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63482" w14:textId="77777777" w:rsidR="00F415D2" w:rsidRDefault="00F415D2" w:rsidP="00F415D2">
      <w:pPr>
        <w:jc w:val="center"/>
      </w:pPr>
      <w:bookmarkStart w:id="0" w:name="_Hlk12282896"/>
      <w:r>
        <w:rPr>
          <w:noProof/>
          <w:lang w:eastAsia="en-AU"/>
        </w:rPr>
        <w:drawing>
          <wp:inline distT="0" distB="0" distL="0" distR="0" wp14:anchorId="73324A78" wp14:editId="6B5FD21B">
            <wp:extent cx="1333500" cy="1181100"/>
            <wp:effectExtent l="19050" t="0" r="0" b="0"/>
            <wp:docPr id="14"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C9917F2" w14:textId="77777777" w:rsidR="00F415D2" w:rsidRDefault="00F415D2" w:rsidP="00F415D2">
      <w:pPr>
        <w:jc w:val="center"/>
        <w:rPr>
          <w:rFonts w:ascii="Arial" w:hAnsi="Arial"/>
        </w:rPr>
      </w:pPr>
      <w:r>
        <w:rPr>
          <w:rFonts w:ascii="Arial" w:hAnsi="Arial"/>
        </w:rPr>
        <w:t>Australian Capital Territory</w:t>
      </w:r>
    </w:p>
    <w:p w14:paraId="28388C03" w14:textId="2D8DF7D5" w:rsidR="00F415D2" w:rsidRDefault="00485A53" w:rsidP="00F415D2">
      <w:pPr>
        <w:pStyle w:val="Billname1"/>
      </w:pPr>
      <w:r>
        <w:fldChar w:fldCharType="begin"/>
      </w:r>
      <w:r>
        <w:instrText xml:space="preserve"> REF Citation \*charformat </w:instrText>
      </w:r>
      <w:r>
        <w:fldChar w:fldCharType="separate"/>
      </w:r>
      <w:r w:rsidR="00A24860">
        <w:t>Health Practitioner Regulation National Law (ACT)</w:t>
      </w:r>
      <w:r>
        <w:fldChar w:fldCharType="end"/>
      </w:r>
      <w:r w:rsidR="00F415D2">
        <w:t xml:space="preserve">    </w:t>
      </w:r>
    </w:p>
    <w:p w14:paraId="1C60148D" w14:textId="2E56D63F" w:rsidR="00F415D2" w:rsidRDefault="00F415D2" w:rsidP="00F415D2">
      <w:pPr>
        <w:pStyle w:val="RepubNo"/>
      </w:pPr>
      <w:r>
        <w:t xml:space="preserve">Republication No </w:t>
      </w:r>
      <w:bookmarkStart w:id="1" w:name="RepubNo"/>
      <w:r w:rsidR="002561CB">
        <w:t>15</w:t>
      </w:r>
      <w:bookmarkEnd w:id="1"/>
    </w:p>
    <w:p w14:paraId="2D012750" w14:textId="18DD9FC2" w:rsidR="00F415D2" w:rsidRDefault="00F415D2" w:rsidP="00F415D2">
      <w:pPr>
        <w:pStyle w:val="EffectiveDate"/>
      </w:pPr>
      <w:r>
        <w:t xml:space="preserve">Effective:  </w:t>
      </w:r>
      <w:bookmarkStart w:id="2" w:name="EffectiveDate"/>
      <w:r w:rsidR="002561CB">
        <w:t>18 September 2024</w:t>
      </w:r>
      <w:bookmarkEnd w:id="2"/>
      <w:r w:rsidR="002561CB">
        <w:t xml:space="preserve"> – </w:t>
      </w:r>
      <w:bookmarkStart w:id="3" w:name="EndEffDate"/>
      <w:r w:rsidR="002561CB">
        <w:t>30 November 2025</w:t>
      </w:r>
      <w:bookmarkEnd w:id="3"/>
    </w:p>
    <w:p w14:paraId="204DE37C" w14:textId="69E533AE" w:rsidR="00F415D2" w:rsidRDefault="00F415D2" w:rsidP="00F415D2">
      <w:pPr>
        <w:pStyle w:val="CoverInForce"/>
      </w:pPr>
      <w:r>
        <w:t xml:space="preserve">Republication date: </w:t>
      </w:r>
      <w:bookmarkStart w:id="4" w:name="InForceDate"/>
      <w:r w:rsidR="002561CB">
        <w:t>18 September 2024</w:t>
      </w:r>
      <w:bookmarkEnd w:id="4"/>
    </w:p>
    <w:p w14:paraId="671CC118" w14:textId="4D45E17E" w:rsidR="00F415D2" w:rsidRDefault="00F415D2" w:rsidP="00F415D2">
      <w:pPr>
        <w:pStyle w:val="CoverInForce"/>
      </w:pPr>
      <w:r>
        <w:t xml:space="preserve">Last amendment made by </w:t>
      </w:r>
      <w:bookmarkStart w:id="5" w:name="LastAmdt"/>
      <w:r w:rsidR="00891DFD" w:rsidRPr="00F415D2">
        <w:rPr>
          <w:rStyle w:val="charCitHyperlinkAbbrev"/>
        </w:rPr>
        <w:fldChar w:fldCharType="begin"/>
      </w:r>
      <w:r w:rsidR="002561CB">
        <w:rPr>
          <w:rStyle w:val="charCitHyperlinkAbbrev"/>
        </w:rPr>
        <w:instrText>HYPERLINK "http://www.legislation.act.gov.au/a/2024-42/" \o "Health Legislation Amendment Act 2024"</w:instrText>
      </w:r>
      <w:r w:rsidR="00891DFD" w:rsidRPr="00F415D2">
        <w:rPr>
          <w:rStyle w:val="charCitHyperlinkAbbrev"/>
        </w:rPr>
      </w:r>
      <w:r w:rsidR="00891DFD" w:rsidRPr="00F415D2">
        <w:rPr>
          <w:rStyle w:val="charCitHyperlinkAbbrev"/>
        </w:rPr>
        <w:fldChar w:fldCharType="separate"/>
      </w:r>
      <w:r w:rsidR="002561CB">
        <w:rPr>
          <w:rStyle w:val="charCitHyperlinkAbbrev"/>
        </w:rPr>
        <w:t>A2024</w:t>
      </w:r>
      <w:r w:rsidR="002561CB">
        <w:rPr>
          <w:rStyle w:val="charCitHyperlinkAbbrev"/>
        </w:rPr>
        <w:noBreakHyphen/>
        <w:t>42</w:t>
      </w:r>
      <w:r w:rsidR="00891DFD" w:rsidRPr="00F415D2">
        <w:rPr>
          <w:rStyle w:val="charCitHyperlinkAbbrev"/>
        </w:rPr>
        <w:fldChar w:fldCharType="end"/>
      </w:r>
      <w:bookmarkEnd w:id="5"/>
      <w:r w:rsidR="001A5F4D">
        <w:br/>
        <w:t xml:space="preserve">(republication for </w:t>
      </w:r>
      <w:r w:rsidR="00886866">
        <w:t>modifications</w:t>
      </w:r>
      <w:r w:rsidR="001A5F4D">
        <w:t xml:space="preserve"> by </w:t>
      </w:r>
      <w:hyperlink r:id="rId8" w:tooltip="Health Practitioner Regulation National Law (ACT) Act 2010" w:history="1">
        <w:r w:rsidR="00886866" w:rsidRPr="00F116FD">
          <w:rPr>
            <w:rStyle w:val="charCitHyperlinkAbbrev"/>
          </w:rPr>
          <w:t>A2010</w:t>
        </w:r>
        <w:r w:rsidR="00886866" w:rsidRPr="00F116FD">
          <w:rPr>
            <w:rStyle w:val="charCitHyperlinkAbbrev"/>
          </w:rPr>
          <w:noBreakHyphen/>
          <w:t>10</w:t>
        </w:r>
      </w:hyperlink>
      <w:r w:rsidR="00886866">
        <w:br/>
        <w:t xml:space="preserve">as amended by </w:t>
      </w:r>
      <w:hyperlink r:id="rId9" w:tooltip="Health Legislation Amendment Act 2024" w:history="1">
        <w:r w:rsidR="00886866">
          <w:rPr>
            <w:rStyle w:val="charCitHyperlinkAbbrev"/>
          </w:rPr>
          <w:t>A2024-42</w:t>
        </w:r>
      </w:hyperlink>
      <w:r w:rsidR="001A5F4D">
        <w:t>)</w:t>
      </w:r>
    </w:p>
    <w:p w14:paraId="2ECD3FD9" w14:textId="77777777" w:rsidR="00F415D2" w:rsidRDefault="00F415D2" w:rsidP="00F415D2"/>
    <w:p w14:paraId="13172919" w14:textId="77777777" w:rsidR="00F415D2" w:rsidRDefault="00F415D2" w:rsidP="00F415D2">
      <w:pPr>
        <w:spacing w:after="240"/>
        <w:rPr>
          <w:rFonts w:ascii="Arial" w:hAnsi="Arial"/>
        </w:rPr>
      </w:pPr>
    </w:p>
    <w:p w14:paraId="7A905F92" w14:textId="77777777" w:rsidR="00F415D2" w:rsidRPr="00797332" w:rsidRDefault="00F415D2" w:rsidP="00F415D2">
      <w:pPr>
        <w:pStyle w:val="PageBreak"/>
      </w:pPr>
      <w:r w:rsidRPr="00797332">
        <w:br w:type="page"/>
      </w:r>
    </w:p>
    <w:bookmarkEnd w:id="0"/>
    <w:p w14:paraId="0FAF6CC9" w14:textId="77777777" w:rsidR="00CC7E41" w:rsidRDefault="00CC7E41" w:rsidP="00CC7E41">
      <w:pPr>
        <w:pStyle w:val="CoverHeading"/>
      </w:pPr>
      <w:r>
        <w:lastRenderedPageBreak/>
        <w:t>About this republication</w:t>
      </w:r>
    </w:p>
    <w:p w14:paraId="57ED2187" w14:textId="77777777" w:rsidR="00CC7E41" w:rsidRDefault="00CC7E41" w:rsidP="00CC7E41">
      <w:pPr>
        <w:pStyle w:val="CoverSubHdg"/>
      </w:pPr>
      <w:r>
        <w:t>The republished law</w:t>
      </w:r>
    </w:p>
    <w:p w14:paraId="3F2C0EF6" w14:textId="32D73442" w:rsidR="00CC7E41" w:rsidRDefault="00CC7E41" w:rsidP="00CC7E41">
      <w:pPr>
        <w:pStyle w:val="CoverText"/>
      </w:pPr>
      <w:r>
        <w:t xml:space="preserve">This is a republication of the </w:t>
      </w:r>
      <w:r w:rsidR="00F5148B" w:rsidRPr="002561CB">
        <w:rPr>
          <w:i/>
        </w:rPr>
        <w:fldChar w:fldCharType="begin"/>
      </w:r>
      <w:r w:rsidR="00F5148B" w:rsidRPr="002561CB">
        <w:rPr>
          <w:i/>
        </w:rPr>
        <w:instrText xml:space="preserve"> REF citation *\charformat  \* MERGEFORMAT </w:instrText>
      </w:r>
      <w:r w:rsidR="00F5148B" w:rsidRPr="002561CB">
        <w:rPr>
          <w:i/>
        </w:rPr>
        <w:fldChar w:fldCharType="separate"/>
      </w:r>
      <w:r w:rsidR="00A24860" w:rsidRPr="00A24860">
        <w:rPr>
          <w:i/>
        </w:rPr>
        <w:t>Health Practitioner Regulation National Law (ACT)</w:t>
      </w:r>
      <w:r w:rsidR="00F5148B" w:rsidRPr="002561CB">
        <w:rPr>
          <w:i/>
        </w:rPr>
        <w:fldChar w:fldCharType="end"/>
      </w:r>
      <w:r>
        <w:t xml:space="preserve"> as in force on </w:t>
      </w:r>
      <w:r w:rsidR="00485A53">
        <w:fldChar w:fldCharType="begin"/>
      </w:r>
      <w:r w:rsidR="00485A53">
        <w:instrText xml:space="preserve"> REF InForceDate *\charformat </w:instrText>
      </w:r>
      <w:r w:rsidR="00485A53">
        <w:fldChar w:fldCharType="separate"/>
      </w:r>
      <w:r w:rsidR="00A24860">
        <w:t>18 September 2024</w:t>
      </w:r>
      <w:r w:rsidR="00485A53">
        <w:fldChar w:fldCharType="end"/>
      </w:r>
      <w:r w:rsidRPr="00C21E47">
        <w:rPr>
          <w:rStyle w:val="charItals"/>
        </w:rPr>
        <w:t xml:space="preserve">.  </w:t>
      </w:r>
      <w:r>
        <w:t xml:space="preserve">It also includes any commencement, amendment, repeal or expiry affecting the republished law to </w:t>
      </w:r>
      <w:r w:rsidR="00485A53">
        <w:fldChar w:fldCharType="begin"/>
      </w:r>
      <w:r w:rsidR="00485A53">
        <w:instrText xml:space="preserve"> REF EffectiveDate *\charformat </w:instrText>
      </w:r>
      <w:r w:rsidR="00485A53">
        <w:fldChar w:fldCharType="separate"/>
      </w:r>
      <w:r w:rsidR="00A24860">
        <w:t>18 September 2024</w:t>
      </w:r>
      <w:r w:rsidR="00485A53">
        <w:fldChar w:fldCharType="end"/>
      </w:r>
      <w:r>
        <w:t xml:space="preserve">.  </w:t>
      </w:r>
    </w:p>
    <w:p w14:paraId="1846C1D2" w14:textId="77777777" w:rsidR="00CC7E41" w:rsidRDefault="00CC7E41" w:rsidP="00CC7E41">
      <w:pPr>
        <w:pStyle w:val="CoverText"/>
      </w:pPr>
      <w:r>
        <w:t xml:space="preserve">The legislation history and amendment history of the republished law are set out in endnotes 3 and 4. </w:t>
      </w:r>
    </w:p>
    <w:p w14:paraId="6D864F95" w14:textId="77777777" w:rsidR="00CC7E41" w:rsidRDefault="00CC7E41" w:rsidP="00CC7E41">
      <w:pPr>
        <w:pStyle w:val="CoverSubHdg"/>
      </w:pPr>
      <w:r>
        <w:t>Kinds of republications</w:t>
      </w:r>
    </w:p>
    <w:p w14:paraId="54A7ED1B" w14:textId="418CEA77" w:rsidR="00CC7E41" w:rsidRDefault="00CC7E41" w:rsidP="00CC7E41">
      <w:pPr>
        <w:pStyle w:val="CoverText"/>
        <w:rPr>
          <w:color w:val="000000"/>
        </w:rPr>
      </w:pPr>
      <w:r>
        <w:rPr>
          <w:color w:val="000000"/>
        </w:rPr>
        <w:t xml:space="preserve">The Parliamentary Counsel’s Office prepares 2 kinds of republications of ACT laws (see the ACT legislation register at </w:t>
      </w:r>
      <w:hyperlink r:id="rId10" w:history="1">
        <w:r w:rsidRPr="00C52255">
          <w:rPr>
            <w:rStyle w:val="charCitHyperlinkAbbrev"/>
          </w:rPr>
          <w:t>www.legislation.act.gov.au</w:t>
        </w:r>
      </w:hyperlink>
      <w:r>
        <w:rPr>
          <w:color w:val="000000"/>
        </w:rPr>
        <w:t>):</w:t>
      </w:r>
    </w:p>
    <w:p w14:paraId="494006E4" w14:textId="1B411DF2" w:rsidR="00CC7E41" w:rsidRDefault="00CC7E41" w:rsidP="00CC7E41">
      <w:pPr>
        <w:pStyle w:val="CoverTextBullet"/>
      </w:pPr>
      <w:r>
        <w:t xml:space="preserve">authorised republications to which the </w:t>
      </w:r>
      <w:hyperlink r:id="rId11" w:tooltip="A2001-14" w:history="1">
        <w:r w:rsidRPr="00202E72">
          <w:rPr>
            <w:rStyle w:val="charCitHyperlinkItal"/>
          </w:rPr>
          <w:t>Legislation Act 2001</w:t>
        </w:r>
      </w:hyperlink>
      <w:r>
        <w:t xml:space="preserve"> applies</w:t>
      </w:r>
    </w:p>
    <w:p w14:paraId="385529C0" w14:textId="77777777" w:rsidR="00CC7E41" w:rsidRDefault="00CC7E41" w:rsidP="00CC7E41">
      <w:pPr>
        <w:pStyle w:val="CoverTextBullet"/>
      </w:pPr>
      <w:r>
        <w:t>unauthorised republications.</w:t>
      </w:r>
    </w:p>
    <w:p w14:paraId="362F8B2F" w14:textId="77777777" w:rsidR="00CC7E41" w:rsidRDefault="00CC7E41" w:rsidP="00CC7E41">
      <w:pPr>
        <w:pStyle w:val="CoverText"/>
      </w:pPr>
      <w:r>
        <w:t>The status of this republication appears on the bottom of each page.</w:t>
      </w:r>
    </w:p>
    <w:p w14:paraId="58FB5B25" w14:textId="77777777" w:rsidR="00CC7E41" w:rsidRDefault="00CC7E41" w:rsidP="00CC7E41">
      <w:pPr>
        <w:pStyle w:val="CoverSubHdg"/>
      </w:pPr>
      <w:r>
        <w:t>Uncommenced provisions and amendments</w:t>
      </w:r>
    </w:p>
    <w:p w14:paraId="3DE488D0" w14:textId="5BFE6F2A" w:rsidR="00542BD1" w:rsidRDefault="00542BD1" w:rsidP="00542BD1">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2" w:history="1">
        <w:r w:rsidRPr="0074598E">
          <w:rPr>
            <w:rStyle w:val="charCitHyperlinkAbbrev"/>
          </w:rPr>
          <w:t>www.legislation.act.gov.au</w:t>
        </w:r>
      </w:hyperlink>
      <w:r>
        <w:rPr>
          <w:color w:val="000000"/>
        </w:rPr>
        <w:t>). For more information, see the home page for this law on the register.</w:t>
      </w:r>
    </w:p>
    <w:p w14:paraId="03615C66" w14:textId="77777777" w:rsidR="00CC7E41" w:rsidRDefault="00CC7E41" w:rsidP="00CC7E41">
      <w:pPr>
        <w:pStyle w:val="CoverSubHdg"/>
      </w:pPr>
      <w:r>
        <w:t>National Law</w:t>
      </w:r>
    </w:p>
    <w:p w14:paraId="49225772" w14:textId="2BF90BBB" w:rsidR="00CC7E41" w:rsidRDefault="00CC7E41" w:rsidP="00CC7E41">
      <w:pPr>
        <w:pStyle w:val="CoverText"/>
        <w:rPr>
          <w:color w:val="000000"/>
        </w:rPr>
      </w:pPr>
      <w:r>
        <w:rPr>
          <w:color w:val="000000"/>
        </w:rPr>
        <w:t>This L</w:t>
      </w:r>
      <w:r w:rsidRPr="00FB12A2">
        <w:rPr>
          <w:color w:val="000000"/>
        </w:rPr>
        <w:t xml:space="preserve">aw is the Health Practitioner Regulation National Law, as in force from time to time, set out in the schedule to the </w:t>
      </w:r>
      <w:hyperlink r:id="rId13" w:tooltip="Act 2009 No 45 (Qld)" w:history="1">
        <w:r w:rsidRPr="00C10B06">
          <w:rPr>
            <w:rStyle w:val="charCitHyperlinkItal"/>
          </w:rPr>
          <w:t>Health Practitioner Regulation National Law Act 2009</w:t>
        </w:r>
      </w:hyperlink>
      <w:r w:rsidRPr="00FB12A2">
        <w:rPr>
          <w:color w:val="000000"/>
        </w:rPr>
        <w:t xml:space="preserve"> (Qld)</w:t>
      </w:r>
      <w:r>
        <w:rPr>
          <w:color w:val="000000"/>
        </w:rPr>
        <w:t>.</w:t>
      </w:r>
    </w:p>
    <w:p w14:paraId="45819890" w14:textId="1FA9E76D" w:rsidR="00CC7E41" w:rsidRDefault="00CC7E41" w:rsidP="00CC7E41">
      <w:pPr>
        <w:pStyle w:val="CoverText"/>
        <w:rPr>
          <w:color w:val="000000"/>
        </w:rPr>
      </w:pPr>
      <w:r>
        <w:rPr>
          <w:color w:val="000000"/>
        </w:rPr>
        <w:t xml:space="preserve">This Law applies in the ACT as if it were part of the </w:t>
      </w:r>
      <w:hyperlink r:id="rId14" w:tooltip="A2010-10" w:history="1">
        <w:r w:rsidRPr="00202E72">
          <w:rPr>
            <w:rStyle w:val="charCitHyperlinkItal"/>
          </w:rPr>
          <w:t>Health Practitioner Regulation National Law (ACT) Act 2010</w:t>
        </w:r>
      </w:hyperlink>
      <w:r w:rsidRPr="00C21E47">
        <w:rPr>
          <w:rStyle w:val="charItals"/>
        </w:rPr>
        <w:t xml:space="preserve"> </w:t>
      </w:r>
      <w:r>
        <w:rPr>
          <w:color w:val="000000"/>
        </w:rPr>
        <w:t>and must be read with that Act (see that Act, s 6).</w:t>
      </w:r>
    </w:p>
    <w:p w14:paraId="17C6B896" w14:textId="6D2A7D4C" w:rsidR="00CC7E41" w:rsidRPr="00CE614B" w:rsidRDefault="00CC7E41" w:rsidP="00CC7E41">
      <w:pPr>
        <w:pStyle w:val="aNote"/>
        <w:ind w:left="851"/>
      </w:pPr>
      <w:r w:rsidRPr="00C21E47">
        <w:rPr>
          <w:rStyle w:val="charItals"/>
        </w:rPr>
        <w:t>Note</w:t>
      </w:r>
      <w:r w:rsidRPr="00C21E47">
        <w:rPr>
          <w:rStyle w:val="charItals"/>
        </w:rPr>
        <w:tab/>
      </w:r>
      <w:r>
        <w:t xml:space="preserve">Certain territory laws do not apply to this Law or to instruments made under it (see the </w:t>
      </w:r>
      <w:hyperlink r:id="rId15" w:tooltip="A2010-10" w:history="1">
        <w:r w:rsidRPr="00202E72">
          <w:rPr>
            <w:rStyle w:val="charCitHyperlinkItal"/>
          </w:rPr>
          <w:t>Health Practitioner Regulation National Law (ACT) Act 2010</w:t>
        </w:r>
      </w:hyperlink>
      <w:r>
        <w:t>, s 9).</w:t>
      </w:r>
    </w:p>
    <w:p w14:paraId="3DA41807" w14:textId="77777777" w:rsidR="00CC7E41" w:rsidRDefault="00CC7E41" w:rsidP="00CC7E41">
      <w:pPr>
        <w:pStyle w:val="CoverSubHdg"/>
      </w:pPr>
      <w:r>
        <w:t>Modifications</w:t>
      </w:r>
    </w:p>
    <w:p w14:paraId="5B3A8D99" w14:textId="69B8355F" w:rsidR="00CC7E41" w:rsidRDefault="00CC7E41" w:rsidP="00CC7E41">
      <w:pPr>
        <w:pStyle w:val="CoverText"/>
        <w:rPr>
          <w:color w:val="000000"/>
        </w:rPr>
      </w:pPr>
      <w:r>
        <w:rPr>
          <w:color w:val="000000"/>
        </w:rPr>
        <w:t xml:space="preserve">In its application in the ACT this Law is modified by the </w:t>
      </w:r>
      <w:hyperlink r:id="rId16" w:tooltip="A2010-10" w:history="1">
        <w:r w:rsidRPr="00202E72">
          <w:rPr>
            <w:rStyle w:val="charCitHyperlinkItal"/>
          </w:rPr>
          <w:t>Health Practitioner Regulation National Law (ACT) Act 2010</w:t>
        </w:r>
      </w:hyperlink>
      <w:r>
        <w:rPr>
          <w:color w:val="000000"/>
        </w:rPr>
        <w:t>.</w:t>
      </w:r>
    </w:p>
    <w:p w14:paraId="7057043D" w14:textId="77777777" w:rsidR="00CC7E41" w:rsidRPr="00CE614B" w:rsidRDefault="00CC7E41" w:rsidP="00CC7E41">
      <w:pPr>
        <w:pStyle w:val="CoverText"/>
        <w:rPr>
          <w:color w:val="000000"/>
        </w:rPr>
      </w:pPr>
      <w:r>
        <w:rPr>
          <w:color w:val="000000"/>
        </w:rPr>
        <w:t>If a provision of the republished law is affected by a current modification, the provision appears as modified and the text of the modification is shaded.</w:t>
      </w:r>
    </w:p>
    <w:p w14:paraId="554A9A4F" w14:textId="77777777" w:rsidR="00CC7E41" w:rsidRDefault="00CC7E41" w:rsidP="00CC7E41">
      <w:pPr>
        <w:pStyle w:val="00SigningPage"/>
        <w:sectPr w:rsidR="00CC7E41" w:rsidSect="00CC7E41">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2A0EB62C" w14:textId="77777777" w:rsidR="00CC7E41" w:rsidRDefault="00CC7E41" w:rsidP="00CC7E41">
      <w:pPr>
        <w:jc w:val="center"/>
      </w:pPr>
      <w:r>
        <w:rPr>
          <w:noProof/>
          <w:lang w:eastAsia="en-AU"/>
        </w:rPr>
        <w:lastRenderedPageBreak/>
        <w:drawing>
          <wp:inline distT="0" distB="0" distL="0" distR="0" wp14:anchorId="560C4108" wp14:editId="2F27A70D">
            <wp:extent cx="1323975" cy="1181100"/>
            <wp:effectExtent l="19050" t="0" r="9525" b="0"/>
            <wp:docPr id="4"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23975" cy="1181100"/>
                    </a:xfrm>
                    <a:prstGeom prst="rect">
                      <a:avLst/>
                    </a:prstGeom>
                    <a:noFill/>
                    <a:ln w="9525">
                      <a:noFill/>
                      <a:miter lim="800000"/>
                      <a:headEnd/>
                      <a:tailEnd/>
                    </a:ln>
                  </pic:spPr>
                </pic:pic>
              </a:graphicData>
            </a:graphic>
          </wp:inline>
        </w:drawing>
      </w:r>
    </w:p>
    <w:p w14:paraId="116F77ED" w14:textId="77777777" w:rsidR="00CC7E41" w:rsidRDefault="00CC7E41" w:rsidP="00CC7E41">
      <w:pPr>
        <w:jc w:val="center"/>
        <w:rPr>
          <w:rFonts w:ascii="Arial" w:hAnsi="Arial"/>
        </w:rPr>
      </w:pPr>
      <w:r>
        <w:rPr>
          <w:rFonts w:ascii="Arial" w:hAnsi="Arial"/>
        </w:rPr>
        <w:t>Australian Capital Territory</w:t>
      </w:r>
    </w:p>
    <w:p w14:paraId="7C586C93" w14:textId="53E3028B" w:rsidR="00CC7E41" w:rsidRDefault="00485A53" w:rsidP="00CC7E41">
      <w:pPr>
        <w:pStyle w:val="Billname"/>
      </w:pPr>
      <w:r>
        <w:fldChar w:fldCharType="begin"/>
      </w:r>
      <w:r>
        <w:instrText xml:space="preserve"> REF Citation \*charformat  \* MERGEFORMAT </w:instrText>
      </w:r>
      <w:r>
        <w:fldChar w:fldCharType="separate"/>
      </w:r>
      <w:r w:rsidR="00A24860">
        <w:t>Health Practitioner Regulation National Law (ACT)</w:t>
      </w:r>
      <w:r>
        <w:fldChar w:fldCharType="end"/>
      </w:r>
    </w:p>
    <w:p w14:paraId="674A4D6B" w14:textId="77777777" w:rsidR="00CC7E41" w:rsidRDefault="00CC7E41" w:rsidP="00CC7E41">
      <w:pPr>
        <w:pStyle w:val="ActNo"/>
      </w:pPr>
    </w:p>
    <w:p w14:paraId="2888F231" w14:textId="77777777" w:rsidR="00CC7E41" w:rsidRDefault="00CC7E41" w:rsidP="00CC7E41">
      <w:pPr>
        <w:pStyle w:val="Placeholder"/>
      </w:pPr>
      <w:r>
        <w:rPr>
          <w:rStyle w:val="charContents"/>
          <w:sz w:val="16"/>
        </w:rPr>
        <w:t xml:space="preserve">  </w:t>
      </w:r>
      <w:r>
        <w:rPr>
          <w:rStyle w:val="charPage"/>
        </w:rPr>
        <w:t xml:space="preserve">  </w:t>
      </w:r>
    </w:p>
    <w:p w14:paraId="28BFFFFE" w14:textId="77777777" w:rsidR="00CC7E41" w:rsidRDefault="00CC7E41" w:rsidP="00CC7E41">
      <w:pPr>
        <w:pStyle w:val="N-TOCheading"/>
      </w:pPr>
      <w:r>
        <w:rPr>
          <w:rStyle w:val="charContents"/>
        </w:rPr>
        <w:t>Contents</w:t>
      </w:r>
    </w:p>
    <w:p w14:paraId="68CC83F8" w14:textId="77777777" w:rsidR="00CC7E41" w:rsidRDefault="00CC7E41" w:rsidP="00CC7E41">
      <w:pPr>
        <w:pStyle w:val="N-9pt"/>
      </w:pPr>
      <w:r>
        <w:tab/>
      </w:r>
      <w:r>
        <w:rPr>
          <w:rStyle w:val="charPage"/>
        </w:rPr>
        <w:t>Page</w:t>
      </w:r>
    </w:p>
    <w:p w14:paraId="359C0AF8" w14:textId="742667C8" w:rsidR="00685B43" w:rsidRDefault="00685B43">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76852669" w:history="1">
        <w:r w:rsidRPr="0064054E">
          <w:t>Part 1</w:t>
        </w:r>
        <w:r>
          <w:rPr>
            <w:rFonts w:asciiTheme="minorHAnsi" w:eastAsiaTheme="minorEastAsia" w:hAnsiTheme="minorHAnsi" w:cstheme="minorBidi"/>
            <w:b w:val="0"/>
            <w:kern w:val="2"/>
            <w:sz w:val="22"/>
            <w:szCs w:val="22"/>
            <w:lang w:eastAsia="en-AU"/>
            <w14:ligatures w14:val="standardContextual"/>
          </w:rPr>
          <w:tab/>
        </w:r>
        <w:r w:rsidRPr="0064054E">
          <w:t>Preliminary</w:t>
        </w:r>
        <w:r w:rsidRPr="00685B43">
          <w:rPr>
            <w:vanish/>
          </w:rPr>
          <w:tab/>
        </w:r>
        <w:r w:rsidRPr="00685B43">
          <w:rPr>
            <w:vanish/>
          </w:rPr>
          <w:fldChar w:fldCharType="begin"/>
        </w:r>
        <w:r w:rsidRPr="00685B43">
          <w:rPr>
            <w:vanish/>
          </w:rPr>
          <w:instrText xml:space="preserve"> PAGEREF _Toc176852669 \h </w:instrText>
        </w:r>
        <w:r w:rsidRPr="00685B43">
          <w:rPr>
            <w:vanish/>
          </w:rPr>
        </w:r>
        <w:r w:rsidRPr="00685B43">
          <w:rPr>
            <w:vanish/>
          </w:rPr>
          <w:fldChar w:fldCharType="separate"/>
        </w:r>
        <w:r w:rsidR="00A24860">
          <w:rPr>
            <w:vanish/>
          </w:rPr>
          <w:t>2</w:t>
        </w:r>
        <w:r w:rsidRPr="00685B43">
          <w:rPr>
            <w:vanish/>
          </w:rPr>
          <w:fldChar w:fldCharType="end"/>
        </w:r>
      </w:hyperlink>
    </w:p>
    <w:p w14:paraId="3E5DA5EF" w14:textId="3F6FC4CF"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670" w:history="1">
        <w:r w:rsidRPr="0064054E">
          <w:t>1</w:t>
        </w:r>
        <w:r>
          <w:rPr>
            <w:rFonts w:asciiTheme="minorHAnsi" w:eastAsiaTheme="minorEastAsia" w:hAnsiTheme="minorHAnsi" w:cstheme="minorBidi"/>
            <w:kern w:val="2"/>
            <w:sz w:val="22"/>
            <w:szCs w:val="22"/>
            <w:lang w:eastAsia="en-AU"/>
            <w14:ligatures w14:val="standardContextual"/>
          </w:rPr>
          <w:tab/>
        </w:r>
        <w:r w:rsidRPr="0064054E">
          <w:t>Short title</w:t>
        </w:r>
        <w:r>
          <w:tab/>
        </w:r>
        <w:r>
          <w:fldChar w:fldCharType="begin"/>
        </w:r>
        <w:r>
          <w:instrText xml:space="preserve"> PAGEREF _Toc176852670 \h </w:instrText>
        </w:r>
        <w:r>
          <w:fldChar w:fldCharType="separate"/>
        </w:r>
        <w:r w:rsidR="00A24860">
          <w:t>2</w:t>
        </w:r>
        <w:r>
          <w:fldChar w:fldCharType="end"/>
        </w:r>
      </w:hyperlink>
    </w:p>
    <w:p w14:paraId="29B3937F" w14:textId="094B80B0"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671" w:history="1">
        <w:r w:rsidRPr="0064054E">
          <w:t>2</w:t>
        </w:r>
        <w:r>
          <w:rPr>
            <w:rFonts w:asciiTheme="minorHAnsi" w:eastAsiaTheme="minorEastAsia" w:hAnsiTheme="minorHAnsi" w:cstheme="minorBidi"/>
            <w:kern w:val="2"/>
            <w:sz w:val="22"/>
            <w:szCs w:val="22"/>
            <w:lang w:eastAsia="en-AU"/>
            <w14:ligatures w14:val="standardContextual"/>
          </w:rPr>
          <w:tab/>
        </w:r>
        <w:r w:rsidRPr="0064054E">
          <w:t>Commencement</w:t>
        </w:r>
        <w:r>
          <w:tab/>
        </w:r>
        <w:r>
          <w:fldChar w:fldCharType="begin"/>
        </w:r>
        <w:r>
          <w:instrText xml:space="preserve"> PAGEREF _Toc176852671 \h </w:instrText>
        </w:r>
        <w:r>
          <w:fldChar w:fldCharType="separate"/>
        </w:r>
        <w:r w:rsidR="00A24860">
          <w:t>2</w:t>
        </w:r>
        <w:r>
          <w:fldChar w:fldCharType="end"/>
        </w:r>
      </w:hyperlink>
    </w:p>
    <w:p w14:paraId="692E4886" w14:textId="5185DD0C"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672" w:history="1">
        <w:r w:rsidRPr="0064054E">
          <w:t>3</w:t>
        </w:r>
        <w:r>
          <w:rPr>
            <w:rFonts w:asciiTheme="minorHAnsi" w:eastAsiaTheme="minorEastAsia" w:hAnsiTheme="minorHAnsi" w:cstheme="minorBidi"/>
            <w:kern w:val="2"/>
            <w:sz w:val="22"/>
            <w:szCs w:val="22"/>
            <w:lang w:eastAsia="en-AU"/>
            <w14:ligatures w14:val="standardContextual"/>
          </w:rPr>
          <w:tab/>
        </w:r>
        <w:r w:rsidRPr="0064054E">
          <w:t>Objectives</w:t>
        </w:r>
        <w:r>
          <w:tab/>
        </w:r>
        <w:r>
          <w:fldChar w:fldCharType="begin"/>
        </w:r>
        <w:r>
          <w:instrText xml:space="preserve"> PAGEREF _Toc176852672 \h </w:instrText>
        </w:r>
        <w:r>
          <w:fldChar w:fldCharType="separate"/>
        </w:r>
        <w:r w:rsidR="00A24860">
          <w:t>2</w:t>
        </w:r>
        <w:r>
          <w:fldChar w:fldCharType="end"/>
        </w:r>
      </w:hyperlink>
    </w:p>
    <w:p w14:paraId="2FA13145" w14:textId="5511EBEA"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673" w:history="1">
        <w:r w:rsidRPr="0064054E">
          <w:t>3A</w:t>
        </w:r>
        <w:r>
          <w:rPr>
            <w:rFonts w:asciiTheme="minorHAnsi" w:eastAsiaTheme="minorEastAsia" w:hAnsiTheme="minorHAnsi" w:cstheme="minorBidi"/>
            <w:kern w:val="2"/>
            <w:sz w:val="22"/>
            <w:szCs w:val="22"/>
            <w:lang w:eastAsia="en-AU"/>
            <w14:ligatures w14:val="standardContextual"/>
          </w:rPr>
          <w:tab/>
        </w:r>
        <w:r w:rsidRPr="0064054E">
          <w:rPr>
            <w:lang w:eastAsia="en-AU"/>
          </w:rPr>
          <w:t>Guiding principles</w:t>
        </w:r>
        <w:r>
          <w:tab/>
        </w:r>
        <w:r>
          <w:fldChar w:fldCharType="begin"/>
        </w:r>
        <w:r>
          <w:instrText xml:space="preserve"> PAGEREF _Toc176852673 \h </w:instrText>
        </w:r>
        <w:r>
          <w:fldChar w:fldCharType="separate"/>
        </w:r>
        <w:r w:rsidR="00A24860">
          <w:t>3</w:t>
        </w:r>
        <w:r>
          <w:fldChar w:fldCharType="end"/>
        </w:r>
      </w:hyperlink>
    </w:p>
    <w:p w14:paraId="55EBEFD1" w14:textId="74492B56"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674" w:history="1">
        <w:r w:rsidRPr="0064054E">
          <w:t>4</w:t>
        </w:r>
        <w:r>
          <w:rPr>
            <w:rFonts w:asciiTheme="minorHAnsi" w:eastAsiaTheme="minorEastAsia" w:hAnsiTheme="minorHAnsi" w:cstheme="minorBidi"/>
            <w:kern w:val="2"/>
            <w:sz w:val="22"/>
            <w:szCs w:val="22"/>
            <w:lang w:eastAsia="en-AU"/>
            <w14:ligatures w14:val="standardContextual"/>
          </w:rPr>
          <w:tab/>
        </w:r>
        <w:r w:rsidRPr="0064054E">
          <w:t>How functions to be exercised</w:t>
        </w:r>
        <w:r>
          <w:tab/>
        </w:r>
        <w:r>
          <w:fldChar w:fldCharType="begin"/>
        </w:r>
        <w:r>
          <w:instrText xml:space="preserve"> PAGEREF _Toc176852674 \h </w:instrText>
        </w:r>
        <w:r>
          <w:fldChar w:fldCharType="separate"/>
        </w:r>
        <w:r w:rsidR="00A24860">
          <w:t>4</w:t>
        </w:r>
        <w:r>
          <w:fldChar w:fldCharType="end"/>
        </w:r>
      </w:hyperlink>
    </w:p>
    <w:p w14:paraId="575C1744" w14:textId="2FE25E56"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675" w:history="1">
        <w:r w:rsidRPr="0064054E">
          <w:t>5</w:t>
        </w:r>
        <w:r>
          <w:rPr>
            <w:rFonts w:asciiTheme="minorHAnsi" w:eastAsiaTheme="minorEastAsia" w:hAnsiTheme="minorHAnsi" w:cstheme="minorBidi"/>
            <w:kern w:val="2"/>
            <w:sz w:val="22"/>
            <w:szCs w:val="22"/>
            <w:lang w:eastAsia="en-AU"/>
            <w14:ligatures w14:val="standardContextual"/>
          </w:rPr>
          <w:tab/>
        </w:r>
        <w:r w:rsidRPr="0064054E">
          <w:t>Definitions</w:t>
        </w:r>
        <w:r>
          <w:tab/>
        </w:r>
        <w:r>
          <w:fldChar w:fldCharType="begin"/>
        </w:r>
        <w:r>
          <w:instrText xml:space="preserve"> PAGEREF _Toc176852675 \h </w:instrText>
        </w:r>
        <w:r>
          <w:fldChar w:fldCharType="separate"/>
        </w:r>
        <w:r w:rsidR="00A24860">
          <w:t>4</w:t>
        </w:r>
        <w:r>
          <w:fldChar w:fldCharType="end"/>
        </w:r>
      </w:hyperlink>
    </w:p>
    <w:p w14:paraId="02F56C97" w14:textId="1CD92DFD"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676" w:history="1">
        <w:r w:rsidRPr="0064054E">
          <w:t>6</w:t>
        </w:r>
        <w:r>
          <w:rPr>
            <w:rFonts w:asciiTheme="minorHAnsi" w:eastAsiaTheme="minorEastAsia" w:hAnsiTheme="minorHAnsi" w:cstheme="minorBidi"/>
            <w:kern w:val="2"/>
            <w:sz w:val="22"/>
            <w:szCs w:val="22"/>
            <w:lang w:eastAsia="en-AU"/>
            <w14:ligatures w14:val="standardContextual"/>
          </w:rPr>
          <w:tab/>
        </w:r>
        <w:r w:rsidRPr="0064054E">
          <w:t>Interpretation generally</w:t>
        </w:r>
        <w:r>
          <w:tab/>
        </w:r>
        <w:r>
          <w:fldChar w:fldCharType="begin"/>
        </w:r>
        <w:r>
          <w:instrText xml:space="preserve"> PAGEREF _Toc176852676 \h </w:instrText>
        </w:r>
        <w:r>
          <w:fldChar w:fldCharType="separate"/>
        </w:r>
        <w:r w:rsidR="00A24860">
          <w:t>19</w:t>
        </w:r>
        <w:r>
          <w:fldChar w:fldCharType="end"/>
        </w:r>
      </w:hyperlink>
    </w:p>
    <w:p w14:paraId="1C538B04" w14:textId="114D5156"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677" w:history="1">
        <w:r w:rsidRPr="0064054E">
          <w:t>7</w:t>
        </w:r>
        <w:r>
          <w:rPr>
            <w:rFonts w:asciiTheme="minorHAnsi" w:eastAsiaTheme="minorEastAsia" w:hAnsiTheme="minorHAnsi" w:cstheme="minorBidi"/>
            <w:kern w:val="2"/>
            <w:sz w:val="22"/>
            <w:szCs w:val="22"/>
            <w:lang w:eastAsia="en-AU"/>
            <w14:ligatures w14:val="standardContextual"/>
          </w:rPr>
          <w:tab/>
        </w:r>
        <w:r w:rsidRPr="0064054E">
          <w:t>Single national entity</w:t>
        </w:r>
        <w:r>
          <w:tab/>
        </w:r>
        <w:r>
          <w:fldChar w:fldCharType="begin"/>
        </w:r>
        <w:r>
          <w:instrText xml:space="preserve"> PAGEREF _Toc176852677 \h </w:instrText>
        </w:r>
        <w:r>
          <w:fldChar w:fldCharType="separate"/>
        </w:r>
        <w:r w:rsidR="00A24860">
          <w:t>19</w:t>
        </w:r>
        <w:r>
          <w:fldChar w:fldCharType="end"/>
        </w:r>
      </w:hyperlink>
    </w:p>
    <w:p w14:paraId="4C08C7BC" w14:textId="59EE935E"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678" w:history="1">
        <w:r w:rsidRPr="0064054E">
          <w:t>8</w:t>
        </w:r>
        <w:r>
          <w:rPr>
            <w:rFonts w:asciiTheme="minorHAnsi" w:eastAsiaTheme="minorEastAsia" w:hAnsiTheme="minorHAnsi" w:cstheme="minorBidi"/>
            <w:kern w:val="2"/>
            <w:sz w:val="22"/>
            <w:szCs w:val="22"/>
            <w:lang w:eastAsia="en-AU"/>
            <w14:ligatures w14:val="standardContextual"/>
          </w:rPr>
          <w:tab/>
        </w:r>
        <w:r w:rsidRPr="0064054E">
          <w:t>Extraterritorial operation of Law</w:t>
        </w:r>
        <w:r>
          <w:tab/>
        </w:r>
        <w:r>
          <w:fldChar w:fldCharType="begin"/>
        </w:r>
        <w:r>
          <w:instrText xml:space="preserve"> PAGEREF _Toc176852678 \h </w:instrText>
        </w:r>
        <w:r>
          <w:fldChar w:fldCharType="separate"/>
        </w:r>
        <w:r w:rsidR="00A24860">
          <w:t>20</w:t>
        </w:r>
        <w:r>
          <w:fldChar w:fldCharType="end"/>
        </w:r>
      </w:hyperlink>
    </w:p>
    <w:p w14:paraId="07E35962" w14:textId="6092CAF7"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679" w:history="1">
        <w:r w:rsidRPr="0064054E">
          <w:t>9</w:t>
        </w:r>
        <w:r>
          <w:rPr>
            <w:rFonts w:asciiTheme="minorHAnsi" w:eastAsiaTheme="minorEastAsia" w:hAnsiTheme="minorHAnsi" w:cstheme="minorBidi"/>
            <w:kern w:val="2"/>
            <w:sz w:val="22"/>
            <w:szCs w:val="22"/>
            <w:lang w:eastAsia="en-AU"/>
            <w14:ligatures w14:val="standardContextual"/>
          </w:rPr>
          <w:tab/>
        </w:r>
        <w:r w:rsidRPr="0064054E">
          <w:t>Trans-Tasman mutual recognition principle</w:t>
        </w:r>
        <w:r>
          <w:tab/>
        </w:r>
        <w:r>
          <w:fldChar w:fldCharType="begin"/>
        </w:r>
        <w:r>
          <w:instrText xml:space="preserve"> PAGEREF _Toc176852679 \h </w:instrText>
        </w:r>
        <w:r>
          <w:fldChar w:fldCharType="separate"/>
        </w:r>
        <w:r w:rsidR="00A24860">
          <w:t>20</w:t>
        </w:r>
        <w:r>
          <w:fldChar w:fldCharType="end"/>
        </w:r>
      </w:hyperlink>
    </w:p>
    <w:p w14:paraId="37E8AF29" w14:textId="5052FD74"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680" w:history="1">
        <w:r w:rsidRPr="0064054E">
          <w:t>10</w:t>
        </w:r>
        <w:r>
          <w:rPr>
            <w:rFonts w:asciiTheme="minorHAnsi" w:eastAsiaTheme="minorEastAsia" w:hAnsiTheme="minorHAnsi" w:cstheme="minorBidi"/>
            <w:kern w:val="2"/>
            <w:sz w:val="22"/>
            <w:szCs w:val="22"/>
            <w:lang w:eastAsia="en-AU"/>
            <w14:ligatures w14:val="standardContextual"/>
          </w:rPr>
          <w:tab/>
        </w:r>
        <w:r w:rsidRPr="0064054E">
          <w:t>Law binds the State</w:t>
        </w:r>
        <w:r>
          <w:tab/>
        </w:r>
        <w:r>
          <w:fldChar w:fldCharType="begin"/>
        </w:r>
        <w:r>
          <w:instrText xml:space="preserve"> PAGEREF _Toc176852680 \h </w:instrText>
        </w:r>
        <w:r>
          <w:fldChar w:fldCharType="separate"/>
        </w:r>
        <w:r w:rsidR="00A24860">
          <w:t>20</w:t>
        </w:r>
        <w:r>
          <w:fldChar w:fldCharType="end"/>
        </w:r>
      </w:hyperlink>
    </w:p>
    <w:p w14:paraId="74949853" w14:textId="0C62B187" w:rsidR="00685B43" w:rsidRDefault="00685B43">
      <w:pPr>
        <w:pStyle w:val="TOC2"/>
        <w:rPr>
          <w:rFonts w:asciiTheme="minorHAnsi" w:eastAsiaTheme="minorEastAsia" w:hAnsiTheme="minorHAnsi" w:cstheme="minorBidi"/>
          <w:b w:val="0"/>
          <w:kern w:val="2"/>
          <w:sz w:val="22"/>
          <w:szCs w:val="22"/>
          <w:lang w:eastAsia="en-AU"/>
          <w14:ligatures w14:val="standardContextual"/>
        </w:rPr>
      </w:pPr>
      <w:hyperlink w:anchor="_Toc176852681" w:history="1">
        <w:r w:rsidRPr="0064054E">
          <w:t>Part 2</w:t>
        </w:r>
        <w:r>
          <w:rPr>
            <w:rFonts w:asciiTheme="minorHAnsi" w:eastAsiaTheme="minorEastAsia" w:hAnsiTheme="minorHAnsi" w:cstheme="minorBidi"/>
            <w:b w:val="0"/>
            <w:kern w:val="2"/>
            <w:sz w:val="22"/>
            <w:szCs w:val="22"/>
            <w:lang w:eastAsia="en-AU"/>
            <w14:ligatures w14:val="standardContextual"/>
          </w:rPr>
          <w:tab/>
        </w:r>
        <w:r w:rsidRPr="0064054E">
          <w:t>Ministerial Council</w:t>
        </w:r>
        <w:r w:rsidRPr="00685B43">
          <w:rPr>
            <w:vanish/>
          </w:rPr>
          <w:tab/>
        </w:r>
        <w:r w:rsidRPr="00685B43">
          <w:rPr>
            <w:vanish/>
          </w:rPr>
          <w:fldChar w:fldCharType="begin"/>
        </w:r>
        <w:r w:rsidRPr="00685B43">
          <w:rPr>
            <w:vanish/>
          </w:rPr>
          <w:instrText xml:space="preserve"> PAGEREF _Toc176852681 \h </w:instrText>
        </w:r>
        <w:r w:rsidRPr="00685B43">
          <w:rPr>
            <w:vanish/>
          </w:rPr>
        </w:r>
        <w:r w:rsidRPr="00685B43">
          <w:rPr>
            <w:vanish/>
          </w:rPr>
          <w:fldChar w:fldCharType="separate"/>
        </w:r>
        <w:r w:rsidR="00A24860">
          <w:rPr>
            <w:vanish/>
          </w:rPr>
          <w:t>21</w:t>
        </w:r>
        <w:r w:rsidRPr="00685B43">
          <w:rPr>
            <w:vanish/>
          </w:rPr>
          <w:fldChar w:fldCharType="end"/>
        </w:r>
      </w:hyperlink>
    </w:p>
    <w:p w14:paraId="03A49F98" w14:textId="01FF07AD"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682" w:history="1">
        <w:r w:rsidRPr="0064054E">
          <w:t>11</w:t>
        </w:r>
        <w:r>
          <w:rPr>
            <w:rFonts w:asciiTheme="minorHAnsi" w:eastAsiaTheme="minorEastAsia" w:hAnsiTheme="minorHAnsi" w:cstheme="minorBidi"/>
            <w:kern w:val="2"/>
            <w:sz w:val="22"/>
            <w:szCs w:val="22"/>
            <w:lang w:eastAsia="en-AU"/>
            <w14:ligatures w14:val="standardContextual"/>
          </w:rPr>
          <w:tab/>
        </w:r>
        <w:r w:rsidRPr="0064054E">
          <w:t>Policy directions</w:t>
        </w:r>
        <w:r>
          <w:tab/>
        </w:r>
        <w:r>
          <w:fldChar w:fldCharType="begin"/>
        </w:r>
        <w:r>
          <w:instrText xml:space="preserve"> PAGEREF _Toc176852682 \h </w:instrText>
        </w:r>
        <w:r>
          <w:fldChar w:fldCharType="separate"/>
        </w:r>
        <w:r w:rsidR="00A24860">
          <w:t>21</w:t>
        </w:r>
        <w:r>
          <w:fldChar w:fldCharType="end"/>
        </w:r>
      </w:hyperlink>
    </w:p>
    <w:p w14:paraId="5D8B2C03" w14:textId="48318AD7"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683" w:history="1">
        <w:r w:rsidRPr="0064054E">
          <w:t>12</w:t>
        </w:r>
        <w:r>
          <w:rPr>
            <w:rFonts w:asciiTheme="minorHAnsi" w:eastAsiaTheme="minorEastAsia" w:hAnsiTheme="minorHAnsi" w:cstheme="minorBidi"/>
            <w:kern w:val="2"/>
            <w:sz w:val="22"/>
            <w:szCs w:val="22"/>
            <w:lang w:eastAsia="en-AU"/>
            <w14:ligatures w14:val="standardContextual"/>
          </w:rPr>
          <w:tab/>
        </w:r>
        <w:r w:rsidRPr="0064054E">
          <w:t>Approval of registration standards</w:t>
        </w:r>
        <w:r>
          <w:tab/>
        </w:r>
        <w:r>
          <w:fldChar w:fldCharType="begin"/>
        </w:r>
        <w:r>
          <w:instrText xml:space="preserve"> PAGEREF _Toc176852683 \h </w:instrText>
        </w:r>
        <w:r>
          <w:fldChar w:fldCharType="separate"/>
        </w:r>
        <w:r w:rsidR="00A24860">
          <w:t>22</w:t>
        </w:r>
        <w:r>
          <w:fldChar w:fldCharType="end"/>
        </w:r>
      </w:hyperlink>
    </w:p>
    <w:p w14:paraId="3F2445DB" w14:textId="64BDA6FD"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684" w:history="1">
        <w:r w:rsidRPr="0064054E">
          <w:t>13</w:t>
        </w:r>
        <w:r>
          <w:rPr>
            <w:rFonts w:asciiTheme="minorHAnsi" w:eastAsiaTheme="minorEastAsia" w:hAnsiTheme="minorHAnsi" w:cstheme="minorBidi"/>
            <w:kern w:val="2"/>
            <w:sz w:val="22"/>
            <w:szCs w:val="22"/>
            <w:lang w:eastAsia="en-AU"/>
            <w14:ligatures w14:val="standardContextual"/>
          </w:rPr>
          <w:tab/>
        </w:r>
        <w:r w:rsidRPr="0064054E">
          <w:t>Approvals in relation to specialist registration</w:t>
        </w:r>
        <w:r>
          <w:tab/>
        </w:r>
        <w:r>
          <w:fldChar w:fldCharType="begin"/>
        </w:r>
        <w:r>
          <w:instrText xml:space="preserve"> PAGEREF _Toc176852684 \h </w:instrText>
        </w:r>
        <w:r>
          <w:fldChar w:fldCharType="separate"/>
        </w:r>
        <w:r w:rsidR="00A24860">
          <w:t>23</w:t>
        </w:r>
        <w:r>
          <w:fldChar w:fldCharType="end"/>
        </w:r>
      </w:hyperlink>
    </w:p>
    <w:p w14:paraId="6D98C96F" w14:textId="7C49A12F"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685" w:history="1">
        <w:r w:rsidRPr="0064054E">
          <w:t>14</w:t>
        </w:r>
        <w:r>
          <w:rPr>
            <w:rFonts w:asciiTheme="minorHAnsi" w:eastAsiaTheme="minorEastAsia" w:hAnsiTheme="minorHAnsi" w:cstheme="minorBidi"/>
            <w:kern w:val="2"/>
            <w:sz w:val="22"/>
            <w:szCs w:val="22"/>
            <w:lang w:eastAsia="en-AU"/>
            <w14:ligatures w14:val="standardContextual"/>
          </w:rPr>
          <w:tab/>
        </w:r>
        <w:r w:rsidRPr="0064054E">
          <w:t>Approval of endorsement in relation to scheduled medicines</w:t>
        </w:r>
        <w:r>
          <w:tab/>
        </w:r>
        <w:r>
          <w:fldChar w:fldCharType="begin"/>
        </w:r>
        <w:r>
          <w:instrText xml:space="preserve"> PAGEREF _Toc176852685 \h </w:instrText>
        </w:r>
        <w:r>
          <w:fldChar w:fldCharType="separate"/>
        </w:r>
        <w:r w:rsidR="00A24860">
          <w:t>24</w:t>
        </w:r>
        <w:r>
          <w:fldChar w:fldCharType="end"/>
        </w:r>
      </w:hyperlink>
    </w:p>
    <w:p w14:paraId="1974903A" w14:textId="7D6B6991"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686" w:history="1">
        <w:r w:rsidRPr="0064054E">
          <w:t>15</w:t>
        </w:r>
        <w:r>
          <w:rPr>
            <w:rFonts w:asciiTheme="minorHAnsi" w:eastAsiaTheme="minorEastAsia" w:hAnsiTheme="minorHAnsi" w:cstheme="minorBidi"/>
            <w:kern w:val="2"/>
            <w:sz w:val="22"/>
            <w:szCs w:val="22"/>
            <w:lang w:eastAsia="en-AU"/>
            <w14:ligatures w14:val="standardContextual"/>
          </w:rPr>
          <w:tab/>
        </w:r>
        <w:r w:rsidRPr="0064054E">
          <w:t>Approval of areas of practice for purposes of endorsement</w:t>
        </w:r>
        <w:r>
          <w:tab/>
        </w:r>
        <w:r>
          <w:fldChar w:fldCharType="begin"/>
        </w:r>
        <w:r>
          <w:instrText xml:space="preserve"> PAGEREF _Toc176852686 \h </w:instrText>
        </w:r>
        <w:r>
          <w:fldChar w:fldCharType="separate"/>
        </w:r>
        <w:r w:rsidR="00A24860">
          <w:t>24</w:t>
        </w:r>
        <w:r>
          <w:fldChar w:fldCharType="end"/>
        </w:r>
      </w:hyperlink>
    </w:p>
    <w:p w14:paraId="27CDBFF0" w14:textId="398AC059"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687" w:history="1">
        <w:r w:rsidRPr="0064054E">
          <w:t>16</w:t>
        </w:r>
        <w:r>
          <w:rPr>
            <w:rFonts w:asciiTheme="minorHAnsi" w:eastAsiaTheme="minorEastAsia" w:hAnsiTheme="minorHAnsi" w:cstheme="minorBidi"/>
            <w:kern w:val="2"/>
            <w:sz w:val="22"/>
            <w:szCs w:val="22"/>
            <w:lang w:eastAsia="en-AU"/>
            <w14:ligatures w14:val="standardContextual"/>
          </w:rPr>
          <w:tab/>
        </w:r>
        <w:r w:rsidRPr="0064054E">
          <w:t>How Ministerial Council exercises functions</w:t>
        </w:r>
        <w:r>
          <w:tab/>
        </w:r>
        <w:r>
          <w:fldChar w:fldCharType="begin"/>
        </w:r>
        <w:r>
          <w:instrText xml:space="preserve"> PAGEREF _Toc176852687 \h </w:instrText>
        </w:r>
        <w:r>
          <w:fldChar w:fldCharType="separate"/>
        </w:r>
        <w:r w:rsidR="00A24860">
          <w:t>25</w:t>
        </w:r>
        <w:r>
          <w:fldChar w:fldCharType="end"/>
        </w:r>
      </w:hyperlink>
    </w:p>
    <w:p w14:paraId="1B491CE0" w14:textId="332E47C1"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688" w:history="1">
        <w:r w:rsidRPr="0064054E">
          <w:t>17</w:t>
        </w:r>
        <w:r>
          <w:rPr>
            <w:rFonts w:asciiTheme="minorHAnsi" w:eastAsiaTheme="minorEastAsia" w:hAnsiTheme="minorHAnsi" w:cstheme="minorBidi"/>
            <w:kern w:val="2"/>
            <w:sz w:val="22"/>
            <w:szCs w:val="22"/>
            <w:lang w:eastAsia="en-AU"/>
            <w14:ligatures w14:val="standardContextual"/>
          </w:rPr>
          <w:tab/>
        </w:r>
        <w:r w:rsidRPr="0064054E">
          <w:t>Notification and publication of directions and approvals</w:t>
        </w:r>
        <w:r>
          <w:tab/>
        </w:r>
        <w:r>
          <w:fldChar w:fldCharType="begin"/>
        </w:r>
        <w:r>
          <w:instrText xml:space="preserve"> PAGEREF _Toc176852688 \h </w:instrText>
        </w:r>
        <w:r>
          <w:fldChar w:fldCharType="separate"/>
        </w:r>
        <w:r w:rsidR="00A24860">
          <w:t>25</w:t>
        </w:r>
        <w:r>
          <w:fldChar w:fldCharType="end"/>
        </w:r>
      </w:hyperlink>
    </w:p>
    <w:p w14:paraId="5EE58A2D" w14:textId="7D9F265B" w:rsidR="00685B43" w:rsidRDefault="00685B43">
      <w:pPr>
        <w:pStyle w:val="TOC2"/>
        <w:rPr>
          <w:rFonts w:asciiTheme="minorHAnsi" w:eastAsiaTheme="minorEastAsia" w:hAnsiTheme="minorHAnsi" w:cstheme="minorBidi"/>
          <w:b w:val="0"/>
          <w:kern w:val="2"/>
          <w:sz w:val="22"/>
          <w:szCs w:val="22"/>
          <w:lang w:eastAsia="en-AU"/>
          <w14:ligatures w14:val="standardContextual"/>
        </w:rPr>
      </w:pPr>
      <w:hyperlink w:anchor="_Toc176852689" w:history="1">
        <w:r w:rsidRPr="0064054E">
          <w:t>Part 4</w:t>
        </w:r>
        <w:r>
          <w:rPr>
            <w:rFonts w:asciiTheme="minorHAnsi" w:eastAsiaTheme="minorEastAsia" w:hAnsiTheme="minorHAnsi" w:cstheme="minorBidi"/>
            <w:b w:val="0"/>
            <w:kern w:val="2"/>
            <w:sz w:val="22"/>
            <w:szCs w:val="22"/>
            <w:lang w:eastAsia="en-AU"/>
            <w14:ligatures w14:val="standardContextual"/>
          </w:rPr>
          <w:tab/>
        </w:r>
        <w:r w:rsidRPr="0064054E">
          <w:t>Australian Health Practitioner Regulation Agency</w:t>
        </w:r>
        <w:r w:rsidRPr="00685B43">
          <w:rPr>
            <w:vanish/>
          </w:rPr>
          <w:tab/>
        </w:r>
        <w:r w:rsidRPr="00685B43">
          <w:rPr>
            <w:vanish/>
          </w:rPr>
          <w:fldChar w:fldCharType="begin"/>
        </w:r>
        <w:r w:rsidRPr="00685B43">
          <w:rPr>
            <w:vanish/>
          </w:rPr>
          <w:instrText xml:space="preserve"> PAGEREF _Toc176852689 \h </w:instrText>
        </w:r>
        <w:r w:rsidRPr="00685B43">
          <w:rPr>
            <w:vanish/>
          </w:rPr>
        </w:r>
        <w:r w:rsidRPr="00685B43">
          <w:rPr>
            <w:vanish/>
          </w:rPr>
          <w:fldChar w:fldCharType="separate"/>
        </w:r>
        <w:r w:rsidR="00A24860">
          <w:rPr>
            <w:vanish/>
          </w:rPr>
          <w:t>26</w:t>
        </w:r>
        <w:r w:rsidRPr="00685B43">
          <w:rPr>
            <w:vanish/>
          </w:rPr>
          <w:fldChar w:fldCharType="end"/>
        </w:r>
      </w:hyperlink>
    </w:p>
    <w:p w14:paraId="26F2C128" w14:textId="60E52116" w:rsidR="00685B43" w:rsidRDefault="00685B43">
      <w:pPr>
        <w:pStyle w:val="TOC3"/>
        <w:rPr>
          <w:rFonts w:asciiTheme="minorHAnsi" w:eastAsiaTheme="minorEastAsia" w:hAnsiTheme="minorHAnsi" w:cstheme="minorBidi"/>
          <w:b w:val="0"/>
          <w:kern w:val="2"/>
          <w:sz w:val="22"/>
          <w:szCs w:val="22"/>
          <w:lang w:eastAsia="en-AU"/>
          <w14:ligatures w14:val="standardContextual"/>
        </w:rPr>
      </w:pPr>
      <w:hyperlink w:anchor="_Toc176852690" w:history="1">
        <w:r w:rsidRPr="0064054E">
          <w:t>Division 1</w:t>
        </w:r>
        <w:r>
          <w:rPr>
            <w:rFonts w:asciiTheme="minorHAnsi" w:eastAsiaTheme="minorEastAsia" w:hAnsiTheme="minorHAnsi" w:cstheme="minorBidi"/>
            <w:b w:val="0"/>
            <w:kern w:val="2"/>
            <w:sz w:val="22"/>
            <w:szCs w:val="22"/>
            <w:lang w:eastAsia="en-AU"/>
            <w14:ligatures w14:val="standardContextual"/>
          </w:rPr>
          <w:tab/>
        </w:r>
        <w:r w:rsidRPr="0064054E">
          <w:t>National Agency</w:t>
        </w:r>
        <w:r w:rsidRPr="00685B43">
          <w:rPr>
            <w:vanish/>
          </w:rPr>
          <w:tab/>
        </w:r>
        <w:r w:rsidRPr="00685B43">
          <w:rPr>
            <w:vanish/>
          </w:rPr>
          <w:fldChar w:fldCharType="begin"/>
        </w:r>
        <w:r w:rsidRPr="00685B43">
          <w:rPr>
            <w:vanish/>
          </w:rPr>
          <w:instrText xml:space="preserve"> PAGEREF _Toc176852690 \h </w:instrText>
        </w:r>
        <w:r w:rsidRPr="00685B43">
          <w:rPr>
            <w:vanish/>
          </w:rPr>
        </w:r>
        <w:r w:rsidRPr="00685B43">
          <w:rPr>
            <w:vanish/>
          </w:rPr>
          <w:fldChar w:fldCharType="separate"/>
        </w:r>
        <w:r w:rsidR="00A24860">
          <w:rPr>
            <w:vanish/>
          </w:rPr>
          <w:t>26</w:t>
        </w:r>
        <w:r w:rsidRPr="00685B43">
          <w:rPr>
            <w:vanish/>
          </w:rPr>
          <w:fldChar w:fldCharType="end"/>
        </w:r>
      </w:hyperlink>
    </w:p>
    <w:p w14:paraId="49E8E915" w14:textId="3316A82E"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691" w:history="1">
        <w:r w:rsidRPr="0064054E">
          <w:t>23</w:t>
        </w:r>
        <w:r>
          <w:rPr>
            <w:rFonts w:asciiTheme="minorHAnsi" w:eastAsiaTheme="minorEastAsia" w:hAnsiTheme="minorHAnsi" w:cstheme="minorBidi"/>
            <w:kern w:val="2"/>
            <w:sz w:val="22"/>
            <w:szCs w:val="22"/>
            <w:lang w:eastAsia="en-AU"/>
            <w14:ligatures w14:val="standardContextual"/>
          </w:rPr>
          <w:tab/>
        </w:r>
        <w:r w:rsidRPr="0064054E">
          <w:t>National Agency</w:t>
        </w:r>
        <w:r>
          <w:tab/>
        </w:r>
        <w:r>
          <w:fldChar w:fldCharType="begin"/>
        </w:r>
        <w:r>
          <w:instrText xml:space="preserve"> PAGEREF _Toc176852691 \h </w:instrText>
        </w:r>
        <w:r>
          <w:fldChar w:fldCharType="separate"/>
        </w:r>
        <w:r w:rsidR="00A24860">
          <w:t>26</w:t>
        </w:r>
        <w:r>
          <w:fldChar w:fldCharType="end"/>
        </w:r>
      </w:hyperlink>
    </w:p>
    <w:p w14:paraId="0742A466" w14:textId="0C3A5915"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692" w:history="1">
        <w:r w:rsidRPr="0064054E">
          <w:t>24</w:t>
        </w:r>
        <w:r>
          <w:rPr>
            <w:rFonts w:asciiTheme="minorHAnsi" w:eastAsiaTheme="minorEastAsia" w:hAnsiTheme="minorHAnsi" w:cstheme="minorBidi"/>
            <w:kern w:val="2"/>
            <w:sz w:val="22"/>
            <w:szCs w:val="22"/>
            <w:lang w:eastAsia="en-AU"/>
            <w14:ligatures w14:val="standardContextual"/>
          </w:rPr>
          <w:tab/>
        </w:r>
        <w:r w:rsidRPr="0064054E">
          <w:t>General powers of National Agency</w:t>
        </w:r>
        <w:r>
          <w:tab/>
        </w:r>
        <w:r>
          <w:fldChar w:fldCharType="begin"/>
        </w:r>
        <w:r>
          <w:instrText xml:space="preserve"> PAGEREF _Toc176852692 \h </w:instrText>
        </w:r>
        <w:r>
          <w:fldChar w:fldCharType="separate"/>
        </w:r>
        <w:r w:rsidR="00A24860">
          <w:t>26</w:t>
        </w:r>
        <w:r>
          <w:fldChar w:fldCharType="end"/>
        </w:r>
      </w:hyperlink>
    </w:p>
    <w:p w14:paraId="22A98166" w14:textId="5EFDAE6F"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693" w:history="1">
        <w:r w:rsidRPr="0064054E">
          <w:t>25</w:t>
        </w:r>
        <w:r>
          <w:rPr>
            <w:rFonts w:asciiTheme="minorHAnsi" w:eastAsiaTheme="minorEastAsia" w:hAnsiTheme="minorHAnsi" w:cstheme="minorBidi"/>
            <w:kern w:val="2"/>
            <w:sz w:val="22"/>
            <w:szCs w:val="22"/>
            <w:lang w:eastAsia="en-AU"/>
            <w14:ligatures w14:val="standardContextual"/>
          </w:rPr>
          <w:tab/>
        </w:r>
        <w:r w:rsidRPr="0064054E">
          <w:t>Functions of National Agency</w:t>
        </w:r>
        <w:r>
          <w:tab/>
        </w:r>
        <w:r>
          <w:fldChar w:fldCharType="begin"/>
        </w:r>
        <w:r>
          <w:instrText xml:space="preserve"> PAGEREF _Toc176852693 \h </w:instrText>
        </w:r>
        <w:r>
          <w:fldChar w:fldCharType="separate"/>
        </w:r>
        <w:r w:rsidR="00A24860">
          <w:t>26</w:t>
        </w:r>
        <w:r>
          <w:fldChar w:fldCharType="end"/>
        </w:r>
      </w:hyperlink>
    </w:p>
    <w:p w14:paraId="5BD5DD33" w14:textId="0A6C720A"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694" w:history="1">
        <w:r w:rsidRPr="0064054E">
          <w:t>26</w:t>
        </w:r>
        <w:r>
          <w:rPr>
            <w:rFonts w:asciiTheme="minorHAnsi" w:eastAsiaTheme="minorEastAsia" w:hAnsiTheme="minorHAnsi" w:cstheme="minorBidi"/>
            <w:kern w:val="2"/>
            <w:sz w:val="22"/>
            <w:szCs w:val="22"/>
            <w:lang w:eastAsia="en-AU"/>
            <w14:ligatures w14:val="standardContextual"/>
          </w:rPr>
          <w:tab/>
        </w:r>
        <w:r w:rsidRPr="0064054E">
          <w:t>Health profession agreements</w:t>
        </w:r>
        <w:r>
          <w:tab/>
        </w:r>
        <w:r>
          <w:fldChar w:fldCharType="begin"/>
        </w:r>
        <w:r>
          <w:instrText xml:space="preserve"> PAGEREF _Toc176852694 \h </w:instrText>
        </w:r>
        <w:r>
          <w:fldChar w:fldCharType="separate"/>
        </w:r>
        <w:r w:rsidR="00A24860">
          <w:t>28</w:t>
        </w:r>
        <w:r>
          <w:fldChar w:fldCharType="end"/>
        </w:r>
      </w:hyperlink>
    </w:p>
    <w:p w14:paraId="3693E1BE" w14:textId="5868A95A"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695" w:history="1">
        <w:r w:rsidRPr="0064054E">
          <w:t>27</w:t>
        </w:r>
        <w:r>
          <w:rPr>
            <w:rFonts w:asciiTheme="minorHAnsi" w:eastAsiaTheme="minorEastAsia" w:hAnsiTheme="minorHAnsi" w:cstheme="minorBidi"/>
            <w:kern w:val="2"/>
            <w:sz w:val="22"/>
            <w:szCs w:val="22"/>
            <w:lang w:eastAsia="en-AU"/>
            <w14:ligatures w14:val="standardContextual"/>
          </w:rPr>
          <w:tab/>
        </w:r>
        <w:r w:rsidRPr="0064054E">
          <w:t>Co-operation with participating jurisdictions and Commonwealth</w:t>
        </w:r>
        <w:r>
          <w:tab/>
        </w:r>
        <w:r>
          <w:fldChar w:fldCharType="begin"/>
        </w:r>
        <w:r>
          <w:instrText xml:space="preserve"> PAGEREF _Toc176852695 \h </w:instrText>
        </w:r>
        <w:r>
          <w:fldChar w:fldCharType="separate"/>
        </w:r>
        <w:r w:rsidR="00A24860">
          <w:t>29</w:t>
        </w:r>
        <w:r>
          <w:fldChar w:fldCharType="end"/>
        </w:r>
      </w:hyperlink>
    </w:p>
    <w:p w14:paraId="6248054C" w14:textId="22EC827F"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696" w:history="1">
        <w:r w:rsidRPr="0064054E">
          <w:t>28</w:t>
        </w:r>
        <w:r>
          <w:rPr>
            <w:rFonts w:asciiTheme="minorHAnsi" w:eastAsiaTheme="minorEastAsia" w:hAnsiTheme="minorHAnsi" w:cstheme="minorBidi"/>
            <w:kern w:val="2"/>
            <w:sz w:val="22"/>
            <w:szCs w:val="22"/>
            <w:lang w:eastAsia="en-AU"/>
            <w14:ligatures w14:val="standardContextual"/>
          </w:rPr>
          <w:tab/>
        </w:r>
        <w:r w:rsidRPr="0064054E">
          <w:t>Office of National Agency</w:t>
        </w:r>
        <w:r>
          <w:tab/>
        </w:r>
        <w:r>
          <w:fldChar w:fldCharType="begin"/>
        </w:r>
        <w:r>
          <w:instrText xml:space="preserve"> PAGEREF _Toc176852696 \h </w:instrText>
        </w:r>
        <w:r>
          <w:fldChar w:fldCharType="separate"/>
        </w:r>
        <w:r w:rsidR="00A24860">
          <w:t>29</w:t>
        </w:r>
        <w:r>
          <w:fldChar w:fldCharType="end"/>
        </w:r>
      </w:hyperlink>
    </w:p>
    <w:p w14:paraId="00001532" w14:textId="315E569B" w:rsidR="00685B43" w:rsidRDefault="00685B43">
      <w:pPr>
        <w:pStyle w:val="TOC3"/>
        <w:rPr>
          <w:rFonts w:asciiTheme="minorHAnsi" w:eastAsiaTheme="minorEastAsia" w:hAnsiTheme="minorHAnsi" w:cstheme="minorBidi"/>
          <w:b w:val="0"/>
          <w:kern w:val="2"/>
          <w:sz w:val="22"/>
          <w:szCs w:val="22"/>
          <w:lang w:eastAsia="en-AU"/>
          <w14:ligatures w14:val="standardContextual"/>
        </w:rPr>
      </w:pPr>
      <w:hyperlink w:anchor="_Toc176852697" w:history="1">
        <w:r w:rsidRPr="0064054E">
          <w:t>Division 2</w:t>
        </w:r>
        <w:r>
          <w:rPr>
            <w:rFonts w:asciiTheme="minorHAnsi" w:eastAsiaTheme="minorEastAsia" w:hAnsiTheme="minorHAnsi" w:cstheme="minorBidi"/>
            <w:b w:val="0"/>
            <w:kern w:val="2"/>
            <w:sz w:val="22"/>
            <w:szCs w:val="22"/>
            <w:lang w:eastAsia="en-AU"/>
            <w14:ligatures w14:val="standardContextual"/>
          </w:rPr>
          <w:tab/>
        </w:r>
        <w:r w:rsidRPr="0064054E">
          <w:t>Agency Board</w:t>
        </w:r>
        <w:r w:rsidRPr="00685B43">
          <w:rPr>
            <w:vanish/>
          </w:rPr>
          <w:tab/>
        </w:r>
        <w:r w:rsidRPr="00685B43">
          <w:rPr>
            <w:vanish/>
          </w:rPr>
          <w:fldChar w:fldCharType="begin"/>
        </w:r>
        <w:r w:rsidRPr="00685B43">
          <w:rPr>
            <w:vanish/>
          </w:rPr>
          <w:instrText xml:space="preserve"> PAGEREF _Toc176852697 \h </w:instrText>
        </w:r>
        <w:r w:rsidRPr="00685B43">
          <w:rPr>
            <w:vanish/>
          </w:rPr>
        </w:r>
        <w:r w:rsidRPr="00685B43">
          <w:rPr>
            <w:vanish/>
          </w:rPr>
          <w:fldChar w:fldCharType="separate"/>
        </w:r>
        <w:r w:rsidR="00A24860">
          <w:rPr>
            <w:vanish/>
          </w:rPr>
          <w:t>30</w:t>
        </w:r>
        <w:r w:rsidRPr="00685B43">
          <w:rPr>
            <w:vanish/>
          </w:rPr>
          <w:fldChar w:fldCharType="end"/>
        </w:r>
      </w:hyperlink>
    </w:p>
    <w:p w14:paraId="1E39D7D0" w14:textId="61513488"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698" w:history="1">
        <w:r w:rsidRPr="0064054E">
          <w:t>29</w:t>
        </w:r>
        <w:r>
          <w:rPr>
            <w:rFonts w:asciiTheme="minorHAnsi" w:eastAsiaTheme="minorEastAsia" w:hAnsiTheme="minorHAnsi" w:cstheme="minorBidi"/>
            <w:kern w:val="2"/>
            <w:sz w:val="22"/>
            <w:szCs w:val="22"/>
            <w:lang w:eastAsia="en-AU"/>
            <w14:ligatures w14:val="standardContextual"/>
          </w:rPr>
          <w:tab/>
        </w:r>
        <w:r w:rsidRPr="0064054E">
          <w:t>Agency Board</w:t>
        </w:r>
        <w:r>
          <w:tab/>
        </w:r>
        <w:r>
          <w:fldChar w:fldCharType="begin"/>
        </w:r>
        <w:r>
          <w:instrText xml:space="preserve"> PAGEREF _Toc176852698 \h </w:instrText>
        </w:r>
        <w:r>
          <w:fldChar w:fldCharType="separate"/>
        </w:r>
        <w:r w:rsidR="00A24860">
          <w:t>30</w:t>
        </w:r>
        <w:r>
          <w:fldChar w:fldCharType="end"/>
        </w:r>
      </w:hyperlink>
    </w:p>
    <w:p w14:paraId="2C190654" w14:textId="0F88E91C"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699" w:history="1">
        <w:r w:rsidRPr="0064054E">
          <w:t>30</w:t>
        </w:r>
        <w:r>
          <w:rPr>
            <w:rFonts w:asciiTheme="minorHAnsi" w:eastAsiaTheme="minorEastAsia" w:hAnsiTheme="minorHAnsi" w:cstheme="minorBidi"/>
            <w:kern w:val="2"/>
            <w:sz w:val="22"/>
            <w:szCs w:val="22"/>
            <w:lang w:eastAsia="en-AU"/>
            <w14:ligatures w14:val="standardContextual"/>
          </w:rPr>
          <w:tab/>
        </w:r>
        <w:r w:rsidRPr="0064054E">
          <w:t>Functions of Agency Board</w:t>
        </w:r>
        <w:r>
          <w:tab/>
        </w:r>
        <w:r>
          <w:fldChar w:fldCharType="begin"/>
        </w:r>
        <w:r>
          <w:instrText xml:space="preserve"> PAGEREF _Toc176852699 \h </w:instrText>
        </w:r>
        <w:r>
          <w:fldChar w:fldCharType="separate"/>
        </w:r>
        <w:r w:rsidR="00A24860">
          <w:t>30</w:t>
        </w:r>
        <w:r>
          <w:fldChar w:fldCharType="end"/>
        </w:r>
      </w:hyperlink>
    </w:p>
    <w:p w14:paraId="57149BE2" w14:textId="11D5FC71" w:rsidR="00685B43" w:rsidRDefault="00685B43">
      <w:pPr>
        <w:pStyle w:val="TOC2"/>
        <w:rPr>
          <w:rFonts w:asciiTheme="minorHAnsi" w:eastAsiaTheme="minorEastAsia" w:hAnsiTheme="minorHAnsi" w:cstheme="minorBidi"/>
          <w:b w:val="0"/>
          <w:kern w:val="2"/>
          <w:sz w:val="22"/>
          <w:szCs w:val="22"/>
          <w:lang w:eastAsia="en-AU"/>
          <w14:ligatures w14:val="standardContextual"/>
        </w:rPr>
      </w:pPr>
      <w:hyperlink w:anchor="_Toc176852700" w:history="1">
        <w:r w:rsidRPr="0064054E">
          <w:t>Part 5</w:t>
        </w:r>
        <w:r>
          <w:rPr>
            <w:rFonts w:asciiTheme="minorHAnsi" w:eastAsiaTheme="minorEastAsia" w:hAnsiTheme="minorHAnsi" w:cstheme="minorBidi"/>
            <w:b w:val="0"/>
            <w:kern w:val="2"/>
            <w:sz w:val="22"/>
            <w:szCs w:val="22"/>
            <w:lang w:eastAsia="en-AU"/>
            <w14:ligatures w14:val="standardContextual"/>
          </w:rPr>
          <w:tab/>
        </w:r>
        <w:r w:rsidRPr="0064054E">
          <w:t>National Boards</w:t>
        </w:r>
        <w:r w:rsidRPr="00685B43">
          <w:rPr>
            <w:vanish/>
          </w:rPr>
          <w:tab/>
        </w:r>
        <w:r w:rsidRPr="00685B43">
          <w:rPr>
            <w:vanish/>
          </w:rPr>
          <w:fldChar w:fldCharType="begin"/>
        </w:r>
        <w:r w:rsidRPr="00685B43">
          <w:rPr>
            <w:vanish/>
          </w:rPr>
          <w:instrText xml:space="preserve"> PAGEREF _Toc176852700 \h </w:instrText>
        </w:r>
        <w:r w:rsidRPr="00685B43">
          <w:rPr>
            <w:vanish/>
          </w:rPr>
        </w:r>
        <w:r w:rsidRPr="00685B43">
          <w:rPr>
            <w:vanish/>
          </w:rPr>
          <w:fldChar w:fldCharType="separate"/>
        </w:r>
        <w:r w:rsidR="00A24860">
          <w:rPr>
            <w:vanish/>
          </w:rPr>
          <w:t>32</w:t>
        </w:r>
        <w:r w:rsidRPr="00685B43">
          <w:rPr>
            <w:vanish/>
          </w:rPr>
          <w:fldChar w:fldCharType="end"/>
        </w:r>
      </w:hyperlink>
    </w:p>
    <w:p w14:paraId="4CACFEFF" w14:textId="5D83A5BF" w:rsidR="00685B43" w:rsidRDefault="00685B43">
      <w:pPr>
        <w:pStyle w:val="TOC3"/>
        <w:rPr>
          <w:rFonts w:asciiTheme="minorHAnsi" w:eastAsiaTheme="minorEastAsia" w:hAnsiTheme="minorHAnsi" w:cstheme="minorBidi"/>
          <w:b w:val="0"/>
          <w:kern w:val="2"/>
          <w:sz w:val="22"/>
          <w:szCs w:val="22"/>
          <w:lang w:eastAsia="en-AU"/>
          <w14:ligatures w14:val="standardContextual"/>
        </w:rPr>
      </w:pPr>
      <w:hyperlink w:anchor="_Toc176852701" w:history="1">
        <w:r w:rsidRPr="0064054E">
          <w:t>Division 1</w:t>
        </w:r>
        <w:r>
          <w:rPr>
            <w:rFonts w:asciiTheme="minorHAnsi" w:eastAsiaTheme="minorEastAsia" w:hAnsiTheme="minorHAnsi" w:cstheme="minorBidi"/>
            <w:b w:val="0"/>
            <w:kern w:val="2"/>
            <w:sz w:val="22"/>
            <w:szCs w:val="22"/>
            <w:lang w:eastAsia="en-AU"/>
            <w14:ligatures w14:val="standardContextual"/>
          </w:rPr>
          <w:tab/>
        </w:r>
        <w:r w:rsidRPr="0064054E">
          <w:t>National Boards</w:t>
        </w:r>
        <w:r w:rsidRPr="00685B43">
          <w:rPr>
            <w:vanish/>
          </w:rPr>
          <w:tab/>
        </w:r>
        <w:r w:rsidRPr="00685B43">
          <w:rPr>
            <w:vanish/>
          </w:rPr>
          <w:fldChar w:fldCharType="begin"/>
        </w:r>
        <w:r w:rsidRPr="00685B43">
          <w:rPr>
            <w:vanish/>
          </w:rPr>
          <w:instrText xml:space="preserve"> PAGEREF _Toc176852701 \h </w:instrText>
        </w:r>
        <w:r w:rsidRPr="00685B43">
          <w:rPr>
            <w:vanish/>
          </w:rPr>
        </w:r>
        <w:r w:rsidRPr="00685B43">
          <w:rPr>
            <w:vanish/>
          </w:rPr>
          <w:fldChar w:fldCharType="separate"/>
        </w:r>
        <w:r w:rsidR="00A24860">
          <w:rPr>
            <w:vanish/>
          </w:rPr>
          <w:t>32</w:t>
        </w:r>
        <w:r w:rsidRPr="00685B43">
          <w:rPr>
            <w:vanish/>
          </w:rPr>
          <w:fldChar w:fldCharType="end"/>
        </w:r>
      </w:hyperlink>
    </w:p>
    <w:p w14:paraId="23BF6AEF" w14:textId="58DCC9A8"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02" w:history="1">
        <w:r w:rsidRPr="0064054E">
          <w:t>31</w:t>
        </w:r>
        <w:r>
          <w:rPr>
            <w:rFonts w:asciiTheme="minorHAnsi" w:eastAsiaTheme="minorEastAsia" w:hAnsiTheme="minorHAnsi" w:cstheme="minorBidi"/>
            <w:kern w:val="2"/>
            <w:sz w:val="22"/>
            <w:szCs w:val="22"/>
            <w:lang w:eastAsia="en-AU"/>
            <w14:ligatures w14:val="standardContextual"/>
          </w:rPr>
          <w:tab/>
        </w:r>
        <w:r w:rsidRPr="0064054E">
          <w:rPr>
            <w:lang w:val="en" w:eastAsia="en-AU"/>
          </w:rPr>
          <w:t>Regulations must provide for National Boards</w:t>
        </w:r>
        <w:r>
          <w:tab/>
        </w:r>
        <w:r>
          <w:fldChar w:fldCharType="begin"/>
        </w:r>
        <w:r>
          <w:instrText xml:space="preserve"> PAGEREF _Toc176852702 \h </w:instrText>
        </w:r>
        <w:r>
          <w:fldChar w:fldCharType="separate"/>
        </w:r>
        <w:r w:rsidR="00A24860">
          <w:t>32</w:t>
        </w:r>
        <w:r>
          <w:fldChar w:fldCharType="end"/>
        </w:r>
      </w:hyperlink>
    </w:p>
    <w:p w14:paraId="017614B1" w14:textId="5A08B707"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03" w:history="1">
        <w:r w:rsidRPr="0064054E">
          <w:t>31A</w:t>
        </w:r>
        <w:r>
          <w:rPr>
            <w:rFonts w:asciiTheme="minorHAnsi" w:eastAsiaTheme="minorEastAsia" w:hAnsiTheme="minorHAnsi" w:cstheme="minorBidi"/>
            <w:kern w:val="2"/>
            <w:sz w:val="22"/>
            <w:szCs w:val="22"/>
            <w:lang w:eastAsia="en-AU"/>
            <w14:ligatures w14:val="standardContextual"/>
          </w:rPr>
          <w:tab/>
        </w:r>
        <w:r w:rsidRPr="0064054E">
          <w:rPr>
            <w:lang w:val="en" w:eastAsia="en-AU"/>
          </w:rPr>
          <w:t>Status of National Board</w:t>
        </w:r>
        <w:r>
          <w:tab/>
        </w:r>
        <w:r>
          <w:fldChar w:fldCharType="begin"/>
        </w:r>
        <w:r>
          <w:instrText xml:space="preserve"> PAGEREF _Toc176852703 \h </w:instrText>
        </w:r>
        <w:r>
          <w:fldChar w:fldCharType="separate"/>
        </w:r>
        <w:r w:rsidR="00A24860">
          <w:t>33</w:t>
        </w:r>
        <w:r>
          <w:fldChar w:fldCharType="end"/>
        </w:r>
      </w:hyperlink>
    </w:p>
    <w:p w14:paraId="2A0470D1" w14:textId="28F0F642"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04" w:history="1">
        <w:r w:rsidRPr="0064054E">
          <w:t>32</w:t>
        </w:r>
        <w:r>
          <w:rPr>
            <w:rFonts w:asciiTheme="minorHAnsi" w:eastAsiaTheme="minorEastAsia" w:hAnsiTheme="minorHAnsi" w:cstheme="minorBidi"/>
            <w:kern w:val="2"/>
            <w:sz w:val="22"/>
            <w:szCs w:val="22"/>
            <w:lang w:eastAsia="en-AU"/>
            <w14:ligatures w14:val="standardContextual"/>
          </w:rPr>
          <w:tab/>
        </w:r>
        <w:r w:rsidRPr="0064054E">
          <w:t>Powers of National Board</w:t>
        </w:r>
        <w:r>
          <w:tab/>
        </w:r>
        <w:r>
          <w:fldChar w:fldCharType="begin"/>
        </w:r>
        <w:r>
          <w:instrText xml:space="preserve"> PAGEREF _Toc176852704 \h </w:instrText>
        </w:r>
        <w:r>
          <w:fldChar w:fldCharType="separate"/>
        </w:r>
        <w:r w:rsidR="00A24860">
          <w:t>33</w:t>
        </w:r>
        <w:r>
          <w:fldChar w:fldCharType="end"/>
        </w:r>
      </w:hyperlink>
    </w:p>
    <w:p w14:paraId="0768C358" w14:textId="636F1F15"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05" w:history="1">
        <w:r w:rsidRPr="0064054E">
          <w:t>33</w:t>
        </w:r>
        <w:r>
          <w:rPr>
            <w:rFonts w:asciiTheme="minorHAnsi" w:eastAsiaTheme="minorEastAsia" w:hAnsiTheme="minorHAnsi" w:cstheme="minorBidi"/>
            <w:kern w:val="2"/>
            <w:sz w:val="22"/>
            <w:szCs w:val="22"/>
            <w:lang w:eastAsia="en-AU"/>
            <w14:ligatures w14:val="standardContextual"/>
          </w:rPr>
          <w:tab/>
        </w:r>
        <w:r w:rsidRPr="0064054E">
          <w:t>Membership of National Boards</w:t>
        </w:r>
        <w:r>
          <w:tab/>
        </w:r>
        <w:r>
          <w:fldChar w:fldCharType="begin"/>
        </w:r>
        <w:r>
          <w:instrText xml:space="preserve"> PAGEREF _Toc176852705 \h </w:instrText>
        </w:r>
        <w:r>
          <w:fldChar w:fldCharType="separate"/>
        </w:r>
        <w:r w:rsidR="00A24860">
          <w:t>34</w:t>
        </w:r>
        <w:r>
          <w:fldChar w:fldCharType="end"/>
        </w:r>
      </w:hyperlink>
    </w:p>
    <w:p w14:paraId="591AB589" w14:textId="125448EF"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06" w:history="1">
        <w:r w:rsidRPr="0064054E">
          <w:t>34</w:t>
        </w:r>
        <w:r>
          <w:rPr>
            <w:rFonts w:asciiTheme="minorHAnsi" w:eastAsiaTheme="minorEastAsia" w:hAnsiTheme="minorHAnsi" w:cstheme="minorBidi"/>
            <w:kern w:val="2"/>
            <w:sz w:val="22"/>
            <w:szCs w:val="22"/>
            <w:lang w:eastAsia="en-AU"/>
            <w14:ligatures w14:val="standardContextual"/>
          </w:rPr>
          <w:tab/>
        </w:r>
        <w:r w:rsidRPr="0064054E">
          <w:t>Eligibility for appointment</w:t>
        </w:r>
        <w:r>
          <w:tab/>
        </w:r>
        <w:r>
          <w:fldChar w:fldCharType="begin"/>
        </w:r>
        <w:r>
          <w:instrText xml:space="preserve"> PAGEREF _Toc176852706 \h </w:instrText>
        </w:r>
        <w:r>
          <w:fldChar w:fldCharType="separate"/>
        </w:r>
        <w:r w:rsidR="00A24860">
          <w:t>36</w:t>
        </w:r>
        <w:r>
          <w:fldChar w:fldCharType="end"/>
        </w:r>
      </w:hyperlink>
    </w:p>
    <w:p w14:paraId="70B3318E" w14:textId="05DB49AE" w:rsidR="00685B43" w:rsidRDefault="00685B43">
      <w:pPr>
        <w:pStyle w:val="TOC3"/>
        <w:rPr>
          <w:rFonts w:asciiTheme="minorHAnsi" w:eastAsiaTheme="minorEastAsia" w:hAnsiTheme="minorHAnsi" w:cstheme="minorBidi"/>
          <w:b w:val="0"/>
          <w:kern w:val="2"/>
          <w:sz w:val="22"/>
          <w:szCs w:val="22"/>
          <w:lang w:eastAsia="en-AU"/>
          <w14:ligatures w14:val="standardContextual"/>
        </w:rPr>
      </w:pPr>
      <w:hyperlink w:anchor="_Toc176852707" w:history="1">
        <w:r w:rsidRPr="0064054E">
          <w:t>Division 2</w:t>
        </w:r>
        <w:r>
          <w:rPr>
            <w:rFonts w:asciiTheme="minorHAnsi" w:eastAsiaTheme="minorEastAsia" w:hAnsiTheme="minorHAnsi" w:cstheme="minorBidi"/>
            <w:b w:val="0"/>
            <w:kern w:val="2"/>
            <w:sz w:val="22"/>
            <w:szCs w:val="22"/>
            <w:lang w:eastAsia="en-AU"/>
            <w14:ligatures w14:val="standardContextual"/>
          </w:rPr>
          <w:tab/>
        </w:r>
        <w:r w:rsidRPr="0064054E">
          <w:t>Functions of National Boards</w:t>
        </w:r>
        <w:r w:rsidRPr="00685B43">
          <w:rPr>
            <w:vanish/>
          </w:rPr>
          <w:tab/>
        </w:r>
        <w:r w:rsidRPr="00685B43">
          <w:rPr>
            <w:vanish/>
          </w:rPr>
          <w:fldChar w:fldCharType="begin"/>
        </w:r>
        <w:r w:rsidRPr="00685B43">
          <w:rPr>
            <w:vanish/>
          </w:rPr>
          <w:instrText xml:space="preserve"> PAGEREF _Toc176852707 \h </w:instrText>
        </w:r>
        <w:r w:rsidRPr="00685B43">
          <w:rPr>
            <w:vanish/>
          </w:rPr>
        </w:r>
        <w:r w:rsidRPr="00685B43">
          <w:rPr>
            <w:vanish/>
          </w:rPr>
          <w:fldChar w:fldCharType="separate"/>
        </w:r>
        <w:r w:rsidR="00A24860">
          <w:rPr>
            <w:vanish/>
          </w:rPr>
          <w:t>36</w:t>
        </w:r>
        <w:r w:rsidRPr="00685B43">
          <w:rPr>
            <w:vanish/>
          </w:rPr>
          <w:fldChar w:fldCharType="end"/>
        </w:r>
      </w:hyperlink>
    </w:p>
    <w:p w14:paraId="25810295" w14:textId="30EB9701"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08" w:history="1">
        <w:r w:rsidRPr="0064054E">
          <w:t>35</w:t>
        </w:r>
        <w:r>
          <w:rPr>
            <w:rFonts w:asciiTheme="minorHAnsi" w:eastAsiaTheme="minorEastAsia" w:hAnsiTheme="minorHAnsi" w:cstheme="minorBidi"/>
            <w:kern w:val="2"/>
            <w:sz w:val="22"/>
            <w:szCs w:val="22"/>
            <w:lang w:eastAsia="en-AU"/>
            <w14:ligatures w14:val="standardContextual"/>
          </w:rPr>
          <w:tab/>
        </w:r>
        <w:r w:rsidRPr="0064054E">
          <w:t>Functions of National Boards</w:t>
        </w:r>
        <w:r>
          <w:tab/>
        </w:r>
        <w:r>
          <w:fldChar w:fldCharType="begin"/>
        </w:r>
        <w:r>
          <w:instrText xml:space="preserve"> PAGEREF _Toc176852708 \h </w:instrText>
        </w:r>
        <w:r>
          <w:fldChar w:fldCharType="separate"/>
        </w:r>
        <w:r w:rsidR="00A24860">
          <w:t>36</w:t>
        </w:r>
        <w:r>
          <w:fldChar w:fldCharType="end"/>
        </w:r>
      </w:hyperlink>
    </w:p>
    <w:p w14:paraId="614CDA7B" w14:textId="5BA43E2F"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09" w:history="1">
        <w:r w:rsidRPr="0064054E">
          <w:t>35A</w:t>
        </w:r>
        <w:r>
          <w:rPr>
            <w:rFonts w:asciiTheme="minorHAnsi" w:eastAsiaTheme="minorEastAsia" w:hAnsiTheme="minorHAnsi" w:cstheme="minorBidi"/>
            <w:kern w:val="2"/>
            <w:sz w:val="22"/>
            <w:szCs w:val="22"/>
            <w:lang w:eastAsia="en-AU"/>
            <w14:ligatures w14:val="standardContextual"/>
          </w:rPr>
          <w:tab/>
        </w:r>
        <w:r w:rsidRPr="0064054E">
          <w:t>National Board consideration of criminal history</w:t>
        </w:r>
        <w:r>
          <w:tab/>
        </w:r>
        <w:r>
          <w:fldChar w:fldCharType="begin"/>
        </w:r>
        <w:r>
          <w:instrText xml:space="preserve"> PAGEREF _Toc176852709 \h </w:instrText>
        </w:r>
        <w:r>
          <w:fldChar w:fldCharType="separate"/>
        </w:r>
        <w:r w:rsidR="00A24860">
          <w:t>39</w:t>
        </w:r>
        <w:r>
          <w:fldChar w:fldCharType="end"/>
        </w:r>
      </w:hyperlink>
    </w:p>
    <w:p w14:paraId="5C667E0B" w14:textId="5F9D066A"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10" w:history="1">
        <w:r w:rsidRPr="0064054E">
          <w:t>36</w:t>
        </w:r>
        <w:r>
          <w:rPr>
            <w:rFonts w:asciiTheme="minorHAnsi" w:eastAsiaTheme="minorEastAsia" w:hAnsiTheme="minorHAnsi" w:cstheme="minorBidi"/>
            <w:kern w:val="2"/>
            <w:sz w:val="22"/>
            <w:szCs w:val="22"/>
            <w:lang w:eastAsia="en-AU"/>
            <w14:ligatures w14:val="standardContextual"/>
          </w:rPr>
          <w:tab/>
        </w:r>
        <w:r w:rsidRPr="0064054E">
          <w:t>State and Territory Boards</w:t>
        </w:r>
        <w:r>
          <w:tab/>
        </w:r>
        <w:r>
          <w:fldChar w:fldCharType="begin"/>
        </w:r>
        <w:r>
          <w:instrText xml:space="preserve"> PAGEREF _Toc176852710 \h </w:instrText>
        </w:r>
        <w:r>
          <w:fldChar w:fldCharType="separate"/>
        </w:r>
        <w:r w:rsidR="00A24860">
          <w:t>40</w:t>
        </w:r>
        <w:r>
          <w:fldChar w:fldCharType="end"/>
        </w:r>
      </w:hyperlink>
    </w:p>
    <w:p w14:paraId="62FE5245" w14:textId="370F719E"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11" w:history="1">
        <w:r w:rsidRPr="0064054E">
          <w:t>37</w:t>
        </w:r>
        <w:r>
          <w:rPr>
            <w:rFonts w:asciiTheme="minorHAnsi" w:eastAsiaTheme="minorEastAsia" w:hAnsiTheme="minorHAnsi" w:cstheme="minorBidi"/>
            <w:kern w:val="2"/>
            <w:sz w:val="22"/>
            <w:szCs w:val="22"/>
            <w:lang w:eastAsia="en-AU"/>
            <w14:ligatures w14:val="standardContextual"/>
          </w:rPr>
          <w:tab/>
        </w:r>
        <w:r w:rsidRPr="0064054E">
          <w:t>Delegation of functions</w:t>
        </w:r>
        <w:r>
          <w:tab/>
        </w:r>
        <w:r>
          <w:fldChar w:fldCharType="begin"/>
        </w:r>
        <w:r>
          <w:instrText xml:space="preserve"> PAGEREF _Toc176852711 \h </w:instrText>
        </w:r>
        <w:r>
          <w:fldChar w:fldCharType="separate"/>
        </w:r>
        <w:r w:rsidR="00A24860">
          <w:t>41</w:t>
        </w:r>
        <w:r>
          <w:fldChar w:fldCharType="end"/>
        </w:r>
      </w:hyperlink>
    </w:p>
    <w:p w14:paraId="51A71EF2" w14:textId="54D1EFBE" w:rsidR="00685B43" w:rsidRDefault="00685B43">
      <w:pPr>
        <w:pStyle w:val="TOC3"/>
        <w:rPr>
          <w:rFonts w:asciiTheme="minorHAnsi" w:eastAsiaTheme="minorEastAsia" w:hAnsiTheme="minorHAnsi" w:cstheme="minorBidi"/>
          <w:b w:val="0"/>
          <w:kern w:val="2"/>
          <w:sz w:val="22"/>
          <w:szCs w:val="22"/>
          <w:lang w:eastAsia="en-AU"/>
          <w14:ligatures w14:val="standardContextual"/>
        </w:rPr>
      </w:pPr>
      <w:hyperlink w:anchor="_Toc176852712" w:history="1">
        <w:r w:rsidRPr="0064054E">
          <w:t>Division 3</w:t>
        </w:r>
        <w:r>
          <w:rPr>
            <w:rFonts w:asciiTheme="minorHAnsi" w:eastAsiaTheme="minorEastAsia" w:hAnsiTheme="minorHAnsi" w:cstheme="minorBidi"/>
            <w:b w:val="0"/>
            <w:kern w:val="2"/>
            <w:sz w:val="22"/>
            <w:szCs w:val="22"/>
            <w:lang w:eastAsia="en-AU"/>
            <w14:ligatures w14:val="standardContextual"/>
          </w:rPr>
          <w:tab/>
        </w:r>
        <w:r w:rsidRPr="0064054E">
          <w:t>Registration standards and codes and guidelines</w:t>
        </w:r>
        <w:r w:rsidRPr="00685B43">
          <w:rPr>
            <w:vanish/>
          </w:rPr>
          <w:tab/>
        </w:r>
        <w:r w:rsidRPr="00685B43">
          <w:rPr>
            <w:vanish/>
          </w:rPr>
          <w:fldChar w:fldCharType="begin"/>
        </w:r>
        <w:r w:rsidRPr="00685B43">
          <w:rPr>
            <w:vanish/>
          </w:rPr>
          <w:instrText xml:space="preserve"> PAGEREF _Toc176852712 \h </w:instrText>
        </w:r>
        <w:r w:rsidRPr="00685B43">
          <w:rPr>
            <w:vanish/>
          </w:rPr>
        </w:r>
        <w:r w:rsidRPr="00685B43">
          <w:rPr>
            <w:vanish/>
          </w:rPr>
          <w:fldChar w:fldCharType="separate"/>
        </w:r>
        <w:r w:rsidR="00A24860">
          <w:rPr>
            <w:vanish/>
          </w:rPr>
          <w:t>42</w:t>
        </w:r>
        <w:r w:rsidRPr="00685B43">
          <w:rPr>
            <w:vanish/>
          </w:rPr>
          <w:fldChar w:fldCharType="end"/>
        </w:r>
      </w:hyperlink>
    </w:p>
    <w:p w14:paraId="135B09C0" w14:textId="0625389C"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13" w:history="1">
        <w:r w:rsidRPr="0064054E">
          <w:t>38</w:t>
        </w:r>
        <w:r>
          <w:rPr>
            <w:rFonts w:asciiTheme="minorHAnsi" w:eastAsiaTheme="minorEastAsia" w:hAnsiTheme="minorHAnsi" w:cstheme="minorBidi"/>
            <w:kern w:val="2"/>
            <w:sz w:val="22"/>
            <w:szCs w:val="22"/>
            <w:lang w:eastAsia="en-AU"/>
            <w14:ligatures w14:val="standardContextual"/>
          </w:rPr>
          <w:tab/>
        </w:r>
        <w:r w:rsidRPr="0064054E">
          <w:t>National board must develop registration standards</w:t>
        </w:r>
        <w:r>
          <w:tab/>
        </w:r>
        <w:r>
          <w:fldChar w:fldCharType="begin"/>
        </w:r>
        <w:r>
          <w:instrText xml:space="preserve"> PAGEREF _Toc176852713 \h </w:instrText>
        </w:r>
        <w:r>
          <w:fldChar w:fldCharType="separate"/>
        </w:r>
        <w:r w:rsidR="00A24860">
          <w:t>42</w:t>
        </w:r>
        <w:r>
          <w:fldChar w:fldCharType="end"/>
        </w:r>
      </w:hyperlink>
    </w:p>
    <w:p w14:paraId="2691CA71" w14:textId="6A6E602D"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14" w:history="1">
        <w:r w:rsidRPr="0064054E">
          <w:t>39</w:t>
        </w:r>
        <w:r>
          <w:rPr>
            <w:rFonts w:asciiTheme="minorHAnsi" w:eastAsiaTheme="minorEastAsia" w:hAnsiTheme="minorHAnsi" w:cstheme="minorBidi"/>
            <w:kern w:val="2"/>
            <w:sz w:val="22"/>
            <w:szCs w:val="22"/>
            <w:lang w:eastAsia="en-AU"/>
            <w14:ligatures w14:val="standardContextual"/>
          </w:rPr>
          <w:tab/>
        </w:r>
        <w:r w:rsidRPr="0064054E">
          <w:t>Codes and guidelines</w:t>
        </w:r>
        <w:r>
          <w:tab/>
        </w:r>
        <w:r>
          <w:fldChar w:fldCharType="begin"/>
        </w:r>
        <w:r>
          <w:instrText xml:space="preserve"> PAGEREF _Toc176852714 \h </w:instrText>
        </w:r>
        <w:r>
          <w:fldChar w:fldCharType="separate"/>
        </w:r>
        <w:r w:rsidR="00A24860">
          <w:t>43</w:t>
        </w:r>
        <w:r>
          <w:fldChar w:fldCharType="end"/>
        </w:r>
      </w:hyperlink>
    </w:p>
    <w:p w14:paraId="421013AA" w14:textId="0CFFD96A"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15" w:history="1">
        <w:r w:rsidRPr="0064054E">
          <w:t>40</w:t>
        </w:r>
        <w:r>
          <w:rPr>
            <w:rFonts w:asciiTheme="minorHAnsi" w:eastAsiaTheme="minorEastAsia" w:hAnsiTheme="minorHAnsi" w:cstheme="minorBidi"/>
            <w:kern w:val="2"/>
            <w:sz w:val="22"/>
            <w:szCs w:val="22"/>
            <w:lang w:eastAsia="en-AU"/>
            <w14:ligatures w14:val="standardContextual"/>
          </w:rPr>
          <w:tab/>
        </w:r>
        <w:r w:rsidRPr="0064054E">
          <w:t>Consultation about registration standards, codes and guidelines</w:t>
        </w:r>
        <w:r>
          <w:tab/>
        </w:r>
        <w:r>
          <w:fldChar w:fldCharType="begin"/>
        </w:r>
        <w:r>
          <w:instrText xml:space="preserve"> PAGEREF _Toc176852715 \h </w:instrText>
        </w:r>
        <w:r>
          <w:fldChar w:fldCharType="separate"/>
        </w:r>
        <w:r w:rsidR="00A24860">
          <w:t>43</w:t>
        </w:r>
        <w:r>
          <w:fldChar w:fldCharType="end"/>
        </w:r>
      </w:hyperlink>
    </w:p>
    <w:p w14:paraId="7DCF2696" w14:textId="34303B8B"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16" w:history="1">
        <w:r w:rsidRPr="0064054E">
          <w:t>41</w:t>
        </w:r>
        <w:r>
          <w:rPr>
            <w:rFonts w:asciiTheme="minorHAnsi" w:eastAsiaTheme="minorEastAsia" w:hAnsiTheme="minorHAnsi" w:cstheme="minorBidi"/>
            <w:kern w:val="2"/>
            <w:sz w:val="22"/>
            <w:szCs w:val="22"/>
            <w:lang w:eastAsia="en-AU"/>
            <w14:ligatures w14:val="standardContextual"/>
          </w:rPr>
          <w:tab/>
        </w:r>
        <w:r w:rsidRPr="0064054E">
          <w:t>Use of registration standards, codes or guidelines in disciplinary proceedings</w:t>
        </w:r>
        <w:r>
          <w:tab/>
        </w:r>
        <w:r>
          <w:fldChar w:fldCharType="begin"/>
        </w:r>
        <w:r>
          <w:instrText xml:space="preserve"> PAGEREF _Toc176852716 \h </w:instrText>
        </w:r>
        <w:r>
          <w:fldChar w:fldCharType="separate"/>
        </w:r>
        <w:r w:rsidR="00A24860">
          <w:t>44</w:t>
        </w:r>
        <w:r>
          <w:fldChar w:fldCharType="end"/>
        </w:r>
      </w:hyperlink>
    </w:p>
    <w:p w14:paraId="0F0853CA" w14:textId="10973DEB" w:rsidR="00685B43" w:rsidRDefault="00685B43">
      <w:pPr>
        <w:pStyle w:val="TOC2"/>
        <w:rPr>
          <w:rFonts w:asciiTheme="minorHAnsi" w:eastAsiaTheme="minorEastAsia" w:hAnsiTheme="minorHAnsi" w:cstheme="minorBidi"/>
          <w:b w:val="0"/>
          <w:kern w:val="2"/>
          <w:sz w:val="22"/>
          <w:szCs w:val="22"/>
          <w:lang w:eastAsia="en-AU"/>
          <w14:ligatures w14:val="standardContextual"/>
        </w:rPr>
      </w:pPr>
      <w:hyperlink w:anchor="_Toc176852717" w:history="1">
        <w:r w:rsidRPr="0064054E">
          <w:t>Part 6</w:t>
        </w:r>
        <w:r>
          <w:rPr>
            <w:rFonts w:asciiTheme="minorHAnsi" w:eastAsiaTheme="minorEastAsia" w:hAnsiTheme="minorHAnsi" w:cstheme="minorBidi"/>
            <w:b w:val="0"/>
            <w:kern w:val="2"/>
            <w:sz w:val="22"/>
            <w:szCs w:val="22"/>
            <w:lang w:eastAsia="en-AU"/>
            <w14:ligatures w14:val="standardContextual"/>
          </w:rPr>
          <w:tab/>
        </w:r>
        <w:r w:rsidRPr="0064054E">
          <w:t>Accreditation</w:t>
        </w:r>
        <w:r w:rsidRPr="00685B43">
          <w:rPr>
            <w:vanish/>
          </w:rPr>
          <w:tab/>
        </w:r>
        <w:r w:rsidRPr="00685B43">
          <w:rPr>
            <w:vanish/>
          </w:rPr>
          <w:fldChar w:fldCharType="begin"/>
        </w:r>
        <w:r w:rsidRPr="00685B43">
          <w:rPr>
            <w:vanish/>
          </w:rPr>
          <w:instrText xml:space="preserve"> PAGEREF _Toc176852717 \h </w:instrText>
        </w:r>
        <w:r w:rsidRPr="00685B43">
          <w:rPr>
            <w:vanish/>
          </w:rPr>
        </w:r>
        <w:r w:rsidRPr="00685B43">
          <w:rPr>
            <w:vanish/>
          </w:rPr>
          <w:fldChar w:fldCharType="separate"/>
        </w:r>
        <w:r w:rsidR="00A24860">
          <w:rPr>
            <w:vanish/>
          </w:rPr>
          <w:t>45</w:t>
        </w:r>
        <w:r w:rsidRPr="00685B43">
          <w:rPr>
            <w:vanish/>
          </w:rPr>
          <w:fldChar w:fldCharType="end"/>
        </w:r>
      </w:hyperlink>
    </w:p>
    <w:p w14:paraId="4D831345" w14:textId="4A07FE48" w:rsidR="00685B43" w:rsidRDefault="00685B43">
      <w:pPr>
        <w:pStyle w:val="TOC3"/>
        <w:rPr>
          <w:rFonts w:asciiTheme="minorHAnsi" w:eastAsiaTheme="minorEastAsia" w:hAnsiTheme="minorHAnsi" w:cstheme="minorBidi"/>
          <w:b w:val="0"/>
          <w:kern w:val="2"/>
          <w:sz w:val="22"/>
          <w:szCs w:val="22"/>
          <w:lang w:eastAsia="en-AU"/>
          <w14:ligatures w14:val="standardContextual"/>
        </w:rPr>
      </w:pPr>
      <w:hyperlink w:anchor="_Toc176852718" w:history="1">
        <w:r w:rsidRPr="0064054E">
          <w:t>Division 1</w:t>
        </w:r>
        <w:r>
          <w:rPr>
            <w:rFonts w:asciiTheme="minorHAnsi" w:eastAsiaTheme="minorEastAsia" w:hAnsiTheme="minorHAnsi" w:cstheme="minorBidi"/>
            <w:b w:val="0"/>
            <w:kern w:val="2"/>
            <w:sz w:val="22"/>
            <w:szCs w:val="22"/>
            <w:lang w:eastAsia="en-AU"/>
            <w14:ligatures w14:val="standardContextual"/>
          </w:rPr>
          <w:tab/>
        </w:r>
        <w:r w:rsidRPr="0064054E">
          <w:t>Preliminary</w:t>
        </w:r>
        <w:r w:rsidRPr="00685B43">
          <w:rPr>
            <w:vanish/>
          </w:rPr>
          <w:tab/>
        </w:r>
        <w:r w:rsidRPr="00685B43">
          <w:rPr>
            <w:vanish/>
          </w:rPr>
          <w:fldChar w:fldCharType="begin"/>
        </w:r>
        <w:r w:rsidRPr="00685B43">
          <w:rPr>
            <w:vanish/>
          </w:rPr>
          <w:instrText xml:space="preserve"> PAGEREF _Toc176852718 \h </w:instrText>
        </w:r>
        <w:r w:rsidRPr="00685B43">
          <w:rPr>
            <w:vanish/>
          </w:rPr>
        </w:r>
        <w:r w:rsidRPr="00685B43">
          <w:rPr>
            <w:vanish/>
          </w:rPr>
          <w:fldChar w:fldCharType="separate"/>
        </w:r>
        <w:r w:rsidR="00A24860">
          <w:rPr>
            <w:vanish/>
          </w:rPr>
          <w:t>45</w:t>
        </w:r>
        <w:r w:rsidRPr="00685B43">
          <w:rPr>
            <w:vanish/>
          </w:rPr>
          <w:fldChar w:fldCharType="end"/>
        </w:r>
      </w:hyperlink>
    </w:p>
    <w:p w14:paraId="38872252" w14:textId="7BAB459E"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19" w:history="1">
        <w:r w:rsidRPr="0064054E">
          <w:t>42</w:t>
        </w:r>
        <w:r>
          <w:rPr>
            <w:rFonts w:asciiTheme="minorHAnsi" w:eastAsiaTheme="minorEastAsia" w:hAnsiTheme="minorHAnsi" w:cstheme="minorBidi"/>
            <w:kern w:val="2"/>
            <w:sz w:val="22"/>
            <w:szCs w:val="22"/>
            <w:lang w:eastAsia="en-AU"/>
            <w14:ligatures w14:val="standardContextual"/>
          </w:rPr>
          <w:tab/>
        </w:r>
        <w:r w:rsidRPr="0064054E">
          <w:t>Definition</w:t>
        </w:r>
        <w:r>
          <w:tab/>
        </w:r>
        <w:r>
          <w:fldChar w:fldCharType="begin"/>
        </w:r>
        <w:r>
          <w:instrText xml:space="preserve"> PAGEREF _Toc176852719 \h </w:instrText>
        </w:r>
        <w:r>
          <w:fldChar w:fldCharType="separate"/>
        </w:r>
        <w:r w:rsidR="00A24860">
          <w:t>45</w:t>
        </w:r>
        <w:r>
          <w:fldChar w:fldCharType="end"/>
        </w:r>
      </w:hyperlink>
    </w:p>
    <w:p w14:paraId="333C7EFA" w14:textId="709D1F88" w:rsidR="00685B43" w:rsidRDefault="00685B43">
      <w:pPr>
        <w:pStyle w:val="TOC3"/>
        <w:rPr>
          <w:rFonts w:asciiTheme="minorHAnsi" w:eastAsiaTheme="minorEastAsia" w:hAnsiTheme="minorHAnsi" w:cstheme="minorBidi"/>
          <w:b w:val="0"/>
          <w:kern w:val="2"/>
          <w:sz w:val="22"/>
          <w:szCs w:val="22"/>
          <w:lang w:eastAsia="en-AU"/>
          <w14:ligatures w14:val="standardContextual"/>
        </w:rPr>
      </w:pPr>
      <w:hyperlink w:anchor="_Toc176852720" w:history="1">
        <w:r w:rsidRPr="0064054E">
          <w:t>Division 2</w:t>
        </w:r>
        <w:r>
          <w:rPr>
            <w:rFonts w:asciiTheme="minorHAnsi" w:eastAsiaTheme="minorEastAsia" w:hAnsiTheme="minorHAnsi" w:cstheme="minorBidi"/>
            <w:b w:val="0"/>
            <w:kern w:val="2"/>
            <w:sz w:val="22"/>
            <w:szCs w:val="22"/>
            <w:lang w:eastAsia="en-AU"/>
            <w14:ligatures w14:val="standardContextual"/>
          </w:rPr>
          <w:tab/>
        </w:r>
        <w:r w:rsidRPr="0064054E">
          <w:t>Accreditation authorities</w:t>
        </w:r>
        <w:r w:rsidRPr="00685B43">
          <w:rPr>
            <w:vanish/>
          </w:rPr>
          <w:tab/>
        </w:r>
        <w:r w:rsidRPr="00685B43">
          <w:rPr>
            <w:vanish/>
          </w:rPr>
          <w:fldChar w:fldCharType="begin"/>
        </w:r>
        <w:r w:rsidRPr="00685B43">
          <w:rPr>
            <w:vanish/>
          </w:rPr>
          <w:instrText xml:space="preserve"> PAGEREF _Toc176852720 \h </w:instrText>
        </w:r>
        <w:r w:rsidRPr="00685B43">
          <w:rPr>
            <w:vanish/>
          </w:rPr>
        </w:r>
        <w:r w:rsidRPr="00685B43">
          <w:rPr>
            <w:vanish/>
          </w:rPr>
          <w:fldChar w:fldCharType="separate"/>
        </w:r>
        <w:r w:rsidR="00A24860">
          <w:rPr>
            <w:vanish/>
          </w:rPr>
          <w:t>46</w:t>
        </w:r>
        <w:r w:rsidRPr="00685B43">
          <w:rPr>
            <w:vanish/>
          </w:rPr>
          <w:fldChar w:fldCharType="end"/>
        </w:r>
      </w:hyperlink>
    </w:p>
    <w:p w14:paraId="32E018D5" w14:textId="77580180"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21" w:history="1">
        <w:r w:rsidRPr="0064054E">
          <w:t>43</w:t>
        </w:r>
        <w:r>
          <w:rPr>
            <w:rFonts w:asciiTheme="minorHAnsi" w:eastAsiaTheme="minorEastAsia" w:hAnsiTheme="minorHAnsi" w:cstheme="minorBidi"/>
            <w:kern w:val="2"/>
            <w:sz w:val="22"/>
            <w:szCs w:val="22"/>
            <w:lang w:eastAsia="en-AU"/>
            <w14:ligatures w14:val="standardContextual"/>
          </w:rPr>
          <w:tab/>
        </w:r>
        <w:r w:rsidRPr="0064054E">
          <w:t>Accreditation authority to be decided</w:t>
        </w:r>
        <w:r>
          <w:tab/>
        </w:r>
        <w:r>
          <w:fldChar w:fldCharType="begin"/>
        </w:r>
        <w:r>
          <w:instrText xml:space="preserve"> PAGEREF _Toc176852721 \h </w:instrText>
        </w:r>
        <w:r>
          <w:fldChar w:fldCharType="separate"/>
        </w:r>
        <w:r w:rsidR="00A24860">
          <w:t>46</w:t>
        </w:r>
        <w:r>
          <w:fldChar w:fldCharType="end"/>
        </w:r>
      </w:hyperlink>
    </w:p>
    <w:p w14:paraId="5A257F51" w14:textId="2903A43F"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22" w:history="1">
        <w:r w:rsidRPr="0064054E">
          <w:t>44</w:t>
        </w:r>
        <w:r>
          <w:rPr>
            <w:rFonts w:asciiTheme="minorHAnsi" w:eastAsiaTheme="minorEastAsia" w:hAnsiTheme="minorHAnsi" w:cstheme="minorBidi"/>
            <w:kern w:val="2"/>
            <w:sz w:val="22"/>
            <w:szCs w:val="22"/>
            <w:lang w:eastAsia="en-AU"/>
            <w14:ligatures w14:val="standardContextual"/>
          </w:rPr>
          <w:tab/>
        </w:r>
        <w:r w:rsidRPr="0064054E">
          <w:t>National Agency may enter into contracts with external accreditation entities</w:t>
        </w:r>
        <w:r>
          <w:tab/>
        </w:r>
        <w:r>
          <w:fldChar w:fldCharType="begin"/>
        </w:r>
        <w:r>
          <w:instrText xml:space="preserve"> PAGEREF _Toc176852722 \h </w:instrText>
        </w:r>
        <w:r>
          <w:fldChar w:fldCharType="separate"/>
        </w:r>
        <w:r w:rsidR="00A24860">
          <w:t>46</w:t>
        </w:r>
        <w:r>
          <w:fldChar w:fldCharType="end"/>
        </w:r>
      </w:hyperlink>
    </w:p>
    <w:p w14:paraId="6B921B64" w14:textId="7C50AF3D"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23" w:history="1">
        <w:r w:rsidRPr="0064054E">
          <w:t>45</w:t>
        </w:r>
        <w:r>
          <w:rPr>
            <w:rFonts w:asciiTheme="minorHAnsi" w:eastAsiaTheme="minorEastAsia" w:hAnsiTheme="minorHAnsi" w:cstheme="minorBidi"/>
            <w:kern w:val="2"/>
            <w:sz w:val="22"/>
            <w:szCs w:val="22"/>
            <w:lang w:eastAsia="en-AU"/>
            <w14:ligatures w14:val="standardContextual"/>
          </w:rPr>
          <w:tab/>
        </w:r>
        <w:r w:rsidRPr="0064054E">
          <w:t>Accreditation processes to be published</w:t>
        </w:r>
        <w:r>
          <w:tab/>
        </w:r>
        <w:r>
          <w:fldChar w:fldCharType="begin"/>
        </w:r>
        <w:r>
          <w:instrText xml:space="preserve"> PAGEREF _Toc176852723 \h </w:instrText>
        </w:r>
        <w:r>
          <w:fldChar w:fldCharType="separate"/>
        </w:r>
        <w:r w:rsidR="00A24860">
          <w:t>46</w:t>
        </w:r>
        <w:r>
          <w:fldChar w:fldCharType="end"/>
        </w:r>
      </w:hyperlink>
    </w:p>
    <w:p w14:paraId="5F31CAC8" w14:textId="762D3D6F" w:rsidR="00685B43" w:rsidRDefault="00685B43">
      <w:pPr>
        <w:pStyle w:val="TOC3"/>
        <w:rPr>
          <w:rFonts w:asciiTheme="minorHAnsi" w:eastAsiaTheme="minorEastAsia" w:hAnsiTheme="minorHAnsi" w:cstheme="minorBidi"/>
          <w:b w:val="0"/>
          <w:kern w:val="2"/>
          <w:sz w:val="22"/>
          <w:szCs w:val="22"/>
          <w:lang w:eastAsia="en-AU"/>
          <w14:ligatures w14:val="standardContextual"/>
        </w:rPr>
      </w:pPr>
      <w:hyperlink w:anchor="_Toc176852724" w:history="1">
        <w:r w:rsidRPr="0064054E">
          <w:t>Division 3</w:t>
        </w:r>
        <w:r>
          <w:rPr>
            <w:rFonts w:asciiTheme="minorHAnsi" w:eastAsiaTheme="minorEastAsia" w:hAnsiTheme="minorHAnsi" w:cstheme="minorBidi"/>
            <w:b w:val="0"/>
            <w:kern w:val="2"/>
            <w:sz w:val="22"/>
            <w:szCs w:val="22"/>
            <w:lang w:eastAsia="en-AU"/>
            <w14:ligatures w14:val="standardContextual"/>
          </w:rPr>
          <w:tab/>
        </w:r>
        <w:r w:rsidRPr="0064054E">
          <w:t>Accreditation functions</w:t>
        </w:r>
        <w:r w:rsidRPr="00685B43">
          <w:rPr>
            <w:vanish/>
          </w:rPr>
          <w:tab/>
        </w:r>
        <w:r w:rsidRPr="00685B43">
          <w:rPr>
            <w:vanish/>
          </w:rPr>
          <w:fldChar w:fldCharType="begin"/>
        </w:r>
        <w:r w:rsidRPr="00685B43">
          <w:rPr>
            <w:vanish/>
          </w:rPr>
          <w:instrText xml:space="preserve"> PAGEREF _Toc176852724 \h </w:instrText>
        </w:r>
        <w:r w:rsidRPr="00685B43">
          <w:rPr>
            <w:vanish/>
          </w:rPr>
        </w:r>
        <w:r w:rsidRPr="00685B43">
          <w:rPr>
            <w:vanish/>
          </w:rPr>
          <w:fldChar w:fldCharType="separate"/>
        </w:r>
        <w:r w:rsidR="00A24860">
          <w:rPr>
            <w:vanish/>
          </w:rPr>
          <w:t>47</w:t>
        </w:r>
        <w:r w:rsidRPr="00685B43">
          <w:rPr>
            <w:vanish/>
          </w:rPr>
          <w:fldChar w:fldCharType="end"/>
        </w:r>
      </w:hyperlink>
    </w:p>
    <w:p w14:paraId="143D3373" w14:textId="09EF94DD"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25" w:history="1">
        <w:r w:rsidRPr="0064054E">
          <w:t>46</w:t>
        </w:r>
        <w:r>
          <w:rPr>
            <w:rFonts w:asciiTheme="minorHAnsi" w:eastAsiaTheme="minorEastAsia" w:hAnsiTheme="minorHAnsi" w:cstheme="minorBidi"/>
            <w:kern w:val="2"/>
            <w:sz w:val="22"/>
            <w:szCs w:val="22"/>
            <w:lang w:eastAsia="en-AU"/>
            <w14:ligatures w14:val="standardContextual"/>
          </w:rPr>
          <w:tab/>
        </w:r>
        <w:r w:rsidRPr="0064054E">
          <w:t>Development of accreditation standards</w:t>
        </w:r>
        <w:r>
          <w:tab/>
        </w:r>
        <w:r>
          <w:fldChar w:fldCharType="begin"/>
        </w:r>
        <w:r>
          <w:instrText xml:space="preserve"> PAGEREF _Toc176852725 \h </w:instrText>
        </w:r>
        <w:r>
          <w:fldChar w:fldCharType="separate"/>
        </w:r>
        <w:r w:rsidR="00A24860">
          <w:t>47</w:t>
        </w:r>
        <w:r>
          <w:fldChar w:fldCharType="end"/>
        </w:r>
      </w:hyperlink>
    </w:p>
    <w:p w14:paraId="0AEB7F9F" w14:textId="638730BD"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26" w:history="1">
        <w:r w:rsidRPr="0064054E">
          <w:t>47</w:t>
        </w:r>
        <w:r>
          <w:rPr>
            <w:rFonts w:asciiTheme="minorHAnsi" w:eastAsiaTheme="minorEastAsia" w:hAnsiTheme="minorHAnsi" w:cstheme="minorBidi"/>
            <w:kern w:val="2"/>
            <w:sz w:val="22"/>
            <w:szCs w:val="22"/>
            <w:lang w:eastAsia="en-AU"/>
            <w14:ligatures w14:val="standardContextual"/>
          </w:rPr>
          <w:tab/>
        </w:r>
        <w:r w:rsidRPr="0064054E">
          <w:t>Approval of accreditation standards</w:t>
        </w:r>
        <w:r>
          <w:tab/>
        </w:r>
        <w:r>
          <w:fldChar w:fldCharType="begin"/>
        </w:r>
        <w:r>
          <w:instrText xml:space="preserve"> PAGEREF _Toc176852726 \h </w:instrText>
        </w:r>
        <w:r>
          <w:fldChar w:fldCharType="separate"/>
        </w:r>
        <w:r w:rsidR="00A24860">
          <w:t>47</w:t>
        </w:r>
        <w:r>
          <w:fldChar w:fldCharType="end"/>
        </w:r>
      </w:hyperlink>
    </w:p>
    <w:p w14:paraId="078BBD20" w14:textId="5D845A61"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27" w:history="1">
        <w:r w:rsidRPr="0064054E">
          <w:t>48</w:t>
        </w:r>
        <w:r>
          <w:rPr>
            <w:rFonts w:asciiTheme="minorHAnsi" w:eastAsiaTheme="minorEastAsia" w:hAnsiTheme="minorHAnsi" w:cstheme="minorBidi"/>
            <w:kern w:val="2"/>
            <w:sz w:val="22"/>
            <w:szCs w:val="22"/>
            <w:lang w:eastAsia="en-AU"/>
            <w14:ligatures w14:val="standardContextual"/>
          </w:rPr>
          <w:tab/>
        </w:r>
        <w:r w:rsidRPr="0064054E">
          <w:t>Accreditation of programs of study</w:t>
        </w:r>
        <w:r>
          <w:tab/>
        </w:r>
        <w:r>
          <w:fldChar w:fldCharType="begin"/>
        </w:r>
        <w:r>
          <w:instrText xml:space="preserve"> PAGEREF _Toc176852727 \h </w:instrText>
        </w:r>
        <w:r>
          <w:fldChar w:fldCharType="separate"/>
        </w:r>
        <w:r w:rsidR="00A24860">
          <w:t>48</w:t>
        </w:r>
        <w:r>
          <w:fldChar w:fldCharType="end"/>
        </w:r>
      </w:hyperlink>
    </w:p>
    <w:p w14:paraId="16E3173F" w14:textId="51B1E82A"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28" w:history="1">
        <w:r w:rsidRPr="0064054E">
          <w:t>49</w:t>
        </w:r>
        <w:r>
          <w:rPr>
            <w:rFonts w:asciiTheme="minorHAnsi" w:eastAsiaTheme="minorEastAsia" w:hAnsiTheme="minorHAnsi" w:cstheme="minorBidi"/>
            <w:kern w:val="2"/>
            <w:sz w:val="22"/>
            <w:szCs w:val="22"/>
            <w:lang w:eastAsia="en-AU"/>
            <w14:ligatures w14:val="standardContextual"/>
          </w:rPr>
          <w:tab/>
        </w:r>
        <w:r w:rsidRPr="0064054E">
          <w:t>Approval of accredited programs of study</w:t>
        </w:r>
        <w:r>
          <w:tab/>
        </w:r>
        <w:r>
          <w:fldChar w:fldCharType="begin"/>
        </w:r>
        <w:r>
          <w:instrText xml:space="preserve"> PAGEREF _Toc176852728 \h </w:instrText>
        </w:r>
        <w:r>
          <w:fldChar w:fldCharType="separate"/>
        </w:r>
        <w:r w:rsidR="00A24860">
          <w:t>49</w:t>
        </w:r>
        <w:r>
          <w:fldChar w:fldCharType="end"/>
        </w:r>
      </w:hyperlink>
    </w:p>
    <w:p w14:paraId="20FF7C38" w14:textId="5F26767C"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29" w:history="1">
        <w:r w:rsidRPr="0064054E">
          <w:t>50</w:t>
        </w:r>
        <w:r>
          <w:rPr>
            <w:rFonts w:asciiTheme="minorHAnsi" w:eastAsiaTheme="minorEastAsia" w:hAnsiTheme="minorHAnsi" w:cstheme="minorBidi"/>
            <w:kern w:val="2"/>
            <w:sz w:val="22"/>
            <w:szCs w:val="22"/>
            <w:lang w:eastAsia="en-AU"/>
            <w14:ligatures w14:val="standardContextual"/>
          </w:rPr>
          <w:tab/>
        </w:r>
        <w:r w:rsidRPr="0064054E">
          <w:t>Accreditation authority to monitor approved programs of study</w:t>
        </w:r>
        <w:r>
          <w:tab/>
        </w:r>
        <w:r>
          <w:fldChar w:fldCharType="begin"/>
        </w:r>
        <w:r>
          <w:instrText xml:space="preserve"> PAGEREF _Toc176852729 \h </w:instrText>
        </w:r>
        <w:r>
          <w:fldChar w:fldCharType="separate"/>
        </w:r>
        <w:r w:rsidR="00A24860">
          <w:t>51</w:t>
        </w:r>
        <w:r>
          <w:fldChar w:fldCharType="end"/>
        </w:r>
      </w:hyperlink>
    </w:p>
    <w:p w14:paraId="044D29E5" w14:textId="4424934D"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30" w:history="1">
        <w:r w:rsidRPr="0064054E">
          <w:t>51</w:t>
        </w:r>
        <w:r>
          <w:rPr>
            <w:rFonts w:asciiTheme="minorHAnsi" w:eastAsiaTheme="minorEastAsia" w:hAnsiTheme="minorHAnsi" w:cstheme="minorBidi"/>
            <w:kern w:val="2"/>
            <w:sz w:val="22"/>
            <w:szCs w:val="22"/>
            <w:lang w:eastAsia="en-AU"/>
            <w14:ligatures w14:val="standardContextual"/>
          </w:rPr>
          <w:tab/>
        </w:r>
        <w:r w:rsidRPr="0064054E">
          <w:t>Changes to approval of program of study</w:t>
        </w:r>
        <w:r>
          <w:tab/>
        </w:r>
        <w:r>
          <w:fldChar w:fldCharType="begin"/>
        </w:r>
        <w:r>
          <w:instrText xml:space="preserve"> PAGEREF _Toc176852730 \h </w:instrText>
        </w:r>
        <w:r>
          <w:fldChar w:fldCharType="separate"/>
        </w:r>
        <w:r w:rsidR="00A24860">
          <w:t>51</w:t>
        </w:r>
        <w:r>
          <w:fldChar w:fldCharType="end"/>
        </w:r>
      </w:hyperlink>
    </w:p>
    <w:p w14:paraId="1F4CD67D" w14:textId="3FB64236" w:rsidR="00685B43" w:rsidRDefault="00685B43">
      <w:pPr>
        <w:pStyle w:val="TOC2"/>
        <w:rPr>
          <w:rFonts w:asciiTheme="minorHAnsi" w:eastAsiaTheme="minorEastAsia" w:hAnsiTheme="minorHAnsi" w:cstheme="minorBidi"/>
          <w:b w:val="0"/>
          <w:kern w:val="2"/>
          <w:sz w:val="22"/>
          <w:szCs w:val="22"/>
          <w:lang w:eastAsia="en-AU"/>
          <w14:ligatures w14:val="standardContextual"/>
        </w:rPr>
      </w:pPr>
      <w:hyperlink w:anchor="_Toc176852731" w:history="1">
        <w:r w:rsidRPr="0064054E">
          <w:t>Part 7</w:t>
        </w:r>
        <w:r>
          <w:rPr>
            <w:rFonts w:asciiTheme="minorHAnsi" w:eastAsiaTheme="minorEastAsia" w:hAnsiTheme="minorHAnsi" w:cstheme="minorBidi"/>
            <w:b w:val="0"/>
            <w:kern w:val="2"/>
            <w:sz w:val="22"/>
            <w:szCs w:val="22"/>
            <w:lang w:eastAsia="en-AU"/>
            <w14:ligatures w14:val="standardContextual"/>
          </w:rPr>
          <w:tab/>
        </w:r>
        <w:r w:rsidRPr="0064054E">
          <w:t>Registration of health practitioners</w:t>
        </w:r>
        <w:r w:rsidRPr="00685B43">
          <w:rPr>
            <w:vanish/>
          </w:rPr>
          <w:tab/>
        </w:r>
        <w:r w:rsidRPr="00685B43">
          <w:rPr>
            <w:vanish/>
          </w:rPr>
          <w:fldChar w:fldCharType="begin"/>
        </w:r>
        <w:r w:rsidRPr="00685B43">
          <w:rPr>
            <w:vanish/>
          </w:rPr>
          <w:instrText xml:space="preserve"> PAGEREF _Toc176852731 \h </w:instrText>
        </w:r>
        <w:r w:rsidRPr="00685B43">
          <w:rPr>
            <w:vanish/>
          </w:rPr>
        </w:r>
        <w:r w:rsidRPr="00685B43">
          <w:rPr>
            <w:vanish/>
          </w:rPr>
          <w:fldChar w:fldCharType="separate"/>
        </w:r>
        <w:r w:rsidR="00A24860">
          <w:rPr>
            <w:vanish/>
          </w:rPr>
          <w:t>53</w:t>
        </w:r>
        <w:r w:rsidRPr="00685B43">
          <w:rPr>
            <w:vanish/>
          </w:rPr>
          <w:fldChar w:fldCharType="end"/>
        </w:r>
      </w:hyperlink>
    </w:p>
    <w:p w14:paraId="61CD37E6" w14:textId="5D377CFF" w:rsidR="00685B43" w:rsidRDefault="00685B43">
      <w:pPr>
        <w:pStyle w:val="TOC3"/>
        <w:rPr>
          <w:rFonts w:asciiTheme="minorHAnsi" w:eastAsiaTheme="minorEastAsia" w:hAnsiTheme="minorHAnsi" w:cstheme="minorBidi"/>
          <w:b w:val="0"/>
          <w:kern w:val="2"/>
          <w:sz w:val="22"/>
          <w:szCs w:val="22"/>
          <w:lang w:eastAsia="en-AU"/>
          <w14:ligatures w14:val="standardContextual"/>
        </w:rPr>
      </w:pPr>
      <w:hyperlink w:anchor="_Toc176852732" w:history="1">
        <w:r w:rsidRPr="0064054E">
          <w:t>Division 1</w:t>
        </w:r>
        <w:r>
          <w:rPr>
            <w:rFonts w:asciiTheme="minorHAnsi" w:eastAsiaTheme="minorEastAsia" w:hAnsiTheme="minorHAnsi" w:cstheme="minorBidi"/>
            <w:b w:val="0"/>
            <w:kern w:val="2"/>
            <w:sz w:val="22"/>
            <w:szCs w:val="22"/>
            <w:lang w:eastAsia="en-AU"/>
            <w14:ligatures w14:val="standardContextual"/>
          </w:rPr>
          <w:tab/>
        </w:r>
        <w:r w:rsidRPr="0064054E">
          <w:t>General registration</w:t>
        </w:r>
        <w:r w:rsidRPr="00685B43">
          <w:rPr>
            <w:vanish/>
          </w:rPr>
          <w:tab/>
        </w:r>
        <w:r w:rsidRPr="00685B43">
          <w:rPr>
            <w:vanish/>
          </w:rPr>
          <w:fldChar w:fldCharType="begin"/>
        </w:r>
        <w:r w:rsidRPr="00685B43">
          <w:rPr>
            <w:vanish/>
          </w:rPr>
          <w:instrText xml:space="preserve"> PAGEREF _Toc176852732 \h </w:instrText>
        </w:r>
        <w:r w:rsidRPr="00685B43">
          <w:rPr>
            <w:vanish/>
          </w:rPr>
        </w:r>
        <w:r w:rsidRPr="00685B43">
          <w:rPr>
            <w:vanish/>
          </w:rPr>
          <w:fldChar w:fldCharType="separate"/>
        </w:r>
        <w:r w:rsidR="00A24860">
          <w:rPr>
            <w:vanish/>
          </w:rPr>
          <w:t>53</w:t>
        </w:r>
        <w:r w:rsidRPr="00685B43">
          <w:rPr>
            <w:vanish/>
          </w:rPr>
          <w:fldChar w:fldCharType="end"/>
        </w:r>
      </w:hyperlink>
    </w:p>
    <w:p w14:paraId="18E65F21" w14:textId="406F74B8"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33" w:history="1">
        <w:r w:rsidRPr="0064054E">
          <w:t>52</w:t>
        </w:r>
        <w:r>
          <w:rPr>
            <w:rFonts w:asciiTheme="minorHAnsi" w:eastAsiaTheme="minorEastAsia" w:hAnsiTheme="minorHAnsi" w:cstheme="minorBidi"/>
            <w:kern w:val="2"/>
            <w:sz w:val="22"/>
            <w:szCs w:val="22"/>
            <w:lang w:eastAsia="en-AU"/>
            <w14:ligatures w14:val="standardContextual"/>
          </w:rPr>
          <w:tab/>
        </w:r>
        <w:r w:rsidRPr="0064054E">
          <w:t>Eligibility for general registration</w:t>
        </w:r>
        <w:r>
          <w:tab/>
        </w:r>
        <w:r>
          <w:fldChar w:fldCharType="begin"/>
        </w:r>
        <w:r>
          <w:instrText xml:space="preserve"> PAGEREF _Toc176852733 \h </w:instrText>
        </w:r>
        <w:r>
          <w:fldChar w:fldCharType="separate"/>
        </w:r>
        <w:r w:rsidR="00A24860">
          <w:t>53</w:t>
        </w:r>
        <w:r>
          <w:fldChar w:fldCharType="end"/>
        </w:r>
      </w:hyperlink>
    </w:p>
    <w:p w14:paraId="58DC3008" w14:textId="655D773C"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34" w:history="1">
        <w:r w:rsidRPr="0064054E">
          <w:t>53</w:t>
        </w:r>
        <w:r>
          <w:rPr>
            <w:rFonts w:asciiTheme="minorHAnsi" w:eastAsiaTheme="minorEastAsia" w:hAnsiTheme="minorHAnsi" w:cstheme="minorBidi"/>
            <w:kern w:val="2"/>
            <w:sz w:val="22"/>
            <w:szCs w:val="22"/>
            <w:lang w:eastAsia="en-AU"/>
            <w14:ligatures w14:val="standardContextual"/>
          </w:rPr>
          <w:tab/>
        </w:r>
        <w:r w:rsidRPr="0064054E">
          <w:t>Qualifications for general registration</w:t>
        </w:r>
        <w:r>
          <w:tab/>
        </w:r>
        <w:r>
          <w:fldChar w:fldCharType="begin"/>
        </w:r>
        <w:r>
          <w:instrText xml:space="preserve"> PAGEREF _Toc176852734 \h </w:instrText>
        </w:r>
        <w:r>
          <w:fldChar w:fldCharType="separate"/>
        </w:r>
        <w:r w:rsidR="00A24860">
          <w:t>54</w:t>
        </w:r>
        <w:r>
          <w:fldChar w:fldCharType="end"/>
        </w:r>
      </w:hyperlink>
    </w:p>
    <w:p w14:paraId="122B81D8" w14:textId="14047D4F"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35" w:history="1">
        <w:r w:rsidRPr="0064054E">
          <w:t>54</w:t>
        </w:r>
        <w:r>
          <w:rPr>
            <w:rFonts w:asciiTheme="minorHAnsi" w:eastAsiaTheme="minorEastAsia" w:hAnsiTheme="minorHAnsi" w:cstheme="minorBidi"/>
            <w:kern w:val="2"/>
            <w:sz w:val="22"/>
            <w:szCs w:val="22"/>
            <w:lang w:eastAsia="en-AU"/>
            <w14:ligatures w14:val="standardContextual"/>
          </w:rPr>
          <w:tab/>
        </w:r>
        <w:r w:rsidRPr="0064054E">
          <w:t>Examination or assessment for general registration</w:t>
        </w:r>
        <w:r>
          <w:tab/>
        </w:r>
        <w:r>
          <w:fldChar w:fldCharType="begin"/>
        </w:r>
        <w:r>
          <w:instrText xml:space="preserve"> PAGEREF _Toc176852735 \h </w:instrText>
        </w:r>
        <w:r>
          <w:fldChar w:fldCharType="separate"/>
        </w:r>
        <w:r w:rsidR="00A24860">
          <w:t>55</w:t>
        </w:r>
        <w:r>
          <w:fldChar w:fldCharType="end"/>
        </w:r>
      </w:hyperlink>
    </w:p>
    <w:p w14:paraId="2A20F444" w14:textId="610F851D"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36" w:history="1">
        <w:r w:rsidRPr="0064054E">
          <w:t>55</w:t>
        </w:r>
        <w:r>
          <w:rPr>
            <w:rFonts w:asciiTheme="minorHAnsi" w:eastAsiaTheme="minorEastAsia" w:hAnsiTheme="minorHAnsi" w:cstheme="minorBidi"/>
            <w:kern w:val="2"/>
            <w:sz w:val="22"/>
            <w:szCs w:val="22"/>
            <w:lang w:eastAsia="en-AU"/>
            <w14:ligatures w14:val="standardContextual"/>
          </w:rPr>
          <w:tab/>
        </w:r>
        <w:r w:rsidRPr="0064054E">
          <w:t>Unsuitability to hold general registration</w:t>
        </w:r>
        <w:r>
          <w:tab/>
        </w:r>
        <w:r>
          <w:fldChar w:fldCharType="begin"/>
        </w:r>
        <w:r>
          <w:instrText xml:space="preserve"> PAGEREF _Toc176852736 \h </w:instrText>
        </w:r>
        <w:r>
          <w:fldChar w:fldCharType="separate"/>
        </w:r>
        <w:r w:rsidR="00A24860">
          <w:t>55</w:t>
        </w:r>
        <w:r>
          <w:fldChar w:fldCharType="end"/>
        </w:r>
      </w:hyperlink>
    </w:p>
    <w:p w14:paraId="4D47A267" w14:textId="6728FD60"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37" w:history="1">
        <w:r w:rsidRPr="0064054E">
          <w:t>56</w:t>
        </w:r>
        <w:r>
          <w:rPr>
            <w:rFonts w:asciiTheme="minorHAnsi" w:eastAsiaTheme="minorEastAsia" w:hAnsiTheme="minorHAnsi" w:cstheme="minorBidi"/>
            <w:kern w:val="2"/>
            <w:sz w:val="22"/>
            <w:szCs w:val="22"/>
            <w:lang w:eastAsia="en-AU"/>
            <w14:ligatures w14:val="standardContextual"/>
          </w:rPr>
          <w:tab/>
        </w:r>
        <w:r w:rsidRPr="0064054E">
          <w:t>Period of general registration</w:t>
        </w:r>
        <w:r>
          <w:tab/>
        </w:r>
        <w:r>
          <w:fldChar w:fldCharType="begin"/>
        </w:r>
        <w:r>
          <w:instrText xml:space="preserve"> PAGEREF _Toc176852737 \h </w:instrText>
        </w:r>
        <w:r>
          <w:fldChar w:fldCharType="separate"/>
        </w:r>
        <w:r w:rsidR="00A24860">
          <w:t>56</w:t>
        </w:r>
        <w:r>
          <w:fldChar w:fldCharType="end"/>
        </w:r>
      </w:hyperlink>
    </w:p>
    <w:p w14:paraId="502E311E" w14:textId="0798A4DE" w:rsidR="00685B43" w:rsidRDefault="00685B43">
      <w:pPr>
        <w:pStyle w:val="TOC3"/>
        <w:rPr>
          <w:rFonts w:asciiTheme="minorHAnsi" w:eastAsiaTheme="minorEastAsia" w:hAnsiTheme="minorHAnsi" w:cstheme="minorBidi"/>
          <w:b w:val="0"/>
          <w:kern w:val="2"/>
          <w:sz w:val="22"/>
          <w:szCs w:val="22"/>
          <w:lang w:eastAsia="en-AU"/>
          <w14:ligatures w14:val="standardContextual"/>
        </w:rPr>
      </w:pPr>
      <w:hyperlink w:anchor="_Toc176852738" w:history="1">
        <w:r w:rsidRPr="0064054E">
          <w:t>Division 2</w:t>
        </w:r>
        <w:r>
          <w:rPr>
            <w:rFonts w:asciiTheme="minorHAnsi" w:eastAsiaTheme="minorEastAsia" w:hAnsiTheme="minorHAnsi" w:cstheme="minorBidi"/>
            <w:b w:val="0"/>
            <w:kern w:val="2"/>
            <w:sz w:val="22"/>
            <w:szCs w:val="22"/>
            <w:lang w:eastAsia="en-AU"/>
            <w14:ligatures w14:val="standardContextual"/>
          </w:rPr>
          <w:tab/>
        </w:r>
        <w:r w:rsidRPr="0064054E">
          <w:t>Specialist registration</w:t>
        </w:r>
        <w:r w:rsidRPr="00685B43">
          <w:rPr>
            <w:vanish/>
          </w:rPr>
          <w:tab/>
        </w:r>
        <w:r w:rsidRPr="00685B43">
          <w:rPr>
            <w:vanish/>
          </w:rPr>
          <w:fldChar w:fldCharType="begin"/>
        </w:r>
        <w:r w:rsidRPr="00685B43">
          <w:rPr>
            <w:vanish/>
          </w:rPr>
          <w:instrText xml:space="preserve"> PAGEREF _Toc176852738 \h </w:instrText>
        </w:r>
        <w:r w:rsidRPr="00685B43">
          <w:rPr>
            <w:vanish/>
          </w:rPr>
        </w:r>
        <w:r w:rsidRPr="00685B43">
          <w:rPr>
            <w:vanish/>
          </w:rPr>
          <w:fldChar w:fldCharType="separate"/>
        </w:r>
        <w:r w:rsidR="00A24860">
          <w:rPr>
            <w:vanish/>
          </w:rPr>
          <w:t>57</w:t>
        </w:r>
        <w:r w:rsidRPr="00685B43">
          <w:rPr>
            <w:vanish/>
          </w:rPr>
          <w:fldChar w:fldCharType="end"/>
        </w:r>
      </w:hyperlink>
    </w:p>
    <w:p w14:paraId="171F34BA" w14:textId="50B5627A"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39" w:history="1">
        <w:r w:rsidRPr="0064054E">
          <w:t>57</w:t>
        </w:r>
        <w:r>
          <w:rPr>
            <w:rFonts w:asciiTheme="minorHAnsi" w:eastAsiaTheme="minorEastAsia" w:hAnsiTheme="minorHAnsi" w:cstheme="minorBidi"/>
            <w:kern w:val="2"/>
            <w:sz w:val="22"/>
            <w:szCs w:val="22"/>
            <w:lang w:eastAsia="en-AU"/>
            <w14:ligatures w14:val="standardContextual"/>
          </w:rPr>
          <w:tab/>
        </w:r>
        <w:r w:rsidRPr="0064054E">
          <w:t>Eligibility for specialist registration</w:t>
        </w:r>
        <w:r>
          <w:tab/>
        </w:r>
        <w:r>
          <w:fldChar w:fldCharType="begin"/>
        </w:r>
        <w:r>
          <w:instrText xml:space="preserve"> PAGEREF _Toc176852739 \h </w:instrText>
        </w:r>
        <w:r>
          <w:fldChar w:fldCharType="separate"/>
        </w:r>
        <w:r w:rsidR="00A24860">
          <w:t>57</w:t>
        </w:r>
        <w:r>
          <w:fldChar w:fldCharType="end"/>
        </w:r>
      </w:hyperlink>
    </w:p>
    <w:p w14:paraId="23367B78" w14:textId="7DBBB9D3"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40" w:history="1">
        <w:r w:rsidRPr="0064054E">
          <w:t>58</w:t>
        </w:r>
        <w:r>
          <w:rPr>
            <w:rFonts w:asciiTheme="minorHAnsi" w:eastAsiaTheme="minorEastAsia" w:hAnsiTheme="minorHAnsi" w:cstheme="minorBidi"/>
            <w:kern w:val="2"/>
            <w:sz w:val="22"/>
            <w:szCs w:val="22"/>
            <w:lang w:eastAsia="en-AU"/>
            <w14:ligatures w14:val="standardContextual"/>
          </w:rPr>
          <w:tab/>
        </w:r>
        <w:r w:rsidRPr="0064054E">
          <w:t>Qualifications for specialist registration</w:t>
        </w:r>
        <w:r>
          <w:tab/>
        </w:r>
        <w:r>
          <w:fldChar w:fldCharType="begin"/>
        </w:r>
        <w:r>
          <w:instrText xml:space="preserve"> PAGEREF _Toc176852740 \h </w:instrText>
        </w:r>
        <w:r>
          <w:fldChar w:fldCharType="separate"/>
        </w:r>
        <w:r w:rsidR="00A24860">
          <w:t>58</w:t>
        </w:r>
        <w:r>
          <w:fldChar w:fldCharType="end"/>
        </w:r>
      </w:hyperlink>
    </w:p>
    <w:p w14:paraId="7C2B7166" w14:textId="71ADA045"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41" w:history="1">
        <w:r w:rsidRPr="0064054E">
          <w:t>59</w:t>
        </w:r>
        <w:r>
          <w:rPr>
            <w:rFonts w:asciiTheme="minorHAnsi" w:eastAsiaTheme="minorEastAsia" w:hAnsiTheme="minorHAnsi" w:cstheme="minorBidi"/>
            <w:kern w:val="2"/>
            <w:sz w:val="22"/>
            <w:szCs w:val="22"/>
            <w:lang w:eastAsia="en-AU"/>
            <w14:ligatures w14:val="standardContextual"/>
          </w:rPr>
          <w:tab/>
        </w:r>
        <w:r w:rsidRPr="0064054E">
          <w:t>Examination or assessment for specialist registration</w:t>
        </w:r>
        <w:r>
          <w:tab/>
        </w:r>
        <w:r>
          <w:fldChar w:fldCharType="begin"/>
        </w:r>
        <w:r>
          <w:instrText xml:space="preserve"> PAGEREF _Toc176852741 \h </w:instrText>
        </w:r>
        <w:r>
          <w:fldChar w:fldCharType="separate"/>
        </w:r>
        <w:r w:rsidR="00A24860">
          <w:t>59</w:t>
        </w:r>
        <w:r>
          <w:fldChar w:fldCharType="end"/>
        </w:r>
      </w:hyperlink>
    </w:p>
    <w:p w14:paraId="29AA48D9" w14:textId="384D96A4"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42" w:history="1">
        <w:r w:rsidRPr="0064054E">
          <w:t>60</w:t>
        </w:r>
        <w:r>
          <w:rPr>
            <w:rFonts w:asciiTheme="minorHAnsi" w:eastAsiaTheme="minorEastAsia" w:hAnsiTheme="minorHAnsi" w:cstheme="minorBidi"/>
            <w:kern w:val="2"/>
            <w:sz w:val="22"/>
            <w:szCs w:val="22"/>
            <w:lang w:eastAsia="en-AU"/>
            <w14:ligatures w14:val="standardContextual"/>
          </w:rPr>
          <w:tab/>
        </w:r>
        <w:r w:rsidRPr="0064054E">
          <w:t>Unsuitability to hold specialist registration</w:t>
        </w:r>
        <w:r>
          <w:tab/>
        </w:r>
        <w:r>
          <w:fldChar w:fldCharType="begin"/>
        </w:r>
        <w:r>
          <w:instrText xml:space="preserve"> PAGEREF _Toc176852742 \h </w:instrText>
        </w:r>
        <w:r>
          <w:fldChar w:fldCharType="separate"/>
        </w:r>
        <w:r w:rsidR="00A24860">
          <w:t>59</w:t>
        </w:r>
        <w:r>
          <w:fldChar w:fldCharType="end"/>
        </w:r>
      </w:hyperlink>
    </w:p>
    <w:p w14:paraId="04B96ACD" w14:textId="6C21DE53" w:rsidR="00685B43" w:rsidRDefault="00685B43">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852743" w:history="1">
        <w:r w:rsidRPr="0064054E">
          <w:t>61</w:t>
        </w:r>
        <w:r>
          <w:rPr>
            <w:rFonts w:asciiTheme="minorHAnsi" w:eastAsiaTheme="minorEastAsia" w:hAnsiTheme="minorHAnsi" w:cstheme="minorBidi"/>
            <w:kern w:val="2"/>
            <w:sz w:val="22"/>
            <w:szCs w:val="22"/>
            <w:lang w:eastAsia="en-AU"/>
            <w14:ligatures w14:val="standardContextual"/>
          </w:rPr>
          <w:tab/>
        </w:r>
        <w:r w:rsidRPr="0064054E">
          <w:t>Period of specialist registration</w:t>
        </w:r>
        <w:r>
          <w:tab/>
        </w:r>
        <w:r>
          <w:fldChar w:fldCharType="begin"/>
        </w:r>
        <w:r>
          <w:instrText xml:space="preserve"> PAGEREF _Toc176852743 \h </w:instrText>
        </w:r>
        <w:r>
          <w:fldChar w:fldCharType="separate"/>
        </w:r>
        <w:r w:rsidR="00A24860">
          <w:t>59</w:t>
        </w:r>
        <w:r>
          <w:fldChar w:fldCharType="end"/>
        </w:r>
      </w:hyperlink>
    </w:p>
    <w:p w14:paraId="5842F644" w14:textId="433ED530" w:rsidR="00685B43" w:rsidRDefault="00685B43">
      <w:pPr>
        <w:pStyle w:val="TOC3"/>
        <w:rPr>
          <w:rFonts w:asciiTheme="minorHAnsi" w:eastAsiaTheme="minorEastAsia" w:hAnsiTheme="minorHAnsi" w:cstheme="minorBidi"/>
          <w:b w:val="0"/>
          <w:kern w:val="2"/>
          <w:sz w:val="22"/>
          <w:szCs w:val="22"/>
          <w:lang w:eastAsia="en-AU"/>
          <w14:ligatures w14:val="standardContextual"/>
        </w:rPr>
      </w:pPr>
      <w:hyperlink w:anchor="_Toc176852744" w:history="1">
        <w:r w:rsidRPr="0064054E">
          <w:t>Division 3</w:t>
        </w:r>
        <w:r>
          <w:rPr>
            <w:rFonts w:asciiTheme="minorHAnsi" w:eastAsiaTheme="minorEastAsia" w:hAnsiTheme="minorHAnsi" w:cstheme="minorBidi"/>
            <w:b w:val="0"/>
            <w:kern w:val="2"/>
            <w:sz w:val="22"/>
            <w:szCs w:val="22"/>
            <w:lang w:eastAsia="en-AU"/>
            <w14:ligatures w14:val="standardContextual"/>
          </w:rPr>
          <w:tab/>
        </w:r>
        <w:r w:rsidRPr="0064054E">
          <w:t>Provisional registration</w:t>
        </w:r>
        <w:r w:rsidRPr="00685B43">
          <w:rPr>
            <w:vanish/>
          </w:rPr>
          <w:tab/>
        </w:r>
        <w:r w:rsidRPr="00685B43">
          <w:rPr>
            <w:vanish/>
          </w:rPr>
          <w:fldChar w:fldCharType="begin"/>
        </w:r>
        <w:r w:rsidRPr="00685B43">
          <w:rPr>
            <w:vanish/>
          </w:rPr>
          <w:instrText xml:space="preserve"> PAGEREF _Toc176852744 \h </w:instrText>
        </w:r>
        <w:r w:rsidRPr="00685B43">
          <w:rPr>
            <w:vanish/>
          </w:rPr>
        </w:r>
        <w:r w:rsidRPr="00685B43">
          <w:rPr>
            <w:vanish/>
          </w:rPr>
          <w:fldChar w:fldCharType="separate"/>
        </w:r>
        <w:r w:rsidR="00A24860">
          <w:rPr>
            <w:vanish/>
          </w:rPr>
          <w:t>60</w:t>
        </w:r>
        <w:r w:rsidRPr="00685B43">
          <w:rPr>
            <w:vanish/>
          </w:rPr>
          <w:fldChar w:fldCharType="end"/>
        </w:r>
      </w:hyperlink>
    </w:p>
    <w:p w14:paraId="1BEE6699" w14:textId="05C2CF87"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45" w:history="1">
        <w:r w:rsidRPr="0064054E">
          <w:t>62</w:t>
        </w:r>
        <w:r>
          <w:rPr>
            <w:rFonts w:asciiTheme="minorHAnsi" w:eastAsiaTheme="minorEastAsia" w:hAnsiTheme="minorHAnsi" w:cstheme="minorBidi"/>
            <w:kern w:val="2"/>
            <w:sz w:val="22"/>
            <w:szCs w:val="22"/>
            <w:lang w:eastAsia="en-AU"/>
            <w14:ligatures w14:val="standardContextual"/>
          </w:rPr>
          <w:tab/>
        </w:r>
        <w:r w:rsidRPr="0064054E">
          <w:t>Eligibility for provisional registration</w:t>
        </w:r>
        <w:r>
          <w:tab/>
        </w:r>
        <w:r>
          <w:fldChar w:fldCharType="begin"/>
        </w:r>
        <w:r>
          <w:instrText xml:space="preserve"> PAGEREF _Toc176852745 \h </w:instrText>
        </w:r>
        <w:r>
          <w:fldChar w:fldCharType="separate"/>
        </w:r>
        <w:r w:rsidR="00A24860">
          <w:t>60</w:t>
        </w:r>
        <w:r>
          <w:fldChar w:fldCharType="end"/>
        </w:r>
      </w:hyperlink>
    </w:p>
    <w:p w14:paraId="23E2B188" w14:textId="255D8408"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46" w:history="1">
        <w:r w:rsidRPr="0064054E">
          <w:t>63</w:t>
        </w:r>
        <w:r>
          <w:rPr>
            <w:rFonts w:asciiTheme="minorHAnsi" w:eastAsiaTheme="minorEastAsia" w:hAnsiTheme="minorHAnsi" w:cstheme="minorBidi"/>
            <w:kern w:val="2"/>
            <w:sz w:val="22"/>
            <w:szCs w:val="22"/>
            <w:lang w:eastAsia="en-AU"/>
            <w14:ligatures w14:val="standardContextual"/>
          </w:rPr>
          <w:tab/>
        </w:r>
        <w:r w:rsidRPr="0064054E">
          <w:t>Unsuitability to hold provisional registration</w:t>
        </w:r>
        <w:r>
          <w:tab/>
        </w:r>
        <w:r>
          <w:fldChar w:fldCharType="begin"/>
        </w:r>
        <w:r>
          <w:instrText xml:space="preserve"> PAGEREF _Toc176852746 \h </w:instrText>
        </w:r>
        <w:r>
          <w:fldChar w:fldCharType="separate"/>
        </w:r>
        <w:r w:rsidR="00A24860">
          <w:t>60</w:t>
        </w:r>
        <w:r>
          <w:fldChar w:fldCharType="end"/>
        </w:r>
      </w:hyperlink>
    </w:p>
    <w:p w14:paraId="4AC17FDA" w14:textId="5DA54255"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47" w:history="1">
        <w:r w:rsidRPr="0064054E">
          <w:t>64</w:t>
        </w:r>
        <w:r>
          <w:rPr>
            <w:rFonts w:asciiTheme="minorHAnsi" w:eastAsiaTheme="minorEastAsia" w:hAnsiTheme="minorHAnsi" w:cstheme="minorBidi"/>
            <w:kern w:val="2"/>
            <w:sz w:val="22"/>
            <w:szCs w:val="22"/>
            <w:lang w:eastAsia="en-AU"/>
            <w14:ligatures w14:val="standardContextual"/>
          </w:rPr>
          <w:tab/>
        </w:r>
        <w:r w:rsidRPr="0064054E">
          <w:t>Period of provisional registration</w:t>
        </w:r>
        <w:r>
          <w:tab/>
        </w:r>
        <w:r>
          <w:fldChar w:fldCharType="begin"/>
        </w:r>
        <w:r>
          <w:instrText xml:space="preserve"> PAGEREF _Toc176852747 \h </w:instrText>
        </w:r>
        <w:r>
          <w:fldChar w:fldCharType="separate"/>
        </w:r>
        <w:r w:rsidR="00A24860">
          <w:t>61</w:t>
        </w:r>
        <w:r>
          <w:fldChar w:fldCharType="end"/>
        </w:r>
      </w:hyperlink>
    </w:p>
    <w:p w14:paraId="7C52B90A" w14:textId="05B71A15" w:rsidR="00685B43" w:rsidRDefault="00685B43">
      <w:pPr>
        <w:pStyle w:val="TOC3"/>
        <w:rPr>
          <w:rFonts w:asciiTheme="minorHAnsi" w:eastAsiaTheme="minorEastAsia" w:hAnsiTheme="minorHAnsi" w:cstheme="minorBidi"/>
          <w:b w:val="0"/>
          <w:kern w:val="2"/>
          <w:sz w:val="22"/>
          <w:szCs w:val="22"/>
          <w:lang w:eastAsia="en-AU"/>
          <w14:ligatures w14:val="standardContextual"/>
        </w:rPr>
      </w:pPr>
      <w:hyperlink w:anchor="_Toc176852748" w:history="1">
        <w:r w:rsidRPr="0064054E">
          <w:t>Division 4</w:t>
        </w:r>
        <w:r>
          <w:rPr>
            <w:rFonts w:asciiTheme="minorHAnsi" w:eastAsiaTheme="minorEastAsia" w:hAnsiTheme="minorHAnsi" w:cstheme="minorBidi"/>
            <w:b w:val="0"/>
            <w:kern w:val="2"/>
            <w:sz w:val="22"/>
            <w:szCs w:val="22"/>
            <w:lang w:eastAsia="en-AU"/>
            <w14:ligatures w14:val="standardContextual"/>
          </w:rPr>
          <w:tab/>
        </w:r>
        <w:r w:rsidRPr="0064054E">
          <w:t>Limited registration</w:t>
        </w:r>
        <w:r w:rsidRPr="00685B43">
          <w:rPr>
            <w:vanish/>
          </w:rPr>
          <w:tab/>
        </w:r>
        <w:r w:rsidRPr="00685B43">
          <w:rPr>
            <w:vanish/>
          </w:rPr>
          <w:fldChar w:fldCharType="begin"/>
        </w:r>
        <w:r w:rsidRPr="00685B43">
          <w:rPr>
            <w:vanish/>
          </w:rPr>
          <w:instrText xml:space="preserve"> PAGEREF _Toc176852748 \h </w:instrText>
        </w:r>
        <w:r w:rsidRPr="00685B43">
          <w:rPr>
            <w:vanish/>
          </w:rPr>
        </w:r>
        <w:r w:rsidRPr="00685B43">
          <w:rPr>
            <w:vanish/>
          </w:rPr>
          <w:fldChar w:fldCharType="separate"/>
        </w:r>
        <w:r w:rsidR="00A24860">
          <w:rPr>
            <w:vanish/>
          </w:rPr>
          <w:t>62</w:t>
        </w:r>
        <w:r w:rsidRPr="00685B43">
          <w:rPr>
            <w:vanish/>
          </w:rPr>
          <w:fldChar w:fldCharType="end"/>
        </w:r>
      </w:hyperlink>
    </w:p>
    <w:p w14:paraId="0C91B596" w14:textId="58BC5679"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49" w:history="1">
        <w:r w:rsidRPr="0064054E">
          <w:t>65</w:t>
        </w:r>
        <w:r>
          <w:rPr>
            <w:rFonts w:asciiTheme="minorHAnsi" w:eastAsiaTheme="minorEastAsia" w:hAnsiTheme="minorHAnsi" w:cstheme="minorBidi"/>
            <w:kern w:val="2"/>
            <w:sz w:val="22"/>
            <w:szCs w:val="22"/>
            <w:lang w:eastAsia="en-AU"/>
            <w14:ligatures w14:val="standardContextual"/>
          </w:rPr>
          <w:tab/>
        </w:r>
        <w:r w:rsidRPr="0064054E">
          <w:t>Eligibility for limited registration</w:t>
        </w:r>
        <w:r>
          <w:tab/>
        </w:r>
        <w:r>
          <w:fldChar w:fldCharType="begin"/>
        </w:r>
        <w:r>
          <w:instrText xml:space="preserve"> PAGEREF _Toc176852749 \h </w:instrText>
        </w:r>
        <w:r>
          <w:fldChar w:fldCharType="separate"/>
        </w:r>
        <w:r w:rsidR="00A24860">
          <w:t>62</w:t>
        </w:r>
        <w:r>
          <w:fldChar w:fldCharType="end"/>
        </w:r>
      </w:hyperlink>
    </w:p>
    <w:p w14:paraId="4CF00632" w14:textId="7361D25E"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50" w:history="1">
        <w:r w:rsidRPr="0064054E">
          <w:t>66</w:t>
        </w:r>
        <w:r>
          <w:rPr>
            <w:rFonts w:asciiTheme="minorHAnsi" w:eastAsiaTheme="minorEastAsia" w:hAnsiTheme="minorHAnsi" w:cstheme="minorBidi"/>
            <w:kern w:val="2"/>
            <w:sz w:val="22"/>
            <w:szCs w:val="22"/>
            <w:lang w:eastAsia="en-AU"/>
            <w14:ligatures w14:val="standardContextual"/>
          </w:rPr>
          <w:tab/>
        </w:r>
        <w:r w:rsidRPr="0064054E">
          <w:t>Limited registration for postgraduate training or supervised practice</w:t>
        </w:r>
        <w:r>
          <w:tab/>
        </w:r>
        <w:r>
          <w:fldChar w:fldCharType="begin"/>
        </w:r>
        <w:r>
          <w:instrText xml:space="preserve"> PAGEREF _Toc176852750 \h </w:instrText>
        </w:r>
        <w:r>
          <w:fldChar w:fldCharType="separate"/>
        </w:r>
        <w:r w:rsidR="00A24860">
          <w:t>63</w:t>
        </w:r>
        <w:r>
          <w:fldChar w:fldCharType="end"/>
        </w:r>
      </w:hyperlink>
    </w:p>
    <w:p w14:paraId="2F2A89AD" w14:textId="7788C8F4"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51" w:history="1">
        <w:r w:rsidRPr="0064054E">
          <w:t>67</w:t>
        </w:r>
        <w:r>
          <w:rPr>
            <w:rFonts w:asciiTheme="minorHAnsi" w:eastAsiaTheme="minorEastAsia" w:hAnsiTheme="minorHAnsi" w:cstheme="minorBidi"/>
            <w:kern w:val="2"/>
            <w:sz w:val="22"/>
            <w:szCs w:val="22"/>
            <w:lang w:eastAsia="en-AU"/>
            <w14:ligatures w14:val="standardContextual"/>
          </w:rPr>
          <w:tab/>
        </w:r>
        <w:r w:rsidRPr="0064054E">
          <w:t>Limited registration for area of need</w:t>
        </w:r>
        <w:r>
          <w:tab/>
        </w:r>
        <w:r>
          <w:fldChar w:fldCharType="begin"/>
        </w:r>
        <w:r>
          <w:instrText xml:space="preserve"> PAGEREF _Toc176852751 \h </w:instrText>
        </w:r>
        <w:r>
          <w:fldChar w:fldCharType="separate"/>
        </w:r>
        <w:r w:rsidR="00A24860">
          <w:t>63</w:t>
        </w:r>
        <w:r>
          <w:fldChar w:fldCharType="end"/>
        </w:r>
      </w:hyperlink>
    </w:p>
    <w:p w14:paraId="0DF07FB4" w14:textId="6411BA02"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52" w:history="1">
        <w:r w:rsidRPr="0064054E">
          <w:t>68</w:t>
        </w:r>
        <w:r>
          <w:rPr>
            <w:rFonts w:asciiTheme="minorHAnsi" w:eastAsiaTheme="minorEastAsia" w:hAnsiTheme="minorHAnsi" w:cstheme="minorBidi"/>
            <w:kern w:val="2"/>
            <w:sz w:val="22"/>
            <w:szCs w:val="22"/>
            <w:lang w:eastAsia="en-AU"/>
            <w14:ligatures w14:val="standardContextual"/>
          </w:rPr>
          <w:tab/>
        </w:r>
        <w:r w:rsidRPr="0064054E">
          <w:t>Limited registration in public interest</w:t>
        </w:r>
        <w:r>
          <w:tab/>
        </w:r>
        <w:r>
          <w:fldChar w:fldCharType="begin"/>
        </w:r>
        <w:r>
          <w:instrText xml:space="preserve"> PAGEREF _Toc176852752 \h </w:instrText>
        </w:r>
        <w:r>
          <w:fldChar w:fldCharType="separate"/>
        </w:r>
        <w:r w:rsidR="00A24860">
          <w:t>64</w:t>
        </w:r>
        <w:r>
          <w:fldChar w:fldCharType="end"/>
        </w:r>
      </w:hyperlink>
    </w:p>
    <w:p w14:paraId="5E5FC54D" w14:textId="512EFFD2"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53" w:history="1">
        <w:r w:rsidRPr="0064054E">
          <w:t>69</w:t>
        </w:r>
        <w:r>
          <w:rPr>
            <w:rFonts w:asciiTheme="minorHAnsi" w:eastAsiaTheme="minorEastAsia" w:hAnsiTheme="minorHAnsi" w:cstheme="minorBidi"/>
            <w:kern w:val="2"/>
            <w:sz w:val="22"/>
            <w:szCs w:val="22"/>
            <w:lang w:eastAsia="en-AU"/>
            <w14:ligatures w14:val="standardContextual"/>
          </w:rPr>
          <w:tab/>
        </w:r>
        <w:r w:rsidRPr="0064054E">
          <w:t>Limited registration for teaching or research</w:t>
        </w:r>
        <w:r>
          <w:tab/>
        </w:r>
        <w:r>
          <w:fldChar w:fldCharType="begin"/>
        </w:r>
        <w:r>
          <w:instrText xml:space="preserve"> PAGEREF _Toc176852753 \h </w:instrText>
        </w:r>
        <w:r>
          <w:fldChar w:fldCharType="separate"/>
        </w:r>
        <w:r w:rsidR="00A24860">
          <w:t>65</w:t>
        </w:r>
        <w:r>
          <w:fldChar w:fldCharType="end"/>
        </w:r>
      </w:hyperlink>
    </w:p>
    <w:p w14:paraId="1B20FB8F" w14:textId="40D11587"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54" w:history="1">
        <w:r w:rsidRPr="0064054E">
          <w:t>70</w:t>
        </w:r>
        <w:r>
          <w:rPr>
            <w:rFonts w:asciiTheme="minorHAnsi" w:eastAsiaTheme="minorEastAsia" w:hAnsiTheme="minorHAnsi" w:cstheme="minorBidi"/>
            <w:kern w:val="2"/>
            <w:sz w:val="22"/>
            <w:szCs w:val="22"/>
            <w:lang w:eastAsia="en-AU"/>
            <w14:ligatures w14:val="standardContextual"/>
          </w:rPr>
          <w:tab/>
        </w:r>
        <w:r w:rsidRPr="0064054E">
          <w:t>Unsuitability to hold limited registration</w:t>
        </w:r>
        <w:r>
          <w:tab/>
        </w:r>
        <w:r>
          <w:fldChar w:fldCharType="begin"/>
        </w:r>
        <w:r>
          <w:instrText xml:space="preserve"> PAGEREF _Toc176852754 \h </w:instrText>
        </w:r>
        <w:r>
          <w:fldChar w:fldCharType="separate"/>
        </w:r>
        <w:r w:rsidR="00A24860">
          <w:t>65</w:t>
        </w:r>
        <w:r>
          <w:fldChar w:fldCharType="end"/>
        </w:r>
      </w:hyperlink>
    </w:p>
    <w:p w14:paraId="5B5F5598" w14:textId="4D3F74F8"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55" w:history="1">
        <w:r w:rsidRPr="0064054E">
          <w:t>71</w:t>
        </w:r>
        <w:r>
          <w:rPr>
            <w:rFonts w:asciiTheme="minorHAnsi" w:eastAsiaTheme="minorEastAsia" w:hAnsiTheme="minorHAnsi" w:cstheme="minorBidi"/>
            <w:kern w:val="2"/>
            <w:sz w:val="22"/>
            <w:szCs w:val="22"/>
            <w:lang w:eastAsia="en-AU"/>
            <w14:ligatures w14:val="standardContextual"/>
          </w:rPr>
          <w:tab/>
        </w:r>
        <w:r w:rsidRPr="0064054E">
          <w:rPr>
            <w:lang w:eastAsia="en-AU"/>
          </w:rPr>
          <w:t>Limited registration not to be held for more than one purpose</w:t>
        </w:r>
        <w:r>
          <w:tab/>
        </w:r>
        <w:r>
          <w:fldChar w:fldCharType="begin"/>
        </w:r>
        <w:r>
          <w:instrText xml:space="preserve"> PAGEREF _Toc176852755 \h </w:instrText>
        </w:r>
        <w:r>
          <w:fldChar w:fldCharType="separate"/>
        </w:r>
        <w:r w:rsidR="00A24860">
          <w:t>65</w:t>
        </w:r>
        <w:r>
          <w:fldChar w:fldCharType="end"/>
        </w:r>
      </w:hyperlink>
    </w:p>
    <w:p w14:paraId="73638E58" w14:textId="73A5B49B"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56" w:history="1">
        <w:r w:rsidRPr="0064054E">
          <w:t>72</w:t>
        </w:r>
        <w:r>
          <w:rPr>
            <w:rFonts w:asciiTheme="minorHAnsi" w:eastAsiaTheme="minorEastAsia" w:hAnsiTheme="minorHAnsi" w:cstheme="minorBidi"/>
            <w:kern w:val="2"/>
            <w:sz w:val="22"/>
            <w:szCs w:val="22"/>
            <w:lang w:eastAsia="en-AU"/>
            <w14:ligatures w14:val="standardContextual"/>
          </w:rPr>
          <w:tab/>
        </w:r>
        <w:r w:rsidRPr="0064054E">
          <w:t>Period of limited registration</w:t>
        </w:r>
        <w:r>
          <w:tab/>
        </w:r>
        <w:r>
          <w:fldChar w:fldCharType="begin"/>
        </w:r>
        <w:r>
          <w:instrText xml:space="preserve"> PAGEREF _Toc176852756 \h </w:instrText>
        </w:r>
        <w:r>
          <w:fldChar w:fldCharType="separate"/>
        </w:r>
        <w:r w:rsidR="00A24860">
          <w:t>66</w:t>
        </w:r>
        <w:r>
          <w:fldChar w:fldCharType="end"/>
        </w:r>
      </w:hyperlink>
    </w:p>
    <w:p w14:paraId="4D58B5E9" w14:textId="464B8044" w:rsidR="00685B43" w:rsidRDefault="00685B43">
      <w:pPr>
        <w:pStyle w:val="TOC3"/>
        <w:rPr>
          <w:rFonts w:asciiTheme="minorHAnsi" w:eastAsiaTheme="minorEastAsia" w:hAnsiTheme="minorHAnsi" w:cstheme="minorBidi"/>
          <w:b w:val="0"/>
          <w:kern w:val="2"/>
          <w:sz w:val="22"/>
          <w:szCs w:val="22"/>
          <w:lang w:eastAsia="en-AU"/>
          <w14:ligatures w14:val="standardContextual"/>
        </w:rPr>
      </w:pPr>
      <w:hyperlink w:anchor="_Toc176852757" w:history="1">
        <w:r w:rsidRPr="0064054E">
          <w:t>Division 5</w:t>
        </w:r>
        <w:r>
          <w:rPr>
            <w:rFonts w:asciiTheme="minorHAnsi" w:eastAsiaTheme="minorEastAsia" w:hAnsiTheme="minorHAnsi" w:cstheme="minorBidi"/>
            <w:b w:val="0"/>
            <w:kern w:val="2"/>
            <w:sz w:val="22"/>
            <w:szCs w:val="22"/>
            <w:lang w:eastAsia="en-AU"/>
            <w14:ligatures w14:val="standardContextual"/>
          </w:rPr>
          <w:tab/>
        </w:r>
        <w:r w:rsidRPr="0064054E">
          <w:t>Non-practising registration</w:t>
        </w:r>
        <w:r w:rsidRPr="00685B43">
          <w:rPr>
            <w:vanish/>
          </w:rPr>
          <w:tab/>
        </w:r>
        <w:r w:rsidRPr="00685B43">
          <w:rPr>
            <w:vanish/>
          </w:rPr>
          <w:fldChar w:fldCharType="begin"/>
        </w:r>
        <w:r w:rsidRPr="00685B43">
          <w:rPr>
            <w:vanish/>
          </w:rPr>
          <w:instrText xml:space="preserve"> PAGEREF _Toc176852757 \h </w:instrText>
        </w:r>
        <w:r w:rsidRPr="00685B43">
          <w:rPr>
            <w:vanish/>
          </w:rPr>
        </w:r>
        <w:r w:rsidRPr="00685B43">
          <w:rPr>
            <w:vanish/>
          </w:rPr>
          <w:fldChar w:fldCharType="separate"/>
        </w:r>
        <w:r w:rsidR="00A24860">
          <w:rPr>
            <w:vanish/>
          </w:rPr>
          <w:t>66</w:t>
        </w:r>
        <w:r w:rsidRPr="00685B43">
          <w:rPr>
            <w:vanish/>
          </w:rPr>
          <w:fldChar w:fldCharType="end"/>
        </w:r>
      </w:hyperlink>
    </w:p>
    <w:p w14:paraId="5F4793DE" w14:textId="4D05E531"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58" w:history="1">
        <w:r w:rsidRPr="0064054E">
          <w:t>73</w:t>
        </w:r>
        <w:r>
          <w:rPr>
            <w:rFonts w:asciiTheme="minorHAnsi" w:eastAsiaTheme="minorEastAsia" w:hAnsiTheme="minorHAnsi" w:cstheme="minorBidi"/>
            <w:kern w:val="2"/>
            <w:sz w:val="22"/>
            <w:szCs w:val="22"/>
            <w:lang w:eastAsia="en-AU"/>
            <w14:ligatures w14:val="standardContextual"/>
          </w:rPr>
          <w:tab/>
        </w:r>
        <w:r w:rsidRPr="0064054E">
          <w:t>Eligibility for non-practising registration</w:t>
        </w:r>
        <w:r>
          <w:tab/>
        </w:r>
        <w:r>
          <w:fldChar w:fldCharType="begin"/>
        </w:r>
        <w:r>
          <w:instrText xml:space="preserve"> PAGEREF _Toc176852758 \h </w:instrText>
        </w:r>
        <w:r>
          <w:fldChar w:fldCharType="separate"/>
        </w:r>
        <w:r w:rsidR="00A24860">
          <w:t>66</w:t>
        </w:r>
        <w:r>
          <w:fldChar w:fldCharType="end"/>
        </w:r>
      </w:hyperlink>
    </w:p>
    <w:p w14:paraId="58009EE3" w14:textId="226CBCFB"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59" w:history="1">
        <w:r w:rsidRPr="0064054E">
          <w:t>74</w:t>
        </w:r>
        <w:r>
          <w:rPr>
            <w:rFonts w:asciiTheme="minorHAnsi" w:eastAsiaTheme="minorEastAsia" w:hAnsiTheme="minorHAnsi" w:cstheme="minorBidi"/>
            <w:kern w:val="2"/>
            <w:sz w:val="22"/>
            <w:szCs w:val="22"/>
            <w:lang w:eastAsia="en-AU"/>
            <w14:ligatures w14:val="standardContextual"/>
          </w:rPr>
          <w:tab/>
        </w:r>
        <w:r w:rsidRPr="0064054E">
          <w:t>Unsuitability to hold non-practising registration</w:t>
        </w:r>
        <w:r>
          <w:tab/>
        </w:r>
        <w:r>
          <w:fldChar w:fldCharType="begin"/>
        </w:r>
        <w:r>
          <w:instrText xml:space="preserve"> PAGEREF _Toc176852759 \h </w:instrText>
        </w:r>
        <w:r>
          <w:fldChar w:fldCharType="separate"/>
        </w:r>
        <w:r w:rsidR="00A24860">
          <w:t>67</w:t>
        </w:r>
        <w:r>
          <w:fldChar w:fldCharType="end"/>
        </w:r>
      </w:hyperlink>
    </w:p>
    <w:p w14:paraId="2ADC523E" w14:textId="097B2E69"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60" w:history="1">
        <w:r w:rsidRPr="0064054E">
          <w:t>75</w:t>
        </w:r>
        <w:r>
          <w:rPr>
            <w:rFonts w:asciiTheme="minorHAnsi" w:eastAsiaTheme="minorEastAsia" w:hAnsiTheme="minorHAnsi" w:cstheme="minorBidi"/>
            <w:kern w:val="2"/>
            <w:sz w:val="22"/>
            <w:szCs w:val="22"/>
            <w:lang w:eastAsia="en-AU"/>
            <w14:ligatures w14:val="standardContextual"/>
          </w:rPr>
          <w:tab/>
        </w:r>
        <w:r w:rsidRPr="0064054E">
          <w:t>Registered health practitioner who holds non-practising registration must not practise the profession</w:t>
        </w:r>
        <w:r>
          <w:tab/>
        </w:r>
        <w:r>
          <w:fldChar w:fldCharType="begin"/>
        </w:r>
        <w:r>
          <w:instrText xml:space="preserve"> PAGEREF _Toc176852760 \h </w:instrText>
        </w:r>
        <w:r>
          <w:fldChar w:fldCharType="separate"/>
        </w:r>
        <w:r w:rsidR="00A24860">
          <w:t>67</w:t>
        </w:r>
        <w:r>
          <w:fldChar w:fldCharType="end"/>
        </w:r>
      </w:hyperlink>
    </w:p>
    <w:p w14:paraId="614BDDF4" w14:textId="62C5493E"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61" w:history="1">
        <w:r w:rsidRPr="0064054E">
          <w:t>76</w:t>
        </w:r>
        <w:r>
          <w:rPr>
            <w:rFonts w:asciiTheme="minorHAnsi" w:eastAsiaTheme="minorEastAsia" w:hAnsiTheme="minorHAnsi" w:cstheme="minorBidi"/>
            <w:kern w:val="2"/>
            <w:sz w:val="22"/>
            <w:szCs w:val="22"/>
            <w:lang w:eastAsia="en-AU"/>
            <w14:ligatures w14:val="standardContextual"/>
          </w:rPr>
          <w:tab/>
        </w:r>
        <w:r w:rsidRPr="0064054E">
          <w:t>Period of non-practising registration</w:t>
        </w:r>
        <w:r>
          <w:tab/>
        </w:r>
        <w:r>
          <w:fldChar w:fldCharType="begin"/>
        </w:r>
        <w:r>
          <w:instrText xml:space="preserve"> PAGEREF _Toc176852761 \h </w:instrText>
        </w:r>
        <w:r>
          <w:fldChar w:fldCharType="separate"/>
        </w:r>
        <w:r w:rsidR="00A24860">
          <w:t>68</w:t>
        </w:r>
        <w:r>
          <w:fldChar w:fldCharType="end"/>
        </w:r>
      </w:hyperlink>
    </w:p>
    <w:p w14:paraId="368EB3C8" w14:textId="66772463" w:rsidR="00685B43" w:rsidRDefault="00685B43">
      <w:pPr>
        <w:pStyle w:val="TOC3"/>
        <w:rPr>
          <w:rFonts w:asciiTheme="minorHAnsi" w:eastAsiaTheme="minorEastAsia" w:hAnsiTheme="minorHAnsi" w:cstheme="minorBidi"/>
          <w:b w:val="0"/>
          <w:kern w:val="2"/>
          <w:sz w:val="22"/>
          <w:szCs w:val="22"/>
          <w:lang w:eastAsia="en-AU"/>
          <w14:ligatures w14:val="standardContextual"/>
        </w:rPr>
      </w:pPr>
      <w:hyperlink w:anchor="_Toc176852762" w:history="1">
        <w:r w:rsidRPr="0064054E">
          <w:t>Division 6</w:t>
        </w:r>
        <w:r>
          <w:rPr>
            <w:rFonts w:asciiTheme="minorHAnsi" w:eastAsiaTheme="minorEastAsia" w:hAnsiTheme="minorHAnsi" w:cstheme="minorBidi"/>
            <w:b w:val="0"/>
            <w:kern w:val="2"/>
            <w:sz w:val="22"/>
            <w:szCs w:val="22"/>
            <w:lang w:eastAsia="en-AU"/>
            <w14:ligatures w14:val="standardContextual"/>
          </w:rPr>
          <w:tab/>
        </w:r>
        <w:r w:rsidRPr="0064054E">
          <w:t>Application for registration</w:t>
        </w:r>
        <w:r w:rsidRPr="00685B43">
          <w:rPr>
            <w:vanish/>
          </w:rPr>
          <w:tab/>
        </w:r>
        <w:r w:rsidRPr="00685B43">
          <w:rPr>
            <w:vanish/>
          </w:rPr>
          <w:fldChar w:fldCharType="begin"/>
        </w:r>
        <w:r w:rsidRPr="00685B43">
          <w:rPr>
            <w:vanish/>
          </w:rPr>
          <w:instrText xml:space="preserve"> PAGEREF _Toc176852762 \h </w:instrText>
        </w:r>
        <w:r w:rsidRPr="00685B43">
          <w:rPr>
            <w:vanish/>
          </w:rPr>
        </w:r>
        <w:r w:rsidRPr="00685B43">
          <w:rPr>
            <w:vanish/>
          </w:rPr>
          <w:fldChar w:fldCharType="separate"/>
        </w:r>
        <w:r w:rsidR="00A24860">
          <w:rPr>
            <w:vanish/>
          </w:rPr>
          <w:t>68</w:t>
        </w:r>
        <w:r w:rsidRPr="00685B43">
          <w:rPr>
            <w:vanish/>
          </w:rPr>
          <w:fldChar w:fldCharType="end"/>
        </w:r>
      </w:hyperlink>
    </w:p>
    <w:p w14:paraId="1B93C6D7" w14:textId="56E035A9"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63" w:history="1">
        <w:r w:rsidRPr="0064054E">
          <w:t>77</w:t>
        </w:r>
        <w:r>
          <w:rPr>
            <w:rFonts w:asciiTheme="minorHAnsi" w:eastAsiaTheme="minorEastAsia" w:hAnsiTheme="minorHAnsi" w:cstheme="minorBidi"/>
            <w:kern w:val="2"/>
            <w:sz w:val="22"/>
            <w:szCs w:val="22"/>
            <w:lang w:eastAsia="en-AU"/>
            <w14:ligatures w14:val="standardContextual"/>
          </w:rPr>
          <w:tab/>
        </w:r>
        <w:r w:rsidRPr="0064054E">
          <w:t>Application for registration</w:t>
        </w:r>
        <w:r>
          <w:tab/>
        </w:r>
        <w:r>
          <w:fldChar w:fldCharType="begin"/>
        </w:r>
        <w:r>
          <w:instrText xml:space="preserve"> PAGEREF _Toc176852763 \h </w:instrText>
        </w:r>
        <w:r>
          <w:fldChar w:fldCharType="separate"/>
        </w:r>
        <w:r w:rsidR="00A24860">
          <w:t>68</w:t>
        </w:r>
        <w:r>
          <w:fldChar w:fldCharType="end"/>
        </w:r>
      </w:hyperlink>
    </w:p>
    <w:p w14:paraId="0F3FEF04" w14:textId="6BBE3A9A"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64" w:history="1">
        <w:r w:rsidRPr="0064054E">
          <w:t>78</w:t>
        </w:r>
        <w:r>
          <w:rPr>
            <w:rFonts w:asciiTheme="minorHAnsi" w:eastAsiaTheme="minorEastAsia" w:hAnsiTheme="minorHAnsi" w:cstheme="minorBidi"/>
            <w:kern w:val="2"/>
            <w:sz w:val="22"/>
            <w:szCs w:val="22"/>
            <w:lang w:eastAsia="en-AU"/>
            <w14:ligatures w14:val="standardContextual"/>
          </w:rPr>
          <w:tab/>
        </w:r>
        <w:r w:rsidRPr="0064054E">
          <w:t>Power to check applicant’s proof of identity</w:t>
        </w:r>
        <w:r>
          <w:tab/>
        </w:r>
        <w:r>
          <w:fldChar w:fldCharType="begin"/>
        </w:r>
        <w:r>
          <w:instrText xml:space="preserve"> PAGEREF _Toc176852764 \h </w:instrText>
        </w:r>
        <w:r>
          <w:fldChar w:fldCharType="separate"/>
        </w:r>
        <w:r w:rsidR="00A24860">
          <w:t>69</w:t>
        </w:r>
        <w:r>
          <w:fldChar w:fldCharType="end"/>
        </w:r>
      </w:hyperlink>
    </w:p>
    <w:p w14:paraId="22C115D1" w14:textId="2125539F"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65" w:history="1">
        <w:r w:rsidRPr="0064054E">
          <w:t>79</w:t>
        </w:r>
        <w:r>
          <w:rPr>
            <w:rFonts w:asciiTheme="minorHAnsi" w:eastAsiaTheme="minorEastAsia" w:hAnsiTheme="minorHAnsi" w:cstheme="minorBidi"/>
            <w:kern w:val="2"/>
            <w:sz w:val="22"/>
            <w:szCs w:val="22"/>
            <w:lang w:eastAsia="en-AU"/>
            <w14:ligatures w14:val="standardContextual"/>
          </w:rPr>
          <w:tab/>
        </w:r>
        <w:r w:rsidRPr="0064054E">
          <w:t>Power to check applicant’s criminal history</w:t>
        </w:r>
        <w:r>
          <w:tab/>
        </w:r>
        <w:r>
          <w:fldChar w:fldCharType="begin"/>
        </w:r>
        <w:r>
          <w:instrText xml:space="preserve"> PAGEREF _Toc176852765 \h </w:instrText>
        </w:r>
        <w:r>
          <w:fldChar w:fldCharType="separate"/>
        </w:r>
        <w:r w:rsidR="00A24860">
          <w:t>70</w:t>
        </w:r>
        <w:r>
          <w:fldChar w:fldCharType="end"/>
        </w:r>
      </w:hyperlink>
    </w:p>
    <w:p w14:paraId="646EB097" w14:textId="6A18F0DB"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66" w:history="1">
        <w:r w:rsidRPr="0064054E">
          <w:t>80</w:t>
        </w:r>
        <w:r>
          <w:rPr>
            <w:rFonts w:asciiTheme="minorHAnsi" w:eastAsiaTheme="minorEastAsia" w:hAnsiTheme="minorHAnsi" w:cstheme="minorBidi"/>
            <w:kern w:val="2"/>
            <w:sz w:val="22"/>
            <w:szCs w:val="22"/>
            <w:lang w:eastAsia="en-AU"/>
            <w14:ligatures w14:val="standardContextual"/>
          </w:rPr>
          <w:tab/>
        </w:r>
        <w:r w:rsidRPr="0064054E">
          <w:t>Boards’ other powers before deciding application for registration</w:t>
        </w:r>
        <w:r>
          <w:tab/>
        </w:r>
        <w:r>
          <w:fldChar w:fldCharType="begin"/>
        </w:r>
        <w:r>
          <w:instrText xml:space="preserve"> PAGEREF _Toc176852766 \h </w:instrText>
        </w:r>
        <w:r>
          <w:fldChar w:fldCharType="separate"/>
        </w:r>
        <w:r w:rsidR="00A24860">
          <w:t>70</w:t>
        </w:r>
        <w:r>
          <w:fldChar w:fldCharType="end"/>
        </w:r>
      </w:hyperlink>
    </w:p>
    <w:p w14:paraId="05797D81" w14:textId="0E9F2742"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67" w:history="1">
        <w:r w:rsidRPr="0064054E">
          <w:t>81</w:t>
        </w:r>
        <w:r>
          <w:rPr>
            <w:rFonts w:asciiTheme="minorHAnsi" w:eastAsiaTheme="minorEastAsia" w:hAnsiTheme="minorHAnsi" w:cstheme="minorBidi"/>
            <w:kern w:val="2"/>
            <w:sz w:val="22"/>
            <w:szCs w:val="22"/>
            <w:lang w:eastAsia="en-AU"/>
            <w14:ligatures w14:val="standardContextual"/>
          </w:rPr>
          <w:tab/>
        </w:r>
        <w:r w:rsidRPr="0064054E">
          <w:t>Applicant may make submissions about proposed refusal of application or imposition of condition</w:t>
        </w:r>
        <w:r>
          <w:tab/>
        </w:r>
        <w:r>
          <w:fldChar w:fldCharType="begin"/>
        </w:r>
        <w:r>
          <w:instrText xml:space="preserve"> PAGEREF _Toc176852767 \h </w:instrText>
        </w:r>
        <w:r>
          <w:fldChar w:fldCharType="separate"/>
        </w:r>
        <w:r w:rsidR="00A24860">
          <w:t>72</w:t>
        </w:r>
        <w:r>
          <w:fldChar w:fldCharType="end"/>
        </w:r>
      </w:hyperlink>
    </w:p>
    <w:p w14:paraId="20D07FE1" w14:textId="5F303CD0"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68" w:history="1">
        <w:r w:rsidRPr="0064054E">
          <w:t>82</w:t>
        </w:r>
        <w:r>
          <w:rPr>
            <w:rFonts w:asciiTheme="minorHAnsi" w:eastAsiaTheme="minorEastAsia" w:hAnsiTheme="minorHAnsi" w:cstheme="minorBidi"/>
            <w:kern w:val="2"/>
            <w:sz w:val="22"/>
            <w:szCs w:val="22"/>
            <w:lang w:eastAsia="en-AU"/>
            <w14:ligatures w14:val="standardContextual"/>
          </w:rPr>
          <w:tab/>
        </w:r>
        <w:r w:rsidRPr="0064054E">
          <w:t>Decision about application</w:t>
        </w:r>
        <w:r>
          <w:tab/>
        </w:r>
        <w:r>
          <w:fldChar w:fldCharType="begin"/>
        </w:r>
        <w:r>
          <w:instrText xml:space="preserve"> PAGEREF _Toc176852768 \h </w:instrText>
        </w:r>
        <w:r>
          <w:fldChar w:fldCharType="separate"/>
        </w:r>
        <w:r w:rsidR="00A24860">
          <w:t>73</w:t>
        </w:r>
        <w:r>
          <w:fldChar w:fldCharType="end"/>
        </w:r>
      </w:hyperlink>
    </w:p>
    <w:p w14:paraId="79C68F2F" w14:textId="22985059"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69" w:history="1">
        <w:r w:rsidRPr="0064054E">
          <w:t>83</w:t>
        </w:r>
        <w:r>
          <w:rPr>
            <w:rFonts w:asciiTheme="minorHAnsi" w:eastAsiaTheme="minorEastAsia" w:hAnsiTheme="minorHAnsi" w:cstheme="minorBidi"/>
            <w:kern w:val="2"/>
            <w:sz w:val="22"/>
            <w:szCs w:val="22"/>
            <w:lang w:eastAsia="en-AU"/>
            <w14:ligatures w14:val="standardContextual"/>
          </w:rPr>
          <w:tab/>
        </w:r>
        <w:r w:rsidRPr="0064054E">
          <w:t>Conditions of registration</w:t>
        </w:r>
        <w:r>
          <w:tab/>
        </w:r>
        <w:r>
          <w:fldChar w:fldCharType="begin"/>
        </w:r>
        <w:r>
          <w:instrText xml:space="preserve"> PAGEREF _Toc176852769 \h </w:instrText>
        </w:r>
        <w:r>
          <w:fldChar w:fldCharType="separate"/>
        </w:r>
        <w:r w:rsidR="00A24860">
          <w:t>74</w:t>
        </w:r>
        <w:r>
          <w:fldChar w:fldCharType="end"/>
        </w:r>
      </w:hyperlink>
    </w:p>
    <w:p w14:paraId="517003F8" w14:textId="1F3BD940"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70" w:history="1">
        <w:r w:rsidRPr="0064054E">
          <w:t>83A</w:t>
        </w:r>
        <w:r>
          <w:rPr>
            <w:rFonts w:asciiTheme="minorHAnsi" w:eastAsiaTheme="minorEastAsia" w:hAnsiTheme="minorHAnsi" w:cstheme="minorBidi"/>
            <w:kern w:val="2"/>
            <w:sz w:val="22"/>
            <w:szCs w:val="22"/>
            <w:lang w:eastAsia="en-AU"/>
            <w14:ligatures w14:val="standardContextual"/>
          </w:rPr>
          <w:tab/>
        </w:r>
        <w:r w:rsidRPr="0064054E">
          <w:rPr>
            <w:lang w:eastAsia="en-AU"/>
          </w:rPr>
          <w:t>Undertakings at registration</w:t>
        </w:r>
        <w:r>
          <w:tab/>
        </w:r>
        <w:r>
          <w:fldChar w:fldCharType="begin"/>
        </w:r>
        <w:r>
          <w:instrText xml:space="preserve"> PAGEREF _Toc176852770 \h </w:instrText>
        </w:r>
        <w:r>
          <w:fldChar w:fldCharType="separate"/>
        </w:r>
        <w:r w:rsidR="00A24860">
          <w:t>74</w:t>
        </w:r>
        <w:r>
          <w:fldChar w:fldCharType="end"/>
        </w:r>
      </w:hyperlink>
    </w:p>
    <w:p w14:paraId="515531B6" w14:textId="606C91D7"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71" w:history="1">
        <w:r w:rsidRPr="0064054E">
          <w:t>84</w:t>
        </w:r>
        <w:r>
          <w:rPr>
            <w:rFonts w:asciiTheme="minorHAnsi" w:eastAsiaTheme="minorEastAsia" w:hAnsiTheme="minorHAnsi" w:cstheme="minorBidi"/>
            <w:kern w:val="2"/>
            <w:sz w:val="22"/>
            <w:szCs w:val="22"/>
            <w:lang w:eastAsia="en-AU"/>
            <w14:ligatures w14:val="standardContextual"/>
          </w:rPr>
          <w:tab/>
        </w:r>
        <w:r w:rsidRPr="0064054E">
          <w:t>Notice to be given to applicant</w:t>
        </w:r>
        <w:r>
          <w:tab/>
        </w:r>
        <w:r>
          <w:fldChar w:fldCharType="begin"/>
        </w:r>
        <w:r>
          <w:instrText xml:space="preserve"> PAGEREF _Toc176852771 \h </w:instrText>
        </w:r>
        <w:r>
          <w:fldChar w:fldCharType="separate"/>
        </w:r>
        <w:r w:rsidR="00A24860">
          <w:t>74</w:t>
        </w:r>
        <w:r>
          <w:fldChar w:fldCharType="end"/>
        </w:r>
      </w:hyperlink>
    </w:p>
    <w:p w14:paraId="4C60ED2E" w14:textId="38C2802B"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72" w:history="1">
        <w:r w:rsidRPr="0064054E">
          <w:t>85</w:t>
        </w:r>
        <w:r>
          <w:rPr>
            <w:rFonts w:asciiTheme="minorHAnsi" w:eastAsiaTheme="minorEastAsia" w:hAnsiTheme="minorHAnsi" w:cstheme="minorBidi"/>
            <w:kern w:val="2"/>
            <w:sz w:val="22"/>
            <w:szCs w:val="22"/>
            <w:lang w:eastAsia="en-AU"/>
            <w14:ligatures w14:val="standardContextual"/>
          </w:rPr>
          <w:tab/>
        </w:r>
        <w:r w:rsidRPr="0064054E">
          <w:t>Failure to decide application</w:t>
        </w:r>
        <w:r>
          <w:tab/>
        </w:r>
        <w:r>
          <w:fldChar w:fldCharType="begin"/>
        </w:r>
        <w:r>
          <w:instrText xml:space="preserve"> PAGEREF _Toc176852772 \h </w:instrText>
        </w:r>
        <w:r>
          <w:fldChar w:fldCharType="separate"/>
        </w:r>
        <w:r w:rsidR="00A24860">
          <w:t>75</w:t>
        </w:r>
        <w:r>
          <w:fldChar w:fldCharType="end"/>
        </w:r>
      </w:hyperlink>
    </w:p>
    <w:p w14:paraId="3D77E44A" w14:textId="78B5714F" w:rsidR="00685B43" w:rsidRDefault="00685B43">
      <w:pPr>
        <w:pStyle w:val="TOC3"/>
        <w:rPr>
          <w:rFonts w:asciiTheme="minorHAnsi" w:eastAsiaTheme="minorEastAsia" w:hAnsiTheme="minorHAnsi" w:cstheme="minorBidi"/>
          <w:b w:val="0"/>
          <w:kern w:val="2"/>
          <w:sz w:val="22"/>
          <w:szCs w:val="22"/>
          <w:lang w:eastAsia="en-AU"/>
          <w14:ligatures w14:val="standardContextual"/>
        </w:rPr>
      </w:pPr>
      <w:hyperlink w:anchor="_Toc176852773" w:history="1">
        <w:r w:rsidRPr="0064054E">
          <w:t>Division 6A</w:t>
        </w:r>
        <w:r>
          <w:rPr>
            <w:rFonts w:asciiTheme="minorHAnsi" w:eastAsiaTheme="minorEastAsia" w:hAnsiTheme="minorHAnsi" w:cstheme="minorBidi"/>
            <w:b w:val="0"/>
            <w:kern w:val="2"/>
            <w:sz w:val="22"/>
            <w:szCs w:val="22"/>
            <w:lang w:eastAsia="en-AU"/>
            <w14:ligatures w14:val="standardContextual"/>
          </w:rPr>
          <w:tab/>
        </w:r>
        <w:r w:rsidRPr="0064054E">
          <w:rPr>
            <w:lang w:eastAsia="en-AU"/>
          </w:rPr>
          <w:t>Withdrawal of registration</w:t>
        </w:r>
        <w:r w:rsidRPr="00685B43">
          <w:rPr>
            <w:vanish/>
          </w:rPr>
          <w:tab/>
        </w:r>
        <w:r w:rsidRPr="00685B43">
          <w:rPr>
            <w:vanish/>
          </w:rPr>
          <w:fldChar w:fldCharType="begin"/>
        </w:r>
        <w:r w:rsidRPr="00685B43">
          <w:rPr>
            <w:vanish/>
          </w:rPr>
          <w:instrText xml:space="preserve"> PAGEREF _Toc176852773 \h </w:instrText>
        </w:r>
        <w:r w:rsidRPr="00685B43">
          <w:rPr>
            <w:vanish/>
          </w:rPr>
        </w:r>
        <w:r w:rsidRPr="00685B43">
          <w:rPr>
            <w:vanish/>
          </w:rPr>
          <w:fldChar w:fldCharType="separate"/>
        </w:r>
        <w:r w:rsidR="00A24860">
          <w:rPr>
            <w:vanish/>
          </w:rPr>
          <w:t>75</w:t>
        </w:r>
        <w:r w:rsidRPr="00685B43">
          <w:rPr>
            <w:vanish/>
          </w:rPr>
          <w:fldChar w:fldCharType="end"/>
        </w:r>
      </w:hyperlink>
    </w:p>
    <w:p w14:paraId="3B7DB7E9" w14:textId="2DD8DB49"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74" w:history="1">
        <w:r w:rsidRPr="0064054E">
          <w:t>85A</w:t>
        </w:r>
        <w:r>
          <w:rPr>
            <w:rFonts w:asciiTheme="minorHAnsi" w:eastAsiaTheme="minorEastAsia" w:hAnsiTheme="minorHAnsi" w:cstheme="minorBidi"/>
            <w:kern w:val="2"/>
            <w:sz w:val="22"/>
            <w:szCs w:val="22"/>
            <w:lang w:eastAsia="en-AU"/>
            <w14:ligatures w14:val="standardContextual"/>
          </w:rPr>
          <w:tab/>
        </w:r>
        <w:r w:rsidRPr="0064054E">
          <w:rPr>
            <w:lang w:eastAsia="en-AU"/>
          </w:rPr>
          <w:t>Power to withdraw registration</w:t>
        </w:r>
        <w:r>
          <w:tab/>
        </w:r>
        <w:r>
          <w:fldChar w:fldCharType="begin"/>
        </w:r>
        <w:r>
          <w:instrText xml:space="preserve"> PAGEREF _Toc176852774 \h </w:instrText>
        </w:r>
        <w:r>
          <w:fldChar w:fldCharType="separate"/>
        </w:r>
        <w:r w:rsidR="00A24860">
          <w:t>75</w:t>
        </w:r>
        <w:r>
          <w:fldChar w:fldCharType="end"/>
        </w:r>
      </w:hyperlink>
    </w:p>
    <w:p w14:paraId="610534FE" w14:textId="770D22D8" w:rsidR="00685B43" w:rsidRDefault="00685B43">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852775" w:history="1">
        <w:r w:rsidRPr="0064054E">
          <w:t>85B</w:t>
        </w:r>
        <w:r>
          <w:rPr>
            <w:rFonts w:asciiTheme="minorHAnsi" w:eastAsiaTheme="minorEastAsia" w:hAnsiTheme="minorHAnsi" w:cstheme="minorBidi"/>
            <w:kern w:val="2"/>
            <w:sz w:val="22"/>
            <w:szCs w:val="22"/>
            <w:lang w:eastAsia="en-AU"/>
            <w14:ligatures w14:val="standardContextual"/>
          </w:rPr>
          <w:tab/>
        </w:r>
        <w:r w:rsidRPr="0064054E">
          <w:rPr>
            <w:lang w:eastAsia="en-AU"/>
          </w:rPr>
          <w:t>Registered health practitioner may make submissions about proposed withdrawal of registration</w:t>
        </w:r>
        <w:r>
          <w:tab/>
        </w:r>
        <w:r>
          <w:fldChar w:fldCharType="begin"/>
        </w:r>
        <w:r>
          <w:instrText xml:space="preserve"> PAGEREF _Toc176852775 \h </w:instrText>
        </w:r>
        <w:r>
          <w:fldChar w:fldCharType="separate"/>
        </w:r>
        <w:r w:rsidR="00A24860">
          <w:t>75</w:t>
        </w:r>
        <w:r>
          <w:fldChar w:fldCharType="end"/>
        </w:r>
      </w:hyperlink>
    </w:p>
    <w:p w14:paraId="1FCEDBD4" w14:textId="3D814CF1"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76" w:history="1">
        <w:r w:rsidRPr="0064054E">
          <w:t>85C</w:t>
        </w:r>
        <w:r>
          <w:rPr>
            <w:rFonts w:asciiTheme="minorHAnsi" w:eastAsiaTheme="minorEastAsia" w:hAnsiTheme="minorHAnsi" w:cstheme="minorBidi"/>
            <w:kern w:val="2"/>
            <w:sz w:val="22"/>
            <w:szCs w:val="22"/>
            <w:lang w:eastAsia="en-AU"/>
            <w14:ligatures w14:val="standardContextual"/>
          </w:rPr>
          <w:tab/>
        </w:r>
        <w:r w:rsidRPr="0064054E">
          <w:rPr>
            <w:lang w:eastAsia="en-AU"/>
          </w:rPr>
          <w:t>Decision about withdrawal of registration</w:t>
        </w:r>
        <w:r>
          <w:tab/>
        </w:r>
        <w:r>
          <w:fldChar w:fldCharType="begin"/>
        </w:r>
        <w:r>
          <w:instrText xml:space="preserve"> PAGEREF _Toc176852776 \h </w:instrText>
        </w:r>
        <w:r>
          <w:fldChar w:fldCharType="separate"/>
        </w:r>
        <w:r w:rsidR="00A24860">
          <w:t>76</w:t>
        </w:r>
        <w:r>
          <w:fldChar w:fldCharType="end"/>
        </w:r>
      </w:hyperlink>
    </w:p>
    <w:p w14:paraId="5DD4088A" w14:textId="344A13D6"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77" w:history="1">
        <w:r w:rsidRPr="0064054E">
          <w:t>85D</w:t>
        </w:r>
        <w:r>
          <w:rPr>
            <w:rFonts w:asciiTheme="minorHAnsi" w:eastAsiaTheme="minorEastAsia" w:hAnsiTheme="minorHAnsi" w:cstheme="minorBidi"/>
            <w:kern w:val="2"/>
            <w:sz w:val="22"/>
            <w:szCs w:val="22"/>
            <w:lang w:eastAsia="en-AU"/>
            <w14:ligatures w14:val="standardContextual"/>
          </w:rPr>
          <w:tab/>
        </w:r>
        <w:r w:rsidRPr="0064054E">
          <w:rPr>
            <w:lang w:eastAsia="en-AU"/>
          </w:rPr>
          <w:t>Notice to be given to registered health practitioner</w:t>
        </w:r>
        <w:r>
          <w:tab/>
        </w:r>
        <w:r>
          <w:fldChar w:fldCharType="begin"/>
        </w:r>
        <w:r>
          <w:instrText xml:space="preserve"> PAGEREF _Toc176852777 \h </w:instrText>
        </w:r>
        <w:r>
          <w:fldChar w:fldCharType="separate"/>
        </w:r>
        <w:r w:rsidR="00A24860">
          <w:t>76</w:t>
        </w:r>
        <w:r>
          <w:fldChar w:fldCharType="end"/>
        </w:r>
      </w:hyperlink>
    </w:p>
    <w:p w14:paraId="2A587CA3" w14:textId="10A60E62"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78" w:history="1">
        <w:r w:rsidRPr="0064054E">
          <w:t>85E</w:t>
        </w:r>
        <w:r>
          <w:rPr>
            <w:rFonts w:asciiTheme="minorHAnsi" w:eastAsiaTheme="minorEastAsia" w:hAnsiTheme="minorHAnsi" w:cstheme="minorBidi"/>
            <w:kern w:val="2"/>
            <w:sz w:val="22"/>
            <w:szCs w:val="22"/>
            <w:lang w:eastAsia="en-AU"/>
            <w14:ligatures w14:val="standardContextual"/>
          </w:rPr>
          <w:tab/>
        </w:r>
        <w:r w:rsidRPr="0064054E">
          <w:rPr>
            <w:lang w:eastAsia="en-AU"/>
          </w:rPr>
          <w:t>When decision takes effect</w:t>
        </w:r>
        <w:r>
          <w:tab/>
        </w:r>
        <w:r>
          <w:fldChar w:fldCharType="begin"/>
        </w:r>
        <w:r>
          <w:instrText xml:space="preserve"> PAGEREF _Toc176852778 \h </w:instrText>
        </w:r>
        <w:r>
          <w:fldChar w:fldCharType="separate"/>
        </w:r>
        <w:r w:rsidR="00A24860">
          <w:t>77</w:t>
        </w:r>
        <w:r>
          <w:fldChar w:fldCharType="end"/>
        </w:r>
      </w:hyperlink>
    </w:p>
    <w:p w14:paraId="1FB23F46" w14:textId="204F32BE" w:rsidR="00685B43" w:rsidRDefault="00685B43">
      <w:pPr>
        <w:pStyle w:val="TOC3"/>
        <w:rPr>
          <w:rFonts w:asciiTheme="minorHAnsi" w:eastAsiaTheme="minorEastAsia" w:hAnsiTheme="minorHAnsi" w:cstheme="minorBidi"/>
          <w:b w:val="0"/>
          <w:kern w:val="2"/>
          <w:sz w:val="22"/>
          <w:szCs w:val="22"/>
          <w:lang w:eastAsia="en-AU"/>
          <w14:ligatures w14:val="standardContextual"/>
        </w:rPr>
      </w:pPr>
      <w:hyperlink w:anchor="_Toc176852779" w:history="1">
        <w:r w:rsidRPr="0064054E">
          <w:t>Division 7</w:t>
        </w:r>
        <w:r>
          <w:rPr>
            <w:rFonts w:asciiTheme="minorHAnsi" w:eastAsiaTheme="minorEastAsia" w:hAnsiTheme="minorHAnsi" w:cstheme="minorBidi"/>
            <w:b w:val="0"/>
            <w:kern w:val="2"/>
            <w:sz w:val="22"/>
            <w:szCs w:val="22"/>
            <w:lang w:eastAsia="en-AU"/>
            <w14:ligatures w14:val="standardContextual"/>
          </w:rPr>
          <w:tab/>
        </w:r>
        <w:r w:rsidRPr="0064054E">
          <w:t>Student registration</w:t>
        </w:r>
        <w:r w:rsidRPr="00685B43">
          <w:rPr>
            <w:vanish/>
          </w:rPr>
          <w:tab/>
        </w:r>
        <w:r w:rsidRPr="00685B43">
          <w:rPr>
            <w:vanish/>
          </w:rPr>
          <w:fldChar w:fldCharType="begin"/>
        </w:r>
        <w:r w:rsidRPr="00685B43">
          <w:rPr>
            <w:vanish/>
          </w:rPr>
          <w:instrText xml:space="preserve"> PAGEREF _Toc176852779 \h </w:instrText>
        </w:r>
        <w:r w:rsidRPr="00685B43">
          <w:rPr>
            <w:vanish/>
          </w:rPr>
        </w:r>
        <w:r w:rsidRPr="00685B43">
          <w:rPr>
            <w:vanish/>
          </w:rPr>
          <w:fldChar w:fldCharType="separate"/>
        </w:r>
        <w:r w:rsidR="00A24860">
          <w:rPr>
            <w:vanish/>
          </w:rPr>
          <w:t>77</w:t>
        </w:r>
        <w:r w:rsidRPr="00685B43">
          <w:rPr>
            <w:vanish/>
          </w:rPr>
          <w:fldChar w:fldCharType="end"/>
        </w:r>
      </w:hyperlink>
    </w:p>
    <w:p w14:paraId="143233E7" w14:textId="3D4A34EB" w:rsidR="00685B43" w:rsidRDefault="00685B43">
      <w:pPr>
        <w:pStyle w:val="TOC4"/>
        <w:rPr>
          <w:rFonts w:asciiTheme="minorHAnsi" w:eastAsiaTheme="minorEastAsia" w:hAnsiTheme="minorHAnsi" w:cstheme="minorBidi"/>
          <w:b w:val="0"/>
          <w:kern w:val="2"/>
          <w:sz w:val="22"/>
          <w:szCs w:val="22"/>
          <w:lang w:eastAsia="en-AU"/>
          <w14:ligatures w14:val="standardContextual"/>
        </w:rPr>
      </w:pPr>
      <w:hyperlink w:anchor="_Toc176852780" w:history="1">
        <w:r w:rsidRPr="0064054E">
          <w:t>Subdivision 1</w:t>
        </w:r>
        <w:r>
          <w:rPr>
            <w:rFonts w:asciiTheme="minorHAnsi" w:eastAsiaTheme="minorEastAsia" w:hAnsiTheme="minorHAnsi" w:cstheme="minorBidi"/>
            <w:b w:val="0"/>
            <w:kern w:val="2"/>
            <w:sz w:val="22"/>
            <w:szCs w:val="22"/>
            <w:lang w:eastAsia="en-AU"/>
            <w14:ligatures w14:val="standardContextual"/>
          </w:rPr>
          <w:tab/>
        </w:r>
        <w:r w:rsidRPr="0064054E">
          <w:t>Persons undertaking approved programs of study</w:t>
        </w:r>
        <w:r w:rsidRPr="00685B43">
          <w:rPr>
            <w:vanish/>
          </w:rPr>
          <w:tab/>
        </w:r>
        <w:r w:rsidRPr="00685B43">
          <w:rPr>
            <w:vanish/>
          </w:rPr>
          <w:fldChar w:fldCharType="begin"/>
        </w:r>
        <w:r w:rsidRPr="00685B43">
          <w:rPr>
            <w:vanish/>
          </w:rPr>
          <w:instrText xml:space="preserve"> PAGEREF _Toc176852780 \h </w:instrText>
        </w:r>
        <w:r w:rsidRPr="00685B43">
          <w:rPr>
            <w:vanish/>
          </w:rPr>
        </w:r>
        <w:r w:rsidRPr="00685B43">
          <w:rPr>
            <w:vanish/>
          </w:rPr>
          <w:fldChar w:fldCharType="separate"/>
        </w:r>
        <w:r w:rsidR="00A24860">
          <w:rPr>
            <w:vanish/>
          </w:rPr>
          <w:t>77</w:t>
        </w:r>
        <w:r w:rsidRPr="00685B43">
          <w:rPr>
            <w:vanish/>
          </w:rPr>
          <w:fldChar w:fldCharType="end"/>
        </w:r>
      </w:hyperlink>
    </w:p>
    <w:p w14:paraId="64FDE5BB" w14:textId="501CDCC8"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81" w:history="1">
        <w:r w:rsidRPr="0064054E">
          <w:t>86</w:t>
        </w:r>
        <w:r>
          <w:rPr>
            <w:rFonts w:asciiTheme="minorHAnsi" w:eastAsiaTheme="minorEastAsia" w:hAnsiTheme="minorHAnsi" w:cstheme="minorBidi"/>
            <w:kern w:val="2"/>
            <w:sz w:val="22"/>
            <w:szCs w:val="22"/>
            <w:lang w:eastAsia="en-AU"/>
            <w14:ligatures w14:val="standardContextual"/>
          </w:rPr>
          <w:tab/>
        </w:r>
        <w:r w:rsidRPr="0064054E">
          <w:t>Definitions</w:t>
        </w:r>
        <w:r>
          <w:tab/>
        </w:r>
        <w:r>
          <w:fldChar w:fldCharType="begin"/>
        </w:r>
        <w:r>
          <w:instrText xml:space="preserve"> PAGEREF _Toc176852781 \h </w:instrText>
        </w:r>
        <w:r>
          <w:fldChar w:fldCharType="separate"/>
        </w:r>
        <w:r w:rsidR="00A24860">
          <w:t>77</w:t>
        </w:r>
        <w:r>
          <w:fldChar w:fldCharType="end"/>
        </w:r>
      </w:hyperlink>
    </w:p>
    <w:p w14:paraId="7B631557" w14:textId="2FF168A9"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82" w:history="1">
        <w:r w:rsidRPr="0064054E">
          <w:t>87</w:t>
        </w:r>
        <w:r>
          <w:rPr>
            <w:rFonts w:asciiTheme="minorHAnsi" w:eastAsiaTheme="minorEastAsia" w:hAnsiTheme="minorHAnsi" w:cstheme="minorBidi"/>
            <w:kern w:val="2"/>
            <w:sz w:val="22"/>
            <w:szCs w:val="22"/>
            <w:lang w:eastAsia="en-AU"/>
            <w14:ligatures w14:val="standardContextual"/>
          </w:rPr>
          <w:tab/>
        </w:r>
        <w:r w:rsidRPr="0064054E">
          <w:t>National Board must register persons undertaking approved program of study</w:t>
        </w:r>
        <w:r>
          <w:tab/>
        </w:r>
        <w:r>
          <w:fldChar w:fldCharType="begin"/>
        </w:r>
        <w:r>
          <w:instrText xml:space="preserve"> PAGEREF _Toc176852782 \h </w:instrText>
        </w:r>
        <w:r>
          <w:fldChar w:fldCharType="separate"/>
        </w:r>
        <w:r w:rsidR="00A24860">
          <w:t>78</w:t>
        </w:r>
        <w:r>
          <w:fldChar w:fldCharType="end"/>
        </w:r>
      </w:hyperlink>
    </w:p>
    <w:p w14:paraId="2336A5B7" w14:textId="17962040"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83" w:history="1">
        <w:r w:rsidRPr="0064054E">
          <w:t>88</w:t>
        </w:r>
        <w:r>
          <w:rPr>
            <w:rFonts w:asciiTheme="minorHAnsi" w:eastAsiaTheme="minorEastAsia" w:hAnsiTheme="minorHAnsi" w:cstheme="minorBidi"/>
            <w:kern w:val="2"/>
            <w:sz w:val="22"/>
            <w:szCs w:val="22"/>
            <w:lang w:eastAsia="en-AU"/>
            <w14:ligatures w14:val="standardContextual"/>
          </w:rPr>
          <w:tab/>
        </w:r>
        <w:r w:rsidRPr="0064054E">
          <w:t>National Board may ask education provider for list of persons undertaking approved program of study</w:t>
        </w:r>
        <w:r>
          <w:tab/>
        </w:r>
        <w:r>
          <w:fldChar w:fldCharType="begin"/>
        </w:r>
        <w:r>
          <w:instrText xml:space="preserve"> PAGEREF _Toc176852783 \h </w:instrText>
        </w:r>
        <w:r>
          <w:fldChar w:fldCharType="separate"/>
        </w:r>
        <w:r w:rsidR="00A24860">
          <w:t>79</w:t>
        </w:r>
        <w:r>
          <w:fldChar w:fldCharType="end"/>
        </w:r>
      </w:hyperlink>
    </w:p>
    <w:p w14:paraId="028021BF" w14:textId="7C46AD08"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84" w:history="1">
        <w:r w:rsidRPr="0064054E">
          <w:t>89</w:t>
        </w:r>
        <w:r>
          <w:rPr>
            <w:rFonts w:asciiTheme="minorHAnsi" w:eastAsiaTheme="minorEastAsia" w:hAnsiTheme="minorHAnsi" w:cstheme="minorBidi"/>
            <w:kern w:val="2"/>
            <w:sz w:val="22"/>
            <w:szCs w:val="22"/>
            <w:lang w:eastAsia="en-AU"/>
            <w14:ligatures w14:val="standardContextual"/>
          </w:rPr>
          <w:tab/>
        </w:r>
        <w:r w:rsidRPr="0064054E">
          <w:t>Registration of students</w:t>
        </w:r>
        <w:r>
          <w:tab/>
        </w:r>
        <w:r>
          <w:fldChar w:fldCharType="begin"/>
        </w:r>
        <w:r>
          <w:instrText xml:space="preserve"> PAGEREF _Toc176852784 \h </w:instrText>
        </w:r>
        <w:r>
          <w:fldChar w:fldCharType="separate"/>
        </w:r>
        <w:r w:rsidR="00A24860">
          <w:t>79</w:t>
        </w:r>
        <w:r>
          <w:fldChar w:fldCharType="end"/>
        </w:r>
      </w:hyperlink>
    </w:p>
    <w:p w14:paraId="089B3BB6" w14:textId="5E10EAC8"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85" w:history="1">
        <w:r w:rsidRPr="0064054E">
          <w:t>90</w:t>
        </w:r>
        <w:r>
          <w:rPr>
            <w:rFonts w:asciiTheme="minorHAnsi" w:eastAsiaTheme="minorEastAsia" w:hAnsiTheme="minorHAnsi" w:cstheme="minorBidi"/>
            <w:kern w:val="2"/>
            <w:sz w:val="22"/>
            <w:szCs w:val="22"/>
            <w:lang w:eastAsia="en-AU"/>
            <w14:ligatures w14:val="standardContextual"/>
          </w:rPr>
          <w:tab/>
        </w:r>
        <w:r w:rsidRPr="0064054E">
          <w:t>Period of student registration</w:t>
        </w:r>
        <w:r>
          <w:tab/>
        </w:r>
        <w:r>
          <w:fldChar w:fldCharType="begin"/>
        </w:r>
        <w:r>
          <w:instrText xml:space="preserve"> PAGEREF _Toc176852785 \h </w:instrText>
        </w:r>
        <w:r>
          <w:fldChar w:fldCharType="separate"/>
        </w:r>
        <w:r w:rsidR="00A24860">
          <w:t>80</w:t>
        </w:r>
        <w:r>
          <w:fldChar w:fldCharType="end"/>
        </w:r>
      </w:hyperlink>
    </w:p>
    <w:p w14:paraId="464E65BF" w14:textId="44007101" w:rsidR="00685B43" w:rsidRDefault="00685B43">
      <w:pPr>
        <w:pStyle w:val="TOC4"/>
        <w:rPr>
          <w:rFonts w:asciiTheme="minorHAnsi" w:eastAsiaTheme="minorEastAsia" w:hAnsiTheme="minorHAnsi" w:cstheme="minorBidi"/>
          <w:b w:val="0"/>
          <w:kern w:val="2"/>
          <w:sz w:val="22"/>
          <w:szCs w:val="22"/>
          <w:lang w:eastAsia="en-AU"/>
          <w14:ligatures w14:val="standardContextual"/>
        </w:rPr>
      </w:pPr>
      <w:hyperlink w:anchor="_Toc176852786" w:history="1">
        <w:r w:rsidRPr="0064054E">
          <w:t>Subdivision 2</w:t>
        </w:r>
        <w:r>
          <w:rPr>
            <w:rFonts w:asciiTheme="minorHAnsi" w:eastAsiaTheme="minorEastAsia" w:hAnsiTheme="minorHAnsi" w:cstheme="minorBidi"/>
            <w:b w:val="0"/>
            <w:kern w:val="2"/>
            <w:sz w:val="22"/>
            <w:szCs w:val="22"/>
            <w:lang w:eastAsia="en-AU"/>
            <w14:ligatures w14:val="standardContextual"/>
          </w:rPr>
          <w:tab/>
        </w:r>
        <w:r w:rsidRPr="0064054E">
          <w:t>Other persons to be registered as students</w:t>
        </w:r>
        <w:r w:rsidRPr="00685B43">
          <w:rPr>
            <w:vanish/>
          </w:rPr>
          <w:tab/>
        </w:r>
        <w:r w:rsidRPr="00685B43">
          <w:rPr>
            <w:vanish/>
          </w:rPr>
          <w:fldChar w:fldCharType="begin"/>
        </w:r>
        <w:r w:rsidRPr="00685B43">
          <w:rPr>
            <w:vanish/>
          </w:rPr>
          <w:instrText xml:space="preserve"> PAGEREF _Toc176852786 \h </w:instrText>
        </w:r>
        <w:r w:rsidRPr="00685B43">
          <w:rPr>
            <w:vanish/>
          </w:rPr>
        </w:r>
        <w:r w:rsidRPr="00685B43">
          <w:rPr>
            <w:vanish/>
          </w:rPr>
          <w:fldChar w:fldCharType="separate"/>
        </w:r>
        <w:r w:rsidR="00A24860">
          <w:rPr>
            <w:vanish/>
          </w:rPr>
          <w:t>81</w:t>
        </w:r>
        <w:r w:rsidRPr="00685B43">
          <w:rPr>
            <w:vanish/>
          </w:rPr>
          <w:fldChar w:fldCharType="end"/>
        </w:r>
      </w:hyperlink>
    </w:p>
    <w:p w14:paraId="48A23CCC" w14:textId="659B9E27"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87" w:history="1">
        <w:r w:rsidRPr="0064054E">
          <w:t>91</w:t>
        </w:r>
        <w:r>
          <w:rPr>
            <w:rFonts w:asciiTheme="minorHAnsi" w:eastAsiaTheme="minorEastAsia" w:hAnsiTheme="minorHAnsi" w:cstheme="minorBidi"/>
            <w:kern w:val="2"/>
            <w:sz w:val="22"/>
            <w:szCs w:val="22"/>
            <w:lang w:eastAsia="en-AU"/>
            <w14:ligatures w14:val="standardContextual"/>
          </w:rPr>
          <w:tab/>
        </w:r>
        <w:r w:rsidRPr="0064054E">
          <w:t>Education provider to provide lists of persons</w:t>
        </w:r>
        <w:r>
          <w:tab/>
        </w:r>
        <w:r>
          <w:fldChar w:fldCharType="begin"/>
        </w:r>
        <w:r>
          <w:instrText xml:space="preserve"> PAGEREF _Toc176852787 \h </w:instrText>
        </w:r>
        <w:r>
          <w:fldChar w:fldCharType="separate"/>
        </w:r>
        <w:r w:rsidR="00A24860">
          <w:t>81</w:t>
        </w:r>
        <w:r>
          <w:fldChar w:fldCharType="end"/>
        </w:r>
      </w:hyperlink>
    </w:p>
    <w:p w14:paraId="130348A9" w14:textId="473AD251" w:rsidR="00685B43" w:rsidRDefault="00685B43">
      <w:pPr>
        <w:pStyle w:val="TOC4"/>
        <w:rPr>
          <w:rFonts w:asciiTheme="minorHAnsi" w:eastAsiaTheme="minorEastAsia" w:hAnsiTheme="minorHAnsi" w:cstheme="minorBidi"/>
          <w:b w:val="0"/>
          <w:kern w:val="2"/>
          <w:sz w:val="22"/>
          <w:szCs w:val="22"/>
          <w:lang w:eastAsia="en-AU"/>
          <w14:ligatures w14:val="standardContextual"/>
        </w:rPr>
      </w:pPr>
      <w:hyperlink w:anchor="_Toc176852788" w:history="1">
        <w:r w:rsidRPr="0064054E">
          <w:t>Subdivision 3</w:t>
        </w:r>
        <w:r>
          <w:rPr>
            <w:rFonts w:asciiTheme="minorHAnsi" w:eastAsiaTheme="minorEastAsia" w:hAnsiTheme="minorHAnsi" w:cstheme="minorBidi"/>
            <w:b w:val="0"/>
            <w:kern w:val="2"/>
            <w:sz w:val="22"/>
            <w:szCs w:val="22"/>
            <w:lang w:eastAsia="en-AU"/>
            <w14:ligatures w14:val="standardContextual"/>
          </w:rPr>
          <w:tab/>
        </w:r>
        <w:r w:rsidRPr="0064054E">
          <w:t>General provisions applicable to students</w:t>
        </w:r>
        <w:r w:rsidRPr="00685B43">
          <w:rPr>
            <w:vanish/>
          </w:rPr>
          <w:tab/>
        </w:r>
        <w:r w:rsidRPr="00685B43">
          <w:rPr>
            <w:vanish/>
          </w:rPr>
          <w:fldChar w:fldCharType="begin"/>
        </w:r>
        <w:r w:rsidRPr="00685B43">
          <w:rPr>
            <w:vanish/>
          </w:rPr>
          <w:instrText xml:space="preserve"> PAGEREF _Toc176852788 \h </w:instrText>
        </w:r>
        <w:r w:rsidRPr="00685B43">
          <w:rPr>
            <w:vanish/>
          </w:rPr>
        </w:r>
        <w:r w:rsidRPr="00685B43">
          <w:rPr>
            <w:vanish/>
          </w:rPr>
          <w:fldChar w:fldCharType="separate"/>
        </w:r>
        <w:r w:rsidR="00A24860">
          <w:rPr>
            <w:vanish/>
          </w:rPr>
          <w:t>82</w:t>
        </w:r>
        <w:r w:rsidRPr="00685B43">
          <w:rPr>
            <w:vanish/>
          </w:rPr>
          <w:fldChar w:fldCharType="end"/>
        </w:r>
      </w:hyperlink>
    </w:p>
    <w:p w14:paraId="00073A1D" w14:textId="310BAC36"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89" w:history="1">
        <w:r w:rsidRPr="0064054E">
          <w:t>92</w:t>
        </w:r>
        <w:r>
          <w:rPr>
            <w:rFonts w:asciiTheme="minorHAnsi" w:eastAsiaTheme="minorEastAsia" w:hAnsiTheme="minorHAnsi" w:cstheme="minorBidi"/>
            <w:kern w:val="2"/>
            <w:sz w:val="22"/>
            <w:szCs w:val="22"/>
            <w:lang w:eastAsia="en-AU"/>
            <w14:ligatures w14:val="standardContextual"/>
          </w:rPr>
          <w:tab/>
        </w:r>
        <w:r w:rsidRPr="0064054E">
          <w:t>Notice to be given if student registration suspended or condition imposed</w:t>
        </w:r>
        <w:r>
          <w:tab/>
        </w:r>
        <w:r>
          <w:fldChar w:fldCharType="begin"/>
        </w:r>
        <w:r>
          <w:instrText xml:space="preserve"> PAGEREF _Toc176852789 \h </w:instrText>
        </w:r>
        <w:r>
          <w:fldChar w:fldCharType="separate"/>
        </w:r>
        <w:r w:rsidR="00A24860">
          <w:t>82</w:t>
        </w:r>
        <w:r>
          <w:fldChar w:fldCharType="end"/>
        </w:r>
      </w:hyperlink>
    </w:p>
    <w:p w14:paraId="304D1F49" w14:textId="01C591C2"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90" w:history="1">
        <w:r w:rsidRPr="0064054E">
          <w:t>93</w:t>
        </w:r>
        <w:r>
          <w:rPr>
            <w:rFonts w:asciiTheme="minorHAnsi" w:eastAsiaTheme="minorEastAsia" w:hAnsiTheme="minorHAnsi" w:cstheme="minorBidi"/>
            <w:kern w:val="2"/>
            <w:sz w:val="22"/>
            <w:szCs w:val="22"/>
            <w:lang w:eastAsia="en-AU"/>
            <w14:ligatures w14:val="standardContextual"/>
          </w:rPr>
          <w:tab/>
        </w:r>
        <w:r w:rsidRPr="0064054E">
          <w:t>Report to National Board of cessation of status as student</w:t>
        </w:r>
        <w:r>
          <w:tab/>
        </w:r>
        <w:r>
          <w:fldChar w:fldCharType="begin"/>
        </w:r>
        <w:r>
          <w:instrText xml:space="preserve"> PAGEREF _Toc176852790 \h </w:instrText>
        </w:r>
        <w:r>
          <w:fldChar w:fldCharType="separate"/>
        </w:r>
        <w:r w:rsidR="00A24860">
          <w:t>83</w:t>
        </w:r>
        <w:r>
          <w:fldChar w:fldCharType="end"/>
        </w:r>
      </w:hyperlink>
    </w:p>
    <w:p w14:paraId="19B60891" w14:textId="1AAB391F" w:rsidR="00685B43" w:rsidRDefault="00685B43">
      <w:pPr>
        <w:pStyle w:val="TOC3"/>
        <w:rPr>
          <w:rFonts w:asciiTheme="minorHAnsi" w:eastAsiaTheme="minorEastAsia" w:hAnsiTheme="minorHAnsi" w:cstheme="minorBidi"/>
          <w:b w:val="0"/>
          <w:kern w:val="2"/>
          <w:sz w:val="22"/>
          <w:szCs w:val="22"/>
          <w:lang w:eastAsia="en-AU"/>
          <w14:ligatures w14:val="standardContextual"/>
        </w:rPr>
      </w:pPr>
      <w:hyperlink w:anchor="_Toc176852791" w:history="1">
        <w:r w:rsidRPr="0064054E">
          <w:t>Division 8</w:t>
        </w:r>
        <w:r>
          <w:rPr>
            <w:rFonts w:asciiTheme="minorHAnsi" w:eastAsiaTheme="minorEastAsia" w:hAnsiTheme="minorHAnsi" w:cstheme="minorBidi"/>
            <w:b w:val="0"/>
            <w:kern w:val="2"/>
            <w:sz w:val="22"/>
            <w:szCs w:val="22"/>
            <w:lang w:eastAsia="en-AU"/>
            <w14:ligatures w14:val="standardContextual"/>
          </w:rPr>
          <w:tab/>
        </w:r>
        <w:r w:rsidRPr="0064054E">
          <w:t>Endorsement of registration</w:t>
        </w:r>
        <w:r w:rsidRPr="00685B43">
          <w:rPr>
            <w:vanish/>
          </w:rPr>
          <w:tab/>
        </w:r>
        <w:r w:rsidRPr="00685B43">
          <w:rPr>
            <w:vanish/>
          </w:rPr>
          <w:fldChar w:fldCharType="begin"/>
        </w:r>
        <w:r w:rsidRPr="00685B43">
          <w:rPr>
            <w:vanish/>
          </w:rPr>
          <w:instrText xml:space="preserve"> PAGEREF _Toc176852791 \h </w:instrText>
        </w:r>
        <w:r w:rsidRPr="00685B43">
          <w:rPr>
            <w:vanish/>
          </w:rPr>
        </w:r>
        <w:r w:rsidRPr="00685B43">
          <w:rPr>
            <w:vanish/>
          </w:rPr>
          <w:fldChar w:fldCharType="separate"/>
        </w:r>
        <w:r w:rsidR="00A24860">
          <w:rPr>
            <w:vanish/>
          </w:rPr>
          <w:t>84</w:t>
        </w:r>
        <w:r w:rsidRPr="00685B43">
          <w:rPr>
            <w:vanish/>
          </w:rPr>
          <w:fldChar w:fldCharType="end"/>
        </w:r>
      </w:hyperlink>
    </w:p>
    <w:p w14:paraId="77736A01" w14:textId="65528E96" w:rsidR="00685B43" w:rsidRDefault="00685B43">
      <w:pPr>
        <w:pStyle w:val="TOC4"/>
        <w:rPr>
          <w:rFonts w:asciiTheme="minorHAnsi" w:eastAsiaTheme="minorEastAsia" w:hAnsiTheme="minorHAnsi" w:cstheme="minorBidi"/>
          <w:b w:val="0"/>
          <w:kern w:val="2"/>
          <w:sz w:val="22"/>
          <w:szCs w:val="22"/>
          <w:lang w:eastAsia="en-AU"/>
          <w14:ligatures w14:val="standardContextual"/>
        </w:rPr>
      </w:pPr>
      <w:hyperlink w:anchor="_Toc176852792" w:history="1">
        <w:r w:rsidRPr="0064054E">
          <w:t>Subdivision 1</w:t>
        </w:r>
        <w:r>
          <w:rPr>
            <w:rFonts w:asciiTheme="minorHAnsi" w:eastAsiaTheme="minorEastAsia" w:hAnsiTheme="minorHAnsi" w:cstheme="minorBidi"/>
            <w:b w:val="0"/>
            <w:kern w:val="2"/>
            <w:sz w:val="22"/>
            <w:szCs w:val="22"/>
            <w:lang w:eastAsia="en-AU"/>
            <w14:ligatures w14:val="standardContextual"/>
          </w:rPr>
          <w:tab/>
        </w:r>
        <w:r w:rsidRPr="0064054E">
          <w:t>Endorsement in relation to scheduled medicines</w:t>
        </w:r>
        <w:r w:rsidRPr="00685B43">
          <w:rPr>
            <w:vanish/>
          </w:rPr>
          <w:tab/>
        </w:r>
        <w:r w:rsidRPr="00685B43">
          <w:rPr>
            <w:vanish/>
          </w:rPr>
          <w:fldChar w:fldCharType="begin"/>
        </w:r>
        <w:r w:rsidRPr="00685B43">
          <w:rPr>
            <w:vanish/>
          </w:rPr>
          <w:instrText xml:space="preserve"> PAGEREF _Toc176852792 \h </w:instrText>
        </w:r>
        <w:r w:rsidRPr="00685B43">
          <w:rPr>
            <w:vanish/>
          </w:rPr>
        </w:r>
        <w:r w:rsidRPr="00685B43">
          <w:rPr>
            <w:vanish/>
          </w:rPr>
          <w:fldChar w:fldCharType="separate"/>
        </w:r>
        <w:r w:rsidR="00A24860">
          <w:rPr>
            <w:vanish/>
          </w:rPr>
          <w:t>84</w:t>
        </w:r>
        <w:r w:rsidRPr="00685B43">
          <w:rPr>
            <w:vanish/>
          </w:rPr>
          <w:fldChar w:fldCharType="end"/>
        </w:r>
      </w:hyperlink>
    </w:p>
    <w:p w14:paraId="21B6A592" w14:textId="2C52DF69"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93" w:history="1">
        <w:r w:rsidRPr="0064054E">
          <w:t>94</w:t>
        </w:r>
        <w:r>
          <w:rPr>
            <w:rFonts w:asciiTheme="minorHAnsi" w:eastAsiaTheme="minorEastAsia" w:hAnsiTheme="minorHAnsi" w:cstheme="minorBidi"/>
            <w:kern w:val="2"/>
            <w:sz w:val="22"/>
            <w:szCs w:val="22"/>
            <w:lang w:eastAsia="en-AU"/>
            <w14:ligatures w14:val="standardContextual"/>
          </w:rPr>
          <w:tab/>
        </w:r>
        <w:r w:rsidRPr="0064054E">
          <w:t>Endorsement for scheduled medicines</w:t>
        </w:r>
        <w:r>
          <w:tab/>
        </w:r>
        <w:r>
          <w:fldChar w:fldCharType="begin"/>
        </w:r>
        <w:r>
          <w:instrText xml:space="preserve"> PAGEREF _Toc176852793 \h </w:instrText>
        </w:r>
        <w:r>
          <w:fldChar w:fldCharType="separate"/>
        </w:r>
        <w:r w:rsidR="00A24860">
          <w:t>84</w:t>
        </w:r>
        <w:r>
          <w:fldChar w:fldCharType="end"/>
        </w:r>
      </w:hyperlink>
    </w:p>
    <w:p w14:paraId="76FA9998" w14:textId="0A9E4451" w:rsidR="00685B43" w:rsidRDefault="00685B43">
      <w:pPr>
        <w:pStyle w:val="TOC4"/>
        <w:rPr>
          <w:rFonts w:asciiTheme="minorHAnsi" w:eastAsiaTheme="minorEastAsia" w:hAnsiTheme="minorHAnsi" w:cstheme="minorBidi"/>
          <w:b w:val="0"/>
          <w:kern w:val="2"/>
          <w:sz w:val="22"/>
          <w:szCs w:val="22"/>
          <w:lang w:eastAsia="en-AU"/>
          <w14:ligatures w14:val="standardContextual"/>
        </w:rPr>
      </w:pPr>
      <w:hyperlink w:anchor="_Toc176852794" w:history="1">
        <w:r w:rsidRPr="0064054E">
          <w:t>Subdivision 2</w:t>
        </w:r>
        <w:r>
          <w:rPr>
            <w:rFonts w:asciiTheme="minorHAnsi" w:eastAsiaTheme="minorEastAsia" w:hAnsiTheme="minorHAnsi" w:cstheme="minorBidi"/>
            <w:b w:val="0"/>
            <w:kern w:val="2"/>
            <w:sz w:val="22"/>
            <w:szCs w:val="22"/>
            <w:lang w:eastAsia="en-AU"/>
            <w14:ligatures w14:val="standardContextual"/>
          </w:rPr>
          <w:tab/>
        </w:r>
        <w:r w:rsidRPr="0064054E">
          <w:t>Endorsement in relation to nurse practitioners</w:t>
        </w:r>
        <w:r w:rsidRPr="00685B43">
          <w:rPr>
            <w:vanish/>
          </w:rPr>
          <w:tab/>
        </w:r>
        <w:r w:rsidRPr="00685B43">
          <w:rPr>
            <w:vanish/>
          </w:rPr>
          <w:fldChar w:fldCharType="begin"/>
        </w:r>
        <w:r w:rsidRPr="00685B43">
          <w:rPr>
            <w:vanish/>
          </w:rPr>
          <w:instrText xml:space="preserve"> PAGEREF _Toc176852794 \h </w:instrText>
        </w:r>
        <w:r w:rsidRPr="00685B43">
          <w:rPr>
            <w:vanish/>
          </w:rPr>
        </w:r>
        <w:r w:rsidRPr="00685B43">
          <w:rPr>
            <w:vanish/>
          </w:rPr>
          <w:fldChar w:fldCharType="separate"/>
        </w:r>
        <w:r w:rsidR="00A24860">
          <w:rPr>
            <w:vanish/>
          </w:rPr>
          <w:t>85</w:t>
        </w:r>
        <w:r w:rsidRPr="00685B43">
          <w:rPr>
            <w:vanish/>
          </w:rPr>
          <w:fldChar w:fldCharType="end"/>
        </w:r>
      </w:hyperlink>
    </w:p>
    <w:p w14:paraId="06E347F8" w14:textId="0C00B924"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95" w:history="1">
        <w:r w:rsidRPr="0064054E">
          <w:t>95</w:t>
        </w:r>
        <w:r>
          <w:rPr>
            <w:rFonts w:asciiTheme="minorHAnsi" w:eastAsiaTheme="minorEastAsia" w:hAnsiTheme="minorHAnsi" w:cstheme="minorBidi"/>
            <w:kern w:val="2"/>
            <w:sz w:val="22"/>
            <w:szCs w:val="22"/>
            <w:lang w:eastAsia="en-AU"/>
            <w14:ligatures w14:val="standardContextual"/>
          </w:rPr>
          <w:tab/>
        </w:r>
        <w:r w:rsidRPr="0064054E">
          <w:t>Endorsement as nurse practitioner</w:t>
        </w:r>
        <w:r>
          <w:tab/>
        </w:r>
        <w:r>
          <w:fldChar w:fldCharType="begin"/>
        </w:r>
        <w:r>
          <w:instrText xml:space="preserve"> PAGEREF _Toc176852795 \h </w:instrText>
        </w:r>
        <w:r>
          <w:fldChar w:fldCharType="separate"/>
        </w:r>
        <w:r w:rsidR="00A24860">
          <w:t>85</w:t>
        </w:r>
        <w:r>
          <w:fldChar w:fldCharType="end"/>
        </w:r>
      </w:hyperlink>
    </w:p>
    <w:p w14:paraId="584CB05C" w14:textId="1D064B47" w:rsidR="00685B43" w:rsidRDefault="00685B43">
      <w:pPr>
        <w:pStyle w:val="TOC4"/>
        <w:rPr>
          <w:rFonts w:asciiTheme="minorHAnsi" w:eastAsiaTheme="minorEastAsia" w:hAnsiTheme="minorHAnsi" w:cstheme="minorBidi"/>
          <w:b w:val="0"/>
          <w:kern w:val="2"/>
          <w:sz w:val="22"/>
          <w:szCs w:val="22"/>
          <w:lang w:eastAsia="en-AU"/>
          <w14:ligatures w14:val="standardContextual"/>
        </w:rPr>
      </w:pPr>
      <w:hyperlink w:anchor="_Toc176852796" w:history="1">
        <w:r w:rsidRPr="0064054E">
          <w:t>Subdivision 4</w:t>
        </w:r>
        <w:r>
          <w:rPr>
            <w:rFonts w:asciiTheme="minorHAnsi" w:eastAsiaTheme="minorEastAsia" w:hAnsiTheme="minorHAnsi" w:cstheme="minorBidi"/>
            <w:b w:val="0"/>
            <w:kern w:val="2"/>
            <w:sz w:val="22"/>
            <w:szCs w:val="22"/>
            <w:lang w:eastAsia="en-AU"/>
            <w14:ligatures w14:val="standardContextual"/>
          </w:rPr>
          <w:tab/>
        </w:r>
        <w:r w:rsidRPr="0064054E">
          <w:t>Endorsement in relation to acupuncture</w:t>
        </w:r>
        <w:r w:rsidRPr="00685B43">
          <w:rPr>
            <w:vanish/>
          </w:rPr>
          <w:tab/>
        </w:r>
        <w:r w:rsidRPr="00685B43">
          <w:rPr>
            <w:vanish/>
          </w:rPr>
          <w:fldChar w:fldCharType="begin"/>
        </w:r>
        <w:r w:rsidRPr="00685B43">
          <w:rPr>
            <w:vanish/>
          </w:rPr>
          <w:instrText xml:space="preserve"> PAGEREF _Toc176852796 \h </w:instrText>
        </w:r>
        <w:r w:rsidRPr="00685B43">
          <w:rPr>
            <w:vanish/>
          </w:rPr>
        </w:r>
        <w:r w:rsidRPr="00685B43">
          <w:rPr>
            <w:vanish/>
          </w:rPr>
          <w:fldChar w:fldCharType="separate"/>
        </w:r>
        <w:r w:rsidR="00A24860">
          <w:rPr>
            <w:vanish/>
          </w:rPr>
          <w:t>86</w:t>
        </w:r>
        <w:r w:rsidRPr="00685B43">
          <w:rPr>
            <w:vanish/>
          </w:rPr>
          <w:fldChar w:fldCharType="end"/>
        </w:r>
      </w:hyperlink>
    </w:p>
    <w:p w14:paraId="1116AD44" w14:textId="4EDF9A53"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97" w:history="1">
        <w:r w:rsidRPr="0064054E">
          <w:t>97</w:t>
        </w:r>
        <w:r>
          <w:rPr>
            <w:rFonts w:asciiTheme="minorHAnsi" w:eastAsiaTheme="minorEastAsia" w:hAnsiTheme="minorHAnsi" w:cstheme="minorBidi"/>
            <w:kern w:val="2"/>
            <w:sz w:val="22"/>
            <w:szCs w:val="22"/>
            <w:lang w:eastAsia="en-AU"/>
            <w14:ligatures w14:val="standardContextual"/>
          </w:rPr>
          <w:tab/>
        </w:r>
        <w:r w:rsidRPr="0064054E">
          <w:t>Endorsement for acupuncture</w:t>
        </w:r>
        <w:r>
          <w:tab/>
        </w:r>
        <w:r>
          <w:fldChar w:fldCharType="begin"/>
        </w:r>
        <w:r>
          <w:instrText xml:space="preserve"> PAGEREF _Toc176852797 \h </w:instrText>
        </w:r>
        <w:r>
          <w:fldChar w:fldCharType="separate"/>
        </w:r>
        <w:r w:rsidR="00A24860">
          <w:t>86</w:t>
        </w:r>
        <w:r>
          <w:fldChar w:fldCharType="end"/>
        </w:r>
      </w:hyperlink>
    </w:p>
    <w:p w14:paraId="2E01B623" w14:textId="1A9D266A" w:rsidR="00685B43" w:rsidRDefault="00685B43">
      <w:pPr>
        <w:pStyle w:val="TOC4"/>
        <w:rPr>
          <w:rFonts w:asciiTheme="minorHAnsi" w:eastAsiaTheme="minorEastAsia" w:hAnsiTheme="minorHAnsi" w:cstheme="minorBidi"/>
          <w:b w:val="0"/>
          <w:kern w:val="2"/>
          <w:sz w:val="22"/>
          <w:szCs w:val="22"/>
          <w:lang w:eastAsia="en-AU"/>
          <w14:ligatures w14:val="standardContextual"/>
        </w:rPr>
      </w:pPr>
      <w:hyperlink w:anchor="_Toc176852798" w:history="1">
        <w:r w:rsidRPr="0064054E">
          <w:t>Subdivision 5</w:t>
        </w:r>
        <w:r>
          <w:rPr>
            <w:rFonts w:asciiTheme="minorHAnsi" w:eastAsiaTheme="minorEastAsia" w:hAnsiTheme="minorHAnsi" w:cstheme="minorBidi"/>
            <w:b w:val="0"/>
            <w:kern w:val="2"/>
            <w:sz w:val="22"/>
            <w:szCs w:val="22"/>
            <w:lang w:eastAsia="en-AU"/>
            <w14:ligatures w14:val="standardContextual"/>
          </w:rPr>
          <w:tab/>
        </w:r>
        <w:r w:rsidRPr="0064054E">
          <w:t>Endorsements in relation to approved areas of practice</w:t>
        </w:r>
        <w:r w:rsidRPr="00685B43">
          <w:rPr>
            <w:vanish/>
          </w:rPr>
          <w:tab/>
        </w:r>
        <w:r w:rsidRPr="00685B43">
          <w:rPr>
            <w:vanish/>
          </w:rPr>
          <w:fldChar w:fldCharType="begin"/>
        </w:r>
        <w:r w:rsidRPr="00685B43">
          <w:rPr>
            <w:vanish/>
          </w:rPr>
          <w:instrText xml:space="preserve"> PAGEREF _Toc176852798 \h </w:instrText>
        </w:r>
        <w:r w:rsidRPr="00685B43">
          <w:rPr>
            <w:vanish/>
          </w:rPr>
        </w:r>
        <w:r w:rsidRPr="00685B43">
          <w:rPr>
            <w:vanish/>
          </w:rPr>
          <w:fldChar w:fldCharType="separate"/>
        </w:r>
        <w:r w:rsidR="00A24860">
          <w:rPr>
            <w:vanish/>
          </w:rPr>
          <w:t>87</w:t>
        </w:r>
        <w:r w:rsidRPr="00685B43">
          <w:rPr>
            <w:vanish/>
          </w:rPr>
          <w:fldChar w:fldCharType="end"/>
        </w:r>
      </w:hyperlink>
    </w:p>
    <w:p w14:paraId="12B52B8B" w14:textId="7BDAD5E6"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799" w:history="1">
        <w:r w:rsidRPr="0064054E">
          <w:t>98</w:t>
        </w:r>
        <w:r>
          <w:rPr>
            <w:rFonts w:asciiTheme="minorHAnsi" w:eastAsiaTheme="minorEastAsia" w:hAnsiTheme="minorHAnsi" w:cstheme="minorBidi"/>
            <w:kern w:val="2"/>
            <w:sz w:val="22"/>
            <w:szCs w:val="22"/>
            <w:lang w:eastAsia="en-AU"/>
            <w14:ligatures w14:val="standardContextual"/>
          </w:rPr>
          <w:tab/>
        </w:r>
        <w:r w:rsidRPr="0064054E">
          <w:t>Endorsement for approved area of practice</w:t>
        </w:r>
        <w:r>
          <w:tab/>
        </w:r>
        <w:r>
          <w:fldChar w:fldCharType="begin"/>
        </w:r>
        <w:r>
          <w:instrText xml:space="preserve"> PAGEREF _Toc176852799 \h </w:instrText>
        </w:r>
        <w:r>
          <w:fldChar w:fldCharType="separate"/>
        </w:r>
        <w:r w:rsidR="00A24860">
          <w:t>87</w:t>
        </w:r>
        <w:r>
          <w:fldChar w:fldCharType="end"/>
        </w:r>
      </w:hyperlink>
    </w:p>
    <w:p w14:paraId="4B542A45" w14:textId="3F66A4C2" w:rsidR="00685B43" w:rsidRDefault="00685B43">
      <w:pPr>
        <w:pStyle w:val="TOC4"/>
        <w:rPr>
          <w:rFonts w:asciiTheme="minorHAnsi" w:eastAsiaTheme="minorEastAsia" w:hAnsiTheme="minorHAnsi" w:cstheme="minorBidi"/>
          <w:b w:val="0"/>
          <w:kern w:val="2"/>
          <w:sz w:val="22"/>
          <w:szCs w:val="22"/>
          <w:lang w:eastAsia="en-AU"/>
          <w14:ligatures w14:val="standardContextual"/>
        </w:rPr>
      </w:pPr>
      <w:hyperlink w:anchor="_Toc176852800" w:history="1">
        <w:r w:rsidRPr="0064054E">
          <w:t>Subdivision 6</w:t>
        </w:r>
        <w:r>
          <w:rPr>
            <w:rFonts w:asciiTheme="minorHAnsi" w:eastAsiaTheme="minorEastAsia" w:hAnsiTheme="minorHAnsi" w:cstheme="minorBidi"/>
            <w:b w:val="0"/>
            <w:kern w:val="2"/>
            <w:sz w:val="22"/>
            <w:szCs w:val="22"/>
            <w:lang w:eastAsia="en-AU"/>
            <w14:ligatures w14:val="standardContextual"/>
          </w:rPr>
          <w:tab/>
        </w:r>
        <w:r w:rsidRPr="0064054E">
          <w:t>Application for endorsement</w:t>
        </w:r>
        <w:r w:rsidRPr="00685B43">
          <w:rPr>
            <w:vanish/>
          </w:rPr>
          <w:tab/>
        </w:r>
        <w:r w:rsidRPr="00685B43">
          <w:rPr>
            <w:vanish/>
          </w:rPr>
          <w:fldChar w:fldCharType="begin"/>
        </w:r>
        <w:r w:rsidRPr="00685B43">
          <w:rPr>
            <w:vanish/>
          </w:rPr>
          <w:instrText xml:space="preserve"> PAGEREF _Toc176852800 \h </w:instrText>
        </w:r>
        <w:r w:rsidRPr="00685B43">
          <w:rPr>
            <w:vanish/>
          </w:rPr>
        </w:r>
        <w:r w:rsidRPr="00685B43">
          <w:rPr>
            <w:vanish/>
          </w:rPr>
          <w:fldChar w:fldCharType="separate"/>
        </w:r>
        <w:r w:rsidR="00A24860">
          <w:rPr>
            <w:vanish/>
          </w:rPr>
          <w:t>88</w:t>
        </w:r>
        <w:r w:rsidRPr="00685B43">
          <w:rPr>
            <w:vanish/>
          </w:rPr>
          <w:fldChar w:fldCharType="end"/>
        </w:r>
      </w:hyperlink>
    </w:p>
    <w:p w14:paraId="76E66A6F" w14:textId="1E84C3E6"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01" w:history="1">
        <w:r w:rsidRPr="0064054E">
          <w:t>99</w:t>
        </w:r>
        <w:r>
          <w:rPr>
            <w:rFonts w:asciiTheme="minorHAnsi" w:eastAsiaTheme="minorEastAsia" w:hAnsiTheme="minorHAnsi" w:cstheme="minorBidi"/>
            <w:kern w:val="2"/>
            <w:sz w:val="22"/>
            <w:szCs w:val="22"/>
            <w:lang w:eastAsia="en-AU"/>
            <w14:ligatures w14:val="standardContextual"/>
          </w:rPr>
          <w:tab/>
        </w:r>
        <w:r w:rsidRPr="0064054E">
          <w:t>Application for endorsement</w:t>
        </w:r>
        <w:r>
          <w:tab/>
        </w:r>
        <w:r>
          <w:fldChar w:fldCharType="begin"/>
        </w:r>
        <w:r>
          <w:instrText xml:space="preserve"> PAGEREF _Toc176852801 \h </w:instrText>
        </w:r>
        <w:r>
          <w:fldChar w:fldCharType="separate"/>
        </w:r>
        <w:r w:rsidR="00A24860">
          <w:t>88</w:t>
        </w:r>
        <w:r>
          <w:fldChar w:fldCharType="end"/>
        </w:r>
      </w:hyperlink>
    </w:p>
    <w:p w14:paraId="008E2E92" w14:textId="76CEB026"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02" w:history="1">
        <w:r w:rsidRPr="0064054E">
          <w:t>100</w:t>
        </w:r>
        <w:r>
          <w:rPr>
            <w:rFonts w:asciiTheme="minorHAnsi" w:eastAsiaTheme="minorEastAsia" w:hAnsiTheme="minorHAnsi" w:cstheme="minorBidi"/>
            <w:kern w:val="2"/>
            <w:sz w:val="22"/>
            <w:szCs w:val="22"/>
            <w:lang w:eastAsia="en-AU"/>
            <w14:ligatures w14:val="standardContextual"/>
          </w:rPr>
          <w:tab/>
        </w:r>
        <w:r w:rsidRPr="0064054E">
          <w:t>Boards’ other powers before deciding application for endorsement</w:t>
        </w:r>
        <w:r>
          <w:tab/>
        </w:r>
        <w:r>
          <w:fldChar w:fldCharType="begin"/>
        </w:r>
        <w:r>
          <w:instrText xml:space="preserve"> PAGEREF _Toc176852802 \h </w:instrText>
        </w:r>
        <w:r>
          <w:fldChar w:fldCharType="separate"/>
        </w:r>
        <w:r w:rsidR="00A24860">
          <w:t>88</w:t>
        </w:r>
        <w:r>
          <w:fldChar w:fldCharType="end"/>
        </w:r>
      </w:hyperlink>
    </w:p>
    <w:p w14:paraId="699D4F75" w14:textId="642BFE8C"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03" w:history="1">
        <w:r w:rsidRPr="0064054E">
          <w:t>101</w:t>
        </w:r>
        <w:r>
          <w:rPr>
            <w:rFonts w:asciiTheme="minorHAnsi" w:eastAsiaTheme="minorEastAsia" w:hAnsiTheme="minorHAnsi" w:cstheme="minorBidi"/>
            <w:kern w:val="2"/>
            <w:sz w:val="22"/>
            <w:szCs w:val="22"/>
            <w:lang w:eastAsia="en-AU"/>
            <w14:ligatures w14:val="standardContextual"/>
          </w:rPr>
          <w:tab/>
        </w:r>
        <w:r w:rsidRPr="0064054E">
          <w:t>Applicant may make submissions about proposed refusal of application or imposition of condition</w:t>
        </w:r>
        <w:r>
          <w:tab/>
        </w:r>
        <w:r>
          <w:fldChar w:fldCharType="begin"/>
        </w:r>
        <w:r>
          <w:instrText xml:space="preserve"> PAGEREF _Toc176852803 \h </w:instrText>
        </w:r>
        <w:r>
          <w:fldChar w:fldCharType="separate"/>
        </w:r>
        <w:r w:rsidR="00A24860">
          <w:t>89</w:t>
        </w:r>
        <w:r>
          <w:fldChar w:fldCharType="end"/>
        </w:r>
      </w:hyperlink>
    </w:p>
    <w:p w14:paraId="52FE3317" w14:textId="22E269B2" w:rsidR="00685B43" w:rsidRDefault="00685B43">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852804" w:history="1">
        <w:r w:rsidRPr="0064054E">
          <w:t>102</w:t>
        </w:r>
        <w:r>
          <w:rPr>
            <w:rFonts w:asciiTheme="minorHAnsi" w:eastAsiaTheme="minorEastAsia" w:hAnsiTheme="minorHAnsi" w:cstheme="minorBidi"/>
            <w:kern w:val="2"/>
            <w:sz w:val="22"/>
            <w:szCs w:val="22"/>
            <w:lang w:eastAsia="en-AU"/>
            <w14:ligatures w14:val="standardContextual"/>
          </w:rPr>
          <w:tab/>
        </w:r>
        <w:r w:rsidRPr="0064054E">
          <w:t>Decision about application</w:t>
        </w:r>
        <w:r>
          <w:tab/>
        </w:r>
        <w:r>
          <w:fldChar w:fldCharType="begin"/>
        </w:r>
        <w:r>
          <w:instrText xml:space="preserve"> PAGEREF _Toc176852804 \h </w:instrText>
        </w:r>
        <w:r>
          <w:fldChar w:fldCharType="separate"/>
        </w:r>
        <w:r w:rsidR="00A24860">
          <w:t>90</w:t>
        </w:r>
        <w:r>
          <w:fldChar w:fldCharType="end"/>
        </w:r>
      </w:hyperlink>
    </w:p>
    <w:p w14:paraId="7CFADAC2" w14:textId="36649FA9"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05" w:history="1">
        <w:r w:rsidRPr="0064054E">
          <w:t>103</w:t>
        </w:r>
        <w:r>
          <w:rPr>
            <w:rFonts w:asciiTheme="minorHAnsi" w:eastAsiaTheme="minorEastAsia" w:hAnsiTheme="minorHAnsi" w:cstheme="minorBidi"/>
            <w:kern w:val="2"/>
            <w:sz w:val="22"/>
            <w:szCs w:val="22"/>
            <w:lang w:eastAsia="en-AU"/>
            <w14:ligatures w14:val="standardContextual"/>
          </w:rPr>
          <w:tab/>
        </w:r>
        <w:r w:rsidRPr="0064054E">
          <w:t>Conditions of endorsement</w:t>
        </w:r>
        <w:r>
          <w:tab/>
        </w:r>
        <w:r>
          <w:fldChar w:fldCharType="begin"/>
        </w:r>
        <w:r>
          <w:instrText xml:space="preserve"> PAGEREF _Toc176852805 \h </w:instrText>
        </w:r>
        <w:r>
          <w:fldChar w:fldCharType="separate"/>
        </w:r>
        <w:r w:rsidR="00A24860">
          <w:t>90</w:t>
        </w:r>
        <w:r>
          <w:fldChar w:fldCharType="end"/>
        </w:r>
      </w:hyperlink>
    </w:p>
    <w:p w14:paraId="3EA749C6" w14:textId="403A1429"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06" w:history="1">
        <w:r w:rsidRPr="0064054E">
          <w:t>103A</w:t>
        </w:r>
        <w:r>
          <w:rPr>
            <w:rFonts w:asciiTheme="minorHAnsi" w:eastAsiaTheme="minorEastAsia" w:hAnsiTheme="minorHAnsi" w:cstheme="minorBidi"/>
            <w:kern w:val="2"/>
            <w:sz w:val="22"/>
            <w:szCs w:val="22"/>
            <w:lang w:eastAsia="en-AU"/>
            <w14:ligatures w14:val="standardContextual"/>
          </w:rPr>
          <w:tab/>
        </w:r>
        <w:r w:rsidRPr="0064054E">
          <w:rPr>
            <w:lang w:eastAsia="en-AU"/>
          </w:rPr>
          <w:t>Undertakings at endorsement</w:t>
        </w:r>
        <w:r>
          <w:tab/>
        </w:r>
        <w:r>
          <w:fldChar w:fldCharType="begin"/>
        </w:r>
        <w:r>
          <w:instrText xml:space="preserve"> PAGEREF _Toc176852806 \h </w:instrText>
        </w:r>
        <w:r>
          <w:fldChar w:fldCharType="separate"/>
        </w:r>
        <w:r w:rsidR="00A24860">
          <w:t>91</w:t>
        </w:r>
        <w:r>
          <w:fldChar w:fldCharType="end"/>
        </w:r>
      </w:hyperlink>
    </w:p>
    <w:p w14:paraId="32C6102A" w14:textId="7E23AC53"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07" w:history="1">
        <w:r w:rsidRPr="0064054E">
          <w:t>104</w:t>
        </w:r>
        <w:r>
          <w:rPr>
            <w:rFonts w:asciiTheme="minorHAnsi" w:eastAsiaTheme="minorEastAsia" w:hAnsiTheme="minorHAnsi" w:cstheme="minorBidi"/>
            <w:kern w:val="2"/>
            <w:sz w:val="22"/>
            <w:szCs w:val="22"/>
            <w:lang w:eastAsia="en-AU"/>
            <w14:ligatures w14:val="standardContextual"/>
          </w:rPr>
          <w:tab/>
        </w:r>
        <w:r w:rsidRPr="0064054E">
          <w:t>Notice of decision to be given to applicant</w:t>
        </w:r>
        <w:r>
          <w:tab/>
        </w:r>
        <w:r>
          <w:fldChar w:fldCharType="begin"/>
        </w:r>
        <w:r>
          <w:instrText xml:space="preserve"> PAGEREF _Toc176852807 \h </w:instrText>
        </w:r>
        <w:r>
          <w:fldChar w:fldCharType="separate"/>
        </w:r>
        <w:r w:rsidR="00A24860">
          <w:t>91</w:t>
        </w:r>
        <w:r>
          <w:fldChar w:fldCharType="end"/>
        </w:r>
      </w:hyperlink>
    </w:p>
    <w:p w14:paraId="7366EFED" w14:textId="6FCD9B98"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08" w:history="1">
        <w:r w:rsidRPr="0064054E">
          <w:t>105</w:t>
        </w:r>
        <w:r>
          <w:rPr>
            <w:rFonts w:asciiTheme="minorHAnsi" w:eastAsiaTheme="minorEastAsia" w:hAnsiTheme="minorHAnsi" w:cstheme="minorBidi"/>
            <w:kern w:val="2"/>
            <w:sz w:val="22"/>
            <w:szCs w:val="22"/>
            <w:lang w:eastAsia="en-AU"/>
            <w14:ligatures w14:val="standardContextual"/>
          </w:rPr>
          <w:tab/>
        </w:r>
        <w:r w:rsidRPr="0064054E">
          <w:t>Period of endorsement</w:t>
        </w:r>
        <w:r>
          <w:tab/>
        </w:r>
        <w:r>
          <w:fldChar w:fldCharType="begin"/>
        </w:r>
        <w:r>
          <w:instrText xml:space="preserve"> PAGEREF _Toc176852808 \h </w:instrText>
        </w:r>
        <w:r>
          <w:fldChar w:fldCharType="separate"/>
        </w:r>
        <w:r w:rsidR="00A24860">
          <w:t>91</w:t>
        </w:r>
        <w:r>
          <w:fldChar w:fldCharType="end"/>
        </w:r>
      </w:hyperlink>
    </w:p>
    <w:p w14:paraId="4F0F3AAD" w14:textId="7CF1BCAB"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09" w:history="1">
        <w:r w:rsidRPr="0064054E">
          <w:t>106</w:t>
        </w:r>
        <w:r>
          <w:rPr>
            <w:rFonts w:asciiTheme="minorHAnsi" w:eastAsiaTheme="minorEastAsia" w:hAnsiTheme="minorHAnsi" w:cstheme="minorBidi"/>
            <w:kern w:val="2"/>
            <w:sz w:val="22"/>
            <w:szCs w:val="22"/>
            <w:lang w:eastAsia="en-AU"/>
            <w14:ligatures w14:val="standardContextual"/>
          </w:rPr>
          <w:tab/>
        </w:r>
        <w:r w:rsidRPr="0064054E">
          <w:t>Failure to decide application for endorsement</w:t>
        </w:r>
        <w:r>
          <w:tab/>
        </w:r>
        <w:r>
          <w:fldChar w:fldCharType="begin"/>
        </w:r>
        <w:r>
          <w:instrText xml:space="preserve"> PAGEREF _Toc176852809 \h </w:instrText>
        </w:r>
        <w:r>
          <w:fldChar w:fldCharType="separate"/>
        </w:r>
        <w:r w:rsidR="00A24860">
          <w:t>92</w:t>
        </w:r>
        <w:r>
          <w:fldChar w:fldCharType="end"/>
        </w:r>
      </w:hyperlink>
    </w:p>
    <w:p w14:paraId="164AE820" w14:textId="09322136" w:rsidR="00685B43" w:rsidRDefault="00685B43">
      <w:pPr>
        <w:pStyle w:val="TOC3"/>
        <w:rPr>
          <w:rFonts w:asciiTheme="minorHAnsi" w:eastAsiaTheme="minorEastAsia" w:hAnsiTheme="minorHAnsi" w:cstheme="minorBidi"/>
          <w:b w:val="0"/>
          <w:kern w:val="2"/>
          <w:sz w:val="22"/>
          <w:szCs w:val="22"/>
          <w:lang w:eastAsia="en-AU"/>
          <w14:ligatures w14:val="standardContextual"/>
        </w:rPr>
      </w:pPr>
      <w:hyperlink w:anchor="_Toc176852810" w:history="1">
        <w:r w:rsidRPr="0064054E">
          <w:t>Division 9</w:t>
        </w:r>
        <w:r>
          <w:rPr>
            <w:rFonts w:asciiTheme="minorHAnsi" w:eastAsiaTheme="minorEastAsia" w:hAnsiTheme="minorHAnsi" w:cstheme="minorBidi"/>
            <w:b w:val="0"/>
            <w:kern w:val="2"/>
            <w:sz w:val="22"/>
            <w:szCs w:val="22"/>
            <w:lang w:eastAsia="en-AU"/>
            <w14:ligatures w14:val="standardContextual"/>
          </w:rPr>
          <w:tab/>
        </w:r>
        <w:r w:rsidRPr="0064054E">
          <w:t>Renewal of registration</w:t>
        </w:r>
        <w:r w:rsidRPr="00685B43">
          <w:rPr>
            <w:vanish/>
          </w:rPr>
          <w:tab/>
        </w:r>
        <w:r w:rsidRPr="00685B43">
          <w:rPr>
            <w:vanish/>
          </w:rPr>
          <w:fldChar w:fldCharType="begin"/>
        </w:r>
        <w:r w:rsidRPr="00685B43">
          <w:rPr>
            <w:vanish/>
          </w:rPr>
          <w:instrText xml:space="preserve"> PAGEREF _Toc176852810 \h </w:instrText>
        </w:r>
        <w:r w:rsidRPr="00685B43">
          <w:rPr>
            <w:vanish/>
          </w:rPr>
        </w:r>
        <w:r w:rsidRPr="00685B43">
          <w:rPr>
            <w:vanish/>
          </w:rPr>
          <w:fldChar w:fldCharType="separate"/>
        </w:r>
        <w:r w:rsidR="00A24860">
          <w:rPr>
            <w:vanish/>
          </w:rPr>
          <w:t>92</w:t>
        </w:r>
        <w:r w:rsidRPr="00685B43">
          <w:rPr>
            <w:vanish/>
          </w:rPr>
          <w:fldChar w:fldCharType="end"/>
        </w:r>
      </w:hyperlink>
    </w:p>
    <w:p w14:paraId="52B7CEF8" w14:textId="61AFAFEF" w:rsidR="00685B43" w:rsidRDefault="00685B43">
      <w:pPr>
        <w:pStyle w:val="TOC4"/>
        <w:rPr>
          <w:rFonts w:asciiTheme="minorHAnsi" w:eastAsiaTheme="minorEastAsia" w:hAnsiTheme="minorHAnsi" w:cstheme="minorBidi"/>
          <w:b w:val="0"/>
          <w:kern w:val="2"/>
          <w:sz w:val="22"/>
          <w:szCs w:val="22"/>
          <w:lang w:eastAsia="en-AU"/>
          <w14:ligatures w14:val="standardContextual"/>
        </w:rPr>
      </w:pPr>
      <w:hyperlink w:anchor="_Toc176852811" w:history="1">
        <w:r w:rsidRPr="0064054E">
          <w:t>Subdivision 1</w:t>
        </w:r>
        <w:r>
          <w:rPr>
            <w:rFonts w:asciiTheme="minorHAnsi" w:eastAsiaTheme="minorEastAsia" w:hAnsiTheme="minorHAnsi" w:cstheme="minorBidi"/>
            <w:b w:val="0"/>
            <w:kern w:val="2"/>
            <w:sz w:val="22"/>
            <w:szCs w:val="22"/>
            <w:lang w:eastAsia="en-AU"/>
            <w14:ligatures w14:val="standardContextual"/>
          </w:rPr>
          <w:tab/>
        </w:r>
        <w:r w:rsidRPr="0064054E">
          <w:t>Renewal of registration of registered health practitioner</w:t>
        </w:r>
        <w:r w:rsidRPr="00685B43">
          <w:rPr>
            <w:vanish/>
          </w:rPr>
          <w:tab/>
        </w:r>
        <w:r w:rsidRPr="00685B43">
          <w:rPr>
            <w:vanish/>
          </w:rPr>
          <w:fldChar w:fldCharType="begin"/>
        </w:r>
        <w:r w:rsidRPr="00685B43">
          <w:rPr>
            <w:vanish/>
          </w:rPr>
          <w:instrText xml:space="preserve"> PAGEREF _Toc176852811 \h </w:instrText>
        </w:r>
        <w:r w:rsidRPr="00685B43">
          <w:rPr>
            <w:vanish/>
          </w:rPr>
        </w:r>
        <w:r w:rsidRPr="00685B43">
          <w:rPr>
            <w:vanish/>
          </w:rPr>
          <w:fldChar w:fldCharType="separate"/>
        </w:r>
        <w:r w:rsidR="00A24860">
          <w:rPr>
            <w:vanish/>
          </w:rPr>
          <w:t>92</w:t>
        </w:r>
        <w:r w:rsidRPr="00685B43">
          <w:rPr>
            <w:vanish/>
          </w:rPr>
          <w:fldChar w:fldCharType="end"/>
        </w:r>
      </w:hyperlink>
    </w:p>
    <w:p w14:paraId="708BD489" w14:textId="2CE5D7EC"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12" w:history="1">
        <w:r w:rsidRPr="0064054E">
          <w:t>107</w:t>
        </w:r>
        <w:r>
          <w:rPr>
            <w:rFonts w:asciiTheme="minorHAnsi" w:eastAsiaTheme="minorEastAsia" w:hAnsiTheme="minorHAnsi" w:cstheme="minorBidi"/>
            <w:kern w:val="2"/>
            <w:sz w:val="22"/>
            <w:szCs w:val="22"/>
            <w:lang w:eastAsia="en-AU"/>
            <w14:ligatures w14:val="standardContextual"/>
          </w:rPr>
          <w:tab/>
        </w:r>
        <w:r w:rsidRPr="0064054E">
          <w:t>Application for renewal of registration or endorsement</w:t>
        </w:r>
        <w:r>
          <w:tab/>
        </w:r>
        <w:r>
          <w:fldChar w:fldCharType="begin"/>
        </w:r>
        <w:r>
          <w:instrText xml:space="preserve"> PAGEREF _Toc176852812 \h </w:instrText>
        </w:r>
        <w:r>
          <w:fldChar w:fldCharType="separate"/>
        </w:r>
        <w:r w:rsidR="00A24860">
          <w:t>92</w:t>
        </w:r>
        <w:r>
          <w:fldChar w:fldCharType="end"/>
        </w:r>
      </w:hyperlink>
    </w:p>
    <w:p w14:paraId="3F6580CF" w14:textId="7C5DCA71"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13" w:history="1">
        <w:r w:rsidRPr="0064054E">
          <w:t>108</w:t>
        </w:r>
        <w:r>
          <w:rPr>
            <w:rFonts w:asciiTheme="minorHAnsi" w:eastAsiaTheme="minorEastAsia" w:hAnsiTheme="minorHAnsi" w:cstheme="minorBidi"/>
            <w:kern w:val="2"/>
            <w:sz w:val="22"/>
            <w:szCs w:val="22"/>
            <w:lang w:eastAsia="en-AU"/>
            <w14:ligatures w14:val="standardContextual"/>
          </w:rPr>
          <w:tab/>
        </w:r>
        <w:r w:rsidRPr="0064054E">
          <w:t>Registration taken to continue in force</w:t>
        </w:r>
        <w:r>
          <w:tab/>
        </w:r>
        <w:r>
          <w:fldChar w:fldCharType="begin"/>
        </w:r>
        <w:r>
          <w:instrText xml:space="preserve"> PAGEREF _Toc176852813 \h </w:instrText>
        </w:r>
        <w:r>
          <w:fldChar w:fldCharType="separate"/>
        </w:r>
        <w:r w:rsidR="00A24860">
          <w:t>93</w:t>
        </w:r>
        <w:r>
          <w:fldChar w:fldCharType="end"/>
        </w:r>
      </w:hyperlink>
    </w:p>
    <w:p w14:paraId="340B548D" w14:textId="00D9D4EB"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14" w:history="1">
        <w:r w:rsidRPr="0064054E">
          <w:t>109</w:t>
        </w:r>
        <w:r>
          <w:rPr>
            <w:rFonts w:asciiTheme="minorHAnsi" w:eastAsiaTheme="minorEastAsia" w:hAnsiTheme="minorHAnsi" w:cstheme="minorBidi"/>
            <w:kern w:val="2"/>
            <w:sz w:val="22"/>
            <w:szCs w:val="22"/>
            <w:lang w:eastAsia="en-AU"/>
            <w14:ligatures w14:val="standardContextual"/>
          </w:rPr>
          <w:tab/>
        </w:r>
        <w:r w:rsidRPr="0064054E">
          <w:t>Annual statement</w:t>
        </w:r>
        <w:r>
          <w:tab/>
        </w:r>
        <w:r>
          <w:fldChar w:fldCharType="begin"/>
        </w:r>
        <w:r>
          <w:instrText xml:space="preserve"> PAGEREF _Toc176852814 \h </w:instrText>
        </w:r>
        <w:r>
          <w:fldChar w:fldCharType="separate"/>
        </w:r>
        <w:r w:rsidR="00A24860">
          <w:t>93</w:t>
        </w:r>
        <w:r>
          <w:fldChar w:fldCharType="end"/>
        </w:r>
      </w:hyperlink>
    </w:p>
    <w:p w14:paraId="31B76669" w14:textId="4016756E"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15" w:history="1">
        <w:r w:rsidRPr="0064054E">
          <w:t>110</w:t>
        </w:r>
        <w:r>
          <w:rPr>
            <w:rFonts w:asciiTheme="minorHAnsi" w:eastAsiaTheme="minorEastAsia" w:hAnsiTheme="minorHAnsi" w:cstheme="minorBidi"/>
            <w:kern w:val="2"/>
            <w:sz w:val="22"/>
            <w:szCs w:val="22"/>
            <w:lang w:eastAsia="en-AU"/>
            <w14:ligatures w14:val="standardContextual"/>
          </w:rPr>
          <w:tab/>
        </w:r>
        <w:r w:rsidRPr="0064054E">
          <w:t>National Board’s powers before making decision</w:t>
        </w:r>
        <w:r>
          <w:tab/>
        </w:r>
        <w:r>
          <w:fldChar w:fldCharType="begin"/>
        </w:r>
        <w:r>
          <w:instrText xml:space="preserve"> PAGEREF _Toc176852815 \h </w:instrText>
        </w:r>
        <w:r>
          <w:fldChar w:fldCharType="separate"/>
        </w:r>
        <w:r w:rsidR="00A24860">
          <w:t>95</w:t>
        </w:r>
        <w:r>
          <w:fldChar w:fldCharType="end"/>
        </w:r>
      </w:hyperlink>
    </w:p>
    <w:p w14:paraId="63E0A508" w14:textId="7EB99C0F"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16" w:history="1">
        <w:r w:rsidRPr="0064054E">
          <w:t>111</w:t>
        </w:r>
        <w:r>
          <w:rPr>
            <w:rFonts w:asciiTheme="minorHAnsi" w:eastAsiaTheme="minorEastAsia" w:hAnsiTheme="minorHAnsi" w:cstheme="minorBidi"/>
            <w:kern w:val="2"/>
            <w:sz w:val="22"/>
            <w:szCs w:val="22"/>
            <w:lang w:eastAsia="en-AU"/>
            <w14:ligatures w14:val="standardContextual"/>
          </w:rPr>
          <w:tab/>
        </w:r>
        <w:r w:rsidRPr="0064054E">
          <w:t>Applicant may make submissions about proposed refusal of application for renewal or imposition of condition</w:t>
        </w:r>
        <w:r>
          <w:tab/>
        </w:r>
        <w:r>
          <w:fldChar w:fldCharType="begin"/>
        </w:r>
        <w:r>
          <w:instrText xml:space="preserve"> PAGEREF _Toc176852816 \h </w:instrText>
        </w:r>
        <w:r>
          <w:fldChar w:fldCharType="separate"/>
        </w:r>
        <w:r w:rsidR="00A24860">
          <w:t>95</w:t>
        </w:r>
        <w:r>
          <w:fldChar w:fldCharType="end"/>
        </w:r>
      </w:hyperlink>
    </w:p>
    <w:p w14:paraId="3C280A69" w14:textId="1C3F5675"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17" w:history="1">
        <w:r w:rsidRPr="0064054E">
          <w:t>112</w:t>
        </w:r>
        <w:r>
          <w:rPr>
            <w:rFonts w:asciiTheme="minorHAnsi" w:eastAsiaTheme="minorEastAsia" w:hAnsiTheme="minorHAnsi" w:cstheme="minorBidi"/>
            <w:kern w:val="2"/>
            <w:sz w:val="22"/>
            <w:szCs w:val="22"/>
            <w:lang w:eastAsia="en-AU"/>
            <w14:ligatures w14:val="standardContextual"/>
          </w:rPr>
          <w:tab/>
        </w:r>
        <w:r w:rsidRPr="0064054E">
          <w:t>Decision about application for renewal</w:t>
        </w:r>
        <w:r>
          <w:tab/>
        </w:r>
        <w:r>
          <w:fldChar w:fldCharType="begin"/>
        </w:r>
        <w:r>
          <w:instrText xml:space="preserve"> PAGEREF _Toc176852817 \h </w:instrText>
        </w:r>
        <w:r>
          <w:fldChar w:fldCharType="separate"/>
        </w:r>
        <w:r w:rsidR="00A24860">
          <w:t>96</w:t>
        </w:r>
        <w:r>
          <w:fldChar w:fldCharType="end"/>
        </w:r>
      </w:hyperlink>
    </w:p>
    <w:p w14:paraId="67242433" w14:textId="0BE08718" w:rsidR="00685B43" w:rsidRDefault="00685B43">
      <w:pPr>
        <w:pStyle w:val="TOC4"/>
        <w:rPr>
          <w:rFonts w:asciiTheme="minorHAnsi" w:eastAsiaTheme="minorEastAsia" w:hAnsiTheme="minorHAnsi" w:cstheme="minorBidi"/>
          <w:b w:val="0"/>
          <w:kern w:val="2"/>
          <w:sz w:val="22"/>
          <w:szCs w:val="22"/>
          <w:lang w:eastAsia="en-AU"/>
          <w14:ligatures w14:val="standardContextual"/>
        </w:rPr>
      </w:pPr>
      <w:hyperlink w:anchor="_Toc176852818" w:history="1">
        <w:r w:rsidRPr="0064054E">
          <w:t>Subdivision 2</w:t>
        </w:r>
        <w:r>
          <w:rPr>
            <w:rFonts w:asciiTheme="minorHAnsi" w:eastAsiaTheme="minorEastAsia" w:hAnsiTheme="minorHAnsi" w:cstheme="minorBidi"/>
            <w:b w:val="0"/>
            <w:kern w:val="2"/>
            <w:sz w:val="22"/>
            <w:szCs w:val="22"/>
            <w:lang w:eastAsia="en-AU"/>
            <w14:ligatures w14:val="standardContextual"/>
          </w:rPr>
          <w:tab/>
        </w:r>
        <w:r w:rsidRPr="0064054E">
          <w:t>Renewal of registration after suspension period</w:t>
        </w:r>
        <w:r w:rsidRPr="00685B43">
          <w:rPr>
            <w:vanish/>
          </w:rPr>
          <w:tab/>
        </w:r>
        <w:r w:rsidRPr="00685B43">
          <w:rPr>
            <w:vanish/>
          </w:rPr>
          <w:fldChar w:fldCharType="begin"/>
        </w:r>
        <w:r w:rsidRPr="00685B43">
          <w:rPr>
            <w:vanish/>
          </w:rPr>
          <w:instrText xml:space="preserve"> PAGEREF _Toc176852818 \h </w:instrText>
        </w:r>
        <w:r w:rsidRPr="00685B43">
          <w:rPr>
            <w:vanish/>
          </w:rPr>
        </w:r>
        <w:r w:rsidRPr="00685B43">
          <w:rPr>
            <w:vanish/>
          </w:rPr>
          <w:fldChar w:fldCharType="separate"/>
        </w:r>
        <w:r w:rsidR="00A24860">
          <w:rPr>
            <w:vanish/>
          </w:rPr>
          <w:t>98</w:t>
        </w:r>
        <w:r w:rsidRPr="00685B43">
          <w:rPr>
            <w:vanish/>
          </w:rPr>
          <w:fldChar w:fldCharType="end"/>
        </w:r>
      </w:hyperlink>
    </w:p>
    <w:p w14:paraId="708DB25C" w14:textId="295CE06F"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19" w:history="1">
        <w:r w:rsidRPr="0064054E">
          <w:t>112A</w:t>
        </w:r>
        <w:r>
          <w:rPr>
            <w:rFonts w:asciiTheme="minorHAnsi" w:eastAsiaTheme="minorEastAsia" w:hAnsiTheme="minorHAnsi" w:cstheme="minorBidi"/>
            <w:kern w:val="2"/>
            <w:sz w:val="22"/>
            <w:szCs w:val="22"/>
            <w:lang w:eastAsia="en-AU"/>
            <w14:ligatures w14:val="standardContextual"/>
          </w:rPr>
          <w:tab/>
        </w:r>
        <w:r w:rsidRPr="0064054E">
          <w:rPr>
            <w:lang w:eastAsia="en-AU"/>
          </w:rPr>
          <w:t>Application of Subdivision</w:t>
        </w:r>
        <w:r>
          <w:tab/>
        </w:r>
        <w:r>
          <w:fldChar w:fldCharType="begin"/>
        </w:r>
        <w:r>
          <w:instrText xml:space="preserve"> PAGEREF _Toc176852819 \h </w:instrText>
        </w:r>
        <w:r>
          <w:fldChar w:fldCharType="separate"/>
        </w:r>
        <w:r w:rsidR="00A24860">
          <w:t>98</w:t>
        </w:r>
        <w:r>
          <w:fldChar w:fldCharType="end"/>
        </w:r>
      </w:hyperlink>
    </w:p>
    <w:p w14:paraId="07005A9A" w14:textId="0012ADB8"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20" w:history="1">
        <w:r w:rsidRPr="0064054E">
          <w:t>112B</w:t>
        </w:r>
        <w:r>
          <w:rPr>
            <w:rFonts w:asciiTheme="minorHAnsi" w:eastAsiaTheme="minorEastAsia" w:hAnsiTheme="minorHAnsi" w:cstheme="minorBidi"/>
            <w:kern w:val="2"/>
            <w:sz w:val="22"/>
            <w:szCs w:val="22"/>
            <w:lang w:eastAsia="en-AU"/>
            <w14:ligatures w14:val="standardContextual"/>
          </w:rPr>
          <w:tab/>
        </w:r>
        <w:r w:rsidRPr="0064054E">
          <w:rPr>
            <w:lang w:eastAsia="en-AU"/>
          </w:rPr>
          <w:t>Application for renewal of registration</w:t>
        </w:r>
        <w:r>
          <w:tab/>
        </w:r>
        <w:r>
          <w:fldChar w:fldCharType="begin"/>
        </w:r>
        <w:r>
          <w:instrText xml:space="preserve"> PAGEREF _Toc176852820 \h </w:instrText>
        </w:r>
        <w:r>
          <w:fldChar w:fldCharType="separate"/>
        </w:r>
        <w:r w:rsidR="00A24860">
          <w:t>98</w:t>
        </w:r>
        <w:r>
          <w:fldChar w:fldCharType="end"/>
        </w:r>
      </w:hyperlink>
    </w:p>
    <w:p w14:paraId="33A07E11" w14:textId="5E4DA0CA"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21" w:history="1">
        <w:r w:rsidRPr="0064054E">
          <w:t>112C</w:t>
        </w:r>
        <w:r>
          <w:rPr>
            <w:rFonts w:asciiTheme="minorHAnsi" w:eastAsiaTheme="minorEastAsia" w:hAnsiTheme="minorHAnsi" w:cstheme="minorBidi"/>
            <w:kern w:val="2"/>
            <w:sz w:val="22"/>
            <w:szCs w:val="22"/>
            <w:lang w:eastAsia="en-AU"/>
            <w14:ligatures w14:val="standardContextual"/>
          </w:rPr>
          <w:tab/>
        </w:r>
        <w:r w:rsidRPr="0064054E">
          <w:rPr>
            <w:lang w:eastAsia="en-AU"/>
          </w:rPr>
          <w:t>End of registration</w:t>
        </w:r>
        <w:r>
          <w:tab/>
        </w:r>
        <w:r>
          <w:fldChar w:fldCharType="begin"/>
        </w:r>
        <w:r>
          <w:instrText xml:space="preserve"> PAGEREF _Toc176852821 \h </w:instrText>
        </w:r>
        <w:r>
          <w:fldChar w:fldCharType="separate"/>
        </w:r>
        <w:r w:rsidR="00A24860">
          <w:t>99</w:t>
        </w:r>
        <w:r>
          <w:fldChar w:fldCharType="end"/>
        </w:r>
      </w:hyperlink>
    </w:p>
    <w:p w14:paraId="2F112DE4" w14:textId="1C046D04"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22" w:history="1">
        <w:r w:rsidRPr="0064054E">
          <w:t>112D</w:t>
        </w:r>
        <w:r>
          <w:rPr>
            <w:rFonts w:asciiTheme="minorHAnsi" w:eastAsiaTheme="minorEastAsia" w:hAnsiTheme="minorHAnsi" w:cstheme="minorBidi"/>
            <w:kern w:val="2"/>
            <w:sz w:val="22"/>
            <w:szCs w:val="22"/>
            <w:lang w:eastAsia="en-AU"/>
            <w14:ligatures w14:val="standardContextual"/>
          </w:rPr>
          <w:tab/>
        </w:r>
        <w:r w:rsidRPr="0064054E">
          <w:rPr>
            <w:lang w:eastAsia="en-AU"/>
          </w:rPr>
          <w:t>Sections 109 to 112 apply to application for renewal under this Subdivision</w:t>
        </w:r>
        <w:r>
          <w:tab/>
        </w:r>
        <w:r>
          <w:fldChar w:fldCharType="begin"/>
        </w:r>
        <w:r>
          <w:instrText xml:space="preserve"> PAGEREF _Toc176852822 \h </w:instrText>
        </w:r>
        <w:r>
          <w:fldChar w:fldCharType="separate"/>
        </w:r>
        <w:r w:rsidR="00A24860">
          <w:t>100</w:t>
        </w:r>
        <w:r>
          <w:fldChar w:fldCharType="end"/>
        </w:r>
      </w:hyperlink>
    </w:p>
    <w:p w14:paraId="411A43E4" w14:textId="03787C83" w:rsidR="00685B43" w:rsidRDefault="00685B43">
      <w:pPr>
        <w:pStyle w:val="TOC3"/>
        <w:rPr>
          <w:rFonts w:asciiTheme="minorHAnsi" w:eastAsiaTheme="minorEastAsia" w:hAnsiTheme="minorHAnsi" w:cstheme="minorBidi"/>
          <w:b w:val="0"/>
          <w:kern w:val="2"/>
          <w:sz w:val="22"/>
          <w:szCs w:val="22"/>
          <w:lang w:eastAsia="en-AU"/>
          <w14:ligatures w14:val="standardContextual"/>
        </w:rPr>
      </w:pPr>
      <w:hyperlink w:anchor="_Toc176852823" w:history="1">
        <w:r w:rsidRPr="0064054E">
          <w:t>Division 10</w:t>
        </w:r>
        <w:r>
          <w:rPr>
            <w:rFonts w:asciiTheme="minorHAnsi" w:eastAsiaTheme="minorEastAsia" w:hAnsiTheme="minorHAnsi" w:cstheme="minorBidi"/>
            <w:b w:val="0"/>
            <w:kern w:val="2"/>
            <w:sz w:val="22"/>
            <w:szCs w:val="22"/>
            <w:lang w:eastAsia="en-AU"/>
            <w14:ligatures w14:val="standardContextual"/>
          </w:rPr>
          <w:tab/>
        </w:r>
        <w:r w:rsidRPr="0064054E">
          <w:t>Title and practice protections</w:t>
        </w:r>
        <w:r w:rsidRPr="00685B43">
          <w:rPr>
            <w:vanish/>
          </w:rPr>
          <w:tab/>
        </w:r>
        <w:r w:rsidRPr="00685B43">
          <w:rPr>
            <w:vanish/>
          </w:rPr>
          <w:fldChar w:fldCharType="begin"/>
        </w:r>
        <w:r w:rsidRPr="00685B43">
          <w:rPr>
            <w:vanish/>
          </w:rPr>
          <w:instrText xml:space="preserve"> PAGEREF _Toc176852823 \h </w:instrText>
        </w:r>
        <w:r w:rsidRPr="00685B43">
          <w:rPr>
            <w:vanish/>
          </w:rPr>
        </w:r>
        <w:r w:rsidRPr="00685B43">
          <w:rPr>
            <w:vanish/>
          </w:rPr>
          <w:fldChar w:fldCharType="separate"/>
        </w:r>
        <w:r w:rsidR="00A24860">
          <w:rPr>
            <w:vanish/>
          </w:rPr>
          <w:t>100</w:t>
        </w:r>
        <w:r w:rsidRPr="00685B43">
          <w:rPr>
            <w:vanish/>
          </w:rPr>
          <w:fldChar w:fldCharType="end"/>
        </w:r>
      </w:hyperlink>
    </w:p>
    <w:p w14:paraId="27AB6748" w14:textId="7147353A" w:rsidR="00685B43" w:rsidRDefault="00685B43">
      <w:pPr>
        <w:pStyle w:val="TOC4"/>
        <w:rPr>
          <w:rFonts w:asciiTheme="minorHAnsi" w:eastAsiaTheme="minorEastAsia" w:hAnsiTheme="minorHAnsi" w:cstheme="minorBidi"/>
          <w:b w:val="0"/>
          <w:kern w:val="2"/>
          <w:sz w:val="22"/>
          <w:szCs w:val="22"/>
          <w:lang w:eastAsia="en-AU"/>
          <w14:ligatures w14:val="standardContextual"/>
        </w:rPr>
      </w:pPr>
      <w:hyperlink w:anchor="_Toc176852824" w:history="1">
        <w:r w:rsidRPr="0064054E">
          <w:t>Subdivision 1</w:t>
        </w:r>
        <w:r>
          <w:rPr>
            <w:rFonts w:asciiTheme="minorHAnsi" w:eastAsiaTheme="minorEastAsia" w:hAnsiTheme="minorHAnsi" w:cstheme="minorBidi"/>
            <w:b w:val="0"/>
            <w:kern w:val="2"/>
            <w:sz w:val="22"/>
            <w:szCs w:val="22"/>
            <w:lang w:eastAsia="en-AU"/>
            <w14:ligatures w14:val="standardContextual"/>
          </w:rPr>
          <w:tab/>
        </w:r>
        <w:r w:rsidRPr="0064054E">
          <w:t>Title protections</w:t>
        </w:r>
        <w:r w:rsidRPr="00685B43">
          <w:rPr>
            <w:vanish/>
          </w:rPr>
          <w:tab/>
        </w:r>
        <w:r w:rsidRPr="00685B43">
          <w:rPr>
            <w:vanish/>
          </w:rPr>
          <w:fldChar w:fldCharType="begin"/>
        </w:r>
        <w:r w:rsidRPr="00685B43">
          <w:rPr>
            <w:vanish/>
          </w:rPr>
          <w:instrText xml:space="preserve"> PAGEREF _Toc176852824 \h </w:instrText>
        </w:r>
        <w:r w:rsidRPr="00685B43">
          <w:rPr>
            <w:vanish/>
          </w:rPr>
        </w:r>
        <w:r w:rsidRPr="00685B43">
          <w:rPr>
            <w:vanish/>
          </w:rPr>
          <w:fldChar w:fldCharType="separate"/>
        </w:r>
        <w:r w:rsidR="00A24860">
          <w:rPr>
            <w:vanish/>
          </w:rPr>
          <w:t>100</w:t>
        </w:r>
        <w:r w:rsidRPr="00685B43">
          <w:rPr>
            <w:vanish/>
          </w:rPr>
          <w:fldChar w:fldCharType="end"/>
        </w:r>
      </w:hyperlink>
    </w:p>
    <w:p w14:paraId="75A60CBF" w14:textId="37B87FA5"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25" w:history="1">
        <w:r w:rsidRPr="0064054E">
          <w:t>113</w:t>
        </w:r>
        <w:r>
          <w:rPr>
            <w:rFonts w:asciiTheme="minorHAnsi" w:eastAsiaTheme="minorEastAsia" w:hAnsiTheme="minorHAnsi" w:cstheme="minorBidi"/>
            <w:kern w:val="2"/>
            <w:sz w:val="22"/>
            <w:szCs w:val="22"/>
            <w:lang w:eastAsia="en-AU"/>
            <w14:ligatures w14:val="standardContextual"/>
          </w:rPr>
          <w:tab/>
        </w:r>
        <w:r w:rsidRPr="0064054E">
          <w:t>Restriction on use of protected titles</w:t>
        </w:r>
        <w:r>
          <w:tab/>
        </w:r>
        <w:r>
          <w:fldChar w:fldCharType="begin"/>
        </w:r>
        <w:r>
          <w:instrText xml:space="preserve"> PAGEREF _Toc176852825 \h </w:instrText>
        </w:r>
        <w:r>
          <w:fldChar w:fldCharType="separate"/>
        </w:r>
        <w:r w:rsidR="00A24860">
          <w:t>100</w:t>
        </w:r>
        <w:r>
          <w:fldChar w:fldCharType="end"/>
        </w:r>
      </w:hyperlink>
    </w:p>
    <w:p w14:paraId="7E43E22F" w14:textId="3F9E66B8"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26" w:history="1">
        <w:r w:rsidRPr="0064054E">
          <w:t>114</w:t>
        </w:r>
        <w:r>
          <w:rPr>
            <w:rFonts w:asciiTheme="minorHAnsi" w:eastAsiaTheme="minorEastAsia" w:hAnsiTheme="minorHAnsi" w:cstheme="minorBidi"/>
            <w:kern w:val="2"/>
            <w:sz w:val="22"/>
            <w:szCs w:val="22"/>
            <w:lang w:eastAsia="en-AU"/>
            <w14:ligatures w14:val="standardContextual"/>
          </w:rPr>
          <w:tab/>
        </w:r>
        <w:r w:rsidRPr="0064054E">
          <w:t>Use of title “acupuncturist”</w:t>
        </w:r>
        <w:r>
          <w:tab/>
        </w:r>
        <w:r>
          <w:fldChar w:fldCharType="begin"/>
        </w:r>
        <w:r>
          <w:instrText xml:space="preserve"> PAGEREF _Toc176852826 \h </w:instrText>
        </w:r>
        <w:r>
          <w:fldChar w:fldCharType="separate"/>
        </w:r>
        <w:r w:rsidR="00A24860">
          <w:t>103</w:t>
        </w:r>
        <w:r>
          <w:fldChar w:fldCharType="end"/>
        </w:r>
      </w:hyperlink>
    </w:p>
    <w:p w14:paraId="0D492D5F" w14:textId="78E06DDA"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27" w:history="1">
        <w:r w:rsidRPr="0064054E">
          <w:t>115</w:t>
        </w:r>
        <w:r>
          <w:rPr>
            <w:rFonts w:asciiTheme="minorHAnsi" w:eastAsiaTheme="minorEastAsia" w:hAnsiTheme="minorHAnsi" w:cstheme="minorBidi"/>
            <w:kern w:val="2"/>
            <w:sz w:val="22"/>
            <w:szCs w:val="22"/>
            <w:lang w:eastAsia="en-AU"/>
            <w14:ligatures w14:val="standardContextual"/>
          </w:rPr>
          <w:tab/>
        </w:r>
        <w:r w:rsidRPr="0064054E">
          <w:t>Restriction on use of specialist titles</w:t>
        </w:r>
        <w:r>
          <w:tab/>
        </w:r>
        <w:r>
          <w:fldChar w:fldCharType="begin"/>
        </w:r>
        <w:r>
          <w:instrText xml:space="preserve"> PAGEREF _Toc176852827 \h </w:instrText>
        </w:r>
        <w:r>
          <w:fldChar w:fldCharType="separate"/>
        </w:r>
        <w:r w:rsidR="00A24860">
          <w:t>103</w:t>
        </w:r>
        <w:r>
          <w:fldChar w:fldCharType="end"/>
        </w:r>
      </w:hyperlink>
    </w:p>
    <w:p w14:paraId="4B5E5892" w14:textId="2EF1A126"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28" w:history="1">
        <w:r w:rsidRPr="0064054E">
          <w:t>115A</w:t>
        </w:r>
        <w:r>
          <w:rPr>
            <w:rFonts w:asciiTheme="minorHAnsi" w:eastAsiaTheme="minorEastAsia" w:hAnsiTheme="minorHAnsi" w:cstheme="minorBidi"/>
            <w:kern w:val="2"/>
            <w:sz w:val="22"/>
            <w:szCs w:val="22"/>
            <w:lang w:eastAsia="en-AU"/>
            <w14:ligatures w14:val="standardContextual"/>
          </w:rPr>
          <w:tab/>
        </w:r>
        <w:r w:rsidRPr="0064054E">
          <w:t>Claims by persons as to membership of surgical class</w:t>
        </w:r>
        <w:r>
          <w:tab/>
        </w:r>
        <w:r>
          <w:fldChar w:fldCharType="begin"/>
        </w:r>
        <w:r>
          <w:instrText xml:space="preserve"> PAGEREF _Toc176852828 \h </w:instrText>
        </w:r>
        <w:r>
          <w:fldChar w:fldCharType="separate"/>
        </w:r>
        <w:r w:rsidR="00A24860">
          <w:t>104</w:t>
        </w:r>
        <w:r>
          <w:fldChar w:fldCharType="end"/>
        </w:r>
      </w:hyperlink>
    </w:p>
    <w:p w14:paraId="7D78C8AE" w14:textId="0E6C26E3"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29" w:history="1">
        <w:r w:rsidRPr="0064054E">
          <w:t>116</w:t>
        </w:r>
        <w:r>
          <w:rPr>
            <w:rFonts w:asciiTheme="minorHAnsi" w:eastAsiaTheme="minorEastAsia" w:hAnsiTheme="minorHAnsi" w:cstheme="minorBidi"/>
            <w:kern w:val="2"/>
            <w:sz w:val="22"/>
            <w:szCs w:val="22"/>
            <w:lang w:eastAsia="en-AU"/>
            <w14:ligatures w14:val="standardContextual"/>
          </w:rPr>
          <w:tab/>
        </w:r>
        <w:r w:rsidRPr="0064054E">
          <w:t>Claims by persons as to registration as health practitioner</w:t>
        </w:r>
        <w:r>
          <w:tab/>
        </w:r>
        <w:r>
          <w:fldChar w:fldCharType="begin"/>
        </w:r>
        <w:r>
          <w:instrText xml:space="preserve"> PAGEREF _Toc176852829 \h </w:instrText>
        </w:r>
        <w:r>
          <w:fldChar w:fldCharType="separate"/>
        </w:r>
        <w:r w:rsidR="00A24860">
          <w:t>106</w:t>
        </w:r>
        <w:r>
          <w:fldChar w:fldCharType="end"/>
        </w:r>
      </w:hyperlink>
    </w:p>
    <w:p w14:paraId="1DB7ADC7" w14:textId="6F42A09C"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30" w:history="1">
        <w:r w:rsidRPr="0064054E">
          <w:t>117</w:t>
        </w:r>
        <w:r>
          <w:rPr>
            <w:rFonts w:asciiTheme="minorHAnsi" w:eastAsiaTheme="minorEastAsia" w:hAnsiTheme="minorHAnsi" w:cstheme="minorBidi"/>
            <w:kern w:val="2"/>
            <w:sz w:val="22"/>
            <w:szCs w:val="22"/>
            <w:lang w:eastAsia="en-AU"/>
            <w14:ligatures w14:val="standardContextual"/>
          </w:rPr>
          <w:tab/>
        </w:r>
        <w:r w:rsidRPr="0064054E">
          <w:t>Claims by persons as to registration in particular profession or division</w:t>
        </w:r>
        <w:r>
          <w:tab/>
        </w:r>
        <w:r>
          <w:fldChar w:fldCharType="begin"/>
        </w:r>
        <w:r>
          <w:instrText xml:space="preserve"> PAGEREF _Toc176852830 \h </w:instrText>
        </w:r>
        <w:r>
          <w:fldChar w:fldCharType="separate"/>
        </w:r>
        <w:r w:rsidR="00A24860">
          <w:t>108</w:t>
        </w:r>
        <w:r>
          <w:fldChar w:fldCharType="end"/>
        </w:r>
      </w:hyperlink>
    </w:p>
    <w:p w14:paraId="2A927ACB" w14:textId="451E30D9"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31" w:history="1">
        <w:r w:rsidRPr="0064054E">
          <w:t>118</w:t>
        </w:r>
        <w:r>
          <w:rPr>
            <w:rFonts w:asciiTheme="minorHAnsi" w:eastAsiaTheme="minorEastAsia" w:hAnsiTheme="minorHAnsi" w:cstheme="minorBidi"/>
            <w:kern w:val="2"/>
            <w:sz w:val="22"/>
            <w:szCs w:val="22"/>
            <w:lang w:eastAsia="en-AU"/>
            <w14:ligatures w14:val="standardContextual"/>
          </w:rPr>
          <w:tab/>
        </w:r>
        <w:r w:rsidRPr="0064054E">
          <w:t>Claims by persons as to specialist registration</w:t>
        </w:r>
        <w:r>
          <w:tab/>
        </w:r>
        <w:r>
          <w:fldChar w:fldCharType="begin"/>
        </w:r>
        <w:r>
          <w:instrText xml:space="preserve"> PAGEREF _Toc176852831 \h </w:instrText>
        </w:r>
        <w:r>
          <w:fldChar w:fldCharType="separate"/>
        </w:r>
        <w:r w:rsidR="00A24860">
          <w:t>109</w:t>
        </w:r>
        <w:r>
          <w:fldChar w:fldCharType="end"/>
        </w:r>
      </w:hyperlink>
    </w:p>
    <w:p w14:paraId="507D8CDF" w14:textId="1648FC2F"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32" w:history="1">
        <w:r w:rsidRPr="0064054E">
          <w:t>119</w:t>
        </w:r>
        <w:r>
          <w:rPr>
            <w:rFonts w:asciiTheme="minorHAnsi" w:eastAsiaTheme="minorEastAsia" w:hAnsiTheme="minorHAnsi" w:cstheme="minorBidi"/>
            <w:kern w:val="2"/>
            <w:sz w:val="22"/>
            <w:szCs w:val="22"/>
            <w:lang w:eastAsia="en-AU"/>
            <w14:ligatures w14:val="standardContextual"/>
          </w:rPr>
          <w:tab/>
        </w:r>
        <w:r w:rsidRPr="0064054E">
          <w:t>Claims about type of registration or registration in recognised specialty</w:t>
        </w:r>
        <w:r>
          <w:tab/>
        </w:r>
        <w:r>
          <w:fldChar w:fldCharType="begin"/>
        </w:r>
        <w:r>
          <w:instrText xml:space="preserve"> PAGEREF _Toc176852832 \h </w:instrText>
        </w:r>
        <w:r>
          <w:fldChar w:fldCharType="separate"/>
        </w:r>
        <w:r w:rsidR="00A24860">
          <w:t>111</w:t>
        </w:r>
        <w:r>
          <w:fldChar w:fldCharType="end"/>
        </w:r>
      </w:hyperlink>
    </w:p>
    <w:p w14:paraId="7B9219A8" w14:textId="452F3125"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33" w:history="1">
        <w:r w:rsidRPr="0064054E">
          <w:t>120</w:t>
        </w:r>
        <w:r>
          <w:rPr>
            <w:rFonts w:asciiTheme="minorHAnsi" w:eastAsiaTheme="minorEastAsia" w:hAnsiTheme="minorHAnsi" w:cstheme="minorBidi"/>
            <w:kern w:val="2"/>
            <w:sz w:val="22"/>
            <w:szCs w:val="22"/>
            <w:lang w:eastAsia="en-AU"/>
            <w14:ligatures w14:val="standardContextual"/>
          </w:rPr>
          <w:tab/>
        </w:r>
        <w:r w:rsidRPr="0064054E">
          <w:t>Registered health practitioner registered on conditions</w:t>
        </w:r>
        <w:r>
          <w:tab/>
        </w:r>
        <w:r>
          <w:fldChar w:fldCharType="begin"/>
        </w:r>
        <w:r>
          <w:instrText xml:space="preserve"> PAGEREF _Toc176852833 \h </w:instrText>
        </w:r>
        <w:r>
          <w:fldChar w:fldCharType="separate"/>
        </w:r>
        <w:r w:rsidR="00A24860">
          <w:t>112</w:t>
        </w:r>
        <w:r>
          <w:fldChar w:fldCharType="end"/>
        </w:r>
      </w:hyperlink>
    </w:p>
    <w:p w14:paraId="2EEF2949" w14:textId="6343EE3C" w:rsidR="00685B43" w:rsidRDefault="00685B43">
      <w:pPr>
        <w:pStyle w:val="TOC4"/>
        <w:rPr>
          <w:rFonts w:asciiTheme="minorHAnsi" w:eastAsiaTheme="minorEastAsia" w:hAnsiTheme="minorHAnsi" w:cstheme="minorBidi"/>
          <w:b w:val="0"/>
          <w:kern w:val="2"/>
          <w:sz w:val="22"/>
          <w:szCs w:val="22"/>
          <w:lang w:eastAsia="en-AU"/>
          <w14:ligatures w14:val="standardContextual"/>
        </w:rPr>
      </w:pPr>
      <w:hyperlink w:anchor="_Toc176852834" w:history="1">
        <w:r w:rsidRPr="0064054E">
          <w:t>Subdivision 2</w:t>
        </w:r>
        <w:r>
          <w:rPr>
            <w:rFonts w:asciiTheme="minorHAnsi" w:eastAsiaTheme="minorEastAsia" w:hAnsiTheme="minorHAnsi" w:cstheme="minorBidi"/>
            <w:b w:val="0"/>
            <w:kern w:val="2"/>
            <w:sz w:val="22"/>
            <w:szCs w:val="22"/>
            <w:lang w:eastAsia="en-AU"/>
            <w14:ligatures w14:val="standardContextual"/>
          </w:rPr>
          <w:tab/>
        </w:r>
        <w:r w:rsidRPr="0064054E">
          <w:t>Practice protections</w:t>
        </w:r>
        <w:r w:rsidRPr="00685B43">
          <w:rPr>
            <w:vanish/>
          </w:rPr>
          <w:tab/>
        </w:r>
        <w:r w:rsidRPr="00685B43">
          <w:rPr>
            <w:vanish/>
          </w:rPr>
          <w:fldChar w:fldCharType="begin"/>
        </w:r>
        <w:r w:rsidRPr="00685B43">
          <w:rPr>
            <w:vanish/>
          </w:rPr>
          <w:instrText xml:space="preserve"> PAGEREF _Toc176852834 \h </w:instrText>
        </w:r>
        <w:r w:rsidRPr="00685B43">
          <w:rPr>
            <w:vanish/>
          </w:rPr>
        </w:r>
        <w:r w:rsidRPr="00685B43">
          <w:rPr>
            <w:vanish/>
          </w:rPr>
          <w:fldChar w:fldCharType="separate"/>
        </w:r>
        <w:r w:rsidR="00A24860">
          <w:rPr>
            <w:vanish/>
          </w:rPr>
          <w:t>113</w:t>
        </w:r>
        <w:r w:rsidRPr="00685B43">
          <w:rPr>
            <w:vanish/>
          </w:rPr>
          <w:fldChar w:fldCharType="end"/>
        </w:r>
      </w:hyperlink>
    </w:p>
    <w:p w14:paraId="280F94B0" w14:textId="58DF19D3"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35" w:history="1">
        <w:r w:rsidRPr="0064054E">
          <w:t>121</w:t>
        </w:r>
        <w:r>
          <w:rPr>
            <w:rFonts w:asciiTheme="minorHAnsi" w:eastAsiaTheme="minorEastAsia" w:hAnsiTheme="minorHAnsi" w:cstheme="minorBidi"/>
            <w:kern w:val="2"/>
            <w:sz w:val="22"/>
            <w:szCs w:val="22"/>
            <w:lang w:eastAsia="en-AU"/>
            <w14:ligatures w14:val="standardContextual"/>
          </w:rPr>
          <w:tab/>
        </w:r>
        <w:r w:rsidRPr="0064054E">
          <w:t>Restricted dental acts</w:t>
        </w:r>
        <w:r>
          <w:tab/>
        </w:r>
        <w:r>
          <w:fldChar w:fldCharType="begin"/>
        </w:r>
        <w:r>
          <w:instrText xml:space="preserve"> PAGEREF _Toc176852835 \h </w:instrText>
        </w:r>
        <w:r>
          <w:fldChar w:fldCharType="separate"/>
        </w:r>
        <w:r w:rsidR="00A24860">
          <w:t>113</w:t>
        </w:r>
        <w:r>
          <w:fldChar w:fldCharType="end"/>
        </w:r>
      </w:hyperlink>
    </w:p>
    <w:p w14:paraId="78C7DC21" w14:textId="3B2964BE"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36" w:history="1">
        <w:r w:rsidRPr="0064054E">
          <w:t>122</w:t>
        </w:r>
        <w:r>
          <w:rPr>
            <w:rFonts w:asciiTheme="minorHAnsi" w:eastAsiaTheme="minorEastAsia" w:hAnsiTheme="minorHAnsi" w:cstheme="minorBidi"/>
            <w:kern w:val="2"/>
            <w:sz w:val="22"/>
            <w:szCs w:val="22"/>
            <w:lang w:eastAsia="en-AU"/>
            <w14:ligatures w14:val="standardContextual"/>
          </w:rPr>
          <w:tab/>
        </w:r>
        <w:r w:rsidRPr="0064054E">
          <w:t>Restriction on prescription of optical appliances</w:t>
        </w:r>
        <w:r>
          <w:tab/>
        </w:r>
        <w:r>
          <w:fldChar w:fldCharType="begin"/>
        </w:r>
        <w:r>
          <w:instrText xml:space="preserve"> PAGEREF _Toc176852836 \h </w:instrText>
        </w:r>
        <w:r>
          <w:fldChar w:fldCharType="separate"/>
        </w:r>
        <w:r w:rsidR="00A24860">
          <w:t>114</w:t>
        </w:r>
        <w:r>
          <w:fldChar w:fldCharType="end"/>
        </w:r>
      </w:hyperlink>
    </w:p>
    <w:p w14:paraId="2654E709" w14:textId="39BEB450"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37" w:history="1">
        <w:r w:rsidRPr="0064054E">
          <w:t>123</w:t>
        </w:r>
        <w:r>
          <w:rPr>
            <w:rFonts w:asciiTheme="minorHAnsi" w:eastAsiaTheme="minorEastAsia" w:hAnsiTheme="minorHAnsi" w:cstheme="minorBidi"/>
            <w:kern w:val="2"/>
            <w:sz w:val="22"/>
            <w:szCs w:val="22"/>
            <w:lang w:eastAsia="en-AU"/>
            <w14:ligatures w14:val="standardContextual"/>
          </w:rPr>
          <w:tab/>
        </w:r>
        <w:r w:rsidRPr="0064054E">
          <w:t>Restriction on spinal manipulation</w:t>
        </w:r>
        <w:r>
          <w:tab/>
        </w:r>
        <w:r>
          <w:fldChar w:fldCharType="begin"/>
        </w:r>
        <w:r>
          <w:instrText xml:space="preserve"> PAGEREF _Toc176852837 \h </w:instrText>
        </w:r>
        <w:r>
          <w:fldChar w:fldCharType="separate"/>
        </w:r>
        <w:r w:rsidR="00A24860">
          <w:t>115</w:t>
        </w:r>
        <w:r>
          <w:fldChar w:fldCharType="end"/>
        </w:r>
      </w:hyperlink>
    </w:p>
    <w:p w14:paraId="2230004A" w14:textId="11D4B35E" w:rsidR="00685B43" w:rsidRDefault="00685B43">
      <w:pPr>
        <w:pStyle w:val="TOC3"/>
        <w:rPr>
          <w:rFonts w:asciiTheme="minorHAnsi" w:eastAsiaTheme="minorEastAsia" w:hAnsiTheme="minorHAnsi" w:cstheme="minorBidi"/>
          <w:b w:val="0"/>
          <w:kern w:val="2"/>
          <w:sz w:val="22"/>
          <w:szCs w:val="22"/>
          <w:lang w:eastAsia="en-AU"/>
          <w14:ligatures w14:val="standardContextual"/>
        </w:rPr>
      </w:pPr>
      <w:hyperlink w:anchor="_Toc176852838" w:history="1">
        <w:r w:rsidRPr="0064054E">
          <w:t>Division 11</w:t>
        </w:r>
        <w:r>
          <w:rPr>
            <w:rFonts w:asciiTheme="minorHAnsi" w:eastAsiaTheme="minorEastAsia" w:hAnsiTheme="minorHAnsi" w:cstheme="minorBidi"/>
            <w:b w:val="0"/>
            <w:kern w:val="2"/>
            <w:sz w:val="22"/>
            <w:szCs w:val="22"/>
            <w:lang w:eastAsia="en-AU"/>
            <w14:ligatures w14:val="standardContextual"/>
          </w:rPr>
          <w:tab/>
        </w:r>
        <w:r w:rsidRPr="0064054E">
          <w:t>Miscellaneous</w:t>
        </w:r>
        <w:r w:rsidRPr="00685B43">
          <w:rPr>
            <w:vanish/>
          </w:rPr>
          <w:tab/>
        </w:r>
        <w:r w:rsidRPr="00685B43">
          <w:rPr>
            <w:vanish/>
          </w:rPr>
          <w:fldChar w:fldCharType="begin"/>
        </w:r>
        <w:r w:rsidRPr="00685B43">
          <w:rPr>
            <w:vanish/>
          </w:rPr>
          <w:instrText xml:space="preserve"> PAGEREF _Toc176852838 \h </w:instrText>
        </w:r>
        <w:r w:rsidRPr="00685B43">
          <w:rPr>
            <w:vanish/>
          </w:rPr>
        </w:r>
        <w:r w:rsidRPr="00685B43">
          <w:rPr>
            <w:vanish/>
          </w:rPr>
          <w:fldChar w:fldCharType="separate"/>
        </w:r>
        <w:r w:rsidR="00A24860">
          <w:rPr>
            <w:vanish/>
          </w:rPr>
          <w:t>116</w:t>
        </w:r>
        <w:r w:rsidRPr="00685B43">
          <w:rPr>
            <w:vanish/>
          </w:rPr>
          <w:fldChar w:fldCharType="end"/>
        </w:r>
      </w:hyperlink>
    </w:p>
    <w:p w14:paraId="2687DD51" w14:textId="03DA506C" w:rsidR="00685B43" w:rsidRDefault="00685B43">
      <w:pPr>
        <w:pStyle w:val="TOC4"/>
        <w:rPr>
          <w:rFonts w:asciiTheme="minorHAnsi" w:eastAsiaTheme="minorEastAsia" w:hAnsiTheme="minorHAnsi" w:cstheme="minorBidi"/>
          <w:b w:val="0"/>
          <w:kern w:val="2"/>
          <w:sz w:val="22"/>
          <w:szCs w:val="22"/>
          <w:lang w:eastAsia="en-AU"/>
          <w14:ligatures w14:val="standardContextual"/>
        </w:rPr>
      </w:pPr>
      <w:hyperlink w:anchor="_Toc176852839" w:history="1">
        <w:r w:rsidRPr="0064054E">
          <w:t>Subdivision 1</w:t>
        </w:r>
        <w:r>
          <w:rPr>
            <w:rFonts w:asciiTheme="minorHAnsi" w:eastAsiaTheme="minorEastAsia" w:hAnsiTheme="minorHAnsi" w:cstheme="minorBidi"/>
            <w:b w:val="0"/>
            <w:kern w:val="2"/>
            <w:sz w:val="22"/>
            <w:szCs w:val="22"/>
            <w:lang w:eastAsia="en-AU"/>
            <w14:ligatures w14:val="standardContextual"/>
          </w:rPr>
          <w:tab/>
        </w:r>
        <w:r w:rsidRPr="0064054E">
          <w:t>Certificates of registration</w:t>
        </w:r>
        <w:r w:rsidRPr="00685B43">
          <w:rPr>
            <w:vanish/>
          </w:rPr>
          <w:tab/>
        </w:r>
        <w:r w:rsidRPr="00685B43">
          <w:rPr>
            <w:vanish/>
          </w:rPr>
          <w:fldChar w:fldCharType="begin"/>
        </w:r>
        <w:r w:rsidRPr="00685B43">
          <w:rPr>
            <w:vanish/>
          </w:rPr>
          <w:instrText xml:space="preserve"> PAGEREF _Toc176852839 \h </w:instrText>
        </w:r>
        <w:r w:rsidRPr="00685B43">
          <w:rPr>
            <w:vanish/>
          </w:rPr>
        </w:r>
        <w:r w:rsidRPr="00685B43">
          <w:rPr>
            <w:vanish/>
          </w:rPr>
          <w:fldChar w:fldCharType="separate"/>
        </w:r>
        <w:r w:rsidR="00A24860">
          <w:rPr>
            <w:vanish/>
          </w:rPr>
          <w:t>116</w:t>
        </w:r>
        <w:r w:rsidRPr="00685B43">
          <w:rPr>
            <w:vanish/>
          </w:rPr>
          <w:fldChar w:fldCharType="end"/>
        </w:r>
      </w:hyperlink>
    </w:p>
    <w:p w14:paraId="45423C60" w14:textId="1EFEE092"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40" w:history="1">
        <w:r w:rsidRPr="0064054E">
          <w:t>124</w:t>
        </w:r>
        <w:r>
          <w:rPr>
            <w:rFonts w:asciiTheme="minorHAnsi" w:eastAsiaTheme="minorEastAsia" w:hAnsiTheme="minorHAnsi" w:cstheme="minorBidi"/>
            <w:kern w:val="2"/>
            <w:sz w:val="22"/>
            <w:szCs w:val="22"/>
            <w:lang w:eastAsia="en-AU"/>
            <w14:ligatures w14:val="standardContextual"/>
          </w:rPr>
          <w:tab/>
        </w:r>
        <w:r w:rsidRPr="0064054E">
          <w:t>Issue of certificate of registration</w:t>
        </w:r>
        <w:r>
          <w:tab/>
        </w:r>
        <w:r>
          <w:fldChar w:fldCharType="begin"/>
        </w:r>
        <w:r>
          <w:instrText xml:space="preserve"> PAGEREF _Toc176852840 \h </w:instrText>
        </w:r>
        <w:r>
          <w:fldChar w:fldCharType="separate"/>
        </w:r>
        <w:r w:rsidR="00A24860">
          <w:t>116</w:t>
        </w:r>
        <w:r>
          <w:fldChar w:fldCharType="end"/>
        </w:r>
      </w:hyperlink>
    </w:p>
    <w:p w14:paraId="19130173" w14:textId="3D5698E6" w:rsidR="00685B43" w:rsidRDefault="00685B43">
      <w:pPr>
        <w:pStyle w:val="TOC4"/>
        <w:rPr>
          <w:rFonts w:asciiTheme="minorHAnsi" w:eastAsiaTheme="minorEastAsia" w:hAnsiTheme="minorHAnsi" w:cstheme="minorBidi"/>
          <w:b w:val="0"/>
          <w:kern w:val="2"/>
          <w:sz w:val="22"/>
          <w:szCs w:val="22"/>
          <w:lang w:eastAsia="en-AU"/>
          <w14:ligatures w14:val="standardContextual"/>
        </w:rPr>
      </w:pPr>
      <w:hyperlink w:anchor="_Toc176852841" w:history="1">
        <w:r w:rsidRPr="0064054E">
          <w:t>Subdivision 2</w:t>
        </w:r>
        <w:r>
          <w:rPr>
            <w:rFonts w:asciiTheme="minorHAnsi" w:eastAsiaTheme="minorEastAsia" w:hAnsiTheme="minorHAnsi" w:cstheme="minorBidi"/>
            <w:b w:val="0"/>
            <w:kern w:val="2"/>
            <w:sz w:val="22"/>
            <w:szCs w:val="22"/>
            <w:lang w:eastAsia="en-AU"/>
            <w14:ligatures w14:val="standardContextual"/>
          </w:rPr>
          <w:tab/>
        </w:r>
        <w:r w:rsidRPr="0064054E">
          <w:t>Review of conditions and undertakings</w:t>
        </w:r>
        <w:r w:rsidRPr="00685B43">
          <w:rPr>
            <w:vanish/>
          </w:rPr>
          <w:tab/>
        </w:r>
        <w:r w:rsidRPr="00685B43">
          <w:rPr>
            <w:vanish/>
          </w:rPr>
          <w:fldChar w:fldCharType="begin"/>
        </w:r>
        <w:r w:rsidRPr="00685B43">
          <w:rPr>
            <w:vanish/>
          </w:rPr>
          <w:instrText xml:space="preserve"> PAGEREF _Toc176852841 \h </w:instrText>
        </w:r>
        <w:r w:rsidRPr="00685B43">
          <w:rPr>
            <w:vanish/>
          </w:rPr>
        </w:r>
        <w:r w:rsidRPr="00685B43">
          <w:rPr>
            <w:vanish/>
          </w:rPr>
          <w:fldChar w:fldCharType="separate"/>
        </w:r>
        <w:r w:rsidR="00A24860">
          <w:rPr>
            <w:vanish/>
          </w:rPr>
          <w:t>118</w:t>
        </w:r>
        <w:r w:rsidRPr="00685B43">
          <w:rPr>
            <w:vanish/>
          </w:rPr>
          <w:fldChar w:fldCharType="end"/>
        </w:r>
      </w:hyperlink>
    </w:p>
    <w:p w14:paraId="092B52B3" w14:textId="7D8B1BC3"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42" w:history="1">
        <w:r w:rsidRPr="0064054E">
          <w:t>125</w:t>
        </w:r>
        <w:r>
          <w:rPr>
            <w:rFonts w:asciiTheme="minorHAnsi" w:eastAsiaTheme="minorEastAsia" w:hAnsiTheme="minorHAnsi" w:cstheme="minorBidi"/>
            <w:kern w:val="2"/>
            <w:sz w:val="22"/>
            <w:szCs w:val="22"/>
            <w:lang w:eastAsia="en-AU"/>
            <w14:ligatures w14:val="standardContextual"/>
          </w:rPr>
          <w:tab/>
        </w:r>
        <w:r w:rsidRPr="0064054E">
          <w:t>Changing or removing conditions or undertaking on application by registered health practitioner or student</w:t>
        </w:r>
        <w:r>
          <w:tab/>
        </w:r>
        <w:r>
          <w:fldChar w:fldCharType="begin"/>
        </w:r>
        <w:r>
          <w:instrText xml:space="preserve"> PAGEREF _Toc176852842 \h </w:instrText>
        </w:r>
        <w:r>
          <w:fldChar w:fldCharType="separate"/>
        </w:r>
        <w:r w:rsidR="00A24860">
          <w:t>118</w:t>
        </w:r>
        <w:r>
          <w:fldChar w:fldCharType="end"/>
        </w:r>
      </w:hyperlink>
    </w:p>
    <w:p w14:paraId="5E106029" w14:textId="257E7CB7"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43" w:history="1">
        <w:r w:rsidRPr="0064054E">
          <w:t>126</w:t>
        </w:r>
        <w:r>
          <w:rPr>
            <w:rFonts w:asciiTheme="minorHAnsi" w:eastAsiaTheme="minorEastAsia" w:hAnsiTheme="minorHAnsi" w:cstheme="minorBidi"/>
            <w:kern w:val="2"/>
            <w:sz w:val="22"/>
            <w:szCs w:val="22"/>
            <w:lang w:eastAsia="en-AU"/>
            <w14:ligatures w14:val="standardContextual"/>
          </w:rPr>
          <w:tab/>
        </w:r>
        <w:r w:rsidRPr="0064054E">
          <w:t>Changing conditions on Board’s initiative</w:t>
        </w:r>
        <w:r>
          <w:tab/>
        </w:r>
        <w:r>
          <w:fldChar w:fldCharType="begin"/>
        </w:r>
        <w:r>
          <w:instrText xml:space="preserve"> PAGEREF _Toc176852843 \h </w:instrText>
        </w:r>
        <w:r>
          <w:fldChar w:fldCharType="separate"/>
        </w:r>
        <w:r w:rsidR="00A24860">
          <w:t>120</w:t>
        </w:r>
        <w:r>
          <w:fldChar w:fldCharType="end"/>
        </w:r>
      </w:hyperlink>
    </w:p>
    <w:p w14:paraId="3545FB82" w14:textId="44903849"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44" w:history="1">
        <w:r w:rsidRPr="0064054E">
          <w:t>127</w:t>
        </w:r>
        <w:r>
          <w:rPr>
            <w:rFonts w:asciiTheme="minorHAnsi" w:eastAsiaTheme="minorEastAsia" w:hAnsiTheme="minorHAnsi" w:cstheme="minorBidi"/>
            <w:kern w:val="2"/>
            <w:sz w:val="22"/>
            <w:szCs w:val="22"/>
            <w:lang w:eastAsia="en-AU"/>
            <w14:ligatures w14:val="standardContextual"/>
          </w:rPr>
          <w:tab/>
        </w:r>
        <w:r w:rsidRPr="0064054E">
          <w:t>Removal of condition or revocation of undertaking</w:t>
        </w:r>
        <w:r>
          <w:tab/>
        </w:r>
        <w:r>
          <w:fldChar w:fldCharType="begin"/>
        </w:r>
        <w:r>
          <w:instrText xml:space="preserve"> PAGEREF _Toc176852844 \h </w:instrText>
        </w:r>
        <w:r>
          <w:fldChar w:fldCharType="separate"/>
        </w:r>
        <w:r w:rsidR="00A24860">
          <w:t>121</w:t>
        </w:r>
        <w:r>
          <w:fldChar w:fldCharType="end"/>
        </w:r>
      </w:hyperlink>
    </w:p>
    <w:p w14:paraId="58CE724E" w14:textId="127CD2FB"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45" w:history="1">
        <w:r w:rsidRPr="0064054E">
          <w:t>127A</w:t>
        </w:r>
        <w:r>
          <w:rPr>
            <w:rFonts w:asciiTheme="minorHAnsi" w:eastAsiaTheme="minorEastAsia" w:hAnsiTheme="minorHAnsi" w:cstheme="minorBidi"/>
            <w:kern w:val="2"/>
            <w:sz w:val="22"/>
            <w:szCs w:val="22"/>
            <w:lang w:eastAsia="en-AU"/>
            <w14:ligatures w14:val="standardContextual"/>
          </w:rPr>
          <w:tab/>
        </w:r>
        <w:r w:rsidRPr="0064054E">
          <w:t>When matters under this subdivision may be decided by review body of a co-regulatory jurisdiction</w:t>
        </w:r>
        <w:r>
          <w:tab/>
        </w:r>
        <w:r>
          <w:fldChar w:fldCharType="begin"/>
        </w:r>
        <w:r>
          <w:instrText xml:space="preserve"> PAGEREF _Toc176852845 \h </w:instrText>
        </w:r>
        <w:r>
          <w:fldChar w:fldCharType="separate"/>
        </w:r>
        <w:r w:rsidR="00A24860">
          <w:t>122</w:t>
        </w:r>
        <w:r>
          <w:fldChar w:fldCharType="end"/>
        </w:r>
      </w:hyperlink>
    </w:p>
    <w:p w14:paraId="03041080" w14:textId="5037F5F5" w:rsidR="00685B43" w:rsidRDefault="00685B43">
      <w:pPr>
        <w:pStyle w:val="TOC4"/>
        <w:rPr>
          <w:rFonts w:asciiTheme="minorHAnsi" w:eastAsiaTheme="minorEastAsia" w:hAnsiTheme="minorHAnsi" w:cstheme="minorBidi"/>
          <w:b w:val="0"/>
          <w:kern w:val="2"/>
          <w:sz w:val="22"/>
          <w:szCs w:val="22"/>
          <w:lang w:eastAsia="en-AU"/>
          <w14:ligatures w14:val="standardContextual"/>
        </w:rPr>
      </w:pPr>
      <w:hyperlink w:anchor="_Toc176852846" w:history="1">
        <w:r w:rsidRPr="0064054E">
          <w:t>Subdivision 3</w:t>
        </w:r>
        <w:r>
          <w:rPr>
            <w:rFonts w:asciiTheme="minorHAnsi" w:eastAsiaTheme="minorEastAsia" w:hAnsiTheme="minorHAnsi" w:cstheme="minorBidi"/>
            <w:b w:val="0"/>
            <w:kern w:val="2"/>
            <w:sz w:val="22"/>
            <w:szCs w:val="22"/>
            <w:lang w:eastAsia="en-AU"/>
            <w14:ligatures w14:val="standardContextual"/>
          </w:rPr>
          <w:tab/>
        </w:r>
        <w:r w:rsidRPr="0064054E">
          <w:t>Obligations of registered health practitioners and students</w:t>
        </w:r>
        <w:r w:rsidRPr="00685B43">
          <w:rPr>
            <w:vanish/>
          </w:rPr>
          <w:tab/>
        </w:r>
        <w:r w:rsidRPr="00685B43">
          <w:rPr>
            <w:vanish/>
          </w:rPr>
          <w:fldChar w:fldCharType="begin"/>
        </w:r>
        <w:r w:rsidRPr="00685B43">
          <w:rPr>
            <w:vanish/>
          </w:rPr>
          <w:instrText xml:space="preserve"> PAGEREF _Toc176852846 \h </w:instrText>
        </w:r>
        <w:r w:rsidRPr="00685B43">
          <w:rPr>
            <w:vanish/>
          </w:rPr>
        </w:r>
        <w:r w:rsidRPr="00685B43">
          <w:rPr>
            <w:vanish/>
          </w:rPr>
          <w:fldChar w:fldCharType="separate"/>
        </w:r>
        <w:r w:rsidR="00A24860">
          <w:rPr>
            <w:vanish/>
          </w:rPr>
          <w:t>123</w:t>
        </w:r>
        <w:r w:rsidRPr="00685B43">
          <w:rPr>
            <w:vanish/>
          </w:rPr>
          <w:fldChar w:fldCharType="end"/>
        </w:r>
      </w:hyperlink>
    </w:p>
    <w:p w14:paraId="4DF9C322" w14:textId="712D7CCE"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47" w:history="1">
        <w:r w:rsidRPr="0064054E">
          <w:t>128</w:t>
        </w:r>
        <w:r>
          <w:rPr>
            <w:rFonts w:asciiTheme="minorHAnsi" w:eastAsiaTheme="minorEastAsia" w:hAnsiTheme="minorHAnsi" w:cstheme="minorBidi"/>
            <w:kern w:val="2"/>
            <w:sz w:val="22"/>
            <w:szCs w:val="22"/>
            <w:lang w:eastAsia="en-AU"/>
            <w14:ligatures w14:val="standardContextual"/>
          </w:rPr>
          <w:tab/>
        </w:r>
        <w:r w:rsidRPr="0064054E">
          <w:t>Continuing professional development</w:t>
        </w:r>
        <w:r>
          <w:tab/>
        </w:r>
        <w:r>
          <w:fldChar w:fldCharType="begin"/>
        </w:r>
        <w:r>
          <w:instrText xml:space="preserve"> PAGEREF _Toc176852847 \h </w:instrText>
        </w:r>
        <w:r>
          <w:fldChar w:fldCharType="separate"/>
        </w:r>
        <w:r w:rsidR="00A24860">
          <w:t>123</w:t>
        </w:r>
        <w:r>
          <w:fldChar w:fldCharType="end"/>
        </w:r>
      </w:hyperlink>
    </w:p>
    <w:p w14:paraId="01BFD7E2" w14:textId="731E2795"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48" w:history="1">
        <w:r w:rsidRPr="0064054E">
          <w:t>129</w:t>
        </w:r>
        <w:r>
          <w:rPr>
            <w:rFonts w:asciiTheme="minorHAnsi" w:eastAsiaTheme="minorEastAsia" w:hAnsiTheme="minorHAnsi" w:cstheme="minorBidi"/>
            <w:kern w:val="2"/>
            <w:sz w:val="22"/>
            <w:szCs w:val="22"/>
            <w:lang w:eastAsia="en-AU"/>
            <w14:ligatures w14:val="standardContextual"/>
          </w:rPr>
          <w:tab/>
        </w:r>
        <w:r w:rsidRPr="0064054E">
          <w:t>Professional indemnity insurance arrangements</w:t>
        </w:r>
        <w:r>
          <w:tab/>
        </w:r>
        <w:r>
          <w:fldChar w:fldCharType="begin"/>
        </w:r>
        <w:r>
          <w:instrText xml:space="preserve"> PAGEREF _Toc176852848 \h </w:instrText>
        </w:r>
        <w:r>
          <w:fldChar w:fldCharType="separate"/>
        </w:r>
        <w:r w:rsidR="00A24860">
          <w:t>124</w:t>
        </w:r>
        <w:r>
          <w:fldChar w:fldCharType="end"/>
        </w:r>
      </w:hyperlink>
    </w:p>
    <w:p w14:paraId="37C9AC21" w14:textId="731B3A6B"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49" w:history="1">
        <w:r w:rsidRPr="0064054E">
          <w:t>130</w:t>
        </w:r>
        <w:r>
          <w:rPr>
            <w:rFonts w:asciiTheme="minorHAnsi" w:eastAsiaTheme="minorEastAsia" w:hAnsiTheme="minorHAnsi" w:cstheme="minorBidi"/>
            <w:kern w:val="2"/>
            <w:sz w:val="22"/>
            <w:szCs w:val="22"/>
            <w:lang w:eastAsia="en-AU"/>
            <w14:ligatures w14:val="standardContextual"/>
          </w:rPr>
          <w:tab/>
        </w:r>
        <w:r w:rsidRPr="0064054E">
          <w:t>Registered health practitioner or student to give National Board notice of certain events</w:t>
        </w:r>
        <w:r>
          <w:tab/>
        </w:r>
        <w:r>
          <w:fldChar w:fldCharType="begin"/>
        </w:r>
        <w:r>
          <w:instrText xml:space="preserve"> PAGEREF _Toc176852849 \h </w:instrText>
        </w:r>
        <w:r>
          <w:fldChar w:fldCharType="separate"/>
        </w:r>
        <w:r w:rsidR="00A24860">
          <w:t>124</w:t>
        </w:r>
        <w:r>
          <w:fldChar w:fldCharType="end"/>
        </w:r>
      </w:hyperlink>
    </w:p>
    <w:p w14:paraId="4EDD3C37" w14:textId="011F3C84"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50" w:history="1">
        <w:r w:rsidRPr="0064054E">
          <w:t>131</w:t>
        </w:r>
        <w:r>
          <w:rPr>
            <w:rFonts w:asciiTheme="minorHAnsi" w:eastAsiaTheme="minorEastAsia" w:hAnsiTheme="minorHAnsi" w:cstheme="minorBidi"/>
            <w:kern w:val="2"/>
            <w:sz w:val="22"/>
            <w:szCs w:val="22"/>
            <w:lang w:eastAsia="en-AU"/>
            <w14:ligatures w14:val="standardContextual"/>
          </w:rPr>
          <w:tab/>
        </w:r>
        <w:r w:rsidRPr="0064054E">
          <w:t>Change in principal place of practice, address or name</w:t>
        </w:r>
        <w:r>
          <w:tab/>
        </w:r>
        <w:r>
          <w:fldChar w:fldCharType="begin"/>
        </w:r>
        <w:r>
          <w:instrText xml:space="preserve"> PAGEREF _Toc176852850 \h </w:instrText>
        </w:r>
        <w:r>
          <w:fldChar w:fldCharType="separate"/>
        </w:r>
        <w:r w:rsidR="00A24860">
          <w:t>127</w:t>
        </w:r>
        <w:r>
          <w:fldChar w:fldCharType="end"/>
        </w:r>
      </w:hyperlink>
    </w:p>
    <w:p w14:paraId="185BECBD" w14:textId="7E6E0814"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51" w:history="1">
        <w:r w:rsidRPr="0064054E">
          <w:t>131A</w:t>
        </w:r>
        <w:r>
          <w:rPr>
            <w:rFonts w:asciiTheme="minorHAnsi" w:eastAsiaTheme="minorEastAsia" w:hAnsiTheme="minorHAnsi" w:cstheme="minorBidi"/>
            <w:kern w:val="2"/>
            <w:sz w:val="22"/>
            <w:szCs w:val="22"/>
            <w:lang w:eastAsia="en-AU"/>
            <w14:ligatures w14:val="standardContextual"/>
          </w:rPr>
          <w:tab/>
        </w:r>
        <w:r w:rsidRPr="0064054E">
          <w:rPr>
            <w:lang w:eastAsia="en-AU"/>
          </w:rPr>
          <w:t>Nomination of an alternative name</w:t>
        </w:r>
        <w:r>
          <w:tab/>
        </w:r>
        <w:r>
          <w:fldChar w:fldCharType="begin"/>
        </w:r>
        <w:r>
          <w:instrText xml:space="preserve"> PAGEREF _Toc176852851 \h </w:instrText>
        </w:r>
        <w:r>
          <w:fldChar w:fldCharType="separate"/>
        </w:r>
        <w:r w:rsidR="00A24860">
          <w:t>128</w:t>
        </w:r>
        <w:r>
          <w:fldChar w:fldCharType="end"/>
        </w:r>
      </w:hyperlink>
    </w:p>
    <w:p w14:paraId="1995D193" w14:textId="456CE6F7"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52" w:history="1">
        <w:r w:rsidRPr="0064054E">
          <w:t>131B</w:t>
        </w:r>
        <w:r>
          <w:rPr>
            <w:rFonts w:asciiTheme="minorHAnsi" w:eastAsiaTheme="minorEastAsia" w:hAnsiTheme="minorHAnsi" w:cstheme="minorBidi"/>
            <w:kern w:val="2"/>
            <w:sz w:val="22"/>
            <w:szCs w:val="22"/>
            <w:lang w:eastAsia="en-AU"/>
            <w14:ligatures w14:val="standardContextual"/>
          </w:rPr>
          <w:tab/>
        </w:r>
        <w:r w:rsidRPr="0064054E">
          <w:rPr>
            <w:lang w:eastAsia="en-AU"/>
          </w:rPr>
          <w:t>Use of names</w:t>
        </w:r>
        <w:r>
          <w:tab/>
        </w:r>
        <w:r>
          <w:fldChar w:fldCharType="begin"/>
        </w:r>
        <w:r>
          <w:instrText xml:space="preserve"> PAGEREF _Toc176852852 \h </w:instrText>
        </w:r>
        <w:r>
          <w:fldChar w:fldCharType="separate"/>
        </w:r>
        <w:r w:rsidR="00A24860">
          <w:t>129</w:t>
        </w:r>
        <w:r>
          <w:fldChar w:fldCharType="end"/>
        </w:r>
      </w:hyperlink>
    </w:p>
    <w:p w14:paraId="2395AFBF" w14:textId="637107D3"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53" w:history="1">
        <w:r w:rsidRPr="0064054E">
          <w:t>132</w:t>
        </w:r>
        <w:r>
          <w:rPr>
            <w:rFonts w:asciiTheme="minorHAnsi" w:eastAsiaTheme="minorEastAsia" w:hAnsiTheme="minorHAnsi" w:cstheme="minorBidi"/>
            <w:kern w:val="2"/>
            <w:sz w:val="22"/>
            <w:szCs w:val="22"/>
            <w:lang w:eastAsia="en-AU"/>
            <w14:ligatures w14:val="standardContextual"/>
          </w:rPr>
          <w:tab/>
        </w:r>
        <w:r w:rsidRPr="0064054E">
          <w:t>National Board may ask registered health practitioner for practice information</w:t>
        </w:r>
        <w:r>
          <w:tab/>
        </w:r>
        <w:r>
          <w:fldChar w:fldCharType="begin"/>
        </w:r>
        <w:r>
          <w:instrText xml:space="preserve"> PAGEREF _Toc176852853 \h </w:instrText>
        </w:r>
        <w:r>
          <w:fldChar w:fldCharType="separate"/>
        </w:r>
        <w:r w:rsidR="00A24860">
          <w:t>129</w:t>
        </w:r>
        <w:r>
          <w:fldChar w:fldCharType="end"/>
        </w:r>
      </w:hyperlink>
    </w:p>
    <w:p w14:paraId="408406D5" w14:textId="5511B2A6" w:rsidR="00685B43" w:rsidRDefault="00685B43">
      <w:pPr>
        <w:pStyle w:val="TOC4"/>
        <w:rPr>
          <w:rFonts w:asciiTheme="minorHAnsi" w:eastAsiaTheme="minorEastAsia" w:hAnsiTheme="minorHAnsi" w:cstheme="minorBidi"/>
          <w:b w:val="0"/>
          <w:kern w:val="2"/>
          <w:sz w:val="22"/>
          <w:szCs w:val="22"/>
          <w:lang w:eastAsia="en-AU"/>
          <w14:ligatures w14:val="standardContextual"/>
        </w:rPr>
      </w:pPr>
      <w:hyperlink w:anchor="_Toc176852854" w:history="1">
        <w:r w:rsidRPr="0064054E">
          <w:t>Subdivision 4</w:t>
        </w:r>
        <w:r>
          <w:rPr>
            <w:rFonts w:asciiTheme="minorHAnsi" w:eastAsiaTheme="minorEastAsia" w:hAnsiTheme="minorHAnsi" w:cstheme="minorBidi"/>
            <w:b w:val="0"/>
            <w:kern w:val="2"/>
            <w:sz w:val="22"/>
            <w:szCs w:val="22"/>
            <w:lang w:eastAsia="en-AU"/>
            <w14:ligatures w14:val="standardContextual"/>
          </w:rPr>
          <w:tab/>
        </w:r>
        <w:r w:rsidRPr="0064054E">
          <w:t>Advertising</w:t>
        </w:r>
        <w:r w:rsidRPr="00685B43">
          <w:rPr>
            <w:vanish/>
          </w:rPr>
          <w:tab/>
        </w:r>
        <w:r w:rsidRPr="00685B43">
          <w:rPr>
            <w:vanish/>
          </w:rPr>
          <w:fldChar w:fldCharType="begin"/>
        </w:r>
        <w:r w:rsidRPr="00685B43">
          <w:rPr>
            <w:vanish/>
          </w:rPr>
          <w:instrText xml:space="preserve"> PAGEREF _Toc176852854 \h </w:instrText>
        </w:r>
        <w:r w:rsidRPr="00685B43">
          <w:rPr>
            <w:vanish/>
          </w:rPr>
        </w:r>
        <w:r w:rsidRPr="00685B43">
          <w:rPr>
            <w:vanish/>
          </w:rPr>
          <w:fldChar w:fldCharType="separate"/>
        </w:r>
        <w:r w:rsidR="00A24860">
          <w:rPr>
            <w:vanish/>
          </w:rPr>
          <w:t>131</w:t>
        </w:r>
        <w:r w:rsidRPr="00685B43">
          <w:rPr>
            <w:vanish/>
          </w:rPr>
          <w:fldChar w:fldCharType="end"/>
        </w:r>
      </w:hyperlink>
    </w:p>
    <w:p w14:paraId="2406E80E" w14:textId="3BF97960"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55" w:history="1">
        <w:r w:rsidRPr="0064054E">
          <w:t>133</w:t>
        </w:r>
        <w:r>
          <w:rPr>
            <w:rFonts w:asciiTheme="minorHAnsi" w:eastAsiaTheme="minorEastAsia" w:hAnsiTheme="minorHAnsi" w:cstheme="minorBidi"/>
            <w:kern w:val="2"/>
            <w:sz w:val="22"/>
            <w:szCs w:val="22"/>
            <w:lang w:eastAsia="en-AU"/>
            <w14:ligatures w14:val="standardContextual"/>
          </w:rPr>
          <w:tab/>
        </w:r>
        <w:r w:rsidRPr="0064054E">
          <w:t>Advertising</w:t>
        </w:r>
        <w:r>
          <w:tab/>
        </w:r>
        <w:r>
          <w:fldChar w:fldCharType="begin"/>
        </w:r>
        <w:r>
          <w:instrText xml:space="preserve"> PAGEREF _Toc176852855 \h </w:instrText>
        </w:r>
        <w:r>
          <w:fldChar w:fldCharType="separate"/>
        </w:r>
        <w:r w:rsidR="00A24860">
          <w:t>131</w:t>
        </w:r>
        <w:r>
          <w:fldChar w:fldCharType="end"/>
        </w:r>
      </w:hyperlink>
    </w:p>
    <w:p w14:paraId="38013049" w14:textId="0852CBE0" w:rsidR="00685B43" w:rsidRDefault="00685B43">
      <w:pPr>
        <w:pStyle w:val="TOC4"/>
        <w:rPr>
          <w:rFonts w:asciiTheme="minorHAnsi" w:eastAsiaTheme="minorEastAsia" w:hAnsiTheme="minorHAnsi" w:cstheme="minorBidi"/>
          <w:b w:val="0"/>
          <w:kern w:val="2"/>
          <w:sz w:val="22"/>
          <w:szCs w:val="22"/>
          <w:lang w:eastAsia="en-AU"/>
          <w14:ligatures w14:val="standardContextual"/>
        </w:rPr>
      </w:pPr>
      <w:hyperlink w:anchor="_Toc176852856" w:history="1">
        <w:r w:rsidRPr="0064054E">
          <w:t>Subdivision 5</w:t>
        </w:r>
        <w:r>
          <w:rPr>
            <w:rFonts w:asciiTheme="minorHAnsi" w:eastAsiaTheme="minorEastAsia" w:hAnsiTheme="minorHAnsi" w:cstheme="minorBidi"/>
            <w:b w:val="0"/>
            <w:kern w:val="2"/>
            <w:sz w:val="22"/>
            <w:szCs w:val="22"/>
            <w:lang w:eastAsia="en-AU"/>
            <w14:ligatures w14:val="standardContextual"/>
          </w:rPr>
          <w:tab/>
        </w:r>
        <w:r w:rsidRPr="0064054E">
          <w:t>Board’s powers to check identity and criminal history</w:t>
        </w:r>
        <w:r w:rsidRPr="00685B43">
          <w:rPr>
            <w:vanish/>
          </w:rPr>
          <w:tab/>
        </w:r>
        <w:r w:rsidRPr="00685B43">
          <w:rPr>
            <w:vanish/>
          </w:rPr>
          <w:fldChar w:fldCharType="begin"/>
        </w:r>
        <w:r w:rsidRPr="00685B43">
          <w:rPr>
            <w:vanish/>
          </w:rPr>
          <w:instrText xml:space="preserve"> PAGEREF _Toc176852856 \h </w:instrText>
        </w:r>
        <w:r w:rsidRPr="00685B43">
          <w:rPr>
            <w:vanish/>
          </w:rPr>
        </w:r>
        <w:r w:rsidRPr="00685B43">
          <w:rPr>
            <w:vanish/>
          </w:rPr>
          <w:fldChar w:fldCharType="separate"/>
        </w:r>
        <w:r w:rsidR="00A24860">
          <w:rPr>
            <w:vanish/>
          </w:rPr>
          <w:t>132</w:t>
        </w:r>
        <w:r w:rsidRPr="00685B43">
          <w:rPr>
            <w:vanish/>
          </w:rPr>
          <w:fldChar w:fldCharType="end"/>
        </w:r>
      </w:hyperlink>
    </w:p>
    <w:p w14:paraId="20A63A23" w14:textId="77EBC8BE"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57" w:history="1">
        <w:r w:rsidRPr="0064054E">
          <w:t>134</w:t>
        </w:r>
        <w:r>
          <w:rPr>
            <w:rFonts w:asciiTheme="minorHAnsi" w:eastAsiaTheme="minorEastAsia" w:hAnsiTheme="minorHAnsi" w:cstheme="minorBidi"/>
            <w:kern w:val="2"/>
            <w:sz w:val="22"/>
            <w:szCs w:val="22"/>
            <w:lang w:eastAsia="en-AU"/>
            <w14:ligatures w14:val="standardContextual"/>
          </w:rPr>
          <w:tab/>
        </w:r>
        <w:r w:rsidRPr="0064054E">
          <w:t>Evidence of identity</w:t>
        </w:r>
        <w:r>
          <w:tab/>
        </w:r>
        <w:r>
          <w:fldChar w:fldCharType="begin"/>
        </w:r>
        <w:r>
          <w:instrText xml:space="preserve"> PAGEREF _Toc176852857 \h </w:instrText>
        </w:r>
        <w:r>
          <w:fldChar w:fldCharType="separate"/>
        </w:r>
        <w:r w:rsidR="00A24860">
          <w:t>132</w:t>
        </w:r>
        <w:r>
          <w:fldChar w:fldCharType="end"/>
        </w:r>
      </w:hyperlink>
    </w:p>
    <w:p w14:paraId="24110D7C" w14:textId="12749060"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58" w:history="1">
        <w:r w:rsidRPr="0064054E">
          <w:t>135</w:t>
        </w:r>
        <w:r>
          <w:rPr>
            <w:rFonts w:asciiTheme="minorHAnsi" w:eastAsiaTheme="minorEastAsia" w:hAnsiTheme="minorHAnsi" w:cstheme="minorBidi"/>
            <w:kern w:val="2"/>
            <w:sz w:val="22"/>
            <w:szCs w:val="22"/>
            <w:lang w:eastAsia="en-AU"/>
            <w14:ligatures w14:val="standardContextual"/>
          </w:rPr>
          <w:tab/>
        </w:r>
        <w:r w:rsidRPr="0064054E">
          <w:t>Criminal history check</w:t>
        </w:r>
        <w:r>
          <w:tab/>
        </w:r>
        <w:r>
          <w:fldChar w:fldCharType="begin"/>
        </w:r>
        <w:r>
          <w:instrText xml:space="preserve"> PAGEREF _Toc176852858 \h </w:instrText>
        </w:r>
        <w:r>
          <w:fldChar w:fldCharType="separate"/>
        </w:r>
        <w:r w:rsidR="00A24860">
          <w:t>132</w:t>
        </w:r>
        <w:r>
          <w:fldChar w:fldCharType="end"/>
        </w:r>
      </w:hyperlink>
    </w:p>
    <w:p w14:paraId="3D3F0D70" w14:textId="749481AB" w:rsidR="00685B43" w:rsidRDefault="00685B43">
      <w:pPr>
        <w:pStyle w:val="TOC4"/>
        <w:rPr>
          <w:rFonts w:asciiTheme="minorHAnsi" w:eastAsiaTheme="minorEastAsia" w:hAnsiTheme="minorHAnsi" w:cstheme="minorBidi"/>
          <w:b w:val="0"/>
          <w:kern w:val="2"/>
          <w:sz w:val="22"/>
          <w:szCs w:val="22"/>
          <w:lang w:eastAsia="en-AU"/>
          <w14:ligatures w14:val="standardContextual"/>
        </w:rPr>
      </w:pPr>
      <w:hyperlink w:anchor="_Toc176852859" w:history="1">
        <w:r w:rsidRPr="0064054E">
          <w:t>Subdivision 6</w:t>
        </w:r>
        <w:r>
          <w:rPr>
            <w:rFonts w:asciiTheme="minorHAnsi" w:eastAsiaTheme="minorEastAsia" w:hAnsiTheme="minorHAnsi" w:cstheme="minorBidi"/>
            <w:b w:val="0"/>
            <w:kern w:val="2"/>
            <w:sz w:val="22"/>
            <w:szCs w:val="22"/>
            <w:lang w:eastAsia="en-AU"/>
            <w14:ligatures w14:val="standardContextual"/>
          </w:rPr>
          <w:tab/>
        </w:r>
        <w:r w:rsidRPr="0064054E">
          <w:t>General</w:t>
        </w:r>
        <w:r w:rsidRPr="00685B43">
          <w:rPr>
            <w:vanish/>
          </w:rPr>
          <w:tab/>
        </w:r>
        <w:r w:rsidRPr="00685B43">
          <w:rPr>
            <w:vanish/>
          </w:rPr>
          <w:fldChar w:fldCharType="begin"/>
        </w:r>
        <w:r w:rsidRPr="00685B43">
          <w:rPr>
            <w:vanish/>
          </w:rPr>
          <w:instrText xml:space="preserve"> PAGEREF _Toc176852859 \h </w:instrText>
        </w:r>
        <w:r w:rsidRPr="00685B43">
          <w:rPr>
            <w:vanish/>
          </w:rPr>
        </w:r>
        <w:r w:rsidRPr="00685B43">
          <w:rPr>
            <w:vanish/>
          </w:rPr>
          <w:fldChar w:fldCharType="separate"/>
        </w:r>
        <w:r w:rsidR="00A24860">
          <w:rPr>
            <w:vanish/>
          </w:rPr>
          <w:t>133</w:t>
        </w:r>
        <w:r w:rsidRPr="00685B43">
          <w:rPr>
            <w:vanish/>
          </w:rPr>
          <w:fldChar w:fldCharType="end"/>
        </w:r>
      </w:hyperlink>
    </w:p>
    <w:p w14:paraId="36F34ECA" w14:textId="1B39B30C"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60" w:history="1">
        <w:r w:rsidRPr="0064054E">
          <w:t>136</w:t>
        </w:r>
        <w:r>
          <w:rPr>
            <w:rFonts w:asciiTheme="minorHAnsi" w:eastAsiaTheme="minorEastAsia" w:hAnsiTheme="minorHAnsi" w:cstheme="minorBidi"/>
            <w:kern w:val="2"/>
            <w:sz w:val="22"/>
            <w:szCs w:val="22"/>
            <w:lang w:eastAsia="en-AU"/>
            <w14:ligatures w14:val="standardContextual"/>
          </w:rPr>
          <w:tab/>
        </w:r>
        <w:r w:rsidRPr="0064054E">
          <w:t>Directing or inciting unprofessional conduct or professional misconduct</w:t>
        </w:r>
        <w:r>
          <w:tab/>
        </w:r>
        <w:r>
          <w:fldChar w:fldCharType="begin"/>
        </w:r>
        <w:r>
          <w:instrText xml:space="preserve"> PAGEREF _Toc176852860 \h </w:instrText>
        </w:r>
        <w:r>
          <w:fldChar w:fldCharType="separate"/>
        </w:r>
        <w:r w:rsidR="00A24860">
          <w:t>133</w:t>
        </w:r>
        <w:r>
          <w:fldChar w:fldCharType="end"/>
        </w:r>
      </w:hyperlink>
    </w:p>
    <w:p w14:paraId="2F2271B4" w14:textId="1F07258D"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61" w:history="1">
        <w:r w:rsidRPr="0064054E">
          <w:t>137</w:t>
        </w:r>
        <w:r>
          <w:rPr>
            <w:rFonts w:asciiTheme="minorHAnsi" w:eastAsiaTheme="minorEastAsia" w:hAnsiTheme="minorHAnsi" w:cstheme="minorBidi"/>
            <w:kern w:val="2"/>
            <w:sz w:val="22"/>
            <w:szCs w:val="22"/>
            <w:lang w:eastAsia="en-AU"/>
            <w14:ligatures w14:val="standardContextual"/>
          </w:rPr>
          <w:tab/>
        </w:r>
        <w:r w:rsidRPr="0064054E">
          <w:t>Surrender of registration</w:t>
        </w:r>
        <w:r>
          <w:tab/>
        </w:r>
        <w:r>
          <w:fldChar w:fldCharType="begin"/>
        </w:r>
        <w:r>
          <w:instrText xml:space="preserve"> PAGEREF _Toc176852861 \h </w:instrText>
        </w:r>
        <w:r>
          <w:fldChar w:fldCharType="separate"/>
        </w:r>
        <w:r w:rsidR="00A24860">
          <w:t>133</w:t>
        </w:r>
        <w:r>
          <w:fldChar w:fldCharType="end"/>
        </w:r>
      </w:hyperlink>
    </w:p>
    <w:p w14:paraId="5770C375" w14:textId="3A2A11F3" w:rsidR="00685B43" w:rsidRDefault="00685B43">
      <w:pPr>
        <w:pStyle w:val="TOC2"/>
        <w:rPr>
          <w:rFonts w:asciiTheme="minorHAnsi" w:eastAsiaTheme="minorEastAsia" w:hAnsiTheme="minorHAnsi" w:cstheme="minorBidi"/>
          <w:b w:val="0"/>
          <w:kern w:val="2"/>
          <w:sz w:val="22"/>
          <w:szCs w:val="22"/>
          <w:lang w:eastAsia="en-AU"/>
          <w14:ligatures w14:val="standardContextual"/>
        </w:rPr>
      </w:pPr>
      <w:hyperlink w:anchor="_Toc176852862" w:history="1">
        <w:r w:rsidRPr="0064054E">
          <w:t>Part 8</w:t>
        </w:r>
        <w:r>
          <w:rPr>
            <w:rFonts w:asciiTheme="minorHAnsi" w:eastAsiaTheme="minorEastAsia" w:hAnsiTheme="minorHAnsi" w:cstheme="minorBidi"/>
            <w:b w:val="0"/>
            <w:kern w:val="2"/>
            <w:sz w:val="22"/>
            <w:szCs w:val="22"/>
            <w:lang w:eastAsia="en-AU"/>
            <w14:ligatures w14:val="standardContextual"/>
          </w:rPr>
          <w:tab/>
        </w:r>
        <w:r w:rsidRPr="0064054E">
          <w:t>Health, performance and conduct</w:t>
        </w:r>
        <w:r w:rsidRPr="00685B43">
          <w:rPr>
            <w:vanish/>
          </w:rPr>
          <w:tab/>
        </w:r>
        <w:r w:rsidRPr="00685B43">
          <w:rPr>
            <w:vanish/>
          </w:rPr>
          <w:fldChar w:fldCharType="begin"/>
        </w:r>
        <w:r w:rsidRPr="00685B43">
          <w:rPr>
            <w:vanish/>
          </w:rPr>
          <w:instrText xml:space="preserve"> PAGEREF _Toc176852862 \h </w:instrText>
        </w:r>
        <w:r w:rsidRPr="00685B43">
          <w:rPr>
            <w:vanish/>
          </w:rPr>
        </w:r>
        <w:r w:rsidRPr="00685B43">
          <w:rPr>
            <w:vanish/>
          </w:rPr>
          <w:fldChar w:fldCharType="separate"/>
        </w:r>
        <w:r w:rsidR="00A24860">
          <w:rPr>
            <w:vanish/>
          </w:rPr>
          <w:t>135</w:t>
        </w:r>
        <w:r w:rsidRPr="00685B43">
          <w:rPr>
            <w:vanish/>
          </w:rPr>
          <w:fldChar w:fldCharType="end"/>
        </w:r>
      </w:hyperlink>
    </w:p>
    <w:p w14:paraId="1C073AC5" w14:textId="33EB65D9" w:rsidR="00685B43" w:rsidRDefault="00685B43">
      <w:pPr>
        <w:pStyle w:val="TOC3"/>
        <w:rPr>
          <w:rFonts w:asciiTheme="minorHAnsi" w:eastAsiaTheme="minorEastAsia" w:hAnsiTheme="minorHAnsi" w:cstheme="minorBidi"/>
          <w:b w:val="0"/>
          <w:kern w:val="2"/>
          <w:sz w:val="22"/>
          <w:szCs w:val="22"/>
          <w:lang w:eastAsia="en-AU"/>
          <w14:ligatures w14:val="standardContextual"/>
        </w:rPr>
      </w:pPr>
      <w:hyperlink w:anchor="_Toc176852863" w:history="1">
        <w:r w:rsidRPr="0064054E">
          <w:t>Division 1</w:t>
        </w:r>
        <w:r>
          <w:rPr>
            <w:rFonts w:asciiTheme="minorHAnsi" w:eastAsiaTheme="minorEastAsia" w:hAnsiTheme="minorHAnsi" w:cstheme="minorBidi"/>
            <w:b w:val="0"/>
            <w:kern w:val="2"/>
            <w:sz w:val="22"/>
            <w:szCs w:val="22"/>
            <w:lang w:eastAsia="en-AU"/>
            <w14:ligatures w14:val="standardContextual"/>
          </w:rPr>
          <w:tab/>
        </w:r>
        <w:r w:rsidRPr="0064054E">
          <w:t>Preliminary</w:t>
        </w:r>
        <w:r w:rsidRPr="00685B43">
          <w:rPr>
            <w:vanish/>
          </w:rPr>
          <w:tab/>
        </w:r>
        <w:r w:rsidRPr="00685B43">
          <w:rPr>
            <w:vanish/>
          </w:rPr>
          <w:fldChar w:fldCharType="begin"/>
        </w:r>
        <w:r w:rsidRPr="00685B43">
          <w:rPr>
            <w:vanish/>
          </w:rPr>
          <w:instrText xml:space="preserve"> PAGEREF _Toc176852863 \h </w:instrText>
        </w:r>
        <w:r w:rsidRPr="00685B43">
          <w:rPr>
            <w:vanish/>
          </w:rPr>
        </w:r>
        <w:r w:rsidRPr="00685B43">
          <w:rPr>
            <w:vanish/>
          </w:rPr>
          <w:fldChar w:fldCharType="separate"/>
        </w:r>
        <w:r w:rsidR="00A24860">
          <w:rPr>
            <w:vanish/>
          </w:rPr>
          <w:t>135</w:t>
        </w:r>
        <w:r w:rsidRPr="00685B43">
          <w:rPr>
            <w:vanish/>
          </w:rPr>
          <w:fldChar w:fldCharType="end"/>
        </w:r>
      </w:hyperlink>
    </w:p>
    <w:p w14:paraId="5C66542F" w14:textId="1E3593F4"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64" w:history="1">
        <w:r w:rsidRPr="0064054E">
          <w:t>138</w:t>
        </w:r>
        <w:r>
          <w:rPr>
            <w:rFonts w:asciiTheme="minorHAnsi" w:eastAsiaTheme="minorEastAsia" w:hAnsiTheme="minorHAnsi" w:cstheme="minorBidi"/>
            <w:kern w:val="2"/>
            <w:sz w:val="22"/>
            <w:szCs w:val="22"/>
            <w:lang w:eastAsia="en-AU"/>
            <w14:ligatures w14:val="standardContextual"/>
          </w:rPr>
          <w:tab/>
        </w:r>
        <w:r w:rsidRPr="0064054E">
          <w:rPr>
            <w:lang w:eastAsia="en-AU"/>
          </w:rPr>
          <w:t>Application of Part to persons who are registered health practitioners</w:t>
        </w:r>
        <w:r>
          <w:tab/>
        </w:r>
        <w:r>
          <w:fldChar w:fldCharType="begin"/>
        </w:r>
        <w:r>
          <w:instrText xml:space="preserve"> PAGEREF _Toc176852864 \h </w:instrText>
        </w:r>
        <w:r>
          <w:fldChar w:fldCharType="separate"/>
        </w:r>
        <w:r w:rsidR="00A24860">
          <w:t>135</w:t>
        </w:r>
        <w:r>
          <w:fldChar w:fldCharType="end"/>
        </w:r>
      </w:hyperlink>
    </w:p>
    <w:p w14:paraId="5CB866E4" w14:textId="40559C2C"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65" w:history="1">
        <w:r w:rsidRPr="0064054E">
          <w:t>139</w:t>
        </w:r>
        <w:r>
          <w:rPr>
            <w:rFonts w:asciiTheme="minorHAnsi" w:eastAsiaTheme="minorEastAsia" w:hAnsiTheme="minorHAnsi" w:cstheme="minorBidi"/>
            <w:kern w:val="2"/>
            <w:sz w:val="22"/>
            <w:szCs w:val="22"/>
            <w:lang w:eastAsia="en-AU"/>
            <w14:ligatures w14:val="standardContextual"/>
          </w:rPr>
          <w:tab/>
        </w:r>
        <w:r w:rsidRPr="0064054E">
          <w:rPr>
            <w:lang w:eastAsia="en-AU"/>
          </w:rPr>
          <w:t>Proceedings in relation to practitioner’s behaviour while temporarily unregistered</w:t>
        </w:r>
        <w:r>
          <w:tab/>
        </w:r>
        <w:r>
          <w:fldChar w:fldCharType="begin"/>
        </w:r>
        <w:r>
          <w:instrText xml:space="preserve"> PAGEREF _Toc176852865 \h </w:instrText>
        </w:r>
        <w:r>
          <w:fldChar w:fldCharType="separate"/>
        </w:r>
        <w:r w:rsidR="00A24860">
          <w:t>135</w:t>
        </w:r>
        <w:r>
          <w:fldChar w:fldCharType="end"/>
        </w:r>
      </w:hyperlink>
    </w:p>
    <w:p w14:paraId="29500E2C" w14:textId="6EAE0199"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66" w:history="1">
        <w:r w:rsidRPr="0064054E">
          <w:t>139A</w:t>
        </w:r>
        <w:r>
          <w:rPr>
            <w:rFonts w:asciiTheme="minorHAnsi" w:eastAsiaTheme="minorEastAsia" w:hAnsiTheme="minorHAnsi" w:cstheme="minorBidi"/>
            <w:kern w:val="2"/>
            <w:sz w:val="22"/>
            <w:szCs w:val="22"/>
            <w:lang w:eastAsia="en-AU"/>
            <w14:ligatures w14:val="standardContextual"/>
          </w:rPr>
          <w:tab/>
        </w:r>
        <w:r w:rsidRPr="0064054E">
          <w:rPr>
            <w:lang w:eastAsia="en-AU"/>
          </w:rPr>
          <w:t>Application of Part to persons who were registered health practitioners</w:t>
        </w:r>
        <w:r>
          <w:tab/>
        </w:r>
        <w:r>
          <w:fldChar w:fldCharType="begin"/>
        </w:r>
        <w:r>
          <w:instrText xml:space="preserve"> PAGEREF _Toc176852866 \h </w:instrText>
        </w:r>
        <w:r>
          <w:fldChar w:fldCharType="separate"/>
        </w:r>
        <w:r w:rsidR="00A24860">
          <w:t>136</w:t>
        </w:r>
        <w:r>
          <w:fldChar w:fldCharType="end"/>
        </w:r>
      </w:hyperlink>
    </w:p>
    <w:p w14:paraId="7F3C838D" w14:textId="67F89BD1"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67" w:history="1">
        <w:r w:rsidRPr="0064054E">
          <w:t>139B</w:t>
        </w:r>
        <w:r>
          <w:rPr>
            <w:rFonts w:asciiTheme="minorHAnsi" w:eastAsiaTheme="minorEastAsia" w:hAnsiTheme="minorHAnsi" w:cstheme="minorBidi"/>
            <w:kern w:val="2"/>
            <w:sz w:val="22"/>
            <w:szCs w:val="22"/>
            <w:lang w:eastAsia="en-AU"/>
            <w14:ligatures w14:val="standardContextual"/>
          </w:rPr>
          <w:tab/>
        </w:r>
        <w:r w:rsidRPr="0064054E">
          <w:rPr>
            <w:lang w:eastAsia="en-AU"/>
          </w:rPr>
          <w:t>Application of Part to persons who were registered under corresponding prior Act</w:t>
        </w:r>
        <w:r>
          <w:tab/>
        </w:r>
        <w:r>
          <w:fldChar w:fldCharType="begin"/>
        </w:r>
        <w:r>
          <w:instrText xml:space="preserve"> PAGEREF _Toc176852867 \h </w:instrText>
        </w:r>
        <w:r>
          <w:fldChar w:fldCharType="separate"/>
        </w:r>
        <w:r w:rsidR="00A24860">
          <w:t>137</w:t>
        </w:r>
        <w:r>
          <w:fldChar w:fldCharType="end"/>
        </w:r>
      </w:hyperlink>
    </w:p>
    <w:p w14:paraId="4F8FA2B2" w14:textId="5E2F3539" w:rsidR="00685B43" w:rsidRDefault="00685B43">
      <w:pPr>
        <w:pStyle w:val="TOC3"/>
        <w:rPr>
          <w:rFonts w:asciiTheme="minorHAnsi" w:eastAsiaTheme="minorEastAsia" w:hAnsiTheme="minorHAnsi" w:cstheme="minorBidi"/>
          <w:b w:val="0"/>
          <w:kern w:val="2"/>
          <w:sz w:val="22"/>
          <w:szCs w:val="22"/>
          <w:lang w:eastAsia="en-AU"/>
          <w14:ligatures w14:val="standardContextual"/>
        </w:rPr>
      </w:pPr>
      <w:hyperlink w:anchor="_Toc176852868" w:history="1">
        <w:r w:rsidRPr="0064054E">
          <w:t>Division 2</w:t>
        </w:r>
        <w:r>
          <w:rPr>
            <w:rFonts w:asciiTheme="minorHAnsi" w:eastAsiaTheme="minorEastAsia" w:hAnsiTheme="minorHAnsi" w:cstheme="minorBidi"/>
            <w:b w:val="0"/>
            <w:kern w:val="2"/>
            <w:sz w:val="22"/>
            <w:szCs w:val="22"/>
            <w:lang w:eastAsia="en-AU"/>
            <w14:ligatures w14:val="standardContextual"/>
          </w:rPr>
          <w:tab/>
        </w:r>
        <w:r w:rsidRPr="0064054E">
          <w:t>Mandatory notifications</w:t>
        </w:r>
        <w:r w:rsidRPr="00685B43">
          <w:rPr>
            <w:vanish/>
          </w:rPr>
          <w:tab/>
        </w:r>
        <w:r w:rsidRPr="00685B43">
          <w:rPr>
            <w:vanish/>
          </w:rPr>
          <w:fldChar w:fldCharType="begin"/>
        </w:r>
        <w:r w:rsidRPr="00685B43">
          <w:rPr>
            <w:vanish/>
          </w:rPr>
          <w:instrText xml:space="preserve"> PAGEREF _Toc176852868 \h </w:instrText>
        </w:r>
        <w:r w:rsidRPr="00685B43">
          <w:rPr>
            <w:vanish/>
          </w:rPr>
        </w:r>
        <w:r w:rsidRPr="00685B43">
          <w:rPr>
            <w:vanish/>
          </w:rPr>
          <w:fldChar w:fldCharType="separate"/>
        </w:r>
        <w:r w:rsidR="00A24860">
          <w:rPr>
            <w:vanish/>
          </w:rPr>
          <w:t>137</w:t>
        </w:r>
        <w:r w:rsidRPr="00685B43">
          <w:rPr>
            <w:vanish/>
          </w:rPr>
          <w:fldChar w:fldCharType="end"/>
        </w:r>
      </w:hyperlink>
    </w:p>
    <w:p w14:paraId="546164D9" w14:textId="77555900"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69" w:history="1">
        <w:r w:rsidRPr="0064054E">
          <w:t>140</w:t>
        </w:r>
        <w:r>
          <w:rPr>
            <w:rFonts w:asciiTheme="minorHAnsi" w:eastAsiaTheme="minorEastAsia" w:hAnsiTheme="minorHAnsi" w:cstheme="minorBidi"/>
            <w:kern w:val="2"/>
            <w:sz w:val="22"/>
            <w:szCs w:val="22"/>
            <w:lang w:eastAsia="en-AU"/>
            <w14:ligatures w14:val="standardContextual"/>
          </w:rPr>
          <w:tab/>
        </w:r>
        <w:r w:rsidRPr="0064054E">
          <w:t>Definition of notifiable conduct</w:t>
        </w:r>
        <w:r>
          <w:tab/>
        </w:r>
        <w:r>
          <w:fldChar w:fldCharType="begin"/>
        </w:r>
        <w:r>
          <w:instrText xml:space="preserve"> PAGEREF _Toc176852869 \h </w:instrText>
        </w:r>
        <w:r>
          <w:fldChar w:fldCharType="separate"/>
        </w:r>
        <w:r w:rsidR="00A24860">
          <w:t>137</w:t>
        </w:r>
        <w:r>
          <w:fldChar w:fldCharType="end"/>
        </w:r>
      </w:hyperlink>
    </w:p>
    <w:p w14:paraId="3766BF09" w14:textId="79D5CE6E"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70" w:history="1">
        <w:r w:rsidRPr="0064054E">
          <w:t>141</w:t>
        </w:r>
        <w:r>
          <w:rPr>
            <w:rFonts w:asciiTheme="minorHAnsi" w:eastAsiaTheme="minorEastAsia" w:hAnsiTheme="minorHAnsi" w:cstheme="minorBidi"/>
            <w:kern w:val="2"/>
            <w:sz w:val="22"/>
            <w:szCs w:val="22"/>
            <w:lang w:eastAsia="en-AU"/>
            <w14:ligatures w14:val="standardContextual"/>
          </w:rPr>
          <w:tab/>
        </w:r>
        <w:r w:rsidRPr="0064054E">
          <w:t>Mandatory notifications by health practitioners other than treating practitioners</w:t>
        </w:r>
        <w:r>
          <w:tab/>
        </w:r>
        <w:r>
          <w:fldChar w:fldCharType="begin"/>
        </w:r>
        <w:r>
          <w:instrText xml:space="preserve"> PAGEREF _Toc176852870 \h </w:instrText>
        </w:r>
        <w:r>
          <w:fldChar w:fldCharType="separate"/>
        </w:r>
        <w:r w:rsidR="00A24860">
          <w:t>138</w:t>
        </w:r>
        <w:r>
          <w:fldChar w:fldCharType="end"/>
        </w:r>
      </w:hyperlink>
    </w:p>
    <w:p w14:paraId="7BBB8CD0" w14:textId="05D02D7E"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71" w:history="1">
        <w:r w:rsidRPr="0064054E">
          <w:t>141A</w:t>
        </w:r>
        <w:r>
          <w:rPr>
            <w:rFonts w:asciiTheme="minorHAnsi" w:eastAsiaTheme="minorEastAsia" w:hAnsiTheme="minorHAnsi" w:cstheme="minorBidi"/>
            <w:kern w:val="2"/>
            <w:sz w:val="22"/>
            <w:szCs w:val="22"/>
            <w:lang w:eastAsia="en-AU"/>
            <w14:ligatures w14:val="standardContextual"/>
          </w:rPr>
          <w:tab/>
        </w:r>
        <w:r w:rsidRPr="0064054E">
          <w:t>Mandatory notifications by treating practitioners of sexual misconduct</w:t>
        </w:r>
        <w:r>
          <w:tab/>
        </w:r>
        <w:r>
          <w:fldChar w:fldCharType="begin"/>
        </w:r>
        <w:r>
          <w:instrText xml:space="preserve"> PAGEREF _Toc176852871 \h </w:instrText>
        </w:r>
        <w:r>
          <w:fldChar w:fldCharType="separate"/>
        </w:r>
        <w:r w:rsidR="00A24860">
          <w:t>140</w:t>
        </w:r>
        <w:r>
          <w:fldChar w:fldCharType="end"/>
        </w:r>
      </w:hyperlink>
    </w:p>
    <w:p w14:paraId="651611E1" w14:textId="7BD26DFA"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72" w:history="1">
        <w:r w:rsidRPr="0064054E">
          <w:t>141B</w:t>
        </w:r>
        <w:r>
          <w:rPr>
            <w:rFonts w:asciiTheme="minorHAnsi" w:eastAsiaTheme="minorEastAsia" w:hAnsiTheme="minorHAnsi" w:cstheme="minorBidi"/>
            <w:kern w:val="2"/>
            <w:sz w:val="22"/>
            <w:szCs w:val="22"/>
            <w:lang w:eastAsia="en-AU"/>
            <w14:ligatures w14:val="standardContextual"/>
          </w:rPr>
          <w:tab/>
        </w:r>
        <w:r w:rsidRPr="0064054E">
          <w:t>Mandatory notifications by treating practitioners of substantial risk of harm to public</w:t>
        </w:r>
        <w:r>
          <w:tab/>
        </w:r>
        <w:r>
          <w:fldChar w:fldCharType="begin"/>
        </w:r>
        <w:r>
          <w:instrText xml:space="preserve"> PAGEREF _Toc176852872 \h </w:instrText>
        </w:r>
        <w:r>
          <w:fldChar w:fldCharType="separate"/>
        </w:r>
        <w:r w:rsidR="00A24860">
          <w:t>141</w:t>
        </w:r>
        <w:r>
          <w:fldChar w:fldCharType="end"/>
        </w:r>
      </w:hyperlink>
    </w:p>
    <w:p w14:paraId="1AB8CA92" w14:textId="5F41ED69"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73" w:history="1">
        <w:r w:rsidRPr="0064054E">
          <w:t>141C</w:t>
        </w:r>
        <w:r>
          <w:rPr>
            <w:rFonts w:asciiTheme="minorHAnsi" w:eastAsiaTheme="minorEastAsia" w:hAnsiTheme="minorHAnsi" w:cstheme="minorBidi"/>
            <w:kern w:val="2"/>
            <w:sz w:val="22"/>
            <w:szCs w:val="22"/>
            <w:lang w:eastAsia="en-AU"/>
            <w14:ligatures w14:val="standardContextual"/>
          </w:rPr>
          <w:tab/>
        </w:r>
        <w:r w:rsidRPr="0064054E">
          <w:t>When practitioner does not form reasonable belief in course of providing health service</w:t>
        </w:r>
        <w:r>
          <w:tab/>
        </w:r>
        <w:r>
          <w:fldChar w:fldCharType="begin"/>
        </w:r>
        <w:r>
          <w:instrText xml:space="preserve"> PAGEREF _Toc176852873 \h </w:instrText>
        </w:r>
        <w:r>
          <w:fldChar w:fldCharType="separate"/>
        </w:r>
        <w:r w:rsidR="00A24860">
          <w:t>142</w:t>
        </w:r>
        <w:r>
          <w:fldChar w:fldCharType="end"/>
        </w:r>
      </w:hyperlink>
    </w:p>
    <w:p w14:paraId="3E3FF0BF" w14:textId="7FECC2FF"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74" w:history="1">
        <w:r w:rsidRPr="0064054E">
          <w:t>142</w:t>
        </w:r>
        <w:r>
          <w:rPr>
            <w:rFonts w:asciiTheme="minorHAnsi" w:eastAsiaTheme="minorEastAsia" w:hAnsiTheme="minorHAnsi" w:cstheme="minorBidi"/>
            <w:kern w:val="2"/>
            <w:sz w:val="22"/>
            <w:szCs w:val="22"/>
            <w:lang w:eastAsia="en-AU"/>
            <w14:ligatures w14:val="standardContextual"/>
          </w:rPr>
          <w:tab/>
        </w:r>
        <w:r w:rsidRPr="0064054E">
          <w:t>Mandatory notifications by employers</w:t>
        </w:r>
        <w:r>
          <w:tab/>
        </w:r>
        <w:r>
          <w:fldChar w:fldCharType="begin"/>
        </w:r>
        <w:r>
          <w:instrText xml:space="preserve"> PAGEREF _Toc176852874 \h </w:instrText>
        </w:r>
        <w:r>
          <w:fldChar w:fldCharType="separate"/>
        </w:r>
        <w:r w:rsidR="00A24860">
          <w:t>144</w:t>
        </w:r>
        <w:r>
          <w:fldChar w:fldCharType="end"/>
        </w:r>
      </w:hyperlink>
    </w:p>
    <w:p w14:paraId="3603A196" w14:textId="0E82D588"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75" w:history="1">
        <w:r w:rsidRPr="0064054E">
          <w:t>143</w:t>
        </w:r>
        <w:r>
          <w:rPr>
            <w:rFonts w:asciiTheme="minorHAnsi" w:eastAsiaTheme="minorEastAsia" w:hAnsiTheme="minorHAnsi" w:cstheme="minorBidi"/>
            <w:kern w:val="2"/>
            <w:sz w:val="22"/>
            <w:szCs w:val="22"/>
            <w:lang w:eastAsia="en-AU"/>
            <w14:ligatures w14:val="standardContextual"/>
          </w:rPr>
          <w:tab/>
        </w:r>
        <w:r w:rsidRPr="0064054E">
          <w:t>Mandatory notifications by education providers</w:t>
        </w:r>
        <w:r>
          <w:tab/>
        </w:r>
        <w:r>
          <w:fldChar w:fldCharType="begin"/>
        </w:r>
        <w:r>
          <w:instrText xml:space="preserve"> PAGEREF _Toc176852875 \h </w:instrText>
        </w:r>
        <w:r>
          <w:fldChar w:fldCharType="separate"/>
        </w:r>
        <w:r w:rsidR="00A24860">
          <w:t>145</w:t>
        </w:r>
        <w:r>
          <w:fldChar w:fldCharType="end"/>
        </w:r>
      </w:hyperlink>
    </w:p>
    <w:p w14:paraId="445AB4EF" w14:textId="470E064C" w:rsidR="00685B43" w:rsidRDefault="00685B43">
      <w:pPr>
        <w:pStyle w:val="TOC3"/>
        <w:rPr>
          <w:rFonts w:asciiTheme="minorHAnsi" w:eastAsiaTheme="minorEastAsia" w:hAnsiTheme="minorHAnsi" w:cstheme="minorBidi"/>
          <w:b w:val="0"/>
          <w:kern w:val="2"/>
          <w:sz w:val="22"/>
          <w:szCs w:val="22"/>
          <w:lang w:eastAsia="en-AU"/>
          <w14:ligatures w14:val="standardContextual"/>
        </w:rPr>
      </w:pPr>
      <w:hyperlink w:anchor="_Toc176852876" w:history="1">
        <w:r w:rsidRPr="0064054E">
          <w:t>Division 3</w:t>
        </w:r>
        <w:r>
          <w:rPr>
            <w:rFonts w:asciiTheme="minorHAnsi" w:eastAsiaTheme="minorEastAsia" w:hAnsiTheme="minorHAnsi" w:cstheme="minorBidi"/>
            <w:b w:val="0"/>
            <w:kern w:val="2"/>
            <w:sz w:val="22"/>
            <w:szCs w:val="22"/>
            <w:lang w:eastAsia="en-AU"/>
            <w14:ligatures w14:val="standardContextual"/>
          </w:rPr>
          <w:tab/>
        </w:r>
        <w:r w:rsidRPr="0064054E">
          <w:t>Voluntary notifications</w:t>
        </w:r>
        <w:r w:rsidRPr="00685B43">
          <w:rPr>
            <w:vanish/>
          </w:rPr>
          <w:tab/>
        </w:r>
        <w:r w:rsidRPr="00685B43">
          <w:rPr>
            <w:vanish/>
          </w:rPr>
          <w:fldChar w:fldCharType="begin"/>
        </w:r>
        <w:r w:rsidRPr="00685B43">
          <w:rPr>
            <w:vanish/>
          </w:rPr>
          <w:instrText xml:space="preserve"> PAGEREF _Toc176852876 \h </w:instrText>
        </w:r>
        <w:r w:rsidRPr="00685B43">
          <w:rPr>
            <w:vanish/>
          </w:rPr>
        </w:r>
        <w:r w:rsidRPr="00685B43">
          <w:rPr>
            <w:vanish/>
          </w:rPr>
          <w:fldChar w:fldCharType="separate"/>
        </w:r>
        <w:r w:rsidR="00A24860">
          <w:rPr>
            <w:vanish/>
          </w:rPr>
          <w:t>146</w:t>
        </w:r>
        <w:r w:rsidRPr="00685B43">
          <w:rPr>
            <w:vanish/>
          </w:rPr>
          <w:fldChar w:fldCharType="end"/>
        </w:r>
      </w:hyperlink>
    </w:p>
    <w:p w14:paraId="66DC0C90" w14:textId="2C117971"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77" w:history="1">
        <w:r w:rsidRPr="0064054E">
          <w:t>144</w:t>
        </w:r>
        <w:r>
          <w:rPr>
            <w:rFonts w:asciiTheme="minorHAnsi" w:eastAsiaTheme="minorEastAsia" w:hAnsiTheme="minorHAnsi" w:cstheme="minorBidi"/>
            <w:kern w:val="2"/>
            <w:sz w:val="22"/>
            <w:szCs w:val="22"/>
            <w:lang w:eastAsia="en-AU"/>
            <w14:ligatures w14:val="standardContextual"/>
          </w:rPr>
          <w:tab/>
        </w:r>
        <w:r w:rsidRPr="0064054E">
          <w:t>Grounds for voluntary notification</w:t>
        </w:r>
        <w:r>
          <w:tab/>
        </w:r>
        <w:r>
          <w:fldChar w:fldCharType="begin"/>
        </w:r>
        <w:r>
          <w:instrText xml:space="preserve"> PAGEREF _Toc176852877 \h </w:instrText>
        </w:r>
        <w:r>
          <w:fldChar w:fldCharType="separate"/>
        </w:r>
        <w:r w:rsidR="00A24860">
          <w:t>146</w:t>
        </w:r>
        <w:r>
          <w:fldChar w:fldCharType="end"/>
        </w:r>
      </w:hyperlink>
    </w:p>
    <w:p w14:paraId="22DAE50E" w14:textId="2320484B"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78" w:history="1">
        <w:r w:rsidRPr="0064054E">
          <w:t>145</w:t>
        </w:r>
        <w:r>
          <w:rPr>
            <w:rFonts w:asciiTheme="minorHAnsi" w:eastAsiaTheme="minorEastAsia" w:hAnsiTheme="minorHAnsi" w:cstheme="minorBidi"/>
            <w:kern w:val="2"/>
            <w:sz w:val="22"/>
            <w:szCs w:val="22"/>
            <w:lang w:eastAsia="en-AU"/>
            <w14:ligatures w14:val="standardContextual"/>
          </w:rPr>
          <w:tab/>
        </w:r>
        <w:r w:rsidRPr="0064054E">
          <w:t>Who may make voluntary notification</w:t>
        </w:r>
        <w:r>
          <w:tab/>
        </w:r>
        <w:r>
          <w:fldChar w:fldCharType="begin"/>
        </w:r>
        <w:r>
          <w:instrText xml:space="preserve"> PAGEREF _Toc176852878 \h </w:instrText>
        </w:r>
        <w:r>
          <w:fldChar w:fldCharType="separate"/>
        </w:r>
        <w:r w:rsidR="00A24860">
          <w:t>147</w:t>
        </w:r>
        <w:r>
          <w:fldChar w:fldCharType="end"/>
        </w:r>
      </w:hyperlink>
    </w:p>
    <w:p w14:paraId="4291FD69" w14:textId="231D95D2" w:rsidR="00685B43" w:rsidRDefault="00685B43">
      <w:pPr>
        <w:pStyle w:val="TOC3"/>
        <w:rPr>
          <w:rFonts w:asciiTheme="minorHAnsi" w:eastAsiaTheme="minorEastAsia" w:hAnsiTheme="minorHAnsi" w:cstheme="minorBidi"/>
          <w:b w:val="0"/>
          <w:kern w:val="2"/>
          <w:sz w:val="22"/>
          <w:szCs w:val="22"/>
          <w:lang w:eastAsia="en-AU"/>
          <w14:ligatures w14:val="standardContextual"/>
        </w:rPr>
      </w:pPr>
      <w:hyperlink w:anchor="_Toc176852879" w:history="1">
        <w:r w:rsidRPr="0064054E">
          <w:t>Division 4</w:t>
        </w:r>
        <w:r>
          <w:rPr>
            <w:rFonts w:asciiTheme="minorHAnsi" w:eastAsiaTheme="minorEastAsia" w:hAnsiTheme="minorHAnsi" w:cstheme="minorBidi"/>
            <w:b w:val="0"/>
            <w:kern w:val="2"/>
            <w:sz w:val="22"/>
            <w:szCs w:val="22"/>
            <w:lang w:eastAsia="en-AU"/>
            <w14:ligatures w14:val="standardContextual"/>
          </w:rPr>
          <w:tab/>
        </w:r>
        <w:r w:rsidRPr="0064054E">
          <w:t>Making a notification</w:t>
        </w:r>
        <w:r w:rsidRPr="00685B43">
          <w:rPr>
            <w:vanish/>
          </w:rPr>
          <w:tab/>
        </w:r>
        <w:r w:rsidRPr="00685B43">
          <w:rPr>
            <w:vanish/>
          </w:rPr>
          <w:fldChar w:fldCharType="begin"/>
        </w:r>
        <w:r w:rsidRPr="00685B43">
          <w:rPr>
            <w:vanish/>
          </w:rPr>
          <w:instrText xml:space="preserve"> PAGEREF _Toc176852879 \h </w:instrText>
        </w:r>
        <w:r w:rsidRPr="00685B43">
          <w:rPr>
            <w:vanish/>
          </w:rPr>
        </w:r>
        <w:r w:rsidRPr="00685B43">
          <w:rPr>
            <w:vanish/>
          </w:rPr>
          <w:fldChar w:fldCharType="separate"/>
        </w:r>
        <w:r w:rsidR="00A24860">
          <w:rPr>
            <w:vanish/>
          </w:rPr>
          <w:t>147</w:t>
        </w:r>
        <w:r w:rsidRPr="00685B43">
          <w:rPr>
            <w:vanish/>
          </w:rPr>
          <w:fldChar w:fldCharType="end"/>
        </w:r>
      </w:hyperlink>
    </w:p>
    <w:p w14:paraId="75B38F3D" w14:textId="1D9EE3B2"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80" w:history="1">
        <w:r w:rsidRPr="0064054E">
          <w:t>146</w:t>
        </w:r>
        <w:r>
          <w:rPr>
            <w:rFonts w:asciiTheme="minorHAnsi" w:eastAsiaTheme="minorEastAsia" w:hAnsiTheme="minorHAnsi" w:cstheme="minorBidi"/>
            <w:kern w:val="2"/>
            <w:sz w:val="22"/>
            <w:szCs w:val="22"/>
            <w:lang w:eastAsia="en-AU"/>
            <w14:ligatures w14:val="standardContextual"/>
          </w:rPr>
          <w:tab/>
        </w:r>
        <w:r w:rsidRPr="0064054E">
          <w:t>How notification is made</w:t>
        </w:r>
        <w:r>
          <w:tab/>
        </w:r>
        <w:r>
          <w:fldChar w:fldCharType="begin"/>
        </w:r>
        <w:r>
          <w:instrText xml:space="preserve"> PAGEREF _Toc176852880 \h </w:instrText>
        </w:r>
        <w:r>
          <w:fldChar w:fldCharType="separate"/>
        </w:r>
        <w:r w:rsidR="00A24860">
          <w:t>147</w:t>
        </w:r>
        <w:r>
          <w:fldChar w:fldCharType="end"/>
        </w:r>
      </w:hyperlink>
    </w:p>
    <w:p w14:paraId="048B1F29" w14:textId="3F0B19D3"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81" w:history="1">
        <w:r w:rsidRPr="0064054E">
          <w:t>147</w:t>
        </w:r>
        <w:r>
          <w:rPr>
            <w:rFonts w:asciiTheme="minorHAnsi" w:eastAsiaTheme="minorEastAsia" w:hAnsiTheme="minorHAnsi" w:cstheme="minorBidi"/>
            <w:kern w:val="2"/>
            <w:sz w:val="22"/>
            <w:szCs w:val="22"/>
            <w:lang w:eastAsia="en-AU"/>
            <w14:ligatures w14:val="standardContextual"/>
          </w:rPr>
          <w:tab/>
        </w:r>
        <w:r w:rsidRPr="0064054E">
          <w:t>National Agency to provide reasonable assistance to notifier</w:t>
        </w:r>
        <w:r>
          <w:tab/>
        </w:r>
        <w:r>
          <w:fldChar w:fldCharType="begin"/>
        </w:r>
        <w:r>
          <w:instrText xml:space="preserve"> PAGEREF _Toc176852881 \h </w:instrText>
        </w:r>
        <w:r>
          <w:fldChar w:fldCharType="separate"/>
        </w:r>
        <w:r w:rsidR="00A24860">
          <w:t>148</w:t>
        </w:r>
        <w:r>
          <w:fldChar w:fldCharType="end"/>
        </w:r>
      </w:hyperlink>
    </w:p>
    <w:p w14:paraId="68370F14" w14:textId="6CEF64AF" w:rsidR="00685B43" w:rsidRDefault="00685B43">
      <w:pPr>
        <w:pStyle w:val="TOC3"/>
        <w:rPr>
          <w:rFonts w:asciiTheme="minorHAnsi" w:eastAsiaTheme="minorEastAsia" w:hAnsiTheme="minorHAnsi" w:cstheme="minorBidi"/>
          <w:b w:val="0"/>
          <w:kern w:val="2"/>
          <w:sz w:val="22"/>
          <w:szCs w:val="22"/>
          <w:lang w:eastAsia="en-AU"/>
          <w14:ligatures w14:val="standardContextual"/>
        </w:rPr>
      </w:pPr>
      <w:hyperlink w:anchor="_Toc176852882" w:history="1">
        <w:r w:rsidRPr="0064054E">
          <w:t>Division 5</w:t>
        </w:r>
        <w:r>
          <w:rPr>
            <w:rFonts w:asciiTheme="minorHAnsi" w:eastAsiaTheme="minorEastAsia" w:hAnsiTheme="minorHAnsi" w:cstheme="minorBidi"/>
            <w:b w:val="0"/>
            <w:kern w:val="2"/>
            <w:sz w:val="22"/>
            <w:szCs w:val="22"/>
            <w:lang w:eastAsia="en-AU"/>
            <w14:ligatures w14:val="standardContextual"/>
          </w:rPr>
          <w:tab/>
        </w:r>
        <w:r w:rsidRPr="0064054E">
          <w:t>Preliminary assessment</w:t>
        </w:r>
        <w:r w:rsidRPr="00685B43">
          <w:rPr>
            <w:vanish/>
          </w:rPr>
          <w:tab/>
        </w:r>
        <w:r w:rsidRPr="00685B43">
          <w:rPr>
            <w:vanish/>
          </w:rPr>
          <w:fldChar w:fldCharType="begin"/>
        </w:r>
        <w:r w:rsidRPr="00685B43">
          <w:rPr>
            <w:vanish/>
          </w:rPr>
          <w:instrText xml:space="preserve"> PAGEREF _Toc176852882 \h </w:instrText>
        </w:r>
        <w:r w:rsidRPr="00685B43">
          <w:rPr>
            <w:vanish/>
          </w:rPr>
        </w:r>
        <w:r w:rsidRPr="00685B43">
          <w:rPr>
            <w:vanish/>
          </w:rPr>
          <w:fldChar w:fldCharType="separate"/>
        </w:r>
        <w:r w:rsidR="00A24860">
          <w:rPr>
            <w:vanish/>
          </w:rPr>
          <w:t>148</w:t>
        </w:r>
        <w:r w:rsidRPr="00685B43">
          <w:rPr>
            <w:vanish/>
          </w:rPr>
          <w:fldChar w:fldCharType="end"/>
        </w:r>
      </w:hyperlink>
    </w:p>
    <w:p w14:paraId="234A7265" w14:textId="29093B4E"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83" w:history="1">
        <w:r w:rsidRPr="0064054E">
          <w:t>148</w:t>
        </w:r>
        <w:r>
          <w:rPr>
            <w:rFonts w:asciiTheme="minorHAnsi" w:eastAsiaTheme="minorEastAsia" w:hAnsiTheme="minorHAnsi" w:cstheme="minorBidi"/>
            <w:kern w:val="2"/>
            <w:sz w:val="22"/>
            <w:szCs w:val="22"/>
            <w:lang w:eastAsia="en-AU"/>
            <w14:ligatures w14:val="standardContextual"/>
          </w:rPr>
          <w:tab/>
        </w:r>
        <w:r w:rsidRPr="0064054E">
          <w:t>Referral of notification to National Board or co-regulatory authority</w:t>
        </w:r>
        <w:r>
          <w:tab/>
        </w:r>
        <w:r>
          <w:fldChar w:fldCharType="begin"/>
        </w:r>
        <w:r>
          <w:instrText xml:space="preserve"> PAGEREF _Toc176852883 \h </w:instrText>
        </w:r>
        <w:r>
          <w:fldChar w:fldCharType="separate"/>
        </w:r>
        <w:r w:rsidR="00A24860">
          <w:t>148</w:t>
        </w:r>
        <w:r>
          <w:fldChar w:fldCharType="end"/>
        </w:r>
      </w:hyperlink>
    </w:p>
    <w:p w14:paraId="7A135764" w14:textId="214B92EF"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84" w:history="1">
        <w:r w:rsidRPr="0064054E">
          <w:t>149</w:t>
        </w:r>
        <w:r>
          <w:rPr>
            <w:rFonts w:asciiTheme="minorHAnsi" w:eastAsiaTheme="minorEastAsia" w:hAnsiTheme="minorHAnsi" w:cstheme="minorBidi"/>
            <w:kern w:val="2"/>
            <w:sz w:val="22"/>
            <w:szCs w:val="22"/>
            <w:lang w:eastAsia="en-AU"/>
            <w14:ligatures w14:val="standardContextual"/>
          </w:rPr>
          <w:tab/>
        </w:r>
        <w:r w:rsidRPr="0064054E">
          <w:t>Preliminary assessment</w:t>
        </w:r>
        <w:r>
          <w:tab/>
        </w:r>
        <w:r>
          <w:fldChar w:fldCharType="begin"/>
        </w:r>
        <w:r>
          <w:instrText xml:space="preserve"> PAGEREF _Toc176852884 \h </w:instrText>
        </w:r>
        <w:r>
          <w:fldChar w:fldCharType="separate"/>
        </w:r>
        <w:r w:rsidR="00A24860">
          <w:t>149</w:t>
        </w:r>
        <w:r>
          <w:fldChar w:fldCharType="end"/>
        </w:r>
      </w:hyperlink>
    </w:p>
    <w:p w14:paraId="530C9B33" w14:textId="0D250980"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85" w:history="1">
        <w:r w:rsidRPr="0064054E">
          <w:t>149A</w:t>
        </w:r>
        <w:r>
          <w:rPr>
            <w:rFonts w:asciiTheme="minorHAnsi" w:eastAsiaTheme="minorEastAsia" w:hAnsiTheme="minorHAnsi" w:cstheme="minorBidi"/>
            <w:kern w:val="2"/>
            <w:sz w:val="22"/>
            <w:szCs w:val="22"/>
            <w:lang w:eastAsia="en-AU"/>
            <w14:ligatures w14:val="standardContextual"/>
          </w:rPr>
          <w:tab/>
        </w:r>
        <w:r w:rsidRPr="0064054E">
          <w:rPr>
            <w:lang w:eastAsia="en-AU"/>
          </w:rPr>
          <w:t>Power to require information</w:t>
        </w:r>
        <w:r>
          <w:tab/>
        </w:r>
        <w:r>
          <w:fldChar w:fldCharType="begin"/>
        </w:r>
        <w:r>
          <w:instrText xml:space="preserve"> PAGEREF _Toc176852885 \h </w:instrText>
        </w:r>
        <w:r>
          <w:fldChar w:fldCharType="separate"/>
        </w:r>
        <w:r w:rsidR="00A24860">
          <w:t>150</w:t>
        </w:r>
        <w:r>
          <w:fldChar w:fldCharType="end"/>
        </w:r>
      </w:hyperlink>
    </w:p>
    <w:p w14:paraId="25AAE7BE" w14:textId="132DC7C1"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86" w:history="1">
        <w:r w:rsidRPr="0064054E">
          <w:t>149B</w:t>
        </w:r>
        <w:r>
          <w:rPr>
            <w:rFonts w:asciiTheme="minorHAnsi" w:eastAsiaTheme="minorEastAsia" w:hAnsiTheme="minorHAnsi" w:cstheme="minorBidi"/>
            <w:kern w:val="2"/>
            <w:sz w:val="22"/>
            <w:szCs w:val="22"/>
            <w:lang w:eastAsia="en-AU"/>
            <w14:ligatures w14:val="standardContextual"/>
          </w:rPr>
          <w:tab/>
        </w:r>
        <w:r w:rsidRPr="0064054E">
          <w:rPr>
            <w:lang w:eastAsia="en-AU"/>
          </w:rPr>
          <w:t>Inspection of documents</w:t>
        </w:r>
        <w:r>
          <w:tab/>
        </w:r>
        <w:r>
          <w:fldChar w:fldCharType="begin"/>
        </w:r>
        <w:r>
          <w:instrText xml:space="preserve"> PAGEREF _Toc176852886 \h </w:instrText>
        </w:r>
        <w:r>
          <w:fldChar w:fldCharType="separate"/>
        </w:r>
        <w:r w:rsidR="00A24860">
          <w:t>150</w:t>
        </w:r>
        <w:r>
          <w:fldChar w:fldCharType="end"/>
        </w:r>
      </w:hyperlink>
    </w:p>
    <w:p w14:paraId="2889334D" w14:textId="793D0598"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87" w:history="1">
        <w:r w:rsidRPr="0064054E">
          <w:t>150</w:t>
        </w:r>
        <w:r>
          <w:rPr>
            <w:rFonts w:asciiTheme="minorHAnsi" w:eastAsiaTheme="minorEastAsia" w:hAnsiTheme="minorHAnsi" w:cstheme="minorBidi"/>
            <w:kern w:val="2"/>
            <w:sz w:val="22"/>
            <w:szCs w:val="22"/>
            <w:lang w:eastAsia="en-AU"/>
            <w14:ligatures w14:val="standardContextual"/>
          </w:rPr>
          <w:tab/>
        </w:r>
        <w:r w:rsidRPr="0064054E">
          <w:t>Relationship with health complaints entity</w:t>
        </w:r>
        <w:r>
          <w:tab/>
        </w:r>
        <w:r>
          <w:fldChar w:fldCharType="begin"/>
        </w:r>
        <w:r>
          <w:instrText xml:space="preserve"> PAGEREF _Toc176852887 \h </w:instrText>
        </w:r>
        <w:r>
          <w:fldChar w:fldCharType="separate"/>
        </w:r>
        <w:r w:rsidR="00A24860">
          <w:t>151</w:t>
        </w:r>
        <w:r>
          <w:fldChar w:fldCharType="end"/>
        </w:r>
      </w:hyperlink>
    </w:p>
    <w:p w14:paraId="3281CB31" w14:textId="40376DDC"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88" w:history="1">
        <w:r w:rsidRPr="0064054E">
          <w:t>150A</w:t>
        </w:r>
        <w:r>
          <w:rPr>
            <w:rFonts w:asciiTheme="minorHAnsi" w:eastAsiaTheme="minorEastAsia" w:hAnsiTheme="minorHAnsi" w:cstheme="minorBidi"/>
            <w:kern w:val="2"/>
            <w:sz w:val="22"/>
            <w:szCs w:val="22"/>
            <w:lang w:eastAsia="en-AU"/>
            <w14:ligatures w14:val="standardContextual"/>
          </w:rPr>
          <w:tab/>
        </w:r>
        <w:r w:rsidRPr="0064054E">
          <w:rPr>
            <w:lang w:eastAsia="en-AU"/>
          </w:rPr>
          <w:t>Referral to other entities</w:t>
        </w:r>
        <w:r>
          <w:tab/>
        </w:r>
        <w:r>
          <w:fldChar w:fldCharType="begin"/>
        </w:r>
        <w:r>
          <w:instrText xml:space="preserve"> PAGEREF _Toc176852888 \h </w:instrText>
        </w:r>
        <w:r>
          <w:fldChar w:fldCharType="separate"/>
        </w:r>
        <w:r w:rsidR="00A24860">
          <w:t>154</w:t>
        </w:r>
        <w:r>
          <w:fldChar w:fldCharType="end"/>
        </w:r>
      </w:hyperlink>
    </w:p>
    <w:p w14:paraId="385CF5D0" w14:textId="716DF109"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89" w:history="1">
        <w:r w:rsidRPr="0064054E">
          <w:t>151</w:t>
        </w:r>
        <w:r>
          <w:rPr>
            <w:rFonts w:asciiTheme="minorHAnsi" w:eastAsiaTheme="minorEastAsia" w:hAnsiTheme="minorHAnsi" w:cstheme="minorBidi"/>
            <w:kern w:val="2"/>
            <w:sz w:val="22"/>
            <w:szCs w:val="22"/>
            <w:lang w:eastAsia="en-AU"/>
            <w14:ligatures w14:val="standardContextual"/>
          </w:rPr>
          <w:tab/>
        </w:r>
        <w:r w:rsidRPr="0064054E">
          <w:t>When National Board may decide to take no further action</w:t>
        </w:r>
        <w:r>
          <w:tab/>
        </w:r>
        <w:r>
          <w:fldChar w:fldCharType="begin"/>
        </w:r>
        <w:r>
          <w:instrText xml:space="preserve"> PAGEREF _Toc176852889 \h </w:instrText>
        </w:r>
        <w:r>
          <w:fldChar w:fldCharType="separate"/>
        </w:r>
        <w:r w:rsidR="00A24860">
          <w:t>155</w:t>
        </w:r>
        <w:r>
          <w:fldChar w:fldCharType="end"/>
        </w:r>
      </w:hyperlink>
    </w:p>
    <w:p w14:paraId="614EEC53" w14:textId="1857B277"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90" w:history="1">
        <w:r w:rsidRPr="0064054E">
          <w:t>152</w:t>
        </w:r>
        <w:r>
          <w:rPr>
            <w:rFonts w:asciiTheme="minorHAnsi" w:eastAsiaTheme="minorEastAsia" w:hAnsiTheme="minorHAnsi" w:cstheme="minorBidi"/>
            <w:kern w:val="2"/>
            <w:sz w:val="22"/>
            <w:szCs w:val="22"/>
            <w:lang w:eastAsia="en-AU"/>
            <w14:ligatures w14:val="standardContextual"/>
          </w:rPr>
          <w:tab/>
        </w:r>
        <w:r w:rsidRPr="0064054E">
          <w:t>National Board to give notice of receipt of notification</w:t>
        </w:r>
        <w:r>
          <w:tab/>
        </w:r>
        <w:r>
          <w:fldChar w:fldCharType="begin"/>
        </w:r>
        <w:r>
          <w:instrText xml:space="preserve"> PAGEREF _Toc176852890 \h </w:instrText>
        </w:r>
        <w:r>
          <w:fldChar w:fldCharType="separate"/>
        </w:r>
        <w:r w:rsidR="00A24860">
          <w:t>156</w:t>
        </w:r>
        <w:r>
          <w:fldChar w:fldCharType="end"/>
        </w:r>
      </w:hyperlink>
    </w:p>
    <w:p w14:paraId="2BCD1C19" w14:textId="27E7AD97" w:rsidR="00685B43" w:rsidRDefault="00685B43">
      <w:pPr>
        <w:pStyle w:val="TOC3"/>
        <w:rPr>
          <w:rFonts w:asciiTheme="minorHAnsi" w:eastAsiaTheme="minorEastAsia" w:hAnsiTheme="minorHAnsi" w:cstheme="minorBidi"/>
          <w:b w:val="0"/>
          <w:kern w:val="2"/>
          <w:sz w:val="22"/>
          <w:szCs w:val="22"/>
          <w:lang w:eastAsia="en-AU"/>
          <w14:ligatures w14:val="standardContextual"/>
        </w:rPr>
      </w:pPr>
      <w:hyperlink w:anchor="_Toc176852891" w:history="1">
        <w:r w:rsidRPr="0064054E">
          <w:t>Division 6</w:t>
        </w:r>
        <w:r>
          <w:rPr>
            <w:rFonts w:asciiTheme="minorHAnsi" w:eastAsiaTheme="minorEastAsia" w:hAnsiTheme="minorHAnsi" w:cstheme="minorBidi"/>
            <w:b w:val="0"/>
            <w:kern w:val="2"/>
            <w:sz w:val="22"/>
            <w:szCs w:val="22"/>
            <w:lang w:eastAsia="en-AU"/>
            <w14:ligatures w14:val="standardContextual"/>
          </w:rPr>
          <w:tab/>
        </w:r>
        <w:r w:rsidRPr="0064054E">
          <w:t>Other matters</w:t>
        </w:r>
        <w:r w:rsidRPr="00685B43">
          <w:rPr>
            <w:vanish/>
          </w:rPr>
          <w:tab/>
        </w:r>
        <w:r w:rsidRPr="00685B43">
          <w:rPr>
            <w:vanish/>
          </w:rPr>
          <w:fldChar w:fldCharType="begin"/>
        </w:r>
        <w:r w:rsidRPr="00685B43">
          <w:rPr>
            <w:vanish/>
          </w:rPr>
          <w:instrText xml:space="preserve"> PAGEREF _Toc176852891 \h </w:instrText>
        </w:r>
        <w:r w:rsidRPr="00685B43">
          <w:rPr>
            <w:vanish/>
          </w:rPr>
        </w:r>
        <w:r w:rsidRPr="00685B43">
          <w:rPr>
            <w:vanish/>
          </w:rPr>
          <w:fldChar w:fldCharType="separate"/>
        </w:r>
        <w:r w:rsidR="00A24860">
          <w:rPr>
            <w:vanish/>
          </w:rPr>
          <w:t>157</w:t>
        </w:r>
        <w:r w:rsidRPr="00685B43">
          <w:rPr>
            <w:vanish/>
          </w:rPr>
          <w:fldChar w:fldCharType="end"/>
        </w:r>
      </w:hyperlink>
    </w:p>
    <w:p w14:paraId="76BBACCB" w14:textId="2AE106B4"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92" w:history="1">
        <w:r w:rsidRPr="0064054E">
          <w:t>153</w:t>
        </w:r>
        <w:r>
          <w:rPr>
            <w:rFonts w:asciiTheme="minorHAnsi" w:eastAsiaTheme="minorEastAsia" w:hAnsiTheme="minorHAnsi" w:cstheme="minorBidi"/>
            <w:kern w:val="2"/>
            <w:sz w:val="22"/>
            <w:szCs w:val="22"/>
            <w:lang w:eastAsia="en-AU"/>
            <w14:ligatures w14:val="standardContextual"/>
          </w:rPr>
          <w:tab/>
        </w:r>
        <w:r w:rsidRPr="0064054E">
          <w:t>National Board may deal with notifications about same person together</w:t>
        </w:r>
        <w:r>
          <w:tab/>
        </w:r>
        <w:r>
          <w:fldChar w:fldCharType="begin"/>
        </w:r>
        <w:r>
          <w:instrText xml:space="preserve"> PAGEREF _Toc176852892 \h </w:instrText>
        </w:r>
        <w:r>
          <w:fldChar w:fldCharType="separate"/>
        </w:r>
        <w:r w:rsidR="00A24860">
          <w:t>157</w:t>
        </w:r>
        <w:r>
          <w:fldChar w:fldCharType="end"/>
        </w:r>
      </w:hyperlink>
    </w:p>
    <w:p w14:paraId="18E0CD0D" w14:textId="264619C4"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93" w:history="1">
        <w:r w:rsidRPr="0064054E">
          <w:t>154</w:t>
        </w:r>
        <w:r>
          <w:rPr>
            <w:rFonts w:asciiTheme="minorHAnsi" w:eastAsiaTheme="minorEastAsia" w:hAnsiTheme="minorHAnsi" w:cstheme="minorBidi"/>
            <w:kern w:val="2"/>
            <w:sz w:val="22"/>
            <w:szCs w:val="22"/>
            <w:lang w:eastAsia="en-AU"/>
            <w14:ligatures w14:val="standardContextual"/>
          </w:rPr>
          <w:tab/>
        </w:r>
        <w:r w:rsidRPr="0064054E">
          <w:t>National Boards may deal with notifications collaboratively</w:t>
        </w:r>
        <w:r>
          <w:tab/>
        </w:r>
        <w:r>
          <w:fldChar w:fldCharType="begin"/>
        </w:r>
        <w:r>
          <w:instrText xml:space="preserve"> PAGEREF _Toc176852893 \h </w:instrText>
        </w:r>
        <w:r>
          <w:fldChar w:fldCharType="separate"/>
        </w:r>
        <w:r w:rsidR="00A24860">
          <w:t>157</w:t>
        </w:r>
        <w:r>
          <w:fldChar w:fldCharType="end"/>
        </w:r>
      </w:hyperlink>
    </w:p>
    <w:p w14:paraId="03273562" w14:textId="2E6BBAEF" w:rsidR="00685B43" w:rsidRDefault="00685B43">
      <w:pPr>
        <w:pStyle w:val="TOC3"/>
        <w:rPr>
          <w:rFonts w:asciiTheme="minorHAnsi" w:eastAsiaTheme="minorEastAsia" w:hAnsiTheme="minorHAnsi" w:cstheme="minorBidi"/>
          <w:b w:val="0"/>
          <w:kern w:val="2"/>
          <w:sz w:val="22"/>
          <w:szCs w:val="22"/>
          <w:lang w:eastAsia="en-AU"/>
          <w14:ligatures w14:val="standardContextual"/>
        </w:rPr>
      </w:pPr>
      <w:hyperlink w:anchor="_Toc176852894" w:history="1">
        <w:r w:rsidRPr="0064054E">
          <w:t>Division 7</w:t>
        </w:r>
        <w:r>
          <w:rPr>
            <w:rFonts w:asciiTheme="minorHAnsi" w:eastAsiaTheme="minorEastAsia" w:hAnsiTheme="minorHAnsi" w:cstheme="minorBidi"/>
            <w:b w:val="0"/>
            <w:kern w:val="2"/>
            <w:sz w:val="22"/>
            <w:szCs w:val="22"/>
            <w:lang w:eastAsia="en-AU"/>
            <w14:ligatures w14:val="standardContextual"/>
          </w:rPr>
          <w:tab/>
        </w:r>
        <w:r w:rsidRPr="0064054E">
          <w:t>Immediate action</w:t>
        </w:r>
        <w:r w:rsidRPr="00685B43">
          <w:rPr>
            <w:vanish/>
          </w:rPr>
          <w:tab/>
        </w:r>
        <w:r w:rsidRPr="00685B43">
          <w:rPr>
            <w:vanish/>
          </w:rPr>
          <w:fldChar w:fldCharType="begin"/>
        </w:r>
        <w:r w:rsidRPr="00685B43">
          <w:rPr>
            <w:vanish/>
          </w:rPr>
          <w:instrText xml:space="preserve"> PAGEREF _Toc176852894 \h </w:instrText>
        </w:r>
        <w:r w:rsidRPr="00685B43">
          <w:rPr>
            <w:vanish/>
          </w:rPr>
        </w:r>
        <w:r w:rsidRPr="00685B43">
          <w:rPr>
            <w:vanish/>
          </w:rPr>
          <w:fldChar w:fldCharType="separate"/>
        </w:r>
        <w:r w:rsidR="00A24860">
          <w:rPr>
            <w:vanish/>
          </w:rPr>
          <w:t>158</w:t>
        </w:r>
        <w:r w:rsidRPr="00685B43">
          <w:rPr>
            <w:vanish/>
          </w:rPr>
          <w:fldChar w:fldCharType="end"/>
        </w:r>
      </w:hyperlink>
    </w:p>
    <w:p w14:paraId="123792EC" w14:textId="7395B2D8"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95" w:history="1">
        <w:r w:rsidRPr="0064054E">
          <w:t>155</w:t>
        </w:r>
        <w:r>
          <w:rPr>
            <w:rFonts w:asciiTheme="minorHAnsi" w:eastAsiaTheme="minorEastAsia" w:hAnsiTheme="minorHAnsi" w:cstheme="minorBidi"/>
            <w:kern w:val="2"/>
            <w:sz w:val="22"/>
            <w:szCs w:val="22"/>
            <w:lang w:eastAsia="en-AU"/>
            <w14:ligatures w14:val="standardContextual"/>
          </w:rPr>
          <w:tab/>
        </w:r>
        <w:r w:rsidRPr="0064054E">
          <w:t>Definition</w:t>
        </w:r>
        <w:r>
          <w:tab/>
        </w:r>
        <w:r>
          <w:fldChar w:fldCharType="begin"/>
        </w:r>
        <w:r>
          <w:instrText xml:space="preserve"> PAGEREF _Toc176852895 \h </w:instrText>
        </w:r>
        <w:r>
          <w:fldChar w:fldCharType="separate"/>
        </w:r>
        <w:r w:rsidR="00A24860">
          <w:t>158</w:t>
        </w:r>
        <w:r>
          <w:fldChar w:fldCharType="end"/>
        </w:r>
      </w:hyperlink>
    </w:p>
    <w:p w14:paraId="790C228D" w14:textId="482F8FC0"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96" w:history="1">
        <w:r w:rsidRPr="0064054E">
          <w:t>156</w:t>
        </w:r>
        <w:r>
          <w:rPr>
            <w:rFonts w:asciiTheme="minorHAnsi" w:eastAsiaTheme="minorEastAsia" w:hAnsiTheme="minorHAnsi" w:cstheme="minorBidi"/>
            <w:kern w:val="2"/>
            <w:sz w:val="22"/>
            <w:szCs w:val="22"/>
            <w:lang w:eastAsia="en-AU"/>
            <w14:ligatures w14:val="standardContextual"/>
          </w:rPr>
          <w:tab/>
        </w:r>
        <w:r w:rsidRPr="0064054E">
          <w:t>Power to take immediate action</w:t>
        </w:r>
        <w:r>
          <w:tab/>
        </w:r>
        <w:r>
          <w:fldChar w:fldCharType="begin"/>
        </w:r>
        <w:r>
          <w:instrText xml:space="preserve"> PAGEREF _Toc176852896 \h </w:instrText>
        </w:r>
        <w:r>
          <w:fldChar w:fldCharType="separate"/>
        </w:r>
        <w:r w:rsidR="00A24860">
          <w:t>158</w:t>
        </w:r>
        <w:r>
          <w:fldChar w:fldCharType="end"/>
        </w:r>
      </w:hyperlink>
    </w:p>
    <w:p w14:paraId="6196829E" w14:textId="221F9885"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97" w:history="1">
        <w:r w:rsidRPr="0064054E">
          <w:t>157</w:t>
        </w:r>
        <w:r>
          <w:rPr>
            <w:rFonts w:asciiTheme="minorHAnsi" w:eastAsiaTheme="minorEastAsia" w:hAnsiTheme="minorHAnsi" w:cstheme="minorBidi"/>
            <w:kern w:val="2"/>
            <w:sz w:val="22"/>
            <w:szCs w:val="22"/>
            <w:lang w:eastAsia="en-AU"/>
            <w14:ligatures w14:val="standardContextual"/>
          </w:rPr>
          <w:tab/>
        </w:r>
        <w:r w:rsidRPr="0064054E">
          <w:t>Show cause process</w:t>
        </w:r>
        <w:r>
          <w:tab/>
        </w:r>
        <w:r>
          <w:fldChar w:fldCharType="begin"/>
        </w:r>
        <w:r>
          <w:instrText xml:space="preserve"> PAGEREF _Toc176852897 \h </w:instrText>
        </w:r>
        <w:r>
          <w:fldChar w:fldCharType="separate"/>
        </w:r>
        <w:r w:rsidR="00A24860">
          <w:t>160</w:t>
        </w:r>
        <w:r>
          <w:fldChar w:fldCharType="end"/>
        </w:r>
      </w:hyperlink>
    </w:p>
    <w:p w14:paraId="661DC9ED" w14:textId="57BAC6D6"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98" w:history="1">
        <w:r w:rsidRPr="0064054E">
          <w:t>158</w:t>
        </w:r>
        <w:r>
          <w:rPr>
            <w:rFonts w:asciiTheme="minorHAnsi" w:eastAsiaTheme="minorEastAsia" w:hAnsiTheme="minorHAnsi" w:cstheme="minorBidi"/>
            <w:kern w:val="2"/>
            <w:sz w:val="22"/>
            <w:szCs w:val="22"/>
            <w:lang w:eastAsia="en-AU"/>
            <w14:ligatures w14:val="standardContextual"/>
          </w:rPr>
          <w:tab/>
        </w:r>
        <w:r w:rsidRPr="0064054E">
          <w:t>Notice to be given to registered health practitioner or student about immediate action</w:t>
        </w:r>
        <w:r>
          <w:tab/>
        </w:r>
        <w:r>
          <w:fldChar w:fldCharType="begin"/>
        </w:r>
        <w:r>
          <w:instrText xml:space="preserve"> PAGEREF _Toc176852898 \h </w:instrText>
        </w:r>
        <w:r>
          <w:fldChar w:fldCharType="separate"/>
        </w:r>
        <w:r w:rsidR="00A24860">
          <w:t>160</w:t>
        </w:r>
        <w:r>
          <w:fldChar w:fldCharType="end"/>
        </w:r>
      </w:hyperlink>
    </w:p>
    <w:p w14:paraId="1FD883D5" w14:textId="23F0A8E6"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899" w:history="1">
        <w:r w:rsidRPr="0064054E">
          <w:t>159</w:t>
        </w:r>
        <w:r>
          <w:rPr>
            <w:rFonts w:asciiTheme="minorHAnsi" w:eastAsiaTheme="minorEastAsia" w:hAnsiTheme="minorHAnsi" w:cstheme="minorBidi"/>
            <w:kern w:val="2"/>
            <w:sz w:val="22"/>
            <w:szCs w:val="22"/>
            <w:lang w:eastAsia="en-AU"/>
            <w14:ligatures w14:val="standardContextual"/>
          </w:rPr>
          <w:tab/>
        </w:r>
        <w:r w:rsidRPr="0064054E">
          <w:t>Period of immediate action</w:t>
        </w:r>
        <w:r>
          <w:tab/>
        </w:r>
        <w:r>
          <w:fldChar w:fldCharType="begin"/>
        </w:r>
        <w:r>
          <w:instrText xml:space="preserve"> PAGEREF _Toc176852899 \h </w:instrText>
        </w:r>
        <w:r>
          <w:fldChar w:fldCharType="separate"/>
        </w:r>
        <w:r w:rsidR="00A24860">
          <w:t>161</w:t>
        </w:r>
        <w:r>
          <w:fldChar w:fldCharType="end"/>
        </w:r>
      </w:hyperlink>
    </w:p>
    <w:p w14:paraId="50464A16" w14:textId="3B90BD69"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00" w:history="1">
        <w:r w:rsidRPr="0064054E">
          <w:t>159A</w:t>
        </w:r>
        <w:r>
          <w:rPr>
            <w:rFonts w:asciiTheme="minorHAnsi" w:eastAsiaTheme="minorEastAsia" w:hAnsiTheme="minorHAnsi" w:cstheme="minorBidi"/>
            <w:kern w:val="2"/>
            <w:sz w:val="22"/>
            <w:szCs w:val="22"/>
            <w:lang w:eastAsia="en-AU"/>
            <w14:ligatures w14:val="standardContextual"/>
          </w:rPr>
          <w:tab/>
        </w:r>
        <w:r w:rsidRPr="0064054E">
          <w:rPr>
            <w:lang w:val="en" w:eastAsia="en-AU"/>
          </w:rPr>
          <w:t>Board may give information to notifier about immediate action</w:t>
        </w:r>
        <w:r>
          <w:tab/>
        </w:r>
        <w:r>
          <w:fldChar w:fldCharType="begin"/>
        </w:r>
        <w:r>
          <w:instrText xml:space="preserve"> PAGEREF _Toc176852900 \h </w:instrText>
        </w:r>
        <w:r>
          <w:fldChar w:fldCharType="separate"/>
        </w:r>
        <w:r w:rsidR="00A24860">
          <w:t>162</w:t>
        </w:r>
        <w:r>
          <w:fldChar w:fldCharType="end"/>
        </w:r>
      </w:hyperlink>
    </w:p>
    <w:p w14:paraId="33950150" w14:textId="53CC5325" w:rsidR="00685B43" w:rsidRDefault="00685B43">
      <w:pPr>
        <w:pStyle w:val="TOC3"/>
        <w:rPr>
          <w:rFonts w:asciiTheme="minorHAnsi" w:eastAsiaTheme="minorEastAsia" w:hAnsiTheme="minorHAnsi" w:cstheme="minorBidi"/>
          <w:b w:val="0"/>
          <w:kern w:val="2"/>
          <w:sz w:val="22"/>
          <w:szCs w:val="22"/>
          <w:lang w:eastAsia="en-AU"/>
          <w14:ligatures w14:val="standardContextual"/>
        </w:rPr>
      </w:pPr>
      <w:hyperlink w:anchor="_Toc176852901" w:history="1">
        <w:r w:rsidRPr="0064054E">
          <w:t>Division 7A</w:t>
        </w:r>
        <w:r>
          <w:rPr>
            <w:rFonts w:asciiTheme="minorHAnsi" w:eastAsiaTheme="minorEastAsia" w:hAnsiTheme="minorHAnsi" w:cstheme="minorBidi"/>
            <w:b w:val="0"/>
            <w:kern w:val="2"/>
            <w:sz w:val="22"/>
            <w:szCs w:val="22"/>
            <w:lang w:eastAsia="en-AU"/>
            <w14:ligatures w14:val="standardContextual"/>
          </w:rPr>
          <w:tab/>
        </w:r>
        <w:r w:rsidRPr="0064054E">
          <w:rPr>
            <w:lang w:eastAsia="en-AU"/>
          </w:rPr>
          <w:t>Interim prohibition orders</w:t>
        </w:r>
        <w:r w:rsidRPr="00685B43">
          <w:rPr>
            <w:vanish/>
          </w:rPr>
          <w:tab/>
        </w:r>
        <w:r w:rsidRPr="00685B43">
          <w:rPr>
            <w:vanish/>
          </w:rPr>
          <w:fldChar w:fldCharType="begin"/>
        </w:r>
        <w:r w:rsidRPr="00685B43">
          <w:rPr>
            <w:vanish/>
          </w:rPr>
          <w:instrText xml:space="preserve"> PAGEREF _Toc176852901 \h </w:instrText>
        </w:r>
        <w:r w:rsidRPr="00685B43">
          <w:rPr>
            <w:vanish/>
          </w:rPr>
        </w:r>
        <w:r w:rsidRPr="00685B43">
          <w:rPr>
            <w:vanish/>
          </w:rPr>
          <w:fldChar w:fldCharType="separate"/>
        </w:r>
        <w:r w:rsidR="00A24860">
          <w:rPr>
            <w:vanish/>
          </w:rPr>
          <w:t>162</w:t>
        </w:r>
        <w:r w:rsidRPr="00685B43">
          <w:rPr>
            <w:vanish/>
          </w:rPr>
          <w:fldChar w:fldCharType="end"/>
        </w:r>
      </w:hyperlink>
    </w:p>
    <w:p w14:paraId="7660334D" w14:textId="3CAC6103"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02" w:history="1">
        <w:r w:rsidRPr="0064054E">
          <w:t>159B</w:t>
        </w:r>
        <w:r>
          <w:rPr>
            <w:rFonts w:asciiTheme="minorHAnsi" w:eastAsiaTheme="minorEastAsia" w:hAnsiTheme="minorHAnsi" w:cstheme="minorBidi"/>
            <w:kern w:val="2"/>
            <w:sz w:val="22"/>
            <w:szCs w:val="22"/>
            <w:lang w:eastAsia="en-AU"/>
            <w14:ligatures w14:val="standardContextual"/>
          </w:rPr>
          <w:tab/>
        </w:r>
        <w:r w:rsidRPr="0064054E">
          <w:rPr>
            <w:lang w:eastAsia="en-AU"/>
          </w:rPr>
          <w:t>Definitions</w:t>
        </w:r>
        <w:r>
          <w:tab/>
        </w:r>
        <w:r>
          <w:fldChar w:fldCharType="begin"/>
        </w:r>
        <w:r>
          <w:instrText xml:space="preserve"> PAGEREF _Toc176852902 \h </w:instrText>
        </w:r>
        <w:r>
          <w:fldChar w:fldCharType="separate"/>
        </w:r>
        <w:r w:rsidR="00A24860">
          <w:t>162</w:t>
        </w:r>
        <w:r>
          <w:fldChar w:fldCharType="end"/>
        </w:r>
      </w:hyperlink>
    </w:p>
    <w:p w14:paraId="639CF79F" w14:textId="2C0BFA9D"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03" w:history="1">
        <w:r w:rsidRPr="0064054E">
          <w:t>159C</w:t>
        </w:r>
        <w:r>
          <w:rPr>
            <w:rFonts w:asciiTheme="minorHAnsi" w:eastAsiaTheme="minorEastAsia" w:hAnsiTheme="minorHAnsi" w:cstheme="minorBidi"/>
            <w:kern w:val="2"/>
            <w:sz w:val="22"/>
            <w:szCs w:val="22"/>
            <w:lang w:eastAsia="en-AU"/>
            <w14:ligatures w14:val="standardContextual"/>
          </w:rPr>
          <w:tab/>
        </w:r>
        <w:r w:rsidRPr="0064054E">
          <w:rPr>
            <w:lang w:eastAsia="en-AU"/>
          </w:rPr>
          <w:t>Issuing of interim prohibition order</w:t>
        </w:r>
        <w:r>
          <w:tab/>
        </w:r>
        <w:r>
          <w:fldChar w:fldCharType="begin"/>
        </w:r>
        <w:r>
          <w:instrText xml:space="preserve"> PAGEREF _Toc176852903 \h </w:instrText>
        </w:r>
        <w:r>
          <w:fldChar w:fldCharType="separate"/>
        </w:r>
        <w:r w:rsidR="00A24860">
          <w:t>163</w:t>
        </w:r>
        <w:r>
          <w:fldChar w:fldCharType="end"/>
        </w:r>
      </w:hyperlink>
    </w:p>
    <w:p w14:paraId="17D48946" w14:textId="4BBC254E"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04" w:history="1">
        <w:r w:rsidRPr="0064054E">
          <w:t>159D</w:t>
        </w:r>
        <w:r>
          <w:rPr>
            <w:rFonts w:asciiTheme="minorHAnsi" w:eastAsiaTheme="minorEastAsia" w:hAnsiTheme="minorHAnsi" w:cstheme="minorBidi"/>
            <w:kern w:val="2"/>
            <w:sz w:val="22"/>
            <w:szCs w:val="22"/>
            <w:lang w:eastAsia="en-AU"/>
            <w14:ligatures w14:val="standardContextual"/>
          </w:rPr>
          <w:tab/>
        </w:r>
        <w:r w:rsidRPr="0064054E">
          <w:rPr>
            <w:lang w:eastAsia="en-AU"/>
          </w:rPr>
          <w:t>Show cause process for interim prohibition orders</w:t>
        </w:r>
        <w:r>
          <w:tab/>
        </w:r>
        <w:r>
          <w:fldChar w:fldCharType="begin"/>
        </w:r>
        <w:r>
          <w:instrText xml:space="preserve"> PAGEREF _Toc176852904 \h </w:instrText>
        </w:r>
        <w:r>
          <w:fldChar w:fldCharType="separate"/>
        </w:r>
        <w:r w:rsidR="00A24860">
          <w:t>163</w:t>
        </w:r>
        <w:r>
          <w:fldChar w:fldCharType="end"/>
        </w:r>
      </w:hyperlink>
    </w:p>
    <w:p w14:paraId="4FA2F53B" w14:textId="0EE2F1C6"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05" w:history="1">
        <w:r w:rsidRPr="0064054E">
          <w:t>159E</w:t>
        </w:r>
        <w:r>
          <w:rPr>
            <w:rFonts w:asciiTheme="minorHAnsi" w:eastAsiaTheme="minorEastAsia" w:hAnsiTheme="minorHAnsi" w:cstheme="minorBidi"/>
            <w:kern w:val="2"/>
            <w:sz w:val="22"/>
            <w:szCs w:val="22"/>
            <w:lang w:eastAsia="en-AU"/>
            <w14:ligatures w14:val="standardContextual"/>
          </w:rPr>
          <w:tab/>
        </w:r>
        <w:r w:rsidRPr="0064054E">
          <w:rPr>
            <w:lang w:eastAsia="en-AU"/>
          </w:rPr>
          <w:t>Decision to take urgent action to issue interim prohibition order</w:t>
        </w:r>
        <w:r>
          <w:tab/>
        </w:r>
        <w:r>
          <w:fldChar w:fldCharType="begin"/>
        </w:r>
        <w:r>
          <w:instrText xml:space="preserve"> PAGEREF _Toc176852905 \h </w:instrText>
        </w:r>
        <w:r>
          <w:fldChar w:fldCharType="separate"/>
        </w:r>
        <w:r w:rsidR="00A24860">
          <w:t>164</w:t>
        </w:r>
        <w:r>
          <w:fldChar w:fldCharType="end"/>
        </w:r>
      </w:hyperlink>
    </w:p>
    <w:p w14:paraId="39A6B81E" w14:textId="51F5DE14"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06" w:history="1">
        <w:r w:rsidRPr="0064054E">
          <w:t>159F</w:t>
        </w:r>
        <w:r>
          <w:rPr>
            <w:rFonts w:asciiTheme="minorHAnsi" w:eastAsiaTheme="minorEastAsia" w:hAnsiTheme="minorHAnsi" w:cstheme="minorBidi"/>
            <w:kern w:val="2"/>
            <w:sz w:val="22"/>
            <w:szCs w:val="22"/>
            <w:lang w:eastAsia="en-AU"/>
            <w14:ligatures w14:val="standardContextual"/>
          </w:rPr>
          <w:tab/>
        </w:r>
        <w:r w:rsidRPr="0064054E">
          <w:rPr>
            <w:lang w:eastAsia="en-AU"/>
          </w:rPr>
          <w:t>Duration of interim prohibition order</w:t>
        </w:r>
        <w:r>
          <w:tab/>
        </w:r>
        <w:r>
          <w:fldChar w:fldCharType="begin"/>
        </w:r>
        <w:r>
          <w:instrText xml:space="preserve"> PAGEREF _Toc176852906 \h </w:instrText>
        </w:r>
        <w:r>
          <w:fldChar w:fldCharType="separate"/>
        </w:r>
        <w:r w:rsidR="00A24860">
          <w:t>166</w:t>
        </w:r>
        <w:r>
          <w:fldChar w:fldCharType="end"/>
        </w:r>
      </w:hyperlink>
    </w:p>
    <w:p w14:paraId="4BF22F04" w14:textId="4AA6A43B"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07" w:history="1">
        <w:r w:rsidRPr="0064054E">
          <w:t>159G</w:t>
        </w:r>
        <w:r>
          <w:rPr>
            <w:rFonts w:asciiTheme="minorHAnsi" w:eastAsiaTheme="minorEastAsia" w:hAnsiTheme="minorHAnsi" w:cstheme="minorBidi"/>
            <w:kern w:val="2"/>
            <w:sz w:val="22"/>
            <w:szCs w:val="22"/>
            <w:lang w:eastAsia="en-AU"/>
            <w14:ligatures w14:val="standardContextual"/>
          </w:rPr>
          <w:tab/>
        </w:r>
        <w:r w:rsidRPr="0064054E">
          <w:rPr>
            <w:lang w:eastAsia="en-AU"/>
          </w:rPr>
          <w:t>Revocation or variation of interim prohibition order</w:t>
        </w:r>
        <w:r>
          <w:tab/>
        </w:r>
        <w:r>
          <w:fldChar w:fldCharType="begin"/>
        </w:r>
        <w:r>
          <w:instrText xml:space="preserve"> PAGEREF _Toc176852907 \h </w:instrText>
        </w:r>
        <w:r>
          <w:fldChar w:fldCharType="separate"/>
        </w:r>
        <w:r w:rsidR="00A24860">
          <w:t>166</w:t>
        </w:r>
        <w:r>
          <w:fldChar w:fldCharType="end"/>
        </w:r>
      </w:hyperlink>
    </w:p>
    <w:p w14:paraId="2502774F" w14:textId="2AC1B940"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08" w:history="1">
        <w:r w:rsidRPr="0064054E">
          <w:t>159H</w:t>
        </w:r>
        <w:r>
          <w:rPr>
            <w:rFonts w:asciiTheme="minorHAnsi" w:eastAsiaTheme="minorEastAsia" w:hAnsiTheme="minorHAnsi" w:cstheme="minorBidi"/>
            <w:kern w:val="2"/>
            <w:sz w:val="22"/>
            <w:szCs w:val="22"/>
            <w:lang w:eastAsia="en-AU"/>
            <w14:ligatures w14:val="standardContextual"/>
          </w:rPr>
          <w:tab/>
        </w:r>
        <w:r w:rsidRPr="0064054E">
          <w:rPr>
            <w:lang w:eastAsia="en-AU"/>
          </w:rPr>
          <w:t>Extension of interim prohibition order by regulatory body</w:t>
        </w:r>
        <w:r>
          <w:tab/>
        </w:r>
        <w:r>
          <w:fldChar w:fldCharType="begin"/>
        </w:r>
        <w:r>
          <w:instrText xml:space="preserve"> PAGEREF _Toc176852908 \h </w:instrText>
        </w:r>
        <w:r>
          <w:fldChar w:fldCharType="separate"/>
        </w:r>
        <w:r w:rsidR="00A24860">
          <w:t>167</w:t>
        </w:r>
        <w:r>
          <w:fldChar w:fldCharType="end"/>
        </w:r>
      </w:hyperlink>
    </w:p>
    <w:p w14:paraId="6AA7D6C8" w14:textId="61A1C095"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09" w:history="1">
        <w:r w:rsidRPr="0064054E">
          <w:t>159I</w:t>
        </w:r>
        <w:r>
          <w:rPr>
            <w:rFonts w:asciiTheme="minorHAnsi" w:eastAsiaTheme="minorEastAsia" w:hAnsiTheme="minorHAnsi" w:cstheme="minorBidi"/>
            <w:kern w:val="2"/>
            <w:sz w:val="22"/>
            <w:szCs w:val="22"/>
            <w:lang w:eastAsia="en-AU"/>
            <w14:ligatures w14:val="standardContextual"/>
          </w:rPr>
          <w:tab/>
        </w:r>
        <w:r w:rsidRPr="0064054E">
          <w:rPr>
            <w:lang w:eastAsia="en-AU"/>
          </w:rPr>
          <w:t>Regulatory body may give information to notifier about interim prohibition order</w:t>
        </w:r>
        <w:r>
          <w:tab/>
        </w:r>
        <w:r>
          <w:fldChar w:fldCharType="begin"/>
        </w:r>
        <w:r>
          <w:instrText xml:space="preserve"> PAGEREF _Toc176852909 \h </w:instrText>
        </w:r>
        <w:r>
          <w:fldChar w:fldCharType="separate"/>
        </w:r>
        <w:r w:rsidR="00A24860">
          <w:t>167</w:t>
        </w:r>
        <w:r>
          <w:fldChar w:fldCharType="end"/>
        </w:r>
      </w:hyperlink>
    </w:p>
    <w:p w14:paraId="43E7A2A1" w14:textId="0632A90F"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10" w:history="1">
        <w:r w:rsidRPr="0064054E">
          <w:t>159J</w:t>
        </w:r>
        <w:r>
          <w:rPr>
            <w:rFonts w:asciiTheme="minorHAnsi" w:eastAsiaTheme="minorEastAsia" w:hAnsiTheme="minorHAnsi" w:cstheme="minorBidi"/>
            <w:kern w:val="2"/>
            <w:sz w:val="22"/>
            <w:szCs w:val="22"/>
            <w:lang w:eastAsia="en-AU"/>
            <w14:ligatures w14:val="standardContextual"/>
          </w:rPr>
          <w:tab/>
        </w:r>
        <w:r w:rsidRPr="0064054E">
          <w:rPr>
            <w:lang w:eastAsia="en-AU"/>
          </w:rPr>
          <w:t>Application for extension of interim prohibition order by regulatory body</w:t>
        </w:r>
        <w:r>
          <w:tab/>
        </w:r>
        <w:r>
          <w:fldChar w:fldCharType="begin"/>
        </w:r>
        <w:r>
          <w:instrText xml:space="preserve"> PAGEREF _Toc176852910 \h </w:instrText>
        </w:r>
        <w:r>
          <w:fldChar w:fldCharType="separate"/>
        </w:r>
        <w:r w:rsidR="00A24860">
          <w:t>168</w:t>
        </w:r>
        <w:r>
          <w:fldChar w:fldCharType="end"/>
        </w:r>
      </w:hyperlink>
    </w:p>
    <w:p w14:paraId="2856CA83" w14:textId="013E85FC"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11" w:history="1">
        <w:r w:rsidRPr="0064054E">
          <w:t>159K</w:t>
        </w:r>
        <w:r>
          <w:rPr>
            <w:rFonts w:asciiTheme="minorHAnsi" w:eastAsiaTheme="minorEastAsia" w:hAnsiTheme="minorHAnsi" w:cstheme="minorBidi"/>
            <w:kern w:val="2"/>
            <w:sz w:val="22"/>
            <w:szCs w:val="22"/>
            <w:lang w:eastAsia="en-AU"/>
            <w14:ligatures w14:val="standardContextual"/>
          </w:rPr>
          <w:tab/>
        </w:r>
        <w:r w:rsidRPr="0064054E">
          <w:rPr>
            <w:lang w:eastAsia="en-AU"/>
          </w:rPr>
          <w:t>Decision about extension of interim prohibition order</w:t>
        </w:r>
        <w:r>
          <w:tab/>
        </w:r>
        <w:r>
          <w:fldChar w:fldCharType="begin"/>
        </w:r>
        <w:r>
          <w:instrText xml:space="preserve"> PAGEREF _Toc176852911 \h </w:instrText>
        </w:r>
        <w:r>
          <w:fldChar w:fldCharType="separate"/>
        </w:r>
        <w:r w:rsidR="00A24860">
          <w:t>169</w:t>
        </w:r>
        <w:r>
          <w:fldChar w:fldCharType="end"/>
        </w:r>
      </w:hyperlink>
    </w:p>
    <w:p w14:paraId="24A3DD22" w14:textId="550FB9FA"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12" w:history="1">
        <w:r w:rsidRPr="0064054E">
          <w:t>159L</w:t>
        </w:r>
        <w:r>
          <w:rPr>
            <w:rFonts w:asciiTheme="minorHAnsi" w:eastAsiaTheme="minorEastAsia" w:hAnsiTheme="minorHAnsi" w:cstheme="minorBidi"/>
            <w:kern w:val="2"/>
            <w:sz w:val="22"/>
            <w:szCs w:val="22"/>
            <w:lang w:eastAsia="en-AU"/>
            <w14:ligatures w14:val="standardContextual"/>
          </w:rPr>
          <w:tab/>
        </w:r>
        <w:r w:rsidRPr="0064054E">
          <w:rPr>
            <w:lang w:eastAsia="en-AU"/>
          </w:rPr>
          <w:t>Revocation of extended or substituted interim prohibition order by responsible tribunal</w:t>
        </w:r>
        <w:r>
          <w:tab/>
        </w:r>
        <w:r>
          <w:fldChar w:fldCharType="begin"/>
        </w:r>
        <w:r>
          <w:instrText xml:space="preserve"> PAGEREF _Toc176852912 \h </w:instrText>
        </w:r>
        <w:r>
          <w:fldChar w:fldCharType="separate"/>
        </w:r>
        <w:r w:rsidR="00A24860">
          <w:t>170</w:t>
        </w:r>
        <w:r>
          <w:fldChar w:fldCharType="end"/>
        </w:r>
      </w:hyperlink>
    </w:p>
    <w:p w14:paraId="3D671727" w14:textId="602656F8"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13" w:history="1">
        <w:r w:rsidRPr="0064054E">
          <w:t>159M</w:t>
        </w:r>
        <w:r>
          <w:rPr>
            <w:rFonts w:asciiTheme="minorHAnsi" w:eastAsiaTheme="minorEastAsia" w:hAnsiTheme="minorHAnsi" w:cstheme="minorBidi"/>
            <w:kern w:val="2"/>
            <w:sz w:val="22"/>
            <w:szCs w:val="22"/>
            <w:lang w:eastAsia="en-AU"/>
            <w14:ligatures w14:val="standardContextual"/>
          </w:rPr>
          <w:tab/>
        </w:r>
        <w:r w:rsidRPr="0064054E">
          <w:rPr>
            <w:lang w:eastAsia="en-AU"/>
          </w:rPr>
          <w:t>Variation of interim prohibition order by responsible tribunal</w:t>
        </w:r>
        <w:r>
          <w:tab/>
        </w:r>
        <w:r>
          <w:fldChar w:fldCharType="begin"/>
        </w:r>
        <w:r>
          <w:instrText xml:space="preserve"> PAGEREF _Toc176852913 \h </w:instrText>
        </w:r>
        <w:r>
          <w:fldChar w:fldCharType="separate"/>
        </w:r>
        <w:r w:rsidR="00A24860">
          <w:t>171</w:t>
        </w:r>
        <w:r>
          <w:fldChar w:fldCharType="end"/>
        </w:r>
      </w:hyperlink>
    </w:p>
    <w:p w14:paraId="36EFF6AE" w14:textId="62A6AE7B"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14" w:history="1">
        <w:r w:rsidRPr="0064054E">
          <w:t>159N</w:t>
        </w:r>
        <w:r>
          <w:rPr>
            <w:rFonts w:asciiTheme="minorHAnsi" w:eastAsiaTheme="minorEastAsia" w:hAnsiTheme="minorHAnsi" w:cstheme="minorBidi"/>
            <w:kern w:val="2"/>
            <w:sz w:val="22"/>
            <w:szCs w:val="22"/>
            <w:lang w:eastAsia="en-AU"/>
            <w14:ligatures w14:val="standardContextual"/>
          </w:rPr>
          <w:tab/>
        </w:r>
        <w:r w:rsidRPr="0064054E">
          <w:rPr>
            <w:lang w:eastAsia="en-AU"/>
          </w:rPr>
          <w:t>Publication of information about interim prohibition orders</w:t>
        </w:r>
        <w:r>
          <w:tab/>
        </w:r>
        <w:r>
          <w:fldChar w:fldCharType="begin"/>
        </w:r>
        <w:r>
          <w:instrText xml:space="preserve"> PAGEREF _Toc176852914 \h </w:instrText>
        </w:r>
        <w:r>
          <w:fldChar w:fldCharType="separate"/>
        </w:r>
        <w:r w:rsidR="00A24860">
          <w:t>172</w:t>
        </w:r>
        <w:r>
          <w:fldChar w:fldCharType="end"/>
        </w:r>
      </w:hyperlink>
    </w:p>
    <w:p w14:paraId="2ED73DF0" w14:textId="7117FA1D"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15" w:history="1">
        <w:r w:rsidRPr="0064054E">
          <w:t>159O</w:t>
        </w:r>
        <w:r>
          <w:rPr>
            <w:rFonts w:asciiTheme="minorHAnsi" w:eastAsiaTheme="minorEastAsia" w:hAnsiTheme="minorHAnsi" w:cstheme="minorBidi"/>
            <w:kern w:val="2"/>
            <w:sz w:val="22"/>
            <w:szCs w:val="22"/>
            <w:lang w:eastAsia="en-AU"/>
            <w14:ligatures w14:val="standardContextual"/>
          </w:rPr>
          <w:tab/>
        </w:r>
        <w:r w:rsidRPr="0064054E">
          <w:rPr>
            <w:lang w:eastAsia="en-AU"/>
          </w:rPr>
          <w:t>Offences relating to interim prohibition orders</w:t>
        </w:r>
        <w:r>
          <w:tab/>
        </w:r>
        <w:r>
          <w:fldChar w:fldCharType="begin"/>
        </w:r>
        <w:r>
          <w:instrText xml:space="preserve"> PAGEREF _Toc176852915 \h </w:instrText>
        </w:r>
        <w:r>
          <w:fldChar w:fldCharType="separate"/>
        </w:r>
        <w:r w:rsidR="00A24860">
          <w:t>174</w:t>
        </w:r>
        <w:r>
          <w:fldChar w:fldCharType="end"/>
        </w:r>
      </w:hyperlink>
    </w:p>
    <w:p w14:paraId="126FFA08" w14:textId="080290F6" w:rsidR="00685B43" w:rsidRDefault="00685B43">
      <w:pPr>
        <w:pStyle w:val="TOC3"/>
        <w:rPr>
          <w:rFonts w:asciiTheme="minorHAnsi" w:eastAsiaTheme="minorEastAsia" w:hAnsiTheme="minorHAnsi" w:cstheme="minorBidi"/>
          <w:b w:val="0"/>
          <w:kern w:val="2"/>
          <w:sz w:val="22"/>
          <w:szCs w:val="22"/>
          <w:lang w:eastAsia="en-AU"/>
          <w14:ligatures w14:val="standardContextual"/>
        </w:rPr>
      </w:pPr>
      <w:hyperlink w:anchor="_Toc176852916" w:history="1">
        <w:r w:rsidRPr="0064054E">
          <w:t>Division 7B</w:t>
        </w:r>
        <w:r>
          <w:rPr>
            <w:rFonts w:asciiTheme="minorHAnsi" w:eastAsiaTheme="minorEastAsia" w:hAnsiTheme="minorHAnsi" w:cstheme="minorBidi"/>
            <w:b w:val="0"/>
            <w:kern w:val="2"/>
            <w:sz w:val="22"/>
            <w:szCs w:val="22"/>
            <w:lang w:eastAsia="en-AU"/>
            <w14:ligatures w14:val="standardContextual"/>
          </w:rPr>
          <w:tab/>
        </w:r>
        <w:r w:rsidRPr="0064054E">
          <w:rPr>
            <w:lang w:eastAsia="en-AU"/>
          </w:rPr>
          <w:t>Public statements</w:t>
        </w:r>
        <w:r w:rsidRPr="00685B43">
          <w:rPr>
            <w:vanish/>
          </w:rPr>
          <w:tab/>
        </w:r>
        <w:r w:rsidRPr="00685B43">
          <w:rPr>
            <w:vanish/>
          </w:rPr>
          <w:fldChar w:fldCharType="begin"/>
        </w:r>
        <w:r w:rsidRPr="00685B43">
          <w:rPr>
            <w:vanish/>
          </w:rPr>
          <w:instrText xml:space="preserve"> PAGEREF _Toc176852916 \h </w:instrText>
        </w:r>
        <w:r w:rsidRPr="00685B43">
          <w:rPr>
            <w:vanish/>
          </w:rPr>
        </w:r>
        <w:r w:rsidRPr="00685B43">
          <w:rPr>
            <w:vanish/>
          </w:rPr>
          <w:fldChar w:fldCharType="separate"/>
        </w:r>
        <w:r w:rsidR="00A24860">
          <w:rPr>
            <w:vanish/>
          </w:rPr>
          <w:t>175</w:t>
        </w:r>
        <w:r w:rsidRPr="00685B43">
          <w:rPr>
            <w:vanish/>
          </w:rPr>
          <w:fldChar w:fldCharType="end"/>
        </w:r>
      </w:hyperlink>
    </w:p>
    <w:p w14:paraId="6CD7B036" w14:textId="762F2CA5"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17" w:history="1">
        <w:r w:rsidRPr="0064054E">
          <w:t>159P</w:t>
        </w:r>
        <w:r>
          <w:rPr>
            <w:rFonts w:asciiTheme="minorHAnsi" w:eastAsiaTheme="minorEastAsia" w:hAnsiTheme="minorHAnsi" w:cstheme="minorBidi"/>
            <w:kern w:val="2"/>
            <w:sz w:val="22"/>
            <w:szCs w:val="22"/>
            <w:lang w:eastAsia="en-AU"/>
            <w14:ligatures w14:val="standardContextual"/>
          </w:rPr>
          <w:tab/>
        </w:r>
        <w:r w:rsidRPr="0064054E">
          <w:rPr>
            <w:lang w:eastAsia="en-AU"/>
          </w:rPr>
          <w:t>Definition</w:t>
        </w:r>
        <w:r>
          <w:tab/>
        </w:r>
        <w:r>
          <w:fldChar w:fldCharType="begin"/>
        </w:r>
        <w:r>
          <w:instrText xml:space="preserve"> PAGEREF _Toc176852917 \h </w:instrText>
        </w:r>
        <w:r>
          <w:fldChar w:fldCharType="separate"/>
        </w:r>
        <w:r w:rsidR="00A24860">
          <w:t>175</w:t>
        </w:r>
        <w:r>
          <w:fldChar w:fldCharType="end"/>
        </w:r>
      </w:hyperlink>
    </w:p>
    <w:p w14:paraId="2990075F" w14:textId="0469D54C"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18" w:history="1">
        <w:r w:rsidRPr="0064054E">
          <w:t>159Q</w:t>
        </w:r>
        <w:r>
          <w:rPr>
            <w:rFonts w:asciiTheme="minorHAnsi" w:eastAsiaTheme="minorEastAsia" w:hAnsiTheme="minorHAnsi" w:cstheme="minorBidi"/>
            <w:kern w:val="2"/>
            <w:sz w:val="22"/>
            <w:szCs w:val="22"/>
            <w:lang w:eastAsia="en-AU"/>
            <w14:ligatures w14:val="standardContextual"/>
          </w:rPr>
          <w:tab/>
        </w:r>
        <w:r w:rsidRPr="0064054E">
          <w:rPr>
            <w:lang w:eastAsia="en-AU"/>
          </w:rPr>
          <w:t>Making of public statement</w:t>
        </w:r>
        <w:r>
          <w:tab/>
        </w:r>
        <w:r>
          <w:fldChar w:fldCharType="begin"/>
        </w:r>
        <w:r>
          <w:instrText xml:space="preserve"> PAGEREF _Toc176852918 \h </w:instrText>
        </w:r>
        <w:r>
          <w:fldChar w:fldCharType="separate"/>
        </w:r>
        <w:r w:rsidR="00A24860">
          <w:t>175</w:t>
        </w:r>
        <w:r>
          <w:fldChar w:fldCharType="end"/>
        </w:r>
      </w:hyperlink>
    </w:p>
    <w:p w14:paraId="157795D1" w14:textId="0B76CB73"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19" w:history="1">
        <w:r w:rsidRPr="0064054E">
          <w:t>159R</w:t>
        </w:r>
        <w:r>
          <w:rPr>
            <w:rFonts w:asciiTheme="minorHAnsi" w:eastAsiaTheme="minorEastAsia" w:hAnsiTheme="minorHAnsi" w:cstheme="minorBidi"/>
            <w:kern w:val="2"/>
            <w:sz w:val="22"/>
            <w:szCs w:val="22"/>
            <w:lang w:eastAsia="en-AU"/>
            <w14:ligatures w14:val="standardContextual"/>
          </w:rPr>
          <w:tab/>
        </w:r>
        <w:r w:rsidRPr="0064054E">
          <w:rPr>
            <w:lang w:eastAsia="en-AU"/>
          </w:rPr>
          <w:t>Show cause process for public statement</w:t>
        </w:r>
        <w:r>
          <w:tab/>
        </w:r>
        <w:r>
          <w:fldChar w:fldCharType="begin"/>
        </w:r>
        <w:r>
          <w:instrText xml:space="preserve"> PAGEREF _Toc176852919 \h </w:instrText>
        </w:r>
        <w:r>
          <w:fldChar w:fldCharType="separate"/>
        </w:r>
        <w:r w:rsidR="00A24860">
          <w:t>176</w:t>
        </w:r>
        <w:r>
          <w:fldChar w:fldCharType="end"/>
        </w:r>
      </w:hyperlink>
    </w:p>
    <w:p w14:paraId="27BB1F49" w14:textId="127A63EC"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20" w:history="1">
        <w:r w:rsidRPr="0064054E">
          <w:t>159S</w:t>
        </w:r>
        <w:r>
          <w:rPr>
            <w:rFonts w:asciiTheme="minorHAnsi" w:eastAsiaTheme="minorEastAsia" w:hAnsiTheme="minorHAnsi" w:cstheme="minorBidi"/>
            <w:kern w:val="2"/>
            <w:sz w:val="22"/>
            <w:szCs w:val="22"/>
            <w:lang w:eastAsia="en-AU"/>
            <w14:ligatures w14:val="standardContextual"/>
          </w:rPr>
          <w:tab/>
        </w:r>
        <w:r w:rsidRPr="0064054E">
          <w:rPr>
            <w:lang w:eastAsia="en-AU"/>
          </w:rPr>
          <w:t>Revision of public statement by regulatory body</w:t>
        </w:r>
        <w:r>
          <w:tab/>
        </w:r>
        <w:r>
          <w:fldChar w:fldCharType="begin"/>
        </w:r>
        <w:r>
          <w:instrText xml:space="preserve"> PAGEREF _Toc176852920 \h </w:instrText>
        </w:r>
        <w:r>
          <w:fldChar w:fldCharType="separate"/>
        </w:r>
        <w:r w:rsidR="00A24860">
          <w:t>177</w:t>
        </w:r>
        <w:r>
          <w:fldChar w:fldCharType="end"/>
        </w:r>
      </w:hyperlink>
    </w:p>
    <w:p w14:paraId="50ABFB60" w14:textId="59D23F2F"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21" w:history="1">
        <w:r w:rsidRPr="0064054E">
          <w:t>159T</w:t>
        </w:r>
        <w:r>
          <w:rPr>
            <w:rFonts w:asciiTheme="minorHAnsi" w:eastAsiaTheme="minorEastAsia" w:hAnsiTheme="minorHAnsi" w:cstheme="minorBidi"/>
            <w:kern w:val="2"/>
            <w:sz w:val="22"/>
            <w:szCs w:val="22"/>
            <w:lang w:eastAsia="en-AU"/>
            <w14:ligatures w14:val="standardContextual"/>
          </w:rPr>
          <w:tab/>
        </w:r>
        <w:r w:rsidRPr="0064054E">
          <w:rPr>
            <w:lang w:eastAsia="en-AU"/>
          </w:rPr>
          <w:t>Revocation of public statement</w:t>
        </w:r>
        <w:r>
          <w:tab/>
        </w:r>
        <w:r>
          <w:fldChar w:fldCharType="begin"/>
        </w:r>
        <w:r>
          <w:instrText xml:space="preserve"> PAGEREF _Toc176852921 \h </w:instrText>
        </w:r>
        <w:r>
          <w:fldChar w:fldCharType="separate"/>
        </w:r>
        <w:r w:rsidR="00A24860">
          <w:t>177</w:t>
        </w:r>
        <w:r>
          <w:fldChar w:fldCharType="end"/>
        </w:r>
      </w:hyperlink>
    </w:p>
    <w:p w14:paraId="70D77321" w14:textId="249330C9" w:rsidR="00685B43" w:rsidRDefault="00685B43">
      <w:pPr>
        <w:pStyle w:val="TOC3"/>
        <w:rPr>
          <w:rFonts w:asciiTheme="minorHAnsi" w:eastAsiaTheme="minorEastAsia" w:hAnsiTheme="minorHAnsi" w:cstheme="minorBidi"/>
          <w:b w:val="0"/>
          <w:kern w:val="2"/>
          <w:sz w:val="22"/>
          <w:szCs w:val="22"/>
          <w:lang w:eastAsia="en-AU"/>
          <w14:ligatures w14:val="standardContextual"/>
        </w:rPr>
      </w:pPr>
      <w:hyperlink w:anchor="_Toc176852922" w:history="1">
        <w:r w:rsidRPr="0064054E">
          <w:t>Division 8</w:t>
        </w:r>
        <w:r>
          <w:rPr>
            <w:rFonts w:asciiTheme="minorHAnsi" w:eastAsiaTheme="minorEastAsia" w:hAnsiTheme="minorHAnsi" w:cstheme="minorBidi"/>
            <w:b w:val="0"/>
            <w:kern w:val="2"/>
            <w:sz w:val="22"/>
            <w:szCs w:val="22"/>
            <w:lang w:eastAsia="en-AU"/>
            <w14:ligatures w14:val="standardContextual"/>
          </w:rPr>
          <w:tab/>
        </w:r>
        <w:r w:rsidRPr="0064054E">
          <w:t>Investigations</w:t>
        </w:r>
        <w:r w:rsidRPr="00685B43">
          <w:rPr>
            <w:vanish/>
          </w:rPr>
          <w:tab/>
        </w:r>
        <w:r w:rsidRPr="00685B43">
          <w:rPr>
            <w:vanish/>
          </w:rPr>
          <w:fldChar w:fldCharType="begin"/>
        </w:r>
        <w:r w:rsidRPr="00685B43">
          <w:rPr>
            <w:vanish/>
          </w:rPr>
          <w:instrText xml:space="preserve"> PAGEREF _Toc176852922 \h </w:instrText>
        </w:r>
        <w:r w:rsidRPr="00685B43">
          <w:rPr>
            <w:vanish/>
          </w:rPr>
        </w:r>
        <w:r w:rsidRPr="00685B43">
          <w:rPr>
            <w:vanish/>
          </w:rPr>
          <w:fldChar w:fldCharType="separate"/>
        </w:r>
        <w:r w:rsidR="00A24860">
          <w:rPr>
            <w:vanish/>
          </w:rPr>
          <w:t>178</w:t>
        </w:r>
        <w:r w:rsidRPr="00685B43">
          <w:rPr>
            <w:vanish/>
          </w:rPr>
          <w:fldChar w:fldCharType="end"/>
        </w:r>
      </w:hyperlink>
    </w:p>
    <w:p w14:paraId="1468B05A" w14:textId="0A222E0D" w:rsidR="00685B43" w:rsidRDefault="00685B43">
      <w:pPr>
        <w:pStyle w:val="TOC4"/>
        <w:rPr>
          <w:rFonts w:asciiTheme="minorHAnsi" w:eastAsiaTheme="minorEastAsia" w:hAnsiTheme="minorHAnsi" w:cstheme="minorBidi"/>
          <w:b w:val="0"/>
          <w:kern w:val="2"/>
          <w:sz w:val="22"/>
          <w:szCs w:val="22"/>
          <w:lang w:eastAsia="en-AU"/>
          <w14:ligatures w14:val="standardContextual"/>
        </w:rPr>
      </w:pPr>
      <w:hyperlink w:anchor="_Toc176852923" w:history="1">
        <w:r w:rsidRPr="0064054E">
          <w:t>Subdivision 1</w:t>
        </w:r>
        <w:r>
          <w:rPr>
            <w:rFonts w:asciiTheme="minorHAnsi" w:eastAsiaTheme="minorEastAsia" w:hAnsiTheme="minorHAnsi" w:cstheme="minorBidi"/>
            <w:b w:val="0"/>
            <w:kern w:val="2"/>
            <w:sz w:val="22"/>
            <w:szCs w:val="22"/>
            <w:lang w:eastAsia="en-AU"/>
            <w14:ligatures w14:val="standardContextual"/>
          </w:rPr>
          <w:tab/>
        </w:r>
        <w:r w:rsidRPr="0064054E">
          <w:t>Preliminary</w:t>
        </w:r>
        <w:r w:rsidRPr="00685B43">
          <w:rPr>
            <w:vanish/>
          </w:rPr>
          <w:tab/>
        </w:r>
        <w:r w:rsidRPr="00685B43">
          <w:rPr>
            <w:vanish/>
          </w:rPr>
          <w:fldChar w:fldCharType="begin"/>
        </w:r>
        <w:r w:rsidRPr="00685B43">
          <w:rPr>
            <w:vanish/>
          </w:rPr>
          <w:instrText xml:space="preserve"> PAGEREF _Toc176852923 \h </w:instrText>
        </w:r>
        <w:r w:rsidRPr="00685B43">
          <w:rPr>
            <w:vanish/>
          </w:rPr>
        </w:r>
        <w:r w:rsidRPr="00685B43">
          <w:rPr>
            <w:vanish/>
          </w:rPr>
          <w:fldChar w:fldCharType="separate"/>
        </w:r>
        <w:r w:rsidR="00A24860">
          <w:rPr>
            <w:vanish/>
          </w:rPr>
          <w:t>178</w:t>
        </w:r>
        <w:r w:rsidRPr="00685B43">
          <w:rPr>
            <w:vanish/>
          </w:rPr>
          <w:fldChar w:fldCharType="end"/>
        </w:r>
      </w:hyperlink>
    </w:p>
    <w:p w14:paraId="0F422DD0" w14:textId="1CA93B4A"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24" w:history="1">
        <w:r w:rsidRPr="0064054E">
          <w:t>160</w:t>
        </w:r>
        <w:r>
          <w:rPr>
            <w:rFonts w:asciiTheme="minorHAnsi" w:eastAsiaTheme="minorEastAsia" w:hAnsiTheme="minorHAnsi" w:cstheme="minorBidi"/>
            <w:kern w:val="2"/>
            <w:sz w:val="22"/>
            <w:szCs w:val="22"/>
            <w:lang w:eastAsia="en-AU"/>
            <w14:ligatures w14:val="standardContextual"/>
          </w:rPr>
          <w:tab/>
        </w:r>
        <w:r w:rsidRPr="0064054E">
          <w:t>When investigation may be conducted</w:t>
        </w:r>
        <w:r>
          <w:tab/>
        </w:r>
        <w:r>
          <w:fldChar w:fldCharType="begin"/>
        </w:r>
        <w:r>
          <w:instrText xml:space="preserve"> PAGEREF _Toc176852924 \h </w:instrText>
        </w:r>
        <w:r>
          <w:fldChar w:fldCharType="separate"/>
        </w:r>
        <w:r w:rsidR="00A24860">
          <w:t>178</w:t>
        </w:r>
        <w:r>
          <w:fldChar w:fldCharType="end"/>
        </w:r>
      </w:hyperlink>
    </w:p>
    <w:p w14:paraId="78E4321E" w14:textId="75EC1942"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25" w:history="1">
        <w:r w:rsidRPr="0064054E">
          <w:t>161</w:t>
        </w:r>
        <w:r>
          <w:rPr>
            <w:rFonts w:asciiTheme="minorHAnsi" w:eastAsiaTheme="minorEastAsia" w:hAnsiTheme="minorHAnsi" w:cstheme="minorBidi"/>
            <w:kern w:val="2"/>
            <w:sz w:val="22"/>
            <w:szCs w:val="22"/>
            <w:lang w:eastAsia="en-AU"/>
            <w14:ligatures w14:val="standardContextual"/>
          </w:rPr>
          <w:tab/>
        </w:r>
        <w:r w:rsidRPr="0064054E">
          <w:t>Registered health practitioner or student to be given notice of investigation</w:t>
        </w:r>
        <w:r>
          <w:tab/>
        </w:r>
        <w:r>
          <w:fldChar w:fldCharType="begin"/>
        </w:r>
        <w:r>
          <w:instrText xml:space="preserve"> PAGEREF _Toc176852925 \h </w:instrText>
        </w:r>
        <w:r>
          <w:fldChar w:fldCharType="separate"/>
        </w:r>
        <w:r w:rsidR="00A24860">
          <w:t>179</w:t>
        </w:r>
        <w:r>
          <w:fldChar w:fldCharType="end"/>
        </w:r>
      </w:hyperlink>
    </w:p>
    <w:p w14:paraId="65639385" w14:textId="60DB1071"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26" w:history="1">
        <w:r w:rsidRPr="0064054E">
          <w:t>162</w:t>
        </w:r>
        <w:r>
          <w:rPr>
            <w:rFonts w:asciiTheme="minorHAnsi" w:eastAsiaTheme="minorEastAsia" w:hAnsiTheme="minorHAnsi" w:cstheme="minorBidi"/>
            <w:kern w:val="2"/>
            <w:sz w:val="22"/>
            <w:szCs w:val="22"/>
            <w:lang w:eastAsia="en-AU"/>
            <w14:ligatures w14:val="standardContextual"/>
          </w:rPr>
          <w:tab/>
        </w:r>
        <w:r w:rsidRPr="0064054E">
          <w:t>Investigation to be conducted in timely way</w:t>
        </w:r>
        <w:r>
          <w:tab/>
        </w:r>
        <w:r>
          <w:fldChar w:fldCharType="begin"/>
        </w:r>
        <w:r>
          <w:instrText xml:space="preserve"> PAGEREF _Toc176852926 \h </w:instrText>
        </w:r>
        <w:r>
          <w:fldChar w:fldCharType="separate"/>
        </w:r>
        <w:r w:rsidR="00A24860">
          <w:t>180</w:t>
        </w:r>
        <w:r>
          <w:fldChar w:fldCharType="end"/>
        </w:r>
      </w:hyperlink>
    </w:p>
    <w:p w14:paraId="381F4170" w14:textId="1CA4B945" w:rsidR="00685B43" w:rsidRDefault="00685B43">
      <w:pPr>
        <w:pStyle w:val="TOC4"/>
        <w:rPr>
          <w:rFonts w:asciiTheme="minorHAnsi" w:eastAsiaTheme="minorEastAsia" w:hAnsiTheme="minorHAnsi" w:cstheme="minorBidi"/>
          <w:b w:val="0"/>
          <w:kern w:val="2"/>
          <w:sz w:val="22"/>
          <w:szCs w:val="22"/>
          <w:lang w:eastAsia="en-AU"/>
          <w14:ligatures w14:val="standardContextual"/>
        </w:rPr>
      </w:pPr>
      <w:hyperlink w:anchor="_Toc176852927" w:history="1">
        <w:r w:rsidRPr="0064054E">
          <w:t>Subdivision 2</w:t>
        </w:r>
        <w:r>
          <w:rPr>
            <w:rFonts w:asciiTheme="minorHAnsi" w:eastAsiaTheme="minorEastAsia" w:hAnsiTheme="minorHAnsi" w:cstheme="minorBidi"/>
            <w:b w:val="0"/>
            <w:kern w:val="2"/>
            <w:sz w:val="22"/>
            <w:szCs w:val="22"/>
            <w:lang w:eastAsia="en-AU"/>
            <w14:ligatures w14:val="standardContextual"/>
          </w:rPr>
          <w:tab/>
        </w:r>
        <w:r w:rsidRPr="0064054E">
          <w:t>Investigators</w:t>
        </w:r>
        <w:r w:rsidRPr="00685B43">
          <w:rPr>
            <w:vanish/>
          </w:rPr>
          <w:tab/>
        </w:r>
        <w:r w:rsidRPr="00685B43">
          <w:rPr>
            <w:vanish/>
          </w:rPr>
          <w:fldChar w:fldCharType="begin"/>
        </w:r>
        <w:r w:rsidRPr="00685B43">
          <w:rPr>
            <w:vanish/>
          </w:rPr>
          <w:instrText xml:space="preserve"> PAGEREF _Toc176852927 \h </w:instrText>
        </w:r>
        <w:r w:rsidRPr="00685B43">
          <w:rPr>
            <w:vanish/>
          </w:rPr>
        </w:r>
        <w:r w:rsidRPr="00685B43">
          <w:rPr>
            <w:vanish/>
          </w:rPr>
          <w:fldChar w:fldCharType="separate"/>
        </w:r>
        <w:r w:rsidR="00A24860">
          <w:rPr>
            <w:vanish/>
          </w:rPr>
          <w:t>180</w:t>
        </w:r>
        <w:r w:rsidRPr="00685B43">
          <w:rPr>
            <w:vanish/>
          </w:rPr>
          <w:fldChar w:fldCharType="end"/>
        </w:r>
      </w:hyperlink>
    </w:p>
    <w:p w14:paraId="221E43A6" w14:textId="036FD4ED"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28" w:history="1">
        <w:r w:rsidRPr="0064054E">
          <w:t>163</w:t>
        </w:r>
        <w:r>
          <w:rPr>
            <w:rFonts w:asciiTheme="minorHAnsi" w:eastAsiaTheme="minorEastAsia" w:hAnsiTheme="minorHAnsi" w:cstheme="minorBidi"/>
            <w:kern w:val="2"/>
            <w:sz w:val="22"/>
            <w:szCs w:val="22"/>
            <w:lang w:eastAsia="en-AU"/>
            <w14:ligatures w14:val="standardContextual"/>
          </w:rPr>
          <w:tab/>
        </w:r>
        <w:r w:rsidRPr="0064054E">
          <w:t>Appointment of investigators</w:t>
        </w:r>
        <w:r>
          <w:tab/>
        </w:r>
        <w:r>
          <w:fldChar w:fldCharType="begin"/>
        </w:r>
        <w:r>
          <w:instrText xml:space="preserve"> PAGEREF _Toc176852928 \h </w:instrText>
        </w:r>
        <w:r>
          <w:fldChar w:fldCharType="separate"/>
        </w:r>
        <w:r w:rsidR="00A24860">
          <w:t>180</w:t>
        </w:r>
        <w:r>
          <w:fldChar w:fldCharType="end"/>
        </w:r>
      </w:hyperlink>
    </w:p>
    <w:p w14:paraId="7E160899" w14:textId="0FCC62FA"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29" w:history="1">
        <w:r w:rsidRPr="0064054E">
          <w:t>164</w:t>
        </w:r>
        <w:r>
          <w:rPr>
            <w:rFonts w:asciiTheme="minorHAnsi" w:eastAsiaTheme="minorEastAsia" w:hAnsiTheme="minorHAnsi" w:cstheme="minorBidi"/>
            <w:kern w:val="2"/>
            <w:sz w:val="22"/>
            <w:szCs w:val="22"/>
            <w:lang w:eastAsia="en-AU"/>
            <w14:ligatures w14:val="standardContextual"/>
          </w:rPr>
          <w:tab/>
        </w:r>
        <w:r w:rsidRPr="0064054E">
          <w:t>Identity card</w:t>
        </w:r>
        <w:r>
          <w:tab/>
        </w:r>
        <w:r>
          <w:fldChar w:fldCharType="begin"/>
        </w:r>
        <w:r>
          <w:instrText xml:space="preserve"> PAGEREF _Toc176852929 \h </w:instrText>
        </w:r>
        <w:r>
          <w:fldChar w:fldCharType="separate"/>
        </w:r>
        <w:r w:rsidR="00A24860">
          <w:t>180</w:t>
        </w:r>
        <w:r>
          <w:fldChar w:fldCharType="end"/>
        </w:r>
      </w:hyperlink>
    </w:p>
    <w:p w14:paraId="2E54D8DC" w14:textId="5A4ED309"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30" w:history="1">
        <w:r w:rsidRPr="0064054E">
          <w:t>165</w:t>
        </w:r>
        <w:r>
          <w:rPr>
            <w:rFonts w:asciiTheme="minorHAnsi" w:eastAsiaTheme="minorEastAsia" w:hAnsiTheme="minorHAnsi" w:cstheme="minorBidi"/>
            <w:kern w:val="2"/>
            <w:sz w:val="22"/>
            <w:szCs w:val="22"/>
            <w:lang w:eastAsia="en-AU"/>
            <w14:ligatures w14:val="standardContextual"/>
          </w:rPr>
          <w:tab/>
        </w:r>
        <w:r w:rsidRPr="0064054E">
          <w:t>Display of identity card</w:t>
        </w:r>
        <w:r>
          <w:tab/>
        </w:r>
        <w:r>
          <w:fldChar w:fldCharType="begin"/>
        </w:r>
        <w:r>
          <w:instrText xml:space="preserve"> PAGEREF _Toc176852930 \h </w:instrText>
        </w:r>
        <w:r>
          <w:fldChar w:fldCharType="separate"/>
        </w:r>
        <w:r w:rsidR="00A24860">
          <w:t>181</w:t>
        </w:r>
        <w:r>
          <w:fldChar w:fldCharType="end"/>
        </w:r>
      </w:hyperlink>
    </w:p>
    <w:p w14:paraId="08102C65" w14:textId="146753F7" w:rsidR="00685B43" w:rsidRDefault="00685B43">
      <w:pPr>
        <w:pStyle w:val="TOC4"/>
        <w:rPr>
          <w:rFonts w:asciiTheme="minorHAnsi" w:eastAsiaTheme="minorEastAsia" w:hAnsiTheme="minorHAnsi" w:cstheme="minorBidi"/>
          <w:b w:val="0"/>
          <w:kern w:val="2"/>
          <w:sz w:val="22"/>
          <w:szCs w:val="22"/>
          <w:lang w:eastAsia="en-AU"/>
          <w14:ligatures w14:val="standardContextual"/>
        </w:rPr>
      </w:pPr>
      <w:hyperlink w:anchor="_Toc176852931" w:history="1">
        <w:r w:rsidRPr="0064054E">
          <w:t>Subdivision 3</w:t>
        </w:r>
        <w:r>
          <w:rPr>
            <w:rFonts w:asciiTheme="minorHAnsi" w:eastAsiaTheme="minorEastAsia" w:hAnsiTheme="minorHAnsi" w:cstheme="minorBidi"/>
            <w:b w:val="0"/>
            <w:kern w:val="2"/>
            <w:sz w:val="22"/>
            <w:szCs w:val="22"/>
            <w:lang w:eastAsia="en-AU"/>
            <w14:ligatures w14:val="standardContextual"/>
          </w:rPr>
          <w:tab/>
        </w:r>
        <w:r w:rsidRPr="0064054E">
          <w:t>Procedure after investigation</w:t>
        </w:r>
        <w:r w:rsidRPr="00685B43">
          <w:rPr>
            <w:vanish/>
          </w:rPr>
          <w:tab/>
        </w:r>
        <w:r w:rsidRPr="00685B43">
          <w:rPr>
            <w:vanish/>
          </w:rPr>
          <w:fldChar w:fldCharType="begin"/>
        </w:r>
        <w:r w:rsidRPr="00685B43">
          <w:rPr>
            <w:vanish/>
          </w:rPr>
          <w:instrText xml:space="preserve"> PAGEREF _Toc176852931 \h </w:instrText>
        </w:r>
        <w:r w:rsidRPr="00685B43">
          <w:rPr>
            <w:vanish/>
          </w:rPr>
        </w:r>
        <w:r w:rsidRPr="00685B43">
          <w:rPr>
            <w:vanish/>
          </w:rPr>
          <w:fldChar w:fldCharType="separate"/>
        </w:r>
        <w:r w:rsidR="00A24860">
          <w:rPr>
            <w:vanish/>
          </w:rPr>
          <w:t>181</w:t>
        </w:r>
        <w:r w:rsidRPr="00685B43">
          <w:rPr>
            <w:vanish/>
          </w:rPr>
          <w:fldChar w:fldCharType="end"/>
        </w:r>
      </w:hyperlink>
    </w:p>
    <w:p w14:paraId="6F83C234" w14:textId="16CF7346"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32" w:history="1">
        <w:r w:rsidRPr="0064054E">
          <w:t>166</w:t>
        </w:r>
        <w:r>
          <w:rPr>
            <w:rFonts w:asciiTheme="minorHAnsi" w:eastAsiaTheme="minorEastAsia" w:hAnsiTheme="minorHAnsi" w:cstheme="minorBidi"/>
            <w:kern w:val="2"/>
            <w:sz w:val="22"/>
            <w:szCs w:val="22"/>
            <w:lang w:eastAsia="en-AU"/>
            <w14:ligatures w14:val="standardContextual"/>
          </w:rPr>
          <w:tab/>
        </w:r>
        <w:r w:rsidRPr="0064054E">
          <w:t>Investigator’s report about investigation</w:t>
        </w:r>
        <w:r>
          <w:tab/>
        </w:r>
        <w:r>
          <w:fldChar w:fldCharType="begin"/>
        </w:r>
        <w:r>
          <w:instrText xml:space="preserve"> PAGEREF _Toc176852932 \h </w:instrText>
        </w:r>
        <w:r>
          <w:fldChar w:fldCharType="separate"/>
        </w:r>
        <w:r w:rsidR="00A24860">
          <w:t>181</w:t>
        </w:r>
        <w:r>
          <w:fldChar w:fldCharType="end"/>
        </w:r>
      </w:hyperlink>
    </w:p>
    <w:p w14:paraId="2CBE48D7" w14:textId="44DCEA6A"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33" w:history="1">
        <w:r w:rsidRPr="0064054E">
          <w:t>167</w:t>
        </w:r>
        <w:r>
          <w:rPr>
            <w:rFonts w:asciiTheme="minorHAnsi" w:eastAsiaTheme="minorEastAsia" w:hAnsiTheme="minorHAnsi" w:cstheme="minorBidi"/>
            <w:kern w:val="2"/>
            <w:sz w:val="22"/>
            <w:szCs w:val="22"/>
            <w:lang w:eastAsia="en-AU"/>
            <w14:ligatures w14:val="standardContextual"/>
          </w:rPr>
          <w:tab/>
        </w:r>
        <w:r w:rsidRPr="0064054E">
          <w:t>Joint decision by National Board and health complaints entity</w:t>
        </w:r>
        <w:r>
          <w:tab/>
        </w:r>
        <w:r>
          <w:fldChar w:fldCharType="begin"/>
        </w:r>
        <w:r>
          <w:instrText xml:space="preserve"> PAGEREF _Toc176852933 \h </w:instrText>
        </w:r>
        <w:r>
          <w:fldChar w:fldCharType="separate"/>
        </w:r>
        <w:r w:rsidR="00A24860">
          <w:t>182</w:t>
        </w:r>
        <w:r>
          <w:fldChar w:fldCharType="end"/>
        </w:r>
      </w:hyperlink>
    </w:p>
    <w:p w14:paraId="1AFD3500" w14:textId="7885AF8D"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34" w:history="1">
        <w:r w:rsidRPr="0064054E">
          <w:t>167A</w:t>
        </w:r>
        <w:r>
          <w:rPr>
            <w:rFonts w:asciiTheme="minorHAnsi" w:eastAsiaTheme="minorEastAsia" w:hAnsiTheme="minorHAnsi" w:cstheme="minorBidi"/>
            <w:kern w:val="2"/>
            <w:sz w:val="22"/>
            <w:szCs w:val="22"/>
            <w:lang w:eastAsia="en-AU"/>
            <w14:ligatures w14:val="standardContextual"/>
          </w:rPr>
          <w:tab/>
        </w:r>
        <w:r w:rsidRPr="0064054E">
          <w:rPr>
            <w:lang w:val="en" w:eastAsia="en-AU"/>
          </w:rPr>
          <w:t>Board may give information to notifier about result of investigation</w:t>
        </w:r>
        <w:r>
          <w:tab/>
        </w:r>
        <w:r>
          <w:fldChar w:fldCharType="begin"/>
        </w:r>
        <w:r>
          <w:instrText xml:space="preserve"> PAGEREF _Toc176852934 \h </w:instrText>
        </w:r>
        <w:r>
          <w:fldChar w:fldCharType="separate"/>
        </w:r>
        <w:r w:rsidR="00A24860">
          <w:t>183</w:t>
        </w:r>
        <w:r>
          <w:fldChar w:fldCharType="end"/>
        </w:r>
      </w:hyperlink>
    </w:p>
    <w:p w14:paraId="7EE7131E" w14:textId="6D2AB8FA" w:rsidR="00685B43" w:rsidRDefault="00685B43">
      <w:pPr>
        <w:pStyle w:val="TOC3"/>
        <w:rPr>
          <w:rFonts w:asciiTheme="minorHAnsi" w:eastAsiaTheme="minorEastAsia" w:hAnsiTheme="minorHAnsi" w:cstheme="minorBidi"/>
          <w:b w:val="0"/>
          <w:kern w:val="2"/>
          <w:sz w:val="22"/>
          <w:szCs w:val="22"/>
          <w:lang w:eastAsia="en-AU"/>
          <w14:ligatures w14:val="standardContextual"/>
        </w:rPr>
      </w:pPr>
      <w:hyperlink w:anchor="_Toc176852935" w:history="1">
        <w:r w:rsidRPr="0064054E">
          <w:t>Division 9</w:t>
        </w:r>
        <w:r>
          <w:rPr>
            <w:rFonts w:asciiTheme="minorHAnsi" w:eastAsiaTheme="minorEastAsia" w:hAnsiTheme="minorHAnsi" w:cstheme="minorBidi"/>
            <w:b w:val="0"/>
            <w:kern w:val="2"/>
            <w:sz w:val="22"/>
            <w:szCs w:val="22"/>
            <w:lang w:eastAsia="en-AU"/>
            <w14:ligatures w14:val="standardContextual"/>
          </w:rPr>
          <w:tab/>
        </w:r>
        <w:r w:rsidRPr="0064054E">
          <w:t>Health and performance assessments</w:t>
        </w:r>
        <w:r w:rsidRPr="00685B43">
          <w:rPr>
            <w:vanish/>
          </w:rPr>
          <w:tab/>
        </w:r>
        <w:r w:rsidRPr="00685B43">
          <w:rPr>
            <w:vanish/>
          </w:rPr>
          <w:fldChar w:fldCharType="begin"/>
        </w:r>
        <w:r w:rsidRPr="00685B43">
          <w:rPr>
            <w:vanish/>
          </w:rPr>
          <w:instrText xml:space="preserve"> PAGEREF _Toc176852935 \h </w:instrText>
        </w:r>
        <w:r w:rsidRPr="00685B43">
          <w:rPr>
            <w:vanish/>
          </w:rPr>
        </w:r>
        <w:r w:rsidRPr="00685B43">
          <w:rPr>
            <w:vanish/>
          </w:rPr>
          <w:fldChar w:fldCharType="separate"/>
        </w:r>
        <w:r w:rsidR="00A24860">
          <w:rPr>
            <w:vanish/>
          </w:rPr>
          <w:t>183</w:t>
        </w:r>
        <w:r w:rsidRPr="00685B43">
          <w:rPr>
            <w:vanish/>
          </w:rPr>
          <w:fldChar w:fldCharType="end"/>
        </w:r>
      </w:hyperlink>
    </w:p>
    <w:p w14:paraId="01D5691A" w14:textId="01F3D06B"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36" w:history="1">
        <w:r w:rsidRPr="0064054E">
          <w:t>168</w:t>
        </w:r>
        <w:r>
          <w:rPr>
            <w:rFonts w:asciiTheme="minorHAnsi" w:eastAsiaTheme="minorEastAsia" w:hAnsiTheme="minorHAnsi" w:cstheme="minorBidi"/>
            <w:kern w:val="2"/>
            <w:sz w:val="22"/>
            <w:szCs w:val="22"/>
            <w:lang w:eastAsia="en-AU"/>
            <w14:ligatures w14:val="standardContextual"/>
          </w:rPr>
          <w:tab/>
        </w:r>
        <w:r w:rsidRPr="0064054E">
          <w:t>Definition</w:t>
        </w:r>
        <w:r>
          <w:tab/>
        </w:r>
        <w:r>
          <w:fldChar w:fldCharType="begin"/>
        </w:r>
        <w:r>
          <w:instrText xml:space="preserve"> PAGEREF _Toc176852936 \h </w:instrText>
        </w:r>
        <w:r>
          <w:fldChar w:fldCharType="separate"/>
        </w:r>
        <w:r w:rsidR="00A24860">
          <w:t>183</w:t>
        </w:r>
        <w:r>
          <w:fldChar w:fldCharType="end"/>
        </w:r>
      </w:hyperlink>
    </w:p>
    <w:p w14:paraId="732DC004" w14:textId="6F2EFE00"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37" w:history="1">
        <w:r w:rsidRPr="0064054E">
          <w:t>169</w:t>
        </w:r>
        <w:r>
          <w:rPr>
            <w:rFonts w:asciiTheme="minorHAnsi" w:eastAsiaTheme="minorEastAsia" w:hAnsiTheme="minorHAnsi" w:cstheme="minorBidi"/>
            <w:kern w:val="2"/>
            <w:sz w:val="22"/>
            <w:szCs w:val="22"/>
            <w:lang w:eastAsia="en-AU"/>
            <w14:ligatures w14:val="standardContextual"/>
          </w:rPr>
          <w:tab/>
        </w:r>
        <w:r w:rsidRPr="0064054E">
          <w:t>Requirement for health assessment</w:t>
        </w:r>
        <w:r>
          <w:tab/>
        </w:r>
        <w:r>
          <w:fldChar w:fldCharType="begin"/>
        </w:r>
        <w:r>
          <w:instrText xml:space="preserve"> PAGEREF _Toc176852937 \h </w:instrText>
        </w:r>
        <w:r>
          <w:fldChar w:fldCharType="separate"/>
        </w:r>
        <w:r w:rsidR="00A24860">
          <w:t>183</w:t>
        </w:r>
        <w:r>
          <w:fldChar w:fldCharType="end"/>
        </w:r>
      </w:hyperlink>
    </w:p>
    <w:p w14:paraId="3D2C54CA" w14:textId="57818769"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38" w:history="1">
        <w:r w:rsidRPr="0064054E">
          <w:t>170</w:t>
        </w:r>
        <w:r>
          <w:rPr>
            <w:rFonts w:asciiTheme="minorHAnsi" w:eastAsiaTheme="minorEastAsia" w:hAnsiTheme="minorHAnsi" w:cstheme="minorBidi"/>
            <w:kern w:val="2"/>
            <w:sz w:val="22"/>
            <w:szCs w:val="22"/>
            <w:lang w:eastAsia="en-AU"/>
            <w14:ligatures w14:val="standardContextual"/>
          </w:rPr>
          <w:tab/>
        </w:r>
        <w:r w:rsidRPr="0064054E">
          <w:t>Requirement for performance assessment</w:t>
        </w:r>
        <w:r>
          <w:tab/>
        </w:r>
        <w:r>
          <w:fldChar w:fldCharType="begin"/>
        </w:r>
        <w:r>
          <w:instrText xml:space="preserve"> PAGEREF _Toc176852938 \h </w:instrText>
        </w:r>
        <w:r>
          <w:fldChar w:fldCharType="separate"/>
        </w:r>
        <w:r w:rsidR="00A24860">
          <w:t>183</w:t>
        </w:r>
        <w:r>
          <w:fldChar w:fldCharType="end"/>
        </w:r>
      </w:hyperlink>
    </w:p>
    <w:p w14:paraId="68BD932F" w14:textId="3FDA4330"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39" w:history="1">
        <w:r w:rsidRPr="0064054E">
          <w:t>171</w:t>
        </w:r>
        <w:r>
          <w:rPr>
            <w:rFonts w:asciiTheme="minorHAnsi" w:eastAsiaTheme="minorEastAsia" w:hAnsiTheme="minorHAnsi" w:cstheme="minorBidi"/>
            <w:kern w:val="2"/>
            <w:sz w:val="22"/>
            <w:szCs w:val="22"/>
            <w:lang w:eastAsia="en-AU"/>
            <w14:ligatures w14:val="standardContextual"/>
          </w:rPr>
          <w:tab/>
        </w:r>
        <w:r w:rsidRPr="0064054E">
          <w:t>Appointment of assessor to carry out assessment</w:t>
        </w:r>
        <w:r>
          <w:tab/>
        </w:r>
        <w:r>
          <w:fldChar w:fldCharType="begin"/>
        </w:r>
        <w:r>
          <w:instrText xml:space="preserve"> PAGEREF _Toc176852939 \h </w:instrText>
        </w:r>
        <w:r>
          <w:fldChar w:fldCharType="separate"/>
        </w:r>
        <w:r w:rsidR="00A24860">
          <w:t>184</w:t>
        </w:r>
        <w:r>
          <w:fldChar w:fldCharType="end"/>
        </w:r>
      </w:hyperlink>
    </w:p>
    <w:p w14:paraId="4BC46F0E" w14:textId="2B7B6AA0"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40" w:history="1">
        <w:r w:rsidRPr="0064054E">
          <w:t>172</w:t>
        </w:r>
        <w:r>
          <w:rPr>
            <w:rFonts w:asciiTheme="minorHAnsi" w:eastAsiaTheme="minorEastAsia" w:hAnsiTheme="minorHAnsi" w:cstheme="minorBidi"/>
            <w:kern w:val="2"/>
            <w:sz w:val="22"/>
            <w:szCs w:val="22"/>
            <w:lang w:eastAsia="en-AU"/>
            <w14:ligatures w14:val="standardContextual"/>
          </w:rPr>
          <w:tab/>
        </w:r>
        <w:r w:rsidRPr="0064054E">
          <w:t>Notice to be given to registered health practitioner or student about assessment</w:t>
        </w:r>
        <w:r>
          <w:tab/>
        </w:r>
        <w:r>
          <w:fldChar w:fldCharType="begin"/>
        </w:r>
        <w:r>
          <w:instrText xml:space="preserve"> PAGEREF _Toc176852940 \h </w:instrText>
        </w:r>
        <w:r>
          <w:fldChar w:fldCharType="separate"/>
        </w:r>
        <w:r w:rsidR="00A24860">
          <w:t>184</w:t>
        </w:r>
        <w:r>
          <w:fldChar w:fldCharType="end"/>
        </w:r>
      </w:hyperlink>
    </w:p>
    <w:p w14:paraId="49E54507" w14:textId="4371D468"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41" w:history="1">
        <w:r w:rsidRPr="0064054E">
          <w:t>173</w:t>
        </w:r>
        <w:r>
          <w:rPr>
            <w:rFonts w:asciiTheme="minorHAnsi" w:eastAsiaTheme="minorEastAsia" w:hAnsiTheme="minorHAnsi" w:cstheme="minorBidi"/>
            <w:kern w:val="2"/>
            <w:sz w:val="22"/>
            <w:szCs w:val="22"/>
            <w:lang w:eastAsia="en-AU"/>
            <w14:ligatures w14:val="standardContextual"/>
          </w:rPr>
          <w:tab/>
        </w:r>
        <w:r w:rsidRPr="0064054E">
          <w:t>Assessor may require information or attendance</w:t>
        </w:r>
        <w:r>
          <w:tab/>
        </w:r>
        <w:r>
          <w:fldChar w:fldCharType="begin"/>
        </w:r>
        <w:r>
          <w:instrText xml:space="preserve"> PAGEREF _Toc176852941 \h </w:instrText>
        </w:r>
        <w:r>
          <w:fldChar w:fldCharType="separate"/>
        </w:r>
        <w:r w:rsidR="00A24860">
          <w:t>185</w:t>
        </w:r>
        <w:r>
          <w:fldChar w:fldCharType="end"/>
        </w:r>
      </w:hyperlink>
    </w:p>
    <w:p w14:paraId="7B95E851" w14:textId="56523262"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42" w:history="1">
        <w:r w:rsidRPr="0064054E">
          <w:t>174</w:t>
        </w:r>
        <w:r>
          <w:rPr>
            <w:rFonts w:asciiTheme="minorHAnsi" w:eastAsiaTheme="minorEastAsia" w:hAnsiTheme="minorHAnsi" w:cstheme="minorBidi"/>
            <w:kern w:val="2"/>
            <w:sz w:val="22"/>
            <w:szCs w:val="22"/>
            <w:lang w:eastAsia="en-AU"/>
            <w14:ligatures w14:val="standardContextual"/>
          </w:rPr>
          <w:tab/>
        </w:r>
        <w:r w:rsidRPr="0064054E">
          <w:t>Inspection of documents</w:t>
        </w:r>
        <w:r>
          <w:tab/>
        </w:r>
        <w:r>
          <w:fldChar w:fldCharType="begin"/>
        </w:r>
        <w:r>
          <w:instrText xml:space="preserve"> PAGEREF _Toc176852942 \h </w:instrText>
        </w:r>
        <w:r>
          <w:fldChar w:fldCharType="separate"/>
        </w:r>
        <w:r w:rsidR="00A24860">
          <w:t>185</w:t>
        </w:r>
        <w:r>
          <w:fldChar w:fldCharType="end"/>
        </w:r>
      </w:hyperlink>
    </w:p>
    <w:p w14:paraId="40FE7645" w14:textId="4D8057D8"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43" w:history="1">
        <w:r w:rsidRPr="0064054E">
          <w:t>175</w:t>
        </w:r>
        <w:r>
          <w:rPr>
            <w:rFonts w:asciiTheme="minorHAnsi" w:eastAsiaTheme="minorEastAsia" w:hAnsiTheme="minorHAnsi" w:cstheme="minorBidi"/>
            <w:kern w:val="2"/>
            <w:sz w:val="22"/>
            <w:szCs w:val="22"/>
            <w:lang w:eastAsia="en-AU"/>
            <w14:ligatures w14:val="standardContextual"/>
          </w:rPr>
          <w:tab/>
        </w:r>
        <w:r w:rsidRPr="0064054E">
          <w:t>Report from assessor</w:t>
        </w:r>
        <w:r>
          <w:tab/>
        </w:r>
        <w:r>
          <w:fldChar w:fldCharType="begin"/>
        </w:r>
        <w:r>
          <w:instrText xml:space="preserve"> PAGEREF _Toc176852943 \h </w:instrText>
        </w:r>
        <w:r>
          <w:fldChar w:fldCharType="separate"/>
        </w:r>
        <w:r w:rsidR="00A24860">
          <w:t>186</w:t>
        </w:r>
        <w:r>
          <w:fldChar w:fldCharType="end"/>
        </w:r>
      </w:hyperlink>
    </w:p>
    <w:p w14:paraId="7D0BFEDE" w14:textId="31CD06C8"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44" w:history="1">
        <w:r w:rsidRPr="0064054E">
          <w:t>176</w:t>
        </w:r>
        <w:r>
          <w:rPr>
            <w:rFonts w:asciiTheme="minorHAnsi" w:eastAsiaTheme="minorEastAsia" w:hAnsiTheme="minorHAnsi" w:cstheme="minorBidi"/>
            <w:kern w:val="2"/>
            <w:sz w:val="22"/>
            <w:szCs w:val="22"/>
            <w:lang w:eastAsia="en-AU"/>
            <w14:ligatures w14:val="standardContextual"/>
          </w:rPr>
          <w:tab/>
        </w:r>
        <w:r w:rsidRPr="0064054E">
          <w:t>Copy of report to be given to health practitioner or student</w:t>
        </w:r>
        <w:r>
          <w:tab/>
        </w:r>
        <w:r>
          <w:fldChar w:fldCharType="begin"/>
        </w:r>
        <w:r>
          <w:instrText xml:space="preserve"> PAGEREF _Toc176852944 \h </w:instrText>
        </w:r>
        <w:r>
          <w:fldChar w:fldCharType="separate"/>
        </w:r>
        <w:r w:rsidR="00A24860">
          <w:t>186</w:t>
        </w:r>
        <w:r>
          <w:fldChar w:fldCharType="end"/>
        </w:r>
      </w:hyperlink>
    </w:p>
    <w:p w14:paraId="503D87A1" w14:textId="42FD5F71"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45" w:history="1">
        <w:r w:rsidRPr="0064054E">
          <w:t>177</w:t>
        </w:r>
        <w:r>
          <w:rPr>
            <w:rFonts w:asciiTheme="minorHAnsi" w:eastAsiaTheme="minorEastAsia" w:hAnsiTheme="minorHAnsi" w:cstheme="minorBidi"/>
            <w:kern w:val="2"/>
            <w:sz w:val="22"/>
            <w:szCs w:val="22"/>
            <w:lang w:eastAsia="en-AU"/>
            <w14:ligatures w14:val="standardContextual"/>
          </w:rPr>
          <w:tab/>
        </w:r>
        <w:r w:rsidRPr="0064054E">
          <w:t>Joint decision by National Board and health complaints entity</w:t>
        </w:r>
        <w:r>
          <w:tab/>
        </w:r>
        <w:r>
          <w:fldChar w:fldCharType="begin"/>
        </w:r>
        <w:r>
          <w:instrText xml:space="preserve"> PAGEREF _Toc176852945 \h </w:instrText>
        </w:r>
        <w:r>
          <w:fldChar w:fldCharType="separate"/>
        </w:r>
        <w:r w:rsidR="00A24860">
          <w:t>187</w:t>
        </w:r>
        <w:r>
          <w:fldChar w:fldCharType="end"/>
        </w:r>
      </w:hyperlink>
    </w:p>
    <w:p w14:paraId="6389046D" w14:textId="6B304B13"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46" w:history="1">
        <w:r w:rsidRPr="0064054E">
          <w:t>177A</w:t>
        </w:r>
        <w:r>
          <w:rPr>
            <w:rFonts w:asciiTheme="minorHAnsi" w:eastAsiaTheme="minorEastAsia" w:hAnsiTheme="minorHAnsi" w:cstheme="minorBidi"/>
            <w:kern w:val="2"/>
            <w:sz w:val="22"/>
            <w:szCs w:val="22"/>
            <w:lang w:eastAsia="en-AU"/>
            <w14:ligatures w14:val="standardContextual"/>
          </w:rPr>
          <w:tab/>
        </w:r>
        <w:r w:rsidRPr="0064054E">
          <w:rPr>
            <w:lang w:val="en" w:eastAsia="en-AU"/>
          </w:rPr>
          <w:t>Board may give information to notifier about decision following assessor’s report</w:t>
        </w:r>
        <w:r>
          <w:tab/>
        </w:r>
        <w:r>
          <w:fldChar w:fldCharType="begin"/>
        </w:r>
        <w:r>
          <w:instrText xml:space="preserve"> PAGEREF _Toc176852946 \h </w:instrText>
        </w:r>
        <w:r>
          <w:fldChar w:fldCharType="separate"/>
        </w:r>
        <w:r w:rsidR="00A24860">
          <w:t>188</w:t>
        </w:r>
        <w:r>
          <w:fldChar w:fldCharType="end"/>
        </w:r>
      </w:hyperlink>
    </w:p>
    <w:p w14:paraId="1A7BBABE" w14:textId="0B8FA0CF" w:rsidR="00685B43" w:rsidRDefault="00685B43">
      <w:pPr>
        <w:pStyle w:val="TOC3"/>
        <w:rPr>
          <w:rFonts w:asciiTheme="minorHAnsi" w:eastAsiaTheme="minorEastAsia" w:hAnsiTheme="minorHAnsi" w:cstheme="minorBidi"/>
          <w:b w:val="0"/>
          <w:kern w:val="2"/>
          <w:sz w:val="22"/>
          <w:szCs w:val="22"/>
          <w:lang w:eastAsia="en-AU"/>
          <w14:ligatures w14:val="standardContextual"/>
        </w:rPr>
      </w:pPr>
      <w:hyperlink w:anchor="_Toc176852947" w:history="1">
        <w:r w:rsidRPr="0064054E">
          <w:t>Division 10</w:t>
        </w:r>
        <w:r>
          <w:rPr>
            <w:rFonts w:asciiTheme="minorHAnsi" w:eastAsiaTheme="minorEastAsia" w:hAnsiTheme="minorHAnsi" w:cstheme="minorBidi"/>
            <w:b w:val="0"/>
            <w:kern w:val="2"/>
            <w:sz w:val="22"/>
            <w:szCs w:val="22"/>
            <w:lang w:eastAsia="en-AU"/>
            <w14:ligatures w14:val="standardContextual"/>
          </w:rPr>
          <w:tab/>
        </w:r>
        <w:r w:rsidRPr="0064054E">
          <w:t>Action by National Board</w:t>
        </w:r>
        <w:r w:rsidRPr="00685B43">
          <w:rPr>
            <w:vanish/>
          </w:rPr>
          <w:tab/>
        </w:r>
        <w:r w:rsidRPr="00685B43">
          <w:rPr>
            <w:vanish/>
          </w:rPr>
          <w:fldChar w:fldCharType="begin"/>
        </w:r>
        <w:r w:rsidRPr="00685B43">
          <w:rPr>
            <w:vanish/>
          </w:rPr>
          <w:instrText xml:space="preserve"> PAGEREF _Toc176852947 \h </w:instrText>
        </w:r>
        <w:r w:rsidRPr="00685B43">
          <w:rPr>
            <w:vanish/>
          </w:rPr>
        </w:r>
        <w:r w:rsidRPr="00685B43">
          <w:rPr>
            <w:vanish/>
          </w:rPr>
          <w:fldChar w:fldCharType="separate"/>
        </w:r>
        <w:r w:rsidR="00A24860">
          <w:rPr>
            <w:vanish/>
          </w:rPr>
          <w:t>188</w:t>
        </w:r>
        <w:r w:rsidRPr="00685B43">
          <w:rPr>
            <w:vanish/>
          </w:rPr>
          <w:fldChar w:fldCharType="end"/>
        </w:r>
      </w:hyperlink>
    </w:p>
    <w:p w14:paraId="17B7C924" w14:textId="7417D833"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48" w:history="1">
        <w:r w:rsidRPr="0064054E">
          <w:t>178</w:t>
        </w:r>
        <w:r>
          <w:rPr>
            <w:rFonts w:asciiTheme="minorHAnsi" w:eastAsiaTheme="minorEastAsia" w:hAnsiTheme="minorHAnsi" w:cstheme="minorBidi"/>
            <w:kern w:val="2"/>
            <w:sz w:val="22"/>
            <w:szCs w:val="22"/>
            <w:lang w:eastAsia="en-AU"/>
            <w14:ligatures w14:val="standardContextual"/>
          </w:rPr>
          <w:tab/>
        </w:r>
        <w:r w:rsidRPr="0064054E">
          <w:t>National Board may take action</w:t>
        </w:r>
        <w:r>
          <w:tab/>
        </w:r>
        <w:r>
          <w:fldChar w:fldCharType="begin"/>
        </w:r>
        <w:r>
          <w:instrText xml:space="preserve"> PAGEREF _Toc176852948 \h </w:instrText>
        </w:r>
        <w:r>
          <w:fldChar w:fldCharType="separate"/>
        </w:r>
        <w:r w:rsidR="00A24860">
          <w:t>188</w:t>
        </w:r>
        <w:r>
          <w:fldChar w:fldCharType="end"/>
        </w:r>
      </w:hyperlink>
    </w:p>
    <w:p w14:paraId="00AC33D0" w14:textId="67A78C57"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49" w:history="1">
        <w:r w:rsidRPr="0064054E">
          <w:t>179</w:t>
        </w:r>
        <w:r>
          <w:rPr>
            <w:rFonts w:asciiTheme="minorHAnsi" w:eastAsiaTheme="minorEastAsia" w:hAnsiTheme="minorHAnsi" w:cstheme="minorBidi"/>
            <w:kern w:val="2"/>
            <w:sz w:val="22"/>
            <w:szCs w:val="22"/>
            <w:lang w:eastAsia="en-AU"/>
            <w14:ligatures w14:val="standardContextual"/>
          </w:rPr>
          <w:tab/>
        </w:r>
        <w:r w:rsidRPr="0064054E">
          <w:t>Show cause process</w:t>
        </w:r>
        <w:r>
          <w:tab/>
        </w:r>
        <w:r>
          <w:fldChar w:fldCharType="begin"/>
        </w:r>
        <w:r>
          <w:instrText xml:space="preserve"> PAGEREF _Toc176852949 \h </w:instrText>
        </w:r>
        <w:r>
          <w:fldChar w:fldCharType="separate"/>
        </w:r>
        <w:r w:rsidR="00A24860">
          <w:t>191</w:t>
        </w:r>
        <w:r>
          <w:fldChar w:fldCharType="end"/>
        </w:r>
      </w:hyperlink>
    </w:p>
    <w:p w14:paraId="694C5BD9" w14:textId="58E03361"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50" w:history="1">
        <w:r w:rsidRPr="0064054E">
          <w:t>180</w:t>
        </w:r>
        <w:r>
          <w:rPr>
            <w:rFonts w:asciiTheme="minorHAnsi" w:eastAsiaTheme="minorEastAsia" w:hAnsiTheme="minorHAnsi" w:cstheme="minorBidi"/>
            <w:kern w:val="2"/>
            <w:sz w:val="22"/>
            <w:szCs w:val="22"/>
            <w:lang w:eastAsia="en-AU"/>
            <w14:ligatures w14:val="standardContextual"/>
          </w:rPr>
          <w:tab/>
        </w:r>
        <w:r w:rsidRPr="0064054E">
          <w:rPr>
            <w:lang w:val="en" w:eastAsia="en-AU"/>
          </w:rPr>
          <w:t>Notice to be given to health practitioner or student and notifier</w:t>
        </w:r>
        <w:r>
          <w:tab/>
        </w:r>
        <w:r>
          <w:fldChar w:fldCharType="begin"/>
        </w:r>
        <w:r>
          <w:instrText xml:space="preserve"> PAGEREF _Toc176852950 \h </w:instrText>
        </w:r>
        <w:r>
          <w:fldChar w:fldCharType="separate"/>
        </w:r>
        <w:r w:rsidR="00A24860">
          <w:t>191</w:t>
        </w:r>
        <w:r>
          <w:fldChar w:fldCharType="end"/>
        </w:r>
      </w:hyperlink>
    </w:p>
    <w:p w14:paraId="316C70E5" w14:textId="628B8E98" w:rsidR="00685B43" w:rsidRDefault="00685B43">
      <w:pPr>
        <w:pStyle w:val="TOC3"/>
        <w:rPr>
          <w:rFonts w:asciiTheme="minorHAnsi" w:eastAsiaTheme="minorEastAsia" w:hAnsiTheme="minorHAnsi" w:cstheme="minorBidi"/>
          <w:b w:val="0"/>
          <w:kern w:val="2"/>
          <w:sz w:val="22"/>
          <w:szCs w:val="22"/>
          <w:lang w:eastAsia="en-AU"/>
          <w14:ligatures w14:val="standardContextual"/>
        </w:rPr>
      </w:pPr>
      <w:hyperlink w:anchor="_Toc176852951" w:history="1">
        <w:r w:rsidRPr="0064054E">
          <w:t>Division 11</w:t>
        </w:r>
        <w:r>
          <w:rPr>
            <w:rFonts w:asciiTheme="minorHAnsi" w:eastAsiaTheme="minorEastAsia" w:hAnsiTheme="minorHAnsi" w:cstheme="minorBidi"/>
            <w:b w:val="0"/>
            <w:kern w:val="2"/>
            <w:sz w:val="22"/>
            <w:szCs w:val="22"/>
            <w:lang w:eastAsia="en-AU"/>
            <w14:ligatures w14:val="standardContextual"/>
          </w:rPr>
          <w:tab/>
        </w:r>
        <w:r w:rsidRPr="0064054E">
          <w:t>Panels</w:t>
        </w:r>
        <w:r w:rsidRPr="00685B43">
          <w:rPr>
            <w:vanish/>
          </w:rPr>
          <w:tab/>
        </w:r>
        <w:r w:rsidRPr="00685B43">
          <w:rPr>
            <w:vanish/>
          </w:rPr>
          <w:fldChar w:fldCharType="begin"/>
        </w:r>
        <w:r w:rsidRPr="00685B43">
          <w:rPr>
            <w:vanish/>
          </w:rPr>
          <w:instrText xml:space="preserve"> PAGEREF _Toc176852951 \h </w:instrText>
        </w:r>
        <w:r w:rsidRPr="00685B43">
          <w:rPr>
            <w:vanish/>
          </w:rPr>
        </w:r>
        <w:r w:rsidRPr="00685B43">
          <w:rPr>
            <w:vanish/>
          </w:rPr>
          <w:fldChar w:fldCharType="separate"/>
        </w:r>
        <w:r w:rsidR="00A24860">
          <w:rPr>
            <w:vanish/>
          </w:rPr>
          <w:t>192</w:t>
        </w:r>
        <w:r w:rsidRPr="00685B43">
          <w:rPr>
            <w:vanish/>
          </w:rPr>
          <w:fldChar w:fldCharType="end"/>
        </w:r>
      </w:hyperlink>
    </w:p>
    <w:p w14:paraId="2833D710" w14:textId="1EEC76F8"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52" w:history="1">
        <w:r w:rsidRPr="0064054E">
          <w:t>181</w:t>
        </w:r>
        <w:r>
          <w:rPr>
            <w:rFonts w:asciiTheme="minorHAnsi" w:eastAsiaTheme="minorEastAsia" w:hAnsiTheme="minorHAnsi" w:cstheme="minorBidi"/>
            <w:kern w:val="2"/>
            <w:sz w:val="22"/>
            <w:szCs w:val="22"/>
            <w:lang w:eastAsia="en-AU"/>
            <w14:ligatures w14:val="standardContextual"/>
          </w:rPr>
          <w:tab/>
        </w:r>
        <w:r w:rsidRPr="0064054E">
          <w:t>Establishment of health panel</w:t>
        </w:r>
        <w:r>
          <w:tab/>
        </w:r>
        <w:r>
          <w:fldChar w:fldCharType="begin"/>
        </w:r>
        <w:r>
          <w:instrText xml:space="preserve"> PAGEREF _Toc176852952 \h </w:instrText>
        </w:r>
        <w:r>
          <w:fldChar w:fldCharType="separate"/>
        </w:r>
        <w:r w:rsidR="00A24860">
          <w:t>192</w:t>
        </w:r>
        <w:r>
          <w:fldChar w:fldCharType="end"/>
        </w:r>
      </w:hyperlink>
    </w:p>
    <w:p w14:paraId="67CE3A6E" w14:textId="4CA5CA3B" w:rsidR="00685B43" w:rsidRDefault="00685B43">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852953" w:history="1">
        <w:r w:rsidRPr="0064054E">
          <w:t>182</w:t>
        </w:r>
        <w:r>
          <w:rPr>
            <w:rFonts w:asciiTheme="minorHAnsi" w:eastAsiaTheme="minorEastAsia" w:hAnsiTheme="minorHAnsi" w:cstheme="minorBidi"/>
            <w:kern w:val="2"/>
            <w:sz w:val="22"/>
            <w:szCs w:val="22"/>
            <w:lang w:eastAsia="en-AU"/>
            <w14:ligatures w14:val="standardContextual"/>
          </w:rPr>
          <w:tab/>
        </w:r>
        <w:r w:rsidRPr="0064054E">
          <w:t>Establishment of performance and professional standards panel</w:t>
        </w:r>
        <w:r>
          <w:tab/>
        </w:r>
        <w:r>
          <w:fldChar w:fldCharType="begin"/>
        </w:r>
        <w:r>
          <w:instrText xml:space="preserve"> PAGEREF _Toc176852953 \h </w:instrText>
        </w:r>
        <w:r>
          <w:fldChar w:fldCharType="separate"/>
        </w:r>
        <w:r w:rsidR="00A24860">
          <w:t>193</w:t>
        </w:r>
        <w:r>
          <w:fldChar w:fldCharType="end"/>
        </w:r>
      </w:hyperlink>
    </w:p>
    <w:p w14:paraId="6DA481F3" w14:textId="74023C4E"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54" w:history="1">
        <w:r w:rsidRPr="0064054E">
          <w:t>183</w:t>
        </w:r>
        <w:r>
          <w:rPr>
            <w:rFonts w:asciiTheme="minorHAnsi" w:eastAsiaTheme="minorEastAsia" w:hAnsiTheme="minorHAnsi" w:cstheme="minorBidi"/>
            <w:kern w:val="2"/>
            <w:sz w:val="22"/>
            <w:szCs w:val="22"/>
            <w:lang w:eastAsia="en-AU"/>
            <w14:ligatures w14:val="standardContextual"/>
          </w:rPr>
          <w:tab/>
        </w:r>
        <w:r w:rsidRPr="0064054E">
          <w:t>List of approved persons for appointment to panels</w:t>
        </w:r>
        <w:r>
          <w:tab/>
        </w:r>
        <w:r>
          <w:fldChar w:fldCharType="begin"/>
        </w:r>
        <w:r>
          <w:instrText xml:space="preserve"> PAGEREF _Toc176852954 \h </w:instrText>
        </w:r>
        <w:r>
          <w:fldChar w:fldCharType="separate"/>
        </w:r>
        <w:r w:rsidR="00A24860">
          <w:t>194</w:t>
        </w:r>
        <w:r>
          <w:fldChar w:fldCharType="end"/>
        </w:r>
      </w:hyperlink>
    </w:p>
    <w:p w14:paraId="5B1A2802" w14:textId="1E1B4250"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55" w:history="1">
        <w:r w:rsidRPr="0064054E">
          <w:t>184</w:t>
        </w:r>
        <w:r>
          <w:rPr>
            <w:rFonts w:asciiTheme="minorHAnsi" w:eastAsiaTheme="minorEastAsia" w:hAnsiTheme="minorHAnsi" w:cstheme="minorBidi"/>
            <w:kern w:val="2"/>
            <w:sz w:val="22"/>
            <w:szCs w:val="22"/>
            <w:lang w:eastAsia="en-AU"/>
            <w14:ligatures w14:val="standardContextual"/>
          </w:rPr>
          <w:tab/>
        </w:r>
        <w:r w:rsidRPr="0064054E">
          <w:t>Notice to be given to registered health practitioner or student</w:t>
        </w:r>
        <w:r>
          <w:tab/>
        </w:r>
        <w:r>
          <w:fldChar w:fldCharType="begin"/>
        </w:r>
        <w:r>
          <w:instrText xml:space="preserve"> PAGEREF _Toc176852955 \h </w:instrText>
        </w:r>
        <w:r>
          <w:fldChar w:fldCharType="separate"/>
        </w:r>
        <w:r w:rsidR="00A24860">
          <w:t>194</w:t>
        </w:r>
        <w:r>
          <w:fldChar w:fldCharType="end"/>
        </w:r>
      </w:hyperlink>
    </w:p>
    <w:p w14:paraId="157DC1C0" w14:textId="1F9F1331"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56" w:history="1">
        <w:r w:rsidRPr="0064054E">
          <w:t>185</w:t>
        </w:r>
        <w:r>
          <w:rPr>
            <w:rFonts w:asciiTheme="minorHAnsi" w:eastAsiaTheme="minorEastAsia" w:hAnsiTheme="minorHAnsi" w:cstheme="minorBidi"/>
            <w:kern w:val="2"/>
            <w:sz w:val="22"/>
            <w:szCs w:val="22"/>
            <w:lang w:eastAsia="en-AU"/>
            <w14:ligatures w14:val="standardContextual"/>
          </w:rPr>
          <w:tab/>
        </w:r>
        <w:r w:rsidRPr="0064054E">
          <w:t>Procedure of panel</w:t>
        </w:r>
        <w:r>
          <w:tab/>
        </w:r>
        <w:r>
          <w:fldChar w:fldCharType="begin"/>
        </w:r>
        <w:r>
          <w:instrText xml:space="preserve"> PAGEREF _Toc176852956 \h </w:instrText>
        </w:r>
        <w:r>
          <w:fldChar w:fldCharType="separate"/>
        </w:r>
        <w:r w:rsidR="00A24860">
          <w:t>196</w:t>
        </w:r>
        <w:r>
          <w:fldChar w:fldCharType="end"/>
        </w:r>
      </w:hyperlink>
    </w:p>
    <w:p w14:paraId="147EA13E" w14:textId="61D0C735"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57" w:history="1">
        <w:r w:rsidRPr="0064054E">
          <w:t>186</w:t>
        </w:r>
        <w:r>
          <w:rPr>
            <w:rFonts w:asciiTheme="minorHAnsi" w:eastAsiaTheme="minorEastAsia" w:hAnsiTheme="minorHAnsi" w:cstheme="minorBidi"/>
            <w:kern w:val="2"/>
            <w:sz w:val="22"/>
            <w:szCs w:val="22"/>
            <w:lang w:eastAsia="en-AU"/>
            <w14:ligatures w14:val="standardContextual"/>
          </w:rPr>
          <w:tab/>
        </w:r>
        <w:r w:rsidRPr="0064054E">
          <w:t>Legal representation</w:t>
        </w:r>
        <w:r>
          <w:tab/>
        </w:r>
        <w:r>
          <w:fldChar w:fldCharType="begin"/>
        </w:r>
        <w:r>
          <w:instrText xml:space="preserve"> PAGEREF _Toc176852957 \h </w:instrText>
        </w:r>
        <w:r>
          <w:fldChar w:fldCharType="separate"/>
        </w:r>
        <w:r w:rsidR="00A24860">
          <w:t>196</w:t>
        </w:r>
        <w:r>
          <w:fldChar w:fldCharType="end"/>
        </w:r>
      </w:hyperlink>
    </w:p>
    <w:p w14:paraId="58FC8DBB" w14:textId="7215B730"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58" w:history="1">
        <w:r w:rsidRPr="0064054E">
          <w:t>186A</w:t>
        </w:r>
        <w:r>
          <w:rPr>
            <w:rFonts w:asciiTheme="minorHAnsi" w:eastAsiaTheme="minorEastAsia" w:hAnsiTheme="minorHAnsi" w:cstheme="minorBidi"/>
            <w:kern w:val="2"/>
            <w:sz w:val="22"/>
            <w:szCs w:val="22"/>
            <w:lang w:eastAsia="en-AU"/>
            <w14:ligatures w14:val="standardContextual"/>
          </w:rPr>
          <w:tab/>
        </w:r>
        <w:r w:rsidRPr="0064054E">
          <w:t>Role of health complaints entity</w:t>
        </w:r>
        <w:r>
          <w:tab/>
        </w:r>
        <w:r>
          <w:fldChar w:fldCharType="begin"/>
        </w:r>
        <w:r>
          <w:instrText xml:space="preserve"> PAGEREF _Toc176852958 \h </w:instrText>
        </w:r>
        <w:r>
          <w:fldChar w:fldCharType="separate"/>
        </w:r>
        <w:r w:rsidR="00A24860">
          <w:t>196</w:t>
        </w:r>
        <w:r>
          <w:fldChar w:fldCharType="end"/>
        </w:r>
      </w:hyperlink>
    </w:p>
    <w:p w14:paraId="6BD62057" w14:textId="13311531"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59" w:history="1">
        <w:r w:rsidRPr="0064054E">
          <w:t>187</w:t>
        </w:r>
        <w:r>
          <w:rPr>
            <w:rFonts w:asciiTheme="minorHAnsi" w:eastAsiaTheme="minorEastAsia" w:hAnsiTheme="minorHAnsi" w:cstheme="minorBidi"/>
            <w:kern w:val="2"/>
            <w:sz w:val="22"/>
            <w:szCs w:val="22"/>
            <w:lang w:eastAsia="en-AU"/>
            <w14:ligatures w14:val="standardContextual"/>
          </w:rPr>
          <w:tab/>
        </w:r>
        <w:r w:rsidRPr="0064054E">
          <w:t>Submission by notifier</w:t>
        </w:r>
        <w:r>
          <w:tab/>
        </w:r>
        <w:r>
          <w:fldChar w:fldCharType="begin"/>
        </w:r>
        <w:r>
          <w:instrText xml:space="preserve"> PAGEREF _Toc176852959 \h </w:instrText>
        </w:r>
        <w:r>
          <w:fldChar w:fldCharType="separate"/>
        </w:r>
        <w:r w:rsidR="00A24860">
          <w:t>197</w:t>
        </w:r>
        <w:r>
          <w:fldChar w:fldCharType="end"/>
        </w:r>
      </w:hyperlink>
    </w:p>
    <w:p w14:paraId="10A3888B" w14:textId="62D29F8F"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60" w:history="1">
        <w:r w:rsidRPr="0064054E">
          <w:t>188</w:t>
        </w:r>
        <w:r>
          <w:rPr>
            <w:rFonts w:asciiTheme="minorHAnsi" w:eastAsiaTheme="minorEastAsia" w:hAnsiTheme="minorHAnsi" w:cstheme="minorBidi"/>
            <w:kern w:val="2"/>
            <w:sz w:val="22"/>
            <w:szCs w:val="22"/>
            <w:lang w:eastAsia="en-AU"/>
            <w14:ligatures w14:val="standardContextual"/>
          </w:rPr>
          <w:tab/>
        </w:r>
        <w:r w:rsidRPr="0064054E">
          <w:t>Panel may proceed in absence of registered health practitioner or student</w:t>
        </w:r>
        <w:r>
          <w:tab/>
        </w:r>
        <w:r>
          <w:fldChar w:fldCharType="begin"/>
        </w:r>
        <w:r>
          <w:instrText xml:space="preserve"> PAGEREF _Toc176852960 \h </w:instrText>
        </w:r>
        <w:r>
          <w:fldChar w:fldCharType="separate"/>
        </w:r>
        <w:r w:rsidR="00A24860">
          <w:t>197</w:t>
        </w:r>
        <w:r>
          <w:fldChar w:fldCharType="end"/>
        </w:r>
      </w:hyperlink>
    </w:p>
    <w:p w14:paraId="6CB9F55D" w14:textId="48ECEAE3"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61" w:history="1">
        <w:r w:rsidRPr="0064054E">
          <w:t>189</w:t>
        </w:r>
        <w:r>
          <w:rPr>
            <w:rFonts w:asciiTheme="minorHAnsi" w:eastAsiaTheme="minorEastAsia" w:hAnsiTheme="minorHAnsi" w:cstheme="minorBidi"/>
            <w:kern w:val="2"/>
            <w:sz w:val="22"/>
            <w:szCs w:val="22"/>
            <w:lang w:eastAsia="en-AU"/>
            <w14:ligatures w14:val="standardContextual"/>
          </w:rPr>
          <w:tab/>
        </w:r>
        <w:r w:rsidRPr="0064054E">
          <w:t>Hearing not open to the public</w:t>
        </w:r>
        <w:r>
          <w:tab/>
        </w:r>
        <w:r>
          <w:fldChar w:fldCharType="begin"/>
        </w:r>
        <w:r>
          <w:instrText xml:space="preserve"> PAGEREF _Toc176852961 \h </w:instrText>
        </w:r>
        <w:r>
          <w:fldChar w:fldCharType="separate"/>
        </w:r>
        <w:r w:rsidR="00A24860">
          <w:t>197</w:t>
        </w:r>
        <w:r>
          <w:fldChar w:fldCharType="end"/>
        </w:r>
      </w:hyperlink>
    </w:p>
    <w:p w14:paraId="3506EBD2" w14:textId="2EC519EF"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62" w:history="1">
        <w:r w:rsidRPr="0064054E">
          <w:t>190</w:t>
        </w:r>
        <w:r>
          <w:rPr>
            <w:rFonts w:asciiTheme="minorHAnsi" w:eastAsiaTheme="minorEastAsia" w:hAnsiTheme="minorHAnsi" w:cstheme="minorBidi"/>
            <w:kern w:val="2"/>
            <w:sz w:val="22"/>
            <w:szCs w:val="22"/>
            <w:lang w:eastAsia="en-AU"/>
            <w14:ligatures w14:val="standardContextual"/>
          </w:rPr>
          <w:tab/>
        </w:r>
        <w:r w:rsidRPr="0064054E">
          <w:rPr>
            <w:lang w:eastAsia="en-AU"/>
          </w:rPr>
          <w:t>Referral to responsible tribunal or National Board</w:t>
        </w:r>
        <w:r>
          <w:tab/>
        </w:r>
        <w:r>
          <w:fldChar w:fldCharType="begin"/>
        </w:r>
        <w:r>
          <w:instrText xml:space="preserve"> PAGEREF _Toc176852962 \h </w:instrText>
        </w:r>
        <w:r>
          <w:fldChar w:fldCharType="separate"/>
        </w:r>
        <w:r w:rsidR="00A24860">
          <w:t>197</w:t>
        </w:r>
        <w:r>
          <w:fldChar w:fldCharType="end"/>
        </w:r>
      </w:hyperlink>
    </w:p>
    <w:p w14:paraId="659194A7" w14:textId="1779979D"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63" w:history="1">
        <w:r w:rsidRPr="0064054E">
          <w:t>191</w:t>
        </w:r>
        <w:r>
          <w:rPr>
            <w:rFonts w:asciiTheme="minorHAnsi" w:eastAsiaTheme="minorEastAsia" w:hAnsiTheme="minorHAnsi" w:cstheme="minorBidi"/>
            <w:kern w:val="2"/>
            <w:sz w:val="22"/>
            <w:szCs w:val="22"/>
            <w:lang w:eastAsia="en-AU"/>
            <w14:ligatures w14:val="standardContextual"/>
          </w:rPr>
          <w:tab/>
        </w:r>
        <w:r w:rsidRPr="0064054E">
          <w:t>Decision of panel</w:t>
        </w:r>
        <w:r>
          <w:tab/>
        </w:r>
        <w:r>
          <w:fldChar w:fldCharType="begin"/>
        </w:r>
        <w:r>
          <w:instrText xml:space="preserve"> PAGEREF _Toc176852963 \h </w:instrText>
        </w:r>
        <w:r>
          <w:fldChar w:fldCharType="separate"/>
        </w:r>
        <w:r w:rsidR="00A24860">
          <w:t>198</w:t>
        </w:r>
        <w:r>
          <w:fldChar w:fldCharType="end"/>
        </w:r>
      </w:hyperlink>
    </w:p>
    <w:p w14:paraId="1D00C1CE" w14:textId="37618B86"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64" w:history="1">
        <w:r w:rsidRPr="0064054E">
          <w:t>191A</w:t>
        </w:r>
        <w:r>
          <w:rPr>
            <w:rFonts w:asciiTheme="minorHAnsi" w:eastAsiaTheme="minorEastAsia" w:hAnsiTheme="minorHAnsi" w:cstheme="minorBidi"/>
            <w:kern w:val="2"/>
            <w:sz w:val="22"/>
            <w:szCs w:val="22"/>
            <w:lang w:eastAsia="en-AU"/>
            <w14:ligatures w14:val="standardContextual"/>
          </w:rPr>
          <w:tab/>
        </w:r>
        <w:r w:rsidRPr="0064054E">
          <w:t>Decision of panel after reconsideration of suspension</w:t>
        </w:r>
        <w:r>
          <w:tab/>
        </w:r>
        <w:r>
          <w:fldChar w:fldCharType="begin"/>
        </w:r>
        <w:r>
          <w:instrText xml:space="preserve"> PAGEREF _Toc176852964 \h </w:instrText>
        </w:r>
        <w:r>
          <w:fldChar w:fldCharType="separate"/>
        </w:r>
        <w:r w:rsidR="00A24860">
          <w:t>200</w:t>
        </w:r>
        <w:r>
          <w:fldChar w:fldCharType="end"/>
        </w:r>
      </w:hyperlink>
    </w:p>
    <w:p w14:paraId="4117CE55" w14:textId="0E7DAF09"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65" w:history="1">
        <w:r w:rsidRPr="0064054E">
          <w:t>191B</w:t>
        </w:r>
        <w:r>
          <w:rPr>
            <w:rFonts w:asciiTheme="minorHAnsi" w:eastAsiaTheme="minorEastAsia" w:hAnsiTheme="minorHAnsi" w:cstheme="minorBidi"/>
            <w:kern w:val="2"/>
            <w:sz w:val="22"/>
            <w:szCs w:val="22"/>
            <w:lang w:eastAsia="en-AU"/>
            <w14:ligatures w14:val="standardContextual"/>
          </w:rPr>
          <w:tab/>
        </w:r>
        <w:r w:rsidRPr="0064054E">
          <w:t>Change of reconsideration date for suspension of registration</w:t>
        </w:r>
        <w:r>
          <w:tab/>
        </w:r>
        <w:r>
          <w:fldChar w:fldCharType="begin"/>
        </w:r>
        <w:r>
          <w:instrText xml:space="preserve"> PAGEREF _Toc176852965 \h </w:instrText>
        </w:r>
        <w:r>
          <w:fldChar w:fldCharType="separate"/>
        </w:r>
        <w:r w:rsidR="00A24860">
          <w:t>200</w:t>
        </w:r>
        <w:r>
          <w:fldChar w:fldCharType="end"/>
        </w:r>
      </w:hyperlink>
    </w:p>
    <w:p w14:paraId="49536C31" w14:textId="3F4C66D0"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66" w:history="1">
        <w:r w:rsidRPr="0064054E">
          <w:t>192</w:t>
        </w:r>
        <w:r>
          <w:rPr>
            <w:rFonts w:asciiTheme="minorHAnsi" w:eastAsiaTheme="minorEastAsia" w:hAnsiTheme="minorHAnsi" w:cstheme="minorBidi"/>
            <w:kern w:val="2"/>
            <w:sz w:val="22"/>
            <w:szCs w:val="22"/>
            <w:lang w:eastAsia="en-AU"/>
            <w14:ligatures w14:val="standardContextual"/>
          </w:rPr>
          <w:tab/>
        </w:r>
        <w:r w:rsidRPr="0064054E">
          <w:t>Notice to be given about panel’s decision</w:t>
        </w:r>
        <w:r>
          <w:tab/>
        </w:r>
        <w:r>
          <w:fldChar w:fldCharType="begin"/>
        </w:r>
        <w:r>
          <w:instrText xml:space="preserve"> PAGEREF _Toc176852966 \h </w:instrText>
        </w:r>
        <w:r>
          <w:fldChar w:fldCharType="separate"/>
        </w:r>
        <w:r w:rsidR="00A24860">
          <w:t>202</w:t>
        </w:r>
        <w:r>
          <w:fldChar w:fldCharType="end"/>
        </w:r>
      </w:hyperlink>
    </w:p>
    <w:p w14:paraId="206A816C" w14:textId="34A124EE" w:rsidR="00685B43" w:rsidRDefault="00685B43">
      <w:pPr>
        <w:pStyle w:val="TOC3"/>
        <w:rPr>
          <w:rFonts w:asciiTheme="minorHAnsi" w:eastAsiaTheme="minorEastAsia" w:hAnsiTheme="minorHAnsi" w:cstheme="minorBidi"/>
          <w:b w:val="0"/>
          <w:kern w:val="2"/>
          <w:sz w:val="22"/>
          <w:szCs w:val="22"/>
          <w:lang w:eastAsia="en-AU"/>
          <w14:ligatures w14:val="standardContextual"/>
        </w:rPr>
      </w:pPr>
      <w:hyperlink w:anchor="_Toc176852967" w:history="1">
        <w:r w:rsidRPr="0064054E">
          <w:t>Division 12</w:t>
        </w:r>
        <w:r>
          <w:rPr>
            <w:rFonts w:asciiTheme="minorHAnsi" w:eastAsiaTheme="minorEastAsia" w:hAnsiTheme="minorHAnsi" w:cstheme="minorBidi"/>
            <w:b w:val="0"/>
            <w:kern w:val="2"/>
            <w:sz w:val="22"/>
            <w:szCs w:val="22"/>
            <w:lang w:eastAsia="en-AU"/>
            <w14:ligatures w14:val="standardContextual"/>
          </w:rPr>
          <w:tab/>
        </w:r>
        <w:r w:rsidRPr="0064054E">
          <w:t>Referring matter to responsible tribunals</w:t>
        </w:r>
        <w:r w:rsidRPr="00685B43">
          <w:rPr>
            <w:vanish/>
          </w:rPr>
          <w:tab/>
        </w:r>
        <w:r w:rsidRPr="00685B43">
          <w:rPr>
            <w:vanish/>
          </w:rPr>
          <w:fldChar w:fldCharType="begin"/>
        </w:r>
        <w:r w:rsidRPr="00685B43">
          <w:rPr>
            <w:vanish/>
          </w:rPr>
          <w:instrText xml:space="preserve"> PAGEREF _Toc176852967 \h </w:instrText>
        </w:r>
        <w:r w:rsidRPr="00685B43">
          <w:rPr>
            <w:vanish/>
          </w:rPr>
        </w:r>
        <w:r w:rsidRPr="00685B43">
          <w:rPr>
            <w:vanish/>
          </w:rPr>
          <w:fldChar w:fldCharType="separate"/>
        </w:r>
        <w:r w:rsidR="00A24860">
          <w:rPr>
            <w:vanish/>
          </w:rPr>
          <w:t>203</w:t>
        </w:r>
        <w:r w:rsidRPr="00685B43">
          <w:rPr>
            <w:vanish/>
          </w:rPr>
          <w:fldChar w:fldCharType="end"/>
        </w:r>
      </w:hyperlink>
    </w:p>
    <w:p w14:paraId="30F3DC1C" w14:textId="55191744"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68" w:history="1">
        <w:r w:rsidRPr="0064054E">
          <w:t>193</w:t>
        </w:r>
        <w:r>
          <w:rPr>
            <w:rFonts w:asciiTheme="minorHAnsi" w:eastAsiaTheme="minorEastAsia" w:hAnsiTheme="minorHAnsi" w:cstheme="minorBidi"/>
            <w:kern w:val="2"/>
            <w:sz w:val="22"/>
            <w:szCs w:val="22"/>
            <w:lang w:eastAsia="en-AU"/>
            <w14:ligatures w14:val="standardContextual"/>
          </w:rPr>
          <w:tab/>
        </w:r>
        <w:r w:rsidRPr="0064054E">
          <w:t>Matters to be referred to responsible tribunal</w:t>
        </w:r>
        <w:r>
          <w:tab/>
        </w:r>
        <w:r>
          <w:fldChar w:fldCharType="begin"/>
        </w:r>
        <w:r>
          <w:instrText xml:space="preserve"> PAGEREF _Toc176852968 \h </w:instrText>
        </w:r>
        <w:r>
          <w:fldChar w:fldCharType="separate"/>
        </w:r>
        <w:r w:rsidR="00A24860">
          <w:t>203</w:t>
        </w:r>
        <w:r>
          <w:fldChar w:fldCharType="end"/>
        </w:r>
      </w:hyperlink>
    </w:p>
    <w:p w14:paraId="164FE9C7" w14:textId="5DA4976D"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69" w:history="1">
        <w:r w:rsidRPr="0064054E">
          <w:t>193A</w:t>
        </w:r>
        <w:r>
          <w:rPr>
            <w:rFonts w:asciiTheme="minorHAnsi" w:eastAsiaTheme="minorEastAsia" w:hAnsiTheme="minorHAnsi" w:cstheme="minorBidi"/>
            <w:kern w:val="2"/>
            <w:sz w:val="22"/>
            <w:szCs w:val="22"/>
            <w:lang w:eastAsia="en-AU"/>
            <w14:ligatures w14:val="standardContextual"/>
          </w:rPr>
          <w:tab/>
        </w:r>
        <w:r w:rsidRPr="0064054E">
          <w:rPr>
            <w:lang w:eastAsia="en-AU"/>
          </w:rPr>
          <w:t>National Boards may decide not to refer certain matters</w:t>
        </w:r>
        <w:r>
          <w:tab/>
        </w:r>
        <w:r>
          <w:fldChar w:fldCharType="begin"/>
        </w:r>
        <w:r>
          <w:instrText xml:space="preserve"> PAGEREF _Toc176852969 \h </w:instrText>
        </w:r>
        <w:r>
          <w:fldChar w:fldCharType="separate"/>
        </w:r>
        <w:r w:rsidR="00A24860">
          <w:t>204</w:t>
        </w:r>
        <w:r>
          <w:fldChar w:fldCharType="end"/>
        </w:r>
      </w:hyperlink>
    </w:p>
    <w:p w14:paraId="12C83556" w14:textId="7D922EE8"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70" w:history="1">
        <w:r w:rsidRPr="0064054E">
          <w:t>194</w:t>
        </w:r>
        <w:r>
          <w:rPr>
            <w:rFonts w:asciiTheme="minorHAnsi" w:eastAsiaTheme="minorEastAsia" w:hAnsiTheme="minorHAnsi" w:cstheme="minorBidi"/>
            <w:kern w:val="2"/>
            <w:sz w:val="22"/>
            <w:szCs w:val="22"/>
            <w:lang w:eastAsia="en-AU"/>
            <w14:ligatures w14:val="standardContextual"/>
          </w:rPr>
          <w:tab/>
        </w:r>
        <w:r w:rsidRPr="0064054E">
          <w:t>Parties to the proceedings</w:t>
        </w:r>
        <w:r>
          <w:tab/>
        </w:r>
        <w:r>
          <w:fldChar w:fldCharType="begin"/>
        </w:r>
        <w:r>
          <w:instrText xml:space="preserve"> PAGEREF _Toc176852970 \h </w:instrText>
        </w:r>
        <w:r>
          <w:fldChar w:fldCharType="separate"/>
        </w:r>
        <w:r w:rsidR="00A24860">
          <w:t>205</w:t>
        </w:r>
        <w:r>
          <w:fldChar w:fldCharType="end"/>
        </w:r>
      </w:hyperlink>
    </w:p>
    <w:p w14:paraId="25B2E701" w14:textId="673F84F3"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71" w:history="1">
        <w:r w:rsidRPr="0064054E">
          <w:t>195</w:t>
        </w:r>
        <w:r>
          <w:rPr>
            <w:rFonts w:asciiTheme="minorHAnsi" w:eastAsiaTheme="minorEastAsia" w:hAnsiTheme="minorHAnsi" w:cstheme="minorBidi"/>
            <w:kern w:val="2"/>
            <w:sz w:val="22"/>
            <w:szCs w:val="22"/>
            <w:lang w:eastAsia="en-AU"/>
            <w14:ligatures w14:val="standardContextual"/>
          </w:rPr>
          <w:tab/>
        </w:r>
        <w:r w:rsidRPr="0064054E">
          <w:t>Costs</w:t>
        </w:r>
        <w:r>
          <w:tab/>
        </w:r>
        <w:r>
          <w:fldChar w:fldCharType="begin"/>
        </w:r>
        <w:r>
          <w:instrText xml:space="preserve"> PAGEREF _Toc176852971 \h </w:instrText>
        </w:r>
        <w:r>
          <w:fldChar w:fldCharType="separate"/>
        </w:r>
        <w:r w:rsidR="00A24860">
          <w:t>205</w:t>
        </w:r>
        <w:r>
          <w:fldChar w:fldCharType="end"/>
        </w:r>
      </w:hyperlink>
    </w:p>
    <w:p w14:paraId="5B54E522" w14:textId="3EEE56B9"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72" w:history="1">
        <w:r w:rsidRPr="0064054E">
          <w:t>196</w:t>
        </w:r>
        <w:r>
          <w:rPr>
            <w:rFonts w:asciiTheme="minorHAnsi" w:eastAsiaTheme="minorEastAsia" w:hAnsiTheme="minorHAnsi" w:cstheme="minorBidi"/>
            <w:kern w:val="2"/>
            <w:sz w:val="22"/>
            <w:szCs w:val="22"/>
            <w:lang w:eastAsia="en-AU"/>
            <w14:ligatures w14:val="standardContextual"/>
          </w:rPr>
          <w:tab/>
        </w:r>
        <w:r w:rsidRPr="0064054E">
          <w:t>Decision by responsible tribunal about registered health practitioner</w:t>
        </w:r>
        <w:r>
          <w:tab/>
        </w:r>
        <w:r>
          <w:fldChar w:fldCharType="begin"/>
        </w:r>
        <w:r>
          <w:instrText xml:space="preserve"> PAGEREF _Toc176852972 \h </w:instrText>
        </w:r>
        <w:r>
          <w:fldChar w:fldCharType="separate"/>
        </w:r>
        <w:r w:rsidR="00A24860">
          <w:t>205</w:t>
        </w:r>
        <w:r>
          <w:fldChar w:fldCharType="end"/>
        </w:r>
      </w:hyperlink>
    </w:p>
    <w:p w14:paraId="62E72609" w14:textId="082F002C"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73" w:history="1">
        <w:r w:rsidRPr="0064054E">
          <w:t>196A</w:t>
        </w:r>
        <w:r>
          <w:rPr>
            <w:rFonts w:asciiTheme="minorHAnsi" w:eastAsiaTheme="minorEastAsia" w:hAnsiTheme="minorHAnsi" w:cstheme="minorBidi"/>
            <w:kern w:val="2"/>
            <w:sz w:val="22"/>
            <w:szCs w:val="22"/>
            <w:lang w:eastAsia="en-AU"/>
            <w14:ligatures w14:val="standardContextual"/>
          </w:rPr>
          <w:tab/>
        </w:r>
        <w:r w:rsidRPr="0064054E">
          <w:rPr>
            <w:lang w:eastAsia="en-AU"/>
          </w:rPr>
          <w:t>Offences relating to prohibition orders</w:t>
        </w:r>
        <w:r>
          <w:tab/>
        </w:r>
        <w:r>
          <w:fldChar w:fldCharType="begin"/>
        </w:r>
        <w:r>
          <w:instrText xml:space="preserve"> PAGEREF _Toc176852973 \h </w:instrText>
        </w:r>
        <w:r>
          <w:fldChar w:fldCharType="separate"/>
        </w:r>
        <w:r w:rsidR="00A24860">
          <w:t>207</w:t>
        </w:r>
        <w:r>
          <w:fldChar w:fldCharType="end"/>
        </w:r>
      </w:hyperlink>
    </w:p>
    <w:p w14:paraId="58AB1B8F" w14:textId="6DF601DD"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74" w:history="1">
        <w:r w:rsidRPr="0064054E">
          <w:t>197</w:t>
        </w:r>
        <w:r>
          <w:rPr>
            <w:rFonts w:asciiTheme="minorHAnsi" w:eastAsiaTheme="minorEastAsia" w:hAnsiTheme="minorHAnsi" w:cstheme="minorBidi"/>
            <w:kern w:val="2"/>
            <w:sz w:val="22"/>
            <w:szCs w:val="22"/>
            <w:lang w:eastAsia="en-AU"/>
            <w14:ligatures w14:val="standardContextual"/>
          </w:rPr>
          <w:tab/>
        </w:r>
        <w:r w:rsidRPr="0064054E">
          <w:t>Decision by responsible tribunal about student</w:t>
        </w:r>
        <w:r>
          <w:tab/>
        </w:r>
        <w:r>
          <w:fldChar w:fldCharType="begin"/>
        </w:r>
        <w:r>
          <w:instrText xml:space="preserve"> PAGEREF _Toc176852974 \h </w:instrText>
        </w:r>
        <w:r>
          <w:fldChar w:fldCharType="separate"/>
        </w:r>
        <w:r w:rsidR="00A24860">
          <w:t>208</w:t>
        </w:r>
        <w:r>
          <w:fldChar w:fldCharType="end"/>
        </w:r>
      </w:hyperlink>
    </w:p>
    <w:p w14:paraId="374D1331" w14:textId="06C54155"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75" w:history="1">
        <w:r w:rsidRPr="0064054E">
          <w:t>198</w:t>
        </w:r>
        <w:r>
          <w:rPr>
            <w:rFonts w:asciiTheme="minorHAnsi" w:eastAsiaTheme="minorEastAsia" w:hAnsiTheme="minorHAnsi" w:cstheme="minorBidi"/>
            <w:kern w:val="2"/>
            <w:sz w:val="22"/>
            <w:szCs w:val="22"/>
            <w:lang w:eastAsia="en-AU"/>
            <w14:ligatures w14:val="standardContextual"/>
          </w:rPr>
          <w:tab/>
        </w:r>
        <w:r w:rsidRPr="0064054E">
          <w:t>Relationship with Act establishing responsible tribunal</w:t>
        </w:r>
        <w:r>
          <w:tab/>
        </w:r>
        <w:r>
          <w:fldChar w:fldCharType="begin"/>
        </w:r>
        <w:r>
          <w:instrText xml:space="preserve"> PAGEREF _Toc176852975 \h </w:instrText>
        </w:r>
        <w:r>
          <w:fldChar w:fldCharType="separate"/>
        </w:r>
        <w:r w:rsidR="00A24860">
          <w:t>208</w:t>
        </w:r>
        <w:r>
          <w:fldChar w:fldCharType="end"/>
        </w:r>
      </w:hyperlink>
    </w:p>
    <w:p w14:paraId="22E61B44" w14:textId="2D842ED3" w:rsidR="00685B43" w:rsidRDefault="00685B43">
      <w:pPr>
        <w:pStyle w:val="TOC3"/>
        <w:rPr>
          <w:rFonts w:asciiTheme="minorHAnsi" w:eastAsiaTheme="minorEastAsia" w:hAnsiTheme="minorHAnsi" w:cstheme="minorBidi"/>
          <w:b w:val="0"/>
          <w:kern w:val="2"/>
          <w:sz w:val="22"/>
          <w:szCs w:val="22"/>
          <w:lang w:eastAsia="en-AU"/>
          <w14:ligatures w14:val="standardContextual"/>
        </w:rPr>
      </w:pPr>
      <w:hyperlink w:anchor="_Toc176852976" w:history="1">
        <w:r w:rsidRPr="0064054E">
          <w:t>Division 13</w:t>
        </w:r>
        <w:r>
          <w:rPr>
            <w:rFonts w:asciiTheme="minorHAnsi" w:eastAsiaTheme="minorEastAsia" w:hAnsiTheme="minorHAnsi" w:cstheme="minorBidi"/>
            <w:b w:val="0"/>
            <w:kern w:val="2"/>
            <w:sz w:val="22"/>
            <w:szCs w:val="22"/>
            <w:lang w:eastAsia="en-AU"/>
            <w14:ligatures w14:val="standardContextual"/>
          </w:rPr>
          <w:tab/>
        </w:r>
        <w:r w:rsidRPr="0064054E">
          <w:t>Appeals</w:t>
        </w:r>
        <w:r w:rsidRPr="00685B43">
          <w:rPr>
            <w:vanish/>
          </w:rPr>
          <w:tab/>
        </w:r>
        <w:r w:rsidRPr="00685B43">
          <w:rPr>
            <w:vanish/>
          </w:rPr>
          <w:fldChar w:fldCharType="begin"/>
        </w:r>
        <w:r w:rsidRPr="00685B43">
          <w:rPr>
            <w:vanish/>
          </w:rPr>
          <w:instrText xml:space="preserve"> PAGEREF _Toc176852976 \h </w:instrText>
        </w:r>
        <w:r w:rsidRPr="00685B43">
          <w:rPr>
            <w:vanish/>
          </w:rPr>
        </w:r>
        <w:r w:rsidRPr="00685B43">
          <w:rPr>
            <w:vanish/>
          </w:rPr>
          <w:fldChar w:fldCharType="separate"/>
        </w:r>
        <w:r w:rsidR="00A24860">
          <w:rPr>
            <w:vanish/>
          </w:rPr>
          <w:t>209</w:t>
        </w:r>
        <w:r w:rsidRPr="00685B43">
          <w:rPr>
            <w:vanish/>
          </w:rPr>
          <w:fldChar w:fldCharType="end"/>
        </w:r>
      </w:hyperlink>
    </w:p>
    <w:p w14:paraId="70B0B8B9" w14:textId="34E476D7"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77" w:history="1">
        <w:r w:rsidRPr="0064054E">
          <w:t>199</w:t>
        </w:r>
        <w:r>
          <w:rPr>
            <w:rFonts w:asciiTheme="minorHAnsi" w:eastAsiaTheme="minorEastAsia" w:hAnsiTheme="minorHAnsi" w:cstheme="minorBidi"/>
            <w:kern w:val="2"/>
            <w:sz w:val="22"/>
            <w:szCs w:val="22"/>
            <w:lang w:eastAsia="en-AU"/>
            <w14:ligatures w14:val="standardContextual"/>
          </w:rPr>
          <w:tab/>
        </w:r>
        <w:r w:rsidRPr="0064054E">
          <w:t>Appellable decisions</w:t>
        </w:r>
        <w:r>
          <w:tab/>
        </w:r>
        <w:r>
          <w:fldChar w:fldCharType="begin"/>
        </w:r>
        <w:r>
          <w:instrText xml:space="preserve"> PAGEREF _Toc176852977 \h </w:instrText>
        </w:r>
        <w:r>
          <w:fldChar w:fldCharType="separate"/>
        </w:r>
        <w:r w:rsidR="00A24860">
          <w:t>209</w:t>
        </w:r>
        <w:r>
          <w:fldChar w:fldCharType="end"/>
        </w:r>
      </w:hyperlink>
    </w:p>
    <w:p w14:paraId="46AB73D0" w14:textId="65D19CE3"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78" w:history="1">
        <w:r w:rsidRPr="0064054E">
          <w:t>200</w:t>
        </w:r>
        <w:r>
          <w:rPr>
            <w:rFonts w:asciiTheme="minorHAnsi" w:eastAsiaTheme="minorEastAsia" w:hAnsiTheme="minorHAnsi" w:cstheme="minorBidi"/>
            <w:kern w:val="2"/>
            <w:sz w:val="22"/>
            <w:szCs w:val="22"/>
            <w:lang w:eastAsia="en-AU"/>
            <w14:ligatures w14:val="standardContextual"/>
          </w:rPr>
          <w:tab/>
        </w:r>
        <w:r w:rsidRPr="0064054E">
          <w:t>Parties to the proceedings</w:t>
        </w:r>
        <w:r>
          <w:tab/>
        </w:r>
        <w:r>
          <w:fldChar w:fldCharType="begin"/>
        </w:r>
        <w:r>
          <w:instrText xml:space="preserve"> PAGEREF _Toc176852978 \h </w:instrText>
        </w:r>
        <w:r>
          <w:fldChar w:fldCharType="separate"/>
        </w:r>
        <w:r w:rsidR="00A24860">
          <w:t>211</w:t>
        </w:r>
        <w:r>
          <w:fldChar w:fldCharType="end"/>
        </w:r>
      </w:hyperlink>
    </w:p>
    <w:p w14:paraId="3A86CDE7" w14:textId="0ABACB7F"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79" w:history="1">
        <w:r w:rsidRPr="0064054E">
          <w:t>201</w:t>
        </w:r>
        <w:r>
          <w:rPr>
            <w:rFonts w:asciiTheme="minorHAnsi" w:eastAsiaTheme="minorEastAsia" w:hAnsiTheme="minorHAnsi" w:cstheme="minorBidi"/>
            <w:kern w:val="2"/>
            <w:sz w:val="22"/>
            <w:szCs w:val="22"/>
            <w:lang w:eastAsia="en-AU"/>
            <w14:ligatures w14:val="standardContextual"/>
          </w:rPr>
          <w:tab/>
        </w:r>
        <w:r w:rsidRPr="0064054E">
          <w:t>Costs</w:t>
        </w:r>
        <w:r>
          <w:tab/>
        </w:r>
        <w:r>
          <w:fldChar w:fldCharType="begin"/>
        </w:r>
        <w:r>
          <w:instrText xml:space="preserve"> PAGEREF _Toc176852979 \h </w:instrText>
        </w:r>
        <w:r>
          <w:fldChar w:fldCharType="separate"/>
        </w:r>
        <w:r w:rsidR="00A24860">
          <w:t>211</w:t>
        </w:r>
        <w:r>
          <w:fldChar w:fldCharType="end"/>
        </w:r>
      </w:hyperlink>
    </w:p>
    <w:p w14:paraId="6095DA80" w14:textId="7537C7BB"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80" w:history="1">
        <w:r w:rsidRPr="0064054E">
          <w:t>202</w:t>
        </w:r>
        <w:r>
          <w:rPr>
            <w:rFonts w:asciiTheme="minorHAnsi" w:eastAsiaTheme="minorEastAsia" w:hAnsiTheme="minorHAnsi" w:cstheme="minorBidi"/>
            <w:kern w:val="2"/>
            <w:sz w:val="22"/>
            <w:szCs w:val="22"/>
            <w:lang w:eastAsia="en-AU"/>
            <w14:ligatures w14:val="standardContextual"/>
          </w:rPr>
          <w:tab/>
        </w:r>
        <w:r w:rsidRPr="0064054E">
          <w:t>Decision</w:t>
        </w:r>
        <w:r>
          <w:tab/>
        </w:r>
        <w:r>
          <w:fldChar w:fldCharType="begin"/>
        </w:r>
        <w:r>
          <w:instrText xml:space="preserve"> PAGEREF _Toc176852980 \h </w:instrText>
        </w:r>
        <w:r>
          <w:fldChar w:fldCharType="separate"/>
        </w:r>
        <w:r w:rsidR="00A24860">
          <w:t>211</w:t>
        </w:r>
        <w:r>
          <w:fldChar w:fldCharType="end"/>
        </w:r>
      </w:hyperlink>
    </w:p>
    <w:p w14:paraId="6FEC5A8E" w14:textId="3CCD7D55"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81" w:history="1">
        <w:r w:rsidRPr="0064054E">
          <w:t>203</w:t>
        </w:r>
        <w:r>
          <w:rPr>
            <w:rFonts w:asciiTheme="minorHAnsi" w:eastAsiaTheme="minorEastAsia" w:hAnsiTheme="minorHAnsi" w:cstheme="minorBidi"/>
            <w:kern w:val="2"/>
            <w:sz w:val="22"/>
            <w:szCs w:val="22"/>
            <w:lang w:eastAsia="en-AU"/>
            <w14:ligatures w14:val="standardContextual"/>
          </w:rPr>
          <w:tab/>
        </w:r>
        <w:r w:rsidRPr="0064054E">
          <w:t>Relationship with Act establishing responsible tribunal</w:t>
        </w:r>
        <w:r>
          <w:tab/>
        </w:r>
        <w:r>
          <w:fldChar w:fldCharType="begin"/>
        </w:r>
        <w:r>
          <w:instrText xml:space="preserve"> PAGEREF _Toc176852981 \h </w:instrText>
        </w:r>
        <w:r>
          <w:fldChar w:fldCharType="separate"/>
        </w:r>
        <w:r w:rsidR="00A24860">
          <w:t>212</w:t>
        </w:r>
        <w:r>
          <w:fldChar w:fldCharType="end"/>
        </w:r>
      </w:hyperlink>
    </w:p>
    <w:p w14:paraId="595AF5AA" w14:textId="729AA711" w:rsidR="00685B43" w:rsidRDefault="00685B43">
      <w:pPr>
        <w:pStyle w:val="TOC3"/>
        <w:rPr>
          <w:rFonts w:asciiTheme="minorHAnsi" w:eastAsiaTheme="minorEastAsia" w:hAnsiTheme="minorHAnsi" w:cstheme="minorBidi"/>
          <w:b w:val="0"/>
          <w:kern w:val="2"/>
          <w:sz w:val="22"/>
          <w:szCs w:val="22"/>
          <w:lang w:eastAsia="en-AU"/>
          <w14:ligatures w14:val="standardContextual"/>
        </w:rPr>
      </w:pPr>
      <w:hyperlink w:anchor="_Toc176852982" w:history="1">
        <w:r w:rsidRPr="0064054E">
          <w:t>Division 14</w:t>
        </w:r>
        <w:r>
          <w:rPr>
            <w:rFonts w:asciiTheme="minorHAnsi" w:eastAsiaTheme="minorEastAsia" w:hAnsiTheme="minorHAnsi" w:cstheme="minorBidi"/>
            <w:b w:val="0"/>
            <w:kern w:val="2"/>
            <w:sz w:val="22"/>
            <w:szCs w:val="22"/>
            <w:lang w:eastAsia="en-AU"/>
            <w14:ligatures w14:val="standardContextual"/>
          </w:rPr>
          <w:tab/>
        </w:r>
        <w:r w:rsidRPr="0064054E">
          <w:t>Miscellaneous</w:t>
        </w:r>
        <w:r w:rsidRPr="00685B43">
          <w:rPr>
            <w:vanish/>
          </w:rPr>
          <w:tab/>
        </w:r>
        <w:r w:rsidRPr="00685B43">
          <w:rPr>
            <w:vanish/>
          </w:rPr>
          <w:fldChar w:fldCharType="begin"/>
        </w:r>
        <w:r w:rsidRPr="00685B43">
          <w:rPr>
            <w:vanish/>
          </w:rPr>
          <w:instrText xml:space="preserve"> PAGEREF _Toc176852982 \h </w:instrText>
        </w:r>
        <w:r w:rsidRPr="00685B43">
          <w:rPr>
            <w:vanish/>
          </w:rPr>
        </w:r>
        <w:r w:rsidRPr="00685B43">
          <w:rPr>
            <w:vanish/>
          </w:rPr>
          <w:fldChar w:fldCharType="separate"/>
        </w:r>
        <w:r w:rsidR="00A24860">
          <w:rPr>
            <w:vanish/>
          </w:rPr>
          <w:t>212</w:t>
        </w:r>
        <w:r w:rsidRPr="00685B43">
          <w:rPr>
            <w:vanish/>
          </w:rPr>
          <w:fldChar w:fldCharType="end"/>
        </w:r>
      </w:hyperlink>
    </w:p>
    <w:p w14:paraId="118F732C" w14:textId="016688CC"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83" w:history="1">
        <w:r w:rsidRPr="0064054E">
          <w:t>204</w:t>
        </w:r>
        <w:r>
          <w:rPr>
            <w:rFonts w:asciiTheme="minorHAnsi" w:eastAsiaTheme="minorEastAsia" w:hAnsiTheme="minorHAnsi" w:cstheme="minorBidi"/>
            <w:kern w:val="2"/>
            <w:sz w:val="22"/>
            <w:szCs w:val="22"/>
            <w:lang w:eastAsia="en-AU"/>
            <w14:ligatures w14:val="standardContextual"/>
          </w:rPr>
          <w:tab/>
        </w:r>
        <w:r w:rsidRPr="0064054E">
          <w:t>Notice from adjudication body</w:t>
        </w:r>
        <w:r>
          <w:tab/>
        </w:r>
        <w:r>
          <w:fldChar w:fldCharType="begin"/>
        </w:r>
        <w:r>
          <w:instrText xml:space="preserve"> PAGEREF _Toc176852983 \h </w:instrText>
        </w:r>
        <w:r>
          <w:fldChar w:fldCharType="separate"/>
        </w:r>
        <w:r w:rsidR="00A24860">
          <w:t>212</w:t>
        </w:r>
        <w:r>
          <w:fldChar w:fldCharType="end"/>
        </w:r>
      </w:hyperlink>
    </w:p>
    <w:p w14:paraId="47420E7D" w14:textId="2B3B7712"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84" w:history="1">
        <w:r w:rsidRPr="0064054E">
          <w:t>205</w:t>
        </w:r>
        <w:r>
          <w:rPr>
            <w:rFonts w:asciiTheme="minorHAnsi" w:eastAsiaTheme="minorEastAsia" w:hAnsiTheme="minorHAnsi" w:cstheme="minorBidi"/>
            <w:kern w:val="2"/>
            <w:sz w:val="22"/>
            <w:szCs w:val="22"/>
            <w:lang w:eastAsia="en-AU"/>
            <w14:ligatures w14:val="standardContextual"/>
          </w:rPr>
          <w:tab/>
        </w:r>
        <w:r w:rsidRPr="0064054E">
          <w:t>Implementation of decisions</w:t>
        </w:r>
        <w:r>
          <w:tab/>
        </w:r>
        <w:r>
          <w:fldChar w:fldCharType="begin"/>
        </w:r>
        <w:r>
          <w:instrText xml:space="preserve"> PAGEREF _Toc176852984 \h </w:instrText>
        </w:r>
        <w:r>
          <w:fldChar w:fldCharType="separate"/>
        </w:r>
        <w:r w:rsidR="00A24860">
          <w:t>212</w:t>
        </w:r>
        <w:r>
          <w:fldChar w:fldCharType="end"/>
        </w:r>
      </w:hyperlink>
    </w:p>
    <w:p w14:paraId="4C32B165" w14:textId="5DA7C1D8" w:rsidR="00685B43" w:rsidRDefault="00685B43">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852985" w:history="1">
        <w:r w:rsidRPr="0064054E">
          <w:t>206</w:t>
        </w:r>
        <w:r>
          <w:rPr>
            <w:rFonts w:asciiTheme="minorHAnsi" w:eastAsiaTheme="minorEastAsia" w:hAnsiTheme="minorHAnsi" w:cstheme="minorBidi"/>
            <w:kern w:val="2"/>
            <w:sz w:val="22"/>
            <w:szCs w:val="22"/>
            <w:lang w:eastAsia="en-AU"/>
            <w14:ligatures w14:val="standardContextual"/>
          </w:rPr>
          <w:tab/>
        </w:r>
        <w:r w:rsidRPr="0064054E">
          <w:t>National Board to give notice to registered health practitioner’s employer and other entities</w:t>
        </w:r>
        <w:r>
          <w:tab/>
        </w:r>
        <w:r>
          <w:fldChar w:fldCharType="begin"/>
        </w:r>
        <w:r>
          <w:instrText xml:space="preserve"> PAGEREF _Toc176852985 \h </w:instrText>
        </w:r>
        <w:r>
          <w:fldChar w:fldCharType="separate"/>
        </w:r>
        <w:r w:rsidR="00A24860">
          <w:t>213</w:t>
        </w:r>
        <w:r>
          <w:fldChar w:fldCharType="end"/>
        </w:r>
      </w:hyperlink>
    </w:p>
    <w:p w14:paraId="4FCC3D51" w14:textId="13233CB3"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86" w:history="1">
        <w:r w:rsidRPr="0064054E">
          <w:t>207</w:t>
        </w:r>
        <w:r>
          <w:rPr>
            <w:rFonts w:asciiTheme="minorHAnsi" w:eastAsiaTheme="minorEastAsia" w:hAnsiTheme="minorHAnsi" w:cstheme="minorBidi"/>
            <w:kern w:val="2"/>
            <w:sz w:val="22"/>
            <w:szCs w:val="22"/>
            <w:lang w:eastAsia="en-AU"/>
            <w14:ligatures w14:val="standardContextual"/>
          </w:rPr>
          <w:tab/>
        </w:r>
        <w:r w:rsidRPr="0064054E">
          <w:t>Effect of suspension</w:t>
        </w:r>
        <w:r>
          <w:tab/>
        </w:r>
        <w:r>
          <w:fldChar w:fldCharType="begin"/>
        </w:r>
        <w:r>
          <w:instrText xml:space="preserve"> PAGEREF _Toc176852986 \h </w:instrText>
        </w:r>
        <w:r>
          <w:fldChar w:fldCharType="separate"/>
        </w:r>
        <w:r w:rsidR="00A24860">
          <w:t>215</w:t>
        </w:r>
        <w:r>
          <w:fldChar w:fldCharType="end"/>
        </w:r>
      </w:hyperlink>
    </w:p>
    <w:p w14:paraId="69592D28" w14:textId="26FC5204" w:rsidR="00685B43" w:rsidRDefault="00685B43">
      <w:pPr>
        <w:pStyle w:val="TOC2"/>
        <w:rPr>
          <w:rFonts w:asciiTheme="minorHAnsi" w:eastAsiaTheme="minorEastAsia" w:hAnsiTheme="minorHAnsi" w:cstheme="minorBidi"/>
          <w:b w:val="0"/>
          <w:kern w:val="2"/>
          <w:sz w:val="22"/>
          <w:szCs w:val="22"/>
          <w:lang w:eastAsia="en-AU"/>
          <w14:ligatures w14:val="standardContextual"/>
        </w:rPr>
      </w:pPr>
      <w:hyperlink w:anchor="_Toc176852987" w:history="1">
        <w:r w:rsidRPr="0064054E">
          <w:t>Part 9</w:t>
        </w:r>
        <w:r>
          <w:rPr>
            <w:rFonts w:asciiTheme="minorHAnsi" w:eastAsiaTheme="minorEastAsia" w:hAnsiTheme="minorHAnsi" w:cstheme="minorBidi"/>
            <w:b w:val="0"/>
            <w:kern w:val="2"/>
            <w:sz w:val="22"/>
            <w:szCs w:val="22"/>
            <w:lang w:eastAsia="en-AU"/>
            <w14:ligatures w14:val="standardContextual"/>
          </w:rPr>
          <w:tab/>
        </w:r>
        <w:r w:rsidRPr="0064054E">
          <w:t>Finance</w:t>
        </w:r>
        <w:r w:rsidRPr="00685B43">
          <w:rPr>
            <w:vanish/>
          </w:rPr>
          <w:tab/>
        </w:r>
        <w:r w:rsidRPr="00685B43">
          <w:rPr>
            <w:vanish/>
          </w:rPr>
          <w:fldChar w:fldCharType="begin"/>
        </w:r>
        <w:r w:rsidRPr="00685B43">
          <w:rPr>
            <w:vanish/>
          </w:rPr>
          <w:instrText xml:space="preserve"> PAGEREF _Toc176852987 \h </w:instrText>
        </w:r>
        <w:r w:rsidRPr="00685B43">
          <w:rPr>
            <w:vanish/>
          </w:rPr>
        </w:r>
        <w:r w:rsidRPr="00685B43">
          <w:rPr>
            <w:vanish/>
          </w:rPr>
          <w:fldChar w:fldCharType="separate"/>
        </w:r>
        <w:r w:rsidR="00A24860">
          <w:rPr>
            <w:vanish/>
          </w:rPr>
          <w:t>216</w:t>
        </w:r>
        <w:r w:rsidRPr="00685B43">
          <w:rPr>
            <w:vanish/>
          </w:rPr>
          <w:fldChar w:fldCharType="end"/>
        </w:r>
      </w:hyperlink>
    </w:p>
    <w:p w14:paraId="1D26447B" w14:textId="7E9C8FF8"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88" w:history="1">
        <w:r w:rsidRPr="0064054E">
          <w:t>208</w:t>
        </w:r>
        <w:r>
          <w:rPr>
            <w:rFonts w:asciiTheme="minorHAnsi" w:eastAsiaTheme="minorEastAsia" w:hAnsiTheme="minorHAnsi" w:cstheme="minorBidi"/>
            <w:kern w:val="2"/>
            <w:sz w:val="22"/>
            <w:szCs w:val="22"/>
            <w:lang w:eastAsia="en-AU"/>
            <w14:ligatures w14:val="standardContextual"/>
          </w:rPr>
          <w:tab/>
        </w:r>
        <w:r w:rsidRPr="0064054E">
          <w:t>Australian Health Practitioner Regulation Agency Fund</w:t>
        </w:r>
        <w:r>
          <w:tab/>
        </w:r>
        <w:r>
          <w:fldChar w:fldCharType="begin"/>
        </w:r>
        <w:r>
          <w:instrText xml:space="preserve"> PAGEREF _Toc176852988 \h </w:instrText>
        </w:r>
        <w:r>
          <w:fldChar w:fldCharType="separate"/>
        </w:r>
        <w:r w:rsidR="00A24860">
          <w:t>216</w:t>
        </w:r>
        <w:r>
          <w:fldChar w:fldCharType="end"/>
        </w:r>
      </w:hyperlink>
    </w:p>
    <w:p w14:paraId="601DDA34" w14:textId="1DDEC06E"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89" w:history="1">
        <w:r w:rsidRPr="0064054E">
          <w:t>209</w:t>
        </w:r>
        <w:r>
          <w:rPr>
            <w:rFonts w:asciiTheme="minorHAnsi" w:eastAsiaTheme="minorEastAsia" w:hAnsiTheme="minorHAnsi" w:cstheme="minorBidi"/>
            <w:kern w:val="2"/>
            <w:sz w:val="22"/>
            <w:szCs w:val="22"/>
            <w:lang w:eastAsia="en-AU"/>
            <w14:ligatures w14:val="standardContextual"/>
          </w:rPr>
          <w:tab/>
        </w:r>
        <w:r w:rsidRPr="0064054E">
          <w:t>Payments into Agency Fund</w:t>
        </w:r>
        <w:r>
          <w:tab/>
        </w:r>
        <w:r>
          <w:fldChar w:fldCharType="begin"/>
        </w:r>
        <w:r>
          <w:instrText xml:space="preserve"> PAGEREF _Toc176852989 \h </w:instrText>
        </w:r>
        <w:r>
          <w:fldChar w:fldCharType="separate"/>
        </w:r>
        <w:r w:rsidR="00A24860">
          <w:t>216</w:t>
        </w:r>
        <w:r>
          <w:fldChar w:fldCharType="end"/>
        </w:r>
      </w:hyperlink>
    </w:p>
    <w:p w14:paraId="7448ED94" w14:textId="70B294BA"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90" w:history="1">
        <w:r w:rsidRPr="0064054E">
          <w:t>210</w:t>
        </w:r>
        <w:r>
          <w:rPr>
            <w:rFonts w:asciiTheme="minorHAnsi" w:eastAsiaTheme="minorEastAsia" w:hAnsiTheme="minorHAnsi" w:cstheme="minorBidi"/>
            <w:kern w:val="2"/>
            <w:sz w:val="22"/>
            <w:szCs w:val="22"/>
            <w:lang w:eastAsia="en-AU"/>
            <w14:ligatures w14:val="standardContextual"/>
          </w:rPr>
          <w:tab/>
        </w:r>
        <w:r w:rsidRPr="0064054E">
          <w:t>Payments out of Agency Fund</w:t>
        </w:r>
        <w:r>
          <w:tab/>
        </w:r>
        <w:r>
          <w:fldChar w:fldCharType="begin"/>
        </w:r>
        <w:r>
          <w:instrText xml:space="preserve"> PAGEREF _Toc176852990 \h </w:instrText>
        </w:r>
        <w:r>
          <w:fldChar w:fldCharType="separate"/>
        </w:r>
        <w:r w:rsidR="00A24860">
          <w:t>217</w:t>
        </w:r>
        <w:r>
          <w:fldChar w:fldCharType="end"/>
        </w:r>
      </w:hyperlink>
    </w:p>
    <w:p w14:paraId="2CCF4E2A" w14:textId="4A3B8D3B"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91" w:history="1">
        <w:r w:rsidRPr="0064054E">
          <w:t>211</w:t>
        </w:r>
        <w:r>
          <w:rPr>
            <w:rFonts w:asciiTheme="minorHAnsi" w:eastAsiaTheme="minorEastAsia" w:hAnsiTheme="minorHAnsi" w:cstheme="minorBidi"/>
            <w:kern w:val="2"/>
            <w:sz w:val="22"/>
            <w:szCs w:val="22"/>
            <w:lang w:eastAsia="en-AU"/>
            <w14:ligatures w14:val="standardContextual"/>
          </w:rPr>
          <w:tab/>
        </w:r>
        <w:r w:rsidRPr="0064054E">
          <w:t>Investment of money in Agency Fund</w:t>
        </w:r>
        <w:r>
          <w:tab/>
        </w:r>
        <w:r>
          <w:fldChar w:fldCharType="begin"/>
        </w:r>
        <w:r>
          <w:instrText xml:space="preserve"> PAGEREF _Toc176852991 \h </w:instrText>
        </w:r>
        <w:r>
          <w:fldChar w:fldCharType="separate"/>
        </w:r>
        <w:r w:rsidR="00A24860">
          <w:t>218</w:t>
        </w:r>
        <w:r>
          <w:fldChar w:fldCharType="end"/>
        </w:r>
      </w:hyperlink>
    </w:p>
    <w:p w14:paraId="27F65D6D" w14:textId="1C52FA07"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92" w:history="1">
        <w:r w:rsidRPr="0064054E">
          <w:t>212</w:t>
        </w:r>
        <w:r>
          <w:rPr>
            <w:rFonts w:asciiTheme="minorHAnsi" w:eastAsiaTheme="minorEastAsia" w:hAnsiTheme="minorHAnsi" w:cstheme="minorBidi"/>
            <w:kern w:val="2"/>
            <w:sz w:val="22"/>
            <w:szCs w:val="22"/>
            <w:lang w:eastAsia="en-AU"/>
            <w14:ligatures w14:val="standardContextual"/>
          </w:rPr>
          <w:tab/>
        </w:r>
        <w:r w:rsidRPr="0064054E">
          <w:t>Financial management duties of National Agency and National Boards</w:t>
        </w:r>
        <w:r>
          <w:tab/>
        </w:r>
        <w:r>
          <w:fldChar w:fldCharType="begin"/>
        </w:r>
        <w:r>
          <w:instrText xml:space="preserve"> PAGEREF _Toc176852992 \h </w:instrText>
        </w:r>
        <w:r>
          <w:fldChar w:fldCharType="separate"/>
        </w:r>
        <w:r w:rsidR="00A24860">
          <w:t>218</w:t>
        </w:r>
        <w:r>
          <w:fldChar w:fldCharType="end"/>
        </w:r>
      </w:hyperlink>
    </w:p>
    <w:p w14:paraId="316AF2F8" w14:textId="0191E0FB" w:rsidR="00685B43" w:rsidRDefault="00685B43">
      <w:pPr>
        <w:pStyle w:val="TOC2"/>
        <w:rPr>
          <w:rFonts w:asciiTheme="minorHAnsi" w:eastAsiaTheme="minorEastAsia" w:hAnsiTheme="minorHAnsi" w:cstheme="minorBidi"/>
          <w:b w:val="0"/>
          <w:kern w:val="2"/>
          <w:sz w:val="22"/>
          <w:szCs w:val="22"/>
          <w:lang w:eastAsia="en-AU"/>
          <w14:ligatures w14:val="standardContextual"/>
        </w:rPr>
      </w:pPr>
      <w:hyperlink w:anchor="_Toc176852993" w:history="1">
        <w:r w:rsidRPr="0064054E">
          <w:t>Part 10</w:t>
        </w:r>
        <w:r>
          <w:rPr>
            <w:rFonts w:asciiTheme="minorHAnsi" w:eastAsiaTheme="minorEastAsia" w:hAnsiTheme="minorHAnsi" w:cstheme="minorBidi"/>
            <w:b w:val="0"/>
            <w:kern w:val="2"/>
            <w:sz w:val="22"/>
            <w:szCs w:val="22"/>
            <w:lang w:eastAsia="en-AU"/>
            <w14:ligatures w14:val="standardContextual"/>
          </w:rPr>
          <w:tab/>
        </w:r>
        <w:r w:rsidRPr="0064054E">
          <w:t>Information and privacy</w:t>
        </w:r>
        <w:r w:rsidRPr="00685B43">
          <w:rPr>
            <w:vanish/>
          </w:rPr>
          <w:tab/>
        </w:r>
        <w:r w:rsidRPr="00685B43">
          <w:rPr>
            <w:vanish/>
          </w:rPr>
          <w:fldChar w:fldCharType="begin"/>
        </w:r>
        <w:r w:rsidRPr="00685B43">
          <w:rPr>
            <w:vanish/>
          </w:rPr>
          <w:instrText xml:space="preserve"> PAGEREF _Toc176852993 \h </w:instrText>
        </w:r>
        <w:r w:rsidRPr="00685B43">
          <w:rPr>
            <w:vanish/>
          </w:rPr>
        </w:r>
        <w:r w:rsidRPr="00685B43">
          <w:rPr>
            <w:vanish/>
          </w:rPr>
          <w:fldChar w:fldCharType="separate"/>
        </w:r>
        <w:r w:rsidR="00A24860">
          <w:rPr>
            <w:vanish/>
          </w:rPr>
          <w:t>220</w:t>
        </w:r>
        <w:r w:rsidRPr="00685B43">
          <w:rPr>
            <w:vanish/>
          </w:rPr>
          <w:fldChar w:fldCharType="end"/>
        </w:r>
      </w:hyperlink>
    </w:p>
    <w:p w14:paraId="6EF7DBCC" w14:textId="02053745" w:rsidR="00685B43" w:rsidRDefault="00685B43">
      <w:pPr>
        <w:pStyle w:val="TOC3"/>
        <w:rPr>
          <w:rFonts w:asciiTheme="minorHAnsi" w:eastAsiaTheme="minorEastAsia" w:hAnsiTheme="minorHAnsi" w:cstheme="minorBidi"/>
          <w:b w:val="0"/>
          <w:kern w:val="2"/>
          <w:sz w:val="22"/>
          <w:szCs w:val="22"/>
          <w:lang w:eastAsia="en-AU"/>
          <w14:ligatures w14:val="standardContextual"/>
        </w:rPr>
      </w:pPr>
      <w:hyperlink w:anchor="_Toc176852994" w:history="1">
        <w:r w:rsidRPr="0064054E">
          <w:t>Division 1A</w:t>
        </w:r>
        <w:r>
          <w:rPr>
            <w:rFonts w:asciiTheme="minorHAnsi" w:eastAsiaTheme="minorEastAsia" w:hAnsiTheme="minorHAnsi" w:cstheme="minorBidi"/>
            <w:b w:val="0"/>
            <w:kern w:val="2"/>
            <w:sz w:val="22"/>
            <w:szCs w:val="22"/>
            <w:lang w:eastAsia="en-AU"/>
            <w14:ligatures w14:val="standardContextual"/>
          </w:rPr>
          <w:tab/>
        </w:r>
        <w:r w:rsidRPr="0064054E">
          <w:rPr>
            <w:lang w:val="en" w:eastAsia="en-AU"/>
          </w:rPr>
          <w:t>Australian Information Commissioner</w:t>
        </w:r>
        <w:r w:rsidRPr="00685B43">
          <w:rPr>
            <w:vanish/>
          </w:rPr>
          <w:tab/>
        </w:r>
        <w:r w:rsidRPr="00685B43">
          <w:rPr>
            <w:vanish/>
          </w:rPr>
          <w:fldChar w:fldCharType="begin"/>
        </w:r>
        <w:r w:rsidRPr="00685B43">
          <w:rPr>
            <w:vanish/>
          </w:rPr>
          <w:instrText xml:space="preserve"> PAGEREF _Toc176852994 \h </w:instrText>
        </w:r>
        <w:r w:rsidRPr="00685B43">
          <w:rPr>
            <w:vanish/>
          </w:rPr>
        </w:r>
        <w:r w:rsidRPr="00685B43">
          <w:rPr>
            <w:vanish/>
          </w:rPr>
          <w:fldChar w:fldCharType="separate"/>
        </w:r>
        <w:r w:rsidR="00A24860">
          <w:rPr>
            <w:vanish/>
          </w:rPr>
          <w:t>220</w:t>
        </w:r>
        <w:r w:rsidRPr="00685B43">
          <w:rPr>
            <w:vanish/>
          </w:rPr>
          <w:fldChar w:fldCharType="end"/>
        </w:r>
      </w:hyperlink>
    </w:p>
    <w:p w14:paraId="35B81ACB" w14:textId="57562FAB"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95" w:history="1">
        <w:r w:rsidRPr="0064054E">
          <w:t>212A</w:t>
        </w:r>
        <w:r>
          <w:rPr>
            <w:rFonts w:asciiTheme="minorHAnsi" w:eastAsiaTheme="minorEastAsia" w:hAnsiTheme="minorHAnsi" w:cstheme="minorBidi"/>
            <w:kern w:val="2"/>
            <w:sz w:val="22"/>
            <w:szCs w:val="22"/>
            <w:lang w:eastAsia="en-AU"/>
            <w14:ligatures w14:val="standardContextual"/>
          </w:rPr>
          <w:tab/>
        </w:r>
        <w:r w:rsidRPr="0064054E">
          <w:rPr>
            <w:lang w:val="en" w:eastAsia="en-AU"/>
          </w:rPr>
          <w:t>Application of Commonwealth AIC Act</w:t>
        </w:r>
        <w:r>
          <w:tab/>
        </w:r>
        <w:r>
          <w:fldChar w:fldCharType="begin"/>
        </w:r>
        <w:r>
          <w:instrText xml:space="preserve"> PAGEREF _Toc176852995 \h </w:instrText>
        </w:r>
        <w:r>
          <w:fldChar w:fldCharType="separate"/>
        </w:r>
        <w:r w:rsidR="00A24860">
          <w:t>220</w:t>
        </w:r>
        <w:r>
          <w:fldChar w:fldCharType="end"/>
        </w:r>
      </w:hyperlink>
    </w:p>
    <w:p w14:paraId="72E8B6FC" w14:textId="748D935F" w:rsidR="00685B43" w:rsidRDefault="00685B43">
      <w:pPr>
        <w:pStyle w:val="TOC3"/>
        <w:rPr>
          <w:rFonts w:asciiTheme="minorHAnsi" w:eastAsiaTheme="minorEastAsia" w:hAnsiTheme="minorHAnsi" w:cstheme="minorBidi"/>
          <w:b w:val="0"/>
          <w:kern w:val="2"/>
          <w:sz w:val="22"/>
          <w:szCs w:val="22"/>
          <w:lang w:eastAsia="en-AU"/>
          <w14:ligatures w14:val="standardContextual"/>
        </w:rPr>
      </w:pPr>
      <w:hyperlink w:anchor="_Toc176852996" w:history="1">
        <w:r w:rsidRPr="0064054E">
          <w:t>Division 1</w:t>
        </w:r>
        <w:r>
          <w:rPr>
            <w:rFonts w:asciiTheme="minorHAnsi" w:eastAsiaTheme="minorEastAsia" w:hAnsiTheme="minorHAnsi" w:cstheme="minorBidi"/>
            <w:b w:val="0"/>
            <w:kern w:val="2"/>
            <w:sz w:val="22"/>
            <w:szCs w:val="22"/>
            <w:lang w:eastAsia="en-AU"/>
            <w14:ligatures w14:val="standardContextual"/>
          </w:rPr>
          <w:tab/>
        </w:r>
        <w:r w:rsidRPr="0064054E">
          <w:t>Privacy</w:t>
        </w:r>
        <w:r w:rsidRPr="00685B43">
          <w:rPr>
            <w:vanish/>
          </w:rPr>
          <w:tab/>
        </w:r>
        <w:r w:rsidRPr="00685B43">
          <w:rPr>
            <w:vanish/>
          </w:rPr>
          <w:fldChar w:fldCharType="begin"/>
        </w:r>
        <w:r w:rsidRPr="00685B43">
          <w:rPr>
            <w:vanish/>
          </w:rPr>
          <w:instrText xml:space="preserve"> PAGEREF _Toc176852996 \h </w:instrText>
        </w:r>
        <w:r w:rsidRPr="00685B43">
          <w:rPr>
            <w:vanish/>
          </w:rPr>
        </w:r>
        <w:r w:rsidRPr="00685B43">
          <w:rPr>
            <w:vanish/>
          </w:rPr>
          <w:fldChar w:fldCharType="separate"/>
        </w:r>
        <w:r w:rsidR="00A24860">
          <w:rPr>
            <w:vanish/>
          </w:rPr>
          <w:t>221</w:t>
        </w:r>
        <w:r w:rsidRPr="00685B43">
          <w:rPr>
            <w:vanish/>
          </w:rPr>
          <w:fldChar w:fldCharType="end"/>
        </w:r>
      </w:hyperlink>
    </w:p>
    <w:p w14:paraId="64C0C832" w14:textId="30CA8183"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97" w:history="1">
        <w:r w:rsidRPr="0064054E">
          <w:t>213</w:t>
        </w:r>
        <w:r>
          <w:rPr>
            <w:rFonts w:asciiTheme="minorHAnsi" w:eastAsiaTheme="minorEastAsia" w:hAnsiTheme="minorHAnsi" w:cstheme="minorBidi"/>
            <w:kern w:val="2"/>
            <w:sz w:val="22"/>
            <w:szCs w:val="22"/>
            <w:lang w:eastAsia="en-AU"/>
            <w14:ligatures w14:val="standardContextual"/>
          </w:rPr>
          <w:tab/>
        </w:r>
        <w:r w:rsidRPr="0064054E">
          <w:t>Application of Commonwealth Privacy Act</w:t>
        </w:r>
        <w:r>
          <w:tab/>
        </w:r>
        <w:r>
          <w:fldChar w:fldCharType="begin"/>
        </w:r>
        <w:r>
          <w:instrText xml:space="preserve"> PAGEREF _Toc176852997 \h </w:instrText>
        </w:r>
        <w:r>
          <w:fldChar w:fldCharType="separate"/>
        </w:r>
        <w:r w:rsidR="00A24860">
          <w:t>221</w:t>
        </w:r>
        <w:r>
          <w:fldChar w:fldCharType="end"/>
        </w:r>
      </w:hyperlink>
    </w:p>
    <w:p w14:paraId="52CD20AC" w14:textId="5676D07F" w:rsidR="00685B43" w:rsidRDefault="00685B43">
      <w:pPr>
        <w:pStyle w:val="TOC3"/>
        <w:rPr>
          <w:rFonts w:asciiTheme="minorHAnsi" w:eastAsiaTheme="minorEastAsia" w:hAnsiTheme="minorHAnsi" w:cstheme="minorBidi"/>
          <w:b w:val="0"/>
          <w:kern w:val="2"/>
          <w:sz w:val="22"/>
          <w:szCs w:val="22"/>
          <w:lang w:eastAsia="en-AU"/>
          <w14:ligatures w14:val="standardContextual"/>
        </w:rPr>
      </w:pPr>
      <w:hyperlink w:anchor="_Toc176852998" w:history="1">
        <w:r w:rsidRPr="0064054E">
          <w:t>Division 2</w:t>
        </w:r>
        <w:r>
          <w:rPr>
            <w:rFonts w:asciiTheme="minorHAnsi" w:eastAsiaTheme="minorEastAsia" w:hAnsiTheme="minorHAnsi" w:cstheme="minorBidi"/>
            <w:b w:val="0"/>
            <w:kern w:val="2"/>
            <w:sz w:val="22"/>
            <w:szCs w:val="22"/>
            <w:lang w:eastAsia="en-AU"/>
            <w14:ligatures w14:val="standardContextual"/>
          </w:rPr>
          <w:tab/>
        </w:r>
        <w:r w:rsidRPr="0064054E">
          <w:t>Disclosure of information and confidentiality</w:t>
        </w:r>
        <w:r w:rsidRPr="00685B43">
          <w:rPr>
            <w:vanish/>
          </w:rPr>
          <w:tab/>
        </w:r>
        <w:r w:rsidRPr="00685B43">
          <w:rPr>
            <w:vanish/>
          </w:rPr>
          <w:fldChar w:fldCharType="begin"/>
        </w:r>
        <w:r w:rsidRPr="00685B43">
          <w:rPr>
            <w:vanish/>
          </w:rPr>
          <w:instrText xml:space="preserve"> PAGEREF _Toc176852998 \h </w:instrText>
        </w:r>
        <w:r w:rsidRPr="00685B43">
          <w:rPr>
            <w:vanish/>
          </w:rPr>
        </w:r>
        <w:r w:rsidRPr="00685B43">
          <w:rPr>
            <w:vanish/>
          </w:rPr>
          <w:fldChar w:fldCharType="separate"/>
        </w:r>
        <w:r w:rsidR="00A24860">
          <w:rPr>
            <w:vanish/>
          </w:rPr>
          <w:t>222</w:t>
        </w:r>
        <w:r w:rsidRPr="00685B43">
          <w:rPr>
            <w:vanish/>
          </w:rPr>
          <w:fldChar w:fldCharType="end"/>
        </w:r>
      </w:hyperlink>
    </w:p>
    <w:p w14:paraId="226B3FA7" w14:textId="7C1794B6"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2999" w:history="1">
        <w:r w:rsidRPr="0064054E">
          <w:t>214</w:t>
        </w:r>
        <w:r>
          <w:rPr>
            <w:rFonts w:asciiTheme="minorHAnsi" w:eastAsiaTheme="minorEastAsia" w:hAnsiTheme="minorHAnsi" w:cstheme="minorBidi"/>
            <w:kern w:val="2"/>
            <w:sz w:val="22"/>
            <w:szCs w:val="22"/>
            <w:lang w:eastAsia="en-AU"/>
            <w14:ligatures w14:val="standardContextual"/>
          </w:rPr>
          <w:tab/>
        </w:r>
        <w:r w:rsidRPr="0064054E">
          <w:t>Definition</w:t>
        </w:r>
        <w:r>
          <w:tab/>
        </w:r>
        <w:r>
          <w:fldChar w:fldCharType="begin"/>
        </w:r>
        <w:r>
          <w:instrText xml:space="preserve"> PAGEREF _Toc176852999 \h </w:instrText>
        </w:r>
        <w:r>
          <w:fldChar w:fldCharType="separate"/>
        </w:r>
        <w:r w:rsidR="00A24860">
          <w:t>222</w:t>
        </w:r>
        <w:r>
          <w:fldChar w:fldCharType="end"/>
        </w:r>
      </w:hyperlink>
    </w:p>
    <w:p w14:paraId="0775A2FE" w14:textId="37DFA6C6"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00" w:history="1">
        <w:r w:rsidRPr="0064054E">
          <w:t>215</w:t>
        </w:r>
        <w:r>
          <w:rPr>
            <w:rFonts w:asciiTheme="minorHAnsi" w:eastAsiaTheme="minorEastAsia" w:hAnsiTheme="minorHAnsi" w:cstheme="minorBidi"/>
            <w:kern w:val="2"/>
            <w:sz w:val="22"/>
            <w:szCs w:val="22"/>
            <w:lang w:eastAsia="en-AU"/>
            <w14:ligatures w14:val="standardContextual"/>
          </w:rPr>
          <w:tab/>
        </w:r>
        <w:r w:rsidRPr="0064054E">
          <w:t>Application of Commonwealth FOI Act</w:t>
        </w:r>
        <w:r>
          <w:tab/>
        </w:r>
        <w:r>
          <w:fldChar w:fldCharType="begin"/>
        </w:r>
        <w:r>
          <w:instrText xml:space="preserve"> PAGEREF _Toc176853000 \h </w:instrText>
        </w:r>
        <w:r>
          <w:fldChar w:fldCharType="separate"/>
        </w:r>
        <w:r w:rsidR="00A24860">
          <w:t>222</w:t>
        </w:r>
        <w:r>
          <w:fldChar w:fldCharType="end"/>
        </w:r>
      </w:hyperlink>
    </w:p>
    <w:p w14:paraId="46FA9C07" w14:textId="21060CC8"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01" w:history="1">
        <w:r w:rsidRPr="0064054E">
          <w:t>216</w:t>
        </w:r>
        <w:r>
          <w:rPr>
            <w:rFonts w:asciiTheme="minorHAnsi" w:eastAsiaTheme="minorEastAsia" w:hAnsiTheme="minorHAnsi" w:cstheme="minorBidi"/>
            <w:kern w:val="2"/>
            <w:sz w:val="22"/>
            <w:szCs w:val="22"/>
            <w:lang w:eastAsia="en-AU"/>
            <w14:ligatures w14:val="standardContextual"/>
          </w:rPr>
          <w:tab/>
        </w:r>
        <w:r w:rsidRPr="0064054E">
          <w:t>Duty of confidentiality</w:t>
        </w:r>
        <w:r>
          <w:tab/>
        </w:r>
        <w:r>
          <w:fldChar w:fldCharType="begin"/>
        </w:r>
        <w:r>
          <w:instrText xml:space="preserve"> PAGEREF _Toc176853001 \h </w:instrText>
        </w:r>
        <w:r>
          <w:fldChar w:fldCharType="separate"/>
        </w:r>
        <w:r w:rsidR="00A24860">
          <w:t>223</w:t>
        </w:r>
        <w:r>
          <w:fldChar w:fldCharType="end"/>
        </w:r>
      </w:hyperlink>
    </w:p>
    <w:p w14:paraId="17408366" w14:textId="2A8191D3"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02" w:history="1">
        <w:r w:rsidRPr="0064054E">
          <w:t>217</w:t>
        </w:r>
        <w:r>
          <w:rPr>
            <w:rFonts w:asciiTheme="minorHAnsi" w:eastAsiaTheme="minorEastAsia" w:hAnsiTheme="minorHAnsi" w:cstheme="minorBidi"/>
            <w:kern w:val="2"/>
            <w:sz w:val="22"/>
            <w:szCs w:val="22"/>
            <w:lang w:eastAsia="en-AU"/>
            <w14:ligatures w14:val="standardContextual"/>
          </w:rPr>
          <w:tab/>
        </w:r>
        <w:r w:rsidRPr="0064054E">
          <w:t>Disclosure of information for workforce planning</w:t>
        </w:r>
        <w:r>
          <w:tab/>
        </w:r>
        <w:r>
          <w:fldChar w:fldCharType="begin"/>
        </w:r>
        <w:r>
          <w:instrText xml:space="preserve"> PAGEREF _Toc176853002 \h </w:instrText>
        </w:r>
        <w:r>
          <w:fldChar w:fldCharType="separate"/>
        </w:r>
        <w:r w:rsidR="00A24860">
          <w:t>224</w:t>
        </w:r>
        <w:r>
          <w:fldChar w:fldCharType="end"/>
        </w:r>
      </w:hyperlink>
    </w:p>
    <w:p w14:paraId="20FDA524" w14:textId="46810524"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03" w:history="1">
        <w:r w:rsidRPr="0064054E">
          <w:t>218</w:t>
        </w:r>
        <w:r>
          <w:rPr>
            <w:rFonts w:asciiTheme="minorHAnsi" w:eastAsiaTheme="minorEastAsia" w:hAnsiTheme="minorHAnsi" w:cstheme="minorBidi"/>
            <w:kern w:val="2"/>
            <w:sz w:val="22"/>
            <w:szCs w:val="22"/>
            <w:lang w:eastAsia="en-AU"/>
            <w14:ligatures w14:val="standardContextual"/>
          </w:rPr>
          <w:tab/>
        </w:r>
        <w:r w:rsidRPr="0064054E">
          <w:t>Disclosure of information for information management and communication purposes</w:t>
        </w:r>
        <w:r>
          <w:tab/>
        </w:r>
        <w:r>
          <w:fldChar w:fldCharType="begin"/>
        </w:r>
        <w:r>
          <w:instrText xml:space="preserve"> PAGEREF _Toc176853003 \h </w:instrText>
        </w:r>
        <w:r>
          <w:fldChar w:fldCharType="separate"/>
        </w:r>
        <w:r w:rsidR="00A24860">
          <w:t>225</w:t>
        </w:r>
        <w:r>
          <w:fldChar w:fldCharType="end"/>
        </w:r>
      </w:hyperlink>
    </w:p>
    <w:p w14:paraId="3DB51BB0" w14:textId="7AFFF330"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04" w:history="1">
        <w:r w:rsidRPr="0064054E">
          <w:t>219</w:t>
        </w:r>
        <w:r>
          <w:rPr>
            <w:rFonts w:asciiTheme="minorHAnsi" w:eastAsiaTheme="minorEastAsia" w:hAnsiTheme="minorHAnsi" w:cstheme="minorBidi"/>
            <w:kern w:val="2"/>
            <w:sz w:val="22"/>
            <w:szCs w:val="22"/>
            <w:lang w:eastAsia="en-AU"/>
            <w14:ligatures w14:val="standardContextual"/>
          </w:rPr>
          <w:tab/>
        </w:r>
        <w:r w:rsidRPr="0064054E">
          <w:t>Disclosure of information to other Commonwealth, State and Territory entities</w:t>
        </w:r>
        <w:r>
          <w:tab/>
        </w:r>
        <w:r>
          <w:fldChar w:fldCharType="begin"/>
        </w:r>
        <w:r>
          <w:instrText xml:space="preserve"> PAGEREF _Toc176853004 \h </w:instrText>
        </w:r>
        <w:r>
          <w:fldChar w:fldCharType="separate"/>
        </w:r>
        <w:r w:rsidR="00A24860">
          <w:t>226</w:t>
        </w:r>
        <w:r>
          <w:fldChar w:fldCharType="end"/>
        </w:r>
      </w:hyperlink>
    </w:p>
    <w:p w14:paraId="67F3FEF5" w14:textId="485D0F0B"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05" w:history="1">
        <w:r w:rsidRPr="0064054E">
          <w:t>220</w:t>
        </w:r>
        <w:r>
          <w:rPr>
            <w:rFonts w:asciiTheme="minorHAnsi" w:eastAsiaTheme="minorEastAsia" w:hAnsiTheme="minorHAnsi" w:cstheme="minorBidi"/>
            <w:kern w:val="2"/>
            <w:sz w:val="22"/>
            <w:szCs w:val="22"/>
            <w:lang w:eastAsia="en-AU"/>
            <w14:ligatures w14:val="standardContextual"/>
          </w:rPr>
          <w:tab/>
        </w:r>
        <w:r w:rsidRPr="0064054E">
          <w:rPr>
            <w:lang w:eastAsia="en-AU"/>
          </w:rPr>
          <w:t>Disclosure to protect health or safety of patients or other persons</w:t>
        </w:r>
        <w:r>
          <w:tab/>
        </w:r>
        <w:r>
          <w:fldChar w:fldCharType="begin"/>
        </w:r>
        <w:r>
          <w:instrText xml:space="preserve"> PAGEREF _Toc176853005 \h </w:instrText>
        </w:r>
        <w:r>
          <w:fldChar w:fldCharType="separate"/>
        </w:r>
        <w:r w:rsidR="00A24860">
          <w:t>226</w:t>
        </w:r>
        <w:r>
          <w:fldChar w:fldCharType="end"/>
        </w:r>
      </w:hyperlink>
    </w:p>
    <w:p w14:paraId="1688FCE9" w14:textId="4EE45117"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06" w:history="1">
        <w:r w:rsidRPr="0064054E">
          <w:t>220A</w:t>
        </w:r>
        <w:r>
          <w:rPr>
            <w:rFonts w:asciiTheme="minorHAnsi" w:eastAsiaTheme="minorEastAsia" w:hAnsiTheme="minorHAnsi" w:cstheme="minorBidi"/>
            <w:kern w:val="2"/>
            <w:sz w:val="22"/>
            <w:szCs w:val="22"/>
            <w:lang w:eastAsia="en-AU"/>
            <w14:ligatures w14:val="standardContextual"/>
          </w:rPr>
          <w:tab/>
        </w:r>
        <w:r w:rsidRPr="0064054E">
          <w:rPr>
            <w:lang w:eastAsia="en-AU"/>
          </w:rPr>
          <w:t>Disclosure of information about registered health practitioners to protect health or safety of persons</w:t>
        </w:r>
        <w:r>
          <w:tab/>
        </w:r>
        <w:r>
          <w:fldChar w:fldCharType="begin"/>
        </w:r>
        <w:r>
          <w:instrText xml:space="preserve"> PAGEREF _Toc176853006 \h </w:instrText>
        </w:r>
        <w:r>
          <w:fldChar w:fldCharType="separate"/>
        </w:r>
        <w:r w:rsidR="00A24860">
          <w:t>227</w:t>
        </w:r>
        <w:r>
          <w:fldChar w:fldCharType="end"/>
        </w:r>
      </w:hyperlink>
    </w:p>
    <w:p w14:paraId="205B2C72" w14:textId="4E01C62F"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07" w:history="1">
        <w:r w:rsidRPr="0064054E">
          <w:t>220B</w:t>
        </w:r>
        <w:r>
          <w:rPr>
            <w:rFonts w:asciiTheme="minorHAnsi" w:eastAsiaTheme="minorEastAsia" w:hAnsiTheme="minorHAnsi" w:cstheme="minorBidi"/>
            <w:kern w:val="2"/>
            <w:sz w:val="22"/>
            <w:szCs w:val="22"/>
            <w:lang w:eastAsia="en-AU"/>
            <w14:ligatures w14:val="standardContextual"/>
          </w:rPr>
          <w:tab/>
        </w:r>
        <w:r w:rsidRPr="0064054E">
          <w:rPr>
            <w:lang w:eastAsia="en-AU"/>
          </w:rPr>
          <w:t>Disclosure of information about unregistered persons to protect health or safety of persons</w:t>
        </w:r>
        <w:r>
          <w:tab/>
        </w:r>
        <w:r>
          <w:fldChar w:fldCharType="begin"/>
        </w:r>
        <w:r>
          <w:instrText xml:space="preserve"> PAGEREF _Toc176853007 \h </w:instrText>
        </w:r>
        <w:r>
          <w:fldChar w:fldCharType="separate"/>
        </w:r>
        <w:r w:rsidR="00A24860">
          <w:t>229</w:t>
        </w:r>
        <w:r>
          <w:fldChar w:fldCharType="end"/>
        </w:r>
      </w:hyperlink>
    </w:p>
    <w:p w14:paraId="64C4D4EC" w14:textId="30DF29A2"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08" w:history="1">
        <w:r w:rsidRPr="0064054E">
          <w:t>221</w:t>
        </w:r>
        <w:r>
          <w:rPr>
            <w:rFonts w:asciiTheme="minorHAnsi" w:eastAsiaTheme="minorEastAsia" w:hAnsiTheme="minorHAnsi" w:cstheme="minorBidi"/>
            <w:kern w:val="2"/>
            <w:sz w:val="22"/>
            <w:szCs w:val="22"/>
            <w:lang w:eastAsia="en-AU"/>
            <w14:ligatures w14:val="standardContextual"/>
          </w:rPr>
          <w:tab/>
        </w:r>
        <w:r w:rsidRPr="0064054E">
          <w:t>Disclosure to registration authorities</w:t>
        </w:r>
        <w:r>
          <w:tab/>
        </w:r>
        <w:r>
          <w:fldChar w:fldCharType="begin"/>
        </w:r>
        <w:r>
          <w:instrText xml:space="preserve"> PAGEREF _Toc176853008 \h </w:instrText>
        </w:r>
        <w:r>
          <w:fldChar w:fldCharType="separate"/>
        </w:r>
        <w:r w:rsidR="00A24860">
          <w:t>230</w:t>
        </w:r>
        <w:r>
          <w:fldChar w:fldCharType="end"/>
        </w:r>
      </w:hyperlink>
    </w:p>
    <w:p w14:paraId="6E2954D2" w14:textId="312B111F" w:rsidR="00685B43" w:rsidRDefault="00685B43">
      <w:pPr>
        <w:pStyle w:val="TOC3"/>
        <w:rPr>
          <w:rFonts w:asciiTheme="minorHAnsi" w:eastAsiaTheme="minorEastAsia" w:hAnsiTheme="minorHAnsi" w:cstheme="minorBidi"/>
          <w:b w:val="0"/>
          <w:kern w:val="2"/>
          <w:sz w:val="22"/>
          <w:szCs w:val="22"/>
          <w:lang w:eastAsia="en-AU"/>
          <w14:ligatures w14:val="standardContextual"/>
        </w:rPr>
      </w:pPr>
      <w:hyperlink w:anchor="_Toc176853009" w:history="1">
        <w:r w:rsidRPr="0064054E">
          <w:t>Division 3</w:t>
        </w:r>
        <w:r>
          <w:rPr>
            <w:rFonts w:asciiTheme="minorHAnsi" w:eastAsiaTheme="minorEastAsia" w:hAnsiTheme="minorHAnsi" w:cstheme="minorBidi"/>
            <w:b w:val="0"/>
            <w:kern w:val="2"/>
            <w:sz w:val="22"/>
            <w:szCs w:val="22"/>
            <w:lang w:eastAsia="en-AU"/>
            <w14:ligatures w14:val="standardContextual"/>
          </w:rPr>
          <w:tab/>
        </w:r>
        <w:r w:rsidRPr="0064054E">
          <w:t>Registers in relation to registered health practitioner</w:t>
        </w:r>
        <w:r w:rsidRPr="00685B43">
          <w:rPr>
            <w:vanish/>
          </w:rPr>
          <w:tab/>
        </w:r>
        <w:r w:rsidRPr="00685B43">
          <w:rPr>
            <w:vanish/>
          </w:rPr>
          <w:fldChar w:fldCharType="begin"/>
        </w:r>
        <w:r w:rsidRPr="00685B43">
          <w:rPr>
            <w:vanish/>
          </w:rPr>
          <w:instrText xml:space="preserve"> PAGEREF _Toc176853009 \h </w:instrText>
        </w:r>
        <w:r w:rsidRPr="00685B43">
          <w:rPr>
            <w:vanish/>
          </w:rPr>
        </w:r>
        <w:r w:rsidRPr="00685B43">
          <w:rPr>
            <w:vanish/>
          </w:rPr>
          <w:fldChar w:fldCharType="separate"/>
        </w:r>
        <w:r w:rsidR="00A24860">
          <w:rPr>
            <w:vanish/>
          </w:rPr>
          <w:t>230</w:t>
        </w:r>
        <w:r w:rsidRPr="00685B43">
          <w:rPr>
            <w:vanish/>
          </w:rPr>
          <w:fldChar w:fldCharType="end"/>
        </w:r>
      </w:hyperlink>
    </w:p>
    <w:p w14:paraId="42A7FC7E" w14:textId="1D3EC328"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10" w:history="1">
        <w:r w:rsidRPr="0064054E">
          <w:t>222</w:t>
        </w:r>
        <w:r>
          <w:rPr>
            <w:rFonts w:asciiTheme="minorHAnsi" w:eastAsiaTheme="minorEastAsia" w:hAnsiTheme="minorHAnsi" w:cstheme="minorBidi"/>
            <w:kern w:val="2"/>
            <w:sz w:val="22"/>
            <w:szCs w:val="22"/>
            <w:lang w:eastAsia="en-AU"/>
            <w14:ligatures w14:val="standardContextual"/>
          </w:rPr>
          <w:tab/>
        </w:r>
        <w:r w:rsidRPr="0064054E">
          <w:rPr>
            <w:lang w:val="en" w:eastAsia="en-AU"/>
          </w:rPr>
          <w:t>Public national registers</w:t>
        </w:r>
        <w:r>
          <w:tab/>
        </w:r>
        <w:r>
          <w:fldChar w:fldCharType="begin"/>
        </w:r>
        <w:r>
          <w:instrText xml:space="preserve"> PAGEREF _Toc176853010 \h </w:instrText>
        </w:r>
        <w:r>
          <w:fldChar w:fldCharType="separate"/>
        </w:r>
        <w:r w:rsidR="00A24860">
          <w:t>230</w:t>
        </w:r>
        <w:r>
          <w:fldChar w:fldCharType="end"/>
        </w:r>
      </w:hyperlink>
    </w:p>
    <w:p w14:paraId="418E3F85" w14:textId="02480EF8"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11" w:history="1">
        <w:r w:rsidRPr="0064054E">
          <w:t>223</w:t>
        </w:r>
        <w:r>
          <w:rPr>
            <w:rFonts w:asciiTheme="minorHAnsi" w:eastAsiaTheme="minorEastAsia" w:hAnsiTheme="minorHAnsi" w:cstheme="minorBidi"/>
            <w:kern w:val="2"/>
            <w:sz w:val="22"/>
            <w:szCs w:val="22"/>
            <w:lang w:eastAsia="en-AU"/>
            <w14:ligatures w14:val="standardContextual"/>
          </w:rPr>
          <w:tab/>
        </w:r>
        <w:r w:rsidRPr="0064054E">
          <w:t>Specialists Registers</w:t>
        </w:r>
        <w:r>
          <w:tab/>
        </w:r>
        <w:r>
          <w:fldChar w:fldCharType="begin"/>
        </w:r>
        <w:r>
          <w:instrText xml:space="preserve"> PAGEREF _Toc176853011 \h </w:instrText>
        </w:r>
        <w:r>
          <w:fldChar w:fldCharType="separate"/>
        </w:r>
        <w:r w:rsidR="00A24860">
          <w:t>232</w:t>
        </w:r>
        <w:r>
          <w:fldChar w:fldCharType="end"/>
        </w:r>
      </w:hyperlink>
    </w:p>
    <w:p w14:paraId="0927B1AE" w14:textId="520DF8AE"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12" w:history="1">
        <w:r w:rsidRPr="0064054E">
          <w:t>224</w:t>
        </w:r>
        <w:r>
          <w:rPr>
            <w:rFonts w:asciiTheme="minorHAnsi" w:eastAsiaTheme="minorEastAsia" w:hAnsiTheme="minorHAnsi" w:cstheme="minorBidi"/>
            <w:kern w:val="2"/>
            <w:sz w:val="22"/>
            <w:szCs w:val="22"/>
            <w:lang w:eastAsia="en-AU"/>
            <w14:ligatures w14:val="standardContextual"/>
          </w:rPr>
          <w:tab/>
        </w:r>
        <w:r w:rsidRPr="0064054E">
          <w:t>Way registers are to be kept</w:t>
        </w:r>
        <w:r>
          <w:tab/>
        </w:r>
        <w:r>
          <w:fldChar w:fldCharType="begin"/>
        </w:r>
        <w:r>
          <w:instrText xml:space="preserve"> PAGEREF _Toc176853012 \h </w:instrText>
        </w:r>
        <w:r>
          <w:fldChar w:fldCharType="separate"/>
        </w:r>
        <w:r w:rsidR="00A24860">
          <w:t>233</w:t>
        </w:r>
        <w:r>
          <w:fldChar w:fldCharType="end"/>
        </w:r>
      </w:hyperlink>
    </w:p>
    <w:p w14:paraId="52D803F3" w14:textId="02E10760" w:rsidR="00685B43" w:rsidRDefault="00685B43">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853013" w:history="1">
        <w:r w:rsidRPr="0064054E">
          <w:t>225</w:t>
        </w:r>
        <w:r>
          <w:rPr>
            <w:rFonts w:asciiTheme="minorHAnsi" w:eastAsiaTheme="minorEastAsia" w:hAnsiTheme="minorHAnsi" w:cstheme="minorBidi"/>
            <w:kern w:val="2"/>
            <w:sz w:val="22"/>
            <w:szCs w:val="22"/>
            <w:lang w:eastAsia="en-AU"/>
            <w14:ligatures w14:val="standardContextual"/>
          </w:rPr>
          <w:tab/>
        </w:r>
        <w:r w:rsidRPr="0064054E">
          <w:t>Information to be recorded in National Register or Specialists Register</w:t>
        </w:r>
        <w:r>
          <w:tab/>
        </w:r>
        <w:r>
          <w:fldChar w:fldCharType="begin"/>
        </w:r>
        <w:r>
          <w:instrText xml:space="preserve"> PAGEREF _Toc176853013 \h </w:instrText>
        </w:r>
        <w:r>
          <w:fldChar w:fldCharType="separate"/>
        </w:r>
        <w:r w:rsidR="00A24860">
          <w:t>233</w:t>
        </w:r>
        <w:r>
          <w:fldChar w:fldCharType="end"/>
        </w:r>
      </w:hyperlink>
    </w:p>
    <w:p w14:paraId="441C73C5" w14:textId="169BD08C"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14" w:history="1">
        <w:r w:rsidRPr="0064054E">
          <w:t>226</w:t>
        </w:r>
        <w:r>
          <w:rPr>
            <w:rFonts w:asciiTheme="minorHAnsi" w:eastAsiaTheme="minorEastAsia" w:hAnsiTheme="minorHAnsi" w:cstheme="minorBidi"/>
            <w:kern w:val="2"/>
            <w:sz w:val="22"/>
            <w:szCs w:val="22"/>
            <w:lang w:eastAsia="en-AU"/>
            <w14:ligatures w14:val="standardContextual"/>
          </w:rPr>
          <w:tab/>
        </w:r>
        <w:r w:rsidRPr="0064054E">
          <w:t>National Board may decide not to include or to remove certain information in register</w:t>
        </w:r>
        <w:r>
          <w:tab/>
        </w:r>
        <w:r>
          <w:fldChar w:fldCharType="begin"/>
        </w:r>
        <w:r>
          <w:instrText xml:space="preserve"> PAGEREF _Toc176853014 \h </w:instrText>
        </w:r>
        <w:r>
          <w:fldChar w:fldCharType="separate"/>
        </w:r>
        <w:r w:rsidR="00A24860">
          <w:t>235</w:t>
        </w:r>
        <w:r>
          <w:fldChar w:fldCharType="end"/>
        </w:r>
      </w:hyperlink>
    </w:p>
    <w:p w14:paraId="12921506" w14:textId="6E66A28B"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15" w:history="1">
        <w:r w:rsidRPr="0064054E">
          <w:t>227</w:t>
        </w:r>
        <w:r>
          <w:rPr>
            <w:rFonts w:asciiTheme="minorHAnsi" w:eastAsiaTheme="minorEastAsia" w:hAnsiTheme="minorHAnsi" w:cstheme="minorBidi"/>
            <w:kern w:val="2"/>
            <w:sz w:val="22"/>
            <w:szCs w:val="22"/>
            <w:lang w:eastAsia="en-AU"/>
            <w14:ligatures w14:val="standardContextual"/>
          </w:rPr>
          <w:tab/>
        </w:r>
        <w:r w:rsidRPr="0064054E">
          <w:rPr>
            <w:lang w:val="en" w:eastAsia="en-AU"/>
          </w:rPr>
          <w:t>Register about former registered health practitioners</w:t>
        </w:r>
        <w:r>
          <w:tab/>
        </w:r>
        <w:r>
          <w:fldChar w:fldCharType="begin"/>
        </w:r>
        <w:r>
          <w:instrText xml:space="preserve"> PAGEREF _Toc176853015 \h </w:instrText>
        </w:r>
        <w:r>
          <w:fldChar w:fldCharType="separate"/>
        </w:r>
        <w:r w:rsidR="00A24860">
          <w:t>236</w:t>
        </w:r>
        <w:r>
          <w:fldChar w:fldCharType="end"/>
        </w:r>
      </w:hyperlink>
    </w:p>
    <w:p w14:paraId="093D5376" w14:textId="4A3C0743"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16" w:history="1">
        <w:r w:rsidRPr="0064054E">
          <w:t>228</w:t>
        </w:r>
        <w:r>
          <w:rPr>
            <w:rFonts w:asciiTheme="minorHAnsi" w:eastAsiaTheme="minorEastAsia" w:hAnsiTheme="minorHAnsi" w:cstheme="minorBidi"/>
            <w:kern w:val="2"/>
            <w:sz w:val="22"/>
            <w:szCs w:val="22"/>
            <w:lang w:eastAsia="en-AU"/>
            <w14:ligatures w14:val="standardContextual"/>
          </w:rPr>
          <w:tab/>
        </w:r>
        <w:r w:rsidRPr="0064054E">
          <w:t>Inspection of registers</w:t>
        </w:r>
        <w:r>
          <w:tab/>
        </w:r>
        <w:r>
          <w:fldChar w:fldCharType="begin"/>
        </w:r>
        <w:r>
          <w:instrText xml:space="preserve"> PAGEREF _Toc176853016 \h </w:instrText>
        </w:r>
        <w:r>
          <w:fldChar w:fldCharType="separate"/>
        </w:r>
        <w:r w:rsidR="00A24860">
          <w:t>237</w:t>
        </w:r>
        <w:r>
          <w:fldChar w:fldCharType="end"/>
        </w:r>
      </w:hyperlink>
    </w:p>
    <w:p w14:paraId="10B785E6" w14:textId="2C41011C" w:rsidR="00685B43" w:rsidRDefault="00685B43">
      <w:pPr>
        <w:pStyle w:val="TOC3"/>
        <w:rPr>
          <w:rFonts w:asciiTheme="minorHAnsi" w:eastAsiaTheme="minorEastAsia" w:hAnsiTheme="minorHAnsi" w:cstheme="minorBidi"/>
          <w:b w:val="0"/>
          <w:kern w:val="2"/>
          <w:sz w:val="22"/>
          <w:szCs w:val="22"/>
          <w:lang w:eastAsia="en-AU"/>
          <w14:ligatures w14:val="standardContextual"/>
        </w:rPr>
      </w:pPr>
      <w:hyperlink w:anchor="_Toc176853017" w:history="1">
        <w:r w:rsidRPr="0064054E">
          <w:t>Division 4</w:t>
        </w:r>
        <w:r>
          <w:rPr>
            <w:rFonts w:asciiTheme="minorHAnsi" w:eastAsiaTheme="minorEastAsia" w:hAnsiTheme="minorHAnsi" w:cstheme="minorBidi"/>
            <w:b w:val="0"/>
            <w:kern w:val="2"/>
            <w:sz w:val="22"/>
            <w:szCs w:val="22"/>
            <w:lang w:eastAsia="en-AU"/>
            <w14:ligatures w14:val="standardContextual"/>
          </w:rPr>
          <w:tab/>
        </w:r>
        <w:r w:rsidRPr="0064054E">
          <w:t>Student registers</w:t>
        </w:r>
        <w:r w:rsidRPr="00685B43">
          <w:rPr>
            <w:vanish/>
          </w:rPr>
          <w:tab/>
        </w:r>
        <w:r w:rsidRPr="00685B43">
          <w:rPr>
            <w:vanish/>
          </w:rPr>
          <w:fldChar w:fldCharType="begin"/>
        </w:r>
        <w:r w:rsidRPr="00685B43">
          <w:rPr>
            <w:vanish/>
          </w:rPr>
          <w:instrText xml:space="preserve"> PAGEREF _Toc176853017 \h </w:instrText>
        </w:r>
        <w:r w:rsidRPr="00685B43">
          <w:rPr>
            <w:vanish/>
          </w:rPr>
        </w:r>
        <w:r w:rsidRPr="00685B43">
          <w:rPr>
            <w:vanish/>
          </w:rPr>
          <w:fldChar w:fldCharType="separate"/>
        </w:r>
        <w:r w:rsidR="00A24860">
          <w:rPr>
            <w:vanish/>
          </w:rPr>
          <w:t>237</w:t>
        </w:r>
        <w:r w:rsidRPr="00685B43">
          <w:rPr>
            <w:vanish/>
          </w:rPr>
          <w:fldChar w:fldCharType="end"/>
        </w:r>
      </w:hyperlink>
    </w:p>
    <w:p w14:paraId="6B988C96" w14:textId="6EBA2437"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18" w:history="1">
        <w:r w:rsidRPr="0064054E">
          <w:t>229</w:t>
        </w:r>
        <w:r>
          <w:rPr>
            <w:rFonts w:asciiTheme="minorHAnsi" w:eastAsiaTheme="minorEastAsia" w:hAnsiTheme="minorHAnsi" w:cstheme="minorBidi"/>
            <w:kern w:val="2"/>
            <w:sz w:val="22"/>
            <w:szCs w:val="22"/>
            <w:lang w:eastAsia="en-AU"/>
            <w14:ligatures w14:val="standardContextual"/>
          </w:rPr>
          <w:tab/>
        </w:r>
        <w:r w:rsidRPr="0064054E">
          <w:t>Student registers</w:t>
        </w:r>
        <w:r>
          <w:tab/>
        </w:r>
        <w:r>
          <w:fldChar w:fldCharType="begin"/>
        </w:r>
        <w:r>
          <w:instrText xml:space="preserve"> PAGEREF _Toc176853018 \h </w:instrText>
        </w:r>
        <w:r>
          <w:fldChar w:fldCharType="separate"/>
        </w:r>
        <w:r w:rsidR="00A24860">
          <w:t>237</w:t>
        </w:r>
        <w:r>
          <w:fldChar w:fldCharType="end"/>
        </w:r>
      </w:hyperlink>
    </w:p>
    <w:p w14:paraId="565653FF" w14:textId="4F190515"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19" w:history="1">
        <w:r w:rsidRPr="0064054E">
          <w:t>230</w:t>
        </w:r>
        <w:r>
          <w:rPr>
            <w:rFonts w:asciiTheme="minorHAnsi" w:eastAsiaTheme="minorEastAsia" w:hAnsiTheme="minorHAnsi" w:cstheme="minorBidi"/>
            <w:kern w:val="2"/>
            <w:sz w:val="22"/>
            <w:szCs w:val="22"/>
            <w:lang w:eastAsia="en-AU"/>
            <w14:ligatures w14:val="standardContextual"/>
          </w:rPr>
          <w:tab/>
        </w:r>
        <w:r w:rsidRPr="0064054E">
          <w:t>Information to be recorded in student register</w:t>
        </w:r>
        <w:r>
          <w:tab/>
        </w:r>
        <w:r>
          <w:fldChar w:fldCharType="begin"/>
        </w:r>
        <w:r>
          <w:instrText xml:space="preserve"> PAGEREF _Toc176853019 \h </w:instrText>
        </w:r>
        <w:r>
          <w:fldChar w:fldCharType="separate"/>
        </w:r>
        <w:r w:rsidR="00A24860">
          <w:t>238</w:t>
        </w:r>
        <w:r>
          <w:fldChar w:fldCharType="end"/>
        </w:r>
      </w:hyperlink>
    </w:p>
    <w:p w14:paraId="48E14111" w14:textId="1FE488D6" w:rsidR="00685B43" w:rsidRDefault="00685B43">
      <w:pPr>
        <w:pStyle w:val="TOC3"/>
        <w:rPr>
          <w:rFonts w:asciiTheme="minorHAnsi" w:eastAsiaTheme="minorEastAsia" w:hAnsiTheme="minorHAnsi" w:cstheme="minorBidi"/>
          <w:b w:val="0"/>
          <w:kern w:val="2"/>
          <w:sz w:val="22"/>
          <w:szCs w:val="22"/>
          <w:lang w:eastAsia="en-AU"/>
          <w14:ligatures w14:val="standardContextual"/>
        </w:rPr>
      </w:pPr>
      <w:hyperlink w:anchor="_Toc176853020" w:history="1">
        <w:r w:rsidRPr="0064054E">
          <w:t>Division 5</w:t>
        </w:r>
        <w:r>
          <w:rPr>
            <w:rFonts w:asciiTheme="minorHAnsi" w:eastAsiaTheme="minorEastAsia" w:hAnsiTheme="minorHAnsi" w:cstheme="minorBidi"/>
            <w:b w:val="0"/>
            <w:kern w:val="2"/>
            <w:sz w:val="22"/>
            <w:szCs w:val="22"/>
            <w:lang w:eastAsia="en-AU"/>
            <w14:ligatures w14:val="standardContextual"/>
          </w:rPr>
          <w:tab/>
        </w:r>
        <w:r w:rsidRPr="0064054E">
          <w:t>Other records</w:t>
        </w:r>
        <w:r w:rsidRPr="00685B43">
          <w:rPr>
            <w:vanish/>
          </w:rPr>
          <w:tab/>
        </w:r>
        <w:r w:rsidRPr="00685B43">
          <w:rPr>
            <w:vanish/>
          </w:rPr>
          <w:fldChar w:fldCharType="begin"/>
        </w:r>
        <w:r w:rsidRPr="00685B43">
          <w:rPr>
            <w:vanish/>
          </w:rPr>
          <w:instrText xml:space="preserve"> PAGEREF _Toc176853020 \h </w:instrText>
        </w:r>
        <w:r w:rsidRPr="00685B43">
          <w:rPr>
            <w:vanish/>
          </w:rPr>
        </w:r>
        <w:r w:rsidRPr="00685B43">
          <w:rPr>
            <w:vanish/>
          </w:rPr>
          <w:fldChar w:fldCharType="separate"/>
        </w:r>
        <w:r w:rsidR="00A24860">
          <w:rPr>
            <w:vanish/>
          </w:rPr>
          <w:t>239</w:t>
        </w:r>
        <w:r w:rsidRPr="00685B43">
          <w:rPr>
            <w:vanish/>
          </w:rPr>
          <w:fldChar w:fldCharType="end"/>
        </w:r>
      </w:hyperlink>
    </w:p>
    <w:p w14:paraId="048A0471" w14:textId="5A848DFB"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21" w:history="1">
        <w:r w:rsidRPr="0064054E">
          <w:t>231</w:t>
        </w:r>
        <w:r>
          <w:rPr>
            <w:rFonts w:asciiTheme="minorHAnsi" w:eastAsiaTheme="minorEastAsia" w:hAnsiTheme="minorHAnsi" w:cstheme="minorBidi"/>
            <w:kern w:val="2"/>
            <w:sz w:val="22"/>
            <w:szCs w:val="22"/>
            <w:lang w:eastAsia="en-AU"/>
            <w14:ligatures w14:val="standardContextual"/>
          </w:rPr>
          <w:tab/>
        </w:r>
        <w:r w:rsidRPr="0064054E">
          <w:t>Other records to be kept by National Boards</w:t>
        </w:r>
        <w:r>
          <w:tab/>
        </w:r>
        <w:r>
          <w:fldChar w:fldCharType="begin"/>
        </w:r>
        <w:r>
          <w:instrText xml:space="preserve"> PAGEREF _Toc176853021 \h </w:instrText>
        </w:r>
        <w:r>
          <w:fldChar w:fldCharType="separate"/>
        </w:r>
        <w:r w:rsidR="00A24860">
          <w:t>239</w:t>
        </w:r>
        <w:r>
          <w:fldChar w:fldCharType="end"/>
        </w:r>
      </w:hyperlink>
    </w:p>
    <w:p w14:paraId="3DD91FAB" w14:textId="1BF65F52"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22" w:history="1">
        <w:r w:rsidRPr="0064054E">
          <w:t>232</w:t>
        </w:r>
        <w:r>
          <w:rPr>
            <w:rFonts w:asciiTheme="minorHAnsi" w:eastAsiaTheme="minorEastAsia" w:hAnsiTheme="minorHAnsi" w:cstheme="minorBidi"/>
            <w:kern w:val="2"/>
            <w:sz w:val="22"/>
            <w:szCs w:val="22"/>
            <w:lang w:eastAsia="en-AU"/>
            <w14:ligatures w14:val="standardContextual"/>
          </w:rPr>
          <w:tab/>
        </w:r>
        <w:r w:rsidRPr="0064054E">
          <w:t>Record of adjudication decisions to be kept and made publicly available</w:t>
        </w:r>
        <w:r>
          <w:tab/>
        </w:r>
        <w:r>
          <w:fldChar w:fldCharType="begin"/>
        </w:r>
        <w:r>
          <w:instrText xml:space="preserve"> PAGEREF _Toc176853022 \h </w:instrText>
        </w:r>
        <w:r>
          <w:fldChar w:fldCharType="separate"/>
        </w:r>
        <w:r w:rsidR="00A24860">
          <w:t>239</w:t>
        </w:r>
        <w:r>
          <w:fldChar w:fldCharType="end"/>
        </w:r>
      </w:hyperlink>
    </w:p>
    <w:p w14:paraId="4DA0BAF0" w14:textId="61B70919" w:rsidR="00685B43" w:rsidRDefault="00685B43">
      <w:pPr>
        <w:pStyle w:val="TOC3"/>
        <w:rPr>
          <w:rFonts w:asciiTheme="minorHAnsi" w:eastAsiaTheme="minorEastAsia" w:hAnsiTheme="minorHAnsi" w:cstheme="minorBidi"/>
          <w:b w:val="0"/>
          <w:kern w:val="2"/>
          <w:sz w:val="22"/>
          <w:szCs w:val="22"/>
          <w:lang w:eastAsia="en-AU"/>
          <w14:ligatures w14:val="standardContextual"/>
        </w:rPr>
      </w:pPr>
      <w:hyperlink w:anchor="_Toc176853023" w:history="1">
        <w:r w:rsidRPr="0064054E">
          <w:t>Division 6</w:t>
        </w:r>
        <w:r>
          <w:rPr>
            <w:rFonts w:asciiTheme="minorHAnsi" w:eastAsiaTheme="minorEastAsia" w:hAnsiTheme="minorHAnsi" w:cstheme="minorBidi"/>
            <w:b w:val="0"/>
            <w:kern w:val="2"/>
            <w:sz w:val="22"/>
            <w:szCs w:val="22"/>
            <w:lang w:eastAsia="en-AU"/>
            <w14:ligatures w14:val="standardContextual"/>
          </w:rPr>
          <w:tab/>
        </w:r>
        <w:r w:rsidRPr="0064054E">
          <w:t>Unique identifier</w:t>
        </w:r>
        <w:r w:rsidRPr="00685B43">
          <w:rPr>
            <w:vanish/>
          </w:rPr>
          <w:tab/>
        </w:r>
        <w:r w:rsidRPr="00685B43">
          <w:rPr>
            <w:vanish/>
          </w:rPr>
          <w:fldChar w:fldCharType="begin"/>
        </w:r>
        <w:r w:rsidRPr="00685B43">
          <w:rPr>
            <w:vanish/>
          </w:rPr>
          <w:instrText xml:space="preserve"> PAGEREF _Toc176853023 \h </w:instrText>
        </w:r>
        <w:r w:rsidRPr="00685B43">
          <w:rPr>
            <w:vanish/>
          </w:rPr>
        </w:r>
        <w:r w:rsidRPr="00685B43">
          <w:rPr>
            <w:vanish/>
          </w:rPr>
          <w:fldChar w:fldCharType="separate"/>
        </w:r>
        <w:r w:rsidR="00A24860">
          <w:rPr>
            <w:vanish/>
          </w:rPr>
          <w:t>240</w:t>
        </w:r>
        <w:r w:rsidRPr="00685B43">
          <w:rPr>
            <w:vanish/>
          </w:rPr>
          <w:fldChar w:fldCharType="end"/>
        </w:r>
      </w:hyperlink>
    </w:p>
    <w:p w14:paraId="2A305E88" w14:textId="7B6F9262"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24" w:history="1">
        <w:r w:rsidRPr="0064054E">
          <w:t>233</w:t>
        </w:r>
        <w:r>
          <w:rPr>
            <w:rFonts w:asciiTheme="minorHAnsi" w:eastAsiaTheme="minorEastAsia" w:hAnsiTheme="minorHAnsi" w:cstheme="minorBidi"/>
            <w:kern w:val="2"/>
            <w:sz w:val="22"/>
            <w:szCs w:val="22"/>
            <w:lang w:eastAsia="en-AU"/>
            <w14:ligatures w14:val="standardContextual"/>
          </w:rPr>
          <w:tab/>
        </w:r>
        <w:r w:rsidRPr="0064054E">
          <w:t>Unique identifier to be given to each registered health practitioner</w:t>
        </w:r>
        <w:r>
          <w:tab/>
        </w:r>
        <w:r>
          <w:fldChar w:fldCharType="begin"/>
        </w:r>
        <w:r>
          <w:instrText xml:space="preserve"> PAGEREF _Toc176853024 \h </w:instrText>
        </w:r>
        <w:r>
          <w:fldChar w:fldCharType="separate"/>
        </w:r>
        <w:r w:rsidR="00A24860">
          <w:t>240</w:t>
        </w:r>
        <w:r>
          <w:fldChar w:fldCharType="end"/>
        </w:r>
      </w:hyperlink>
    </w:p>
    <w:p w14:paraId="1CA75CFA" w14:textId="442E0CE6" w:rsidR="00685B43" w:rsidRDefault="00685B43">
      <w:pPr>
        <w:pStyle w:val="TOC2"/>
        <w:rPr>
          <w:rFonts w:asciiTheme="minorHAnsi" w:eastAsiaTheme="minorEastAsia" w:hAnsiTheme="minorHAnsi" w:cstheme="minorBidi"/>
          <w:b w:val="0"/>
          <w:kern w:val="2"/>
          <w:sz w:val="22"/>
          <w:szCs w:val="22"/>
          <w:lang w:eastAsia="en-AU"/>
          <w14:ligatures w14:val="standardContextual"/>
        </w:rPr>
      </w:pPr>
      <w:hyperlink w:anchor="_Toc176853025" w:history="1">
        <w:r w:rsidRPr="0064054E">
          <w:t>Part 11</w:t>
        </w:r>
        <w:r>
          <w:rPr>
            <w:rFonts w:asciiTheme="minorHAnsi" w:eastAsiaTheme="minorEastAsia" w:hAnsiTheme="minorHAnsi" w:cstheme="minorBidi"/>
            <w:b w:val="0"/>
            <w:kern w:val="2"/>
            <w:sz w:val="22"/>
            <w:szCs w:val="22"/>
            <w:lang w:eastAsia="en-AU"/>
            <w14:ligatures w14:val="standardContextual"/>
          </w:rPr>
          <w:tab/>
        </w:r>
        <w:r w:rsidRPr="0064054E">
          <w:t>Miscellaneous</w:t>
        </w:r>
        <w:r w:rsidRPr="00685B43">
          <w:rPr>
            <w:vanish/>
          </w:rPr>
          <w:tab/>
        </w:r>
        <w:r w:rsidRPr="00685B43">
          <w:rPr>
            <w:vanish/>
          </w:rPr>
          <w:fldChar w:fldCharType="begin"/>
        </w:r>
        <w:r w:rsidRPr="00685B43">
          <w:rPr>
            <w:vanish/>
          </w:rPr>
          <w:instrText xml:space="preserve"> PAGEREF _Toc176853025 \h </w:instrText>
        </w:r>
        <w:r w:rsidRPr="00685B43">
          <w:rPr>
            <w:vanish/>
          </w:rPr>
        </w:r>
        <w:r w:rsidRPr="00685B43">
          <w:rPr>
            <w:vanish/>
          </w:rPr>
          <w:fldChar w:fldCharType="separate"/>
        </w:r>
        <w:r w:rsidR="00A24860">
          <w:rPr>
            <w:vanish/>
          </w:rPr>
          <w:t>241</w:t>
        </w:r>
        <w:r w:rsidRPr="00685B43">
          <w:rPr>
            <w:vanish/>
          </w:rPr>
          <w:fldChar w:fldCharType="end"/>
        </w:r>
      </w:hyperlink>
    </w:p>
    <w:p w14:paraId="5BA6A6EE" w14:textId="7B560FDF" w:rsidR="00685B43" w:rsidRDefault="00685B43">
      <w:pPr>
        <w:pStyle w:val="TOC3"/>
        <w:rPr>
          <w:rFonts w:asciiTheme="minorHAnsi" w:eastAsiaTheme="minorEastAsia" w:hAnsiTheme="minorHAnsi" w:cstheme="minorBidi"/>
          <w:b w:val="0"/>
          <w:kern w:val="2"/>
          <w:sz w:val="22"/>
          <w:szCs w:val="22"/>
          <w:lang w:eastAsia="en-AU"/>
          <w14:ligatures w14:val="standardContextual"/>
        </w:rPr>
      </w:pPr>
      <w:hyperlink w:anchor="_Toc176853026" w:history="1">
        <w:r w:rsidRPr="0064054E">
          <w:t>Division 1</w:t>
        </w:r>
        <w:r>
          <w:rPr>
            <w:rFonts w:asciiTheme="minorHAnsi" w:eastAsiaTheme="minorEastAsia" w:hAnsiTheme="minorHAnsi" w:cstheme="minorBidi"/>
            <w:b w:val="0"/>
            <w:kern w:val="2"/>
            <w:sz w:val="22"/>
            <w:szCs w:val="22"/>
            <w:lang w:eastAsia="en-AU"/>
            <w14:ligatures w14:val="standardContextual"/>
          </w:rPr>
          <w:tab/>
        </w:r>
        <w:r w:rsidRPr="0064054E">
          <w:t>Provisions relating to persons exercising functions under Law</w:t>
        </w:r>
        <w:r w:rsidRPr="00685B43">
          <w:rPr>
            <w:vanish/>
          </w:rPr>
          <w:tab/>
        </w:r>
        <w:r w:rsidRPr="00685B43">
          <w:rPr>
            <w:vanish/>
          </w:rPr>
          <w:fldChar w:fldCharType="begin"/>
        </w:r>
        <w:r w:rsidRPr="00685B43">
          <w:rPr>
            <w:vanish/>
          </w:rPr>
          <w:instrText xml:space="preserve"> PAGEREF _Toc176853026 \h </w:instrText>
        </w:r>
        <w:r w:rsidRPr="00685B43">
          <w:rPr>
            <w:vanish/>
          </w:rPr>
        </w:r>
        <w:r w:rsidRPr="00685B43">
          <w:rPr>
            <w:vanish/>
          </w:rPr>
          <w:fldChar w:fldCharType="separate"/>
        </w:r>
        <w:r w:rsidR="00A24860">
          <w:rPr>
            <w:vanish/>
          </w:rPr>
          <w:t>241</w:t>
        </w:r>
        <w:r w:rsidRPr="00685B43">
          <w:rPr>
            <w:vanish/>
          </w:rPr>
          <w:fldChar w:fldCharType="end"/>
        </w:r>
      </w:hyperlink>
    </w:p>
    <w:p w14:paraId="235ED693" w14:textId="7144A108"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27" w:history="1">
        <w:r w:rsidRPr="0064054E">
          <w:t>234</w:t>
        </w:r>
        <w:r>
          <w:rPr>
            <w:rFonts w:asciiTheme="minorHAnsi" w:eastAsiaTheme="minorEastAsia" w:hAnsiTheme="minorHAnsi" w:cstheme="minorBidi"/>
            <w:kern w:val="2"/>
            <w:sz w:val="22"/>
            <w:szCs w:val="22"/>
            <w:lang w:eastAsia="en-AU"/>
            <w14:ligatures w14:val="standardContextual"/>
          </w:rPr>
          <w:tab/>
        </w:r>
        <w:r w:rsidRPr="0064054E">
          <w:t>General duties of persons exercising functions under this Law</w:t>
        </w:r>
        <w:r>
          <w:tab/>
        </w:r>
        <w:r>
          <w:fldChar w:fldCharType="begin"/>
        </w:r>
        <w:r>
          <w:instrText xml:space="preserve"> PAGEREF _Toc176853027 \h </w:instrText>
        </w:r>
        <w:r>
          <w:fldChar w:fldCharType="separate"/>
        </w:r>
        <w:r w:rsidR="00A24860">
          <w:t>241</w:t>
        </w:r>
        <w:r>
          <w:fldChar w:fldCharType="end"/>
        </w:r>
      </w:hyperlink>
    </w:p>
    <w:p w14:paraId="085A7E47" w14:textId="43711528"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28" w:history="1">
        <w:r w:rsidRPr="0064054E">
          <w:t>235</w:t>
        </w:r>
        <w:r>
          <w:rPr>
            <w:rFonts w:asciiTheme="minorHAnsi" w:eastAsiaTheme="minorEastAsia" w:hAnsiTheme="minorHAnsi" w:cstheme="minorBidi"/>
            <w:kern w:val="2"/>
            <w:sz w:val="22"/>
            <w:szCs w:val="22"/>
            <w:lang w:eastAsia="en-AU"/>
            <w14:ligatures w14:val="standardContextual"/>
          </w:rPr>
          <w:tab/>
        </w:r>
        <w:r w:rsidRPr="0064054E">
          <w:t>Application of Commonwealth Ombudsman Act</w:t>
        </w:r>
        <w:r>
          <w:tab/>
        </w:r>
        <w:r>
          <w:fldChar w:fldCharType="begin"/>
        </w:r>
        <w:r>
          <w:instrText xml:space="preserve"> PAGEREF _Toc176853028 \h </w:instrText>
        </w:r>
        <w:r>
          <w:fldChar w:fldCharType="separate"/>
        </w:r>
        <w:r w:rsidR="00A24860">
          <w:t>241</w:t>
        </w:r>
        <w:r>
          <w:fldChar w:fldCharType="end"/>
        </w:r>
      </w:hyperlink>
    </w:p>
    <w:p w14:paraId="12AB181A" w14:textId="5A256DF9"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29" w:history="1">
        <w:r w:rsidRPr="0064054E">
          <w:t>236</w:t>
        </w:r>
        <w:r>
          <w:rPr>
            <w:rFonts w:asciiTheme="minorHAnsi" w:eastAsiaTheme="minorEastAsia" w:hAnsiTheme="minorHAnsi" w:cstheme="minorBidi"/>
            <w:kern w:val="2"/>
            <w:sz w:val="22"/>
            <w:szCs w:val="22"/>
            <w:lang w:eastAsia="en-AU"/>
            <w14:ligatures w14:val="standardContextual"/>
          </w:rPr>
          <w:tab/>
        </w:r>
        <w:r w:rsidRPr="0064054E">
          <w:t>Protection from personal liability for persons exercising functions</w:t>
        </w:r>
        <w:r>
          <w:tab/>
        </w:r>
        <w:r>
          <w:fldChar w:fldCharType="begin"/>
        </w:r>
        <w:r>
          <w:instrText xml:space="preserve"> PAGEREF _Toc176853029 \h </w:instrText>
        </w:r>
        <w:r>
          <w:fldChar w:fldCharType="separate"/>
        </w:r>
        <w:r w:rsidR="00A24860">
          <w:t>242</w:t>
        </w:r>
        <w:r>
          <w:fldChar w:fldCharType="end"/>
        </w:r>
      </w:hyperlink>
    </w:p>
    <w:p w14:paraId="48C85AA9" w14:textId="2C8B33B6"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30" w:history="1">
        <w:r w:rsidRPr="0064054E">
          <w:t>237</w:t>
        </w:r>
        <w:r>
          <w:rPr>
            <w:rFonts w:asciiTheme="minorHAnsi" w:eastAsiaTheme="minorEastAsia" w:hAnsiTheme="minorHAnsi" w:cstheme="minorBidi"/>
            <w:kern w:val="2"/>
            <w:sz w:val="22"/>
            <w:szCs w:val="22"/>
            <w:lang w:eastAsia="en-AU"/>
            <w14:ligatures w14:val="standardContextual"/>
          </w:rPr>
          <w:tab/>
        </w:r>
        <w:r w:rsidRPr="0064054E">
          <w:t>Protection from liability for persons making notification or otherwise providing information</w:t>
        </w:r>
        <w:r>
          <w:tab/>
        </w:r>
        <w:r>
          <w:fldChar w:fldCharType="begin"/>
        </w:r>
        <w:r>
          <w:instrText xml:space="preserve"> PAGEREF _Toc176853030 \h </w:instrText>
        </w:r>
        <w:r>
          <w:fldChar w:fldCharType="separate"/>
        </w:r>
        <w:r w:rsidR="00A24860">
          <w:t>243</w:t>
        </w:r>
        <w:r>
          <w:fldChar w:fldCharType="end"/>
        </w:r>
      </w:hyperlink>
    </w:p>
    <w:p w14:paraId="494AEE98" w14:textId="35E3F29C" w:rsidR="00685B43" w:rsidRDefault="00685B43">
      <w:pPr>
        <w:pStyle w:val="TOC3"/>
        <w:rPr>
          <w:rFonts w:asciiTheme="minorHAnsi" w:eastAsiaTheme="minorEastAsia" w:hAnsiTheme="minorHAnsi" w:cstheme="minorBidi"/>
          <w:b w:val="0"/>
          <w:kern w:val="2"/>
          <w:sz w:val="22"/>
          <w:szCs w:val="22"/>
          <w:lang w:eastAsia="en-AU"/>
          <w14:ligatures w14:val="standardContextual"/>
        </w:rPr>
      </w:pPr>
      <w:hyperlink w:anchor="_Toc176853031" w:history="1">
        <w:r w:rsidRPr="0064054E">
          <w:t>Division 2</w:t>
        </w:r>
        <w:r>
          <w:rPr>
            <w:rFonts w:asciiTheme="minorHAnsi" w:eastAsiaTheme="minorEastAsia" w:hAnsiTheme="minorHAnsi" w:cstheme="minorBidi"/>
            <w:b w:val="0"/>
            <w:kern w:val="2"/>
            <w:sz w:val="22"/>
            <w:szCs w:val="22"/>
            <w:lang w:eastAsia="en-AU"/>
            <w14:ligatures w14:val="standardContextual"/>
          </w:rPr>
          <w:tab/>
        </w:r>
        <w:r w:rsidRPr="0064054E">
          <w:t>Inspectors</w:t>
        </w:r>
        <w:r w:rsidRPr="00685B43">
          <w:rPr>
            <w:vanish/>
          </w:rPr>
          <w:tab/>
        </w:r>
        <w:r w:rsidRPr="00685B43">
          <w:rPr>
            <w:vanish/>
          </w:rPr>
          <w:fldChar w:fldCharType="begin"/>
        </w:r>
        <w:r w:rsidRPr="00685B43">
          <w:rPr>
            <w:vanish/>
          </w:rPr>
          <w:instrText xml:space="preserve"> PAGEREF _Toc176853031 \h </w:instrText>
        </w:r>
        <w:r w:rsidRPr="00685B43">
          <w:rPr>
            <w:vanish/>
          </w:rPr>
        </w:r>
        <w:r w:rsidRPr="00685B43">
          <w:rPr>
            <w:vanish/>
          </w:rPr>
          <w:fldChar w:fldCharType="separate"/>
        </w:r>
        <w:r w:rsidR="00A24860">
          <w:rPr>
            <w:vanish/>
          </w:rPr>
          <w:t>244</w:t>
        </w:r>
        <w:r w:rsidRPr="00685B43">
          <w:rPr>
            <w:vanish/>
          </w:rPr>
          <w:fldChar w:fldCharType="end"/>
        </w:r>
      </w:hyperlink>
    </w:p>
    <w:p w14:paraId="5AB017F5" w14:textId="00A7FA55"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32" w:history="1">
        <w:r w:rsidRPr="0064054E">
          <w:t>238</w:t>
        </w:r>
        <w:r>
          <w:rPr>
            <w:rFonts w:asciiTheme="minorHAnsi" w:eastAsiaTheme="minorEastAsia" w:hAnsiTheme="minorHAnsi" w:cstheme="minorBidi"/>
            <w:kern w:val="2"/>
            <w:sz w:val="22"/>
            <w:szCs w:val="22"/>
            <w:lang w:eastAsia="en-AU"/>
            <w14:ligatures w14:val="standardContextual"/>
          </w:rPr>
          <w:tab/>
        </w:r>
        <w:r w:rsidRPr="0064054E">
          <w:t>Functions and powers of inspectors</w:t>
        </w:r>
        <w:r>
          <w:tab/>
        </w:r>
        <w:r>
          <w:fldChar w:fldCharType="begin"/>
        </w:r>
        <w:r>
          <w:instrText xml:space="preserve"> PAGEREF _Toc176853032 \h </w:instrText>
        </w:r>
        <w:r>
          <w:fldChar w:fldCharType="separate"/>
        </w:r>
        <w:r w:rsidR="00A24860">
          <w:t>244</w:t>
        </w:r>
        <w:r>
          <w:fldChar w:fldCharType="end"/>
        </w:r>
      </w:hyperlink>
    </w:p>
    <w:p w14:paraId="3093EA92" w14:textId="48D79E70"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33" w:history="1">
        <w:r w:rsidRPr="0064054E">
          <w:t>239</w:t>
        </w:r>
        <w:r>
          <w:rPr>
            <w:rFonts w:asciiTheme="minorHAnsi" w:eastAsiaTheme="minorEastAsia" w:hAnsiTheme="minorHAnsi" w:cstheme="minorBidi"/>
            <w:kern w:val="2"/>
            <w:sz w:val="22"/>
            <w:szCs w:val="22"/>
            <w:lang w:eastAsia="en-AU"/>
            <w14:ligatures w14:val="standardContextual"/>
          </w:rPr>
          <w:tab/>
        </w:r>
        <w:r w:rsidRPr="0064054E">
          <w:t>Appointment of inspectors</w:t>
        </w:r>
        <w:r>
          <w:tab/>
        </w:r>
        <w:r>
          <w:fldChar w:fldCharType="begin"/>
        </w:r>
        <w:r>
          <w:instrText xml:space="preserve"> PAGEREF _Toc176853033 \h </w:instrText>
        </w:r>
        <w:r>
          <w:fldChar w:fldCharType="separate"/>
        </w:r>
        <w:r w:rsidR="00A24860">
          <w:t>244</w:t>
        </w:r>
        <w:r>
          <w:fldChar w:fldCharType="end"/>
        </w:r>
      </w:hyperlink>
    </w:p>
    <w:p w14:paraId="359AB157" w14:textId="1C74E524"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34" w:history="1">
        <w:r w:rsidRPr="0064054E">
          <w:t>240</w:t>
        </w:r>
        <w:r>
          <w:rPr>
            <w:rFonts w:asciiTheme="minorHAnsi" w:eastAsiaTheme="minorEastAsia" w:hAnsiTheme="minorHAnsi" w:cstheme="minorBidi"/>
            <w:kern w:val="2"/>
            <w:sz w:val="22"/>
            <w:szCs w:val="22"/>
            <w:lang w:eastAsia="en-AU"/>
            <w14:ligatures w14:val="standardContextual"/>
          </w:rPr>
          <w:tab/>
        </w:r>
        <w:r w:rsidRPr="0064054E">
          <w:t>Identity card</w:t>
        </w:r>
        <w:r>
          <w:tab/>
        </w:r>
        <w:r>
          <w:fldChar w:fldCharType="begin"/>
        </w:r>
        <w:r>
          <w:instrText xml:space="preserve"> PAGEREF _Toc176853034 \h </w:instrText>
        </w:r>
        <w:r>
          <w:fldChar w:fldCharType="separate"/>
        </w:r>
        <w:r w:rsidR="00A24860">
          <w:t>244</w:t>
        </w:r>
        <w:r>
          <w:fldChar w:fldCharType="end"/>
        </w:r>
      </w:hyperlink>
    </w:p>
    <w:p w14:paraId="0A922954" w14:textId="23BE147D"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35" w:history="1">
        <w:r w:rsidRPr="0064054E">
          <w:t>241</w:t>
        </w:r>
        <w:r>
          <w:rPr>
            <w:rFonts w:asciiTheme="minorHAnsi" w:eastAsiaTheme="minorEastAsia" w:hAnsiTheme="minorHAnsi" w:cstheme="minorBidi"/>
            <w:kern w:val="2"/>
            <w:sz w:val="22"/>
            <w:szCs w:val="22"/>
            <w:lang w:eastAsia="en-AU"/>
            <w14:ligatures w14:val="standardContextual"/>
          </w:rPr>
          <w:tab/>
        </w:r>
        <w:r w:rsidRPr="0064054E">
          <w:t>Display of identity card</w:t>
        </w:r>
        <w:r>
          <w:tab/>
        </w:r>
        <w:r>
          <w:fldChar w:fldCharType="begin"/>
        </w:r>
        <w:r>
          <w:instrText xml:space="preserve"> PAGEREF _Toc176853035 \h </w:instrText>
        </w:r>
        <w:r>
          <w:fldChar w:fldCharType="separate"/>
        </w:r>
        <w:r w:rsidR="00A24860">
          <w:t>245</w:t>
        </w:r>
        <w:r>
          <w:fldChar w:fldCharType="end"/>
        </w:r>
      </w:hyperlink>
    </w:p>
    <w:p w14:paraId="24484360" w14:textId="729BCCDD" w:rsidR="00685B43" w:rsidRDefault="00685B43">
      <w:pPr>
        <w:pStyle w:val="TOC3"/>
        <w:rPr>
          <w:rFonts w:asciiTheme="minorHAnsi" w:eastAsiaTheme="minorEastAsia" w:hAnsiTheme="minorHAnsi" w:cstheme="minorBidi"/>
          <w:b w:val="0"/>
          <w:kern w:val="2"/>
          <w:sz w:val="22"/>
          <w:szCs w:val="22"/>
          <w:lang w:eastAsia="en-AU"/>
          <w14:ligatures w14:val="standardContextual"/>
        </w:rPr>
      </w:pPr>
      <w:hyperlink w:anchor="_Toc176853036" w:history="1">
        <w:r w:rsidRPr="0064054E">
          <w:t>Division 3</w:t>
        </w:r>
        <w:r>
          <w:rPr>
            <w:rFonts w:asciiTheme="minorHAnsi" w:eastAsiaTheme="minorEastAsia" w:hAnsiTheme="minorHAnsi" w:cstheme="minorBidi"/>
            <w:b w:val="0"/>
            <w:kern w:val="2"/>
            <w:sz w:val="22"/>
            <w:szCs w:val="22"/>
            <w:lang w:eastAsia="en-AU"/>
            <w14:ligatures w14:val="standardContextual"/>
          </w:rPr>
          <w:tab/>
        </w:r>
        <w:r w:rsidRPr="0064054E">
          <w:t>Legal proceedings</w:t>
        </w:r>
        <w:r w:rsidRPr="00685B43">
          <w:rPr>
            <w:vanish/>
          </w:rPr>
          <w:tab/>
        </w:r>
        <w:r w:rsidRPr="00685B43">
          <w:rPr>
            <w:vanish/>
          </w:rPr>
          <w:fldChar w:fldCharType="begin"/>
        </w:r>
        <w:r w:rsidRPr="00685B43">
          <w:rPr>
            <w:vanish/>
          </w:rPr>
          <w:instrText xml:space="preserve"> PAGEREF _Toc176853036 \h </w:instrText>
        </w:r>
        <w:r w:rsidRPr="00685B43">
          <w:rPr>
            <w:vanish/>
          </w:rPr>
        </w:r>
        <w:r w:rsidRPr="00685B43">
          <w:rPr>
            <w:vanish/>
          </w:rPr>
          <w:fldChar w:fldCharType="separate"/>
        </w:r>
        <w:r w:rsidR="00A24860">
          <w:rPr>
            <w:vanish/>
          </w:rPr>
          <w:t>246</w:t>
        </w:r>
        <w:r w:rsidRPr="00685B43">
          <w:rPr>
            <w:vanish/>
          </w:rPr>
          <w:fldChar w:fldCharType="end"/>
        </w:r>
      </w:hyperlink>
    </w:p>
    <w:p w14:paraId="034D74C6" w14:textId="0929C066"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37" w:history="1">
        <w:r w:rsidRPr="0064054E">
          <w:t>241A</w:t>
        </w:r>
        <w:r>
          <w:rPr>
            <w:rFonts w:asciiTheme="minorHAnsi" w:eastAsiaTheme="minorEastAsia" w:hAnsiTheme="minorHAnsi" w:cstheme="minorBidi"/>
            <w:kern w:val="2"/>
            <w:sz w:val="22"/>
            <w:szCs w:val="22"/>
            <w:lang w:eastAsia="en-AU"/>
            <w14:ligatures w14:val="standardContextual"/>
          </w:rPr>
          <w:tab/>
        </w:r>
        <w:r w:rsidRPr="0064054E">
          <w:t>Proceedings for indictable offences</w:t>
        </w:r>
        <w:r>
          <w:tab/>
        </w:r>
        <w:r>
          <w:fldChar w:fldCharType="begin"/>
        </w:r>
        <w:r>
          <w:instrText xml:space="preserve"> PAGEREF _Toc176853037 \h </w:instrText>
        </w:r>
        <w:r>
          <w:fldChar w:fldCharType="separate"/>
        </w:r>
        <w:r w:rsidR="00A24860">
          <w:t>246</w:t>
        </w:r>
        <w:r>
          <w:fldChar w:fldCharType="end"/>
        </w:r>
      </w:hyperlink>
    </w:p>
    <w:p w14:paraId="4D857A90" w14:textId="621009FF"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38" w:history="1">
        <w:r w:rsidRPr="0064054E">
          <w:t>242</w:t>
        </w:r>
        <w:r>
          <w:rPr>
            <w:rFonts w:asciiTheme="minorHAnsi" w:eastAsiaTheme="minorEastAsia" w:hAnsiTheme="minorHAnsi" w:cstheme="minorBidi"/>
            <w:kern w:val="2"/>
            <w:sz w:val="22"/>
            <w:szCs w:val="22"/>
            <w:lang w:eastAsia="en-AU"/>
            <w14:ligatures w14:val="standardContextual"/>
          </w:rPr>
          <w:tab/>
        </w:r>
        <w:r w:rsidRPr="0064054E">
          <w:t>Proceedings for other offences</w:t>
        </w:r>
        <w:r>
          <w:tab/>
        </w:r>
        <w:r>
          <w:fldChar w:fldCharType="begin"/>
        </w:r>
        <w:r>
          <w:instrText xml:space="preserve"> PAGEREF _Toc176853038 \h </w:instrText>
        </w:r>
        <w:r>
          <w:fldChar w:fldCharType="separate"/>
        </w:r>
        <w:r w:rsidR="00A24860">
          <w:t>246</w:t>
        </w:r>
        <w:r>
          <w:fldChar w:fldCharType="end"/>
        </w:r>
      </w:hyperlink>
    </w:p>
    <w:p w14:paraId="14BBCDB8" w14:textId="20083B4F"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39" w:history="1">
        <w:r w:rsidRPr="0064054E">
          <w:t>243</w:t>
        </w:r>
        <w:r>
          <w:rPr>
            <w:rFonts w:asciiTheme="minorHAnsi" w:eastAsiaTheme="minorEastAsia" w:hAnsiTheme="minorHAnsi" w:cstheme="minorBidi"/>
            <w:kern w:val="2"/>
            <w:sz w:val="22"/>
            <w:szCs w:val="22"/>
            <w:lang w:eastAsia="en-AU"/>
            <w14:ligatures w14:val="standardContextual"/>
          </w:rPr>
          <w:tab/>
        </w:r>
        <w:r w:rsidRPr="0064054E">
          <w:t>Conduct may constitute offence and be subject of disciplinary proceedings</w:t>
        </w:r>
        <w:r>
          <w:tab/>
        </w:r>
        <w:r>
          <w:fldChar w:fldCharType="begin"/>
        </w:r>
        <w:r>
          <w:instrText xml:space="preserve"> PAGEREF _Toc176853039 \h </w:instrText>
        </w:r>
        <w:r>
          <w:fldChar w:fldCharType="separate"/>
        </w:r>
        <w:r w:rsidR="00A24860">
          <w:t>246</w:t>
        </w:r>
        <w:r>
          <w:fldChar w:fldCharType="end"/>
        </w:r>
      </w:hyperlink>
    </w:p>
    <w:p w14:paraId="03CFC970" w14:textId="5A58F8A9"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40" w:history="1">
        <w:r w:rsidRPr="0064054E">
          <w:t>244</w:t>
        </w:r>
        <w:r>
          <w:rPr>
            <w:rFonts w:asciiTheme="minorHAnsi" w:eastAsiaTheme="minorEastAsia" w:hAnsiTheme="minorHAnsi" w:cstheme="minorBidi"/>
            <w:kern w:val="2"/>
            <w:sz w:val="22"/>
            <w:szCs w:val="22"/>
            <w:lang w:eastAsia="en-AU"/>
            <w14:ligatures w14:val="standardContextual"/>
          </w:rPr>
          <w:tab/>
        </w:r>
        <w:r w:rsidRPr="0064054E">
          <w:t>Evidentiary certificates</w:t>
        </w:r>
        <w:r>
          <w:tab/>
        </w:r>
        <w:r>
          <w:fldChar w:fldCharType="begin"/>
        </w:r>
        <w:r>
          <w:instrText xml:space="preserve"> PAGEREF _Toc176853040 \h </w:instrText>
        </w:r>
        <w:r>
          <w:fldChar w:fldCharType="separate"/>
        </w:r>
        <w:r w:rsidR="00A24860">
          <w:t>247</w:t>
        </w:r>
        <w:r>
          <w:fldChar w:fldCharType="end"/>
        </w:r>
      </w:hyperlink>
    </w:p>
    <w:p w14:paraId="556F8D00" w14:textId="4A6996E6" w:rsidR="00685B43" w:rsidRDefault="00685B43">
      <w:pPr>
        <w:pStyle w:val="TOC3"/>
        <w:rPr>
          <w:rFonts w:asciiTheme="minorHAnsi" w:eastAsiaTheme="minorEastAsia" w:hAnsiTheme="minorHAnsi" w:cstheme="minorBidi"/>
          <w:b w:val="0"/>
          <w:kern w:val="2"/>
          <w:sz w:val="22"/>
          <w:szCs w:val="22"/>
          <w:lang w:eastAsia="en-AU"/>
          <w14:ligatures w14:val="standardContextual"/>
        </w:rPr>
      </w:pPr>
      <w:hyperlink w:anchor="_Toc176853041" w:history="1">
        <w:r w:rsidRPr="0064054E">
          <w:t>Division 4</w:t>
        </w:r>
        <w:r>
          <w:rPr>
            <w:rFonts w:asciiTheme="minorHAnsi" w:eastAsiaTheme="minorEastAsia" w:hAnsiTheme="minorHAnsi" w:cstheme="minorBidi"/>
            <w:b w:val="0"/>
            <w:kern w:val="2"/>
            <w:sz w:val="22"/>
            <w:szCs w:val="22"/>
            <w:lang w:eastAsia="en-AU"/>
            <w14:ligatures w14:val="standardContextual"/>
          </w:rPr>
          <w:tab/>
        </w:r>
        <w:r w:rsidRPr="0064054E">
          <w:t>Regulations</w:t>
        </w:r>
        <w:r w:rsidRPr="00685B43">
          <w:rPr>
            <w:vanish/>
          </w:rPr>
          <w:tab/>
        </w:r>
        <w:r w:rsidRPr="00685B43">
          <w:rPr>
            <w:vanish/>
          </w:rPr>
          <w:fldChar w:fldCharType="begin"/>
        </w:r>
        <w:r w:rsidRPr="00685B43">
          <w:rPr>
            <w:vanish/>
          </w:rPr>
          <w:instrText xml:space="preserve"> PAGEREF _Toc176853041 \h </w:instrText>
        </w:r>
        <w:r w:rsidRPr="00685B43">
          <w:rPr>
            <w:vanish/>
          </w:rPr>
        </w:r>
        <w:r w:rsidRPr="00685B43">
          <w:rPr>
            <w:vanish/>
          </w:rPr>
          <w:fldChar w:fldCharType="separate"/>
        </w:r>
        <w:r w:rsidR="00A24860">
          <w:rPr>
            <w:vanish/>
          </w:rPr>
          <w:t>248</w:t>
        </w:r>
        <w:r w:rsidRPr="00685B43">
          <w:rPr>
            <w:vanish/>
          </w:rPr>
          <w:fldChar w:fldCharType="end"/>
        </w:r>
      </w:hyperlink>
    </w:p>
    <w:p w14:paraId="3381257F" w14:textId="4C30A4C7"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42" w:history="1">
        <w:r w:rsidRPr="0064054E">
          <w:t>245</w:t>
        </w:r>
        <w:r>
          <w:rPr>
            <w:rFonts w:asciiTheme="minorHAnsi" w:eastAsiaTheme="minorEastAsia" w:hAnsiTheme="minorHAnsi" w:cstheme="minorBidi"/>
            <w:kern w:val="2"/>
            <w:sz w:val="22"/>
            <w:szCs w:val="22"/>
            <w:lang w:eastAsia="en-AU"/>
            <w14:ligatures w14:val="standardContextual"/>
          </w:rPr>
          <w:tab/>
        </w:r>
        <w:r w:rsidRPr="0064054E">
          <w:t>National regulations</w:t>
        </w:r>
        <w:r>
          <w:tab/>
        </w:r>
        <w:r>
          <w:fldChar w:fldCharType="begin"/>
        </w:r>
        <w:r>
          <w:instrText xml:space="preserve"> PAGEREF _Toc176853042 \h </w:instrText>
        </w:r>
        <w:r>
          <w:fldChar w:fldCharType="separate"/>
        </w:r>
        <w:r w:rsidR="00A24860">
          <w:t>248</w:t>
        </w:r>
        <w:r>
          <w:fldChar w:fldCharType="end"/>
        </w:r>
      </w:hyperlink>
    </w:p>
    <w:p w14:paraId="7C885392" w14:textId="657374A0"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43" w:history="1">
        <w:r w:rsidRPr="0064054E">
          <w:t>246</w:t>
        </w:r>
        <w:r>
          <w:rPr>
            <w:rFonts w:asciiTheme="minorHAnsi" w:eastAsiaTheme="minorEastAsia" w:hAnsiTheme="minorHAnsi" w:cstheme="minorBidi"/>
            <w:kern w:val="2"/>
            <w:sz w:val="22"/>
            <w:szCs w:val="22"/>
            <w:lang w:eastAsia="en-AU"/>
            <w14:ligatures w14:val="standardContextual"/>
          </w:rPr>
          <w:tab/>
        </w:r>
        <w:r w:rsidRPr="0064054E">
          <w:t>Parliamentary scrutiny of national regulations</w:t>
        </w:r>
        <w:r>
          <w:tab/>
        </w:r>
        <w:r>
          <w:fldChar w:fldCharType="begin"/>
        </w:r>
        <w:r>
          <w:instrText xml:space="preserve"> PAGEREF _Toc176853043 \h </w:instrText>
        </w:r>
        <w:r>
          <w:fldChar w:fldCharType="separate"/>
        </w:r>
        <w:r w:rsidR="00A24860">
          <w:t>249</w:t>
        </w:r>
        <w:r>
          <w:fldChar w:fldCharType="end"/>
        </w:r>
      </w:hyperlink>
    </w:p>
    <w:p w14:paraId="14FB1176" w14:textId="63C36719"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44" w:history="1">
        <w:r w:rsidRPr="0064054E">
          <w:t>247</w:t>
        </w:r>
        <w:r>
          <w:rPr>
            <w:rFonts w:asciiTheme="minorHAnsi" w:eastAsiaTheme="minorEastAsia" w:hAnsiTheme="minorHAnsi" w:cstheme="minorBidi"/>
            <w:kern w:val="2"/>
            <w:sz w:val="22"/>
            <w:szCs w:val="22"/>
            <w:lang w:eastAsia="en-AU"/>
            <w14:ligatures w14:val="standardContextual"/>
          </w:rPr>
          <w:tab/>
        </w:r>
        <w:r w:rsidRPr="0064054E">
          <w:t>Effect of disallowance of national regulation</w:t>
        </w:r>
        <w:r>
          <w:tab/>
        </w:r>
        <w:r>
          <w:fldChar w:fldCharType="begin"/>
        </w:r>
        <w:r>
          <w:instrText xml:space="preserve"> PAGEREF _Toc176853044 \h </w:instrText>
        </w:r>
        <w:r>
          <w:fldChar w:fldCharType="separate"/>
        </w:r>
        <w:r w:rsidR="00A24860">
          <w:t>250</w:t>
        </w:r>
        <w:r>
          <w:fldChar w:fldCharType="end"/>
        </w:r>
      </w:hyperlink>
    </w:p>
    <w:p w14:paraId="7ED9946F" w14:textId="5CB6276C" w:rsidR="00685B43" w:rsidRDefault="00685B43">
      <w:pPr>
        <w:pStyle w:val="TOC3"/>
        <w:rPr>
          <w:rFonts w:asciiTheme="minorHAnsi" w:eastAsiaTheme="minorEastAsia" w:hAnsiTheme="minorHAnsi" w:cstheme="minorBidi"/>
          <w:b w:val="0"/>
          <w:kern w:val="2"/>
          <w:sz w:val="22"/>
          <w:szCs w:val="22"/>
          <w:lang w:eastAsia="en-AU"/>
          <w14:ligatures w14:val="standardContextual"/>
        </w:rPr>
      </w:pPr>
      <w:hyperlink w:anchor="_Toc176853045" w:history="1">
        <w:r w:rsidRPr="0064054E">
          <w:t>Division 5</w:t>
        </w:r>
        <w:r>
          <w:rPr>
            <w:rFonts w:asciiTheme="minorHAnsi" w:eastAsiaTheme="minorEastAsia" w:hAnsiTheme="minorHAnsi" w:cstheme="minorBidi"/>
            <w:b w:val="0"/>
            <w:kern w:val="2"/>
            <w:sz w:val="22"/>
            <w:szCs w:val="22"/>
            <w:lang w:eastAsia="en-AU"/>
            <w14:ligatures w14:val="standardContextual"/>
          </w:rPr>
          <w:tab/>
        </w:r>
        <w:r w:rsidRPr="0064054E">
          <w:t>Miscellaneous</w:t>
        </w:r>
        <w:r w:rsidRPr="00685B43">
          <w:rPr>
            <w:vanish/>
          </w:rPr>
          <w:tab/>
        </w:r>
        <w:r w:rsidRPr="00685B43">
          <w:rPr>
            <w:vanish/>
          </w:rPr>
          <w:fldChar w:fldCharType="begin"/>
        </w:r>
        <w:r w:rsidRPr="00685B43">
          <w:rPr>
            <w:vanish/>
          </w:rPr>
          <w:instrText xml:space="preserve"> PAGEREF _Toc176853045 \h </w:instrText>
        </w:r>
        <w:r w:rsidRPr="00685B43">
          <w:rPr>
            <w:vanish/>
          </w:rPr>
        </w:r>
        <w:r w:rsidRPr="00685B43">
          <w:rPr>
            <w:vanish/>
          </w:rPr>
          <w:fldChar w:fldCharType="separate"/>
        </w:r>
        <w:r w:rsidR="00A24860">
          <w:rPr>
            <w:vanish/>
          </w:rPr>
          <w:t>250</w:t>
        </w:r>
        <w:r w:rsidRPr="00685B43">
          <w:rPr>
            <w:vanish/>
          </w:rPr>
          <w:fldChar w:fldCharType="end"/>
        </w:r>
      </w:hyperlink>
    </w:p>
    <w:p w14:paraId="7C206BD8" w14:textId="26A141F5"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46" w:history="1">
        <w:r w:rsidRPr="0064054E">
          <w:t>248</w:t>
        </w:r>
        <w:r>
          <w:rPr>
            <w:rFonts w:asciiTheme="minorHAnsi" w:eastAsiaTheme="minorEastAsia" w:hAnsiTheme="minorHAnsi" w:cstheme="minorBidi"/>
            <w:kern w:val="2"/>
            <w:sz w:val="22"/>
            <w:szCs w:val="22"/>
            <w:lang w:eastAsia="en-AU"/>
            <w14:ligatures w14:val="standardContextual"/>
          </w:rPr>
          <w:tab/>
        </w:r>
        <w:r w:rsidRPr="0064054E">
          <w:t>Combined notice may be given</w:t>
        </w:r>
        <w:r>
          <w:tab/>
        </w:r>
        <w:r>
          <w:fldChar w:fldCharType="begin"/>
        </w:r>
        <w:r>
          <w:instrText xml:space="preserve"> PAGEREF _Toc176853046 \h </w:instrText>
        </w:r>
        <w:r>
          <w:fldChar w:fldCharType="separate"/>
        </w:r>
        <w:r w:rsidR="00A24860">
          <w:t>250</w:t>
        </w:r>
        <w:r>
          <w:fldChar w:fldCharType="end"/>
        </w:r>
      </w:hyperlink>
    </w:p>
    <w:p w14:paraId="02D631B0" w14:textId="37BD2DED"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47" w:history="1">
        <w:r w:rsidRPr="0064054E">
          <w:t>249</w:t>
        </w:r>
        <w:r>
          <w:rPr>
            <w:rFonts w:asciiTheme="minorHAnsi" w:eastAsiaTheme="minorEastAsia" w:hAnsiTheme="minorHAnsi" w:cstheme="minorBidi"/>
            <w:kern w:val="2"/>
            <w:sz w:val="22"/>
            <w:szCs w:val="22"/>
            <w:lang w:eastAsia="en-AU"/>
            <w14:ligatures w14:val="standardContextual"/>
          </w:rPr>
          <w:tab/>
        </w:r>
        <w:r w:rsidRPr="0064054E">
          <w:t>Fees</w:t>
        </w:r>
        <w:r>
          <w:tab/>
        </w:r>
        <w:r>
          <w:fldChar w:fldCharType="begin"/>
        </w:r>
        <w:r>
          <w:instrText xml:space="preserve"> PAGEREF _Toc176853047 \h </w:instrText>
        </w:r>
        <w:r>
          <w:fldChar w:fldCharType="separate"/>
        </w:r>
        <w:r w:rsidR="00A24860">
          <w:t>251</w:t>
        </w:r>
        <w:r>
          <w:fldChar w:fldCharType="end"/>
        </w:r>
      </w:hyperlink>
    </w:p>
    <w:p w14:paraId="6E3CD5EC" w14:textId="2A1B4951" w:rsidR="00685B43" w:rsidRDefault="00685B43">
      <w:pPr>
        <w:pStyle w:val="TOC2"/>
        <w:rPr>
          <w:rFonts w:asciiTheme="minorHAnsi" w:eastAsiaTheme="minorEastAsia" w:hAnsiTheme="minorHAnsi" w:cstheme="minorBidi"/>
          <w:b w:val="0"/>
          <w:kern w:val="2"/>
          <w:sz w:val="22"/>
          <w:szCs w:val="22"/>
          <w:lang w:eastAsia="en-AU"/>
          <w14:ligatures w14:val="standardContextual"/>
        </w:rPr>
      </w:pPr>
      <w:hyperlink w:anchor="_Toc176853048" w:history="1">
        <w:r w:rsidRPr="0064054E">
          <w:t>Part 12</w:t>
        </w:r>
        <w:r>
          <w:rPr>
            <w:rFonts w:asciiTheme="minorHAnsi" w:eastAsiaTheme="minorEastAsia" w:hAnsiTheme="minorHAnsi" w:cstheme="minorBidi"/>
            <w:b w:val="0"/>
            <w:kern w:val="2"/>
            <w:sz w:val="22"/>
            <w:szCs w:val="22"/>
            <w:lang w:eastAsia="en-AU"/>
            <w14:ligatures w14:val="standardContextual"/>
          </w:rPr>
          <w:tab/>
        </w:r>
        <w:r w:rsidRPr="0064054E">
          <w:t>Transitional provisions</w:t>
        </w:r>
        <w:r w:rsidRPr="00685B43">
          <w:rPr>
            <w:vanish/>
          </w:rPr>
          <w:tab/>
        </w:r>
        <w:r w:rsidRPr="00685B43">
          <w:rPr>
            <w:vanish/>
          </w:rPr>
          <w:fldChar w:fldCharType="begin"/>
        </w:r>
        <w:r w:rsidRPr="00685B43">
          <w:rPr>
            <w:vanish/>
          </w:rPr>
          <w:instrText xml:space="preserve"> PAGEREF _Toc176853048 \h </w:instrText>
        </w:r>
        <w:r w:rsidRPr="00685B43">
          <w:rPr>
            <w:vanish/>
          </w:rPr>
        </w:r>
        <w:r w:rsidRPr="00685B43">
          <w:rPr>
            <w:vanish/>
          </w:rPr>
          <w:fldChar w:fldCharType="separate"/>
        </w:r>
        <w:r w:rsidR="00A24860">
          <w:rPr>
            <w:vanish/>
          </w:rPr>
          <w:t>252</w:t>
        </w:r>
        <w:r w:rsidRPr="00685B43">
          <w:rPr>
            <w:vanish/>
          </w:rPr>
          <w:fldChar w:fldCharType="end"/>
        </w:r>
      </w:hyperlink>
    </w:p>
    <w:p w14:paraId="2EE7A64A" w14:textId="54383A4E" w:rsidR="00685B43" w:rsidRDefault="00685B43">
      <w:pPr>
        <w:pStyle w:val="TOC3"/>
        <w:rPr>
          <w:rFonts w:asciiTheme="minorHAnsi" w:eastAsiaTheme="minorEastAsia" w:hAnsiTheme="minorHAnsi" w:cstheme="minorBidi"/>
          <w:b w:val="0"/>
          <w:kern w:val="2"/>
          <w:sz w:val="22"/>
          <w:szCs w:val="22"/>
          <w:lang w:eastAsia="en-AU"/>
          <w14:ligatures w14:val="standardContextual"/>
        </w:rPr>
      </w:pPr>
      <w:hyperlink w:anchor="_Toc176853049" w:history="1">
        <w:r w:rsidRPr="0064054E">
          <w:t>Division 1</w:t>
        </w:r>
        <w:r>
          <w:rPr>
            <w:rFonts w:asciiTheme="minorHAnsi" w:eastAsiaTheme="minorEastAsia" w:hAnsiTheme="minorHAnsi" w:cstheme="minorBidi"/>
            <w:b w:val="0"/>
            <w:kern w:val="2"/>
            <w:sz w:val="22"/>
            <w:szCs w:val="22"/>
            <w:lang w:eastAsia="en-AU"/>
            <w14:ligatures w14:val="standardContextual"/>
          </w:rPr>
          <w:tab/>
        </w:r>
        <w:r w:rsidRPr="0064054E">
          <w:t>Preliminary</w:t>
        </w:r>
        <w:r w:rsidRPr="00685B43">
          <w:rPr>
            <w:vanish/>
          </w:rPr>
          <w:tab/>
        </w:r>
        <w:r w:rsidRPr="00685B43">
          <w:rPr>
            <w:vanish/>
          </w:rPr>
          <w:fldChar w:fldCharType="begin"/>
        </w:r>
        <w:r w:rsidRPr="00685B43">
          <w:rPr>
            <w:vanish/>
          </w:rPr>
          <w:instrText xml:space="preserve"> PAGEREF _Toc176853049 \h </w:instrText>
        </w:r>
        <w:r w:rsidRPr="00685B43">
          <w:rPr>
            <w:vanish/>
          </w:rPr>
        </w:r>
        <w:r w:rsidRPr="00685B43">
          <w:rPr>
            <w:vanish/>
          </w:rPr>
          <w:fldChar w:fldCharType="separate"/>
        </w:r>
        <w:r w:rsidR="00A24860">
          <w:rPr>
            <w:vanish/>
          </w:rPr>
          <w:t>252</w:t>
        </w:r>
        <w:r w:rsidRPr="00685B43">
          <w:rPr>
            <w:vanish/>
          </w:rPr>
          <w:fldChar w:fldCharType="end"/>
        </w:r>
      </w:hyperlink>
    </w:p>
    <w:p w14:paraId="07E3307D" w14:textId="0203A9EB"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50" w:history="1">
        <w:r w:rsidRPr="0064054E">
          <w:t>250</w:t>
        </w:r>
        <w:r>
          <w:rPr>
            <w:rFonts w:asciiTheme="minorHAnsi" w:eastAsiaTheme="minorEastAsia" w:hAnsiTheme="minorHAnsi" w:cstheme="minorBidi"/>
            <w:kern w:val="2"/>
            <w:sz w:val="22"/>
            <w:szCs w:val="22"/>
            <w:lang w:eastAsia="en-AU"/>
            <w14:ligatures w14:val="standardContextual"/>
          </w:rPr>
          <w:tab/>
        </w:r>
        <w:r w:rsidRPr="0064054E">
          <w:t>Definitions</w:t>
        </w:r>
        <w:r>
          <w:tab/>
        </w:r>
        <w:r>
          <w:fldChar w:fldCharType="begin"/>
        </w:r>
        <w:r>
          <w:instrText xml:space="preserve"> PAGEREF _Toc176853050 \h </w:instrText>
        </w:r>
        <w:r>
          <w:fldChar w:fldCharType="separate"/>
        </w:r>
        <w:r w:rsidR="00A24860">
          <w:t>252</w:t>
        </w:r>
        <w:r>
          <w:fldChar w:fldCharType="end"/>
        </w:r>
      </w:hyperlink>
    </w:p>
    <w:p w14:paraId="31C7E974" w14:textId="77AB4CDE"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51" w:history="1">
        <w:r w:rsidRPr="0064054E">
          <w:t>251</w:t>
        </w:r>
        <w:r>
          <w:rPr>
            <w:rFonts w:asciiTheme="minorHAnsi" w:eastAsiaTheme="minorEastAsia" w:hAnsiTheme="minorHAnsi" w:cstheme="minorBidi"/>
            <w:kern w:val="2"/>
            <w:sz w:val="22"/>
            <w:szCs w:val="22"/>
            <w:lang w:eastAsia="en-AU"/>
            <w14:ligatures w14:val="standardContextual"/>
          </w:rPr>
          <w:tab/>
        </w:r>
        <w:r w:rsidRPr="0064054E">
          <w:t>References to registered health practitioners</w:t>
        </w:r>
        <w:r>
          <w:tab/>
        </w:r>
        <w:r>
          <w:fldChar w:fldCharType="begin"/>
        </w:r>
        <w:r>
          <w:instrText xml:space="preserve"> PAGEREF _Toc176853051 \h </w:instrText>
        </w:r>
        <w:r>
          <w:fldChar w:fldCharType="separate"/>
        </w:r>
        <w:r w:rsidR="00A24860">
          <w:t>253</w:t>
        </w:r>
        <w:r>
          <w:fldChar w:fldCharType="end"/>
        </w:r>
      </w:hyperlink>
    </w:p>
    <w:p w14:paraId="5D53C9E6" w14:textId="761FA603" w:rsidR="00685B43" w:rsidRDefault="00685B43">
      <w:pPr>
        <w:pStyle w:val="TOC3"/>
        <w:rPr>
          <w:rFonts w:asciiTheme="minorHAnsi" w:eastAsiaTheme="minorEastAsia" w:hAnsiTheme="minorHAnsi" w:cstheme="minorBidi"/>
          <w:b w:val="0"/>
          <w:kern w:val="2"/>
          <w:sz w:val="22"/>
          <w:szCs w:val="22"/>
          <w:lang w:eastAsia="en-AU"/>
          <w14:ligatures w14:val="standardContextual"/>
        </w:rPr>
      </w:pPr>
      <w:hyperlink w:anchor="_Toc176853052" w:history="1">
        <w:r w:rsidRPr="0064054E">
          <w:t>Division 2</w:t>
        </w:r>
        <w:r>
          <w:rPr>
            <w:rFonts w:asciiTheme="minorHAnsi" w:eastAsiaTheme="minorEastAsia" w:hAnsiTheme="minorHAnsi" w:cstheme="minorBidi"/>
            <w:b w:val="0"/>
            <w:kern w:val="2"/>
            <w:sz w:val="22"/>
            <w:szCs w:val="22"/>
            <w:lang w:eastAsia="en-AU"/>
            <w14:ligatures w14:val="standardContextual"/>
          </w:rPr>
          <w:tab/>
        </w:r>
        <w:r w:rsidRPr="0064054E">
          <w:t>Ministerial Council</w:t>
        </w:r>
        <w:r w:rsidRPr="00685B43">
          <w:rPr>
            <w:vanish/>
          </w:rPr>
          <w:tab/>
        </w:r>
        <w:r w:rsidRPr="00685B43">
          <w:rPr>
            <w:vanish/>
          </w:rPr>
          <w:fldChar w:fldCharType="begin"/>
        </w:r>
        <w:r w:rsidRPr="00685B43">
          <w:rPr>
            <w:vanish/>
          </w:rPr>
          <w:instrText xml:space="preserve"> PAGEREF _Toc176853052 \h </w:instrText>
        </w:r>
        <w:r w:rsidRPr="00685B43">
          <w:rPr>
            <w:vanish/>
          </w:rPr>
        </w:r>
        <w:r w:rsidRPr="00685B43">
          <w:rPr>
            <w:vanish/>
          </w:rPr>
          <w:fldChar w:fldCharType="separate"/>
        </w:r>
        <w:r w:rsidR="00A24860">
          <w:rPr>
            <w:vanish/>
          </w:rPr>
          <w:t>253</w:t>
        </w:r>
        <w:r w:rsidRPr="00685B43">
          <w:rPr>
            <w:vanish/>
          </w:rPr>
          <w:fldChar w:fldCharType="end"/>
        </w:r>
      </w:hyperlink>
    </w:p>
    <w:p w14:paraId="727576AF" w14:textId="61078A70"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53" w:history="1">
        <w:r w:rsidRPr="0064054E">
          <w:t>252</w:t>
        </w:r>
        <w:r>
          <w:rPr>
            <w:rFonts w:asciiTheme="minorHAnsi" w:eastAsiaTheme="minorEastAsia" w:hAnsiTheme="minorHAnsi" w:cstheme="minorBidi"/>
            <w:kern w:val="2"/>
            <w:sz w:val="22"/>
            <w:szCs w:val="22"/>
            <w:lang w:eastAsia="en-AU"/>
            <w14:ligatures w14:val="standardContextual"/>
          </w:rPr>
          <w:tab/>
        </w:r>
        <w:r w:rsidRPr="0064054E">
          <w:t>Directions given by Ministerial council</w:t>
        </w:r>
        <w:r>
          <w:tab/>
        </w:r>
        <w:r>
          <w:fldChar w:fldCharType="begin"/>
        </w:r>
        <w:r>
          <w:instrText xml:space="preserve"> PAGEREF _Toc176853053 \h </w:instrText>
        </w:r>
        <w:r>
          <w:fldChar w:fldCharType="separate"/>
        </w:r>
        <w:r w:rsidR="00A24860">
          <w:t>253</w:t>
        </w:r>
        <w:r>
          <w:fldChar w:fldCharType="end"/>
        </w:r>
      </w:hyperlink>
    </w:p>
    <w:p w14:paraId="1F571AA0" w14:textId="14C0728C"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54" w:history="1">
        <w:r w:rsidRPr="0064054E">
          <w:t>253</w:t>
        </w:r>
        <w:r>
          <w:rPr>
            <w:rFonts w:asciiTheme="minorHAnsi" w:eastAsiaTheme="minorEastAsia" w:hAnsiTheme="minorHAnsi" w:cstheme="minorBidi"/>
            <w:kern w:val="2"/>
            <w:sz w:val="22"/>
            <w:szCs w:val="22"/>
            <w:lang w:eastAsia="en-AU"/>
            <w14:ligatures w14:val="standardContextual"/>
          </w:rPr>
          <w:tab/>
        </w:r>
        <w:r w:rsidRPr="0064054E">
          <w:t>Accreditation functions exercised by existing accreditation entities</w:t>
        </w:r>
        <w:r>
          <w:tab/>
        </w:r>
        <w:r>
          <w:fldChar w:fldCharType="begin"/>
        </w:r>
        <w:r>
          <w:instrText xml:space="preserve"> PAGEREF _Toc176853054 \h </w:instrText>
        </w:r>
        <w:r>
          <w:fldChar w:fldCharType="separate"/>
        </w:r>
        <w:r w:rsidR="00A24860">
          <w:t>253</w:t>
        </w:r>
        <w:r>
          <w:fldChar w:fldCharType="end"/>
        </w:r>
      </w:hyperlink>
    </w:p>
    <w:p w14:paraId="6BA53A1F" w14:textId="671C427E"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55" w:history="1">
        <w:r w:rsidRPr="0064054E">
          <w:t>254</w:t>
        </w:r>
        <w:r>
          <w:rPr>
            <w:rFonts w:asciiTheme="minorHAnsi" w:eastAsiaTheme="minorEastAsia" w:hAnsiTheme="minorHAnsi" w:cstheme="minorBidi"/>
            <w:kern w:val="2"/>
            <w:sz w:val="22"/>
            <w:szCs w:val="22"/>
            <w:lang w:eastAsia="en-AU"/>
            <w14:ligatures w14:val="standardContextual"/>
          </w:rPr>
          <w:tab/>
        </w:r>
        <w:r w:rsidRPr="0064054E">
          <w:t>Health profession standards approved by Ministerial Council</w:t>
        </w:r>
        <w:r>
          <w:tab/>
        </w:r>
        <w:r>
          <w:fldChar w:fldCharType="begin"/>
        </w:r>
        <w:r>
          <w:instrText xml:space="preserve"> PAGEREF _Toc176853055 \h </w:instrText>
        </w:r>
        <w:r>
          <w:fldChar w:fldCharType="separate"/>
        </w:r>
        <w:r w:rsidR="00A24860">
          <w:t>254</w:t>
        </w:r>
        <w:r>
          <w:fldChar w:fldCharType="end"/>
        </w:r>
      </w:hyperlink>
    </w:p>
    <w:p w14:paraId="3CB3BAD6" w14:textId="3FACA7CA"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56" w:history="1">
        <w:r w:rsidRPr="0064054E">
          <w:t>255</w:t>
        </w:r>
        <w:r>
          <w:rPr>
            <w:rFonts w:asciiTheme="minorHAnsi" w:eastAsiaTheme="minorEastAsia" w:hAnsiTheme="minorHAnsi" w:cstheme="minorBidi"/>
            <w:kern w:val="2"/>
            <w:sz w:val="22"/>
            <w:szCs w:val="22"/>
            <w:lang w:eastAsia="en-AU"/>
            <w14:ligatures w14:val="standardContextual"/>
          </w:rPr>
          <w:tab/>
        </w:r>
        <w:r w:rsidRPr="0064054E">
          <w:t>Accreditation standards approved by National Board</w:t>
        </w:r>
        <w:r>
          <w:tab/>
        </w:r>
        <w:r>
          <w:fldChar w:fldCharType="begin"/>
        </w:r>
        <w:r>
          <w:instrText xml:space="preserve"> PAGEREF _Toc176853056 \h </w:instrText>
        </w:r>
        <w:r>
          <w:fldChar w:fldCharType="separate"/>
        </w:r>
        <w:r w:rsidR="00A24860">
          <w:t>254</w:t>
        </w:r>
        <w:r>
          <w:fldChar w:fldCharType="end"/>
        </w:r>
      </w:hyperlink>
    </w:p>
    <w:p w14:paraId="56137C15" w14:textId="6C765DEF" w:rsidR="00685B43" w:rsidRDefault="00685B43">
      <w:pPr>
        <w:pStyle w:val="TOC3"/>
        <w:rPr>
          <w:rFonts w:asciiTheme="minorHAnsi" w:eastAsiaTheme="minorEastAsia" w:hAnsiTheme="minorHAnsi" w:cstheme="minorBidi"/>
          <w:b w:val="0"/>
          <w:kern w:val="2"/>
          <w:sz w:val="22"/>
          <w:szCs w:val="22"/>
          <w:lang w:eastAsia="en-AU"/>
          <w14:ligatures w14:val="standardContextual"/>
        </w:rPr>
      </w:pPr>
      <w:hyperlink w:anchor="_Toc176853057" w:history="1">
        <w:r w:rsidRPr="0064054E">
          <w:t>Division 3</w:t>
        </w:r>
        <w:r>
          <w:rPr>
            <w:rFonts w:asciiTheme="minorHAnsi" w:eastAsiaTheme="minorEastAsia" w:hAnsiTheme="minorHAnsi" w:cstheme="minorBidi"/>
            <w:b w:val="0"/>
            <w:kern w:val="2"/>
            <w:sz w:val="22"/>
            <w:szCs w:val="22"/>
            <w:lang w:eastAsia="en-AU"/>
            <w14:ligatures w14:val="standardContextual"/>
          </w:rPr>
          <w:tab/>
        </w:r>
        <w:r w:rsidRPr="0064054E">
          <w:t>Advisory Council</w:t>
        </w:r>
        <w:r w:rsidRPr="00685B43">
          <w:rPr>
            <w:vanish/>
          </w:rPr>
          <w:tab/>
        </w:r>
        <w:r w:rsidRPr="00685B43">
          <w:rPr>
            <w:vanish/>
          </w:rPr>
          <w:fldChar w:fldCharType="begin"/>
        </w:r>
        <w:r w:rsidRPr="00685B43">
          <w:rPr>
            <w:vanish/>
          </w:rPr>
          <w:instrText xml:space="preserve"> PAGEREF _Toc176853057 \h </w:instrText>
        </w:r>
        <w:r w:rsidRPr="00685B43">
          <w:rPr>
            <w:vanish/>
          </w:rPr>
        </w:r>
        <w:r w:rsidRPr="00685B43">
          <w:rPr>
            <w:vanish/>
          </w:rPr>
          <w:fldChar w:fldCharType="separate"/>
        </w:r>
        <w:r w:rsidR="00A24860">
          <w:rPr>
            <w:vanish/>
          </w:rPr>
          <w:t>255</w:t>
        </w:r>
        <w:r w:rsidRPr="00685B43">
          <w:rPr>
            <w:vanish/>
          </w:rPr>
          <w:fldChar w:fldCharType="end"/>
        </w:r>
      </w:hyperlink>
    </w:p>
    <w:p w14:paraId="448C1163" w14:textId="24CD4551"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58" w:history="1">
        <w:r w:rsidRPr="0064054E">
          <w:t>256</w:t>
        </w:r>
        <w:r>
          <w:rPr>
            <w:rFonts w:asciiTheme="minorHAnsi" w:eastAsiaTheme="minorEastAsia" w:hAnsiTheme="minorHAnsi" w:cstheme="minorBidi"/>
            <w:kern w:val="2"/>
            <w:sz w:val="22"/>
            <w:szCs w:val="22"/>
            <w:lang w:eastAsia="en-AU"/>
            <w14:ligatures w14:val="standardContextual"/>
          </w:rPr>
          <w:tab/>
        </w:r>
        <w:r w:rsidRPr="0064054E">
          <w:t>Members of Advisory Council</w:t>
        </w:r>
        <w:r>
          <w:tab/>
        </w:r>
        <w:r>
          <w:fldChar w:fldCharType="begin"/>
        </w:r>
        <w:r>
          <w:instrText xml:space="preserve"> PAGEREF _Toc176853058 \h </w:instrText>
        </w:r>
        <w:r>
          <w:fldChar w:fldCharType="separate"/>
        </w:r>
        <w:r w:rsidR="00A24860">
          <w:t>255</w:t>
        </w:r>
        <w:r>
          <w:fldChar w:fldCharType="end"/>
        </w:r>
      </w:hyperlink>
    </w:p>
    <w:p w14:paraId="4C83E20C" w14:textId="104EAC7F" w:rsidR="00685B43" w:rsidRDefault="00685B43">
      <w:pPr>
        <w:pStyle w:val="TOC3"/>
        <w:rPr>
          <w:rFonts w:asciiTheme="minorHAnsi" w:eastAsiaTheme="minorEastAsia" w:hAnsiTheme="minorHAnsi" w:cstheme="minorBidi"/>
          <w:b w:val="0"/>
          <w:kern w:val="2"/>
          <w:sz w:val="22"/>
          <w:szCs w:val="22"/>
          <w:lang w:eastAsia="en-AU"/>
          <w14:ligatures w14:val="standardContextual"/>
        </w:rPr>
      </w:pPr>
      <w:hyperlink w:anchor="_Toc176853059" w:history="1">
        <w:r w:rsidRPr="0064054E">
          <w:t>Division 4</w:t>
        </w:r>
        <w:r>
          <w:rPr>
            <w:rFonts w:asciiTheme="minorHAnsi" w:eastAsiaTheme="minorEastAsia" w:hAnsiTheme="minorHAnsi" w:cstheme="minorBidi"/>
            <w:b w:val="0"/>
            <w:kern w:val="2"/>
            <w:sz w:val="22"/>
            <w:szCs w:val="22"/>
            <w:lang w:eastAsia="en-AU"/>
            <w14:ligatures w14:val="standardContextual"/>
          </w:rPr>
          <w:tab/>
        </w:r>
        <w:r w:rsidRPr="0064054E">
          <w:t>National Agency</w:t>
        </w:r>
        <w:r w:rsidRPr="00685B43">
          <w:rPr>
            <w:vanish/>
          </w:rPr>
          <w:tab/>
        </w:r>
        <w:r w:rsidRPr="00685B43">
          <w:rPr>
            <w:vanish/>
          </w:rPr>
          <w:fldChar w:fldCharType="begin"/>
        </w:r>
        <w:r w:rsidRPr="00685B43">
          <w:rPr>
            <w:vanish/>
          </w:rPr>
          <w:instrText xml:space="preserve"> PAGEREF _Toc176853059 \h </w:instrText>
        </w:r>
        <w:r w:rsidRPr="00685B43">
          <w:rPr>
            <w:vanish/>
          </w:rPr>
        </w:r>
        <w:r w:rsidRPr="00685B43">
          <w:rPr>
            <w:vanish/>
          </w:rPr>
          <w:fldChar w:fldCharType="separate"/>
        </w:r>
        <w:r w:rsidR="00A24860">
          <w:rPr>
            <w:vanish/>
          </w:rPr>
          <w:t>255</w:t>
        </w:r>
        <w:r w:rsidRPr="00685B43">
          <w:rPr>
            <w:vanish/>
          </w:rPr>
          <w:fldChar w:fldCharType="end"/>
        </w:r>
      </w:hyperlink>
    </w:p>
    <w:p w14:paraId="7A83D374" w14:textId="63CC4115"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60" w:history="1">
        <w:r w:rsidRPr="0064054E">
          <w:t>257</w:t>
        </w:r>
        <w:r>
          <w:rPr>
            <w:rFonts w:asciiTheme="minorHAnsi" w:eastAsiaTheme="minorEastAsia" w:hAnsiTheme="minorHAnsi" w:cstheme="minorBidi"/>
            <w:kern w:val="2"/>
            <w:sz w:val="22"/>
            <w:szCs w:val="22"/>
            <w:lang w:eastAsia="en-AU"/>
            <w14:ligatures w14:val="standardContextual"/>
          </w:rPr>
          <w:tab/>
        </w:r>
        <w:r w:rsidRPr="0064054E">
          <w:t>Health profession agreements</w:t>
        </w:r>
        <w:r>
          <w:tab/>
        </w:r>
        <w:r>
          <w:fldChar w:fldCharType="begin"/>
        </w:r>
        <w:r>
          <w:instrText xml:space="preserve"> PAGEREF _Toc176853060 \h </w:instrText>
        </w:r>
        <w:r>
          <w:fldChar w:fldCharType="separate"/>
        </w:r>
        <w:r w:rsidR="00A24860">
          <w:t>255</w:t>
        </w:r>
        <w:r>
          <w:fldChar w:fldCharType="end"/>
        </w:r>
      </w:hyperlink>
    </w:p>
    <w:p w14:paraId="2E53F4F7" w14:textId="792116DD"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61" w:history="1">
        <w:r w:rsidRPr="0064054E">
          <w:t>258</w:t>
        </w:r>
        <w:r>
          <w:rPr>
            <w:rFonts w:asciiTheme="minorHAnsi" w:eastAsiaTheme="minorEastAsia" w:hAnsiTheme="minorHAnsi" w:cstheme="minorBidi"/>
            <w:kern w:val="2"/>
            <w:sz w:val="22"/>
            <w:szCs w:val="22"/>
            <w:lang w:eastAsia="en-AU"/>
            <w14:ligatures w14:val="standardContextual"/>
          </w:rPr>
          <w:tab/>
        </w:r>
        <w:r w:rsidRPr="0064054E">
          <w:t>Service agreement</w:t>
        </w:r>
        <w:r>
          <w:tab/>
        </w:r>
        <w:r>
          <w:fldChar w:fldCharType="begin"/>
        </w:r>
        <w:r>
          <w:instrText xml:space="preserve"> PAGEREF _Toc176853061 \h </w:instrText>
        </w:r>
        <w:r>
          <w:fldChar w:fldCharType="separate"/>
        </w:r>
        <w:r w:rsidR="00A24860">
          <w:t>256</w:t>
        </w:r>
        <w:r>
          <w:fldChar w:fldCharType="end"/>
        </w:r>
      </w:hyperlink>
    </w:p>
    <w:p w14:paraId="65E969E4" w14:textId="422E5FF4" w:rsidR="00685B43" w:rsidRDefault="00685B43">
      <w:pPr>
        <w:pStyle w:val="TOC3"/>
        <w:rPr>
          <w:rFonts w:asciiTheme="minorHAnsi" w:eastAsiaTheme="minorEastAsia" w:hAnsiTheme="minorHAnsi" w:cstheme="minorBidi"/>
          <w:b w:val="0"/>
          <w:kern w:val="2"/>
          <w:sz w:val="22"/>
          <w:szCs w:val="22"/>
          <w:lang w:eastAsia="en-AU"/>
          <w14:ligatures w14:val="standardContextual"/>
        </w:rPr>
      </w:pPr>
      <w:hyperlink w:anchor="_Toc176853062" w:history="1">
        <w:r w:rsidRPr="0064054E">
          <w:t>Division 5</w:t>
        </w:r>
        <w:r>
          <w:rPr>
            <w:rFonts w:asciiTheme="minorHAnsi" w:eastAsiaTheme="minorEastAsia" w:hAnsiTheme="minorHAnsi" w:cstheme="minorBidi"/>
            <w:b w:val="0"/>
            <w:kern w:val="2"/>
            <w:sz w:val="22"/>
            <w:szCs w:val="22"/>
            <w:lang w:eastAsia="en-AU"/>
            <w14:ligatures w14:val="standardContextual"/>
          </w:rPr>
          <w:tab/>
        </w:r>
        <w:r w:rsidRPr="0064054E">
          <w:t>Agency Management Committee</w:t>
        </w:r>
        <w:r w:rsidRPr="00685B43">
          <w:rPr>
            <w:vanish/>
          </w:rPr>
          <w:tab/>
        </w:r>
        <w:r w:rsidRPr="00685B43">
          <w:rPr>
            <w:vanish/>
          </w:rPr>
          <w:fldChar w:fldCharType="begin"/>
        </w:r>
        <w:r w:rsidRPr="00685B43">
          <w:rPr>
            <w:vanish/>
          </w:rPr>
          <w:instrText xml:space="preserve"> PAGEREF _Toc176853062 \h </w:instrText>
        </w:r>
        <w:r w:rsidRPr="00685B43">
          <w:rPr>
            <w:vanish/>
          </w:rPr>
        </w:r>
        <w:r w:rsidRPr="00685B43">
          <w:rPr>
            <w:vanish/>
          </w:rPr>
          <w:fldChar w:fldCharType="separate"/>
        </w:r>
        <w:r w:rsidR="00A24860">
          <w:rPr>
            <w:vanish/>
          </w:rPr>
          <w:t>256</w:t>
        </w:r>
        <w:r w:rsidRPr="00685B43">
          <w:rPr>
            <w:vanish/>
          </w:rPr>
          <w:fldChar w:fldCharType="end"/>
        </w:r>
      </w:hyperlink>
    </w:p>
    <w:p w14:paraId="46903894" w14:textId="67A1DF1A"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63" w:history="1">
        <w:r w:rsidRPr="0064054E">
          <w:t>259</w:t>
        </w:r>
        <w:r>
          <w:rPr>
            <w:rFonts w:asciiTheme="minorHAnsi" w:eastAsiaTheme="minorEastAsia" w:hAnsiTheme="minorHAnsi" w:cstheme="minorBidi"/>
            <w:kern w:val="2"/>
            <w:sz w:val="22"/>
            <w:szCs w:val="22"/>
            <w:lang w:eastAsia="en-AU"/>
            <w14:ligatures w14:val="standardContextual"/>
          </w:rPr>
          <w:tab/>
        </w:r>
        <w:r w:rsidRPr="0064054E">
          <w:t>Members of Agency Management Committee</w:t>
        </w:r>
        <w:r>
          <w:tab/>
        </w:r>
        <w:r>
          <w:fldChar w:fldCharType="begin"/>
        </w:r>
        <w:r>
          <w:instrText xml:space="preserve"> PAGEREF _Toc176853063 \h </w:instrText>
        </w:r>
        <w:r>
          <w:fldChar w:fldCharType="separate"/>
        </w:r>
        <w:r w:rsidR="00A24860">
          <w:t>256</w:t>
        </w:r>
        <w:r>
          <w:fldChar w:fldCharType="end"/>
        </w:r>
      </w:hyperlink>
    </w:p>
    <w:p w14:paraId="25D75D0F" w14:textId="2E4D902A" w:rsidR="00685B43" w:rsidRDefault="00685B43">
      <w:pPr>
        <w:pStyle w:val="TOC3"/>
        <w:rPr>
          <w:rFonts w:asciiTheme="minorHAnsi" w:eastAsiaTheme="minorEastAsia" w:hAnsiTheme="minorHAnsi" w:cstheme="minorBidi"/>
          <w:b w:val="0"/>
          <w:kern w:val="2"/>
          <w:sz w:val="22"/>
          <w:szCs w:val="22"/>
          <w:lang w:eastAsia="en-AU"/>
          <w14:ligatures w14:val="standardContextual"/>
        </w:rPr>
      </w:pPr>
      <w:hyperlink w:anchor="_Toc176853064" w:history="1">
        <w:r w:rsidRPr="0064054E">
          <w:t>Division 6</w:t>
        </w:r>
        <w:r>
          <w:rPr>
            <w:rFonts w:asciiTheme="minorHAnsi" w:eastAsiaTheme="minorEastAsia" w:hAnsiTheme="minorHAnsi" w:cstheme="minorBidi"/>
            <w:b w:val="0"/>
            <w:kern w:val="2"/>
            <w:sz w:val="22"/>
            <w:szCs w:val="22"/>
            <w:lang w:eastAsia="en-AU"/>
            <w14:ligatures w14:val="standardContextual"/>
          </w:rPr>
          <w:tab/>
        </w:r>
        <w:r w:rsidRPr="0064054E">
          <w:t>Staff, consultants and contractors of National Agency</w:t>
        </w:r>
        <w:r w:rsidRPr="00685B43">
          <w:rPr>
            <w:vanish/>
          </w:rPr>
          <w:tab/>
        </w:r>
        <w:r w:rsidRPr="00685B43">
          <w:rPr>
            <w:vanish/>
          </w:rPr>
          <w:fldChar w:fldCharType="begin"/>
        </w:r>
        <w:r w:rsidRPr="00685B43">
          <w:rPr>
            <w:vanish/>
          </w:rPr>
          <w:instrText xml:space="preserve"> PAGEREF _Toc176853064 \h </w:instrText>
        </w:r>
        <w:r w:rsidRPr="00685B43">
          <w:rPr>
            <w:vanish/>
          </w:rPr>
        </w:r>
        <w:r w:rsidRPr="00685B43">
          <w:rPr>
            <w:vanish/>
          </w:rPr>
          <w:fldChar w:fldCharType="separate"/>
        </w:r>
        <w:r w:rsidR="00A24860">
          <w:rPr>
            <w:vanish/>
          </w:rPr>
          <w:t>257</w:t>
        </w:r>
        <w:r w:rsidRPr="00685B43">
          <w:rPr>
            <w:vanish/>
          </w:rPr>
          <w:fldChar w:fldCharType="end"/>
        </w:r>
      </w:hyperlink>
    </w:p>
    <w:p w14:paraId="5219D360" w14:textId="56B631E2"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65" w:history="1">
        <w:r w:rsidRPr="0064054E">
          <w:t>260</w:t>
        </w:r>
        <w:r>
          <w:rPr>
            <w:rFonts w:asciiTheme="minorHAnsi" w:eastAsiaTheme="minorEastAsia" w:hAnsiTheme="minorHAnsi" w:cstheme="minorBidi"/>
            <w:kern w:val="2"/>
            <w:sz w:val="22"/>
            <w:szCs w:val="22"/>
            <w:lang w:eastAsia="en-AU"/>
            <w14:ligatures w14:val="standardContextual"/>
          </w:rPr>
          <w:tab/>
        </w:r>
        <w:r w:rsidRPr="0064054E">
          <w:t>Chief executive officer</w:t>
        </w:r>
        <w:r>
          <w:tab/>
        </w:r>
        <w:r>
          <w:fldChar w:fldCharType="begin"/>
        </w:r>
        <w:r>
          <w:instrText xml:space="preserve"> PAGEREF _Toc176853065 \h </w:instrText>
        </w:r>
        <w:r>
          <w:fldChar w:fldCharType="separate"/>
        </w:r>
        <w:r w:rsidR="00A24860">
          <w:t>257</w:t>
        </w:r>
        <w:r>
          <w:fldChar w:fldCharType="end"/>
        </w:r>
      </w:hyperlink>
    </w:p>
    <w:p w14:paraId="43CEFC4A" w14:textId="111C9CC2"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66" w:history="1">
        <w:r w:rsidRPr="0064054E">
          <w:t>261</w:t>
        </w:r>
        <w:r>
          <w:rPr>
            <w:rFonts w:asciiTheme="minorHAnsi" w:eastAsiaTheme="minorEastAsia" w:hAnsiTheme="minorHAnsi" w:cstheme="minorBidi"/>
            <w:kern w:val="2"/>
            <w:sz w:val="22"/>
            <w:szCs w:val="22"/>
            <w:lang w:eastAsia="en-AU"/>
            <w14:ligatures w14:val="standardContextual"/>
          </w:rPr>
          <w:tab/>
        </w:r>
        <w:r w:rsidRPr="0064054E">
          <w:t>Staff</w:t>
        </w:r>
        <w:r>
          <w:tab/>
        </w:r>
        <w:r>
          <w:fldChar w:fldCharType="begin"/>
        </w:r>
        <w:r>
          <w:instrText xml:space="preserve"> PAGEREF _Toc176853066 \h </w:instrText>
        </w:r>
        <w:r>
          <w:fldChar w:fldCharType="separate"/>
        </w:r>
        <w:r w:rsidR="00A24860">
          <w:t>257</w:t>
        </w:r>
        <w:r>
          <w:fldChar w:fldCharType="end"/>
        </w:r>
      </w:hyperlink>
    </w:p>
    <w:p w14:paraId="76B18ABB" w14:textId="22CAC673"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67" w:history="1">
        <w:r w:rsidRPr="0064054E">
          <w:t>262</w:t>
        </w:r>
        <w:r>
          <w:rPr>
            <w:rFonts w:asciiTheme="minorHAnsi" w:eastAsiaTheme="minorEastAsia" w:hAnsiTheme="minorHAnsi" w:cstheme="minorBidi"/>
            <w:kern w:val="2"/>
            <w:sz w:val="22"/>
            <w:szCs w:val="22"/>
            <w:lang w:eastAsia="en-AU"/>
            <w14:ligatures w14:val="standardContextual"/>
          </w:rPr>
          <w:tab/>
        </w:r>
        <w:r w:rsidRPr="0064054E">
          <w:t>Consultants and contractors</w:t>
        </w:r>
        <w:r>
          <w:tab/>
        </w:r>
        <w:r>
          <w:fldChar w:fldCharType="begin"/>
        </w:r>
        <w:r>
          <w:instrText xml:space="preserve"> PAGEREF _Toc176853067 \h </w:instrText>
        </w:r>
        <w:r>
          <w:fldChar w:fldCharType="separate"/>
        </w:r>
        <w:r w:rsidR="00A24860">
          <w:t>258</w:t>
        </w:r>
        <w:r>
          <w:fldChar w:fldCharType="end"/>
        </w:r>
      </w:hyperlink>
    </w:p>
    <w:p w14:paraId="14241EB3" w14:textId="26131571" w:rsidR="00685B43" w:rsidRDefault="00685B43">
      <w:pPr>
        <w:pStyle w:val="TOC3"/>
        <w:rPr>
          <w:rFonts w:asciiTheme="minorHAnsi" w:eastAsiaTheme="minorEastAsia" w:hAnsiTheme="minorHAnsi" w:cstheme="minorBidi"/>
          <w:b w:val="0"/>
          <w:kern w:val="2"/>
          <w:sz w:val="22"/>
          <w:szCs w:val="22"/>
          <w:lang w:eastAsia="en-AU"/>
          <w14:ligatures w14:val="standardContextual"/>
        </w:rPr>
      </w:pPr>
      <w:hyperlink w:anchor="_Toc176853068" w:history="1">
        <w:r w:rsidRPr="0064054E">
          <w:t>Division 7</w:t>
        </w:r>
        <w:r>
          <w:rPr>
            <w:rFonts w:asciiTheme="minorHAnsi" w:eastAsiaTheme="minorEastAsia" w:hAnsiTheme="minorHAnsi" w:cstheme="minorBidi"/>
            <w:b w:val="0"/>
            <w:kern w:val="2"/>
            <w:sz w:val="22"/>
            <w:szCs w:val="22"/>
            <w:lang w:eastAsia="en-AU"/>
            <w14:ligatures w14:val="standardContextual"/>
          </w:rPr>
          <w:tab/>
        </w:r>
        <w:r w:rsidRPr="0064054E">
          <w:t>Reports</w:t>
        </w:r>
        <w:r w:rsidRPr="00685B43">
          <w:rPr>
            <w:vanish/>
          </w:rPr>
          <w:tab/>
        </w:r>
        <w:r w:rsidRPr="00685B43">
          <w:rPr>
            <w:vanish/>
          </w:rPr>
          <w:fldChar w:fldCharType="begin"/>
        </w:r>
        <w:r w:rsidRPr="00685B43">
          <w:rPr>
            <w:vanish/>
          </w:rPr>
          <w:instrText xml:space="preserve"> PAGEREF _Toc176853068 \h </w:instrText>
        </w:r>
        <w:r w:rsidRPr="00685B43">
          <w:rPr>
            <w:vanish/>
          </w:rPr>
        </w:r>
        <w:r w:rsidRPr="00685B43">
          <w:rPr>
            <w:vanish/>
          </w:rPr>
          <w:fldChar w:fldCharType="separate"/>
        </w:r>
        <w:r w:rsidR="00A24860">
          <w:rPr>
            <w:vanish/>
          </w:rPr>
          <w:t>258</w:t>
        </w:r>
        <w:r w:rsidRPr="00685B43">
          <w:rPr>
            <w:vanish/>
          </w:rPr>
          <w:fldChar w:fldCharType="end"/>
        </w:r>
      </w:hyperlink>
    </w:p>
    <w:p w14:paraId="48BA68C2" w14:textId="05053A56"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69" w:history="1">
        <w:r w:rsidRPr="0064054E">
          <w:t>263</w:t>
        </w:r>
        <w:r>
          <w:rPr>
            <w:rFonts w:asciiTheme="minorHAnsi" w:eastAsiaTheme="minorEastAsia" w:hAnsiTheme="minorHAnsi" w:cstheme="minorBidi"/>
            <w:kern w:val="2"/>
            <w:sz w:val="22"/>
            <w:szCs w:val="22"/>
            <w:lang w:eastAsia="en-AU"/>
            <w14:ligatures w14:val="standardContextual"/>
          </w:rPr>
          <w:tab/>
        </w:r>
        <w:r w:rsidRPr="0064054E">
          <w:t>Annual report</w:t>
        </w:r>
        <w:r>
          <w:tab/>
        </w:r>
        <w:r>
          <w:fldChar w:fldCharType="begin"/>
        </w:r>
        <w:r>
          <w:instrText xml:space="preserve"> PAGEREF _Toc176853069 \h </w:instrText>
        </w:r>
        <w:r>
          <w:fldChar w:fldCharType="separate"/>
        </w:r>
        <w:r w:rsidR="00A24860">
          <w:t>258</w:t>
        </w:r>
        <w:r>
          <w:fldChar w:fldCharType="end"/>
        </w:r>
      </w:hyperlink>
    </w:p>
    <w:p w14:paraId="3251A901" w14:textId="506B461F" w:rsidR="00685B43" w:rsidRDefault="00685B43">
      <w:pPr>
        <w:pStyle w:val="TOC3"/>
        <w:rPr>
          <w:rFonts w:asciiTheme="minorHAnsi" w:eastAsiaTheme="minorEastAsia" w:hAnsiTheme="minorHAnsi" w:cstheme="minorBidi"/>
          <w:b w:val="0"/>
          <w:kern w:val="2"/>
          <w:sz w:val="22"/>
          <w:szCs w:val="22"/>
          <w:lang w:eastAsia="en-AU"/>
          <w14:ligatures w14:val="standardContextual"/>
        </w:rPr>
      </w:pPr>
      <w:hyperlink w:anchor="_Toc176853070" w:history="1">
        <w:r w:rsidRPr="0064054E">
          <w:t>Division 8</w:t>
        </w:r>
        <w:r>
          <w:rPr>
            <w:rFonts w:asciiTheme="minorHAnsi" w:eastAsiaTheme="minorEastAsia" w:hAnsiTheme="minorHAnsi" w:cstheme="minorBidi"/>
            <w:b w:val="0"/>
            <w:kern w:val="2"/>
            <w:sz w:val="22"/>
            <w:szCs w:val="22"/>
            <w:lang w:eastAsia="en-AU"/>
            <w14:ligatures w14:val="standardContextual"/>
          </w:rPr>
          <w:tab/>
        </w:r>
        <w:r w:rsidRPr="0064054E">
          <w:t>National Boards</w:t>
        </w:r>
        <w:r w:rsidRPr="00685B43">
          <w:rPr>
            <w:vanish/>
          </w:rPr>
          <w:tab/>
        </w:r>
        <w:r w:rsidRPr="00685B43">
          <w:rPr>
            <w:vanish/>
          </w:rPr>
          <w:fldChar w:fldCharType="begin"/>
        </w:r>
        <w:r w:rsidRPr="00685B43">
          <w:rPr>
            <w:vanish/>
          </w:rPr>
          <w:instrText xml:space="preserve"> PAGEREF _Toc176853070 \h </w:instrText>
        </w:r>
        <w:r w:rsidRPr="00685B43">
          <w:rPr>
            <w:vanish/>
          </w:rPr>
        </w:r>
        <w:r w:rsidRPr="00685B43">
          <w:rPr>
            <w:vanish/>
          </w:rPr>
          <w:fldChar w:fldCharType="separate"/>
        </w:r>
        <w:r w:rsidR="00A24860">
          <w:rPr>
            <w:vanish/>
          </w:rPr>
          <w:t>258</w:t>
        </w:r>
        <w:r w:rsidRPr="00685B43">
          <w:rPr>
            <w:vanish/>
          </w:rPr>
          <w:fldChar w:fldCharType="end"/>
        </w:r>
      </w:hyperlink>
    </w:p>
    <w:p w14:paraId="01CD4CA1" w14:textId="1BA93F0C"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71" w:history="1">
        <w:r w:rsidRPr="0064054E">
          <w:t>264</w:t>
        </w:r>
        <w:r>
          <w:rPr>
            <w:rFonts w:asciiTheme="minorHAnsi" w:eastAsiaTheme="minorEastAsia" w:hAnsiTheme="minorHAnsi" w:cstheme="minorBidi"/>
            <w:kern w:val="2"/>
            <w:sz w:val="22"/>
            <w:szCs w:val="22"/>
            <w:lang w:eastAsia="en-AU"/>
            <w14:ligatures w14:val="standardContextual"/>
          </w:rPr>
          <w:tab/>
        </w:r>
        <w:r w:rsidRPr="0064054E">
          <w:t>Members of National Boards</w:t>
        </w:r>
        <w:r>
          <w:tab/>
        </w:r>
        <w:r>
          <w:fldChar w:fldCharType="begin"/>
        </w:r>
        <w:r>
          <w:instrText xml:space="preserve"> PAGEREF _Toc176853071 \h </w:instrText>
        </w:r>
        <w:r>
          <w:fldChar w:fldCharType="separate"/>
        </w:r>
        <w:r w:rsidR="00A24860">
          <w:t>258</w:t>
        </w:r>
        <w:r>
          <w:fldChar w:fldCharType="end"/>
        </w:r>
      </w:hyperlink>
    </w:p>
    <w:p w14:paraId="3C0177FB" w14:textId="475687DF"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72" w:history="1">
        <w:r w:rsidRPr="0064054E">
          <w:t>265</w:t>
        </w:r>
        <w:r>
          <w:rPr>
            <w:rFonts w:asciiTheme="minorHAnsi" w:eastAsiaTheme="minorEastAsia" w:hAnsiTheme="minorHAnsi" w:cstheme="minorBidi"/>
            <w:kern w:val="2"/>
            <w:sz w:val="22"/>
            <w:szCs w:val="22"/>
            <w:lang w:eastAsia="en-AU"/>
            <w14:ligatures w14:val="standardContextual"/>
          </w:rPr>
          <w:tab/>
        </w:r>
        <w:r w:rsidRPr="0064054E">
          <w:t>Committees</w:t>
        </w:r>
        <w:r>
          <w:tab/>
        </w:r>
        <w:r>
          <w:fldChar w:fldCharType="begin"/>
        </w:r>
        <w:r>
          <w:instrText xml:space="preserve"> PAGEREF _Toc176853072 \h </w:instrText>
        </w:r>
        <w:r>
          <w:fldChar w:fldCharType="separate"/>
        </w:r>
        <w:r w:rsidR="00A24860">
          <w:t>259</w:t>
        </w:r>
        <w:r>
          <w:fldChar w:fldCharType="end"/>
        </w:r>
      </w:hyperlink>
    </w:p>
    <w:p w14:paraId="1F64BA92" w14:textId="79A60DB9" w:rsidR="00685B43" w:rsidRDefault="00685B43">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853073" w:history="1">
        <w:r w:rsidRPr="0064054E">
          <w:t>266</w:t>
        </w:r>
        <w:r>
          <w:rPr>
            <w:rFonts w:asciiTheme="minorHAnsi" w:eastAsiaTheme="minorEastAsia" w:hAnsiTheme="minorHAnsi" w:cstheme="minorBidi"/>
            <w:kern w:val="2"/>
            <w:sz w:val="22"/>
            <w:szCs w:val="22"/>
            <w:lang w:eastAsia="en-AU"/>
            <w14:ligatures w14:val="standardContextual"/>
          </w:rPr>
          <w:tab/>
        </w:r>
        <w:r w:rsidRPr="0064054E">
          <w:t>Delegation</w:t>
        </w:r>
        <w:r>
          <w:tab/>
        </w:r>
        <w:r>
          <w:fldChar w:fldCharType="begin"/>
        </w:r>
        <w:r>
          <w:instrText xml:space="preserve"> PAGEREF _Toc176853073 \h </w:instrText>
        </w:r>
        <w:r>
          <w:fldChar w:fldCharType="separate"/>
        </w:r>
        <w:r w:rsidR="00A24860">
          <w:t>259</w:t>
        </w:r>
        <w:r>
          <w:fldChar w:fldCharType="end"/>
        </w:r>
      </w:hyperlink>
    </w:p>
    <w:p w14:paraId="76562A1C" w14:textId="5034D076" w:rsidR="00685B43" w:rsidRDefault="00685B43">
      <w:pPr>
        <w:pStyle w:val="TOC3"/>
        <w:rPr>
          <w:rFonts w:asciiTheme="minorHAnsi" w:eastAsiaTheme="minorEastAsia" w:hAnsiTheme="minorHAnsi" w:cstheme="minorBidi"/>
          <w:b w:val="0"/>
          <w:kern w:val="2"/>
          <w:sz w:val="22"/>
          <w:szCs w:val="22"/>
          <w:lang w:eastAsia="en-AU"/>
          <w14:ligatures w14:val="standardContextual"/>
        </w:rPr>
      </w:pPr>
      <w:hyperlink w:anchor="_Toc176853074" w:history="1">
        <w:r w:rsidRPr="0064054E">
          <w:t>Division 9</w:t>
        </w:r>
        <w:r>
          <w:rPr>
            <w:rFonts w:asciiTheme="minorHAnsi" w:eastAsiaTheme="minorEastAsia" w:hAnsiTheme="minorHAnsi" w:cstheme="minorBidi"/>
            <w:b w:val="0"/>
            <w:kern w:val="2"/>
            <w:sz w:val="22"/>
            <w:szCs w:val="22"/>
            <w:lang w:eastAsia="en-AU"/>
            <w14:ligatures w14:val="standardContextual"/>
          </w:rPr>
          <w:tab/>
        </w:r>
        <w:r w:rsidRPr="0064054E">
          <w:t>Agency Fund</w:t>
        </w:r>
        <w:r w:rsidRPr="00685B43">
          <w:rPr>
            <w:vanish/>
          </w:rPr>
          <w:tab/>
        </w:r>
        <w:r w:rsidRPr="00685B43">
          <w:rPr>
            <w:vanish/>
          </w:rPr>
          <w:fldChar w:fldCharType="begin"/>
        </w:r>
        <w:r w:rsidRPr="00685B43">
          <w:rPr>
            <w:vanish/>
          </w:rPr>
          <w:instrText xml:space="preserve"> PAGEREF _Toc176853074 \h </w:instrText>
        </w:r>
        <w:r w:rsidRPr="00685B43">
          <w:rPr>
            <w:vanish/>
          </w:rPr>
        </w:r>
        <w:r w:rsidRPr="00685B43">
          <w:rPr>
            <w:vanish/>
          </w:rPr>
          <w:fldChar w:fldCharType="separate"/>
        </w:r>
        <w:r w:rsidR="00A24860">
          <w:rPr>
            <w:vanish/>
          </w:rPr>
          <w:t>260</w:t>
        </w:r>
        <w:r w:rsidRPr="00685B43">
          <w:rPr>
            <w:vanish/>
          </w:rPr>
          <w:fldChar w:fldCharType="end"/>
        </w:r>
      </w:hyperlink>
    </w:p>
    <w:p w14:paraId="629A616A" w14:textId="27CF42E3"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75" w:history="1">
        <w:r w:rsidRPr="0064054E">
          <w:t>267</w:t>
        </w:r>
        <w:r>
          <w:rPr>
            <w:rFonts w:asciiTheme="minorHAnsi" w:eastAsiaTheme="minorEastAsia" w:hAnsiTheme="minorHAnsi" w:cstheme="minorBidi"/>
            <w:kern w:val="2"/>
            <w:sz w:val="22"/>
            <w:szCs w:val="22"/>
            <w:lang w:eastAsia="en-AU"/>
            <w14:ligatures w14:val="standardContextual"/>
          </w:rPr>
          <w:tab/>
        </w:r>
        <w:r w:rsidRPr="0064054E">
          <w:t>Agency Fund</w:t>
        </w:r>
        <w:r>
          <w:tab/>
        </w:r>
        <w:r>
          <w:fldChar w:fldCharType="begin"/>
        </w:r>
        <w:r>
          <w:instrText xml:space="preserve"> PAGEREF _Toc176853075 \h </w:instrText>
        </w:r>
        <w:r>
          <w:fldChar w:fldCharType="separate"/>
        </w:r>
        <w:r w:rsidR="00A24860">
          <w:t>260</w:t>
        </w:r>
        <w:r>
          <w:fldChar w:fldCharType="end"/>
        </w:r>
      </w:hyperlink>
    </w:p>
    <w:p w14:paraId="5798196A" w14:textId="73657B8F" w:rsidR="00685B43" w:rsidRDefault="00685B43">
      <w:pPr>
        <w:pStyle w:val="TOC3"/>
        <w:rPr>
          <w:rFonts w:asciiTheme="minorHAnsi" w:eastAsiaTheme="minorEastAsia" w:hAnsiTheme="minorHAnsi" w:cstheme="minorBidi"/>
          <w:b w:val="0"/>
          <w:kern w:val="2"/>
          <w:sz w:val="22"/>
          <w:szCs w:val="22"/>
          <w:lang w:eastAsia="en-AU"/>
          <w14:ligatures w14:val="standardContextual"/>
        </w:rPr>
      </w:pPr>
      <w:hyperlink w:anchor="_Toc176853076" w:history="1">
        <w:r w:rsidRPr="0064054E">
          <w:t>Division 10</w:t>
        </w:r>
        <w:r>
          <w:rPr>
            <w:rFonts w:asciiTheme="minorHAnsi" w:eastAsiaTheme="minorEastAsia" w:hAnsiTheme="minorHAnsi" w:cstheme="minorBidi"/>
            <w:b w:val="0"/>
            <w:kern w:val="2"/>
            <w:sz w:val="22"/>
            <w:szCs w:val="22"/>
            <w:lang w:eastAsia="en-AU"/>
            <w14:ligatures w14:val="standardContextual"/>
          </w:rPr>
          <w:tab/>
        </w:r>
        <w:r w:rsidRPr="0064054E">
          <w:t>Offences</w:t>
        </w:r>
        <w:r w:rsidRPr="00685B43">
          <w:rPr>
            <w:vanish/>
          </w:rPr>
          <w:tab/>
        </w:r>
        <w:r w:rsidRPr="00685B43">
          <w:rPr>
            <w:vanish/>
          </w:rPr>
          <w:fldChar w:fldCharType="begin"/>
        </w:r>
        <w:r w:rsidRPr="00685B43">
          <w:rPr>
            <w:vanish/>
          </w:rPr>
          <w:instrText xml:space="preserve"> PAGEREF _Toc176853076 \h </w:instrText>
        </w:r>
        <w:r w:rsidRPr="00685B43">
          <w:rPr>
            <w:vanish/>
          </w:rPr>
        </w:r>
        <w:r w:rsidRPr="00685B43">
          <w:rPr>
            <w:vanish/>
          </w:rPr>
          <w:fldChar w:fldCharType="separate"/>
        </w:r>
        <w:r w:rsidR="00A24860">
          <w:rPr>
            <w:vanish/>
          </w:rPr>
          <w:t>260</w:t>
        </w:r>
        <w:r w:rsidRPr="00685B43">
          <w:rPr>
            <w:vanish/>
          </w:rPr>
          <w:fldChar w:fldCharType="end"/>
        </w:r>
      </w:hyperlink>
    </w:p>
    <w:p w14:paraId="0113E5A8" w14:textId="5A3DA2C4"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77" w:history="1">
        <w:r w:rsidRPr="0064054E">
          <w:t>268</w:t>
        </w:r>
        <w:r>
          <w:rPr>
            <w:rFonts w:asciiTheme="minorHAnsi" w:eastAsiaTheme="minorEastAsia" w:hAnsiTheme="minorHAnsi" w:cstheme="minorBidi"/>
            <w:kern w:val="2"/>
            <w:sz w:val="22"/>
            <w:szCs w:val="22"/>
            <w:lang w:eastAsia="en-AU"/>
            <w14:ligatures w14:val="standardContextual"/>
          </w:rPr>
          <w:tab/>
        </w:r>
        <w:r w:rsidRPr="0064054E">
          <w:t>Offences</w:t>
        </w:r>
        <w:r>
          <w:tab/>
        </w:r>
        <w:r>
          <w:fldChar w:fldCharType="begin"/>
        </w:r>
        <w:r>
          <w:instrText xml:space="preserve"> PAGEREF _Toc176853077 \h </w:instrText>
        </w:r>
        <w:r>
          <w:fldChar w:fldCharType="separate"/>
        </w:r>
        <w:r w:rsidR="00A24860">
          <w:t>260</w:t>
        </w:r>
        <w:r>
          <w:fldChar w:fldCharType="end"/>
        </w:r>
      </w:hyperlink>
    </w:p>
    <w:p w14:paraId="735E11F4" w14:textId="765DC43A" w:rsidR="00685B43" w:rsidRDefault="00685B43">
      <w:pPr>
        <w:pStyle w:val="TOC3"/>
        <w:rPr>
          <w:rFonts w:asciiTheme="minorHAnsi" w:eastAsiaTheme="minorEastAsia" w:hAnsiTheme="minorHAnsi" w:cstheme="minorBidi"/>
          <w:b w:val="0"/>
          <w:kern w:val="2"/>
          <w:sz w:val="22"/>
          <w:szCs w:val="22"/>
          <w:lang w:eastAsia="en-AU"/>
          <w14:ligatures w14:val="standardContextual"/>
        </w:rPr>
      </w:pPr>
      <w:hyperlink w:anchor="_Toc176853078" w:history="1">
        <w:r w:rsidRPr="0064054E">
          <w:t>Division 11</w:t>
        </w:r>
        <w:r>
          <w:rPr>
            <w:rFonts w:asciiTheme="minorHAnsi" w:eastAsiaTheme="minorEastAsia" w:hAnsiTheme="minorHAnsi" w:cstheme="minorBidi"/>
            <w:b w:val="0"/>
            <w:kern w:val="2"/>
            <w:sz w:val="22"/>
            <w:szCs w:val="22"/>
            <w:lang w:eastAsia="en-AU"/>
            <w14:ligatures w14:val="standardContextual"/>
          </w:rPr>
          <w:tab/>
        </w:r>
        <w:r w:rsidRPr="0064054E">
          <w:t>Registration</w:t>
        </w:r>
        <w:r w:rsidRPr="00685B43">
          <w:rPr>
            <w:vanish/>
          </w:rPr>
          <w:tab/>
        </w:r>
        <w:r w:rsidRPr="00685B43">
          <w:rPr>
            <w:vanish/>
          </w:rPr>
          <w:fldChar w:fldCharType="begin"/>
        </w:r>
        <w:r w:rsidRPr="00685B43">
          <w:rPr>
            <w:vanish/>
          </w:rPr>
          <w:instrText xml:space="preserve"> PAGEREF _Toc176853078 \h </w:instrText>
        </w:r>
        <w:r w:rsidRPr="00685B43">
          <w:rPr>
            <w:vanish/>
          </w:rPr>
        </w:r>
        <w:r w:rsidRPr="00685B43">
          <w:rPr>
            <w:vanish/>
          </w:rPr>
          <w:fldChar w:fldCharType="separate"/>
        </w:r>
        <w:r w:rsidR="00A24860">
          <w:rPr>
            <w:vanish/>
          </w:rPr>
          <w:t>260</w:t>
        </w:r>
        <w:r w:rsidRPr="00685B43">
          <w:rPr>
            <w:vanish/>
          </w:rPr>
          <w:fldChar w:fldCharType="end"/>
        </w:r>
      </w:hyperlink>
    </w:p>
    <w:p w14:paraId="7AE3B91F" w14:textId="0D4FBA40"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79" w:history="1">
        <w:r w:rsidRPr="0064054E">
          <w:t>269</w:t>
        </w:r>
        <w:r>
          <w:rPr>
            <w:rFonts w:asciiTheme="minorHAnsi" w:eastAsiaTheme="minorEastAsia" w:hAnsiTheme="minorHAnsi" w:cstheme="minorBidi"/>
            <w:kern w:val="2"/>
            <w:sz w:val="22"/>
            <w:szCs w:val="22"/>
            <w:lang w:eastAsia="en-AU"/>
            <w14:ligatures w14:val="standardContextual"/>
          </w:rPr>
          <w:tab/>
        </w:r>
        <w:r w:rsidRPr="0064054E">
          <w:t>General registration</w:t>
        </w:r>
        <w:r>
          <w:tab/>
        </w:r>
        <w:r>
          <w:fldChar w:fldCharType="begin"/>
        </w:r>
        <w:r>
          <w:instrText xml:space="preserve"> PAGEREF _Toc176853079 \h </w:instrText>
        </w:r>
        <w:r>
          <w:fldChar w:fldCharType="separate"/>
        </w:r>
        <w:r w:rsidR="00A24860">
          <w:t>260</w:t>
        </w:r>
        <w:r>
          <w:fldChar w:fldCharType="end"/>
        </w:r>
      </w:hyperlink>
    </w:p>
    <w:p w14:paraId="0D41CCD5" w14:textId="56D540FE"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80" w:history="1">
        <w:r w:rsidRPr="0064054E">
          <w:t>270</w:t>
        </w:r>
        <w:r>
          <w:rPr>
            <w:rFonts w:asciiTheme="minorHAnsi" w:eastAsiaTheme="minorEastAsia" w:hAnsiTheme="minorHAnsi" w:cstheme="minorBidi"/>
            <w:kern w:val="2"/>
            <w:sz w:val="22"/>
            <w:szCs w:val="22"/>
            <w:lang w:eastAsia="en-AU"/>
            <w14:ligatures w14:val="standardContextual"/>
          </w:rPr>
          <w:tab/>
        </w:r>
        <w:r w:rsidRPr="0064054E">
          <w:t>Specialist registration</w:t>
        </w:r>
        <w:r>
          <w:tab/>
        </w:r>
        <w:r>
          <w:fldChar w:fldCharType="begin"/>
        </w:r>
        <w:r>
          <w:instrText xml:space="preserve"> PAGEREF _Toc176853080 \h </w:instrText>
        </w:r>
        <w:r>
          <w:fldChar w:fldCharType="separate"/>
        </w:r>
        <w:r w:rsidR="00A24860">
          <w:t>261</w:t>
        </w:r>
        <w:r>
          <w:fldChar w:fldCharType="end"/>
        </w:r>
      </w:hyperlink>
    </w:p>
    <w:p w14:paraId="305BB084" w14:textId="6993C55A"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81" w:history="1">
        <w:r w:rsidRPr="0064054E">
          <w:t>271</w:t>
        </w:r>
        <w:r>
          <w:rPr>
            <w:rFonts w:asciiTheme="minorHAnsi" w:eastAsiaTheme="minorEastAsia" w:hAnsiTheme="minorHAnsi" w:cstheme="minorBidi"/>
            <w:kern w:val="2"/>
            <w:sz w:val="22"/>
            <w:szCs w:val="22"/>
            <w:lang w:eastAsia="en-AU"/>
            <w14:ligatures w14:val="standardContextual"/>
          </w:rPr>
          <w:tab/>
        </w:r>
        <w:r w:rsidRPr="0064054E">
          <w:t>Provisional registration</w:t>
        </w:r>
        <w:r>
          <w:tab/>
        </w:r>
        <w:r>
          <w:fldChar w:fldCharType="begin"/>
        </w:r>
        <w:r>
          <w:instrText xml:space="preserve"> PAGEREF _Toc176853081 \h </w:instrText>
        </w:r>
        <w:r>
          <w:fldChar w:fldCharType="separate"/>
        </w:r>
        <w:r w:rsidR="00A24860">
          <w:t>262</w:t>
        </w:r>
        <w:r>
          <w:fldChar w:fldCharType="end"/>
        </w:r>
      </w:hyperlink>
    </w:p>
    <w:p w14:paraId="488F8714" w14:textId="569F50EA"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82" w:history="1">
        <w:r w:rsidRPr="0064054E">
          <w:t>272</w:t>
        </w:r>
        <w:r>
          <w:rPr>
            <w:rFonts w:asciiTheme="minorHAnsi" w:eastAsiaTheme="minorEastAsia" w:hAnsiTheme="minorHAnsi" w:cstheme="minorBidi"/>
            <w:kern w:val="2"/>
            <w:sz w:val="22"/>
            <w:szCs w:val="22"/>
            <w:lang w:eastAsia="en-AU"/>
            <w14:ligatures w14:val="standardContextual"/>
          </w:rPr>
          <w:tab/>
        </w:r>
        <w:r w:rsidRPr="0064054E">
          <w:t>Limited registration</w:t>
        </w:r>
        <w:r>
          <w:tab/>
        </w:r>
        <w:r>
          <w:fldChar w:fldCharType="begin"/>
        </w:r>
        <w:r>
          <w:instrText xml:space="preserve"> PAGEREF _Toc176853082 \h </w:instrText>
        </w:r>
        <w:r>
          <w:fldChar w:fldCharType="separate"/>
        </w:r>
        <w:r w:rsidR="00A24860">
          <w:t>262</w:t>
        </w:r>
        <w:r>
          <w:fldChar w:fldCharType="end"/>
        </w:r>
      </w:hyperlink>
    </w:p>
    <w:p w14:paraId="453DDCE9" w14:textId="682117E4"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83" w:history="1">
        <w:r w:rsidRPr="0064054E">
          <w:t>273</w:t>
        </w:r>
        <w:r>
          <w:rPr>
            <w:rFonts w:asciiTheme="minorHAnsi" w:eastAsiaTheme="minorEastAsia" w:hAnsiTheme="minorHAnsi" w:cstheme="minorBidi"/>
            <w:kern w:val="2"/>
            <w:sz w:val="22"/>
            <w:szCs w:val="22"/>
            <w:lang w:eastAsia="en-AU"/>
            <w14:ligatures w14:val="standardContextual"/>
          </w:rPr>
          <w:tab/>
        </w:r>
        <w:r w:rsidRPr="0064054E">
          <w:t>Limited registration (public interest-occasional practice)</w:t>
        </w:r>
        <w:r>
          <w:tab/>
        </w:r>
        <w:r>
          <w:fldChar w:fldCharType="begin"/>
        </w:r>
        <w:r>
          <w:instrText xml:space="preserve"> PAGEREF _Toc176853083 \h </w:instrText>
        </w:r>
        <w:r>
          <w:fldChar w:fldCharType="separate"/>
        </w:r>
        <w:r w:rsidR="00A24860">
          <w:t>263</w:t>
        </w:r>
        <w:r>
          <w:fldChar w:fldCharType="end"/>
        </w:r>
      </w:hyperlink>
    </w:p>
    <w:p w14:paraId="7150BDE5" w14:textId="533861B5"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84" w:history="1">
        <w:r w:rsidRPr="0064054E">
          <w:t>274</w:t>
        </w:r>
        <w:r>
          <w:rPr>
            <w:rFonts w:asciiTheme="minorHAnsi" w:eastAsiaTheme="minorEastAsia" w:hAnsiTheme="minorHAnsi" w:cstheme="minorBidi"/>
            <w:kern w:val="2"/>
            <w:sz w:val="22"/>
            <w:szCs w:val="22"/>
            <w:lang w:eastAsia="en-AU"/>
            <w14:ligatures w14:val="standardContextual"/>
          </w:rPr>
          <w:tab/>
        </w:r>
        <w:r w:rsidRPr="0064054E">
          <w:t>Non-practising registration</w:t>
        </w:r>
        <w:r>
          <w:tab/>
        </w:r>
        <w:r>
          <w:fldChar w:fldCharType="begin"/>
        </w:r>
        <w:r>
          <w:instrText xml:space="preserve"> PAGEREF _Toc176853084 \h </w:instrText>
        </w:r>
        <w:r>
          <w:fldChar w:fldCharType="separate"/>
        </w:r>
        <w:r w:rsidR="00A24860">
          <w:t>263</w:t>
        </w:r>
        <w:r>
          <w:fldChar w:fldCharType="end"/>
        </w:r>
      </w:hyperlink>
    </w:p>
    <w:p w14:paraId="4191DF92" w14:textId="40B37208"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85" w:history="1">
        <w:r w:rsidRPr="0064054E">
          <w:t>275</w:t>
        </w:r>
        <w:r>
          <w:rPr>
            <w:rFonts w:asciiTheme="minorHAnsi" w:eastAsiaTheme="minorEastAsia" w:hAnsiTheme="minorHAnsi" w:cstheme="minorBidi"/>
            <w:kern w:val="2"/>
            <w:sz w:val="22"/>
            <w:szCs w:val="22"/>
            <w:lang w:eastAsia="en-AU"/>
            <w14:ligatures w14:val="standardContextual"/>
          </w:rPr>
          <w:tab/>
        </w:r>
        <w:r w:rsidRPr="0064054E">
          <w:t>Registration for existing registered students</w:t>
        </w:r>
        <w:r>
          <w:tab/>
        </w:r>
        <w:r>
          <w:fldChar w:fldCharType="begin"/>
        </w:r>
        <w:r>
          <w:instrText xml:space="preserve"> PAGEREF _Toc176853085 \h </w:instrText>
        </w:r>
        <w:r>
          <w:fldChar w:fldCharType="separate"/>
        </w:r>
        <w:r w:rsidR="00A24860">
          <w:t>264</w:t>
        </w:r>
        <w:r>
          <w:fldChar w:fldCharType="end"/>
        </w:r>
      </w:hyperlink>
    </w:p>
    <w:p w14:paraId="143AB4BD" w14:textId="5D3F565B"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86" w:history="1">
        <w:r w:rsidRPr="0064054E">
          <w:t>276</w:t>
        </w:r>
        <w:r>
          <w:rPr>
            <w:rFonts w:asciiTheme="minorHAnsi" w:eastAsiaTheme="minorEastAsia" w:hAnsiTheme="minorHAnsi" w:cstheme="minorBidi"/>
            <w:kern w:val="2"/>
            <w:sz w:val="22"/>
            <w:szCs w:val="22"/>
            <w:lang w:eastAsia="en-AU"/>
            <w14:ligatures w14:val="standardContextual"/>
          </w:rPr>
          <w:tab/>
        </w:r>
        <w:r w:rsidRPr="0064054E">
          <w:t>Registration for new students</w:t>
        </w:r>
        <w:r>
          <w:tab/>
        </w:r>
        <w:r>
          <w:fldChar w:fldCharType="begin"/>
        </w:r>
        <w:r>
          <w:instrText xml:space="preserve"> PAGEREF _Toc176853086 \h </w:instrText>
        </w:r>
        <w:r>
          <w:fldChar w:fldCharType="separate"/>
        </w:r>
        <w:r w:rsidR="00A24860">
          <w:t>264</w:t>
        </w:r>
        <w:r>
          <w:fldChar w:fldCharType="end"/>
        </w:r>
      </w:hyperlink>
    </w:p>
    <w:p w14:paraId="2B348231" w14:textId="08239C10"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87" w:history="1">
        <w:r w:rsidRPr="0064054E">
          <w:t>277</w:t>
        </w:r>
        <w:r>
          <w:rPr>
            <w:rFonts w:asciiTheme="minorHAnsi" w:eastAsiaTheme="minorEastAsia" w:hAnsiTheme="minorHAnsi" w:cstheme="minorBidi"/>
            <w:kern w:val="2"/>
            <w:sz w:val="22"/>
            <w:szCs w:val="22"/>
            <w:lang w:eastAsia="en-AU"/>
            <w14:ligatures w14:val="standardContextual"/>
          </w:rPr>
          <w:tab/>
        </w:r>
        <w:r w:rsidRPr="0064054E">
          <w:t>Other registrations</w:t>
        </w:r>
        <w:r>
          <w:tab/>
        </w:r>
        <w:r>
          <w:fldChar w:fldCharType="begin"/>
        </w:r>
        <w:r>
          <w:instrText xml:space="preserve"> PAGEREF _Toc176853087 \h </w:instrText>
        </w:r>
        <w:r>
          <w:fldChar w:fldCharType="separate"/>
        </w:r>
        <w:r w:rsidR="00A24860">
          <w:t>264</w:t>
        </w:r>
        <w:r>
          <w:fldChar w:fldCharType="end"/>
        </w:r>
      </w:hyperlink>
    </w:p>
    <w:p w14:paraId="187348E0" w14:textId="3FFE12F6"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88" w:history="1">
        <w:r w:rsidRPr="0064054E">
          <w:t>278</w:t>
        </w:r>
        <w:r>
          <w:rPr>
            <w:rFonts w:asciiTheme="minorHAnsi" w:eastAsiaTheme="minorEastAsia" w:hAnsiTheme="minorHAnsi" w:cstheme="minorBidi"/>
            <w:kern w:val="2"/>
            <w:sz w:val="22"/>
            <w:szCs w:val="22"/>
            <w:lang w:eastAsia="en-AU"/>
            <w14:ligatures w14:val="standardContextual"/>
          </w:rPr>
          <w:tab/>
        </w:r>
        <w:r w:rsidRPr="0064054E">
          <w:t>Endorsements</w:t>
        </w:r>
        <w:r>
          <w:tab/>
        </w:r>
        <w:r>
          <w:fldChar w:fldCharType="begin"/>
        </w:r>
        <w:r>
          <w:instrText xml:space="preserve"> PAGEREF _Toc176853088 \h </w:instrText>
        </w:r>
        <w:r>
          <w:fldChar w:fldCharType="separate"/>
        </w:r>
        <w:r w:rsidR="00A24860">
          <w:t>265</w:t>
        </w:r>
        <w:r>
          <w:fldChar w:fldCharType="end"/>
        </w:r>
      </w:hyperlink>
    </w:p>
    <w:p w14:paraId="19BF8043" w14:textId="1A42E064"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89" w:history="1">
        <w:r w:rsidRPr="0064054E">
          <w:t>279</w:t>
        </w:r>
        <w:r>
          <w:rPr>
            <w:rFonts w:asciiTheme="minorHAnsi" w:eastAsiaTheme="minorEastAsia" w:hAnsiTheme="minorHAnsi" w:cstheme="minorBidi"/>
            <w:kern w:val="2"/>
            <w:sz w:val="22"/>
            <w:szCs w:val="22"/>
            <w:lang w:eastAsia="en-AU"/>
            <w14:ligatures w14:val="standardContextual"/>
          </w:rPr>
          <w:tab/>
        </w:r>
        <w:r w:rsidRPr="0064054E">
          <w:t>Conditions imposed on registration or endorsement</w:t>
        </w:r>
        <w:r>
          <w:tab/>
        </w:r>
        <w:r>
          <w:fldChar w:fldCharType="begin"/>
        </w:r>
        <w:r>
          <w:instrText xml:space="preserve"> PAGEREF _Toc176853089 \h </w:instrText>
        </w:r>
        <w:r>
          <w:fldChar w:fldCharType="separate"/>
        </w:r>
        <w:r w:rsidR="00A24860">
          <w:t>266</w:t>
        </w:r>
        <w:r>
          <w:fldChar w:fldCharType="end"/>
        </w:r>
      </w:hyperlink>
    </w:p>
    <w:p w14:paraId="62A8375F" w14:textId="2DCE46BE"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90" w:history="1">
        <w:r w:rsidRPr="0064054E">
          <w:t>280</w:t>
        </w:r>
        <w:r>
          <w:rPr>
            <w:rFonts w:asciiTheme="minorHAnsi" w:eastAsiaTheme="minorEastAsia" w:hAnsiTheme="minorHAnsi" w:cstheme="minorBidi"/>
            <w:kern w:val="2"/>
            <w:sz w:val="22"/>
            <w:szCs w:val="22"/>
            <w:lang w:eastAsia="en-AU"/>
            <w14:ligatures w14:val="standardContextual"/>
          </w:rPr>
          <w:tab/>
        </w:r>
        <w:r w:rsidRPr="0064054E">
          <w:t>Expiry of registration and endorsement</w:t>
        </w:r>
        <w:r>
          <w:tab/>
        </w:r>
        <w:r>
          <w:fldChar w:fldCharType="begin"/>
        </w:r>
        <w:r>
          <w:instrText xml:space="preserve"> PAGEREF _Toc176853090 \h </w:instrText>
        </w:r>
        <w:r>
          <w:fldChar w:fldCharType="separate"/>
        </w:r>
        <w:r w:rsidR="00A24860">
          <w:t>267</w:t>
        </w:r>
        <w:r>
          <w:fldChar w:fldCharType="end"/>
        </w:r>
      </w:hyperlink>
    </w:p>
    <w:p w14:paraId="6A6117B8" w14:textId="141FA58F"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91" w:history="1">
        <w:r w:rsidRPr="0064054E">
          <w:t>281</w:t>
        </w:r>
        <w:r>
          <w:rPr>
            <w:rFonts w:asciiTheme="minorHAnsi" w:eastAsiaTheme="minorEastAsia" w:hAnsiTheme="minorHAnsi" w:cstheme="minorBidi"/>
            <w:kern w:val="2"/>
            <w:sz w:val="22"/>
            <w:szCs w:val="22"/>
            <w:lang w:eastAsia="en-AU"/>
            <w14:ligatures w14:val="standardContextual"/>
          </w:rPr>
          <w:tab/>
        </w:r>
        <w:r w:rsidRPr="0064054E">
          <w:t>Protected titles for certain specialist health practitioners</w:t>
        </w:r>
        <w:r>
          <w:tab/>
        </w:r>
        <w:r>
          <w:fldChar w:fldCharType="begin"/>
        </w:r>
        <w:r>
          <w:instrText xml:space="preserve"> PAGEREF _Toc176853091 \h </w:instrText>
        </w:r>
        <w:r>
          <w:fldChar w:fldCharType="separate"/>
        </w:r>
        <w:r w:rsidR="00A24860">
          <w:t>267</w:t>
        </w:r>
        <w:r>
          <w:fldChar w:fldCharType="end"/>
        </w:r>
      </w:hyperlink>
    </w:p>
    <w:p w14:paraId="29D7D060" w14:textId="4BA8560E"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92" w:history="1">
        <w:r w:rsidRPr="0064054E">
          <w:t>282</w:t>
        </w:r>
        <w:r>
          <w:rPr>
            <w:rFonts w:asciiTheme="minorHAnsi" w:eastAsiaTheme="minorEastAsia" w:hAnsiTheme="minorHAnsi" w:cstheme="minorBidi"/>
            <w:kern w:val="2"/>
            <w:sz w:val="22"/>
            <w:szCs w:val="22"/>
            <w:lang w:eastAsia="en-AU"/>
            <w14:ligatures w14:val="standardContextual"/>
          </w:rPr>
          <w:tab/>
        </w:r>
        <w:r w:rsidRPr="0064054E">
          <w:t>First renewal of registration or endorsement</w:t>
        </w:r>
        <w:r>
          <w:tab/>
        </w:r>
        <w:r>
          <w:fldChar w:fldCharType="begin"/>
        </w:r>
        <w:r>
          <w:instrText xml:space="preserve"> PAGEREF _Toc176853092 \h </w:instrText>
        </w:r>
        <w:r>
          <w:fldChar w:fldCharType="separate"/>
        </w:r>
        <w:r w:rsidR="00A24860">
          <w:t>268</w:t>
        </w:r>
        <w:r>
          <w:fldChar w:fldCharType="end"/>
        </w:r>
      </w:hyperlink>
    </w:p>
    <w:p w14:paraId="5761C73E" w14:textId="7FFD2839"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93" w:history="1">
        <w:r w:rsidRPr="0064054E">
          <w:t>283</w:t>
        </w:r>
        <w:r>
          <w:rPr>
            <w:rFonts w:asciiTheme="minorHAnsi" w:eastAsiaTheme="minorEastAsia" w:hAnsiTheme="minorHAnsi" w:cstheme="minorBidi"/>
            <w:kern w:val="2"/>
            <w:sz w:val="22"/>
            <w:szCs w:val="22"/>
            <w:lang w:eastAsia="en-AU"/>
            <w14:ligatures w14:val="standardContextual"/>
          </w:rPr>
          <w:tab/>
        </w:r>
        <w:r w:rsidRPr="0064054E">
          <w:t>Programs of study</w:t>
        </w:r>
        <w:r>
          <w:tab/>
        </w:r>
        <w:r>
          <w:fldChar w:fldCharType="begin"/>
        </w:r>
        <w:r>
          <w:instrText xml:space="preserve"> PAGEREF _Toc176853093 \h </w:instrText>
        </w:r>
        <w:r>
          <w:fldChar w:fldCharType="separate"/>
        </w:r>
        <w:r w:rsidR="00A24860">
          <w:t>268</w:t>
        </w:r>
        <w:r>
          <w:fldChar w:fldCharType="end"/>
        </w:r>
      </w:hyperlink>
    </w:p>
    <w:p w14:paraId="5D258397" w14:textId="60F66486"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94" w:history="1">
        <w:r w:rsidRPr="0064054E">
          <w:t>284</w:t>
        </w:r>
        <w:r>
          <w:rPr>
            <w:rFonts w:asciiTheme="minorHAnsi" w:eastAsiaTheme="minorEastAsia" w:hAnsiTheme="minorHAnsi" w:cstheme="minorBidi"/>
            <w:kern w:val="2"/>
            <w:sz w:val="22"/>
            <w:szCs w:val="22"/>
            <w:lang w:eastAsia="en-AU"/>
            <w14:ligatures w14:val="standardContextual"/>
          </w:rPr>
          <w:tab/>
        </w:r>
        <w:r w:rsidRPr="0064054E">
          <w:t>Exemption from requirement for professional indemnity insurance arrangements for midwives practising private midwifery</w:t>
        </w:r>
        <w:r>
          <w:tab/>
        </w:r>
        <w:r>
          <w:fldChar w:fldCharType="begin"/>
        </w:r>
        <w:r>
          <w:instrText xml:space="preserve"> PAGEREF _Toc176853094 \h </w:instrText>
        </w:r>
        <w:r>
          <w:fldChar w:fldCharType="separate"/>
        </w:r>
        <w:r w:rsidR="00A24860">
          <w:t>269</w:t>
        </w:r>
        <w:r>
          <w:fldChar w:fldCharType="end"/>
        </w:r>
      </w:hyperlink>
    </w:p>
    <w:p w14:paraId="0336318B" w14:textId="02F528FA" w:rsidR="00685B43" w:rsidRDefault="00685B43">
      <w:pPr>
        <w:pStyle w:val="TOC3"/>
        <w:rPr>
          <w:rFonts w:asciiTheme="minorHAnsi" w:eastAsiaTheme="minorEastAsia" w:hAnsiTheme="minorHAnsi" w:cstheme="minorBidi"/>
          <w:b w:val="0"/>
          <w:kern w:val="2"/>
          <w:sz w:val="22"/>
          <w:szCs w:val="22"/>
          <w:lang w:eastAsia="en-AU"/>
          <w14:ligatures w14:val="standardContextual"/>
        </w:rPr>
      </w:pPr>
      <w:hyperlink w:anchor="_Toc176853095" w:history="1">
        <w:r w:rsidRPr="0064054E">
          <w:t>Division 12</w:t>
        </w:r>
        <w:r>
          <w:rPr>
            <w:rFonts w:asciiTheme="minorHAnsi" w:eastAsiaTheme="minorEastAsia" w:hAnsiTheme="minorHAnsi" w:cstheme="minorBidi"/>
            <w:b w:val="0"/>
            <w:kern w:val="2"/>
            <w:sz w:val="22"/>
            <w:szCs w:val="22"/>
            <w:lang w:eastAsia="en-AU"/>
            <w14:ligatures w14:val="standardContextual"/>
          </w:rPr>
          <w:tab/>
        </w:r>
        <w:r w:rsidRPr="0064054E">
          <w:t>Applications for registration and endorsement</w:t>
        </w:r>
        <w:r w:rsidRPr="00685B43">
          <w:rPr>
            <w:vanish/>
          </w:rPr>
          <w:tab/>
        </w:r>
        <w:r w:rsidRPr="00685B43">
          <w:rPr>
            <w:vanish/>
          </w:rPr>
          <w:fldChar w:fldCharType="begin"/>
        </w:r>
        <w:r w:rsidRPr="00685B43">
          <w:rPr>
            <w:vanish/>
          </w:rPr>
          <w:instrText xml:space="preserve"> PAGEREF _Toc176853095 \h </w:instrText>
        </w:r>
        <w:r w:rsidRPr="00685B43">
          <w:rPr>
            <w:vanish/>
          </w:rPr>
        </w:r>
        <w:r w:rsidRPr="00685B43">
          <w:rPr>
            <w:vanish/>
          </w:rPr>
          <w:fldChar w:fldCharType="separate"/>
        </w:r>
        <w:r w:rsidR="00A24860">
          <w:rPr>
            <w:vanish/>
          </w:rPr>
          <w:t>271</w:t>
        </w:r>
        <w:r w:rsidRPr="00685B43">
          <w:rPr>
            <w:vanish/>
          </w:rPr>
          <w:fldChar w:fldCharType="end"/>
        </w:r>
      </w:hyperlink>
    </w:p>
    <w:p w14:paraId="5117545F" w14:textId="19272D0D"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96" w:history="1">
        <w:r w:rsidRPr="0064054E">
          <w:t>285</w:t>
        </w:r>
        <w:r>
          <w:rPr>
            <w:rFonts w:asciiTheme="minorHAnsi" w:eastAsiaTheme="minorEastAsia" w:hAnsiTheme="minorHAnsi" w:cstheme="minorBidi"/>
            <w:kern w:val="2"/>
            <w:sz w:val="22"/>
            <w:szCs w:val="22"/>
            <w:lang w:eastAsia="en-AU"/>
            <w14:ligatures w14:val="standardContextual"/>
          </w:rPr>
          <w:tab/>
        </w:r>
        <w:r w:rsidRPr="0064054E">
          <w:t>Applications for registration</w:t>
        </w:r>
        <w:r>
          <w:tab/>
        </w:r>
        <w:r>
          <w:fldChar w:fldCharType="begin"/>
        </w:r>
        <w:r>
          <w:instrText xml:space="preserve"> PAGEREF _Toc176853096 \h </w:instrText>
        </w:r>
        <w:r>
          <w:fldChar w:fldCharType="separate"/>
        </w:r>
        <w:r w:rsidR="00A24860">
          <w:t>271</w:t>
        </w:r>
        <w:r>
          <w:fldChar w:fldCharType="end"/>
        </w:r>
      </w:hyperlink>
    </w:p>
    <w:p w14:paraId="070CA72B" w14:textId="5D8FBBF8"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97" w:history="1">
        <w:r w:rsidRPr="0064054E">
          <w:t>286</w:t>
        </w:r>
        <w:r>
          <w:rPr>
            <w:rFonts w:asciiTheme="minorHAnsi" w:eastAsiaTheme="minorEastAsia" w:hAnsiTheme="minorHAnsi" w:cstheme="minorBidi"/>
            <w:kern w:val="2"/>
            <w:sz w:val="22"/>
            <w:szCs w:val="22"/>
            <w:lang w:eastAsia="en-AU"/>
            <w14:ligatures w14:val="standardContextual"/>
          </w:rPr>
          <w:tab/>
        </w:r>
        <w:r w:rsidRPr="0064054E">
          <w:t>Applications for endorsement</w:t>
        </w:r>
        <w:r>
          <w:tab/>
        </w:r>
        <w:r>
          <w:fldChar w:fldCharType="begin"/>
        </w:r>
        <w:r>
          <w:instrText xml:space="preserve"> PAGEREF _Toc176853097 \h </w:instrText>
        </w:r>
        <w:r>
          <w:fldChar w:fldCharType="separate"/>
        </w:r>
        <w:r w:rsidR="00A24860">
          <w:t>271</w:t>
        </w:r>
        <w:r>
          <w:fldChar w:fldCharType="end"/>
        </w:r>
      </w:hyperlink>
    </w:p>
    <w:p w14:paraId="0B75E142" w14:textId="04CCDD6D"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098" w:history="1">
        <w:r w:rsidRPr="0064054E">
          <w:t>287</w:t>
        </w:r>
        <w:r>
          <w:rPr>
            <w:rFonts w:asciiTheme="minorHAnsi" w:eastAsiaTheme="minorEastAsia" w:hAnsiTheme="minorHAnsi" w:cstheme="minorBidi"/>
            <w:kern w:val="2"/>
            <w:sz w:val="22"/>
            <w:szCs w:val="22"/>
            <w:lang w:eastAsia="en-AU"/>
            <w14:ligatures w14:val="standardContextual"/>
          </w:rPr>
          <w:tab/>
        </w:r>
        <w:r w:rsidRPr="0064054E">
          <w:t>Disqualifications and conditions relevant to applications for registration</w:t>
        </w:r>
        <w:r>
          <w:tab/>
        </w:r>
        <w:r>
          <w:fldChar w:fldCharType="begin"/>
        </w:r>
        <w:r>
          <w:instrText xml:space="preserve"> PAGEREF _Toc176853098 \h </w:instrText>
        </w:r>
        <w:r>
          <w:fldChar w:fldCharType="separate"/>
        </w:r>
        <w:r w:rsidR="00A24860">
          <w:t>271</w:t>
        </w:r>
        <w:r>
          <w:fldChar w:fldCharType="end"/>
        </w:r>
      </w:hyperlink>
    </w:p>
    <w:p w14:paraId="444F6323" w14:textId="2A537BD1" w:rsidR="00685B43" w:rsidRDefault="00685B43">
      <w:pPr>
        <w:pStyle w:val="TOC3"/>
        <w:rPr>
          <w:rFonts w:asciiTheme="minorHAnsi" w:eastAsiaTheme="minorEastAsia" w:hAnsiTheme="minorHAnsi" w:cstheme="minorBidi"/>
          <w:b w:val="0"/>
          <w:kern w:val="2"/>
          <w:sz w:val="22"/>
          <w:szCs w:val="22"/>
          <w:lang w:eastAsia="en-AU"/>
          <w14:ligatures w14:val="standardContextual"/>
        </w:rPr>
      </w:pPr>
      <w:hyperlink w:anchor="_Toc176853099" w:history="1">
        <w:r w:rsidRPr="0064054E">
          <w:t>Division 13</w:t>
        </w:r>
        <w:r>
          <w:rPr>
            <w:rFonts w:asciiTheme="minorHAnsi" w:eastAsiaTheme="minorEastAsia" w:hAnsiTheme="minorHAnsi" w:cstheme="minorBidi"/>
            <w:b w:val="0"/>
            <w:kern w:val="2"/>
            <w:sz w:val="22"/>
            <w:szCs w:val="22"/>
            <w:lang w:eastAsia="en-AU"/>
            <w14:ligatures w14:val="standardContextual"/>
          </w:rPr>
          <w:tab/>
        </w:r>
        <w:r w:rsidRPr="0064054E">
          <w:t>Complaints, notifications and disciplinary proceedings</w:t>
        </w:r>
        <w:r w:rsidRPr="00685B43">
          <w:rPr>
            <w:vanish/>
          </w:rPr>
          <w:tab/>
        </w:r>
        <w:r w:rsidRPr="00685B43">
          <w:rPr>
            <w:vanish/>
          </w:rPr>
          <w:fldChar w:fldCharType="begin"/>
        </w:r>
        <w:r w:rsidRPr="00685B43">
          <w:rPr>
            <w:vanish/>
          </w:rPr>
          <w:instrText xml:space="preserve"> PAGEREF _Toc176853099 \h </w:instrText>
        </w:r>
        <w:r w:rsidRPr="00685B43">
          <w:rPr>
            <w:vanish/>
          </w:rPr>
        </w:r>
        <w:r w:rsidRPr="00685B43">
          <w:rPr>
            <w:vanish/>
          </w:rPr>
          <w:fldChar w:fldCharType="separate"/>
        </w:r>
        <w:r w:rsidR="00A24860">
          <w:rPr>
            <w:vanish/>
          </w:rPr>
          <w:t>272</w:t>
        </w:r>
        <w:r w:rsidRPr="00685B43">
          <w:rPr>
            <w:vanish/>
          </w:rPr>
          <w:fldChar w:fldCharType="end"/>
        </w:r>
      </w:hyperlink>
    </w:p>
    <w:p w14:paraId="349B1E77" w14:textId="2AF8229E"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00" w:history="1">
        <w:r w:rsidRPr="0064054E">
          <w:t>288</w:t>
        </w:r>
        <w:r>
          <w:rPr>
            <w:rFonts w:asciiTheme="minorHAnsi" w:eastAsiaTheme="minorEastAsia" w:hAnsiTheme="minorHAnsi" w:cstheme="minorBidi"/>
            <w:kern w:val="2"/>
            <w:sz w:val="22"/>
            <w:szCs w:val="22"/>
            <w:lang w:eastAsia="en-AU"/>
            <w14:ligatures w14:val="standardContextual"/>
          </w:rPr>
          <w:tab/>
        </w:r>
        <w:r w:rsidRPr="0064054E">
          <w:t>Complaints and notifications made but not being dealt with on participation day</w:t>
        </w:r>
        <w:r>
          <w:tab/>
        </w:r>
        <w:r>
          <w:fldChar w:fldCharType="begin"/>
        </w:r>
        <w:r>
          <w:instrText xml:space="preserve"> PAGEREF _Toc176853100 \h </w:instrText>
        </w:r>
        <w:r>
          <w:fldChar w:fldCharType="separate"/>
        </w:r>
        <w:r w:rsidR="00A24860">
          <w:t>272</w:t>
        </w:r>
        <w:r>
          <w:fldChar w:fldCharType="end"/>
        </w:r>
      </w:hyperlink>
    </w:p>
    <w:p w14:paraId="3DEC9286" w14:textId="2E0441D6"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01" w:history="1">
        <w:r w:rsidRPr="0064054E">
          <w:t>289</w:t>
        </w:r>
        <w:r>
          <w:rPr>
            <w:rFonts w:asciiTheme="minorHAnsi" w:eastAsiaTheme="minorEastAsia" w:hAnsiTheme="minorHAnsi" w:cstheme="minorBidi"/>
            <w:kern w:val="2"/>
            <w:sz w:val="22"/>
            <w:szCs w:val="22"/>
            <w:lang w:eastAsia="en-AU"/>
            <w14:ligatures w14:val="standardContextual"/>
          </w:rPr>
          <w:tab/>
        </w:r>
        <w:r w:rsidRPr="0064054E">
          <w:t>Complaints and notifications being dealt with on participation day</w:t>
        </w:r>
        <w:r>
          <w:tab/>
        </w:r>
        <w:r>
          <w:fldChar w:fldCharType="begin"/>
        </w:r>
        <w:r>
          <w:instrText xml:space="preserve"> PAGEREF _Toc176853101 \h </w:instrText>
        </w:r>
        <w:r>
          <w:fldChar w:fldCharType="separate"/>
        </w:r>
        <w:r w:rsidR="00A24860">
          <w:t>273</w:t>
        </w:r>
        <w:r>
          <w:fldChar w:fldCharType="end"/>
        </w:r>
      </w:hyperlink>
    </w:p>
    <w:p w14:paraId="37BDE99C" w14:textId="667FF245"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02" w:history="1">
        <w:r w:rsidRPr="0064054E">
          <w:t>290</w:t>
        </w:r>
        <w:r>
          <w:rPr>
            <w:rFonts w:asciiTheme="minorHAnsi" w:eastAsiaTheme="minorEastAsia" w:hAnsiTheme="minorHAnsi" w:cstheme="minorBidi"/>
            <w:kern w:val="2"/>
            <w:sz w:val="22"/>
            <w:szCs w:val="22"/>
            <w:lang w:eastAsia="en-AU"/>
            <w14:ligatures w14:val="standardContextual"/>
          </w:rPr>
          <w:tab/>
        </w:r>
        <w:r w:rsidRPr="0064054E">
          <w:t>Effect of suspension</w:t>
        </w:r>
        <w:r>
          <w:tab/>
        </w:r>
        <w:r>
          <w:fldChar w:fldCharType="begin"/>
        </w:r>
        <w:r>
          <w:instrText xml:space="preserve"> PAGEREF _Toc176853102 \h </w:instrText>
        </w:r>
        <w:r>
          <w:fldChar w:fldCharType="separate"/>
        </w:r>
        <w:r w:rsidR="00A24860">
          <w:t>273</w:t>
        </w:r>
        <w:r>
          <w:fldChar w:fldCharType="end"/>
        </w:r>
      </w:hyperlink>
    </w:p>
    <w:p w14:paraId="0BB7D1BA" w14:textId="6378F554"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03" w:history="1">
        <w:r w:rsidRPr="0064054E">
          <w:t>291</w:t>
        </w:r>
        <w:r>
          <w:rPr>
            <w:rFonts w:asciiTheme="minorHAnsi" w:eastAsiaTheme="minorEastAsia" w:hAnsiTheme="minorHAnsi" w:cstheme="minorBidi"/>
            <w:kern w:val="2"/>
            <w:sz w:val="22"/>
            <w:szCs w:val="22"/>
            <w:lang w:eastAsia="en-AU"/>
            <w14:ligatures w14:val="standardContextual"/>
          </w:rPr>
          <w:tab/>
        </w:r>
        <w:r w:rsidRPr="0064054E">
          <w:t>Undertakings and other agreements</w:t>
        </w:r>
        <w:r>
          <w:tab/>
        </w:r>
        <w:r>
          <w:fldChar w:fldCharType="begin"/>
        </w:r>
        <w:r>
          <w:instrText xml:space="preserve"> PAGEREF _Toc176853103 \h </w:instrText>
        </w:r>
        <w:r>
          <w:fldChar w:fldCharType="separate"/>
        </w:r>
        <w:r w:rsidR="00A24860">
          <w:t>274</w:t>
        </w:r>
        <w:r>
          <w:fldChar w:fldCharType="end"/>
        </w:r>
      </w:hyperlink>
    </w:p>
    <w:p w14:paraId="25F58E0F" w14:textId="6ECE1F54"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04" w:history="1">
        <w:r w:rsidRPr="0064054E">
          <w:t>292</w:t>
        </w:r>
        <w:r>
          <w:rPr>
            <w:rFonts w:asciiTheme="minorHAnsi" w:eastAsiaTheme="minorEastAsia" w:hAnsiTheme="minorHAnsi" w:cstheme="minorBidi"/>
            <w:kern w:val="2"/>
            <w:sz w:val="22"/>
            <w:szCs w:val="22"/>
            <w:lang w:eastAsia="en-AU"/>
            <w14:ligatures w14:val="standardContextual"/>
          </w:rPr>
          <w:tab/>
        </w:r>
        <w:r w:rsidRPr="0064054E">
          <w:t>Orders</w:t>
        </w:r>
        <w:r>
          <w:tab/>
        </w:r>
        <w:r>
          <w:fldChar w:fldCharType="begin"/>
        </w:r>
        <w:r>
          <w:instrText xml:space="preserve"> PAGEREF _Toc176853104 \h </w:instrText>
        </w:r>
        <w:r>
          <w:fldChar w:fldCharType="separate"/>
        </w:r>
        <w:r w:rsidR="00A24860">
          <w:t>274</w:t>
        </w:r>
        <w:r>
          <w:fldChar w:fldCharType="end"/>
        </w:r>
      </w:hyperlink>
    </w:p>
    <w:p w14:paraId="5857A5D9" w14:textId="0A12E064" w:rsidR="00685B43" w:rsidRDefault="00685B43">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853105" w:history="1">
        <w:r w:rsidRPr="0064054E">
          <w:t>293</w:t>
        </w:r>
        <w:r>
          <w:rPr>
            <w:rFonts w:asciiTheme="minorHAnsi" w:eastAsiaTheme="minorEastAsia" w:hAnsiTheme="minorHAnsi" w:cstheme="minorBidi"/>
            <w:kern w:val="2"/>
            <w:sz w:val="22"/>
            <w:szCs w:val="22"/>
            <w:lang w:eastAsia="en-AU"/>
            <w14:ligatures w14:val="standardContextual"/>
          </w:rPr>
          <w:tab/>
        </w:r>
        <w:r w:rsidRPr="0064054E">
          <w:t>List of approved persons</w:t>
        </w:r>
        <w:r>
          <w:tab/>
        </w:r>
        <w:r>
          <w:fldChar w:fldCharType="begin"/>
        </w:r>
        <w:r>
          <w:instrText xml:space="preserve"> PAGEREF _Toc176853105 \h </w:instrText>
        </w:r>
        <w:r>
          <w:fldChar w:fldCharType="separate"/>
        </w:r>
        <w:r w:rsidR="00A24860">
          <w:t>275</w:t>
        </w:r>
        <w:r>
          <w:fldChar w:fldCharType="end"/>
        </w:r>
      </w:hyperlink>
    </w:p>
    <w:p w14:paraId="35824BDA" w14:textId="0AB08921" w:rsidR="00685B43" w:rsidRDefault="00685B43">
      <w:pPr>
        <w:pStyle w:val="TOC3"/>
        <w:rPr>
          <w:rFonts w:asciiTheme="minorHAnsi" w:eastAsiaTheme="minorEastAsia" w:hAnsiTheme="minorHAnsi" w:cstheme="minorBidi"/>
          <w:b w:val="0"/>
          <w:kern w:val="2"/>
          <w:sz w:val="22"/>
          <w:szCs w:val="22"/>
          <w:lang w:eastAsia="en-AU"/>
          <w14:ligatures w14:val="standardContextual"/>
        </w:rPr>
      </w:pPr>
      <w:hyperlink w:anchor="_Toc176853106" w:history="1">
        <w:r w:rsidRPr="0064054E">
          <w:t>Division 14</w:t>
        </w:r>
        <w:r>
          <w:rPr>
            <w:rFonts w:asciiTheme="minorHAnsi" w:eastAsiaTheme="minorEastAsia" w:hAnsiTheme="minorHAnsi" w:cstheme="minorBidi"/>
            <w:b w:val="0"/>
            <w:kern w:val="2"/>
            <w:sz w:val="22"/>
            <w:szCs w:val="22"/>
            <w:lang w:eastAsia="en-AU"/>
            <w14:ligatures w14:val="standardContextual"/>
          </w:rPr>
          <w:tab/>
        </w:r>
        <w:r w:rsidRPr="0064054E">
          <w:t>Local registration authority</w:t>
        </w:r>
        <w:r w:rsidRPr="00685B43">
          <w:rPr>
            <w:vanish/>
          </w:rPr>
          <w:tab/>
        </w:r>
        <w:r w:rsidRPr="00685B43">
          <w:rPr>
            <w:vanish/>
          </w:rPr>
          <w:fldChar w:fldCharType="begin"/>
        </w:r>
        <w:r w:rsidRPr="00685B43">
          <w:rPr>
            <w:vanish/>
          </w:rPr>
          <w:instrText xml:space="preserve"> PAGEREF _Toc176853106 \h </w:instrText>
        </w:r>
        <w:r w:rsidRPr="00685B43">
          <w:rPr>
            <w:vanish/>
          </w:rPr>
        </w:r>
        <w:r w:rsidRPr="00685B43">
          <w:rPr>
            <w:vanish/>
          </w:rPr>
          <w:fldChar w:fldCharType="separate"/>
        </w:r>
        <w:r w:rsidR="00A24860">
          <w:rPr>
            <w:vanish/>
          </w:rPr>
          <w:t>275</w:t>
        </w:r>
        <w:r w:rsidRPr="00685B43">
          <w:rPr>
            <w:vanish/>
          </w:rPr>
          <w:fldChar w:fldCharType="end"/>
        </w:r>
      </w:hyperlink>
    </w:p>
    <w:p w14:paraId="62A4B1C0" w14:textId="003363FE"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07" w:history="1">
        <w:r w:rsidRPr="0064054E">
          <w:t>294</w:t>
        </w:r>
        <w:r>
          <w:rPr>
            <w:rFonts w:asciiTheme="minorHAnsi" w:eastAsiaTheme="minorEastAsia" w:hAnsiTheme="minorHAnsi" w:cstheme="minorBidi"/>
            <w:kern w:val="2"/>
            <w:sz w:val="22"/>
            <w:szCs w:val="22"/>
            <w:lang w:eastAsia="en-AU"/>
            <w14:ligatures w14:val="standardContextual"/>
          </w:rPr>
          <w:tab/>
        </w:r>
        <w:r w:rsidRPr="0064054E">
          <w:t>Definition</w:t>
        </w:r>
        <w:r>
          <w:tab/>
        </w:r>
        <w:r>
          <w:fldChar w:fldCharType="begin"/>
        </w:r>
        <w:r>
          <w:instrText xml:space="preserve"> PAGEREF _Toc176853107 \h </w:instrText>
        </w:r>
        <w:r>
          <w:fldChar w:fldCharType="separate"/>
        </w:r>
        <w:r w:rsidR="00A24860">
          <w:t>275</w:t>
        </w:r>
        <w:r>
          <w:fldChar w:fldCharType="end"/>
        </w:r>
      </w:hyperlink>
    </w:p>
    <w:p w14:paraId="6343FE7F" w14:textId="7A722FA1"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08" w:history="1">
        <w:r w:rsidRPr="0064054E">
          <w:t>295</w:t>
        </w:r>
        <w:r>
          <w:rPr>
            <w:rFonts w:asciiTheme="minorHAnsi" w:eastAsiaTheme="minorEastAsia" w:hAnsiTheme="minorHAnsi" w:cstheme="minorBidi"/>
            <w:kern w:val="2"/>
            <w:sz w:val="22"/>
            <w:szCs w:val="22"/>
            <w:lang w:eastAsia="en-AU"/>
            <w14:ligatures w14:val="standardContextual"/>
          </w:rPr>
          <w:tab/>
        </w:r>
        <w:r w:rsidRPr="0064054E">
          <w:t>Assets and liabilities</w:t>
        </w:r>
        <w:r>
          <w:tab/>
        </w:r>
        <w:r>
          <w:fldChar w:fldCharType="begin"/>
        </w:r>
        <w:r>
          <w:instrText xml:space="preserve"> PAGEREF _Toc176853108 \h </w:instrText>
        </w:r>
        <w:r>
          <w:fldChar w:fldCharType="separate"/>
        </w:r>
        <w:r w:rsidR="00A24860">
          <w:t>275</w:t>
        </w:r>
        <w:r>
          <w:fldChar w:fldCharType="end"/>
        </w:r>
      </w:hyperlink>
    </w:p>
    <w:p w14:paraId="42872F9E" w14:textId="78FABEDC"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09" w:history="1">
        <w:r w:rsidRPr="0064054E">
          <w:t>296</w:t>
        </w:r>
        <w:r>
          <w:rPr>
            <w:rFonts w:asciiTheme="minorHAnsi" w:eastAsiaTheme="minorEastAsia" w:hAnsiTheme="minorHAnsi" w:cstheme="minorBidi"/>
            <w:kern w:val="2"/>
            <w:sz w:val="22"/>
            <w:szCs w:val="22"/>
            <w:lang w:eastAsia="en-AU"/>
            <w14:ligatures w14:val="standardContextual"/>
          </w:rPr>
          <w:tab/>
        </w:r>
        <w:r w:rsidRPr="0064054E">
          <w:t>Records relating to registration and accreditation</w:t>
        </w:r>
        <w:r>
          <w:tab/>
        </w:r>
        <w:r>
          <w:fldChar w:fldCharType="begin"/>
        </w:r>
        <w:r>
          <w:instrText xml:space="preserve"> PAGEREF _Toc176853109 \h </w:instrText>
        </w:r>
        <w:r>
          <w:fldChar w:fldCharType="separate"/>
        </w:r>
        <w:r w:rsidR="00A24860">
          <w:t>276</w:t>
        </w:r>
        <w:r>
          <w:fldChar w:fldCharType="end"/>
        </w:r>
      </w:hyperlink>
    </w:p>
    <w:p w14:paraId="573AA64D" w14:textId="2866DE12"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10" w:history="1">
        <w:r w:rsidRPr="0064054E">
          <w:t>297</w:t>
        </w:r>
        <w:r>
          <w:rPr>
            <w:rFonts w:asciiTheme="minorHAnsi" w:eastAsiaTheme="minorEastAsia" w:hAnsiTheme="minorHAnsi" w:cstheme="minorBidi"/>
            <w:kern w:val="2"/>
            <w:sz w:val="22"/>
            <w:szCs w:val="22"/>
            <w:lang w:eastAsia="en-AU"/>
            <w14:ligatures w14:val="standardContextual"/>
          </w:rPr>
          <w:tab/>
        </w:r>
        <w:r w:rsidRPr="0064054E">
          <w:t>Financial and administrative records</w:t>
        </w:r>
        <w:r>
          <w:tab/>
        </w:r>
        <w:r>
          <w:fldChar w:fldCharType="begin"/>
        </w:r>
        <w:r>
          <w:instrText xml:space="preserve"> PAGEREF _Toc176853110 \h </w:instrText>
        </w:r>
        <w:r>
          <w:fldChar w:fldCharType="separate"/>
        </w:r>
        <w:r w:rsidR="00A24860">
          <w:t>277</w:t>
        </w:r>
        <w:r>
          <w:fldChar w:fldCharType="end"/>
        </w:r>
      </w:hyperlink>
    </w:p>
    <w:p w14:paraId="000AB304" w14:textId="06BE5842"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11" w:history="1">
        <w:r w:rsidRPr="0064054E">
          <w:t>298</w:t>
        </w:r>
        <w:r>
          <w:rPr>
            <w:rFonts w:asciiTheme="minorHAnsi" w:eastAsiaTheme="minorEastAsia" w:hAnsiTheme="minorHAnsi" w:cstheme="minorBidi"/>
            <w:kern w:val="2"/>
            <w:sz w:val="22"/>
            <w:szCs w:val="22"/>
            <w:lang w:eastAsia="en-AU"/>
            <w14:ligatures w14:val="standardContextual"/>
          </w:rPr>
          <w:tab/>
        </w:r>
        <w:r w:rsidRPr="0064054E">
          <w:t>Pharmacy businesses and premises</w:t>
        </w:r>
        <w:r>
          <w:tab/>
        </w:r>
        <w:r>
          <w:fldChar w:fldCharType="begin"/>
        </w:r>
        <w:r>
          <w:instrText xml:space="preserve"> PAGEREF _Toc176853111 \h </w:instrText>
        </w:r>
        <w:r>
          <w:fldChar w:fldCharType="separate"/>
        </w:r>
        <w:r w:rsidR="00A24860">
          <w:t>277</w:t>
        </w:r>
        <w:r>
          <w:fldChar w:fldCharType="end"/>
        </w:r>
      </w:hyperlink>
    </w:p>
    <w:p w14:paraId="3582482B" w14:textId="450E9EFF"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12" w:history="1">
        <w:r w:rsidRPr="0064054E">
          <w:t>299</w:t>
        </w:r>
        <w:r>
          <w:rPr>
            <w:rFonts w:asciiTheme="minorHAnsi" w:eastAsiaTheme="minorEastAsia" w:hAnsiTheme="minorHAnsi" w:cstheme="minorBidi"/>
            <w:kern w:val="2"/>
            <w:sz w:val="22"/>
            <w:szCs w:val="22"/>
            <w:lang w:eastAsia="en-AU"/>
            <w14:ligatures w14:val="standardContextual"/>
          </w:rPr>
          <w:tab/>
        </w:r>
        <w:r w:rsidRPr="0064054E">
          <w:t>Members of local registration authority</w:t>
        </w:r>
        <w:r>
          <w:tab/>
        </w:r>
        <w:r>
          <w:fldChar w:fldCharType="begin"/>
        </w:r>
        <w:r>
          <w:instrText xml:space="preserve"> PAGEREF _Toc176853112 \h </w:instrText>
        </w:r>
        <w:r>
          <w:fldChar w:fldCharType="separate"/>
        </w:r>
        <w:r w:rsidR="00A24860">
          <w:t>277</w:t>
        </w:r>
        <w:r>
          <w:fldChar w:fldCharType="end"/>
        </w:r>
      </w:hyperlink>
    </w:p>
    <w:p w14:paraId="62175770" w14:textId="769C12F2" w:rsidR="00685B43" w:rsidRDefault="00685B43">
      <w:pPr>
        <w:pStyle w:val="TOC3"/>
        <w:rPr>
          <w:rFonts w:asciiTheme="minorHAnsi" w:eastAsiaTheme="minorEastAsia" w:hAnsiTheme="minorHAnsi" w:cstheme="minorBidi"/>
          <w:b w:val="0"/>
          <w:kern w:val="2"/>
          <w:sz w:val="22"/>
          <w:szCs w:val="22"/>
          <w:lang w:eastAsia="en-AU"/>
          <w14:ligatures w14:val="standardContextual"/>
        </w:rPr>
      </w:pPr>
      <w:hyperlink w:anchor="_Toc176853113" w:history="1">
        <w:r w:rsidRPr="0064054E">
          <w:t>Division 15</w:t>
        </w:r>
        <w:r>
          <w:rPr>
            <w:rFonts w:asciiTheme="minorHAnsi" w:eastAsiaTheme="minorEastAsia" w:hAnsiTheme="minorHAnsi" w:cstheme="minorBidi"/>
            <w:b w:val="0"/>
            <w:kern w:val="2"/>
            <w:sz w:val="22"/>
            <w:szCs w:val="22"/>
            <w:lang w:eastAsia="en-AU"/>
            <w14:ligatures w14:val="standardContextual"/>
          </w:rPr>
          <w:tab/>
        </w:r>
        <w:r w:rsidRPr="0064054E">
          <w:t>Staged commencement for certain health professions</w:t>
        </w:r>
        <w:r w:rsidRPr="00685B43">
          <w:rPr>
            <w:vanish/>
          </w:rPr>
          <w:tab/>
        </w:r>
        <w:r w:rsidRPr="00685B43">
          <w:rPr>
            <w:vanish/>
          </w:rPr>
          <w:fldChar w:fldCharType="begin"/>
        </w:r>
        <w:r w:rsidRPr="00685B43">
          <w:rPr>
            <w:vanish/>
          </w:rPr>
          <w:instrText xml:space="preserve"> PAGEREF _Toc176853113 \h </w:instrText>
        </w:r>
        <w:r w:rsidRPr="00685B43">
          <w:rPr>
            <w:vanish/>
          </w:rPr>
        </w:r>
        <w:r w:rsidRPr="00685B43">
          <w:rPr>
            <w:vanish/>
          </w:rPr>
          <w:fldChar w:fldCharType="separate"/>
        </w:r>
        <w:r w:rsidR="00A24860">
          <w:rPr>
            <w:vanish/>
          </w:rPr>
          <w:t>278</w:t>
        </w:r>
        <w:r w:rsidRPr="00685B43">
          <w:rPr>
            <w:vanish/>
          </w:rPr>
          <w:fldChar w:fldCharType="end"/>
        </w:r>
      </w:hyperlink>
    </w:p>
    <w:p w14:paraId="3482458B" w14:textId="12BB13E5"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14" w:history="1">
        <w:r w:rsidRPr="0064054E">
          <w:t>300</w:t>
        </w:r>
        <w:r>
          <w:rPr>
            <w:rFonts w:asciiTheme="minorHAnsi" w:eastAsiaTheme="minorEastAsia" w:hAnsiTheme="minorHAnsi" w:cstheme="minorBidi"/>
            <w:kern w:val="2"/>
            <w:sz w:val="22"/>
            <w:szCs w:val="22"/>
            <w:lang w:eastAsia="en-AU"/>
            <w14:ligatures w14:val="standardContextual"/>
          </w:rPr>
          <w:tab/>
        </w:r>
        <w:r w:rsidRPr="0064054E">
          <w:t>Application of Law to relevant health profession between commencement and 1 July 2012</w:t>
        </w:r>
        <w:r>
          <w:tab/>
        </w:r>
        <w:r>
          <w:fldChar w:fldCharType="begin"/>
        </w:r>
        <w:r>
          <w:instrText xml:space="preserve"> PAGEREF _Toc176853114 \h </w:instrText>
        </w:r>
        <w:r>
          <w:fldChar w:fldCharType="separate"/>
        </w:r>
        <w:r w:rsidR="00A24860">
          <w:t>278</w:t>
        </w:r>
        <w:r>
          <w:fldChar w:fldCharType="end"/>
        </w:r>
      </w:hyperlink>
    </w:p>
    <w:p w14:paraId="04B2C7E2" w14:textId="75096D4C"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15" w:history="1">
        <w:r w:rsidRPr="0064054E">
          <w:t>301</w:t>
        </w:r>
        <w:r>
          <w:rPr>
            <w:rFonts w:asciiTheme="minorHAnsi" w:eastAsiaTheme="minorEastAsia" w:hAnsiTheme="minorHAnsi" w:cstheme="minorBidi"/>
            <w:kern w:val="2"/>
            <w:sz w:val="22"/>
            <w:szCs w:val="22"/>
            <w:lang w:eastAsia="en-AU"/>
            <w14:ligatures w14:val="standardContextual"/>
          </w:rPr>
          <w:tab/>
        </w:r>
        <w:r w:rsidRPr="0064054E">
          <w:t>Ministerial Council may appoint external accreditation entity</w:t>
        </w:r>
        <w:r>
          <w:tab/>
        </w:r>
        <w:r>
          <w:fldChar w:fldCharType="begin"/>
        </w:r>
        <w:r>
          <w:instrText xml:space="preserve"> PAGEREF _Toc176853115 \h </w:instrText>
        </w:r>
        <w:r>
          <w:fldChar w:fldCharType="separate"/>
        </w:r>
        <w:r w:rsidR="00A24860">
          <w:t>279</w:t>
        </w:r>
        <w:r>
          <w:fldChar w:fldCharType="end"/>
        </w:r>
      </w:hyperlink>
    </w:p>
    <w:p w14:paraId="59AAC92B" w14:textId="3F1AE36A"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16" w:history="1">
        <w:r w:rsidRPr="0064054E">
          <w:t>302</w:t>
        </w:r>
        <w:r>
          <w:rPr>
            <w:rFonts w:asciiTheme="minorHAnsi" w:eastAsiaTheme="minorEastAsia" w:hAnsiTheme="minorHAnsi" w:cstheme="minorBidi"/>
            <w:kern w:val="2"/>
            <w:sz w:val="22"/>
            <w:szCs w:val="22"/>
            <w:lang w:eastAsia="en-AU"/>
            <w14:ligatures w14:val="standardContextual"/>
          </w:rPr>
          <w:tab/>
        </w:r>
        <w:r w:rsidRPr="0064054E">
          <w:t>Application of Law to appointment of first National Board for relevant professions</w:t>
        </w:r>
        <w:r>
          <w:tab/>
        </w:r>
        <w:r>
          <w:fldChar w:fldCharType="begin"/>
        </w:r>
        <w:r>
          <w:instrText xml:space="preserve"> PAGEREF _Toc176853116 \h </w:instrText>
        </w:r>
        <w:r>
          <w:fldChar w:fldCharType="separate"/>
        </w:r>
        <w:r w:rsidR="00A24860">
          <w:t>279</w:t>
        </w:r>
        <w:r>
          <w:fldChar w:fldCharType="end"/>
        </w:r>
      </w:hyperlink>
    </w:p>
    <w:p w14:paraId="07F46CF0" w14:textId="7C08C4C9"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17" w:history="1">
        <w:r w:rsidRPr="0064054E">
          <w:t>303</w:t>
        </w:r>
        <w:r>
          <w:rPr>
            <w:rFonts w:asciiTheme="minorHAnsi" w:eastAsiaTheme="minorEastAsia" w:hAnsiTheme="minorHAnsi" w:cstheme="minorBidi"/>
            <w:kern w:val="2"/>
            <w:sz w:val="22"/>
            <w:szCs w:val="22"/>
            <w:lang w:eastAsia="en-AU"/>
            <w14:ligatures w14:val="standardContextual"/>
          </w:rPr>
          <w:tab/>
        </w:r>
        <w:r w:rsidRPr="0064054E">
          <w:t>Qualifications for general registration in relevant profession</w:t>
        </w:r>
        <w:r>
          <w:tab/>
        </w:r>
        <w:r>
          <w:fldChar w:fldCharType="begin"/>
        </w:r>
        <w:r>
          <w:instrText xml:space="preserve"> PAGEREF _Toc176853117 \h </w:instrText>
        </w:r>
        <w:r>
          <w:fldChar w:fldCharType="separate"/>
        </w:r>
        <w:r w:rsidR="00A24860">
          <w:t>280</w:t>
        </w:r>
        <w:r>
          <w:fldChar w:fldCharType="end"/>
        </w:r>
      </w:hyperlink>
    </w:p>
    <w:p w14:paraId="4703DF65" w14:textId="7512845B"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18" w:history="1">
        <w:r w:rsidRPr="0064054E">
          <w:t>304</w:t>
        </w:r>
        <w:r>
          <w:rPr>
            <w:rFonts w:asciiTheme="minorHAnsi" w:eastAsiaTheme="minorEastAsia" w:hAnsiTheme="minorHAnsi" w:cstheme="minorBidi"/>
            <w:kern w:val="2"/>
            <w:sz w:val="22"/>
            <w:szCs w:val="22"/>
            <w:lang w:eastAsia="en-AU"/>
            <w14:ligatures w14:val="standardContextual"/>
          </w:rPr>
          <w:tab/>
        </w:r>
        <w:r w:rsidRPr="0064054E">
          <w:t>Relationship with other provisions of Law</w:t>
        </w:r>
        <w:r>
          <w:tab/>
        </w:r>
        <w:r>
          <w:fldChar w:fldCharType="begin"/>
        </w:r>
        <w:r>
          <w:instrText xml:space="preserve"> PAGEREF _Toc176853118 \h </w:instrText>
        </w:r>
        <w:r>
          <w:fldChar w:fldCharType="separate"/>
        </w:r>
        <w:r w:rsidR="00A24860">
          <w:t>280</w:t>
        </w:r>
        <w:r>
          <w:fldChar w:fldCharType="end"/>
        </w:r>
      </w:hyperlink>
    </w:p>
    <w:p w14:paraId="7A9E05F9" w14:textId="77675FF3" w:rsidR="00685B43" w:rsidRDefault="00685B43">
      <w:pPr>
        <w:pStyle w:val="TOC2"/>
        <w:rPr>
          <w:rFonts w:asciiTheme="minorHAnsi" w:eastAsiaTheme="minorEastAsia" w:hAnsiTheme="minorHAnsi" w:cstheme="minorBidi"/>
          <w:b w:val="0"/>
          <w:kern w:val="2"/>
          <w:sz w:val="22"/>
          <w:szCs w:val="22"/>
          <w:lang w:eastAsia="en-AU"/>
          <w14:ligatures w14:val="standardContextual"/>
        </w:rPr>
      </w:pPr>
      <w:hyperlink w:anchor="_Toc176853119" w:history="1">
        <w:r w:rsidRPr="0064054E">
          <w:t>Part 13</w:t>
        </w:r>
        <w:r>
          <w:rPr>
            <w:rFonts w:asciiTheme="minorHAnsi" w:eastAsiaTheme="minorEastAsia" w:hAnsiTheme="minorHAnsi" w:cstheme="minorBidi"/>
            <w:b w:val="0"/>
            <w:kern w:val="2"/>
            <w:sz w:val="22"/>
            <w:szCs w:val="22"/>
            <w:lang w:eastAsia="en-AU"/>
            <w14:ligatures w14:val="standardContextual"/>
          </w:rPr>
          <w:tab/>
        </w:r>
        <w:r w:rsidRPr="0064054E">
          <w:rPr>
            <w:lang w:eastAsia="en-AU"/>
          </w:rPr>
          <w:t>Transitional and other provisions for Health Practitioner Regulation National Law and Other Legislation Amendment Bill 2017</w:t>
        </w:r>
        <w:r w:rsidRPr="00685B43">
          <w:rPr>
            <w:vanish/>
          </w:rPr>
          <w:tab/>
        </w:r>
        <w:r w:rsidRPr="00685B43">
          <w:rPr>
            <w:vanish/>
          </w:rPr>
          <w:fldChar w:fldCharType="begin"/>
        </w:r>
        <w:r w:rsidRPr="00685B43">
          <w:rPr>
            <w:vanish/>
          </w:rPr>
          <w:instrText xml:space="preserve"> PAGEREF _Toc176853119 \h </w:instrText>
        </w:r>
        <w:r w:rsidRPr="00685B43">
          <w:rPr>
            <w:vanish/>
          </w:rPr>
        </w:r>
        <w:r w:rsidRPr="00685B43">
          <w:rPr>
            <w:vanish/>
          </w:rPr>
          <w:fldChar w:fldCharType="separate"/>
        </w:r>
        <w:r w:rsidR="00A24860">
          <w:rPr>
            <w:vanish/>
          </w:rPr>
          <w:t>281</w:t>
        </w:r>
        <w:r w:rsidRPr="00685B43">
          <w:rPr>
            <w:vanish/>
          </w:rPr>
          <w:fldChar w:fldCharType="end"/>
        </w:r>
      </w:hyperlink>
    </w:p>
    <w:p w14:paraId="1B580AF5" w14:textId="44C4F1E0" w:rsidR="00685B43" w:rsidRDefault="00685B43">
      <w:pPr>
        <w:pStyle w:val="TOC3"/>
        <w:rPr>
          <w:rFonts w:asciiTheme="minorHAnsi" w:eastAsiaTheme="minorEastAsia" w:hAnsiTheme="minorHAnsi" w:cstheme="minorBidi"/>
          <w:b w:val="0"/>
          <w:kern w:val="2"/>
          <w:sz w:val="22"/>
          <w:szCs w:val="22"/>
          <w:lang w:eastAsia="en-AU"/>
          <w14:ligatures w14:val="standardContextual"/>
        </w:rPr>
      </w:pPr>
      <w:hyperlink w:anchor="_Toc176853120" w:history="1">
        <w:r w:rsidRPr="0064054E">
          <w:t>Division 1</w:t>
        </w:r>
        <w:r>
          <w:rPr>
            <w:rFonts w:asciiTheme="minorHAnsi" w:eastAsiaTheme="minorEastAsia" w:hAnsiTheme="minorHAnsi" w:cstheme="minorBidi"/>
            <w:b w:val="0"/>
            <w:kern w:val="2"/>
            <w:sz w:val="22"/>
            <w:szCs w:val="22"/>
            <w:lang w:eastAsia="en-AU"/>
            <w14:ligatures w14:val="standardContextual"/>
          </w:rPr>
          <w:tab/>
        </w:r>
        <w:r w:rsidRPr="0064054E">
          <w:rPr>
            <w:lang w:eastAsia="en-AU"/>
          </w:rPr>
          <w:t>Paramedicine Board and registration of paramedics</w:t>
        </w:r>
        <w:r w:rsidRPr="00685B43">
          <w:rPr>
            <w:vanish/>
          </w:rPr>
          <w:tab/>
        </w:r>
        <w:r w:rsidRPr="00685B43">
          <w:rPr>
            <w:vanish/>
          </w:rPr>
          <w:fldChar w:fldCharType="begin"/>
        </w:r>
        <w:r w:rsidRPr="00685B43">
          <w:rPr>
            <w:vanish/>
          </w:rPr>
          <w:instrText xml:space="preserve"> PAGEREF _Toc176853120 \h </w:instrText>
        </w:r>
        <w:r w:rsidRPr="00685B43">
          <w:rPr>
            <w:vanish/>
          </w:rPr>
        </w:r>
        <w:r w:rsidRPr="00685B43">
          <w:rPr>
            <w:vanish/>
          </w:rPr>
          <w:fldChar w:fldCharType="separate"/>
        </w:r>
        <w:r w:rsidR="00A24860">
          <w:rPr>
            <w:vanish/>
          </w:rPr>
          <w:t>281</w:t>
        </w:r>
        <w:r w:rsidRPr="00685B43">
          <w:rPr>
            <w:vanish/>
          </w:rPr>
          <w:fldChar w:fldCharType="end"/>
        </w:r>
      </w:hyperlink>
    </w:p>
    <w:p w14:paraId="1BA92941" w14:textId="127646C0"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21" w:history="1">
        <w:r w:rsidRPr="0064054E">
          <w:t>306</w:t>
        </w:r>
        <w:r>
          <w:rPr>
            <w:rFonts w:asciiTheme="minorHAnsi" w:eastAsiaTheme="minorEastAsia" w:hAnsiTheme="minorHAnsi" w:cstheme="minorBidi"/>
            <w:kern w:val="2"/>
            <w:sz w:val="22"/>
            <w:szCs w:val="22"/>
            <w:lang w:eastAsia="en-AU"/>
            <w14:ligatures w14:val="standardContextual"/>
          </w:rPr>
          <w:tab/>
        </w:r>
        <w:r w:rsidRPr="0064054E">
          <w:rPr>
            <w:lang w:eastAsia="en-AU"/>
          </w:rPr>
          <w:t>Definitions</w:t>
        </w:r>
        <w:r>
          <w:tab/>
        </w:r>
        <w:r>
          <w:fldChar w:fldCharType="begin"/>
        </w:r>
        <w:r>
          <w:instrText xml:space="preserve"> PAGEREF _Toc176853121 \h </w:instrText>
        </w:r>
        <w:r>
          <w:fldChar w:fldCharType="separate"/>
        </w:r>
        <w:r w:rsidR="00A24860">
          <w:t>281</w:t>
        </w:r>
        <w:r>
          <w:fldChar w:fldCharType="end"/>
        </w:r>
      </w:hyperlink>
    </w:p>
    <w:p w14:paraId="43A06AB2" w14:textId="2D033E18"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22" w:history="1">
        <w:r w:rsidRPr="0064054E">
          <w:t>307</w:t>
        </w:r>
        <w:r>
          <w:rPr>
            <w:rFonts w:asciiTheme="minorHAnsi" w:eastAsiaTheme="minorEastAsia" w:hAnsiTheme="minorHAnsi" w:cstheme="minorBidi"/>
            <w:kern w:val="2"/>
            <w:sz w:val="22"/>
            <w:szCs w:val="22"/>
            <w:lang w:eastAsia="en-AU"/>
            <w14:ligatures w14:val="standardContextual"/>
          </w:rPr>
          <w:tab/>
        </w:r>
        <w:r w:rsidRPr="0064054E">
          <w:rPr>
            <w:lang w:eastAsia="en-AU"/>
          </w:rPr>
          <w:t>Establishment of Paramedicine Board</w:t>
        </w:r>
        <w:r>
          <w:tab/>
        </w:r>
        <w:r>
          <w:fldChar w:fldCharType="begin"/>
        </w:r>
        <w:r>
          <w:instrText xml:space="preserve"> PAGEREF _Toc176853122 \h </w:instrText>
        </w:r>
        <w:r>
          <w:fldChar w:fldCharType="separate"/>
        </w:r>
        <w:r w:rsidR="00A24860">
          <w:t>282</w:t>
        </w:r>
        <w:r>
          <w:fldChar w:fldCharType="end"/>
        </w:r>
      </w:hyperlink>
    </w:p>
    <w:p w14:paraId="7C29FE76" w14:textId="5F4AF844"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23" w:history="1">
        <w:r w:rsidRPr="0064054E">
          <w:t>308</w:t>
        </w:r>
        <w:r>
          <w:rPr>
            <w:rFonts w:asciiTheme="minorHAnsi" w:eastAsiaTheme="minorEastAsia" w:hAnsiTheme="minorHAnsi" w:cstheme="minorBidi"/>
            <w:kern w:val="2"/>
            <w:sz w:val="22"/>
            <w:szCs w:val="22"/>
            <w:lang w:eastAsia="en-AU"/>
            <w14:ligatures w14:val="standardContextual"/>
          </w:rPr>
          <w:tab/>
        </w:r>
        <w:r w:rsidRPr="0064054E">
          <w:rPr>
            <w:lang w:eastAsia="en-AU"/>
          </w:rPr>
          <w:t>Powers and functions of Paramedicine Board</w:t>
        </w:r>
        <w:r>
          <w:tab/>
        </w:r>
        <w:r>
          <w:fldChar w:fldCharType="begin"/>
        </w:r>
        <w:r>
          <w:instrText xml:space="preserve"> PAGEREF _Toc176853123 \h </w:instrText>
        </w:r>
        <w:r>
          <w:fldChar w:fldCharType="separate"/>
        </w:r>
        <w:r w:rsidR="00A24860">
          <w:t>282</w:t>
        </w:r>
        <w:r>
          <w:fldChar w:fldCharType="end"/>
        </w:r>
      </w:hyperlink>
    </w:p>
    <w:p w14:paraId="7213DFDD" w14:textId="13F91D41"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24" w:history="1">
        <w:r w:rsidRPr="0064054E">
          <w:t>309</w:t>
        </w:r>
        <w:r>
          <w:rPr>
            <w:rFonts w:asciiTheme="minorHAnsi" w:eastAsiaTheme="minorEastAsia" w:hAnsiTheme="minorHAnsi" w:cstheme="minorBidi"/>
            <w:kern w:val="2"/>
            <w:sz w:val="22"/>
            <w:szCs w:val="22"/>
            <w:lang w:eastAsia="en-AU"/>
            <w14:ligatures w14:val="standardContextual"/>
          </w:rPr>
          <w:tab/>
        </w:r>
        <w:r w:rsidRPr="0064054E">
          <w:rPr>
            <w:lang w:eastAsia="en-AU"/>
          </w:rPr>
          <w:t>Paramedicine Board taken to be a National Board for stated matters</w:t>
        </w:r>
        <w:r>
          <w:tab/>
        </w:r>
        <w:r>
          <w:fldChar w:fldCharType="begin"/>
        </w:r>
        <w:r>
          <w:instrText xml:space="preserve"> PAGEREF _Toc176853124 \h </w:instrText>
        </w:r>
        <w:r>
          <w:fldChar w:fldCharType="separate"/>
        </w:r>
        <w:r w:rsidR="00A24860">
          <w:t>283</w:t>
        </w:r>
        <w:r>
          <w:fldChar w:fldCharType="end"/>
        </w:r>
      </w:hyperlink>
    </w:p>
    <w:p w14:paraId="7F8009CE" w14:textId="02E71711"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25" w:history="1">
        <w:r w:rsidRPr="0064054E">
          <w:t>310</w:t>
        </w:r>
        <w:r>
          <w:rPr>
            <w:rFonts w:asciiTheme="minorHAnsi" w:eastAsiaTheme="minorEastAsia" w:hAnsiTheme="minorHAnsi" w:cstheme="minorBidi"/>
            <w:kern w:val="2"/>
            <w:sz w:val="22"/>
            <w:szCs w:val="22"/>
            <w:lang w:eastAsia="en-AU"/>
            <w14:ligatures w14:val="standardContextual"/>
          </w:rPr>
          <w:tab/>
        </w:r>
        <w:r w:rsidRPr="0064054E">
          <w:rPr>
            <w:lang w:eastAsia="en-AU"/>
          </w:rPr>
          <w:t>CAA accredited programs of study</w:t>
        </w:r>
        <w:r>
          <w:tab/>
        </w:r>
        <w:r>
          <w:fldChar w:fldCharType="begin"/>
        </w:r>
        <w:r>
          <w:instrText xml:space="preserve"> PAGEREF _Toc176853125 \h </w:instrText>
        </w:r>
        <w:r>
          <w:fldChar w:fldCharType="separate"/>
        </w:r>
        <w:r w:rsidR="00A24860">
          <w:t>283</w:t>
        </w:r>
        <w:r>
          <w:fldChar w:fldCharType="end"/>
        </w:r>
      </w:hyperlink>
    </w:p>
    <w:p w14:paraId="6E053305" w14:textId="3E95946E"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26" w:history="1">
        <w:r w:rsidRPr="0064054E">
          <w:t>311</w:t>
        </w:r>
        <w:r>
          <w:rPr>
            <w:rFonts w:asciiTheme="minorHAnsi" w:eastAsiaTheme="minorEastAsia" w:hAnsiTheme="minorHAnsi" w:cstheme="minorBidi"/>
            <w:kern w:val="2"/>
            <w:sz w:val="22"/>
            <w:szCs w:val="22"/>
            <w:lang w:eastAsia="en-AU"/>
            <w14:ligatures w14:val="standardContextual"/>
          </w:rPr>
          <w:tab/>
        </w:r>
        <w:r w:rsidRPr="0064054E">
          <w:rPr>
            <w:lang w:eastAsia="en-AU"/>
          </w:rPr>
          <w:t>Qualifications for general registration in paramedicine for a limited period</w:t>
        </w:r>
        <w:r>
          <w:tab/>
        </w:r>
        <w:r>
          <w:fldChar w:fldCharType="begin"/>
        </w:r>
        <w:r>
          <w:instrText xml:space="preserve"> PAGEREF _Toc176853126 \h </w:instrText>
        </w:r>
        <w:r>
          <w:fldChar w:fldCharType="separate"/>
        </w:r>
        <w:r w:rsidR="00A24860">
          <w:t>284</w:t>
        </w:r>
        <w:r>
          <w:fldChar w:fldCharType="end"/>
        </w:r>
      </w:hyperlink>
    </w:p>
    <w:p w14:paraId="58834B83" w14:textId="4CF8A137"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27" w:history="1">
        <w:r w:rsidRPr="0064054E">
          <w:t>312</w:t>
        </w:r>
        <w:r>
          <w:rPr>
            <w:rFonts w:asciiTheme="minorHAnsi" w:eastAsiaTheme="minorEastAsia" w:hAnsiTheme="minorHAnsi" w:cstheme="minorBidi"/>
            <w:kern w:val="2"/>
            <w:sz w:val="22"/>
            <w:szCs w:val="22"/>
            <w:lang w:eastAsia="en-AU"/>
            <w14:ligatures w14:val="standardContextual"/>
          </w:rPr>
          <w:tab/>
        </w:r>
        <w:r w:rsidRPr="0064054E">
          <w:rPr>
            <w:lang w:eastAsia="en-AU"/>
          </w:rPr>
          <w:t>Accepted qualification for general registration in paramedicine</w:t>
        </w:r>
        <w:r>
          <w:tab/>
        </w:r>
        <w:r>
          <w:fldChar w:fldCharType="begin"/>
        </w:r>
        <w:r>
          <w:instrText xml:space="preserve"> PAGEREF _Toc176853127 \h </w:instrText>
        </w:r>
        <w:r>
          <w:fldChar w:fldCharType="separate"/>
        </w:r>
        <w:r w:rsidR="00A24860">
          <w:t>285</w:t>
        </w:r>
        <w:r>
          <w:fldChar w:fldCharType="end"/>
        </w:r>
      </w:hyperlink>
    </w:p>
    <w:p w14:paraId="3FF4D4CE" w14:textId="2EA3E15C"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28" w:history="1">
        <w:r w:rsidRPr="0064054E">
          <w:t>313</w:t>
        </w:r>
        <w:r>
          <w:rPr>
            <w:rFonts w:asciiTheme="minorHAnsi" w:eastAsiaTheme="minorEastAsia" w:hAnsiTheme="minorHAnsi" w:cstheme="minorBidi"/>
            <w:kern w:val="2"/>
            <w:sz w:val="22"/>
            <w:szCs w:val="22"/>
            <w:lang w:eastAsia="en-AU"/>
            <w14:ligatures w14:val="standardContextual"/>
          </w:rPr>
          <w:tab/>
        </w:r>
        <w:r w:rsidRPr="0064054E">
          <w:rPr>
            <w:lang w:eastAsia="en-AU"/>
          </w:rPr>
          <w:t>Provisions that apply to student registration for Diploma of Paramedical Science</w:t>
        </w:r>
        <w:r>
          <w:tab/>
        </w:r>
        <w:r>
          <w:fldChar w:fldCharType="begin"/>
        </w:r>
        <w:r>
          <w:instrText xml:space="preserve"> PAGEREF _Toc176853128 \h </w:instrText>
        </w:r>
        <w:r>
          <w:fldChar w:fldCharType="separate"/>
        </w:r>
        <w:r w:rsidR="00A24860">
          <w:t>285</w:t>
        </w:r>
        <w:r>
          <w:fldChar w:fldCharType="end"/>
        </w:r>
      </w:hyperlink>
    </w:p>
    <w:p w14:paraId="2E94B21D" w14:textId="63543549"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29" w:history="1">
        <w:r w:rsidRPr="0064054E">
          <w:t>314</w:t>
        </w:r>
        <w:r>
          <w:rPr>
            <w:rFonts w:asciiTheme="minorHAnsi" w:eastAsiaTheme="minorEastAsia" w:hAnsiTheme="minorHAnsi" w:cstheme="minorBidi"/>
            <w:kern w:val="2"/>
            <w:sz w:val="22"/>
            <w:szCs w:val="22"/>
            <w:lang w:eastAsia="en-AU"/>
            <w14:ligatures w14:val="standardContextual"/>
          </w:rPr>
          <w:tab/>
        </w:r>
        <w:r w:rsidRPr="0064054E">
          <w:rPr>
            <w:lang w:eastAsia="en-AU"/>
          </w:rPr>
          <w:t>Applications for registration in paramedicine and period of registration</w:t>
        </w:r>
        <w:r>
          <w:tab/>
        </w:r>
        <w:r>
          <w:fldChar w:fldCharType="begin"/>
        </w:r>
        <w:r>
          <w:instrText xml:space="preserve"> PAGEREF _Toc176853129 \h </w:instrText>
        </w:r>
        <w:r>
          <w:fldChar w:fldCharType="separate"/>
        </w:r>
        <w:r w:rsidR="00A24860">
          <w:t>286</w:t>
        </w:r>
        <w:r>
          <w:fldChar w:fldCharType="end"/>
        </w:r>
      </w:hyperlink>
    </w:p>
    <w:p w14:paraId="1981BCC2" w14:textId="3049BF74"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30" w:history="1">
        <w:r w:rsidRPr="0064054E">
          <w:t>315</w:t>
        </w:r>
        <w:r>
          <w:rPr>
            <w:rFonts w:asciiTheme="minorHAnsi" w:eastAsiaTheme="minorEastAsia" w:hAnsiTheme="minorHAnsi" w:cstheme="minorBidi"/>
            <w:kern w:val="2"/>
            <w:sz w:val="22"/>
            <w:szCs w:val="22"/>
            <w:lang w:eastAsia="en-AU"/>
            <w14:ligatures w14:val="standardContextual"/>
          </w:rPr>
          <w:tab/>
        </w:r>
        <w:r w:rsidRPr="0064054E">
          <w:rPr>
            <w:lang w:eastAsia="en-AU"/>
          </w:rPr>
          <w:t>Applications for registration in paramedicine made but not decided before participation day</w:t>
        </w:r>
        <w:r>
          <w:tab/>
        </w:r>
        <w:r>
          <w:fldChar w:fldCharType="begin"/>
        </w:r>
        <w:r>
          <w:instrText xml:space="preserve"> PAGEREF _Toc176853130 \h </w:instrText>
        </w:r>
        <w:r>
          <w:fldChar w:fldCharType="separate"/>
        </w:r>
        <w:r w:rsidR="00A24860">
          <w:t>286</w:t>
        </w:r>
        <w:r>
          <w:fldChar w:fldCharType="end"/>
        </w:r>
      </w:hyperlink>
    </w:p>
    <w:p w14:paraId="21331720" w14:textId="4E0ADE2B"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31" w:history="1">
        <w:r w:rsidRPr="0064054E">
          <w:t>316</w:t>
        </w:r>
        <w:r>
          <w:rPr>
            <w:rFonts w:asciiTheme="minorHAnsi" w:eastAsiaTheme="minorEastAsia" w:hAnsiTheme="minorHAnsi" w:cstheme="minorBidi"/>
            <w:kern w:val="2"/>
            <w:sz w:val="22"/>
            <w:szCs w:val="22"/>
            <w:lang w:eastAsia="en-AU"/>
            <w14:ligatures w14:val="standardContextual"/>
          </w:rPr>
          <w:tab/>
        </w:r>
        <w:r w:rsidRPr="0064054E">
          <w:rPr>
            <w:lang w:eastAsia="en-AU"/>
          </w:rPr>
          <w:t>Period after participation day during which an individual does not commit an offence under ss 113 and 116</w:t>
        </w:r>
        <w:r>
          <w:tab/>
        </w:r>
        <w:r>
          <w:fldChar w:fldCharType="begin"/>
        </w:r>
        <w:r>
          <w:instrText xml:space="preserve"> PAGEREF _Toc176853131 \h </w:instrText>
        </w:r>
        <w:r>
          <w:fldChar w:fldCharType="separate"/>
        </w:r>
        <w:r w:rsidR="00A24860">
          <w:t>287</w:t>
        </w:r>
        <w:r>
          <w:fldChar w:fldCharType="end"/>
        </w:r>
      </w:hyperlink>
    </w:p>
    <w:p w14:paraId="400AE664" w14:textId="3B18DFE7" w:rsidR="00685B43" w:rsidRDefault="00685B43">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853132" w:history="1">
        <w:r w:rsidRPr="0064054E">
          <w:t>317</w:t>
        </w:r>
        <w:r>
          <w:rPr>
            <w:rFonts w:asciiTheme="minorHAnsi" w:eastAsiaTheme="minorEastAsia" w:hAnsiTheme="minorHAnsi" w:cstheme="minorBidi"/>
            <w:kern w:val="2"/>
            <w:sz w:val="22"/>
            <w:szCs w:val="22"/>
            <w:lang w:eastAsia="en-AU"/>
            <w14:ligatures w14:val="standardContextual"/>
          </w:rPr>
          <w:tab/>
        </w:r>
        <w:r w:rsidRPr="0064054E">
          <w:rPr>
            <w:lang w:eastAsia="en-AU"/>
          </w:rPr>
          <w:t>Application of ss 113 and 116 to individual temporarily practising paramedicine in another jurisdiction</w:t>
        </w:r>
        <w:r>
          <w:tab/>
        </w:r>
        <w:r>
          <w:fldChar w:fldCharType="begin"/>
        </w:r>
        <w:r>
          <w:instrText xml:space="preserve"> PAGEREF _Toc176853132 \h </w:instrText>
        </w:r>
        <w:r>
          <w:fldChar w:fldCharType="separate"/>
        </w:r>
        <w:r w:rsidR="00A24860">
          <w:t>287</w:t>
        </w:r>
        <w:r>
          <w:fldChar w:fldCharType="end"/>
        </w:r>
      </w:hyperlink>
    </w:p>
    <w:p w14:paraId="7D3553E8" w14:textId="2CA0A61D" w:rsidR="00685B43" w:rsidRDefault="00685B43">
      <w:pPr>
        <w:pStyle w:val="TOC3"/>
        <w:rPr>
          <w:rFonts w:asciiTheme="minorHAnsi" w:eastAsiaTheme="minorEastAsia" w:hAnsiTheme="minorHAnsi" w:cstheme="minorBidi"/>
          <w:b w:val="0"/>
          <w:kern w:val="2"/>
          <w:sz w:val="22"/>
          <w:szCs w:val="22"/>
          <w:lang w:eastAsia="en-AU"/>
          <w14:ligatures w14:val="standardContextual"/>
        </w:rPr>
      </w:pPr>
      <w:hyperlink w:anchor="_Toc176853133" w:history="1">
        <w:r w:rsidRPr="0064054E">
          <w:t>Division 2</w:t>
        </w:r>
        <w:r>
          <w:rPr>
            <w:rFonts w:asciiTheme="minorHAnsi" w:eastAsiaTheme="minorEastAsia" w:hAnsiTheme="minorHAnsi" w:cstheme="minorBidi"/>
            <w:b w:val="0"/>
            <w:kern w:val="2"/>
            <w:sz w:val="22"/>
            <w:szCs w:val="22"/>
            <w:lang w:eastAsia="en-AU"/>
            <w14:ligatures w14:val="standardContextual"/>
          </w:rPr>
          <w:tab/>
        </w:r>
        <w:r w:rsidRPr="0064054E">
          <w:rPr>
            <w:lang w:eastAsia="en-AU"/>
          </w:rPr>
          <w:t>Other transitional provisions</w:t>
        </w:r>
        <w:r w:rsidRPr="00685B43">
          <w:rPr>
            <w:vanish/>
          </w:rPr>
          <w:tab/>
        </w:r>
        <w:r w:rsidRPr="00685B43">
          <w:rPr>
            <w:vanish/>
          </w:rPr>
          <w:fldChar w:fldCharType="begin"/>
        </w:r>
        <w:r w:rsidRPr="00685B43">
          <w:rPr>
            <w:vanish/>
          </w:rPr>
          <w:instrText xml:space="preserve"> PAGEREF _Toc176853133 \h </w:instrText>
        </w:r>
        <w:r w:rsidRPr="00685B43">
          <w:rPr>
            <w:vanish/>
          </w:rPr>
        </w:r>
        <w:r w:rsidRPr="00685B43">
          <w:rPr>
            <w:vanish/>
          </w:rPr>
          <w:fldChar w:fldCharType="separate"/>
        </w:r>
        <w:r w:rsidR="00A24860">
          <w:rPr>
            <w:vanish/>
          </w:rPr>
          <w:t>288</w:t>
        </w:r>
        <w:r w:rsidRPr="00685B43">
          <w:rPr>
            <w:vanish/>
          </w:rPr>
          <w:fldChar w:fldCharType="end"/>
        </w:r>
      </w:hyperlink>
    </w:p>
    <w:p w14:paraId="01E0D35C" w14:textId="7A8E0A87"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34" w:history="1">
        <w:r w:rsidRPr="0064054E">
          <w:t>318</w:t>
        </w:r>
        <w:r>
          <w:rPr>
            <w:rFonts w:asciiTheme="minorHAnsi" w:eastAsiaTheme="minorEastAsia" w:hAnsiTheme="minorHAnsi" w:cstheme="minorBidi"/>
            <w:kern w:val="2"/>
            <w:sz w:val="22"/>
            <w:szCs w:val="22"/>
            <w:lang w:eastAsia="en-AU"/>
            <w14:ligatures w14:val="standardContextual"/>
          </w:rPr>
          <w:tab/>
        </w:r>
        <w:r w:rsidRPr="0064054E">
          <w:rPr>
            <w:lang w:val="en"/>
          </w:rPr>
          <w:t>Deciding review period for decision on application made under section 125 before commencement</w:t>
        </w:r>
        <w:r>
          <w:tab/>
        </w:r>
        <w:r>
          <w:fldChar w:fldCharType="begin"/>
        </w:r>
        <w:r>
          <w:instrText xml:space="preserve"> PAGEREF _Toc176853134 \h </w:instrText>
        </w:r>
        <w:r>
          <w:fldChar w:fldCharType="separate"/>
        </w:r>
        <w:r w:rsidR="00A24860">
          <w:t>288</w:t>
        </w:r>
        <w:r>
          <w:fldChar w:fldCharType="end"/>
        </w:r>
      </w:hyperlink>
    </w:p>
    <w:p w14:paraId="29192F70" w14:textId="73427B14"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35" w:history="1">
        <w:r w:rsidRPr="0064054E">
          <w:t>319</w:t>
        </w:r>
        <w:r>
          <w:rPr>
            <w:rFonts w:asciiTheme="minorHAnsi" w:eastAsiaTheme="minorEastAsia" w:hAnsiTheme="minorHAnsi" w:cstheme="minorBidi"/>
            <w:kern w:val="2"/>
            <w:sz w:val="22"/>
            <w:szCs w:val="22"/>
            <w:lang w:eastAsia="en-AU"/>
            <w14:ligatures w14:val="standardContextual"/>
          </w:rPr>
          <w:tab/>
        </w:r>
        <w:r w:rsidRPr="0064054E">
          <w:rPr>
            <w:lang w:val="en"/>
          </w:rPr>
          <w:t>Deciding review period for decision after notice given under section 126 before commencement</w:t>
        </w:r>
        <w:r>
          <w:tab/>
        </w:r>
        <w:r>
          <w:fldChar w:fldCharType="begin"/>
        </w:r>
        <w:r>
          <w:instrText xml:space="preserve"> PAGEREF _Toc176853135 \h </w:instrText>
        </w:r>
        <w:r>
          <w:fldChar w:fldCharType="separate"/>
        </w:r>
        <w:r w:rsidR="00A24860">
          <w:t>288</w:t>
        </w:r>
        <w:r>
          <w:fldChar w:fldCharType="end"/>
        </w:r>
      </w:hyperlink>
    </w:p>
    <w:p w14:paraId="463DAC50" w14:textId="257449D4"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36" w:history="1">
        <w:r w:rsidRPr="0064054E">
          <w:t>320</w:t>
        </w:r>
        <w:r>
          <w:rPr>
            <w:rFonts w:asciiTheme="minorHAnsi" w:eastAsiaTheme="minorEastAsia" w:hAnsiTheme="minorHAnsi" w:cstheme="minorBidi"/>
            <w:kern w:val="2"/>
            <w:sz w:val="22"/>
            <w:szCs w:val="22"/>
            <w:lang w:eastAsia="en-AU"/>
            <w14:ligatures w14:val="standardContextual"/>
          </w:rPr>
          <w:tab/>
        </w:r>
        <w:r w:rsidRPr="0064054E">
          <w:rPr>
            <w:lang w:val="en" w:eastAsia="en-AU"/>
          </w:rPr>
          <w:t>Membership of continued National Boards</w:t>
        </w:r>
        <w:r>
          <w:tab/>
        </w:r>
        <w:r>
          <w:fldChar w:fldCharType="begin"/>
        </w:r>
        <w:r>
          <w:instrText xml:space="preserve"> PAGEREF _Toc176853136 \h </w:instrText>
        </w:r>
        <w:r>
          <w:fldChar w:fldCharType="separate"/>
        </w:r>
        <w:r w:rsidR="00A24860">
          <w:t>289</w:t>
        </w:r>
        <w:r>
          <w:fldChar w:fldCharType="end"/>
        </w:r>
      </w:hyperlink>
    </w:p>
    <w:p w14:paraId="470854A0" w14:textId="4EC22B81"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37" w:history="1">
        <w:r w:rsidRPr="0064054E">
          <w:t>321</w:t>
        </w:r>
        <w:r>
          <w:rPr>
            <w:rFonts w:asciiTheme="minorHAnsi" w:eastAsiaTheme="minorEastAsia" w:hAnsiTheme="minorHAnsi" w:cstheme="minorBidi"/>
            <w:kern w:val="2"/>
            <w:sz w:val="22"/>
            <w:szCs w:val="22"/>
            <w:lang w:eastAsia="en-AU"/>
            <w14:ligatures w14:val="standardContextual"/>
          </w:rPr>
          <w:tab/>
        </w:r>
        <w:r w:rsidRPr="0064054E">
          <w:rPr>
            <w:lang w:eastAsia="en-AU"/>
          </w:rPr>
          <w:t>Offences relating to prohibition orders made before commencement</w:t>
        </w:r>
        <w:r>
          <w:tab/>
        </w:r>
        <w:r>
          <w:fldChar w:fldCharType="begin"/>
        </w:r>
        <w:r>
          <w:instrText xml:space="preserve"> PAGEREF _Toc176853137 \h </w:instrText>
        </w:r>
        <w:r>
          <w:fldChar w:fldCharType="separate"/>
        </w:r>
        <w:r w:rsidR="00A24860">
          <w:t>289</w:t>
        </w:r>
        <w:r>
          <w:fldChar w:fldCharType="end"/>
        </w:r>
      </w:hyperlink>
    </w:p>
    <w:p w14:paraId="25A3569E" w14:textId="01668980"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38" w:history="1">
        <w:r w:rsidRPr="0064054E">
          <w:t>322</w:t>
        </w:r>
        <w:r>
          <w:rPr>
            <w:rFonts w:asciiTheme="minorHAnsi" w:eastAsiaTheme="minorEastAsia" w:hAnsiTheme="minorHAnsi" w:cstheme="minorBidi"/>
            <w:kern w:val="2"/>
            <w:sz w:val="22"/>
            <w:szCs w:val="22"/>
            <w:lang w:eastAsia="en-AU"/>
            <w14:ligatures w14:val="standardContextual"/>
          </w:rPr>
          <w:tab/>
        </w:r>
        <w:r w:rsidRPr="0064054E">
          <w:rPr>
            <w:lang w:val="en" w:eastAsia="en-AU"/>
          </w:rPr>
          <w:t>Register to include prohibition orders made before commencement</w:t>
        </w:r>
        <w:r>
          <w:tab/>
        </w:r>
        <w:r>
          <w:fldChar w:fldCharType="begin"/>
        </w:r>
        <w:r>
          <w:instrText xml:space="preserve"> PAGEREF _Toc176853138 \h </w:instrText>
        </w:r>
        <w:r>
          <w:fldChar w:fldCharType="separate"/>
        </w:r>
        <w:r w:rsidR="00A24860">
          <w:t>290</w:t>
        </w:r>
        <w:r>
          <w:fldChar w:fldCharType="end"/>
        </w:r>
      </w:hyperlink>
    </w:p>
    <w:p w14:paraId="063EB2BC" w14:textId="31F3B79A"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39" w:history="1">
        <w:r w:rsidRPr="0064054E">
          <w:t>323</w:t>
        </w:r>
        <w:r>
          <w:rPr>
            <w:rFonts w:asciiTheme="minorHAnsi" w:eastAsiaTheme="minorEastAsia" w:hAnsiTheme="minorHAnsi" w:cstheme="minorBidi"/>
            <w:kern w:val="2"/>
            <w:sz w:val="22"/>
            <w:szCs w:val="22"/>
            <w:lang w:eastAsia="en-AU"/>
            <w14:ligatures w14:val="standardContextual"/>
          </w:rPr>
          <w:tab/>
        </w:r>
        <w:r w:rsidRPr="0064054E">
          <w:rPr>
            <w:lang w:val="en" w:eastAsia="en-AU"/>
          </w:rPr>
          <w:t>Public national registers</w:t>
        </w:r>
        <w:r>
          <w:tab/>
        </w:r>
        <w:r>
          <w:fldChar w:fldCharType="begin"/>
        </w:r>
        <w:r>
          <w:instrText xml:space="preserve"> PAGEREF _Toc176853139 \h </w:instrText>
        </w:r>
        <w:r>
          <w:fldChar w:fldCharType="separate"/>
        </w:r>
        <w:r w:rsidR="00A24860">
          <w:t>290</w:t>
        </w:r>
        <w:r>
          <w:fldChar w:fldCharType="end"/>
        </w:r>
      </w:hyperlink>
    </w:p>
    <w:p w14:paraId="2E5B86C7" w14:textId="7AA266C9" w:rsidR="00685B43" w:rsidRDefault="00685B43">
      <w:pPr>
        <w:pStyle w:val="TOC2"/>
        <w:rPr>
          <w:rFonts w:asciiTheme="minorHAnsi" w:eastAsiaTheme="minorEastAsia" w:hAnsiTheme="minorHAnsi" w:cstheme="minorBidi"/>
          <w:b w:val="0"/>
          <w:kern w:val="2"/>
          <w:sz w:val="22"/>
          <w:szCs w:val="22"/>
          <w:lang w:eastAsia="en-AU"/>
          <w14:ligatures w14:val="standardContextual"/>
        </w:rPr>
      </w:pPr>
      <w:hyperlink w:anchor="_Toc176853140" w:history="1">
        <w:r w:rsidRPr="0064054E">
          <w:t>Part 14</w:t>
        </w:r>
        <w:r>
          <w:rPr>
            <w:rFonts w:asciiTheme="minorHAnsi" w:eastAsiaTheme="minorEastAsia" w:hAnsiTheme="minorHAnsi" w:cstheme="minorBidi"/>
            <w:b w:val="0"/>
            <w:kern w:val="2"/>
            <w:sz w:val="22"/>
            <w:szCs w:val="22"/>
            <w:lang w:eastAsia="en-AU"/>
            <w14:ligatures w14:val="standardContextual"/>
          </w:rPr>
          <w:tab/>
        </w:r>
        <w:r w:rsidRPr="0064054E">
          <w:t>Transitional provisions for Health Practitioner Regulation National Law and Other Legislation Amendment Act 2022</w:t>
        </w:r>
        <w:r w:rsidRPr="00685B43">
          <w:rPr>
            <w:vanish/>
          </w:rPr>
          <w:tab/>
        </w:r>
        <w:r w:rsidRPr="00685B43">
          <w:rPr>
            <w:vanish/>
          </w:rPr>
          <w:fldChar w:fldCharType="begin"/>
        </w:r>
        <w:r w:rsidRPr="00685B43">
          <w:rPr>
            <w:vanish/>
          </w:rPr>
          <w:instrText xml:space="preserve"> PAGEREF _Toc176853140 \h </w:instrText>
        </w:r>
        <w:r w:rsidRPr="00685B43">
          <w:rPr>
            <w:vanish/>
          </w:rPr>
        </w:r>
        <w:r w:rsidRPr="00685B43">
          <w:rPr>
            <w:vanish/>
          </w:rPr>
          <w:fldChar w:fldCharType="separate"/>
        </w:r>
        <w:r w:rsidR="00A24860">
          <w:rPr>
            <w:vanish/>
          </w:rPr>
          <w:t>291</w:t>
        </w:r>
        <w:r w:rsidRPr="00685B43">
          <w:rPr>
            <w:vanish/>
          </w:rPr>
          <w:fldChar w:fldCharType="end"/>
        </w:r>
      </w:hyperlink>
    </w:p>
    <w:p w14:paraId="084E47C7" w14:textId="276F095F"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41" w:history="1">
        <w:r w:rsidRPr="0064054E">
          <w:t>324</w:t>
        </w:r>
        <w:r>
          <w:rPr>
            <w:rFonts w:asciiTheme="minorHAnsi" w:eastAsiaTheme="minorEastAsia" w:hAnsiTheme="minorHAnsi" w:cstheme="minorBidi"/>
            <w:kern w:val="2"/>
            <w:sz w:val="22"/>
            <w:szCs w:val="22"/>
            <w:lang w:eastAsia="en-AU"/>
            <w14:ligatures w14:val="standardContextual"/>
          </w:rPr>
          <w:tab/>
        </w:r>
        <w:r w:rsidRPr="0064054E">
          <w:rPr>
            <w:lang w:eastAsia="en-AU"/>
          </w:rPr>
          <w:t>Renaming of Agency Management Committee</w:t>
        </w:r>
        <w:r>
          <w:tab/>
        </w:r>
        <w:r>
          <w:fldChar w:fldCharType="begin"/>
        </w:r>
        <w:r>
          <w:instrText xml:space="preserve"> PAGEREF _Toc176853141 \h </w:instrText>
        </w:r>
        <w:r>
          <w:fldChar w:fldCharType="separate"/>
        </w:r>
        <w:r w:rsidR="00A24860">
          <w:t>291</w:t>
        </w:r>
        <w:r>
          <w:fldChar w:fldCharType="end"/>
        </w:r>
      </w:hyperlink>
    </w:p>
    <w:p w14:paraId="3E245BB5" w14:textId="1E61D061"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42" w:history="1">
        <w:r w:rsidRPr="0064054E">
          <w:t>325</w:t>
        </w:r>
        <w:r>
          <w:rPr>
            <w:rFonts w:asciiTheme="minorHAnsi" w:eastAsiaTheme="minorEastAsia" w:hAnsiTheme="minorHAnsi" w:cstheme="minorBidi"/>
            <w:kern w:val="2"/>
            <w:sz w:val="22"/>
            <w:szCs w:val="22"/>
            <w:lang w:eastAsia="en-AU"/>
            <w14:ligatures w14:val="standardContextual"/>
          </w:rPr>
          <w:tab/>
        </w:r>
        <w:r w:rsidRPr="0064054E">
          <w:rPr>
            <w:lang w:eastAsia="en-AU"/>
          </w:rPr>
          <w:t>Saving of endorsement of midwife practitioner</w:t>
        </w:r>
        <w:r>
          <w:tab/>
        </w:r>
        <w:r>
          <w:fldChar w:fldCharType="begin"/>
        </w:r>
        <w:r>
          <w:instrText xml:space="preserve"> PAGEREF _Toc176853142 \h </w:instrText>
        </w:r>
        <w:r>
          <w:fldChar w:fldCharType="separate"/>
        </w:r>
        <w:r w:rsidR="00A24860">
          <w:t>291</w:t>
        </w:r>
        <w:r>
          <w:fldChar w:fldCharType="end"/>
        </w:r>
      </w:hyperlink>
    </w:p>
    <w:p w14:paraId="13DF145C" w14:textId="44CC468D" w:rsidR="00685B43" w:rsidRDefault="00685B43">
      <w:pPr>
        <w:pStyle w:val="TOC2"/>
        <w:rPr>
          <w:rFonts w:asciiTheme="minorHAnsi" w:eastAsiaTheme="minorEastAsia" w:hAnsiTheme="minorHAnsi" w:cstheme="minorBidi"/>
          <w:b w:val="0"/>
          <w:kern w:val="2"/>
          <w:sz w:val="22"/>
          <w:szCs w:val="22"/>
          <w:lang w:eastAsia="en-AU"/>
          <w14:ligatures w14:val="standardContextual"/>
        </w:rPr>
      </w:pPr>
      <w:hyperlink w:anchor="_Toc176853143" w:history="1">
        <w:r w:rsidRPr="0064054E">
          <w:t>Part 15</w:t>
        </w:r>
        <w:r>
          <w:rPr>
            <w:rFonts w:asciiTheme="minorHAnsi" w:eastAsiaTheme="minorEastAsia" w:hAnsiTheme="minorHAnsi" w:cstheme="minorBidi"/>
            <w:b w:val="0"/>
            <w:kern w:val="2"/>
            <w:sz w:val="22"/>
            <w:szCs w:val="22"/>
            <w:lang w:eastAsia="en-AU"/>
            <w14:ligatures w14:val="standardContextual"/>
          </w:rPr>
          <w:tab/>
        </w:r>
        <w:r w:rsidRPr="0064054E">
          <w:rPr>
            <w:lang w:eastAsia="en-AU"/>
          </w:rPr>
          <w:t>Transitional provision for Health Practitioner Regulation National Law (Surgeons) Amendment Act 2023</w:t>
        </w:r>
        <w:r w:rsidRPr="00685B43">
          <w:rPr>
            <w:vanish/>
          </w:rPr>
          <w:tab/>
        </w:r>
        <w:r w:rsidRPr="00685B43">
          <w:rPr>
            <w:vanish/>
          </w:rPr>
          <w:fldChar w:fldCharType="begin"/>
        </w:r>
        <w:r w:rsidRPr="00685B43">
          <w:rPr>
            <w:vanish/>
          </w:rPr>
          <w:instrText xml:space="preserve"> PAGEREF _Toc176853143 \h </w:instrText>
        </w:r>
        <w:r w:rsidRPr="00685B43">
          <w:rPr>
            <w:vanish/>
          </w:rPr>
        </w:r>
        <w:r w:rsidRPr="00685B43">
          <w:rPr>
            <w:vanish/>
          </w:rPr>
          <w:fldChar w:fldCharType="separate"/>
        </w:r>
        <w:r w:rsidR="00A24860">
          <w:rPr>
            <w:vanish/>
          </w:rPr>
          <w:t>293</w:t>
        </w:r>
        <w:r w:rsidRPr="00685B43">
          <w:rPr>
            <w:vanish/>
          </w:rPr>
          <w:fldChar w:fldCharType="end"/>
        </w:r>
      </w:hyperlink>
    </w:p>
    <w:p w14:paraId="701CCC95" w14:textId="10753415"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44" w:history="1">
        <w:r w:rsidRPr="0064054E">
          <w:t>326</w:t>
        </w:r>
        <w:r>
          <w:rPr>
            <w:rFonts w:asciiTheme="minorHAnsi" w:eastAsiaTheme="minorEastAsia" w:hAnsiTheme="minorHAnsi" w:cstheme="minorBidi"/>
            <w:kern w:val="2"/>
            <w:sz w:val="22"/>
            <w:szCs w:val="22"/>
            <w:lang w:eastAsia="en-AU"/>
            <w14:ligatures w14:val="standardContextual"/>
          </w:rPr>
          <w:tab/>
        </w:r>
        <w:r w:rsidRPr="0064054E">
          <w:rPr>
            <w:lang w:eastAsia="en-AU"/>
          </w:rPr>
          <w:t>Application of ss 196A, 222, 223 and 227 to particular prohibition orders</w:t>
        </w:r>
        <w:r>
          <w:tab/>
        </w:r>
        <w:r>
          <w:fldChar w:fldCharType="begin"/>
        </w:r>
        <w:r>
          <w:instrText xml:space="preserve"> PAGEREF _Toc176853144 \h </w:instrText>
        </w:r>
        <w:r>
          <w:fldChar w:fldCharType="separate"/>
        </w:r>
        <w:r w:rsidR="00A24860">
          <w:t>293</w:t>
        </w:r>
        <w:r>
          <w:fldChar w:fldCharType="end"/>
        </w:r>
      </w:hyperlink>
    </w:p>
    <w:p w14:paraId="1BE1750E" w14:textId="097E05F8" w:rsidR="00685B43" w:rsidRDefault="00685B43">
      <w:pPr>
        <w:pStyle w:val="TOC6"/>
        <w:rPr>
          <w:rFonts w:asciiTheme="minorHAnsi" w:eastAsiaTheme="minorEastAsia" w:hAnsiTheme="minorHAnsi" w:cstheme="minorBidi"/>
          <w:b w:val="0"/>
          <w:kern w:val="2"/>
          <w:sz w:val="22"/>
          <w:szCs w:val="22"/>
          <w:lang w:eastAsia="en-AU"/>
          <w14:ligatures w14:val="standardContextual"/>
        </w:rPr>
      </w:pPr>
      <w:hyperlink w:anchor="_Toc176853145" w:history="1">
        <w:r w:rsidRPr="0064054E">
          <w:t>Schedule 2</w:t>
        </w:r>
        <w:r>
          <w:rPr>
            <w:rFonts w:asciiTheme="minorHAnsi" w:eastAsiaTheme="minorEastAsia" w:hAnsiTheme="minorHAnsi" w:cstheme="minorBidi"/>
            <w:b w:val="0"/>
            <w:kern w:val="2"/>
            <w:sz w:val="22"/>
            <w:szCs w:val="22"/>
            <w:lang w:eastAsia="en-AU"/>
            <w14:ligatures w14:val="standardContextual"/>
          </w:rPr>
          <w:tab/>
        </w:r>
        <w:r w:rsidRPr="0064054E">
          <w:t>Agency Board</w:t>
        </w:r>
        <w:r>
          <w:tab/>
        </w:r>
        <w:r w:rsidRPr="00685B43">
          <w:rPr>
            <w:b w:val="0"/>
            <w:sz w:val="20"/>
          </w:rPr>
          <w:fldChar w:fldCharType="begin"/>
        </w:r>
        <w:r w:rsidRPr="00685B43">
          <w:rPr>
            <w:b w:val="0"/>
            <w:sz w:val="20"/>
          </w:rPr>
          <w:instrText xml:space="preserve"> PAGEREF _Toc176853145 \h </w:instrText>
        </w:r>
        <w:r w:rsidRPr="00685B43">
          <w:rPr>
            <w:b w:val="0"/>
            <w:sz w:val="20"/>
          </w:rPr>
        </w:r>
        <w:r w:rsidRPr="00685B43">
          <w:rPr>
            <w:b w:val="0"/>
            <w:sz w:val="20"/>
          </w:rPr>
          <w:fldChar w:fldCharType="separate"/>
        </w:r>
        <w:r w:rsidR="00A24860">
          <w:rPr>
            <w:b w:val="0"/>
            <w:sz w:val="20"/>
          </w:rPr>
          <w:t>294</w:t>
        </w:r>
        <w:r w:rsidRPr="00685B43">
          <w:rPr>
            <w:b w:val="0"/>
            <w:sz w:val="20"/>
          </w:rPr>
          <w:fldChar w:fldCharType="end"/>
        </w:r>
      </w:hyperlink>
    </w:p>
    <w:p w14:paraId="3354568E" w14:textId="192D05AF" w:rsidR="00685B43" w:rsidRDefault="00685B43">
      <w:pPr>
        <w:pStyle w:val="TOC7"/>
        <w:rPr>
          <w:rFonts w:asciiTheme="minorHAnsi" w:eastAsiaTheme="minorEastAsia" w:hAnsiTheme="minorHAnsi" w:cstheme="minorBidi"/>
          <w:b w:val="0"/>
          <w:kern w:val="2"/>
          <w:sz w:val="22"/>
          <w:szCs w:val="22"/>
          <w:lang w:eastAsia="en-AU"/>
          <w14:ligatures w14:val="standardContextual"/>
        </w:rPr>
      </w:pPr>
      <w:hyperlink w:anchor="_Toc176853146" w:history="1">
        <w:r w:rsidRPr="0064054E">
          <w:t>Part 1</w:t>
        </w:r>
        <w:r>
          <w:rPr>
            <w:rFonts w:asciiTheme="minorHAnsi" w:eastAsiaTheme="minorEastAsia" w:hAnsiTheme="minorHAnsi" w:cstheme="minorBidi"/>
            <w:b w:val="0"/>
            <w:kern w:val="2"/>
            <w:sz w:val="22"/>
            <w:szCs w:val="22"/>
            <w:lang w:eastAsia="en-AU"/>
            <w14:ligatures w14:val="standardContextual"/>
          </w:rPr>
          <w:tab/>
        </w:r>
        <w:r w:rsidRPr="0064054E">
          <w:t>General</w:t>
        </w:r>
        <w:r>
          <w:tab/>
        </w:r>
        <w:r w:rsidRPr="00685B43">
          <w:rPr>
            <w:b w:val="0"/>
          </w:rPr>
          <w:fldChar w:fldCharType="begin"/>
        </w:r>
        <w:r w:rsidRPr="00685B43">
          <w:rPr>
            <w:b w:val="0"/>
          </w:rPr>
          <w:instrText xml:space="preserve"> PAGEREF _Toc176853146 \h </w:instrText>
        </w:r>
        <w:r w:rsidRPr="00685B43">
          <w:rPr>
            <w:b w:val="0"/>
          </w:rPr>
        </w:r>
        <w:r w:rsidRPr="00685B43">
          <w:rPr>
            <w:b w:val="0"/>
          </w:rPr>
          <w:fldChar w:fldCharType="separate"/>
        </w:r>
        <w:r w:rsidR="00A24860">
          <w:rPr>
            <w:b w:val="0"/>
          </w:rPr>
          <w:t>294</w:t>
        </w:r>
        <w:r w:rsidRPr="00685B43">
          <w:rPr>
            <w:b w:val="0"/>
          </w:rPr>
          <w:fldChar w:fldCharType="end"/>
        </w:r>
      </w:hyperlink>
    </w:p>
    <w:p w14:paraId="45894F77" w14:textId="7BB58707"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47" w:history="1">
        <w:r w:rsidRPr="0064054E">
          <w:t>1</w:t>
        </w:r>
        <w:r>
          <w:rPr>
            <w:rFonts w:asciiTheme="minorHAnsi" w:eastAsiaTheme="minorEastAsia" w:hAnsiTheme="minorHAnsi" w:cstheme="minorBidi"/>
            <w:kern w:val="2"/>
            <w:sz w:val="22"/>
            <w:szCs w:val="22"/>
            <w:lang w:eastAsia="en-AU"/>
            <w14:ligatures w14:val="standardContextual"/>
          </w:rPr>
          <w:tab/>
        </w:r>
        <w:r w:rsidRPr="0064054E">
          <w:t>Definitions</w:t>
        </w:r>
        <w:r>
          <w:tab/>
        </w:r>
        <w:r>
          <w:fldChar w:fldCharType="begin"/>
        </w:r>
        <w:r>
          <w:instrText xml:space="preserve"> PAGEREF _Toc176853147 \h </w:instrText>
        </w:r>
        <w:r>
          <w:fldChar w:fldCharType="separate"/>
        </w:r>
        <w:r w:rsidR="00A24860">
          <w:t>294</w:t>
        </w:r>
        <w:r>
          <w:fldChar w:fldCharType="end"/>
        </w:r>
      </w:hyperlink>
    </w:p>
    <w:p w14:paraId="3FBA65D1" w14:textId="655D3F33" w:rsidR="00685B43" w:rsidRDefault="00685B43">
      <w:pPr>
        <w:pStyle w:val="TOC7"/>
        <w:rPr>
          <w:rFonts w:asciiTheme="minorHAnsi" w:eastAsiaTheme="minorEastAsia" w:hAnsiTheme="minorHAnsi" w:cstheme="minorBidi"/>
          <w:b w:val="0"/>
          <w:kern w:val="2"/>
          <w:sz w:val="22"/>
          <w:szCs w:val="22"/>
          <w:lang w:eastAsia="en-AU"/>
          <w14:ligatures w14:val="standardContextual"/>
        </w:rPr>
      </w:pPr>
      <w:hyperlink w:anchor="_Toc176853148" w:history="1">
        <w:r w:rsidRPr="0064054E">
          <w:t>Part 2</w:t>
        </w:r>
        <w:r>
          <w:rPr>
            <w:rFonts w:asciiTheme="minorHAnsi" w:eastAsiaTheme="minorEastAsia" w:hAnsiTheme="minorHAnsi" w:cstheme="minorBidi"/>
            <w:b w:val="0"/>
            <w:kern w:val="2"/>
            <w:sz w:val="22"/>
            <w:szCs w:val="22"/>
            <w:lang w:eastAsia="en-AU"/>
            <w14:ligatures w14:val="standardContextual"/>
          </w:rPr>
          <w:tab/>
        </w:r>
        <w:r w:rsidRPr="0064054E">
          <w:t>Constitution</w:t>
        </w:r>
        <w:r>
          <w:tab/>
        </w:r>
        <w:r w:rsidRPr="00685B43">
          <w:rPr>
            <w:b w:val="0"/>
          </w:rPr>
          <w:fldChar w:fldCharType="begin"/>
        </w:r>
        <w:r w:rsidRPr="00685B43">
          <w:rPr>
            <w:b w:val="0"/>
          </w:rPr>
          <w:instrText xml:space="preserve"> PAGEREF _Toc176853148 \h </w:instrText>
        </w:r>
        <w:r w:rsidRPr="00685B43">
          <w:rPr>
            <w:b w:val="0"/>
          </w:rPr>
        </w:r>
        <w:r w:rsidRPr="00685B43">
          <w:rPr>
            <w:b w:val="0"/>
          </w:rPr>
          <w:fldChar w:fldCharType="separate"/>
        </w:r>
        <w:r w:rsidR="00A24860">
          <w:rPr>
            <w:b w:val="0"/>
          </w:rPr>
          <w:t>295</w:t>
        </w:r>
        <w:r w:rsidRPr="00685B43">
          <w:rPr>
            <w:b w:val="0"/>
          </w:rPr>
          <w:fldChar w:fldCharType="end"/>
        </w:r>
      </w:hyperlink>
    </w:p>
    <w:p w14:paraId="6CE0D7BE" w14:textId="6D72885E"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49" w:history="1">
        <w:r w:rsidRPr="0064054E">
          <w:t>2</w:t>
        </w:r>
        <w:r>
          <w:rPr>
            <w:rFonts w:asciiTheme="minorHAnsi" w:eastAsiaTheme="minorEastAsia" w:hAnsiTheme="minorHAnsi" w:cstheme="minorBidi"/>
            <w:kern w:val="2"/>
            <w:sz w:val="22"/>
            <w:szCs w:val="22"/>
            <w:lang w:eastAsia="en-AU"/>
            <w14:ligatures w14:val="standardContextual"/>
          </w:rPr>
          <w:tab/>
        </w:r>
        <w:r w:rsidRPr="0064054E">
          <w:t>Terms of office of members</w:t>
        </w:r>
        <w:r>
          <w:tab/>
        </w:r>
        <w:r>
          <w:fldChar w:fldCharType="begin"/>
        </w:r>
        <w:r>
          <w:instrText xml:space="preserve"> PAGEREF _Toc176853149 \h </w:instrText>
        </w:r>
        <w:r>
          <w:fldChar w:fldCharType="separate"/>
        </w:r>
        <w:r w:rsidR="00A24860">
          <w:t>295</w:t>
        </w:r>
        <w:r>
          <w:fldChar w:fldCharType="end"/>
        </w:r>
      </w:hyperlink>
    </w:p>
    <w:p w14:paraId="08C1858B" w14:textId="6AD57F1E"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50" w:history="1">
        <w:r w:rsidRPr="0064054E">
          <w:t>3</w:t>
        </w:r>
        <w:r>
          <w:rPr>
            <w:rFonts w:asciiTheme="minorHAnsi" w:eastAsiaTheme="minorEastAsia" w:hAnsiTheme="minorHAnsi" w:cstheme="minorBidi"/>
            <w:kern w:val="2"/>
            <w:sz w:val="22"/>
            <w:szCs w:val="22"/>
            <w:lang w:eastAsia="en-AU"/>
            <w14:ligatures w14:val="standardContextual"/>
          </w:rPr>
          <w:tab/>
        </w:r>
        <w:r w:rsidRPr="0064054E">
          <w:t>Remuneration</w:t>
        </w:r>
        <w:r>
          <w:tab/>
        </w:r>
        <w:r>
          <w:fldChar w:fldCharType="begin"/>
        </w:r>
        <w:r>
          <w:instrText xml:space="preserve"> PAGEREF _Toc176853150 \h </w:instrText>
        </w:r>
        <w:r>
          <w:fldChar w:fldCharType="separate"/>
        </w:r>
        <w:r w:rsidR="00A24860">
          <w:t>295</w:t>
        </w:r>
        <w:r>
          <w:fldChar w:fldCharType="end"/>
        </w:r>
      </w:hyperlink>
    </w:p>
    <w:p w14:paraId="032CE02B" w14:textId="48790A56"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51" w:history="1">
        <w:r w:rsidRPr="0064054E">
          <w:t>4</w:t>
        </w:r>
        <w:r>
          <w:rPr>
            <w:rFonts w:asciiTheme="minorHAnsi" w:eastAsiaTheme="minorEastAsia" w:hAnsiTheme="minorHAnsi" w:cstheme="minorBidi"/>
            <w:kern w:val="2"/>
            <w:sz w:val="22"/>
            <w:szCs w:val="22"/>
            <w:lang w:eastAsia="en-AU"/>
            <w14:ligatures w14:val="standardContextual"/>
          </w:rPr>
          <w:tab/>
        </w:r>
        <w:r w:rsidRPr="0064054E">
          <w:t>Vacancy in office of member</w:t>
        </w:r>
        <w:r>
          <w:tab/>
        </w:r>
        <w:r>
          <w:fldChar w:fldCharType="begin"/>
        </w:r>
        <w:r>
          <w:instrText xml:space="preserve"> PAGEREF _Toc176853151 \h </w:instrText>
        </w:r>
        <w:r>
          <w:fldChar w:fldCharType="separate"/>
        </w:r>
        <w:r w:rsidR="00A24860">
          <w:t>295</w:t>
        </w:r>
        <w:r>
          <w:fldChar w:fldCharType="end"/>
        </w:r>
      </w:hyperlink>
    </w:p>
    <w:p w14:paraId="6BA08DB6" w14:textId="7E839E91"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52" w:history="1">
        <w:r w:rsidRPr="0064054E">
          <w:t>5</w:t>
        </w:r>
        <w:r>
          <w:rPr>
            <w:rFonts w:asciiTheme="minorHAnsi" w:eastAsiaTheme="minorEastAsia" w:hAnsiTheme="minorHAnsi" w:cstheme="minorBidi"/>
            <w:kern w:val="2"/>
            <w:sz w:val="22"/>
            <w:szCs w:val="22"/>
            <w:lang w:eastAsia="en-AU"/>
            <w14:ligatures w14:val="standardContextual"/>
          </w:rPr>
          <w:tab/>
        </w:r>
        <w:r w:rsidRPr="0064054E">
          <w:t>Vacancies to be advertised</w:t>
        </w:r>
        <w:r>
          <w:tab/>
        </w:r>
        <w:r>
          <w:fldChar w:fldCharType="begin"/>
        </w:r>
        <w:r>
          <w:instrText xml:space="preserve"> PAGEREF _Toc176853152 \h </w:instrText>
        </w:r>
        <w:r>
          <w:fldChar w:fldCharType="separate"/>
        </w:r>
        <w:r w:rsidR="00A24860">
          <w:t>297</w:t>
        </w:r>
        <w:r>
          <w:fldChar w:fldCharType="end"/>
        </w:r>
      </w:hyperlink>
    </w:p>
    <w:p w14:paraId="096972E3" w14:textId="7EB62851"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53" w:history="1">
        <w:r w:rsidRPr="0064054E">
          <w:t>6</w:t>
        </w:r>
        <w:r>
          <w:rPr>
            <w:rFonts w:asciiTheme="minorHAnsi" w:eastAsiaTheme="minorEastAsia" w:hAnsiTheme="minorHAnsi" w:cstheme="minorBidi"/>
            <w:kern w:val="2"/>
            <w:sz w:val="22"/>
            <w:szCs w:val="22"/>
            <w:lang w:eastAsia="en-AU"/>
            <w14:ligatures w14:val="standardContextual"/>
          </w:rPr>
          <w:tab/>
        </w:r>
        <w:r w:rsidRPr="0064054E">
          <w:t>Extension of term of office during vacancy in membership</w:t>
        </w:r>
        <w:r>
          <w:tab/>
        </w:r>
        <w:r>
          <w:fldChar w:fldCharType="begin"/>
        </w:r>
        <w:r>
          <w:instrText xml:space="preserve"> PAGEREF _Toc176853153 \h </w:instrText>
        </w:r>
        <w:r>
          <w:fldChar w:fldCharType="separate"/>
        </w:r>
        <w:r w:rsidR="00A24860">
          <w:t>297</w:t>
        </w:r>
        <w:r>
          <w:fldChar w:fldCharType="end"/>
        </w:r>
      </w:hyperlink>
    </w:p>
    <w:p w14:paraId="2D692AEF" w14:textId="7D14C7AE"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54" w:history="1">
        <w:r w:rsidRPr="0064054E">
          <w:t>7</w:t>
        </w:r>
        <w:r>
          <w:rPr>
            <w:rFonts w:asciiTheme="minorHAnsi" w:eastAsiaTheme="minorEastAsia" w:hAnsiTheme="minorHAnsi" w:cstheme="minorBidi"/>
            <w:kern w:val="2"/>
            <w:sz w:val="22"/>
            <w:szCs w:val="22"/>
            <w:lang w:eastAsia="en-AU"/>
            <w14:ligatures w14:val="standardContextual"/>
          </w:rPr>
          <w:tab/>
        </w:r>
        <w:r w:rsidRPr="0064054E">
          <w:t>Members to act in public interest</w:t>
        </w:r>
        <w:r>
          <w:tab/>
        </w:r>
        <w:r>
          <w:fldChar w:fldCharType="begin"/>
        </w:r>
        <w:r>
          <w:instrText xml:space="preserve"> PAGEREF _Toc176853154 \h </w:instrText>
        </w:r>
        <w:r>
          <w:fldChar w:fldCharType="separate"/>
        </w:r>
        <w:r w:rsidR="00A24860">
          <w:t>298</w:t>
        </w:r>
        <w:r>
          <w:fldChar w:fldCharType="end"/>
        </w:r>
      </w:hyperlink>
    </w:p>
    <w:p w14:paraId="36A0DCB4" w14:textId="49FCFE99"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55" w:history="1">
        <w:r w:rsidRPr="0064054E">
          <w:t>8</w:t>
        </w:r>
        <w:r>
          <w:rPr>
            <w:rFonts w:asciiTheme="minorHAnsi" w:eastAsiaTheme="minorEastAsia" w:hAnsiTheme="minorHAnsi" w:cstheme="minorBidi"/>
            <w:kern w:val="2"/>
            <w:sz w:val="22"/>
            <w:szCs w:val="22"/>
            <w:lang w:eastAsia="en-AU"/>
            <w14:ligatures w14:val="standardContextual"/>
          </w:rPr>
          <w:tab/>
        </w:r>
        <w:r w:rsidRPr="0064054E">
          <w:t>Disclosure of conflict of interest</w:t>
        </w:r>
        <w:r>
          <w:tab/>
        </w:r>
        <w:r>
          <w:fldChar w:fldCharType="begin"/>
        </w:r>
        <w:r>
          <w:instrText xml:space="preserve"> PAGEREF _Toc176853155 \h </w:instrText>
        </w:r>
        <w:r>
          <w:fldChar w:fldCharType="separate"/>
        </w:r>
        <w:r w:rsidR="00A24860">
          <w:t>298</w:t>
        </w:r>
        <w:r>
          <w:fldChar w:fldCharType="end"/>
        </w:r>
      </w:hyperlink>
    </w:p>
    <w:p w14:paraId="543FC2FA" w14:textId="273760C3" w:rsidR="00685B43" w:rsidRDefault="00685B43">
      <w:pPr>
        <w:pStyle w:val="TOC7"/>
        <w:rPr>
          <w:rFonts w:asciiTheme="minorHAnsi" w:eastAsiaTheme="minorEastAsia" w:hAnsiTheme="minorHAnsi" w:cstheme="minorBidi"/>
          <w:b w:val="0"/>
          <w:kern w:val="2"/>
          <w:sz w:val="22"/>
          <w:szCs w:val="22"/>
          <w:lang w:eastAsia="en-AU"/>
          <w14:ligatures w14:val="standardContextual"/>
        </w:rPr>
      </w:pPr>
      <w:hyperlink w:anchor="_Toc176853156" w:history="1">
        <w:r w:rsidRPr="0064054E">
          <w:t>Part 3</w:t>
        </w:r>
        <w:r>
          <w:rPr>
            <w:rFonts w:asciiTheme="minorHAnsi" w:eastAsiaTheme="minorEastAsia" w:hAnsiTheme="minorHAnsi" w:cstheme="minorBidi"/>
            <w:b w:val="0"/>
            <w:kern w:val="2"/>
            <w:sz w:val="22"/>
            <w:szCs w:val="22"/>
            <w:lang w:eastAsia="en-AU"/>
            <w14:ligatures w14:val="standardContextual"/>
          </w:rPr>
          <w:tab/>
        </w:r>
        <w:r w:rsidRPr="0064054E">
          <w:t>Procedure</w:t>
        </w:r>
        <w:r>
          <w:tab/>
        </w:r>
        <w:r w:rsidRPr="00685B43">
          <w:rPr>
            <w:b w:val="0"/>
          </w:rPr>
          <w:fldChar w:fldCharType="begin"/>
        </w:r>
        <w:r w:rsidRPr="00685B43">
          <w:rPr>
            <w:b w:val="0"/>
          </w:rPr>
          <w:instrText xml:space="preserve"> PAGEREF _Toc176853156 \h </w:instrText>
        </w:r>
        <w:r w:rsidRPr="00685B43">
          <w:rPr>
            <w:b w:val="0"/>
          </w:rPr>
        </w:r>
        <w:r w:rsidRPr="00685B43">
          <w:rPr>
            <w:b w:val="0"/>
          </w:rPr>
          <w:fldChar w:fldCharType="separate"/>
        </w:r>
        <w:r w:rsidR="00A24860">
          <w:rPr>
            <w:b w:val="0"/>
          </w:rPr>
          <w:t>300</w:t>
        </w:r>
        <w:r w:rsidRPr="00685B43">
          <w:rPr>
            <w:b w:val="0"/>
          </w:rPr>
          <w:fldChar w:fldCharType="end"/>
        </w:r>
      </w:hyperlink>
    </w:p>
    <w:p w14:paraId="2D27C5A4" w14:textId="02A143F8"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57" w:history="1">
        <w:r w:rsidRPr="0064054E">
          <w:t>9</w:t>
        </w:r>
        <w:r>
          <w:rPr>
            <w:rFonts w:asciiTheme="minorHAnsi" w:eastAsiaTheme="minorEastAsia" w:hAnsiTheme="minorHAnsi" w:cstheme="minorBidi"/>
            <w:kern w:val="2"/>
            <w:sz w:val="22"/>
            <w:szCs w:val="22"/>
            <w:lang w:eastAsia="en-AU"/>
            <w14:ligatures w14:val="standardContextual"/>
          </w:rPr>
          <w:tab/>
        </w:r>
        <w:r w:rsidRPr="0064054E">
          <w:t>General procedure</w:t>
        </w:r>
        <w:r>
          <w:tab/>
        </w:r>
        <w:r>
          <w:fldChar w:fldCharType="begin"/>
        </w:r>
        <w:r>
          <w:instrText xml:space="preserve"> PAGEREF _Toc176853157 \h </w:instrText>
        </w:r>
        <w:r>
          <w:fldChar w:fldCharType="separate"/>
        </w:r>
        <w:r w:rsidR="00A24860">
          <w:t>300</w:t>
        </w:r>
        <w:r>
          <w:fldChar w:fldCharType="end"/>
        </w:r>
      </w:hyperlink>
    </w:p>
    <w:p w14:paraId="69D5EFBB" w14:textId="7C3FD7F2"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58" w:history="1">
        <w:r w:rsidRPr="0064054E">
          <w:t>10</w:t>
        </w:r>
        <w:r>
          <w:rPr>
            <w:rFonts w:asciiTheme="minorHAnsi" w:eastAsiaTheme="minorEastAsia" w:hAnsiTheme="minorHAnsi" w:cstheme="minorBidi"/>
            <w:kern w:val="2"/>
            <w:sz w:val="22"/>
            <w:szCs w:val="22"/>
            <w:lang w:eastAsia="en-AU"/>
            <w14:ligatures w14:val="standardContextual"/>
          </w:rPr>
          <w:tab/>
        </w:r>
        <w:r w:rsidRPr="0064054E">
          <w:t>Quorum</w:t>
        </w:r>
        <w:r>
          <w:tab/>
        </w:r>
        <w:r>
          <w:fldChar w:fldCharType="begin"/>
        </w:r>
        <w:r>
          <w:instrText xml:space="preserve"> PAGEREF _Toc176853158 \h </w:instrText>
        </w:r>
        <w:r>
          <w:fldChar w:fldCharType="separate"/>
        </w:r>
        <w:r w:rsidR="00A24860">
          <w:t>300</w:t>
        </w:r>
        <w:r>
          <w:fldChar w:fldCharType="end"/>
        </w:r>
      </w:hyperlink>
    </w:p>
    <w:p w14:paraId="4F5AB9E4" w14:textId="660946B6"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59" w:history="1">
        <w:r w:rsidRPr="0064054E">
          <w:t>11</w:t>
        </w:r>
        <w:r>
          <w:rPr>
            <w:rFonts w:asciiTheme="minorHAnsi" w:eastAsiaTheme="minorEastAsia" w:hAnsiTheme="minorHAnsi" w:cstheme="minorBidi"/>
            <w:kern w:val="2"/>
            <w:sz w:val="22"/>
            <w:szCs w:val="22"/>
            <w:lang w:eastAsia="en-AU"/>
            <w14:ligatures w14:val="standardContextual"/>
          </w:rPr>
          <w:tab/>
        </w:r>
        <w:r w:rsidRPr="0064054E">
          <w:t>Chief executive officer may attend meetings</w:t>
        </w:r>
        <w:r>
          <w:tab/>
        </w:r>
        <w:r>
          <w:fldChar w:fldCharType="begin"/>
        </w:r>
        <w:r>
          <w:instrText xml:space="preserve"> PAGEREF _Toc176853159 \h </w:instrText>
        </w:r>
        <w:r>
          <w:fldChar w:fldCharType="separate"/>
        </w:r>
        <w:r w:rsidR="00A24860">
          <w:t>300</w:t>
        </w:r>
        <w:r>
          <w:fldChar w:fldCharType="end"/>
        </w:r>
      </w:hyperlink>
    </w:p>
    <w:p w14:paraId="669A3B50" w14:textId="1FCA455B"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60" w:history="1">
        <w:r w:rsidRPr="0064054E">
          <w:t>12</w:t>
        </w:r>
        <w:r>
          <w:rPr>
            <w:rFonts w:asciiTheme="minorHAnsi" w:eastAsiaTheme="minorEastAsia" w:hAnsiTheme="minorHAnsi" w:cstheme="minorBidi"/>
            <w:kern w:val="2"/>
            <w:sz w:val="22"/>
            <w:szCs w:val="22"/>
            <w:lang w:eastAsia="en-AU"/>
            <w14:ligatures w14:val="standardContextual"/>
          </w:rPr>
          <w:tab/>
        </w:r>
        <w:r w:rsidRPr="0064054E">
          <w:t>Presiding member</w:t>
        </w:r>
        <w:r>
          <w:tab/>
        </w:r>
        <w:r>
          <w:fldChar w:fldCharType="begin"/>
        </w:r>
        <w:r>
          <w:instrText xml:space="preserve"> PAGEREF _Toc176853160 \h </w:instrText>
        </w:r>
        <w:r>
          <w:fldChar w:fldCharType="separate"/>
        </w:r>
        <w:r w:rsidR="00A24860">
          <w:t>300</w:t>
        </w:r>
        <w:r>
          <w:fldChar w:fldCharType="end"/>
        </w:r>
      </w:hyperlink>
    </w:p>
    <w:p w14:paraId="45E263F3" w14:textId="24E105CB"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61" w:history="1">
        <w:r w:rsidRPr="0064054E">
          <w:t>13</w:t>
        </w:r>
        <w:r>
          <w:rPr>
            <w:rFonts w:asciiTheme="minorHAnsi" w:eastAsiaTheme="minorEastAsia" w:hAnsiTheme="minorHAnsi" w:cstheme="minorBidi"/>
            <w:kern w:val="2"/>
            <w:sz w:val="22"/>
            <w:szCs w:val="22"/>
            <w:lang w:eastAsia="en-AU"/>
            <w14:ligatures w14:val="standardContextual"/>
          </w:rPr>
          <w:tab/>
        </w:r>
        <w:r w:rsidRPr="0064054E">
          <w:t>Voting</w:t>
        </w:r>
        <w:r>
          <w:tab/>
        </w:r>
        <w:r>
          <w:fldChar w:fldCharType="begin"/>
        </w:r>
        <w:r>
          <w:instrText xml:space="preserve"> PAGEREF _Toc176853161 \h </w:instrText>
        </w:r>
        <w:r>
          <w:fldChar w:fldCharType="separate"/>
        </w:r>
        <w:r w:rsidR="00A24860">
          <w:t>300</w:t>
        </w:r>
        <w:r>
          <w:fldChar w:fldCharType="end"/>
        </w:r>
      </w:hyperlink>
    </w:p>
    <w:p w14:paraId="19212CBC" w14:textId="33C28955"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62" w:history="1">
        <w:r w:rsidRPr="0064054E">
          <w:t>14</w:t>
        </w:r>
        <w:r>
          <w:rPr>
            <w:rFonts w:asciiTheme="minorHAnsi" w:eastAsiaTheme="minorEastAsia" w:hAnsiTheme="minorHAnsi" w:cstheme="minorBidi"/>
            <w:kern w:val="2"/>
            <w:sz w:val="22"/>
            <w:szCs w:val="22"/>
            <w:lang w:eastAsia="en-AU"/>
            <w14:ligatures w14:val="standardContextual"/>
          </w:rPr>
          <w:tab/>
        </w:r>
        <w:r w:rsidRPr="0064054E">
          <w:t>Transaction of business outside meetings or by telecommunication</w:t>
        </w:r>
        <w:r>
          <w:tab/>
        </w:r>
        <w:r>
          <w:fldChar w:fldCharType="begin"/>
        </w:r>
        <w:r>
          <w:instrText xml:space="preserve"> PAGEREF _Toc176853162 \h </w:instrText>
        </w:r>
        <w:r>
          <w:fldChar w:fldCharType="separate"/>
        </w:r>
        <w:r w:rsidR="00A24860">
          <w:t>301</w:t>
        </w:r>
        <w:r>
          <w:fldChar w:fldCharType="end"/>
        </w:r>
      </w:hyperlink>
    </w:p>
    <w:p w14:paraId="28BDD867" w14:textId="38E55BAA"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63" w:history="1">
        <w:r w:rsidRPr="0064054E">
          <w:t>15</w:t>
        </w:r>
        <w:r>
          <w:rPr>
            <w:rFonts w:asciiTheme="minorHAnsi" w:eastAsiaTheme="minorEastAsia" w:hAnsiTheme="minorHAnsi" w:cstheme="minorBidi"/>
            <w:kern w:val="2"/>
            <w:sz w:val="22"/>
            <w:szCs w:val="22"/>
            <w:lang w:eastAsia="en-AU"/>
            <w14:ligatures w14:val="standardContextual"/>
          </w:rPr>
          <w:tab/>
        </w:r>
        <w:r w:rsidRPr="0064054E">
          <w:t>First meeting</w:t>
        </w:r>
        <w:r>
          <w:tab/>
        </w:r>
        <w:r>
          <w:fldChar w:fldCharType="begin"/>
        </w:r>
        <w:r>
          <w:instrText xml:space="preserve"> PAGEREF _Toc176853163 \h </w:instrText>
        </w:r>
        <w:r>
          <w:fldChar w:fldCharType="separate"/>
        </w:r>
        <w:r w:rsidR="00A24860">
          <w:t>301</w:t>
        </w:r>
        <w:r>
          <w:fldChar w:fldCharType="end"/>
        </w:r>
      </w:hyperlink>
    </w:p>
    <w:p w14:paraId="1623B26D" w14:textId="0C3E096C"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64" w:history="1">
        <w:r w:rsidRPr="0064054E">
          <w:t>16</w:t>
        </w:r>
        <w:r>
          <w:rPr>
            <w:rFonts w:asciiTheme="minorHAnsi" w:eastAsiaTheme="minorEastAsia" w:hAnsiTheme="minorHAnsi" w:cstheme="minorBidi"/>
            <w:kern w:val="2"/>
            <w:sz w:val="22"/>
            <w:szCs w:val="22"/>
            <w:lang w:eastAsia="en-AU"/>
            <w14:ligatures w14:val="standardContextual"/>
          </w:rPr>
          <w:tab/>
        </w:r>
        <w:r w:rsidRPr="0064054E">
          <w:t>Defects in appointment of members</w:t>
        </w:r>
        <w:r>
          <w:tab/>
        </w:r>
        <w:r>
          <w:fldChar w:fldCharType="begin"/>
        </w:r>
        <w:r>
          <w:instrText xml:space="preserve"> PAGEREF _Toc176853164 \h </w:instrText>
        </w:r>
        <w:r>
          <w:fldChar w:fldCharType="separate"/>
        </w:r>
        <w:r w:rsidR="00A24860">
          <w:t>301</w:t>
        </w:r>
        <w:r>
          <w:fldChar w:fldCharType="end"/>
        </w:r>
      </w:hyperlink>
    </w:p>
    <w:p w14:paraId="7280AC41" w14:textId="60F0873E" w:rsidR="00685B43" w:rsidRDefault="00685B43">
      <w:pPr>
        <w:pStyle w:val="TOC6"/>
        <w:rPr>
          <w:rFonts w:asciiTheme="minorHAnsi" w:eastAsiaTheme="minorEastAsia" w:hAnsiTheme="minorHAnsi" w:cstheme="minorBidi"/>
          <w:b w:val="0"/>
          <w:kern w:val="2"/>
          <w:sz w:val="22"/>
          <w:szCs w:val="22"/>
          <w:lang w:eastAsia="en-AU"/>
          <w14:ligatures w14:val="standardContextual"/>
        </w:rPr>
      </w:pPr>
      <w:hyperlink w:anchor="_Toc176853165" w:history="1">
        <w:r w:rsidRPr="0064054E">
          <w:t>Schedule 3</w:t>
        </w:r>
        <w:r>
          <w:rPr>
            <w:rFonts w:asciiTheme="minorHAnsi" w:eastAsiaTheme="minorEastAsia" w:hAnsiTheme="minorHAnsi" w:cstheme="minorBidi"/>
            <w:b w:val="0"/>
            <w:kern w:val="2"/>
            <w:sz w:val="22"/>
            <w:szCs w:val="22"/>
            <w:lang w:eastAsia="en-AU"/>
            <w14:ligatures w14:val="standardContextual"/>
          </w:rPr>
          <w:tab/>
        </w:r>
        <w:r w:rsidRPr="0064054E">
          <w:t>National Agency</w:t>
        </w:r>
        <w:r>
          <w:tab/>
        </w:r>
        <w:r w:rsidRPr="00685B43">
          <w:rPr>
            <w:b w:val="0"/>
            <w:sz w:val="20"/>
          </w:rPr>
          <w:fldChar w:fldCharType="begin"/>
        </w:r>
        <w:r w:rsidRPr="00685B43">
          <w:rPr>
            <w:b w:val="0"/>
            <w:sz w:val="20"/>
          </w:rPr>
          <w:instrText xml:space="preserve"> PAGEREF _Toc176853165 \h </w:instrText>
        </w:r>
        <w:r w:rsidRPr="00685B43">
          <w:rPr>
            <w:b w:val="0"/>
            <w:sz w:val="20"/>
          </w:rPr>
        </w:r>
        <w:r w:rsidRPr="00685B43">
          <w:rPr>
            <w:b w:val="0"/>
            <w:sz w:val="20"/>
          </w:rPr>
          <w:fldChar w:fldCharType="separate"/>
        </w:r>
        <w:r w:rsidR="00A24860">
          <w:rPr>
            <w:b w:val="0"/>
            <w:sz w:val="20"/>
          </w:rPr>
          <w:t>302</w:t>
        </w:r>
        <w:r w:rsidRPr="00685B43">
          <w:rPr>
            <w:b w:val="0"/>
            <w:sz w:val="20"/>
          </w:rPr>
          <w:fldChar w:fldCharType="end"/>
        </w:r>
      </w:hyperlink>
    </w:p>
    <w:p w14:paraId="4D5D1D58" w14:textId="25A0ED59" w:rsidR="00685B43" w:rsidRDefault="00685B43">
      <w:pPr>
        <w:pStyle w:val="TOC7"/>
        <w:rPr>
          <w:rFonts w:asciiTheme="minorHAnsi" w:eastAsiaTheme="minorEastAsia" w:hAnsiTheme="minorHAnsi" w:cstheme="minorBidi"/>
          <w:b w:val="0"/>
          <w:kern w:val="2"/>
          <w:sz w:val="22"/>
          <w:szCs w:val="22"/>
          <w:lang w:eastAsia="en-AU"/>
          <w14:ligatures w14:val="standardContextual"/>
        </w:rPr>
      </w:pPr>
      <w:hyperlink w:anchor="_Toc176853166" w:history="1">
        <w:r w:rsidRPr="0064054E">
          <w:t>Part 1</w:t>
        </w:r>
        <w:r>
          <w:rPr>
            <w:rFonts w:asciiTheme="minorHAnsi" w:eastAsiaTheme="minorEastAsia" w:hAnsiTheme="minorHAnsi" w:cstheme="minorBidi"/>
            <w:b w:val="0"/>
            <w:kern w:val="2"/>
            <w:sz w:val="22"/>
            <w:szCs w:val="22"/>
            <w:lang w:eastAsia="en-AU"/>
            <w14:ligatures w14:val="standardContextual"/>
          </w:rPr>
          <w:tab/>
        </w:r>
        <w:r w:rsidRPr="0064054E">
          <w:t>Chief executive officer</w:t>
        </w:r>
        <w:r>
          <w:tab/>
        </w:r>
        <w:r w:rsidRPr="00685B43">
          <w:rPr>
            <w:b w:val="0"/>
          </w:rPr>
          <w:fldChar w:fldCharType="begin"/>
        </w:r>
        <w:r w:rsidRPr="00685B43">
          <w:rPr>
            <w:b w:val="0"/>
          </w:rPr>
          <w:instrText xml:space="preserve"> PAGEREF _Toc176853166 \h </w:instrText>
        </w:r>
        <w:r w:rsidRPr="00685B43">
          <w:rPr>
            <w:b w:val="0"/>
          </w:rPr>
        </w:r>
        <w:r w:rsidRPr="00685B43">
          <w:rPr>
            <w:b w:val="0"/>
          </w:rPr>
          <w:fldChar w:fldCharType="separate"/>
        </w:r>
        <w:r w:rsidR="00A24860">
          <w:rPr>
            <w:b w:val="0"/>
          </w:rPr>
          <w:t>302</w:t>
        </w:r>
        <w:r w:rsidRPr="00685B43">
          <w:rPr>
            <w:b w:val="0"/>
          </w:rPr>
          <w:fldChar w:fldCharType="end"/>
        </w:r>
      </w:hyperlink>
    </w:p>
    <w:p w14:paraId="083B89D2" w14:textId="7EC00B91"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67" w:history="1">
        <w:r w:rsidRPr="0064054E">
          <w:t>1</w:t>
        </w:r>
        <w:r>
          <w:rPr>
            <w:rFonts w:asciiTheme="minorHAnsi" w:eastAsiaTheme="minorEastAsia" w:hAnsiTheme="minorHAnsi" w:cstheme="minorBidi"/>
            <w:kern w:val="2"/>
            <w:sz w:val="22"/>
            <w:szCs w:val="22"/>
            <w:lang w:eastAsia="en-AU"/>
            <w14:ligatures w14:val="standardContextual"/>
          </w:rPr>
          <w:tab/>
        </w:r>
        <w:r w:rsidRPr="0064054E">
          <w:t>Chief executive officer</w:t>
        </w:r>
        <w:r>
          <w:tab/>
        </w:r>
        <w:r>
          <w:fldChar w:fldCharType="begin"/>
        </w:r>
        <w:r>
          <w:instrText xml:space="preserve"> PAGEREF _Toc176853167 \h </w:instrText>
        </w:r>
        <w:r>
          <w:fldChar w:fldCharType="separate"/>
        </w:r>
        <w:r w:rsidR="00A24860">
          <w:t>302</w:t>
        </w:r>
        <w:r>
          <w:fldChar w:fldCharType="end"/>
        </w:r>
      </w:hyperlink>
    </w:p>
    <w:p w14:paraId="6F22F063" w14:textId="1DEB7A1C"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68" w:history="1">
        <w:r w:rsidRPr="0064054E">
          <w:t>2</w:t>
        </w:r>
        <w:r>
          <w:rPr>
            <w:rFonts w:asciiTheme="minorHAnsi" w:eastAsiaTheme="minorEastAsia" w:hAnsiTheme="minorHAnsi" w:cstheme="minorBidi"/>
            <w:kern w:val="2"/>
            <w:sz w:val="22"/>
            <w:szCs w:val="22"/>
            <w:lang w:eastAsia="en-AU"/>
            <w14:ligatures w14:val="standardContextual"/>
          </w:rPr>
          <w:tab/>
        </w:r>
        <w:r w:rsidRPr="0064054E">
          <w:t>Functions of chief executive officer</w:t>
        </w:r>
        <w:r>
          <w:tab/>
        </w:r>
        <w:r>
          <w:fldChar w:fldCharType="begin"/>
        </w:r>
        <w:r>
          <w:instrText xml:space="preserve"> PAGEREF _Toc176853168 \h </w:instrText>
        </w:r>
        <w:r>
          <w:fldChar w:fldCharType="separate"/>
        </w:r>
        <w:r w:rsidR="00A24860">
          <w:t>302</w:t>
        </w:r>
        <w:r>
          <w:fldChar w:fldCharType="end"/>
        </w:r>
      </w:hyperlink>
    </w:p>
    <w:p w14:paraId="2A6D0186" w14:textId="5091BD96"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69" w:history="1">
        <w:r w:rsidRPr="0064054E">
          <w:t>3</w:t>
        </w:r>
        <w:r>
          <w:rPr>
            <w:rFonts w:asciiTheme="minorHAnsi" w:eastAsiaTheme="minorEastAsia" w:hAnsiTheme="minorHAnsi" w:cstheme="minorBidi"/>
            <w:kern w:val="2"/>
            <w:sz w:val="22"/>
            <w:szCs w:val="22"/>
            <w:lang w:eastAsia="en-AU"/>
            <w14:ligatures w14:val="standardContextual"/>
          </w:rPr>
          <w:tab/>
        </w:r>
        <w:r w:rsidRPr="0064054E">
          <w:t>Delegation and subdelegation by chief executive officer</w:t>
        </w:r>
        <w:r>
          <w:tab/>
        </w:r>
        <w:r>
          <w:fldChar w:fldCharType="begin"/>
        </w:r>
        <w:r>
          <w:instrText xml:space="preserve"> PAGEREF _Toc176853169 \h </w:instrText>
        </w:r>
        <w:r>
          <w:fldChar w:fldCharType="separate"/>
        </w:r>
        <w:r w:rsidR="00A24860">
          <w:t>303</w:t>
        </w:r>
        <w:r>
          <w:fldChar w:fldCharType="end"/>
        </w:r>
      </w:hyperlink>
    </w:p>
    <w:p w14:paraId="32E03963" w14:textId="148E29D8"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70" w:history="1">
        <w:r w:rsidRPr="0064054E">
          <w:t>4</w:t>
        </w:r>
        <w:r>
          <w:rPr>
            <w:rFonts w:asciiTheme="minorHAnsi" w:eastAsiaTheme="minorEastAsia" w:hAnsiTheme="minorHAnsi" w:cstheme="minorBidi"/>
            <w:kern w:val="2"/>
            <w:sz w:val="22"/>
            <w:szCs w:val="22"/>
            <w:lang w:eastAsia="en-AU"/>
            <w14:ligatures w14:val="standardContextual"/>
          </w:rPr>
          <w:tab/>
        </w:r>
        <w:r w:rsidRPr="0064054E">
          <w:t>Vacancy in office</w:t>
        </w:r>
        <w:r>
          <w:tab/>
        </w:r>
        <w:r>
          <w:fldChar w:fldCharType="begin"/>
        </w:r>
        <w:r>
          <w:instrText xml:space="preserve"> PAGEREF _Toc176853170 \h </w:instrText>
        </w:r>
        <w:r>
          <w:fldChar w:fldCharType="separate"/>
        </w:r>
        <w:r w:rsidR="00A24860">
          <w:t>303</w:t>
        </w:r>
        <w:r>
          <w:fldChar w:fldCharType="end"/>
        </w:r>
      </w:hyperlink>
    </w:p>
    <w:p w14:paraId="5F065E49" w14:textId="5D6EE2C1" w:rsidR="00685B43" w:rsidRDefault="00685B43">
      <w:pPr>
        <w:pStyle w:val="TOC7"/>
        <w:rPr>
          <w:rFonts w:asciiTheme="minorHAnsi" w:eastAsiaTheme="minorEastAsia" w:hAnsiTheme="minorHAnsi" w:cstheme="minorBidi"/>
          <w:b w:val="0"/>
          <w:kern w:val="2"/>
          <w:sz w:val="22"/>
          <w:szCs w:val="22"/>
          <w:lang w:eastAsia="en-AU"/>
          <w14:ligatures w14:val="standardContextual"/>
        </w:rPr>
      </w:pPr>
      <w:hyperlink w:anchor="_Toc176853171" w:history="1">
        <w:r w:rsidRPr="0064054E">
          <w:t>Part 2</w:t>
        </w:r>
        <w:r>
          <w:rPr>
            <w:rFonts w:asciiTheme="minorHAnsi" w:eastAsiaTheme="minorEastAsia" w:hAnsiTheme="minorHAnsi" w:cstheme="minorBidi"/>
            <w:b w:val="0"/>
            <w:kern w:val="2"/>
            <w:sz w:val="22"/>
            <w:szCs w:val="22"/>
            <w:lang w:eastAsia="en-AU"/>
            <w14:ligatures w14:val="standardContextual"/>
          </w:rPr>
          <w:tab/>
        </w:r>
        <w:r w:rsidRPr="0064054E">
          <w:t>Staff, consultants and contractors</w:t>
        </w:r>
        <w:r>
          <w:tab/>
        </w:r>
        <w:r w:rsidRPr="00685B43">
          <w:rPr>
            <w:b w:val="0"/>
          </w:rPr>
          <w:fldChar w:fldCharType="begin"/>
        </w:r>
        <w:r w:rsidRPr="00685B43">
          <w:rPr>
            <w:b w:val="0"/>
          </w:rPr>
          <w:instrText xml:space="preserve"> PAGEREF _Toc176853171 \h </w:instrText>
        </w:r>
        <w:r w:rsidRPr="00685B43">
          <w:rPr>
            <w:b w:val="0"/>
          </w:rPr>
        </w:r>
        <w:r w:rsidRPr="00685B43">
          <w:rPr>
            <w:b w:val="0"/>
          </w:rPr>
          <w:fldChar w:fldCharType="separate"/>
        </w:r>
        <w:r w:rsidR="00A24860">
          <w:rPr>
            <w:b w:val="0"/>
          </w:rPr>
          <w:t>304</w:t>
        </w:r>
        <w:r w:rsidRPr="00685B43">
          <w:rPr>
            <w:b w:val="0"/>
          </w:rPr>
          <w:fldChar w:fldCharType="end"/>
        </w:r>
      </w:hyperlink>
    </w:p>
    <w:p w14:paraId="125BEFC3" w14:textId="07599937"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72" w:history="1">
        <w:r w:rsidRPr="0064054E">
          <w:t>5</w:t>
        </w:r>
        <w:r>
          <w:rPr>
            <w:rFonts w:asciiTheme="minorHAnsi" w:eastAsiaTheme="minorEastAsia" w:hAnsiTheme="minorHAnsi" w:cstheme="minorBidi"/>
            <w:kern w:val="2"/>
            <w:sz w:val="22"/>
            <w:szCs w:val="22"/>
            <w:lang w:eastAsia="en-AU"/>
            <w14:ligatures w14:val="standardContextual"/>
          </w:rPr>
          <w:tab/>
        </w:r>
        <w:r w:rsidRPr="0064054E">
          <w:t>Staff of National Agency</w:t>
        </w:r>
        <w:r>
          <w:tab/>
        </w:r>
        <w:r>
          <w:fldChar w:fldCharType="begin"/>
        </w:r>
        <w:r>
          <w:instrText xml:space="preserve"> PAGEREF _Toc176853172 \h </w:instrText>
        </w:r>
        <w:r>
          <w:fldChar w:fldCharType="separate"/>
        </w:r>
        <w:r w:rsidR="00A24860">
          <w:t>304</w:t>
        </w:r>
        <w:r>
          <w:fldChar w:fldCharType="end"/>
        </w:r>
      </w:hyperlink>
    </w:p>
    <w:p w14:paraId="6C09CC20" w14:textId="21DC2781"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73" w:history="1">
        <w:r w:rsidRPr="0064054E">
          <w:t>6</w:t>
        </w:r>
        <w:r>
          <w:rPr>
            <w:rFonts w:asciiTheme="minorHAnsi" w:eastAsiaTheme="minorEastAsia" w:hAnsiTheme="minorHAnsi" w:cstheme="minorBidi"/>
            <w:kern w:val="2"/>
            <w:sz w:val="22"/>
            <w:szCs w:val="22"/>
            <w:lang w:eastAsia="en-AU"/>
            <w14:ligatures w14:val="standardContextual"/>
          </w:rPr>
          <w:tab/>
        </w:r>
        <w:r w:rsidRPr="0064054E">
          <w:t>Staff seconded to National Agency</w:t>
        </w:r>
        <w:r>
          <w:tab/>
        </w:r>
        <w:r>
          <w:fldChar w:fldCharType="begin"/>
        </w:r>
        <w:r>
          <w:instrText xml:space="preserve"> PAGEREF _Toc176853173 \h </w:instrText>
        </w:r>
        <w:r>
          <w:fldChar w:fldCharType="separate"/>
        </w:r>
        <w:r w:rsidR="00A24860">
          <w:t>304</w:t>
        </w:r>
        <w:r>
          <w:fldChar w:fldCharType="end"/>
        </w:r>
      </w:hyperlink>
    </w:p>
    <w:p w14:paraId="4EE8E1FB" w14:textId="7293242B"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74" w:history="1">
        <w:r w:rsidRPr="0064054E">
          <w:t>7</w:t>
        </w:r>
        <w:r>
          <w:rPr>
            <w:rFonts w:asciiTheme="minorHAnsi" w:eastAsiaTheme="minorEastAsia" w:hAnsiTheme="minorHAnsi" w:cstheme="minorBidi"/>
            <w:kern w:val="2"/>
            <w:sz w:val="22"/>
            <w:szCs w:val="22"/>
            <w:lang w:eastAsia="en-AU"/>
            <w14:ligatures w14:val="standardContextual"/>
          </w:rPr>
          <w:tab/>
        </w:r>
        <w:r w:rsidRPr="0064054E">
          <w:t>Consultants and contractors</w:t>
        </w:r>
        <w:r>
          <w:tab/>
        </w:r>
        <w:r>
          <w:fldChar w:fldCharType="begin"/>
        </w:r>
        <w:r>
          <w:instrText xml:space="preserve"> PAGEREF _Toc176853174 \h </w:instrText>
        </w:r>
        <w:r>
          <w:fldChar w:fldCharType="separate"/>
        </w:r>
        <w:r w:rsidR="00A24860">
          <w:t>304</w:t>
        </w:r>
        <w:r>
          <w:fldChar w:fldCharType="end"/>
        </w:r>
      </w:hyperlink>
    </w:p>
    <w:p w14:paraId="57324BD9" w14:textId="4838E49F" w:rsidR="00685B43" w:rsidRDefault="00685B43">
      <w:pPr>
        <w:pStyle w:val="TOC7"/>
        <w:rPr>
          <w:rFonts w:asciiTheme="minorHAnsi" w:eastAsiaTheme="minorEastAsia" w:hAnsiTheme="minorHAnsi" w:cstheme="minorBidi"/>
          <w:b w:val="0"/>
          <w:kern w:val="2"/>
          <w:sz w:val="22"/>
          <w:szCs w:val="22"/>
          <w:lang w:eastAsia="en-AU"/>
          <w14:ligatures w14:val="standardContextual"/>
        </w:rPr>
      </w:pPr>
      <w:hyperlink w:anchor="_Toc176853175" w:history="1">
        <w:r w:rsidRPr="0064054E">
          <w:t>Part 3</w:t>
        </w:r>
        <w:r>
          <w:rPr>
            <w:rFonts w:asciiTheme="minorHAnsi" w:eastAsiaTheme="minorEastAsia" w:hAnsiTheme="minorHAnsi" w:cstheme="minorBidi"/>
            <w:b w:val="0"/>
            <w:kern w:val="2"/>
            <w:sz w:val="22"/>
            <w:szCs w:val="22"/>
            <w:lang w:eastAsia="en-AU"/>
            <w14:ligatures w14:val="standardContextual"/>
          </w:rPr>
          <w:tab/>
        </w:r>
        <w:r w:rsidRPr="0064054E">
          <w:t>Reporting obligations</w:t>
        </w:r>
        <w:r>
          <w:tab/>
        </w:r>
        <w:r w:rsidRPr="00685B43">
          <w:rPr>
            <w:b w:val="0"/>
          </w:rPr>
          <w:fldChar w:fldCharType="begin"/>
        </w:r>
        <w:r w:rsidRPr="00685B43">
          <w:rPr>
            <w:b w:val="0"/>
          </w:rPr>
          <w:instrText xml:space="preserve"> PAGEREF _Toc176853175 \h </w:instrText>
        </w:r>
        <w:r w:rsidRPr="00685B43">
          <w:rPr>
            <w:b w:val="0"/>
          </w:rPr>
        </w:r>
        <w:r w:rsidRPr="00685B43">
          <w:rPr>
            <w:b w:val="0"/>
          </w:rPr>
          <w:fldChar w:fldCharType="separate"/>
        </w:r>
        <w:r w:rsidR="00A24860">
          <w:rPr>
            <w:b w:val="0"/>
          </w:rPr>
          <w:t>305</w:t>
        </w:r>
        <w:r w:rsidRPr="00685B43">
          <w:rPr>
            <w:b w:val="0"/>
          </w:rPr>
          <w:fldChar w:fldCharType="end"/>
        </w:r>
      </w:hyperlink>
    </w:p>
    <w:p w14:paraId="3F94B2BA" w14:textId="3D00C1A4"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76" w:history="1">
        <w:r w:rsidRPr="0064054E">
          <w:t>8</w:t>
        </w:r>
        <w:r>
          <w:rPr>
            <w:rFonts w:asciiTheme="minorHAnsi" w:eastAsiaTheme="minorEastAsia" w:hAnsiTheme="minorHAnsi" w:cstheme="minorBidi"/>
            <w:kern w:val="2"/>
            <w:sz w:val="22"/>
            <w:szCs w:val="22"/>
            <w:lang w:eastAsia="en-AU"/>
            <w14:ligatures w14:val="standardContextual"/>
          </w:rPr>
          <w:tab/>
        </w:r>
        <w:r w:rsidRPr="0064054E">
          <w:t>Annual report</w:t>
        </w:r>
        <w:r>
          <w:tab/>
        </w:r>
        <w:r>
          <w:fldChar w:fldCharType="begin"/>
        </w:r>
        <w:r>
          <w:instrText xml:space="preserve"> PAGEREF _Toc176853176 \h </w:instrText>
        </w:r>
        <w:r>
          <w:fldChar w:fldCharType="separate"/>
        </w:r>
        <w:r w:rsidR="00A24860">
          <w:t>305</w:t>
        </w:r>
        <w:r>
          <w:fldChar w:fldCharType="end"/>
        </w:r>
      </w:hyperlink>
    </w:p>
    <w:p w14:paraId="46995CD1" w14:textId="76A4F74F"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77" w:history="1">
        <w:r w:rsidRPr="0064054E">
          <w:t>9</w:t>
        </w:r>
        <w:r>
          <w:rPr>
            <w:rFonts w:asciiTheme="minorHAnsi" w:eastAsiaTheme="minorEastAsia" w:hAnsiTheme="minorHAnsi" w:cstheme="minorBidi"/>
            <w:kern w:val="2"/>
            <w:sz w:val="22"/>
            <w:szCs w:val="22"/>
            <w:lang w:eastAsia="en-AU"/>
            <w14:ligatures w14:val="standardContextual"/>
          </w:rPr>
          <w:tab/>
        </w:r>
        <w:r w:rsidRPr="0064054E">
          <w:t>Reporting by National Boards</w:t>
        </w:r>
        <w:r>
          <w:tab/>
        </w:r>
        <w:r>
          <w:fldChar w:fldCharType="begin"/>
        </w:r>
        <w:r>
          <w:instrText xml:space="preserve"> PAGEREF _Toc176853177 \h </w:instrText>
        </w:r>
        <w:r>
          <w:fldChar w:fldCharType="separate"/>
        </w:r>
        <w:r w:rsidR="00A24860">
          <w:t>306</w:t>
        </w:r>
        <w:r>
          <w:fldChar w:fldCharType="end"/>
        </w:r>
      </w:hyperlink>
    </w:p>
    <w:p w14:paraId="048A9033" w14:textId="5F24ADDE" w:rsidR="00685B43" w:rsidRDefault="00685B43">
      <w:pPr>
        <w:pStyle w:val="TOC6"/>
        <w:rPr>
          <w:rFonts w:asciiTheme="minorHAnsi" w:eastAsiaTheme="minorEastAsia" w:hAnsiTheme="minorHAnsi" w:cstheme="minorBidi"/>
          <w:b w:val="0"/>
          <w:kern w:val="2"/>
          <w:sz w:val="22"/>
          <w:szCs w:val="22"/>
          <w:lang w:eastAsia="en-AU"/>
          <w14:ligatures w14:val="standardContextual"/>
        </w:rPr>
      </w:pPr>
      <w:hyperlink w:anchor="_Toc176853178" w:history="1">
        <w:r w:rsidRPr="0064054E">
          <w:t>Schedule 4</w:t>
        </w:r>
        <w:r>
          <w:rPr>
            <w:rFonts w:asciiTheme="minorHAnsi" w:eastAsiaTheme="minorEastAsia" w:hAnsiTheme="minorHAnsi" w:cstheme="minorBidi"/>
            <w:b w:val="0"/>
            <w:kern w:val="2"/>
            <w:sz w:val="22"/>
            <w:szCs w:val="22"/>
            <w:lang w:eastAsia="en-AU"/>
            <w14:ligatures w14:val="standardContextual"/>
          </w:rPr>
          <w:tab/>
        </w:r>
        <w:r w:rsidRPr="0064054E">
          <w:t>National Boards</w:t>
        </w:r>
        <w:r>
          <w:tab/>
        </w:r>
        <w:r w:rsidRPr="00685B43">
          <w:rPr>
            <w:b w:val="0"/>
            <w:sz w:val="20"/>
          </w:rPr>
          <w:fldChar w:fldCharType="begin"/>
        </w:r>
        <w:r w:rsidRPr="00685B43">
          <w:rPr>
            <w:b w:val="0"/>
            <w:sz w:val="20"/>
          </w:rPr>
          <w:instrText xml:space="preserve"> PAGEREF _Toc176853178 \h </w:instrText>
        </w:r>
        <w:r w:rsidRPr="00685B43">
          <w:rPr>
            <w:b w:val="0"/>
            <w:sz w:val="20"/>
          </w:rPr>
        </w:r>
        <w:r w:rsidRPr="00685B43">
          <w:rPr>
            <w:b w:val="0"/>
            <w:sz w:val="20"/>
          </w:rPr>
          <w:fldChar w:fldCharType="separate"/>
        </w:r>
        <w:r w:rsidR="00A24860">
          <w:rPr>
            <w:b w:val="0"/>
            <w:sz w:val="20"/>
          </w:rPr>
          <w:t>307</w:t>
        </w:r>
        <w:r w:rsidRPr="00685B43">
          <w:rPr>
            <w:b w:val="0"/>
            <w:sz w:val="20"/>
          </w:rPr>
          <w:fldChar w:fldCharType="end"/>
        </w:r>
      </w:hyperlink>
    </w:p>
    <w:p w14:paraId="52CAB8F0" w14:textId="2DD66836" w:rsidR="00685B43" w:rsidRDefault="00685B43">
      <w:pPr>
        <w:pStyle w:val="TOC7"/>
        <w:rPr>
          <w:rFonts w:asciiTheme="minorHAnsi" w:eastAsiaTheme="minorEastAsia" w:hAnsiTheme="minorHAnsi" w:cstheme="minorBidi"/>
          <w:b w:val="0"/>
          <w:kern w:val="2"/>
          <w:sz w:val="22"/>
          <w:szCs w:val="22"/>
          <w:lang w:eastAsia="en-AU"/>
          <w14:ligatures w14:val="standardContextual"/>
        </w:rPr>
      </w:pPr>
      <w:hyperlink w:anchor="_Toc176853179" w:history="1">
        <w:r w:rsidRPr="0064054E">
          <w:t>Part 1</w:t>
        </w:r>
        <w:r>
          <w:rPr>
            <w:rFonts w:asciiTheme="minorHAnsi" w:eastAsiaTheme="minorEastAsia" w:hAnsiTheme="minorHAnsi" w:cstheme="minorBidi"/>
            <w:b w:val="0"/>
            <w:kern w:val="2"/>
            <w:sz w:val="22"/>
            <w:szCs w:val="22"/>
            <w:lang w:eastAsia="en-AU"/>
            <w14:ligatures w14:val="standardContextual"/>
          </w:rPr>
          <w:tab/>
        </w:r>
        <w:r w:rsidRPr="0064054E">
          <w:t>General</w:t>
        </w:r>
        <w:r>
          <w:tab/>
        </w:r>
        <w:r w:rsidRPr="00685B43">
          <w:rPr>
            <w:b w:val="0"/>
          </w:rPr>
          <w:fldChar w:fldCharType="begin"/>
        </w:r>
        <w:r w:rsidRPr="00685B43">
          <w:rPr>
            <w:b w:val="0"/>
          </w:rPr>
          <w:instrText xml:space="preserve"> PAGEREF _Toc176853179 \h </w:instrText>
        </w:r>
        <w:r w:rsidRPr="00685B43">
          <w:rPr>
            <w:b w:val="0"/>
          </w:rPr>
        </w:r>
        <w:r w:rsidRPr="00685B43">
          <w:rPr>
            <w:b w:val="0"/>
          </w:rPr>
          <w:fldChar w:fldCharType="separate"/>
        </w:r>
        <w:r w:rsidR="00A24860">
          <w:rPr>
            <w:b w:val="0"/>
          </w:rPr>
          <w:t>307</w:t>
        </w:r>
        <w:r w:rsidRPr="00685B43">
          <w:rPr>
            <w:b w:val="0"/>
          </w:rPr>
          <w:fldChar w:fldCharType="end"/>
        </w:r>
      </w:hyperlink>
    </w:p>
    <w:p w14:paraId="4625A2CF" w14:textId="6E2C68D6"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80" w:history="1">
        <w:r w:rsidRPr="0064054E">
          <w:t>1</w:t>
        </w:r>
        <w:r>
          <w:rPr>
            <w:rFonts w:asciiTheme="minorHAnsi" w:eastAsiaTheme="minorEastAsia" w:hAnsiTheme="minorHAnsi" w:cstheme="minorBidi"/>
            <w:kern w:val="2"/>
            <w:sz w:val="22"/>
            <w:szCs w:val="22"/>
            <w:lang w:eastAsia="en-AU"/>
            <w14:ligatures w14:val="standardContextual"/>
          </w:rPr>
          <w:tab/>
        </w:r>
        <w:r w:rsidRPr="0064054E">
          <w:t>Definitions</w:t>
        </w:r>
        <w:r>
          <w:tab/>
        </w:r>
        <w:r>
          <w:fldChar w:fldCharType="begin"/>
        </w:r>
        <w:r>
          <w:instrText xml:space="preserve"> PAGEREF _Toc176853180 \h </w:instrText>
        </w:r>
        <w:r>
          <w:fldChar w:fldCharType="separate"/>
        </w:r>
        <w:r w:rsidR="00A24860">
          <w:t>307</w:t>
        </w:r>
        <w:r>
          <w:fldChar w:fldCharType="end"/>
        </w:r>
      </w:hyperlink>
    </w:p>
    <w:p w14:paraId="2CE3ADF3" w14:textId="0B269CF9" w:rsidR="00685B43" w:rsidRDefault="00685B43">
      <w:pPr>
        <w:pStyle w:val="TOC7"/>
        <w:rPr>
          <w:rFonts w:asciiTheme="minorHAnsi" w:eastAsiaTheme="minorEastAsia" w:hAnsiTheme="minorHAnsi" w:cstheme="minorBidi"/>
          <w:b w:val="0"/>
          <w:kern w:val="2"/>
          <w:sz w:val="22"/>
          <w:szCs w:val="22"/>
          <w:lang w:eastAsia="en-AU"/>
          <w14:ligatures w14:val="standardContextual"/>
        </w:rPr>
      </w:pPr>
      <w:hyperlink w:anchor="_Toc176853181" w:history="1">
        <w:r w:rsidRPr="0064054E">
          <w:t>Part 2</w:t>
        </w:r>
        <w:r>
          <w:rPr>
            <w:rFonts w:asciiTheme="minorHAnsi" w:eastAsiaTheme="minorEastAsia" w:hAnsiTheme="minorHAnsi" w:cstheme="minorBidi"/>
            <w:b w:val="0"/>
            <w:kern w:val="2"/>
            <w:sz w:val="22"/>
            <w:szCs w:val="22"/>
            <w:lang w:eastAsia="en-AU"/>
            <w14:ligatures w14:val="standardContextual"/>
          </w:rPr>
          <w:tab/>
        </w:r>
        <w:r w:rsidRPr="0064054E">
          <w:t>Constitution</w:t>
        </w:r>
        <w:r>
          <w:tab/>
        </w:r>
        <w:r w:rsidRPr="00685B43">
          <w:rPr>
            <w:b w:val="0"/>
          </w:rPr>
          <w:fldChar w:fldCharType="begin"/>
        </w:r>
        <w:r w:rsidRPr="00685B43">
          <w:rPr>
            <w:b w:val="0"/>
          </w:rPr>
          <w:instrText xml:space="preserve"> PAGEREF _Toc176853181 \h </w:instrText>
        </w:r>
        <w:r w:rsidRPr="00685B43">
          <w:rPr>
            <w:b w:val="0"/>
          </w:rPr>
        </w:r>
        <w:r w:rsidRPr="00685B43">
          <w:rPr>
            <w:b w:val="0"/>
          </w:rPr>
          <w:fldChar w:fldCharType="separate"/>
        </w:r>
        <w:r w:rsidR="00A24860">
          <w:rPr>
            <w:b w:val="0"/>
          </w:rPr>
          <w:t>308</w:t>
        </w:r>
        <w:r w:rsidRPr="00685B43">
          <w:rPr>
            <w:b w:val="0"/>
          </w:rPr>
          <w:fldChar w:fldCharType="end"/>
        </w:r>
      </w:hyperlink>
    </w:p>
    <w:p w14:paraId="35951972" w14:textId="12273485"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82" w:history="1">
        <w:r w:rsidRPr="0064054E">
          <w:t>2</w:t>
        </w:r>
        <w:r>
          <w:rPr>
            <w:rFonts w:asciiTheme="minorHAnsi" w:eastAsiaTheme="minorEastAsia" w:hAnsiTheme="minorHAnsi" w:cstheme="minorBidi"/>
            <w:kern w:val="2"/>
            <w:sz w:val="22"/>
            <w:szCs w:val="22"/>
            <w:lang w:eastAsia="en-AU"/>
            <w14:ligatures w14:val="standardContextual"/>
          </w:rPr>
          <w:tab/>
        </w:r>
        <w:r w:rsidRPr="0064054E">
          <w:t>Terms of office of members</w:t>
        </w:r>
        <w:r>
          <w:tab/>
        </w:r>
        <w:r>
          <w:fldChar w:fldCharType="begin"/>
        </w:r>
        <w:r>
          <w:instrText xml:space="preserve"> PAGEREF _Toc176853182 \h </w:instrText>
        </w:r>
        <w:r>
          <w:fldChar w:fldCharType="separate"/>
        </w:r>
        <w:r w:rsidR="00A24860">
          <w:t>308</w:t>
        </w:r>
        <w:r>
          <w:fldChar w:fldCharType="end"/>
        </w:r>
      </w:hyperlink>
    </w:p>
    <w:p w14:paraId="33FDFFE9" w14:textId="4F8446F9"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83" w:history="1">
        <w:r w:rsidRPr="0064054E">
          <w:t>3</w:t>
        </w:r>
        <w:r>
          <w:rPr>
            <w:rFonts w:asciiTheme="minorHAnsi" w:eastAsiaTheme="minorEastAsia" w:hAnsiTheme="minorHAnsi" w:cstheme="minorBidi"/>
            <w:kern w:val="2"/>
            <w:sz w:val="22"/>
            <w:szCs w:val="22"/>
            <w:lang w:eastAsia="en-AU"/>
            <w14:ligatures w14:val="standardContextual"/>
          </w:rPr>
          <w:tab/>
        </w:r>
        <w:r w:rsidRPr="0064054E">
          <w:t>Remuneration</w:t>
        </w:r>
        <w:r>
          <w:tab/>
        </w:r>
        <w:r>
          <w:fldChar w:fldCharType="begin"/>
        </w:r>
        <w:r>
          <w:instrText xml:space="preserve"> PAGEREF _Toc176853183 \h </w:instrText>
        </w:r>
        <w:r>
          <w:fldChar w:fldCharType="separate"/>
        </w:r>
        <w:r w:rsidR="00A24860">
          <w:t>308</w:t>
        </w:r>
        <w:r>
          <w:fldChar w:fldCharType="end"/>
        </w:r>
      </w:hyperlink>
    </w:p>
    <w:p w14:paraId="324F4ACA" w14:textId="4060FE69"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84" w:history="1">
        <w:r w:rsidRPr="0064054E">
          <w:t>4</w:t>
        </w:r>
        <w:r>
          <w:rPr>
            <w:rFonts w:asciiTheme="minorHAnsi" w:eastAsiaTheme="minorEastAsia" w:hAnsiTheme="minorHAnsi" w:cstheme="minorBidi"/>
            <w:kern w:val="2"/>
            <w:sz w:val="22"/>
            <w:szCs w:val="22"/>
            <w:lang w:eastAsia="en-AU"/>
            <w14:ligatures w14:val="standardContextual"/>
          </w:rPr>
          <w:tab/>
        </w:r>
        <w:r w:rsidRPr="0064054E">
          <w:t>Vacancy in office of member</w:t>
        </w:r>
        <w:r>
          <w:tab/>
        </w:r>
        <w:r>
          <w:fldChar w:fldCharType="begin"/>
        </w:r>
        <w:r>
          <w:instrText xml:space="preserve"> PAGEREF _Toc176853184 \h </w:instrText>
        </w:r>
        <w:r>
          <w:fldChar w:fldCharType="separate"/>
        </w:r>
        <w:r w:rsidR="00A24860">
          <w:t>308</w:t>
        </w:r>
        <w:r>
          <w:fldChar w:fldCharType="end"/>
        </w:r>
      </w:hyperlink>
    </w:p>
    <w:p w14:paraId="26F4E341" w14:textId="5A469C67"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85" w:history="1">
        <w:r w:rsidRPr="0064054E">
          <w:t>5</w:t>
        </w:r>
        <w:r>
          <w:rPr>
            <w:rFonts w:asciiTheme="minorHAnsi" w:eastAsiaTheme="minorEastAsia" w:hAnsiTheme="minorHAnsi" w:cstheme="minorBidi"/>
            <w:kern w:val="2"/>
            <w:sz w:val="22"/>
            <w:szCs w:val="22"/>
            <w:lang w:eastAsia="en-AU"/>
            <w14:ligatures w14:val="standardContextual"/>
          </w:rPr>
          <w:tab/>
        </w:r>
        <w:r w:rsidRPr="0064054E">
          <w:t>Vacancies to be advertised</w:t>
        </w:r>
        <w:r>
          <w:tab/>
        </w:r>
        <w:r>
          <w:fldChar w:fldCharType="begin"/>
        </w:r>
        <w:r>
          <w:instrText xml:space="preserve"> PAGEREF _Toc176853185 \h </w:instrText>
        </w:r>
        <w:r>
          <w:fldChar w:fldCharType="separate"/>
        </w:r>
        <w:r w:rsidR="00A24860">
          <w:t>309</w:t>
        </w:r>
        <w:r>
          <w:fldChar w:fldCharType="end"/>
        </w:r>
      </w:hyperlink>
    </w:p>
    <w:p w14:paraId="1BBEED1D" w14:textId="0E3FD19C" w:rsidR="00685B43" w:rsidRDefault="00685B43">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853186" w:history="1">
        <w:r w:rsidRPr="0064054E">
          <w:t>6</w:t>
        </w:r>
        <w:r>
          <w:rPr>
            <w:rFonts w:asciiTheme="minorHAnsi" w:eastAsiaTheme="minorEastAsia" w:hAnsiTheme="minorHAnsi" w:cstheme="minorBidi"/>
            <w:kern w:val="2"/>
            <w:sz w:val="22"/>
            <w:szCs w:val="22"/>
            <w:lang w:eastAsia="en-AU"/>
            <w14:ligatures w14:val="standardContextual"/>
          </w:rPr>
          <w:tab/>
        </w:r>
        <w:r w:rsidRPr="0064054E">
          <w:t>Extension of term of office during vacancy in membership</w:t>
        </w:r>
        <w:r>
          <w:tab/>
        </w:r>
        <w:r>
          <w:fldChar w:fldCharType="begin"/>
        </w:r>
        <w:r>
          <w:instrText xml:space="preserve"> PAGEREF _Toc176853186 \h </w:instrText>
        </w:r>
        <w:r>
          <w:fldChar w:fldCharType="separate"/>
        </w:r>
        <w:r w:rsidR="00A24860">
          <w:t>310</w:t>
        </w:r>
        <w:r>
          <w:fldChar w:fldCharType="end"/>
        </w:r>
      </w:hyperlink>
    </w:p>
    <w:p w14:paraId="069B235E" w14:textId="0D65CDCD"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87" w:history="1">
        <w:r w:rsidRPr="0064054E">
          <w:t>7</w:t>
        </w:r>
        <w:r>
          <w:rPr>
            <w:rFonts w:asciiTheme="minorHAnsi" w:eastAsiaTheme="minorEastAsia" w:hAnsiTheme="minorHAnsi" w:cstheme="minorBidi"/>
            <w:kern w:val="2"/>
            <w:sz w:val="22"/>
            <w:szCs w:val="22"/>
            <w:lang w:eastAsia="en-AU"/>
            <w14:ligatures w14:val="standardContextual"/>
          </w:rPr>
          <w:tab/>
        </w:r>
        <w:r w:rsidRPr="0064054E">
          <w:t>Members to act in public interest</w:t>
        </w:r>
        <w:r>
          <w:tab/>
        </w:r>
        <w:r>
          <w:fldChar w:fldCharType="begin"/>
        </w:r>
        <w:r>
          <w:instrText xml:space="preserve"> PAGEREF _Toc176853187 \h </w:instrText>
        </w:r>
        <w:r>
          <w:fldChar w:fldCharType="separate"/>
        </w:r>
        <w:r w:rsidR="00A24860">
          <w:t>310</w:t>
        </w:r>
        <w:r>
          <w:fldChar w:fldCharType="end"/>
        </w:r>
      </w:hyperlink>
    </w:p>
    <w:p w14:paraId="08A8789C" w14:textId="0C6DAC76"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88" w:history="1">
        <w:r w:rsidRPr="0064054E">
          <w:t>8</w:t>
        </w:r>
        <w:r>
          <w:rPr>
            <w:rFonts w:asciiTheme="minorHAnsi" w:eastAsiaTheme="minorEastAsia" w:hAnsiTheme="minorHAnsi" w:cstheme="minorBidi"/>
            <w:kern w:val="2"/>
            <w:sz w:val="22"/>
            <w:szCs w:val="22"/>
            <w:lang w:eastAsia="en-AU"/>
            <w14:ligatures w14:val="standardContextual"/>
          </w:rPr>
          <w:tab/>
        </w:r>
        <w:r w:rsidRPr="0064054E">
          <w:t>Disclosure of conflict of interest</w:t>
        </w:r>
        <w:r>
          <w:tab/>
        </w:r>
        <w:r>
          <w:fldChar w:fldCharType="begin"/>
        </w:r>
        <w:r>
          <w:instrText xml:space="preserve"> PAGEREF _Toc176853188 \h </w:instrText>
        </w:r>
        <w:r>
          <w:fldChar w:fldCharType="separate"/>
        </w:r>
        <w:r w:rsidR="00A24860">
          <w:t>311</w:t>
        </w:r>
        <w:r>
          <w:fldChar w:fldCharType="end"/>
        </w:r>
      </w:hyperlink>
    </w:p>
    <w:p w14:paraId="4227B9A3" w14:textId="064901D3" w:rsidR="00685B43" w:rsidRDefault="00685B43">
      <w:pPr>
        <w:pStyle w:val="TOC7"/>
        <w:rPr>
          <w:rFonts w:asciiTheme="minorHAnsi" w:eastAsiaTheme="minorEastAsia" w:hAnsiTheme="minorHAnsi" w:cstheme="minorBidi"/>
          <w:b w:val="0"/>
          <w:kern w:val="2"/>
          <w:sz w:val="22"/>
          <w:szCs w:val="22"/>
          <w:lang w:eastAsia="en-AU"/>
          <w14:ligatures w14:val="standardContextual"/>
        </w:rPr>
      </w:pPr>
      <w:hyperlink w:anchor="_Toc176853189" w:history="1">
        <w:r w:rsidRPr="0064054E">
          <w:t>Part 3</w:t>
        </w:r>
        <w:r>
          <w:rPr>
            <w:rFonts w:asciiTheme="minorHAnsi" w:eastAsiaTheme="minorEastAsia" w:hAnsiTheme="minorHAnsi" w:cstheme="minorBidi"/>
            <w:b w:val="0"/>
            <w:kern w:val="2"/>
            <w:sz w:val="22"/>
            <w:szCs w:val="22"/>
            <w:lang w:eastAsia="en-AU"/>
            <w14:ligatures w14:val="standardContextual"/>
          </w:rPr>
          <w:tab/>
        </w:r>
        <w:r w:rsidRPr="0064054E">
          <w:t>Functions and powers</w:t>
        </w:r>
        <w:r>
          <w:tab/>
        </w:r>
        <w:r w:rsidRPr="00685B43">
          <w:rPr>
            <w:b w:val="0"/>
          </w:rPr>
          <w:fldChar w:fldCharType="begin"/>
        </w:r>
        <w:r w:rsidRPr="00685B43">
          <w:rPr>
            <w:b w:val="0"/>
          </w:rPr>
          <w:instrText xml:space="preserve"> PAGEREF _Toc176853189 \h </w:instrText>
        </w:r>
        <w:r w:rsidRPr="00685B43">
          <w:rPr>
            <w:b w:val="0"/>
          </w:rPr>
        </w:r>
        <w:r w:rsidRPr="00685B43">
          <w:rPr>
            <w:b w:val="0"/>
          </w:rPr>
          <w:fldChar w:fldCharType="separate"/>
        </w:r>
        <w:r w:rsidR="00A24860">
          <w:rPr>
            <w:b w:val="0"/>
          </w:rPr>
          <w:t>313</w:t>
        </w:r>
        <w:r w:rsidRPr="00685B43">
          <w:rPr>
            <w:b w:val="0"/>
          </w:rPr>
          <w:fldChar w:fldCharType="end"/>
        </w:r>
      </w:hyperlink>
    </w:p>
    <w:p w14:paraId="09096834" w14:textId="23496C72"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90" w:history="1">
        <w:r w:rsidRPr="0064054E">
          <w:t>9</w:t>
        </w:r>
        <w:r>
          <w:rPr>
            <w:rFonts w:asciiTheme="minorHAnsi" w:eastAsiaTheme="minorEastAsia" w:hAnsiTheme="minorHAnsi" w:cstheme="minorBidi"/>
            <w:kern w:val="2"/>
            <w:sz w:val="22"/>
            <w:szCs w:val="22"/>
            <w:lang w:eastAsia="en-AU"/>
            <w14:ligatures w14:val="standardContextual"/>
          </w:rPr>
          <w:tab/>
        </w:r>
        <w:r w:rsidRPr="0064054E">
          <w:t>Requirement to consult other National Boards</w:t>
        </w:r>
        <w:r>
          <w:tab/>
        </w:r>
        <w:r>
          <w:fldChar w:fldCharType="begin"/>
        </w:r>
        <w:r>
          <w:instrText xml:space="preserve"> PAGEREF _Toc176853190 \h </w:instrText>
        </w:r>
        <w:r>
          <w:fldChar w:fldCharType="separate"/>
        </w:r>
        <w:r w:rsidR="00A24860">
          <w:t>313</w:t>
        </w:r>
        <w:r>
          <w:fldChar w:fldCharType="end"/>
        </w:r>
      </w:hyperlink>
    </w:p>
    <w:p w14:paraId="48EF3907" w14:textId="60F52F43"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91" w:history="1">
        <w:r w:rsidRPr="0064054E">
          <w:t>10</w:t>
        </w:r>
        <w:r>
          <w:rPr>
            <w:rFonts w:asciiTheme="minorHAnsi" w:eastAsiaTheme="minorEastAsia" w:hAnsiTheme="minorHAnsi" w:cstheme="minorBidi"/>
            <w:kern w:val="2"/>
            <w:sz w:val="22"/>
            <w:szCs w:val="22"/>
            <w:lang w:eastAsia="en-AU"/>
            <w14:ligatures w14:val="standardContextual"/>
          </w:rPr>
          <w:tab/>
        </w:r>
        <w:r w:rsidRPr="0064054E">
          <w:t>Boards may obtain assistance</w:t>
        </w:r>
        <w:r>
          <w:tab/>
        </w:r>
        <w:r>
          <w:fldChar w:fldCharType="begin"/>
        </w:r>
        <w:r>
          <w:instrText xml:space="preserve"> PAGEREF _Toc176853191 \h </w:instrText>
        </w:r>
        <w:r>
          <w:fldChar w:fldCharType="separate"/>
        </w:r>
        <w:r w:rsidR="00A24860">
          <w:t>313</w:t>
        </w:r>
        <w:r>
          <w:fldChar w:fldCharType="end"/>
        </w:r>
      </w:hyperlink>
    </w:p>
    <w:p w14:paraId="1C6BACD8" w14:textId="0FA1F82B"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92" w:history="1">
        <w:r w:rsidRPr="0064054E">
          <w:t>11</w:t>
        </w:r>
        <w:r>
          <w:rPr>
            <w:rFonts w:asciiTheme="minorHAnsi" w:eastAsiaTheme="minorEastAsia" w:hAnsiTheme="minorHAnsi" w:cstheme="minorBidi"/>
            <w:kern w:val="2"/>
            <w:sz w:val="22"/>
            <w:szCs w:val="22"/>
            <w:lang w:eastAsia="en-AU"/>
            <w14:ligatures w14:val="standardContextual"/>
          </w:rPr>
          <w:tab/>
        </w:r>
        <w:r w:rsidRPr="0064054E">
          <w:t>Committees</w:t>
        </w:r>
        <w:r>
          <w:tab/>
        </w:r>
        <w:r>
          <w:fldChar w:fldCharType="begin"/>
        </w:r>
        <w:r>
          <w:instrText xml:space="preserve"> PAGEREF _Toc176853192 \h </w:instrText>
        </w:r>
        <w:r>
          <w:fldChar w:fldCharType="separate"/>
        </w:r>
        <w:r w:rsidR="00A24860">
          <w:t>313</w:t>
        </w:r>
        <w:r>
          <w:fldChar w:fldCharType="end"/>
        </w:r>
      </w:hyperlink>
    </w:p>
    <w:p w14:paraId="69D29223" w14:textId="2B03170A" w:rsidR="00685B43" w:rsidRDefault="00685B43">
      <w:pPr>
        <w:pStyle w:val="TOC7"/>
        <w:rPr>
          <w:rFonts w:asciiTheme="minorHAnsi" w:eastAsiaTheme="minorEastAsia" w:hAnsiTheme="minorHAnsi" w:cstheme="minorBidi"/>
          <w:b w:val="0"/>
          <w:kern w:val="2"/>
          <w:sz w:val="22"/>
          <w:szCs w:val="22"/>
          <w:lang w:eastAsia="en-AU"/>
          <w14:ligatures w14:val="standardContextual"/>
        </w:rPr>
      </w:pPr>
      <w:hyperlink w:anchor="_Toc176853193" w:history="1">
        <w:r w:rsidRPr="0064054E">
          <w:t>Part 4</w:t>
        </w:r>
        <w:r>
          <w:rPr>
            <w:rFonts w:asciiTheme="minorHAnsi" w:eastAsiaTheme="minorEastAsia" w:hAnsiTheme="minorHAnsi" w:cstheme="minorBidi"/>
            <w:b w:val="0"/>
            <w:kern w:val="2"/>
            <w:sz w:val="22"/>
            <w:szCs w:val="22"/>
            <w:lang w:eastAsia="en-AU"/>
            <w14:ligatures w14:val="standardContextual"/>
          </w:rPr>
          <w:tab/>
        </w:r>
        <w:r w:rsidRPr="0064054E">
          <w:t>Procedure</w:t>
        </w:r>
        <w:r>
          <w:tab/>
        </w:r>
        <w:r w:rsidRPr="00685B43">
          <w:rPr>
            <w:b w:val="0"/>
          </w:rPr>
          <w:fldChar w:fldCharType="begin"/>
        </w:r>
        <w:r w:rsidRPr="00685B43">
          <w:rPr>
            <w:b w:val="0"/>
          </w:rPr>
          <w:instrText xml:space="preserve"> PAGEREF _Toc176853193 \h </w:instrText>
        </w:r>
        <w:r w:rsidRPr="00685B43">
          <w:rPr>
            <w:b w:val="0"/>
          </w:rPr>
        </w:r>
        <w:r w:rsidRPr="00685B43">
          <w:rPr>
            <w:b w:val="0"/>
          </w:rPr>
          <w:fldChar w:fldCharType="separate"/>
        </w:r>
        <w:r w:rsidR="00A24860">
          <w:rPr>
            <w:b w:val="0"/>
          </w:rPr>
          <w:t>314</w:t>
        </w:r>
        <w:r w:rsidRPr="00685B43">
          <w:rPr>
            <w:b w:val="0"/>
          </w:rPr>
          <w:fldChar w:fldCharType="end"/>
        </w:r>
      </w:hyperlink>
    </w:p>
    <w:p w14:paraId="4E3D4758" w14:textId="45698959"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94" w:history="1">
        <w:r w:rsidRPr="0064054E">
          <w:t>12</w:t>
        </w:r>
        <w:r>
          <w:rPr>
            <w:rFonts w:asciiTheme="minorHAnsi" w:eastAsiaTheme="minorEastAsia" w:hAnsiTheme="minorHAnsi" w:cstheme="minorBidi"/>
            <w:kern w:val="2"/>
            <w:sz w:val="22"/>
            <w:szCs w:val="22"/>
            <w:lang w:eastAsia="en-AU"/>
            <w14:ligatures w14:val="standardContextual"/>
          </w:rPr>
          <w:tab/>
        </w:r>
        <w:r w:rsidRPr="0064054E">
          <w:t>General procedure</w:t>
        </w:r>
        <w:r>
          <w:tab/>
        </w:r>
        <w:r>
          <w:fldChar w:fldCharType="begin"/>
        </w:r>
        <w:r>
          <w:instrText xml:space="preserve"> PAGEREF _Toc176853194 \h </w:instrText>
        </w:r>
        <w:r>
          <w:fldChar w:fldCharType="separate"/>
        </w:r>
        <w:r w:rsidR="00A24860">
          <w:t>314</w:t>
        </w:r>
        <w:r>
          <w:fldChar w:fldCharType="end"/>
        </w:r>
      </w:hyperlink>
    </w:p>
    <w:p w14:paraId="1FE6D3C3" w14:textId="76065E2E"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95" w:history="1">
        <w:r w:rsidRPr="0064054E">
          <w:t>13</w:t>
        </w:r>
        <w:r>
          <w:rPr>
            <w:rFonts w:asciiTheme="minorHAnsi" w:eastAsiaTheme="minorEastAsia" w:hAnsiTheme="minorHAnsi" w:cstheme="minorBidi"/>
            <w:kern w:val="2"/>
            <w:sz w:val="22"/>
            <w:szCs w:val="22"/>
            <w:lang w:eastAsia="en-AU"/>
            <w14:ligatures w14:val="standardContextual"/>
          </w:rPr>
          <w:tab/>
        </w:r>
        <w:r w:rsidRPr="0064054E">
          <w:t>Quorum</w:t>
        </w:r>
        <w:r>
          <w:tab/>
        </w:r>
        <w:r>
          <w:fldChar w:fldCharType="begin"/>
        </w:r>
        <w:r>
          <w:instrText xml:space="preserve"> PAGEREF _Toc176853195 \h </w:instrText>
        </w:r>
        <w:r>
          <w:fldChar w:fldCharType="separate"/>
        </w:r>
        <w:r w:rsidR="00A24860">
          <w:t>314</w:t>
        </w:r>
        <w:r>
          <w:fldChar w:fldCharType="end"/>
        </w:r>
      </w:hyperlink>
    </w:p>
    <w:p w14:paraId="75569CAE" w14:textId="66DDF6C9"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96" w:history="1">
        <w:r w:rsidRPr="0064054E">
          <w:t>14</w:t>
        </w:r>
        <w:r>
          <w:rPr>
            <w:rFonts w:asciiTheme="minorHAnsi" w:eastAsiaTheme="minorEastAsia" w:hAnsiTheme="minorHAnsi" w:cstheme="minorBidi"/>
            <w:kern w:val="2"/>
            <w:sz w:val="22"/>
            <w:szCs w:val="22"/>
            <w:lang w:eastAsia="en-AU"/>
            <w14:ligatures w14:val="standardContextual"/>
          </w:rPr>
          <w:tab/>
        </w:r>
        <w:r w:rsidRPr="0064054E">
          <w:t>Presiding member</w:t>
        </w:r>
        <w:r>
          <w:tab/>
        </w:r>
        <w:r>
          <w:fldChar w:fldCharType="begin"/>
        </w:r>
        <w:r>
          <w:instrText xml:space="preserve"> PAGEREF _Toc176853196 \h </w:instrText>
        </w:r>
        <w:r>
          <w:fldChar w:fldCharType="separate"/>
        </w:r>
        <w:r w:rsidR="00A24860">
          <w:t>314</w:t>
        </w:r>
        <w:r>
          <w:fldChar w:fldCharType="end"/>
        </w:r>
      </w:hyperlink>
    </w:p>
    <w:p w14:paraId="16C5ABEF" w14:textId="0AC561D6"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97" w:history="1">
        <w:r w:rsidRPr="0064054E">
          <w:t>15</w:t>
        </w:r>
        <w:r>
          <w:rPr>
            <w:rFonts w:asciiTheme="minorHAnsi" w:eastAsiaTheme="minorEastAsia" w:hAnsiTheme="minorHAnsi" w:cstheme="minorBidi"/>
            <w:kern w:val="2"/>
            <w:sz w:val="22"/>
            <w:szCs w:val="22"/>
            <w:lang w:eastAsia="en-AU"/>
            <w14:ligatures w14:val="standardContextual"/>
          </w:rPr>
          <w:tab/>
        </w:r>
        <w:r w:rsidRPr="0064054E">
          <w:t>Voting</w:t>
        </w:r>
        <w:r>
          <w:tab/>
        </w:r>
        <w:r>
          <w:fldChar w:fldCharType="begin"/>
        </w:r>
        <w:r>
          <w:instrText xml:space="preserve"> PAGEREF _Toc176853197 \h </w:instrText>
        </w:r>
        <w:r>
          <w:fldChar w:fldCharType="separate"/>
        </w:r>
        <w:r w:rsidR="00A24860">
          <w:t>314</w:t>
        </w:r>
        <w:r>
          <w:fldChar w:fldCharType="end"/>
        </w:r>
      </w:hyperlink>
    </w:p>
    <w:p w14:paraId="3861B8E1" w14:textId="2A0508D9"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98" w:history="1">
        <w:r w:rsidRPr="0064054E">
          <w:t>16</w:t>
        </w:r>
        <w:r>
          <w:rPr>
            <w:rFonts w:asciiTheme="minorHAnsi" w:eastAsiaTheme="minorEastAsia" w:hAnsiTheme="minorHAnsi" w:cstheme="minorBidi"/>
            <w:kern w:val="2"/>
            <w:sz w:val="22"/>
            <w:szCs w:val="22"/>
            <w:lang w:eastAsia="en-AU"/>
            <w14:ligatures w14:val="standardContextual"/>
          </w:rPr>
          <w:tab/>
        </w:r>
        <w:r w:rsidRPr="0064054E">
          <w:t>Transaction of business outside meetings or by telecommunication</w:t>
        </w:r>
        <w:r>
          <w:tab/>
        </w:r>
        <w:r>
          <w:fldChar w:fldCharType="begin"/>
        </w:r>
        <w:r>
          <w:instrText xml:space="preserve"> PAGEREF _Toc176853198 \h </w:instrText>
        </w:r>
        <w:r>
          <w:fldChar w:fldCharType="separate"/>
        </w:r>
        <w:r w:rsidR="00A24860">
          <w:t>314</w:t>
        </w:r>
        <w:r>
          <w:fldChar w:fldCharType="end"/>
        </w:r>
      </w:hyperlink>
    </w:p>
    <w:p w14:paraId="17FE6D67" w14:textId="6137DFC3"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199" w:history="1">
        <w:r w:rsidRPr="0064054E">
          <w:t>17</w:t>
        </w:r>
        <w:r>
          <w:rPr>
            <w:rFonts w:asciiTheme="minorHAnsi" w:eastAsiaTheme="minorEastAsia" w:hAnsiTheme="minorHAnsi" w:cstheme="minorBidi"/>
            <w:kern w:val="2"/>
            <w:sz w:val="22"/>
            <w:szCs w:val="22"/>
            <w:lang w:eastAsia="en-AU"/>
            <w14:ligatures w14:val="standardContextual"/>
          </w:rPr>
          <w:tab/>
        </w:r>
        <w:r w:rsidRPr="0064054E">
          <w:t>First meeting</w:t>
        </w:r>
        <w:r>
          <w:tab/>
        </w:r>
        <w:r>
          <w:fldChar w:fldCharType="begin"/>
        </w:r>
        <w:r>
          <w:instrText xml:space="preserve"> PAGEREF _Toc176853199 \h </w:instrText>
        </w:r>
        <w:r>
          <w:fldChar w:fldCharType="separate"/>
        </w:r>
        <w:r w:rsidR="00A24860">
          <w:t>315</w:t>
        </w:r>
        <w:r>
          <w:fldChar w:fldCharType="end"/>
        </w:r>
      </w:hyperlink>
    </w:p>
    <w:p w14:paraId="16B7BDD8" w14:textId="2F17F4D0"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00" w:history="1">
        <w:r w:rsidRPr="0064054E">
          <w:t>18</w:t>
        </w:r>
        <w:r>
          <w:rPr>
            <w:rFonts w:asciiTheme="minorHAnsi" w:eastAsiaTheme="minorEastAsia" w:hAnsiTheme="minorHAnsi" w:cstheme="minorBidi"/>
            <w:kern w:val="2"/>
            <w:sz w:val="22"/>
            <w:szCs w:val="22"/>
            <w:lang w:eastAsia="en-AU"/>
            <w14:ligatures w14:val="standardContextual"/>
          </w:rPr>
          <w:tab/>
        </w:r>
        <w:r w:rsidRPr="0064054E">
          <w:t>Defects in appointment of members</w:t>
        </w:r>
        <w:r>
          <w:tab/>
        </w:r>
        <w:r>
          <w:fldChar w:fldCharType="begin"/>
        </w:r>
        <w:r>
          <w:instrText xml:space="preserve"> PAGEREF _Toc176853200 \h </w:instrText>
        </w:r>
        <w:r>
          <w:fldChar w:fldCharType="separate"/>
        </w:r>
        <w:r w:rsidR="00A24860">
          <w:t>315</w:t>
        </w:r>
        <w:r>
          <w:fldChar w:fldCharType="end"/>
        </w:r>
      </w:hyperlink>
    </w:p>
    <w:p w14:paraId="21FACE81" w14:textId="36B0F2C4" w:rsidR="00685B43" w:rsidRDefault="00685B43">
      <w:pPr>
        <w:pStyle w:val="TOC6"/>
        <w:rPr>
          <w:rFonts w:asciiTheme="minorHAnsi" w:eastAsiaTheme="minorEastAsia" w:hAnsiTheme="minorHAnsi" w:cstheme="minorBidi"/>
          <w:b w:val="0"/>
          <w:kern w:val="2"/>
          <w:sz w:val="22"/>
          <w:szCs w:val="22"/>
          <w:lang w:eastAsia="en-AU"/>
          <w14:ligatures w14:val="standardContextual"/>
        </w:rPr>
      </w:pPr>
      <w:hyperlink w:anchor="_Toc176853201" w:history="1">
        <w:r w:rsidRPr="0064054E">
          <w:t>Schedule 5</w:t>
        </w:r>
        <w:r>
          <w:rPr>
            <w:rFonts w:asciiTheme="minorHAnsi" w:eastAsiaTheme="minorEastAsia" w:hAnsiTheme="minorHAnsi" w:cstheme="minorBidi"/>
            <w:b w:val="0"/>
            <w:kern w:val="2"/>
            <w:sz w:val="22"/>
            <w:szCs w:val="22"/>
            <w:lang w:eastAsia="en-AU"/>
            <w14:ligatures w14:val="standardContextual"/>
          </w:rPr>
          <w:tab/>
        </w:r>
        <w:r w:rsidRPr="0064054E">
          <w:t>Investigators</w:t>
        </w:r>
        <w:r>
          <w:tab/>
        </w:r>
        <w:r w:rsidRPr="00685B43">
          <w:rPr>
            <w:b w:val="0"/>
            <w:sz w:val="20"/>
          </w:rPr>
          <w:fldChar w:fldCharType="begin"/>
        </w:r>
        <w:r w:rsidRPr="00685B43">
          <w:rPr>
            <w:b w:val="0"/>
            <w:sz w:val="20"/>
          </w:rPr>
          <w:instrText xml:space="preserve"> PAGEREF _Toc176853201 \h </w:instrText>
        </w:r>
        <w:r w:rsidRPr="00685B43">
          <w:rPr>
            <w:b w:val="0"/>
            <w:sz w:val="20"/>
          </w:rPr>
        </w:r>
        <w:r w:rsidRPr="00685B43">
          <w:rPr>
            <w:b w:val="0"/>
            <w:sz w:val="20"/>
          </w:rPr>
          <w:fldChar w:fldCharType="separate"/>
        </w:r>
        <w:r w:rsidR="00A24860">
          <w:rPr>
            <w:b w:val="0"/>
            <w:sz w:val="20"/>
          </w:rPr>
          <w:t>316</w:t>
        </w:r>
        <w:r w:rsidRPr="00685B43">
          <w:rPr>
            <w:b w:val="0"/>
            <w:sz w:val="20"/>
          </w:rPr>
          <w:fldChar w:fldCharType="end"/>
        </w:r>
      </w:hyperlink>
    </w:p>
    <w:p w14:paraId="2DD0E5D5" w14:textId="5CAA4EBD" w:rsidR="00685B43" w:rsidRDefault="00685B43">
      <w:pPr>
        <w:pStyle w:val="TOC7"/>
        <w:rPr>
          <w:rFonts w:asciiTheme="minorHAnsi" w:eastAsiaTheme="minorEastAsia" w:hAnsiTheme="minorHAnsi" w:cstheme="minorBidi"/>
          <w:b w:val="0"/>
          <w:kern w:val="2"/>
          <w:sz w:val="22"/>
          <w:szCs w:val="22"/>
          <w:lang w:eastAsia="en-AU"/>
          <w14:ligatures w14:val="standardContextual"/>
        </w:rPr>
      </w:pPr>
      <w:hyperlink w:anchor="_Toc176853202" w:history="1">
        <w:r w:rsidRPr="0064054E">
          <w:t>Part 1</w:t>
        </w:r>
        <w:r>
          <w:rPr>
            <w:rFonts w:asciiTheme="minorHAnsi" w:eastAsiaTheme="minorEastAsia" w:hAnsiTheme="minorHAnsi" w:cstheme="minorBidi"/>
            <w:b w:val="0"/>
            <w:kern w:val="2"/>
            <w:sz w:val="22"/>
            <w:szCs w:val="22"/>
            <w:lang w:eastAsia="en-AU"/>
            <w14:ligatures w14:val="standardContextual"/>
          </w:rPr>
          <w:tab/>
        </w:r>
        <w:r w:rsidRPr="0064054E">
          <w:t>Power to obtain information</w:t>
        </w:r>
        <w:r>
          <w:tab/>
        </w:r>
        <w:r w:rsidRPr="00685B43">
          <w:rPr>
            <w:b w:val="0"/>
          </w:rPr>
          <w:fldChar w:fldCharType="begin"/>
        </w:r>
        <w:r w:rsidRPr="00685B43">
          <w:rPr>
            <w:b w:val="0"/>
          </w:rPr>
          <w:instrText xml:space="preserve"> PAGEREF _Toc176853202 \h </w:instrText>
        </w:r>
        <w:r w:rsidRPr="00685B43">
          <w:rPr>
            <w:b w:val="0"/>
          </w:rPr>
        </w:r>
        <w:r w:rsidRPr="00685B43">
          <w:rPr>
            <w:b w:val="0"/>
          </w:rPr>
          <w:fldChar w:fldCharType="separate"/>
        </w:r>
        <w:r w:rsidR="00A24860">
          <w:rPr>
            <w:b w:val="0"/>
          </w:rPr>
          <w:t>316</w:t>
        </w:r>
        <w:r w:rsidRPr="00685B43">
          <w:rPr>
            <w:b w:val="0"/>
          </w:rPr>
          <w:fldChar w:fldCharType="end"/>
        </w:r>
      </w:hyperlink>
    </w:p>
    <w:p w14:paraId="420DF458" w14:textId="4887D087"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03" w:history="1">
        <w:r w:rsidRPr="0064054E">
          <w:t>1</w:t>
        </w:r>
        <w:r>
          <w:rPr>
            <w:rFonts w:asciiTheme="minorHAnsi" w:eastAsiaTheme="minorEastAsia" w:hAnsiTheme="minorHAnsi" w:cstheme="minorBidi"/>
            <w:kern w:val="2"/>
            <w:sz w:val="22"/>
            <w:szCs w:val="22"/>
            <w:lang w:eastAsia="en-AU"/>
            <w14:ligatures w14:val="standardContextual"/>
          </w:rPr>
          <w:tab/>
        </w:r>
        <w:r w:rsidRPr="0064054E">
          <w:t>Powers of investigators</w:t>
        </w:r>
        <w:r>
          <w:tab/>
        </w:r>
        <w:r>
          <w:fldChar w:fldCharType="begin"/>
        </w:r>
        <w:r>
          <w:instrText xml:space="preserve"> PAGEREF _Toc176853203 \h </w:instrText>
        </w:r>
        <w:r>
          <w:fldChar w:fldCharType="separate"/>
        </w:r>
        <w:r w:rsidR="00A24860">
          <w:t>316</w:t>
        </w:r>
        <w:r>
          <w:fldChar w:fldCharType="end"/>
        </w:r>
      </w:hyperlink>
    </w:p>
    <w:p w14:paraId="2C63B740" w14:textId="48A7A964"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04" w:history="1">
        <w:r w:rsidRPr="0064054E">
          <w:t>2</w:t>
        </w:r>
        <w:r>
          <w:rPr>
            <w:rFonts w:asciiTheme="minorHAnsi" w:eastAsiaTheme="minorEastAsia" w:hAnsiTheme="minorHAnsi" w:cstheme="minorBidi"/>
            <w:kern w:val="2"/>
            <w:sz w:val="22"/>
            <w:szCs w:val="22"/>
            <w:lang w:eastAsia="en-AU"/>
            <w14:ligatures w14:val="standardContextual"/>
          </w:rPr>
          <w:tab/>
        </w:r>
        <w:r w:rsidRPr="0064054E">
          <w:t>Offence for failing to produce information or attend before investigator</w:t>
        </w:r>
        <w:r>
          <w:tab/>
        </w:r>
        <w:r>
          <w:fldChar w:fldCharType="begin"/>
        </w:r>
        <w:r>
          <w:instrText xml:space="preserve"> PAGEREF _Toc176853204 \h </w:instrText>
        </w:r>
        <w:r>
          <w:fldChar w:fldCharType="separate"/>
        </w:r>
        <w:r w:rsidR="00A24860">
          <w:t>316</w:t>
        </w:r>
        <w:r>
          <w:fldChar w:fldCharType="end"/>
        </w:r>
      </w:hyperlink>
    </w:p>
    <w:p w14:paraId="0879DF94" w14:textId="00C9ED62"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05" w:history="1">
        <w:r w:rsidRPr="0064054E">
          <w:t>3</w:t>
        </w:r>
        <w:r>
          <w:rPr>
            <w:rFonts w:asciiTheme="minorHAnsi" w:eastAsiaTheme="minorEastAsia" w:hAnsiTheme="minorHAnsi" w:cstheme="minorBidi"/>
            <w:kern w:val="2"/>
            <w:sz w:val="22"/>
            <w:szCs w:val="22"/>
            <w:lang w:eastAsia="en-AU"/>
            <w14:ligatures w14:val="standardContextual"/>
          </w:rPr>
          <w:tab/>
        </w:r>
        <w:r w:rsidRPr="0064054E">
          <w:t>Inspection of documents</w:t>
        </w:r>
        <w:r>
          <w:tab/>
        </w:r>
        <w:r>
          <w:fldChar w:fldCharType="begin"/>
        </w:r>
        <w:r>
          <w:instrText xml:space="preserve"> PAGEREF _Toc176853205 \h </w:instrText>
        </w:r>
        <w:r>
          <w:fldChar w:fldCharType="separate"/>
        </w:r>
        <w:r w:rsidR="00A24860">
          <w:t>318</w:t>
        </w:r>
        <w:r>
          <w:fldChar w:fldCharType="end"/>
        </w:r>
      </w:hyperlink>
    </w:p>
    <w:p w14:paraId="4682F5A0" w14:textId="09AEE326" w:rsidR="00685B43" w:rsidRDefault="00685B43">
      <w:pPr>
        <w:pStyle w:val="TOC7"/>
        <w:rPr>
          <w:rFonts w:asciiTheme="minorHAnsi" w:eastAsiaTheme="minorEastAsia" w:hAnsiTheme="minorHAnsi" w:cstheme="minorBidi"/>
          <w:b w:val="0"/>
          <w:kern w:val="2"/>
          <w:sz w:val="22"/>
          <w:szCs w:val="22"/>
          <w:lang w:eastAsia="en-AU"/>
          <w14:ligatures w14:val="standardContextual"/>
        </w:rPr>
      </w:pPr>
      <w:hyperlink w:anchor="_Toc176853206" w:history="1">
        <w:r w:rsidRPr="0064054E">
          <w:t>Part 2</w:t>
        </w:r>
        <w:r>
          <w:rPr>
            <w:rFonts w:asciiTheme="minorHAnsi" w:eastAsiaTheme="minorEastAsia" w:hAnsiTheme="minorHAnsi" w:cstheme="minorBidi"/>
            <w:b w:val="0"/>
            <w:kern w:val="2"/>
            <w:sz w:val="22"/>
            <w:szCs w:val="22"/>
            <w:lang w:eastAsia="en-AU"/>
            <w14:ligatures w14:val="standardContextual"/>
          </w:rPr>
          <w:tab/>
        </w:r>
        <w:r w:rsidRPr="0064054E">
          <w:t>Power to enter places</w:t>
        </w:r>
        <w:r>
          <w:tab/>
        </w:r>
        <w:r w:rsidRPr="00685B43">
          <w:rPr>
            <w:b w:val="0"/>
          </w:rPr>
          <w:fldChar w:fldCharType="begin"/>
        </w:r>
        <w:r w:rsidRPr="00685B43">
          <w:rPr>
            <w:b w:val="0"/>
          </w:rPr>
          <w:instrText xml:space="preserve"> PAGEREF _Toc176853206 \h </w:instrText>
        </w:r>
        <w:r w:rsidRPr="00685B43">
          <w:rPr>
            <w:b w:val="0"/>
          </w:rPr>
        </w:r>
        <w:r w:rsidRPr="00685B43">
          <w:rPr>
            <w:b w:val="0"/>
          </w:rPr>
          <w:fldChar w:fldCharType="separate"/>
        </w:r>
        <w:r w:rsidR="00A24860">
          <w:rPr>
            <w:b w:val="0"/>
          </w:rPr>
          <w:t>319</w:t>
        </w:r>
        <w:r w:rsidRPr="00685B43">
          <w:rPr>
            <w:b w:val="0"/>
          </w:rPr>
          <w:fldChar w:fldCharType="end"/>
        </w:r>
      </w:hyperlink>
    </w:p>
    <w:p w14:paraId="2915D232" w14:textId="43380A79"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07" w:history="1">
        <w:r w:rsidRPr="0064054E">
          <w:t>4</w:t>
        </w:r>
        <w:r>
          <w:rPr>
            <w:rFonts w:asciiTheme="minorHAnsi" w:eastAsiaTheme="minorEastAsia" w:hAnsiTheme="minorHAnsi" w:cstheme="minorBidi"/>
            <w:kern w:val="2"/>
            <w:sz w:val="22"/>
            <w:szCs w:val="22"/>
            <w:lang w:eastAsia="en-AU"/>
            <w14:ligatures w14:val="standardContextual"/>
          </w:rPr>
          <w:tab/>
        </w:r>
        <w:r w:rsidRPr="0064054E">
          <w:t>Entering places</w:t>
        </w:r>
        <w:r>
          <w:tab/>
        </w:r>
        <w:r>
          <w:fldChar w:fldCharType="begin"/>
        </w:r>
        <w:r>
          <w:instrText xml:space="preserve"> PAGEREF _Toc176853207 \h </w:instrText>
        </w:r>
        <w:r>
          <w:fldChar w:fldCharType="separate"/>
        </w:r>
        <w:r w:rsidR="00A24860">
          <w:t>319</w:t>
        </w:r>
        <w:r>
          <w:fldChar w:fldCharType="end"/>
        </w:r>
      </w:hyperlink>
    </w:p>
    <w:p w14:paraId="452D7E30" w14:textId="28C8E709"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08" w:history="1">
        <w:r w:rsidRPr="0064054E">
          <w:t>5</w:t>
        </w:r>
        <w:r>
          <w:rPr>
            <w:rFonts w:asciiTheme="minorHAnsi" w:eastAsiaTheme="minorEastAsia" w:hAnsiTheme="minorHAnsi" w:cstheme="minorBidi"/>
            <w:kern w:val="2"/>
            <w:sz w:val="22"/>
            <w:szCs w:val="22"/>
            <w:lang w:eastAsia="en-AU"/>
            <w14:ligatures w14:val="standardContextual"/>
          </w:rPr>
          <w:tab/>
        </w:r>
        <w:r w:rsidRPr="0064054E">
          <w:t>Application for warrant</w:t>
        </w:r>
        <w:r>
          <w:tab/>
        </w:r>
        <w:r>
          <w:fldChar w:fldCharType="begin"/>
        </w:r>
        <w:r>
          <w:instrText xml:space="preserve"> PAGEREF _Toc176853208 \h </w:instrText>
        </w:r>
        <w:r>
          <w:fldChar w:fldCharType="separate"/>
        </w:r>
        <w:r w:rsidR="00A24860">
          <w:t>319</w:t>
        </w:r>
        <w:r>
          <w:fldChar w:fldCharType="end"/>
        </w:r>
      </w:hyperlink>
    </w:p>
    <w:p w14:paraId="7D4ECFD9" w14:textId="3AE6176C"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09" w:history="1">
        <w:r w:rsidRPr="0064054E">
          <w:t>6</w:t>
        </w:r>
        <w:r>
          <w:rPr>
            <w:rFonts w:asciiTheme="minorHAnsi" w:eastAsiaTheme="minorEastAsia" w:hAnsiTheme="minorHAnsi" w:cstheme="minorBidi"/>
            <w:kern w:val="2"/>
            <w:sz w:val="22"/>
            <w:szCs w:val="22"/>
            <w:lang w:eastAsia="en-AU"/>
            <w14:ligatures w14:val="standardContextual"/>
          </w:rPr>
          <w:tab/>
        </w:r>
        <w:r w:rsidRPr="0064054E">
          <w:t>Issue of warrant</w:t>
        </w:r>
        <w:r>
          <w:tab/>
        </w:r>
        <w:r>
          <w:fldChar w:fldCharType="begin"/>
        </w:r>
        <w:r>
          <w:instrText xml:space="preserve"> PAGEREF _Toc176853209 \h </w:instrText>
        </w:r>
        <w:r>
          <w:fldChar w:fldCharType="separate"/>
        </w:r>
        <w:r w:rsidR="00A24860">
          <w:t>319</w:t>
        </w:r>
        <w:r>
          <w:fldChar w:fldCharType="end"/>
        </w:r>
      </w:hyperlink>
    </w:p>
    <w:p w14:paraId="40F76CC6" w14:textId="0C1ECCDC"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10" w:history="1">
        <w:r w:rsidRPr="0064054E">
          <w:t>7</w:t>
        </w:r>
        <w:r>
          <w:rPr>
            <w:rFonts w:asciiTheme="minorHAnsi" w:eastAsiaTheme="minorEastAsia" w:hAnsiTheme="minorHAnsi" w:cstheme="minorBidi"/>
            <w:kern w:val="2"/>
            <w:sz w:val="22"/>
            <w:szCs w:val="22"/>
            <w:lang w:eastAsia="en-AU"/>
            <w14:ligatures w14:val="standardContextual"/>
          </w:rPr>
          <w:tab/>
        </w:r>
        <w:r w:rsidRPr="0064054E">
          <w:t>Application by electronic communication</w:t>
        </w:r>
        <w:r>
          <w:tab/>
        </w:r>
        <w:r>
          <w:fldChar w:fldCharType="begin"/>
        </w:r>
        <w:r>
          <w:instrText xml:space="preserve"> PAGEREF _Toc176853210 \h </w:instrText>
        </w:r>
        <w:r>
          <w:fldChar w:fldCharType="separate"/>
        </w:r>
        <w:r w:rsidR="00A24860">
          <w:t>320</w:t>
        </w:r>
        <w:r>
          <w:fldChar w:fldCharType="end"/>
        </w:r>
      </w:hyperlink>
    </w:p>
    <w:p w14:paraId="6F14B601" w14:textId="386EF3C0"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11" w:history="1">
        <w:r w:rsidRPr="0064054E">
          <w:t>8</w:t>
        </w:r>
        <w:r>
          <w:rPr>
            <w:rFonts w:asciiTheme="minorHAnsi" w:eastAsiaTheme="minorEastAsia" w:hAnsiTheme="minorHAnsi" w:cstheme="minorBidi"/>
            <w:kern w:val="2"/>
            <w:sz w:val="22"/>
            <w:szCs w:val="22"/>
            <w:lang w:eastAsia="en-AU"/>
            <w14:ligatures w14:val="standardContextual"/>
          </w:rPr>
          <w:tab/>
        </w:r>
        <w:r w:rsidRPr="0064054E">
          <w:t>Procedure before entry under warrant</w:t>
        </w:r>
        <w:r>
          <w:tab/>
        </w:r>
        <w:r>
          <w:fldChar w:fldCharType="begin"/>
        </w:r>
        <w:r>
          <w:instrText xml:space="preserve"> PAGEREF _Toc176853211 \h </w:instrText>
        </w:r>
        <w:r>
          <w:fldChar w:fldCharType="separate"/>
        </w:r>
        <w:r w:rsidR="00A24860">
          <w:t>322</w:t>
        </w:r>
        <w:r>
          <w:fldChar w:fldCharType="end"/>
        </w:r>
      </w:hyperlink>
    </w:p>
    <w:p w14:paraId="0897288C" w14:textId="2CB35CC7"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12" w:history="1">
        <w:r w:rsidRPr="0064054E">
          <w:t>9</w:t>
        </w:r>
        <w:r>
          <w:rPr>
            <w:rFonts w:asciiTheme="minorHAnsi" w:eastAsiaTheme="minorEastAsia" w:hAnsiTheme="minorHAnsi" w:cstheme="minorBidi"/>
            <w:kern w:val="2"/>
            <w:sz w:val="22"/>
            <w:szCs w:val="22"/>
            <w:lang w:eastAsia="en-AU"/>
            <w14:ligatures w14:val="standardContextual"/>
          </w:rPr>
          <w:tab/>
        </w:r>
        <w:r w:rsidRPr="0064054E">
          <w:t>Powers after entering places</w:t>
        </w:r>
        <w:r>
          <w:tab/>
        </w:r>
        <w:r>
          <w:fldChar w:fldCharType="begin"/>
        </w:r>
        <w:r>
          <w:instrText xml:space="preserve"> PAGEREF _Toc176853212 \h </w:instrText>
        </w:r>
        <w:r>
          <w:fldChar w:fldCharType="separate"/>
        </w:r>
        <w:r w:rsidR="00A24860">
          <w:t>322</w:t>
        </w:r>
        <w:r>
          <w:fldChar w:fldCharType="end"/>
        </w:r>
      </w:hyperlink>
    </w:p>
    <w:p w14:paraId="29FB30CB" w14:textId="761ECA6D"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13" w:history="1">
        <w:r w:rsidRPr="0064054E">
          <w:t>10</w:t>
        </w:r>
        <w:r>
          <w:rPr>
            <w:rFonts w:asciiTheme="minorHAnsi" w:eastAsiaTheme="minorEastAsia" w:hAnsiTheme="minorHAnsi" w:cstheme="minorBidi"/>
            <w:kern w:val="2"/>
            <w:sz w:val="22"/>
            <w:szCs w:val="22"/>
            <w:lang w:eastAsia="en-AU"/>
            <w14:ligatures w14:val="standardContextual"/>
          </w:rPr>
          <w:tab/>
        </w:r>
        <w:r w:rsidRPr="0064054E">
          <w:t>Offences for failing to comply with requirement under clause 9</w:t>
        </w:r>
        <w:r>
          <w:tab/>
        </w:r>
        <w:r>
          <w:fldChar w:fldCharType="begin"/>
        </w:r>
        <w:r>
          <w:instrText xml:space="preserve"> PAGEREF _Toc176853213 \h </w:instrText>
        </w:r>
        <w:r>
          <w:fldChar w:fldCharType="separate"/>
        </w:r>
        <w:r w:rsidR="00A24860">
          <w:t>323</w:t>
        </w:r>
        <w:r>
          <w:fldChar w:fldCharType="end"/>
        </w:r>
      </w:hyperlink>
    </w:p>
    <w:p w14:paraId="248B9C7C" w14:textId="7E97C707"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14" w:history="1">
        <w:r w:rsidRPr="0064054E">
          <w:t>11</w:t>
        </w:r>
        <w:r>
          <w:rPr>
            <w:rFonts w:asciiTheme="minorHAnsi" w:eastAsiaTheme="minorEastAsia" w:hAnsiTheme="minorHAnsi" w:cstheme="minorBidi"/>
            <w:kern w:val="2"/>
            <w:sz w:val="22"/>
            <w:szCs w:val="22"/>
            <w:lang w:eastAsia="en-AU"/>
            <w14:ligatures w14:val="standardContextual"/>
          </w:rPr>
          <w:tab/>
        </w:r>
        <w:r w:rsidRPr="0064054E">
          <w:t>Seizure of evidence</w:t>
        </w:r>
        <w:r>
          <w:tab/>
        </w:r>
        <w:r>
          <w:fldChar w:fldCharType="begin"/>
        </w:r>
        <w:r>
          <w:instrText xml:space="preserve"> PAGEREF _Toc176853214 \h </w:instrText>
        </w:r>
        <w:r>
          <w:fldChar w:fldCharType="separate"/>
        </w:r>
        <w:r w:rsidR="00A24860">
          <w:t>324</w:t>
        </w:r>
        <w:r>
          <w:fldChar w:fldCharType="end"/>
        </w:r>
      </w:hyperlink>
    </w:p>
    <w:p w14:paraId="1AFF187E" w14:textId="6F4201A7"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15" w:history="1">
        <w:r w:rsidRPr="0064054E">
          <w:t>12</w:t>
        </w:r>
        <w:r>
          <w:rPr>
            <w:rFonts w:asciiTheme="minorHAnsi" w:eastAsiaTheme="minorEastAsia" w:hAnsiTheme="minorHAnsi" w:cstheme="minorBidi"/>
            <w:kern w:val="2"/>
            <w:sz w:val="22"/>
            <w:szCs w:val="22"/>
            <w:lang w:eastAsia="en-AU"/>
            <w14:ligatures w14:val="standardContextual"/>
          </w:rPr>
          <w:tab/>
        </w:r>
        <w:r w:rsidRPr="0064054E">
          <w:t>Securing seized things</w:t>
        </w:r>
        <w:r>
          <w:tab/>
        </w:r>
        <w:r>
          <w:fldChar w:fldCharType="begin"/>
        </w:r>
        <w:r>
          <w:instrText xml:space="preserve"> PAGEREF _Toc176853215 \h </w:instrText>
        </w:r>
        <w:r>
          <w:fldChar w:fldCharType="separate"/>
        </w:r>
        <w:r w:rsidR="00A24860">
          <w:t>325</w:t>
        </w:r>
        <w:r>
          <w:fldChar w:fldCharType="end"/>
        </w:r>
      </w:hyperlink>
    </w:p>
    <w:p w14:paraId="475B4C46" w14:textId="7107D89E"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16" w:history="1">
        <w:r w:rsidRPr="0064054E">
          <w:t>13</w:t>
        </w:r>
        <w:r>
          <w:rPr>
            <w:rFonts w:asciiTheme="minorHAnsi" w:eastAsiaTheme="minorEastAsia" w:hAnsiTheme="minorHAnsi" w:cstheme="minorBidi"/>
            <w:kern w:val="2"/>
            <w:sz w:val="22"/>
            <w:szCs w:val="22"/>
            <w:lang w:eastAsia="en-AU"/>
            <w14:ligatures w14:val="standardContextual"/>
          </w:rPr>
          <w:tab/>
        </w:r>
        <w:r w:rsidRPr="0064054E">
          <w:t>Receipt for seized things</w:t>
        </w:r>
        <w:r>
          <w:tab/>
        </w:r>
        <w:r>
          <w:fldChar w:fldCharType="begin"/>
        </w:r>
        <w:r>
          <w:instrText xml:space="preserve"> PAGEREF _Toc176853216 \h </w:instrText>
        </w:r>
        <w:r>
          <w:fldChar w:fldCharType="separate"/>
        </w:r>
        <w:r w:rsidR="00A24860">
          <w:t>325</w:t>
        </w:r>
        <w:r>
          <w:fldChar w:fldCharType="end"/>
        </w:r>
      </w:hyperlink>
    </w:p>
    <w:p w14:paraId="148A039B" w14:textId="16E5A363"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17" w:history="1">
        <w:r w:rsidRPr="0064054E">
          <w:t>14</w:t>
        </w:r>
        <w:r>
          <w:rPr>
            <w:rFonts w:asciiTheme="minorHAnsi" w:eastAsiaTheme="minorEastAsia" w:hAnsiTheme="minorHAnsi" w:cstheme="minorBidi"/>
            <w:kern w:val="2"/>
            <w:sz w:val="22"/>
            <w:szCs w:val="22"/>
            <w:lang w:eastAsia="en-AU"/>
            <w14:ligatures w14:val="standardContextual"/>
          </w:rPr>
          <w:tab/>
        </w:r>
        <w:r w:rsidRPr="0064054E">
          <w:t>Forfeiture of seized thing</w:t>
        </w:r>
        <w:r>
          <w:tab/>
        </w:r>
        <w:r>
          <w:fldChar w:fldCharType="begin"/>
        </w:r>
        <w:r>
          <w:instrText xml:space="preserve"> PAGEREF _Toc176853217 \h </w:instrText>
        </w:r>
        <w:r>
          <w:fldChar w:fldCharType="separate"/>
        </w:r>
        <w:r w:rsidR="00A24860">
          <w:t>325</w:t>
        </w:r>
        <w:r>
          <w:fldChar w:fldCharType="end"/>
        </w:r>
      </w:hyperlink>
    </w:p>
    <w:p w14:paraId="0DB9138C" w14:textId="2D770570" w:rsidR="00685B43" w:rsidRDefault="00685B43">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853218" w:history="1">
        <w:r w:rsidRPr="0064054E">
          <w:t>15</w:t>
        </w:r>
        <w:r>
          <w:rPr>
            <w:rFonts w:asciiTheme="minorHAnsi" w:eastAsiaTheme="minorEastAsia" w:hAnsiTheme="minorHAnsi" w:cstheme="minorBidi"/>
            <w:kern w:val="2"/>
            <w:sz w:val="22"/>
            <w:szCs w:val="22"/>
            <w:lang w:eastAsia="en-AU"/>
            <w14:ligatures w14:val="standardContextual"/>
          </w:rPr>
          <w:tab/>
        </w:r>
        <w:r w:rsidRPr="0064054E">
          <w:t>Dealing with forfeited things</w:t>
        </w:r>
        <w:r>
          <w:tab/>
        </w:r>
        <w:r>
          <w:fldChar w:fldCharType="begin"/>
        </w:r>
        <w:r>
          <w:instrText xml:space="preserve"> PAGEREF _Toc176853218 \h </w:instrText>
        </w:r>
        <w:r>
          <w:fldChar w:fldCharType="separate"/>
        </w:r>
        <w:r w:rsidR="00A24860">
          <w:t>326</w:t>
        </w:r>
        <w:r>
          <w:fldChar w:fldCharType="end"/>
        </w:r>
      </w:hyperlink>
    </w:p>
    <w:p w14:paraId="102FAB38" w14:textId="232F7799"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19" w:history="1">
        <w:r w:rsidRPr="0064054E">
          <w:t>16</w:t>
        </w:r>
        <w:r>
          <w:rPr>
            <w:rFonts w:asciiTheme="minorHAnsi" w:eastAsiaTheme="minorEastAsia" w:hAnsiTheme="minorHAnsi" w:cstheme="minorBidi"/>
            <w:kern w:val="2"/>
            <w:sz w:val="22"/>
            <w:szCs w:val="22"/>
            <w:lang w:eastAsia="en-AU"/>
            <w14:ligatures w14:val="standardContextual"/>
          </w:rPr>
          <w:tab/>
        </w:r>
        <w:r w:rsidRPr="0064054E">
          <w:t>Return of seized things</w:t>
        </w:r>
        <w:r>
          <w:tab/>
        </w:r>
        <w:r>
          <w:fldChar w:fldCharType="begin"/>
        </w:r>
        <w:r>
          <w:instrText xml:space="preserve"> PAGEREF _Toc176853219 \h </w:instrText>
        </w:r>
        <w:r>
          <w:fldChar w:fldCharType="separate"/>
        </w:r>
        <w:r w:rsidR="00A24860">
          <w:t>326</w:t>
        </w:r>
        <w:r>
          <w:fldChar w:fldCharType="end"/>
        </w:r>
      </w:hyperlink>
    </w:p>
    <w:p w14:paraId="0FC83027" w14:textId="352E3B50"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20" w:history="1">
        <w:r w:rsidRPr="0064054E">
          <w:t>17</w:t>
        </w:r>
        <w:r>
          <w:rPr>
            <w:rFonts w:asciiTheme="minorHAnsi" w:eastAsiaTheme="minorEastAsia" w:hAnsiTheme="minorHAnsi" w:cstheme="minorBidi"/>
            <w:kern w:val="2"/>
            <w:sz w:val="22"/>
            <w:szCs w:val="22"/>
            <w:lang w:eastAsia="en-AU"/>
            <w14:ligatures w14:val="standardContextual"/>
          </w:rPr>
          <w:tab/>
        </w:r>
        <w:r w:rsidRPr="0064054E">
          <w:t>Access to seized things</w:t>
        </w:r>
        <w:r>
          <w:tab/>
        </w:r>
        <w:r>
          <w:fldChar w:fldCharType="begin"/>
        </w:r>
        <w:r>
          <w:instrText xml:space="preserve"> PAGEREF _Toc176853220 \h </w:instrText>
        </w:r>
        <w:r>
          <w:fldChar w:fldCharType="separate"/>
        </w:r>
        <w:r w:rsidR="00A24860">
          <w:t>327</w:t>
        </w:r>
        <w:r>
          <w:fldChar w:fldCharType="end"/>
        </w:r>
      </w:hyperlink>
    </w:p>
    <w:p w14:paraId="0DEC1379" w14:textId="07DDA2BC" w:rsidR="00685B43" w:rsidRDefault="00685B43">
      <w:pPr>
        <w:pStyle w:val="TOC7"/>
        <w:rPr>
          <w:rFonts w:asciiTheme="minorHAnsi" w:eastAsiaTheme="minorEastAsia" w:hAnsiTheme="minorHAnsi" w:cstheme="minorBidi"/>
          <w:b w:val="0"/>
          <w:kern w:val="2"/>
          <w:sz w:val="22"/>
          <w:szCs w:val="22"/>
          <w:lang w:eastAsia="en-AU"/>
          <w14:ligatures w14:val="standardContextual"/>
        </w:rPr>
      </w:pPr>
      <w:hyperlink w:anchor="_Toc176853221" w:history="1">
        <w:r w:rsidRPr="0064054E">
          <w:t>Part 3</w:t>
        </w:r>
        <w:r>
          <w:rPr>
            <w:rFonts w:asciiTheme="minorHAnsi" w:eastAsiaTheme="minorEastAsia" w:hAnsiTheme="minorHAnsi" w:cstheme="minorBidi"/>
            <w:b w:val="0"/>
            <w:kern w:val="2"/>
            <w:sz w:val="22"/>
            <w:szCs w:val="22"/>
            <w:lang w:eastAsia="en-AU"/>
            <w14:ligatures w14:val="standardContextual"/>
          </w:rPr>
          <w:tab/>
        </w:r>
        <w:r w:rsidRPr="0064054E">
          <w:t>General matters</w:t>
        </w:r>
        <w:r>
          <w:tab/>
        </w:r>
        <w:r w:rsidRPr="00685B43">
          <w:rPr>
            <w:b w:val="0"/>
          </w:rPr>
          <w:fldChar w:fldCharType="begin"/>
        </w:r>
        <w:r w:rsidRPr="00685B43">
          <w:rPr>
            <w:b w:val="0"/>
          </w:rPr>
          <w:instrText xml:space="preserve"> PAGEREF _Toc176853221 \h </w:instrText>
        </w:r>
        <w:r w:rsidRPr="00685B43">
          <w:rPr>
            <w:b w:val="0"/>
          </w:rPr>
        </w:r>
        <w:r w:rsidRPr="00685B43">
          <w:rPr>
            <w:b w:val="0"/>
          </w:rPr>
          <w:fldChar w:fldCharType="separate"/>
        </w:r>
        <w:r w:rsidR="00A24860">
          <w:rPr>
            <w:b w:val="0"/>
          </w:rPr>
          <w:t>328</w:t>
        </w:r>
        <w:r w:rsidRPr="00685B43">
          <w:rPr>
            <w:b w:val="0"/>
          </w:rPr>
          <w:fldChar w:fldCharType="end"/>
        </w:r>
      </w:hyperlink>
    </w:p>
    <w:p w14:paraId="34B3D17D" w14:textId="37BB5B95"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22" w:history="1">
        <w:r w:rsidRPr="0064054E">
          <w:t>18</w:t>
        </w:r>
        <w:r>
          <w:rPr>
            <w:rFonts w:asciiTheme="minorHAnsi" w:eastAsiaTheme="minorEastAsia" w:hAnsiTheme="minorHAnsi" w:cstheme="minorBidi"/>
            <w:kern w:val="2"/>
            <w:sz w:val="22"/>
            <w:szCs w:val="22"/>
            <w:lang w:eastAsia="en-AU"/>
            <w14:ligatures w14:val="standardContextual"/>
          </w:rPr>
          <w:tab/>
        </w:r>
        <w:r w:rsidRPr="0064054E">
          <w:t>Damage to property</w:t>
        </w:r>
        <w:r>
          <w:tab/>
        </w:r>
        <w:r>
          <w:fldChar w:fldCharType="begin"/>
        </w:r>
        <w:r>
          <w:instrText xml:space="preserve"> PAGEREF _Toc176853222 \h </w:instrText>
        </w:r>
        <w:r>
          <w:fldChar w:fldCharType="separate"/>
        </w:r>
        <w:r w:rsidR="00A24860">
          <w:t>328</w:t>
        </w:r>
        <w:r>
          <w:fldChar w:fldCharType="end"/>
        </w:r>
      </w:hyperlink>
    </w:p>
    <w:p w14:paraId="71787BA7" w14:textId="282D5090"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23" w:history="1">
        <w:r w:rsidRPr="0064054E">
          <w:t>19</w:t>
        </w:r>
        <w:r>
          <w:rPr>
            <w:rFonts w:asciiTheme="minorHAnsi" w:eastAsiaTheme="minorEastAsia" w:hAnsiTheme="minorHAnsi" w:cstheme="minorBidi"/>
            <w:kern w:val="2"/>
            <w:sz w:val="22"/>
            <w:szCs w:val="22"/>
            <w:lang w:eastAsia="en-AU"/>
            <w14:ligatures w14:val="standardContextual"/>
          </w:rPr>
          <w:tab/>
        </w:r>
        <w:r w:rsidRPr="0064054E">
          <w:t>Compensation</w:t>
        </w:r>
        <w:r>
          <w:tab/>
        </w:r>
        <w:r>
          <w:fldChar w:fldCharType="begin"/>
        </w:r>
        <w:r>
          <w:instrText xml:space="preserve"> PAGEREF _Toc176853223 \h </w:instrText>
        </w:r>
        <w:r>
          <w:fldChar w:fldCharType="separate"/>
        </w:r>
        <w:r w:rsidR="00A24860">
          <w:t>328</w:t>
        </w:r>
        <w:r>
          <w:fldChar w:fldCharType="end"/>
        </w:r>
      </w:hyperlink>
    </w:p>
    <w:p w14:paraId="362CAE4E" w14:textId="3E7BDEA8"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24" w:history="1">
        <w:r w:rsidRPr="0064054E">
          <w:t>20</w:t>
        </w:r>
        <w:r>
          <w:rPr>
            <w:rFonts w:asciiTheme="minorHAnsi" w:eastAsiaTheme="minorEastAsia" w:hAnsiTheme="minorHAnsi" w:cstheme="minorBidi"/>
            <w:kern w:val="2"/>
            <w:sz w:val="22"/>
            <w:szCs w:val="22"/>
            <w:lang w:eastAsia="en-AU"/>
            <w14:ligatures w14:val="standardContextual"/>
          </w:rPr>
          <w:tab/>
        </w:r>
        <w:r w:rsidRPr="0064054E">
          <w:t>False or misleading information</w:t>
        </w:r>
        <w:r>
          <w:tab/>
        </w:r>
        <w:r>
          <w:fldChar w:fldCharType="begin"/>
        </w:r>
        <w:r>
          <w:instrText xml:space="preserve"> PAGEREF _Toc176853224 \h </w:instrText>
        </w:r>
        <w:r>
          <w:fldChar w:fldCharType="separate"/>
        </w:r>
        <w:r w:rsidR="00A24860">
          <w:t>329</w:t>
        </w:r>
        <w:r>
          <w:fldChar w:fldCharType="end"/>
        </w:r>
      </w:hyperlink>
    </w:p>
    <w:p w14:paraId="6B27AAE5" w14:textId="4051C0F6"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25" w:history="1">
        <w:r w:rsidRPr="0064054E">
          <w:t>21</w:t>
        </w:r>
        <w:r>
          <w:rPr>
            <w:rFonts w:asciiTheme="minorHAnsi" w:eastAsiaTheme="minorEastAsia" w:hAnsiTheme="minorHAnsi" w:cstheme="minorBidi"/>
            <w:kern w:val="2"/>
            <w:sz w:val="22"/>
            <w:szCs w:val="22"/>
            <w:lang w:eastAsia="en-AU"/>
            <w14:ligatures w14:val="standardContextual"/>
          </w:rPr>
          <w:tab/>
        </w:r>
        <w:r w:rsidRPr="0064054E">
          <w:t>False or misleading documents</w:t>
        </w:r>
        <w:r>
          <w:tab/>
        </w:r>
        <w:r>
          <w:fldChar w:fldCharType="begin"/>
        </w:r>
        <w:r>
          <w:instrText xml:space="preserve"> PAGEREF _Toc176853225 \h </w:instrText>
        </w:r>
        <w:r>
          <w:fldChar w:fldCharType="separate"/>
        </w:r>
        <w:r w:rsidR="00A24860">
          <w:t>329</w:t>
        </w:r>
        <w:r>
          <w:fldChar w:fldCharType="end"/>
        </w:r>
      </w:hyperlink>
    </w:p>
    <w:p w14:paraId="6BD3F4BF" w14:textId="7774C6FA"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26" w:history="1">
        <w:r w:rsidRPr="0064054E">
          <w:t>22</w:t>
        </w:r>
        <w:r>
          <w:rPr>
            <w:rFonts w:asciiTheme="minorHAnsi" w:eastAsiaTheme="minorEastAsia" w:hAnsiTheme="minorHAnsi" w:cstheme="minorBidi"/>
            <w:kern w:val="2"/>
            <w:sz w:val="22"/>
            <w:szCs w:val="22"/>
            <w:lang w:eastAsia="en-AU"/>
            <w14:ligatures w14:val="standardContextual"/>
          </w:rPr>
          <w:tab/>
        </w:r>
        <w:r w:rsidRPr="0064054E">
          <w:t>Obstructing investigators</w:t>
        </w:r>
        <w:r>
          <w:tab/>
        </w:r>
        <w:r>
          <w:fldChar w:fldCharType="begin"/>
        </w:r>
        <w:r>
          <w:instrText xml:space="preserve"> PAGEREF _Toc176853226 \h </w:instrText>
        </w:r>
        <w:r>
          <w:fldChar w:fldCharType="separate"/>
        </w:r>
        <w:r w:rsidR="00A24860">
          <w:t>330</w:t>
        </w:r>
        <w:r>
          <w:fldChar w:fldCharType="end"/>
        </w:r>
      </w:hyperlink>
    </w:p>
    <w:p w14:paraId="3D613068" w14:textId="32160985"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27" w:history="1">
        <w:r w:rsidRPr="0064054E">
          <w:t>23</w:t>
        </w:r>
        <w:r>
          <w:rPr>
            <w:rFonts w:asciiTheme="minorHAnsi" w:eastAsiaTheme="minorEastAsia" w:hAnsiTheme="minorHAnsi" w:cstheme="minorBidi"/>
            <w:kern w:val="2"/>
            <w:sz w:val="22"/>
            <w:szCs w:val="22"/>
            <w:lang w:eastAsia="en-AU"/>
            <w14:ligatures w14:val="standardContextual"/>
          </w:rPr>
          <w:tab/>
        </w:r>
        <w:r w:rsidRPr="0064054E">
          <w:t>Impersonation of investigators</w:t>
        </w:r>
        <w:r>
          <w:tab/>
        </w:r>
        <w:r>
          <w:fldChar w:fldCharType="begin"/>
        </w:r>
        <w:r>
          <w:instrText xml:space="preserve"> PAGEREF _Toc176853227 \h </w:instrText>
        </w:r>
        <w:r>
          <w:fldChar w:fldCharType="separate"/>
        </w:r>
        <w:r w:rsidR="00A24860">
          <w:t>330</w:t>
        </w:r>
        <w:r>
          <w:fldChar w:fldCharType="end"/>
        </w:r>
      </w:hyperlink>
    </w:p>
    <w:p w14:paraId="548AEAB5" w14:textId="1E3F5B83" w:rsidR="00685B43" w:rsidRDefault="00685B43">
      <w:pPr>
        <w:pStyle w:val="TOC6"/>
        <w:rPr>
          <w:rFonts w:asciiTheme="minorHAnsi" w:eastAsiaTheme="minorEastAsia" w:hAnsiTheme="minorHAnsi" w:cstheme="minorBidi"/>
          <w:b w:val="0"/>
          <w:kern w:val="2"/>
          <w:sz w:val="22"/>
          <w:szCs w:val="22"/>
          <w:lang w:eastAsia="en-AU"/>
          <w14:ligatures w14:val="standardContextual"/>
        </w:rPr>
      </w:pPr>
      <w:hyperlink w:anchor="_Toc176853228" w:history="1">
        <w:r w:rsidRPr="0064054E">
          <w:t>Schedule 6</w:t>
        </w:r>
        <w:r>
          <w:rPr>
            <w:rFonts w:asciiTheme="minorHAnsi" w:eastAsiaTheme="minorEastAsia" w:hAnsiTheme="minorHAnsi" w:cstheme="minorBidi"/>
            <w:b w:val="0"/>
            <w:kern w:val="2"/>
            <w:sz w:val="22"/>
            <w:szCs w:val="22"/>
            <w:lang w:eastAsia="en-AU"/>
            <w14:ligatures w14:val="standardContextual"/>
          </w:rPr>
          <w:tab/>
        </w:r>
        <w:r w:rsidRPr="0064054E">
          <w:t>Inspectors</w:t>
        </w:r>
        <w:r>
          <w:tab/>
        </w:r>
        <w:r w:rsidRPr="00685B43">
          <w:rPr>
            <w:b w:val="0"/>
            <w:sz w:val="20"/>
          </w:rPr>
          <w:fldChar w:fldCharType="begin"/>
        </w:r>
        <w:r w:rsidRPr="00685B43">
          <w:rPr>
            <w:b w:val="0"/>
            <w:sz w:val="20"/>
          </w:rPr>
          <w:instrText xml:space="preserve"> PAGEREF _Toc176853228 \h </w:instrText>
        </w:r>
        <w:r w:rsidRPr="00685B43">
          <w:rPr>
            <w:b w:val="0"/>
            <w:sz w:val="20"/>
          </w:rPr>
        </w:r>
        <w:r w:rsidRPr="00685B43">
          <w:rPr>
            <w:b w:val="0"/>
            <w:sz w:val="20"/>
          </w:rPr>
          <w:fldChar w:fldCharType="separate"/>
        </w:r>
        <w:r w:rsidR="00A24860">
          <w:rPr>
            <w:b w:val="0"/>
            <w:sz w:val="20"/>
          </w:rPr>
          <w:t>331</w:t>
        </w:r>
        <w:r w:rsidRPr="00685B43">
          <w:rPr>
            <w:b w:val="0"/>
            <w:sz w:val="20"/>
          </w:rPr>
          <w:fldChar w:fldCharType="end"/>
        </w:r>
      </w:hyperlink>
    </w:p>
    <w:p w14:paraId="705B154A" w14:textId="31CEDE82" w:rsidR="00685B43" w:rsidRDefault="00685B43">
      <w:pPr>
        <w:pStyle w:val="TOC7"/>
        <w:rPr>
          <w:rFonts w:asciiTheme="minorHAnsi" w:eastAsiaTheme="minorEastAsia" w:hAnsiTheme="minorHAnsi" w:cstheme="minorBidi"/>
          <w:b w:val="0"/>
          <w:kern w:val="2"/>
          <w:sz w:val="22"/>
          <w:szCs w:val="22"/>
          <w:lang w:eastAsia="en-AU"/>
          <w14:ligatures w14:val="standardContextual"/>
        </w:rPr>
      </w:pPr>
      <w:hyperlink w:anchor="_Toc176853229" w:history="1">
        <w:r w:rsidRPr="0064054E">
          <w:t>Part 1</w:t>
        </w:r>
        <w:r>
          <w:rPr>
            <w:rFonts w:asciiTheme="minorHAnsi" w:eastAsiaTheme="minorEastAsia" w:hAnsiTheme="minorHAnsi" w:cstheme="minorBidi"/>
            <w:b w:val="0"/>
            <w:kern w:val="2"/>
            <w:sz w:val="22"/>
            <w:szCs w:val="22"/>
            <w:lang w:eastAsia="en-AU"/>
            <w14:ligatures w14:val="standardContextual"/>
          </w:rPr>
          <w:tab/>
        </w:r>
        <w:r w:rsidRPr="0064054E">
          <w:t>Power to obtain information</w:t>
        </w:r>
        <w:r>
          <w:tab/>
        </w:r>
        <w:r w:rsidRPr="00685B43">
          <w:rPr>
            <w:b w:val="0"/>
          </w:rPr>
          <w:fldChar w:fldCharType="begin"/>
        </w:r>
        <w:r w:rsidRPr="00685B43">
          <w:rPr>
            <w:b w:val="0"/>
          </w:rPr>
          <w:instrText xml:space="preserve"> PAGEREF _Toc176853229 \h </w:instrText>
        </w:r>
        <w:r w:rsidRPr="00685B43">
          <w:rPr>
            <w:b w:val="0"/>
          </w:rPr>
        </w:r>
        <w:r w:rsidRPr="00685B43">
          <w:rPr>
            <w:b w:val="0"/>
          </w:rPr>
          <w:fldChar w:fldCharType="separate"/>
        </w:r>
        <w:r w:rsidR="00A24860">
          <w:rPr>
            <w:b w:val="0"/>
          </w:rPr>
          <w:t>331</w:t>
        </w:r>
        <w:r w:rsidRPr="00685B43">
          <w:rPr>
            <w:b w:val="0"/>
          </w:rPr>
          <w:fldChar w:fldCharType="end"/>
        </w:r>
      </w:hyperlink>
    </w:p>
    <w:p w14:paraId="714CBB87" w14:textId="35F8B84D"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30" w:history="1">
        <w:r w:rsidRPr="0064054E">
          <w:t>1</w:t>
        </w:r>
        <w:r>
          <w:rPr>
            <w:rFonts w:asciiTheme="minorHAnsi" w:eastAsiaTheme="minorEastAsia" w:hAnsiTheme="minorHAnsi" w:cstheme="minorBidi"/>
            <w:kern w:val="2"/>
            <w:sz w:val="22"/>
            <w:szCs w:val="22"/>
            <w:lang w:eastAsia="en-AU"/>
            <w14:ligatures w14:val="standardContextual"/>
          </w:rPr>
          <w:tab/>
        </w:r>
        <w:r w:rsidRPr="0064054E">
          <w:t>Powers of inspectors</w:t>
        </w:r>
        <w:r>
          <w:tab/>
        </w:r>
        <w:r>
          <w:fldChar w:fldCharType="begin"/>
        </w:r>
        <w:r>
          <w:instrText xml:space="preserve"> PAGEREF _Toc176853230 \h </w:instrText>
        </w:r>
        <w:r>
          <w:fldChar w:fldCharType="separate"/>
        </w:r>
        <w:r w:rsidR="00A24860">
          <w:t>331</w:t>
        </w:r>
        <w:r>
          <w:fldChar w:fldCharType="end"/>
        </w:r>
      </w:hyperlink>
    </w:p>
    <w:p w14:paraId="27C32FCB" w14:textId="5A5326CD"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31" w:history="1">
        <w:r w:rsidRPr="0064054E">
          <w:t>2</w:t>
        </w:r>
        <w:r>
          <w:rPr>
            <w:rFonts w:asciiTheme="minorHAnsi" w:eastAsiaTheme="minorEastAsia" w:hAnsiTheme="minorHAnsi" w:cstheme="minorBidi"/>
            <w:kern w:val="2"/>
            <w:sz w:val="22"/>
            <w:szCs w:val="22"/>
            <w:lang w:eastAsia="en-AU"/>
            <w14:ligatures w14:val="standardContextual"/>
          </w:rPr>
          <w:tab/>
        </w:r>
        <w:r w:rsidRPr="0064054E">
          <w:t>Offence for failing to produce information or attend before inspector</w:t>
        </w:r>
        <w:r>
          <w:tab/>
        </w:r>
        <w:r>
          <w:fldChar w:fldCharType="begin"/>
        </w:r>
        <w:r>
          <w:instrText xml:space="preserve"> PAGEREF _Toc176853231 \h </w:instrText>
        </w:r>
        <w:r>
          <w:fldChar w:fldCharType="separate"/>
        </w:r>
        <w:r w:rsidR="00A24860">
          <w:t>331</w:t>
        </w:r>
        <w:r>
          <w:fldChar w:fldCharType="end"/>
        </w:r>
      </w:hyperlink>
    </w:p>
    <w:p w14:paraId="060D3B11" w14:textId="1CAD0F2E"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32" w:history="1">
        <w:r w:rsidRPr="0064054E">
          <w:t>3</w:t>
        </w:r>
        <w:r>
          <w:rPr>
            <w:rFonts w:asciiTheme="minorHAnsi" w:eastAsiaTheme="minorEastAsia" w:hAnsiTheme="minorHAnsi" w:cstheme="minorBidi"/>
            <w:kern w:val="2"/>
            <w:sz w:val="22"/>
            <w:szCs w:val="22"/>
            <w:lang w:eastAsia="en-AU"/>
            <w14:ligatures w14:val="standardContextual"/>
          </w:rPr>
          <w:tab/>
        </w:r>
        <w:r w:rsidRPr="0064054E">
          <w:t>Inspection of documents</w:t>
        </w:r>
        <w:r>
          <w:tab/>
        </w:r>
        <w:r>
          <w:fldChar w:fldCharType="begin"/>
        </w:r>
        <w:r>
          <w:instrText xml:space="preserve"> PAGEREF _Toc176853232 \h </w:instrText>
        </w:r>
        <w:r>
          <w:fldChar w:fldCharType="separate"/>
        </w:r>
        <w:r w:rsidR="00A24860">
          <w:t>333</w:t>
        </w:r>
        <w:r>
          <w:fldChar w:fldCharType="end"/>
        </w:r>
      </w:hyperlink>
    </w:p>
    <w:p w14:paraId="449FB71E" w14:textId="572E0EA3" w:rsidR="00685B43" w:rsidRDefault="00685B43">
      <w:pPr>
        <w:pStyle w:val="TOC7"/>
        <w:rPr>
          <w:rFonts w:asciiTheme="minorHAnsi" w:eastAsiaTheme="minorEastAsia" w:hAnsiTheme="minorHAnsi" w:cstheme="minorBidi"/>
          <w:b w:val="0"/>
          <w:kern w:val="2"/>
          <w:sz w:val="22"/>
          <w:szCs w:val="22"/>
          <w:lang w:eastAsia="en-AU"/>
          <w14:ligatures w14:val="standardContextual"/>
        </w:rPr>
      </w:pPr>
      <w:hyperlink w:anchor="_Toc176853233" w:history="1">
        <w:r w:rsidRPr="0064054E">
          <w:t>Part 2</w:t>
        </w:r>
        <w:r>
          <w:rPr>
            <w:rFonts w:asciiTheme="minorHAnsi" w:eastAsiaTheme="minorEastAsia" w:hAnsiTheme="minorHAnsi" w:cstheme="minorBidi"/>
            <w:b w:val="0"/>
            <w:kern w:val="2"/>
            <w:sz w:val="22"/>
            <w:szCs w:val="22"/>
            <w:lang w:eastAsia="en-AU"/>
            <w14:ligatures w14:val="standardContextual"/>
          </w:rPr>
          <w:tab/>
        </w:r>
        <w:r w:rsidRPr="0064054E">
          <w:t>Power to enter places</w:t>
        </w:r>
        <w:r>
          <w:tab/>
        </w:r>
        <w:r w:rsidRPr="00685B43">
          <w:rPr>
            <w:b w:val="0"/>
          </w:rPr>
          <w:fldChar w:fldCharType="begin"/>
        </w:r>
        <w:r w:rsidRPr="00685B43">
          <w:rPr>
            <w:b w:val="0"/>
          </w:rPr>
          <w:instrText xml:space="preserve"> PAGEREF _Toc176853233 \h </w:instrText>
        </w:r>
        <w:r w:rsidRPr="00685B43">
          <w:rPr>
            <w:b w:val="0"/>
          </w:rPr>
        </w:r>
        <w:r w:rsidRPr="00685B43">
          <w:rPr>
            <w:b w:val="0"/>
          </w:rPr>
          <w:fldChar w:fldCharType="separate"/>
        </w:r>
        <w:r w:rsidR="00A24860">
          <w:rPr>
            <w:b w:val="0"/>
          </w:rPr>
          <w:t>334</w:t>
        </w:r>
        <w:r w:rsidRPr="00685B43">
          <w:rPr>
            <w:b w:val="0"/>
          </w:rPr>
          <w:fldChar w:fldCharType="end"/>
        </w:r>
      </w:hyperlink>
    </w:p>
    <w:p w14:paraId="3E40DFBA" w14:textId="66FBA43D"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34" w:history="1">
        <w:r w:rsidRPr="0064054E">
          <w:t>4</w:t>
        </w:r>
        <w:r>
          <w:rPr>
            <w:rFonts w:asciiTheme="minorHAnsi" w:eastAsiaTheme="minorEastAsia" w:hAnsiTheme="minorHAnsi" w:cstheme="minorBidi"/>
            <w:kern w:val="2"/>
            <w:sz w:val="22"/>
            <w:szCs w:val="22"/>
            <w:lang w:eastAsia="en-AU"/>
            <w14:ligatures w14:val="standardContextual"/>
          </w:rPr>
          <w:tab/>
        </w:r>
        <w:r w:rsidRPr="0064054E">
          <w:t>Entering places</w:t>
        </w:r>
        <w:r>
          <w:tab/>
        </w:r>
        <w:r>
          <w:fldChar w:fldCharType="begin"/>
        </w:r>
        <w:r>
          <w:instrText xml:space="preserve"> PAGEREF _Toc176853234 \h </w:instrText>
        </w:r>
        <w:r>
          <w:fldChar w:fldCharType="separate"/>
        </w:r>
        <w:r w:rsidR="00A24860">
          <w:t>334</w:t>
        </w:r>
        <w:r>
          <w:fldChar w:fldCharType="end"/>
        </w:r>
      </w:hyperlink>
    </w:p>
    <w:p w14:paraId="59D3B6A3" w14:textId="35F59535"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35" w:history="1">
        <w:r w:rsidRPr="0064054E">
          <w:t>5</w:t>
        </w:r>
        <w:r>
          <w:rPr>
            <w:rFonts w:asciiTheme="minorHAnsi" w:eastAsiaTheme="minorEastAsia" w:hAnsiTheme="minorHAnsi" w:cstheme="minorBidi"/>
            <w:kern w:val="2"/>
            <w:sz w:val="22"/>
            <w:szCs w:val="22"/>
            <w:lang w:eastAsia="en-AU"/>
            <w14:ligatures w14:val="standardContextual"/>
          </w:rPr>
          <w:tab/>
        </w:r>
        <w:r w:rsidRPr="0064054E">
          <w:t>Application for warrant</w:t>
        </w:r>
        <w:r>
          <w:tab/>
        </w:r>
        <w:r>
          <w:fldChar w:fldCharType="begin"/>
        </w:r>
        <w:r>
          <w:instrText xml:space="preserve"> PAGEREF _Toc176853235 \h </w:instrText>
        </w:r>
        <w:r>
          <w:fldChar w:fldCharType="separate"/>
        </w:r>
        <w:r w:rsidR="00A24860">
          <w:t>334</w:t>
        </w:r>
        <w:r>
          <w:fldChar w:fldCharType="end"/>
        </w:r>
      </w:hyperlink>
    </w:p>
    <w:p w14:paraId="2A1283C7" w14:textId="5D5FBFBD"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36" w:history="1">
        <w:r w:rsidRPr="0064054E">
          <w:t>6</w:t>
        </w:r>
        <w:r>
          <w:rPr>
            <w:rFonts w:asciiTheme="minorHAnsi" w:eastAsiaTheme="minorEastAsia" w:hAnsiTheme="minorHAnsi" w:cstheme="minorBidi"/>
            <w:kern w:val="2"/>
            <w:sz w:val="22"/>
            <w:szCs w:val="22"/>
            <w:lang w:eastAsia="en-AU"/>
            <w14:ligatures w14:val="standardContextual"/>
          </w:rPr>
          <w:tab/>
        </w:r>
        <w:r w:rsidRPr="0064054E">
          <w:t>Issue of warrant</w:t>
        </w:r>
        <w:r>
          <w:tab/>
        </w:r>
        <w:r>
          <w:fldChar w:fldCharType="begin"/>
        </w:r>
        <w:r>
          <w:instrText xml:space="preserve"> PAGEREF _Toc176853236 \h </w:instrText>
        </w:r>
        <w:r>
          <w:fldChar w:fldCharType="separate"/>
        </w:r>
        <w:r w:rsidR="00A24860">
          <w:t>334</w:t>
        </w:r>
        <w:r>
          <w:fldChar w:fldCharType="end"/>
        </w:r>
      </w:hyperlink>
    </w:p>
    <w:p w14:paraId="235626BC" w14:textId="170C3054"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37" w:history="1">
        <w:r w:rsidRPr="0064054E">
          <w:t>7</w:t>
        </w:r>
        <w:r>
          <w:rPr>
            <w:rFonts w:asciiTheme="minorHAnsi" w:eastAsiaTheme="minorEastAsia" w:hAnsiTheme="minorHAnsi" w:cstheme="minorBidi"/>
            <w:kern w:val="2"/>
            <w:sz w:val="22"/>
            <w:szCs w:val="22"/>
            <w:lang w:eastAsia="en-AU"/>
            <w14:ligatures w14:val="standardContextual"/>
          </w:rPr>
          <w:tab/>
        </w:r>
        <w:r w:rsidRPr="0064054E">
          <w:t>Application by electronic communication</w:t>
        </w:r>
        <w:r>
          <w:tab/>
        </w:r>
        <w:r>
          <w:fldChar w:fldCharType="begin"/>
        </w:r>
        <w:r>
          <w:instrText xml:space="preserve"> PAGEREF _Toc176853237 \h </w:instrText>
        </w:r>
        <w:r>
          <w:fldChar w:fldCharType="separate"/>
        </w:r>
        <w:r w:rsidR="00A24860">
          <w:t>335</w:t>
        </w:r>
        <w:r>
          <w:fldChar w:fldCharType="end"/>
        </w:r>
      </w:hyperlink>
    </w:p>
    <w:p w14:paraId="3B18D20A" w14:textId="1FD1ED90"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38" w:history="1">
        <w:r w:rsidRPr="0064054E">
          <w:t>8</w:t>
        </w:r>
        <w:r>
          <w:rPr>
            <w:rFonts w:asciiTheme="minorHAnsi" w:eastAsiaTheme="minorEastAsia" w:hAnsiTheme="minorHAnsi" w:cstheme="minorBidi"/>
            <w:kern w:val="2"/>
            <w:sz w:val="22"/>
            <w:szCs w:val="22"/>
            <w:lang w:eastAsia="en-AU"/>
            <w14:ligatures w14:val="standardContextual"/>
          </w:rPr>
          <w:tab/>
        </w:r>
        <w:r w:rsidRPr="0064054E">
          <w:t>Procedure before entry under warrant</w:t>
        </w:r>
        <w:r>
          <w:tab/>
        </w:r>
        <w:r>
          <w:fldChar w:fldCharType="begin"/>
        </w:r>
        <w:r>
          <w:instrText xml:space="preserve"> PAGEREF _Toc176853238 \h </w:instrText>
        </w:r>
        <w:r>
          <w:fldChar w:fldCharType="separate"/>
        </w:r>
        <w:r w:rsidR="00A24860">
          <w:t>337</w:t>
        </w:r>
        <w:r>
          <w:fldChar w:fldCharType="end"/>
        </w:r>
      </w:hyperlink>
    </w:p>
    <w:p w14:paraId="423E9802" w14:textId="5B7B8E72"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39" w:history="1">
        <w:r w:rsidRPr="0064054E">
          <w:t>9</w:t>
        </w:r>
        <w:r>
          <w:rPr>
            <w:rFonts w:asciiTheme="minorHAnsi" w:eastAsiaTheme="minorEastAsia" w:hAnsiTheme="minorHAnsi" w:cstheme="minorBidi"/>
            <w:kern w:val="2"/>
            <w:sz w:val="22"/>
            <w:szCs w:val="22"/>
            <w:lang w:eastAsia="en-AU"/>
            <w14:ligatures w14:val="standardContextual"/>
          </w:rPr>
          <w:tab/>
        </w:r>
        <w:r w:rsidRPr="0064054E">
          <w:t>Powers after entering places</w:t>
        </w:r>
        <w:r>
          <w:tab/>
        </w:r>
        <w:r>
          <w:fldChar w:fldCharType="begin"/>
        </w:r>
        <w:r>
          <w:instrText xml:space="preserve"> PAGEREF _Toc176853239 \h </w:instrText>
        </w:r>
        <w:r>
          <w:fldChar w:fldCharType="separate"/>
        </w:r>
        <w:r w:rsidR="00A24860">
          <w:t>337</w:t>
        </w:r>
        <w:r>
          <w:fldChar w:fldCharType="end"/>
        </w:r>
      </w:hyperlink>
    </w:p>
    <w:p w14:paraId="765A5E6A" w14:textId="65C44F36"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40" w:history="1">
        <w:r w:rsidRPr="0064054E">
          <w:t>10</w:t>
        </w:r>
        <w:r>
          <w:rPr>
            <w:rFonts w:asciiTheme="minorHAnsi" w:eastAsiaTheme="minorEastAsia" w:hAnsiTheme="minorHAnsi" w:cstheme="minorBidi"/>
            <w:kern w:val="2"/>
            <w:sz w:val="22"/>
            <w:szCs w:val="22"/>
            <w:lang w:eastAsia="en-AU"/>
            <w14:ligatures w14:val="standardContextual"/>
          </w:rPr>
          <w:tab/>
        </w:r>
        <w:r w:rsidRPr="0064054E">
          <w:t>Offences for failing to comply with requirement under clause 9</w:t>
        </w:r>
        <w:r>
          <w:tab/>
        </w:r>
        <w:r>
          <w:fldChar w:fldCharType="begin"/>
        </w:r>
        <w:r>
          <w:instrText xml:space="preserve"> PAGEREF _Toc176853240 \h </w:instrText>
        </w:r>
        <w:r>
          <w:fldChar w:fldCharType="separate"/>
        </w:r>
        <w:r w:rsidR="00A24860">
          <w:t>338</w:t>
        </w:r>
        <w:r>
          <w:fldChar w:fldCharType="end"/>
        </w:r>
      </w:hyperlink>
    </w:p>
    <w:p w14:paraId="03E4F29C" w14:textId="589AF8A2"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41" w:history="1">
        <w:r w:rsidRPr="0064054E">
          <w:t>11</w:t>
        </w:r>
        <w:r>
          <w:rPr>
            <w:rFonts w:asciiTheme="minorHAnsi" w:eastAsiaTheme="minorEastAsia" w:hAnsiTheme="minorHAnsi" w:cstheme="minorBidi"/>
            <w:kern w:val="2"/>
            <w:sz w:val="22"/>
            <w:szCs w:val="22"/>
            <w:lang w:eastAsia="en-AU"/>
            <w14:ligatures w14:val="standardContextual"/>
          </w:rPr>
          <w:tab/>
        </w:r>
        <w:r w:rsidRPr="0064054E">
          <w:t>Seizure of evidence</w:t>
        </w:r>
        <w:r>
          <w:tab/>
        </w:r>
        <w:r>
          <w:fldChar w:fldCharType="begin"/>
        </w:r>
        <w:r>
          <w:instrText xml:space="preserve"> PAGEREF _Toc176853241 \h </w:instrText>
        </w:r>
        <w:r>
          <w:fldChar w:fldCharType="separate"/>
        </w:r>
        <w:r w:rsidR="00A24860">
          <w:t>339</w:t>
        </w:r>
        <w:r>
          <w:fldChar w:fldCharType="end"/>
        </w:r>
      </w:hyperlink>
    </w:p>
    <w:p w14:paraId="013C05F2" w14:textId="001F8DD6"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42" w:history="1">
        <w:r w:rsidRPr="0064054E">
          <w:t>12</w:t>
        </w:r>
        <w:r>
          <w:rPr>
            <w:rFonts w:asciiTheme="minorHAnsi" w:eastAsiaTheme="minorEastAsia" w:hAnsiTheme="minorHAnsi" w:cstheme="minorBidi"/>
            <w:kern w:val="2"/>
            <w:sz w:val="22"/>
            <w:szCs w:val="22"/>
            <w:lang w:eastAsia="en-AU"/>
            <w14:ligatures w14:val="standardContextual"/>
          </w:rPr>
          <w:tab/>
        </w:r>
        <w:r w:rsidRPr="0064054E">
          <w:t>Securing seized things</w:t>
        </w:r>
        <w:r>
          <w:tab/>
        </w:r>
        <w:r>
          <w:fldChar w:fldCharType="begin"/>
        </w:r>
        <w:r>
          <w:instrText xml:space="preserve"> PAGEREF _Toc176853242 \h </w:instrText>
        </w:r>
        <w:r>
          <w:fldChar w:fldCharType="separate"/>
        </w:r>
        <w:r w:rsidR="00A24860">
          <w:t>339</w:t>
        </w:r>
        <w:r>
          <w:fldChar w:fldCharType="end"/>
        </w:r>
      </w:hyperlink>
    </w:p>
    <w:p w14:paraId="76BCBC06" w14:textId="34535497"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43" w:history="1">
        <w:r w:rsidRPr="0064054E">
          <w:t>13</w:t>
        </w:r>
        <w:r>
          <w:rPr>
            <w:rFonts w:asciiTheme="minorHAnsi" w:eastAsiaTheme="minorEastAsia" w:hAnsiTheme="minorHAnsi" w:cstheme="minorBidi"/>
            <w:kern w:val="2"/>
            <w:sz w:val="22"/>
            <w:szCs w:val="22"/>
            <w:lang w:eastAsia="en-AU"/>
            <w14:ligatures w14:val="standardContextual"/>
          </w:rPr>
          <w:tab/>
        </w:r>
        <w:r w:rsidRPr="0064054E">
          <w:t>Receipt for seized things</w:t>
        </w:r>
        <w:r>
          <w:tab/>
        </w:r>
        <w:r>
          <w:fldChar w:fldCharType="begin"/>
        </w:r>
        <w:r>
          <w:instrText xml:space="preserve"> PAGEREF _Toc176853243 \h </w:instrText>
        </w:r>
        <w:r>
          <w:fldChar w:fldCharType="separate"/>
        </w:r>
        <w:r w:rsidR="00A24860">
          <w:t>340</w:t>
        </w:r>
        <w:r>
          <w:fldChar w:fldCharType="end"/>
        </w:r>
      </w:hyperlink>
    </w:p>
    <w:p w14:paraId="41862B57" w14:textId="004A5358"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44" w:history="1">
        <w:r w:rsidRPr="0064054E">
          <w:t>14</w:t>
        </w:r>
        <w:r>
          <w:rPr>
            <w:rFonts w:asciiTheme="minorHAnsi" w:eastAsiaTheme="minorEastAsia" w:hAnsiTheme="minorHAnsi" w:cstheme="minorBidi"/>
            <w:kern w:val="2"/>
            <w:sz w:val="22"/>
            <w:szCs w:val="22"/>
            <w:lang w:eastAsia="en-AU"/>
            <w14:ligatures w14:val="standardContextual"/>
          </w:rPr>
          <w:tab/>
        </w:r>
        <w:r w:rsidRPr="0064054E">
          <w:t>Forfeiture of seized thing</w:t>
        </w:r>
        <w:r>
          <w:tab/>
        </w:r>
        <w:r>
          <w:fldChar w:fldCharType="begin"/>
        </w:r>
        <w:r>
          <w:instrText xml:space="preserve"> PAGEREF _Toc176853244 \h </w:instrText>
        </w:r>
        <w:r>
          <w:fldChar w:fldCharType="separate"/>
        </w:r>
        <w:r w:rsidR="00A24860">
          <w:t>340</w:t>
        </w:r>
        <w:r>
          <w:fldChar w:fldCharType="end"/>
        </w:r>
      </w:hyperlink>
    </w:p>
    <w:p w14:paraId="5339830B" w14:textId="4EB4AD4C"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45" w:history="1">
        <w:r w:rsidRPr="0064054E">
          <w:t>15</w:t>
        </w:r>
        <w:r>
          <w:rPr>
            <w:rFonts w:asciiTheme="minorHAnsi" w:eastAsiaTheme="minorEastAsia" w:hAnsiTheme="minorHAnsi" w:cstheme="minorBidi"/>
            <w:kern w:val="2"/>
            <w:sz w:val="22"/>
            <w:szCs w:val="22"/>
            <w:lang w:eastAsia="en-AU"/>
            <w14:ligatures w14:val="standardContextual"/>
          </w:rPr>
          <w:tab/>
        </w:r>
        <w:r w:rsidRPr="0064054E">
          <w:t>Dealing with forfeited things</w:t>
        </w:r>
        <w:r>
          <w:tab/>
        </w:r>
        <w:r>
          <w:fldChar w:fldCharType="begin"/>
        </w:r>
        <w:r>
          <w:instrText xml:space="preserve"> PAGEREF _Toc176853245 \h </w:instrText>
        </w:r>
        <w:r>
          <w:fldChar w:fldCharType="separate"/>
        </w:r>
        <w:r w:rsidR="00A24860">
          <w:t>341</w:t>
        </w:r>
        <w:r>
          <w:fldChar w:fldCharType="end"/>
        </w:r>
      </w:hyperlink>
    </w:p>
    <w:p w14:paraId="6065200D" w14:textId="5118AE39"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46" w:history="1">
        <w:r w:rsidRPr="0064054E">
          <w:t>16</w:t>
        </w:r>
        <w:r>
          <w:rPr>
            <w:rFonts w:asciiTheme="minorHAnsi" w:eastAsiaTheme="minorEastAsia" w:hAnsiTheme="minorHAnsi" w:cstheme="minorBidi"/>
            <w:kern w:val="2"/>
            <w:sz w:val="22"/>
            <w:szCs w:val="22"/>
            <w:lang w:eastAsia="en-AU"/>
            <w14:ligatures w14:val="standardContextual"/>
          </w:rPr>
          <w:tab/>
        </w:r>
        <w:r w:rsidRPr="0064054E">
          <w:t>Return of seized things</w:t>
        </w:r>
        <w:r>
          <w:tab/>
        </w:r>
        <w:r>
          <w:fldChar w:fldCharType="begin"/>
        </w:r>
        <w:r>
          <w:instrText xml:space="preserve"> PAGEREF _Toc176853246 \h </w:instrText>
        </w:r>
        <w:r>
          <w:fldChar w:fldCharType="separate"/>
        </w:r>
        <w:r w:rsidR="00A24860">
          <w:t>341</w:t>
        </w:r>
        <w:r>
          <w:fldChar w:fldCharType="end"/>
        </w:r>
      </w:hyperlink>
    </w:p>
    <w:p w14:paraId="228B7182" w14:textId="53EC51AC"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47" w:history="1">
        <w:r w:rsidRPr="0064054E">
          <w:t>17</w:t>
        </w:r>
        <w:r>
          <w:rPr>
            <w:rFonts w:asciiTheme="minorHAnsi" w:eastAsiaTheme="minorEastAsia" w:hAnsiTheme="minorHAnsi" w:cstheme="minorBidi"/>
            <w:kern w:val="2"/>
            <w:sz w:val="22"/>
            <w:szCs w:val="22"/>
            <w:lang w:eastAsia="en-AU"/>
            <w14:ligatures w14:val="standardContextual"/>
          </w:rPr>
          <w:tab/>
        </w:r>
        <w:r w:rsidRPr="0064054E">
          <w:t>Access to seized things</w:t>
        </w:r>
        <w:r>
          <w:tab/>
        </w:r>
        <w:r>
          <w:fldChar w:fldCharType="begin"/>
        </w:r>
        <w:r>
          <w:instrText xml:space="preserve"> PAGEREF _Toc176853247 \h </w:instrText>
        </w:r>
        <w:r>
          <w:fldChar w:fldCharType="separate"/>
        </w:r>
        <w:r w:rsidR="00A24860">
          <w:t>342</w:t>
        </w:r>
        <w:r>
          <w:fldChar w:fldCharType="end"/>
        </w:r>
      </w:hyperlink>
    </w:p>
    <w:p w14:paraId="5A8E5973" w14:textId="7E934252" w:rsidR="00685B43" w:rsidRDefault="00685B43">
      <w:pPr>
        <w:pStyle w:val="TOC7"/>
        <w:rPr>
          <w:rFonts w:asciiTheme="minorHAnsi" w:eastAsiaTheme="minorEastAsia" w:hAnsiTheme="minorHAnsi" w:cstheme="minorBidi"/>
          <w:b w:val="0"/>
          <w:kern w:val="2"/>
          <w:sz w:val="22"/>
          <w:szCs w:val="22"/>
          <w:lang w:eastAsia="en-AU"/>
          <w14:ligatures w14:val="standardContextual"/>
        </w:rPr>
      </w:pPr>
      <w:hyperlink w:anchor="_Toc176853248" w:history="1">
        <w:r w:rsidRPr="0064054E">
          <w:t>Part 3</w:t>
        </w:r>
        <w:r>
          <w:rPr>
            <w:rFonts w:asciiTheme="minorHAnsi" w:eastAsiaTheme="minorEastAsia" w:hAnsiTheme="minorHAnsi" w:cstheme="minorBidi"/>
            <w:b w:val="0"/>
            <w:kern w:val="2"/>
            <w:sz w:val="22"/>
            <w:szCs w:val="22"/>
            <w:lang w:eastAsia="en-AU"/>
            <w14:ligatures w14:val="standardContextual"/>
          </w:rPr>
          <w:tab/>
        </w:r>
        <w:r w:rsidRPr="0064054E">
          <w:t>General matters</w:t>
        </w:r>
        <w:r>
          <w:tab/>
        </w:r>
        <w:r w:rsidRPr="00685B43">
          <w:rPr>
            <w:b w:val="0"/>
          </w:rPr>
          <w:fldChar w:fldCharType="begin"/>
        </w:r>
        <w:r w:rsidRPr="00685B43">
          <w:rPr>
            <w:b w:val="0"/>
          </w:rPr>
          <w:instrText xml:space="preserve"> PAGEREF _Toc176853248 \h </w:instrText>
        </w:r>
        <w:r w:rsidRPr="00685B43">
          <w:rPr>
            <w:b w:val="0"/>
          </w:rPr>
        </w:r>
        <w:r w:rsidRPr="00685B43">
          <w:rPr>
            <w:b w:val="0"/>
          </w:rPr>
          <w:fldChar w:fldCharType="separate"/>
        </w:r>
        <w:r w:rsidR="00A24860">
          <w:rPr>
            <w:b w:val="0"/>
          </w:rPr>
          <w:t>343</w:t>
        </w:r>
        <w:r w:rsidRPr="00685B43">
          <w:rPr>
            <w:b w:val="0"/>
          </w:rPr>
          <w:fldChar w:fldCharType="end"/>
        </w:r>
      </w:hyperlink>
    </w:p>
    <w:p w14:paraId="220A66B9" w14:textId="0CD32A8A"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49" w:history="1">
        <w:r w:rsidRPr="0064054E">
          <w:t>18</w:t>
        </w:r>
        <w:r>
          <w:rPr>
            <w:rFonts w:asciiTheme="minorHAnsi" w:eastAsiaTheme="minorEastAsia" w:hAnsiTheme="minorHAnsi" w:cstheme="minorBidi"/>
            <w:kern w:val="2"/>
            <w:sz w:val="22"/>
            <w:szCs w:val="22"/>
            <w:lang w:eastAsia="en-AU"/>
            <w14:ligatures w14:val="standardContextual"/>
          </w:rPr>
          <w:tab/>
        </w:r>
        <w:r w:rsidRPr="0064054E">
          <w:t>Damage to property</w:t>
        </w:r>
        <w:r>
          <w:tab/>
        </w:r>
        <w:r>
          <w:fldChar w:fldCharType="begin"/>
        </w:r>
        <w:r>
          <w:instrText xml:space="preserve"> PAGEREF _Toc176853249 \h </w:instrText>
        </w:r>
        <w:r>
          <w:fldChar w:fldCharType="separate"/>
        </w:r>
        <w:r w:rsidR="00A24860">
          <w:t>343</w:t>
        </w:r>
        <w:r>
          <w:fldChar w:fldCharType="end"/>
        </w:r>
      </w:hyperlink>
    </w:p>
    <w:p w14:paraId="041387CD" w14:textId="39476008" w:rsidR="00685B43" w:rsidRDefault="00685B43">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853250" w:history="1">
        <w:r w:rsidRPr="0064054E">
          <w:t>19</w:t>
        </w:r>
        <w:r>
          <w:rPr>
            <w:rFonts w:asciiTheme="minorHAnsi" w:eastAsiaTheme="minorEastAsia" w:hAnsiTheme="minorHAnsi" w:cstheme="minorBidi"/>
            <w:kern w:val="2"/>
            <w:sz w:val="22"/>
            <w:szCs w:val="22"/>
            <w:lang w:eastAsia="en-AU"/>
            <w14:ligatures w14:val="standardContextual"/>
          </w:rPr>
          <w:tab/>
        </w:r>
        <w:r w:rsidRPr="0064054E">
          <w:t>Compensation</w:t>
        </w:r>
        <w:r>
          <w:tab/>
        </w:r>
        <w:r>
          <w:fldChar w:fldCharType="begin"/>
        </w:r>
        <w:r>
          <w:instrText xml:space="preserve"> PAGEREF _Toc176853250 \h </w:instrText>
        </w:r>
        <w:r>
          <w:fldChar w:fldCharType="separate"/>
        </w:r>
        <w:r w:rsidR="00A24860">
          <w:t>343</w:t>
        </w:r>
        <w:r>
          <w:fldChar w:fldCharType="end"/>
        </w:r>
      </w:hyperlink>
    </w:p>
    <w:p w14:paraId="7C4D669C" w14:textId="516BDC3F"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51" w:history="1">
        <w:r w:rsidRPr="0064054E">
          <w:t>20</w:t>
        </w:r>
        <w:r>
          <w:rPr>
            <w:rFonts w:asciiTheme="minorHAnsi" w:eastAsiaTheme="minorEastAsia" w:hAnsiTheme="minorHAnsi" w:cstheme="minorBidi"/>
            <w:kern w:val="2"/>
            <w:sz w:val="22"/>
            <w:szCs w:val="22"/>
            <w:lang w:eastAsia="en-AU"/>
            <w14:ligatures w14:val="standardContextual"/>
          </w:rPr>
          <w:tab/>
        </w:r>
        <w:r w:rsidRPr="0064054E">
          <w:t>False or misleading information</w:t>
        </w:r>
        <w:r>
          <w:tab/>
        </w:r>
        <w:r>
          <w:fldChar w:fldCharType="begin"/>
        </w:r>
        <w:r>
          <w:instrText xml:space="preserve"> PAGEREF _Toc176853251 \h </w:instrText>
        </w:r>
        <w:r>
          <w:fldChar w:fldCharType="separate"/>
        </w:r>
        <w:r w:rsidR="00A24860">
          <w:t>344</w:t>
        </w:r>
        <w:r>
          <w:fldChar w:fldCharType="end"/>
        </w:r>
      </w:hyperlink>
    </w:p>
    <w:p w14:paraId="40667624" w14:textId="747BE4B1"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52" w:history="1">
        <w:r w:rsidRPr="0064054E">
          <w:t>21</w:t>
        </w:r>
        <w:r>
          <w:rPr>
            <w:rFonts w:asciiTheme="minorHAnsi" w:eastAsiaTheme="minorEastAsia" w:hAnsiTheme="minorHAnsi" w:cstheme="minorBidi"/>
            <w:kern w:val="2"/>
            <w:sz w:val="22"/>
            <w:szCs w:val="22"/>
            <w:lang w:eastAsia="en-AU"/>
            <w14:ligatures w14:val="standardContextual"/>
          </w:rPr>
          <w:tab/>
        </w:r>
        <w:r w:rsidRPr="0064054E">
          <w:t>False or misleading documents</w:t>
        </w:r>
        <w:r>
          <w:tab/>
        </w:r>
        <w:r>
          <w:fldChar w:fldCharType="begin"/>
        </w:r>
        <w:r>
          <w:instrText xml:space="preserve"> PAGEREF _Toc176853252 \h </w:instrText>
        </w:r>
        <w:r>
          <w:fldChar w:fldCharType="separate"/>
        </w:r>
        <w:r w:rsidR="00A24860">
          <w:t>344</w:t>
        </w:r>
        <w:r>
          <w:fldChar w:fldCharType="end"/>
        </w:r>
      </w:hyperlink>
    </w:p>
    <w:p w14:paraId="35CF2C81" w14:textId="5BE35C19"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53" w:history="1">
        <w:r w:rsidRPr="0064054E">
          <w:t>22</w:t>
        </w:r>
        <w:r>
          <w:rPr>
            <w:rFonts w:asciiTheme="minorHAnsi" w:eastAsiaTheme="minorEastAsia" w:hAnsiTheme="minorHAnsi" w:cstheme="minorBidi"/>
            <w:kern w:val="2"/>
            <w:sz w:val="22"/>
            <w:szCs w:val="22"/>
            <w:lang w:eastAsia="en-AU"/>
            <w14:ligatures w14:val="standardContextual"/>
          </w:rPr>
          <w:tab/>
        </w:r>
        <w:r w:rsidRPr="0064054E">
          <w:t>Obstructing inspectors</w:t>
        </w:r>
        <w:r>
          <w:tab/>
        </w:r>
        <w:r>
          <w:fldChar w:fldCharType="begin"/>
        </w:r>
        <w:r>
          <w:instrText xml:space="preserve"> PAGEREF _Toc176853253 \h </w:instrText>
        </w:r>
        <w:r>
          <w:fldChar w:fldCharType="separate"/>
        </w:r>
        <w:r w:rsidR="00A24860">
          <w:t>345</w:t>
        </w:r>
        <w:r>
          <w:fldChar w:fldCharType="end"/>
        </w:r>
      </w:hyperlink>
    </w:p>
    <w:p w14:paraId="67EB1A24" w14:textId="0E41A05D"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54" w:history="1">
        <w:r w:rsidRPr="0064054E">
          <w:t>23</w:t>
        </w:r>
        <w:r>
          <w:rPr>
            <w:rFonts w:asciiTheme="minorHAnsi" w:eastAsiaTheme="minorEastAsia" w:hAnsiTheme="minorHAnsi" w:cstheme="minorBidi"/>
            <w:kern w:val="2"/>
            <w:sz w:val="22"/>
            <w:szCs w:val="22"/>
            <w:lang w:eastAsia="en-AU"/>
            <w14:ligatures w14:val="standardContextual"/>
          </w:rPr>
          <w:tab/>
        </w:r>
        <w:r w:rsidRPr="0064054E">
          <w:t>Impersonation of inspectors</w:t>
        </w:r>
        <w:r>
          <w:tab/>
        </w:r>
        <w:r>
          <w:fldChar w:fldCharType="begin"/>
        </w:r>
        <w:r>
          <w:instrText xml:space="preserve"> PAGEREF _Toc176853254 \h </w:instrText>
        </w:r>
        <w:r>
          <w:fldChar w:fldCharType="separate"/>
        </w:r>
        <w:r w:rsidR="00A24860">
          <w:t>345</w:t>
        </w:r>
        <w:r>
          <w:fldChar w:fldCharType="end"/>
        </w:r>
      </w:hyperlink>
    </w:p>
    <w:p w14:paraId="4156C9A5" w14:textId="6BE79B28" w:rsidR="00685B43" w:rsidRDefault="00685B43">
      <w:pPr>
        <w:pStyle w:val="TOC6"/>
        <w:rPr>
          <w:rFonts w:asciiTheme="minorHAnsi" w:eastAsiaTheme="minorEastAsia" w:hAnsiTheme="minorHAnsi" w:cstheme="minorBidi"/>
          <w:b w:val="0"/>
          <w:kern w:val="2"/>
          <w:sz w:val="22"/>
          <w:szCs w:val="22"/>
          <w:lang w:eastAsia="en-AU"/>
          <w14:ligatures w14:val="standardContextual"/>
        </w:rPr>
      </w:pPr>
      <w:hyperlink w:anchor="_Toc176853255" w:history="1">
        <w:r w:rsidRPr="0064054E">
          <w:t>Schedule 7</w:t>
        </w:r>
        <w:r>
          <w:rPr>
            <w:rFonts w:asciiTheme="minorHAnsi" w:eastAsiaTheme="minorEastAsia" w:hAnsiTheme="minorHAnsi" w:cstheme="minorBidi"/>
            <w:b w:val="0"/>
            <w:kern w:val="2"/>
            <w:sz w:val="22"/>
            <w:szCs w:val="22"/>
            <w:lang w:eastAsia="en-AU"/>
            <w14:ligatures w14:val="standardContextual"/>
          </w:rPr>
          <w:tab/>
        </w:r>
        <w:r w:rsidRPr="0064054E">
          <w:t>Miscellaneous provisions relating to interpretation</w:t>
        </w:r>
        <w:r>
          <w:tab/>
        </w:r>
        <w:r w:rsidRPr="00685B43">
          <w:rPr>
            <w:b w:val="0"/>
            <w:sz w:val="20"/>
          </w:rPr>
          <w:fldChar w:fldCharType="begin"/>
        </w:r>
        <w:r w:rsidRPr="00685B43">
          <w:rPr>
            <w:b w:val="0"/>
            <w:sz w:val="20"/>
          </w:rPr>
          <w:instrText xml:space="preserve"> PAGEREF _Toc176853255 \h </w:instrText>
        </w:r>
        <w:r w:rsidRPr="00685B43">
          <w:rPr>
            <w:b w:val="0"/>
            <w:sz w:val="20"/>
          </w:rPr>
        </w:r>
        <w:r w:rsidRPr="00685B43">
          <w:rPr>
            <w:b w:val="0"/>
            <w:sz w:val="20"/>
          </w:rPr>
          <w:fldChar w:fldCharType="separate"/>
        </w:r>
        <w:r w:rsidR="00A24860">
          <w:rPr>
            <w:b w:val="0"/>
            <w:sz w:val="20"/>
          </w:rPr>
          <w:t>346</w:t>
        </w:r>
        <w:r w:rsidRPr="00685B43">
          <w:rPr>
            <w:b w:val="0"/>
            <w:sz w:val="20"/>
          </w:rPr>
          <w:fldChar w:fldCharType="end"/>
        </w:r>
      </w:hyperlink>
    </w:p>
    <w:p w14:paraId="39828E5E" w14:textId="1CA3A749" w:rsidR="00685B43" w:rsidRDefault="00685B43">
      <w:pPr>
        <w:pStyle w:val="TOC7"/>
        <w:rPr>
          <w:rFonts w:asciiTheme="minorHAnsi" w:eastAsiaTheme="minorEastAsia" w:hAnsiTheme="minorHAnsi" w:cstheme="minorBidi"/>
          <w:b w:val="0"/>
          <w:kern w:val="2"/>
          <w:sz w:val="22"/>
          <w:szCs w:val="22"/>
          <w:lang w:eastAsia="en-AU"/>
          <w14:ligatures w14:val="standardContextual"/>
        </w:rPr>
      </w:pPr>
      <w:hyperlink w:anchor="_Toc176853256" w:history="1">
        <w:r w:rsidRPr="0064054E">
          <w:t>Part 1</w:t>
        </w:r>
        <w:r>
          <w:rPr>
            <w:rFonts w:asciiTheme="minorHAnsi" w:eastAsiaTheme="minorEastAsia" w:hAnsiTheme="minorHAnsi" w:cstheme="minorBidi"/>
            <w:b w:val="0"/>
            <w:kern w:val="2"/>
            <w:sz w:val="22"/>
            <w:szCs w:val="22"/>
            <w:lang w:eastAsia="en-AU"/>
            <w14:ligatures w14:val="standardContextual"/>
          </w:rPr>
          <w:tab/>
        </w:r>
        <w:r w:rsidRPr="0064054E">
          <w:t>Preliminary</w:t>
        </w:r>
        <w:r>
          <w:tab/>
        </w:r>
        <w:r w:rsidRPr="00685B43">
          <w:rPr>
            <w:b w:val="0"/>
          </w:rPr>
          <w:fldChar w:fldCharType="begin"/>
        </w:r>
        <w:r w:rsidRPr="00685B43">
          <w:rPr>
            <w:b w:val="0"/>
          </w:rPr>
          <w:instrText xml:space="preserve"> PAGEREF _Toc176853256 \h </w:instrText>
        </w:r>
        <w:r w:rsidRPr="00685B43">
          <w:rPr>
            <w:b w:val="0"/>
          </w:rPr>
        </w:r>
        <w:r w:rsidRPr="00685B43">
          <w:rPr>
            <w:b w:val="0"/>
          </w:rPr>
          <w:fldChar w:fldCharType="separate"/>
        </w:r>
        <w:r w:rsidR="00A24860">
          <w:rPr>
            <w:b w:val="0"/>
          </w:rPr>
          <w:t>346</w:t>
        </w:r>
        <w:r w:rsidRPr="00685B43">
          <w:rPr>
            <w:b w:val="0"/>
          </w:rPr>
          <w:fldChar w:fldCharType="end"/>
        </w:r>
      </w:hyperlink>
    </w:p>
    <w:p w14:paraId="609C744D" w14:textId="613F4AB5"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57" w:history="1">
        <w:r w:rsidRPr="0064054E">
          <w:t>1</w:t>
        </w:r>
        <w:r>
          <w:rPr>
            <w:rFonts w:asciiTheme="minorHAnsi" w:eastAsiaTheme="minorEastAsia" w:hAnsiTheme="minorHAnsi" w:cstheme="minorBidi"/>
            <w:kern w:val="2"/>
            <w:sz w:val="22"/>
            <w:szCs w:val="22"/>
            <w:lang w:eastAsia="en-AU"/>
            <w14:ligatures w14:val="standardContextual"/>
          </w:rPr>
          <w:tab/>
        </w:r>
        <w:r w:rsidRPr="0064054E">
          <w:t>Displacement of Schedule by contrary intention</w:t>
        </w:r>
        <w:r>
          <w:tab/>
        </w:r>
        <w:r>
          <w:fldChar w:fldCharType="begin"/>
        </w:r>
        <w:r>
          <w:instrText xml:space="preserve"> PAGEREF _Toc176853257 \h </w:instrText>
        </w:r>
        <w:r>
          <w:fldChar w:fldCharType="separate"/>
        </w:r>
        <w:r w:rsidR="00A24860">
          <w:t>346</w:t>
        </w:r>
        <w:r>
          <w:fldChar w:fldCharType="end"/>
        </w:r>
      </w:hyperlink>
    </w:p>
    <w:p w14:paraId="6D26AB1A" w14:textId="32ACFF7C" w:rsidR="00685B43" w:rsidRDefault="00685B43">
      <w:pPr>
        <w:pStyle w:val="TOC7"/>
        <w:rPr>
          <w:rFonts w:asciiTheme="minorHAnsi" w:eastAsiaTheme="minorEastAsia" w:hAnsiTheme="minorHAnsi" w:cstheme="minorBidi"/>
          <w:b w:val="0"/>
          <w:kern w:val="2"/>
          <w:sz w:val="22"/>
          <w:szCs w:val="22"/>
          <w:lang w:eastAsia="en-AU"/>
          <w14:ligatures w14:val="standardContextual"/>
        </w:rPr>
      </w:pPr>
      <w:hyperlink w:anchor="_Toc176853258" w:history="1">
        <w:r w:rsidRPr="0064054E">
          <w:t>Part 2</w:t>
        </w:r>
        <w:r>
          <w:rPr>
            <w:rFonts w:asciiTheme="minorHAnsi" w:eastAsiaTheme="minorEastAsia" w:hAnsiTheme="minorHAnsi" w:cstheme="minorBidi"/>
            <w:b w:val="0"/>
            <w:kern w:val="2"/>
            <w:sz w:val="22"/>
            <w:szCs w:val="22"/>
            <w:lang w:eastAsia="en-AU"/>
            <w14:ligatures w14:val="standardContextual"/>
          </w:rPr>
          <w:tab/>
        </w:r>
        <w:r w:rsidRPr="0064054E">
          <w:t>General</w:t>
        </w:r>
        <w:r>
          <w:tab/>
        </w:r>
        <w:r w:rsidRPr="00685B43">
          <w:rPr>
            <w:b w:val="0"/>
          </w:rPr>
          <w:fldChar w:fldCharType="begin"/>
        </w:r>
        <w:r w:rsidRPr="00685B43">
          <w:rPr>
            <w:b w:val="0"/>
          </w:rPr>
          <w:instrText xml:space="preserve"> PAGEREF _Toc176853258 \h </w:instrText>
        </w:r>
        <w:r w:rsidRPr="00685B43">
          <w:rPr>
            <w:b w:val="0"/>
          </w:rPr>
        </w:r>
        <w:r w:rsidRPr="00685B43">
          <w:rPr>
            <w:b w:val="0"/>
          </w:rPr>
          <w:fldChar w:fldCharType="separate"/>
        </w:r>
        <w:r w:rsidR="00A24860">
          <w:rPr>
            <w:b w:val="0"/>
          </w:rPr>
          <w:t>347</w:t>
        </w:r>
        <w:r w:rsidRPr="00685B43">
          <w:rPr>
            <w:b w:val="0"/>
          </w:rPr>
          <w:fldChar w:fldCharType="end"/>
        </w:r>
      </w:hyperlink>
    </w:p>
    <w:p w14:paraId="7F7EEB51" w14:textId="630DA2BF"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59" w:history="1">
        <w:r w:rsidRPr="0064054E">
          <w:t>2</w:t>
        </w:r>
        <w:r>
          <w:rPr>
            <w:rFonts w:asciiTheme="minorHAnsi" w:eastAsiaTheme="minorEastAsia" w:hAnsiTheme="minorHAnsi" w:cstheme="minorBidi"/>
            <w:kern w:val="2"/>
            <w:sz w:val="22"/>
            <w:szCs w:val="22"/>
            <w:lang w:eastAsia="en-AU"/>
            <w14:ligatures w14:val="standardContextual"/>
          </w:rPr>
          <w:tab/>
        </w:r>
        <w:r w:rsidRPr="0064054E">
          <w:t>Law to be construed not to exceed legislative power of Legislature</w:t>
        </w:r>
        <w:r>
          <w:tab/>
        </w:r>
        <w:r>
          <w:fldChar w:fldCharType="begin"/>
        </w:r>
        <w:r>
          <w:instrText xml:space="preserve"> PAGEREF _Toc176853259 \h </w:instrText>
        </w:r>
        <w:r>
          <w:fldChar w:fldCharType="separate"/>
        </w:r>
        <w:r w:rsidR="00A24860">
          <w:t>347</w:t>
        </w:r>
        <w:r>
          <w:fldChar w:fldCharType="end"/>
        </w:r>
      </w:hyperlink>
    </w:p>
    <w:p w14:paraId="431691C4" w14:textId="593EDDA4"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60" w:history="1">
        <w:r w:rsidRPr="0064054E">
          <w:t>3</w:t>
        </w:r>
        <w:r>
          <w:rPr>
            <w:rFonts w:asciiTheme="minorHAnsi" w:eastAsiaTheme="minorEastAsia" w:hAnsiTheme="minorHAnsi" w:cstheme="minorBidi"/>
            <w:kern w:val="2"/>
            <w:sz w:val="22"/>
            <w:szCs w:val="22"/>
            <w:lang w:eastAsia="en-AU"/>
            <w14:ligatures w14:val="standardContextual"/>
          </w:rPr>
          <w:tab/>
        </w:r>
        <w:r w:rsidRPr="0064054E">
          <w:t>Every section to be a substantive enactment</w:t>
        </w:r>
        <w:r>
          <w:tab/>
        </w:r>
        <w:r>
          <w:fldChar w:fldCharType="begin"/>
        </w:r>
        <w:r>
          <w:instrText xml:space="preserve"> PAGEREF _Toc176853260 \h </w:instrText>
        </w:r>
        <w:r>
          <w:fldChar w:fldCharType="separate"/>
        </w:r>
        <w:r w:rsidR="00A24860">
          <w:t>347</w:t>
        </w:r>
        <w:r>
          <w:fldChar w:fldCharType="end"/>
        </w:r>
      </w:hyperlink>
    </w:p>
    <w:p w14:paraId="53E2D21C" w14:textId="667600E0"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61" w:history="1">
        <w:r w:rsidRPr="0064054E">
          <w:t>4</w:t>
        </w:r>
        <w:r>
          <w:rPr>
            <w:rFonts w:asciiTheme="minorHAnsi" w:eastAsiaTheme="minorEastAsia" w:hAnsiTheme="minorHAnsi" w:cstheme="minorBidi"/>
            <w:kern w:val="2"/>
            <w:sz w:val="22"/>
            <w:szCs w:val="22"/>
            <w:lang w:eastAsia="en-AU"/>
            <w14:ligatures w14:val="standardContextual"/>
          </w:rPr>
          <w:tab/>
        </w:r>
        <w:r w:rsidRPr="0064054E">
          <w:t>Material that is, and is not, part of this Law</w:t>
        </w:r>
        <w:r>
          <w:tab/>
        </w:r>
        <w:r>
          <w:fldChar w:fldCharType="begin"/>
        </w:r>
        <w:r>
          <w:instrText xml:space="preserve"> PAGEREF _Toc176853261 \h </w:instrText>
        </w:r>
        <w:r>
          <w:fldChar w:fldCharType="separate"/>
        </w:r>
        <w:r w:rsidR="00A24860">
          <w:t>347</w:t>
        </w:r>
        <w:r>
          <w:fldChar w:fldCharType="end"/>
        </w:r>
      </w:hyperlink>
    </w:p>
    <w:p w14:paraId="3FA36812" w14:textId="715FB8CB"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62" w:history="1">
        <w:r w:rsidRPr="0064054E">
          <w:t>5</w:t>
        </w:r>
        <w:r>
          <w:rPr>
            <w:rFonts w:asciiTheme="minorHAnsi" w:eastAsiaTheme="minorEastAsia" w:hAnsiTheme="minorHAnsi" w:cstheme="minorBidi"/>
            <w:kern w:val="2"/>
            <w:sz w:val="22"/>
            <w:szCs w:val="22"/>
            <w:lang w:eastAsia="en-AU"/>
            <w14:ligatures w14:val="standardContextual"/>
          </w:rPr>
          <w:tab/>
        </w:r>
        <w:r w:rsidRPr="0064054E">
          <w:t>References to particular Acts and to enactments</w:t>
        </w:r>
        <w:r>
          <w:tab/>
        </w:r>
        <w:r>
          <w:fldChar w:fldCharType="begin"/>
        </w:r>
        <w:r>
          <w:instrText xml:space="preserve"> PAGEREF _Toc176853262 \h </w:instrText>
        </w:r>
        <w:r>
          <w:fldChar w:fldCharType="separate"/>
        </w:r>
        <w:r w:rsidR="00A24860">
          <w:t>348</w:t>
        </w:r>
        <w:r>
          <w:fldChar w:fldCharType="end"/>
        </w:r>
      </w:hyperlink>
    </w:p>
    <w:p w14:paraId="7ADC4397" w14:textId="61E43E17"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63" w:history="1">
        <w:r w:rsidRPr="0064054E">
          <w:t>6</w:t>
        </w:r>
        <w:r>
          <w:rPr>
            <w:rFonts w:asciiTheme="minorHAnsi" w:eastAsiaTheme="minorEastAsia" w:hAnsiTheme="minorHAnsi" w:cstheme="minorBidi"/>
            <w:kern w:val="2"/>
            <w:sz w:val="22"/>
            <w:szCs w:val="22"/>
            <w:lang w:eastAsia="en-AU"/>
            <w14:ligatures w14:val="standardContextual"/>
          </w:rPr>
          <w:tab/>
        </w:r>
        <w:r w:rsidRPr="0064054E">
          <w:t>References taken to be included in Act or Law citation etc</w:t>
        </w:r>
        <w:r>
          <w:tab/>
        </w:r>
        <w:r>
          <w:fldChar w:fldCharType="begin"/>
        </w:r>
        <w:r>
          <w:instrText xml:space="preserve"> PAGEREF _Toc176853263 \h </w:instrText>
        </w:r>
        <w:r>
          <w:fldChar w:fldCharType="separate"/>
        </w:r>
        <w:r w:rsidR="00A24860">
          <w:t>348</w:t>
        </w:r>
        <w:r>
          <w:fldChar w:fldCharType="end"/>
        </w:r>
      </w:hyperlink>
    </w:p>
    <w:p w14:paraId="6F19FBE0" w14:textId="7E08A846"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64" w:history="1">
        <w:r w:rsidRPr="0064054E">
          <w:t>7</w:t>
        </w:r>
        <w:r>
          <w:rPr>
            <w:rFonts w:asciiTheme="minorHAnsi" w:eastAsiaTheme="minorEastAsia" w:hAnsiTheme="minorHAnsi" w:cstheme="minorBidi"/>
            <w:kern w:val="2"/>
            <w:sz w:val="22"/>
            <w:szCs w:val="22"/>
            <w:lang w:eastAsia="en-AU"/>
            <w14:ligatures w14:val="standardContextual"/>
          </w:rPr>
          <w:tab/>
        </w:r>
        <w:r w:rsidRPr="0064054E">
          <w:t>Interpretation best achieving Law’s purpose</w:t>
        </w:r>
        <w:r>
          <w:tab/>
        </w:r>
        <w:r>
          <w:fldChar w:fldCharType="begin"/>
        </w:r>
        <w:r>
          <w:instrText xml:space="preserve"> PAGEREF _Toc176853264 \h </w:instrText>
        </w:r>
        <w:r>
          <w:fldChar w:fldCharType="separate"/>
        </w:r>
        <w:r w:rsidR="00A24860">
          <w:t>349</w:t>
        </w:r>
        <w:r>
          <w:fldChar w:fldCharType="end"/>
        </w:r>
      </w:hyperlink>
    </w:p>
    <w:p w14:paraId="52E0C2AD" w14:textId="21F533AB"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65" w:history="1">
        <w:r w:rsidRPr="0064054E">
          <w:t>8</w:t>
        </w:r>
        <w:r>
          <w:rPr>
            <w:rFonts w:asciiTheme="minorHAnsi" w:eastAsiaTheme="minorEastAsia" w:hAnsiTheme="minorHAnsi" w:cstheme="minorBidi"/>
            <w:kern w:val="2"/>
            <w:sz w:val="22"/>
            <w:szCs w:val="22"/>
            <w:lang w:eastAsia="en-AU"/>
            <w14:ligatures w14:val="standardContextual"/>
          </w:rPr>
          <w:tab/>
        </w:r>
        <w:r w:rsidRPr="0064054E">
          <w:t>Use of extrinsic material in interpretation</w:t>
        </w:r>
        <w:r>
          <w:tab/>
        </w:r>
        <w:r>
          <w:fldChar w:fldCharType="begin"/>
        </w:r>
        <w:r>
          <w:instrText xml:space="preserve"> PAGEREF _Toc176853265 \h </w:instrText>
        </w:r>
        <w:r>
          <w:fldChar w:fldCharType="separate"/>
        </w:r>
        <w:r w:rsidR="00A24860">
          <w:t>349</w:t>
        </w:r>
        <w:r>
          <w:fldChar w:fldCharType="end"/>
        </w:r>
      </w:hyperlink>
    </w:p>
    <w:p w14:paraId="13993BE5" w14:textId="6A595A08"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66" w:history="1">
        <w:r w:rsidRPr="0064054E">
          <w:t>9</w:t>
        </w:r>
        <w:r>
          <w:rPr>
            <w:rFonts w:asciiTheme="minorHAnsi" w:eastAsiaTheme="minorEastAsia" w:hAnsiTheme="minorHAnsi" w:cstheme="minorBidi"/>
            <w:kern w:val="2"/>
            <w:sz w:val="22"/>
            <w:szCs w:val="22"/>
            <w:lang w:eastAsia="en-AU"/>
            <w14:ligatures w14:val="standardContextual"/>
          </w:rPr>
          <w:tab/>
        </w:r>
        <w:r w:rsidRPr="0064054E">
          <w:t>Effect of change of drafting practice and use of examples</w:t>
        </w:r>
        <w:r>
          <w:tab/>
        </w:r>
        <w:r>
          <w:fldChar w:fldCharType="begin"/>
        </w:r>
        <w:r>
          <w:instrText xml:space="preserve"> PAGEREF _Toc176853266 \h </w:instrText>
        </w:r>
        <w:r>
          <w:fldChar w:fldCharType="separate"/>
        </w:r>
        <w:r w:rsidR="00A24860">
          <w:t>351</w:t>
        </w:r>
        <w:r>
          <w:fldChar w:fldCharType="end"/>
        </w:r>
      </w:hyperlink>
    </w:p>
    <w:p w14:paraId="789B79E2" w14:textId="2354CF2C"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67" w:history="1">
        <w:r w:rsidRPr="0064054E">
          <w:t>10</w:t>
        </w:r>
        <w:r>
          <w:rPr>
            <w:rFonts w:asciiTheme="minorHAnsi" w:eastAsiaTheme="minorEastAsia" w:hAnsiTheme="minorHAnsi" w:cstheme="minorBidi"/>
            <w:kern w:val="2"/>
            <w:sz w:val="22"/>
            <w:szCs w:val="22"/>
            <w:lang w:eastAsia="en-AU"/>
            <w14:ligatures w14:val="standardContextual"/>
          </w:rPr>
          <w:tab/>
        </w:r>
        <w:r w:rsidRPr="0064054E">
          <w:t>Use of examples</w:t>
        </w:r>
        <w:r>
          <w:tab/>
        </w:r>
        <w:r>
          <w:fldChar w:fldCharType="begin"/>
        </w:r>
        <w:r>
          <w:instrText xml:space="preserve"> PAGEREF _Toc176853267 \h </w:instrText>
        </w:r>
        <w:r>
          <w:fldChar w:fldCharType="separate"/>
        </w:r>
        <w:r w:rsidR="00A24860">
          <w:t>351</w:t>
        </w:r>
        <w:r>
          <w:fldChar w:fldCharType="end"/>
        </w:r>
      </w:hyperlink>
    </w:p>
    <w:p w14:paraId="7F9FCE0E" w14:textId="1C2D5534"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68" w:history="1">
        <w:r w:rsidRPr="0064054E">
          <w:t>11</w:t>
        </w:r>
        <w:r>
          <w:rPr>
            <w:rFonts w:asciiTheme="minorHAnsi" w:eastAsiaTheme="minorEastAsia" w:hAnsiTheme="minorHAnsi" w:cstheme="minorBidi"/>
            <w:kern w:val="2"/>
            <w:sz w:val="22"/>
            <w:szCs w:val="22"/>
            <w:lang w:eastAsia="en-AU"/>
            <w14:ligatures w14:val="standardContextual"/>
          </w:rPr>
          <w:tab/>
        </w:r>
        <w:r w:rsidRPr="0064054E">
          <w:t>Compliance with forms</w:t>
        </w:r>
        <w:r>
          <w:tab/>
        </w:r>
        <w:r>
          <w:fldChar w:fldCharType="begin"/>
        </w:r>
        <w:r>
          <w:instrText xml:space="preserve"> PAGEREF _Toc176853268 \h </w:instrText>
        </w:r>
        <w:r>
          <w:fldChar w:fldCharType="separate"/>
        </w:r>
        <w:r w:rsidR="00A24860">
          <w:t>352</w:t>
        </w:r>
        <w:r>
          <w:fldChar w:fldCharType="end"/>
        </w:r>
      </w:hyperlink>
    </w:p>
    <w:p w14:paraId="30B0F223" w14:textId="00FC3F58" w:rsidR="00685B43" w:rsidRDefault="00685B43">
      <w:pPr>
        <w:pStyle w:val="TOC7"/>
        <w:rPr>
          <w:rFonts w:asciiTheme="minorHAnsi" w:eastAsiaTheme="minorEastAsia" w:hAnsiTheme="minorHAnsi" w:cstheme="minorBidi"/>
          <w:b w:val="0"/>
          <w:kern w:val="2"/>
          <w:sz w:val="22"/>
          <w:szCs w:val="22"/>
          <w:lang w:eastAsia="en-AU"/>
          <w14:ligatures w14:val="standardContextual"/>
        </w:rPr>
      </w:pPr>
      <w:hyperlink w:anchor="_Toc176853269" w:history="1">
        <w:r w:rsidRPr="0064054E">
          <w:t>Part 3</w:t>
        </w:r>
        <w:r>
          <w:rPr>
            <w:rFonts w:asciiTheme="minorHAnsi" w:eastAsiaTheme="minorEastAsia" w:hAnsiTheme="minorHAnsi" w:cstheme="minorBidi"/>
            <w:b w:val="0"/>
            <w:kern w:val="2"/>
            <w:sz w:val="22"/>
            <w:szCs w:val="22"/>
            <w:lang w:eastAsia="en-AU"/>
            <w14:ligatures w14:val="standardContextual"/>
          </w:rPr>
          <w:tab/>
        </w:r>
        <w:r w:rsidRPr="0064054E">
          <w:t>Terms and references</w:t>
        </w:r>
        <w:r>
          <w:tab/>
        </w:r>
        <w:r w:rsidRPr="00685B43">
          <w:rPr>
            <w:b w:val="0"/>
          </w:rPr>
          <w:fldChar w:fldCharType="begin"/>
        </w:r>
        <w:r w:rsidRPr="00685B43">
          <w:rPr>
            <w:b w:val="0"/>
          </w:rPr>
          <w:instrText xml:space="preserve"> PAGEREF _Toc176853269 \h </w:instrText>
        </w:r>
        <w:r w:rsidRPr="00685B43">
          <w:rPr>
            <w:b w:val="0"/>
          </w:rPr>
        </w:r>
        <w:r w:rsidRPr="00685B43">
          <w:rPr>
            <w:b w:val="0"/>
          </w:rPr>
          <w:fldChar w:fldCharType="separate"/>
        </w:r>
        <w:r w:rsidR="00A24860">
          <w:rPr>
            <w:b w:val="0"/>
          </w:rPr>
          <w:t>353</w:t>
        </w:r>
        <w:r w:rsidRPr="00685B43">
          <w:rPr>
            <w:b w:val="0"/>
          </w:rPr>
          <w:fldChar w:fldCharType="end"/>
        </w:r>
      </w:hyperlink>
    </w:p>
    <w:p w14:paraId="0F45F6B8" w14:textId="4AD51B86"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70" w:history="1">
        <w:r w:rsidRPr="0064054E">
          <w:t>12</w:t>
        </w:r>
        <w:r>
          <w:rPr>
            <w:rFonts w:asciiTheme="minorHAnsi" w:eastAsiaTheme="minorEastAsia" w:hAnsiTheme="minorHAnsi" w:cstheme="minorBidi"/>
            <w:kern w:val="2"/>
            <w:sz w:val="22"/>
            <w:szCs w:val="22"/>
            <w:lang w:eastAsia="en-AU"/>
            <w14:ligatures w14:val="standardContextual"/>
          </w:rPr>
          <w:tab/>
        </w:r>
        <w:r w:rsidRPr="0064054E">
          <w:t>Definitions</w:t>
        </w:r>
        <w:r>
          <w:tab/>
        </w:r>
        <w:r>
          <w:fldChar w:fldCharType="begin"/>
        </w:r>
        <w:r>
          <w:instrText xml:space="preserve"> PAGEREF _Toc176853270 \h </w:instrText>
        </w:r>
        <w:r>
          <w:fldChar w:fldCharType="separate"/>
        </w:r>
        <w:r w:rsidR="00A24860">
          <w:t>353</w:t>
        </w:r>
        <w:r>
          <w:fldChar w:fldCharType="end"/>
        </w:r>
      </w:hyperlink>
    </w:p>
    <w:p w14:paraId="0A16A7B2" w14:textId="171F0CCC"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71" w:history="1">
        <w:r w:rsidRPr="0064054E">
          <w:t>13</w:t>
        </w:r>
        <w:r>
          <w:rPr>
            <w:rFonts w:asciiTheme="minorHAnsi" w:eastAsiaTheme="minorEastAsia" w:hAnsiTheme="minorHAnsi" w:cstheme="minorBidi"/>
            <w:kern w:val="2"/>
            <w:sz w:val="22"/>
            <w:szCs w:val="22"/>
            <w:lang w:eastAsia="en-AU"/>
            <w14:ligatures w14:val="standardContextual"/>
          </w:rPr>
          <w:tab/>
        </w:r>
        <w:r w:rsidRPr="0064054E">
          <w:t>Provisions relating to defined terms and gender and number</w:t>
        </w:r>
        <w:r>
          <w:tab/>
        </w:r>
        <w:r>
          <w:fldChar w:fldCharType="begin"/>
        </w:r>
        <w:r>
          <w:instrText xml:space="preserve"> PAGEREF _Toc176853271 \h </w:instrText>
        </w:r>
        <w:r>
          <w:fldChar w:fldCharType="separate"/>
        </w:r>
        <w:r w:rsidR="00A24860">
          <w:t>358</w:t>
        </w:r>
        <w:r>
          <w:fldChar w:fldCharType="end"/>
        </w:r>
      </w:hyperlink>
    </w:p>
    <w:p w14:paraId="222C09A5" w14:textId="709D2366"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72" w:history="1">
        <w:r w:rsidRPr="0064054E">
          <w:t>14</w:t>
        </w:r>
        <w:r>
          <w:rPr>
            <w:rFonts w:asciiTheme="minorHAnsi" w:eastAsiaTheme="minorEastAsia" w:hAnsiTheme="minorHAnsi" w:cstheme="minorBidi"/>
            <w:kern w:val="2"/>
            <w:sz w:val="22"/>
            <w:szCs w:val="22"/>
            <w:lang w:eastAsia="en-AU"/>
            <w14:ligatures w14:val="standardContextual"/>
          </w:rPr>
          <w:tab/>
        </w:r>
        <w:r w:rsidRPr="0064054E">
          <w:t>Meaning of “may” and “must” etc</w:t>
        </w:r>
        <w:r>
          <w:tab/>
        </w:r>
        <w:r>
          <w:fldChar w:fldCharType="begin"/>
        </w:r>
        <w:r>
          <w:instrText xml:space="preserve"> PAGEREF _Toc176853272 \h </w:instrText>
        </w:r>
        <w:r>
          <w:fldChar w:fldCharType="separate"/>
        </w:r>
        <w:r w:rsidR="00A24860">
          <w:t>359</w:t>
        </w:r>
        <w:r>
          <w:fldChar w:fldCharType="end"/>
        </w:r>
      </w:hyperlink>
    </w:p>
    <w:p w14:paraId="0E7AB857" w14:textId="303D0ED0"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73" w:history="1">
        <w:r w:rsidRPr="0064054E">
          <w:t>15</w:t>
        </w:r>
        <w:r>
          <w:rPr>
            <w:rFonts w:asciiTheme="minorHAnsi" w:eastAsiaTheme="minorEastAsia" w:hAnsiTheme="minorHAnsi" w:cstheme="minorBidi"/>
            <w:kern w:val="2"/>
            <w:sz w:val="22"/>
            <w:szCs w:val="22"/>
            <w:lang w:eastAsia="en-AU"/>
            <w14:ligatures w14:val="standardContextual"/>
          </w:rPr>
          <w:tab/>
        </w:r>
        <w:r w:rsidRPr="0064054E">
          <w:t>Words and expressions used in statutory instruments</w:t>
        </w:r>
        <w:r>
          <w:tab/>
        </w:r>
        <w:r>
          <w:fldChar w:fldCharType="begin"/>
        </w:r>
        <w:r>
          <w:instrText xml:space="preserve"> PAGEREF _Toc176853273 \h </w:instrText>
        </w:r>
        <w:r>
          <w:fldChar w:fldCharType="separate"/>
        </w:r>
        <w:r w:rsidR="00A24860">
          <w:t>359</w:t>
        </w:r>
        <w:r>
          <w:fldChar w:fldCharType="end"/>
        </w:r>
      </w:hyperlink>
    </w:p>
    <w:p w14:paraId="14FE9A54" w14:textId="682C6F71"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74" w:history="1">
        <w:r w:rsidRPr="0064054E">
          <w:t>16</w:t>
        </w:r>
        <w:r>
          <w:rPr>
            <w:rFonts w:asciiTheme="minorHAnsi" w:eastAsiaTheme="minorEastAsia" w:hAnsiTheme="minorHAnsi" w:cstheme="minorBidi"/>
            <w:kern w:val="2"/>
            <w:sz w:val="22"/>
            <w:szCs w:val="22"/>
            <w:lang w:eastAsia="en-AU"/>
            <w14:ligatures w14:val="standardContextual"/>
          </w:rPr>
          <w:tab/>
        </w:r>
        <w:r w:rsidRPr="0064054E">
          <w:t>Effect of express references to bodies corporate and individuals</w:t>
        </w:r>
        <w:r>
          <w:tab/>
        </w:r>
        <w:r>
          <w:fldChar w:fldCharType="begin"/>
        </w:r>
        <w:r>
          <w:instrText xml:space="preserve"> PAGEREF _Toc176853274 \h </w:instrText>
        </w:r>
        <w:r>
          <w:fldChar w:fldCharType="separate"/>
        </w:r>
        <w:r w:rsidR="00A24860">
          <w:t>359</w:t>
        </w:r>
        <w:r>
          <w:fldChar w:fldCharType="end"/>
        </w:r>
      </w:hyperlink>
    </w:p>
    <w:p w14:paraId="06734F40" w14:textId="4D1ECDA0"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75" w:history="1">
        <w:r w:rsidRPr="0064054E">
          <w:t>17</w:t>
        </w:r>
        <w:r>
          <w:rPr>
            <w:rFonts w:asciiTheme="minorHAnsi" w:eastAsiaTheme="minorEastAsia" w:hAnsiTheme="minorHAnsi" w:cstheme="minorBidi"/>
            <w:kern w:val="2"/>
            <w:sz w:val="22"/>
            <w:szCs w:val="22"/>
            <w:lang w:eastAsia="en-AU"/>
            <w14:ligatures w14:val="standardContextual"/>
          </w:rPr>
          <w:tab/>
        </w:r>
        <w:r w:rsidRPr="0064054E">
          <w:t>Production of records kept in computers etc</w:t>
        </w:r>
        <w:r>
          <w:tab/>
        </w:r>
        <w:r>
          <w:fldChar w:fldCharType="begin"/>
        </w:r>
        <w:r>
          <w:instrText xml:space="preserve"> PAGEREF _Toc176853275 \h </w:instrText>
        </w:r>
        <w:r>
          <w:fldChar w:fldCharType="separate"/>
        </w:r>
        <w:r w:rsidR="00A24860">
          <w:t>360</w:t>
        </w:r>
        <w:r>
          <w:fldChar w:fldCharType="end"/>
        </w:r>
      </w:hyperlink>
    </w:p>
    <w:p w14:paraId="10B40FB6" w14:textId="2D6C45E5"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76" w:history="1">
        <w:r w:rsidRPr="0064054E">
          <w:t>18</w:t>
        </w:r>
        <w:r>
          <w:rPr>
            <w:rFonts w:asciiTheme="minorHAnsi" w:eastAsiaTheme="minorEastAsia" w:hAnsiTheme="minorHAnsi" w:cstheme="minorBidi"/>
            <w:kern w:val="2"/>
            <w:sz w:val="22"/>
            <w:szCs w:val="22"/>
            <w:lang w:eastAsia="en-AU"/>
            <w14:ligatures w14:val="standardContextual"/>
          </w:rPr>
          <w:tab/>
        </w:r>
        <w:r w:rsidRPr="0064054E">
          <w:t>References to this jurisdiction to be implied</w:t>
        </w:r>
        <w:r>
          <w:tab/>
        </w:r>
        <w:r>
          <w:fldChar w:fldCharType="begin"/>
        </w:r>
        <w:r>
          <w:instrText xml:space="preserve"> PAGEREF _Toc176853276 \h </w:instrText>
        </w:r>
        <w:r>
          <w:fldChar w:fldCharType="separate"/>
        </w:r>
        <w:r w:rsidR="00A24860">
          <w:t>360</w:t>
        </w:r>
        <w:r>
          <w:fldChar w:fldCharType="end"/>
        </w:r>
      </w:hyperlink>
    </w:p>
    <w:p w14:paraId="66CB7B34" w14:textId="0C3B9679"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77" w:history="1">
        <w:r w:rsidRPr="0064054E">
          <w:t>19</w:t>
        </w:r>
        <w:r>
          <w:rPr>
            <w:rFonts w:asciiTheme="minorHAnsi" w:eastAsiaTheme="minorEastAsia" w:hAnsiTheme="minorHAnsi" w:cstheme="minorBidi"/>
            <w:kern w:val="2"/>
            <w:sz w:val="22"/>
            <w:szCs w:val="22"/>
            <w:lang w:eastAsia="en-AU"/>
            <w14:ligatures w14:val="standardContextual"/>
          </w:rPr>
          <w:tab/>
        </w:r>
        <w:r w:rsidRPr="0064054E">
          <w:t>References to officers and holders of offices</w:t>
        </w:r>
        <w:r>
          <w:tab/>
        </w:r>
        <w:r>
          <w:fldChar w:fldCharType="begin"/>
        </w:r>
        <w:r>
          <w:instrText xml:space="preserve"> PAGEREF _Toc176853277 \h </w:instrText>
        </w:r>
        <w:r>
          <w:fldChar w:fldCharType="separate"/>
        </w:r>
        <w:r w:rsidR="00A24860">
          <w:t>360</w:t>
        </w:r>
        <w:r>
          <w:fldChar w:fldCharType="end"/>
        </w:r>
      </w:hyperlink>
    </w:p>
    <w:p w14:paraId="27425BAD" w14:textId="0E1EDC59"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78" w:history="1">
        <w:r w:rsidRPr="0064054E">
          <w:t>20</w:t>
        </w:r>
        <w:r>
          <w:rPr>
            <w:rFonts w:asciiTheme="minorHAnsi" w:eastAsiaTheme="minorEastAsia" w:hAnsiTheme="minorHAnsi" w:cstheme="minorBidi"/>
            <w:kern w:val="2"/>
            <w:sz w:val="22"/>
            <w:szCs w:val="22"/>
            <w:lang w:eastAsia="en-AU"/>
            <w14:ligatures w14:val="standardContextual"/>
          </w:rPr>
          <w:tab/>
        </w:r>
        <w:r w:rsidRPr="0064054E">
          <w:t>Reference to certain provisions of Law</w:t>
        </w:r>
        <w:r>
          <w:tab/>
        </w:r>
        <w:r>
          <w:fldChar w:fldCharType="begin"/>
        </w:r>
        <w:r>
          <w:instrText xml:space="preserve"> PAGEREF _Toc176853278 \h </w:instrText>
        </w:r>
        <w:r>
          <w:fldChar w:fldCharType="separate"/>
        </w:r>
        <w:r w:rsidR="00A24860">
          <w:t>361</w:t>
        </w:r>
        <w:r>
          <w:fldChar w:fldCharType="end"/>
        </w:r>
      </w:hyperlink>
    </w:p>
    <w:p w14:paraId="37C3B0E6" w14:textId="56A8D4D3"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79" w:history="1">
        <w:r w:rsidRPr="0064054E">
          <w:t>21</w:t>
        </w:r>
        <w:r>
          <w:rPr>
            <w:rFonts w:asciiTheme="minorHAnsi" w:eastAsiaTheme="minorEastAsia" w:hAnsiTheme="minorHAnsi" w:cstheme="minorBidi"/>
            <w:kern w:val="2"/>
            <w:sz w:val="22"/>
            <w:szCs w:val="22"/>
            <w:lang w:eastAsia="en-AU"/>
            <w14:ligatures w14:val="standardContextual"/>
          </w:rPr>
          <w:tab/>
        </w:r>
        <w:r w:rsidRPr="0064054E">
          <w:t>Reference to provisions of this Law or an Act is inclusive</w:t>
        </w:r>
        <w:r>
          <w:tab/>
        </w:r>
        <w:r>
          <w:fldChar w:fldCharType="begin"/>
        </w:r>
        <w:r>
          <w:instrText xml:space="preserve"> PAGEREF _Toc176853279 \h </w:instrText>
        </w:r>
        <w:r>
          <w:fldChar w:fldCharType="separate"/>
        </w:r>
        <w:r w:rsidR="00A24860">
          <w:t>362</w:t>
        </w:r>
        <w:r>
          <w:fldChar w:fldCharType="end"/>
        </w:r>
      </w:hyperlink>
    </w:p>
    <w:p w14:paraId="6966321B" w14:textId="6E74A797" w:rsidR="00685B43" w:rsidRDefault="00685B43">
      <w:pPr>
        <w:pStyle w:val="TOC7"/>
        <w:rPr>
          <w:rFonts w:asciiTheme="minorHAnsi" w:eastAsiaTheme="minorEastAsia" w:hAnsiTheme="minorHAnsi" w:cstheme="minorBidi"/>
          <w:b w:val="0"/>
          <w:kern w:val="2"/>
          <w:sz w:val="22"/>
          <w:szCs w:val="22"/>
          <w:lang w:eastAsia="en-AU"/>
          <w14:ligatures w14:val="standardContextual"/>
        </w:rPr>
      </w:pPr>
      <w:hyperlink w:anchor="_Toc176853280" w:history="1">
        <w:r w:rsidRPr="0064054E">
          <w:t>Part 4</w:t>
        </w:r>
        <w:r>
          <w:rPr>
            <w:rFonts w:asciiTheme="minorHAnsi" w:eastAsiaTheme="minorEastAsia" w:hAnsiTheme="minorHAnsi" w:cstheme="minorBidi"/>
            <w:b w:val="0"/>
            <w:kern w:val="2"/>
            <w:sz w:val="22"/>
            <w:szCs w:val="22"/>
            <w:lang w:eastAsia="en-AU"/>
            <w14:ligatures w14:val="standardContextual"/>
          </w:rPr>
          <w:tab/>
        </w:r>
        <w:r w:rsidRPr="0064054E">
          <w:t>Functions and powers</w:t>
        </w:r>
        <w:r>
          <w:tab/>
        </w:r>
        <w:r w:rsidRPr="00685B43">
          <w:rPr>
            <w:b w:val="0"/>
          </w:rPr>
          <w:fldChar w:fldCharType="begin"/>
        </w:r>
        <w:r w:rsidRPr="00685B43">
          <w:rPr>
            <w:b w:val="0"/>
          </w:rPr>
          <w:instrText xml:space="preserve"> PAGEREF _Toc176853280 \h </w:instrText>
        </w:r>
        <w:r w:rsidRPr="00685B43">
          <w:rPr>
            <w:b w:val="0"/>
          </w:rPr>
        </w:r>
        <w:r w:rsidRPr="00685B43">
          <w:rPr>
            <w:b w:val="0"/>
          </w:rPr>
          <w:fldChar w:fldCharType="separate"/>
        </w:r>
        <w:r w:rsidR="00A24860">
          <w:rPr>
            <w:b w:val="0"/>
          </w:rPr>
          <w:t>363</w:t>
        </w:r>
        <w:r w:rsidRPr="00685B43">
          <w:rPr>
            <w:b w:val="0"/>
          </w:rPr>
          <w:fldChar w:fldCharType="end"/>
        </w:r>
      </w:hyperlink>
    </w:p>
    <w:p w14:paraId="109D2BC0" w14:textId="31615D70"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81" w:history="1">
        <w:r w:rsidRPr="0064054E">
          <w:t>22</w:t>
        </w:r>
        <w:r>
          <w:rPr>
            <w:rFonts w:asciiTheme="minorHAnsi" w:eastAsiaTheme="minorEastAsia" w:hAnsiTheme="minorHAnsi" w:cstheme="minorBidi"/>
            <w:kern w:val="2"/>
            <w:sz w:val="22"/>
            <w:szCs w:val="22"/>
            <w:lang w:eastAsia="en-AU"/>
            <w14:ligatures w14:val="standardContextual"/>
          </w:rPr>
          <w:tab/>
        </w:r>
        <w:r w:rsidRPr="0064054E">
          <w:t>Performance of statutory functions</w:t>
        </w:r>
        <w:r>
          <w:tab/>
        </w:r>
        <w:r>
          <w:fldChar w:fldCharType="begin"/>
        </w:r>
        <w:r>
          <w:instrText xml:space="preserve"> PAGEREF _Toc176853281 \h </w:instrText>
        </w:r>
        <w:r>
          <w:fldChar w:fldCharType="separate"/>
        </w:r>
        <w:r w:rsidR="00A24860">
          <w:t>363</w:t>
        </w:r>
        <w:r>
          <w:fldChar w:fldCharType="end"/>
        </w:r>
      </w:hyperlink>
    </w:p>
    <w:p w14:paraId="78A4147A" w14:textId="63C71A54"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82" w:history="1">
        <w:r w:rsidRPr="0064054E">
          <w:t>23</w:t>
        </w:r>
        <w:r>
          <w:rPr>
            <w:rFonts w:asciiTheme="minorHAnsi" w:eastAsiaTheme="minorEastAsia" w:hAnsiTheme="minorHAnsi" w:cstheme="minorBidi"/>
            <w:kern w:val="2"/>
            <w:sz w:val="22"/>
            <w:szCs w:val="22"/>
            <w:lang w:eastAsia="en-AU"/>
            <w14:ligatures w14:val="standardContextual"/>
          </w:rPr>
          <w:tab/>
        </w:r>
        <w:r w:rsidRPr="0064054E">
          <w:t>Power to make instrument or decision includes power to amend or repeal</w:t>
        </w:r>
        <w:r>
          <w:tab/>
        </w:r>
        <w:r>
          <w:fldChar w:fldCharType="begin"/>
        </w:r>
        <w:r>
          <w:instrText xml:space="preserve"> PAGEREF _Toc176853282 \h </w:instrText>
        </w:r>
        <w:r>
          <w:fldChar w:fldCharType="separate"/>
        </w:r>
        <w:r w:rsidR="00A24860">
          <w:t>363</w:t>
        </w:r>
        <w:r>
          <w:fldChar w:fldCharType="end"/>
        </w:r>
      </w:hyperlink>
    </w:p>
    <w:p w14:paraId="49B28135" w14:textId="763B4631"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83" w:history="1">
        <w:r w:rsidRPr="0064054E">
          <w:t>24</w:t>
        </w:r>
        <w:r>
          <w:rPr>
            <w:rFonts w:asciiTheme="minorHAnsi" w:eastAsiaTheme="minorEastAsia" w:hAnsiTheme="minorHAnsi" w:cstheme="minorBidi"/>
            <w:kern w:val="2"/>
            <w:sz w:val="22"/>
            <w:szCs w:val="22"/>
            <w:lang w:eastAsia="en-AU"/>
            <w14:ligatures w14:val="standardContextual"/>
          </w:rPr>
          <w:tab/>
        </w:r>
        <w:r w:rsidRPr="0064054E">
          <w:t>Matters for which statutory instruments may make provision</w:t>
        </w:r>
        <w:r>
          <w:tab/>
        </w:r>
        <w:r>
          <w:fldChar w:fldCharType="begin"/>
        </w:r>
        <w:r>
          <w:instrText xml:space="preserve"> PAGEREF _Toc176853283 \h </w:instrText>
        </w:r>
        <w:r>
          <w:fldChar w:fldCharType="separate"/>
        </w:r>
        <w:r w:rsidR="00A24860">
          <w:t>364</w:t>
        </w:r>
        <w:r>
          <w:fldChar w:fldCharType="end"/>
        </w:r>
      </w:hyperlink>
    </w:p>
    <w:p w14:paraId="6013B5E1" w14:textId="47236CD6"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84" w:history="1">
        <w:r w:rsidRPr="0064054E">
          <w:t>25</w:t>
        </w:r>
        <w:r>
          <w:rPr>
            <w:rFonts w:asciiTheme="minorHAnsi" w:eastAsiaTheme="minorEastAsia" w:hAnsiTheme="minorHAnsi" w:cstheme="minorBidi"/>
            <w:kern w:val="2"/>
            <w:sz w:val="22"/>
            <w:szCs w:val="22"/>
            <w:lang w:eastAsia="en-AU"/>
            <w14:ligatures w14:val="standardContextual"/>
          </w:rPr>
          <w:tab/>
        </w:r>
        <w:r w:rsidRPr="0064054E">
          <w:t>Presumption of validity and power to make</w:t>
        </w:r>
        <w:r>
          <w:tab/>
        </w:r>
        <w:r>
          <w:fldChar w:fldCharType="begin"/>
        </w:r>
        <w:r>
          <w:instrText xml:space="preserve"> PAGEREF _Toc176853284 \h </w:instrText>
        </w:r>
        <w:r>
          <w:fldChar w:fldCharType="separate"/>
        </w:r>
        <w:r w:rsidR="00A24860">
          <w:t>365</w:t>
        </w:r>
        <w:r>
          <w:fldChar w:fldCharType="end"/>
        </w:r>
      </w:hyperlink>
    </w:p>
    <w:p w14:paraId="6F355A98" w14:textId="397B00F8"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85" w:history="1">
        <w:r w:rsidRPr="0064054E">
          <w:t>26</w:t>
        </w:r>
        <w:r>
          <w:rPr>
            <w:rFonts w:asciiTheme="minorHAnsi" w:eastAsiaTheme="minorEastAsia" w:hAnsiTheme="minorHAnsi" w:cstheme="minorBidi"/>
            <w:kern w:val="2"/>
            <w:sz w:val="22"/>
            <w:szCs w:val="22"/>
            <w:lang w:eastAsia="en-AU"/>
            <w14:ligatures w14:val="standardContextual"/>
          </w:rPr>
          <w:tab/>
        </w:r>
        <w:r w:rsidRPr="0064054E">
          <w:t>Appointments may be made by name or office</w:t>
        </w:r>
        <w:r>
          <w:tab/>
        </w:r>
        <w:r>
          <w:fldChar w:fldCharType="begin"/>
        </w:r>
        <w:r>
          <w:instrText xml:space="preserve"> PAGEREF _Toc176853285 \h </w:instrText>
        </w:r>
        <w:r>
          <w:fldChar w:fldCharType="separate"/>
        </w:r>
        <w:r w:rsidR="00A24860">
          <w:t>366</w:t>
        </w:r>
        <w:r>
          <w:fldChar w:fldCharType="end"/>
        </w:r>
      </w:hyperlink>
    </w:p>
    <w:p w14:paraId="6CE15B99" w14:textId="5605402A"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86" w:history="1">
        <w:r w:rsidRPr="0064054E">
          <w:t>27</w:t>
        </w:r>
        <w:r>
          <w:rPr>
            <w:rFonts w:asciiTheme="minorHAnsi" w:eastAsiaTheme="minorEastAsia" w:hAnsiTheme="minorHAnsi" w:cstheme="minorBidi"/>
            <w:kern w:val="2"/>
            <w:sz w:val="22"/>
            <w:szCs w:val="22"/>
            <w:lang w:eastAsia="en-AU"/>
            <w14:ligatures w14:val="standardContextual"/>
          </w:rPr>
          <w:tab/>
        </w:r>
        <w:r w:rsidRPr="0064054E">
          <w:t>Acting appointments</w:t>
        </w:r>
        <w:r>
          <w:tab/>
        </w:r>
        <w:r>
          <w:fldChar w:fldCharType="begin"/>
        </w:r>
        <w:r>
          <w:instrText xml:space="preserve"> PAGEREF _Toc176853286 \h </w:instrText>
        </w:r>
        <w:r>
          <w:fldChar w:fldCharType="separate"/>
        </w:r>
        <w:r w:rsidR="00A24860">
          <w:t>366</w:t>
        </w:r>
        <w:r>
          <w:fldChar w:fldCharType="end"/>
        </w:r>
      </w:hyperlink>
    </w:p>
    <w:p w14:paraId="1C83E975" w14:textId="73805AA3"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87" w:history="1">
        <w:r w:rsidRPr="0064054E">
          <w:t>28</w:t>
        </w:r>
        <w:r>
          <w:rPr>
            <w:rFonts w:asciiTheme="minorHAnsi" w:eastAsiaTheme="minorEastAsia" w:hAnsiTheme="minorHAnsi" w:cstheme="minorBidi"/>
            <w:kern w:val="2"/>
            <w:sz w:val="22"/>
            <w:szCs w:val="22"/>
            <w:lang w:eastAsia="en-AU"/>
            <w14:ligatures w14:val="standardContextual"/>
          </w:rPr>
          <w:tab/>
        </w:r>
        <w:r w:rsidRPr="0064054E">
          <w:t>Powers of appointment imply certain incidental powers</w:t>
        </w:r>
        <w:r>
          <w:tab/>
        </w:r>
        <w:r>
          <w:fldChar w:fldCharType="begin"/>
        </w:r>
        <w:r>
          <w:instrText xml:space="preserve"> PAGEREF _Toc176853287 \h </w:instrText>
        </w:r>
        <w:r>
          <w:fldChar w:fldCharType="separate"/>
        </w:r>
        <w:r w:rsidR="00A24860">
          <w:t>368</w:t>
        </w:r>
        <w:r>
          <w:fldChar w:fldCharType="end"/>
        </w:r>
      </w:hyperlink>
    </w:p>
    <w:p w14:paraId="0B9FDE23" w14:textId="1E91F83E"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88" w:history="1">
        <w:r w:rsidRPr="0064054E">
          <w:t>29</w:t>
        </w:r>
        <w:r>
          <w:rPr>
            <w:rFonts w:asciiTheme="minorHAnsi" w:eastAsiaTheme="minorEastAsia" w:hAnsiTheme="minorHAnsi" w:cstheme="minorBidi"/>
            <w:kern w:val="2"/>
            <w:sz w:val="22"/>
            <w:szCs w:val="22"/>
            <w:lang w:eastAsia="en-AU"/>
            <w14:ligatures w14:val="standardContextual"/>
          </w:rPr>
          <w:tab/>
        </w:r>
        <w:r w:rsidRPr="0064054E">
          <w:t>Delegation of functions</w:t>
        </w:r>
        <w:r>
          <w:tab/>
        </w:r>
        <w:r>
          <w:fldChar w:fldCharType="begin"/>
        </w:r>
        <w:r>
          <w:instrText xml:space="preserve"> PAGEREF _Toc176853288 \h </w:instrText>
        </w:r>
        <w:r>
          <w:fldChar w:fldCharType="separate"/>
        </w:r>
        <w:r w:rsidR="00A24860">
          <w:t>369</w:t>
        </w:r>
        <w:r>
          <w:fldChar w:fldCharType="end"/>
        </w:r>
      </w:hyperlink>
    </w:p>
    <w:p w14:paraId="0F1993C6" w14:textId="05CD4902"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89" w:history="1">
        <w:r w:rsidRPr="0064054E">
          <w:t>30</w:t>
        </w:r>
        <w:r>
          <w:rPr>
            <w:rFonts w:asciiTheme="minorHAnsi" w:eastAsiaTheme="minorEastAsia" w:hAnsiTheme="minorHAnsi" w:cstheme="minorBidi"/>
            <w:kern w:val="2"/>
            <w:sz w:val="22"/>
            <w:szCs w:val="22"/>
            <w:lang w:eastAsia="en-AU"/>
            <w14:ligatures w14:val="standardContextual"/>
          </w:rPr>
          <w:tab/>
        </w:r>
        <w:r w:rsidRPr="0064054E">
          <w:t>Exercise of powers between enactment and commencement</w:t>
        </w:r>
        <w:r>
          <w:tab/>
        </w:r>
        <w:r>
          <w:fldChar w:fldCharType="begin"/>
        </w:r>
        <w:r>
          <w:instrText xml:space="preserve"> PAGEREF _Toc176853289 \h </w:instrText>
        </w:r>
        <w:r>
          <w:fldChar w:fldCharType="separate"/>
        </w:r>
        <w:r w:rsidR="00A24860">
          <w:t>371</w:t>
        </w:r>
        <w:r>
          <w:fldChar w:fldCharType="end"/>
        </w:r>
      </w:hyperlink>
    </w:p>
    <w:p w14:paraId="6346C91A" w14:textId="7020563A" w:rsidR="00685B43" w:rsidRDefault="00685B43">
      <w:pPr>
        <w:pStyle w:val="TOC7"/>
        <w:rPr>
          <w:rFonts w:asciiTheme="minorHAnsi" w:eastAsiaTheme="minorEastAsia" w:hAnsiTheme="minorHAnsi" w:cstheme="minorBidi"/>
          <w:b w:val="0"/>
          <w:kern w:val="2"/>
          <w:sz w:val="22"/>
          <w:szCs w:val="22"/>
          <w:lang w:eastAsia="en-AU"/>
          <w14:ligatures w14:val="standardContextual"/>
        </w:rPr>
      </w:pPr>
      <w:hyperlink w:anchor="_Toc176853290" w:history="1">
        <w:r w:rsidRPr="0064054E">
          <w:t>Part 5</w:t>
        </w:r>
        <w:r>
          <w:rPr>
            <w:rFonts w:asciiTheme="minorHAnsi" w:eastAsiaTheme="minorEastAsia" w:hAnsiTheme="minorHAnsi" w:cstheme="minorBidi"/>
            <w:b w:val="0"/>
            <w:kern w:val="2"/>
            <w:sz w:val="22"/>
            <w:szCs w:val="22"/>
            <w:lang w:eastAsia="en-AU"/>
            <w14:ligatures w14:val="standardContextual"/>
          </w:rPr>
          <w:tab/>
        </w:r>
        <w:r w:rsidRPr="0064054E">
          <w:t>Distance, time and age</w:t>
        </w:r>
        <w:r>
          <w:tab/>
        </w:r>
        <w:r w:rsidRPr="00685B43">
          <w:rPr>
            <w:b w:val="0"/>
          </w:rPr>
          <w:fldChar w:fldCharType="begin"/>
        </w:r>
        <w:r w:rsidRPr="00685B43">
          <w:rPr>
            <w:b w:val="0"/>
          </w:rPr>
          <w:instrText xml:space="preserve"> PAGEREF _Toc176853290 \h </w:instrText>
        </w:r>
        <w:r w:rsidRPr="00685B43">
          <w:rPr>
            <w:b w:val="0"/>
          </w:rPr>
        </w:r>
        <w:r w:rsidRPr="00685B43">
          <w:rPr>
            <w:b w:val="0"/>
          </w:rPr>
          <w:fldChar w:fldCharType="separate"/>
        </w:r>
        <w:r w:rsidR="00A24860">
          <w:rPr>
            <w:b w:val="0"/>
          </w:rPr>
          <w:t>374</w:t>
        </w:r>
        <w:r w:rsidRPr="00685B43">
          <w:rPr>
            <w:b w:val="0"/>
          </w:rPr>
          <w:fldChar w:fldCharType="end"/>
        </w:r>
      </w:hyperlink>
    </w:p>
    <w:p w14:paraId="2D9DD0CC" w14:textId="3871782E"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91" w:history="1">
        <w:r w:rsidRPr="0064054E">
          <w:t>31</w:t>
        </w:r>
        <w:r>
          <w:rPr>
            <w:rFonts w:asciiTheme="minorHAnsi" w:eastAsiaTheme="minorEastAsia" w:hAnsiTheme="minorHAnsi" w:cstheme="minorBidi"/>
            <w:kern w:val="2"/>
            <w:sz w:val="22"/>
            <w:szCs w:val="22"/>
            <w:lang w:eastAsia="en-AU"/>
            <w14:ligatures w14:val="standardContextual"/>
          </w:rPr>
          <w:tab/>
        </w:r>
        <w:r w:rsidRPr="0064054E">
          <w:t>Matters relating to distance, time and age</w:t>
        </w:r>
        <w:r>
          <w:tab/>
        </w:r>
        <w:r>
          <w:fldChar w:fldCharType="begin"/>
        </w:r>
        <w:r>
          <w:instrText xml:space="preserve"> PAGEREF _Toc176853291 \h </w:instrText>
        </w:r>
        <w:r>
          <w:fldChar w:fldCharType="separate"/>
        </w:r>
        <w:r w:rsidR="00A24860">
          <w:t>374</w:t>
        </w:r>
        <w:r>
          <w:fldChar w:fldCharType="end"/>
        </w:r>
      </w:hyperlink>
    </w:p>
    <w:p w14:paraId="1A600099" w14:textId="7F08C731" w:rsidR="00685B43" w:rsidRDefault="00685B43">
      <w:pPr>
        <w:pStyle w:val="TOC7"/>
        <w:rPr>
          <w:rFonts w:asciiTheme="minorHAnsi" w:eastAsiaTheme="minorEastAsia" w:hAnsiTheme="minorHAnsi" w:cstheme="minorBidi"/>
          <w:b w:val="0"/>
          <w:kern w:val="2"/>
          <w:sz w:val="22"/>
          <w:szCs w:val="22"/>
          <w:lang w:eastAsia="en-AU"/>
          <w14:ligatures w14:val="standardContextual"/>
        </w:rPr>
      </w:pPr>
      <w:hyperlink w:anchor="_Toc176853292" w:history="1">
        <w:r w:rsidRPr="0064054E">
          <w:t>Part 6</w:t>
        </w:r>
        <w:r>
          <w:rPr>
            <w:rFonts w:asciiTheme="minorHAnsi" w:eastAsiaTheme="minorEastAsia" w:hAnsiTheme="minorHAnsi" w:cstheme="minorBidi"/>
            <w:b w:val="0"/>
            <w:kern w:val="2"/>
            <w:sz w:val="22"/>
            <w:szCs w:val="22"/>
            <w:lang w:eastAsia="en-AU"/>
            <w14:ligatures w14:val="standardContextual"/>
          </w:rPr>
          <w:tab/>
        </w:r>
        <w:r w:rsidRPr="0064054E">
          <w:t>Effect of repeal, amendment or expiration</w:t>
        </w:r>
        <w:r>
          <w:tab/>
        </w:r>
        <w:r w:rsidRPr="00685B43">
          <w:rPr>
            <w:b w:val="0"/>
          </w:rPr>
          <w:fldChar w:fldCharType="begin"/>
        </w:r>
        <w:r w:rsidRPr="00685B43">
          <w:rPr>
            <w:b w:val="0"/>
          </w:rPr>
          <w:instrText xml:space="preserve"> PAGEREF _Toc176853292 \h </w:instrText>
        </w:r>
        <w:r w:rsidRPr="00685B43">
          <w:rPr>
            <w:b w:val="0"/>
          </w:rPr>
        </w:r>
        <w:r w:rsidRPr="00685B43">
          <w:rPr>
            <w:b w:val="0"/>
          </w:rPr>
          <w:fldChar w:fldCharType="separate"/>
        </w:r>
        <w:r w:rsidR="00A24860">
          <w:rPr>
            <w:b w:val="0"/>
          </w:rPr>
          <w:t>376</w:t>
        </w:r>
        <w:r w:rsidRPr="00685B43">
          <w:rPr>
            <w:b w:val="0"/>
          </w:rPr>
          <w:fldChar w:fldCharType="end"/>
        </w:r>
      </w:hyperlink>
    </w:p>
    <w:p w14:paraId="7003A2EE" w14:textId="27EE7382"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93" w:history="1">
        <w:r w:rsidRPr="0064054E">
          <w:t>32</w:t>
        </w:r>
        <w:r>
          <w:rPr>
            <w:rFonts w:asciiTheme="minorHAnsi" w:eastAsiaTheme="minorEastAsia" w:hAnsiTheme="minorHAnsi" w:cstheme="minorBidi"/>
            <w:kern w:val="2"/>
            <w:sz w:val="22"/>
            <w:szCs w:val="22"/>
            <w:lang w:eastAsia="en-AU"/>
            <w14:ligatures w14:val="standardContextual"/>
          </w:rPr>
          <w:tab/>
        </w:r>
        <w:r w:rsidRPr="0064054E">
          <w:t>Time of Law ceasing to have effect</w:t>
        </w:r>
        <w:r>
          <w:tab/>
        </w:r>
        <w:r>
          <w:fldChar w:fldCharType="begin"/>
        </w:r>
        <w:r>
          <w:instrText xml:space="preserve"> PAGEREF _Toc176853293 \h </w:instrText>
        </w:r>
        <w:r>
          <w:fldChar w:fldCharType="separate"/>
        </w:r>
        <w:r w:rsidR="00A24860">
          <w:t>376</w:t>
        </w:r>
        <w:r>
          <w:fldChar w:fldCharType="end"/>
        </w:r>
      </w:hyperlink>
    </w:p>
    <w:p w14:paraId="568E6AE3" w14:textId="7385F59D"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94" w:history="1">
        <w:r w:rsidRPr="0064054E">
          <w:t>33</w:t>
        </w:r>
        <w:r>
          <w:rPr>
            <w:rFonts w:asciiTheme="minorHAnsi" w:eastAsiaTheme="minorEastAsia" w:hAnsiTheme="minorHAnsi" w:cstheme="minorBidi"/>
            <w:kern w:val="2"/>
            <w:sz w:val="22"/>
            <w:szCs w:val="22"/>
            <w:lang w:eastAsia="en-AU"/>
            <w14:ligatures w14:val="standardContextual"/>
          </w:rPr>
          <w:tab/>
        </w:r>
        <w:r w:rsidRPr="0064054E">
          <w:t>Repealed Law provisions not revived</w:t>
        </w:r>
        <w:r>
          <w:tab/>
        </w:r>
        <w:r>
          <w:fldChar w:fldCharType="begin"/>
        </w:r>
        <w:r>
          <w:instrText xml:space="preserve"> PAGEREF _Toc176853294 \h </w:instrText>
        </w:r>
        <w:r>
          <w:fldChar w:fldCharType="separate"/>
        </w:r>
        <w:r w:rsidR="00A24860">
          <w:t>376</w:t>
        </w:r>
        <w:r>
          <w:fldChar w:fldCharType="end"/>
        </w:r>
      </w:hyperlink>
    </w:p>
    <w:p w14:paraId="30A76BFE" w14:textId="4717A48F"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95" w:history="1">
        <w:r w:rsidRPr="0064054E">
          <w:t>34</w:t>
        </w:r>
        <w:r>
          <w:rPr>
            <w:rFonts w:asciiTheme="minorHAnsi" w:eastAsiaTheme="minorEastAsia" w:hAnsiTheme="minorHAnsi" w:cstheme="minorBidi"/>
            <w:kern w:val="2"/>
            <w:sz w:val="22"/>
            <w:szCs w:val="22"/>
            <w:lang w:eastAsia="en-AU"/>
            <w14:ligatures w14:val="standardContextual"/>
          </w:rPr>
          <w:tab/>
        </w:r>
        <w:r w:rsidRPr="0064054E">
          <w:t>Saving of operation of repealed Law provisions</w:t>
        </w:r>
        <w:r>
          <w:tab/>
        </w:r>
        <w:r>
          <w:fldChar w:fldCharType="begin"/>
        </w:r>
        <w:r>
          <w:instrText xml:space="preserve"> PAGEREF _Toc176853295 \h </w:instrText>
        </w:r>
        <w:r>
          <w:fldChar w:fldCharType="separate"/>
        </w:r>
        <w:r w:rsidR="00A24860">
          <w:t>376</w:t>
        </w:r>
        <w:r>
          <w:fldChar w:fldCharType="end"/>
        </w:r>
      </w:hyperlink>
    </w:p>
    <w:p w14:paraId="21E6CDD6" w14:textId="2E6AEA74"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96" w:history="1">
        <w:r w:rsidRPr="0064054E">
          <w:t>35</w:t>
        </w:r>
        <w:r>
          <w:rPr>
            <w:rFonts w:asciiTheme="minorHAnsi" w:eastAsiaTheme="minorEastAsia" w:hAnsiTheme="minorHAnsi" w:cstheme="minorBidi"/>
            <w:kern w:val="2"/>
            <w:sz w:val="22"/>
            <w:szCs w:val="22"/>
            <w:lang w:eastAsia="en-AU"/>
            <w14:ligatures w14:val="standardContextual"/>
          </w:rPr>
          <w:tab/>
        </w:r>
        <w:r w:rsidRPr="0064054E">
          <w:t>Continuance of repealed provisions</w:t>
        </w:r>
        <w:r>
          <w:tab/>
        </w:r>
        <w:r>
          <w:fldChar w:fldCharType="begin"/>
        </w:r>
        <w:r>
          <w:instrText xml:space="preserve"> PAGEREF _Toc176853296 \h </w:instrText>
        </w:r>
        <w:r>
          <w:fldChar w:fldCharType="separate"/>
        </w:r>
        <w:r w:rsidR="00A24860">
          <w:t>377</w:t>
        </w:r>
        <w:r>
          <w:fldChar w:fldCharType="end"/>
        </w:r>
      </w:hyperlink>
    </w:p>
    <w:p w14:paraId="2E734710" w14:textId="6692AFA6"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97" w:history="1">
        <w:r w:rsidRPr="0064054E">
          <w:t>36</w:t>
        </w:r>
        <w:r>
          <w:rPr>
            <w:rFonts w:asciiTheme="minorHAnsi" w:eastAsiaTheme="minorEastAsia" w:hAnsiTheme="minorHAnsi" w:cstheme="minorBidi"/>
            <w:kern w:val="2"/>
            <w:sz w:val="22"/>
            <w:szCs w:val="22"/>
            <w:lang w:eastAsia="en-AU"/>
            <w14:ligatures w14:val="standardContextual"/>
          </w:rPr>
          <w:tab/>
        </w:r>
        <w:r w:rsidRPr="0064054E">
          <w:t>Law and amending Acts to be read as one</w:t>
        </w:r>
        <w:r>
          <w:tab/>
        </w:r>
        <w:r>
          <w:fldChar w:fldCharType="begin"/>
        </w:r>
        <w:r>
          <w:instrText xml:space="preserve"> PAGEREF _Toc176853297 \h </w:instrText>
        </w:r>
        <w:r>
          <w:fldChar w:fldCharType="separate"/>
        </w:r>
        <w:r w:rsidR="00A24860">
          <w:t>377</w:t>
        </w:r>
        <w:r>
          <w:fldChar w:fldCharType="end"/>
        </w:r>
      </w:hyperlink>
    </w:p>
    <w:p w14:paraId="1779ECC2" w14:textId="7B16E431" w:rsidR="00685B43" w:rsidRDefault="00685B43">
      <w:pPr>
        <w:pStyle w:val="TOC7"/>
        <w:rPr>
          <w:rFonts w:asciiTheme="minorHAnsi" w:eastAsiaTheme="minorEastAsia" w:hAnsiTheme="minorHAnsi" w:cstheme="minorBidi"/>
          <w:b w:val="0"/>
          <w:kern w:val="2"/>
          <w:sz w:val="22"/>
          <w:szCs w:val="22"/>
          <w:lang w:eastAsia="en-AU"/>
          <w14:ligatures w14:val="standardContextual"/>
        </w:rPr>
      </w:pPr>
      <w:hyperlink w:anchor="_Toc176853298" w:history="1">
        <w:r w:rsidRPr="0064054E">
          <w:t>Part 7</w:t>
        </w:r>
        <w:r>
          <w:rPr>
            <w:rFonts w:asciiTheme="minorHAnsi" w:eastAsiaTheme="minorEastAsia" w:hAnsiTheme="minorHAnsi" w:cstheme="minorBidi"/>
            <w:b w:val="0"/>
            <w:kern w:val="2"/>
            <w:sz w:val="22"/>
            <w:szCs w:val="22"/>
            <w:lang w:eastAsia="en-AU"/>
            <w14:ligatures w14:val="standardContextual"/>
          </w:rPr>
          <w:tab/>
        </w:r>
        <w:r w:rsidRPr="0064054E">
          <w:t>Instruments under Law</w:t>
        </w:r>
        <w:r>
          <w:tab/>
        </w:r>
        <w:r w:rsidRPr="00685B43">
          <w:rPr>
            <w:b w:val="0"/>
          </w:rPr>
          <w:fldChar w:fldCharType="begin"/>
        </w:r>
        <w:r w:rsidRPr="00685B43">
          <w:rPr>
            <w:b w:val="0"/>
          </w:rPr>
          <w:instrText xml:space="preserve"> PAGEREF _Toc176853298 \h </w:instrText>
        </w:r>
        <w:r w:rsidRPr="00685B43">
          <w:rPr>
            <w:b w:val="0"/>
          </w:rPr>
        </w:r>
        <w:r w:rsidRPr="00685B43">
          <w:rPr>
            <w:b w:val="0"/>
          </w:rPr>
          <w:fldChar w:fldCharType="separate"/>
        </w:r>
        <w:r w:rsidR="00A24860">
          <w:rPr>
            <w:b w:val="0"/>
          </w:rPr>
          <w:t>378</w:t>
        </w:r>
        <w:r w:rsidRPr="00685B43">
          <w:rPr>
            <w:b w:val="0"/>
          </w:rPr>
          <w:fldChar w:fldCharType="end"/>
        </w:r>
      </w:hyperlink>
    </w:p>
    <w:p w14:paraId="3B7C8DF1" w14:textId="1B1093AB"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299" w:history="1">
        <w:r w:rsidRPr="0064054E">
          <w:t>37</w:t>
        </w:r>
        <w:r>
          <w:rPr>
            <w:rFonts w:asciiTheme="minorHAnsi" w:eastAsiaTheme="minorEastAsia" w:hAnsiTheme="minorHAnsi" w:cstheme="minorBidi"/>
            <w:kern w:val="2"/>
            <w:sz w:val="22"/>
            <w:szCs w:val="22"/>
            <w:lang w:eastAsia="en-AU"/>
            <w14:ligatures w14:val="standardContextual"/>
          </w:rPr>
          <w:tab/>
        </w:r>
        <w:r w:rsidRPr="0064054E">
          <w:t>Schedule applies to statutory instruments</w:t>
        </w:r>
        <w:r>
          <w:tab/>
        </w:r>
        <w:r>
          <w:fldChar w:fldCharType="begin"/>
        </w:r>
        <w:r>
          <w:instrText xml:space="preserve"> PAGEREF _Toc176853299 \h </w:instrText>
        </w:r>
        <w:r>
          <w:fldChar w:fldCharType="separate"/>
        </w:r>
        <w:r w:rsidR="00A24860">
          <w:t>378</w:t>
        </w:r>
        <w:r>
          <w:fldChar w:fldCharType="end"/>
        </w:r>
      </w:hyperlink>
    </w:p>
    <w:p w14:paraId="345E2A9F" w14:textId="541CD809" w:rsidR="00685B43" w:rsidRDefault="00685B43">
      <w:pPr>
        <w:pStyle w:val="TOC7"/>
        <w:rPr>
          <w:rFonts w:asciiTheme="minorHAnsi" w:eastAsiaTheme="minorEastAsia" w:hAnsiTheme="minorHAnsi" w:cstheme="minorBidi"/>
          <w:b w:val="0"/>
          <w:kern w:val="2"/>
          <w:sz w:val="22"/>
          <w:szCs w:val="22"/>
          <w:lang w:eastAsia="en-AU"/>
          <w14:ligatures w14:val="standardContextual"/>
        </w:rPr>
      </w:pPr>
      <w:hyperlink w:anchor="_Toc176853300" w:history="1">
        <w:r w:rsidRPr="0064054E">
          <w:t>Part 8</w:t>
        </w:r>
        <w:r>
          <w:rPr>
            <w:rFonts w:asciiTheme="minorHAnsi" w:eastAsiaTheme="minorEastAsia" w:hAnsiTheme="minorHAnsi" w:cstheme="minorBidi"/>
            <w:b w:val="0"/>
            <w:kern w:val="2"/>
            <w:sz w:val="22"/>
            <w:szCs w:val="22"/>
            <w:lang w:eastAsia="en-AU"/>
            <w14:ligatures w14:val="standardContextual"/>
          </w:rPr>
          <w:tab/>
        </w:r>
        <w:r w:rsidRPr="0064054E">
          <w:t>Application to coastal sea</w:t>
        </w:r>
        <w:r>
          <w:tab/>
        </w:r>
        <w:r w:rsidRPr="00685B43">
          <w:rPr>
            <w:b w:val="0"/>
          </w:rPr>
          <w:fldChar w:fldCharType="begin"/>
        </w:r>
        <w:r w:rsidRPr="00685B43">
          <w:rPr>
            <w:b w:val="0"/>
          </w:rPr>
          <w:instrText xml:space="preserve"> PAGEREF _Toc176853300 \h </w:instrText>
        </w:r>
        <w:r w:rsidRPr="00685B43">
          <w:rPr>
            <w:b w:val="0"/>
          </w:rPr>
        </w:r>
        <w:r w:rsidRPr="00685B43">
          <w:rPr>
            <w:b w:val="0"/>
          </w:rPr>
          <w:fldChar w:fldCharType="separate"/>
        </w:r>
        <w:r w:rsidR="00A24860">
          <w:rPr>
            <w:b w:val="0"/>
          </w:rPr>
          <w:t>379</w:t>
        </w:r>
        <w:r w:rsidRPr="00685B43">
          <w:rPr>
            <w:b w:val="0"/>
          </w:rPr>
          <w:fldChar w:fldCharType="end"/>
        </w:r>
      </w:hyperlink>
    </w:p>
    <w:p w14:paraId="1B95E7F6" w14:textId="09258022"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301" w:history="1">
        <w:r w:rsidRPr="0064054E">
          <w:t>38</w:t>
        </w:r>
        <w:r>
          <w:rPr>
            <w:rFonts w:asciiTheme="minorHAnsi" w:eastAsiaTheme="minorEastAsia" w:hAnsiTheme="minorHAnsi" w:cstheme="minorBidi"/>
            <w:kern w:val="2"/>
            <w:sz w:val="22"/>
            <w:szCs w:val="22"/>
            <w:lang w:eastAsia="en-AU"/>
            <w14:ligatures w14:val="standardContextual"/>
          </w:rPr>
          <w:tab/>
        </w:r>
        <w:r w:rsidRPr="0064054E">
          <w:t>Application</w:t>
        </w:r>
        <w:r>
          <w:tab/>
        </w:r>
        <w:r>
          <w:fldChar w:fldCharType="begin"/>
        </w:r>
        <w:r>
          <w:instrText xml:space="preserve"> PAGEREF _Toc176853301 \h </w:instrText>
        </w:r>
        <w:r>
          <w:fldChar w:fldCharType="separate"/>
        </w:r>
        <w:r w:rsidR="00A24860">
          <w:t>379</w:t>
        </w:r>
        <w:r>
          <w:fldChar w:fldCharType="end"/>
        </w:r>
      </w:hyperlink>
    </w:p>
    <w:p w14:paraId="60F085CF" w14:textId="712FE746" w:rsidR="00685B43" w:rsidRDefault="00685B43" w:rsidP="00685B43">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76853302" w:history="1">
        <w:r>
          <w:t>Endnotes</w:t>
        </w:r>
        <w:r w:rsidRPr="00685B43">
          <w:rPr>
            <w:vanish/>
          </w:rPr>
          <w:tab/>
        </w:r>
        <w:r>
          <w:rPr>
            <w:vanish/>
          </w:rPr>
          <w:tab/>
        </w:r>
        <w:r w:rsidRPr="00685B43">
          <w:rPr>
            <w:b w:val="0"/>
            <w:vanish/>
          </w:rPr>
          <w:fldChar w:fldCharType="begin"/>
        </w:r>
        <w:r w:rsidRPr="00685B43">
          <w:rPr>
            <w:b w:val="0"/>
            <w:vanish/>
          </w:rPr>
          <w:instrText xml:space="preserve"> PAGEREF _Toc176853302 \h </w:instrText>
        </w:r>
        <w:r w:rsidRPr="00685B43">
          <w:rPr>
            <w:b w:val="0"/>
            <w:vanish/>
          </w:rPr>
        </w:r>
        <w:r w:rsidRPr="00685B43">
          <w:rPr>
            <w:b w:val="0"/>
            <w:vanish/>
          </w:rPr>
          <w:fldChar w:fldCharType="separate"/>
        </w:r>
        <w:r w:rsidR="00A24860">
          <w:rPr>
            <w:b w:val="0"/>
            <w:vanish/>
          </w:rPr>
          <w:t>380</w:t>
        </w:r>
        <w:r w:rsidRPr="00685B43">
          <w:rPr>
            <w:b w:val="0"/>
            <w:vanish/>
          </w:rPr>
          <w:fldChar w:fldCharType="end"/>
        </w:r>
      </w:hyperlink>
    </w:p>
    <w:p w14:paraId="064A2DF2" w14:textId="02187AFC"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303" w:history="1">
        <w:r w:rsidRPr="0064054E">
          <w:t>1</w:t>
        </w:r>
        <w:r>
          <w:rPr>
            <w:rFonts w:asciiTheme="minorHAnsi" w:eastAsiaTheme="minorEastAsia" w:hAnsiTheme="minorHAnsi" w:cstheme="minorBidi"/>
            <w:kern w:val="2"/>
            <w:sz w:val="22"/>
            <w:szCs w:val="22"/>
            <w:lang w:eastAsia="en-AU"/>
            <w14:ligatures w14:val="standardContextual"/>
          </w:rPr>
          <w:tab/>
        </w:r>
        <w:r w:rsidRPr="0064054E">
          <w:t>About the endnotes</w:t>
        </w:r>
        <w:r>
          <w:tab/>
        </w:r>
        <w:r>
          <w:fldChar w:fldCharType="begin"/>
        </w:r>
        <w:r>
          <w:instrText xml:space="preserve"> PAGEREF _Toc176853303 \h </w:instrText>
        </w:r>
        <w:r>
          <w:fldChar w:fldCharType="separate"/>
        </w:r>
        <w:r w:rsidR="00A24860">
          <w:t>380</w:t>
        </w:r>
        <w:r>
          <w:fldChar w:fldCharType="end"/>
        </w:r>
      </w:hyperlink>
    </w:p>
    <w:p w14:paraId="66D144EC" w14:textId="37D2574B"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304" w:history="1">
        <w:r w:rsidRPr="0064054E">
          <w:t>2</w:t>
        </w:r>
        <w:r>
          <w:rPr>
            <w:rFonts w:asciiTheme="minorHAnsi" w:eastAsiaTheme="minorEastAsia" w:hAnsiTheme="minorHAnsi" w:cstheme="minorBidi"/>
            <w:kern w:val="2"/>
            <w:sz w:val="22"/>
            <w:szCs w:val="22"/>
            <w:lang w:eastAsia="en-AU"/>
            <w14:ligatures w14:val="standardContextual"/>
          </w:rPr>
          <w:tab/>
        </w:r>
        <w:r w:rsidRPr="0064054E">
          <w:t>Abbreviation key</w:t>
        </w:r>
        <w:r>
          <w:tab/>
        </w:r>
        <w:r>
          <w:fldChar w:fldCharType="begin"/>
        </w:r>
        <w:r>
          <w:instrText xml:space="preserve"> PAGEREF _Toc176853304 \h </w:instrText>
        </w:r>
        <w:r>
          <w:fldChar w:fldCharType="separate"/>
        </w:r>
        <w:r w:rsidR="00A24860">
          <w:t>380</w:t>
        </w:r>
        <w:r>
          <w:fldChar w:fldCharType="end"/>
        </w:r>
      </w:hyperlink>
    </w:p>
    <w:p w14:paraId="054E11CA" w14:textId="0D6D931D"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305" w:history="1">
        <w:r w:rsidRPr="0064054E">
          <w:t>3</w:t>
        </w:r>
        <w:r>
          <w:rPr>
            <w:rFonts w:asciiTheme="minorHAnsi" w:eastAsiaTheme="minorEastAsia" w:hAnsiTheme="minorHAnsi" w:cstheme="minorBidi"/>
            <w:kern w:val="2"/>
            <w:sz w:val="22"/>
            <w:szCs w:val="22"/>
            <w:lang w:eastAsia="en-AU"/>
            <w14:ligatures w14:val="standardContextual"/>
          </w:rPr>
          <w:tab/>
        </w:r>
        <w:r w:rsidRPr="0064054E">
          <w:t>Legislation history</w:t>
        </w:r>
        <w:r>
          <w:tab/>
        </w:r>
        <w:r>
          <w:fldChar w:fldCharType="begin"/>
        </w:r>
        <w:r>
          <w:instrText xml:space="preserve"> PAGEREF _Toc176853305 \h </w:instrText>
        </w:r>
        <w:r>
          <w:fldChar w:fldCharType="separate"/>
        </w:r>
        <w:r w:rsidR="00A24860">
          <w:t>381</w:t>
        </w:r>
        <w:r>
          <w:fldChar w:fldCharType="end"/>
        </w:r>
      </w:hyperlink>
    </w:p>
    <w:p w14:paraId="1F0D361F" w14:textId="1742587F"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306" w:history="1">
        <w:r w:rsidRPr="0064054E">
          <w:t>4</w:t>
        </w:r>
        <w:r>
          <w:rPr>
            <w:rFonts w:asciiTheme="minorHAnsi" w:eastAsiaTheme="minorEastAsia" w:hAnsiTheme="minorHAnsi" w:cstheme="minorBidi"/>
            <w:kern w:val="2"/>
            <w:sz w:val="22"/>
            <w:szCs w:val="22"/>
            <w:lang w:eastAsia="en-AU"/>
            <w14:ligatures w14:val="standardContextual"/>
          </w:rPr>
          <w:tab/>
        </w:r>
        <w:r w:rsidRPr="0064054E">
          <w:t>Amendment history</w:t>
        </w:r>
        <w:r>
          <w:tab/>
        </w:r>
        <w:r>
          <w:fldChar w:fldCharType="begin"/>
        </w:r>
        <w:r>
          <w:instrText xml:space="preserve"> PAGEREF _Toc176853306 \h </w:instrText>
        </w:r>
        <w:r>
          <w:fldChar w:fldCharType="separate"/>
        </w:r>
        <w:r w:rsidR="00A24860">
          <w:t>384</w:t>
        </w:r>
        <w:r>
          <w:fldChar w:fldCharType="end"/>
        </w:r>
      </w:hyperlink>
    </w:p>
    <w:p w14:paraId="58E1FE87" w14:textId="116280E0" w:rsidR="00685B43" w:rsidRDefault="00685B43">
      <w:pPr>
        <w:pStyle w:val="TOC5"/>
        <w:rPr>
          <w:rFonts w:asciiTheme="minorHAnsi" w:eastAsiaTheme="minorEastAsia" w:hAnsiTheme="minorHAnsi" w:cstheme="minorBidi"/>
          <w:kern w:val="2"/>
          <w:sz w:val="22"/>
          <w:szCs w:val="22"/>
          <w:lang w:eastAsia="en-AU"/>
          <w14:ligatures w14:val="standardContextual"/>
        </w:rPr>
      </w:pPr>
      <w:r>
        <w:tab/>
      </w:r>
      <w:hyperlink w:anchor="_Toc176853307" w:history="1">
        <w:r w:rsidRPr="0064054E">
          <w:t>5</w:t>
        </w:r>
        <w:r>
          <w:rPr>
            <w:rFonts w:asciiTheme="minorHAnsi" w:eastAsiaTheme="minorEastAsia" w:hAnsiTheme="minorHAnsi" w:cstheme="minorBidi"/>
            <w:kern w:val="2"/>
            <w:sz w:val="22"/>
            <w:szCs w:val="22"/>
            <w:lang w:eastAsia="en-AU"/>
            <w14:ligatures w14:val="standardContextual"/>
          </w:rPr>
          <w:tab/>
        </w:r>
        <w:r w:rsidRPr="0064054E">
          <w:t>Earlier republications</w:t>
        </w:r>
        <w:r>
          <w:tab/>
        </w:r>
        <w:r>
          <w:fldChar w:fldCharType="begin"/>
        </w:r>
        <w:r>
          <w:instrText xml:space="preserve"> PAGEREF _Toc176853307 \h </w:instrText>
        </w:r>
        <w:r>
          <w:fldChar w:fldCharType="separate"/>
        </w:r>
        <w:r w:rsidR="00A24860">
          <w:t>400</w:t>
        </w:r>
        <w:r>
          <w:fldChar w:fldCharType="end"/>
        </w:r>
      </w:hyperlink>
    </w:p>
    <w:p w14:paraId="0EA9AF7C" w14:textId="70EE74E1" w:rsidR="00CC7E41" w:rsidRDefault="00685B43" w:rsidP="00CC7E41">
      <w:pPr>
        <w:pStyle w:val="BillBasic"/>
      </w:pPr>
      <w:r>
        <w:fldChar w:fldCharType="end"/>
      </w:r>
    </w:p>
    <w:p w14:paraId="1EBDEDF5" w14:textId="77777777" w:rsidR="00CC7E41" w:rsidRDefault="00CC7E41" w:rsidP="00CC7E41">
      <w:pPr>
        <w:pStyle w:val="01Contents"/>
        <w:sectPr w:rsidR="00CC7E41">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775E9589" w14:textId="77777777" w:rsidR="00CC7E41" w:rsidRDefault="00CC7E41" w:rsidP="00CC7E41">
      <w:pPr>
        <w:jc w:val="center"/>
      </w:pPr>
      <w:r>
        <w:rPr>
          <w:noProof/>
          <w:lang w:eastAsia="en-AU"/>
        </w:rPr>
        <w:lastRenderedPageBreak/>
        <w:drawing>
          <wp:inline distT="0" distB="0" distL="0" distR="0" wp14:anchorId="1F405AB7" wp14:editId="02E4F2C7">
            <wp:extent cx="1323975" cy="1181100"/>
            <wp:effectExtent l="19050" t="0" r="9525" b="0"/>
            <wp:docPr id="5"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23975" cy="1181100"/>
                    </a:xfrm>
                    <a:prstGeom prst="rect">
                      <a:avLst/>
                    </a:prstGeom>
                    <a:noFill/>
                    <a:ln w="9525">
                      <a:noFill/>
                      <a:miter lim="800000"/>
                      <a:headEnd/>
                      <a:tailEnd/>
                    </a:ln>
                  </pic:spPr>
                </pic:pic>
              </a:graphicData>
            </a:graphic>
          </wp:inline>
        </w:drawing>
      </w:r>
    </w:p>
    <w:p w14:paraId="029B9831" w14:textId="77777777" w:rsidR="00CC7E41" w:rsidRDefault="00CC7E41" w:rsidP="00CC7E41">
      <w:pPr>
        <w:jc w:val="center"/>
        <w:rPr>
          <w:rFonts w:ascii="Arial" w:hAnsi="Arial"/>
        </w:rPr>
      </w:pPr>
      <w:r>
        <w:rPr>
          <w:rFonts w:ascii="Arial" w:hAnsi="Arial"/>
        </w:rPr>
        <w:t>Australian Capital Territory</w:t>
      </w:r>
    </w:p>
    <w:p w14:paraId="262A472D" w14:textId="77B3BA6A" w:rsidR="00CC7E41" w:rsidRDefault="002561CB" w:rsidP="00CC7E41">
      <w:pPr>
        <w:pStyle w:val="Billname"/>
      </w:pPr>
      <w:bookmarkStart w:id="6" w:name="Citation"/>
      <w:r>
        <w:t>Health Practitioner Regulation National Law (ACT)</w:t>
      </w:r>
      <w:bookmarkEnd w:id="6"/>
    </w:p>
    <w:p w14:paraId="3EF945BE" w14:textId="77777777" w:rsidR="00CC7E41" w:rsidRDefault="00CC7E41" w:rsidP="00CC7E41">
      <w:pPr>
        <w:pStyle w:val="ActNo"/>
      </w:pPr>
    </w:p>
    <w:p w14:paraId="7BF563EF" w14:textId="77777777" w:rsidR="00CC7E41" w:rsidRDefault="00CC7E41" w:rsidP="00CC7E41">
      <w:pPr>
        <w:pStyle w:val="N-line3"/>
      </w:pPr>
    </w:p>
    <w:p w14:paraId="1007C6D5" w14:textId="77777777" w:rsidR="00CC7E41" w:rsidRPr="00F7089D" w:rsidRDefault="00CC7E41" w:rsidP="00CC7E41">
      <w:pPr>
        <w:pStyle w:val="LongTitle"/>
      </w:pPr>
      <w:r w:rsidRPr="00F7089D">
        <w:t>An Act providing for the adoption of a national law to establish a national registration and accreditation scheme for health practitioners</w:t>
      </w:r>
    </w:p>
    <w:p w14:paraId="1563885D" w14:textId="77777777" w:rsidR="00CC7E41" w:rsidRDefault="00CC7E41" w:rsidP="00CC7E41">
      <w:pPr>
        <w:pStyle w:val="N-line3"/>
      </w:pPr>
    </w:p>
    <w:p w14:paraId="267306FE" w14:textId="77777777" w:rsidR="00F415D2" w:rsidRDefault="00F415D2" w:rsidP="00F415D2">
      <w:pPr>
        <w:pStyle w:val="Placeholder"/>
      </w:pPr>
      <w:r>
        <w:rPr>
          <w:rStyle w:val="charContents"/>
          <w:sz w:val="16"/>
        </w:rPr>
        <w:t xml:space="preserve">  </w:t>
      </w:r>
      <w:r>
        <w:rPr>
          <w:rStyle w:val="charPage"/>
        </w:rPr>
        <w:t xml:space="preserve">  </w:t>
      </w:r>
    </w:p>
    <w:p w14:paraId="25E00263" w14:textId="77777777" w:rsidR="00F415D2" w:rsidRDefault="00F415D2" w:rsidP="00F415D2">
      <w:pPr>
        <w:pStyle w:val="Placeholder"/>
      </w:pPr>
      <w:r>
        <w:rPr>
          <w:rStyle w:val="CharChapNo"/>
        </w:rPr>
        <w:t xml:space="preserve">  </w:t>
      </w:r>
      <w:r>
        <w:rPr>
          <w:rStyle w:val="CharChapText"/>
        </w:rPr>
        <w:t xml:space="preserve">  </w:t>
      </w:r>
    </w:p>
    <w:p w14:paraId="1DC847B7" w14:textId="77777777" w:rsidR="00F415D2" w:rsidRDefault="00F415D2" w:rsidP="00F415D2">
      <w:pPr>
        <w:pStyle w:val="Placeholder"/>
      </w:pPr>
      <w:r>
        <w:rPr>
          <w:rStyle w:val="CharPartNo"/>
        </w:rPr>
        <w:t xml:space="preserve">  </w:t>
      </w:r>
      <w:r>
        <w:rPr>
          <w:rStyle w:val="CharPartText"/>
        </w:rPr>
        <w:t xml:space="preserve">  </w:t>
      </w:r>
    </w:p>
    <w:p w14:paraId="2773F05A" w14:textId="77777777" w:rsidR="00F415D2" w:rsidRDefault="00F415D2" w:rsidP="00F415D2">
      <w:pPr>
        <w:pStyle w:val="Placeholder"/>
      </w:pPr>
      <w:r>
        <w:rPr>
          <w:rStyle w:val="CharDivNo"/>
        </w:rPr>
        <w:t xml:space="preserve">  </w:t>
      </w:r>
      <w:r>
        <w:rPr>
          <w:rStyle w:val="CharDivText"/>
        </w:rPr>
        <w:t xml:space="preserve">  </w:t>
      </w:r>
    </w:p>
    <w:p w14:paraId="25D8815E" w14:textId="77777777" w:rsidR="00F415D2" w:rsidRDefault="00F415D2" w:rsidP="00F415D2">
      <w:pPr>
        <w:pStyle w:val="Placeholder"/>
      </w:pPr>
      <w:r>
        <w:rPr>
          <w:rStyle w:val="CharSectNo"/>
        </w:rPr>
        <w:t xml:space="preserve">  </w:t>
      </w:r>
    </w:p>
    <w:p w14:paraId="7DE7B05D" w14:textId="77777777" w:rsidR="00F415D2" w:rsidRPr="006A0812" w:rsidRDefault="00F415D2" w:rsidP="00B10FF5">
      <w:pPr>
        <w:pStyle w:val="PageBreak"/>
      </w:pPr>
      <w:r>
        <w:br w:type="page"/>
      </w:r>
    </w:p>
    <w:p w14:paraId="3C65C8FC" w14:textId="77777777" w:rsidR="00020777" w:rsidRPr="00685B43" w:rsidRDefault="00020777" w:rsidP="00020777">
      <w:pPr>
        <w:pStyle w:val="AH2Part"/>
      </w:pPr>
      <w:bookmarkStart w:id="7" w:name="_Toc176852669"/>
      <w:r w:rsidRPr="00685B43">
        <w:rPr>
          <w:rStyle w:val="CharPartNo"/>
        </w:rPr>
        <w:lastRenderedPageBreak/>
        <w:t>Part 1</w:t>
      </w:r>
      <w:r w:rsidRPr="007606EC">
        <w:tab/>
      </w:r>
      <w:r w:rsidRPr="00685B43">
        <w:rPr>
          <w:rStyle w:val="CharPartText"/>
        </w:rPr>
        <w:t>Preliminary</w:t>
      </w:r>
      <w:bookmarkEnd w:id="7"/>
    </w:p>
    <w:p w14:paraId="27DC4649" w14:textId="77777777" w:rsidR="00020777" w:rsidRPr="007606EC" w:rsidRDefault="00020777" w:rsidP="00020777">
      <w:pPr>
        <w:pStyle w:val="AH5Sec"/>
      </w:pPr>
      <w:bookmarkStart w:id="8" w:name="_Toc176852670"/>
      <w:r w:rsidRPr="00685B43">
        <w:rPr>
          <w:rStyle w:val="CharSectNo"/>
        </w:rPr>
        <w:t>1</w:t>
      </w:r>
      <w:r w:rsidRPr="007606EC">
        <w:tab/>
      </w:r>
      <w:r w:rsidRPr="007606EC">
        <w:rPr>
          <w:szCs w:val="24"/>
        </w:rPr>
        <w:t>Short title</w:t>
      </w:r>
      <w:bookmarkEnd w:id="8"/>
    </w:p>
    <w:p w14:paraId="48813716" w14:textId="77777777" w:rsidR="00020777" w:rsidRPr="007606EC" w:rsidRDefault="00020777" w:rsidP="00020777">
      <w:pPr>
        <w:pStyle w:val="Amainreturn"/>
      </w:pPr>
      <w:r w:rsidRPr="007606EC">
        <w:t>This Law may be cited as the Health Practitioner Regulation National Law.</w:t>
      </w:r>
    </w:p>
    <w:p w14:paraId="202B154B" w14:textId="77777777" w:rsidR="00020777" w:rsidRPr="007606EC" w:rsidRDefault="00020777" w:rsidP="00020777">
      <w:pPr>
        <w:pStyle w:val="AH5Sec"/>
      </w:pPr>
      <w:bookmarkStart w:id="9" w:name="_Toc176852671"/>
      <w:r w:rsidRPr="00685B43">
        <w:rPr>
          <w:rStyle w:val="CharSectNo"/>
        </w:rPr>
        <w:t>2</w:t>
      </w:r>
      <w:r w:rsidRPr="007606EC">
        <w:tab/>
      </w:r>
      <w:r w:rsidRPr="007606EC">
        <w:rPr>
          <w:szCs w:val="24"/>
        </w:rPr>
        <w:t>Commencement</w:t>
      </w:r>
      <w:bookmarkEnd w:id="9"/>
    </w:p>
    <w:p w14:paraId="2FDCB0F8" w14:textId="77777777" w:rsidR="00020777" w:rsidRPr="007606EC" w:rsidRDefault="00020777" w:rsidP="00020777">
      <w:pPr>
        <w:pStyle w:val="Amainreturn"/>
      </w:pPr>
      <w:r w:rsidRPr="007606EC">
        <w:t>This Law commences in a participating jurisdiction as provided by the Act of that jurisdiction that applies this Law as a law of that jurisdiction.</w:t>
      </w:r>
    </w:p>
    <w:p w14:paraId="407DE1F3" w14:textId="2BC9D294" w:rsidR="00020777" w:rsidRPr="007606EC" w:rsidRDefault="00020777" w:rsidP="00020777">
      <w:pPr>
        <w:pStyle w:val="AH5Sec"/>
      </w:pPr>
      <w:bookmarkStart w:id="10" w:name="_Toc176852672"/>
      <w:r w:rsidRPr="00685B43">
        <w:rPr>
          <w:rStyle w:val="CharSectNo"/>
        </w:rPr>
        <w:t>3</w:t>
      </w:r>
      <w:r w:rsidRPr="007606EC">
        <w:tab/>
      </w:r>
      <w:r w:rsidRPr="007606EC">
        <w:rPr>
          <w:szCs w:val="24"/>
        </w:rPr>
        <w:t>Objectives</w:t>
      </w:r>
      <w:bookmarkEnd w:id="10"/>
    </w:p>
    <w:p w14:paraId="38520889" w14:textId="77777777" w:rsidR="00020777" w:rsidRDefault="00020777" w:rsidP="00020777">
      <w:pPr>
        <w:pStyle w:val="Amain"/>
      </w:pPr>
      <w:r>
        <w:tab/>
      </w:r>
      <w:r w:rsidRPr="007606EC">
        <w:t>(1)</w:t>
      </w:r>
      <w:r w:rsidRPr="007606EC">
        <w:tab/>
        <w:t>The object of this Law is to establish a national registration and accreditation scheme for—</w:t>
      </w:r>
    </w:p>
    <w:p w14:paraId="3E1E40C4" w14:textId="77777777" w:rsidR="00020777" w:rsidRDefault="00020777" w:rsidP="00020777">
      <w:pPr>
        <w:pStyle w:val="Apara"/>
      </w:pPr>
      <w:r>
        <w:tab/>
        <w:t>(</w:t>
      </w:r>
      <w:r w:rsidRPr="007606EC">
        <w:t>a)</w:t>
      </w:r>
      <w:r w:rsidRPr="007606EC">
        <w:tab/>
        <w:t>the regulation of health practitioners; and</w:t>
      </w:r>
    </w:p>
    <w:p w14:paraId="29A7869B" w14:textId="77777777" w:rsidR="00020777" w:rsidRDefault="00020777" w:rsidP="00020777">
      <w:pPr>
        <w:pStyle w:val="Apara"/>
      </w:pPr>
      <w:r>
        <w:tab/>
        <w:t>(</w:t>
      </w:r>
      <w:r w:rsidRPr="007606EC">
        <w:t>b)</w:t>
      </w:r>
      <w:r w:rsidRPr="007606EC">
        <w:tab/>
        <w:t>the registration of students undertaking—</w:t>
      </w:r>
    </w:p>
    <w:p w14:paraId="1AE3B543" w14:textId="77777777" w:rsidR="00020777" w:rsidRDefault="00020777" w:rsidP="00020777">
      <w:pPr>
        <w:pStyle w:val="Asubpara"/>
      </w:pPr>
      <w:r>
        <w:tab/>
        <w:t>(</w:t>
      </w:r>
      <w:r w:rsidRPr="007606EC">
        <w:t>i)</w:t>
      </w:r>
      <w:r w:rsidRPr="007606EC">
        <w:tab/>
        <w:t>programs of study that provide a qualification for registration in a health profession; or</w:t>
      </w:r>
    </w:p>
    <w:p w14:paraId="2CAD93B9" w14:textId="77777777" w:rsidR="00020777" w:rsidRPr="007606EC" w:rsidRDefault="00020777" w:rsidP="00020777">
      <w:pPr>
        <w:pStyle w:val="Asubpara"/>
      </w:pPr>
      <w:r>
        <w:tab/>
        <w:t>(</w:t>
      </w:r>
      <w:r w:rsidRPr="007606EC">
        <w:t>ii)</w:t>
      </w:r>
      <w:r w:rsidRPr="007606EC">
        <w:tab/>
        <w:t>clinical training in a health profession.</w:t>
      </w:r>
    </w:p>
    <w:p w14:paraId="1A08E585" w14:textId="77777777" w:rsidR="00020777" w:rsidRDefault="00020777" w:rsidP="00020777">
      <w:pPr>
        <w:pStyle w:val="Amain"/>
      </w:pPr>
      <w:r w:rsidRPr="007606EC">
        <w:tab/>
        <w:t>(2)</w:t>
      </w:r>
      <w:r w:rsidRPr="007606EC">
        <w:tab/>
        <w:t>The objectives of the national registration and accreditation scheme are—</w:t>
      </w:r>
    </w:p>
    <w:p w14:paraId="6259D377" w14:textId="77777777" w:rsidR="00020777" w:rsidRDefault="00020777" w:rsidP="00020777">
      <w:pPr>
        <w:pStyle w:val="Apara"/>
      </w:pPr>
      <w:r>
        <w:tab/>
        <w:t>(</w:t>
      </w:r>
      <w:r w:rsidRPr="007606EC">
        <w:t>a)</w:t>
      </w:r>
      <w:r w:rsidRPr="007606EC">
        <w:tab/>
        <w:t>to provide for the protection of the public by ensuring that only health practitioners who are suitably trained and qualified to practise in a competent and ethical manner are registered; and</w:t>
      </w:r>
    </w:p>
    <w:p w14:paraId="2B126641" w14:textId="77777777" w:rsidR="00020777" w:rsidRDefault="00020777" w:rsidP="00020777">
      <w:pPr>
        <w:pStyle w:val="Apara"/>
      </w:pPr>
      <w:r>
        <w:tab/>
        <w:t>(</w:t>
      </w:r>
      <w:r w:rsidRPr="007606EC">
        <w:t>b)</w:t>
      </w:r>
      <w:r w:rsidRPr="007606EC">
        <w:tab/>
        <w:t>to facilitate workforce mobility across Australia by reducing the administrative burden for health practitioners wishing to move between participating jurisdictions or to practise in more than one participating jurisdiction; and</w:t>
      </w:r>
    </w:p>
    <w:p w14:paraId="7BE9A646" w14:textId="77777777" w:rsidR="00020777" w:rsidRDefault="00020777" w:rsidP="00020777">
      <w:pPr>
        <w:pStyle w:val="Apara"/>
      </w:pPr>
      <w:r>
        <w:tab/>
        <w:t>(</w:t>
      </w:r>
      <w:r w:rsidRPr="007606EC">
        <w:t>c)</w:t>
      </w:r>
      <w:r w:rsidRPr="007606EC">
        <w:tab/>
        <w:t>to facilitate the provision of high quality education and training of health practitioners; and</w:t>
      </w:r>
    </w:p>
    <w:p w14:paraId="75AA66D7" w14:textId="00C9336D" w:rsidR="00A707F5" w:rsidRPr="005A4E60" w:rsidRDefault="00A707F5" w:rsidP="00A707F5">
      <w:pPr>
        <w:pStyle w:val="Apara"/>
        <w:rPr>
          <w:lang w:eastAsia="en-AU"/>
        </w:rPr>
      </w:pPr>
      <w:r>
        <w:rPr>
          <w:lang w:eastAsia="en-AU"/>
        </w:rPr>
        <w:lastRenderedPageBreak/>
        <w:tab/>
      </w:r>
      <w:r w:rsidRPr="005A4E60">
        <w:rPr>
          <w:lang w:eastAsia="en-AU"/>
        </w:rPr>
        <w:t>(ca)</w:t>
      </w:r>
      <w:r>
        <w:rPr>
          <w:lang w:eastAsia="en-AU"/>
        </w:rPr>
        <w:tab/>
      </w:r>
      <w:r w:rsidRPr="005A4E60">
        <w:rPr>
          <w:lang w:eastAsia="en-AU"/>
        </w:rPr>
        <w:t>to build the capacity of the Australian health workforce to provide culturally safe health services to Aboriginal and Torres Strait Islander Peoples; and</w:t>
      </w:r>
    </w:p>
    <w:p w14:paraId="4D9CC364" w14:textId="77777777" w:rsidR="00020777" w:rsidRDefault="00020777" w:rsidP="00020777">
      <w:pPr>
        <w:pStyle w:val="Apara"/>
      </w:pPr>
      <w:r>
        <w:tab/>
        <w:t>(</w:t>
      </w:r>
      <w:r w:rsidRPr="007606EC">
        <w:t>d)</w:t>
      </w:r>
      <w:r w:rsidRPr="007606EC">
        <w:tab/>
        <w:t>to facilitate the rigorous and responsive assessment of overseas-trained health practitioners; and</w:t>
      </w:r>
    </w:p>
    <w:p w14:paraId="1200A5D4" w14:textId="77777777" w:rsidR="00020777" w:rsidRDefault="00020777" w:rsidP="00020777">
      <w:pPr>
        <w:pStyle w:val="Apara"/>
      </w:pPr>
      <w:r>
        <w:tab/>
        <w:t>(</w:t>
      </w:r>
      <w:r w:rsidRPr="007606EC">
        <w:t>e)</w:t>
      </w:r>
      <w:r w:rsidRPr="007606EC">
        <w:tab/>
        <w:t>to facilitate access to services provided by health practitioners in accordance with the public interest; and</w:t>
      </w:r>
    </w:p>
    <w:p w14:paraId="3DE668F8" w14:textId="77777777" w:rsidR="00020777" w:rsidRPr="007606EC" w:rsidRDefault="00020777" w:rsidP="00020777">
      <w:pPr>
        <w:pStyle w:val="Apara"/>
      </w:pPr>
      <w:r>
        <w:tab/>
        <w:t>(</w:t>
      </w:r>
      <w:r w:rsidRPr="007606EC">
        <w:t>f)</w:t>
      </w:r>
      <w:r w:rsidRPr="007606EC">
        <w:tab/>
        <w:t>to enable the continuous development of a flexible, responsive and sustainable Australian health workforce and to enable innovation in the education of, and service delivery by, health practitioners.</w:t>
      </w:r>
    </w:p>
    <w:p w14:paraId="0CC60EB7" w14:textId="66870364" w:rsidR="00B623AD" w:rsidRPr="005A4E60" w:rsidRDefault="00B623AD" w:rsidP="00B623AD">
      <w:pPr>
        <w:pStyle w:val="AH5Sec"/>
        <w:rPr>
          <w:lang w:eastAsia="en-AU"/>
        </w:rPr>
      </w:pPr>
      <w:bookmarkStart w:id="11" w:name="_Toc176852673"/>
      <w:r w:rsidRPr="00685B43">
        <w:rPr>
          <w:rStyle w:val="CharSectNo"/>
        </w:rPr>
        <w:t>3A</w:t>
      </w:r>
      <w:r>
        <w:rPr>
          <w:lang w:eastAsia="en-AU"/>
        </w:rPr>
        <w:tab/>
      </w:r>
      <w:r w:rsidRPr="005A4E60">
        <w:rPr>
          <w:lang w:eastAsia="en-AU"/>
        </w:rPr>
        <w:t>Guiding principles</w:t>
      </w:r>
      <w:bookmarkEnd w:id="11"/>
    </w:p>
    <w:p w14:paraId="252F452B" w14:textId="79AFB282" w:rsidR="00B623AD" w:rsidRPr="005A4E60" w:rsidRDefault="00B623AD" w:rsidP="00B623AD">
      <w:pPr>
        <w:pStyle w:val="Amain"/>
        <w:rPr>
          <w:lang w:eastAsia="en-AU"/>
        </w:rPr>
      </w:pPr>
      <w:r>
        <w:rPr>
          <w:lang w:eastAsia="en-AU"/>
        </w:rPr>
        <w:tab/>
      </w:r>
      <w:r w:rsidRPr="005A4E60">
        <w:rPr>
          <w:lang w:eastAsia="en-AU"/>
        </w:rPr>
        <w:t>(1)</w:t>
      </w:r>
      <w:r>
        <w:rPr>
          <w:lang w:eastAsia="en-AU"/>
        </w:rPr>
        <w:tab/>
      </w:r>
      <w:r w:rsidRPr="005A4E60">
        <w:rPr>
          <w:lang w:eastAsia="en-AU"/>
        </w:rPr>
        <w:t>The main guiding principle of the national registration and accreditation scheme is that the following are paramount—</w:t>
      </w:r>
    </w:p>
    <w:p w14:paraId="217D4F6D" w14:textId="5A436487" w:rsidR="00B623AD" w:rsidRPr="005A4E60" w:rsidRDefault="00B623AD" w:rsidP="00B623AD">
      <w:pPr>
        <w:pStyle w:val="Apara"/>
        <w:rPr>
          <w:lang w:eastAsia="en-AU"/>
        </w:rPr>
      </w:pPr>
      <w:r>
        <w:rPr>
          <w:lang w:eastAsia="en-AU"/>
        </w:rPr>
        <w:tab/>
      </w:r>
      <w:r w:rsidRPr="005A4E60">
        <w:rPr>
          <w:lang w:eastAsia="en-AU"/>
        </w:rPr>
        <w:t>(a)</w:t>
      </w:r>
      <w:r>
        <w:rPr>
          <w:lang w:eastAsia="en-AU"/>
        </w:rPr>
        <w:tab/>
      </w:r>
      <w:r w:rsidRPr="005A4E60">
        <w:rPr>
          <w:lang w:eastAsia="en-AU"/>
        </w:rPr>
        <w:t>protection of the public;</w:t>
      </w:r>
    </w:p>
    <w:p w14:paraId="5F5CC30A" w14:textId="11FFD062" w:rsidR="00B623AD" w:rsidRPr="005A4E60" w:rsidRDefault="00B623AD" w:rsidP="00B623AD">
      <w:pPr>
        <w:pStyle w:val="Apara"/>
        <w:rPr>
          <w:lang w:eastAsia="en-AU"/>
        </w:rPr>
      </w:pPr>
      <w:r>
        <w:rPr>
          <w:lang w:eastAsia="en-AU"/>
        </w:rPr>
        <w:tab/>
      </w:r>
      <w:r w:rsidRPr="005A4E60">
        <w:rPr>
          <w:lang w:eastAsia="en-AU"/>
        </w:rPr>
        <w:t>(b)</w:t>
      </w:r>
      <w:r>
        <w:rPr>
          <w:lang w:eastAsia="en-AU"/>
        </w:rPr>
        <w:tab/>
      </w:r>
      <w:r w:rsidRPr="005A4E60">
        <w:rPr>
          <w:lang w:eastAsia="en-AU"/>
        </w:rPr>
        <w:t>public confidence in the safety of services provided by registered health practitioners and students.</w:t>
      </w:r>
    </w:p>
    <w:p w14:paraId="04B34A8D" w14:textId="6D38BE47" w:rsidR="00B623AD" w:rsidRPr="005A4E60" w:rsidRDefault="00B623AD" w:rsidP="00B623AD">
      <w:pPr>
        <w:pStyle w:val="Amain"/>
        <w:rPr>
          <w:lang w:eastAsia="en-AU"/>
        </w:rPr>
      </w:pPr>
      <w:r>
        <w:rPr>
          <w:lang w:eastAsia="en-AU"/>
        </w:rPr>
        <w:tab/>
      </w:r>
      <w:r w:rsidRPr="005A4E60">
        <w:rPr>
          <w:lang w:eastAsia="en-AU"/>
        </w:rPr>
        <w:t>(2)</w:t>
      </w:r>
      <w:r>
        <w:rPr>
          <w:lang w:eastAsia="en-AU"/>
        </w:rPr>
        <w:tab/>
      </w:r>
      <w:r w:rsidRPr="005A4E60">
        <w:rPr>
          <w:lang w:eastAsia="en-AU"/>
        </w:rPr>
        <w:t>The other guiding principles of the national registration and accreditation scheme are as follows—</w:t>
      </w:r>
    </w:p>
    <w:p w14:paraId="6D3FB69F" w14:textId="11BCACF4" w:rsidR="00B623AD" w:rsidRPr="005A4E60" w:rsidRDefault="00B623AD" w:rsidP="00B623AD">
      <w:pPr>
        <w:pStyle w:val="Apara"/>
        <w:rPr>
          <w:lang w:eastAsia="en-AU"/>
        </w:rPr>
      </w:pPr>
      <w:r>
        <w:rPr>
          <w:lang w:eastAsia="en-AU"/>
        </w:rPr>
        <w:tab/>
      </w:r>
      <w:r w:rsidRPr="005A4E60">
        <w:rPr>
          <w:lang w:eastAsia="en-AU"/>
        </w:rPr>
        <w:t>(a)</w:t>
      </w:r>
      <w:r>
        <w:rPr>
          <w:lang w:eastAsia="en-AU"/>
        </w:rPr>
        <w:tab/>
      </w:r>
      <w:r w:rsidRPr="005A4E60">
        <w:rPr>
          <w:lang w:eastAsia="en-AU"/>
        </w:rPr>
        <w:t>the scheme is to operate in a transparent, accountable, efficient, effective and fair way;</w:t>
      </w:r>
    </w:p>
    <w:p w14:paraId="029737D9" w14:textId="2D5C5BB1" w:rsidR="00A707F5" w:rsidRPr="005A4E60" w:rsidRDefault="00A707F5" w:rsidP="00A707F5">
      <w:pPr>
        <w:pStyle w:val="Apara"/>
        <w:rPr>
          <w:lang w:eastAsia="en-AU"/>
        </w:rPr>
      </w:pPr>
      <w:r>
        <w:rPr>
          <w:lang w:eastAsia="en-AU"/>
        </w:rPr>
        <w:tab/>
      </w:r>
      <w:r w:rsidRPr="005A4E60">
        <w:rPr>
          <w:lang w:eastAsia="en-AU"/>
        </w:rPr>
        <w:t>(aa)</w:t>
      </w:r>
      <w:r>
        <w:rPr>
          <w:lang w:eastAsia="en-AU"/>
        </w:rPr>
        <w:tab/>
      </w:r>
      <w:r w:rsidRPr="005A4E60">
        <w:rPr>
          <w:lang w:eastAsia="en-AU"/>
        </w:rPr>
        <w:t>the scheme is to ensure the development of a culturally safe and respectful health workforce that—</w:t>
      </w:r>
    </w:p>
    <w:p w14:paraId="7E463DB8" w14:textId="26ECD0E7" w:rsidR="00A707F5" w:rsidRPr="005A4E60" w:rsidRDefault="00A707F5" w:rsidP="00A707F5">
      <w:pPr>
        <w:pStyle w:val="Asubpara"/>
        <w:rPr>
          <w:lang w:eastAsia="en-AU"/>
        </w:rPr>
      </w:pPr>
      <w:r>
        <w:rPr>
          <w:lang w:eastAsia="en-AU"/>
        </w:rPr>
        <w:tab/>
      </w:r>
      <w:r w:rsidRPr="005A4E60">
        <w:rPr>
          <w:lang w:eastAsia="en-AU"/>
        </w:rPr>
        <w:t>(i)</w:t>
      </w:r>
      <w:r>
        <w:rPr>
          <w:lang w:eastAsia="en-AU"/>
        </w:rPr>
        <w:tab/>
      </w:r>
      <w:r w:rsidRPr="005A4E60">
        <w:rPr>
          <w:lang w:eastAsia="en-AU"/>
        </w:rPr>
        <w:t>is responsive to Aboriginal and Torres Strait Islander Peoples and their health; and</w:t>
      </w:r>
    </w:p>
    <w:p w14:paraId="67BABD65" w14:textId="2E0C524F" w:rsidR="00A707F5" w:rsidRPr="005A4E60" w:rsidRDefault="00A707F5" w:rsidP="00BD0029">
      <w:pPr>
        <w:pStyle w:val="Asubpara"/>
        <w:keepNext/>
        <w:rPr>
          <w:lang w:eastAsia="en-AU"/>
        </w:rPr>
      </w:pPr>
      <w:r>
        <w:rPr>
          <w:lang w:eastAsia="en-AU"/>
        </w:rPr>
        <w:lastRenderedPageBreak/>
        <w:tab/>
      </w:r>
      <w:r w:rsidRPr="005A4E60">
        <w:rPr>
          <w:lang w:eastAsia="en-AU"/>
        </w:rPr>
        <w:t>(ii)</w:t>
      </w:r>
      <w:r>
        <w:rPr>
          <w:lang w:eastAsia="en-AU"/>
        </w:rPr>
        <w:tab/>
      </w:r>
      <w:r w:rsidRPr="005A4E60">
        <w:rPr>
          <w:lang w:eastAsia="en-AU"/>
        </w:rPr>
        <w:t>contributes to the elimination of racism in the provision of health services;</w:t>
      </w:r>
    </w:p>
    <w:p w14:paraId="0200BEB6" w14:textId="4875D6E2" w:rsidR="00A707F5" w:rsidRPr="005A4E60" w:rsidRDefault="00A707F5" w:rsidP="00A707F5">
      <w:pPr>
        <w:pStyle w:val="aExamHdgpar"/>
        <w:rPr>
          <w:lang w:eastAsia="en-AU"/>
        </w:rPr>
      </w:pPr>
      <w:r w:rsidRPr="005A4E60">
        <w:rPr>
          <w:lang w:eastAsia="en-AU"/>
        </w:rPr>
        <w:t>Example</w:t>
      </w:r>
    </w:p>
    <w:p w14:paraId="71A0F89F" w14:textId="77777777" w:rsidR="00A707F5" w:rsidRPr="005A4E60" w:rsidRDefault="00A707F5" w:rsidP="00FD3375">
      <w:pPr>
        <w:pStyle w:val="aExampar"/>
        <w:rPr>
          <w:lang w:eastAsia="en-AU"/>
        </w:rPr>
      </w:pPr>
      <w:r w:rsidRPr="005A4E60">
        <w:rPr>
          <w:lang w:eastAsia="en-AU"/>
        </w:rPr>
        <w:t>Codes and guidelines developed and approved by National Boards under section 39 may provide guidance to health practitioners about the provision of culturally safe and respectful health care.</w:t>
      </w:r>
    </w:p>
    <w:p w14:paraId="404DE2D4" w14:textId="335021DC" w:rsidR="00B623AD" w:rsidRPr="005A4E60" w:rsidRDefault="00B623AD" w:rsidP="00B623AD">
      <w:pPr>
        <w:pStyle w:val="Apara"/>
        <w:rPr>
          <w:lang w:eastAsia="en-AU"/>
        </w:rPr>
      </w:pPr>
      <w:r>
        <w:rPr>
          <w:lang w:eastAsia="en-AU"/>
        </w:rPr>
        <w:tab/>
      </w:r>
      <w:r w:rsidRPr="005A4E60">
        <w:rPr>
          <w:lang w:eastAsia="en-AU"/>
        </w:rPr>
        <w:t>(b)</w:t>
      </w:r>
      <w:r>
        <w:rPr>
          <w:lang w:eastAsia="en-AU"/>
        </w:rPr>
        <w:tab/>
      </w:r>
      <w:r w:rsidRPr="005A4E60">
        <w:rPr>
          <w:lang w:eastAsia="en-AU"/>
        </w:rPr>
        <w:t>fees required to be paid under the scheme are to be reasonable having regard to the efficient and effective operation of the scheme;</w:t>
      </w:r>
    </w:p>
    <w:p w14:paraId="0703BC9B" w14:textId="0E44593C" w:rsidR="00B623AD" w:rsidRPr="005A4E60" w:rsidRDefault="00B623AD" w:rsidP="00B623AD">
      <w:pPr>
        <w:pStyle w:val="Apara"/>
        <w:rPr>
          <w:lang w:eastAsia="en-AU"/>
        </w:rPr>
      </w:pPr>
      <w:r>
        <w:rPr>
          <w:lang w:eastAsia="en-AU"/>
        </w:rPr>
        <w:tab/>
      </w:r>
      <w:r w:rsidRPr="005A4E60">
        <w:rPr>
          <w:lang w:eastAsia="en-AU"/>
        </w:rPr>
        <w:t>(c)</w:t>
      </w:r>
      <w:r>
        <w:rPr>
          <w:lang w:eastAsia="en-AU"/>
        </w:rPr>
        <w:tab/>
      </w:r>
      <w:r w:rsidRPr="005A4E60">
        <w:rPr>
          <w:lang w:eastAsia="en-AU"/>
        </w:rPr>
        <w:t>restrictions on the practice of a health profession are to be imposed under the scheme only if it is necessary to ensure health services are provided safely and are of an appropriate quality.</w:t>
      </w:r>
    </w:p>
    <w:p w14:paraId="17FC5250" w14:textId="77777777" w:rsidR="00020777" w:rsidRPr="007606EC" w:rsidRDefault="00020777" w:rsidP="00020777">
      <w:pPr>
        <w:pStyle w:val="AH5Sec"/>
      </w:pPr>
      <w:bookmarkStart w:id="12" w:name="_Toc176852674"/>
      <w:r w:rsidRPr="00685B43">
        <w:rPr>
          <w:rStyle w:val="CharSectNo"/>
        </w:rPr>
        <w:t>4</w:t>
      </w:r>
      <w:r w:rsidRPr="007606EC">
        <w:tab/>
      </w:r>
      <w:r w:rsidRPr="007606EC">
        <w:rPr>
          <w:szCs w:val="24"/>
        </w:rPr>
        <w:t>How functions to be exercised</w:t>
      </w:r>
      <w:bookmarkEnd w:id="12"/>
    </w:p>
    <w:p w14:paraId="45EE748B" w14:textId="3C2DA836" w:rsidR="00020777" w:rsidRPr="007606EC" w:rsidRDefault="00020777" w:rsidP="00020777">
      <w:pPr>
        <w:pStyle w:val="Amainreturn"/>
      </w:pPr>
      <w:r w:rsidRPr="007606EC">
        <w:t>An entity that has functions under this Law is to exercise its functions having regard to the objectives and guiding principles of the national registration and accredit</w:t>
      </w:r>
      <w:r w:rsidR="003F61C6">
        <w:t>ation scheme set out in section</w:t>
      </w:r>
      <w:r w:rsidR="00B623AD">
        <w:t>s</w:t>
      </w:r>
      <w:r w:rsidR="003F61C6">
        <w:t> </w:t>
      </w:r>
      <w:r w:rsidRPr="007606EC">
        <w:t>3</w:t>
      </w:r>
      <w:r w:rsidR="00B623AD">
        <w:t xml:space="preserve"> and 3A</w:t>
      </w:r>
      <w:r w:rsidRPr="007606EC">
        <w:t>.</w:t>
      </w:r>
    </w:p>
    <w:p w14:paraId="67F9DC26" w14:textId="77777777" w:rsidR="00020777" w:rsidRPr="007606EC" w:rsidRDefault="00020777" w:rsidP="00020777">
      <w:pPr>
        <w:pStyle w:val="AH5Sec"/>
      </w:pPr>
      <w:bookmarkStart w:id="13" w:name="_Toc176852675"/>
      <w:r w:rsidRPr="00685B43">
        <w:rPr>
          <w:rStyle w:val="CharSectNo"/>
        </w:rPr>
        <w:t>5</w:t>
      </w:r>
      <w:r w:rsidRPr="007606EC">
        <w:tab/>
      </w:r>
      <w:r w:rsidRPr="007606EC">
        <w:rPr>
          <w:szCs w:val="24"/>
        </w:rPr>
        <w:t>Definitions</w:t>
      </w:r>
      <w:bookmarkEnd w:id="13"/>
    </w:p>
    <w:p w14:paraId="777F8DF8" w14:textId="77777777" w:rsidR="00020777" w:rsidRPr="007606EC" w:rsidRDefault="00020777" w:rsidP="003F61C6">
      <w:pPr>
        <w:pStyle w:val="Amainreturn"/>
        <w:keepNext/>
      </w:pPr>
      <w:r w:rsidRPr="007606EC">
        <w:t>In this Law—</w:t>
      </w:r>
    </w:p>
    <w:p w14:paraId="73766012" w14:textId="4CAFA812" w:rsidR="0036697A" w:rsidRDefault="00CA6F84" w:rsidP="00020777">
      <w:pPr>
        <w:pStyle w:val="aDef"/>
        <w:rPr>
          <w:color w:val="000000"/>
          <w:sz w:val="23"/>
          <w:szCs w:val="23"/>
        </w:rPr>
      </w:pPr>
      <w:r>
        <w:rPr>
          <w:b/>
          <w:bCs/>
          <w:i/>
          <w:iCs/>
          <w:color w:val="000000"/>
          <w:sz w:val="23"/>
          <w:szCs w:val="23"/>
        </w:rPr>
        <w:t>ACC</w:t>
      </w:r>
      <w:r>
        <w:rPr>
          <w:color w:val="000000"/>
          <w:sz w:val="23"/>
          <w:szCs w:val="23"/>
        </w:rPr>
        <w:t xml:space="preserve"> means the Australian Crime Commission established under section 7 of the </w:t>
      </w:r>
      <w:hyperlink r:id="rId28" w:tooltip="Act 1984 No 41 (Cwlth)" w:history="1">
        <w:r w:rsidR="00DD1B98" w:rsidRPr="00DD1B98">
          <w:rPr>
            <w:rStyle w:val="charCitHyperlinkItal"/>
          </w:rPr>
          <w:t>Australian Crime Commission Act 2002</w:t>
        </w:r>
      </w:hyperlink>
      <w:r>
        <w:rPr>
          <w:color w:val="000000"/>
          <w:sz w:val="23"/>
          <w:szCs w:val="23"/>
        </w:rPr>
        <w:t xml:space="preserve"> (Cwlth).</w:t>
      </w:r>
    </w:p>
    <w:p w14:paraId="1F5091D8" w14:textId="77777777" w:rsidR="00020777" w:rsidRDefault="00020777" w:rsidP="00020777">
      <w:pPr>
        <w:pStyle w:val="aDef"/>
      </w:pPr>
      <w:r w:rsidRPr="002E4286">
        <w:rPr>
          <w:rStyle w:val="charBoldItals"/>
        </w:rPr>
        <w:t>accreditation authority</w:t>
      </w:r>
      <w:r w:rsidRPr="007606EC">
        <w:t xml:space="preserve"> means—</w:t>
      </w:r>
    </w:p>
    <w:p w14:paraId="70F7D652" w14:textId="77777777" w:rsidR="00020777" w:rsidRDefault="00020777" w:rsidP="00020777">
      <w:pPr>
        <w:pStyle w:val="Apara"/>
      </w:pPr>
      <w:r>
        <w:tab/>
        <w:t>(</w:t>
      </w:r>
      <w:r w:rsidRPr="007606EC">
        <w:t>a)</w:t>
      </w:r>
      <w:r w:rsidRPr="007606EC">
        <w:tab/>
        <w:t>an external accreditation entity; or</w:t>
      </w:r>
    </w:p>
    <w:p w14:paraId="6EE5F33C" w14:textId="77777777" w:rsidR="00020777" w:rsidRPr="007606EC" w:rsidRDefault="00020777" w:rsidP="00020777">
      <w:pPr>
        <w:pStyle w:val="Apara"/>
      </w:pPr>
      <w:r>
        <w:tab/>
        <w:t>(</w:t>
      </w:r>
      <w:r w:rsidRPr="007606EC">
        <w:t>b)</w:t>
      </w:r>
      <w:r w:rsidRPr="007606EC">
        <w:tab/>
        <w:t>an accreditation committee.</w:t>
      </w:r>
    </w:p>
    <w:p w14:paraId="06B130EC" w14:textId="77777777" w:rsidR="00020777" w:rsidRPr="007606EC" w:rsidRDefault="00020777" w:rsidP="00020777">
      <w:pPr>
        <w:pStyle w:val="aDef"/>
      </w:pPr>
      <w:r w:rsidRPr="002E4286">
        <w:rPr>
          <w:rStyle w:val="charBoldItals"/>
        </w:rPr>
        <w:t>accreditation committee</w:t>
      </w:r>
      <w:r w:rsidRPr="007606EC">
        <w:t xml:space="preserve"> means a committee established by a National Board to exercise an accreditation function for </w:t>
      </w:r>
      <w:r w:rsidR="00B378E8">
        <w:t>a</w:t>
      </w:r>
      <w:r w:rsidRPr="007606EC">
        <w:t xml:space="preserve"> health profession for which the Board is established.</w:t>
      </w:r>
    </w:p>
    <w:p w14:paraId="56AE8568" w14:textId="77777777" w:rsidR="00020777" w:rsidRPr="007606EC" w:rsidRDefault="00020777" w:rsidP="00BD0029">
      <w:pPr>
        <w:pStyle w:val="aDef"/>
        <w:keepLines/>
      </w:pPr>
      <w:r w:rsidRPr="002E4286">
        <w:rPr>
          <w:rStyle w:val="charBoldItals"/>
        </w:rPr>
        <w:lastRenderedPageBreak/>
        <w:t>accreditation standard</w:t>
      </w:r>
      <w:r w:rsidRPr="007606EC">
        <w:t>, for a health profession, means a standard used to assess whether a program of study, and the education provider that provides the program of study, provide persons who complete the program with the knowledge, skills and professional attributes necessary to practise the profession in Australia.</w:t>
      </w:r>
    </w:p>
    <w:p w14:paraId="0040BF0D" w14:textId="77777777" w:rsidR="00020777" w:rsidRPr="007606EC" w:rsidRDefault="00020777" w:rsidP="00020777">
      <w:pPr>
        <w:pStyle w:val="aDef"/>
      </w:pPr>
      <w:r w:rsidRPr="002E4286">
        <w:rPr>
          <w:rStyle w:val="charBoldItals"/>
        </w:rPr>
        <w:t>accredited program of study</w:t>
      </w:r>
      <w:r w:rsidRPr="007606EC">
        <w:t xml:space="preserve"> means a program of study accredited under section 48 by an accreditation authority.</w:t>
      </w:r>
    </w:p>
    <w:p w14:paraId="4EEE0826" w14:textId="77777777" w:rsidR="00020777" w:rsidRDefault="00020777" w:rsidP="00020777">
      <w:pPr>
        <w:pStyle w:val="aDef"/>
      </w:pPr>
      <w:r w:rsidRPr="002E4286">
        <w:rPr>
          <w:rStyle w:val="charBoldItals"/>
        </w:rPr>
        <w:t>adjudication body</w:t>
      </w:r>
      <w:r w:rsidRPr="007606EC">
        <w:t xml:space="preserve"> means—</w:t>
      </w:r>
    </w:p>
    <w:p w14:paraId="1CBB7D04" w14:textId="77777777" w:rsidR="00020777" w:rsidRDefault="00020777" w:rsidP="00020777">
      <w:pPr>
        <w:pStyle w:val="Apara"/>
      </w:pPr>
      <w:r>
        <w:tab/>
        <w:t>(</w:t>
      </w:r>
      <w:r w:rsidRPr="007606EC">
        <w:t>a)</w:t>
      </w:r>
      <w:r w:rsidRPr="007606EC">
        <w:tab/>
        <w:t>a panel; or</w:t>
      </w:r>
    </w:p>
    <w:p w14:paraId="5FB7B0D5" w14:textId="77777777" w:rsidR="00020777" w:rsidRDefault="00020777" w:rsidP="00020777">
      <w:pPr>
        <w:pStyle w:val="Apara"/>
      </w:pPr>
      <w:r>
        <w:tab/>
        <w:t>(</w:t>
      </w:r>
      <w:r w:rsidRPr="007606EC">
        <w:t>b)</w:t>
      </w:r>
      <w:r w:rsidRPr="007606EC">
        <w:tab/>
        <w:t>a responsible tribunal; or</w:t>
      </w:r>
    </w:p>
    <w:p w14:paraId="2507C5EE" w14:textId="77777777" w:rsidR="00020777" w:rsidRDefault="00020777" w:rsidP="00020777">
      <w:pPr>
        <w:pStyle w:val="Apara"/>
      </w:pPr>
      <w:r>
        <w:tab/>
        <w:t>(</w:t>
      </w:r>
      <w:r w:rsidRPr="007606EC">
        <w:t>c)</w:t>
      </w:r>
      <w:r w:rsidRPr="007606EC">
        <w:tab/>
        <w:t>a Court; or</w:t>
      </w:r>
    </w:p>
    <w:p w14:paraId="3640FA2D" w14:textId="77777777" w:rsidR="00020777" w:rsidRPr="007606EC" w:rsidRDefault="00020777" w:rsidP="00020777">
      <w:pPr>
        <w:pStyle w:val="Apara"/>
      </w:pPr>
      <w:r>
        <w:tab/>
        <w:t>(</w:t>
      </w:r>
      <w:r w:rsidRPr="007606EC">
        <w:t>d)</w:t>
      </w:r>
      <w:r w:rsidRPr="007606EC">
        <w:tab/>
        <w:t>an entity of a co-regulatory jurisdiction that is declared in the Act applying this Law to be an adjudication body for the purposes of this Law.</w:t>
      </w:r>
    </w:p>
    <w:p w14:paraId="441BD613" w14:textId="77777777" w:rsidR="000B5AD9" w:rsidRPr="005A4E60" w:rsidRDefault="000B5AD9" w:rsidP="000B5AD9">
      <w:pPr>
        <w:pStyle w:val="aDef"/>
        <w:rPr>
          <w:lang w:eastAsia="en-AU"/>
        </w:rPr>
      </w:pPr>
      <w:r w:rsidRPr="005A4E60">
        <w:rPr>
          <w:b/>
          <w:bCs/>
          <w:i/>
          <w:iCs/>
          <w:lang w:eastAsia="en-AU"/>
        </w:rPr>
        <w:t>Agency Board</w:t>
      </w:r>
      <w:r w:rsidRPr="005A4E60">
        <w:rPr>
          <w:lang w:eastAsia="en-AU"/>
        </w:rPr>
        <w:t> means the Australian Health Practitioner Regulation Agency Board established by section 29.</w:t>
      </w:r>
    </w:p>
    <w:p w14:paraId="718962E8" w14:textId="77777777" w:rsidR="00020777" w:rsidRPr="007606EC" w:rsidRDefault="00020777" w:rsidP="00020777">
      <w:pPr>
        <w:pStyle w:val="aDef"/>
      </w:pPr>
      <w:r w:rsidRPr="002E4286">
        <w:rPr>
          <w:rStyle w:val="charBoldItals"/>
        </w:rPr>
        <w:t>Agency Fund</w:t>
      </w:r>
      <w:r w:rsidRPr="007606EC">
        <w:t xml:space="preserve"> means the Australian Health Practitioner Regulation Agency Fund established by section 208.</w:t>
      </w:r>
    </w:p>
    <w:p w14:paraId="43BB01EE" w14:textId="77777777" w:rsidR="00020777" w:rsidRPr="007606EC" w:rsidRDefault="00020777" w:rsidP="006E3EF4">
      <w:pPr>
        <w:pStyle w:val="aDef"/>
        <w:keepLines/>
      </w:pPr>
      <w:r w:rsidRPr="002E4286">
        <w:rPr>
          <w:rStyle w:val="charBoldItals"/>
        </w:rPr>
        <w:t>appropriate professional indemnity insurance arrangements</w:t>
      </w:r>
      <w:r w:rsidRPr="007606EC">
        <w:t>, in relation to a registered health practitioner, means professional indemnity insurance arrangements that comply with an approved registration standard for the health profession in which the practitioner is registered.</w:t>
      </w:r>
    </w:p>
    <w:p w14:paraId="7845E6EB" w14:textId="77777777" w:rsidR="00020777" w:rsidRDefault="00020777" w:rsidP="00020777">
      <w:pPr>
        <w:pStyle w:val="aDef"/>
      </w:pPr>
      <w:r w:rsidRPr="002E4286">
        <w:rPr>
          <w:rStyle w:val="charBoldItals"/>
        </w:rPr>
        <w:t>approved accreditation standard</w:t>
      </w:r>
      <w:r w:rsidRPr="007606EC">
        <w:t xml:space="preserve"> means an accreditation standard—</w:t>
      </w:r>
    </w:p>
    <w:p w14:paraId="2CB8AEF2" w14:textId="77777777" w:rsidR="00020777" w:rsidRDefault="00020777" w:rsidP="00020777">
      <w:pPr>
        <w:pStyle w:val="Apara"/>
      </w:pPr>
      <w:r>
        <w:tab/>
        <w:t>(</w:t>
      </w:r>
      <w:r w:rsidRPr="007606EC">
        <w:t>a)</w:t>
      </w:r>
      <w:r w:rsidRPr="007606EC">
        <w:tab/>
        <w:t>approved by a National Board under section 47</w:t>
      </w:r>
      <w:r w:rsidR="006271D3">
        <w:t xml:space="preserve"> </w:t>
      </w:r>
      <w:r w:rsidRPr="007606EC">
        <w:t>(3); and</w:t>
      </w:r>
    </w:p>
    <w:p w14:paraId="441C5135" w14:textId="77777777" w:rsidR="00020777" w:rsidRPr="007606EC" w:rsidRDefault="00020777" w:rsidP="00020777">
      <w:pPr>
        <w:pStyle w:val="Apara"/>
      </w:pPr>
      <w:r>
        <w:tab/>
        <w:t>(</w:t>
      </w:r>
      <w:r w:rsidRPr="007606EC">
        <w:t>b)</w:t>
      </w:r>
      <w:r w:rsidRPr="007606EC">
        <w:tab/>
        <w:t>published on the Board’s website under section 47</w:t>
      </w:r>
      <w:r w:rsidR="006271D3">
        <w:t xml:space="preserve"> </w:t>
      </w:r>
      <w:r w:rsidRPr="007606EC">
        <w:t>(6).</w:t>
      </w:r>
    </w:p>
    <w:p w14:paraId="0D642930" w14:textId="77777777" w:rsidR="00020777" w:rsidRPr="007606EC" w:rsidRDefault="00020777" w:rsidP="00020777">
      <w:pPr>
        <w:pStyle w:val="aDef"/>
      </w:pPr>
      <w:r w:rsidRPr="002E4286">
        <w:rPr>
          <w:rStyle w:val="charBoldItals"/>
        </w:rPr>
        <w:t>approved area of practice</w:t>
      </w:r>
      <w:r w:rsidRPr="007606EC">
        <w:t>, for a health profession, means an area of practice approved under section 15 for the profession.</w:t>
      </w:r>
    </w:p>
    <w:p w14:paraId="568CBC20" w14:textId="77777777" w:rsidR="00020777" w:rsidRDefault="00020777" w:rsidP="00020777">
      <w:pPr>
        <w:pStyle w:val="aDef"/>
      </w:pPr>
      <w:r w:rsidRPr="002E4286">
        <w:rPr>
          <w:rStyle w:val="charBoldItals"/>
        </w:rPr>
        <w:lastRenderedPageBreak/>
        <w:t>approved program of study</w:t>
      </w:r>
      <w:r w:rsidRPr="007606EC">
        <w:t>, for a health profession or for endorsement of registration in a health profession, means an accredited program of study—</w:t>
      </w:r>
    </w:p>
    <w:p w14:paraId="7019FF79" w14:textId="77777777" w:rsidR="00020777" w:rsidRDefault="00020777" w:rsidP="00020777">
      <w:pPr>
        <w:pStyle w:val="Apara"/>
      </w:pPr>
      <w:r>
        <w:tab/>
        <w:t>(</w:t>
      </w:r>
      <w:r w:rsidRPr="007606EC">
        <w:t>a)</w:t>
      </w:r>
      <w:r w:rsidRPr="007606EC">
        <w:tab/>
        <w:t>approved under section 49</w:t>
      </w:r>
      <w:r w:rsidR="006271D3">
        <w:t xml:space="preserve"> </w:t>
      </w:r>
      <w:r w:rsidRPr="007606EC">
        <w:t>(1) by the National Board established for the health profession; and</w:t>
      </w:r>
    </w:p>
    <w:p w14:paraId="306ABBB8" w14:textId="77777777" w:rsidR="00020777" w:rsidRPr="007606EC" w:rsidRDefault="00020777" w:rsidP="00020777">
      <w:pPr>
        <w:pStyle w:val="Apara"/>
      </w:pPr>
      <w:r>
        <w:tab/>
        <w:t>(</w:t>
      </w:r>
      <w:r w:rsidRPr="007606EC">
        <w:t>b)</w:t>
      </w:r>
      <w:r w:rsidRPr="007606EC">
        <w:tab/>
        <w:t>included in the list published by the National Agency under section 49</w:t>
      </w:r>
      <w:r w:rsidR="006271D3">
        <w:t xml:space="preserve"> </w:t>
      </w:r>
      <w:r w:rsidRPr="007606EC">
        <w:t>(5).</w:t>
      </w:r>
    </w:p>
    <w:p w14:paraId="09B057F1" w14:textId="77777777" w:rsidR="00020777" w:rsidRDefault="00020777" w:rsidP="00020777">
      <w:pPr>
        <w:pStyle w:val="aDef"/>
      </w:pPr>
      <w:r w:rsidRPr="002E4286">
        <w:rPr>
          <w:rStyle w:val="charBoldItals"/>
        </w:rPr>
        <w:t>approved qualification</w:t>
      </w:r>
      <w:r w:rsidRPr="007606EC">
        <w:t>—</w:t>
      </w:r>
    </w:p>
    <w:p w14:paraId="4D2A60B6" w14:textId="77777777" w:rsidR="00020777" w:rsidRDefault="00020777" w:rsidP="00020777">
      <w:pPr>
        <w:pStyle w:val="Apara"/>
      </w:pPr>
      <w:r>
        <w:tab/>
        <w:t>(</w:t>
      </w:r>
      <w:r w:rsidRPr="007606EC">
        <w:t>a)</w:t>
      </w:r>
      <w:r w:rsidRPr="007606EC">
        <w:tab/>
        <w:t>for a health profession, means a qualification obtained by completing an approved program of study for the profession; and</w:t>
      </w:r>
    </w:p>
    <w:p w14:paraId="6DCD0DBE" w14:textId="77777777" w:rsidR="00020777" w:rsidRPr="007606EC" w:rsidRDefault="00020777" w:rsidP="00020777">
      <w:pPr>
        <w:pStyle w:val="Apara"/>
      </w:pPr>
      <w:r>
        <w:tab/>
        <w:t>(</w:t>
      </w:r>
      <w:r w:rsidRPr="007606EC">
        <w:t>b)</w:t>
      </w:r>
      <w:r w:rsidRPr="007606EC">
        <w:tab/>
        <w:t>for endorsement of registration in a health profession, means a qualification obtained by completing an approved program of study relevant to the endorsement.</w:t>
      </w:r>
    </w:p>
    <w:p w14:paraId="6E9513E1" w14:textId="77777777" w:rsidR="00020777" w:rsidRDefault="00020777" w:rsidP="00020777">
      <w:pPr>
        <w:pStyle w:val="aDef"/>
      </w:pPr>
      <w:r w:rsidRPr="002E4286">
        <w:rPr>
          <w:rStyle w:val="charBoldItals"/>
        </w:rPr>
        <w:t>approved registration standard</w:t>
      </w:r>
      <w:r w:rsidRPr="007606EC">
        <w:t xml:space="preserve"> means a registration standard—</w:t>
      </w:r>
    </w:p>
    <w:p w14:paraId="68288144" w14:textId="77777777" w:rsidR="00020777" w:rsidRDefault="00020777" w:rsidP="00020777">
      <w:pPr>
        <w:pStyle w:val="Apara"/>
      </w:pPr>
      <w:r>
        <w:tab/>
        <w:t>(</w:t>
      </w:r>
      <w:r w:rsidRPr="007606EC">
        <w:t>a)</w:t>
      </w:r>
      <w:r w:rsidRPr="007606EC">
        <w:tab/>
        <w:t>approved by the Ministerial Council under section 12; and</w:t>
      </w:r>
    </w:p>
    <w:p w14:paraId="74F40882" w14:textId="77777777" w:rsidR="00020777" w:rsidRPr="007606EC" w:rsidRDefault="00020777" w:rsidP="00020777">
      <w:pPr>
        <w:pStyle w:val="Apara"/>
      </w:pPr>
      <w:r>
        <w:tab/>
        <w:t>(</w:t>
      </w:r>
      <w:r w:rsidRPr="007606EC">
        <w:t>b)</w:t>
      </w:r>
      <w:r w:rsidRPr="007606EC">
        <w:tab/>
        <w:t>published on the website of the National Board that developed the standard.</w:t>
      </w:r>
    </w:p>
    <w:p w14:paraId="50F75844" w14:textId="77777777" w:rsidR="00020777" w:rsidRDefault="00020777" w:rsidP="00020777">
      <w:pPr>
        <w:pStyle w:val="aDef"/>
      </w:pPr>
      <w:r w:rsidRPr="002E4286">
        <w:rPr>
          <w:rStyle w:val="charBoldItals"/>
        </w:rPr>
        <w:t>Australian legal practitioner</w:t>
      </w:r>
      <w:r w:rsidRPr="007606EC">
        <w:t xml:space="preserve"> means a person who—</w:t>
      </w:r>
    </w:p>
    <w:p w14:paraId="3C01F80E" w14:textId="77777777" w:rsidR="00020777" w:rsidRDefault="00020777" w:rsidP="00020777">
      <w:pPr>
        <w:pStyle w:val="Apara"/>
      </w:pPr>
      <w:r>
        <w:tab/>
        <w:t>(</w:t>
      </w:r>
      <w:r w:rsidRPr="007606EC">
        <w:t>a)</w:t>
      </w:r>
      <w:r w:rsidRPr="007606EC">
        <w:tab/>
        <w:t>is admitted to the legal profession under the law of a State or Territory; and</w:t>
      </w:r>
    </w:p>
    <w:p w14:paraId="3295F246" w14:textId="77777777" w:rsidR="00020777" w:rsidRPr="007606EC" w:rsidRDefault="00020777" w:rsidP="00020777">
      <w:pPr>
        <w:pStyle w:val="Apara"/>
      </w:pPr>
      <w:r>
        <w:tab/>
        <w:t>(</w:t>
      </w:r>
      <w:r w:rsidRPr="007606EC">
        <w:t>b)</w:t>
      </w:r>
      <w:r w:rsidRPr="007606EC">
        <w:tab/>
        <w:t>holds a current practising certificate under a law of a State or Territory authorising the person to practise the legal profession.</w:t>
      </w:r>
    </w:p>
    <w:p w14:paraId="3D7C4251" w14:textId="1324A31E" w:rsidR="00020777" w:rsidRPr="007606EC" w:rsidRDefault="00020777" w:rsidP="00020777">
      <w:pPr>
        <w:pStyle w:val="aDef"/>
      </w:pPr>
      <w:r w:rsidRPr="002E4286">
        <w:rPr>
          <w:rStyle w:val="charBoldItals"/>
        </w:rPr>
        <w:t>COAG Agreement</w:t>
      </w:r>
      <w:r w:rsidRPr="007606EC">
        <w:t xml:space="preserve"> means the agreement for a national registration and accreditation scheme for health professions, made on 26</w:t>
      </w:r>
      <w:r w:rsidR="006E29F0">
        <w:t> </w:t>
      </w:r>
      <w:r w:rsidRPr="007606EC">
        <w:t>March</w:t>
      </w:r>
      <w:r w:rsidR="006E29F0">
        <w:t> </w:t>
      </w:r>
      <w:r w:rsidRPr="007606EC">
        <w:t>2008 between the Commonwealth, the States, the Australian Capital Territory and the Northern Territory.</w:t>
      </w:r>
    </w:p>
    <w:p w14:paraId="630903ED" w14:textId="5947EDE5" w:rsidR="00020777" w:rsidRPr="007606EC" w:rsidRDefault="00020777" w:rsidP="00020777">
      <w:pPr>
        <w:pStyle w:val="aNote"/>
      </w:pPr>
      <w:r w:rsidRPr="00C21E47">
        <w:rPr>
          <w:rStyle w:val="charItals"/>
        </w:rPr>
        <w:t>Note</w:t>
      </w:r>
      <w:r w:rsidRPr="00C21E47">
        <w:rPr>
          <w:rStyle w:val="charItals"/>
        </w:rPr>
        <w:tab/>
      </w:r>
      <w:r w:rsidRPr="007606EC">
        <w:t xml:space="preserve">A copy of the COAG Agreement is available on the </w:t>
      </w:r>
      <w:r w:rsidR="006E29F0">
        <w:t>National Agency’s</w:t>
      </w:r>
      <w:r w:rsidRPr="007606EC">
        <w:t xml:space="preserve"> website.</w:t>
      </w:r>
    </w:p>
    <w:p w14:paraId="6BE88784" w14:textId="6FD6239F" w:rsidR="00020777" w:rsidRPr="007606EC" w:rsidRDefault="00020777" w:rsidP="00020777">
      <w:pPr>
        <w:pStyle w:val="aDef"/>
      </w:pPr>
      <w:r w:rsidRPr="002E4286">
        <w:rPr>
          <w:rStyle w:val="charBoldItals"/>
        </w:rPr>
        <w:lastRenderedPageBreak/>
        <w:t>co-regulatory authority</w:t>
      </w:r>
      <w:r w:rsidRPr="007606EC">
        <w:t>, for a co-regulatory jurisdiction, means an entity that is declared by the Act applying this Law in the co</w:t>
      </w:r>
      <w:r w:rsidR="006E29F0">
        <w:noBreakHyphen/>
      </w:r>
      <w:r w:rsidRPr="007606EC">
        <w:t>regulatory jurisdiction to be a co-regulatory authority for the purposes of this Law.</w:t>
      </w:r>
    </w:p>
    <w:p w14:paraId="52A3CCC9" w14:textId="77777777" w:rsidR="00020777" w:rsidRPr="007606EC" w:rsidRDefault="00020777" w:rsidP="00020777">
      <w:pPr>
        <w:pStyle w:val="aDef"/>
      </w:pPr>
      <w:r w:rsidRPr="002E4286">
        <w:rPr>
          <w:rStyle w:val="charBoldItals"/>
        </w:rPr>
        <w:t>co-regulatory jurisdiction</w:t>
      </w:r>
      <w:r w:rsidRPr="007606EC">
        <w:t xml:space="preserve"> means a participating jurisdiction in which the Act applying this Law declares that the jurisdiction is not participating in the health, performance and conduct process provided by Divisions 3 to 12 of Part 8.</w:t>
      </w:r>
    </w:p>
    <w:p w14:paraId="70F42258" w14:textId="77777777" w:rsidR="00020777" w:rsidRDefault="00020777" w:rsidP="00020777">
      <w:pPr>
        <w:pStyle w:val="aDef"/>
      </w:pPr>
      <w:r w:rsidRPr="002E4286">
        <w:rPr>
          <w:rStyle w:val="charBoldItals"/>
        </w:rPr>
        <w:t>corresponding prior Act</w:t>
      </w:r>
      <w:r w:rsidRPr="007606EC">
        <w:t xml:space="preserve"> means a law of a participating jurisdiction that—</w:t>
      </w:r>
    </w:p>
    <w:p w14:paraId="60D67650" w14:textId="77777777" w:rsidR="00020777" w:rsidRDefault="00020777" w:rsidP="00020777">
      <w:pPr>
        <w:pStyle w:val="Apara"/>
      </w:pPr>
      <w:r>
        <w:tab/>
        <w:t>(</w:t>
      </w:r>
      <w:r w:rsidRPr="007606EC">
        <w:t>a)</w:t>
      </w:r>
      <w:r w:rsidRPr="007606EC">
        <w:tab/>
        <w:t>was in force before the day on which the jurisdiction became a participating jurisdiction; and</w:t>
      </w:r>
    </w:p>
    <w:p w14:paraId="1E85CE14" w14:textId="77777777" w:rsidR="00020777" w:rsidRDefault="00020777" w:rsidP="00020777">
      <w:pPr>
        <w:pStyle w:val="Apara"/>
      </w:pPr>
      <w:r>
        <w:tab/>
        <w:t>(</w:t>
      </w:r>
      <w:r w:rsidRPr="007606EC">
        <w:t>b)</w:t>
      </w:r>
      <w:r w:rsidRPr="007606EC">
        <w:tab/>
        <w:t>established an entity having functions that included—</w:t>
      </w:r>
    </w:p>
    <w:p w14:paraId="0E3FA824" w14:textId="77777777" w:rsidR="00020777" w:rsidRDefault="00020777" w:rsidP="00020777">
      <w:pPr>
        <w:pStyle w:val="Asubpara"/>
      </w:pPr>
      <w:r>
        <w:tab/>
        <w:t>(</w:t>
      </w:r>
      <w:r w:rsidRPr="007606EC">
        <w:t>i)</w:t>
      </w:r>
      <w:r w:rsidRPr="007606EC">
        <w:tab/>
        <w:t>the registration of persons as health practitioners; or</w:t>
      </w:r>
    </w:p>
    <w:p w14:paraId="3B221C82" w14:textId="77777777" w:rsidR="00020777" w:rsidRPr="007606EC" w:rsidRDefault="00020777" w:rsidP="00020777">
      <w:pPr>
        <w:pStyle w:val="Asubpara"/>
      </w:pPr>
      <w:r>
        <w:tab/>
        <w:t>(</w:t>
      </w:r>
      <w:r w:rsidRPr="007606EC">
        <w:t>ii)</w:t>
      </w:r>
      <w:r w:rsidRPr="007606EC">
        <w:tab/>
        <w:t>health, conduct or performance action.</w:t>
      </w:r>
    </w:p>
    <w:p w14:paraId="26AC803E" w14:textId="77777777" w:rsidR="00020777" w:rsidRDefault="00020777" w:rsidP="006E3EF4">
      <w:pPr>
        <w:pStyle w:val="aDef"/>
        <w:keepNext/>
      </w:pPr>
      <w:r w:rsidRPr="002E4286">
        <w:rPr>
          <w:rStyle w:val="charBoldItals"/>
        </w:rPr>
        <w:t>criminal history</w:t>
      </w:r>
      <w:r w:rsidRPr="007606EC">
        <w:t>, of a person, means the following—</w:t>
      </w:r>
    </w:p>
    <w:p w14:paraId="42C09C45" w14:textId="77777777" w:rsidR="00020777" w:rsidRDefault="00020777" w:rsidP="00020777">
      <w:pPr>
        <w:pStyle w:val="Apara"/>
      </w:pPr>
      <w:r>
        <w:tab/>
        <w:t>(</w:t>
      </w:r>
      <w:r w:rsidRPr="007606EC">
        <w:t>a)</w:t>
      </w:r>
      <w:r w:rsidRPr="007606EC">
        <w:tab/>
        <w:t>every conviction of the person for an offence, in a participating jurisdiction or elsewhere, and whether before or after the commencement of this Law;</w:t>
      </w:r>
    </w:p>
    <w:p w14:paraId="7237E36C" w14:textId="77777777" w:rsidR="00020777" w:rsidRDefault="00020777" w:rsidP="00020777">
      <w:pPr>
        <w:pStyle w:val="Apara"/>
      </w:pPr>
      <w:r>
        <w:tab/>
        <w:t>(</w:t>
      </w:r>
      <w:r w:rsidRPr="007606EC">
        <w:t>b)</w:t>
      </w:r>
      <w:r w:rsidRPr="007606EC">
        <w:tab/>
        <w:t>every plea of guilty or finding of guilt by a court of the person for an offence, in a participating jurisdiction or elsewhere, and whether before or after the commencement of this Law and whether or not a conviction is recorded for the offence;</w:t>
      </w:r>
    </w:p>
    <w:p w14:paraId="651C96B3" w14:textId="77777777" w:rsidR="00020777" w:rsidRPr="007606EC" w:rsidRDefault="00020777" w:rsidP="00020777">
      <w:pPr>
        <w:pStyle w:val="Apara"/>
      </w:pPr>
      <w:r>
        <w:tab/>
        <w:t>(</w:t>
      </w:r>
      <w:r w:rsidRPr="007606EC">
        <w:t>c)</w:t>
      </w:r>
      <w:r w:rsidRPr="007606EC">
        <w:tab/>
        <w:t>every charge made against the person for an offence, in a participating jurisdiction or elsewhere, and whether before or after the commencement of this Law.</w:t>
      </w:r>
    </w:p>
    <w:p w14:paraId="14CE4398" w14:textId="77777777" w:rsidR="00020777" w:rsidRPr="007606EC" w:rsidRDefault="00020777" w:rsidP="00020777">
      <w:pPr>
        <w:pStyle w:val="aDef"/>
      </w:pPr>
      <w:r w:rsidRPr="002E4286">
        <w:rPr>
          <w:rStyle w:val="charBoldItals"/>
        </w:rPr>
        <w:t>criminal history law</w:t>
      </w:r>
      <w:r w:rsidRPr="007606EC">
        <w:t xml:space="preserve"> means a law of a participating jurisdiction that provides that spent or other convictions do not form part of a person’s criminal history and prevents or does not require the disclosure of those convictions.</w:t>
      </w:r>
    </w:p>
    <w:p w14:paraId="4803EDA4" w14:textId="77777777" w:rsidR="00020777" w:rsidRPr="007606EC" w:rsidRDefault="00020777" w:rsidP="00020777">
      <w:pPr>
        <w:pStyle w:val="aDef"/>
      </w:pPr>
      <w:r w:rsidRPr="002E4286">
        <w:rPr>
          <w:rStyle w:val="charBoldItals"/>
        </w:rPr>
        <w:lastRenderedPageBreak/>
        <w:t>division</w:t>
      </w:r>
      <w:r w:rsidRPr="007606EC">
        <w:t>, of a health profession, means a part of a health profession for which a Division is included in the National Register kept for the profession.</w:t>
      </w:r>
    </w:p>
    <w:p w14:paraId="59C09B19" w14:textId="77777777" w:rsidR="00020777" w:rsidRDefault="00020777" w:rsidP="00020777">
      <w:pPr>
        <w:pStyle w:val="aDef"/>
      </w:pPr>
      <w:r w:rsidRPr="002E4286">
        <w:rPr>
          <w:rStyle w:val="charBoldItals"/>
        </w:rPr>
        <w:t>education provider</w:t>
      </w:r>
      <w:r w:rsidRPr="007606EC">
        <w:t xml:space="preserve"> means—</w:t>
      </w:r>
    </w:p>
    <w:p w14:paraId="4D0AE4D9" w14:textId="77777777" w:rsidR="00020777" w:rsidRDefault="00020777" w:rsidP="00020777">
      <w:pPr>
        <w:pStyle w:val="Apara"/>
      </w:pPr>
      <w:r>
        <w:tab/>
        <w:t>(</w:t>
      </w:r>
      <w:r w:rsidRPr="007606EC">
        <w:t>a)</w:t>
      </w:r>
      <w:r w:rsidRPr="007606EC">
        <w:tab/>
        <w:t>a university; or</w:t>
      </w:r>
    </w:p>
    <w:p w14:paraId="35FA3FB6" w14:textId="77777777" w:rsidR="00020777" w:rsidRDefault="00020777" w:rsidP="00020777">
      <w:pPr>
        <w:pStyle w:val="Apara"/>
      </w:pPr>
      <w:r>
        <w:tab/>
        <w:t>(</w:t>
      </w:r>
      <w:r w:rsidRPr="007606EC">
        <w:t>b)</w:t>
      </w:r>
      <w:r w:rsidRPr="007606EC">
        <w:tab/>
        <w:t>a tertiary education institution, or another institution or organisation, that provides vocational training; or</w:t>
      </w:r>
    </w:p>
    <w:p w14:paraId="5C6AEBA7" w14:textId="77777777" w:rsidR="00020777" w:rsidRPr="007606EC" w:rsidRDefault="00020777" w:rsidP="00020777">
      <w:pPr>
        <w:pStyle w:val="Apara"/>
      </w:pPr>
      <w:r>
        <w:tab/>
        <w:t>(</w:t>
      </w:r>
      <w:r w:rsidRPr="007606EC">
        <w:t>c)</w:t>
      </w:r>
      <w:r w:rsidRPr="007606EC">
        <w:tab/>
        <w:t>a specialist medical college or other health profession college.</w:t>
      </w:r>
    </w:p>
    <w:p w14:paraId="0CDF4AE6" w14:textId="77777777" w:rsidR="00020777" w:rsidRPr="007606EC" w:rsidRDefault="00020777" w:rsidP="00020777">
      <w:pPr>
        <w:pStyle w:val="aDef"/>
      </w:pPr>
      <w:r w:rsidRPr="002E4286">
        <w:rPr>
          <w:rStyle w:val="charBoldItals"/>
        </w:rPr>
        <w:t>entity</w:t>
      </w:r>
      <w:r w:rsidRPr="007606EC">
        <w:t xml:space="preserve"> includes a person and an unincorporated body.</w:t>
      </w:r>
    </w:p>
    <w:p w14:paraId="6D491C3D" w14:textId="77777777" w:rsidR="00020777" w:rsidRPr="007606EC" w:rsidRDefault="00020777" w:rsidP="00020777">
      <w:pPr>
        <w:pStyle w:val="aDef"/>
      </w:pPr>
      <w:r w:rsidRPr="002E4286">
        <w:rPr>
          <w:rStyle w:val="charBoldItals"/>
        </w:rPr>
        <w:t>exercise</w:t>
      </w:r>
      <w:r w:rsidRPr="007606EC">
        <w:t xml:space="preserve"> a function includes perform a duty.</w:t>
      </w:r>
    </w:p>
    <w:p w14:paraId="28CD4354" w14:textId="77777777" w:rsidR="00020777" w:rsidRPr="007606EC" w:rsidRDefault="00020777" w:rsidP="00020777">
      <w:pPr>
        <w:pStyle w:val="aDef"/>
      </w:pPr>
      <w:r w:rsidRPr="002E4286">
        <w:rPr>
          <w:rStyle w:val="charBoldItals"/>
        </w:rPr>
        <w:t>external accreditation entity</w:t>
      </w:r>
      <w:r w:rsidRPr="007606EC">
        <w:t xml:space="preserve"> means an entity, other than a committee established by a National Board, that exercises an accreditation function.</w:t>
      </w:r>
    </w:p>
    <w:p w14:paraId="659CA808" w14:textId="77777777" w:rsidR="00020777" w:rsidRPr="007606EC" w:rsidRDefault="00020777" w:rsidP="00020777">
      <w:pPr>
        <w:pStyle w:val="aDef"/>
      </w:pPr>
      <w:r w:rsidRPr="002E4286">
        <w:rPr>
          <w:rStyle w:val="charBoldItals"/>
        </w:rPr>
        <w:t>health assessment</w:t>
      </w:r>
      <w:r w:rsidRPr="007606EC">
        <w:t xml:space="preserve"> means an assessment of a person to determine whether the person has an impairment and includes a medical, physical, psychiatric or psychological examination or test of the person.</w:t>
      </w:r>
    </w:p>
    <w:p w14:paraId="45E735CA" w14:textId="77777777" w:rsidR="00020777" w:rsidRDefault="00020777" w:rsidP="00020777">
      <w:pPr>
        <w:pStyle w:val="aDef"/>
      </w:pPr>
      <w:r w:rsidRPr="002E4286">
        <w:rPr>
          <w:rStyle w:val="charBoldItals"/>
        </w:rPr>
        <w:t>health complaints entity</w:t>
      </w:r>
      <w:r w:rsidRPr="007606EC">
        <w:t xml:space="preserve"> means an entity—</w:t>
      </w:r>
    </w:p>
    <w:p w14:paraId="52075C06" w14:textId="77777777" w:rsidR="00020777" w:rsidRDefault="00020777" w:rsidP="00020777">
      <w:pPr>
        <w:pStyle w:val="Apara"/>
      </w:pPr>
      <w:r>
        <w:tab/>
        <w:t>(</w:t>
      </w:r>
      <w:r w:rsidRPr="007606EC">
        <w:t>a)</w:t>
      </w:r>
      <w:r w:rsidRPr="007606EC">
        <w:tab/>
        <w:t>that is established by or under an Act of a participating jurisdiction; and</w:t>
      </w:r>
    </w:p>
    <w:p w14:paraId="7F62439E" w14:textId="77777777" w:rsidR="00020777" w:rsidRPr="007606EC" w:rsidRDefault="00020777" w:rsidP="00020777">
      <w:pPr>
        <w:pStyle w:val="Apara"/>
      </w:pPr>
      <w:r>
        <w:tab/>
        <w:t>(</w:t>
      </w:r>
      <w:r w:rsidRPr="007606EC">
        <w:t>b)</w:t>
      </w:r>
      <w:r w:rsidRPr="007606EC">
        <w:tab/>
        <w:t>whose functions include conciliating, investigating and resolving complaints made against health service providers and investigating failures in the health system.</w:t>
      </w:r>
    </w:p>
    <w:p w14:paraId="77C904BF" w14:textId="77777777" w:rsidR="00020777" w:rsidRDefault="00020777" w:rsidP="00020777">
      <w:pPr>
        <w:pStyle w:val="aDef"/>
      </w:pPr>
      <w:r w:rsidRPr="002E4286">
        <w:rPr>
          <w:rStyle w:val="charBoldItals"/>
        </w:rPr>
        <w:t>health, conduct or performance action</w:t>
      </w:r>
      <w:r w:rsidRPr="007606EC">
        <w:t xml:space="preserve"> means action that—</w:t>
      </w:r>
    </w:p>
    <w:p w14:paraId="75C8196E" w14:textId="77777777" w:rsidR="00020777" w:rsidRDefault="00020777" w:rsidP="00020777">
      <w:pPr>
        <w:pStyle w:val="Apara"/>
      </w:pPr>
      <w:r>
        <w:tab/>
        <w:t>(</w:t>
      </w:r>
      <w:r w:rsidRPr="007606EC">
        <w:t>a)</w:t>
      </w:r>
      <w:r w:rsidRPr="007606EC">
        <w:tab/>
        <w:t>a National Board or an adjudication body may take in relation to a registered health practitioner or student at the end of a proceeding under Part 8; or</w:t>
      </w:r>
    </w:p>
    <w:p w14:paraId="18848F84" w14:textId="77777777" w:rsidR="00020777" w:rsidRPr="007606EC" w:rsidRDefault="00020777" w:rsidP="00020777">
      <w:pPr>
        <w:pStyle w:val="Apara"/>
      </w:pPr>
      <w:r>
        <w:lastRenderedPageBreak/>
        <w:tab/>
        <w:t>(</w:t>
      </w:r>
      <w:r w:rsidRPr="007606EC">
        <w:t>b)</w:t>
      </w:r>
      <w:r w:rsidRPr="007606EC">
        <w:tab/>
        <w:t>a co-regulatory authority or an adjudication body may take in relation to a registered health practitioner or student at the end of a proceeding that, under the law of a co-regulatory jurisdiction, substantially corresponds to a proceeding under Part 8.</w:t>
      </w:r>
    </w:p>
    <w:p w14:paraId="30828CDA" w14:textId="77777777" w:rsidR="00020777" w:rsidRPr="007606EC" w:rsidRDefault="00020777" w:rsidP="00020777">
      <w:pPr>
        <w:pStyle w:val="aDef"/>
      </w:pPr>
      <w:r w:rsidRPr="002E4286">
        <w:rPr>
          <w:rStyle w:val="charBoldItals"/>
        </w:rPr>
        <w:t>health panel</w:t>
      </w:r>
      <w:r w:rsidRPr="007606EC">
        <w:t xml:space="preserve"> means a panel established under section 181.</w:t>
      </w:r>
    </w:p>
    <w:p w14:paraId="1B624F21" w14:textId="77777777" w:rsidR="00020777" w:rsidRPr="007606EC" w:rsidRDefault="00020777" w:rsidP="00020777">
      <w:pPr>
        <w:pStyle w:val="aDef"/>
      </w:pPr>
      <w:r w:rsidRPr="002E4286">
        <w:rPr>
          <w:rStyle w:val="charBoldItals"/>
        </w:rPr>
        <w:t>health practitioner</w:t>
      </w:r>
      <w:r w:rsidRPr="007606EC">
        <w:t xml:space="preserve"> means an individual who practises a health profession.</w:t>
      </w:r>
    </w:p>
    <w:p w14:paraId="258266DA" w14:textId="77777777" w:rsidR="00020777" w:rsidRDefault="00020777" w:rsidP="00020777">
      <w:pPr>
        <w:pStyle w:val="aDef"/>
      </w:pPr>
      <w:r w:rsidRPr="002E4286">
        <w:rPr>
          <w:rStyle w:val="charBoldItals"/>
        </w:rPr>
        <w:t>health profession</w:t>
      </w:r>
      <w:r w:rsidRPr="007606EC">
        <w:t xml:space="preserve"> means the following professions, and includes a recognised specialty in any of the following professions—</w:t>
      </w:r>
    </w:p>
    <w:p w14:paraId="16B08613" w14:textId="77777777" w:rsidR="00020777" w:rsidRDefault="00020777" w:rsidP="00020777">
      <w:pPr>
        <w:pStyle w:val="Apara"/>
      </w:pPr>
      <w:r>
        <w:tab/>
        <w:t>(</w:t>
      </w:r>
      <w:r w:rsidRPr="007606EC">
        <w:t>a)</w:t>
      </w:r>
      <w:r w:rsidRPr="007606EC">
        <w:tab/>
        <w:t>Aboriginal and Torres Strait Islander health practice;</w:t>
      </w:r>
    </w:p>
    <w:p w14:paraId="0D144851" w14:textId="77777777" w:rsidR="00020777" w:rsidRDefault="00020777" w:rsidP="00020777">
      <w:pPr>
        <w:pStyle w:val="Apara"/>
      </w:pPr>
      <w:r>
        <w:tab/>
        <w:t>(</w:t>
      </w:r>
      <w:r w:rsidRPr="007606EC">
        <w:t>b)</w:t>
      </w:r>
      <w:r w:rsidRPr="007606EC">
        <w:tab/>
        <w:t>Chinese medicine;</w:t>
      </w:r>
    </w:p>
    <w:p w14:paraId="5E2714DB" w14:textId="77777777" w:rsidR="00020777" w:rsidRDefault="00020777" w:rsidP="00020777">
      <w:pPr>
        <w:pStyle w:val="Apara"/>
      </w:pPr>
      <w:r>
        <w:tab/>
        <w:t>(</w:t>
      </w:r>
      <w:r w:rsidRPr="007606EC">
        <w:t>c)</w:t>
      </w:r>
      <w:r w:rsidRPr="007606EC">
        <w:tab/>
        <w:t>chiropractic;</w:t>
      </w:r>
    </w:p>
    <w:p w14:paraId="1C57EFB3" w14:textId="77777777" w:rsidR="00020777" w:rsidRDefault="00020777" w:rsidP="00020777">
      <w:pPr>
        <w:pStyle w:val="Apara"/>
      </w:pPr>
      <w:r>
        <w:tab/>
        <w:t>(</w:t>
      </w:r>
      <w:r w:rsidRPr="007606EC">
        <w:t>d)</w:t>
      </w:r>
      <w:r w:rsidRPr="007606EC">
        <w:tab/>
        <w:t>dental (including the profession of a dentist, dental therapist, dental hygienist, dental prosthetist and oral health therapist);</w:t>
      </w:r>
    </w:p>
    <w:p w14:paraId="74936D35" w14:textId="77777777" w:rsidR="00020777" w:rsidRDefault="00020777" w:rsidP="00020777">
      <w:pPr>
        <w:pStyle w:val="Apara"/>
      </w:pPr>
      <w:r>
        <w:tab/>
        <w:t>(</w:t>
      </w:r>
      <w:r w:rsidRPr="007606EC">
        <w:t>e)</w:t>
      </w:r>
      <w:r w:rsidRPr="007606EC">
        <w:tab/>
        <w:t>medical;</w:t>
      </w:r>
    </w:p>
    <w:p w14:paraId="56D17985" w14:textId="77777777" w:rsidR="00020777" w:rsidRDefault="00020777" w:rsidP="00020777">
      <w:pPr>
        <w:pStyle w:val="Apara"/>
      </w:pPr>
      <w:r>
        <w:tab/>
        <w:t>(</w:t>
      </w:r>
      <w:r w:rsidRPr="007606EC">
        <w:t>f)</w:t>
      </w:r>
      <w:r w:rsidRPr="007606EC">
        <w:tab/>
        <w:t>medical radiation practice;</w:t>
      </w:r>
    </w:p>
    <w:p w14:paraId="3D2FD97B" w14:textId="77777777" w:rsidR="001D4E1E" w:rsidRPr="001D4E1E" w:rsidRDefault="001D4E1E" w:rsidP="001D4E1E">
      <w:pPr>
        <w:pStyle w:val="aDefpara"/>
        <w:rPr>
          <w:lang w:val="en" w:eastAsia="en-AU"/>
        </w:rPr>
      </w:pPr>
      <w:r>
        <w:rPr>
          <w:color w:val="000000"/>
          <w:sz w:val="23"/>
          <w:szCs w:val="23"/>
          <w:lang w:val="en" w:eastAsia="en-AU"/>
        </w:rPr>
        <w:tab/>
      </w:r>
      <w:r w:rsidRPr="001D4E1E">
        <w:rPr>
          <w:color w:val="000000"/>
          <w:sz w:val="23"/>
          <w:szCs w:val="23"/>
          <w:lang w:val="en" w:eastAsia="en-AU"/>
        </w:rPr>
        <w:t>(g)</w:t>
      </w:r>
      <w:r>
        <w:rPr>
          <w:color w:val="000000"/>
          <w:sz w:val="23"/>
          <w:szCs w:val="23"/>
          <w:lang w:val="en" w:eastAsia="en-AU"/>
        </w:rPr>
        <w:tab/>
      </w:r>
      <w:r w:rsidRPr="001D4E1E">
        <w:rPr>
          <w:lang w:val="en" w:eastAsia="en-AU"/>
        </w:rPr>
        <w:t>midwifery;</w:t>
      </w:r>
    </w:p>
    <w:p w14:paraId="6FB70851" w14:textId="77777777" w:rsidR="001D4E1E" w:rsidRPr="001D4E1E" w:rsidRDefault="001D4E1E" w:rsidP="001D4E1E">
      <w:pPr>
        <w:pStyle w:val="aDefpara"/>
        <w:rPr>
          <w:lang w:val="en" w:eastAsia="en-AU"/>
        </w:rPr>
      </w:pPr>
      <w:r>
        <w:rPr>
          <w:lang w:val="en" w:eastAsia="en-AU"/>
        </w:rPr>
        <w:tab/>
      </w:r>
      <w:r w:rsidRPr="001D4E1E">
        <w:rPr>
          <w:lang w:val="en" w:eastAsia="en-AU"/>
        </w:rPr>
        <w:t>(ga)</w:t>
      </w:r>
      <w:r>
        <w:rPr>
          <w:lang w:val="en" w:eastAsia="en-AU"/>
        </w:rPr>
        <w:tab/>
      </w:r>
      <w:r w:rsidRPr="001D4E1E">
        <w:rPr>
          <w:lang w:val="en" w:eastAsia="en-AU"/>
        </w:rPr>
        <w:t>nursing;</w:t>
      </w:r>
    </w:p>
    <w:p w14:paraId="5BC6F3F3" w14:textId="77777777" w:rsidR="00020777" w:rsidRDefault="00020777" w:rsidP="00020777">
      <w:pPr>
        <w:pStyle w:val="Apara"/>
      </w:pPr>
      <w:r>
        <w:tab/>
        <w:t>(</w:t>
      </w:r>
      <w:r w:rsidRPr="007606EC">
        <w:t>h)</w:t>
      </w:r>
      <w:r w:rsidRPr="007606EC">
        <w:tab/>
        <w:t>occupational therapy;</w:t>
      </w:r>
    </w:p>
    <w:p w14:paraId="7A899A19" w14:textId="77777777" w:rsidR="00020777" w:rsidRDefault="00020777" w:rsidP="00020777">
      <w:pPr>
        <w:pStyle w:val="Apara"/>
      </w:pPr>
      <w:r>
        <w:tab/>
        <w:t>(</w:t>
      </w:r>
      <w:r w:rsidRPr="007606EC">
        <w:t>i)</w:t>
      </w:r>
      <w:r w:rsidRPr="007606EC">
        <w:tab/>
        <w:t>optometry;</w:t>
      </w:r>
    </w:p>
    <w:p w14:paraId="0BE9B5B5" w14:textId="77777777" w:rsidR="00020777" w:rsidRDefault="00020777" w:rsidP="00020777">
      <w:pPr>
        <w:pStyle w:val="Apara"/>
      </w:pPr>
      <w:r>
        <w:tab/>
        <w:t>(</w:t>
      </w:r>
      <w:r w:rsidRPr="007606EC">
        <w:t>j)</w:t>
      </w:r>
      <w:r w:rsidRPr="007606EC">
        <w:tab/>
        <w:t>osteopathy;</w:t>
      </w:r>
    </w:p>
    <w:p w14:paraId="1FECA7B7" w14:textId="77777777" w:rsidR="001D4E1E" w:rsidRDefault="001D4E1E" w:rsidP="00020777">
      <w:pPr>
        <w:pStyle w:val="Apara"/>
        <w:rPr>
          <w:color w:val="000000"/>
          <w:sz w:val="23"/>
          <w:szCs w:val="23"/>
          <w:lang w:val="en"/>
        </w:rPr>
      </w:pPr>
      <w:r>
        <w:rPr>
          <w:rStyle w:val="listnumber"/>
          <w:color w:val="000000"/>
          <w:sz w:val="23"/>
          <w:szCs w:val="23"/>
          <w:lang w:val="en"/>
        </w:rPr>
        <w:tab/>
        <w:t>(ja)</w:t>
      </w:r>
      <w:r>
        <w:rPr>
          <w:rStyle w:val="listnumber"/>
          <w:color w:val="000000"/>
          <w:sz w:val="23"/>
          <w:szCs w:val="23"/>
          <w:lang w:val="en"/>
        </w:rPr>
        <w:tab/>
      </w:r>
      <w:r>
        <w:rPr>
          <w:color w:val="000000"/>
          <w:sz w:val="23"/>
          <w:szCs w:val="23"/>
          <w:lang w:val="en"/>
        </w:rPr>
        <w:t>paramedicine;</w:t>
      </w:r>
    </w:p>
    <w:p w14:paraId="54EACB7B" w14:textId="77777777" w:rsidR="00020777" w:rsidRDefault="00020777" w:rsidP="00020777">
      <w:pPr>
        <w:pStyle w:val="Apara"/>
      </w:pPr>
      <w:r>
        <w:tab/>
        <w:t>(</w:t>
      </w:r>
      <w:r w:rsidRPr="007606EC">
        <w:t>k)</w:t>
      </w:r>
      <w:r w:rsidRPr="007606EC">
        <w:tab/>
        <w:t>pharmacy;</w:t>
      </w:r>
    </w:p>
    <w:p w14:paraId="4E8D09C5" w14:textId="77777777" w:rsidR="00020777" w:rsidRDefault="00020777" w:rsidP="00020777">
      <w:pPr>
        <w:pStyle w:val="Apara"/>
      </w:pPr>
      <w:r>
        <w:tab/>
        <w:t>(</w:t>
      </w:r>
      <w:r w:rsidRPr="007606EC">
        <w:t>l)</w:t>
      </w:r>
      <w:r w:rsidRPr="007606EC">
        <w:tab/>
        <w:t>physiotherapy;</w:t>
      </w:r>
    </w:p>
    <w:p w14:paraId="13BCAD7A" w14:textId="77777777" w:rsidR="00020777" w:rsidRDefault="00020777" w:rsidP="00020777">
      <w:pPr>
        <w:pStyle w:val="Apara"/>
      </w:pPr>
      <w:r>
        <w:tab/>
        <w:t>(</w:t>
      </w:r>
      <w:r w:rsidRPr="007606EC">
        <w:t>m)</w:t>
      </w:r>
      <w:r w:rsidRPr="007606EC">
        <w:tab/>
        <w:t>podiatry;</w:t>
      </w:r>
    </w:p>
    <w:p w14:paraId="4857CBCE" w14:textId="77777777" w:rsidR="00020777" w:rsidRPr="007606EC" w:rsidRDefault="00020777" w:rsidP="00020777">
      <w:pPr>
        <w:pStyle w:val="Apara"/>
      </w:pPr>
      <w:r>
        <w:lastRenderedPageBreak/>
        <w:tab/>
        <w:t>(</w:t>
      </w:r>
      <w:r w:rsidRPr="007606EC">
        <w:t>n)</w:t>
      </w:r>
      <w:r w:rsidRPr="007606EC">
        <w:tab/>
        <w:t>psychology.</w:t>
      </w:r>
    </w:p>
    <w:p w14:paraId="6B32774C" w14:textId="77777777" w:rsidR="00020777" w:rsidRPr="007606EC" w:rsidRDefault="00020777" w:rsidP="00020777">
      <w:pPr>
        <w:pStyle w:val="aNote"/>
      </w:pPr>
      <w:r w:rsidRPr="00C21E47">
        <w:rPr>
          <w:rStyle w:val="charItals"/>
        </w:rPr>
        <w:t>Note</w:t>
      </w:r>
      <w:r w:rsidRPr="00C21E47">
        <w:rPr>
          <w:rStyle w:val="charItals"/>
        </w:rPr>
        <w:tab/>
      </w:r>
      <w:r w:rsidRPr="007606EC">
        <w:t>See Division 15 of Part 12 which provides for a staged commencement of the application of this Law to the Aboriginal and Torres Strait Islander health practice, Chinese medicine, medical radiation practice and occupational therapy professions.</w:t>
      </w:r>
    </w:p>
    <w:p w14:paraId="0A179A2B" w14:textId="77777777" w:rsidR="00020777" w:rsidRPr="007606EC" w:rsidRDefault="00020777" w:rsidP="00020777">
      <w:pPr>
        <w:pStyle w:val="aDef"/>
      </w:pPr>
      <w:r w:rsidRPr="002E4286">
        <w:rPr>
          <w:rStyle w:val="charBoldItals"/>
        </w:rPr>
        <w:t>health profession agreement</w:t>
      </w:r>
      <w:r w:rsidRPr="007606EC">
        <w:t xml:space="preserve"> has the meaning given by section 26.</w:t>
      </w:r>
    </w:p>
    <w:p w14:paraId="46822B54" w14:textId="77777777" w:rsidR="00020777" w:rsidRPr="007606EC" w:rsidRDefault="00020777" w:rsidP="00020777">
      <w:pPr>
        <w:pStyle w:val="aDef"/>
      </w:pPr>
      <w:r w:rsidRPr="002E4286">
        <w:rPr>
          <w:rStyle w:val="charBoldItals"/>
        </w:rPr>
        <w:t>health program</w:t>
      </w:r>
      <w:r w:rsidRPr="007606EC">
        <w:t xml:space="preserve"> means a program providing education, prevention, early intervention, treatment or rehabilitation services relating to physical or mental impairments, disabilities, conditions or disorders, including substance abuse or dependence.</w:t>
      </w:r>
    </w:p>
    <w:p w14:paraId="0AC508D7" w14:textId="77777777" w:rsidR="00020777" w:rsidRDefault="00020777" w:rsidP="00020777">
      <w:pPr>
        <w:pStyle w:val="aDef"/>
      </w:pPr>
      <w:r w:rsidRPr="002E4286">
        <w:rPr>
          <w:rStyle w:val="charBoldItals"/>
        </w:rPr>
        <w:t>health service</w:t>
      </w:r>
      <w:r w:rsidRPr="007606EC">
        <w:t xml:space="preserve"> includes the following services, whether provided as public or private services—</w:t>
      </w:r>
    </w:p>
    <w:p w14:paraId="43F0D2FB" w14:textId="77777777" w:rsidR="00020777" w:rsidRDefault="00020777" w:rsidP="00020777">
      <w:pPr>
        <w:pStyle w:val="Apara"/>
      </w:pPr>
      <w:r>
        <w:tab/>
        <w:t>(</w:t>
      </w:r>
      <w:r w:rsidRPr="007606EC">
        <w:t>a)</w:t>
      </w:r>
      <w:r w:rsidRPr="007606EC">
        <w:tab/>
        <w:t>services provided by registered health practitioners;</w:t>
      </w:r>
    </w:p>
    <w:p w14:paraId="08DACDD7" w14:textId="77777777" w:rsidR="00020777" w:rsidRDefault="00020777" w:rsidP="00020777">
      <w:pPr>
        <w:pStyle w:val="Apara"/>
      </w:pPr>
      <w:r>
        <w:tab/>
        <w:t>(</w:t>
      </w:r>
      <w:r w:rsidRPr="007606EC">
        <w:t>b)</w:t>
      </w:r>
      <w:r w:rsidRPr="007606EC">
        <w:tab/>
        <w:t>hospital services;</w:t>
      </w:r>
    </w:p>
    <w:p w14:paraId="4D175EBD" w14:textId="77777777" w:rsidR="00020777" w:rsidRDefault="00020777" w:rsidP="00020777">
      <w:pPr>
        <w:pStyle w:val="Apara"/>
      </w:pPr>
      <w:r>
        <w:tab/>
        <w:t>(</w:t>
      </w:r>
      <w:r w:rsidRPr="007606EC">
        <w:t>c)</w:t>
      </w:r>
      <w:r w:rsidRPr="007606EC">
        <w:tab/>
        <w:t>mental health services;</w:t>
      </w:r>
    </w:p>
    <w:p w14:paraId="149A43E4" w14:textId="77777777" w:rsidR="00020777" w:rsidRDefault="00020777" w:rsidP="00020777">
      <w:pPr>
        <w:pStyle w:val="Apara"/>
      </w:pPr>
      <w:r>
        <w:tab/>
        <w:t>(</w:t>
      </w:r>
      <w:r w:rsidRPr="007606EC">
        <w:t>d)</w:t>
      </w:r>
      <w:r w:rsidRPr="007606EC">
        <w:tab/>
        <w:t>pharmaceutical services;</w:t>
      </w:r>
    </w:p>
    <w:p w14:paraId="7D2B4363" w14:textId="77777777" w:rsidR="00020777" w:rsidRDefault="00020777" w:rsidP="00020777">
      <w:pPr>
        <w:pStyle w:val="Apara"/>
      </w:pPr>
      <w:r>
        <w:tab/>
        <w:t>(</w:t>
      </w:r>
      <w:r w:rsidRPr="007606EC">
        <w:t>e)</w:t>
      </w:r>
      <w:r w:rsidRPr="007606EC">
        <w:tab/>
        <w:t>ambulance services;</w:t>
      </w:r>
    </w:p>
    <w:p w14:paraId="7FC52AB1" w14:textId="77777777" w:rsidR="00020777" w:rsidRDefault="00020777" w:rsidP="00020777">
      <w:pPr>
        <w:pStyle w:val="Apara"/>
      </w:pPr>
      <w:r>
        <w:tab/>
        <w:t>(</w:t>
      </w:r>
      <w:r w:rsidRPr="007606EC">
        <w:t>f)</w:t>
      </w:r>
      <w:r w:rsidRPr="007606EC">
        <w:tab/>
        <w:t>community health services;</w:t>
      </w:r>
    </w:p>
    <w:p w14:paraId="4A03C0B6" w14:textId="77777777" w:rsidR="00020777" w:rsidRDefault="00020777" w:rsidP="00020777">
      <w:pPr>
        <w:pStyle w:val="Apara"/>
      </w:pPr>
      <w:r>
        <w:tab/>
        <w:t>(</w:t>
      </w:r>
      <w:r w:rsidRPr="007606EC">
        <w:t>g)</w:t>
      </w:r>
      <w:r w:rsidRPr="007606EC">
        <w:tab/>
        <w:t>health education services;</w:t>
      </w:r>
    </w:p>
    <w:p w14:paraId="0D04DC10" w14:textId="77777777" w:rsidR="00020777" w:rsidRDefault="00020777" w:rsidP="00020777">
      <w:pPr>
        <w:pStyle w:val="Apara"/>
      </w:pPr>
      <w:r>
        <w:tab/>
        <w:t>(</w:t>
      </w:r>
      <w:r w:rsidRPr="007606EC">
        <w:t>h)</w:t>
      </w:r>
      <w:r w:rsidRPr="007606EC">
        <w:tab/>
        <w:t>welfare services necessary to implement any services referred to in paragraphs (a) to (g);</w:t>
      </w:r>
    </w:p>
    <w:p w14:paraId="0E7B1267" w14:textId="77777777" w:rsidR="00020777" w:rsidRDefault="00020777" w:rsidP="00020777">
      <w:pPr>
        <w:pStyle w:val="Apara"/>
      </w:pPr>
      <w:r>
        <w:tab/>
        <w:t>(</w:t>
      </w:r>
      <w:r w:rsidRPr="007606EC">
        <w:t>i)</w:t>
      </w:r>
      <w:r w:rsidRPr="007606EC">
        <w:tab/>
        <w:t>services provided by dietitians, masseurs, naturopaths, social workers, speech pathologists, audiologists or audiometrists;</w:t>
      </w:r>
    </w:p>
    <w:p w14:paraId="227DC2ED" w14:textId="77777777" w:rsidR="00020777" w:rsidRPr="007606EC" w:rsidRDefault="00020777" w:rsidP="00020777">
      <w:pPr>
        <w:pStyle w:val="Apara"/>
      </w:pPr>
      <w:r>
        <w:tab/>
        <w:t>(</w:t>
      </w:r>
      <w:r w:rsidRPr="007606EC">
        <w:t>j)</w:t>
      </w:r>
      <w:r w:rsidRPr="007606EC">
        <w:tab/>
        <w:t>pathology services.</w:t>
      </w:r>
    </w:p>
    <w:p w14:paraId="4DABB8D7" w14:textId="77777777" w:rsidR="00020777" w:rsidRPr="007606EC" w:rsidRDefault="00020777" w:rsidP="00020777">
      <w:pPr>
        <w:pStyle w:val="aDef"/>
      </w:pPr>
      <w:r w:rsidRPr="002E4286">
        <w:rPr>
          <w:rStyle w:val="charBoldItals"/>
        </w:rPr>
        <w:t>health service provider</w:t>
      </w:r>
      <w:r w:rsidRPr="007606EC">
        <w:t xml:space="preserve"> means a person who provides a health service.</w:t>
      </w:r>
    </w:p>
    <w:p w14:paraId="4FDEF987" w14:textId="77777777" w:rsidR="00020777" w:rsidRDefault="00020777" w:rsidP="00BD0029">
      <w:pPr>
        <w:pStyle w:val="aDef"/>
        <w:keepLines/>
      </w:pPr>
      <w:r w:rsidRPr="002E4286">
        <w:rPr>
          <w:rStyle w:val="charBoldItals"/>
        </w:rPr>
        <w:lastRenderedPageBreak/>
        <w:t>impairment</w:t>
      </w:r>
      <w:r w:rsidRPr="007606EC">
        <w:t>, in relation to a person, means the person has a physical or mental impairment, disability, condition or disorder (including substance abuse or dependence) that detrimentally affects or is likely to detrimentally affect—</w:t>
      </w:r>
    </w:p>
    <w:p w14:paraId="38179FB0" w14:textId="77777777" w:rsidR="00020777" w:rsidRDefault="00020777" w:rsidP="00020777">
      <w:pPr>
        <w:pStyle w:val="Apara"/>
      </w:pPr>
      <w:r>
        <w:tab/>
        <w:t>(</w:t>
      </w:r>
      <w:r w:rsidRPr="007606EC">
        <w:t>a)</w:t>
      </w:r>
      <w:r w:rsidRPr="007606EC">
        <w:tab/>
        <w:t>for a registered health practitioner or an applicant for registration in a health profession, the person’s capacity to practise the profession; or</w:t>
      </w:r>
    </w:p>
    <w:p w14:paraId="7D55EF23" w14:textId="77777777" w:rsidR="00020777" w:rsidRDefault="00020777" w:rsidP="00020777">
      <w:pPr>
        <w:pStyle w:val="Apara"/>
      </w:pPr>
      <w:r>
        <w:tab/>
        <w:t>(</w:t>
      </w:r>
      <w:r w:rsidRPr="007606EC">
        <w:t>b)</w:t>
      </w:r>
      <w:r w:rsidRPr="007606EC">
        <w:tab/>
        <w:t>for a student, the student’s capacity to undertake clinical training—</w:t>
      </w:r>
    </w:p>
    <w:p w14:paraId="64C40780" w14:textId="77777777" w:rsidR="00020777" w:rsidRDefault="00020777" w:rsidP="00020777">
      <w:pPr>
        <w:pStyle w:val="Asubpara"/>
      </w:pPr>
      <w:r>
        <w:tab/>
        <w:t>(</w:t>
      </w:r>
      <w:r w:rsidRPr="007606EC">
        <w:t>i)</w:t>
      </w:r>
      <w:r w:rsidRPr="007606EC">
        <w:tab/>
        <w:t>as part of the approved program of study in which the student is enrolled; or</w:t>
      </w:r>
    </w:p>
    <w:p w14:paraId="4F60A805" w14:textId="77777777" w:rsidR="00020777" w:rsidRDefault="00020777" w:rsidP="00020777">
      <w:pPr>
        <w:pStyle w:val="Asubpara"/>
      </w:pPr>
      <w:r>
        <w:tab/>
        <w:t>(</w:t>
      </w:r>
      <w:r w:rsidRPr="007606EC">
        <w:t>ii)</w:t>
      </w:r>
      <w:r w:rsidRPr="007606EC">
        <w:tab/>
        <w:t>arranged by an education provider.</w:t>
      </w:r>
    </w:p>
    <w:p w14:paraId="3DB15BD1" w14:textId="23A2551D" w:rsidR="008F04BC" w:rsidRPr="005B789C" w:rsidRDefault="008F04BC" w:rsidP="008F04BC">
      <w:pPr>
        <w:pStyle w:val="aDef"/>
      </w:pPr>
      <w:r w:rsidRPr="005B789C">
        <w:rPr>
          <w:rStyle w:val="charBoldItals"/>
        </w:rPr>
        <w:t>interim prohibition order</w:t>
      </w:r>
      <w:r w:rsidRPr="005B789C">
        <w:t>, for Division 7A of Part 8, see section 159B.</w:t>
      </w:r>
    </w:p>
    <w:p w14:paraId="4A1A9E95" w14:textId="77777777" w:rsidR="00020777" w:rsidRPr="007606EC" w:rsidRDefault="00020777" w:rsidP="00020777">
      <w:pPr>
        <w:pStyle w:val="aDef"/>
      </w:pPr>
      <w:r w:rsidRPr="002E4286">
        <w:rPr>
          <w:rStyle w:val="charBoldItals"/>
        </w:rPr>
        <w:t>local registration authority</w:t>
      </w:r>
      <w:r w:rsidRPr="007606EC">
        <w:t xml:space="preserve"> means an entity having functions under a law of a State or Territory that include the registration of persons as health practitioners.</w:t>
      </w:r>
    </w:p>
    <w:p w14:paraId="7A42A101" w14:textId="77777777" w:rsidR="00020777" w:rsidRPr="007606EC" w:rsidRDefault="00020777" w:rsidP="00020777">
      <w:pPr>
        <w:pStyle w:val="aDef"/>
      </w:pPr>
      <w:r w:rsidRPr="002E4286">
        <w:rPr>
          <w:rStyle w:val="charBoldItals"/>
        </w:rPr>
        <w:t>mandatory notification</w:t>
      </w:r>
      <w:r w:rsidRPr="007606EC">
        <w:t xml:space="preserve"> means a notification an entity is required to make to the National Agency under Division 2 of Part 8.</w:t>
      </w:r>
    </w:p>
    <w:p w14:paraId="69278C43" w14:textId="77777777" w:rsidR="00020777" w:rsidRPr="007606EC" w:rsidRDefault="00020777" w:rsidP="00020777">
      <w:pPr>
        <w:pStyle w:val="aDef"/>
      </w:pPr>
      <w:r w:rsidRPr="002E4286">
        <w:rPr>
          <w:rStyle w:val="charBoldItals"/>
        </w:rPr>
        <w:t>medical practitioner</w:t>
      </w:r>
      <w:r w:rsidRPr="007606EC">
        <w:t xml:space="preserve"> means a person who is registered under this Law in the medical profession.</w:t>
      </w:r>
    </w:p>
    <w:p w14:paraId="58869008" w14:textId="77777777" w:rsidR="005F71AE" w:rsidRPr="00F75CBF" w:rsidRDefault="005F71AE" w:rsidP="005F71AE">
      <w:pPr>
        <w:pStyle w:val="aDef"/>
      </w:pPr>
      <w:r w:rsidRPr="00F75CBF">
        <w:rPr>
          <w:rStyle w:val="charBoldItals"/>
        </w:rPr>
        <w:t>Ministerial Council</w:t>
      </w:r>
      <w:r w:rsidRPr="00F75CBF">
        <w:t> means a body, however described, that consists of the Minister of each participating jurisdiction, and the Commonwealth, who is responsible, or principally responsible, for matters relating to health.</w:t>
      </w:r>
    </w:p>
    <w:p w14:paraId="105A62BA" w14:textId="27D95B0B" w:rsidR="00020777" w:rsidRPr="007606EC" w:rsidRDefault="00020777" w:rsidP="00020777">
      <w:pPr>
        <w:pStyle w:val="aDef"/>
      </w:pPr>
      <w:r w:rsidRPr="002E4286">
        <w:rPr>
          <w:rStyle w:val="charBoldItals"/>
        </w:rPr>
        <w:t>National Agency</w:t>
      </w:r>
      <w:r w:rsidRPr="007606EC">
        <w:t xml:space="preserve"> means the Australian Health Practitioner Regulation Agency established by section 23.</w:t>
      </w:r>
    </w:p>
    <w:p w14:paraId="768A465E" w14:textId="77777777" w:rsidR="001D4E1E" w:rsidRDefault="001D4E1E" w:rsidP="00020777">
      <w:pPr>
        <w:pStyle w:val="aDef"/>
        <w:rPr>
          <w:color w:val="000000"/>
          <w:sz w:val="23"/>
          <w:szCs w:val="23"/>
          <w:lang w:val="en"/>
        </w:rPr>
      </w:pPr>
      <w:r w:rsidRPr="001D4E1E">
        <w:rPr>
          <w:b/>
          <w:bCs/>
          <w:i/>
          <w:iCs/>
          <w:color w:val="000000"/>
          <w:sz w:val="23"/>
          <w:szCs w:val="23"/>
          <w:lang w:val="en"/>
        </w:rPr>
        <w:t>National Board</w:t>
      </w:r>
      <w:r w:rsidRPr="001D4E1E">
        <w:rPr>
          <w:color w:val="000000"/>
          <w:sz w:val="23"/>
          <w:szCs w:val="23"/>
          <w:lang w:val="en"/>
        </w:rPr>
        <w:t xml:space="preserve"> means a National Health Practitioner Board continued or established by regulations made under </w:t>
      </w:r>
      <w:r w:rsidRPr="00B378E8">
        <w:t>section 31</w:t>
      </w:r>
      <w:r w:rsidRPr="001D4E1E">
        <w:rPr>
          <w:color w:val="000000"/>
          <w:sz w:val="23"/>
          <w:szCs w:val="23"/>
          <w:lang w:val="en"/>
        </w:rPr>
        <w:t>.</w:t>
      </w:r>
    </w:p>
    <w:p w14:paraId="31BA8B52" w14:textId="77777777" w:rsidR="00020777" w:rsidRPr="007606EC" w:rsidRDefault="00020777" w:rsidP="00020777">
      <w:pPr>
        <w:pStyle w:val="aDef"/>
      </w:pPr>
      <w:r w:rsidRPr="002E4286">
        <w:rPr>
          <w:rStyle w:val="charBoldItals"/>
        </w:rPr>
        <w:lastRenderedPageBreak/>
        <w:t>National Register</w:t>
      </w:r>
      <w:r w:rsidRPr="007606EC">
        <w:t xml:space="preserve"> means the Register kept by a National Board under section 222.</w:t>
      </w:r>
    </w:p>
    <w:p w14:paraId="5C7F9657" w14:textId="77777777" w:rsidR="00020777" w:rsidRDefault="00020777" w:rsidP="00020777">
      <w:pPr>
        <w:pStyle w:val="aDef"/>
      </w:pPr>
      <w:r w:rsidRPr="002E4286">
        <w:rPr>
          <w:rStyle w:val="charBoldItals"/>
        </w:rPr>
        <w:t>national registration and accreditation scheme</w:t>
      </w:r>
      <w:r w:rsidRPr="007606EC">
        <w:t xml:space="preserve"> means the scheme—</w:t>
      </w:r>
    </w:p>
    <w:p w14:paraId="25B7615F" w14:textId="77777777" w:rsidR="00020777" w:rsidRDefault="00020777" w:rsidP="00020777">
      <w:pPr>
        <w:pStyle w:val="Apara"/>
      </w:pPr>
      <w:r>
        <w:tab/>
        <w:t>(</w:t>
      </w:r>
      <w:r w:rsidRPr="007606EC">
        <w:t>a)</w:t>
      </w:r>
      <w:r w:rsidRPr="007606EC">
        <w:tab/>
        <w:t>referred to in the COAG Agreement; and</w:t>
      </w:r>
    </w:p>
    <w:p w14:paraId="071F4438" w14:textId="77777777" w:rsidR="00020777" w:rsidRPr="007606EC" w:rsidRDefault="00020777" w:rsidP="00020777">
      <w:pPr>
        <w:pStyle w:val="Apara"/>
      </w:pPr>
      <w:r>
        <w:tab/>
        <w:t>(</w:t>
      </w:r>
      <w:r w:rsidRPr="007606EC">
        <w:t>b)</w:t>
      </w:r>
      <w:r w:rsidRPr="007606EC">
        <w:tab/>
        <w:t>established by this Law.</w:t>
      </w:r>
    </w:p>
    <w:p w14:paraId="5588CF7D" w14:textId="77777777" w:rsidR="00020777" w:rsidRDefault="00020777" w:rsidP="00020777">
      <w:pPr>
        <w:pStyle w:val="aDef"/>
      </w:pPr>
      <w:r w:rsidRPr="002E4286">
        <w:rPr>
          <w:rStyle w:val="charBoldItals"/>
        </w:rPr>
        <w:t>notification</w:t>
      </w:r>
      <w:r w:rsidRPr="007606EC">
        <w:t xml:space="preserve"> means—</w:t>
      </w:r>
    </w:p>
    <w:p w14:paraId="7C8CE29F" w14:textId="77777777" w:rsidR="00020777" w:rsidRDefault="00020777" w:rsidP="00020777">
      <w:pPr>
        <w:pStyle w:val="Apara"/>
      </w:pPr>
      <w:r>
        <w:tab/>
        <w:t>(</w:t>
      </w:r>
      <w:r w:rsidRPr="007606EC">
        <w:t>a)</w:t>
      </w:r>
      <w:r w:rsidRPr="007606EC">
        <w:tab/>
        <w:t>a mandatory notification; or</w:t>
      </w:r>
    </w:p>
    <w:p w14:paraId="43DEE366" w14:textId="77777777" w:rsidR="00020777" w:rsidRPr="007606EC" w:rsidRDefault="00020777" w:rsidP="00020777">
      <w:pPr>
        <w:pStyle w:val="Apara"/>
      </w:pPr>
      <w:r>
        <w:tab/>
        <w:t>(</w:t>
      </w:r>
      <w:r w:rsidRPr="007606EC">
        <w:t>b)</w:t>
      </w:r>
      <w:r w:rsidRPr="007606EC">
        <w:tab/>
        <w:t>a voluntary notification.</w:t>
      </w:r>
    </w:p>
    <w:p w14:paraId="58C6A0C9" w14:textId="77777777" w:rsidR="00020777" w:rsidRPr="007606EC" w:rsidRDefault="00020777" w:rsidP="00020777">
      <w:pPr>
        <w:pStyle w:val="aDef"/>
      </w:pPr>
      <w:r w:rsidRPr="002E4286">
        <w:rPr>
          <w:rStyle w:val="charBoldItals"/>
        </w:rPr>
        <w:t>notifier</w:t>
      </w:r>
      <w:r w:rsidRPr="007606EC">
        <w:t xml:space="preserve"> means a person who makes a notification.</w:t>
      </w:r>
    </w:p>
    <w:p w14:paraId="57132BF7" w14:textId="77777777" w:rsidR="00020777" w:rsidRDefault="00020777" w:rsidP="00020777">
      <w:pPr>
        <w:pStyle w:val="aDef"/>
      </w:pPr>
      <w:r w:rsidRPr="002E4286">
        <w:rPr>
          <w:rStyle w:val="charBoldItals"/>
        </w:rPr>
        <w:t>panel</w:t>
      </w:r>
      <w:r w:rsidRPr="007606EC">
        <w:t xml:space="preserve"> means—</w:t>
      </w:r>
    </w:p>
    <w:p w14:paraId="158A809E" w14:textId="77777777" w:rsidR="00020777" w:rsidRDefault="00020777" w:rsidP="00020777">
      <w:pPr>
        <w:pStyle w:val="Apara"/>
      </w:pPr>
      <w:r>
        <w:tab/>
        <w:t>(</w:t>
      </w:r>
      <w:r w:rsidRPr="007606EC">
        <w:t>a)</w:t>
      </w:r>
      <w:r w:rsidRPr="007606EC">
        <w:tab/>
        <w:t>a health panel; or</w:t>
      </w:r>
    </w:p>
    <w:p w14:paraId="7D74F7B9" w14:textId="77777777" w:rsidR="00020777" w:rsidRPr="007606EC" w:rsidRDefault="00020777" w:rsidP="00020777">
      <w:pPr>
        <w:pStyle w:val="Apara"/>
      </w:pPr>
      <w:r>
        <w:tab/>
        <w:t>(</w:t>
      </w:r>
      <w:r w:rsidRPr="007606EC">
        <w:t>b)</w:t>
      </w:r>
      <w:r w:rsidRPr="007606EC">
        <w:tab/>
        <w:t>a performance and professional standards panel.</w:t>
      </w:r>
    </w:p>
    <w:p w14:paraId="0B507B9B" w14:textId="77777777" w:rsidR="00020777" w:rsidRDefault="00020777" w:rsidP="00020777">
      <w:pPr>
        <w:pStyle w:val="aDef"/>
      </w:pPr>
      <w:r w:rsidRPr="002E4286">
        <w:rPr>
          <w:rStyle w:val="charBoldItals"/>
        </w:rPr>
        <w:t>participating jurisdiction</w:t>
      </w:r>
      <w:r w:rsidRPr="007606EC">
        <w:t xml:space="preserve"> means a State or Territory—</w:t>
      </w:r>
    </w:p>
    <w:p w14:paraId="29A2A57A" w14:textId="77777777" w:rsidR="00020777" w:rsidRDefault="00020777" w:rsidP="00020777">
      <w:pPr>
        <w:pStyle w:val="Apara"/>
      </w:pPr>
      <w:r>
        <w:tab/>
        <w:t>(</w:t>
      </w:r>
      <w:r w:rsidRPr="007606EC">
        <w:t>a)</w:t>
      </w:r>
      <w:r w:rsidRPr="007606EC">
        <w:tab/>
        <w:t>that is a party to the COAG Agreement; and</w:t>
      </w:r>
    </w:p>
    <w:p w14:paraId="5FB30DB0" w14:textId="77777777" w:rsidR="00020777" w:rsidRDefault="00020777" w:rsidP="00020777">
      <w:pPr>
        <w:pStyle w:val="Apara"/>
      </w:pPr>
      <w:r>
        <w:tab/>
        <w:t>(</w:t>
      </w:r>
      <w:r w:rsidRPr="007606EC">
        <w:t>b)</w:t>
      </w:r>
      <w:r w:rsidRPr="007606EC">
        <w:tab/>
        <w:t>in which—</w:t>
      </w:r>
    </w:p>
    <w:p w14:paraId="73210701" w14:textId="77777777" w:rsidR="00020777" w:rsidRDefault="00020777" w:rsidP="00020777">
      <w:pPr>
        <w:pStyle w:val="Asubpara"/>
      </w:pPr>
      <w:r>
        <w:tab/>
        <w:t>(</w:t>
      </w:r>
      <w:r w:rsidRPr="007606EC">
        <w:t>i)</w:t>
      </w:r>
      <w:r w:rsidRPr="007606EC">
        <w:tab/>
        <w:t>this Law applies as a law of the State or Territory; or</w:t>
      </w:r>
    </w:p>
    <w:p w14:paraId="5516AB0C" w14:textId="77777777" w:rsidR="00020777" w:rsidRPr="007606EC" w:rsidRDefault="00020777" w:rsidP="00020777">
      <w:pPr>
        <w:pStyle w:val="Asubpara"/>
      </w:pPr>
      <w:r>
        <w:tab/>
        <w:t>(</w:t>
      </w:r>
      <w:r w:rsidRPr="007606EC">
        <w:t>ii)</w:t>
      </w:r>
      <w:r w:rsidRPr="007606EC">
        <w:tab/>
        <w:t>a law that substantially corresponds to the provisions of this Law has been enacted.</w:t>
      </w:r>
    </w:p>
    <w:p w14:paraId="61ACC499" w14:textId="77777777" w:rsidR="00020777" w:rsidRPr="007606EC" w:rsidRDefault="00020777" w:rsidP="00020777">
      <w:pPr>
        <w:pStyle w:val="aDef"/>
      </w:pPr>
      <w:r w:rsidRPr="002E4286">
        <w:rPr>
          <w:rStyle w:val="charBoldItals"/>
        </w:rPr>
        <w:t>performance and professional standards panel</w:t>
      </w:r>
      <w:r w:rsidRPr="007606EC">
        <w:t xml:space="preserve"> means a panel established under section 182.</w:t>
      </w:r>
    </w:p>
    <w:p w14:paraId="3BFF083C" w14:textId="77777777" w:rsidR="00020777" w:rsidRPr="007606EC" w:rsidRDefault="00020777" w:rsidP="00020777">
      <w:pPr>
        <w:pStyle w:val="aDef"/>
      </w:pPr>
      <w:r w:rsidRPr="002E4286">
        <w:rPr>
          <w:rStyle w:val="charBoldItals"/>
        </w:rPr>
        <w:t>performance assessment</w:t>
      </w:r>
      <w:r w:rsidRPr="007606EC">
        <w:t xml:space="preserve"> means an assessment of the knowledge, skill or judgment possessed, or care exercised by, a registered health practitioner in the practice of the health profession in which the practitioner is registered.</w:t>
      </w:r>
    </w:p>
    <w:p w14:paraId="41EBB9CB" w14:textId="77777777" w:rsidR="00020777" w:rsidRPr="007606EC" w:rsidRDefault="00020777" w:rsidP="00020777">
      <w:pPr>
        <w:pStyle w:val="aDef"/>
      </w:pPr>
      <w:r w:rsidRPr="002E4286">
        <w:rPr>
          <w:rStyle w:val="charBoldItals"/>
        </w:rPr>
        <w:t>police commissioner</w:t>
      </w:r>
      <w:r w:rsidRPr="007606EC">
        <w:t xml:space="preserve"> means the commissioner of the police force or police service of a participating jurisdiction or the Commonwealth.</w:t>
      </w:r>
    </w:p>
    <w:p w14:paraId="1911B75B" w14:textId="77777777" w:rsidR="004B0BD9" w:rsidRPr="004B0BD9" w:rsidRDefault="004B0BD9" w:rsidP="002F056D">
      <w:pPr>
        <w:pStyle w:val="aDef"/>
        <w:keepNext/>
        <w:rPr>
          <w:lang w:eastAsia="en-AU"/>
        </w:rPr>
      </w:pPr>
      <w:r w:rsidRPr="004B0BD9">
        <w:rPr>
          <w:b/>
          <w:bCs/>
          <w:i/>
          <w:iCs/>
          <w:lang w:eastAsia="en-AU"/>
        </w:rPr>
        <w:lastRenderedPageBreak/>
        <w:t>practice arrangement</w:t>
      </w:r>
      <w:r w:rsidRPr="004B0BD9">
        <w:rPr>
          <w:lang w:eastAsia="en-AU"/>
        </w:rPr>
        <w:t>, between a registered health practitioner or unregistered person, and an entity—</w:t>
      </w:r>
    </w:p>
    <w:p w14:paraId="57B3D3A2" w14:textId="0EA7C55A" w:rsidR="004B0BD9" w:rsidRPr="004B0BD9" w:rsidRDefault="004B0BD9" w:rsidP="004B0BD9">
      <w:pPr>
        <w:pStyle w:val="aDefpara"/>
        <w:rPr>
          <w:lang w:eastAsia="en-AU"/>
        </w:rPr>
      </w:pPr>
      <w:r>
        <w:rPr>
          <w:lang w:eastAsia="en-AU"/>
        </w:rPr>
        <w:tab/>
      </w:r>
      <w:r w:rsidRPr="004B0BD9">
        <w:rPr>
          <w:lang w:eastAsia="en-AU"/>
        </w:rPr>
        <w:t>(a)</w:t>
      </w:r>
      <w:r>
        <w:rPr>
          <w:lang w:eastAsia="en-AU"/>
        </w:rPr>
        <w:tab/>
      </w:r>
      <w:r w:rsidRPr="004B0BD9">
        <w:rPr>
          <w:lang w:eastAsia="en-AU"/>
        </w:rPr>
        <w:t>includes—</w:t>
      </w:r>
    </w:p>
    <w:p w14:paraId="28CAC2D2" w14:textId="094A2B4F" w:rsidR="004B0BD9" w:rsidRPr="004B0BD9" w:rsidRDefault="004B0BD9" w:rsidP="004B0BD9">
      <w:pPr>
        <w:pStyle w:val="aDefsubpara"/>
        <w:rPr>
          <w:lang w:eastAsia="en-AU"/>
        </w:rPr>
      </w:pPr>
      <w:r>
        <w:rPr>
          <w:lang w:eastAsia="en-AU"/>
        </w:rPr>
        <w:tab/>
      </w:r>
      <w:r w:rsidRPr="004B0BD9">
        <w:rPr>
          <w:lang w:eastAsia="en-AU"/>
        </w:rPr>
        <w:t>(i)</w:t>
      </w:r>
      <w:r>
        <w:rPr>
          <w:lang w:eastAsia="en-AU"/>
        </w:rPr>
        <w:tab/>
      </w:r>
      <w:r w:rsidRPr="004B0BD9">
        <w:rPr>
          <w:lang w:eastAsia="en-AU"/>
        </w:rPr>
        <w:t>a contract of employment, contract for services or another arrangement or agreement between the practitioner or person and the entity in relation to the provision of services; or</w:t>
      </w:r>
    </w:p>
    <w:p w14:paraId="05A0CB62" w14:textId="77A352AF" w:rsidR="004B0BD9" w:rsidRPr="004B0BD9" w:rsidRDefault="004B0BD9" w:rsidP="004B0BD9">
      <w:pPr>
        <w:pStyle w:val="aDefsubpara"/>
        <w:rPr>
          <w:lang w:eastAsia="en-AU"/>
        </w:rPr>
      </w:pPr>
      <w:r>
        <w:rPr>
          <w:lang w:eastAsia="en-AU"/>
        </w:rPr>
        <w:tab/>
      </w:r>
      <w:r w:rsidRPr="004B0BD9">
        <w:rPr>
          <w:lang w:eastAsia="en-AU"/>
        </w:rPr>
        <w:t>(ii)</w:t>
      </w:r>
      <w:r>
        <w:rPr>
          <w:lang w:eastAsia="en-AU"/>
        </w:rPr>
        <w:tab/>
      </w:r>
      <w:r w:rsidRPr="004B0BD9">
        <w:rPr>
          <w:lang w:eastAsia="en-AU"/>
        </w:rPr>
        <w:t>an agreement for the practitioner or person to provide services for or on behalf of the entity, whether in an honorary capacity, as a volunteer or otherwise, and whether or not the practitioner or person receives payment for the services; but</w:t>
      </w:r>
    </w:p>
    <w:p w14:paraId="04A720F5" w14:textId="36DCBB3E" w:rsidR="004B0BD9" w:rsidRPr="004B0BD9" w:rsidRDefault="004B0BD9" w:rsidP="004B0BD9">
      <w:pPr>
        <w:pStyle w:val="aDefpara"/>
        <w:rPr>
          <w:lang w:eastAsia="en-AU"/>
        </w:rPr>
      </w:pPr>
      <w:r>
        <w:rPr>
          <w:lang w:eastAsia="en-AU"/>
        </w:rPr>
        <w:tab/>
      </w:r>
      <w:r w:rsidRPr="004B0BD9">
        <w:rPr>
          <w:lang w:eastAsia="en-AU"/>
        </w:rPr>
        <w:t>(b)</w:t>
      </w:r>
      <w:r>
        <w:rPr>
          <w:lang w:eastAsia="en-AU"/>
        </w:rPr>
        <w:tab/>
      </w:r>
      <w:r w:rsidRPr="004B0BD9">
        <w:rPr>
          <w:lang w:eastAsia="en-AU"/>
        </w:rPr>
        <w:t>does not include a contract or agreement not directly related to the provision of a health service.</w:t>
      </w:r>
    </w:p>
    <w:p w14:paraId="0B436BFA" w14:textId="2CE82354" w:rsidR="00020777" w:rsidRDefault="00020777" w:rsidP="00AC594E">
      <w:pPr>
        <w:pStyle w:val="aDef"/>
        <w:keepNext/>
      </w:pPr>
      <w:r w:rsidRPr="002E4286">
        <w:rPr>
          <w:rStyle w:val="charBoldItals"/>
        </w:rPr>
        <w:t>principal place of practice</w:t>
      </w:r>
      <w:r w:rsidRPr="007606EC">
        <w:t>, for a registered health practitioner, means the address declared by the practitioner to be the address—</w:t>
      </w:r>
    </w:p>
    <w:p w14:paraId="34921762" w14:textId="77777777" w:rsidR="00020777" w:rsidRDefault="00020777" w:rsidP="00020777">
      <w:pPr>
        <w:pStyle w:val="Apara"/>
      </w:pPr>
      <w:r>
        <w:tab/>
        <w:t>(</w:t>
      </w:r>
      <w:r w:rsidRPr="007606EC">
        <w:t>a)</w:t>
      </w:r>
      <w:r w:rsidRPr="007606EC">
        <w:tab/>
        <w:t>at which the practitioner is predominantly practising the profession; or</w:t>
      </w:r>
    </w:p>
    <w:p w14:paraId="6397E1F7" w14:textId="77777777" w:rsidR="00020777" w:rsidRPr="007606EC" w:rsidRDefault="00020777" w:rsidP="00020777">
      <w:pPr>
        <w:pStyle w:val="Apara"/>
      </w:pPr>
      <w:r>
        <w:tab/>
        <w:t>(</w:t>
      </w:r>
      <w:r w:rsidRPr="007606EC">
        <w:t>b)</w:t>
      </w:r>
      <w:r w:rsidRPr="007606EC">
        <w:tab/>
        <w:t>if the practitioner is not practising the profession or is not practising the profession predominantly at one address, that is the practitioner’s principal place of residence.</w:t>
      </w:r>
    </w:p>
    <w:p w14:paraId="54C4B8FD" w14:textId="77777777" w:rsidR="00020777" w:rsidRDefault="00020777" w:rsidP="00020777">
      <w:pPr>
        <w:pStyle w:val="aDef"/>
      </w:pPr>
      <w:r w:rsidRPr="002E4286">
        <w:rPr>
          <w:rStyle w:val="charBoldItals"/>
        </w:rPr>
        <w:t>professional misconduct</w:t>
      </w:r>
      <w:r w:rsidRPr="007606EC">
        <w:t>, of a registered health practitioner, includes—</w:t>
      </w:r>
    </w:p>
    <w:p w14:paraId="19F9B035" w14:textId="77777777" w:rsidR="00020777" w:rsidRDefault="00020777" w:rsidP="00020777">
      <w:pPr>
        <w:pStyle w:val="Apara"/>
      </w:pPr>
      <w:r>
        <w:tab/>
        <w:t>(</w:t>
      </w:r>
      <w:r w:rsidRPr="007606EC">
        <w:t>a)</w:t>
      </w:r>
      <w:r w:rsidRPr="007606EC">
        <w:tab/>
        <w:t>unprofessional conduct by the practitioner that amounts to conduct that is substantially below the standard reasonably expected of a registered health practitioner of an equivalent level of training or experience; and</w:t>
      </w:r>
    </w:p>
    <w:p w14:paraId="1AE9A31E" w14:textId="77777777" w:rsidR="00020777" w:rsidRDefault="00020777" w:rsidP="002F056D">
      <w:pPr>
        <w:pStyle w:val="Apara"/>
        <w:keepLines/>
      </w:pPr>
      <w:r>
        <w:lastRenderedPageBreak/>
        <w:tab/>
        <w:t>(</w:t>
      </w:r>
      <w:r w:rsidRPr="007606EC">
        <w:t>b)</w:t>
      </w:r>
      <w:r w:rsidRPr="007606EC">
        <w:tab/>
        <w:t>more than one instance of unprofessional conduct that, when considered together, amounts to conduct that is substantially below the standard reasonably expected of a registered health practitioner of an equivalent level of training or experience; and</w:t>
      </w:r>
    </w:p>
    <w:p w14:paraId="102382C7" w14:textId="77777777" w:rsidR="00020777" w:rsidRPr="007606EC" w:rsidRDefault="00020777" w:rsidP="00DD1B98">
      <w:pPr>
        <w:pStyle w:val="Apara"/>
        <w:keepLines/>
      </w:pPr>
      <w:r>
        <w:tab/>
        <w:t>(</w:t>
      </w:r>
      <w:r w:rsidRPr="007606EC">
        <w:t>c)</w:t>
      </w:r>
      <w:r w:rsidRPr="007606EC">
        <w:tab/>
        <w:t>conduct of the practitioner, whether occurring in connection with the practice of the health practitioner’s profession or not, that is inconsistent with the practitioner being a fit and proper person to hold registration in the profession.</w:t>
      </w:r>
    </w:p>
    <w:p w14:paraId="3D5CCDB5" w14:textId="77777777" w:rsidR="00020777" w:rsidRPr="007606EC" w:rsidRDefault="00020777" w:rsidP="00020777">
      <w:pPr>
        <w:pStyle w:val="aDef"/>
      </w:pPr>
      <w:r w:rsidRPr="002E4286">
        <w:rPr>
          <w:rStyle w:val="charBoldItals"/>
        </w:rPr>
        <w:t>program of study</w:t>
      </w:r>
      <w:r w:rsidRPr="007606EC">
        <w:t xml:space="preserve"> means a program of study provided by an education provider.</w:t>
      </w:r>
    </w:p>
    <w:p w14:paraId="2C4C622F" w14:textId="77777777" w:rsidR="009849F3" w:rsidRPr="009849F3" w:rsidRDefault="009849F3" w:rsidP="009849F3">
      <w:pPr>
        <w:pStyle w:val="aDef"/>
        <w:rPr>
          <w:lang w:eastAsia="en-AU"/>
        </w:rPr>
      </w:pPr>
      <w:r w:rsidRPr="009849F3">
        <w:rPr>
          <w:rStyle w:val="charBoldItals"/>
        </w:rPr>
        <w:t>prohibition order</w:t>
      </w:r>
      <w:r w:rsidRPr="009849F3">
        <w:rPr>
          <w:lang w:eastAsia="en-AU"/>
        </w:rPr>
        <w:t xml:space="preserve"> means—</w:t>
      </w:r>
    </w:p>
    <w:p w14:paraId="095F7F37" w14:textId="1C86FC30" w:rsidR="009849F3" w:rsidRPr="009849F3" w:rsidRDefault="009849F3" w:rsidP="009849F3">
      <w:pPr>
        <w:pStyle w:val="aDefpara"/>
        <w:rPr>
          <w:lang w:eastAsia="en-AU"/>
        </w:rPr>
      </w:pPr>
      <w:r>
        <w:rPr>
          <w:lang w:eastAsia="en-AU"/>
        </w:rPr>
        <w:tab/>
      </w:r>
      <w:r w:rsidRPr="009849F3">
        <w:rPr>
          <w:lang w:eastAsia="en-AU"/>
        </w:rPr>
        <w:t>(a)</w:t>
      </w:r>
      <w:r>
        <w:rPr>
          <w:lang w:eastAsia="en-AU"/>
        </w:rPr>
        <w:tab/>
      </w:r>
      <w:r w:rsidRPr="009849F3">
        <w:rPr>
          <w:lang w:eastAsia="en-AU"/>
        </w:rPr>
        <w:t>a decision by a responsible tribunal of this jurisdiction under section 196</w:t>
      </w:r>
      <w:r w:rsidR="00AA2DB4">
        <w:rPr>
          <w:lang w:eastAsia="en-AU"/>
        </w:rPr>
        <w:t xml:space="preserve"> </w:t>
      </w:r>
      <w:r w:rsidRPr="009849F3">
        <w:rPr>
          <w:lang w:eastAsia="en-AU"/>
        </w:rPr>
        <w:t>(4)</w:t>
      </w:r>
      <w:r w:rsidR="00AA2DB4">
        <w:rPr>
          <w:lang w:eastAsia="en-AU"/>
        </w:rPr>
        <w:t xml:space="preserve"> </w:t>
      </w:r>
      <w:r w:rsidRPr="009849F3">
        <w:rPr>
          <w:lang w:eastAsia="en-AU"/>
        </w:rPr>
        <w:t>(b)</w:t>
      </w:r>
      <w:r w:rsidR="00D104EC">
        <w:rPr>
          <w:lang w:eastAsia="en-AU"/>
        </w:rPr>
        <w:t xml:space="preserve"> or (c)</w:t>
      </w:r>
      <w:r w:rsidRPr="009849F3">
        <w:rPr>
          <w:lang w:eastAsia="en-AU"/>
        </w:rPr>
        <w:t>; or</w:t>
      </w:r>
    </w:p>
    <w:p w14:paraId="2FA0282A" w14:textId="7C26E91E" w:rsidR="009849F3" w:rsidRPr="009849F3" w:rsidRDefault="009849F3" w:rsidP="009849F3">
      <w:pPr>
        <w:pStyle w:val="aDefpara"/>
        <w:rPr>
          <w:lang w:eastAsia="en-AU"/>
        </w:rPr>
      </w:pPr>
      <w:r>
        <w:rPr>
          <w:lang w:eastAsia="en-AU"/>
        </w:rPr>
        <w:tab/>
      </w:r>
      <w:r w:rsidRPr="009849F3">
        <w:rPr>
          <w:lang w:eastAsia="en-AU"/>
        </w:rPr>
        <w:t>(b)</w:t>
      </w:r>
      <w:r>
        <w:rPr>
          <w:lang w:eastAsia="en-AU"/>
        </w:rPr>
        <w:tab/>
      </w:r>
      <w:r w:rsidRPr="009849F3">
        <w:rPr>
          <w:lang w:eastAsia="en-AU"/>
        </w:rPr>
        <w:t>a decision by a responsible tribunal of another participating jurisdiction under section 196</w:t>
      </w:r>
      <w:r w:rsidR="00AA2DB4">
        <w:rPr>
          <w:lang w:eastAsia="en-AU"/>
        </w:rPr>
        <w:t xml:space="preserve"> </w:t>
      </w:r>
      <w:r w:rsidRPr="009849F3">
        <w:rPr>
          <w:lang w:eastAsia="en-AU"/>
        </w:rPr>
        <w:t>(4)</w:t>
      </w:r>
      <w:r w:rsidR="00AA2DB4">
        <w:rPr>
          <w:lang w:eastAsia="en-AU"/>
        </w:rPr>
        <w:t xml:space="preserve"> </w:t>
      </w:r>
      <w:r w:rsidRPr="009849F3">
        <w:rPr>
          <w:lang w:eastAsia="en-AU"/>
        </w:rPr>
        <w:t xml:space="preserve">(b) </w:t>
      </w:r>
      <w:r w:rsidR="00D104EC">
        <w:rPr>
          <w:lang w:eastAsia="en-AU"/>
        </w:rPr>
        <w:t xml:space="preserve">or (c) </w:t>
      </w:r>
      <w:r w:rsidRPr="009849F3">
        <w:rPr>
          <w:lang w:eastAsia="en-AU"/>
        </w:rPr>
        <w:t>as it applies in the other jurisdiction; or</w:t>
      </w:r>
    </w:p>
    <w:p w14:paraId="2E319C2A" w14:textId="797F55CC" w:rsidR="009849F3" w:rsidRPr="009849F3" w:rsidRDefault="009849F3" w:rsidP="009849F3">
      <w:pPr>
        <w:pStyle w:val="aDefpara"/>
        <w:rPr>
          <w:lang w:eastAsia="en-AU"/>
        </w:rPr>
      </w:pPr>
      <w:r>
        <w:rPr>
          <w:lang w:eastAsia="en-AU"/>
        </w:rPr>
        <w:tab/>
      </w:r>
      <w:r w:rsidRPr="009849F3">
        <w:rPr>
          <w:lang w:eastAsia="en-AU"/>
        </w:rPr>
        <w:t>(c)</w:t>
      </w:r>
      <w:r>
        <w:rPr>
          <w:lang w:eastAsia="en-AU"/>
        </w:rPr>
        <w:tab/>
      </w:r>
      <w:r w:rsidRPr="009849F3">
        <w:rPr>
          <w:lang w:eastAsia="en-AU"/>
        </w:rPr>
        <w:t>a prohibition order under section 149C</w:t>
      </w:r>
      <w:r w:rsidR="00AA2DB4">
        <w:rPr>
          <w:lang w:eastAsia="en-AU"/>
        </w:rPr>
        <w:t xml:space="preserve"> </w:t>
      </w:r>
      <w:r w:rsidRPr="009849F3">
        <w:rPr>
          <w:lang w:eastAsia="en-AU"/>
        </w:rPr>
        <w:t xml:space="preserve">(5) of the </w:t>
      </w:r>
      <w:hyperlink r:id="rId29" w:anchor="/view/act/2009/86a" w:tooltip="A2009-86 (NSW)" w:history="1">
        <w:r w:rsidR="00AA2DB4" w:rsidRPr="00AA2DB4">
          <w:rPr>
            <w:rStyle w:val="charCitHyperlinkItal"/>
          </w:rPr>
          <w:t>Health Practitioner Regulation National Law</w:t>
        </w:r>
      </w:hyperlink>
      <w:r w:rsidRPr="009849F3">
        <w:rPr>
          <w:i/>
          <w:iCs/>
          <w:lang w:eastAsia="en-AU"/>
        </w:rPr>
        <w:t xml:space="preserve"> </w:t>
      </w:r>
      <w:r w:rsidRPr="00AA2DB4">
        <w:t>(NSW)</w:t>
      </w:r>
      <w:r w:rsidRPr="009849F3">
        <w:rPr>
          <w:lang w:eastAsia="en-AU"/>
        </w:rPr>
        <w:t>; or</w:t>
      </w:r>
    </w:p>
    <w:p w14:paraId="4040C6FB" w14:textId="4356759B" w:rsidR="009849F3" w:rsidRPr="009849F3" w:rsidRDefault="009849F3" w:rsidP="009849F3">
      <w:pPr>
        <w:pStyle w:val="aDefpara"/>
        <w:rPr>
          <w:lang w:eastAsia="en-AU"/>
        </w:rPr>
      </w:pPr>
      <w:r>
        <w:rPr>
          <w:lang w:eastAsia="en-AU"/>
        </w:rPr>
        <w:tab/>
      </w:r>
      <w:r w:rsidRPr="009849F3">
        <w:rPr>
          <w:lang w:eastAsia="en-AU"/>
        </w:rPr>
        <w:t>(d)</w:t>
      </w:r>
      <w:r>
        <w:rPr>
          <w:lang w:eastAsia="en-AU"/>
        </w:rPr>
        <w:tab/>
      </w:r>
      <w:r w:rsidRPr="009849F3">
        <w:rPr>
          <w:lang w:eastAsia="en-AU"/>
        </w:rPr>
        <w:t>a decision under section 107</w:t>
      </w:r>
      <w:r w:rsidR="00AA2DB4">
        <w:rPr>
          <w:lang w:eastAsia="en-AU"/>
        </w:rPr>
        <w:t xml:space="preserve"> </w:t>
      </w:r>
      <w:r w:rsidRPr="009849F3">
        <w:rPr>
          <w:lang w:eastAsia="en-AU"/>
        </w:rPr>
        <w:t>(4)</w:t>
      </w:r>
      <w:r w:rsidR="00AA2DB4">
        <w:rPr>
          <w:lang w:eastAsia="en-AU"/>
        </w:rPr>
        <w:t xml:space="preserve"> </w:t>
      </w:r>
      <w:r w:rsidRPr="009849F3">
        <w:rPr>
          <w:lang w:eastAsia="en-AU"/>
        </w:rPr>
        <w:t xml:space="preserve">(b) of the </w:t>
      </w:r>
      <w:hyperlink r:id="rId30" w:tooltip="A2013-36 (Qld)" w:history="1">
        <w:r w:rsidR="00AA2DB4" w:rsidRPr="00AA2DB4">
          <w:rPr>
            <w:rStyle w:val="charCitHyperlinkItal"/>
          </w:rPr>
          <w:t>Health Ombudsman Act 2013</w:t>
        </w:r>
      </w:hyperlink>
      <w:r w:rsidRPr="009849F3">
        <w:rPr>
          <w:i/>
          <w:iCs/>
          <w:lang w:eastAsia="en-AU"/>
        </w:rPr>
        <w:t xml:space="preserve"> </w:t>
      </w:r>
      <w:r w:rsidRPr="00AA2DB4">
        <w:t>(Qld)</w:t>
      </w:r>
      <w:r w:rsidRPr="009849F3">
        <w:rPr>
          <w:i/>
          <w:iCs/>
          <w:lang w:eastAsia="en-AU"/>
        </w:rPr>
        <w:t>.</w:t>
      </w:r>
    </w:p>
    <w:p w14:paraId="101E6F37" w14:textId="77777777" w:rsidR="00020777" w:rsidRPr="007606EC" w:rsidRDefault="00020777" w:rsidP="00020777">
      <w:pPr>
        <w:pStyle w:val="aDef"/>
      </w:pPr>
      <w:r w:rsidRPr="002E4286">
        <w:rPr>
          <w:rStyle w:val="charBoldItals"/>
        </w:rPr>
        <w:t>psychologist</w:t>
      </w:r>
      <w:r w:rsidRPr="007606EC">
        <w:t xml:space="preserve"> means a person registered under this Law in the psychology profession.</w:t>
      </w:r>
    </w:p>
    <w:p w14:paraId="7A9D5743" w14:textId="77777777" w:rsidR="00020777" w:rsidRDefault="00020777" w:rsidP="00020777">
      <w:pPr>
        <w:pStyle w:val="aDef"/>
      </w:pPr>
      <w:r w:rsidRPr="002E4286">
        <w:rPr>
          <w:rStyle w:val="charBoldItals"/>
        </w:rPr>
        <w:t>public health facility</w:t>
      </w:r>
      <w:r w:rsidRPr="007606EC">
        <w:t xml:space="preserve"> includes—</w:t>
      </w:r>
    </w:p>
    <w:p w14:paraId="01298DB8" w14:textId="77777777" w:rsidR="00020777" w:rsidRDefault="00020777" w:rsidP="00020777">
      <w:pPr>
        <w:pStyle w:val="Apara"/>
      </w:pPr>
      <w:r>
        <w:tab/>
        <w:t>(</w:t>
      </w:r>
      <w:r w:rsidRPr="007606EC">
        <w:t>a)</w:t>
      </w:r>
      <w:r w:rsidRPr="007606EC">
        <w:tab/>
        <w:t>a public hospital; and</w:t>
      </w:r>
    </w:p>
    <w:p w14:paraId="322E805F" w14:textId="77777777" w:rsidR="00020777" w:rsidRPr="007606EC" w:rsidRDefault="00020777" w:rsidP="00020777">
      <w:pPr>
        <w:pStyle w:val="Apara"/>
      </w:pPr>
      <w:r>
        <w:tab/>
        <w:t>(</w:t>
      </w:r>
      <w:r w:rsidRPr="007606EC">
        <w:t>b)</w:t>
      </w:r>
      <w:r w:rsidRPr="007606EC">
        <w:tab/>
        <w:t>a public health, teaching or research facility.</w:t>
      </w:r>
    </w:p>
    <w:p w14:paraId="3CFF7CA7" w14:textId="77777777" w:rsidR="00020777" w:rsidRPr="007606EC" w:rsidRDefault="00020777" w:rsidP="00020777">
      <w:pPr>
        <w:pStyle w:val="aDef"/>
      </w:pPr>
      <w:r w:rsidRPr="002E4286">
        <w:rPr>
          <w:rStyle w:val="charBoldItals"/>
        </w:rPr>
        <w:t>recognised specialty</w:t>
      </w:r>
      <w:r w:rsidRPr="007606EC">
        <w:t xml:space="preserve"> means a specialty in a health profession that has been approved by the Ministerial Council under section 13</w:t>
      </w:r>
      <w:r w:rsidR="006271D3">
        <w:t xml:space="preserve"> </w:t>
      </w:r>
      <w:r w:rsidRPr="007606EC">
        <w:t>(2).</w:t>
      </w:r>
    </w:p>
    <w:p w14:paraId="305DE43B" w14:textId="77777777" w:rsidR="00020777" w:rsidRDefault="00020777" w:rsidP="002F056D">
      <w:pPr>
        <w:pStyle w:val="aDef"/>
        <w:keepNext/>
      </w:pPr>
      <w:r w:rsidRPr="002E4286">
        <w:rPr>
          <w:rStyle w:val="charBoldItals"/>
        </w:rPr>
        <w:lastRenderedPageBreak/>
        <w:t>registered health practitioner</w:t>
      </w:r>
      <w:r w:rsidRPr="007606EC">
        <w:t xml:space="preserve"> means an individual who—</w:t>
      </w:r>
    </w:p>
    <w:p w14:paraId="1D09673B" w14:textId="77777777" w:rsidR="00020777" w:rsidRDefault="00020777" w:rsidP="00020777">
      <w:pPr>
        <w:pStyle w:val="Apara"/>
      </w:pPr>
      <w:r>
        <w:tab/>
        <w:t>(</w:t>
      </w:r>
      <w:r w:rsidRPr="007606EC">
        <w:t>a)</w:t>
      </w:r>
      <w:r w:rsidRPr="007606EC">
        <w:tab/>
        <w:t>is registered under this Law to practise a health profession, other than as a student; or</w:t>
      </w:r>
    </w:p>
    <w:p w14:paraId="0CC9F3F7" w14:textId="77777777" w:rsidR="00020777" w:rsidRPr="007606EC" w:rsidRDefault="00020777" w:rsidP="00020777">
      <w:pPr>
        <w:pStyle w:val="Apara"/>
      </w:pPr>
      <w:r>
        <w:tab/>
        <w:t>(</w:t>
      </w:r>
      <w:r w:rsidRPr="007606EC">
        <w:t>b)</w:t>
      </w:r>
      <w:r w:rsidRPr="007606EC">
        <w:tab/>
        <w:t>holds non-practising registration under this Law in a health profession.</w:t>
      </w:r>
    </w:p>
    <w:p w14:paraId="3AA100AE" w14:textId="77777777" w:rsidR="00020777" w:rsidRDefault="00020777" w:rsidP="00020777">
      <w:pPr>
        <w:pStyle w:val="aDef"/>
      </w:pPr>
      <w:r w:rsidRPr="002E4286">
        <w:rPr>
          <w:rStyle w:val="charBoldItals"/>
        </w:rPr>
        <w:t>registration authority</w:t>
      </w:r>
      <w:r w:rsidRPr="007606EC">
        <w:t xml:space="preserve"> means—</w:t>
      </w:r>
    </w:p>
    <w:p w14:paraId="4DA3E4A8" w14:textId="77777777" w:rsidR="00020777" w:rsidRDefault="00020777" w:rsidP="00020777">
      <w:pPr>
        <w:pStyle w:val="Apara"/>
      </w:pPr>
      <w:r>
        <w:tab/>
        <w:t>(</w:t>
      </w:r>
      <w:r w:rsidRPr="007606EC">
        <w:t>a)</w:t>
      </w:r>
      <w:r w:rsidRPr="007606EC">
        <w:tab/>
        <w:t>a local registration authority; or</w:t>
      </w:r>
    </w:p>
    <w:p w14:paraId="2387EBE2" w14:textId="77777777" w:rsidR="00020777" w:rsidRPr="007606EC" w:rsidRDefault="00020777" w:rsidP="00020777">
      <w:pPr>
        <w:pStyle w:val="Apara"/>
      </w:pPr>
      <w:r>
        <w:tab/>
        <w:t>(</w:t>
      </w:r>
      <w:r w:rsidRPr="007606EC">
        <w:t>b)</w:t>
      </w:r>
      <w:r w:rsidRPr="007606EC">
        <w:tab/>
        <w:t>an entity of a jurisdiction outside Australia that has responsibility for registering health practitioners in that jurisdiction.</w:t>
      </w:r>
    </w:p>
    <w:p w14:paraId="3070F154" w14:textId="77777777" w:rsidR="00020777" w:rsidRPr="007606EC" w:rsidRDefault="00020777" w:rsidP="00020777">
      <w:pPr>
        <w:pStyle w:val="aDef"/>
      </w:pPr>
      <w:r w:rsidRPr="002E4286">
        <w:rPr>
          <w:rStyle w:val="charBoldItals"/>
        </w:rPr>
        <w:t>registration standard</w:t>
      </w:r>
      <w:r w:rsidRPr="007606EC">
        <w:t xml:space="preserve"> means a registration standard developed by a National Board under section 38.</w:t>
      </w:r>
    </w:p>
    <w:p w14:paraId="77E6EE24" w14:textId="77777777" w:rsidR="00020777" w:rsidRDefault="00020777" w:rsidP="006E3EF4">
      <w:pPr>
        <w:pStyle w:val="aDef"/>
        <w:keepNext/>
      </w:pPr>
      <w:r w:rsidRPr="002E4286">
        <w:rPr>
          <w:rStyle w:val="charBoldItals"/>
        </w:rPr>
        <w:t>registration status</w:t>
      </w:r>
      <w:r w:rsidRPr="007606EC">
        <w:t>, in relation to an applicant for registration, includes—</w:t>
      </w:r>
    </w:p>
    <w:p w14:paraId="714AD7FB" w14:textId="77777777" w:rsidR="00020777" w:rsidRDefault="00020777" w:rsidP="00020777">
      <w:pPr>
        <w:pStyle w:val="Apara"/>
      </w:pPr>
      <w:r>
        <w:tab/>
        <w:t>(</w:t>
      </w:r>
      <w:r w:rsidRPr="007606EC">
        <w:t>a)</w:t>
      </w:r>
      <w:r w:rsidRPr="007606EC">
        <w:tab/>
        <w:t>any undertakings given by the applicant to a registration authority, whether before or after the commencement of this Law; and</w:t>
      </w:r>
    </w:p>
    <w:p w14:paraId="5F4CB097" w14:textId="77777777" w:rsidR="00020777" w:rsidRDefault="00020777" w:rsidP="00020777">
      <w:pPr>
        <w:pStyle w:val="Apara"/>
      </w:pPr>
      <w:r>
        <w:tab/>
        <w:t>(</w:t>
      </w:r>
      <w:r w:rsidRPr="007606EC">
        <w:t>b)</w:t>
      </w:r>
      <w:r w:rsidRPr="007606EC">
        <w:tab/>
        <w:t>any conditions previously imposed on the applicant’s registration by a registration authority, whether before or after the commencement of this Law; and</w:t>
      </w:r>
    </w:p>
    <w:p w14:paraId="1C1F8D2A" w14:textId="77777777" w:rsidR="00020777" w:rsidRDefault="00020777" w:rsidP="00020777">
      <w:pPr>
        <w:pStyle w:val="Apara"/>
      </w:pPr>
      <w:r>
        <w:tab/>
        <w:t>(</w:t>
      </w:r>
      <w:r w:rsidRPr="007606EC">
        <w:t>c)</w:t>
      </w:r>
      <w:r w:rsidRPr="007606EC">
        <w:tab/>
        <w:t>any decisions made by a registration authority, a tribunal, a court or another entity having functions relating to the regulation of health practitioners about the applicant’s practice of the profession, whether before or after the commencement of this Law; and</w:t>
      </w:r>
    </w:p>
    <w:p w14:paraId="017744DA" w14:textId="33EAAEEC" w:rsidR="00020777" w:rsidRDefault="00020777" w:rsidP="00020777">
      <w:pPr>
        <w:pStyle w:val="Apara"/>
      </w:pPr>
      <w:r>
        <w:tab/>
        <w:t>(</w:t>
      </w:r>
      <w:r w:rsidRPr="007606EC">
        <w:t>d)</w:t>
      </w:r>
      <w:r w:rsidRPr="007606EC">
        <w:tab/>
        <w:t>any investigation commenced by a registration authority or a health complaints entity into the applicant’s conduct, performance or possible impairment but not finalised at the time of the application.</w:t>
      </w:r>
    </w:p>
    <w:p w14:paraId="4B39D928" w14:textId="77777777" w:rsidR="00120A09" w:rsidRPr="00120A09" w:rsidRDefault="00120A09" w:rsidP="00120A09">
      <w:pPr>
        <w:pStyle w:val="aDef"/>
        <w:rPr>
          <w:lang w:eastAsia="en-AU"/>
        </w:rPr>
      </w:pPr>
      <w:r w:rsidRPr="00120A09">
        <w:rPr>
          <w:b/>
          <w:bCs/>
          <w:i/>
          <w:iCs/>
          <w:lang w:eastAsia="en-AU"/>
        </w:rPr>
        <w:lastRenderedPageBreak/>
        <w:t>regulatory body</w:t>
      </w:r>
      <w:r w:rsidRPr="00120A09">
        <w:rPr>
          <w:lang w:eastAsia="en-AU"/>
        </w:rPr>
        <w:t>, in relation to a person, means any of the following—</w:t>
      </w:r>
    </w:p>
    <w:p w14:paraId="054CBE4F" w14:textId="2B65D3D8" w:rsidR="00120A09" w:rsidRPr="00120A09" w:rsidRDefault="00120A09" w:rsidP="00120A09">
      <w:pPr>
        <w:pStyle w:val="aDefpara"/>
        <w:rPr>
          <w:lang w:eastAsia="en-AU"/>
        </w:rPr>
      </w:pPr>
      <w:r>
        <w:rPr>
          <w:lang w:eastAsia="en-AU"/>
        </w:rPr>
        <w:tab/>
      </w:r>
      <w:r w:rsidRPr="00120A09">
        <w:rPr>
          <w:lang w:eastAsia="en-AU"/>
        </w:rPr>
        <w:t>(a)</w:t>
      </w:r>
      <w:r>
        <w:rPr>
          <w:lang w:eastAsia="en-AU"/>
        </w:rPr>
        <w:tab/>
      </w:r>
      <w:r w:rsidRPr="00120A09">
        <w:rPr>
          <w:lang w:eastAsia="en-AU"/>
        </w:rPr>
        <w:t>the National Agency;</w:t>
      </w:r>
    </w:p>
    <w:p w14:paraId="6C2D89F4" w14:textId="32EB3D57" w:rsidR="00120A09" w:rsidRPr="00120A09" w:rsidRDefault="00120A09" w:rsidP="00120A09">
      <w:pPr>
        <w:pStyle w:val="aDefpara"/>
        <w:rPr>
          <w:lang w:eastAsia="en-AU"/>
        </w:rPr>
      </w:pPr>
      <w:r>
        <w:rPr>
          <w:lang w:eastAsia="en-AU"/>
        </w:rPr>
        <w:tab/>
      </w:r>
      <w:r w:rsidRPr="00120A09">
        <w:rPr>
          <w:lang w:eastAsia="en-AU"/>
        </w:rPr>
        <w:t>(b)</w:t>
      </w:r>
      <w:r>
        <w:rPr>
          <w:lang w:eastAsia="en-AU"/>
        </w:rPr>
        <w:tab/>
      </w:r>
      <w:r w:rsidRPr="00120A09">
        <w:rPr>
          <w:lang w:eastAsia="en-AU"/>
        </w:rPr>
        <w:t>for a person who is or was a registered health practitioner—a National Board for a health profession in which the person is or was registered.</w:t>
      </w:r>
    </w:p>
    <w:p w14:paraId="57990256" w14:textId="77777777" w:rsidR="00020777" w:rsidRPr="007606EC" w:rsidRDefault="00020777" w:rsidP="00020777">
      <w:pPr>
        <w:pStyle w:val="aDef"/>
      </w:pPr>
      <w:r w:rsidRPr="002E4286">
        <w:rPr>
          <w:rStyle w:val="charBoldItals"/>
        </w:rPr>
        <w:t>relevant action</w:t>
      </w:r>
      <w:r w:rsidRPr="007606EC">
        <w:t>, for Division 10 of Part 8, see section 178.</w:t>
      </w:r>
    </w:p>
    <w:p w14:paraId="23FB7E5A" w14:textId="77777777" w:rsidR="00020777" w:rsidRDefault="00020777" w:rsidP="00020777">
      <w:pPr>
        <w:pStyle w:val="aDef"/>
      </w:pPr>
      <w:r w:rsidRPr="002E4286">
        <w:rPr>
          <w:rStyle w:val="charBoldItals"/>
        </w:rPr>
        <w:t>relevant fee</w:t>
      </w:r>
      <w:r w:rsidRPr="007606EC">
        <w:t>, for a service provided by a National Board, means the fee—</w:t>
      </w:r>
    </w:p>
    <w:p w14:paraId="022B1139" w14:textId="77777777" w:rsidR="00020777" w:rsidRDefault="00020777" w:rsidP="00020777">
      <w:pPr>
        <w:pStyle w:val="Apara"/>
      </w:pPr>
      <w:r>
        <w:tab/>
        <w:t>(</w:t>
      </w:r>
      <w:r w:rsidRPr="007606EC">
        <w:t>a)</w:t>
      </w:r>
      <w:r w:rsidRPr="007606EC">
        <w:tab/>
        <w:t>set under a health profession agreement between the Board and the National Agency for the service; and</w:t>
      </w:r>
    </w:p>
    <w:p w14:paraId="494078F8" w14:textId="4378ED80" w:rsidR="00020777" w:rsidRDefault="00020777" w:rsidP="00020777">
      <w:pPr>
        <w:pStyle w:val="Apara"/>
      </w:pPr>
      <w:r>
        <w:tab/>
        <w:t>(</w:t>
      </w:r>
      <w:r w:rsidRPr="007606EC">
        <w:t>b)</w:t>
      </w:r>
      <w:r w:rsidRPr="007606EC">
        <w:tab/>
        <w:t>published on the Board’s website under section 26</w:t>
      </w:r>
      <w:r w:rsidR="006271D3">
        <w:t xml:space="preserve"> </w:t>
      </w:r>
      <w:r w:rsidRPr="007606EC">
        <w:t>(3).</w:t>
      </w:r>
    </w:p>
    <w:p w14:paraId="52338B97" w14:textId="77777777" w:rsidR="00120A09" w:rsidRPr="00120A09" w:rsidRDefault="00120A09" w:rsidP="00120A09">
      <w:pPr>
        <w:pStyle w:val="aDef"/>
        <w:rPr>
          <w:lang w:eastAsia="en-AU"/>
        </w:rPr>
      </w:pPr>
      <w:r w:rsidRPr="00120A09">
        <w:rPr>
          <w:rStyle w:val="charBoldItals"/>
        </w:rPr>
        <w:t>relevant provision</w:t>
      </w:r>
      <w:r w:rsidRPr="00120A09">
        <w:rPr>
          <w:lang w:eastAsia="en-AU"/>
        </w:rPr>
        <w:t>—</w:t>
      </w:r>
    </w:p>
    <w:p w14:paraId="1E7F0E74" w14:textId="110FB5AD" w:rsidR="00120A09" w:rsidRPr="00120A09" w:rsidRDefault="00120A09" w:rsidP="00120A09">
      <w:pPr>
        <w:pStyle w:val="aDefpara"/>
        <w:rPr>
          <w:lang w:eastAsia="en-AU"/>
        </w:rPr>
      </w:pPr>
      <w:r>
        <w:rPr>
          <w:lang w:eastAsia="en-AU"/>
        </w:rPr>
        <w:tab/>
      </w:r>
      <w:r w:rsidRPr="00120A09">
        <w:rPr>
          <w:lang w:eastAsia="en-AU"/>
        </w:rPr>
        <w:t>(a)</w:t>
      </w:r>
      <w:r>
        <w:rPr>
          <w:lang w:eastAsia="en-AU"/>
        </w:rPr>
        <w:tab/>
      </w:r>
      <w:r w:rsidRPr="00120A09">
        <w:rPr>
          <w:lang w:eastAsia="en-AU"/>
        </w:rPr>
        <w:t>for Division 7A of Part 8, see section 159B; or</w:t>
      </w:r>
    </w:p>
    <w:p w14:paraId="0B5A2F84" w14:textId="209F39DB" w:rsidR="00120A09" w:rsidRPr="00120A09" w:rsidRDefault="00120A09" w:rsidP="00120A09">
      <w:pPr>
        <w:pStyle w:val="aDefpara"/>
        <w:rPr>
          <w:lang w:eastAsia="en-AU"/>
        </w:rPr>
      </w:pPr>
      <w:r>
        <w:rPr>
          <w:lang w:eastAsia="en-AU"/>
        </w:rPr>
        <w:tab/>
      </w:r>
      <w:r w:rsidRPr="00120A09">
        <w:rPr>
          <w:lang w:eastAsia="en-AU"/>
        </w:rPr>
        <w:t>(b)</w:t>
      </w:r>
      <w:r>
        <w:rPr>
          <w:lang w:eastAsia="en-AU"/>
        </w:rPr>
        <w:tab/>
      </w:r>
      <w:r w:rsidRPr="00120A09">
        <w:rPr>
          <w:lang w:eastAsia="en-AU"/>
        </w:rPr>
        <w:t>for Division 7B of Part 8, see section 159P.</w:t>
      </w:r>
    </w:p>
    <w:p w14:paraId="496DA3F4" w14:textId="77777777" w:rsidR="00020777" w:rsidRPr="007606EC" w:rsidRDefault="00020777" w:rsidP="00020777">
      <w:pPr>
        <w:pStyle w:val="aDef"/>
      </w:pPr>
      <w:r w:rsidRPr="002E4286">
        <w:rPr>
          <w:rStyle w:val="charBoldItals"/>
        </w:rPr>
        <w:t>responsible Minister</w:t>
      </w:r>
      <w:r w:rsidRPr="007606EC">
        <w:t xml:space="preserve"> means a Minister responsible for the administration of this Law in a participating jurisdiction.</w:t>
      </w:r>
    </w:p>
    <w:p w14:paraId="0E379AAA" w14:textId="77777777" w:rsidR="00020777" w:rsidRDefault="00020777" w:rsidP="00020777">
      <w:pPr>
        <w:pStyle w:val="aDef"/>
      </w:pPr>
      <w:r w:rsidRPr="002E4286">
        <w:rPr>
          <w:rStyle w:val="charBoldItals"/>
        </w:rPr>
        <w:t>responsible tribunal</w:t>
      </w:r>
      <w:r w:rsidRPr="007606EC">
        <w:t xml:space="preserve"> means a tribunal or court that—</w:t>
      </w:r>
    </w:p>
    <w:p w14:paraId="06352921" w14:textId="77777777" w:rsidR="00020777" w:rsidRDefault="00020777" w:rsidP="00020777">
      <w:pPr>
        <w:pStyle w:val="Apara"/>
      </w:pPr>
      <w:r>
        <w:tab/>
        <w:t>(</w:t>
      </w:r>
      <w:r w:rsidRPr="007606EC">
        <w:t>a)</w:t>
      </w:r>
      <w:r w:rsidRPr="007606EC">
        <w:tab/>
        <w:t>is declared, by the Act applying this Law in a participating jurisdiction, to be the responsible tribunal for that jurisdiction for the purposes of this Law as applied in that jurisdiction, or</w:t>
      </w:r>
    </w:p>
    <w:p w14:paraId="40778166" w14:textId="77777777" w:rsidR="00020777" w:rsidRPr="007606EC" w:rsidRDefault="00020777" w:rsidP="00020777">
      <w:pPr>
        <w:pStyle w:val="Apara"/>
      </w:pPr>
      <w:r>
        <w:tab/>
        <w:t>(</w:t>
      </w:r>
      <w:r w:rsidRPr="007606EC">
        <w:t>b)</w:t>
      </w:r>
      <w:r w:rsidRPr="007606EC">
        <w:tab/>
        <w:t>is declared, by a law that substantially corresponds to this Law enacted in a participating jurisdiction, to be the responsible tribunal for that jurisdiction for the purposes of the law of that jurisdiction.</w:t>
      </w:r>
    </w:p>
    <w:p w14:paraId="43ABF88D" w14:textId="77777777" w:rsidR="00020777" w:rsidRPr="007606EC" w:rsidRDefault="00020777" w:rsidP="00AC594E">
      <w:pPr>
        <w:pStyle w:val="aDef"/>
        <w:keepLines/>
      </w:pPr>
      <w:r w:rsidRPr="002E4286">
        <w:rPr>
          <w:rStyle w:val="charBoldItals"/>
        </w:rPr>
        <w:t>review period</w:t>
      </w:r>
      <w:r w:rsidRPr="007606EC">
        <w:t>, for a condition or undertaking, means the period during which the condition may not be changed or removed, or the undertaking may not be changed or revoked, under section 125, 126 or 127.</w:t>
      </w:r>
    </w:p>
    <w:p w14:paraId="376B128A" w14:textId="4FB94C5D" w:rsidR="00020777" w:rsidRPr="00F32139" w:rsidRDefault="00020777" w:rsidP="00020777">
      <w:pPr>
        <w:pStyle w:val="aDef"/>
      </w:pPr>
      <w:r w:rsidRPr="002E4286">
        <w:rPr>
          <w:rStyle w:val="charBoldItals"/>
        </w:rPr>
        <w:lastRenderedPageBreak/>
        <w:t>scheduled medicine</w:t>
      </w:r>
      <w:r w:rsidRPr="007606EC">
        <w:t xml:space="preserve"> means a substance included in a Schedule to the current Poisons Standard within the meaning of th</w:t>
      </w:r>
      <w:r w:rsidRPr="00F32139">
        <w:t xml:space="preserve">e </w:t>
      </w:r>
      <w:hyperlink r:id="rId31" w:tooltip="Act 1990 No 21 (Cwlth)" w:history="1">
        <w:r w:rsidR="00F116FD" w:rsidRPr="00DD23B0">
          <w:rPr>
            <w:rStyle w:val="charCitHyperlinkItal"/>
          </w:rPr>
          <w:t>Therapeutic Goods Act 1989</w:t>
        </w:r>
      </w:hyperlink>
      <w:r w:rsidRPr="00F32139">
        <w:t xml:space="preserve"> of the Commonwealth.</w:t>
      </w:r>
    </w:p>
    <w:p w14:paraId="21B2FF64" w14:textId="77777777" w:rsidR="00020777" w:rsidRPr="007606EC" w:rsidRDefault="00020777" w:rsidP="00020777">
      <w:pPr>
        <w:pStyle w:val="aDef"/>
      </w:pPr>
      <w:r w:rsidRPr="002E4286">
        <w:rPr>
          <w:rStyle w:val="charBoldItals"/>
        </w:rPr>
        <w:t>specialist health practitioner</w:t>
      </w:r>
      <w:r w:rsidRPr="007606EC">
        <w:t xml:space="preserve"> means a person registered under this Law in a recognised specialty.</w:t>
      </w:r>
    </w:p>
    <w:p w14:paraId="6AFC6F33" w14:textId="77777777" w:rsidR="00020777" w:rsidRPr="007606EC" w:rsidRDefault="00020777" w:rsidP="00020777">
      <w:pPr>
        <w:pStyle w:val="aDef"/>
      </w:pPr>
      <w:r w:rsidRPr="002E4286">
        <w:rPr>
          <w:rStyle w:val="charBoldItals"/>
        </w:rPr>
        <w:t>Specialists Register</w:t>
      </w:r>
      <w:r w:rsidRPr="007606EC">
        <w:t xml:space="preserve"> means a register kept by a National Board under section 223.</w:t>
      </w:r>
    </w:p>
    <w:p w14:paraId="7142E97E" w14:textId="77777777" w:rsidR="00020777" w:rsidRPr="007606EC" w:rsidRDefault="00020777" w:rsidP="00020777">
      <w:pPr>
        <w:pStyle w:val="aDef"/>
      </w:pPr>
      <w:r w:rsidRPr="002E4286">
        <w:rPr>
          <w:rStyle w:val="charBoldItals"/>
        </w:rPr>
        <w:t>specialist title</w:t>
      </w:r>
      <w:r w:rsidRPr="007606EC">
        <w:t>, in relation to a recognised specialty, means a title that is approved by the Ministerial Council under section 13 as being a specialist title for that recognised specialty.</w:t>
      </w:r>
    </w:p>
    <w:p w14:paraId="2F046B41" w14:textId="77777777" w:rsidR="00020777" w:rsidRPr="007606EC" w:rsidRDefault="00020777" w:rsidP="00020777">
      <w:pPr>
        <w:pStyle w:val="aDef"/>
      </w:pPr>
      <w:r w:rsidRPr="002E4286">
        <w:rPr>
          <w:rStyle w:val="charBoldItals"/>
        </w:rPr>
        <w:t>State or Territory Board</w:t>
      </w:r>
      <w:r w:rsidRPr="007606EC">
        <w:t xml:space="preserve"> has the meaning given by section 36.</w:t>
      </w:r>
    </w:p>
    <w:p w14:paraId="5793666B" w14:textId="77777777" w:rsidR="00020777" w:rsidRPr="007606EC" w:rsidRDefault="00020777" w:rsidP="00020777">
      <w:pPr>
        <w:pStyle w:val="aDef"/>
      </w:pPr>
      <w:r w:rsidRPr="002E4286">
        <w:rPr>
          <w:rStyle w:val="charBoldItals"/>
        </w:rPr>
        <w:t>student</w:t>
      </w:r>
      <w:r w:rsidRPr="007606EC">
        <w:t xml:space="preserve"> means a person whose name is entered in a student register as being currently registered under this Law.</w:t>
      </w:r>
    </w:p>
    <w:p w14:paraId="4CCCED7D" w14:textId="77777777" w:rsidR="00020777" w:rsidRDefault="00020777" w:rsidP="00020777">
      <w:pPr>
        <w:pStyle w:val="aDef"/>
      </w:pPr>
      <w:r w:rsidRPr="002E4286">
        <w:rPr>
          <w:rStyle w:val="charBoldItals"/>
        </w:rPr>
        <w:t>student register</w:t>
      </w:r>
      <w:r w:rsidRPr="007606EC">
        <w:t>, for a health profession, means a register kept under section 229 by the National Board established for the profession.</w:t>
      </w:r>
    </w:p>
    <w:p w14:paraId="7132E1E9" w14:textId="5518669D" w:rsidR="002F3A55" w:rsidRPr="002F3A55" w:rsidRDefault="002F3A55" w:rsidP="00020777">
      <w:pPr>
        <w:pStyle w:val="aDef"/>
      </w:pPr>
      <w:r w:rsidRPr="002F3A55">
        <w:rPr>
          <w:rStyle w:val="charBoldItals"/>
        </w:rPr>
        <w:t>suspension period</w:t>
      </w:r>
      <w:r w:rsidRPr="002F3A55">
        <w:t>, in relation to a person’s registration in a health profession, for Subdivision 2 of Division 9 of Part 7, see section</w:t>
      </w:r>
      <w:r>
        <w:t> </w:t>
      </w:r>
      <w:r w:rsidRPr="002F3A55">
        <w:t>112A.</w:t>
      </w:r>
    </w:p>
    <w:p w14:paraId="6CBFAD59" w14:textId="77777777" w:rsidR="00020777" w:rsidRDefault="00020777" w:rsidP="00020777">
      <w:pPr>
        <w:pStyle w:val="aDef"/>
      </w:pPr>
      <w:r w:rsidRPr="002E4286">
        <w:rPr>
          <w:rStyle w:val="charBoldItals"/>
        </w:rPr>
        <w:t>unprofessional conduct</w:t>
      </w:r>
      <w:r w:rsidRPr="007606EC">
        <w:t>, of a registered health practitioner, means professional conduct that is of a lesser standard than that which might reasonably be expected of the health practitioner by the public or the practitioner’s professional peers, and includes—</w:t>
      </w:r>
    </w:p>
    <w:p w14:paraId="106A207A" w14:textId="77777777" w:rsidR="00020777" w:rsidRDefault="00020777" w:rsidP="00020777">
      <w:pPr>
        <w:pStyle w:val="Apara"/>
      </w:pPr>
      <w:r>
        <w:tab/>
        <w:t>(</w:t>
      </w:r>
      <w:r w:rsidRPr="007606EC">
        <w:t>a)</w:t>
      </w:r>
      <w:r w:rsidRPr="007606EC">
        <w:tab/>
        <w:t>a contravention by the practitioner of this Law, whether or not the practitioner has been prosecuted for, or convicted of, an offence in relation to the contravention; and</w:t>
      </w:r>
    </w:p>
    <w:p w14:paraId="526CA696" w14:textId="77777777" w:rsidR="00020777" w:rsidRDefault="00020777" w:rsidP="00020777">
      <w:pPr>
        <w:pStyle w:val="Apara"/>
      </w:pPr>
      <w:r>
        <w:tab/>
        <w:t>(</w:t>
      </w:r>
      <w:r w:rsidRPr="007606EC">
        <w:t>b)</w:t>
      </w:r>
      <w:r w:rsidRPr="007606EC">
        <w:tab/>
        <w:t>a contravention by the practitioner of—</w:t>
      </w:r>
    </w:p>
    <w:p w14:paraId="2D3FA029" w14:textId="77777777" w:rsidR="00020777" w:rsidRDefault="00020777" w:rsidP="00020777">
      <w:pPr>
        <w:pStyle w:val="Asubpara"/>
      </w:pPr>
      <w:r>
        <w:tab/>
        <w:t>(</w:t>
      </w:r>
      <w:r w:rsidRPr="007606EC">
        <w:t>i)</w:t>
      </w:r>
      <w:r w:rsidRPr="007606EC">
        <w:tab/>
        <w:t>a condition to which the practitioner’s registration was subject; or</w:t>
      </w:r>
    </w:p>
    <w:p w14:paraId="7CF00C4C" w14:textId="77777777" w:rsidR="00020777" w:rsidRDefault="00020777" w:rsidP="00020777">
      <w:pPr>
        <w:pStyle w:val="Asubpara"/>
      </w:pPr>
      <w:r>
        <w:lastRenderedPageBreak/>
        <w:tab/>
        <w:t>(</w:t>
      </w:r>
      <w:r w:rsidRPr="007606EC">
        <w:t>ii)</w:t>
      </w:r>
      <w:r w:rsidRPr="007606EC">
        <w:tab/>
        <w:t>an undertaking given by the practitioner to the National Board that registers the practitioner; and</w:t>
      </w:r>
    </w:p>
    <w:p w14:paraId="2014C3C9" w14:textId="77777777" w:rsidR="00020777" w:rsidRDefault="00020777" w:rsidP="00020777">
      <w:pPr>
        <w:pStyle w:val="Apara"/>
      </w:pPr>
      <w:r>
        <w:tab/>
        <w:t>(</w:t>
      </w:r>
      <w:r w:rsidRPr="007606EC">
        <w:t>c)</w:t>
      </w:r>
      <w:r w:rsidRPr="007606EC">
        <w:tab/>
        <w:t>the conviction of the practitioner for an offence under another Act, the nature of which may affect the practitioner’s suitability to continue to practise the profession; and</w:t>
      </w:r>
    </w:p>
    <w:p w14:paraId="57A7B961" w14:textId="77777777" w:rsidR="00020777" w:rsidRDefault="00020777" w:rsidP="00020777">
      <w:pPr>
        <w:pStyle w:val="Apara"/>
      </w:pPr>
      <w:r>
        <w:tab/>
        <w:t>(</w:t>
      </w:r>
      <w:r w:rsidRPr="007606EC">
        <w:t>d)</w:t>
      </w:r>
      <w:r w:rsidRPr="007606EC">
        <w:tab/>
        <w:t>providing a person with health services of a kind that are excessive, unnecessary or otherwise not reasonably required for the person’s well-being; and</w:t>
      </w:r>
    </w:p>
    <w:p w14:paraId="587FA364" w14:textId="77777777" w:rsidR="00020777" w:rsidRDefault="00020777" w:rsidP="00020777">
      <w:pPr>
        <w:pStyle w:val="Apara"/>
      </w:pPr>
      <w:r>
        <w:tab/>
        <w:t>(</w:t>
      </w:r>
      <w:r w:rsidRPr="007606EC">
        <w:t>e)</w:t>
      </w:r>
      <w:r w:rsidRPr="007606EC">
        <w:tab/>
        <w:t>influencing, or attempting to influence, the conduct of another registered health practitioner in a way that may compromise patient care; and</w:t>
      </w:r>
    </w:p>
    <w:p w14:paraId="33AC1569" w14:textId="77777777" w:rsidR="00020777" w:rsidRDefault="00020777" w:rsidP="00020777">
      <w:pPr>
        <w:pStyle w:val="Apara"/>
      </w:pPr>
      <w:r>
        <w:tab/>
        <w:t>(</w:t>
      </w:r>
      <w:r w:rsidRPr="007606EC">
        <w:t>f)</w:t>
      </w:r>
      <w:r w:rsidRPr="007606EC">
        <w:tab/>
        <w:t>accepting a benefit as inducement, consideration or reward for referring another person to a health service provider or recommending another person use or consult with a health service provider; and</w:t>
      </w:r>
    </w:p>
    <w:p w14:paraId="6BBE2E11" w14:textId="77777777" w:rsidR="00020777" w:rsidRDefault="00020777" w:rsidP="007C60BE">
      <w:pPr>
        <w:pStyle w:val="Apara"/>
        <w:keepLines/>
      </w:pPr>
      <w:r>
        <w:tab/>
        <w:t>(</w:t>
      </w:r>
      <w:r w:rsidRPr="007606EC">
        <w:t>g)</w:t>
      </w:r>
      <w:r w:rsidRPr="007606EC">
        <w:tab/>
        <w:t>offering or giving a person a benefit, consideration or reward in return for the person referring another person to the practitioner or recommending to another person that the person use a health service provided by the practitioner; and</w:t>
      </w:r>
    </w:p>
    <w:p w14:paraId="79FA229B" w14:textId="6D06AC95" w:rsidR="00020777" w:rsidRDefault="00020777" w:rsidP="00020777">
      <w:pPr>
        <w:pStyle w:val="Apara"/>
      </w:pPr>
      <w:r>
        <w:tab/>
        <w:t>(</w:t>
      </w:r>
      <w:r w:rsidRPr="007606EC">
        <w:t>h)</w:t>
      </w:r>
      <w:r w:rsidRPr="007606EC">
        <w:tab/>
        <w:t>referring a person to, or recommending that a person use or consult, another health service provider, health service or health product if the practitioner has a pecuniary interest in giving that referral or recommendation, unless the practitioner discloses the nature of that interest to the person before or at the time of giving the referral or recommendation.</w:t>
      </w:r>
    </w:p>
    <w:p w14:paraId="3417C252" w14:textId="344590E7" w:rsidR="004B0BD9" w:rsidRPr="007606EC" w:rsidRDefault="004B0BD9" w:rsidP="004B0BD9">
      <w:pPr>
        <w:pStyle w:val="aDef"/>
      </w:pPr>
      <w:r>
        <w:rPr>
          <w:b/>
          <w:bCs/>
          <w:i/>
          <w:iCs/>
          <w:shd w:val="clear" w:color="auto" w:fill="FFFFFF"/>
        </w:rPr>
        <w:t>unregistered person</w:t>
      </w:r>
      <w:r>
        <w:rPr>
          <w:shd w:val="clear" w:color="auto" w:fill="FFFFFF"/>
        </w:rPr>
        <w:t> means a person who is not registered, or whose registration is suspended, under this Law.</w:t>
      </w:r>
    </w:p>
    <w:p w14:paraId="0C0E8BD3" w14:textId="77777777" w:rsidR="00020777" w:rsidRPr="007606EC" w:rsidRDefault="00020777" w:rsidP="006E3EF4">
      <w:pPr>
        <w:pStyle w:val="aDef"/>
        <w:keepLines/>
      </w:pPr>
      <w:r w:rsidRPr="002E4286">
        <w:rPr>
          <w:rStyle w:val="charBoldItals"/>
        </w:rPr>
        <w:lastRenderedPageBreak/>
        <w:t>unsatisfactory professional performance</w:t>
      </w:r>
      <w:r w:rsidRPr="007606EC">
        <w:t>, of a registered health practitioner, means the knowledge, skill or judgment possessed, or care exercised by, the practitioner in the practice of the health profession in which the practitioner is registered is below the standard reasonably expected of a health practitioner of an equivalent level of training or experience.</w:t>
      </w:r>
    </w:p>
    <w:p w14:paraId="2516C657" w14:textId="77777777" w:rsidR="00020777" w:rsidRPr="007606EC" w:rsidRDefault="00020777" w:rsidP="00020777">
      <w:pPr>
        <w:pStyle w:val="aDef"/>
      </w:pPr>
      <w:r w:rsidRPr="002E4286">
        <w:rPr>
          <w:rStyle w:val="charBoldItals"/>
        </w:rPr>
        <w:t>voluntary notification</w:t>
      </w:r>
      <w:r w:rsidRPr="007606EC">
        <w:t xml:space="preserve"> means a notification made under Division 3 of Part 8.</w:t>
      </w:r>
    </w:p>
    <w:p w14:paraId="75C3C348" w14:textId="77777777" w:rsidR="00020777" w:rsidRPr="007606EC" w:rsidRDefault="00020777" w:rsidP="00020777">
      <w:pPr>
        <w:pStyle w:val="AH5Sec"/>
      </w:pPr>
      <w:bookmarkStart w:id="14" w:name="_Toc176852676"/>
      <w:r w:rsidRPr="00685B43">
        <w:rPr>
          <w:rStyle w:val="CharSectNo"/>
        </w:rPr>
        <w:t>6</w:t>
      </w:r>
      <w:r w:rsidRPr="007606EC">
        <w:tab/>
      </w:r>
      <w:r w:rsidRPr="007606EC">
        <w:rPr>
          <w:szCs w:val="24"/>
        </w:rPr>
        <w:t>Interpretation generally</w:t>
      </w:r>
      <w:bookmarkEnd w:id="14"/>
    </w:p>
    <w:p w14:paraId="72278C87" w14:textId="77777777" w:rsidR="00020777" w:rsidRPr="007606EC" w:rsidRDefault="00020777" w:rsidP="00020777">
      <w:pPr>
        <w:pStyle w:val="Amainreturn"/>
      </w:pPr>
      <w:r w:rsidRPr="007606EC">
        <w:t>Schedule 7 applies in relation to this Law.</w:t>
      </w:r>
    </w:p>
    <w:p w14:paraId="7246FC1E" w14:textId="77777777" w:rsidR="00020777" w:rsidRPr="007606EC" w:rsidRDefault="00020777" w:rsidP="00020777">
      <w:pPr>
        <w:pStyle w:val="AH5Sec"/>
      </w:pPr>
      <w:bookmarkStart w:id="15" w:name="_Toc176852677"/>
      <w:r w:rsidRPr="00685B43">
        <w:rPr>
          <w:rStyle w:val="CharSectNo"/>
        </w:rPr>
        <w:t>7</w:t>
      </w:r>
      <w:r w:rsidRPr="007606EC">
        <w:tab/>
      </w:r>
      <w:r w:rsidRPr="007606EC">
        <w:rPr>
          <w:szCs w:val="24"/>
        </w:rPr>
        <w:t>Single national entity</w:t>
      </w:r>
      <w:bookmarkEnd w:id="15"/>
    </w:p>
    <w:p w14:paraId="28430C74" w14:textId="77777777" w:rsidR="00020777" w:rsidRPr="007606EC" w:rsidRDefault="00020777" w:rsidP="00020777">
      <w:pPr>
        <w:pStyle w:val="Amain"/>
      </w:pPr>
      <w:r>
        <w:tab/>
      </w:r>
      <w:r w:rsidRPr="007606EC">
        <w:t>(1)</w:t>
      </w:r>
      <w:r w:rsidRPr="007606EC">
        <w:tab/>
        <w:t xml:space="preserve">It is the intention of the Parliament of this jurisdiction that this Law as applied by an Act of this jurisdiction, together with this Law as applied by Acts of the other participating jurisdictions, has the effect that an entity </w:t>
      </w:r>
      <w:r w:rsidR="00FE2A27">
        <w:rPr>
          <w:color w:val="000000"/>
          <w:sz w:val="23"/>
          <w:szCs w:val="23"/>
          <w:lang w:val="en"/>
        </w:rPr>
        <w:t>established by or under this Law</w:t>
      </w:r>
      <w:r w:rsidRPr="007606EC">
        <w:t xml:space="preserve"> is one single national entity, with functions conferred by this Law as so applied.</w:t>
      </w:r>
    </w:p>
    <w:p w14:paraId="2F4173DE" w14:textId="77777777" w:rsidR="00020777" w:rsidRPr="007606EC" w:rsidRDefault="00020777" w:rsidP="00020777">
      <w:pPr>
        <w:pStyle w:val="Amain"/>
      </w:pPr>
      <w:r>
        <w:tab/>
      </w:r>
      <w:r w:rsidRPr="007606EC">
        <w:t>(2)</w:t>
      </w:r>
      <w:r w:rsidRPr="007606EC">
        <w:tab/>
        <w:t xml:space="preserve">An entity </w:t>
      </w:r>
      <w:r w:rsidR="00FE2A27">
        <w:rPr>
          <w:color w:val="000000"/>
          <w:sz w:val="23"/>
          <w:szCs w:val="23"/>
          <w:lang w:val="en"/>
        </w:rPr>
        <w:t>established by or under this Law</w:t>
      </w:r>
      <w:r w:rsidRPr="007606EC">
        <w:t xml:space="preserve"> has power to do acts in or in relation to this jurisdiction in the exercise of a function expressed to be conferred on it by this Law as applied by Acts of each participating jurisdiction.</w:t>
      </w:r>
    </w:p>
    <w:p w14:paraId="7D06C830" w14:textId="77777777" w:rsidR="00020777" w:rsidRDefault="00020777" w:rsidP="00020777">
      <w:pPr>
        <w:pStyle w:val="Amain"/>
      </w:pPr>
      <w:r>
        <w:tab/>
      </w:r>
      <w:r w:rsidRPr="007606EC">
        <w:t>(3)</w:t>
      </w:r>
      <w:r w:rsidRPr="007606EC">
        <w:tab/>
        <w:t xml:space="preserve">An entity </w:t>
      </w:r>
      <w:r w:rsidR="00FE2A27">
        <w:rPr>
          <w:color w:val="000000"/>
          <w:sz w:val="23"/>
          <w:szCs w:val="23"/>
          <w:lang w:val="en"/>
        </w:rPr>
        <w:t>established by or under this Law</w:t>
      </w:r>
      <w:r w:rsidRPr="007606EC">
        <w:t xml:space="preserve"> may exercise its functions in relation to—</w:t>
      </w:r>
    </w:p>
    <w:p w14:paraId="083AD0A7" w14:textId="77777777" w:rsidR="00020777" w:rsidRDefault="00020777" w:rsidP="00020777">
      <w:pPr>
        <w:pStyle w:val="Apara"/>
      </w:pPr>
      <w:r>
        <w:tab/>
        <w:t>(</w:t>
      </w:r>
      <w:r w:rsidRPr="007606EC">
        <w:t>a)</w:t>
      </w:r>
      <w:r w:rsidRPr="007606EC">
        <w:tab/>
        <w:t>one participating jurisdiction; or</w:t>
      </w:r>
    </w:p>
    <w:p w14:paraId="536349D8" w14:textId="77777777" w:rsidR="00020777" w:rsidRPr="007606EC" w:rsidRDefault="00020777" w:rsidP="00020777">
      <w:pPr>
        <w:pStyle w:val="Apara"/>
      </w:pPr>
      <w:r>
        <w:tab/>
        <w:t>(</w:t>
      </w:r>
      <w:r w:rsidRPr="007606EC">
        <w:t>b)</w:t>
      </w:r>
      <w:r w:rsidRPr="007606EC">
        <w:tab/>
        <w:t>2 or more or all participating jurisdictions collectively.</w:t>
      </w:r>
    </w:p>
    <w:p w14:paraId="2314BFA2" w14:textId="77777777" w:rsidR="00020777" w:rsidRPr="007606EC" w:rsidRDefault="00020777" w:rsidP="00020777">
      <w:pPr>
        <w:pStyle w:val="Amain"/>
      </w:pPr>
      <w:r>
        <w:tab/>
      </w:r>
      <w:r w:rsidRPr="007606EC">
        <w:t>(4)</w:t>
      </w:r>
      <w:r w:rsidRPr="007606EC">
        <w:tab/>
        <w:t>In this section, a reference to this Law as applied by an Act of a jurisdiction includes a reference to a law that substantially corresponds to this Law enacted in a jurisdiction.</w:t>
      </w:r>
    </w:p>
    <w:p w14:paraId="6E086D5C" w14:textId="77777777" w:rsidR="00020777" w:rsidRPr="007606EC" w:rsidRDefault="00020777" w:rsidP="00020777">
      <w:pPr>
        <w:pStyle w:val="AH5Sec"/>
      </w:pPr>
      <w:bookmarkStart w:id="16" w:name="_Toc176852678"/>
      <w:r w:rsidRPr="00685B43">
        <w:rPr>
          <w:rStyle w:val="CharSectNo"/>
        </w:rPr>
        <w:lastRenderedPageBreak/>
        <w:t>8</w:t>
      </w:r>
      <w:r w:rsidRPr="007606EC">
        <w:tab/>
      </w:r>
      <w:r w:rsidRPr="007606EC">
        <w:rPr>
          <w:szCs w:val="24"/>
        </w:rPr>
        <w:t>Extraterritorial operation of Law</w:t>
      </w:r>
      <w:bookmarkEnd w:id="16"/>
    </w:p>
    <w:p w14:paraId="54585583" w14:textId="77777777" w:rsidR="00020777" w:rsidRDefault="00020777" w:rsidP="00020777">
      <w:pPr>
        <w:pStyle w:val="Amainreturn"/>
      </w:pPr>
      <w:r w:rsidRPr="007606EC">
        <w:t>It is the intention of the Parliament of this jurisdiction that the operation of this Law is to, as far as possible, include operation in relation to the following—</w:t>
      </w:r>
    </w:p>
    <w:p w14:paraId="5BD55C6D" w14:textId="77777777" w:rsidR="00020777" w:rsidRDefault="00020777" w:rsidP="00020777">
      <w:pPr>
        <w:pStyle w:val="Apara"/>
      </w:pPr>
      <w:r>
        <w:tab/>
        <w:t>(</w:t>
      </w:r>
      <w:r w:rsidRPr="007606EC">
        <w:t>a)</w:t>
      </w:r>
      <w:r w:rsidRPr="007606EC">
        <w:tab/>
        <w:t>things situated in or outside the territorial limits of this jurisdiction;</w:t>
      </w:r>
    </w:p>
    <w:p w14:paraId="2347B9A3" w14:textId="77777777" w:rsidR="00020777" w:rsidRDefault="00020777" w:rsidP="00020777">
      <w:pPr>
        <w:pStyle w:val="Apara"/>
      </w:pPr>
      <w:r>
        <w:tab/>
        <w:t>(</w:t>
      </w:r>
      <w:r w:rsidRPr="007606EC">
        <w:t>b)</w:t>
      </w:r>
      <w:r w:rsidRPr="007606EC">
        <w:tab/>
        <w:t>acts, transactions and matters done, entered into or occurring in or outside the territorial limits of this jurisdiction;</w:t>
      </w:r>
    </w:p>
    <w:p w14:paraId="11A9553F" w14:textId="77777777" w:rsidR="00020777" w:rsidRPr="007606EC" w:rsidRDefault="00020777" w:rsidP="00020777">
      <w:pPr>
        <w:pStyle w:val="Apara"/>
      </w:pPr>
      <w:r>
        <w:tab/>
        <w:t>(</w:t>
      </w:r>
      <w:r w:rsidRPr="007606EC">
        <w:t>c)</w:t>
      </w:r>
      <w:r w:rsidRPr="007606EC">
        <w:tab/>
        <w:t>things, acts, transactions and matters (wherever situated, done, entered into or occurring) that would, apart from this Law, be governed or otherwise affected by the law of another jurisdiction.</w:t>
      </w:r>
    </w:p>
    <w:p w14:paraId="2837F9C0" w14:textId="77777777" w:rsidR="00020777" w:rsidRPr="007606EC" w:rsidRDefault="00020777" w:rsidP="00020777">
      <w:pPr>
        <w:pStyle w:val="AH5Sec"/>
      </w:pPr>
      <w:bookmarkStart w:id="17" w:name="_Toc176852679"/>
      <w:r w:rsidRPr="00685B43">
        <w:rPr>
          <w:rStyle w:val="CharSectNo"/>
        </w:rPr>
        <w:t>9</w:t>
      </w:r>
      <w:r w:rsidRPr="007606EC">
        <w:tab/>
      </w:r>
      <w:r w:rsidRPr="007606EC">
        <w:rPr>
          <w:szCs w:val="24"/>
        </w:rPr>
        <w:t>Trans-Tasman mutual recognition principle</w:t>
      </w:r>
      <w:bookmarkEnd w:id="17"/>
    </w:p>
    <w:p w14:paraId="06750682" w14:textId="77777777" w:rsidR="00020777" w:rsidRPr="007606EC" w:rsidRDefault="00020777" w:rsidP="00020777">
      <w:pPr>
        <w:pStyle w:val="Amainreturn"/>
      </w:pPr>
      <w:r w:rsidRPr="007606EC">
        <w:t>This Law does not affect the operation of an Act of a participating jurisdiction providing for the application of the Trans-Tasman mutual recognition principle to occupations.</w:t>
      </w:r>
    </w:p>
    <w:p w14:paraId="52874ED7" w14:textId="77777777" w:rsidR="00020777" w:rsidRPr="007606EC" w:rsidRDefault="00020777" w:rsidP="00020777">
      <w:pPr>
        <w:pStyle w:val="AH5Sec"/>
      </w:pPr>
      <w:bookmarkStart w:id="18" w:name="_Toc176852680"/>
      <w:r w:rsidRPr="00685B43">
        <w:rPr>
          <w:rStyle w:val="CharSectNo"/>
        </w:rPr>
        <w:t>10</w:t>
      </w:r>
      <w:r w:rsidRPr="007606EC">
        <w:tab/>
      </w:r>
      <w:r w:rsidRPr="007606EC">
        <w:rPr>
          <w:szCs w:val="24"/>
        </w:rPr>
        <w:t>Law binds the State</w:t>
      </w:r>
      <w:bookmarkEnd w:id="18"/>
    </w:p>
    <w:p w14:paraId="2BE86EFD" w14:textId="77777777" w:rsidR="00020777" w:rsidRPr="007606EC" w:rsidRDefault="00020777" w:rsidP="007C60BE">
      <w:pPr>
        <w:pStyle w:val="Amain"/>
        <w:keepNext/>
      </w:pPr>
      <w:r>
        <w:tab/>
      </w:r>
      <w:r w:rsidRPr="007606EC">
        <w:t>(1)</w:t>
      </w:r>
      <w:r w:rsidRPr="007606EC">
        <w:tab/>
        <w:t>This Law binds the State.</w:t>
      </w:r>
    </w:p>
    <w:p w14:paraId="0EF6B46F" w14:textId="77777777" w:rsidR="00020777" w:rsidRPr="007606EC" w:rsidRDefault="00020777" w:rsidP="007C60BE">
      <w:pPr>
        <w:pStyle w:val="Amain"/>
        <w:keepNext/>
      </w:pPr>
      <w:r>
        <w:tab/>
      </w:r>
      <w:r w:rsidRPr="007606EC">
        <w:t>(2)</w:t>
      </w:r>
      <w:r w:rsidRPr="007606EC">
        <w:tab/>
        <w:t>In this section—</w:t>
      </w:r>
    </w:p>
    <w:p w14:paraId="2974B59B" w14:textId="77777777" w:rsidR="00020777" w:rsidRDefault="00020777" w:rsidP="007C60BE">
      <w:pPr>
        <w:pStyle w:val="aDef"/>
        <w:keepNext/>
      </w:pPr>
      <w:r w:rsidRPr="002E4286">
        <w:rPr>
          <w:rStyle w:val="charBoldItals"/>
        </w:rPr>
        <w:t>State</w:t>
      </w:r>
      <w:r w:rsidRPr="007606EC">
        <w:t xml:space="preserve"> means the Crown in right of this jurisdiction, and includes—</w:t>
      </w:r>
    </w:p>
    <w:p w14:paraId="7D67C662" w14:textId="77777777" w:rsidR="00020777" w:rsidRDefault="00020777" w:rsidP="00020777">
      <w:pPr>
        <w:pStyle w:val="Apara"/>
      </w:pPr>
      <w:r>
        <w:tab/>
        <w:t>(</w:t>
      </w:r>
      <w:r w:rsidRPr="007606EC">
        <w:t>a)</w:t>
      </w:r>
      <w:r w:rsidRPr="007606EC">
        <w:tab/>
        <w:t>the Government of this jurisdiction; and</w:t>
      </w:r>
    </w:p>
    <w:p w14:paraId="11329DF5" w14:textId="77777777" w:rsidR="00020777" w:rsidRDefault="00020777" w:rsidP="00020777">
      <w:pPr>
        <w:pStyle w:val="Apara"/>
      </w:pPr>
      <w:r>
        <w:tab/>
        <w:t>(</w:t>
      </w:r>
      <w:r w:rsidRPr="007606EC">
        <w:t>b)</w:t>
      </w:r>
      <w:r w:rsidRPr="007606EC">
        <w:tab/>
        <w:t>a Minister of the Crown in right of this jurisdiction; and</w:t>
      </w:r>
    </w:p>
    <w:p w14:paraId="5DE27953" w14:textId="77777777" w:rsidR="00020777" w:rsidRPr="007606EC" w:rsidRDefault="00020777" w:rsidP="00020777">
      <w:pPr>
        <w:pStyle w:val="Apara"/>
      </w:pPr>
      <w:r>
        <w:tab/>
        <w:t>(</w:t>
      </w:r>
      <w:r w:rsidRPr="007606EC">
        <w:t>c)</w:t>
      </w:r>
      <w:r w:rsidRPr="007606EC">
        <w:tab/>
        <w:t>a statutory corporation, or other entity, representing the Crown in right of this jurisdiction.</w:t>
      </w:r>
    </w:p>
    <w:p w14:paraId="54553D44" w14:textId="77777777" w:rsidR="00020777" w:rsidRPr="003E1046" w:rsidRDefault="00020777" w:rsidP="00020777">
      <w:pPr>
        <w:pStyle w:val="PageBreak"/>
      </w:pPr>
      <w:r w:rsidRPr="003E1046">
        <w:br w:type="page"/>
      </w:r>
    </w:p>
    <w:p w14:paraId="651C4AEB" w14:textId="77777777" w:rsidR="00020777" w:rsidRPr="00685B43" w:rsidRDefault="00020777" w:rsidP="00020777">
      <w:pPr>
        <w:pStyle w:val="AH2Part"/>
      </w:pPr>
      <w:bookmarkStart w:id="19" w:name="_Toc176852681"/>
      <w:r w:rsidRPr="00685B43">
        <w:rPr>
          <w:rStyle w:val="CharPartNo"/>
        </w:rPr>
        <w:lastRenderedPageBreak/>
        <w:t>Part 2</w:t>
      </w:r>
      <w:r w:rsidRPr="007606EC">
        <w:tab/>
      </w:r>
      <w:r w:rsidRPr="00685B43">
        <w:rPr>
          <w:rStyle w:val="CharPartText"/>
        </w:rPr>
        <w:t>Ministerial Council</w:t>
      </w:r>
      <w:bookmarkEnd w:id="19"/>
    </w:p>
    <w:p w14:paraId="097304D2" w14:textId="77777777" w:rsidR="00020777" w:rsidRPr="007606EC" w:rsidRDefault="00020777" w:rsidP="00020777">
      <w:pPr>
        <w:pStyle w:val="AH5Sec"/>
      </w:pPr>
      <w:bookmarkStart w:id="20" w:name="_Toc176852682"/>
      <w:r w:rsidRPr="00685B43">
        <w:rPr>
          <w:rStyle w:val="CharSectNo"/>
        </w:rPr>
        <w:t>11</w:t>
      </w:r>
      <w:r w:rsidRPr="007606EC">
        <w:tab/>
      </w:r>
      <w:r w:rsidRPr="007606EC">
        <w:rPr>
          <w:szCs w:val="24"/>
        </w:rPr>
        <w:t>Policy directions</w:t>
      </w:r>
      <w:bookmarkEnd w:id="20"/>
    </w:p>
    <w:p w14:paraId="1C8CB1E6" w14:textId="77777777" w:rsidR="00020777" w:rsidRPr="007606EC" w:rsidRDefault="00020777" w:rsidP="00020777">
      <w:pPr>
        <w:pStyle w:val="Amain"/>
      </w:pPr>
      <w:r>
        <w:tab/>
      </w:r>
      <w:r w:rsidRPr="007606EC">
        <w:t>(1)</w:t>
      </w:r>
      <w:r w:rsidRPr="007606EC">
        <w:tab/>
        <w:t>The Ministerial Council may give directions to the National Agency about the policies to be applied by the National Agency in exercising its functions under this Law.</w:t>
      </w:r>
    </w:p>
    <w:p w14:paraId="5C919494" w14:textId="77777777" w:rsidR="00020777" w:rsidRPr="007606EC" w:rsidRDefault="00020777" w:rsidP="00020777">
      <w:pPr>
        <w:pStyle w:val="Amain"/>
      </w:pPr>
      <w:r>
        <w:tab/>
      </w:r>
      <w:r w:rsidRPr="007606EC">
        <w:t>(2)</w:t>
      </w:r>
      <w:r w:rsidRPr="007606EC">
        <w:tab/>
        <w:t>The Ministerial Council may give directions to a National Board about the policies to be applied by the National Board in exercising its functions under this Law.</w:t>
      </w:r>
    </w:p>
    <w:p w14:paraId="57FDCB4E" w14:textId="77777777" w:rsidR="00020777" w:rsidRDefault="00020777" w:rsidP="00020777">
      <w:pPr>
        <w:pStyle w:val="Amain"/>
      </w:pPr>
      <w:r>
        <w:tab/>
      </w:r>
      <w:r w:rsidRPr="007606EC">
        <w:t>(3)</w:t>
      </w:r>
      <w:r w:rsidRPr="007606EC">
        <w:tab/>
        <w:t>Without limiting subsections (1) and (2), a direction under this section may relate to—</w:t>
      </w:r>
    </w:p>
    <w:p w14:paraId="3E6D4B80" w14:textId="77777777" w:rsidR="00020777" w:rsidRDefault="00020777" w:rsidP="00020777">
      <w:pPr>
        <w:pStyle w:val="Apara"/>
      </w:pPr>
      <w:r>
        <w:tab/>
        <w:t>(</w:t>
      </w:r>
      <w:r w:rsidRPr="007606EC">
        <w:t>a)</w:t>
      </w:r>
      <w:r w:rsidRPr="007606EC">
        <w:tab/>
        <w:t>a matter relevant to the policies of the National Agency or a National Board; or</w:t>
      </w:r>
    </w:p>
    <w:p w14:paraId="01F63104" w14:textId="77777777" w:rsidR="00020777" w:rsidRDefault="00020777" w:rsidP="00020777">
      <w:pPr>
        <w:pStyle w:val="Apara"/>
      </w:pPr>
      <w:r>
        <w:tab/>
        <w:t>(</w:t>
      </w:r>
      <w:r w:rsidRPr="007606EC">
        <w:t>b)</w:t>
      </w:r>
      <w:r w:rsidRPr="007606EC">
        <w:tab/>
        <w:t>an administrative process of the National Agency or a National Board; or</w:t>
      </w:r>
    </w:p>
    <w:p w14:paraId="5CC30CD1" w14:textId="77777777" w:rsidR="00020777" w:rsidRDefault="00020777" w:rsidP="00020777">
      <w:pPr>
        <w:pStyle w:val="Apara"/>
      </w:pPr>
      <w:r>
        <w:tab/>
        <w:t>(</w:t>
      </w:r>
      <w:r w:rsidRPr="007606EC">
        <w:t>c)</w:t>
      </w:r>
      <w:r w:rsidRPr="007606EC">
        <w:tab/>
        <w:t>a procedure of the National Agency or a National Board; or</w:t>
      </w:r>
    </w:p>
    <w:p w14:paraId="41CF87C4" w14:textId="77777777" w:rsidR="00020777" w:rsidRPr="007606EC" w:rsidRDefault="00020777" w:rsidP="00020777">
      <w:pPr>
        <w:pStyle w:val="Apara"/>
      </w:pPr>
      <w:r>
        <w:tab/>
        <w:t>(</w:t>
      </w:r>
      <w:r w:rsidRPr="007606EC">
        <w:t>d)</w:t>
      </w:r>
      <w:r w:rsidRPr="007606EC">
        <w:tab/>
        <w:t>a particular proposed accreditation standard, or a particular proposed amendment of an accreditation standard, for a health profession.</w:t>
      </w:r>
    </w:p>
    <w:p w14:paraId="519852E1" w14:textId="77777777" w:rsidR="00020777" w:rsidRDefault="00020777" w:rsidP="00020777">
      <w:pPr>
        <w:pStyle w:val="Amain"/>
      </w:pPr>
      <w:r>
        <w:tab/>
      </w:r>
      <w:r w:rsidRPr="007606EC">
        <w:t>(4)</w:t>
      </w:r>
      <w:r w:rsidRPr="007606EC">
        <w:tab/>
        <w:t>However, the Ministerial Council may give a National Board a direction under subsection (3)</w:t>
      </w:r>
      <w:r w:rsidR="006271D3">
        <w:t xml:space="preserve"> </w:t>
      </w:r>
      <w:r w:rsidRPr="007606EC">
        <w:t>(d) only if—</w:t>
      </w:r>
    </w:p>
    <w:p w14:paraId="5BB0520F" w14:textId="77777777" w:rsidR="00020777" w:rsidRDefault="00020777" w:rsidP="00020777">
      <w:pPr>
        <w:pStyle w:val="Apara"/>
      </w:pPr>
      <w:r>
        <w:tab/>
        <w:t>(</w:t>
      </w:r>
      <w:r w:rsidRPr="007606EC">
        <w:t>a)</w:t>
      </w:r>
      <w:r w:rsidRPr="007606EC">
        <w:tab/>
        <w:t>in the Council’s opinion, the proposed accreditation standard or amendment will have a substantive and negative impact on the recruitment or supply of health practitioners; and</w:t>
      </w:r>
    </w:p>
    <w:p w14:paraId="1648FEDD" w14:textId="77777777" w:rsidR="00020777" w:rsidRPr="007606EC" w:rsidRDefault="00020777" w:rsidP="00020777">
      <w:pPr>
        <w:pStyle w:val="Apara"/>
      </w:pPr>
      <w:r>
        <w:tab/>
        <w:t>(</w:t>
      </w:r>
      <w:r w:rsidRPr="007606EC">
        <w:t>b)</w:t>
      </w:r>
      <w:r w:rsidRPr="007606EC">
        <w:tab/>
        <w:t>the Council has first given consideration to the potential impact of the Council’s direction on the quality and safety of health care.</w:t>
      </w:r>
    </w:p>
    <w:p w14:paraId="09662FF7" w14:textId="77777777" w:rsidR="00020777" w:rsidRDefault="00020777" w:rsidP="00020777">
      <w:pPr>
        <w:pStyle w:val="Amain"/>
      </w:pPr>
      <w:r>
        <w:tab/>
      </w:r>
      <w:r w:rsidRPr="007606EC">
        <w:t>(5)</w:t>
      </w:r>
      <w:r w:rsidRPr="007606EC">
        <w:tab/>
        <w:t>A direction under this section cannot be about—</w:t>
      </w:r>
    </w:p>
    <w:p w14:paraId="304ADBBE" w14:textId="77777777" w:rsidR="00020777" w:rsidRDefault="00020777" w:rsidP="00020777">
      <w:pPr>
        <w:pStyle w:val="Apara"/>
      </w:pPr>
      <w:r>
        <w:tab/>
        <w:t>(</w:t>
      </w:r>
      <w:r w:rsidRPr="007606EC">
        <w:t>a)</w:t>
      </w:r>
      <w:r w:rsidRPr="007606EC">
        <w:tab/>
        <w:t>a particular person; or</w:t>
      </w:r>
    </w:p>
    <w:p w14:paraId="42DCC6AA" w14:textId="77777777" w:rsidR="00020777" w:rsidRDefault="00020777" w:rsidP="00020777">
      <w:pPr>
        <w:pStyle w:val="Apara"/>
      </w:pPr>
      <w:r>
        <w:lastRenderedPageBreak/>
        <w:tab/>
        <w:t>(</w:t>
      </w:r>
      <w:r w:rsidRPr="007606EC">
        <w:t>b)</w:t>
      </w:r>
      <w:r w:rsidRPr="007606EC">
        <w:tab/>
        <w:t>a particular qualification; or</w:t>
      </w:r>
    </w:p>
    <w:p w14:paraId="2ABE3BE7" w14:textId="77777777" w:rsidR="00020777" w:rsidRPr="007606EC" w:rsidRDefault="00020777" w:rsidP="00020777">
      <w:pPr>
        <w:pStyle w:val="Apara"/>
      </w:pPr>
      <w:r>
        <w:tab/>
        <w:t>(</w:t>
      </w:r>
      <w:r w:rsidRPr="007606EC">
        <w:t>c)</w:t>
      </w:r>
      <w:r w:rsidRPr="007606EC">
        <w:tab/>
        <w:t>a particular application, notification or proceeding.</w:t>
      </w:r>
    </w:p>
    <w:p w14:paraId="5F0CE615" w14:textId="77777777" w:rsidR="00020777" w:rsidRPr="007606EC" w:rsidRDefault="00020777" w:rsidP="00020777">
      <w:pPr>
        <w:pStyle w:val="Amain"/>
      </w:pPr>
      <w:r>
        <w:tab/>
      </w:r>
      <w:r w:rsidRPr="007606EC">
        <w:t>(6)</w:t>
      </w:r>
      <w:r w:rsidRPr="007606EC">
        <w:tab/>
        <w:t>The National Agency or a National Board must comply with a direction given to it by the Ministerial Council under this section.</w:t>
      </w:r>
    </w:p>
    <w:p w14:paraId="0CE39351" w14:textId="77777777" w:rsidR="00020777" w:rsidRPr="007606EC" w:rsidRDefault="00020777" w:rsidP="00020777">
      <w:pPr>
        <w:pStyle w:val="AH5Sec"/>
      </w:pPr>
      <w:bookmarkStart w:id="21" w:name="_Toc176852683"/>
      <w:r w:rsidRPr="00685B43">
        <w:rPr>
          <w:rStyle w:val="CharSectNo"/>
        </w:rPr>
        <w:t>12</w:t>
      </w:r>
      <w:r w:rsidRPr="007606EC">
        <w:tab/>
      </w:r>
      <w:r w:rsidRPr="007606EC">
        <w:rPr>
          <w:szCs w:val="24"/>
        </w:rPr>
        <w:t>Approval of registration standards</w:t>
      </w:r>
      <w:bookmarkEnd w:id="21"/>
    </w:p>
    <w:p w14:paraId="11973C2E" w14:textId="77777777" w:rsidR="00020777" w:rsidRDefault="00020777" w:rsidP="00020777">
      <w:pPr>
        <w:pStyle w:val="Amain"/>
      </w:pPr>
      <w:r>
        <w:tab/>
      </w:r>
      <w:r w:rsidRPr="007606EC">
        <w:t>(1)</w:t>
      </w:r>
      <w:r w:rsidRPr="007606EC">
        <w:tab/>
        <w:t>The Ministerial Council may approve a registration standard about—</w:t>
      </w:r>
    </w:p>
    <w:p w14:paraId="71EC7B90" w14:textId="77777777" w:rsidR="00020777" w:rsidRDefault="00020777" w:rsidP="00020777">
      <w:pPr>
        <w:pStyle w:val="Apara"/>
      </w:pPr>
      <w:r>
        <w:tab/>
        <w:t>(</w:t>
      </w:r>
      <w:r w:rsidRPr="007606EC">
        <w:t>a)</w:t>
      </w:r>
      <w:r w:rsidRPr="007606EC">
        <w:tab/>
        <w:t>the registration, or renewal of registration, of persons in a health profession; or</w:t>
      </w:r>
    </w:p>
    <w:p w14:paraId="184D2EC3" w14:textId="77777777" w:rsidR="00020777" w:rsidRPr="007606EC" w:rsidRDefault="00020777" w:rsidP="00020777">
      <w:pPr>
        <w:pStyle w:val="Apara"/>
      </w:pPr>
      <w:r>
        <w:tab/>
        <w:t>(</w:t>
      </w:r>
      <w:r w:rsidRPr="007606EC">
        <w:t>b)</w:t>
      </w:r>
      <w:r w:rsidRPr="007606EC">
        <w:tab/>
        <w:t>the endorsement, or renewal of the endorsement, of the registration of registered health practitioners.</w:t>
      </w:r>
    </w:p>
    <w:p w14:paraId="6407B499" w14:textId="77777777" w:rsidR="00020777" w:rsidRDefault="00020777" w:rsidP="00020777">
      <w:pPr>
        <w:pStyle w:val="Amain"/>
      </w:pPr>
      <w:r>
        <w:tab/>
      </w:r>
      <w:r w:rsidRPr="007606EC">
        <w:t>(2)</w:t>
      </w:r>
      <w:r w:rsidRPr="007606EC">
        <w:tab/>
        <w:t>The Ministerial Council may approve a registration standard for a health profession only if—</w:t>
      </w:r>
    </w:p>
    <w:p w14:paraId="16A82F8C" w14:textId="77777777" w:rsidR="00020777" w:rsidRDefault="00020777" w:rsidP="00020777">
      <w:pPr>
        <w:pStyle w:val="Apara"/>
      </w:pPr>
      <w:r>
        <w:tab/>
        <w:t>(</w:t>
      </w:r>
      <w:r w:rsidRPr="007606EC">
        <w:t>a)</w:t>
      </w:r>
      <w:r w:rsidRPr="007606EC">
        <w:tab/>
        <w:t>its approval is recommended by the National Board established for the health profession; and</w:t>
      </w:r>
    </w:p>
    <w:p w14:paraId="4D34B8CB" w14:textId="77777777" w:rsidR="00020777" w:rsidRPr="007606EC" w:rsidRDefault="00020777" w:rsidP="00020777">
      <w:pPr>
        <w:pStyle w:val="Apara"/>
      </w:pPr>
      <w:r>
        <w:tab/>
        <w:t>(</w:t>
      </w:r>
      <w:r w:rsidRPr="007606EC">
        <w:t>b)</w:t>
      </w:r>
      <w:r w:rsidRPr="007606EC">
        <w:tab/>
        <w:t>it does not provide for a matter about which an accreditation standard may provide.</w:t>
      </w:r>
    </w:p>
    <w:p w14:paraId="7AA220A7" w14:textId="77777777" w:rsidR="00020777" w:rsidRPr="007606EC" w:rsidRDefault="00020777" w:rsidP="00020777">
      <w:pPr>
        <w:pStyle w:val="aNote"/>
      </w:pPr>
      <w:r w:rsidRPr="00C21E47">
        <w:rPr>
          <w:rStyle w:val="charItals"/>
        </w:rPr>
        <w:t>Note</w:t>
      </w:r>
      <w:r w:rsidRPr="00C21E47">
        <w:rPr>
          <w:rStyle w:val="charItals"/>
        </w:rPr>
        <w:tab/>
      </w:r>
      <w:r w:rsidRPr="007606EC">
        <w:t>An accreditation standard for a health profession is a standard used to assess whether a program of study, and the education provider that provides the program, provide persons who complete the program with the knowledge, skills and professional attributes to practise the profession in Australia. Accreditation standards are developed and approved under Division 3 of Part 6.</w:t>
      </w:r>
    </w:p>
    <w:p w14:paraId="38CBAFDD" w14:textId="77777777" w:rsidR="00020777" w:rsidRDefault="00020777" w:rsidP="00020777">
      <w:pPr>
        <w:pStyle w:val="Amain"/>
      </w:pPr>
      <w:r>
        <w:tab/>
      </w:r>
      <w:r w:rsidRPr="007606EC">
        <w:t>(3)</w:t>
      </w:r>
      <w:r w:rsidRPr="007606EC">
        <w:tab/>
        <w:t>The Ministerial Council may, at any time, ask a National Board to review an approved or proposed registration standard for the health profession for which the National Board is established.</w:t>
      </w:r>
    </w:p>
    <w:p w14:paraId="0625909B" w14:textId="2BB76079" w:rsidR="005F71AE" w:rsidRPr="00F75CBF" w:rsidRDefault="005F71AE" w:rsidP="005F71AE">
      <w:pPr>
        <w:pStyle w:val="Amain"/>
      </w:pPr>
      <w:r w:rsidRPr="00F75CBF">
        <w:tab/>
        <w:t>(4)</w:t>
      </w:r>
      <w:r w:rsidRPr="00F75CBF">
        <w:tab/>
        <w:t>The Ministerial Council may delegate any of the Council’s powers under subsection (1) to an entity it considers appropriate to exercise the power.</w:t>
      </w:r>
    </w:p>
    <w:p w14:paraId="79267B3C" w14:textId="77777777" w:rsidR="00020777" w:rsidRPr="007606EC" w:rsidRDefault="00020777" w:rsidP="00020777">
      <w:pPr>
        <w:pStyle w:val="AH5Sec"/>
      </w:pPr>
      <w:bookmarkStart w:id="22" w:name="_Toc176852684"/>
      <w:r w:rsidRPr="00685B43">
        <w:rPr>
          <w:rStyle w:val="CharSectNo"/>
        </w:rPr>
        <w:lastRenderedPageBreak/>
        <w:t>13</w:t>
      </w:r>
      <w:r w:rsidRPr="007606EC">
        <w:tab/>
      </w:r>
      <w:r w:rsidRPr="007606EC">
        <w:rPr>
          <w:szCs w:val="24"/>
        </w:rPr>
        <w:t>Approvals in relation to specialist registration</w:t>
      </w:r>
      <w:bookmarkEnd w:id="22"/>
    </w:p>
    <w:p w14:paraId="5452B7B7" w14:textId="77777777" w:rsidR="00020777" w:rsidRDefault="00020777" w:rsidP="008B4586">
      <w:pPr>
        <w:pStyle w:val="Amain"/>
        <w:keepNext/>
      </w:pPr>
      <w:r>
        <w:tab/>
      </w:r>
      <w:r w:rsidRPr="007606EC">
        <w:t>(1)</w:t>
      </w:r>
      <w:r w:rsidRPr="007606EC">
        <w:tab/>
        <w:t>The following health professions, or divisions of health professions, are health professions for which specialist recognition operates under this Law—</w:t>
      </w:r>
    </w:p>
    <w:p w14:paraId="045EB855" w14:textId="77777777" w:rsidR="00020777" w:rsidRDefault="00020777" w:rsidP="00020777">
      <w:pPr>
        <w:pStyle w:val="Apara"/>
      </w:pPr>
      <w:r>
        <w:tab/>
        <w:t>(</w:t>
      </w:r>
      <w:r w:rsidRPr="007606EC">
        <w:t>a)</w:t>
      </w:r>
      <w:r w:rsidRPr="007606EC">
        <w:tab/>
        <w:t>the medical profession;</w:t>
      </w:r>
    </w:p>
    <w:p w14:paraId="40D247FB" w14:textId="77777777" w:rsidR="00020777" w:rsidRDefault="00020777" w:rsidP="00020777">
      <w:pPr>
        <w:pStyle w:val="Apara"/>
      </w:pPr>
      <w:r>
        <w:tab/>
        <w:t>(</w:t>
      </w:r>
      <w:r w:rsidRPr="007606EC">
        <w:t>b)</w:t>
      </w:r>
      <w:r w:rsidRPr="007606EC">
        <w:tab/>
        <w:t>the dentists division of the dental profession;</w:t>
      </w:r>
    </w:p>
    <w:p w14:paraId="5E203D60" w14:textId="77777777" w:rsidR="00020777" w:rsidRPr="007606EC" w:rsidRDefault="00020777" w:rsidP="00020777">
      <w:pPr>
        <w:pStyle w:val="Apara"/>
      </w:pPr>
      <w:r>
        <w:tab/>
        <w:t>(</w:t>
      </w:r>
      <w:r w:rsidRPr="007606EC">
        <w:t>c)</w:t>
      </w:r>
      <w:r w:rsidRPr="007606EC">
        <w:tab/>
        <w:t>any other health profession approved by the Ministerial Council, on the recommendation of the National Board established for the profession.</w:t>
      </w:r>
    </w:p>
    <w:p w14:paraId="15DF79DF" w14:textId="77777777" w:rsidR="00020777" w:rsidRDefault="00020777" w:rsidP="00020777">
      <w:pPr>
        <w:pStyle w:val="Amain"/>
      </w:pPr>
      <w:r>
        <w:tab/>
      </w:r>
      <w:r w:rsidRPr="007606EC">
        <w:t>(2)</w:t>
      </w:r>
      <w:r w:rsidRPr="007606EC">
        <w:tab/>
        <w:t>If a health profession is a profession for which specialist recognition operates, the Ministerial Council may, on the recommendation of the National Board established for the profession—</w:t>
      </w:r>
    </w:p>
    <w:p w14:paraId="39532C5D" w14:textId="77777777" w:rsidR="00020777" w:rsidRDefault="00020777" w:rsidP="00020777">
      <w:pPr>
        <w:pStyle w:val="Apara"/>
      </w:pPr>
      <w:r>
        <w:tab/>
        <w:t>(</w:t>
      </w:r>
      <w:r w:rsidRPr="007606EC">
        <w:t>a)</w:t>
      </w:r>
      <w:r w:rsidRPr="007606EC">
        <w:tab/>
        <w:t>approve a list of specialties for the profession; and</w:t>
      </w:r>
    </w:p>
    <w:p w14:paraId="46D9C925" w14:textId="77777777" w:rsidR="00020777" w:rsidRPr="007606EC" w:rsidRDefault="00020777" w:rsidP="00020777">
      <w:pPr>
        <w:pStyle w:val="Apara"/>
      </w:pPr>
      <w:r>
        <w:tab/>
        <w:t>(</w:t>
      </w:r>
      <w:r w:rsidRPr="007606EC">
        <w:t>b)</w:t>
      </w:r>
      <w:r w:rsidRPr="007606EC">
        <w:tab/>
        <w:t>approve one or more specialist titles for each specialty in the list.</w:t>
      </w:r>
    </w:p>
    <w:p w14:paraId="2C0676B8" w14:textId="77777777" w:rsidR="00020777" w:rsidRDefault="00020777" w:rsidP="00020777">
      <w:pPr>
        <w:pStyle w:val="Amain"/>
      </w:pPr>
      <w:r>
        <w:tab/>
      </w:r>
      <w:r w:rsidRPr="007606EC">
        <w:t>(3)</w:t>
      </w:r>
      <w:r w:rsidRPr="007606EC">
        <w:tab/>
        <w:t>In making a recommendation to the Ministerial Council for the purposes of subsection (1)</w:t>
      </w:r>
      <w:r w:rsidR="006271D3">
        <w:t xml:space="preserve"> </w:t>
      </w:r>
      <w:r w:rsidRPr="007606EC">
        <w:t>(c) or (2), a National Board established for a health profession may have regard to any relevant advice provided by—</w:t>
      </w:r>
    </w:p>
    <w:p w14:paraId="0F05485D" w14:textId="77777777" w:rsidR="00020777" w:rsidRDefault="00020777" w:rsidP="00020777">
      <w:pPr>
        <w:pStyle w:val="Apara"/>
      </w:pPr>
      <w:r>
        <w:tab/>
        <w:t>(</w:t>
      </w:r>
      <w:r w:rsidRPr="007606EC">
        <w:t>a)</w:t>
      </w:r>
      <w:r w:rsidRPr="007606EC">
        <w:tab/>
        <w:t>an accreditation authority for the profession; or</w:t>
      </w:r>
    </w:p>
    <w:p w14:paraId="58B5D141" w14:textId="77777777" w:rsidR="00020777" w:rsidRPr="007606EC" w:rsidRDefault="00020777" w:rsidP="00020777">
      <w:pPr>
        <w:pStyle w:val="Apara"/>
      </w:pPr>
      <w:r>
        <w:tab/>
        <w:t>(</w:t>
      </w:r>
      <w:r w:rsidRPr="007606EC">
        <w:t>b)</w:t>
      </w:r>
      <w:r w:rsidRPr="007606EC">
        <w:tab/>
        <w:t>a specialist college for the profession.</w:t>
      </w:r>
    </w:p>
    <w:p w14:paraId="522990AA" w14:textId="77777777" w:rsidR="00020777" w:rsidRPr="007606EC" w:rsidRDefault="00020777" w:rsidP="00020777">
      <w:pPr>
        <w:pStyle w:val="Amain"/>
      </w:pPr>
      <w:r>
        <w:tab/>
      </w:r>
      <w:r w:rsidRPr="007606EC">
        <w:t>(4)</w:t>
      </w:r>
      <w:r w:rsidRPr="007606EC">
        <w:tab/>
        <w:t>The Ministerial Council may provide guidance to a National Board established for a health profession for which specialist recognition will operate in relation to the criteria for the approval of specialties for the profession by the Council.</w:t>
      </w:r>
    </w:p>
    <w:p w14:paraId="1F9FB2BC" w14:textId="77777777" w:rsidR="00020777" w:rsidRPr="007606EC" w:rsidRDefault="00020777" w:rsidP="00020777">
      <w:pPr>
        <w:pStyle w:val="AH5Sec"/>
      </w:pPr>
      <w:bookmarkStart w:id="23" w:name="_Toc176852685"/>
      <w:r w:rsidRPr="00685B43">
        <w:rPr>
          <w:rStyle w:val="CharSectNo"/>
        </w:rPr>
        <w:lastRenderedPageBreak/>
        <w:t>14</w:t>
      </w:r>
      <w:r w:rsidRPr="007606EC">
        <w:tab/>
      </w:r>
      <w:r w:rsidRPr="007606EC">
        <w:rPr>
          <w:szCs w:val="24"/>
        </w:rPr>
        <w:t>Approval of endorsement in relation to scheduled medicines</w:t>
      </w:r>
      <w:bookmarkEnd w:id="23"/>
    </w:p>
    <w:p w14:paraId="4C989C21" w14:textId="77777777" w:rsidR="00020777" w:rsidRPr="007606EC" w:rsidRDefault="00020777" w:rsidP="008B4586">
      <w:pPr>
        <w:pStyle w:val="Amain"/>
        <w:keepLines/>
      </w:pPr>
      <w:r>
        <w:tab/>
      </w:r>
      <w:r w:rsidRPr="007606EC">
        <w:t>(1)</w:t>
      </w:r>
      <w:r w:rsidRPr="007606EC">
        <w:tab/>
        <w:t xml:space="preserve">The Ministerial Council may, on the recommendation of a National Board, decide that the Board may endorse the registration of health practitioners practising </w:t>
      </w:r>
      <w:r w:rsidR="00784193">
        <w:t>a</w:t>
      </w:r>
      <w:r w:rsidRPr="007606EC">
        <w:t xml:space="preserve"> profession for which the Board is established as being qualified to administer, obtain, possess, prescribe, sell, supply or use a scheduled medicine or class of scheduled medicines.</w:t>
      </w:r>
    </w:p>
    <w:p w14:paraId="15AA82EB" w14:textId="77777777" w:rsidR="00020777" w:rsidRPr="007606EC" w:rsidRDefault="00020777" w:rsidP="00020777">
      <w:pPr>
        <w:pStyle w:val="aNote"/>
      </w:pPr>
      <w:r w:rsidRPr="00C21E47">
        <w:rPr>
          <w:rStyle w:val="charItals"/>
        </w:rPr>
        <w:t>Note</w:t>
      </w:r>
      <w:r w:rsidRPr="00C21E47">
        <w:rPr>
          <w:rStyle w:val="charItals"/>
        </w:rPr>
        <w:tab/>
      </w:r>
      <w:r w:rsidRPr="007606EC">
        <w:t>See section 94 which provides for the endorsement of health practitioners’ registration in relation to scheduled medicines.</w:t>
      </w:r>
    </w:p>
    <w:p w14:paraId="496D3E8C" w14:textId="77777777" w:rsidR="00020777" w:rsidRDefault="00020777" w:rsidP="00020777">
      <w:pPr>
        <w:pStyle w:val="Amain"/>
      </w:pPr>
      <w:r>
        <w:tab/>
      </w:r>
      <w:r w:rsidRPr="007606EC">
        <w:t>(2)</w:t>
      </w:r>
      <w:r w:rsidRPr="007606EC">
        <w:tab/>
        <w:t>An approval under subsection (1) is to specify—</w:t>
      </w:r>
    </w:p>
    <w:p w14:paraId="7F055E24" w14:textId="77777777" w:rsidR="00020777" w:rsidRDefault="00020777" w:rsidP="00020777">
      <w:pPr>
        <w:pStyle w:val="Apara"/>
      </w:pPr>
      <w:r>
        <w:tab/>
        <w:t>(</w:t>
      </w:r>
      <w:r w:rsidRPr="007606EC">
        <w:t>a)</w:t>
      </w:r>
      <w:r w:rsidRPr="007606EC">
        <w:tab/>
        <w:t>the class of health practitioners registered by the Board to which the approval relates; and</w:t>
      </w:r>
    </w:p>
    <w:p w14:paraId="0BF990C1" w14:textId="77777777" w:rsidR="00020777" w:rsidRDefault="00020777" w:rsidP="00020777">
      <w:pPr>
        <w:pStyle w:val="Apara"/>
      </w:pPr>
      <w:r>
        <w:tab/>
        <w:t>(</w:t>
      </w:r>
      <w:r w:rsidRPr="007606EC">
        <w:t>b)</w:t>
      </w:r>
      <w:r w:rsidRPr="007606EC">
        <w:tab/>
        <w:t>whether the National Board may endorse the registration of the class of health practitioners as being qualified in relation to a particular scheduled medicine or a class of scheduled medicines; and</w:t>
      </w:r>
    </w:p>
    <w:p w14:paraId="0032F164" w14:textId="77777777" w:rsidR="00020777" w:rsidRPr="007606EC" w:rsidRDefault="00020777" w:rsidP="00020777">
      <w:pPr>
        <w:pStyle w:val="Apara"/>
      </w:pPr>
      <w:r>
        <w:tab/>
        <w:t>(</w:t>
      </w:r>
      <w:r w:rsidRPr="007606EC">
        <w:t>c)</w:t>
      </w:r>
      <w:r w:rsidRPr="007606EC">
        <w:tab/>
        <w:t>whether the National Board may endorse the registration of the class of health practitioners in relation to administering, obtaining, possessing, prescribing, selling, supplying or using the scheduled medicine or class of scheduled medicines.</w:t>
      </w:r>
    </w:p>
    <w:p w14:paraId="3D63426D" w14:textId="77777777" w:rsidR="00020777" w:rsidRPr="007606EC" w:rsidRDefault="00020777" w:rsidP="00020777">
      <w:pPr>
        <w:pStyle w:val="AH5Sec"/>
      </w:pPr>
      <w:bookmarkStart w:id="24" w:name="_Toc176852686"/>
      <w:r w:rsidRPr="00685B43">
        <w:rPr>
          <w:rStyle w:val="CharSectNo"/>
        </w:rPr>
        <w:t>15</w:t>
      </w:r>
      <w:r w:rsidRPr="007606EC">
        <w:tab/>
      </w:r>
      <w:r w:rsidRPr="007606EC">
        <w:rPr>
          <w:szCs w:val="24"/>
        </w:rPr>
        <w:t>Approval of areas of practice for purposes of endorsement</w:t>
      </w:r>
      <w:bookmarkEnd w:id="24"/>
    </w:p>
    <w:p w14:paraId="23F812D0" w14:textId="77777777" w:rsidR="00020777" w:rsidRPr="007606EC" w:rsidRDefault="00020777" w:rsidP="00020777">
      <w:pPr>
        <w:pStyle w:val="Amainreturn"/>
      </w:pPr>
      <w:r w:rsidRPr="007606EC">
        <w:t xml:space="preserve">The Ministerial Council may, on the recommendation of a National Board, approve an area of practice in </w:t>
      </w:r>
      <w:r w:rsidR="00784193">
        <w:t>a</w:t>
      </w:r>
      <w:r w:rsidRPr="007606EC">
        <w:t xml:space="preserve"> health profession for which the Board is established as being an area of practice for which the registration of a health practitioner registered in the profession may be endorsed.</w:t>
      </w:r>
    </w:p>
    <w:p w14:paraId="7EF674CC" w14:textId="77777777" w:rsidR="00020777" w:rsidRPr="007606EC" w:rsidRDefault="00020777" w:rsidP="00020777">
      <w:pPr>
        <w:pStyle w:val="aNote"/>
      </w:pPr>
      <w:r w:rsidRPr="00C21E47">
        <w:rPr>
          <w:rStyle w:val="charItals"/>
        </w:rPr>
        <w:t>Note</w:t>
      </w:r>
      <w:r w:rsidRPr="00C21E47">
        <w:rPr>
          <w:rStyle w:val="charItals"/>
        </w:rPr>
        <w:tab/>
      </w:r>
      <w:r w:rsidRPr="007606EC">
        <w:t>See section 98 which provides for the endorsement of health practitioners’ registration in relation to approved areas of practice.</w:t>
      </w:r>
    </w:p>
    <w:p w14:paraId="4FEBC200" w14:textId="77777777" w:rsidR="00020777" w:rsidRPr="007606EC" w:rsidRDefault="00020777" w:rsidP="00020777">
      <w:pPr>
        <w:pStyle w:val="AH5Sec"/>
      </w:pPr>
      <w:bookmarkStart w:id="25" w:name="_Toc176852687"/>
      <w:r w:rsidRPr="00685B43">
        <w:rPr>
          <w:rStyle w:val="CharSectNo"/>
        </w:rPr>
        <w:lastRenderedPageBreak/>
        <w:t>16</w:t>
      </w:r>
      <w:r w:rsidRPr="007606EC">
        <w:tab/>
      </w:r>
      <w:r w:rsidRPr="007606EC">
        <w:rPr>
          <w:szCs w:val="24"/>
        </w:rPr>
        <w:t>How Ministerial Council exercises functions</w:t>
      </w:r>
      <w:bookmarkEnd w:id="25"/>
    </w:p>
    <w:p w14:paraId="227E58A3" w14:textId="77777777" w:rsidR="00020777" w:rsidRPr="007606EC" w:rsidRDefault="00020777" w:rsidP="00020777">
      <w:pPr>
        <w:pStyle w:val="Amain"/>
      </w:pPr>
      <w:r>
        <w:tab/>
      </w:r>
      <w:r w:rsidRPr="007606EC">
        <w:t>(1)</w:t>
      </w:r>
      <w:r w:rsidRPr="007606EC">
        <w:tab/>
        <w:t>The Ministerial Council is to give a direction or approval, or make a recommendation, request or appointment, for the purposes of a provision of this Law by resolution of the Council passed in accordance with procedures determined by the Council.</w:t>
      </w:r>
    </w:p>
    <w:p w14:paraId="641B2880" w14:textId="77777777" w:rsidR="00020777" w:rsidRPr="007606EC" w:rsidRDefault="00020777" w:rsidP="00020777">
      <w:pPr>
        <w:pStyle w:val="Amain"/>
      </w:pPr>
      <w:r>
        <w:tab/>
      </w:r>
      <w:r w:rsidRPr="007606EC">
        <w:t>(2)</w:t>
      </w:r>
      <w:r w:rsidRPr="007606EC">
        <w:tab/>
        <w:t>An act or thing done by the Ministerial Council (whether by resolution, instrument or otherwise) does not cease to have effect merely because of a change in the Council’s membership.</w:t>
      </w:r>
    </w:p>
    <w:p w14:paraId="00ED94B0" w14:textId="77777777" w:rsidR="00020777" w:rsidRPr="007606EC" w:rsidRDefault="00020777" w:rsidP="00020777">
      <w:pPr>
        <w:pStyle w:val="AH5Sec"/>
      </w:pPr>
      <w:bookmarkStart w:id="26" w:name="_Toc176852688"/>
      <w:r w:rsidRPr="00685B43">
        <w:rPr>
          <w:rStyle w:val="CharSectNo"/>
        </w:rPr>
        <w:t>17</w:t>
      </w:r>
      <w:r w:rsidRPr="007606EC">
        <w:tab/>
      </w:r>
      <w:r w:rsidRPr="007606EC">
        <w:rPr>
          <w:szCs w:val="24"/>
        </w:rPr>
        <w:t>Notification and publication of directions and approvals</w:t>
      </w:r>
      <w:bookmarkEnd w:id="26"/>
    </w:p>
    <w:p w14:paraId="356DE3C7" w14:textId="77777777" w:rsidR="00020777" w:rsidRDefault="00020777" w:rsidP="00020777">
      <w:pPr>
        <w:pStyle w:val="Amain"/>
      </w:pPr>
      <w:r>
        <w:tab/>
      </w:r>
      <w:r w:rsidRPr="007606EC">
        <w:t>(1)</w:t>
      </w:r>
      <w:r w:rsidRPr="007606EC">
        <w:tab/>
        <w:t>A copy of any direction given by the Ministerial Council to the National Agency—</w:t>
      </w:r>
    </w:p>
    <w:p w14:paraId="53C819D7" w14:textId="4911B263" w:rsidR="00020777" w:rsidRDefault="00020777" w:rsidP="00020777">
      <w:pPr>
        <w:pStyle w:val="Apara"/>
      </w:pPr>
      <w:r>
        <w:tab/>
        <w:t>(</w:t>
      </w:r>
      <w:r w:rsidRPr="007606EC">
        <w:t>a)</w:t>
      </w:r>
      <w:r w:rsidRPr="007606EC">
        <w:tab/>
        <w:t xml:space="preserve">is to be given to the Chairperson of the Agency </w:t>
      </w:r>
      <w:r w:rsidR="000B5AD9">
        <w:t>Board</w:t>
      </w:r>
      <w:r w:rsidRPr="007606EC">
        <w:t>; and</w:t>
      </w:r>
    </w:p>
    <w:p w14:paraId="3E943C86" w14:textId="77777777" w:rsidR="00020777" w:rsidRPr="007606EC" w:rsidRDefault="00020777" w:rsidP="00020777">
      <w:pPr>
        <w:pStyle w:val="Apara"/>
      </w:pPr>
      <w:r>
        <w:tab/>
        <w:t>(</w:t>
      </w:r>
      <w:r w:rsidRPr="007606EC">
        <w:t>b)</w:t>
      </w:r>
      <w:r w:rsidRPr="007606EC">
        <w:tab/>
        <w:t>must be published by the National Agency on its website as soon as practicable after being received by the Chairperson.</w:t>
      </w:r>
    </w:p>
    <w:p w14:paraId="57E2BE57" w14:textId="77777777" w:rsidR="00020777" w:rsidRDefault="00020777" w:rsidP="00020777">
      <w:pPr>
        <w:pStyle w:val="Amain"/>
      </w:pPr>
      <w:r>
        <w:tab/>
      </w:r>
      <w:r w:rsidRPr="007606EC">
        <w:t>(2)</w:t>
      </w:r>
      <w:r w:rsidRPr="007606EC">
        <w:tab/>
        <w:t>A copy of a direction or approval given by the Ministerial Council to a National Board—</w:t>
      </w:r>
    </w:p>
    <w:p w14:paraId="30ACEB65" w14:textId="77777777" w:rsidR="00020777" w:rsidRDefault="00020777" w:rsidP="00020777">
      <w:pPr>
        <w:pStyle w:val="Apara"/>
      </w:pPr>
      <w:r>
        <w:tab/>
        <w:t>(</w:t>
      </w:r>
      <w:r w:rsidRPr="007606EC">
        <w:t>a)</w:t>
      </w:r>
      <w:r w:rsidRPr="007606EC">
        <w:tab/>
        <w:t>is to be given to the Chairperson of the National Board; and</w:t>
      </w:r>
    </w:p>
    <w:p w14:paraId="74CF48B8" w14:textId="77777777" w:rsidR="00020777" w:rsidRDefault="00020777" w:rsidP="00020777">
      <w:pPr>
        <w:pStyle w:val="Apara"/>
      </w:pPr>
      <w:r>
        <w:tab/>
        <w:t>(</w:t>
      </w:r>
      <w:r w:rsidRPr="007606EC">
        <w:t>b)</w:t>
      </w:r>
      <w:r w:rsidRPr="007606EC">
        <w:tab/>
        <w:t>if the direction is given under section 11</w:t>
      </w:r>
      <w:r w:rsidR="006271D3">
        <w:t xml:space="preserve"> </w:t>
      </w:r>
      <w:r w:rsidRPr="007606EC">
        <w:t>(3)</w:t>
      </w:r>
      <w:r w:rsidR="006271D3">
        <w:t xml:space="preserve"> </w:t>
      </w:r>
      <w:r w:rsidRPr="007606EC">
        <w:t>(d), is to include reasons for the direction; and</w:t>
      </w:r>
    </w:p>
    <w:p w14:paraId="4F25C28A" w14:textId="77777777" w:rsidR="00020777" w:rsidRPr="007606EC" w:rsidRDefault="00020777" w:rsidP="00020777">
      <w:pPr>
        <w:pStyle w:val="Apara"/>
      </w:pPr>
      <w:r>
        <w:tab/>
        <w:t>(</w:t>
      </w:r>
      <w:r w:rsidRPr="007606EC">
        <w:t>c)</w:t>
      </w:r>
      <w:r w:rsidRPr="007606EC">
        <w:tab/>
        <w:t>must be published by the National Board on its website as soon as practicable after being received by the Chairperson.</w:t>
      </w:r>
    </w:p>
    <w:p w14:paraId="76A5002C" w14:textId="77777777" w:rsidR="00020777" w:rsidRPr="007606EC" w:rsidRDefault="00020777" w:rsidP="00020777">
      <w:pPr>
        <w:pStyle w:val="Amain"/>
      </w:pPr>
      <w:r>
        <w:tab/>
      </w:r>
      <w:r w:rsidRPr="007606EC">
        <w:t>(3)</w:t>
      </w:r>
      <w:r w:rsidRPr="007606EC">
        <w:tab/>
        <w:t>A copy of a direction or approval given by the Ministerial Council to the National Agency or to a National Board is to be published in the annual report of the National Agency.</w:t>
      </w:r>
    </w:p>
    <w:p w14:paraId="74A245C8" w14:textId="77777777" w:rsidR="00020777" w:rsidRPr="003E1046" w:rsidRDefault="00020777" w:rsidP="00020777">
      <w:pPr>
        <w:pStyle w:val="PageBreak"/>
      </w:pPr>
      <w:r w:rsidRPr="003E1046">
        <w:br w:type="page"/>
      </w:r>
    </w:p>
    <w:p w14:paraId="105C06B7" w14:textId="77777777" w:rsidR="00020777" w:rsidRPr="00685B43" w:rsidRDefault="00020777" w:rsidP="00020777">
      <w:pPr>
        <w:pStyle w:val="AH2Part"/>
      </w:pPr>
      <w:bookmarkStart w:id="27" w:name="_Toc176852689"/>
      <w:r w:rsidRPr="00685B43">
        <w:rPr>
          <w:rStyle w:val="CharPartNo"/>
        </w:rPr>
        <w:lastRenderedPageBreak/>
        <w:t>Part 4</w:t>
      </w:r>
      <w:r w:rsidRPr="007606EC">
        <w:tab/>
      </w:r>
      <w:r w:rsidRPr="00685B43">
        <w:rPr>
          <w:rStyle w:val="CharPartText"/>
        </w:rPr>
        <w:t>Australian Health Practitioner Regulation Agency</w:t>
      </w:r>
      <w:bookmarkEnd w:id="27"/>
    </w:p>
    <w:p w14:paraId="357A541A" w14:textId="77777777" w:rsidR="00020777" w:rsidRPr="00685B43" w:rsidRDefault="00020777" w:rsidP="00020777">
      <w:pPr>
        <w:pStyle w:val="AH3Div"/>
      </w:pPr>
      <w:bookmarkStart w:id="28" w:name="_Toc176852690"/>
      <w:r w:rsidRPr="00685B43">
        <w:rPr>
          <w:rStyle w:val="CharDivNo"/>
        </w:rPr>
        <w:t>Division 1</w:t>
      </w:r>
      <w:r w:rsidRPr="007606EC">
        <w:tab/>
      </w:r>
      <w:r w:rsidRPr="00685B43">
        <w:rPr>
          <w:rStyle w:val="CharDivText"/>
        </w:rPr>
        <w:t>National Agency</w:t>
      </w:r>
      <w:bookmarkEnd w:id="28"/>
    </w:p>
    <w:p w14:paraId="30F93713" w14:textId="77777777" w:rsidR="00020777" w:rsidRPr="007606EC" w:rsidRDefault="00020777" w:rsidP="00020777">
      <w:pPr>
        <w:pStyle w:val="AH5Sec"/>
      </w:pPr>
      <w:bookmarkStart w:id="29" w:name="_Toc176852691"/>
      <w:r w:rsidRPr="00685B43">
        <w:rPr>
          <w:rStyle w:val="CharSectNo"/>
        </w:rPr>
        <w:t>23</w:t>
      </w:r>
      <w:r w:rsidRPr="007606EC">
        <w:tab/>
      </w:r>
      <w:r w:rsidRPr="007606EC">
        <w:rPr>
          <w:szCs w:val="24"/>
        </w:rPr>
        <w:t>National Agency</w:t>
      </w:r>
      <w:bookmarkEnd w:id="29"/>
    </w:p>
    <w:p w14:paraId="63C28E45" w14:textId="77777777" w:rsidR="00020777" w:rsidRPr="007606EC" w:rsidRDefault="00020777" w:rsidP="00020777">
      <w:pPr>
        <w:pStyle w:val="Amain"/>
      </w:pPr>
      <w:r>
        <w:tab/>
      </w:r>
      <w:r w:rsidRPr="007606EC">
        <w:t>(1)</w:t>
      </w:r>
      <w:r w:rsidRPr="007606EC">
        <w:tab/>
        <w:t>The Australian Health Practitioner Regulation Agency is established.</w:t>
      </w:r>
    </w:p>
    <w:p w14:paraId="39D8DA03" w14:textId="77777777" w:rsidR="00020777" w:rsidRDefault="00020777" w:rsidP="00020777">
      <w:pPr>
        <w:pStyle w:val="Amain"/>
      </w:pPr>
      <w:r>
        <w:tab/>
      </w:r>
      <w:r w:rsidRPr="007606EC">
        <w:t>(2)</w:t>
      </w:r>
      <w:r w:rsidRPr="007606EC">
        <w:tab/>
        <w:t>The National Agency—</w:t>
      </w:r>
    </w:p>
    <w:p w14:paraId="4F3082F9" w14:textId="77777777" w:rsidR="00020777" w:rsidRDefault="00020777" w:rsidP="00020777">
      <w:pPr>
        <w:pStyle w:val="Apara"/>
      </w:pPr>
      <w:r>
        <w:tab/>
        <w:t>(</w:t>
      </w:r>
      <w:r w:rsidRPr="007606EC">
        <w:t>a)</w:t>
      </w:r>
      <w:r w:rsidRPr="007606EC">
        <w:tab/>
        <w:t>is a body corporate with perpetual succession; and</w:t>
      </w:r>
    </w:p>
    <w:p w14:paraId="131D7B27" w14:textId="77777777" w:rsidR="00020777" w:rsidRDefault="00020777" w:rsidP="00020777">
      <w:pPr>
        <w:pStyle w:val="Apara"/>
      </w:pPr>
      <w:r>
        <w:tab/>
        <w:t>(</w:t>
      </w:r>
      <w:r w:rsidRPr="007606EC">
        <w:t>b)</w:t>
      </w:r>
      <w:r w:rsidRPr="007606EC">
        <w:tab/>
        <w:t>has a common seal; and</w:t>
      </w:r>
    </w:p>
    <w:p w14:paraId="6D0A41D6" w14:textId="77777777" w:rsidR="00020777" w:rsidRPr="007606EC" w:rsidRDefault="00020777" w:rsidP="00020777">
      <w:pPr>
        <w:pStyle w:val="Apara"/>
      </w:pPr>
      <w:r>
        <w:tab/>
        <w:t>(</w:t>
      </w:r>
      <w:r w:rsidRPr="007606EC">
        <w:t>c)</w:t>
      </w:r>
      <w:r w:rsidRPr="007606EC">
        <w:tab/>
        <w:t>may sue and be sued in its corporate name.</w:t>
      </w:r>
    </w:p>
    <w:p w14:paraId="3D8C9133" w14:textId="77777777" w:rsidR="00020777" w:rsidRPr="007606EC" w:rsidRDefault="00020777" w:rsidP="00020777">
      <w:pPr>
        <w:pStyle w:val="Amain"/>
      </w:pPr>
      <w:r>
        <w:tab/>
      </w:r>
      <w:r w:rsidRPr="007606EC">
        <w:t>(3)</w:t>
      </w:r>
      <w:r w:rsidRPr="007606EC">
        <w:tab/>
        <w:t>The National Agency represents the State.</w:t>
      </w:r>
    </w:p>
    <w:p w14:paraId="54AB1F14" w14:textId="77777777" w:rsidR="00020777" w:rsidRPr="007606EC" w:rsidRDefault="00020777" w:rsidP="00020777">
      <w:pPr>
        <w:pStyle w:val="Amain"/>
      </w:pPr>
      <w:r>
        <w:tab/>
      </w:r>
      <w:r w:rsidRPr="007606EC">
        <w:t>(4)</w:t>
      </w:r>
      <w:r w:rsidRPr="007606EC">
        <w:tab/>
        <w:t>Schedule 3 sets out provisions relating to the National Agency.</w:t>
      </w:r>
    </w:p>
    <w:p w14:paraId="43D41C08" w14:textId="77777777" w:rsidR="00020777" w:rsidRPr="007606EC" w:rsidRDefault="00020777" w:rsidP="00020777">
      <w:pPr>
        <w:pStyle w:val="AH5Sec"/>
      </w:pPr>
      <w:bookmarkStart w:id="30" w:name="_Toc176852692"/>
      <w:r w:rsidRPr="00685B43">
        <w:rPr>
          <w:rStyle w:val="CharSectNo"/>
        </w:rPr>
        <w:t>24</w:t>
      </w:r>
      <w:r w:rsidRPr="007606EC">
        <w:tab/>
      </w:r>
      <w:r w:rsidRPr="007606EC">
        <w:rPr>
          <w:szCs w:val="24"/>
        </w:rPr>
        <w:t>General powers of National Agency</w:t>
      </w:r>
      <w:bookmarkEnd w:id="30"/>
    </w:p>
    <w:p w14:paraId="3B44299C" w14:textId="77777777" w:rsidR="00020777" w:rsidRDefault="00020777" w:rsidP="00020777">
      <w:pPr>
        <w:pStyle w:val="Amainreturn"/>
      </w:pPr>
      <w:r w:rsidRPr="007606EC">
        <w:t>The National Agency has all the powers of an individual and, in particular, may—</w:t>
      </w:r>
    </w:p>
    <w:p w14:paraId="40FD232F" w14:textId="77777777" w:rsidR="00020777" w:rsidRDefault="00020777" w:rsidP="00020777">
      <w:pPr>
        <w:pStyle w:val="Apara"/>
      </w:pPr>
      <w:r>
        <w:tab/>
        <w:t>(</w:t>
      </w:r>
      <w:r w:rsidRPr="007606EC">
        <w:t>a)</w:t>
      </w:r>
      <w:r w:rsidRPr="007606EC">
        <w:tab/>
        <w:t>enter into contracts; and</w:t>
      </w:r>
    </w:p>
    <w:p w14:paraId="4A3B8FED" w14:textId="77777777" w:rsidR="00020777" w:rsidRDefault="00020777" w:rsidP="00020777">
      <w:pPr>
        <w:pStyle w:val="Apara"/>
      </w:pPr>
      <w:r>
        <w:tab/>
        <w:t>(</w:t>
      </w:r>
      <w:r w:rsidRPr="007606EC">
        <w:t>b)</w:t>
      </w:r>
      <w:r w:rsidRPr="007606EC">
        <w:tab/>
        <w:t>acquire, hold, dispose of, and deal with, real and personal property; and</w:t>
      </w:r>
    </w:p>
    <w:p w14:paraId="6A0D465F" w14:textId="77777777" w:rsidR="00020777" w:rsidRPr="007606EC" w:rsidRDefault="00020777" w:rsidP="00020777">
      <w:pPr>
        <w:pStyle w:val="Apara"/>
      </w:pPr>
      <w:r>
        <w:tab/>
        <w:t>(</w:t>
      </w:r>
      <w:r w:rsidRPr="007606EC">
        <w:t>c)</w:t>
      </w:r>
      <w:r w:rsidRPr="007606EC">
        <w:tab/>
        <w:t>do anything necessary or convenient to be done in the exercise of its functions.</w:t>
      </w:r>
    </w:p>
    <w:p w14:paraId="1A518B19" w14:textId="77777777" w:rsidR="00020777" w:rsidRPr="007606EC" w:rsidRDefault="00020777" w:rsidP="00020777">
      <w:pPr>
        <w:pStyle w:val="AH5Sec"/>
      </w:pPr>
      <w:bookmarkStart w:id="31" w:name="_Toc176852693"/>
      <w:r w:rsidRPr="00685B43">
        <w:rPr>
          <w:rStyle w:val="CharSectNo"/>
        </w:rPr>
        <w:t>25</w:t>
      </w:r>
      <w:r w:rsidRPr="007606EC">
        <w:tab/>
      </w:r>
      <w:r w:rsidRPr="007606EC">
        <w:rPr>
          <w:szCs w:val="24"/>
        </w:rPr>
        <w:t>Functions of National Agency</w:t>
      </w:r>
      <w:bookmarkEnd w:id="31"/>
    </w:p>
    <w:p w14:paraId="4551F6BA" w14:textId="77777777" w:rsidR="00020777" w:rsidRDefault="00020777" w:rsidP="006E3EF4">
      <w:pPr>
        <w:pStyle w:val="Amainreturn"/>
        <w:keepNext/>
      </w:pPr>
      <w:r w:rsidRPr="007606EC">
        <w:t>The functions of the National Agency are as follows—</w:t>
      </w:r>
    </w:p>
    <w:p w14:paraId="747323B2" w14:textId="77777777" w:rsidR="00020777" w:rsidRDefault="00020777" w:rsidP="00020777">
      <w:pPr>
        <w:pStyle w:val="Apara"/>
      </w:pPr>
      <w:r>
        <w:tab/>
        <w:t>(</w:t>
      </w:r>
      <w:r w:rsidRPr="007606EC">
        <w:t>a)</w:t>
      </w:r>
      <w:r w:rsidRPr="007606EC">
        <w:tab/>
        <w:t>to provide administrative assistance and support to the National Boards, and the Boards’ committees, in exercising their functions;</w:t>
      </w:r>
    </w:p>
    <w:p w14:paraId="002D539C" w14:textId="77777777" w:rsidR="00020777" w:rsidRDefault="00020777" w:rsidP="00020777">
      <w:pPr>
        <w:pStyle w:val="Apara"/>
      </w:pPr>
      <w:r>
        <w:lastRenderedPageBreak/>
        <w:tab/>
        <w:t>(</w:t>
      </w:r>
      <w:r w:rsidRPr="007606EC">
        <w:t>b)</w:t>
      </w:r>
      <w:r w:rsidRPr="007606EC">
        <w:tab/>
        <w:t>in consultation with the National Boards, to develop and administer procedures for the purpose of ensuring the efficient and effective operation of the National Boards;</w:t>
      </w:r>
    </w:p>
    <w:p w14:paraId="65ED4988" w14:textId="77777777" w:rsidR="00020777" w:rsidRDefault="00020777" w:rsidP="00020777">
      <w:pPr>
        <w:pStyle w:val="Apara"/>
      </w:pPr>
      <w:r>
        <w:tab/>
        <w:t>(</w:t>
      </w:r>
      <w:r w:rsidRPr="007606EC">
        <w:t>c)</w:t>
      </w:r>
      <w:r w:rsidRPr="007606EC">
        <w:tab/>
        <w:t>to establish procedures for the development of accreditation standards, registration standards and codes and guidelines approved by National Boards, for the purpose of ensuring the national registration and accreditation scheme operates in accordance with good regulatory practice;</w:t>
      </w:r>
    </w:p>
    <w:p w14:paraId="5B2AD9A5" w14:textId="77777777" w:rsidR="00020777" w:rsidRDefault="00020777" w:rsidP="00020777">
      <w:pPr>
        <w:pStyle w:val="Apara"/>
      </w:pPr>
      <w:r>
        <w:tab/>
        <w:t>(</w:t>
      </w:r>
      <w:r w:rsidRPr="007606EC">
        <w:t>d)</w:t>
      </w:r>
      <w:r w:rsidRPr="007606EC">
        <w:tab/>
        <w:t>to negotiate in good faith with, and attempt to come to an agreement with, each National Board on the terms of a health profession agreement;</w:t>
      </w:r>
    </w:p>
    <w:p w14:paraId="15EC851B" w14:textId="77777777" w:rsidR="00020777" w:rsidRDefault="00020777" w:rsidP="00020777">
      <w:pPr>
        <w:pStyle w:val="Apara"/>
      </w:pPr>
      <w:r>
        <w:tab/>
        <w:t>(</w:t>
      </w:r>
      <w:r w:rsidRPr="007606EC">
        <w:t>e)</w:t>
      </w:r>
      <w:r w:rsidRPr="007606EC">
        <w:tab/>
        <w:t>to establish and administer an efficient procedure for receiving and dealing with applications for registration as a health practitioner and other matters relating to the registration of registered health practitioners;</w:t>
      </w:r>
    </w:p>
    <w:p w14:paraId="2DBB2172" w14:textId="77777777" w:rsidR="00020777" w:rsidRDefault="00020777" w:rsidP="00020777">
      <w:pPr>
        <w:pStyle w:val="Apara"/>
      </w:pPr>
      <w:r>
        <w:tab/>
        <w:t>(</w:t>
      </w:r>
      <w:r w:rsidRPr="007606EC">
        <w:t>f)</w:t>
      </w:r>
      <w:r w:rsidRPr="007606EC">
        <w:tab/>
        <w:t>in conjunction with the National Boards, to keep up-to-date and publicly accessible national registers of registered health practitioners for each health profession;</w:t>
      </w:r>
    </w:p>
    <w:p w14:paraId="7EFED492" w14:textId="77777777" w:rsidR="00020777" w:rsidRDefault="00020777" w:rsidP="00020777">
      <w:pPr>
        <w:pStyle w:val="Apara"/>
      </w:pPr>
      <w:r>
        <w:tab/>
        <w:t>(</w:t>
      </w:r>
      <w:r w:rsidRPr="007606EC">
        <w:t>g)</w:t>
      </w:r>
      <w:r w:rsidRPr="007606EC">
        <w:tab/>
        <w:t>in conjunction with the National Boards, to keep up-to-date national registers of students for each health profession;</w:t>
      </w:r>
    </w:p>
    <w:p w14:paraId="112DF428" w14:textId="77777777" w:rsidR="00020777" w:rsidRDefault="00020777" w:rsidP="00020777">
      <w:pPr>
        <w:pStyle w:val="Apara"/>
      </w:pPr>
      <w:r>
        <w:tab/>
        <w:t>(</w:t>
      </w:r>
      <w:r w:rsidRPr="007606EC">
        <w:t>h)</w:t>
      </w:r>
      <w:r w:rsidRPr="007606EC">
        <w:tab/>
        <w:t>to keep an up-to-date and publicly accessible list of approved programs of study for each health profession;</w:t>
      </w:r>
    </w:p>
    <w:p w14:paraId="2AFC539C" w14:textId="77777777" w:rsidR="00020777" w:rsidRDefault="00020777" w:rsidP="006E3EF4">
      <w:pPr>
        <w:pStyle w:val="Apara"/>
        <w:keepLines/>
      </w:pPr>
      <w:r>
        <w:tab/>
        <w:t>(</w:t>
      </w:r>
      <w:r w:rsidRPr="007606EC">
        <w:t>i)</w:t>
      </w:r>
      <w:r w:rsidRPr="007606EC">
        <w:tab/>
        <w:t>to establish an efficient procedure for receiving and dealing with notifications against persons who are or were registered health practitioners and persons who are students, including by establishing a national process for receiving notifications about registered health practitioners in all professions;</w:t>
      </w:r>
    </w:p>
    <w:p w14:paraId="5AFE3D3A" w14:textId="5F724556" w:rsidR="00C62BEE" w:rsidRPr="005A4E60" w:rsidRDefault="00D132CB" w:rsidP="00C62BEE">
      <w:pPr>
        <w:pStyle w:val="Apara"/>
        <w:rPr>
          <w:lang w:eastAsia="en-AU"/>
        </w:rPr>
      </w:pPr>
      <w:r>
        <w:rPr>
          <w:lang w:eastAsia="en-AU"/>
        </w:rPr>
        <w:tab/>
      </w:r>
      <w:r w:rsidR="00C62BEE" w:rsidRPr="005A4E60">
        <w:rPr>
          <w:lang w:eastAsia="en-AU"/>
        </w:rPr>
        <w:t>(j)</w:t>
      </w:r>
      <w:r>
        <w:rPr>
          <w:lang w:eastAsia="en-AU"/>
        </w:rPr>
        <w:tab/>
      </w:r>
      <w:r w:rsidR="00C62BEE" w:rsidRPr="005A4E60">
        <w:rPr>
          <w:lang w:eastAsia="en-AU"/>
        </w:rPr>
        <w:t>to give advice to the Ministerial Council on issues relating to the national registration and accreditation scheme;</w:t>
      </w:r>
    </w:p>
    <w:p w14:paraId="4E2451F1" w14:textId="77777777" w:rsidR="00020777" w:rsidRDefault="00020777" w:rsidP="00AC594E">
      <w:pPr>
        <w:pStyle w:val="Apara"/>
        <w:keepLines/>
      </w:pPr>
      <w:r>
        <w:lastRenderedPageBreak/>
        <w:tab/>
        <w:t>(</w:t>
      </w:r>
      <w:r w:rsidRPr="007606EC">
        <w:t>k)</w:t>
      </w:r>
      <w:r w:rsidRPr="007606EC">
        <w:tab/>
        <w:t>if asked by the Ministerial Council, to give to the Ministerial Council the assistance or information reasonably required by the Ministerial Council in connection with the administration of the national registration and accreditation scheme;</w:t>
      </w:r>
    </w:p>
    <w:p w14:paraId="22A418BB" w14:textId="0A2D7EE8" w:rsidR="00D132CB" w:rsidRPr="005A4E60" w:rsidRDefault="00D132CB" w:rsidP="00D132CB">
      <w:pPr>
        <w:pStyle w:val="Apara"/>
        <w:rPr>
          <w:lang w:eastAsia="en-AU"/>
        </w:rPr>
      </w:pPr>
      <w:r>
        <w:rPr>
          <w:lang w:eastAsia="en-AU"/>
        </w:rPr>
        <w:tab/>
      </w:r>
      <w:r w:rsidRPr="005A4E60">
        <w:rPr>
          <w:lang w:eastAsia="en-AU"/>
        </w:rPr>
        <w:t>(ka)</w:t>
      </w:r>
      <w:r>
        <w:rPr>
          <w:lang w:eastAsia="en-AU"/>
        </w:rPr>
        <w:tab/>
      </w:r>
      <w:r w:rsidRPr="005A4E60">
        <w:rPr>
          <w:lang w:eastAsia="en-AU"/>
        </w:rPr>
        <w:t>to do anything else necessary or convenient for the effective and efficient operation of the national registration and accreditation scheme;</w:t>
      </w:r>
    </w:p>
    <w:p w14:paraId="62687326" w14:textId="77777777" w:rsidR="00020777" w:rsidRPr="007606EC" w:rsidRDefault="00020777" w:rsidP="00020777">
      <w:pPr>
        <w:pStyle w:val="Apara"/>
      </w:pPr>
      <w:r>
        <w:tab/>
        <w:t>(</w:t>
      </w:r>
      <w:r w:rsidRPr="007606EC">
        <w:t>l)</w:t>
      </w:r>
      <w:r w:rsidRPr="007606EC">
        <w:tab/>
        <w:t>any other function given to the National Agency by or under this Law.</w:t>
      </w:r>
    </w:p>
    <w:p w14:paraId="5C166885" w14:textId="77777777" w:rsidR="00020777" w:rsidRPr="007606EC" w:rsidRDefault="00020777" w:rsidP="00020777">
      <w:pPr>
        <w:pStyle w:val="AH5Sec"/>
      </w:pPr>
      <w:bookmarkStart w:id="32" w:name="_Toc176852694"/>
      <w:r w:rsidRPr="00685B43">
        <w:rPr>
          <w:rStyle w:val="CharSectNo"/>
        </w:rPr>
        <w:t>26</w:t>
      </w:r>
      <w:r w:rsidRPr="007606EC">
        <w:tab/>
      </w:r>
      <w:r w:rsidRPr="007606EC">
        <w:rPr>
          <w:szCs w:val="24"/>
        </w:rPr>
        <w:t>Health profession agreements</w:t>
      </w:r>
      <w:bookmarkEnd w:id="32"/>
    </w:p>
    <w:p w14:paraId="62B4AFD9" w14:textId="77777777" w:rsidR="00020777" w:rsidRDefault="00020777" w:rsidP="00020777">
      <w:pPr>
        <w:pStyle w:val="Amain"/>
      </w:pPr>
      <w:r>
        <w:tab/>
      </w:r>
      <w:r w:rsidRPr="007606EC">
        <w:t>(1)</w:t>
      </w:r>
      <w:r w:rsidRPr="007606EC">
        <w:tab/>
        <w:t xml:space="preserve">The National Agency must enter into an agreement (a </w:t>
      </w:r>
      <w:r w:rsidRPr="002E4286">
        <w:rPr>
          <w:rStyle w:val="charBoldItals"/>
        </w:rPr>
        <w:t>health profession agreement</w:t>
      </w:r>
      <w:r w:rsidRPr="007606EC">
        <w:t>) with a National Board that makes provision for the following—</w:t>
      </w:r>
    </w:p>
    <w:p w14:paraId="48CB097F" w14:textId="77777777" w:rsidR="00020777" w:rsidRDefault="00020777" w:rsidP="00020777">
      <w:pPr>
        <w:pStyle w:val="Apara"/>
      </w:pPr>
      <w:r>
        <w:tab/>
        <w:t>(</w:t>
      </w:r>
      <w:r w:rsidRPr="007606EC">
        <w:t>a)</w:t>
      </w:r>
      <w:r w:rsidRPr="007606EC">
        <w:tab/>
        <w:t xml:space="preserve">the fees that will be payable under this Law by health practitioners and others in respect of </w:t>
      </w:r>
      <w:r w:rsidR="00784193">
        <w:t>a</w:t>
      </w:r>
      <w:r w:rsidRPr="007606EC">
        <w:t xml:space="preserve"> health profession for which the Board is established (including arrangements relating to refunds of fees, waivers of fees and additional fees for late payment);</w:t>
      </w:r>
    </w:p>
    <w:p w14:paraId="30383C08" w14:textId="77777777" w:rsidR="00020777" w:rsidRDefault="00020777" w:rsidP="00020777">
      <w:pPr>
        <w:pStyle w:val="Apara"/>
      </w:pPr>
      <w:r>
        <w:tab/>
        <w:t>(</w:t>
      </w:r>
      <w:r w:rsidRPr="007606EC">
        <w:t>b)</w:t>
      </w:r>
      <w:r w:rsidRPr="007606EC">
        <w:tab/>
        <w:t>the annual budget of the National Board (including the funding arrangements for its committees and accreditation authorities);</w:t>
      </w:r>
    </w:p>
    <w:p w14:paraId="7863D226" w14:textId="77777777" w:rsidR="00020777" w:rsidRPr="007606EC" w:rsidRDefault="00020777" w:rsidP="00020777">
      <w:pPr>
        <w:pStyle w:val="Apara"/>
      </w:pPr>
      <w:r>
        <w:tab/>
        <w:t>(</w:t>
      </w:r>
      <w:r w:rsidRPr="007606EC">
        <w:t>c)</w:t>
      </w:r>
      <w:r w:rsidRPr="007606EC">
        <w:tab/>
        <w:t>the services to be provided to the National Board by the National Agency to enable the National Board to carry out its functions under this Law.</w:t>
      </w:r>
    </w:p>
    <w:p w14:paraId="2881F471" w14:textId="77777777" w:rsidR="00020777" w:rsidRPr="007606EC" w:rsidRDefault="00020777" w:rsidP="006E3EF4">
      <w:pPr>
        <w:pStyle w:val="Amain"/>
        <w:keepLines/>
      </w:pPr>
      <w:r>
        <w:tab/>
      </w:r>
      <w:r w:rsidRPr="007606EC">
        <w:t>(2)</w:t>
      </w:r>
      <w:r w:rsidRPr="007606EC">
        <w:tab/>
        <w:t>If the National Agency and a National Board are unable to agree on a matter relating to a health profession agreement or a proposed health profession agreement, the Ministerial Council may give directions to the National Agency and National Board about how the dispute is to be resolved.</w:t>
      </w:r>
    </w:p>
    <w:p w14:paraId="1C8B579D" w14:textId="77777777" w:rsidR="00020777" w:rsidRPr="007606EC" w:rsidRDefault="00020777" w:rsidP="00020777">
      <w:pPr>
        <w:pStyle w:val="Amain"/>
      </w:pPr>
      <w:r>
        <w:lastRenderedPageBreak/>
        <w:tab/>
      </w:r>
      <w:r w:rsidRPr="007606EC">
        <w:t>(3)</w:t>
      </w:r>
      <w:r w:rsidRPr="007606EC">
        <w:tab/>
        <w:t>Each National Board must publish on its website the fees for which provision has been made in a health profession agreement between the Board and the National Agency.</w:t>
      </w:r>
    </w:p>
    <w:p w14:paraId="28ACDD3B" w14:textId="77777777" w:rsidR="00020777" w:rsidRPr="007606EC" w:rsidRDefault="00020777" w:rsidP="00020777">
      <w:pPr>
        <w:pStyle w:val="AH5Sec"/>
      </w:pPr>
      <w:bookmarkStart w:id="33" w:name="_Toc176852695"/>
      <w:r w:rsidRPr="00685B43">
        <w:rPr>
          <w:rStyle w:val="CharSectNo"/>
        </w:rPr>
        <w:t>27</w:t>
      </w:r>
      <w:r w:rsidRPr="007606EC">
        <w:tab/>
      </w:r>
      <w:r w:rsidRPr="007606EC">
        <w:rPr>
          <w:szCs w:val="24"/>
        </w:rPr>
        <w:t>Co-operation with participating jurisdictions and Commonwealth</w:t>
      </w:r>
      <w:bookmarkEnd w:id="33"/>
    </w:p>
    <w:p w14:paraId="0AAFE6F2" w14:textId="77777777" w:rsidR="00020777" w:rsidRDefault="00020777" w:rsidP="00020777">
      <w:pPr>
        <w:pStyle w:val="Amain"/>
      </w:pPr>
      <w:r>
        <w:tab/>
      </w:r>
      <w:r w:rsidRPr="007606EC">
        <w:t>(1)</w:t>
      </w:r>
      <w:r w:rsidRPr="007606EC">
        <w:tab/>
        <w:t>The National Agency may exercise any of its functions in co-operation with or with the assistance of a participating jurisdiction or the Commonwealth, including in co-operation with or with the assistance of any of the following—</w:t>
      </w:r>
    </w:p>
    <w:p w14:paraId="193B8278" w14:textId="77777777" w:rsidR="00020777" w:rsidRDefault="00020777" w:rsidP="00020777">
      <w:pPr>
        <w:pStyle w:val="Apara"/>
      </w:pPr>
      <w:r>
        <w:tab/>
        <w:t>(</w:t>
      </w:r>
      <w:r w:rsidRPr="007606EC">
        <w:t>a)</w:t>
      </w:r>
      <w:r w:rsidRPr="007606EC">
        <w:tab/>
        <w:t>a government agency of a participating jurisdiction or of the Commonwealth;</w:t>
      </w:r>
    </w:p>
    <w:p w14:paraId="1B09040C" w14:textId="77777777" w:rsidR="00020777" w:rsidRDefault="00020777" w:rsidP="00020777">
      <w:pPr>
        <w:pStyle w:val="Apara"/>
      </w:pPr>
      <w:r>
        <w:tab/>
        <w:t>(</w:t>
      </w:r>
      <w:r w:rsidRPr="007606EC">
        <w:t>b)</w:t>
      </w:r>
      <w:r w:rsidRPr="007606EC">
        <w:tab/>
        <w:t>a local registration authority;</w:t>
      </w:r>
    </w:p>
    <w:p w14:paraId="43ECFAA7" w14:textId="77777777" w:rsidR="00020777" w:rsidRDefault="00020777" w:rsidP="00020777">
      <w:pPr>
        <w:pStyle w:val="Apara"/>
      </w:pPr>
      <w:r>
        <w:tab/>
        <w:t>(</w:t>
      </w:r>
      <w:r w:rsidRPr="007606EC">
        <w:t>c)</w:t>
      </w:r>
      <w:r w:rsidRPr="007606EC">
        <w:tab/>
        <w:t>a co-regulatory authority;</w:t>
      </w:r>
    </w:p>
    <w:p w14:paraId="7558BEA4" w14:textId="77777777" w:rsidR="00020777" w:rsidRDefault="00020777" w:rsidP="00020777">
      <w:pPr>
        <w:pStyle w:val="Apara"/>
      </w:pPr>
      <w:r>
        <w:tab/>
        <w:t>(</w:t>
      </w:r>
      <w:r w:rsidRPr="007606EC">
        <w:t>d)</w:t>
      </w:r>
      <w:r w:rsidRPr="007606EC">
        <w:tab/>
        <w:t>a health complaints entity;</w:t>
      </w:r>
    </w:p>
    <w:p w14:paraId="6896A1F2" w14:textId="77777777" w:rsidR="00020777" w:rsidRPr="007606EC" w:rsidRDefault="00020777" w:rsidP="00020777">
      <w:pPr>
        <w:pStyle w:val="Apara"/>
      </w:pPr>
      <w:r>
        <w:tab/>
        <w:t>(</w:t>
      </w:r>
      <w:r w:rsidRPr="007606EC">
        <w:t>e)</w:t>
      </w:r>
      <w:r w:rsidRPr="007606EC">
        <w:tab/>
        <w:t>an educational body or other body established by or under a law of a participating jurisdiction or the Commonwealth.</w:t>
      </w:r>
    </w:p>
    <w:p w14:paraId="75CFB13B" w14:textId="77777777" w:rsidR="00020777" w:rsidRDefault="00020777" w:rsidP="00020777">
      <w:pPr>
        <w:pStyle w:val="Amain"/>
      </w:pPr>
      <w:r>
        <w:tab/>
      </w:r>
      <w:r w:rsidRPr="007606EC">
        <w:t>(2)</w:t>
      </w:r>
      <w:r w:rsidRPr="007606EC">
        <w:tab/>
        <w:t>In particular, the National Agency may—</w:t>
      </w:r>
    </w:p>
    <w:p w14:paraId="3BCF08FD" w14:textId="77777777" w:rsidR="00020777" w:rsidRDefault="00020777" w:rsidP="00020777">
      <w:pPr>
        <w:pStyle w:val="Apara"/>
      </w:pPr>
      <w:r>
        <w:tab/>
        <w:t>(</w:t>
      </w:r>
      <w:r w:rsidRPr="007606EC">
        <w:t>a)</w:t>
      </w:r>
      <w:r w:rsidRPr="007606EC">
        <w:tab/>
        <w:t>ask an entity referred to in subsection (1) for information that the Agency requires to exercise its functions under this Law; and</w:t>
      </w:r>
    </w:p>
    <w:p w14:paraId="1098A2C3" w14:textId="77777777" w:rsidR="00020777" w:rsidRPr="007606EC" w:rsidRDefault="00020777" w:rsidP="00020777">
      <w:pPr>
        <w:pStyle w:val="Apara"/>
      </w:pPr>
      <w:r>
        <w:tab/>
        <w:t>(</w:t>
      </w:r>
      <w:r w:rsidRPr="007606EC">
        <w:t>b)</w:t>
      </w:r>
      <w:r w:rsidRPr="007606EC">
        <w:tab/>
        <w:t>use the information to exercise its functions under this Law.</w:t>
      </w:r>
    </w:p>
    <w:p w14:paraId="4AA8C5F1" w14:textId="77777777" w:rsidR="00020777" w:rsidRPr="007606EC" w:rsidRDefault="00020777" w:rsidP="00020777">
      <w:pPr>
        <w:pStyle w:val="Amain"/>
      </w:pPr>
      <w:r>
        <w:tab/>
      </w:r>
      <w:r w:rsidRPr="007606EC">
        <w:t>(3)</w:t>
      </w:r>
      <w:r w:rsidRPr="007606EC">
        <w:tab/>
        <w:t>An entity referred to in subsection (1) that receives a request for information from the National Agency is authorised to give the information to the National Agency.</w:t>
      </w:r>
    </w:p>
    <w:p w14:paraId="47BE83BE" w14:textId="77777777" w:rsidR="00020777" w:rsidRPr="007606EC" w:rsidRDefault="00020777" w:rsidP="00020777">
      <w:pPr>
        <w:pStyle w:val="AH5Sec"/>
      </w:pPr>
      <w:bookmarkStart w:id="34" w:name="_Toc176852696"/>
      <w:r w:rsidRPr="00685B43">
        <w:rPr>
          <w:rStyle w:val="CharSectNo"/>
        </w:rPr>
        <w:t>28</w:t>
      </w:r>
      <w:r w:rsidRPr="007606EC">
        <w:tab/>
      </w:r>
      <w:r w:rsidRPr="007606EC">
        <w:rPr>
          <w:szCs w:val="24"/>
        </w:rPr>
        <w:t>Office of National Agency</w:t>
      </w:r>
      <w:bookmarkEnd w:id="34"/>
    </w:p>
    <w:p w14:paraId="72D0FE04" w14:textId="77777777" w:rsidR="00020777" w:rsidRPr="007606EC" w:rsidRDefault="00020777" w:rsidP="00020777">
      <w:pPr>
        <w:pStyle w:val="Amain"/>
      </w:pPr>
      <w:r>
        <w:tab/>
      </w:r>
      <w:r w:rsidRPr="007606EC">
        <w:t>(1)</w:t>
      </w:r>
      <w:r w:rsidRPr="007606EC">
        <w:tab/>
        <w:t>The National Agency is to establish a national office.</w:t>
      </w:r>
    </w:p>
    <w:p w14:paraId="56ADD22B" w14:textId="77777777" w:rsidR="00020777" w:rsidRPr="007606EC" w:rsidRDefault="00020777" w:rsidP="00020777">
      <w:pPr>
        <w:pStyle w:val="Amain"/>
      </w:pPr>
      <w:r>
        <w:tab/>
      </w:r>
      <w:r w:rsidRPr="007606EC">
        <w:t>(2)</w:t>
      </w:r>
      <w:r w:rsidRPr="007606EC">
        <w:tab/>
        <w:t>The National Agency is also to establish at least one local office in each participating jurisdiction.</w:t>
      </w:r>
    </w:p>
    <w:p w14:paraId="6564990E" w14:textId="714157AD" w:rsidR="00020777" w:rsidRPr="00685B43" w:rsidRDefault="00020777" w:rsidP="00020777">
      <w:pPr>
        <w:pStyle w:val="AH3Div"/>
      </w:pPr>
      <w:bookmarkStart w:id="35" w:name="_Toc176852697"/>
      <w:r w:rsidRPr="00685B43">
        <w:rPr>
          <w:rStyle w:val="CharDivNo"/>
        </w:rPr>
        <w:lastRenderedPageBreak/>
        <w:t>Division 2</w:t>
      </w:r>
      <w:r w:rsidRPr="007606EC">
        <w:tab/>
      </w:r>
      <w:r w:rsidRPr="00685B43">
        <w:rPr>
          <w:rStyle w:val="CharDivText"/>
        </w:rPr>
        <w:t xml:space="preserve">Agency </w:t>
      </w:r>
      <w:r w:rsidR="000B5AD9" w:rsidRPr="00685B43">
        <w:rPr>
          <w:rStyle w:val="CharDivText"/>
        </w:rPr>
        <w:t>Board</w:t>
      </w:r>
      <w:bookmarkEnd w:id="35"/>
    </w:p>
    <w:p w14:paraId="5F509B54" w14:textId="2E3471D8" w:rsidR="00020777" w:rsidRPr="007606EC" w:rsidRDefault="00020777" w:rsidP="00020777">
      <w:pPr>
        <w:pStyle w:val="AH5Sec"/>
      </w:pPr>
      <w:bookmarkStart w:id="36" w:name="_Toc176852698"/>
      <w:r w:rsidRPr="00685B43">
        <w:rPr>
          <w:rStyle w:val="CharSectNo"/>
        </w:rPr>
        <w:t>29</w:t>
      </w:r>
      <w:r w:rsidRPr="007606EC">
        <w:tab/>
      </w:r>
      <w:r w:rsidRPr="007606EC">
        <w:rPr>
          <w:szCs w:val="24"/>
        </w:rPr>
        <w:t xml:space="preserve">Agency </w:t>
      </w:r>
      <w:r w:rsidR="000B5AD9">
        <w:rPr>
          <w:szCs w:val="24"/>
        </w:rPr>
        <w:t>Board</w:t>
      </w:r>
      <w:bookmarkEnd w:id="36"/>
    </w:p>
    <w:p w14:paraId="3263DF46" w14:textId="233B1DDF" w:rsidR="00020777" w:rsidRPr="007606EC" w:rsidRDefault="00020777" w:rsidP="00020777">
      <w:pPr>
        <w:pStyle w:val="Amain"/>
      </w:pPr>
      <w:r>
        <w:tab/>
      </w:r>
      <w:r w:rsidRPr="007606EC">
        <w:t>(1)</w:t>
      </w:r>
      <w:r w:rsidRPr="007606EC">
        <w:tab/>
        <w:t xml:space="preserve">The Australian Health Practitioner Regulation Agency </w:t>
      </w:r>
      <w:r w:rsidR="000B5AD9">
        <w:t>Board</w:t>
      </w:r>
      <w:r w:rsidRPr="007606EC">
        <w:t xml:space="preserve"> is established.</w:t>
      </w:r>
    </w:p>
    <w:p w14:paraId="3C7960A3" w14:textId="02A14D65" w:rsidR="00020777" w:rsidRPr="007606EC" w:rsidRDefault="00020777" w:rsidP="00020777">
      <w:pPr>
        <w:pStyle w:val="Amain"/>
      </w:pPr>
      <w:r>
        <w:tab/>
      </w:r>
      <w:r w:rsidRPr="007606EC">
        <w:t>(2)</w:t>
      </w:r>
      <w:r w:rsidRPr="007606EC">
        <w:tab/>
        <w:t xml:space="preserve">The Agency </w:t>
      </w:r>
      <w:r w:rsidR="000B5AD9">
        <w:t>Board</w:t>
      </w:r>
      <w:r w:rsidRPr="007606EC">
        <w:t xml:space="preserve"> is to consist of at least 5 members appointed by the Ministerial Council.</w:t>
      </w:r>
    </w:p>
    <w:p w14:paraId="177D2FC0" w14:textId="77777777" w:rsidR="00020777" w:rsidRDefault="00020777" w:rsidP="00020777">
      <w:pPr>
        <w:pStyle w:val="Amain"/>
      </w:pPr>
      <w:r>
        <w:tab/>
      </w:r>
      <w:r w:rsidRPr="007606EC">
        <w:t>(3)</w:t>
      </w:r>
      <w:r w:rsidRPr="007606EC">
        <w:tab/>
        <w:t>Of the members—</w:t>
      </w:r>
    </w:p>
    <w:p w14:paraId="389D86C2" w14:textId="77777777" w:rsidR="00020777" w:rsidRDefault="00020777" w:rsidP="00020777">
      <w:pPr>
        <w:pStyle w:val="Apara"/>
      </w:pPr>
      <w:r>
        <w:tab/>
        <w:t>(</w:t>
      </w:r>
      <w:r w:rsidRPr="007606EC">
        <w:t>a)</w:t>
      </w:r>
      <w:r w:rsidRPr="007606EC">
        <w:tab/>
        <w:t>one is to be a person appointed by the Ministerial Council as Chairperson, being a person who—</w:t>
      </w:r>
    </w:p>
    <w:p w14:paraId="0E478830" w14:textId="77777777" w:rsidR="00020777" w:rsidRDefault="00020777" w:rsidP="00020777">
      <w:pPr>
        <w:pStyle w:val="Asubpara"/>
      </w:pPr>
      <w:r>
        <w:tab/>
        <w:t>(</w:t>
      </w:r>
      <w:r w:rsidRPr="007606EC">
        <w:t>i)</w:t>
      </w:r>
      <w:r w:rsidRPr="007606EC">
        <w:tab/>
        <w:t>is not a registered health practitioner; and</w:t>
      </w:r>
    </w:p>
    <w:p w14:paraId="69404664" w14:textId="77777777" w:rsidR="00020777" w:rsidRDefault="00020777" w:rsidP="00020777">
      <w:pPr>
        <w:pStyle w:val="Asubpara"/>
      </w:pPr>
      <w:r>
        <w:tab/>
        <w:t>(</w:t>
      </w:r>
      <w:r w:rsidRPr="007606EC">
        <w:t>ii)</w:t>
      </w:r>
      <w:r w:rsidRPr="007606EC">
        <w:tab/>
        <w:t>has not been registered as a health practitioner under this Law or a corresponding prior Act within the last 5 years; and</w:t>
      </w:r>
    </w:p>
    <w:p w14:paraId="61D969EE" w14:textId="77777777" w:rsidR="00020777" w:rsidRDefault="00020777" w:rsidP="00020777">
      <w:pPr>
        <w:pStyle w:val="Apara"/>
      </w:pPr>
      <w:r>
        <w:tab/>
        <w:t>(</w:t>
      </w:r>
      <w:r w:rsidRPr="007606EC">
        <w:t>b)</w:t>
      </w:r>
      <w:r w:rsidRPr="007606EC">
        <w:tab/>
        <w:t>at least 2 others are to be persons who have expertise in health, or education and training, or both; and</w:t>
      </w:r>
    </w:p>
    <w:p w14:paraId="6CC1B61C" w14:textId="77777777" w:rsidR="00020777" w:rsidRPr="007606EC" w:rsidRDefault="00020777" w:rsidP="00020777">
      <w:pPr>
        <w:pStyle w:val="Apara"/>
      </w:pPr>
      <w:r>
        <w:tab/>
        <w:t>(</w:t>
      </w:r>
      <w:r w:rsidRPr="007606EC">
        <w:t>c)</w:t>
      </w:r>
      <w:r w:rsidRPr="007606EC">
        <w:tab/>
        <w:t>at least 2 others are to be persons who are not current or former registered health practitioners and who have business or administrative expertise.</w:t>
      </w:r>
    </w:p>
    <w:p w14:paraId="5E744A87" w14:textId="743FCC39" w:rsidR="00020777" w:rsidRPr="007606EC" w:rsidRDefault="00020777" w:rsidP="00020777">
      <w:pPr>
        <w:pStyle w:val="Amain"/>
      </w:pPr>
      <w:r>
        <w:tab/>
      </w:r>
      <w:r w:rsidRPr="007606EC">
        <w:t>(4)</w:t>
      </w:r>
      <w:r w:rsidRPr="007606EC">
        <w:tab/>
        <w:t xml:space="preserve">Schedule 2 sets out provisions relating to the Agency </w:t>
      </w:r>
      <w:r w:rsidR="000B5AD9">
        <w:t>Board</w:t>
      </w:r>
      <w:r w:rsidRPr="007606EC">
        <w:t>.</w:t>
      </w:r>
    </w:p>
    <w:p w14:paraId="2E5C0EB6" w14:textId="21A1D585" w:rsidR="00020777" w:rsidRPr="007606EC" w:rsidRDefault="00020777" w:rsidP="00020777">
      <w:pPr>
        <w:pStyle w:val="AH5Sec"/>
      </w:pPr>
      <w:bookmarkStart w:id="37" w:name="_Toc176852699"/>
      <w:r w:rsidRPr="00685B43">
        <w:rPr>
          <w:rStyle w:val="CharSectNo"/>
        </w:rPr>
        <w:t>30</w:t>
      </w:r>
      <w:r w:rsidRPr="007606EC">
        <w:tab/>
      </w:r>
      <w:r w:rsidRPr="007606EC">
        <w:rPr>
          <w:szCs w:val="24"/>
        </w:rPr>
        <w:t xml:space="preserve">Functions of Agency </w:t>
      </w:r>
      <w:r w:rsidR="000B5AD9">
        <w:rPr>
          <w:szCs w:val="24"/>
        </w:rPr>
        <w:t>Board</w:t>
      </w:r>
      <w:bookmarkEnd w:id="37"/>
    </w:p>
    <w:p w14:paraId="1CAD24A6" w14:textId="0CBA1252" w:rsidR="00020777" w:rsidRDefault="00020777" w:rsidP="00020777">
      <w:pPr>
        <w:pStyle w:val="Amain"/>
      </w:pPr>
      <w:r>
        <w:tab/>
      </w:r>
      <w:r w:rsidRPr="007606EC">
        <w:t>(1)</w:t>
      </w:r>
      <w:r w:rsidRPr="007606EC">
        <w:tab/>
        <w:t xml:space="preserve">The functions of the Agency </w:t>
      </w:r>
      <w:r w:rsidR="000B5AD9">
        <w:t>Board</w:t>
      </w:r>
      <w:r w:rsidRPr="007606EC">
        <w:t xml:space="preserve"> are as follows—</w:t>
      </w:r>
    </w:p>
    <w:p w14:paraId="3963C78D" w14:textId="77777777" w:rsidR="00020777" w:rsidRDefault="00020777" w:rsidP="00020777">
      <w:pPr>
        <w:pStyle w:val="Apara"/>
      </w:pPr>
      <w:r>
        <w:tab/>
        <w:t>(</w:t>
      </w:r>
      <w:r w:rsidRPr="007606EC">
        <w:t>a)</w:t>
      </w:r>
      <w:r w:rsidRPr="007606EC">
        <w:tab/>
        <w:t>subject to any directions of the Ministerial Council, to decide the policies of the National Agency;</w:t>
      </w:r>
    </w:p>
    <w:p w14:paraId="43EB3E7E" w14:textId="77777777" w:rsidR="00020777" w:rsidRDefault="00020777" w:rsidP="00020777">
      <w:pPr>
        <w:pStyle w:val="Apara"/>
      </w:pPr>
      <w:r>
        <w:tab/>
        <w:t>(</w:t>
      </w:r>
      <w:r w:rsidRPr="007606EC">
        <w:t>b)</w:t>
      </w:r>
      <w:r w:rsidRPr="007606EC">
        <w:tab/>
        <w:t>to ensure that the National Agency performs its functions in a proper, effective and efficient way;</w:t>
      </w:r>
    </w:p>
    <w:p w14:paraId="32C9528C" w14:textId="0961BEFF" w:rsidR="00020777" w:rsidRPr="007606EC" w:rsidRDefault="00020777" w:rsidP="00020777">
      <w:pPr>
        <w:pStyle w:val="Apara"/>
      </w:pPr>
      <w:r>
        <w:tab/>
        <w:t>(</w:t>
      </w:r>
      <w:r w:rsidRPr="007606EC">
        <w:t>c)</w:t>
      </w:r>
      <w:r w:rsidRPr="007606EC">
        <w:tab/>
        <w:t xml:space="preserve">any other function given to the </w:t>
      </w:r>
      <w:r w:rsidR="00D0689D">
        <w:t>Board</w:t>
      </w:r>
      <w:r w:rsidRPr="007606EC">
        <w:t xml:space="preserve"> by or under this Law.</w:t>
      </w:r>
    </w:p>
    <w:p w14:paraId="7070987A" w14:textId="6C420F8E" w:rsidR="00020777" w:rsidRPr="007606EC" w:rsidRDefault="00020777" w:rsidP="00020777">
      <w:pPr>
        <w:pStyle w:val="Amain"/>
      </w:pPr>
      <w:r>
        <w:lastRenderedPageBreak/>
        <w:tab/>
      </w:r>
      <w:r w:rsidRPr="007606EC">
        <w:t>(2)</w:t>
      </w:r>
      <w:r w:rsidRPr="007606EC">
        <w:tab/>
        <w:t xml:space="preserve">The affairs of the National Agency are to be controlled by the Agency </w:t>
      </w:r>
      <w:r w:rsidR="00D0689D">
        <w:t>Board</w:t>
      </w:r>
      <w:r w:rsidRPr="007606EC">
        <w:t xml:space="preserve"> and all acts and things done in the name of, or on behalf of, the National Agency by or with the authority of the Agency </w:t>
      </w:r>
      <w:r w:rsidR="00D0689D">
        <w:t>Board</w:t>
      </w:r>
      <w:r w:rsidRPr="007606EC">
        <w:t xml:space="preserve"> are taken to have been done by the National Agency.</w:t>
      </w:r>
    </w:p>
    <w:p w14:paraId="2A96756F" w14:textId="77777777" w:rsidR="00020777" w:rsidRPr="003E1046" w:rsidRDefault="00020777" w:rsidP="00020777">
      <w:pPr>
        <w:pStyle w:val="PageBreak"/>
      </w:pPr>
      <w:r w:rsidRPr="003E1046">
        <w:br w:type="page"/>
      </w:r>
    </w:p>
    <w:p w14:paraId="6923F991" w14:textId="77777777" w:rsidR="00020777" w:rsidRPr="00685B43" w:rsidRDefault="00020777" w:rsidP="00020777">
      <w:pPr>
        <w:pStyle w:val="AH2Part"/>
      </w:pPr>
      <w:bookmarkStart w:id="38" w:name="_Toc176852700"/>
      <w:r w:rsidRPr="00685B43">
        <w:rPr>
          <w:rStyle w:val="CharPartNo"/>
        </w:rPr>
        <w:lastRenderedPageBreak/>
        <w:t>Part 5</w:t>
      </w:r>
      <w:r w:rsidRPr="007606EC">
        <w:tab/>
      </w:r>
      <w:r w:rsidRPr="00685B43">
        <w:rPr>
          <w:rStyle w:val="CharPartText"/>
        </w:rPr>
        <w:t>National Boards</w:t>
      </w:r>
      <w:bookmarkEnd w:id="38"/>
    </w:p>
    <w:p w14:paraId="242A0C24" w14:textId="77777777" w:rsidR="00020777" w:rsidRPr="00685B43" w:rsidRDefault="00020777" w:rsidP="00020777">
      <w:pPr>
        <w:pStyle w:val="AH3Div"/>
      </w:pPr>
      <w:bookmarkStart w:id="39" w:name="_Toc176852701"/>
      <w:r w:rsidRPr="00685B43">
        <w:rPr>
          <w:rStyle w:val="CharDivNo"/>
        </w:rPr>
        <w:t>Division 1</w:t>
      </w:r>
      <w:r w:rsidRPr="007606EC">
        <w:tab/>
      </w:r>
      <w:r w:rsidRPr="00685B43">
        <w:rPr>
          <w:rStyle w:val="CharDivText"/>
        </w:rPr>
        <w:t>National Boards</w:t>
      </w:r>
      <w:bookmarkEnd w:id="39"/>
    </w:p>
    <w:p w14:paraId="7C207A18" w14:textId="77777777" w:rsidR="00143248" w:rsidRPr="00143248" w:rsidRDefault="00143248" w:rsidP="00143248">
      <w:pPr>
        <w:pStyle w:val="AH5Sec"/>
        <w:rPr>
          <w:lang w:val="en" w:eastAsia="en-AU"/>
        </w:rPr>
      </w:pPr>
      <w:bookmarkStart w:id="40" w:name="_Toc176852702"/>
      <w:r w:rsidRPr="00685B43">
        <w:rPr>
          <w:rStyle w:val="CharSectNo"/>
        </w:rPr>
        <w:t>31</w:t>
      </w:r>
      <w:r>
        <w:tab/>
      </w:r>
      <w:r w:rsidRPr="00143248">
        <w:rPr>
          <w:lang w:val="en" w:eastAsia="en-AU"/>
        </w:rPr>
        <w:t>Regulations must provide for National Boards</w:t>
      </w:r>
      <w:bookmarkEnd w:id="40"/>
    </w:p>
    <w:p w14:paraId="04F8F3B1" w14:textId="77777777" w:rsidR="00143248" w:rsidRPr="00143248" w:rsidRDefault="00143248" w:rsidP="00143248">
      <w:pPr>
        <w:pStyle w:val="Amain"/>
        <w:rPr>
          <w:lang w:val="en" w:eastAsia="en-AU"/>
        </w:rPr>
      </w:pPr>
      <w:r>
        <w:rPr>
          <w:lang w:val="en" w:eastAsia="en-AU"/>
        </w:rPr>
        <w:tab/>
      </w:r>
      <w:r w:rsidRPr="00143248">
        <w:rPr>
          <w:lang w:val="en" w:eastAsia="en-AU"/>
        </w:rPr>
        <w:t>(1)</w:t>
      </w:r>
      <w:r>
        <w:rPr>
          <w:lang w:val="en" w:eastAsia="en-AU"/>
        </w:rPr>
        <w:tab/>
      </w:r>
      <w:r w:rsidRPr="00143248">
        <w:rPr>
          <w:lang w:val="en" w:eastAsia="en-AU"/>
        </w:rPr>
        <w:t>The regulations must provide for a National Health Practitioner Board for each health profession.</w:t>
      </w:r>
    </w:p>
    <w:p w14:paraId="5DA98246" w14:textId="77777777" w:rsidR="00143248" w:rsidRPr="00143248" w:rsidRDefault="00143248" w:rsidP="00143248">
      <w:pPr>
        <w:pStyle w:val="Amain"/>
        <w:rPr>
          <w:lang w:val="en" w:eastAsia="en-AU"/>
        </w:rPr>
      </w:pPr>
      <w:r>
        <w:rPr>
          <w:lang w:val="en" w:eastAsia="en-AU"/>
        </w:rPr>
        <w:tab/>
      </w:r>
      <w:r w:rsidRPr="00143248">
        <w:rPr>
          <w:lang w:val="en" w:eastAsia="en-AU"/>
        </w:rPr>
        <w:t>(2)</w:t>
      </w:r>
      <w:r>
        <w:rPr>
          <w:lang w:val="en" w:eastAsia="en-AU"/>
        </w:rPr>
        <w:tab/>
      </w:r>
      <w:r w:rsidRPr="00143248">
        <w:rPr>
          <w:lang w:val="en" w:eastAsia="en-AU"/>
        </w:rPr>
        <w:t>The regulations may—</w:t>
      </w:r>
    </w:p>
    <w:p w14:paraId="4AF7A161" w14:textId="77777777" w:rsidR="00143248" w:rsidRPr="00143248" w:rsidRDefault="00143248" w:rsidP="00143248">
      <w:pPr>
        <w:pStyle w:val="Apara"/>
        <w:rPr>
          <w:lang w:val="en" w:eastAsia="en-AU"/>
        </w:rPr>
      </w:pPr>
      <w:r>
        <w:rPr>
          <w:lang w:val="en" w:eastAsia="en-AU"/>
        </w:rPr>
        <w:tab/>
      </w:r>
      <w:r w:rsidRPr="00143248">
        <w:rPr>
          <w:lang w:val="en" w:eastAsia="en-AU"/>
        </w:rPr>
        <w:t>(a)</w:t>
      </w:r>
      <w:r>
        <w:rPr>
          <w:lang w:val="en" w:eastAsia="en-AU"/>
        </w:rPr>
        <w:tab/>
      </w:r>
      <w:r w:rsidRPr="00143248">
        <w:rPr>
          <w:lang w:val="en" w:eastAsia="en-AU"/>
        </w:rPr>
        <w:t>continue an existing Board for a health profession; or</w:t>
      </w:r>
    </w:p>
    <w:p w14:paraId="18F6D9F0" w14:textId="77777777" w:rsidR="00143248" w:rsidRPr="00143248" w:rsidRDefault="00143248" w:rsidP="00143248">
      <w:pPr>
        <w:pStyle w:val="Apara"/>
        <w:rPr>
          <w:lang w:val="en" w:eastAsia="en-AU"/>
        </w:rPr>
      </w:pPr>
      <w:r>
        <w:rPr>
          <w:lang w:val="en" w:eastAsia="en-AU"/>
        </w:rPr>
        <w:tab/>
      </w:r>
      <w:r w:rsidRPr="00143248">
        <w:rPr>
          <w:lang w:val="en" w:eastAsia="en-AU"/>
        </w:rPr>
        <w:t>(b)</w:t>
      </w:r>
      <w:r>
        <w:rPr>
          <w:lang w:val="en" w:eastAsia="en-AU"/>
        </w:rPr>
        <w:tab/>
      </w:r>
      <w:r w:rsidRPr="00143248">
        <w:rPr>
          <w:lang w:val="en" w:eastAsia="en-AU"/>
        </w:rPr>
        <w:t>establish a Board for a health profession or for 2 or more health professions; or</w:t>
      </w:r>
    </w:p>
    <w:p w14:paraId="51137B8B" w14:textId="77777777" w:rsidR="00143248" w:rsidRPr="00143248" w:rsidRDefault="00143248" w:rsidP="00143248">
      <w:pPr>
        <w:pStyle w:val="Apara"/>
        <w:rPr>
          <w:lang w:val="en" w:eastAsia="en-AU"/>
        </w:rPr>
      </w:pPr>
      <w:r>
        <w:rPr>
          <w:lang w:val="en" w:eastAsia="en-AU"/>
        </w:rPr>
        <w:tab/>
      </w:r>
      <w:r w:rsidRPr="00143248">
        <w:rPr>
          <w:lang w:val="en" w:eastAsia="en-AU"/>
        </w:rPr>
        <w:t>(c)</w:t>
      </w:r>
      <w:r>
        <w:rPr>
          <w:lang w:val="en" w:eastAsia="en-AU"/>
        </w:rPr>
        <w:tab/>
      </w:r>
      <w:r w:rsidRPr="00143248">
        <w:rPr>
          <w:lang w:val="en" w:eastAsia="en-AU"/>
        </w:rPr>
        <w:t xml:space="preserve">dissolve a Board for a health profession (the </w:t>
      </w:r>
      <w:r w:rsidRPr="00143248">
        <w:rPr>
          <w:b/>
          <w:bCs/>
          <w:i/>
          <w:iCs/>
          <w:lang w:val="en" w:eastAsia="en-AU"/>
        </w:rPr>
        <w:t>dissolved Board</w:t>
      </w:r>
      <w:r w:rsidRPr="00143248">
        <w:rPr>
          <w:lang w:val="en" w:eastAsia="en-AU"/>
        </w:rPr>
        <w:t xml:space="preserve">) if another Board is established for that health profession (the </w:t>
      </w:r>
      <w:r w:rsidRPr="00143248">
        <w:rPr>
          <w:b/>
          <w:bCs/>
          <w:i/>
          <w:iCs/>
          <w:lang w:val="en" w:eastAsia="en-AU"/>
        </w:rPr>
        <w:t>replacement Board</w:t>
      </w:r>
      <w:r w:rsidRPr="00143248">
        <w:rPr>
          <w:lang w:val="en" w:eastAsia="en-AU"/>
        </w:rPr>
        <w:t>).</w:t>
      </w:r>
    </w:p>
    <w:p w14:paraId="7377558A" w14:textId="77777777" w:rsidR="00143248" w:rsidRPr="00143248" w:rsidRDefault="00143248" w:rsidP="00143248">
      <w:pPr>
        <w:pStyle w:val="Amain"/>
        <w:rPr>
          <w:lang w:val="en" w:eastAsia="en-AU"/>
        </w:rPr>
      </w:pPr>
      <w:r>
        <w:rPr>
          <w:lang w:val="en" w:eastAsia="en-AU"/>
        </w:rPr>
        <w:tab/>
      </w:r>
      <w:r w:rsidRPr="00143248">
        <w:rPr>
          <w:lang w:val="en" w:eastAsia="en-AU"/>
        </w:rPr>
        <w:t>(3)</w:t>
      </w:r>
      <w:r>
        <w:rPr>
          <w:lang w:val="en" w:eastAsia="en-AU"/>
        </w:rPr>
        <w:tab/>
      </w:r>
      <w:r w:rsidRPr="00143248">
        <w:rPr>
          <w:lang w:val="en" w:eastAsia="en-AU"/>
        </w:rPr>
        <w:t>The regulations may provide for anything for which it is necessary or convenient to make provision to allow, facilitate or provide for the following—</w:t>
      </w:r>
    </w:p>
    <w:p w14:paraId="44198B5D" w14:textId="77777777" w:rsidR="00143248" w:rsidRPr="00143248" w:rsidRDefault="009D6D19" w:rsidP="009D6D19">
      <w:pPr>
        <w:pStyle w:val="Apara"/>
        <w:rPr>
          <w:lang w:val="en" w:eastAsia="en-AU"/>
        </w:rPr>
      </w:pPr>
      <w:r>
        <w:rPr>
          <w:lang w:val="en" w:eastAsia="en-AU"/>
        </w:rPr>
        <w:tab/>
      </w:r>
      <w:r w:rsidR="00143248" w:rsidRPr="00143248">
        <w:rPr>
          <w:lang w:val="en" w:eastAsia="en-AU"/>
        </w:rPr>
        <w:t>(a)</w:t>
      </w:r>
      <w:r>
        <w:rPr>
          <w:lang w:val="en" w:eastAsia="en-AU"/>
        </w:rPr>
        <w:tab/>
      </w:r>
      <w:r w:rsidR="00143248" w:rsidRPr="00143248">
        <w:rPr>
          <w:lang w:val="en" w:eastAsia="en-AU"/>
        </w:rPr>
        <w:t xml:space="preserve">the continuation, establishment or dissolution of a Board under subsection (2); </w:t>
      </w:r>
    </w:p>
    <w:p w14:paraId="23044EEC" w14:textId="77777777" w:rsidR="00143248" w:rsidRPr="00143248" w:rsidRDefault="009D6D19" w:rsidP="009D6D19">
      <w:pPr>
        <w:pStyle w:val="Apara"/>
        <w:rPr>
          <w:lang w:val="en" w:eastAsia="en-AU"/>
        </w:rPr>
      </w:pPr>
      <w:r>
        <w:rPr>
          <w:lang w:val="en" w:eastAsia="en-AU"/>
        </w:rPr>
        <w:tab/>
      </w:r>
      <w:r w:rsidR="00143248" w:rsidRPr="00143248">
        <w:rPr>
          <w:lang w:val="en" w:eastAsia="en-AU"/>
        </w:rPr>
        <w:t>(b)</w:t>
      </w:r>
      <w:r>
        <w:rPr>
          <w:lang w:val="en" w:eastAsia="en-AU"/>
        </w:rPr>
        <w:tab/>
      </w:r>
      <w:r w:rsidR="00143248" w:rsidRPr="00143248">
        <w:rPr>
          <w:lang w:val="en" w:eastAsia="en-AU"/>
        </w:rPr>
        <w:t>the completion of a matter started by the existing Board before the commencement;</w:t>
      </w:r>
    </w:p>
    <w:p w14:paraId="775468EE" w14:textId="77777777" w:rsidR="00143248" w:rsidRPr="00143248" w:rsidRDefault="009D6D19" w:rsidP="009D6D19">
      <w:pPr>
        <w:pStyle w:val="Apara"/>
        <w:rPr>
          <w:lang w:val="en" w:eastAsia="en-AU"/>
        </w:rPr>
      </w:pPr>
      <w:r>
        <w:rPr>
          <w:lang w:val="en" w:eastAsia="en-AU"/>
        </w:rPr>
        <w:tab/>
      </w:r>
      <w:r w:rsidR="00143248" w:rsidRPr="00143248">
        <w:rPr>
          <w:lang w:val="en" w:eastAsia="en-AU"/>
        </w:rPr>
        <w:t>(c)</w:t>
      </w:r>
      <w:r>
        <w:rPr>
          <w:lang w:val="en" w:eastAsia="en-AU"/>
        </w:rPr>
        <w:tab/>
      </w:r>
      <w:r w:rsidR="00143248" w:rsidRPr="00143248">
        <w:rPr>
          <w:lang w:val="en" w:eastAsia="en-AU"/>
        </w:rPr>
        <w:t>the effect of anything done by an existing Board before the commencement;</w:t>
      </w:r>
    </w:p>
    <w:p w14:paraId="7C4A7150" w14:textId="77777777" w:rsidR="00143248" w:rsidRPr="00143248" w:rsidRDefault="009D6D19" w:rsidP="009D6D19">
      <w:pPr>
        <w:pStyle w:val="Apara"/>
        <w:rPr>
          <w:lang w:val="en" w:eastAsia="en-AU"/>
        </w:rPr>
      </w:pPr>
      <w:r>
        <w:rPr>
          <w:lang w:val="en" w:eastAsia="en-AU"/>
        </w:rPr>
        <w:tab/>
      </w:r>
      <w:r w:rsidR="00143248" w:rsidRPr="00143248">
        <w:rPr>
          <w:lang w:val="en" w:eastAsia="en-AU"/>
        </w:rPr>
        <w:t>(d)</w:t>
      </w:r>
      <w:r>
        <w:rPr>
          <w:lang w:val="en" w:eastAsia="en-AU"/>
        </w:rPr>
        <w:tab/>
      </w:r>
      <w:r w:rsidR="00143248" w:rsidRPr="00143248">
        <w:rPr>
          <w:lang w:val="en" w:eastAsia="en-AU"/>
        </w:rPr>
        <w:t>the transfer of matters from a dissolved Board to a replacement Board.</w:t>
      </w:r>
    </w:p>
    <w:p w14:paraId="4EE9F7D5" w14:textId="77777777" w:rsidR="00143248" w:rsidRPr="00143248" w:rsidRDefault="009D6D19" w:rsidP="009D6D19">
      <w:pPr>
        <w:pStyle w:val="Amain"/>
        <w:rPr>
          <w:lang w:val="en" w:eastAsia="en-AU"/>
        </w:rPr>
      </w:pPr>
      <w:r>
        <w:rPr>
          <w:lang w:val="en" w:eastAsia="en-AU"/>
        </w:rPr>
        <w:tab/>
      </w:r>
      <w:r w:rsidR="00143248" w:rsidRPr="00143248">
        <w:rPr>
          <w:lang w:val="en" w:eastAsia="en-AU"/>
        </w:rPr>
        <w:t>(4)</w:t>
      </w:r>
      <w:r>
        <w:rPr>
          <w:lang w:val="en" w:eastAsia="en-AU"/>
        </w:rPr>
        <w:tab/>
      </w:r>
      <w:r w:rsidR="00143248" w:rsidRPr="00143248">
        <w:rPr>
          <w:lang w:val="en" w:eastAsia="en-AU"/>
        </w:rPr>
        <w:t>Before a regulation is made under subsection (2)(b) or (c), the Ministers comprising the Ministerial Council must undertake public consultation on the proposed regulation.</w:t>
      </w:r>
    </w:p>
    <w:p w14:paraId="00D58445" w14:textId="77777777" w:rsidR="00143248" w:rsidRPr="00143248" w:rsidRDefault="009D6D19" w:rsidP="009D6D19">
      <w:pPr>
        <w:pStyle w:val="Amain"/>
        <w:rPr>
          <w:lang w:val="en" w:eastAsia="en-AU"/>
        </w:rPr>
      </w:pPr>
      <w:r>
        <w:rPr>
          <w:lang w:val="en" w:eastAsia="en-AU"/>
        </w:rPr>
        <w:lastRenderedPageBreak/>
        <w:tab/>
      </w:r>
      <w:r w:rsidR="00143248" w:rsidRPr="00143248">
        <w:rPr>
          <w:lang w:val="en" w:eastAsia="en-AU"/>
        </w:rPr>
        <w:t>(5)</w:t>
      </w:r>
      <w:r>
        <w:rPr>
          <w:lang w:val="en" w:eastAsia="en-AU"/>
        </w:rPr>
        <w:tab/>
      </w:r>
      <w:r w:rsidR="00143248" w:rsidRPr="00143248">
        <w:rPr>
          <w:lang w:val="en" w:eastAsia="en-AU"/>
        </w:rPr>
        <w:t>However, failure to comply with subsection (4) does not affect the validity of the regulation.</w:t>
      </w:r>
    </w:p>
    <w:p w14:paraId="1A3FEF09" w14:textId="77777777" w:rsidR="00143248" w:rsidRPr="00143248" w:rsidRDefault="009D6D19" w:rsidP="009D6D19">
      <w:pPr>
        <w:pStyle w:val="Amain"/>
        <w:rPr>
          <w:lang w:val="en" w:eastAsia="en-AU"/>
        </w:rPr>
      </w:pPr>
      <w:r>
        <w:rPr>
          <w:lang w:val="en" w:eastAsia="en-AU"/>
        </w:rPr>
        <w:tab/>
      </w:r>
      <w:r w:rsidR="00143248" w:rsidRPr="00143248">
        <w:rPr>
          <w:lang w:val="en" w:eastAsia="en-AU"/>
        </w:rPr>
        <w:t>(6)</w:t>
      </w:r>
      <w:r>
        <w:rPr>
          <w:lang w:val="en" w:eastAsia="en-AU"/>
        </w:rPr>
        <w:tab/>
      </w:r>
      <w:r w:rsidR="00143248" w:rsidRPr="00143248">
        <w:rPr>
          <w:lang w:val="en" w:eastAsia="en-AU"/>
        </w:rPr>
        <w:t>In this</w:t>
      </w:r>
      <w:r w:rsidR="00143248" w:rsidRPr="009D6D19">
        <w:t xml:space="preserve"> </w:t>
      </w:r>
      <w:r w:rsidR="00143248" w:rsidRPr="00143248">
        <w:rPr>
          <w:lang w:val="en" w:eastAsia="en-AU"/>
        </w:rPr>
        <w:t>section—</w:t>
      </w:r>
    </w:p>
    <w:p w14:paraId="21C1E6F1" w14:textId="77777777" w:rsidR="00143248" w:rsidRPr="00143248" w:rsidRDefault="00143248" w:rsidP="009D6D19">
      <w:pPr>
        <w:pStyle w:val="aDef"/>
        <w:rPr>
          <w:lang w:val="en" w:eastAsia="en-AU"/>
        </w:rPr>
      </w:pPr>
      <w:r w:rsidRPr="00143248">
        <w:rPr>
          <w:b/>
          <w:bCs/>
          <w:i/>
          <w:iCs/>
          <w:lang w:val="en" w:eastAsia="en-AU"/>
        </w:rPr>
        <w:t xml:space="preserve">existing Board </w:t>
      </w:r>
      <w:r w:rsidRPr="00143248">
        <w:rPr>
          <w:lang w:val="en" w:eastAsia="en-AU"/>
        </w:rPr>
        <w:t>means a National Health Practitioner Board in existence immediately before the commencement.</w:t>
      </w:r>
    </w:p>
    <w:p w14:paraId="26C57326" w14:textId="77777777" w:rsidR="00143248" w:rsidRPr="00143248" w:rsidRDefault="00143248" w:rsidP="009D6D19">
      <w:pPr>
        <w:pStyle w:val="AH5Sec"/>
        <w:rPr>
          <w:lang w:val="en" w:eastAsia="en-AU"/>
        </w:rPr>
      </w:pPr>
      <w:bookmarkStart w:id="41" w:name="_Toc176852703"/>
      <w:r w:rsidRPr="00685B43">
        <w:rPr>
          <w:rStyle w:val="CharSectNo"/>
        </w:rPr>
        <w:t>31A</w:t>
      </w:r>
      <w:r w:rsidR="009D6D19">
        <w:tab/>
      </w:r>
      <w:r w:rsidRPr="00143248">
        <w:rPr>
          <w:lang w:val="en" w:eastAsia="en-AU"/>
        </w:rPr>
        <w:t>Status of National Board</w:t>
      </w:r>
      <w:bookmarkEnd w:id="41"/>
    </w:p>
    <w:p w14:paraId="7FDF2E7D" w14:textId="77777777" w:rsidR="00143248" w:rsidRPr="00143248" w:rsidRDefault="009D6D19" w:rsidP="009D6D19">
      <w:pPr>
        <w:pStyle w:val="Amain"/>
        <w:rPr>
          <w:lang w:val="en" w:eastAsia="en-AU"/>
        </w:rPr>
      </w:pPr>
      <w:r>
        <w:rPr>
          <w:lang w:val="en" w:eastAsia="en-AU"/>
        </w:rPr>
        <w:tab/>
      </w:r>
      <w:r w:rsidR="00143248" w:rsidRPr="00143248">
        <w:rPr>
          <w:lang w:val="en" w:eastAsia="en-AU"/>
        </w:rPr>
        <w:t>(1)</w:t>
      </w:r>
      <w:r>
        <w:rPr>
          <w:lang w:val="en" w:eastAsia="en-AU"/>
        </w:rPr>
        <w:tab/>
      </w:r>
      <w:r w:rsidR="00143248" w:rsidRPr="00143248">
        <w:rPr>
          <w:lang w:val="en" w:eastAsia="en-AU"/>
        </w:rPr>
        <w:t>A National Board—</w:t>
      </w:r>
    </w:p>
    <w:p w14:paraId="30076404" w14:textId="77777777" w:rsidR="00143248" w:rsidRPr="00143248" w:rsidRDefault="009D6D19" w:rsidP="009D6D19">
      <w:pPr>
        <w:pStyle w:val="Apara"/>
        <w:rPr>
          <w:lang w:val="en" w:eastAsia="en-AU"/>
        </w:rPr>
      </w:pPr>
      <w:r>
        <w:rPr>
          <w:lang w:val="en" w:eastAsia="en-AU"/>
        </w:rPr>
        <w:tab/>
      </w:r>
      <w:r w:rsidR="00143248" w:rsidRPr="00143248">
        <w:rPr>
          <w:lang w:val="en" w:eastAsia="en-AU"/>
        </w:rPr>
        <w:t>(a)</w:t>
      </w:r>
      <w:r>
        <w:rPr>
          <w:lang w:val="en" w:eastAsia="en-AU"/>
        </w:rPr>
        <w:tab/>
      </w:r>
      <w:r w:rsidR="00143248" w:rsidRPr="00143248">
        <w:rPr>
          <w:lang w:val="en" w:eastAsia="en-AU"/>
        </w:rPr>
        <w:t>is a body corporate with perpetual succession; and</w:t>
      </w:r>
    </w:p>
    <w:p w14:paraId="2694AD38" w14:textId="77777777" w:rsidR="00143248" w:rsidRPr="00143248" w:rsidRDefault="009D6D19" w:rsidP="009D6D19">
      <w:pPr>
        <w:pStyle w:val="Apara"/>
        <w:rPr>
          <w:lang w:val="en" w:eastAsia="en-AU"/>
        </w:rPr>
      </w:pPr>
      <w:r>
        <w:rPr>
          <w:lang w:val="en" w:eastAsia="en-AU"/>
        </w:rPr>
        <w:tab/>
      </w:r>
      <w:r w:rsidR="00143248" w:rsidRPr="00143248">
        <w:rPr>
          <w:lang w:val="en" w:eastAsia="en-AU"/>
        </w:rPr>
        <w:t>(b)</w:t>
      </w:r>
      <w:r>
        <w:rPr>
          <w:lang w:val="en" w:eastAsia="en-AU"/>
        </w:rPr>
        <w:tab/>
      </w:r>
      <w:r w:rsidR="00143248" w:rsidRPr="00143248">
        <w:rPr>
          <w:lang w:val="en" w:eastAsia="en-AU"/>
        </w:rPr>
        <w:t>has a common seal; and</w:t>
      </w:r>
    </w:p>
    <w:p w14:paraId="30C606ED" w14:textId="77777777" w:rsidR="00143248" w:rsidRPr="00143248" w:rsidRDefault="009D6D19" w:rsidP="009D6D19">
      <w:pPr>
        <w:pStyle w:val="Apara"/>
        <w:rPr>
          <w:lang w:val="en" w:eastAsia="en-AU"/>
        </w:rPr>
      </w:pPr>
      <w:r>
        <w:rPr>
          <w:lang w:val="en" w:eastAsia="en-AU"/>
        </w:rPr>
        <w:tab/>
      </w:r>
      <w:r w:rsidR="00143248" w:rsidRPr="00143248">
        <w:rPr>
          <w:lang w:val="en" w:eastAsia="en-AU"/>
        </w:rPr>
        <w:t>(c)</w:t>
      </w:r>
      <w:r>
        <w:rPr>
          <w:lang w:val="en" w:eastAsia="en-AU"/>
        </w:rPr>
        <w:tab/>
      </w:r>
      <w:r w:rsidR="00143248" w:rsidRPr="00143248">
        <w:rPr>
          <w:lang w:val="en" w:eastAsia="en-AU"/>
        </w:rPr>
        <w:t>may sue and be sued in its corporate name.</w:t>
      </w:r>
    </w:p>
    <w:p w14:paraId="380473D0" w14:textId="77777777" w:rsidR="00143248" w:rsidRPr="00143248" w:rsidRDefault="009D6D19" w:rsidP="009D6D19">
      <w:pPr>
        <w:pStyle w:val="Amain"/>
        <w:rPr>
          <w:lang w:val="en" w:eastAsia="en-AU"/>
        </w:rPr>
      </w:pPr>
      <w:r>
        <w:rPr>
          <w:lang w:val="en" w:eastAsia="en-AU"/>
        </w:rPr>
        <w:tab/>
      </w:r>
      <w:r w:rsidR="00143248" w:rsidRPr="00143248">
        <w:rPr>
          <w:lang w:val="en" w:eastAsia="en-AU"/>
        </w:rPr>
        <w:t>(2)</w:t>
      </w:r>
      <w:r>
        <w:rPr>
          <w:lang w:val="en" w:eastAsia="en-AU"/>
        </w:rPr>
        <w:tab/>
      </w:r>
      <w:r w:rsidR="00143248" w:rsidRPr="00143248">
        <w:rPr>
          <w:lang w:val="en" w:eastAsia="en-AU"/>
        </w:rPr>
        <w:t>A National Board represents the State.</w:t>
      </w:r>
    </w:p>
    <w:p w14:paraId="1DDBB181" w14:textId="77777777" w:rsidR="00020777" w:rsidRPr="007606EC" w:rsidRDefault="00020777" w:rsidP="00020777">
      <w:pPr>
        <w:pStyle w:val="AH5Sec"/>
      </w:pPr>
      <w:bookmarkStart w:id="42" w:name="_Toc176852704"/>
      <w:r w:rsidRPr="00685B43">
        <w:rPr>
          <w:rStyle w:val="CharSectNo"/>
        </w:rPr>
        <w:t>32</w:t>
      </w:r>
      <w:r w:rsidRPr="007606EC">
        <w:tab/>
      </w:r>
      <w:r w:rsidRPr="007606EC">
        <w:rPr>
          <w:szCs w:val="24"/>
        </w:rPr>
        <w:t>Powers of National Board</w:t>
      </w:r>
      <w:bookmarkEnd w:id="42"/>
    </w:p>
    <w:p w14:paraId="10356B85" w14:textId="77777777" w:rsidR="00020777" w:rsidRPr="007606EC" w:rsidRDefault="00020777" w:rsidP="00020777">
      <w:pPr>
        <w:pStyle w:val="Amain"/>
      </w:pPr>
      <w:r>
        <w:tab/>
      </w:r>
      <w:r w:rsidRPr="007606EC">
        <w:t>(1)</w:t>
      </w:r>
      <w:r w:rsidRPr="007606EC">
        <w:tab/>
        <w:t>Subject to subsection (2), a National Board has the powers necessary to enable it to exercise its functions.</w:t>
      </w:r>
    </w:p>
    <w:p w14:paraId="6C6A95FF" w14:textId="77777777" w:rsidR="00020777" w:rsidRDefault="00020777" w:rsidP="00020777">
      <w:pPr>
        <w:pStyle w:val="Amain"/>
      </w:pPr>
      <w:r>
        <w:tab/>
      </w:r>
      <w:r w:rsidRPr="007606EC">
        <w:t>(2)</w:t>
      </w:r>
      <w:r w:rsidRPr="007606EC">
        <w:tab/>
        <w:t>A National Board does not have power to—</w:t>
      </w:r>
    </w:p>
    <w:p w14:paraId="500938D1" w14:textId="77777777" w:rsidR="00020777" w:rsidRDefault="00020777" w:rsidP="00020777">
      <w:pPr>
        <w:pStyle w:val="Apara"/>
      </w:pPr>
      <w:r>
        <w:tab/>
        <w:t>(</w:t>
      </w:r>
      <w:r w:rsidRPr="007606EC">
        <w:t>a)</w:t>
      </w:r>
      <w:r w:rsidRPr="007606EC">
        <w:tab/>
        <w:t>enter into contracts; or</w:t>
      </w:r>
    </w:p>
    <w:p w14:paraId="0CD59A66" w14:textId="77777777" w:rsidR="00020777" w:rsidRDefault="00020777" w:rsidP="00020777">
      <w:pPr>
        <w:pStyle w:val="Apara"/>
      </w:pPr>
      <w:r>
        <w:tab/>
        <w:t>(</w:t>
      </w:r>
      <w:r w:rsidRPr="007606EC">
        <w:t>b)</w:t>
      </w:r>
      <w:r w:rsidRPr="007606EC">
        <w:tab/>
        <w:t>employ staff; or</w:t>
      </w:r>
    </w:p>
    <w:p w14:paraId="7990E0D1" w14:textId="77777777" w:rsidR="00020777" w:rsidRPr="007606EC" w:rsidRDefault="00020777" w:rsidP="00020777">
      <w:pPr>
        <w:pStyle w:val="Apara"/>
      </w:pPr>
      <w:r>
        <w:tab/>
        <w:t>(</w:t>
      </w:r>
      <w:r w:rsidRPr="007606EC">
        <w:t>c)</w:t>
      </w:r>
      <w:r w:rsidRPr="007606EC">
        <w:tab/>
        <w:t>acquire, hold, dispose of, and deal with, real property.</w:t>
      </w:r>
    </w:p>
    <w:p w14:paraId="460DA0BF" w14:textId="77777777" w:rsidR="00020777" w:rsidRDefault="00020777" w:rsidP="00020777">
      <w:pPr>
        <w:pStyle w:val="Amain"/>
      </w:pPr>
      <w:r>
        <w:tab/>
      </w:r>
      <w:r w:rsidRPr="007606EC">
        <w:t>(3)</w:t>
      </w:r>
      <w:r w:rsidRPr="007606EC">
        <w:tab/>
        <w:t>The National Board may exercise any of its functions in co-operation with or with the assistance of a participating jurisdiction or the Commonwealth, including in co-operation with or with the assistance of any of the following—</w:t>
      </w:r>
    </w:p>
    <w:p w14:paraId="13DC8BBE" w14:textId="77777777" w:rsidR="00020777" w:rsidRDefault="00020777" w:rsidP="00020777">
      <w:pPr>
        <w:pStyle w:val="Apara"/>
      </w:pPr>
      <w:r>
        <w:tab/>
        <w:t>(</w:t>
      </w:r>
      <w:r w:rsidRPr="007606EC">
        <w:t>a)</w:t>
      </w:r>
      <w:r w:rsidRPr="007606EC">
        <w:tab/>
        <w:t>a government agency of a participating jurisdiction or of the Commonwealth;</w:t>
      </w:r>
    </w:p>
    <w:p w14:paraId="0EE9AF06" w14:textId="77777777" w:rsidR="00020777" w:rsidRDefault="00020777" w:rsidP="00020777">
      <w:pPr>
        <w:pStyle w:val="Apara"/>
      </w:pPr>
      <w:r>
        <w:tab/>
        <w:t>(</w:t>
      </w:r>
      <w:r w:rsidRPr="007606EC">
        <w:t>b)</w:t>
      </w:r>
      <w:r w:rsidRPr="007606EC">
        <w:tab/>
        <w:t>a local registration authority;</w:t>
      </w:r>
    </w:p>
    <w:p w14:paraId="35EC3918" w14:textId="77777777" w:rsidR="00020777" w:rsidRDefault="00020777" w:rsidP="00020777">
      <w:pPr>
        <w:pStyle w:val="Apara"/>
      </w:pPr>
      <w:r>
        <w:lastRenderedPageBreak/>
        <w:tab/>
        <w:t>(</w:t>
      </w:r>
      <w:r w:rsidRPr="007606EC">
        <w:t>c)</w:t>
      </w:r>
      <w:r w:rsidRPr="007606EC">
        <w:tab/>
        <w:t>a co-regulatory authority;</w:t>
      </w:r>
    </w:p>
    <w:p w14:paraId="4257253C" w14:textId="77777777" w:rsidR="00020777" w:rsidRDefault="00020777" w:rsidP="00020777">
      <w:pPr>
        <w:pStyle w:val="Apara"/>
      </w:pPr>
      <w:r>
        <w:tab/>
        <w:t>(</w:t>
      </w:r>
      <w:r w:rsidRPr="007606EC">
        <w:t>d)</w:t>
      </w:r>
      <w:r w:rsidRPr="007606EC">
        <w:tab/>
        <w:t>a health complaints entity;</w:t>
      </w:r>
    </w:p>
    <w:p w14:paraId="243C4EA2" w14:textId="77777777" w:rsidR="00020777" w:rsidRPr="007606EC" w:rsidRDefault="00020777" w:rsidP="00020777">
      <w:pPr>
        <w:pStyle w:val="Apara"/>
      </w:pPr>
      <w:r>
        <w:tab/>
        <w:t>(</w:t>
      </w:r>
      <w:r w:rsidRPr="007606EC">
        <w:t>e)</w:t>
      </w:r>
      <w:r w:rsidRPr="007606EC">
        <w:tab/>
        <w:t>an educational body or other body established by or under a law of a participating jurisdiction or the Commonwealth.</w:t>
      </w:r>
    </w:p>
    <w:p w14:paraId="38A15C8B" w14:textId="77777777" w:rsidR="00020777" w:rsidRDefault="00020777" w:rsidP="00020777">
      <w:pPr>
        <w:pStyle w:val="Amain"/>
      </w:pPr>
      <w:r>
        <w:tab/>
      </w:r>
      <w:r w:rsidRPr="007606EC">
        <w:t>(4)</w:t>
      </w:r>
      <w:r w:rsidRPr="007606EC">
        <w:tab/>
        <w:t>In particular, the National Board may—</w:t>
      </w:r>
    </w:p>
    <w:p w14:paraId="2168031C" w14:textId="77777777" w:rsidR="00020777" w:rsidRDefault="00020777" w:rsidP="00020777">
      <w:pPr>
        <w:pStyle w:val="Apara"/>
      </w:pPr>
      <w:r>
        <w:tab/>
        <w:t>(</w:t>
      </w:r>
      <w:r w:rsidRPr="007606EC">
        <w:t>a)</w:t>
      </w:r>
      <w:r w:rsidRPr="007606EC">
        <w:tab/>
        <w:t>ask an entity referred to in subsection (3) for information that the Board requires to exercise its functions under this Law; and</w:t>
      </w:r>
    </w:p>
    <w:p w14:paraId="2E4C0F02" w14:textId="77777777" w:rsidR="00020777" w:rsidRPr="007606EC" w:rsidRDefault="00020777" w:rsidP="00020777">
      <w:pPr>
        <w:pStyle w:val="Apara"/>
      </w:pPr>
      <w:r>
        <w:tab/>
        <w:t>(</w:t>
      </w:r>
      <w:r w:rsidRPr="007606EC">
        <w:t>b)</w:t>
      </w:r>
      <w:r w:rsidRPr="007606EC">
        <w:tab/>
        <w:t>use the information to exercise its functions under this Law.</w:t>
      </w:r>
    </w:p>
    <w:p w14:paraId="36E87E4B" w14:textId="77777777" w:rsidR="00020777" w:rsidRPr="007606EC" w:rsidRDefault="00020777" w:rsidP="00020777">
      <w:pPr>
        <w:pStyle w:val="Amain"/>
      </w:pPr>
      <w:r>
        <w:tab/>
      </w:r>
      <w:r w:rsidRPr="007606EC">
        <w:t>(5)</w:t>
      </w:r>
      <w:r w:rsidRPr="007606EC">
        <w:tab/>
        <w:t>An entity referred to in subsection (3) that receives a request for information from the National Board is authorised to give the information to the National Board.</w:t>
      </w:r>
    </w:p>
    <w:p w14:paraId="1041D06D" w14:textId="77777777" w:rsidR="00020777" w:rsidRPr="007606EC" w:rsidRDefault="00020777" w:rsidP="00020777">
      <w:pPr>
        <w:pStyle w:val="AH5Sec"/>
      </w:pPr>
      <w:bookmarkStart w:id="43" w:name="_Toc176852705"/>
      <w:r w:rsidRPr="00685B43">
        <w:rPr>
          <w:rStyle w:val="CharSectNo"/>
        </w:rPr>
        <w:t>33</w:t>
      </w:r>
      <w:r w:rsidRPr="007606EC">
        <w:tab/>
      </w:r>
      <w:r w:rsidRPr="007606EC">
        <w:rPr>
          <w:szCs w:val="24"/>
        </w:rPr>
        <w:t>Membership of National Boards</w:t>
      </w:r>
      <w:bookmarkEnd w:id="43"/>
    </w:p>
    <w:p w14:paraId="47E59C85" w14:textId="77777777" w:rsidR="00020777" w:rsidRPr="007606EC" w:rsidRDefault="00020777" w:rsidP="00020777">
      <w:pPr>
        <w:pStyle w:val="Amain"/>
      </w:pPr>
      <w:r>
        <w:tab/>
      </w:r>
      <w:r w:rsidRPr="007606EC">
        <w:t>(1)</w:t>
      </w:r>
      <w:r w:rsidRPr="007606EC">
        <w:tab/>
        <w:t>A National Board is to consist of members appointed in writing by the Ministerial Council.</w:t>
      </w:r>
    </w:p>
    <w:p w14:paraId="4EB279A0" w14:textId="77777777" w:rsidR="00020777" w:rsidRPr="007606EC" w:rsidRDefault="00020777" w:rsidP="00020777">
      <w:pPr>
        <w:pStyle w:val="Amain"/>
      </w:pPr>
      <w:r>
        <w:tab/>
      </w:r>
      <w:r w:rsidRPr="007606EC">
        <w:t>(2)</w:t>
      </w:r>
      <w:r w:rsidRPr="007606EC">
        <w:tab/>
        <w:t>Members of a National Board are to be appointed as practitioner members or community members.</w:t>
      </w:r>
    </w:p>
    <w:p w14:paraId="2FF0CAC3" w14:textId="77777777" w:rsidR="00020777" w:rsidRPr="007606EC" w:rsidRDefault="00020777" w:rsidP="00020777">
      <w:pPr>
        <w:pStyle w:val="Amain"/>
      </w:pPr>
      <w:r>
        <w:tab/>
      </w:r>
      <w:r w:rsidRPr="007606EC">
        <w:t>(3)</w:t>
      </w:r>
      <w:r w:rsidRPr="007606EC">
        <w:tab/>
        <w:t>Subject to this section, the Ministerial Council may decide the size and composition of a National Board.</w:t>
      </w:r>
    </w:p>
    <w:p w14:paraId="439F7A4C" w14:textId="77777777" w:rsidR="00020777" w:rsidRPr="007606EC" w:rsidRDefault="00020777" w:rsidP="00020777">
      <w:pPr>
        <w:pStyle w:val="Amain"/>
      </w:pPr>
      <w:r>
        <w:tab/>
      </w:r>
      <w:r w:rsidRPr="007606EC">
        <w:t>(4)</w:t>
      </w:r>
      <w:r w:rsidRPr="007606EC">
        <w:tab/>
        <w:t>At least half, but not more than two-thirds, of the members of a National Board must be persons appointed as practitioner members.</w:t>
      </w:r>
    </w:p>
    <w:p w14:paraId="58239F2F" w14:textId="77777777" w:rsidR="00020777" w:rsidRDefault="00020777" w:rsidP="00020777">
      <w:pPr>
        <w:pStyle w:val="Amain"/>
      </w:pPr>
      <w:r>
        <w:tab/>
      </w:r>
      <w:r w:rsidRPr="007606EC">
        <w:t>(5)</w:t>
      </w:r>
      <w:r w:rsidRPr="007606EC">
        <w:tab/>
        <w:t>The practitioner members of a National Board must consist of—</w:t>
      </w:r>
    </w:p>
    <w:p w14:paraId="699EA54A" w14:textId="77777777" w:rsidR="00020777" w:rsidRDefault="00020777" w:rsidP="00020777">
      <w:pPr>
        <w:pStyle w:val="Apara"/>
      </w:pPr>
      <w:r>
        <w:tab/>
        <w:t>(</w:t>
      </w:r>
      <w:r w:rsidRPr="007606EC">
        <w:t>a)</w:t>
      </w:r>
      <w:r w:rsidRPr="007606EC">
        <w:tab/>
        <w:t>at least one member from each large participating jurisdiction; and</w:t>
      </w:r>
    </w:p>
    <w:p w14:paraId="0637F236" w14:textId="77777777" w:rsidR="00020777" w:rsidRPr="007606EC" w:rsidRDefault="00020777" w:rsidP="00020777">
      <w:pPr>
        <w:pStyle w:val="Apara"/>
      </w:pPr>
      <w:r>
        <w:tab/>
        <w:t>(</w:t>
      </w:r>
      <w:r w:rsidRPr="007606EC">
        <w:t>b)</w:t>
      </w:r>
      <w:r w:rsidRPr="007606EC">
        <w:tab/>
        <w:t>at least one member from a small participating jurisdiction</w:t>
      </w:r>
      <w:r w:rsidR="001B51F9">
        <w:t>; and</w:t>
      </w:r>
    </w:p>
    <w:p w14:paraId="2B53AB6E" w14:textId="77777777" w:rsidR="001B51F9" w:rsidRDefault="001B51F9" w:rsidP="001B51F9">
      <w:pPr>
        <w:pStyle w:val="Apara"/>
        <w:rPr>
          <w:lang w:val="en"/>
        </w:rPr>
      </w:pPr>
      <w:r>
        <w:rPr>
          <w:rStyle w:val="listnumber"/>
          <w:color w:val="000000"/>
          <w:sz w:val="23"/>
          <w:szCs w:val="23"/>
          <w:lang w:val="en"/>
        </w:rPr>
        <w:tab/>
        <w:t>(c)</w:t>
      </w:r>
      <w:r>
        <w:rPr>
          <w:rStyle w:val="listnumber"/>
          <w:color w:val="000000"/>
          <w:sz w:val="23"/>
          <w:szCs w:val="23"/>
          <w:lang w:val="en"/>
        </w:rPr>
        <w:tab/>
      </w:r>
      <w:r>
        <w:rPr>
          <w:lang w:val="en"/>
        </w:rPr>
        <w:t>if the National Board is established for 2 or more health professions—at least one member of each health profession for which the Board is established.</w:t>
      </w:r>
    </w:p>
    <w:p w14:paraId="43E45C13" w14:textId="77777777" w:rsidR="00020777" w:rsidRPr="007606EC" w:rsidRDefault="00020777" w:rsidP="00020777">
      <w:pPr>
        <w:pStyle w:val="Amain"/>
      </w:pPr>
      <w:r>
        <w:lastRenderedPageBreak/>
        <w:tab/>
      </w:r>
      <w:r w:rsidRPr="007606EC">
        <w:t>(6)</w:t>
      </w:r>
      <w:r w:rsidRPr="007606EC">
        <w:tab/>
        <w:t>At least 2 of the members of a National Board must be persons appointed as community members.</w:t>
      </w:r>
    </w:p>
    <w:p w14:paraId="2AAD18D3" w14:textId="77777777" w:rsidR="00020777" w:rsidRPr="007606EC" w:rsidRDefault="00020777" w:rsidP="00020777">
      <w:pPr>
        <w:pStyle w:val="Amain"/>
      </w:pPr>
      <w:r>
        <w:tab/>
      </w:r>
      <w:r w:rsidRPr="007606EC">
        <w:t>(7)</w:t>
      </w:r>
      <w:r w:rsidRPr="007606EC">
        <w:tab/>
        <w:t>At least one of the members of a National Board must live in a regional or rural area.</w:t>
      </w:r>
    </w:p>
    <w:p w14:paraId="4D9E1AE9" w14:textId="4B5541FA" w:rsidR="00020777" w:rsidRPr="007606EC" w:rsidRDefault="00020777" w:rsidP="00020777">
      <w:pPr>
        <w:pStyle w:val="Amain"/>
      </w:pPr>
      <w:r>
        <w:tab/>
      </w:r>
      <w:r w:rsidRPr="007606EC">
        <w:t>(8)</w:t>
      </w:r>
      <w:r w:rsidRPr="007606EC">
        <w:tab/>
        <w:t xml:space="preserve">A person cannot be appointed as a member of a National Board if the person is a member of the Agency </w:t>
      </w:r>
      <w:r w:rsidR="00D0689D">
        <w:t>Board</w:t>
      </w:r>
      <w:r w:rsidRPr="007606EC">
        <w:t>.</w:t>
      </w:r>
    </w:p>
    <w:p w14:paraId="457B48B1" w14:textId="77777777" w:rsidR="00020777" w:rsidRPr="007606EC" w:rsidRDefault="00020777" w:rsidP="00020777">
      <w:pPr>
        <w:pStyle w:val="Amain"/>
      </w:pPr>
      <w:r>
        <w:tab/>
      </w:r>
      <w:r w:rsidRPr="007606EC">
        <w:t>(9)</w:t>
      </w:r>
      <w:r w:rsidRPr="007606EC">
        <w:tab/>
        <w:t>One of the practitioner members of the National Board is to be appointed as Chairperson of the Board by the Ministerial Council.</w:t>
      </w:r>
    </w:p>
    <w:p w14:paraId="25A0854B" w14:textId="77777777" w:rsidR="000A479A" w:rsidRDefault="000A479A" w:rsidP="00020777">
      <w:pPr>
        <w:pStyle w:val="Amain"/>
        <w:rPr>
          <w:color w:val="000000"/>
          <w:sz w:val="23"/>
          <w:szCs w:val="23"/>
          <w:lang w:val="en"/>
        </w:rPr>
      </w:pPr>
      <w:r>
        <w:rPr>
          <w:rStyle w:val="listnumber"/>
          <w:color w:val="000000"/>
          <w:sz w:val="23"/>
          <w:szCs w:val="23"/>
          <w:lang w:val="en"/>
        </w:rPr>
        <w:tab/>
        <w:t>(9A)</w:t>
      </w:r>
      <w:r>
        <w:rPr>
          <w:rStyle w:val="listnumber"/>
          <w:color w:val="000000"/>
          <w:sz w:val="23"/>
          <w:szCs w:val="23"/>
          <w:lang w:val="en"/>
        </w:rPr>
        <w:tab/>
      </w:r>
      <w:r>
        <w:rPr>
          <w:color w:val="000000"/>
          <w:sz w:val="23"/>
          <w:szCs w:val="23"/>
          <w:lang w:val="en"/>
        </w:rPr>
        <w:t>The regulations may prescribe matters relating to the composition of practitioner members for a National Board established for 2 or more health professions.</w:t>
      </w:r>
    </w:p>
    <w:p w14:paraId="1A2663AB" w14:textId="77777777" w:rsidR="00020777" w:rsidRPr="007606EC" w:rsidRDefault="00020777" w:rsidP="00020777">
      <w:pPr>
        <w:pStyle w:val="Amain"/>
      </w:pPr>
      <w:r>
        <w:tab/>
      </w:r>
      <w:r w:rsidRPr="007606EC">
        <w:t>(10)</w:t>
      </w:r>
      <w:r w:rsidRPr="007606EC">
        <w:tab/>
        <w:t>Schedule 4 sets out provisions relating to a National Board.</w:t>
      </w:r>
    </w:p>
    <w:p w14:paraId="4DCA4D4B" w14:textId="77777777" w:rsidR="00020777" w:rsidRPr="007606EC" w:rsidRDefault="00020777" w:rsidP="00020777">
      <w:pPr>
        <w:pStyle w:val="Amain"/>
      </w:pPr>
      <w:r>
        <w:tab/>
      </w:r>
      <w:r w:rsidRPr="007606EC">
        <w:t>(11)</w:t>
      </w:r>
      <w:r w:rsidRPr="007606EC">
        <w:tab/>
        <w:t>In this section—</w:t>
      </w:r>
    </w:p>
    <w:p w14:paraId="65041C99" w14:textId="77777777" w:rsidR="00020777" w:rsidRDefault="00020777" w:rsidP="00020777">
      <w:pPr>
        <w:pStyle w:val="aDef"/>
      </w:pPr>
      <w:r w:rsidRPr="002E4286">
        <w:rPr>
          <w:rStyle w:val="charBoldItals"/>
        </w:rPr>
        <w:t>large participating jurisdiction</w:t>
      </w:r>
      <w:r w:rsidRPr="007606EC">
        <w:t xml:space="preserve"> means any of the following States that is a participating jurisdiction—</w:t>
      </w:r>
    </w:p>
    <w:p w14:paraId="69C9F810" w14:textId="77777777" w:rsidR="00020777" w:rsidRDefault="00020777" w:rsidP="00020777">
      <w:pPr>
        <w:pStyle w:val="Apara"/>
      </w:pPr>
      <w:r>
        <w:tab/>
        <w:t>(</w:t>
      </w:r>
      <w:r w:rsidRPr="007606EC">
        <w:t>a)</w:t>
      </w:r>
      <w:r w:rsidRPr="007606EC">
        <w:tab/>
        <w:t>New South Wales;</w:t>
      </w:r>
    </w:p>
    <w:p w14:paraId="043E7FE4" w14:textId="77777777" w:rsidR="00020777" w:rsidRDefault="00020777" w:rsidP="00020777">
      <w:pPr>
        <w:pStyle w:val="Apara"/>
      </w:pPr>
      <w:r>
        <w:tab/>
        <w:t>(</w:t>
      </w:r>
      <w:r w:rsidRPr="007606EC">
        <w:t>b)</w:t>
      </w:r>
      <w:r w:rsidRPr="007606EC">
        <w:tab/>
        <w:t>Queensland;</w:t>
      </w:r>
    </w:p>
    <w:p w14:paraId="6CBD0DE4" w14:textId="77777777" w:rsidR="00020777" w:rsidRDefault="00020777" w:rsidP="00020777">
      <w:pPr>
        <w:pStyle w:val="Apara"/>
      </w:pPr>
      <w:r>
        <w:tab/>
        <w:t>(</w:t>
      </w:r>
      <w:r w:rsidRPr="007606EC">
        <w:t>c)</w:t>
      </w:r>
      <w:r w:rsidRPr="007606EC">
        <w:tab/>
        <w:t>South Australia;</w:t>
      </w:r>
    </w:p>
    <w:p w14:paraId="2BCAC948" w14:textId="77777777" w:rsidR="00020777" w:rsidRDefault="00020777" w:rsidP="00020777">
      <w:pPr>
        <w:pStyle w:val="Apara"/>
      </w:pPr>
      <w:r>
        <w:tab/>
        <w:t>(</w:t>
      </w:r>
      <w:r w:rsidRPr="007606EC">
        <w:t>d)</w:t>
      </w:r>
      <w:r w:rsidRPr="007606EC">
        <w:tab/>
        <w:t>Victoria;</w:t>
      </w:r>
    </w:p>
    <w:p w14:paraId="1D98A6E6" w14:textId="77777777" w:rsidR="00020777" w:rsidRPr="007606EC" w:rsidRDefault="00020777" w:rsidP="00020777">
      <w:pPr>
        <w:pStyle w:val="Apara"/>
      </w:pPr>
      <w:r>
        <w:tab/>
        <w:t>(</w:t>
      </w:r>
      <w:r w:rsidRPr="007606EC">
        <w:t>e)</w:t>
      </w:r>
      <w:r w:rsidRPr="007606EC">
        <w:tab/>
        <w:t>Western Australia.</w:t>
      </w:r>
    </w:p>
    <w:p w14:paraId="044793EF" w14:textId="77777777" w:rsidR="00020777" w:rsidRDefault="00020777" w:rsidP="00020777">
      <w:pPr>
        <w:pStyle w:val="aDef"/>
      </w:pPr>
      <w:r w:rsidRPr="002E4286">
        <w:rPr>
          <w:rStyle w:val="charBoldItals"/>
        </w:rPr>
        <w:t>small participating jurisdiction</w:t>
      </w:r>
      <w:r w:rsidRPr="007606EC">
        <w:t xml:space="preserve"> means any of the following States or Territories that is a participating jurisdiction—</w:t>
      </w:r>
    </w:p>
    <w:p w14:paraId="4902EB26" w14:textId="77777777" w:rsidR="00020777" w:rsidRDefault="00020777" w:rsidP="00020777">
      <w:pPr>
        <w:pStyle w:val="Apara"/>
      </w:pPr>
      <w:r>
        <w:tab/>
        <w:t>(</w:t>
      </w:r>
      <w:r w:rsidRPr="007606EC">
        <w:t>a)</w:t>
      </w:r>
      <w:r w:rsidRPr="007606EC">
        <w:tab/>
        <w:t>the Australian Capital Territory;</w:t>
      </w:r>
    </w:p>
    <w:p w14:paraId="1003FAE8" w14:textId="77777777" w:rsidR="00020777" w:rsidRDefault="00020777" w:rsidP="00020777">
      <w:pPr>
        <w:pStyle w:val="Apara"/>
      </w:pPr>
      <w:r>
        <w:tab/>
        <w:t>(</w:t>
      </w:r>
      <w:r w:rsidRPr="007606EC">
        <w:t>b)</w:t>
      </w:r>
      <w:r w:rsidRPr="007606EC">
        <w:tab/>
        <w:t>the Northern Territory;</w:t>
      </w:r>
    </w:p>
    <w:p w14:paraId="03BD518E" w14:textId="77777777" w:rsidR="00020777" w:rsidRPr="007606EC" w:rsidRDefault="00020777" w:rsidP="00020777">
      <w:pPr>
        <w:pStyle w:val="Apara"/>
      </w:pPr>
      <w:r>
        <w:tab/>
        <w:t>(</w:t>
      </w:r>
      <w:r w:rsidRPr="007606EC">
        <w:t>c)</w:t>
      </w:r>
      <w:r w:rsidRPr="007606EC">
        <w:tab/>
        <w:t>Tasmania.</w:t>
      </w:r>
    </w:p>
    <w:p w14:paraId="10EE5BB4" w14:textId="77777777" w:rsidR="00020777" w:rsidRPr="007606EC" w:rsidRDefault="00020777" w:rsidP="00020777">
      <w:pPr>
        <w:pStyle w:val="AH5Sec"/>
      </w:pPr>
      <w:bookmarkStart w:id="44" w:name="_Toc176852706"/>
      <w:r w:rsidRPr="00685B43">
        <w:rPr>
          <w:rStyle w:val="CharSectNo"/>
        </w:rPr>
        <w:lastRenderedPageBreak/>
        <w:t>34</w:t>
      </w:r>
      <w:r w:rsidRPr="007606EC">
        <w:tab/>
      </w:r>
      <w:r w:rsidRPr="007606EC">
        <w:rPr>
          <w:szCs w:val="24"/>
        </w:rPr>
        <w:t>Eligibility for appointment</w:t>
      </w:r>
      <w:bookmarkEnd w:id="44"/>
    </w:p>
    <w:p w14:paraId="2340B4D3" w14:textId="77777777" w:rsidR="00020777" w:rsidRPr="007606EC" w:rsidRDefault="00020777" w:rsidP="00020777">
      <w:pPr>
        <w:pStyle w:val="Amain"/>
      </w:pPr>
      <w:r>
        <w:tab/>
      </w:r>
      <w:r w:rsidRPr="007606EC">
        <w:t>(1)</w:t>
      </w:r>
      <w:r w:rsidRPr="007606EC">
        <w:tab/>
        <w:t>In deciding whether to appoint a person as a member of a National Board, the Ministerial Council is to have regard to the skills and experience of the person that are relevant to the Board’s functions.</w:t>
      </w:r>
    </w:p>
    <w:p w14:paraId="0465D17B" w14:textId="77777777" w:rsidR="000A479A" w:rsidRDefault="000A479A" w:rsidP="00020777">
      <w:pPr>
        <w:pStyle w:val="Amain"/>
        <w:rPr>
          <w:color w:val="000000"/>
          <w:sz w:val="23"/>
          <w:szCs w:val="23"/>
          <w:lang w:val="en"/>
        </w:rPr>
      </w:pPr>
      <w:r>
        <w:rPr>
          <w:rStyle w:val="listnumber"/>
          <w:color w:val="000000"/>
          <w:sz w:val="23"/>
          <w:szCs w:val="23"/>
          <w:lang w:val="en"/>
        </w:rPr>
        <w:tab/>
        <w:t>(2)</w:t>
      </w:r>
      <w:r>
        <w:rPr>
          <w:rStyle w:val="listnumber"/>
          <w:color w:val="000000"/>
          <w:sz w:val="23"/>
          <w:szCs w:val="23"/>
          <w:lang w:val="en"/>
        </w:rPr>
        <w:tab/>
      </w:r>
      <w:r>
        <w:rPr>
          <w:color w:val="000000"/>
          <w:sz w:val="23"/>
          <w:szCs w:val="23"/>
          <w:lang w:val="en"/>
        </w:rPr>
        <w:t>A person is eligible to be appointed as a practitioner member only if the person is a registered health practitioner in a health profession for which the Board is established.</w:t>
      </w:r>
    </w:p>
    <w:p w14:paraId="51221275" w14:textId="77777777" w:rsidR="000A479A" w:rsidRDefault="000A479A" w:rsidP="00020777">
      <w:pPr>
        <w:pStyle w:val="Amain"/>
        <w:rPr>
          <w:color w:val="000000"/>
          <w:sz w:val="23"/>
          <w:szCs w:val="23"/>
          <w:lang w:val="en"/>
        </w:rPr>
      </w:pPr>
      <w:r>
        <w:rPr>
          <w:rStyle w:val="listnumber"/>
          <w:color w:val="000000"/>
          <w:sz w:val="23"/>
          <w:szCs w:val="23"/>
          <w:lang w:val="en"/>
        </w:rPr>
        <w:tab/>
        <w:t>(3)</w:t>
      </w:r>
      <w:r>
        <w:rPr>
          <w:rStyle w:val="listnumber"/>
          <w:color w:val="000000"/>
          <w:sz w:val="23"/>
          <w:szCs w:val="23"/>
          <w:lang w:val="en"/>
        </w:rPr>
        <w:tab/>
      </w:r>
      <w:r>
        <w:rPr>
          <w:color w:val="000000"/>
          <w:sz w:val="23"/>
          <w:szCs w:val="23"/>
          <w:lang w:val="en"/>
        </w:rPr>
        <w:t>A person is eligible to be appointed as a community member only if the person is not, and has not at any time been, a health practitioner in a health profession for which the Board is established.</w:t>
      </w:r>
    </w:p>
    <w:p w14:paraId="232AE3E1" w14:textId="77777777" w:rsidR="00020777" w:rsidRDefault="00020777" w:rsidP="00020777">
      <w:pPr>
        <w:pStyle w:val="Amain"/>
      </w:pPr>
      <w:r>
        <w:tab/>
      </w:r>
      <w:r w:rsidRPr="007606EC">
        <w:t>(4)</w:t>
      </w:r>
      <w:r w:rsidRPr="007606EC">
        <w:tab/>
        <w:t>A person is not eligible to be appointed as a member of a National Board if—</w:t>
      </w:r>
    </w:p>
    <w:p w14:paraId="3F74EC41" w14:textId="77777777" w:rsidR="000A479A" w:rsidRDefault="000A479A" w:rsidP="00020777">
      <w:pPr>
        <w:pStyle w:val="Apara"/>
        <w:rPr>
          <w:color w:val="000000"/>
          <w:sz w:val="23"/>
          <w:szCs w:val="23"/>
          <w:lang w:val="en"/>
        </w:rPr>
      </w:pPr>
      <w:r>
        <w:rPr>
          <w:rStyle w:val="listnumber"/>
          <w:color w:val="000000"/>
          <w:sz w:val="23"/>
          <w:szCs w:val="23"/>
          <w:lang w:val="en"/>
        </w:rPr>
        <w:tab/>
        <w:t>(a)</w:t>
      </w:r>
      <w:r>
        <w:rPr>
          <w:rStyle w:val="listnumber"/>
          <w:color w:val="000000"/>
          <w:sz w:val="23"/>
          <w:szCs w:val="23"/>
          <w:lang w:val="en"/>
        </w:rPr>
        <w:tab/>
      </w:r>
      <w:r>
        <w:rPr>
          <w:color w:val="000000"/>
          <w:sz w:val="23"/>
          <w:szCs w:val="23"/>
          <w:lang w:val="en"/>
        </w:rPr>
        <w:t>in the case of appointment as a practitioner member—the person has, whether before or after the commencement of this Law, as a result of the person’s misconduct, impairment or incompetence, ceased to be registered as a health practitioner in a health profession for which the Board is established; or</w:t>
      </w:r>
    </w:p>
    <w:p w14:paraId="03985854" w14:textId="77777777" w:rsidR="00020777" w:rsidRPr="007606EC" w:rsidRDefault="00020777" w:rsidP="00020777">
      <w:pPr>
        <w:pStyle w:val="Apara"/>
      </w:pPr>
      <w:r>
        <w:tab/>
        <w:t>(</w:t>
      </w:r>
      <w:r w:rsidRPr="007606EC">
        <w:t>b)</w:t>
      </w:r>
      <w:r w:rsidRPr="007606EC">
        <w:tab/>
        <w:t>in any case, the person has, at any time, been found guilty of an offence (whether in a participating jurisdiction or elsewhere) that, in the opinion of the Ministerial Council, renders the person unfit to hold the office of member.</w:t>
      </w:r>
    </w:p>
    <w:p w14:paraId="06813269" w14:textId="77777777" w:rsidR="00020777" w:rsidRPr="00685B43" w:rsidRDefault="00020777" w:rsidP="00020777">
      <w:pPr>
        <w:pStyle w:val="AH3Div"/>
      </w:pPr>
      <w:bookmarkStart w:id="45" w:name="_Toc176852707"/>
      <w:r w:rsidRPr="00685B43">
        <w:rPr>
          <w:rStyle w:val="CharDivNo"/>
        </w:rPr>
        <w:t>Division 2</w:t>
      </w:r>
      <w:r w:rsidRPr="007606EC">
        <w:tab/>
      </w:r>
      <w:r w:rsidRPr="00685B43">
        <w:rPr>
          <w:rStyle w:val="CharDivText"/>
        </w:rPr>
        <w:t>Functions of National Boards</w:t>
      </w:r>
      <w:bookmarkEnd w:id="45"/>
    </w:p>
    <w:p w14:paraId="257799D9" w14:textId="77777777" w:rsidR="00020777" w:rsidRPr="007606EC" w:rsidRDefault="00020777" w:rsidP="00020777">
      <w:pPr>
        <w:pStyle w:val="AH5Sec"/>
      </w:pPr>
      <w:bookmarkStart w:id="46" w:name="_Toc176852708"/>
      <w:r w:rsidRPr="00685B43">
        <w:rPr>
          <w:rStyle w:val="CharSectNo"/>
        </w:rPr>
        <w:t>35</w:t>
      </w:r>
      <w:r w:rsidRPr="007606EC">
        <w:tab/>
      </w:r>
      <w:r w:rsidRPr="007606EC">
        <w:rPr>
          <w:szCs w:val="24"/>
        </w:rPr>
        <w:t>Functions of National Boards</w:t>
      </w:r>
      <w:bookmarkEnd w:id="46"/>
    </w:p>
    <w:p w14:paraId="7855DA0B" w14:textId="77777777" w:rsidR="00020777" w:rsidRDefault="00020777" w:rsidP="00020777">
      <w:pPr>
        <w:pStyle w:val="Amain"/>
      </w:pPr>
      <w:r>
        <w:tab/>
      </w:r>
      <w:r w:rsidRPr="007606EC">
        <w:t>(1)</w:t>
      </w:r>
      <w:r w:rsidRPr="007606EC">
        <w:tab/>
        <w:t>The functions of a National Board established for a health profession are as follows—</w:t>
      </w:r>
    </w:p>
    <w:p w14:paraId="109ACB64" w14:textId="77777777" w:rsidR="00020777" w:rsidRDefault="00020777" w:rsidP="00020777">
      <w:pPr>
        <w:pStyle w:val="Apara"/>
      </w:pPr>
      <w:r>
        <w:tab/>
        <w:t>(</w:t>
      </w:r>
      <w:r w:rsidRPr="007606EC">
        <w:t>a)</w:t>
      </w:r>
      <w:r w:rsidRPr="007606EC">
        <w:tab/>
        <w:t>to register suitably qualified and competent persons in the health profession and, if necessary, to impose conditions on the registration of persons in the profession;</w:t>
      </w:r>
    </w:p>
    <w:p w14:paraId="1D796451" w14:textId="77777777" w:rsidR="00020777" w:rsidRDefault="00020777" w:rsidP="00020777">
      <w:pPr>
        <w:pStyle w:val="Apara"/>
      </w:pPr>
      <w:r>
        <w:lastRenderedPageBreak/>
        <w:tab/>
        <w:t>(</w:t>
      </w:r>
      <w:r w:rsidRPr="007606EC">
        <w:t>b)</w:t>
      </w:r>
      <w:r w:rsidRPr="007606EC">
        <w:tab/>
        <w:t>to decide the requirements for registration or endorsement of registration in the health profession, including the arrangements for supervised practice in the profession;</w:t>
      </w:r>
    </w:p>
    <w:p w14:paraId="550A389D" w14:textId="77777777" w:rsidR="00020777" w:rsidRDefault="00020777" w:rsidP="00020777">
      <w:pPr>
        <w:pStyle w:val="Apara"/>
      </w:pPr>
      <w:r>
        <w:tab/>
        <w:t>(</w:t>
      </w:r>
      <w:r w:rsidRPr="007606EC">
        <w:t>c)</w:t>
      </w:r>
      <w:r w:rsidRPr="007606EC">
        <w:tab/>
        <w:t>to develop or approve standards, codes and guidelines for the health profession, including—</w:t>
      </w:r>
    </w:p>
    <w:p w14:paraId="042AB9ED" w14:textId="77777777" w:rsidR="00020777" w:rsidRDefault="00020777" w:rsidP="00020777">
      <w:pPr>
        <w:pStyle w:val="Asubpara"/>
      </w:pPr>
      <w:r>
        <w:tab/>
        <w:t>(</w:t>
      </w:r>
      <w:r w:rsidRPr="007606EC">
        <w:t>i)</w:t>
      </w:r>
      <w:r w:rsidRPr="007606EC">
        <w:tab/>
        <w:t>the approval of accreditation standards developed and submitted to it by an accreditation authority; and</w:t>
      </w:r>
    </w:p>
    <w:p w14:paraId="762B793C" w14:textId="77777777" w:rsidR="00020777" w:rsidRDefault="00020777" w:rsidP="00020777">
      <w:pPr>
        <w:pStyle w:val="Asubpara"/>
      </w:pPr>
      <w:r>
        <w:tab/>
        <w:t>(</w:t>
      </w:r>
      <w:r w:rsidRPr="007606EC">
        <w:t>ii)</w:t>
      </w:r>
      <w:r w:rsidRPr="007606EC">
        <w:tab/>
        <w:t>the development of registration standards for approval by the Ministerial Council; and</w:t>
      </w:r>
    </w:p>
    <w:p w14:paraId="7CD6DF37" w14:textId="77777777" w:rsidR="00020777" w:rsidRDefault="00020777" w:rsidP="00020777">
      <w:pPr>
        <w:pStyle w:val="Asubpara"/>
      </w:pPr>
      <w:r>
        <w:tab/>
        <w:t>(</w:t>
      </w:r>
      <w:r w:rsidRPr="007606EC">
        <w:t>iii)</w:t>
      </w:r>
      <w:r w:rsidRPr="007606EC">
        <w:tab/>
        <w:t>the development and approval of codes and guidelines that provide guidance to health practitioners registered in the profession;</w:t>
      </w:r>
    </w:p>
    <w:p w14:paraId="5A3E3AE3" w14:textId="77777777" w:rsidR="00020777" w:rsidRDefault="00020777" w:rsidP="00020777">
      <w:pPr>
        <w:pStyle w:val="Apara"/>
      </w:pPr>
      <w:r>
        <w:tab/>
        <w:t>(</w:t>
      </w:r>
      <w:r w:rsidRPr="007606EC">
        <w:t>d)</w:t>
      </w:r>
      <w:r w:rsidRPr="007606EC">
        <w:tab/>
        <w:t>to approve accredited programs of study as providing qualifications for registration or endorsement in the health profession;</w:t>
      </w:r>
    </w:p>
    <w:p w14:paraId="206604B0" w14:textId="77777777" w:rsidR="00020777" w:rsidRDefault="00020777" w:rsidP="00020777">
      <w:pPr>
        <w:pStyle w:val="Apara"/>
      </w:pPr>
      <w:r>
        <w:tab/>
        <w:t>(</w:t>
      </w:r>
      <w:r w:rsidRPr="007606EC">
        <w:t>e)</w:t>
      </w:r>
      <w:r w:rsidRPr="007606EC">
        <w:tab/>
        <w:t>to oversee the assessment of the knowledge and clinical skills of overseas trained applicants for registration in the health profession whose qualifications are not approved qualifications for the profession, and to determine the suitability of the applicants for registration in Australia;</w:t>
      </w:r>
    </w:p>
    <w:p w14:paraId="04CE8ED6" w14:textId="77777777" w:rsidR="00020777" w:rsidRDefault="00020777" w:rsidP="00020777">
      <w:pPr>
        <w:pStyle w:val="Apara"/>
      </w:pPr>
      <w:r>
        <w:tab/>
        <w:t>(</w:t>
      </w:r>
      <w:r w:rsidRPr="007606EC">
        <w:t>f)</w:t>
      </w:r>
      <w:r w:rsidRPr="007606EC">
        <w:tab/>
        <w:t>to negotiate in good faith with, and attempt to come to an agreement with, the National Agency on the terms of a health profession agreement;</w:t>
      </w:r>
    </w:p>
    <w:p w14:paraId="034A5261" w14:textId="77777777" w:rsidR="00020777" w:rsidRDefault="00020777" w:rsidP="00020777">
      <w:pPr>
        <w:pStyle w:val="Apara"/>
      </w:pPr>
      <w:r>
        <w:tab/>
        <w:t>(</w:t>
      </w:r>
      <w:r w:rsidRPr="007606EC">
        <w:t>g)</w:t>
      </w:r>
      <w:r w:rsidRPr="007606EC">
        <w:tab/>
        <w:t>to oversee the receipt, assessment and investigation of notifications about persons who—</w:t>
      </w:r>
    </w:p>
    <w:p w14:paraId="55471446" w14:textId="77777777" w:rsidR="00020777" w:rsidRDefault="00020777" w:rsidP="00020777">
      <w:pPr>
        <w:pStyle w:val="Asubpara"/>
      </w:pPr>
      <w:r>
        <w:tab/>
        <w:t>(</w:t>
      </w:r>
      <w:r w:rsidRPr="007606EC">
        <w:t>i)</w:t>
      </w:r>
      <w:r w:rsidRPr="007606EC">
        <w:tab/>
        <w:t>are or were registered as health practitioners in the health profession under this Law or a corresponding prior Act; or</w:t>
      </w:r>
    </w:p>
    <w:p w14:paraId="22E1B4C0" w14:textId="77777777" w:rsidR="00020777" w:rsidRDefault="00020777" w:rsidP="00020777">
      <w:pPr>
        <w:pStyle w:val="Asubpara"/>
      </w:pPr>
      <w:r>
        <w:tab/>
        <w:t>(</w:t>
      </w:r>
      <w:r w:rsidRPr="007606EC">
        <w:t>ii)</w:t>
      </w:r>
      <w:r w:rsidRPr="007606EC">
        <w:tab/>
        <w:t>are students in the health profession;</w:t>
      </w:r>
    </w:p>
    <w:p w14:paraId="47DFE2C5" w14:textId="77777777" w:rsidR="00020777" w:rsidRDefault="00020777" w:rsidP="00DF72CC">
      <w:pPr>
        <w:pStyle w:val="Apara"/>
        <w:keepNext/>
      </w:pPr>
      <w:r>
        <w:lastRenderedPageBreak/>
        <w:tab/>
        <w:t>(</w:t>
      </w:r>
      <w:r w:rsidRPr="007606EC">
        <w:t>h)</w:t>
      </w:r>
      <w:r w:rsidRPr="007606EC">
        <w:tab/>
        <w:t>to establish panels to conduct hearings about—</w:t>
      </w:r>
    </w:p>
    <w:p w14:paraId="730B822B" w14:textId="77777777" w:rsidR="00020777" w:rsidRDefault="00020777" w:rsidP="00020777">
      <w:pPr>
        <w:pStyle w:val="Asubpara"/>
      </w:pPr>
      <w:r>
        <w:tab/>
        <w:t>(</w:t>
      </w:r>
      <w:r w:rsidRPr="007606EC">
        <w:t>i)</w:t>
      </w:r>
      <w:r w:rsidRPr="007606EC">
        <w:tab/>
        <w:t>health and performance and professional standards   matters in relation to persons who are or were registered in the health profession under this Law or a corresponding prior Act; and</w:t>
      </w:r>
    </w:p>
    <w:p w14:paraId="1B8DAD53" w14:textId="77777777" w:rsidR="00020777" w:rsidRDefault="00020777" w:rsidP="00020777">
      <w:pPr>
        <w:pStyle w:val="Asubpara"/>
      </w:pPr>
      <w:r>
        <w:tab/>
        <w:t>(</w:t>
      </w:r>
      <w:r w:rsidRPr="007606EC">
        <w:t>ii)</w:t>
      </w:r>
      <w:r w:rsidRPr="007606EC">
        <w:tab/>
        <w:t>health matters in relation to students registered by the Board;</w:t>
      </w:r>
    </w:p>
    <w:p w14:paraId="253F0CD1" w14:textId="77777777" w:rsidR="00020777" w:rsidRDefault="00020777" w:rsidP="00020777">
      <w:pPr>
        <w:pStyle w:val="Apara"/>
      </w:pPr>
      <w:r>
        <w:tab/>
        <w:t>(</w:t>
      </w:r>
      <w:r w:rsidRPr="007606EC">
        <w:t>i)</w:t>
      </w:r>
      <w:r w:rsidRPr="007606EC">
        <w:tab/>
        <w:t>to refer matters about health practitioners who are or were registered under this Law or a corresponding prior Act to responsible tribunals for participating jurisdictions;</w:t>
      </w:r>
    </w:p>
    <w:p w14:paraId="7EDB6239" w14:textId="4E4DCB75" w:rsidR="00020777" w:rsidRDefault="00020777" w:rsidP="00020777">
      <w:pPr>
        <w:pStyle w:val="Apara"/>
      </w:pPr>
      <w:r>
        <w:tab/>
        <w:t>(</w:t>
      </w:r>
      <w:r w:rsidRPr="007606EC">
        <w:t>j)</w:t>
      </w:r>
      <w:r w:rsidRPr="007606EC">
        <w:tab/>
        <w:t>to oversee the management of health practitioners and students registered in the health profession, including monitoring conditions, undertaking</w:t>
      </w:r>
      <w:r w:rsidR="00CC72E0">
        <w:t>s</w:t>
      </w:r>
      <w:r w:rsidRPr="007606EC">
        <w:t xml:space="preserve"> and suspensions imposed on the registration of the practitioners or students;</w:t>
      </w:r>
    </w:p>
    <w:p w14:paraId="41541CAB" w14:textId="77777777" w:rsidR="00020777" w:rsidRDefault="00020777" w:rsidP="00020777">
      <w:pPr>
        <w:pStyle w:val="Apara"/>
      </w:pPr>
      <w:r>
        <w:tab/>
        <w:t>(</w:t>
      </w:r>
      <w:r w:rsidRPr="007606EC">
        <w:t>k)</w:t>
      </w:r>
      <w:r w:rsidRPr="007606EC">
        <w:tab/>
        <w:t>to make recommendations to the Ministerial Council about the operation of specialist recognition in the health profession and the approval of specialties for the profession;</w:t>
      </w:r>
    </w:p>
    <w:p w14:paraId="52DC9E9E" w14:textId="77777777" w:rsidR="00020777" w:rsidRDefault="00020777" w:rsidP="00020777">
      <w:pPr>
        <w:pStyle w:val="Apara"/>
      </w:pPr>
      <w:r>
        <w:tab/>
        <w:t>(</w:t>
      </w:r>
      <w:r w:rsidRPr="007606EC">
        <w:t>l)</w:t>
      </w:r>
      <w:r w:rsidRPr="007606EC">
        <w:tab/>
        <w:t>in conjunction with the National Agency, to keep up-to-date and publicly accessible national registers of registered health practitioners for the health profession;</w:t>
      </w:r>
    </w:p>
    <w:p w14:paraId="74BDECB6" w14:textId="77777777" w:rsidR="00020777" w:rsidRDefault="00020777" w:rsidP="00020777">
      <w:pPr>
        <w:pStyle w:val="Apara"/>
      </w:pPr>
      <w:r>
        <w:tab/>
        <w:t>(</w:t>
      </w:r>
      <w:r w:rsidRPr="007606EC">
        <w:t>m)</w:t>
      </w:r>
      <w:r w:rsidRPr="007606EC">
        <w:tab/>
        <w:t>in conjunction with the National Agency, to keep an up-to-date national register of students for the health profession;</w:t>
      </w:r>
    </w:p>
    <w:p w14:paraId="352EEFBD" w14:textId="77777777" w:rsidR="00020777" w:rsidRDefault="00020777" w:rsidP="00020777">
      <w:pPr>
        <w:pStyle w:val="Apara"/>
      </w:pPr>
      <w:r>
        <w:tab/>
        <w:t>(</w:t>
      </w:r>
      <w:r w:rsidRPr="007606EC">
        <w:t>n)</w:t>
      </w:r>
      <w:r w:rsidRPr="007606EC">
        <w:tab/>
        <w:t>at the Board’s discretion, to provide financial or other support for health programs for registered health practitioners and students;</w:t>
      </w:r>
    </w:p>
    <w:p w14:paraId="64AFF59B" w14:textId="77777777" w:rsidR="00020777" w:rsidRDefault="00020777" w:rsidP="00020777">
      <w:pPr>
        <w:pStyle w:val="Apara"/>
      </w:pPr>
      <w:r>
        <w:tab/>
        <w:t>(</w:t>
      </w:r>
      <w:r w:rsidRPr="007606EC">
        <w:t>o)</w:t>
      </w:r>
      <w:r w:rsidRPr="007606EC">
        <w:tab/>
        <w:t>to give advice to the Ministerial Council on issues relating to the national registration and accreditation scheme for the health profession;</w:t>
      </w:r>
    </w:p>
    <w:p w14:paraId="4D6E343E" w14:textId="77777777" w:rsidR="00020777" w:rsidRDefault="00020777" w:rsidP="00DF72CC">
      <w:pPr>
        <w:pStyle w:val="Apara"/>
        <w:keepLines/>
      </w:pPr>
      <w:r>
        <w:lastRenderedPageBreak/>
        <w:tab/>
        <w:t>(</w:t>
      </w:r>
      <w:r w:rsidRPr="007606EC">
        <w:t>p)</w:t>
      </w:r>
      <w:r w:rsidRPr="007606EC">
        <w:tab/>
        <w:t>if asked by the Ministerial Council, to give to the Ministerial Council the assistance or information reasonably required by the Ministerial Council in connection with the national registration and accreditation scheme;</w:t>
      </w:r>
    </w:p>
    <w:p w14:paraId="17D70ECF" w14:textId="77777777" w:rsidR="00020777" w:rsidRDefault="00020777" w:rsidP="00020777">
      <w:pPr>
        <w:pStyle w:val="Apara"/>
      </w:pPr>
      <w:r>
        <w:tab/>
        <w:t>(</w:t>
      </w:r>
      <w:r w:rsidRPr="007606EC">
        <w:t>q)</w:t>
      </w:r>
      <w:r w:rsidRPr="007606EC">
        <w:tab/>
        <w:t>to do anything else necessary or convenient for the effective and efficient operation of the national registration and accreditation scheme;</w:t>
      </w:r>
    </w:p>
    <w:p w14:paraId="305FDE56" w14:textId="77777777" w:rsidR="00020777" w:rsidRPr="007606EC" w:rsidRDefault="00020777" w:rsidP="00020777">
      <w:pPr>
        <w:pStyle w:val="Apara"/>
      </w:pPr>
      <w:r>
        <w:tab/>
        <w:t>(</w:t>
      </w:r>
      <w:r w:rsidRPr="007606EC">
        <w:t>r)</w:t>
      </w:r>
      <w:r w:rsidRPr="007606EC">
        <w:tab/>
        <w:t>any other function given to the Board by or under this Law.</w:t>
      </w:r>
    </w:p>
    <w:p w14:paraId="68E1597D" w14:textId="77777777" w:rsidR="00020777" w:rsidRPr="007606EC" w:rsidRDefault="00020777" w:rsidP="00020777">
      <w:pPr>
        <w:pStyle w:val="Amain"/>
      </w:pPr>
      <w:r>
        <w:tab/>
      </w:r>
      <w:r w:rsidRPr="007606EC">
        <w:t>(2)</w:t>
      </w:r>
      <w:r w:rsidRPr="007606EC">
        <w:tab/>
        <w:t>For the purposes of subsection (1)</w:t>
      </w:r>
      <w:r w:rsidR="006271D3">
        <w:t xml:space="preserve"> </w:t>
      </w:r>
      <w:r w:rsidRPr="007606EC">
        <w:t>(g)-(j), the Board’s functions do not include receiving notifications and taking action referred to in those paragraphs in relation to behaviour by a registered health practitioner or student that occurred, or is reasonably believed to have occurred, in a co-regulatory jurisdiction.</w:t>
      </w:r>
    </w:p>
    <w:p w14:paraId="2832FEDB" w14:textId="77777777" w:rsidR="009702EE" w:rsidRPr="00C21B0E" w:rsidRDefault="009702EE" w:rsidP="00C21B0E">
      <w:pPr>
        <w:pStyle w:val="AH5Sec"/>
        <w:shd w:val="clear" w:color="auto" w:fill="D9D9D9" w:themeFill="background1" w:themeFillShade="D9"/>
      </w:pPr>
      <w:bookmarkStart w:id="47" w:name="_Toc176852709"/>
      <w:r w:rsidRPr="00685B43">
        <w:rPr>
          <w:rStyle w:val="CharSectNo"/>
        </w:rPr>
        <w:t>35A</w:t>
      </w:r>
      <w:r w:rsidRPr="00C21B0E">
        <w:tab/>
        <w:t>National Board consideration of criminal history</w:t>
      </w:r>
      <w:bookmarkEnd w:id="47"/>
    </w:p>
    <w:p w14:paraId="4767E75B" w14:textId="77777777" w:rsidR="009702EE" w:rsidRPr="00C21B0E" w:rsidRDefault="009702EE" w:rsidP="00C21B0E">
      <w:pPr>
        <w:pStyle w:val="Amain"/>
        <w:shd w:val="clear" w:color="auto" w:fill="D9D9D9" w:themeFill="background1" w:themeFillShade="D9"/>
      </w:pPr>
      <w:r w:rsidRPr="00C21B0E">
        <w:tab/>
        <w:t>(1)</w:t>
      </w:r>
      <w:r w:rsidRPr="00C21B0E">
        <w:tab/>
        <w:t>In making a decision under this Act that relates to an individual’s criminal history, a National Board must consider—</w:t>
      </w:r>
    </w:p>
    <w:p w14:paraId="7823790E" w14:textId="77777777" w:rsidR="009702EE" w:rsidRPr="00C21B0E" w:rsidRDefault="009702EE" w:rsidP="00C21B0E">
      <w:pPr>
        <w:pStyle w:val="Apara"/>
        <w:shd w:val="clear" w:color="auto" w:fill="D9D9D9" w:themeFill="background1" w:themeFillShade="D9"/>
      </w:pPr>
      <w:r w:rsidRPr="00C21B0E">
        <w:tab/>
        <w:t>(a)</w:t>
      </w:r>
      <w:r w:rsidRPr="00C21B0E">
        <w:tab/>
        <w:t>the individual’s criminal record; and</w:t>
      </w:r>
    </w:p>
    <w:p w14:paraId="03E7F69D" w14:textId="77777777" w:rsidR="009702EE" w:rsidRPr="00C21B0E" w:rsidRDefault="009702EE" w:rsidP="00C21B0E">
      <w:pPr>
        <w:pStyle w:val="Apara"/>
        <w:shd w:val="clear" w:color="auto" w:fill="D9D9D9" w:themeFill="background1" w:themeFillShade="D9"/>
      </w:pPr>
      <w:r w:rsidRPr="00C21B0E">
        <w:tab/>
        <w:t>(b)</w:t>
      </w:r>
      <w:r w:rsidRPr="00C21B0E">
        <w:tab/>
        <w:t>the inherent requirements of the profession, division or recognised specialty, for which the individual is seeking registration; and</w:t>
      </w:r>
    </w:p>
    <w:p w14:paraId="74ECA77E" w14:textId="77777777" w:rsidR="009702EE" w:rsidRPr="00C21B0E" w:rsidRDefault="009702EE" w:rsidP="00C21B0E">
      <w:pPr>
        <w:pStyle w:val="Apara"/>
        <w:shd w:val="clear" w:color="auto" w:fill="D9D9D9" w:themeFill="background1" w:themeFillShade="D9"/>
      </w:pPr>
      <w:r w:rsidRPr="00C21B0E">
        <w:tab/>
        <w:t>(c)</w:t>
      </w:r>
      <w:r w:rsidRPr="00C21B0E">
        <w:tab/>
        <w:t>whether or not there is a high degree of direct connection between the individual’s criminal record and the inherent requirements of the profession, division or recognised specialty.</w:t>
      </w:r>
    </w:p>
    <w:p w14:paraId="35E29166" w14:textId="77777777" w:rsidR="009702EE" w:rsidRPr="00281D73" w:rsidRDefault="009702EE" w:rsidP="00C21B0E">
      <w:pPr>
        <w:pStyle w:val="Amain"/>
        <w:shd w:val="clear" w:color="auto" w:fill="D9D9D9" w:themeFill="background1" w:themeFillShade="D9"/>
      </w:pPr>
      <w:r w:rsidRPr="00C21B0E">
        <w:tab/>
        <w:t>(2)</w:t>
      </w:r>
      <w:r w:rsidRPr="00C21B0E">
        <w:tab/>
        <w:t>If guidelines have been made by the National Board for this section, the board must also consider the guidelines when making the decision.</w:t>
      </w:r>
    </w:p>
    <w:p w14:paraId="4FF0BD03" w14:textId="77777777" w:rsidR="00020777" w:rsidRPr="007606EC" w:rsidRDefault="00020777" w:rsidP="00020777">
      <w:pPr>
        <w:pStyle w:val="AH5Sec"/>
      </w:pPr>
      <w:bookmarkStart w:id="48" w:name="_Toc176852710"/>
      <w:r w:rsidRPr="00685B43">
        <w:rPr>
          <w:rStyle w:val="CharSectNo"/>
        </w:rPr>
        <w:lastRenderedPageBreak/>
        <w:t>36</w:t>
      </w:r>
      <w:r w:rsidRPr="007606EC">
        <w:tab/>
      </w:r>
      <w:r w:rsidRPr="007606EC">
        <w:rPr>
          <w:szCs w:val="24"/>
        </w:rPr>
        <w:t>State and Territory Boards</w:t>
      </w:r>
      <w:bookmarkEnd w:id="48"/>
    </w:p>
    <w:p w14:paraId="618FF674" w14:textId="77777777" w:rsidR="00020777" w:rsidRPr="007606EC" w:rsidRDefault="00020777" w:rsidP="008B4586">
      <w:pPr>
        <w:pStyle w:val="Amain"/>
        <w:keepLines/>
      </w:pPr>
      <w:r>
        <w:tab/>
      </w:r>
      <w:r w:rsidRPr="007606EC">
        <w:t>(1)</w:t>
      </w:r>
      <w:r w:rsidRPr="007606EC">
        <w:tab/>
        <w:t xml:space="preserve">A National Board may establish a committee (a </w:t>
      </w:r>
      <w:r w:rsidRPr="002E4286">
        <w:rPr>
          <w:rStyle w:val="charBoldItals"/>
        </w:rPr>
        <w:t>State or Territory Board</w:t>
      </w:r>
      <w:r w:rsidRPr="007606EC">
        <w:t>) for a participating jurisdiction to enable the Board to exercise its functions in the jurisdiction in a way that provides an effective and timely local response to health practitioners and other persons in the jurisdiction.</w:t>
      </w:r>
    </w:p>
    <w:p w14:paraId="6AEE9C3A" w14:textId="77777777" w:rsidR="00020777" w:rsidRPr="007606EC" w:rsidRDefault="00020777" w:rsidP="00020777">
      <w:pPr>
        <w:pStyle w:val="Amain"/>
      </w:pPr>
      <w:r>
        <w:tab/>
      </w:r>
      <w:r w:rsidRPr="007606EC">
        <w:t>(2)</w:t>
      </w:r>
      <w:r w:rsidRPr="007606EC">
        <w:tab/>
        <w:t>A State or Territory Board is to be known as the “[Name of participating jurisdiction for which it is established] Board” of the National Board.</w:t>
      </w:r>
    </w:p>
    <w:p w14:paraId="5EEC3FF9" w14:textId="77777777" w:rsidR="00020777" w:rsidRPr="007606EC" w:rsidRDefault="00020777" w:rsidP="00020777">
      <w:pPr>
        <w:pStyle w:val="Amain"/>
      </w:pPr>
      <w:r>
        <w:tab/>
      </w:r>
      <w:r w:rsidRPr="007606EC">
        <w:t>(3)</w:t>
      </w:r>
      <w:r w:rsidRPr="007606EC">
        <w:tab/>
        <w:t>The members of a State or Territory Board are to be appointed by the responsible Minister for the participating jurisdiction.</w:t>
      </w:r>
    </w:p>
    <w:p w14:paraId="285F2AAB" w14:textId="77777777" w:rsidR="00020777" w:rsidRDefault="00020777" w:rsidP="00020777">
      <w:pPr>
        <w:pStyle w:val="aExamHdgss"/>
      </w:pPr>
      <w:r>
        <w:t>Example</w:t>
      </w:r>
    </w:p>
    <w:p w14:paraId="65F4BB95" w14:textId="77777777" w:rsidR="00020777" w:rsidRDefault="00020777" w:rsidP="00020777">
      <w:pPr>
        <w:pStyle w:val="AExamIPara"/>
      </w:pPr>
      <w:r>
        <w:tab/>
        <w:t>(a)</w:t>
      </w:r>
      <w:r>
        <w:tab/>
      </w:r>
      <w:r w:rsidRPr="007606EC">
        <w:t>The Pharmacy Board of Australia decides to establish a State or Territory Board for New South Wales. The State or Territory Board will be known as the New South Wales Board of the Pharmacy Board of Australia. The members of the State or Territory Board will be appointed by the responsible Minister for New South Wales.</w:t>
      </w:r>
    </w:p>
    <w:p w14:paraId="78CD3EAF" w14:textId="77777777" w:rsidR="00020777" w:rsidRPr="007606EC" w:rsidRDefault="00020777" w:rsidP="00020777">
      <w:pPr>
        <w:pStyle w:val="AExamIPara"/>
      </w:pPr>
      <w:r>
        <w:tab/>
        <w:t>(b)</w:t>
      </w:r>
      <w:r>
        <w:tab/>
      </w:r>
      <w:r w:rsidRPr="007606EC">
        <w:t>The Podiatry Board of Australia decides to establish a State or Territory Board for Queensland and the Northern Territory. The State or Territory Board will be known as the Queensland and Northern Territory Board of the Podiatry Board of Australia. The members of the State or Territory Board will be appointed jointly by the responsible Ministers for Queensland and the Northern Territory.</w:t>
      </w:r>
    </w:p>
    <w:p w14:paraId="74EAAD91" w14:textId="77777777" w:rsidR="00020777" w:rsidRPr="007606EC" w:rsidRDefault="00020777" w:rsidP="00020777">
      <w:pPr>
        <w:pStyle w:val="Amain"/>
      </w:pPr>
      <w:r>
        <w:tab/>
      </w:r>
      <w:r w:rsidRPr="007606EC">
        <w:t>(4)</w:t>
      </w:r>
      <w:r w:rsidRPr="007606EC">
        <w:tab/>
        <w:t>In deciding whether to appoint a person as a member of a State or Territory Board, the responsible Minister is to have regard to the skills and experience of the person that are relevant to the Board’s functions.</w:t>
      </w:r>
    </w:p>
    <w:p w14:paraId="6A118664" w14:textId="77777777" w:rsidR="00020777" w:rsidRPr="007606EC" w:rsidRDefault="00020777" w:rsidP="00020777">
      <w:pPr>
        <w:pStyle w:val="Amain"/>
      </w:pPr>
      <w:r>
        <w:tab/>
      </w:r>
      <w:r w:rsidRPr="007606EC">
        <w:t>(5)</w:t>
      </w:r>
      <w:r w:rsidRPr="007606EC">
        <w:tab/>
        <w:t>At least half, but not more than two-thirds, of the members of a State or Territory Board must be persons appointed as practitioner members.</w:t>
      </w:r>
    </w:p>
    <w:p w14:paraId="3D5D87C4" w14:textId="77777777" w:rsidR="00020777" w:rsidRPr="007606EC" w:rsidRDefault="00020777" w:rsidP="00DF72CC">
      <w:pPr>
        <w:pStyle w:val="Amain"/>
        <w:keepNext/>
      </w:pPr>
      <w:r>
        <w:lastRenderedPageBreak/>
        <w:tab/>
      </w:r>
      <w:r w:rsidRPr="007606EC">
        <w:t>(6)</w:t>
      </w:r>
      <w:r w:rsidRPr="007606EC">
        <w:tab/>
        <w:t>At least 2 of the members of a State or Territory Board must be persons appointed as community members.</w:t>
      </w:r>
    </w:p>
    <w:p w14:paraId="482E3116" w14:textId="77777777" w:rsidR="00020777" w:rsidRPr="007606EC" w:rsidRDefault="00020777" w:rsidP="00020777">
      <w:pPr>
        <w:pStyle w:val="aNote"/>
      </w:pPr>
      <w:r w:rsidRPr="00C21E47">
        <w:rPr>
          <w:rStyle w:val="charItals"/>
        </w:rPr>
        <w:t>Note</w:t>
      </w:r>
      <w:r w:rsidRPr="00C21E47">
        <w:rPr>
          <w:rStyle w:val="charItals"/>
        </w:rPr>
        <w:tab/>
      </w:r>
      <w:r w:rsidRPr="007606EC">
        <w:t>See section 299 which provides that subsections (5) and (6) do not apply to a State or Territory Board for a jurisdiction for the first 12 months after the jurisdiction becomes a participating jurisdiction.</w:t>
      </w:r>
    </w:p>
    <w:p w14:paraId="2F1DEC64" w14:textId="77777777" w:rsidR="00020777" w:rsidRPr="007606EC" w:rsidRDefault="00020777" w:rsidP="00020777">
      <w:pPr>
        <w:pStyle w:val="Amain"/>
      </w:pPr>
      <w:r>
        <w:tab/>
      </w:r>
      <w:r w:rsidRPr="007606EC">
        <w:t>(7)</w:t>
      </w:r>
      <w:r w:rsidRPr="007606EC">
        <w:tab/>
        <w:t>Before a responsible Minister appoints a member of a State or Territory Board the vacancy to be filled is to be publicly advertised.</w:t>
      </w:r>
    </w:p>
    <w:p w14:paraId="2A02722D" w14:textId="77777777" w:rsidR="00020777" w:rsidRPr="007606EC" w:rsidRDefault="00020777" w:rsidP="00020777">
      <w:pPr>
        <w:pStyle w:val="Amain"/>
      </w:pPr>
      <w:r>
        <w:tab/>
      </w:r>
      <w:r w:rsidRPr="007606EC">
        <w:t>(8)</w:t>
      </w:r>
      <w:r w:rsidRPr="007606EC">
        <w:tab/>
        <w:t>The National Agency may assist a responsible Minister in the process of appointing members of a State or Territory Board, including in the advertising of vacancies.</w:t>
      </w:r>
    </w:p>
    <w:p w14:paraId="3AE2E484" w14:textId="77777777" w:rsidR="00020777" w:rsidRPr="007606EC" w:rsidRDefault="00020777" w:rsidP="00DF72CC">
      <w:pPr>
        <w:pStyle w:val="Amain"/>
        <w:keepNext/>
      </w:pPr>
      <w:r>
        <w:tab/>
      </w:r>
      <w:r w:rsidRPr="007606EC">
        <w:t>(9)</w:t>
      </w:r>
      <w:r w:rsidRPr="007606EC">
        <w:tab/>
        <w:t>It is not necessary to advertise a vacancy in the membership of a State or Territory Board before appointing a person to act in the office of a member.</w:t>
      </w:r>
    </w:p>
    <w:p w14:paraId="2D657053" w14:textId="77777777" w:rsidR="00020777" w:rsidRPr="007606EC" w:rsidRDefault="00020777" w:rsidP="00020777">
      <w:pPr>
        <w:pStyle w:val="aNote"/>
      </w:pPr>
      <w:r w:rsidRPr="00C21E47">
        <w:rPr>
          <w:rStyle w:val="charItals"/>
        </w:rPr>
        <w:t>Note</w:t>
      </w:r>
      <w:r w:rsidRPr="00C21E47">
        <w:rPr>
          <w:rStyle w:val="charItals"/>
        </w:rPr>
        <w:tab/>
      </w:r>
      <w:r w:rsidRPr="007606EC">
        <w:t>The general interpretation provisions applicable to this Law under section 6 confer power to appoint acting members of a State or Territory Board.</w:t>
      </w:r>
    </w:p>
    <w:p w14:paraId="2792E7DC" w14:textId="77777777" w:rsidR="00020777" w:rsidRPr="007606EC" w:rsidRDefault="00020777" w:rsidP="00DF72CC">
      <w:pPr>
        <w:pStyle w:val="Amain"/>
        <w:keepNext/>
      </w:pPr>
      <w:r>
        <w:tab/>
      </w:r>
      <w:r w:rsidRPr="007606EC">
        <w:t>(10)</w:t>
      </w:r>
      <w:r w:rsidRPr="007606EC">
        <w:tab/>
        <w:t>This section does not limit clause 11 of Schedule 4.</w:t>
      </w:r>
    </w:p>
    <w:p w14:paraId="49D5B63E" w14:textId="77777777" w:rsidR="00020777" w:rsidRPr="007606EC" w:rsidRDefault="00020777" w:rsidP="00020777">
      <w:pPr>
        <w:pStyle w:val="aNote"/>
      </w:pPr>
      <w:r w:rsidRPr="00C21E47">
        <w:rPr>
          <w:rStyle w:val="charItals"/>
        </w:rPr>
        <w:t>Note</w:t>
      </w:r>
      <w:r w:rsidRPr="00C21E47">
        <w:rPr>
          <w:rStyle w:val="charItals"/>
        </w:rPr>
        <w:tab/>
      </w:r>
      <w:r w:rsidRPr="007606EC">
        <w:t>Clause 11 of Schedule 4 confers power for the establishment of other committees.</w:t>
      </w:r>
    </w:p>
    <w:p w14:paraId="26BD41C4" w14:textId="77777777" w:rsidR="00020777" w:rsidRPr="007606EC" w:rsidRDefault="00020777" w:rsidP="00020777">
      <w:pPr>
        <w:pStyle w:val="AH5Sec"/>
      </w:pPr>
      <w:bookmarkStart w:id="49" w:name="_Toc176852711"/>
      <w:r w:rsidRPr="00685B43">
        <w:rPr>
          <w:rStyle w:val="CharSectNo"/>
        </w:rPr>
        <w:t>37</w:t>
      </w:r>
      <w:r w:rsidRPr="007606EC">
        <w:tab/>
      </w:r>
      <w:r w:rsidRPr="007606EC">
        <w:rPr>
          <w:szCs w:val="24"/>
        </w:rPr>
        <w:t>Delegation of functions</w:t>
      </w:r>
      <w:bookmarkEnd w:id="49"/>
    </w:p>
    <w:p w14:paraId="4590BC7E" w14:textId="77777777" w:rsidR="00020777" w:rsidRDefault="00020777" w:rsidP="00020777">
      <w:pPr>
        <w:pStyle w:val="Amain"/>
      </w:pPr>
      <w:r>
        <w:tab/>
      </w:r>
      <w:r w:rsidRPr="007606EC">
        <w:t>(1)</w:t>
      </w:r>
      <w:r w:rsidRPr="007606EC">
        <w:tab/>
        <w:t>A National Board may delegate any of its functions, other than this power of delegation, to—</w:t>
      </w:r>
    </w:p>
    <w:p w14:paraId="5C9C01C4" w14:textId="77777777" w:rsidR="00020777" w:rsidRDefault="00020777" w:rsidP="00020777">
      <w:pPr>
        <w:pStyle w:val="Apara"/>
      </w:pPr>
      <w:r>
        <w:tab/>
        <w:t>(</w:t>
      </w:r>
      <w:r w:rsidRPr="007606EC">
        <w:t>a)</w:t>
      </w:r>
      <w:r w:rsidRPr="007606EC">
        <w:tab/>
        <w:t>a committee; or</w:t>
      </w:r>
    </w:p>
    <w:p w14:paraId="67FCADCB" w14:textId="77777777" w:rsidR="00020777" w:rsidRDefault="00020777" w:rsidP="00020777">
      <w:pPr>
        <w:pStyle w:val="Apara"/>
      </w:pPr>
      <w:r>
        <w:tab/>
        <w:t>(</w:t>
      </w:r>
      <w:r w:rsidRPr="007606EC">
        <w:t>b)</w:t>
      </w:r>
      <w:r w:rsidRPr="007606EC">
        <w:tab/>
        <w:t>the National Agency; or</w:t>
      </w:r>
    </w:p>
    <w:p w14:paraId="63A42CAB" w14:textId="77777777" w:rsidR="00020777" w:rsidRDefault="00020777" w:rsidP="00020777">
      <w:pPr>
        <w:pStyle w:val="Apara"/>
      </w:pPr>
      <w:r>
        <w:tab/>
        <w:t>(</w:t>
      </w:r>
      <w:r w:rsidRPr="007606EC">
        <w:t>c)</w:t>
      </w:r>
      <w:r w:rsidRPr="007606EC">
        <w:tab/>
        <w:t>a member of the staff of the National Agency; or</w:t>
      </w:r>
    </w:p>
    <w:p w14:paraId="2C5299DA" w14:textId="77777777" w:rsidR="00020777" w:rsidRPr="007606EC" w:rsidRDefault="00020777" w:rsidP="00020777">
      <w:pPr>
        <w:pStyle w:val="Apara"/>
      </w:pPr>
      <w:r>
        <w:tab/>
        <w:t>(</w:t>
      </w:r>
      <w:r w:rsidRPr="007606EC">
        <w:t>d)</w:t>
      </w:r>
      <w:r w:rsidRPr="007606EC">
        <w:tab/>
        <w:t>a person engaged as a contractor by the National Agency.</w:t>
      </w:r>
    </w:p>
    <w:p w14:paraId="77E51217" w14:textId="77777777" w:rsidR="00020777" w:rsidRPr="007606EC" w:rsidRDefault="00020777" w:rsidP="00020777">
      <w:pPr>
        <w:pStyle w:val="Amain"/>
      </w:pPr>
      <w:r>
        <w:tab/>
      </w:r>
      <w:r w:rsidRPr="007606EC">
        <w:t>(2)</w:t>
      </w:r>
      <w:r w:rsidRPr="007606EC">
        <w:tab/>
        <w:t>The National Agency may subdelegate any function delegated to the National Agency by a National Board to a member of the staff of the National Agency.</w:t>
      </w:r>
    </w:p>
    <w:p w14:paraId="29F3EAA7" w14:textId="77777777" w:rsidR="00020777" w:rsidRPr="00685B43" w:rsidRDefault="00020777" w:rsidP="00020777">
      <w:pPr>
        <w:pStyle w:val="AH3Div"/>
      </w:pPr>
      <w:bookmarkStart w:id="50" w:name="_Toc176852712"/>
      <w:r w:rsidRPr="00685B43">
        <w:rPr>
          <w:rStyle w:val="CharDivNo"/>
        </w:rPr>
        <w:lastRenderedPageBreak/>
        <w:t>Division 3</w:t>
      </w:r>
      <w:r w:rsidRPr="007606EC">
        <w:tab/>
      </w:r>
      <w:r w:rsidRPr="00685B43">
        <w:rPr>
          <w:rStyle w:val="CharDivText"/>
        </w:rPr>
        <w:t>Registration standards and codes and guidelines</w:t>
      </w:r>
      <w:bookmarkEnd w:id="50"/>
    </w:p>
    <w:p w14:paraId="0D7DCA89" w14:textId="77777777" w:rsidR="00020777" w:rsidRPr="007606EC" w:rsidRDefault="00020777" w:rsidP="00020777">
      <w:pPr>
        <w:pStyle w:val="AH5Sec"/>
      </w:pPr>
      <w:bookmarkStart w:id="51" w:name="_Toc176852713"/>
      <w:r w:rsidRPr="00685B43">
        <w:rPr>
          <w:rStyle w:val="CharSectNo"/>
        </w:rPr>
        <w:t>38</w:t>
      </w:r>
      <w:r w:rsidRPr="007606EC">
        <w:tab/>
      </w:r>
      <w:r w:rsidRPr="007606EC">
        <w:rPr>
          <w:szCs w:val="24"/>
        </w:rPr>
        <w:t>National board must develop registration standards</w:t>
      </w:r>
      <w:bookmarkEnd w:id="51"/>
    </w:p>
    <w:p w14:paraId="2DCF9049" w14:textId="77777777" w:rsidR="00020777" w:rsidRDefault="00020777" w:rsidP="00020777">
      <w:pPr>
        <w:pStyle w:val="Amain"/>
      </w:pPr>
      <w:r>
        <w:tab/>
      </w:r>
      <w:r w:rsidRPr="007606EC">
        <w:t>(1)</w:t>
      </w:r>
      <w:r w:rsidRPr="007606EC">
        <w:tab/>
        <w:t xml:space="preserve">A National Board must develop and recommend to the Ministerial Council one or more registration standards about the following matters for </w:t>
      </w:r>
      <w:r w:rsidR="00784193">
        <w:t>a</w:t>
      </w:r>
      <w:r w:rsidRPr="007606EC">
        <w:t xml:space="preserve"> health profession for which the Board is established—</w:t>
      </w:r>
    </w:p>
    <w:p w14:paraId="0EDF01EF" w14:textId="77777777" w:rsidR="00020777" w:rsidRDefault="00020777" w:rsidP="00020777">
      <w:pPr>
        <w:pStyle w:val="Apara"/>
      </w:pPr>
      <w:r>
        <w:tab/>
        <w:t>(</w:t>
      </w:r>
      <w:r w:rsidRPr="007606EC">
        <w:t>a)</w:t>
      </w:r>
      <w:r w:rsidRPr="007606EC">
        <w:tab/>
        <w:t>requirements for professional indemnity insurance arrangements for registered health practitioners registered in the profession;</w:t>
      </w:r>
    </w:p>
    <w:p w14:paraId="1C59F742" w14:textId="77777777" w:rsidR="00020777" w:rsidRDefault="00020777" w:rsidP="00020777">
      <w:pPr>
        <w:pStyle w:val="Apara"/>
      </w:pPr>
      <w:r>
        <w:tab/>
        <w:t>(</w:t>
      </w:r>
      <w:r w:rsidRPr="007606EC">
        <w:t>b)</w:t>
      </w:r>
      <w:r w:rsidRPr="007606EC">
        <w:tab/>
        <w:t xml:space="preserve">matters about the criminal history of applicants for registration in the profession, and registered health practitioners and students registered </w:t>
      </w:r>
      <w:r w:rsidR="00784193">
        <w:rPr>
          <w:color w:val="000000"/>
          <w:sz w:val="23"/>
          <w:szCs w:val="23"/>
          <w:lang w:val="en"/>
        </w:rPr>
        <w:t>in a health profession for which the Board is established</w:t>
      </w:r>
      <w:r w:rsidRPr="007606EC">
        <w:t>, including, the matters to be considered in deciding whether an individual’s criminal history is relevant to the practice of the profession;</w:t>
      </w:r>
    </w:p>
    <w:p w14:paraId="426F52C1" w14:textId="77777777" w:rsidR="00020777" w:rsidRDefault="00020777" w:rsidP="00020777">
      <w:pPr>
        <w:pStyle w:val="Apara"/>
      </w:pPr>
      <w:r>
        <w:tab/>
        <w:t>(</w:t>
      </w:r>
      <w:r w:rsidRPr="007606EC">
        <w:t>c)</w:t>
      </w:r>
      <w:r w:rsidRPr="007606EC">
        <w:tab/>
        <w:t>requirements for continuing professional development for registered health practitioners registered in the profession;</w:t>
      </w:r>
    </w:p>
    <w:p w14:paraId="43C67D4C" w14:textId="77777777" w:rsidR="00020777" w:rsidRDefault="00020777" w:rsidP="00020777">
      <w:pPr>
        <w:pStyle w:val="Apara"/>
      </w:pPr>
      <w:r>
        <w:tab/>
        <w:t>(</w:t>
      </w:r>
      <w:r w:rsidRPr="007606EC">
        <w:t>d)</w:t>
      </w:r>
      <w:r w:rsidRPr="007606EC">
        <w:tab/>
        <w:t>requirements about the English language skills necessary for an applicant for registration in the profession to be suitable for registration in the profession;</w:t>
      </w:r>
    </w:p>
    <w:p w14:paraId="30C19584" w14:textId="77777777" w:rsidR="00020777" w:rsidRPr="007606EC" w:rsidRDefault="00020777" w:rsidP="00020777">
      <w:pPr>
        <w:pStyle w:val="Apara"/>
      </w:pPr>
      <w:r>
        <w:tab/>
        <w:t>(</w:t>
      </w:r>
      <w:r w:rsidRPr="007606EC">
        <w:t>e)</w:t>
      </w:r>
      <w:r w:rsidRPr="007606EC">
        <w:tab/>
        <w:t>requirements in relation to the nature, extent, period and recency of any previous practice of the profession by applicants for registration in the profession.</w:t>
      </w:r>
    </w:p>
    <w:p w14:paraId="0D91B8AE" w14:textId="77777777" w:rsidR="00020777" w:rsidRDefault="00020777" w:rsidP="00020777">
      <w:pPr>
        <w:pStyle w:val="Amain"/>
      </w:pPr>
      <w:r>
        <w:tab/>
      </w:r>
      <w:r w:rsidRPr="007606EC">
        <w:t>(2)</w:t>
      </w:r>
      <w:r w:rsidRPr="007606EC">
        <w:tab/>
        <w:t>Subject to subsection (3), a National Board may also develop, and recommend to the Ministerial Council, one or more registration standards about the following—</w:t>
      </w:r>
    </w:p>
    <w:p w14:paraId="2A66A8E1" w14:textId="77777777" w:rsidR="00020777" w:rsidRDefault="00020777" w:rsidP="00020777">
      <w:pPr>
        <w:pStyle w:val="Apara"/>
      </w:pPr>
      <w:r>
        <w:tab/>
        <w:t>(</w:t>
      </w:r>
      <w:r w:rsidRPr="007606EC">
        <w:t>a)</w:t>
      </w:r>
      <w:r w:rsidRPr="007606EC">
        <w:tab/>
        <w:t>the physical and mental health of—</w:t>
      </w:r>
    </w:p>
    <w:p w14:paraId="3F698605" w14:textId="77777777" w:rsidR="00020777" w:rsidRDefault="00020777" w:rsidP="00020777">
      <w:pPr>
        <w:pStyle w:val="Asubpara"/>
      </w:pPr>
      <w:r>
        <w:tab/>
        <w:t>(</w:t>
      </w:r>
      <w:r w:rsidRPr="007606EC">
        <w:t>i)</w:t>
      </w:r>
      <w:r w:rsidRPr="007606EC">
        <w:tab/>
        <w:t>applicants for registration in the profession; and</w:t>
      </w:r>
    </w:p>
    <w:p w14:paraId="4E475631" w14:textId="77777777" w:rsidR="00020777" w:rsidRDefault="00020777" w:rsidP="00020777">
      <w:pPr>
        <w:pStyle w:val="Asubpara"/>
      </w:pPr>
      <w:r>
        <w:tab/>
        <w:t>(</w:t>
      </w:r>
      <w:r w:rsidRPr="007606EC">
        <w:t>ii)</w:t>
      </w:r>
      <w:r w:rsidRPr="007606EC">
        <w:tab/>
        <w:t>registered health practitioners and students;</w:t>
      </w:r>
    </w:p>
    <w:p w14:paraId="21C2709E" w14:textId="77777777" w:rsidR="00020777" w:rsidRDefault="00020777" w:rsidP="00020777">
      <w:pPr>
        <w:pStyle w:val="Apara"/>
      </w:pPr>
      <w:r>
        <w:lastRenderedPageBreak/>
        <w:tab/>
        <w:t>(</w:t>
      </w:r>
      <w:r w:rsidRPr="007606EC">
        <w:t>b)</w:t>
      </w:r>
      <w:r w:rsidRPr="007606EC">
        <w:tab/>
        <w:t>the scope of practice of health practitioners registered in the profession;</w:t>
      </w:r>
    </w:p>
    <w:p w14:paraId="3B671692" w14:textId="77777777" w:rsidR="00020777" w:rsidRPr="007606EC" w:rsidRDefault="00020777" w:rsidP="00020777">
      <w:pPr>
        <w:pStyle w:val="Apara"/>
      </w:pPr>
      <w:r>
        <w:tab/>
        <w:t>(</w:t>
      </w:r>
      <w:r w:rsidRPr="007606EC">
        <w:t>c)</w:t>
      </w:r>
      <w:r w:rsidRPr="007606EC">
        <w:tab/>
        <w:t>any other issue relevant to the eligibility of individuals for registration in the profession or the suitability of individuals to competently and safely practise the profession.</w:t>
      </w:r>
    </w:p>
    <w:p w14:paraId="7CD9A937" w14:textId="77777777" w:rsidR="00020777" w:rsidRPr="007606EC" w:rsidRDefault="00020777" w:rsidP="00DF72CC">
      <w:pPr>
        <w:pStyle w:val="Amain"/>
        <w:keepNext/>
      </w:pPr>
      <w:r>
        <w:tab/>
      </w:r>
      <w:r w:rsidRPr="007606EC">
        <w:t>(3)</w:t>
      </w:r>
      <w:r w:rsidRPr="007606EC">
        <w:tab/>
        <w:t>A registration standard may not be about a matter for which an accreditation standard may provide.</w:t>
      </w:r>
    </w:p>
    <w:p w14:paraId="453D9C70" w14:textId="77777777" w:rsidR="00020777" w:rsidRPr="007606EC" w:rsidRDefault="00020777" w:rsidP="00020777">
      <w:pPr>
        <w:pStyle w:val="aNote"/>
      </w:pPr>
      <w:r w:rsidRPr="00C21E47">
        <w:rPr>
          <w:rStyle w:val="charItals"/>
        </w:rPr>
        <w:t>Note</w:t>
      </w:r>
      <w:r w:rsidRPr="00C21E47">
        <w:rPr>
          <w:rStyle w:val="charItals"/>
        </w:rPr>
        <w:tab/>
      </w:r>
      <w:r w:rsidRPr="007606EC">
        <w:t>An accreditation standard for a health profession is used to assess whether a program of study, and the education provider that provides the program of study, provide persons who complete the program with the knowledge, skills and professional attributes to practise the profession. Accreditation standards are developed and approved under Division 3 of Part 6.</w:t>
      </w:r>
    </w:p>
    <w:p w14:paraId="67A75F75" w14:textId="77777777" w:rsidR="00020777" w:rsidRPr="007606EC" w:rsidRDefault="00020777" w:rsidP="00020777">
      <w:pPr>
        <w:pStyle w:val="AH5Sec"/>
      </w:pPr>
      <w:bookmarkStart w:id="52" w:name="_Toc176852714"/>
      <w:r w:rsidRPr="00685B43">
        <w:rPr>
          <w:rStyle w:val="CharSectNo"/>
        </w:rPr>
        <w:t>39</w:t>
      </w:r>
      <w:r w:rsidRPr="007606EC">
        <w:tab/>
      </w:r>
      <w:r w:rsidRPr="007606EC">
        <w:rPr>
          <w:szCs w:val="24"/>
        </w:rPr>
        <w:t>Codes and guidelines</w:t>
      </w:r>
      <w:bookmarkEnd w:id="52"/>
    </w:p>
    <w:p w14:paraId="1B06057D" w14:textId="77777777" w:rsidR="00020777" w:rsidRDefault="00020777" w:rsidP="00020777">
      <w:pPr>
        <w:pStyle w:val="Amainreturn"/>
      </w:pPr>
      <w:r w:rsidRPr="007606EC">
        <w:t>A National Board may develop and approve codes and guidelines—</w:t>
      </w:r>
    </w:p>
    <w:p w14:paraId="510D5B29" w14:textId="77777777" w:rsidR="00020777" w:rsidRDefault="00020777" w:rsidP="00020777">
      <w:pPr>
        <w:pStyle w:val="Apara"/>
      </w:pPr>
      <w:r>
        <w:tab/>
        <w:t>(</w:t>
      </w:r>
      <w:r w:rsidRPr="007606EC">
        <w:t>a)</w:t>
      </w:r>
      <w:r w:rsidRPr="007606EC">
        <w:tab/>
        <w:t>to provide guidance to the health practitioners it registers; and</w:t>
      </w:r>
    </w:p>
    <w:p w14:paraId="086F0A11" w14:textId="77777777" w:rsidR="00020777" w:rsidRPr="007606EC" w:rsidRDefault="00020777" w:rsidP="00DF72CC">
      <w:pPr>
        <w:pStyle w:val="Apara"/>
        <w:keepNext/>
      </w:pPr>
      <w:r>
        <w:tab/>
        <w:t>(</w:t>
      </w:r>
      <w:r w:rsidRPr="007606EC">
        <w:t>b)</w:t>
      </w:r>
      <w:r w:rsidRPr="007606EC">
        <w:tab/>
        <w:t>about other matters relevant to the exercise of its functions.</w:t>
      </w:r>
    </w:p>
    <w:p w14:paraId="26E1DD4F" w14:textId="77777777" w:rsidR="00020777" w:rsidRDefault="00020777" w:rsidP="00020777">
      <w:pPr>
        <w:pStyle w:val="aExamHdgss"/>
      </w:pPr>
      <w:r w:rsidRPr="007606EC">
        <w:t>Example</w:t>
      </w:r>
      <w:r w:rsidR="00821B75">
        <w:t>s</w:t>
      </w:r>
    </w:p>
    <w:p w14:paraId="41F3DCD7" w14:textId="77777777" w:rsidR="00821B75" w:rsidRPr="00821B75" w:rsidRDefault="00821B75" w:rsidP="00821B75">
      <w:pPr>
        <w:pStyle w:val="aExamINumss"/>
        <w:rPr>
          <w:lang w:val="en" w:eastAsia="en-AU"/>
        </w:rPr>
      </w:pPr>
      <w:r w:rsidRPr="00821B75">
        <w:rPr>
          <w:lang w:val="en" w:eastAsia="en-AU"/>
        </w:rPr>
        <w:t>1</w:t>
      </w:r>
      <w:r>
        <w:rPr>
          <w:lang w:val="en" w:eastAsia="en-AU"/>
        </w:rPr>
        <w:tab/>
      </w:r>
      <w:r w:rsidRPr="00821B75">
        <w:rPr>
          <w:lang w:val="en" w:eastAsia="en-AU"/>
        </w:rPr>
        <w:t>A National Board may develop guidelines about the advertising of regulated health services by health practitioners registered by the Board or other persons for the purposes of section 133.</w:t>
      </w:r>
    </w:p>
    <w:p w14:paraId="436C0656" w14:textId="77777777" w:rsidR="00821B75" w:rsidRPr="00821B75" w:rsidRDefault="00821B75" w:rsidP="00821B75">
      <w:pPr>
        <w:pStyle w:val="aExamINumss"/>
        <w:rPr>
          <w:lang w:val="en" w:eastAsia="en-AU"/>
        </w:rPr>
      </w:pPr>
      <w:r w:rsidRPr="00821B75">
        <w:rPr>
          <w:lang w:val="en" w:eastAsia="en-AU"/>
        </w:rPr>
        <w:t>2</w:t>
      </w:r>
      <w:r>
        <w:rPr>
          <w:lang w:val="en" w:eastAsia="en-AU"/>
        </w:rPr>
        <w:tab/>
      </w:r>
      <w:r w:rsidRPr="00821B75">
        <w:rPr>
          <w:lang w:val="en" w:eastAsia="en-AU"/>
        </w:rPr>
        <w:t>To assist a health practitioner in providing practice information under section 132, a National Board may develop guidelines about the information that must be provided to the Board.</w:t>
      </w:r>
    </w:p>
    <w:p w14:paraId="223BF01B" w14:textId="77777777" w:rsidR="00020777" w:rsidRPr="007606EC" w:rsidRDefault="00020777" w:rsidP="00020777">
      <w:pPr>
        <w:pStyle w:val="AH5Sec"/>
      </w:pPr>
      <w:bookmarkStart w:id="53" w:name="_Toc176852715"/>
      <w:r w:rsidRPr="00685B43">
        <w:rPr>
          <w:rStyle w:val="CharSectNo"/>
        </w:rPr>
        <w:t>40</w:t>
      </w:r>
      <w:r w:rsidRPr="007606EC">
        <w:tab/>
      </w:r>
      <w:r w:rsidRPr="007606EC">
        <w:rPr>
          <w:szCs w:val="24"/>
        </w:rPr>
        <w:t>Consultation about registration standards, codes and guidelines</w:t>
      </w:r>
      <w:bookmarkEnd w:id="53"/>
    </w:p>
    <w:p w14:paraId="7076EDA2" w14:textId="77777777" w:rsidR="00020777" w:rsidRPr="007606EC" w:rsidRDefault="00020777" w:rsidP="00020777">
      <w:pPr>
        <w:pStyle w:val="Amain"/>
      </w:pPr>
      <w:r>
        <w:tab/>
      </w:r>
      <w:r w:rsidRPr="007606EC">
        <w:t>(1)</w:t>
      </w:r>
      <w:r w:rsidRPr="007606EC">
        <w:tab/>
        <w:t>If a National Board develops a registration standard or a code or guideline, it must ensure there is wide-ranging consultation about its content.</w:t>
      </w:r>
    </w:p>
    <w:p w14:paraId="1D87580A" w14:textId="77777777" w:rsidR="00020777" w:rsidRPr="007606EC" w:rsidRDefault="00020777" w:rsidP="00020777">
      <w:pPr>
        <w:pStyle w:val="Amain"/>
      </w:pPr>
      <w:r>
        <w:tab/>
      </w:r>
      <w:r w:rsidRPr="007606EC">
        <w:t>(2)</w:t>
      </w:r>
      <w:r w:rsidRPr="007606EC">
        <w:tab/>
        <w:t>A contravention of subsection (1) does not invalidate a registration standard, code or guideline.</w:t>
      </w:r>
    </w:p>
    <w:p w14:paraId="6C493898" w14:textId="77777777" w:rsidR="00020777" w:rsidRDefault="00020777" w:rsidP="00DF72CC">
      <w:pPr>
        <w:pStyle w:val="Amain"/>
        <w:keepNext/>
      </w:pPr>
      <w:r>
        <w:lastRenderedPageBreak/>
        <w:tab/>
      </w:r>
      <w:r w:rsidRPr="007606EC">
        <w:t>(3)</w:t>
      </w:r>
      <w:r w:rsidRPr="007606EC">
        <w:tab/>
        <w:t>The following must be published on a National Board’s website—</w:t>
      </w:r>
    </w:p>
    <w:p w14:paraId="500D0B90" w14:textId="77777777" w:rsidR="00020777" w:rsidRDefault="00020777" w:rsidP="00020777">
      <w:pPr>
        <w:pStyle w:val="Apara"/>
      </w:pPr>
      <w:r>
        <w:tab/>
        <w:t>(</w:t>
      </w:r>
      <w:r w:rsidRPr="007606EC">
        <w:t>a)</w:t>
      </w:r>
      <w:r w:rsidRPr="007606EC">
        <w:tab/>
        <w:t>a registration standard developed by the Board and approved by the Ministerial Council;</w:t>
      </w:r>
    </w:p>
    <w:p w14:paraId="1F818654" w14:textId="77777777" w:rsidR="00020777" w:rsidRPr="007606EC" w:rsidRDefault="00020777" w:rsidP="00020777">
      <w:pPr>
        <w:pStyle w:val="Apara"/>
      </w:pPr>
      <w:r>
        <w:tab/>
        <w:t>(</w:t>
      </w:r>
      <w:r w:rsidRPr="007606EC">
        <w:t>b)</w:t>
      </w:r>
      <w:r w:rsidRPr="007606EC">
        <w:tab/>
        <w:t>a code or guideline approved by the National Board.</w:t>
      </w:r>
    </w:p>
    <w:p w14:paraId="470B1763" w14:textId="77777777" w:rsidR="00020777" w:rsidRDefault="00020777" w:rsidP="00020777">
      <w:pPr>
        <w:pStyle w:val="Amain"/>
      </w:pPr>
      <w:r>
        <w:tab/>
      </w:r>
      <w:r w:rsidRPr="007606EC">
        <w:t>(4)</w:t>
      </w:r>
      <w:r w:rsidRPr="007606EC">
        <w:tab/>
        <w:t>An approved registration standard or a code or guideline takes effect—</w:t>
      </w:r>
    </w:p>
    <w:p w14:paraId="0F8D06C3" w14:textId="77777777" w:rsidR="00020777" w:rsidRDefault="00020777" w:rsidP="00020777">
      <w:pPr>
        <w:pStyle w:val="Apara"/>
      </w:pPr>
      <w:r>
        <w:tab/>
        <w:t>(</w:t>
      </w:r>
      <w:r w:rsidRPr="007606EC">
        <w:t>a)</w:t>
      </w:r>
      <w:r w:rsidRPr="007606EC">
        <w:tab/>
        <w:t>on the day it is published on the National Board’s website; or</w:t>
      </w:r>
    </w:p>
    <w:p w14:paraId="3049197E" w14:textId="77777777" w:rsidR="00020777" w:rsidRPr="007606EC" w:rsidRDefault="00020777" w:rsidP="00020777">
      <w:pPr>
        <w:pStyle w:val="Apara"/>
      </w:pPr>
      <w:r>
        <w:tab/>
        <w:t>(</w:t>
      </w:r>
      <w:r w:rsidRPr="007606EC">
        <w:t>b)</w:t>
      </w:r>
      <w:r w:rsidRPr="007606EC">
        <w:tab/>
        <w:t>if a later day is stated in the registration standard, code or guideline, on that day.</w:t>
      </w:r>
    </w:p>
    <w:p w14:paraId="7F63C884" w14:textId="77777777" w:rsidR="00020777" w:rsidRPr="007606EC" w:rsidRDefault="00020777" w:rsidP="00020777">
      <w:pPr>
        <w:pStyle w:val="AH5Sec"/>
      </w:pPr>
      <w:bookmarkStart w:id="54" w:name="_Toc176852716"/>
      <w:r w:rsidRPr="00685B43">
        <w:rPr>
          <w:rStyle w:val="CharSectNo"/>
        </w:rPr>
        <w:t>41</w:t>
      </w:r>
      <w:r w:rsidRPr="007606EC">
        <w:tab/>
      </w:r>
      <w:r w:rsidRPr="007606EC">
        <w:rPr>
          <w:szCs w:val="24"/>
        </w:rPr>
        <w:t>Use of registration standards, codes or guidelines in disciplinary proceedings</w:t>
      </w:r>
      <w:bookmarkEnd w:id="54"/>
    </w:p>
    <w:p w14:paraId="321076AD" w14:textId="77777777" w:rsidR="00020777" w:rsidRPr="007606EC" w:rsidRDefault="00020777" w:rsidP="00020777">
      <w:pPr>
        <w:pStyle w:val="Amainreturn"/>
      </w:pPr>
      <w:r w:rsidRPr="007606EC">
        <w:t xml:space="preserve">An approved registration standard for a health profession, or a code or guideline approved by a National Board, is admissible in proceedings under this Law or a law of a co-regulatory jurisdiction against a health practitioner registered </w:t>
      </w:r>
      <w:r w:rsidR="00784193">
        <w:rPr>
          <w:color w:val="000000"/>
          <w:sz w:val="23"/>
          <w:szCs w:val="23"/>
          <w:lang w:val="en"/>
        </w:rPr>
        <w:t>in a health profession for which the Board is established</w:t>
      </w:r>
      <w:r w:rsidRPr="007606EC">
        <w:t xml:space="preserve"> as evidence of what constitutes appropriate professional conduct or practice for the health profession.</w:t>
      </w:r>
    </w:p>
    <w:p w14:paraId="3CA5951A" w14:textId="77777777" w:rsidR="00020777" w:rsidRPr="00395AAD" w:rsidRDefault="00020777" w:rsidP="00020777">
      <w:pPr>
        <w:pStyle w:val="PageBreak"/>
      </w:pPr>
      <w:r w:rsidRPr="00395AAD">
        <w:br w:type="page"/>
      </w:r>
    </w:p>
    <w:p w14:paraId="3755E083" w14:textId="77777777" w:rsidR="00020777" w:rsidRPr="00685B43" w:rsidRDefault="00020777" w:rsidP="00020777">
      <w:pPr>
        <w:pStyle w:val="AH2Part"/>
      </w:pPr>
      <w:bookmarkStart w:id="55" w:name="_Toc176852717"/>
      <w:r w:rsidRPr="00685B43">
        <w:rPr>
          <w:rStyle w:val="CharPartNo"/>
        </w:rPr>
        <w:lastRenderedPageBreak/>
        <w:t>Part 6</w:t>
      </w:r>
      <w:r w:rsidRPr="007606EC">
        <w:tab/>
      </w:r>
      <w:r w:rsidRPr="00685B43">
        <w:rPr>
          <w:rStyle w:val="CharPartText"/>
        </w:rPr>
        <w:t>Accreditation</w:t>
      </w:r>
      <w:bookmarkEnd w:id="55"/>
    </w:p>
    <w:p w14:paraId="7492C1CD" w14:textId="77777777" w:rsidR="00020777" w:rsidRPr="00685B43" w:rsidRDefault="00020777" w:rsidP="00020777">
      <w:pPr>
        <w:pStyle w:val="AH3Div"/>
      </w:pPr>
      <w:bookmarkStart w:id="56" w:name="_Toc176852718"/>
      <w:r w:rsidRPr="00685B43">
        <w:rPr>
          <w:rStyle w:val="CharDivNo"/>
        </w:rPr>
        <w:t>Division 1</w:t>
      </w:r>
      <w:r w:rsidRPr="007606EC">
        <w:tab/>
      </w:r>
      <w:r w:rsidRPr="00685B43">
        <w:rPr>
          <w:rStyle w:val="CharDivText"/>
        </w:rPr>
        <w:t>Preliminary</w:t>
      </w:r>
      <w:bookmarkEnd w:id="56"/>
    </w:p>
    <w:p w14:paraId="3D21C8DD" w14:textId="77777777" w:rsidR="00020777" w:rsidRPr="007606EC" w:rsidRDefault="00020777" w:rsidP="00020777">
      <w:pPr>
        <w:pStyle w:val="AH5Sec"/>
      </w:pPr>
      <w:bookmarkStart w:id="57" w:name="_Toc176852719"/>
      <w:r w:rsidRPr="00685B43">
        <w:rPr>
          <w:rStyle w:val="CharSectNo"/>
        </w:rPr>
        <w:t>42</w:t>
      </w:r>
      <w:r w:rsidRPr="007606EC">
        <w:tab/>
      </w:r>
      <w:r w:rsidRPr="007606EC">
        <w:rPr>
          <w:szCs w:val="24"/>
        </w:rPr>
        <w:t>Definition</w:t>
      </w:r>
      <w:bookmarkEnd w:id="57"/>
    </w:p>
    <w:p w14:paraId="542395A2" w14:textId="77777777" w:rsidR="00020777" w:rsidRPr="007606EC" w:rsidRDefault="00020777" w:rsidP="00020777">
      <w:pPr>
        <w:pStyle w:val="Amainreturn"/>
      </w:pPr>
      <w:r w:rsidRPr="007606EC">
        <w:t>In this Part—</w:t>
      </w:r>
    </w:p>
    <w:p w14:paraId="74304F66" w14:textId="77777777" w:rsidR="00020777" w:rsidRDefault="00020777" w:rsidP="00020777">
      <w:pPr>
        <w:pStyle w:val="aDef"/>
      </w:pPr>
      <w:r w:rsidRPr="002E4286">
        <w:rPr>
          <w:rStyle w:val="charBoldItals"/>
        </w:rPr>
        <w:t>accreditation function</w:t>
      </w:r>
      <w:r w:rsidRPr="007606EC">
        <w:t xml:space="preserve"> means—</w:t>
      </w:r>
    </w:p>
    <w:p w14:paraId="7C62FD4D" w14:textId="77777777" w:rsidR="00020777" w:rsidRDefault="00020777" w:rsidP="00020777">
      <w:pPr>
        <w:pStyle w:val="Apara"/>
      </w:pPr>
      <w:r>
        <w:tab/>
        <w:t>(</w:t>
      </w:r>
      <w:r w:rsidRPr="007606EC">
        <w:t>a)</w:t>
      </w:r>
      <w:r w:rsidRPr="007606EC">
        <w:tab/>
        <w:t>developing accreditation standards for approval by a National Board; or</w:t>
      </w:r>
    </w:p>
    <w:p w14:paraId="7C9C7FE9" w14:textId="77777777" w:rsidR="00020777" w:rsidRDefault="00020777" w:rsidP="00020777">
      <w:pPr>
        <w:pStyle w:val="Apara"/>
      </w:pPr>
      <w:r>
        <w:tab/>
        <w:t>(</w:t>
      </w:r>
      <w:r w:rsidRPr="007606EC">
        <w:t>b)</w:t>
      </w:r>
      <w:r w:rsidRPr="007606EC">
        <w:tab/>
        <w:t>assessing programs of study, and the education providers that provide the programs of study, to determine whether the programs meet approved accreditation standards; or</w:t>
      </w:r>
    </w:p>
    <w:p w14:paraId="1AE4011D" w14:textId="77777777" w:rsidR="00020777" w:rsidRDefault="00020777" w:rsidP="00020777">
      <w:pPr>
        <w:pStyle w:val="Apara"/>
      </w:pPr>
      <w:r>
        <w:tab/>
        <w:t>(</w:t>
      </w:r>
      <w:r w:rsidRPr="007606EC">
        <w:t>c)</w:t>
      </w:r>
      <w:r w:rsidRPr="007606EC">
        <w:tab/>
        <w:t>assessing authorities in other countries who conduct examinations for registration in a health profession, or accredit programs of study relevant to registration in a health profession, to decide whether persons who successfully complete the examinations or programs of study conducted or accredited by the authorities have the knowledge, clinical skills and professional attributes necessary to practise the profession in Australia; or</w:t>
      </w:r>
    </w:p>
    <w:p w14:paraId="380B6591" w14:textId="77777777" w:rsidR="00020777" w:rsidRDefault="00020777" w:rsidP="00020777">
      <w:pPr>
        <w:pStyle w:val="Apara"/>
      </w:pPr>
      <w:r>
        <w:tab/>
        <w:t>(</w:t>
      </w:r>
      <w:r w:rsidRPr="007606EC">
        <w:t>d)</w:t>
      </w:r>
      <w:r w:rsidRPr="007606EC">
        <w:tab/>
        <w:t>overseeing the assessment of the knowledge, clinical skills and professional attributes of overseas qualified health practitioners who are seeking registration in a health profession under this Law and whose qualifications are not approved qualifications for the health profession; or</w:t>
      </w:r>
    </w:p>
    <w:p w14:paraId="28442FB6" w14:textId="77777777" w:rsidR="00020777" w:rsidRPr="007606EC" w:rsidRDefault="00020777" w:rsidP="00020777">
      <w:pPr>
        <w:pStyle w:val="Apara"/>
      </w:pPr>
      <w:r>
        <w:tab/>
        <w:t>(</w:t>
      </w:r>
      <w:r w:rsidRPr="007606EC">
        <w:t>e)</w:t>
      </w:r>
      <w:r w:rsidRPr="007606EC">
        <w:tab/>
        <w:t>making recommendations and giving advice to a National Board about a matter referred t</w:t>
      </w:r>
      <w:r w:rsidR="00926BCC">
        <w:t>o in paragraph (a), (b), (c) or </w:t>
      </w:r>
      <w:r w:rsidRPr="007606EC">
        <w:t>(d).</w:t>
      </w:r>
    </w:p>
    <w:p w14:paraId="5AE73042" w14:textId="77777777" w:rsidR="00020777" w:rsidRPr="00685B43" w:rsidRDefault="00020777" w:rsidP="00020777">
      <w:pPr>
        <w:pStyle w:val="AH3Div"/>
      </w:pPr>
      <w:bookmarkStart w:id="58" w:name="_Toc176852720"/>
      <w:r w:rsidRPr="00685B43">
        <w:rPr>
          <w:rStyle w:val="CharDivNo"/>
        </w:rPr>
        <w:lastRenderedPageBreak/>
        <w:t>Division 2</w:t>
      </w:r>
      <w:r w:rsidRPr="007606EC">
        <w:tab/>
      </w:r>
      <w:r w:rsidRPr="00685B43">
        <w:rPr>
          <w:rStyle w:val="CharDivText"/>
        </w:rPr>
        <w:t>Accreditation authorities</w:t>
      </w:r>
      <w:bookmarkEnd w:id="58"/>
    </w:p>
    <w:p w14:paraId="72333754" w14:textId="77777777" w:rsidR="00020777" w:rsidRPr="007606EC" w:rsidRDefault="00020777" w:rsidP="00020777">
      <w:pPr>
        <w:pStyle w:val="AH5Sec"/>
      </w:pPr>
      <w:bookmarkStart w:id="59" w:name="_Toc176852721"/>
      <w:r w:rsidRPr="00685B43">
        <w:rPr>
          <w:rStyle w:val="CharSectNo"/>
        </w:rPr>
        <w:t>43</w:t>
      </w:r>
      <w:r w:rsidRPr="007606EC">
        <w:tab/>
      </w:r>
      <w:r w:rsidRPr="007606EC">
        <w:rPr>
          <w:szCs w:val="24"/>
        </w:rPr>
        <w:t>Accreditation authority to be decided</w:t>
      </w:r>
      <w:bookmarkEnd w:id="59"/>
    </w:p>
    <w:p w14:paraId="31DE8C2D" w14:textId="77777777" w:rsidR="00020777" w:rsidRDefault="00020777" w:rsidP="00020777">
      <w:pPr>
        <w:pStyle w:val="Amain"/>
      </w:pPr>
      <w:r>
        <w:tab/>
      </w:r>
      <w:r w:rsidRPr="007606EC">
        <w:t>(1)</w:t>
      </w:r>
      <w:r w:rsidRPr="007606EC">
        <w:tab/>
        <w:t>The National Board established for a health profession must decide whether an accreditation function for the health profession for which the Board is established is to be exercised by—</w:t>
      </w:r>
    </w:p>
    <w:p w14:paraId="41B45B29" w14:textId="77777777" w:rsidR="00020777" w:rsidRDefault="00020777" w:rsidP="00020777">
      <w:pPr>
        <w:pStyle w:val="Apara"/>
      </w:pPr>
      <w:r>
        <w:tab/>
        <w:t>(</w:t>
      </w:r>
      <w:r w:rsidRPr="007606EC">
        <w:t>a)</w:t>
      </w:r>
      <w:r w:rsidRPr="007606EC">
        <w:tab/>
        <w:t>an external accreditation entity; or</w:t>
      </w:r>
    </w:p>
    <w:p w14:paraId="3F1A124E" w14:textId="77777777" w:rsidR="00020777" w:rsidRPr="007606EC" w:rsidRDefault="00020777" w:rsidP="00DF72CC">
      <w:pPr>
        <w:pStyle w:val="Apara"/>
        <w:keepNext/>
      </w:pPr>
      <w:r>
        <w:tab/>
        <w:t>(</w:t>
      </w:r>
      <w:r w:rsidRPr="007606EC">
        <w:t>b)</w:t>
      </w:r>
      <w:r w:rsidRPr="007606EC">
        <w:tab/>
        <w:t>a committee established by the Board.</w:t>
      </w:r>
    </w:p>
    <w:p w14:paraId="663D0F14" w14:textId="77777777" w:rsidR="00020777" w:rsidRPr="007606EC" w:rsidRDefault="00020777" w:rsidP="00020777">
      <w:pPr>
        <w:pStyle w:val="aNote"/>
      </w:pPr>
      <w:r w:rsidRPr="00C21E47">
        <w:rPr>
          <w:rStyle w:val="charItals"/>
        </w:rPr>
        <w:t>Note</w:t>
      </w:r>
      <w:r w:rsidRPr="00C21E47">
        <w:rPr>
          <w:rStyle w:val="charItals"/>
        </w:rPr>
        <w:tab/>
      </w:r>
      <w:r w:rsidRPr="007606EC">
        <w:t>See sections 253 and 301 which provide for the performance of accreditation functions for a health profession by external accreditation authorities appointed by the Ministerial Council for a period after the commencement of this Law.</w:t>
      </w:r>
    </w:p>
    <w:p w14:paraId="4F785CD0" w14:textId="77777777" w:rsidR="00020777" w:rsidRPr="007606EC" w:rsidRDefault="00020777" w:rsidP="00020777">
      <w:pPr>
        <w:pStyle w:val="Amain"/>
      </w:pPr>
      <w:r>
        <w:tab/>
      </w:r>
      <w:r w:rsidRPr="007606EC">
        <w:t>(2)</w:t>
      </w:r>
      <w:r w:rsidRPr="007606EC">
        <w:tab/>
        <w:t>The National Agency may charge an entity the relevant fee for the exercise of an accreditation function by an accreditation committee.</w:t>
      </w:r>
    </w:p>
    <w:p w14:paraId="578D7CA4" w14:textId="77777777" w:rsidR="00020777" w:rsidRPr="007606EC" w:rsidRDefault="00020777" w:rsidP="00020777">
      <w:pPr>
        <w:pStyle w:val="AH5Sec"/>
      </w:pPr>
      <w:bookmarkStart w:id="60" w:name="_Toc176852722"/>
      <w:r w:rsidRPr="00685B43">
        <w:rPr>
          <w:rStyle w:val="CharSectNo"/>
        </w:rPr>
        <w:t>44</w:t>
      </w:r>
      <w:r w:rsidRPr="007606EC">
        <w:tab/>
      </w:r>
      <w:r w:rsidRPr="007606EC">
        <w:rPr>
          <w:szCs w:val="24"/>
        </w:rPr>
        <w:t>National Agency may enter into contracts with external accreditation entities</w:t>
      </w:r>
      <w:bookmarkEnd w:id="60"/>
    </w:p>
    <w:p w14:paraId="69F37AB0" w14:textId="77777777" w:rsidR="00020777" w:rsidRPr="007606EC" w:rsidRDefault="00020777" w:rsidP="00020777">
      <w:pPr>
        <w:pStyle w:val="Amainreturn"/>
      </w:pPr>
      <w:r w:rsidRPr="007606EC">
        <w:t>The National Agency may enter into a contract with an external accreditation entity for the performance by the entity of an accreditation function for a health profession only if the terms of the contract are in accordance with the health profession agreement between the National Agency and the National Board established for that profession.</w:t>
      </w:r>
    </w:p>
    <w:p w14:paraId="3CB6AD58" w14:textId="77777777" w:rsidR="00020777" w:rsidRPr="007606EC" w:rsidRDefault="00020777" w:rsidP="00020777">
      <w:pPr>
        <w:pStyle w:val="AH5Sec"/>
      </w:pPr>
      <w:bookmarkStart w:id="61" w:name="_Toc176852723"/>
      <w:r w:rsidRPr="00685B43">
        <w:rPr>
          <w:rStyle w:val="CharSectNo"/>
        </w:rPr>
        <w:t>45</w:t>
      </w:r>
      <w:r w:rsidRPr="007606EC">
        <w:tab/>
      </w:r>
      <w:r w:rsidRPr="007606EC">
        <w:rPr>
          <w:szCs w:val="24"/>
        </w:rPr>
        <w:t>Accreditation processes to be published</w:t>
      </w:r>
      <w:bookmarkEnd w:id="61"/>
    </w:p>
    <w:p w14:paraId="4724E907" w14:textId="77777777" w:rsidR="00020777" w:rsidRPr="007606EC" w:rsidRDefault="00020777" w:rsidP="00020777">
      <w:pPr>
        <w:pStyle w:val="Amainreturn"/>
      </w:pPr>
      <w:r w:rsidRPr="007606EC">
        <w:t>Each accreditation authority must publish on its website or, if the authority is an accreditation committee, the website of the National Board that established the committee, how it will exercise its accreditation function.</w:t>
      </w:r>
    </w:p>
    <w:p w14:paraId="6E0C8622" w14:textId="77777777" w:rsidR="00020777" w:rsidRPr="00685B43" w:rsidRDefault="00020777" w:rsidP="00020777">
      <w:pPr>
        <w:pStyle w:val="AH3Div"/>
      </w:pPr>
      <w:bookmarkStart w:id="62" w:name="_Toc176852724"/>
      <w:r w:rsidRPr="00685B43">
        <w:rPr>
          <w:rStyle w:val="CharDivNo"/>
        </w:rPr>
        <w:lastRenderedPageBreak/>
        <w:t>Division 3</w:t>
      </w:r>
      <w:r w:rsidRPr="007606EC">
        <w:tab/>
      </w:r>
      <w:r w:rsidRPr="00685B43">
        <w:rPr>
          <w:rStyle w:val="CharDivText"/>
        </w:rPr>
        <w:t>Accreditation functions</w:t>
      </w:r>
      <w:bookmarkEnd w:id="62"/>
    </w:p>
    <w:p w14:paraId="7182C953" w14:textId="77777777" w:rsidR="00020777" w:rsidRPr="007606EC" w:rsidRDefault="00020777" w:rsidP="00020777">
      <w:pPr>
        <w:pStyle w:val="AH5Sec"/>
      </w:pPr>
      <w:bookmarkStart w:id="63" w:name="_Toc176852725"/>
      <w:r w:rsidRPr="00685B43">
        <w:rPr>
          <w:rStyle w:val="CharSectNo"/>
        </w:rPr>
        <w:t>46</w:t>
      </w:r>
      <w:r w:rsidRPr="007606EC">
        <w:tab/>
      </w:r>
      <w:r w:rsidRPr="007606EC">
        <w:rPr>
          <w:szCs w:val="24"/>
        </w:rPr>
        <w:t>Development of accreditation standards</w:t>
      </w:r>
      <w:bookmarkEnd w:id="63"/>
    </w:p>
    <w:p w14:paraId="41726279" w14:textId="77777777" w:rsidR="00020777" w:rsidRDefault="00020777" w:rsidP="00020777">
      <w:pPr>
        <w:pStyle w:val="Amain"/>
      </w:pPr>
      <w:r>
        <w:tab/>
      </w:r>
      <w:r w:rsidRPr="007606EC">
        <w:t>(1)</w:t>
      </w:r>
      <w:r w:rsidRPr="007606EC">
        <w:tab/>
        <w:t>An accreditation standard for a health profession may be developed by—</w:t>
      </w:r>
    </w:p>
    <w:p w14:paraId="5C389665" w14:textId="77777777" w:rsidR="00020777" w:rsidRDefault="00020777" w:rsidP="00020777">
      <w:pPr>
        <w:pStyle w:val="Apara"/>
      </w:pPr>
      <w:r>
        <w:tab/>
        <w:t>(</w:t>
      </w:r>
      <w:r w:rsidRPr="007606EC">
        <w:t>a)</w:t>
      </w:r>
      <w:r w:rsidRPr="007606EC">
        <w:tab/>
        <w:t>an external accreditation entity for the health profession; or</w:t>
      </w:r>
    </w:p>
    <w:p w14:paraId="01EE83C0" w14:textId="77777777" w:rsidR="00020777" w:rsidRPr="007606EC" w:rsidRDefault="00020777" w:rsidP="00020777">
      <w:pPr>
        <w:pStyle w:val="Apara"/>
      </w:pPr>
      <w:r>
        <w:tab/>
        <w:t>(</w:t>
      </w:r>
      <w:r w:rsidRPr="007606EC">
        <w:t>b)</w:t>
      </w:r>
      <w:r w:rsidRPr="007606EC">
        <w:tab/>
        <w:t>an accreditation committee established by the National Board established for the health profession.</w:t>
      </w:r>
    </w:p>
    <w:p w14:paraId="3641152C" w14:textId="77777777" w:rsidR="00020777" w:rsidRPr="007606EC" w:rsidRDefault="00020777" w:rsidP="00020777">
      <w:pPr>
        <w:pStyle w:val="Amain"/>
      </w:pPr>
      <w:r>
        <w:tab/>
      </w:r>
      <w:r w:rsidRPr="007606EC">
        <w:t>(2)</w:t>
      </w:r>
      <w:r w:rsidRPr="007606EC">
        <w:tab/>
        <w:t>In developing an accreditation standard for a health profession, an accreditation authority must undertake wide-ranging consultation about the content of the standard.</w:t>
      </w:r>
    </w:p>
    <w:p w14:paraId="79D60A35" w14:textId="77777777" w:rsidR="00020777" w:rsidRPr="007606EC" w:rsidRDefault="00020777" w:rsidP="00020777">
      <w:pPr>
        <w:pStyle w:val="AH5Sec"/>
      </w:pPr>
      <w:bookmarkStart w:id="64" w:name="_Toc176852726"/>
      <w:r w:rsidRPr="00685B43">
        <w:rPr>
          <w:rStyle w:val="CharSectNo"/>
        </w:rPr>
        <w:t>47</w:t>
      </w:r>
      <w:r w:rsidRPr="007606EC">
        <w:tab/>
      </w:r>
      <w:r w:rsidRPr="007606EC">
        <w:rPr>
          <w:szCs w:val="24"/>
        </w:rPr>
        <w:t>Approval of accreditation standards</w:t>
      </w:r>
      <w:bookmarkEnd w:id="64"/>
    </w:p>
    <w:p w14:paraId="23528034" w14:textId="77777777" w:rsidR="00020777" w:rsidRPr="007606EC" w:rsidRDefault="00020777" w:rsidP="00020777">
      <w:pPr>
        <w:pStyle w:val="Amain"/>
      </w:pPr>
      <w:r>
        <w:tab/>
      </w:r>
      <w:r w:rsidRPr="007606EC">
        <w:t>(1)</w:t>
      </w:r>
      <w:r w:rsidRPr="007606EC">
        <w:tab/>
        <w:t>An accreditation authority must, as soon as practicable after developing an accreditation standard for a health profession, submit it to the National Board established for the health profession.</w:t>
      </w:r>
    </w:p>
    <w:p w14:paraId="2F0D0290" w14:textId="77777777" w:rsidR="00020777" w:rsidRDefault="00020777" w:rsidP="00020777">
      <w:pPr>
        <w:pStyle w:val="Amain"/>
      </w:pPr>
      <w:r>
        <w:tab/>
      </w:r>
      <w:r w:rsidRPr="007606EC">
        <w:t>(2)</w:t>
      </w:r>
      <w:r w:rsidRPr="007606EC">
        <w:tab/>
        <w:t>As soon as practicable after a National Board receives an accreditation standard under subsection (1), the Board must decide to—</w:t>
      </w:r>
    </w:p>
    <w:p w14:paraId="21282695" w14:textId="77777777" w:rsidR="00020777" w:rsidRDefault="00020777" w:rsidP="00020777">
      <w:pPr>
        <w:pStyle w:val="Apara"/>
      </w:pPr>
      <w:r>
        <w:tab/>
        <w:t>(</w:t>
      </w:r>
      <w:r w:rsidRPr="007606EC">
        <w:t>a)</w:t>
      </w:r>
      <w:r w:rsidRPr="007606EC">
        <w:tab/>
        <w:t>approve the accreditation standard; or</w:t>
      </w:r>
    </w:p>
    <w:p w14:paraId="1C5CD48F" w14:textId="77777777" w:rsidR="00020777" w:rsidRDefault="00020777" w:rsidP="00020777">
      <w:pPr>
        <w:pStyle w:val="Apara"/>
      </w:pPr>
      <w:r>
        <w:tab/>
        <w:t>(</w:t>
      </w:r>
      <w:r w:rsidRPr="007606EC">
        <w:t>b)</w:t>
      </w:r>
      <w:r w:rsidRPr="007606EC">
        <w:tab/>
        <w:t>refuse to approve the accreditation standard; or</w:t>
      </w:r>
    </w:p>
    <w:p w14:paraId="30532ECB" w14:textId="77777777" w:rsidR="00020777" w:rsidRPr="007606EC" w:rsidRDefault="00020777" w:rsidP="00020777">
      <w:pPr>
        <w:pStyle w:val="Apara"/>
      </w:pPr>
      <w:r>
        <w:tab/>
        <w:t>(</w:t>
      </w:r>
      <w:r w:rsidRPr="007606EC">
        <w:t>c)</w:t>
      </w:r>
      <w:r w:rsidRPr="007606EC">
        <w:tab/>
        <w:t>ask the accreditation authority to review the standard.</w:t>
      </w:r>
    </w:p>
    <w:p w14:paraId="0236E81C" w14:textId="77777777" w:rsidR="00020777" w:rsidRDefault="00020777" w:rsidP="00020777">
      <w:pPr>
        <w:pStyle w:val="Amain"/>
      </w:pPr>
      <w:r>
        <w:tab/>
      </w:r>
      <w:r w:rsidRPr="007606EC">
        <w:t>(3)</w:t>
      </w:r>
      <w:r w:rsidRPr="007606EC">
        <w:tab/>
        <w:t>If the National Board decides to approve the accreditation standard it must give written notice of the approval to—</w:t>
      </w:r>
    </w:p>
    <w:p w14:paraId="0F731CCB" w14:textId="77777777" w:rsidR="00020777" w:rsidRDefault="00020777" w:rsidP="00020777">
      <w:pPr>
        <w:pStyle w:val="Apara"/>
      </w:pPr>
      <w:r>
        <w:tab/>
        <w:t>(</w:t>
      </w:r>
      <w:r w:rsidRPr="007606EC">
        <w:t>a)</w:t>
      </w:r>
      <w:r w:rsidRPr="007606EC">
        <w:tab/>
        <w:t>the National Agency; and</w:t>
      </w:r>
    </w:p>
    <w:p w14:paraId="4E244814" w14:textId="77777777" w:rsidR="00020777" w:rsidRPr="007606EC" w:rsidRDefault="00020777" w:rsidP="00020777">
      <w:pPr>
        <w:pStyle w:val="Apara"/>
      </w:pPr>
      <w:r>
        <w:tab/>
        <w:t>(</w:t>
      </w:r>
      <w:r w:rsidRPr="007606EC">
        <w:t>b)</w:t>
      </w:r>
      <w:r w:rsidRPr="007606EC">
        <w:tab/>
        <w:t>the accreditation authority that submitted the standard to the Board.</w:t>
      </w:r>
    </w:p>
    <w:p w14:paraId="60EDF7D0" w14:textId="77777777" w:rsidR="00020777" w:rsidRDefault="00020777" w:rsidP="00DD0153">
      <w:pPr>
        <w:pStyle w:val="Amain"/>
        <w:keepNext/>
      </w:pPr>
      <w:r>
        <w:lastRenderedPageBreak/>
        <w:tab/>
      </w:r>
      <w:r w:rsidRPr="007606EC">
        <w:t>(4)</w:t>
      </w:r>
      <w:r w:rsidRPr="007606EC">
        <w:tab/>
        <w:t>If the National Board decides to refuse to approve the accreditation standard—</w:t>
      </w:r>
    </w:p>
    <w:p w14:paraId="2448CA85" w14:textId="77777777" w:rsidR="00020777" w:rsidRDefault="00020777" w:rsidP="00020777">
      <w:pPr>
        <w:pStyle w:val="Apara"/>
      </w:pPr>
      <w:r>
        <w:tab/>
        <w:t>(</w:t>
      </w:r>
      <w:r w:rsidRPr="007606EC">
        <w:t>a)</w:t>
      </w:r>
      <w:r w:rsidRPr="007606EC">
        <w:tab/>
        <w:t>it must give written notice of the refusal, including the reasons for the refusal, to the accreditation authority that submitted the standard; and</w:t>
      </w:r>
    </w:p>
    <w:p w14:paraId="178E0FA2" w14:textId="77777777" w:rsidR="00020777" w:rsidRPr="007606EC" w:rsidRDefault="00020777" w:rsidP="00020777">
      <w:pPr>
        <w:pStyle w:val="Apara"/>
      </w:pPr>
      <w:r>
        <w:tab/>
        <w:t>(</w:t>
      </w:r>
      <w:r w:rsidRPr="007606EC">
        <w:t>b)</w:t>
      </w:r>
      <w:r w:rsidRPr="007606EC">
        <w:tab/>
        <w:t>the accreditation authority is entitled to publish any information or advice it gave the Board about the standard.</w:t>
      </w:r>
    </w:p>
    <w:p w14:paraId="3FFA7FFC" w14:textId="77777777" w:rsidR="00020777" w:rsidRDefault="00020777" w:rsidP="00020777">
      <w:pPr>
        <w:pStyle w:val="Amain"/>
      </w:pPr>
      <w:r>
        <w:tab/>
      </w:r>
      <w:r w:rsidRPr="007606EC">
        <w:t>(5)</w:t>
      </w:r>
      <w:r w:rsidRPr="007606EC">
        <w:tab/>
        <w:t>If the National Board decides to ask the accreditation authority to review the standard it must give the authority a written notice that—</w:t>
      </w:r>
    </w:p>
    <w:p w14:paraId="080CC0FD" w14:textId="77777777" w:rsidR="00020777" w:rsidRDefault="00020777" w:rsidP="00020777">
      <w:pPr>
        <w:pStyle w:val="Apara"/>
      </w:pPr>
      <w:r>
        <w:tab/>
        <w:t>(</w:t>
      </w:r>
      <w:r w:rsidRPr="007606EC">
        <w:t>a)</w:t>
      </w:r>
      <w:r w:rsidRPr="007606EC">
        <w:tab/>
        <w:t>states that the authority is being asked to review the standard; and</w:t>
      </w:r>
    </w:p>
    <w:p w14:paraId="6C54669A" w14:textId="77777777" w:rsidR="00020777" w:rsidRPr="007606EC" w:rsidRDefault="00020777" w:rsidP="00020777">
      <w:pPr>
        <w:pStyle w:val="Apara"/>
      </w:pPr>
      <w:r>
        <w:tab/>
        <w:t>(</w:t>
      </w:r>
      <w:r w:rsidRPr="007606EC">
        <w:t>b)</w:t>
      </w:r>
      <w:r w:rsidRPr="007606EC">
        <w:tab/>
        <w:t>identifies the matters the authority is to address before again submitting the standard to the Board.</w:t>
      </w:r>
    </w:p>
    <w:p w14:paraId="7CF100BA" w14:textId="77777777" w:rsidR="00020777" w:rsidRPr="007606EC" w:rsidRDefault="00020777" w:rsidP="00020777">
      <w:pPr>
        <w:pStyle w:val="Amain"/>
      </w:pPr>
      <w:r>
        <w:tab/>
      </w:r>
      <w:r w:rsidRPr="007606EC">
        <w:t>(6)</w:t>
      </w:r>
      <w:r w:rsidRPr="007606EC">
        <w:tab/>
        <w:t>An accreditation standard approved by a National Board must be published on its website.</w:t>
      </w:r>
    </w:p>
    <w:p w14:paraId="44B5D73B" w14:textId="77777777" w:rsidR="00020777" w:rsidRDefault="00020777" w:rsidP="00020777">
      <w:pPr>
        <w:pStyle w:val="Amain"/>
      </w:pPr>
      <w:r>
        <w:tab/>
      </w:r>
      <w:r w:rsidRPr="007606EC">
        <w:t>(7)</w:t>
      </w:r>
      <w:r w:rsidRPr="007606EC">
        <w:tab/>
        <w:t>An accreditation standard takes effect—</w:t>
      </w:r>
    </w:p>
    <w:p w14:paraId="0F0ECF6C" w14:textId="77777777" w:rsidR="00020777" w:rsidRDefault="00020777" w:rsidP="00020777">
      <w:pPr>
        <w:pStyle w:val="Apara"/>
      </w:pPr>
      <w:r>
        <w:tab/>
        <w:t>(</w:t>
      </w:r>
      <w:r w:rsidRPr="007606EC">
        <w:t>a)</w:t>
      </w:r>
      <w:r w:rsidRPr="007606EC">
        <w:tab/>
        <w:t>on the day it is published on the National Board’s website; or</w:t>
      </w:r>
    </w:p>
    <w:p w14:paraId="463825AB" w14:textId="77777777" w:rsidR="00020777" w:rsidRPr="007606EC" w:rsidRDefault="00020777" w:rsidP="00020777">
      <w:pPr>
        <w:pStyle w:val="Apara"/>
      </w:pPr>
      <w:r>
        <w:tab/>
        <w:t>(</w:t>
      </w:r>
      <w:r w:rsidRPr="007606EC">
        <w:t>b)</w:t>
      </w:r>
      <w:r w:rsidRPr="007606EC">
        <w:tab/>
        <w:t>if a later day is stated in the standard, on that day.</w:t>
      </w:r>
    </w:p>
    <w:p w14:paraId="7309FD3D" w14:textId="77777777" w:rsidR="00020777" w:rsidRPr="007606EC" w:rsidRDefault="00020777" w:rsidP="00020777">
      <w:pPr>
        <w:pStyle w:val="AH5Sec"/>
      </w:pPr>
      <w:bookmarkStart w:id="65" w:name="_Toc176852727"/>
      <w:r w:rsidRPr="00685B43">
        <w:rPr>
          <w:rStyle w:val="CharSectNo"/>
        </w:rPr>
        <w:t>48</w:t>
      </w:r>
      <w:r w:rsidRPr="007606EC">
        <w:tab/>
      </w:r>
      <w:r w:rsidRPr="007606EC">
        <w:rPr>
          <w:szCs w:val="24"/>
        </w:rPr>
        <w:t>Accreditation of programs of study</w:t>
      </w:r>
      <w:bookmarkEnd w:id="65"/>
    </w:p>
    <w:p w14:paraId="6145117B" w14:textId="77777777" w:rsidR="00020777" w:rsidRDefault="00020777" w:rsidP="00020777">
      <w:pPr>
        <w:pStyle w:val="Amain"/>
      </w:pPr>
      <w:r>
        <w:tab/>
      </w:r>
      <w:r w:rsidRPr="007606EC">
        <w:t>(1)</w:t>
      </w:r>
      <w:r w:rsidRPr="007606EC">
        <w:tab/>
        <w:t>An accreditation authority for a health profession may accredit a program of study if, after assessing the program, the authority is reasonably satisfied—</w:t>
      </w:r>
    </w:p>
    <w:p w14:paraId="31BC937F" w14:textId="77777777" w:rsidR="00020777" w:rsidRDefault="00020777" w:rsidP="00020777">
      <w:pPr>
        <w:pStyle w:val="Apara"/>
      </w:pPr>
      <w:r>
        <w:tab/>
        <w:t>(</w:t>
      </w:r>
      <w:r w:rsidRPr="007606EC">
        <w:t>a)</w:t>
      </w:r>
      <w:r w:rsidRPr="007606EC">
        <w:tab/>
        <w:t>the program of study, and the education provider that provides the program of study, meet an approved accreditation standard for the profession; or</w:t>
      </w:r>
    </w:p>
    <w:p w14:paraId="2A73339F" w14:textId="77777777" w:rsidR="00020777" w:rsidRPr="007606EC" w:rsidRDefault="00020777" w:rsidP="00DD0153">
      <w:pPr>
        <w:pStyle w:val="Apara"/>
        <w:keepLines/>
      </w:pPr>
      <w:r>
        <w:lastRenderedPageBreak/>
        <w:tab/>
        <w:t>(</w:t>
      </w:r>
      <w:r w:rsidRPr="007606EC">
        <w:t>b)</w:t>
      </w:r>
      <w:r w:rsidRPr="007606EC">
        <w:tab/>
        <w:t>the program of study, and the education provider that provides the program of study, substantially meet an approved accreditation standard for the profession and the imposition of conditions on the approval will ensure the program meets the standard within a reasonable time.</w:t>
      </w:r>
    </w:p>
    <w:p w14:paraId="2090355A" w14:textId="77777777" w:rsidR="00020777" w:rsidRPr="007606EC" w:rsidRDefault="00020777" w:rsidP="00020777">
      <w:pPr>
        <w:pStyle w:val="Amain"/>
      </w:pPr>
      <w:r>
        <w:tab/>
      </w:r>
      <w:r w:rsidRPr="007606EC">
        <w:t>(2)</w:t>
      </w:r>
      <w:r w:rsidRPr="007606EC">
        <w:tab/>
        <w:t>If the accreditation authority decides to accredit a program of study, with or without conditions, it must give to the National Board established for the health profession a report about the authority’s accreditation of the program.</w:t>
      </w:r>
    </w:p>
    <w:p w14:paraId="575B8853" w14:textId="77777777" w:rsidR="00020777" w:rsidRPr="007606EC" w:rsidRDefault="00020777" w:rsidP="00020777">
      <w:pPr>
        <w:pStyle w:val="Amain"/>
      </w:pPr>
      <w:r>
        <w:tab/>
      </w:r>
      <w:r w:rsidRPr="007606EC">
        <w:t>(3)</w:t>
      </w:r>
      <w:r w:rsidRPr="007606EC">
        <w:tab/>
        <w:t>If the accreditation authority decides to refuse to accredit a program of study it must give written notice of the decision to the education provider that provides the program of study.</w:t>
      </w:r>
    </w:p>
    <w:p w14:paraId="6D89AEB1" w14:textId="77777777" w:rsidR="00020777" w:rsidRDefault="00020777" w:rsidP="00020777">
      <w:pPr>
        <w:pStyle w:val="Amain"/>
      </w:pPr>
      <w:r>
        <w:tab/>
      </w:r>
      <w:r w:rsidRPr="007606EC">
        <w:t>(4)</w:t>
      </w:r>
      <w:r w:rsidRPr="007606EC">
        <w:tab/>
        <w:t>The notice must state—</w:t>
      </w:r>
    </w:p>
    <w:p w14:paraId="55FFB4A2" w14:textId="77777777" w:rsidR="00020777" w:rsidRDefault="00020777" w:rsidP="00020777">
      <w:pPr>
        <w:pStyle w:val="Apara"/>
      </w:pPr>
      <w:r>
        <w:tab/>
        <w:t>(</w:t>
      </w:r>
      <w:r w:rsidRPr="007606EC">
        <w:t>a)</w:t>
      </w:r>
      <w:r w:rsidRPr="007606EC">
        <w:tab/>
        <w:t>the reasons for the decision; and</w:t>
      </w:r>
    </w:p>
    <w:p w14:paraId="4DC1A044" w14:textId="77777777" w:rsidR="00020777" w:rsidRDefault="00020777" w:rsidP="00020777">
      <w:pPr>
        <w:pStyle w:val="Apara"/>
      </w:pPr>
      <w:r>
        <w:tab/>
        <w:t>(</w:t>
      </w:r>
      <w:r w:rsidRPr="007606EC">
        <w:t>b)</w:t>
      </w:r>
      <w:r w:rsidRPr="007606EC">
        <w:tab/>
        <w:t>that, within 30 days after receiving the notice, the education provider may apply to the accreditation authority for an internal review of the decision; and</w:t>
      </w:r>
    </w:p>
    <w:p w14:paraId="182E1C62" w14:textId="77777777" w:rsidR="00020777" w:rsidRPr="007606EC" w:rsidRDefault="00020777" w:rsidP="00020777">
      <w:pPr>
        <w:pStyle w:val="Apara"/>
      </w:pPr>
      <w:r>
        <w:tab/>
        <w:t>(</w:t>
      </w:r>
      <w:r w:rsidRPr="007606EC">
        <w:t>c)</w:t>
      </w:r>
      <w:r w:rsidRPr="007606EC">
        <w:tab/>
        <w:t>how the education provider may apply for the review.</w:t>
      </w:r>
    </w:p>
    <w:p w14:paraId="3C03A09C" w14:textId="77777777" w:rsidR="00020777" w:rsidRPr="007606EC" w:rsidRDefault="00020777" w:rsidP="00020777">
      <w:pPr>
        <w:pStyle w:val="Amain"/>
      </w:pPr>
      <w:r>
        <w:tab/>
      </w:r>
      <w:r w:rsidRPr="007606EC">
        <w:t>(5)</w:t>
      </w:r>
      <w:r w:rsidRPr="007606EC">
        <w:tab/>
        <w:t>An education provider given a notice under subsection (3) may apply, as stated in the notice, for an internal review of the accreditation authority’s decision to refuse to accredit the program of study.</w:t>
      </w:r>
    </w:p>
    <w:p w14:paraId="723565AC" w14:textId="77777777" w:rsidR="00020777" w:rsidRPr="007606EC" w:rsidRDefault="00020777" w:rsidP="00020777">
      <w:pPr>
        <w:pStyle w:val="Amain"/>
      </w:pPr>
      <w:r>
        <w:tab/>
      </w:r>
      <w:r w:rsidRPr="007606EC">
        <w:t>(6)</w:t>
      </w:r>
      <w:r w:rsidRPr="007606EC">
        <w:tab/>
        <w:t>The internal review must not be carried out by a person who assessed the program of study for the accreditation authority.</w:t>
      </w:r>
    </w:p>
    <w:p w14:paraId="058A71FF" w14:textId="77777777" w:rsidR="00020777" w:rsidRPr="007606EC" w:rsidRDefault="00020777" w:rsidP="00020777">
      <w:pPr>
        <w:pStyle w:val="AH5Sec"/>
      </w:pPr>
      <w:bookmarkStart w:id="66" w:name="_Toc176852728"/>
      <w:r w:rsidRPr="00685B43">
        <w:rPr>
          <w:rStyle w:val="CharSectNo"/>
        </w:rPr>
        <w:t>49</w:t>
      </w:r>
      <w:r w:rsidRPr="007606EC">
        <w:tab/>
      </w:r>
      <w:r w:rsidRPr="007606EC">
        <w:rPr>
          <w:szCs w:val="24"/>
        </w:rPr>
        <w:t>Approval of accredited programs of study</w:t>
      </w:r>
      <w:bookmarkEnd w:id="66"/>
    </w:p>
    <w:p w14:paraId="2B43F684" w14:textId="77777777" w:rsidR="00020777" w:rsidRPr="007606EC" w:rsidRDefault="00020777" w:rsidP="00020777">
      <w:pPr>
        <w:pStyle w:val="Amain"/>
      </w:pPr>
      <w:r>
        <w:tab/>
      </w:r>
      <w:r w:rsidRPr="007606EC">
        <w:t>(1)</w:t>
      </w:r>
      <w:r w:rsidRPr="007606EC">
        <w:tab/>
        <w:t xml:space="preserve">If a National Board is given a report by an accreditation authority about the authority’s accreditation of a program of study, the Board may approve, or refuse to approve, the accredited program of study as providing a qualification for the purposes of registration in </w:t>
      </w:r>
      <w:r w:rsidR="00023D66">
        <w:t>a</w:t>
      </w:r>
      <w:r w:rsidRPr="007606EC">
        <w:t xml:space="preserve"> health profession for which the Board is established.</w:t>
      </w:r>
    </w:p>
    <w:p w14:paraId="6954E63D" w14:textId="77777777" w:rsidR="00020777" w:rsidRPr="007606EC" w:rsidRDefault="00020777" w:rsidP="00020777">
      <w:pPr>
        <w:pStyle w:val="Amain"/>
      </w:pPr>
      <w:r>
        <w:lastRenderedPageBreak/>
        <w:tab/>
      </w:r>
      <w:r w:rsidRPr="007606EC">
        <w:t>(2)</w:t>
      </w:r>
      <w:r w:rsidRPr="007606EC">
        <w:tab/>
        <w:t>An approval under subsection (1) may be granted subject to the conditions the National Board considers necessary or desirable in the circumstances.</w:t>
      </w:r>
    </w:p>
    <w:p w14:paraId="7911AC84" w14:textId="77777777" w:rsidR="00020777" w:rsidRDefault="00020777" w:rsidP="00020777">
      <w:pPr>
        <w:pStyle w:val="Amain"/>
      </w:pPr>
      <w:r>
        <w:tab/>
      </w:r>
      <w:r w:rsidRPr="007606EC">
        <w:t>(3)</w:t>
      </w:r>
      <w:r w:rsidRPr="007606EC">
        <w:tab/>
        <w:t>If the National Board decides to approve the accredited program of study it must give written notice of the approval to—</w:t>
      </w:r>
    </w:p>
    <w:p w14:paraId="3614358C" w14:textId="77777777" w:rsidR="00020777" w:rsidRDefault="00020777" w:rsidP="00020777">
      <w:pPr>
        <w:pStyle w:val="Apara"/>
      </w:pPr>
      <w:r>
        <w:tab/>
        <w:t>(</w:t>
      </w:r>
      <w:r w:rsidRPr="007606EC">
        <w:t>a)</w:t>
      </w:r>
      <w:r w:rsidRPr="007606EC">
        <w:tab/>
        <w:t>the National Agency for inclusion of the program of study in the list under subsection (5); and</w:t>
      </w:r>
    </w:p>
    <w:p w14:paraId="4056FD6C" w14:textId="77777777" w:rsidR="00020777" w:rsidRPr="007606EC" w:rsidRDefault="00020777" w:rsidP="00020777">
      <w:pPr>
        <w:pStyle w:val="Apara"/>
      </w:pPr>
      <w:r>
        <w:tab/>
        <w:t>(</w:t>
      </w:r>
      <w:r w:rsidRPr="007606EC">
        <w:t>b)</w:t>
      </w:r>
      <w:r w:rsidRPr="007606EC">
        <w:tab/>
        <w:t>the accreditation authority that submitted the program to the Board.</w:t>
      </w:r>
    </w:p>
    <w:p w14:paraId="6444EF99" w14:textId="77777777" w:rsidR="00020777" w:rsidRDefault="00020777" w:rsidP="00020777">
      <w:pPr>
        <w:pStyle w:val="Amain"/>
      </w:pPr>
      <w:r>
        <w:tab/>
      </w:r>
      <w:r w:rsidRPr="007606EC">
        <w:t>(4)</w:t>
      </w:r>
      <w:r w:rsidRPr="007606EC">
        <w:tab/>
        <w:t>If the National Board decides to refuse to approve the accredited program of study—</w:t>
      </w:r>
    </w:p>
    <w:p w14:paraId="43A8B8D8" w14:textId="77777777" w:rsidR="00020777" w:rsidRDefault="00020777" w:rsidP="00020777">
      <w:pPr>
        <w:pStyle w:val="Apara"/>
      </w:pPr>
      <w:r>
        <w:tab/>
        <w:t>(</w:t>
      </w:r>
      <w:r w:rsidRPr="007606EC">
        <w:t>a)</w:t>
      </w:r>
      <w:r w:rsidRPr="007606EC">
        <w:tab/>
        <w:t>it must give written notice of the refusal, including the reasons for the refusal, to the accreditation authority that submitted the program; and</w:t>
      </w:r>
    </w:p>
    <w:p w14:paraId="3AC7FE67" w14:textId="77777777" w:rsidR="00020777" w:rsidRPr="007606EC" w:rsidRDefault="00020777" w:rsidP="00020777">
      <w:pPr>
        <w:pStyle w:val="Apara"/>
      </w:pPr>
      <w:r>
        <w:tab/>
        <w:t>(</w:t>
      </w:r>
      <w:r w:rsidRPr="007606EC">
        <w:t>b)</w:t>
      </w:r>
      <w:r w:rsidRPr="007606EC">
        <w:tab/>
        <w:t>the accreditation authority is entitled to publish any information or advice it gave the Board about the program.</w:t>
      </w:r>
    </w:p>
    <w:p w14:paraId="25777748" w14:textId="77777777" w:rsidR="00020777" w:rsidRPr="007606EC" w:rsidRDefault="00020777" w:rsidP="00020777">
      <w:pPr>
        <w:pStyle w:val="Amain"/>
      </w:pPr>
      <w:r>
        <w:tab/>
      </w:r>
      <w:r w:rsidRPr="007606EC">
        <w:t>(5)</w:t>
      </w:r>
      <w:r w:rsidRPr="007606EC">
        <w:tab/>
        <w:t xml:space="preserve">A list of the programs of study approved by a National Board as providing a qualification for registration in </w:t>
      </w:r>
      <w:r w:rsidR="00023D66">
        <w:t>a</w:t>
      </w:r>
      <w:r w:rsidRPr="007606EC">
        <w:t xml:space="preserve"> health profession for which the Board is established must be published on the National Agency’s website.</w:t>
      </w:r>
    </w:p>
    <w:p w14:paraId="7327D208" w14:textId="77777777" w:rsidR="00020777" w:rsidRPr="007606EC" w:rsidRDefault="00020777" w:rsidP="00020777">
      <w:pPr>
        <w:pStyle w:val="Amain"/>
      </w:pPr>
      <w:r>
        <w:tab/>
      </w:r>
      <w:r w:rsidRPr="007606EC">
        <w:t>(6)</w:t>
      </w:r>
      <w:r w:rsidRPr="007606EC">
        <w:tab/>
        <w:t>The list of approved programs of study published under subsection (5) must include, for each program of study, the name of the university, specialist medical or other college or other education provider that provides the approved program of study.</w:t>
      </w:r>
    </w:p>
    <w:p w14:paraId="59B164AE" w14:textId="77777777" w:rsidR="00020777" w:rsidRPr="007606EC" w:rsidRDefault="00020777" w:rsidP="00020777">
      <w:pPr>
        <w:pStyle w:val="Amain"/>
      </w:pPr>
      <w:r>
        <w:tab/>
      </w:r>
      <w:r w:rsidRPr="007606EC">
        <w:t>(7)</w:t>
      </w:r>
      <w:r w:rsidRPr="007606EC">
        <w:tab/>
        <w:t>An approval under subsection (1) does not take effect until the program of study is included in the list published under subsection</w:t>
      </w:r>
      <w:r w:rsidR="00F847D2">
        <w:t> </w:t>
      </w:r>
      <w:r w:rsidRPr="007606EC">
        <w:t>(5).</w:t>
      </w:r>
    </w:p>
    <w:p w14:paraId="05705715" w14:textId="77777777" w:rsidR="00020777" w:rsidRPr="007606EC" w:rsidRDefault="00020777" w:rsidP="00020777">
      <w:pPr>
        <w:pStyle w:val="AH5Sec"/>
      </w:pPr>
      <w:bookmarkStart w:id="67" w:name="_Toc176852729"/>
      <w:r w:rsidRPr="00685B43">
        <w:rPr>
          <w:rStyle w:val="CharSectNo"/>
        </w:rPr>
        <w:lastRenderedPageBreak/>
        <w:t>50</w:t>
      </w:r>
      <w:r w:rsidRPr="007606EC">
        <w:tab/>
      </w:r>
      <w:r w:rsidRPr="007606EC">
        <w:rPr>
          <w:szCs w:val="24"/>
        </w:rPr>
        <w:t>Accreditation authority to monitor approved programs of study</w:t>
      </w:r>
      <w:bookmarkEnd w:id="67"/>
    </w:p>
    <w:p w14:paraId="41C97B5F" w14:textId="77777777" w:rsidR="00020777" w:rsidRPr="007606EC" w:rsidRDefault="00020777" w:rsidP="00F847D2">
      <w:pPr>
        <w:pStyle w:val="Amain"/>
        <w:keepLines/>
      </w:pPr>
      <w:r>
        <w:tab/>
      </w:r>
      <w:r w:rsidRPr="007606EC">
        <w:t>(1)</w:t>
      </w:r>
      <w:r w:rsidRPr="007606EC">
        <w:tab/>
        <w:t>The accreditation authority that accredited an approved program of study must monitor the program and the education provider that provides the program to ensure the authority continues to be satisfied the program and provider meet an approved accreditation standard for the health profession.</w:t>
      </w:r>
    </w:p>
    <w:p w14:paraId="698ED4EF" w14:textId="77777777" w:rsidR="00020777" w:rsidRDefault="00020777" w:rsidP="00020777">
      <w:pPr>
        <w:pStyle w:val="Amain"/>
      </w:pPr>
      <w:r>
        <w:tab/>
      </w:r>
      <w:r w:rsidRPr="007606EC">
        <w:t>(2)</w:t>
      </w:r>
      <w:r w:rsidRPr="007606EC">
        <w:tab/>
        <w:t>If the accreditation authority reasonably believes the program of study and education provider no longer meet an approved accreditation standard for the health profession, the accreditation authority must—</w:t>
      </w:r>
    </w:p>
    <w:p w14:paraId="278BC478" w14:textId="77777777" w:rsidR="00020777" w:rsidRDefault="00020777" w:rsidP="00020777">
      <w:pPr>
        <w:pStyle w:val="Apara"/>
      </w:pPr>
      <w:r>
        <w:tab/>
        <w:t>(</w:t>
      </w:r>
      <w:r w:rsidRPr="007606EC">
        <w:t>a)</w:t>
      </w:r>
      <w:r w:rsidRPr="007606EC">
        <w:tab/>
        <w:t>decide to—</w:t>
      </w:r>
    </w:p>
    <w:p w14:paraId="37FCFBCC" w14:textId="77777777" w:rsidR="00020777" w:rsidRDefault="00020777" w:rsidP="00020777">
      <w:pPr>
        <w:pStyle w:val="Asubpara"/>
      </w:pPr>
      <w:r>
        <w:tab/>
        <w:t>(</w:t>
      </w:r>
      <w:r w:rsidRPr="007606EC">
        <w:t>i)</w:t>
      </w:r>
      <w:r w:rsidRPr="007606EC">
        <w:tab/>
        <w:t>impose the conditions on the accreditation that the accreditation authority considers necessary to ensure the program of study will meet the standard within a reasonable time; or</w:t>
      </w:r>
    </w:p>
    <w:p w14:paraId="7F549088" w14:textId="77777777" w:rsidR="00020777" w:rsidRDefault="00020777" w:rsidP="00020777">
      <w:pPr>
        <w:pStyle w:val="Asubpara"/>
      </w:pPr>
      <w:r>
        <w:tab/>
        <w:t>(</w:t>
      </w:r>
      <w:r w:rsidRPr="007606EC">
        <w:t>ii)</w:t>
      </w:r>
      <w:r w:rsidRPr="007606EC">
        <w:tab/>
        <w:t>revoke the accreditation of the program of study; and</w:t>
      </w:r>
    </w:p>
    <w:p w14:paraId="6A399FEC" w14:textId="77777777" w:rsidR="00020777" w:rsidRPr="007606EC" w:rsidRDefault="00020777" w:rsidP="00020777">
      <w:pPr>
        <w:pStyle w:val="Apara"/>
      </w:pPr>
      <w:r>
        <w:tab/>
        <w:t>(</w:t>
      </w:r>
      <w:r w:rsidRPr="007606EC">
        <w:t>b)</w:t>
      </w:r>
      <w:r w:rsidRPr="007606EC">
        <w:tab/>
        <w:t>give the National Board that approved the accredited program of study written notice of the accreditation authority’s decision.</w:t>
      </w:r>
    </w:p>
    <w:p w14:paraId="3FB91DF1" w14:textId="77777777" w:rsidR="00020777" w:rsidRPr="007606EC" w:rsidRDefault="00020777" w:rsidP="00020777">
      <w:pPr>
        <w:pStyle w:val="AH5Sec"/>
      </w:pPr>
      <w:bookmarkStart w:id="68" w:name="_Toc176852730"/>
      <w:r w:rsidRPr="00685B43">
        <w:rPr>
          <w:rStyle w:val="CharSectNo"/>
        </w:rPr>
        <w:t>51</w:t>
      </w:r>
      <w:r w:rsidRPr="007606EC">
        <w:tab/>
      </w:r>
      <w:r w:rsidRPr="007606EC">
        <w:rPr>
          <w:szCs w:val="24"/>
        </w:rPr>
        <w:t>Changes to approval of program of study</w:t>
      </w:r>
      <w:bookmarkEnd w:id="68"/>
    </w:p>
    <w:p w14:paraId="3BBE6E08" w14:textId="77777777" w:rsidR="00020777" w:rsidRPr="007606EC" w:rsidRDefault="00020777" w:rsidP="00020777">
      <w:pPr>
        <w:pStyle w:val="Amain"/>
      </w:pPr>
      <w:r>
        <w:tab/>
      </w:r>
      <w:r w:rsidRPr="007606EC">
        <w:t>(1)</w:t>
      </w:r>
      <w:r w:rsidRPr="007606EC">
        <w:tab/>
        <w:t>If a National Board is given notice under section 50</w:t>
      </w:r>
      <w:r w:rsidR="00513BE3">
        <w:t xml:space="preserve"> </w:t>
      </w:r>
      <w:r w:rsidRPr="007606EC">
        <w:t>(2)</w:t>
      </w:r>
      <w:r w:rsidR="00513BE3">
        <w:t xml:space="preserve"> </w:t>
      </w:r>
      <w:r w:rsidRPr="007606EC">
        <w:t>(b) that an accreditation authority has revoked the accreditation of a program of study approved by the Board, the Board’s approval of the program is taken to have been cancelled at the same time the accreditation was revoked.</w:t>
      </w:r>
    </w:p>
    <w:p w14:paraId="13900DB0" w14:textId="77777777" w:rsidR="00020777" w:rsidRDefault="00020777" w:rsidP="00F847D2">
      <w:pPr>
        <w:pStyle w:val="Amain"/>
        <w:keepLines/>
      </w:pPr>
      <w:r>
        <w:lastRenderedPageBreak/>
        <w:tab/>
      </w:r>
      <w:r w:rsidRPr="007606EC">
        <w:t>(2)</w:t>
      </w:r>
      <w:r w:rsidRPr="007606EC">
        <w:tab/>
        <w:t>If a National Board reasonably believes, because of a notice given to the Board under section 50</w:t>
      </w:r>
      <w:r w:rsidR="00513BE3">
        <w:t xml:space="preserve"> </w:t>
      </w:r>
      <w:r w:rsidRPr="007606EC">
        <w:t>(2)</w:t>
      </w:r>
      <w:r w:rsidR="00513BE3">
        <w:t xml:space="preserve"> </w:t>
      </w:r>
      <w:r w:rsidRPr="007606EC">
        <w:t xml:space="preserve">(b) or for any other reason, that an accredited program of study approved by the Board no longer provides a qualification for the purposes of registration in </w:t>
      </w:r>
      <w:r w:rsidR="00023D66">
        <w:t>a</w:t>
      </w:r>
      <w:r w:rsidRPr="007606EC">
        <w:t xml:space="preserve"> health profession for which the Board is established, the Board may decide to—</w:t>
      </w:r>
    </w:p>
    <w:p w14:paraId="1869D82E" w14:textId="77777777" w:rsidR="00020777" w:rsidRDefault="00020777" w:rsidP="00020777">
      <w:pPr>
        <w:pStyle w:val="Apara"/>
      </w:pPr>
      <w:r>
        <w:tab/>
        <w:t>(</w:t>
      </w:r>
      <w:r w:rsidRPr="007606EC">
        <w:t>a)</w:t>
      </w:r>
      <w:r w:rsidRPr="007606EC">
        <w:tab/>
        <w:t>impose the conditions the Board considers necessary or desirable on the approval of the accredited program of study to ensure the program provides a qualification for the purposes of registration; or</w:t>
      </w:r>
    </w:p>
    <w:p w14:paraId="2F971BE0" w14:textId="77777777" w:rsidR="00020777" w:rsidRPr="007606EC" w:rsidRDefault="00020777" w:rsidP="00020777">
      <w:pPr>
        <w:pStyle w:val="Apara"/>
      </w:pPr>
      <w:r>
        <w:tab/>
        <w:t>(</w:t>
      </w:r>
      <w:r w:rsidRPr="007606EC">
        <w:t>b)</w:t>
      </w:r>
      <w:r w:rsidRPr="007606EC">
        <w:tab/>
        <w:t>cancel its approval of the accredited program of study.</w:t>
      </w:r>
    </w:p>
    <w:p w14:paraId="53153EEF" w14:textId="77777777" w:rsidR="00020777" w:rsidRPr="007606EC" w:rsidRDefault="00020777" w:rsidP="00020777">
      <w:pPr>
        <w:pStyle w:val="Amain"/>
      </w:pPr>
      <w:r>
        <w:tab/>
      </w:r>
      <w:r w:rsidRPr="007606EC">
        <w:t>(3)</w:t>
      </w:r>
      <w:r w:rsidRPr="007606EC">
        <w:tab/>
        <w:t>If a National Board makes a decision under subsection (2), it must give written notice of the decision, including the reasons for the decision, to the accreditation authority that accredited the program.</w:t>
      </w:r>
    </w:p>
    <w:p w14:paraId="711C3981" w14:textId="77777777" w:rsidR="00020777" w:rsidRPr="00395AAD" w:rsidRDefault="00020777" w:rsidP="00020777">
      <w:pPr>
        <w:pStyle w:val="PageBreak"/>
      </w:pPr>
      <w:r w:rsidRPr="00395AAD">
        <w:br w:type="page"/>
      </w:r>
    </w:p>
    <w:p w14:paraId="62D6EC2B" w14:textId="77777777" w:rsidR="00020777" w:rsidRPr="00685B43" w:rsidRDefault="00020777" w:rsidP="00020777">
      <w:pPr>
        <w:pStyle w:val="AH2Part"/>
      </w:pPr>
      <w:bookmarkStart w:id="69" w:name="_Toc176852731"/>
      <w:r w:rsidRPr="00685B43">
        <w:rPr>
          <w:rStyle w:val="CharPartNo"/>
        </w:rPr>
        <w:lastRenderedPageBreak/>
        <w:t>Part 7</w:t>
      </w:r>
      <w:r w:rsidRPr="007606EC">
        <w:tab/>
      </w:r>
      <w:r w:rsidRPr="00685B43">
        <w:rPr>
          <w:rStyle w:val="CharPartText"/>
        </w:rPr>
        <w:t>Registration of health practitioners</w:t>
      </w:r>
      <w:bookmarkEnd w:id="69"/>
    </w:p>
    <w:p w14:paraId="6A2F1372" w14:textId="77777777" w:rsidR="00020777" w:rsidRPr="00685B43" w:rsidRDefault="00020777" w:rsidP="00020777">
      <w:pPr>
        <w:pStyle w:val="AH3Div"/>
      </w:pPr>
      <w:bookmarkStart w:id="70" w:name="_Toc176852732"/>
      <w:r w:rsidRPr="00685B43">
        <w:rPr>
          <w:rStyle w:val="CharDivNo"/>
        </w:rPr>
        <w:t>Division 1</w:t>
      </w:r>
      <w:r w:rsidRPr="007606EC">
        <w:tab/>
      </w:r>
      <w:r w:rsidRPr="00685B43">
        <w:rPr>
          <w:rStyle w:val="CharDivText"/>
        </w:rPr>
        <w:t>General registration</w:t>
      </w:r>
      <w:bookmarkEnd w:id="70"/>
    </w:p>
    <w:p w14:paraId="2B09F6D9" w14:textId="77777777" w:rsidR="00020777" w:rsidRPr="007606EC" w:rsidRDefault="00020777" w:rsidP="00020777">
      <w:pPr>
        <w:pStyle w:val="AH5Sec"/>
      </w:pPr>
      <w:bookmarkStart w:id="71" w:name="_Toc176852733"/>
      <w:r w:rsidRPr="00685B43">
        <w:rPr>
          <w:rStyle w:val="CharSectNo"/>
        </w:rPr>
        <w:t>52</w:t>
      </w:r>
      <w:r w:rsidRPr="007606EC">
        <w:tab/>
      </w:r>
      <w:r w:rsidRPr="007606EC">
        <w:rPr>
          <w:szCs w:val="24"/>
        </w:rPr>
        <w:t>Eligibility for general registration</w:t>
      </w:r>
      <w:bookmarkEnd w:id="71"/>
    </w:p>
    <w:p w14:paraId="384FB507" w14:textId="77777777" w:rsidR="00020777" w:rsidRDefault="00020777" w:rsidP="00020777">
      <w:pPr>
        <w:pStyle w:val="Amain"/>
      </w:pPr>
      <w:r>
        <w:tab/>
      </w:r>
      <w:r w:rsidRPr="007606EC">
        <w:t>(1)</w:t>
      </w:r>
      <w:r w:rsidRPr="007606EC">
        <w:tab/>
        <w:t>An individual is eligible for general registration in a health profession if—</w:t>
      </w:r>
    </w:p>
    <w:p w14:paraId="64E0B158" w14:textId="77777777" w:rsidR="00020777" w:rsidRDefault="00020777" w:rsidP="00020777">
      <w:pPr>
        <w:pStyle w:val="Apara"/>
      </w:pPr>
      <w:r>
        <w:tab/>
        <w:t>(</w:t>
      </w:r>
      <w:r w:rsidRPr="007606EC">
        <w:t>a)</w:t>
      </w:r>
      <w:r w:rsidRPr="007606EC">
        <w:tab/>
        <w:t>the individual is qualified for general registration in the health profession; and</w:t>
      </w:r>
    </w:p>
    <w:p w14:paraId="1B007B13" w14:textId="77777777" w:rsidR="00020777" w:rsidRDefault="00020777" w:rsidP="00020777">
      <w:pPr>
        <w:pStyle w:val="Apara"/>
      </w:pPr>
      <w:r>
        <w:tab/>
        <w:t>(</w:t>
      </w:r>
      <w:r w:rsidRPr="007606EC">
        <w:t>b)</w:t>
      </w:r>
      <w:r w:rsidRPr="007606EC">
        <w:tab/>
        <w:t>the individual has successfully completed—</w:t>
      </w:r>
    </w:p>
    <w:p w14:paraId="7C7E5646" w14:textId="77777777" w:rsidR="00020777" w:rsidRDefault="00020777" w:rsidP="00020777">
      <w:pPr>
        <w:pStyle w:val="Asubpara"/>
      </w:pPr>
      <w:r>
        <w:tab/>
        <w:t>(</w:t>
      </w:r>
      <w:r w:rsidRPr="007606EC">
        <w:t>i)</w:t>
      </w:r>
      <w:r w:rsidRPr="007606EC">
        <w:tab/>
        <w:t>any period of supervised practice in the health profession required by an approved registration standard for the health profession; or</w:t>
      </w:r>
    </w:p>
    <w:p w14:paraId="15C0BB7C" w14:textId="77777777" w:rsidR="00020777" w:rsidRDefault="00020777" w:rsidP="00020777">
      <w:pPr>
        <w:pStyle w:val="Asubpara"/>
      </w:pPr>
      <w:r>
        <w:tab/>
        <w:t>(</w:t>
      </w:r>
      <w:r w:rsidRPr="007606EC">
        <w:t>ii)</w:t>
      </w:r>
      <w:r w:rsidRPr="007606EC">
        <w:tab/>
        <w:t>any examination or assessment required by an approved registration standard for the health profession to assess the individual’s ability to competently and safely practise the profession; and</w:t>
      </w:r>
    </w:p>
    <w:p w14:paraId="1DE547DC" w14:textId="77777777" w:rsidR="00020777" w:rsidRDefault="00020777" w:rsidP="00020777">
      <w:pPr>
        <w:pStyle w:val="Apara"/>
      </w:pPr>
      <w:r>
        <w:tab/>
        <w:t>(</w:t>
      </w:r>
      <w:r w:rsidRPr="007606EC">
        <w:t>c)</w:t>
      </w:r>
      <w:r w:rsidRPr="007606EC">
        <w:tab/>
        <w:t>the individual is a suitable person to hold general registration in the health profession; and</w:t>
      </w:r>
    </w:p>
    <w:p w14:paraId="0002852A" w14:textId="77777777" w:rsidR="00020777" w:rsidRDefault="00020777" w:rsidP="00020777">
      <w:pPr>
        <w:pStyle w:val="Apara"/>
      </w:pPr>
      <w:r>
        <w:tab/>
        <w:t>(</w:t>
      </w:r>
      <w:r w:rsidRPr="007606EC">
        <w:t>d)</w:t>
      </w:r>
      <w:r w:rsidRPr="007606EC">
        <w:tab/>
        <w:t>the individual is not disqualified under this Law or a law of a co-regulatory jurisdiction from applying for registration, or being registered, in the health profession; and</w:t>
      </w:r>
    </w:p>
    <w:p w14:paraId="7BBB3F3F" w14:textId="77777777" w:rsidR="00020777" w:rsidRPr="007606EC" w:rsidRDefault="00020777" w:rsidP="00020777">
      <w:pPr>
        <w:pStyle w:val="Apara"/>
      </w:pPr>
      <w:r>
        <w:tab/>
        <w:t>(</w:t>
      </w:r>
      <w:r w:rsidRPr="007606EC">
        <w:t>e)</w:t>
      </w:r>
      <w:r w:rsidRPr="007606EC">
        <w:tab/>
        <w:t>the individual meets any other requirements for registration stated in an approved registration standard for the health profession.</w:t>
      </w:r>
    </w:p>
    <w:p w14:paraId="27DBD4EB" w14:textId="77777777" w:rsidR="00B16A43" w:rsidRPr="00B16A43" w:rsidRDefault="00020777" w:rsidP="002F056D">
      <w:pPr>
        <w:pStyle w:val="Amain"/>
        <w:keepNext/>
        <w:keepLines/>
      </w:pPr>
      <w:r>
        <w:lastRenderedPageBreak/>
        <w:tab/>
      </w:r>
      <w:r w:rsidRPr="007606EC">
        <w:t>(2)</w:t>
      </w:r>
      <w:r w:rsidRPr="007606EC">
        <w:tab/>
        <w:t>Without limiting subsection (1), the National Board established for the health profession may decide the individual is eligible for general registration in the profession</w:t>
      </w:r>
      <w:r w:rsidRPr="00B16A43">
        <w:t xml:space="preserve"> </w:t>
      </w:r>
      <w:r w:rsidR="00B16A43" w:rsidRPr="00B16A43">
        <w:t>by doing either or both of the following—</w:t>
      </w:r>
    </w:p>
    <w:p w14:paraId="3784100A" w14:textId="62574419" w:rsidR="00B16A43" w:rsidRPr="00B16A43" w:rsidRDefault="00B16A43" w:rsidP="00B16A43">
      <w:pPr>
        <w:pStyle w:val="Apara"/>
      </w:pPr>
      <w:r w:rsidRPr="002F056D">
        <w:tab/>
        <w:t>(a)</w:t>
      </w:r>
      <w:r w:rsidRPr="002F056D">
        <w:tab/>
        <w:t>i</w:t>
      </w:r>
      <w:r w:rsidRPr="00B16A43">
        <w:t>mposing conditions on the registration under section 83;</w:t>
      </w:r>
    </w:p>
    <w:p w14:paraId="60683336" w14:textId="67DC207D" w:rsidR="00B16A43" w:rsidRPr="00B16A43" w:rsidRDefault="00B16A43" w:rsidP="00B16A43">
      <w:pPr>
        <w:pStyle w:val="Apara"/>
        <w:rPr>
          <w:lang w:eastAsia="en-AU"/>
        </w:rPr>
      </w:pPr>
      <w:r>
        <w:rPr>
          <w:lang w:eastAsia="en-AU"/>
        </w:rPr>
        <w:tab/>
      </w:r>
      <w:r w:rsidRPr="00B16A43">
        <w:rPr>
          <w:lang w:eastAsia="en-AU"/>
        </w:rPr>
        <w:t>(b)</w:t>
      </w:r>
      <w:r>
        <w:rPr>
          <w:lang w:eastAsia="en-AU"/>
        </w:rPr>
        <w:tab/>
      </w:r>
      <w:r w:rsidRPr="00B16A43">
        <w:rPr>
          <w:lang w:eastAsia="en-AU"/>
        </w:rPr>
        <w:t>accepting an undertaking from the individual under section</w:t>
      </w:r>
      <w:r>
        <w:rPr>
          <w:lang w:eastAsia="en-AU"/>
        </w:rPr>
        <w:t> </w:t>
      </w:r>
      <w:r w:rsidRPr="00B16A43">
        <w:rPr>
          <w:lang w:eastAsia="en-AU"/>
        </w:rPr>
        <w:t>83A.</w:t>
      </w:r>
    </w:p>
    <w:p w14:paraId="2A85017A" w14:textId="77777777" w:rsidR="00020777" w:rsidRPr="007606EC" w:rsidRDefault="00020777" w:rsidP="00020777">
      <w:pPr>
        <w:pStyle w:val="AH5Sec"/>
      </w:pPr>
      <w:bookmarkStart w:id="72" w:name="_Toc176852734"/>
      <w:r w:rsidRPr="00685B43">
        <w:rPr>
          <w:rStyle w:val="CharSectNo"/>
        </w:rPr>
        <w:t>53</w:t>
      </w:r>
      <w:r w:rsidRPr="007606EC">
        <w:tab/>
      </w:r>
      <w:r w:rsidRPr="007606EC">
        <w:rPr>
          <w:szCs w:val="24"/>
        </w:rPr>
        <w:t>Qualifications for general registration</w:t>
      </w:r>
      <w:bookmarkEnd w:id="72"/>
    </w:p>
    <w:p w14:paraId="4B96659C" w14:textId="77777777" w:rsidR="00020777" w:rsidRDefault="00020777" w:rsidP="00020777">
      <w:pPr>
        <w:pStyle w:val="Amainreturn"/>
      </w:pPr>
      <w:r w:rsidRPr="007606EC">
        <w:t>An individual is qualified for general registration in a health profession if—</w:t>
      </w:r>
    </w:p>
    <w:p w14:paraId="63C4E5AA" w14:textId="77777777" w:rsidR="00020777" w:rsidRDefault="00020777" w:rsidP="00020777">
      <w:pPr>
        <w:pStyle w:val="Apara"/>
      </w:pPr>
      <w:r>
        <w:tab/>
        <w:t>(</w:t>
      </w:r>
      <w:r w:rsidRPr="007606EC">
        <w:t>a)</w:t>
      </w:r>
      <w:r w:rsidRPr="007606EC">
        <w:tab/>
        <w:t>the individual holds an approved qualification for the health profession; or</w:t>
      </w:r>
    </w:p>
    <w:p w14:paraId="13AB9C5A" w14:textId="77777777" w:rsidR="00020777" w:rsidRDefault="00020777" w:rsidP="00020777">
      <w:pPr>
        <w:pStyle w:val="Apara"/>
      </w:pPr>
      <w:r>
        <w:tab/>
        <w:t>(</w:t>
      </w:r>
      <w:r w:rsidRPr="007606EC">
        <w:t>b)</w:t>
      </w:r>
      <w:r w:rsidRPr="007606EC">
        <w:tab/>
        <w:t>the individual holds a qualification the National Board established for the health profession considers to be substantially equivalent, or based on similar competencies, to an approved qualification; or</w:t>
      </w:r>
    </w:p>
    <w:p w14:paraId="3999EA42" w14:textId="77777777" w:rsidR="00020777" w:rsidRDefault="00020777" w:rsidP="00020777">
      <w:pPr>
        <w:pStyle w:val="Apara"/>
      </w:pPr>
      <w:r>
        <w:tab/>
        <w:t>(</w:t>
      </w:r>
      <w:r w:rsidRPr="007606EC">
        <w:t>c)</w:t>
      </w:r>
      <w:r w:rsidRPr="007606EC">
        <w:tab/>
        <w:t>the individual holds a qualification, not referred to in paragraph (a) or (b), relevant to the health profession and has successfully completed an examination or other assessment required by the National Board for the purpose of general registration in the health profession; or</w:t>
      </w:r>
    </w:p>
    <w:p w14:paraId="60BCBD57" w14:textId="77777777" w:rsidR="00020777" w:rsidRDefault="00020777" w:rsidP="00020777">
      <w:pPr>
        <w:pStyle w:val="Apara"/>
      </w:pPr>
      <w:r>
        <w:tab/>
        <w:t>(</w:t>
      </w:r>
      <w:r w:rsidRPr="007606EC">
        <w:t>d)</w:t>
      </w:r>
      <w:r w:rsidRPr="007606EC">
        <w:tab/>
        <w:t>the individual—</w:t>
      </w:r>
    </w:p>
    <w:p w14:paraId="43B8AADE" w14:textId="77777777" w:rsidR="00020777" w:rsidRDefault="00020777" w:rsidP="00020777">
      <w:pPr>
        <w:pStyle w:val="Asubpara"/>
      </w:pPr>
      <w:r>
        <w:tab/>
        <w:t>(</w:t>
      </w:r>
      <w:r w:rsidRPr="007606EC">
        <w:t>i)</w:t>
      </w:r>
      <w:r w:rsidRPr="007606EC">
        <w:tab/>
        <w:t>holds a qualification, not referred to in paragraph (a) or (b), that under this Law or a corresponding prior Act qualified the individual for general registration (however described) in the health profession; and</w:t>
      </w:r>
    </w:p>
    <w:p w14:paraId="1E7FCE95" w14:textId="77777777" w:rsidR="00020777" w:rsidRPr="007606EC" w:rsidRDefault="00020777" w:rsidP="00020777">
      <w:pPr>
        <w:pStyle w:val="Asubpara"/>
      </w:pPr>
      <w:r>
        <w:tab/>
        <w:t>(</w:t>
      </w:r>
      <w:r w:rsidRPr="007606EC">
        <w:t>ii)</w:t>
      </w:r>
      <w:r w:rsidRPr="007606EC">
        <w:tab/>
        <w:t>was previously registered under this Law or the corresponding prior Act on the basis of holding that qualification.</w:t>
      </w:r>
    </w:p>
    <w:p w14:paraId="2824EBFE" w14:textId="77777777" w:rsidR="00020777" w:rsidRPr="007606EC" w:rsidRDefault="00020777" w:rsidP="00020777">
      <w:pPr>
        <w:pStyle w:val="AH5Sec"/>
      </w:pPr>
      <w:bookmarkStart w:id="73" w:name="_Toc176852735"/>
      <w:r w:rsidRPr="00685B43">
        <w:rPr>
          <w:rStyle w:val="CharSectNo"/>
        </w:rPr>
        <w:lastRenderedPageBreak/>
        <w:t>54</w:t>
      </w:r>
      <w:r w:rsidRPr="007606EC">
        <w:tab/>
      </w:r>
      <w:r w:rsidRPr="007606EC">
        <w:rPr>
          <w:szCs w:val="24"/>
        </w:rPr>
        <w:t>Examination or assessment for general registration</w:t>
      </w:r>
      <w:bookmarkEnd w:id="73"/>
    </w:p>
    <w:p w14:paraId="2B7E3C27" w14:textId="77777777" w:rsidR="00020777" w:rsidRPr="007606EC" w:rsidRDefault="00020777" w:rsidP="00F847D2">
      <w:pPr>
        <w:pStyle w:val="Amainreturn"/>
        <w:keepLines/>
      </w:pPr>
      <w:r w:rsidRPr="007606EC">
        <w:t>For the purposes of section 52</w:t>
      </w:r>
      <w:r w:rsidR="00513BE3">
        <w:t xml:space="preserve"> </w:t>
      </w:r>
      <w:r w:rsidRPr="007606EC">
        <w:t>(1)</w:t>
      </w:r>
      <w:r w:rsidR="00513BE3">
        <w:t xml:space="preserve"> </w:t>
      </w:r>
      <w:r w:rsidRPr="007606EC">
        <w:t>(b)</w:t>
      </w:r>
      <w:r w:rsidR="00513BE3">
        <w:t xml:space="preserve"> </w:t>
      </w:r>
      <w:r w:rsidRPr="007606EC">
        <w:t>(ii), if a National Board requires an individual to undertake an examination or assessment, the examination or assessment must be conducted by an accreditation authority for the health profession, unless the Board decides otherwise.</w:t>
      </w:r>
    </w:p>
    <w:p w14:paraId="24D66595" w14:textId="77777777" w:rsidR="00020777" w:rsidRPr="007606EC" w:rsidRDefault="00020777" w:rsidP="00020777">
      <w:pPr>
        <w:pStyle w:val="AH5Sec"/>
      </w:pPr>
      <w:bookmarkStart w:id="74" w:name="_Toc176852736"/>
      <w:r w:rsidRPr="00685B43">
        <w:rPr>
          <w:rStyle w:val="CharSectNo"/>
        </w:rPr>
        <w:t>55</w:t>
      </w:r>
      <w:r w:rsidRPr="007606EC">
        <w:tab/>
      </w:r>
      <w:r w:rsidRPr="007606EC">
        <w:rPr>
          <w:szCs w:val="24"/>
        </w:rPr>
        <w:t>Unsuitability to hold general registration</w:t>
      </w:r>
      <w:bookmarkEnd w:id="74"/>
    </w:p>
    <w:p w14:paraId="5003CE8F" w14:textId="77777777" w:rsidR="00020777" w:rsidRDefault="00020777" w:rsidP="00020777">
      <w:pPr>
        <w:pStyle w:val="Amain"/>
      </w:pPr>
      <w:r>
        <w:tab/>
      </w:r>
      <w:r w:rsidRPr="007606EC">
        <w:t>(1)</w:t>
      </w:r>
      <w:r w:rsidRPr="007606EC">
        <w:tab/>
        <w:t>A National Board may decide an individual is not a suitable person to hold general registration in a health profession if—</w:t>
      </w:r>
    </w:p>
    <w:p w14:paraId="3D181E17" w14:textId="77777777" w:rsidR="00020777" w:rsidRDefault="00020777" w:rsidP="00020777">
      <w:pPr>
        <w:pStyle w:val="Apara"/>
      </w:pPr>
      <w:r>
        <w:tab/>
        <w:t>(</w:t>
      </w:r>
      <w:r w:rsidRPr="007606EC">
        <w:t>a)</w:t>
      </w:r>
      <w:r w:rsidRPr="007606EC">
        <w:tab/>
        <w:t>in the Board’s opinion, the individual has an impairment that would detrimentally affect the individual’s capacity to practise the profession to such an extent that it would or may place the safety of the public at risk; or</w:t>
      </w:r>
    </w:p>
    <w:p w14:paraId="61471F89" w14:textId="77777777" w:rsidR="00020777" w:rsidRDefault="00020777" w:rsidP="00020777">
      <w:pPr>
        <w:pStyle w:val="Apara"/>
      </w:pPr>
      <w:r>
        <w:tab/>
        <w:t>(</w:t>
      </w:r>
      <w:r w:rsidRPr="007606EC">
        <w:t>b)</w:t>
      </w:r>
      <w:r w:rsidRPr="007606EC">
        <w:tab/>
        <w:t>having regard to the individual’s criminal history to the extent that is relevant to the individual’s practice of the profession, the individual is not, in the Board’s opinion, an appropriate person to practise the profession or it is not in the public interest for the individual to practise the profession; or</w:t>
      </w:r>
    </w:p>
    <w:p w14:paraId="0091BA0B" w14:textId="77777777" w:rsidR="00020777" w:rsidRDefault="00020777" w:rsidP="00020777">
      <w:pPr>
        <w:pStyle w:val="Apara"/>
      </w:pPr>
      <w:r>
        <w:tab/>
        <w:t>(</w:t>
      </w:r>
      <w:r w:rsidRPr="007606EC">
        <w:t>c)</w:t>
      </w:r>
      <w:r w:rsidRPr="007606EC">
        <w:tab/>
        <w:t>the individual has previously been registered under a relevant law and during the period of that registration proceedings under Part 8, or proceedings that substantially correspond to proceedings under Part 8, were started against the individual but not finalised; or</w:t>
      </w:r>
    </w:p>
    <w:p w14:paraId="719AE15B" w14:textId="77777777" w:rsidR="00020777" w:rsidRDefault="00020777" w:rsidP="00020777">
      <w:pPr>
        <w:pStyle w:val="Apara"/>
      </w:pPr>
      <w:r>
        <w:tab/>
        <w:t>(</w:t>
      </w:r>
      <w:r w:rsidRPr="007606EC">
        <w:t>d)</w:t>
      </w:r>
      <w:r w:rsidRPr="007606EC">
        <w:tab/>
        <w:t>in the Board’s opinion, the individual’s competency in speaking or otherwise communicating in English is not sufficient for the individual to practise the profession; or</w:t>
      </w:r>
    </w:p>
    <w:p w14:paraId="5DC44416" w14:textId="77777777" w:rsidR="00020777" w:rsidRDefault="00020777" w:rsidP="001E3631">
      <w:pPr>
        <w:pStyle w:val="Apara"/>
        <w:keepLines/>
      </w:pPr>
      <w:r>
        <w:lastRenderedPageBreak/>
        <w:tab/>
        <w:t>(</w:t>
      </w:r>
      <w:r w:rsidRPr="007606EC">
        <w:t>e)</w:t>
      </w:r>
      <w:r w:rsidRPr="007606EC">
        <w:tab/>
        <w:t>the individual’s registration (however described) in the health profession in a jurisdiction that is not a participating jurisdiction, whether in Australia or elsewhere, is currently suspended or cancelled on a ground for which an adjudication body could suspend or cancel a health practitioner’s registration in Australia; or</w:t>
      </w:r>
    </w:p>
    <w:p w14:paraId="4D74F840" w14:textId="77777777" w:rsidR="00020777" w:rsidRDefault="00020777" w:rsidP="00020777">
      <w:pPr>
        <w:pStyle w:val="Apara"/>
      </w:pPr>
      <w:r>
        <w:tab/>
        <w:t>(</w:t>
      </w:r>
      <w:r w:rsidRPr="007606EC">
        <w:t>f)</w:t>
      </w:r>
      <w:r w:rsidRPr="007606EC">
        <w:tab/>
        <w:t>the nature, extent, period and recency of any previous practice of the profession is not sufficient to meet the requirements specified in an approved registration standard relevant to general registration in the profession; or</w:t>
      </w:r>
    </w:p>
    <w:p w14:paraId="1B649D8C" w14:textId="77777777" w:rsidR="00020777" w:rsidRDefault="00020777" w:rsidP="00020777">
      <w:pPr>
        <w:pStyle w:val="Apara"/>
      </w:pPr>
      <w:r>
        <w:tab/>
        <w:t>(</w:t>
      </w:r>
      <w:r w:rsidRPr="007606EC">
        <w:t>g)</w:t>
      </w:r>
      <w:r w:rsidRPr="007606EC">
        <w:tab/>
        <w:t>the individual fails to meet any other requirement in an approved registration standard for the profession about the suitability of individuals to be registered in the profession or to competently and safely practise the profession; or</w:t>
      </w:r>
    </w:p>
    <w:p w14:paraId="7DFCC5B8" w14:textId="77777777" w:rsidR="00020777" w:rsidRDefault="00020777" w:rsidP="00020777">
      <w:pPr>
        <w:pStyle w:val="Apara"/>
      </w:pPr>
      <w:r>
        <w:tab/>
        <w:t>(</w:t>
      </w:r>
      <w:r w:rsidRPr="007606EC">
        <w:t>h)</w:t>
      </w:r>
      <w:r w:rsidRPr="007606EC">
        <w:tab/>
        <w:t>in the Board’s opinion, the individual is for any other reason—</w:t>
      </w:r>
    </w:p>
    <w:p w14:paraId="653A1715" w14:textId="77777777" w:rsidR="00020777" w:rsidRDefault="00020777" w:rsidP="00020777">
      <w:pPr>
        <w:pStyle w:val="Asubpara"/>
      </w:pPr>
      <w:r>
        <w:tab/>
        <w:t>(</w:t>
      </w:r>
      <w:r w:rsidRPr="007606EC">
        <w:t>i)</w:t>
      </w:r>
      <w:r w:rsidRPr="007606EC">
        <w:tab/>
        <w:t>not a fit and proper person for general registration in the profession; or</w:t>
      </w:r>
    </w:p>
    <w:p w14:paraId="0094688F" w14:textId="77777777" w:rsidR="00020777" w:rsidRPr="007606EC" w:rsidRDefault="00020777" w:rsidP="00020777">
      <w:pPr>
        <w:pStyle w:val="Asubpara"/>
      </w:pPr>
      <w:r>
        <w:tab/>
        <w:t>(</w:t>
      </w:r>
      <w:r w:rsidRPr="007606EC">
        <w:t>ii)</w:t>
      </w:r>
      <w:r w:rsidRPr="007606EC">
        <w:tab/>
        <w:t>unable to practise the profession competently and safely.</w:t>
      </w:r>
    </w:p>
    <w:p w14:paraId="587BE6F3" w14:textId="77777777" w:rsidR="00020777" w:rsidRPr="007606EC" w:rsidRDefault="00020777" w:rsidP="00020777">
      <w:pPr>
        <w:pStyle w:val="Amain"/>
      </w:pPr>
      <w:r>
        <w:tab/>
      </w:r>
      <w:r w:rsidRPr="007606EC">
        <w:t>(2)</w:t>
      </w:r>
      <w:r w:rsidRPr="007606EC">
        <w:tab/>
        <w:t>In this section—</w:t>
      </w:r>
    </w:p>
    <w:p w14:paraId="2457F08A" w14:textId="77777777" w:rsidR="00020777" w:rsidRDefault="00020777" w:rsidP="00020777">
      <w:pPr>
        <w:pStyle w:val="aDef"/>
      </w:pPr>
      <w:r w:rsidRPr="002E4286">
        <w:rPr>
          <w:rStyle w:val="charBoldItals"/>
        </w:rPr>
        <w:t>relevant law</w:t>
      </w:r>
      <w:r w:rsidRPr="007606EC">
        <w:t xml:space="preserve"> means—</w:t>
      </w:r>
    </w:p>
    <w:p w14:paraId="5CB3B187" w14:textId="77777777" w:rsidR="00020777" w:rsidRDefault="00020777" w:rsidP="00020777">
      <w:pPr>
        <w:pStyle w:val="Apara"/>
      </w:pPr>
      <w:r>
        <w:tab/>
        <w:t>(</w:t>
      </w:r>
      <w:r w:rsidRPr="007606EC">
        <w:t>a)</w:t>
      </w:r>
      <w:r w:rsidRPr="007606EC">
        <w:tab/>
        <w:t>this Law or a corresponding prior Act; or</w:t>
      </w:r>
    </w:p>
    <w:p w14:paraId="74AE683F" w14:textId="77777777" w:rsidR="00020777" w:rsidRPr="007606EC" w:rsidRDefault="00020777" w:rsidP="00020777">
      <w:pPr>
        <w:pStyle w:val="Apara"/>
      </w:pPr>
      <w:r>
        <w:tab/>
        <w:t>(</w:t>
      </w:r>
      <w:r w:rsidRPr="007606EC">
        <w:t>b)</w:t>
      </w:r>
      <w:r w:rsidRPr="007606EC">
        <w:tab/>
        <w:t>the law of another jurisdiction, whether in Australia or elsewhere.</w:t>
      </w:r>
    </w:p>
    <w:p w14:paraId="61E241C7" w14:textId="77777777" w:rsidR="00020777" w:rsidRPr="007606EC" w:rsidRDefault="00020777" w:rsidP="00020777">
      <w:pPr>
        <w:pStyle w:val="AH5Sec"/>
      </w:pPr>
      <w:bookmarkStart w:id="75" w:name="_Toc176852737"/>
      <w:r w:rsidRPr="00685B43">
        <w:rPr>
          <w:rStyle w:val="CharSectNo"/>
        </w:rPr>
        <w:t>56</w:t>
      </w:r>
      <w:r w:rsidRPr="007606EC">
        <w:tab/>
      </w:r>
      <w:r w:rsidRPr="007606EC">
        <w:rPr>
          <w:szCs w:val="24"/>
        </w:rPr>
        <w:t>Period of general registration</w:t>
      </w:r>
      <w:bookmarkEnd w:id="75"/>
    </w:p>
    <w:p w14:paraId="40026A1A" w14:textId="77777777" w:rsidR="00020777" w:rsidRPr="007606EC" w:rsidRDefault="00020777" w:rsidP="00020777">
      <w:pPr>
        <w:pStyle w:val="Amain"/>
      </w:pPr>
      <w:r>
        <w:tab/>
      </w:r>
      <w:r w:rsidRPr="007606EC">
        <w:t>(1)</w:t>
      </w:r>
      <w:r w:rsidRPr="007606EC">
        <w:tab/>
        <w:t xml:space="preserve">The period of registration that is to apply to a health practitioner granted general registration in a health profession is the period (the </w:t>
      </w:r>
      <w:r w:rsidRPr="002E4286">
        <w:rPr>
          <w:rStyle w:val="charBoldItals"/>
        </w:rPr>
        <w:t>registration period</w:t>
      </w:r>
      <w:r w:rsidRPr="007606EC">
        <w:t>), not more than 12 months, decided by the National Board established for the profession and published on the Board’s website.</w:t>
      </w:r>
    </w:p>
    <w:p w14:paraId="37AD361F" w14:textId="77777777" w:rsidR="00020777" w:rsidRDefault="00020777" w:rsidP="002F056D">
      <w:pPr>
        <w:pStyle w:val="Amain"/>
        <w:keepNext/>
      </w:pPr>
      <w:r>
        <w:lastRenderedPageBreak/>
        <w:tab/>
      </w:r>
      <w:r w:rsidRPr="007606EC">
        <w:t>(2)</w:t>
      </w:r>
      <w:r w:rsidRPr="007606EC">
        <w:tab/>
        <w:t>If the National Board decides to register a health practitioner in the health profession during a registration period, the registration—</w:t>
      </w:r>
    </w:p>
    <w:p w14:paraId="17532CCD" w14:textId="63113C02" w:rsidR="00384606" w:rsidRPr="00F75CBF" w:rsidRDefault="00384606" w:rsidP="00384606">
      <w:pPr>
        <w:pStyle w:val="Apara"/>
      </w:pPr>
      <w:r w:rsidRPr="00F75CBF">
        <w:tab/>
        <w:t>(a)</w:t>
      </w:r>
      <w:r w:rsidRPr="00F75CBF">
        <w:tab/>
        <w:t>starts—</w:t>
      </w:r>
    </w:p>
    <w:p w14:paraId="6CEA75E3" w14:textId="5492E6F3" w:rsidR="00384606" w:rsidRPr="00F75CBF" w:rsidRDefault="00384606" w:rsidP="00384606">
      <w:pPr>
        <w:pStyle w:val="Asubpara"/>
      </w:pPr>
      <w:r w:rsidRPr="00F75CBF">
        <w:tab/>
        <w:t>(i)</w:t>
      </w:r>
      <w:r w:rsidRPr="00F75CBF">
        <w:tab/>
        <w:t>if the Board specifies a day, not more than 90 days after the day the Board makes the decision—on that day; or</w:t>
      </w:r>
    </w:p>
    <w:p w14:paraId="79B965E5" w14:textId="1750CB97" w:rsidR="00384606" w:rsidRPr="00F75CBF" w:rsidRDefault="00384606" w:rsidP="00384606">
      <w:pPr>
        <w:pStyle w:val="Asubpara"/>
      </w:pPr>
      <w:r w:rsidRPr="00F75CBF">
        <w:tab/>
        <w:t>(ii)</w:t>
      </w:r>
      <w:r w:rsidRPr="00F75CBF">
        <w:tab/>
        <w:t>otherwise—when the Board makes the decision; and</w:t>
      </w:r>
    </w:p>
    <w:p w14:paraId="140DA051" w14:textId="77777777" w:rsidR="00020777" w:rsidRPr="007606EC" w:rsidRDefault="00020777" w:rsidP="00020777">
      <w:pPr>
        <w:pStyle w:val="Apara"/>
      </w:pPr>
      <w:r>
        <w:tab/>
        <w:t>(</w:t>
      </w:r>
      <w:r w:rsidRPr="007606EC">
        <w:t>b)</w:t>
      </w:r>
      <w:r w:rsidRPr="007606EC">
        <w:tab/>
        <w:t>expires at the end of the last day of the registration period.</w:t>
      </w:r>
    </w:p>
    <w:p w14:paraId="69CC1086" w14:textId="77777777" w:rsidR="00020777" w:rsidRPr="00685B43" w:rsidRDefault="00020777" w:rsidP="00020777">
      <w:pPr>
        <w:pStyle w:val="AH3Div"/>
      </w:pPr>
      <w:bookmarkStart w:id="76" w:name="_Toc176852738"/>
      <w:r w:rsidRPr="00685B43">
        <w:rPr>
          <w:rStyle w:val="CharDivNo"/>
        </w:rPr>
        <w:t>Division 2</w:t>
      </w:r>
      <w:r w:rsidRPr="007606EC">
        <w:tab/>
      </w:r>
      <w:r w:rsidRPr="00685B43">
        <w:rPr>
          <w:rStyle w:val="CharDivText"/>
        </w:rPr>
        <w:t>Specialist registration</w:t>
      </w:r>
      <w:bookmarkEnd w:id="76"/>
    </w:p>
    <w:p w14:paraId="54A2E15C" w14:textId="77777777" w:rsidR="00020777" w:rsidRPr="007606EC" w:rsidRDefault="00020777" w:rsidP="00020777">
      <w:pPr>
        <w:pStyle w:val="AH5Sec"/>
      </w:pPr>
      <w:bookmarkStart w:id="77" w:name="_Toc176852739"/>
      <w:r w:rsidRPr="00685B43">
        <w:rPr>
          <w:rStyle w:val="CharSectNo"/>
        </w:rPr>
        <w:t>57</w:t>
      </w:r>
      <w:r w:rsidRPr="007606EC">
        <w:tab/>
      </w:r>
      <w:r w:rsidRPr="007606EC">
        <w:rPr>
          <w:szCs w:val="24"/>
        </w:rPr>
        <w:t>Eligibility for specialist registration</w:t>
      </w:r>
      <w:bookmarkEnd w:id="77"/>
    </w:p>
    <w:p w14:paraId="07AC69DB" w14:textId="77777777" w:rsidR="00020777" w:rsidRDefault="00020777" w:rsidP="00020777">
      <w:pPr>
        <w:pStyle w:val="Amain"/>
      </w:pPr>
      <w:r>
        <w:tab/>
      </w:r>
      <w:r w:rsidRPr="007606EC">
        <w:t>(1)</w:t>
      </w:r>
      <w:r w:rsidRPr="007606EC">
        <w:tab/>
        <w:t>An individual is eligible for specialist registration in a recognised specialty in a health profession if—</w:t>
      </w:r>
    </w:p>
    <w:p w14:paraId="7C65AB74" w14:textId="77777777" w:rsidR="00020777" w:rsidRDefault="00020777" w:rsidP="00020777">
      <w:pPr>
        <w:pStyle w:val="Apara"/>
      </w:pPr>
      <w:r>
        <w:tab/>
        <w:t>(</w:t>
      </w:r>
      <w:r w:rsidRPr="007606EC">
        <w:t>a)</w:t>
      </w:r>
      <w:r w:rsidRPr="007606EC">
        <w:tab/>
        <w:t>the individual is qualified for registration in the specialty; and</w:t>
      </w:r>
    </w:p>
    <w:p w14:paraId="636F8A7B" w14:textId="77777777" w:rsidR="00020777" w:rsidRDefault="00020777" w:rsidP="00020777">
      <w:pPr>
        <w:pStyle w:val="Apara"/>
      </w:pPr>
      <w:r>
        <w:tab/>
        <w:t>(</w:t>
      </w:r>
      <w:r w:rsidRPr="007606EC">
        <w:t>b)</w:t>
      </w:r>
      <w:r w:rsidRPr="007606EC">
        <w:tab/>
        <w:t>the individual has successfully completed—</w:t>
      </w:r>
    </w:p>
    <w:p w14:paraId="49208EF0" w14:textId="77777777" w:rsidR="00020777" w:rsidRDefault="00020777" w:rsidP="00020777">
      <w:pPr>
        <w:pStyle w:val="Asubpara"/>
      </w:pPr>
      <w:r>
        <w:tab/>
        <w:t>(</w:t>
      </w:r>
      <w:r w:rsidRPr="007606EC">
        <w:t>i)</w:t>
      </w:r>
      <w:r w:rsidRPr="007606EC">
        <w:tab/>
        <w:t>any period of supervised practice in the specialty required by an approved registration standard for the health profession; or</w:t>
      </w:r>
    </w:p>
    <w:p w14:paraId="01186981" w14:textId="77777777" w:rsidR="00020777" w:rsidRDefault="00020777" w:rsidP="00020777">
      <w:pPr>
        <w:pStyle w:val="Asubpara"/>
      </w:pPr>
      <w:r>
        <w:tab/>
        <w:t>(</w:t>
      </w:r>
      <w:r w:rsidRPr="007606EC">
        <w:t>ii)</w:t>
      </w:r>
      <w:r w:rsidRPr="007606EC">
        <w:tab/>
        <w:t>any examination or assessment required by an approved registration standard for the health profession to assess the individual’s ability to competently and safely practise the specialty; and</w:t>
      </w:r>
    </w:p>
    <w:p w14:paraId="209424F3" w14:textId="77777777" w:rsidR="00020777" w:rsidRDefault="00020777" w:rsidP="00020777">
      <w:pPr>
        <w:pStyle w:val="Apara"/>
      </w:pPr>
      <w:r>
        <w:tab/>
        <w:t>(</w:t>
      </w:r>
      <w:r w:rsidRPr="007606EC">
        <w:t>c)</w:t>
      </w:r>
      <w:r w:rsidRPr="007606EC">
        <w:tab/>
        <w:t>the individual is a suitable person to hold registration in the health profession; and</w:t>
      </w:r>
    </w:p>
    <w:p w14:paraId="6E5A42C3" w14:textId="77777777" w:rsidR="00020777" w:rsidRDefault="00020777" w:rsidP="00020777">
      <w:pPr>
        <w:pStyle w:val="Apara"/>
      </w:pPr>
      <w:r>
        <w:tab/>
        <w:t>(</w:t>
      </w:r>
      <w:r w:rsidRPr="007606EC">
        <w:t>d)</w:t>
      </w:r>
      <w:r w:rsidRPr="007606EC">
        <w:tab/>
        <w:t>the individual is not disqualified under this Law or a law of a co-regulatory jurisdiction from applying for registration, or being registered, in the specialty; and</w:t>
      </w:r>
    </w:p>
    <w:p w14:paraId="17C018EF" w14:textId="77777777" w:rsidR="00020777" w:rsidRPr="007606EC" w:rsidRDefault="00020777" w:rsidP="00020777">
      <w:pPr>
        <w:pStyle w:val="Apara"/>
      </w:pPr>
      <w:r>
        <w:tab/>
        <w:t>(</w:t>
      </w:r>
      <w:r w:rsidRPr="007606EC">
        <w:t>e)</w:t>
      </w:r>
      <w:r w:rsidRPr="007606EC">
        <w:tab/>
        <w:t>the individual meets any other requirements for registration stated in an approved registration standard for the specialty.</w:t>
      </w:r>
    </w:p>
    <w:p w14:paraId="20AEC5D8" w14:textId="77777777" w:rsidR="000840B3" w:rsidRPr="002F056D" w:rsidRDefault="00020777" w:rsidP="000840B3">
      <w:pPr>
        <w:pStyle w:val="Amain"/>
      </w:pPr>
      <w:r>
        <w:lastRenderedPageBreak/>
        <w:tab/>
      </w:r>
      <w:r w:rsidRPr="007606EC">
        <w:t>(2)</w:t>
      </w:r>
      <w:r w:rsidRPr="007606EC">
        <w:tab/>
        <w:t>Without limiting subsection (1), the National Board may decide the individual is eligible for registration in the recognised specialty</w:t>
      </w:r>
      <w:r w:rsidRPr="000840B3">
        <w:t xml:space="preserve"> </w:t>
      </w:r>
      <w:r w:rsidR="000840B3" w:rsidRPr="000840B3">
        <w:t>by doing either or both of the following—</w:t>
      </w:r>
    </w:p>
    <w:p w14:paraId="6BE8BD18" w14:textId="0CA2AB13" w:rsidR="000840B3" w:rsidRPr="000840B3" w:rsidRDefault="000840B3" w:rsidP="000840B3">
      <w:pPr>
        <w:pStyle w:val="Apara"/>
        <w:rPr>
          <w:lang w:eastAsia="en-AU"/>
        </w:rPr>
      </w:pPr>
      <w:r>
        <w:rPr>
          <w:lang w:eastAsia="en-AU"/>
        </w:rPr>
        <w:tab/>
      </w:r>
      <w:r w:rsidRPr="000840B3">
        <w:rPr>
          <w:lang w:eastAsia="en-AU"/>
        </w:rPr>
        <w:t>(a)</w:t>
      </w:r>
      <w:r>
        <w:rPr>
          <w:lang w:eastAsia="en-AU"/>
        </w:rPr>
        <w:tab/>
      </w:r>
      <w:r w:rsidRPr="000840B3">
        <w:rPr>
          <w:lang w:eastAsia="en-AU"/>
        </w:rPr>
        <w:t>imposing conditions on the registration under section 83;</w:t>
      </w:r>
    </w:p>
    <w:p w14:paraId="5AAB3974" w14:textId="6CEFB27F" w:rsidR="000840B3" w:rsidRPr="000840B3" w:rsidRDefault="000840B3" w:rsidP="000840B3">
      <w:pPr>
        <w:pStyle w:val="Apara"/>
        <w:rPr>
          <w:lang w:eastAsia="en-AU"/>
        </w:rPr>
      </w:pPr>
      <w:r>
        <w:rPr>
          <w:lang w:eastAsia="en-AU"/>
        </w:rPr>
        <w:tab/>
      </w:r>
      <w:r w:rsidRPr="000840B3">
        <w:rPr>
          <w:lang w:eastAsia="en-AU"/>
        </w:rPr>
        <w:t>(b)</w:t>
      </w:r>
      <w:r>
        <w:rPr>
          <w:lang w:eastAsia="en-AU"/>
        </w:rPr>
        <w:tab/>
      </w:r>
      <w:r w:rsidRPr="000840B3">
        <w:rPr>
          <w:lang w:eastAsia="en-AU"/>
        </w:rPr>
        <w:t>accepting an undertaking from the individual under section</w:t>
      </w:r>
      <w:r>
        <w:rPr>
          <w:lang w:eastAsia="en-AU"/>
        </w:rPr>
        <w:t> </w:t>
      </w:r>
      <w:r w:rsidRPr="000840B3">
        <w:rPr>
          <w:lang w:eastAsia="en-AU"/>
        </w:rPr>
        <w:t>83A.</w:t>
      </w:r>
    </w:p>
    <w:p w14:paraId="0EC9E86C" w14:textId="77777777" w:rsidR="00020777" w:rsidRPr="007606EC" w:rsidRDefault="00020777" w:rsidP="00020777">
      <w:pPr>
        <w:pStyle w:val="AH5Sec"/>
      </w:pPr>
      <w:bookmarkStart w:id="78" w:name="_Toc176852740"/>
      <w:r w:rsidRPr="00685B43">
        <w:rPr>
          <w:rStyle w:val="CharSectNo"/>
        </w:rPr>
        <w:t>58</w:t>
      </w:r>
      <w:r w:rsidRPr="007606EC">
        <w:tab/>
      </w:r>
      <w:r w:rsidRPr="007606EC">
        <w:rPr>
          <w:szCs w:val="24"/>
        </w:rPr>
        <w:t>Qualifications for specialist registration</w:t>
      </w:r>
      <w:bookmarkEnd w:id="78"/>
    </w:p>
    <w:p w14:paraId="72E642FC" w14:textId="77777777" w:rsidR="00020777" w:rsidRDefault="00020777" w:rsidP="00F847D2">
      <w:pPr>
        <w:pStyle w:val="Amainreturn"/>
        <w:keepNext/>
      </w:pPr>
      <w:r w:rsidRPr="007606EC">
        <w:t>An individual is qualified for specialist registration in a recognised specialty in a health profession if the individual—</w:t>
      </w:r>
    </w:p>
    <w:p w14:paraId="06A4AFE4" w14:textId="77777777" w:rsidR="00020777" w:rsidRDefault="00020777" w:rsidP="00020777">
      <w:pPr>
        <w:pStyle w:val="Apara"/>
      </w:pPr>
      <w:r>
        <w:tab/>
        <w:t>(</w:t>
      </w:r>
      <w:r w:rsidRPr="007606EC">
        <w:t>a)</w:t>
      </w:r>
      <w:r w:rsidRPr="007606EC">
        <w:tab/>
        <w:t>holds an approved qualification for the specialty; or</w:t>
      </w:r>
    </w:p>
    <w:p w14:paraId="76FC787E" w14:textId="77777777" w:rsidR="00020777" w:rsidRDefault="00020777" w:rsidP="00020777">
      <w:pPr>
        <w:pStyle w:val="Apara"/>
      </w:pPr>
      <w:r>
        <w:tab/>
        <w:t>(</w:t>
      </w:r>
      <w:r w:rsidRPr="007606EC">
        <w:t>b)</w:t>
      </w:r>
      <w:r w:rsidRPr="007606EC">
        <w:tab/>
        <w:t>holds another qualification the National Board established for the health profession considers to be substantially equivalent, or based on similar competencies, to an approved qualification for the specialty; or</w:t>
      </w:r>
    </w:p>
    <w:p w14:paraId="4EA78298" w14:textId="77777777" w:rsidR="00020777" w:rsidRDefault="00020777" w:rsidP="00020777">
      <w:pPr>
        <w:pStyle w:val="Apara"/>
      </w:pPr>
      <w:r>
        <w:tab/>
        <w:t>(</w:t>
      </w:r>
      <w:r w:rsidRPr="007606EC">
        <w:t>c)</w:t>
      </w:r>
      <w:r w:rsidRPr="007606EC">
        <w:tab/>
        <w:t>holds a qualification, not referred to in paragraph (a) or (b), relevant to the specialty and has successfully completed an examination or other assessment required by the National Board for the purpose of registration in the specialty; or</w:t>
      </w:r>
    </w:p>
    <w:p w14:paraId="0B49CEC6" w14:textId="77777777" w:rsidR="00020777" w:rsidRDefault="00020777" w:rsidP="00020777">
      <w:pPr>
        <w:pStyle w:val="Apara"/>
      </w:pPr>
      <w:r>
        <w:tab/>
        <w:t>(</w:t>
      </w:r>
      <w:r w:rsidRPr="007606EC">
        <w:t>d)</w:t>
      </w:r>
      <w:r w:rsidRPr="007606EC">
        <w:tab/>
        <w:t>the individual—</w:t>
      </w:r>
    </w:p>
    <w:p w14:paraId="298E3555" w14:textId="77777777" w:rsidR="00020777" w:rsidRDefault="00020777" w:rsidP="00020777">
      <w:pPr>
        <w:pStyle w:val="Asubpara"/>
      </w:pPr>
      <w:r>
        <w:tab/>
        <w:t>(</w:t>
      </w:r>
      <w:r w:rsidRPr="007606EC">
        <w:t>i)</w:t>
      </w:r>
      <w:r w:rsidRPr="007606EC">
        <w:tab/>
        <w:t>holds a qualification, not referred to in paragraph (a) or (b), that under this Law or a corresponding prior Act qualified the individual for specialist registration (however described) in the specialty; and</w:t>
      </w:r>
    </w:p>
    <w:p w14:paraId="4FA0C895" w14:textId="77777777" w:rsidR="00020777" w:rsidRPr="007606EC" w:rsidRDefault="00020777" w:rsidP="00020777">
      <w:pPr>
        <w:pStyle w:val="Asubpara"/>
      </w:pPr>
      <w:r>
        <w:tab/>
        <w:t>(</w:t>
      </w:r>
      <w:r w:rsidRPr="007606EC">
        <w:t>ii)</w:t>
      </w:r>
      <w:r w:rsidRPr="007606EC">
        <w:tab/>
        <w:t>was previously registered under this Law or the corresponding prior Act on the basis of holding that qualification for the specialty.</w:t>
      </w:r>
    </w:p>
    <w:p w14:paraId="663BD9A3" w14:textId="77777777" w:rsidR="00020777" w:rsidRPr="007606EC" w:rsidRDefault="00020777" w:rsidP="00020777">
      <w:pPr>
        <w:pStyle w:val="AH5Sec"/>
      </w:pPr>
      <w:bookmarkStart w:id="79" w:name="_Toc176852741"/>
      <w:r w:rsidRPr="00685B43">
        <w:rPr>
          <w:rStyle w:val="CharSectNo"/>
        </w:rPr>
        <w:lastRenderedPageBreak/>
        <w:t>59</w:t>
      </w:r>
      <w:r w:rsidRPr="007606EC">
        <w:tab/>
      </w:r>
      <w:r w:rsidRPr="007606EC">
        <w:rPr>
          <w:szCs w:val="24"/>
        </w:rPr>
        <w:t>Examination or assessment for specialist registration</w:t>
      </w:r>
      <w:bookmarkEnd w:id="79"/>
    </w:p>
    <w:p w14:paraId="2119366E" w14:textId="77777777" w:rsidR="00020777" w:rsidRPr="007606EC" w:rsidRDefault="00020777" w:rsidP="002F056D">
      <w:pPr>
        <w:pStyle w:val="Amainreturn"/>
        <w:keepLines/>
      </w:pPr>
      <w:r w:rsidRPr="007606EC">
        <w:t>For the purposes of section 57</w:t>
      </w:r>
      <w:r w:rsidR="00513BE3">
        <w:t xml:space="preserve"> </w:t>
      </w:r>
      <w:r w:rsidRPr="007606EC">
        <w:t>(1)</w:t>
      </w:r>
      <w:r w:rsidR="00513BE3">
        <w:t xml:space="preserve"> </w:t>
      </w:r>
      <w:r w:rsidRPr="007606EC">
        <w:t>(b)</w:t>
      </w:r>
      <w:r w:rsidR="00513BE3">
        <w:t xml:space="preserve"> </w:t>
      </w:r>
      <w:r w:rsidRPr="007606EC">
        <w:t>(ii), if the National Board requires an individual to undertake an examination or assessment, the examination or assessment must be conducted by an accreditation authority for the health profession, unless the Board decides otherwise.</w:t>
      </w:r>
    </w:p>
    <w:p w14:paraId="5F49E93C" w14:textId="77777777" w:rsidR="00020777" w:rsidRPr="007606EC" w:rsidRDefault="00020777" w:rsidP="00020777">
      <w:pPr>
        <w:pStyle w:val="AH5Sec"/>
      </w:pPr>
      <w:bookmarkStart w:id="80" w:name="_Toc176852742"/>
      <w:r w:rsidRPr="00685B43">
        <w:rPr>
          <w:rStyle w:val="CharSectNo"/>
        </w:rPr>
        <w:t>60</w:t>
      </w:r>
      <w:r w:rsidRPr="007606EC">
        <w:tab/>
      </w:r>
      <w:r w:rsidRPr="007606EC">
        <w:rPr>
          <w:szCs w:val="24"/>
        </w:rPr>
        <w:t>Unsuitability to hold specialist registration</w:t>
      </w:r>
      <w:bookmarkEnd w:id="80"/>
    </w:p>
    <w:p w14:paraId="31858361" w14:textId="77777777" w:rsidR="00020777" w:rsidRPr="007606EC" w:rsidRDefault="00020777" w:rsidP="00020777">
      <w:pPr>
        <w:pStyle w:val="Amain"/>
      </w:pPr>
      <w:r>
        <w:tab/>
      </w:r>
      <w:r w:rsidRPr="007606EC">
        <w:t>(1)</w:t>
      </w:r>
      <w:r w:rsidRPr="007606EC">
        <w:tab/>
        <w:t>Section 55 applies to the making of a decision by a National Board that an individual is not a suitable person to hold specialist registration in a recognised specialty.</w:t>
      </w:r>
    </w:p>
    <w:p w14:paraId="6A0DFF3F" w14:textId="77777777" w:rsidR="00020777" w:rsidRDefault="00020777" w:rsidP="000D584E">
      <w:pPr>
        <w:pStyle w:val="Amain"/>
        <w:keepNext/>
      </w:pPr>
      <w:r>
        <w:tab/>
      </w:r>
      <w:r w:rsidRPr="007606EC">
        <w:t>(2)</w:t>
      </w:r>
      <w:r w:rsidRPr="007606EC">
        <w:tab/>
        <w:t>For the purposes of subsection (1), a reference in section 55 to—</w:t>
      </w:r>
    </w:p>
    <w:p w14:paraId="3605FA04" w14:textId="77777777" w:rsidR="00020777" w:rsidRDefault="00020777" w:rsidP="00020777">
      <w:pPr>
        <w:pStyle w:val="Apara"/>
      </w:pPr>
      <w:r>
        <w:tab/>
        <w:t>(</w:t>
      </w:r>
      <w:r w:rsidRPr="007606EC">
        <w:t>a)</w:t>
      </w:r>
      <w:r w:rsidRPr="007606EC">
        <w:tab/>
        <w:t>general registration in the health profession is taken to be a reference to specialist registration in a recognised specialty; and</w:t>
      </w:r>
    </w:p>
    <w:p w14:paraId="1E553509" w14:textId="77777777" w:rsidR="00020777" w:rsidRPr="007606EC" w:rsidRDefault="00020777" w:rsidP="00020777">
      <w:pPr>
        <w:pStyle w:val="Apara"/>
      </w:pPr>
      <w:r>
        <w:tab/>
        <w:t>(</w:t>
      </w:r>
      <w:r w:rsidRPr="007606EC">
        <w:t>b)</w:t>
      </w:r>
      <w:r w:rsidRPr="007606EC">
        <w:tab/>
        <w:t>the health profession is taken to be a reference to the recognised specialty.</w:t>
      </w:r>
    </w:p>
    <w:p w14:paraId="45E05BFB" w14:textId="77777777" w:rsidR="00020777" w:rsidRPr="007606EC" w:rsidRDefault="00020777" w:rsidP="00020777">
      <w:pPr>
        <w:pStyle w:val="AH5Sec"/>
      </w:pPr>
      <w:bookmarkStart w:id="81" w:name="_Toc176852743"/>
      <w:r w:rsidRPr="00685B43">
        <w:rPr>
          <w:rStyle w:val="CharSectNo"/>
        </w:rPr>
        <w:t>61</w:t>
      </w:r>
      <w:r w:rsidRPr="007606EC">
        <w:tab/>
      </w:r>
      <w:r w:rsidRPr="007606EC">
        <w:rPr>
          <w:szCs w:val="24"/>
        </w:rPr>
        <w:t>Period of specialist registration</w:t>
      </w:r>
      <w:bookmarkEnd w:id="81"/>
    </w:p>
    <w:p w14:paraId="4B35917C" w14:textId="77777777" w:rsidR="00020777" w:rsidRPr="007606EC" w:rsidRDefault="00020777" w:rsidP="00020777">
      <w:pPr>
        <w:pStyle w:val="Amain"/>
      </w:pPr>
      <w:r>
        <w:tab/>
      </w:r>
      <w:r w:rsidRPr="007606EC">
        <w:t>(1)</w:t>
      </w:r>
      <w:r w:rsidRPr="007606EC">
        <w:tab/>
        <w:t xml:space="preserve">The period of registration that is to apply to a health practitioner granted specialist registration in a recognised specialty in a health profession is the period (the </w:t>
      </w:r>
      <w:r w:rsidRPr="002E4286">
        <w:rPr>
          <w:rStyle w:val="charBoldItals"/>
        </w:rPr>
        <w:t>registration period</w:t>
      </w:r>
      <w:r w:rsidRPr="007606EC">
        <w:t>), not more than 12 months, decided by the National Board established for the profession and published on the Board’s website.</w:t>
      </w:r>
    </w:p>
    <w:p w14:paraId="611B3210" w14:textId="77777777" w:rsidR="00020777" w:rsidRDefault="00020777" w:rsidP="00020777">
      <w:pPr>
        <w:pStyle w:val="Amain"/>
      </w:pPr>
      <w:r>
        <w:tab/>
      </w:r>
      <w:r w:rsidRPr="007606EC">
        <w:t>(2)</w:t>
      </w:r>
      <w:r w:rsidRPr="007606EC">
        <w:tab/>
        <w:t>If the National Board decides to register a health practitioner in a recognised specialty for the health profession during a registration period, the specialist registration—</w:t>
      </w:r>
    </w:p>
    <w:p w14:paraId="4EC3E0E9" w14:textId="61230C5F" w:rsidR="000F7766" w:rsidRPr="00F75CBF" w:rsidRDefault="000F7766" w:rsidP="000F7766">
      <w:pPr>
        <w:pStyle w:val="Apara"/>
      </w:pPr>
      <w:r w:rsidRPr="00F75CBF">
        <w:tab/>
        <w:t>(a)</w:t>
      </w:r>
      <w:r w:rsidRPr="00F75CBF">
        <w:tab/>
        <w:t>starts—</w:t>
      </w:r>
    </w:p>
    <w:p w14:paraId="4B981DBD" w14:textId="7D988FEF" w:rsidR="000F7766" w:rsidRPr="00F75CBF" w:rsidRDefault="000F7766" w:rsidP="000F7766">
      <w:pPr>
        <w:pStyle w:val="Asubpara"/>
      </w:pPr>
      <w:r w:rsidRPr="00F75CBF">
        <w:tab/>
        <w:t>(i)</w:t>
      </w:r>
      <w:r w:rsidRPr="00F75CBF">
        <w:tab/>
        <w:t>if the Board specifies a day, not more than 90 days after the day the Board makes the decision—on that day; or</w:t>
      </w:r>
    </w:p>
    <w:p w14:paraId="25B9C65C" w14:textId="5B7F5F24" w:rsidR="000F7766" w:rsidRPr="00F75CBF" w:rsidRDefault="000F7766" w:rsidP="000F7766">
      <w:pPr>
        <w:pStyle w:val="Asubpara"/>
      </w:pPr>
      <w:r w:rsidRPr="00F75CBF">
        <w:tab/>
        <w:t>(ii)</w:t>
      </w:r>
      <w:r w:rsidRPr="00F75CBF">
        <w:tab/>
        <w:t>otherwise—when the Board makes the decision; and</w:t>
      </w:r>
    </w:p>
    <w:p w14:paraId="567B78BD" w14:textId="77777777" w:rsidR="00020777" w:rsidRPr="007606EC" w:rsidRDefault="00020777" w:rsidP="00020777">
      <w:pPr>
        <w:pStyle w:val="Apara"/>
      </w:pPr>
      <w:r>
        <w:lastRenderedPageBreak/>
        <w:tab/>
        <w:t>(</w:t>
      </w:r>
      <w:r w:rsidRPr="007606EC">
        <w:t>b)</w:t>
      </w:r>
      <w:r w:rsidRPr="007606EC">
        <w:tab/>
        <w:t>expires at the end of the last day of the registration period.</w:t>
      </w:r>
    </w:p>
    <w:p w14:paraId="59D3DB20" w14:textId="77777777" w:rsidR="00020777" w:rsidRPr="00685B43" w:rsidRDefault="00020777" w:rsidP="00020777">
      <w:pPr>
        <w:pStyle w:val="AH3Div"/>
      </w:pPr>
      <w:bookmarkStart w:id="82" w:name="_Toc176852744"/>
      <w:r w:rsidRPr="00685B43">
        <w:rPr>
          <w:rStyle w:val="CharDivNo"/>
        </w:rPr>
        <w:t>Division 3</w:t>
      </w:r>
      <w:r w:rsidRPr="007606EC">
        <w:tab/>
      </w:r>
      <w:r w:rsidRPr="00685B43">
        <w:rPr>
          <w:rStyle w:val="CharDivText"/>
        </w:rPr>
        <w:t>Provisional registration</w:t>
      </w:r>
      <w:bookmarkEnd w:id="82"/>
    </w:p>
    <w:p w14:paraId="2F8A4D1E" w14:textId="77777777" w:rsidR="00020777" w:rsidRPr="007606EC" w:rsidRDefault="00020777" w:rsidP="00020777">
      <w:pPr>
        <w:pStyle w:val="AH5Sec"/>
      </w:pPr>
      <w:bookmarkStart w:id="83" w:name="_Toc176852745"/>
      <w:r w:rsidRPr="00685B43">
        <w:rPr>
          <w:rStyle w:val="CharSectNo"/>
        </w:rPr>
        <w:t>62</w:t>
      </w:r>
      <w:r w:rsidRPr="007606EC">
        <w:tab/>
      </w:r>
      <w:r w:rsidRPr="007606EC">
        <w:rPr>
          <w:szCs w:val="24"/>
        </w:rPr>
        <w:t>Eligibility for provisional registration</w:t>
      </w:r>
      <w:bookmarkEnd w:id="83"/>
    </w:p>
    <w:p w14:paraId="67BD405A" w14:textId="77777777" w:rsidR="00020777" w:rsidRDefault="00020777" w:rsidP="00020777">
      <w:pPr>
        <w:pStyle w:val="Amain"/>
      </w:pPr>
      <w:r>
        <w:tab/>
      </w:r>
      <w:r w:rsidRPr="007606EC">
        <w:t>(1)</w:t>
      </w:r>
      <w:r w:rsidRPr="007606EC">
        <w:tab/>
        <w:t>An individual is eligible for provisional registration in a health profession, to enable the individual to complete a period of supervised practice that the individual requires to be eligible for general registration in the health profession, if—</w:t>
      </w:r>
    </w:p>
    <w:p w14:paraId="625AAF55" w14:textId="77777777" w:rsidR="00020777" w:rsidRDefault="00020777" w:rsidP="00020777">
      <w:pPr>
        <w:pStyle w:val="Apara"/>
      </w:pPr>
      <w:r>
        <w:tab/>
        <w:t>(</w:t>
      </w:r>
      <w:r w:rsidRPr="007606EC">
        <w:t>a)</w:t>
      </w:r>
      <w:r w:rsidRPr="007606EC">
        <w:tab/>
        <w:t>the individual is qualified for general registration in the profession; and</w:t>
      </w:r>
    </w:p>
    <w:p w14:paraId="4C054CA2" w14:textId="77777777" w:rsidR="00020777" w:rsidRDefault="00020777" w:rsidP="00020777">
      <w:pPr>
        <w:pStyle w:val="Apara"/>
      </w:pPr>
      <w:r>
        <w:tab/>
        <w:t>(</w:t>
      </w:r>
      <w:r w:rsidRPr="007606EC">
        <w:t>b)</w:t>
      </w:r>
      <w:r w:rsidRPr="007606EC">
        <w:tab/>
        <w:t>the individual is a suitable person to hold provisional registration in the profession; and</w:t>
      </w:r>
    </w:p>
    <w:p w14:paraId="0259CD41" w14:textId="77777777" w:rsidR="00020777" w:rsidRDefault="00020777" w:rsidP="00020777">
      <w:pPr>
        <w:pStyle w:val="Apara"/>
      </w:pPr>
      <w:r>
        <w:tab/>
        <w:t>(</w:t>
      </w:r>
      <w:r w:rsidRPr="007606EC">
        <w:t>c)</w:t>
      </w:r>
      <w:r w:rsidRPr="007606EC">
        <w:tab/>
        <w:t>the individual is not disqualified under this Law or a law of a co-regulatory jurisdiction from applying for, or being registered in, the profession; and</w:t>
      </w:r>
    </w:p>
    <w:p w14:paraId="4A23E764" w14:textId="77777777" w:rsidR="00020777" w:rsidRPr="007606EC" w:rsidRDefault="00020777" w:rsidP="00020777">
      <w:pPr>
        <w:pStyle w:val="Apara"/>
      </w:pPr>
      <w:r>
        <w:tab/>
        <w:t>(</w:t>
      </w:r>
      <w:r w:rsidRPr="007606EC">
        <w:t>d)</w:t>
      </w:r>
      <w:r w:rsidRPr="007606EC">
        <w:tab/>
        <w:t>the individual meets any other requirements for registration stated in an approved registration standard for the health profession.</w:t>
      </w:r>
    </w:p>
    <w:p w14:paraId="42F99998" w14:textId="77777777" w:rsidR="00225E42" w:rsidRPr="00225E42" w:rsidRDefault="00020777" w:rsidP="00225E42">
      <w:pPr>
        <w:pStyle w:val="Amain"/>
      </w:pPr>
      <w:r>
        <w:tab/>
      </w:r>
      <w:r w:rsidRPr="007606EC">
        <w:t>(2)</w:t>
      </w:r>
      <w:r w:rsidRPr="007606EC">
        <w:tab/>
        <w:t xml:space="preserve">Without limiting subsection (1), the National Board established for the health profession may decide the individual is eligible for provisional registration in the health profession </w:t>
      </w:r>
      <w:r w:rsidR="00225E42" w:rsidRPr="00225E42">
        <w:t>by doing either or both of the following—</w:t>
      </w:r>
    </w:p>
    <w:p w14:paraId="7C862353" w14:textId="13253E43" w:rsidR="00225E42" w:rsidRPr="00225E42" w:rsidRDefault="00225E42" w:rsidP="00225E42">
      <w:pPr>
        <w:pStyle w:val="Apara"/>
        <w:rPr>
          <w:lang w:eastAsia="en-AU"/>
        </w:rPr>
      </w:pPr>
      <w:r>
        <w:rPr>
          <w:lang w:eastAsia="en-AU"/>
        </w:rPr>
        <w:tab/>
      </w:r>
      <w:r w:rsidRPr="00225E42">
        <w:rPr>
          <w:lang w:eastAsia="en-AU"/>
        </w:rPr>
        <w:t>(a)</w:t>
      </w:r>
      <w:r>
        <w:rPr>
          <w:lang w:eastAsia="en-AU"/>
        </w:rPr>
        <w:tab/>
      </w:r>
      <w:r w:rsidRPr="00225E42">
        <w:rPr>
          <w:lang w:eastAsia="en-AU"/>
        </w:rPr>
        <w:t>imposing conditions on the registration under section 83;</w:t>
      </w:r>
    </w:p>
    <w:p w14:paraId="41060F74" w14:textId="2FC8793A" w:rsidR="00225E42" w:rsidRPr="00225E42" w:rsidRDefault="00225E42" w:rsidP="00225E42">
      <w:pPr>
        <w:pStyle w:val="Apara"/>
        <w:rPr>
          <w:lang w:eastAsia="en-AU"/>
        </w:rPr>
      </w:pPr>
      <w:r>
        <w:rPr>
          <w:lang w:eastAsia="en-AU"/>
        </w:rPr>
        <w:tab/>
      </w:r>
      <w:r w:rsidRPr="00225E42">
        <w:rPr>
          <w:lang w:eastAsia="en-AU"/>
        </w:rPr>
        <w:t>(b)</w:t>
      </w:r>
      <w:r>
        <w:rPr>
          <w:lang w:eastAsia="en-AU"/>
        </w:rPr>
        <w:tab/>
      </w:r>
      <w:r w:rsidRPr="00225E42">
        <w:rPr>
          <w:lang w:eastAsia="en-AU"/>
        </w:rPr>
        <w:t>accepting an undertaking from the individual under section 83A.</w:t>
      </w:r>
    </w:p>
    <w:p w14:paraId="281C86E0" w14:textId="208BA8FD" w:rsidR="00020777" w:rsidRPr="007606EC" w:rsidRDefault="00020777" w:rsidP="00225E42">
      <w:pPr>
        <w:pStyle w:val="AH5Sec"/>
      </w:pPr>
      <w:bookmarkStart w:id="84" w:name="_Toc176852746"/>
      <w:r w:rsidRPr="00685B43">
        <w:rPr>
          <w:rStyle w:val="CharSectNo"/>
        </w:rPr>
        <w:t>63</w:t>
      </w:r>
      <w:r w:rsidRPr="007606EC">
        <w:tab/>
        <w:t>Unsuitability to hold provisional registration</w:t>
      </w:r>
      <w:bookmarkEnd w:id="84"/>
    </w:p>
    <w:p w14:paraId="696EF70B" w14:textId="77777777" w:rsidR="00020777" w:rsidRPr="007606EC" w:rsidRDefault="00020777" w:rsidP="00020777">
      <w:pPr>
        <w:pStyle w:val="Amain"/>
      </w:pPr>
      <w:r>
        <w:tab/>
      </w:r>
      <w:r w:rsidRPr="007606EC">
        <w:t>(1)</w:t>
      </w:r>
      <w:r w:rsidRPr="007606EC">
        <w:tab/>
        <w:t>Section 55 applies to a decision by a National Board that an individual is not a suitable person to hold provisional registration in a health profession.</w:t>
      </w:r>
    </w:p>
    <w:p w14:paraId="61085FA0" w14:textId="77777777" w:rsidR="00020777" w:rsidRPr="007606EC" w:rsidRDefault="00020777" w:rsidP="00020777">
      <w:pPr>
        <w:pStyle w:val="Amain"/>
      </w:pPr>
      <w:r>
        <w:lastRenderedPageBreak/>
        <w:tab/>
      </w:r>
      <w:r w:rsidRPr="007606EC">
        <w:t>(2)</w:t>
      </w:r>
      <w:r w:rsidRPr="007606EC">
        <w:tab/>
        <w:t>For the purposes of subsection (1), a reference in section 55 to general registration in the health profession is taken to be a reference to provisional registration in the health profession.</w:t>
      </w:r>
    </w:p>
    <w:p w14:paraId="194955EB" w14:textId="77777777" w:rsidR="00020777" w:rsidRPr="007606EC" w:rsidRDefault="00020777" w:rsidP="00020777">
      <w:pPr>
        <w:pStyle w:val="AH5Sec"/>
      </w:pPr>
      <w:bookmarkStart w:id="85" w:name="_Toc176852747"/>
      <w:r w:rsidRPr="00685B43">
        <w:rPr>
          <w:rStyle w:val="CharSectNo"/>
        </w:rPr>
        <w:t>64</w:t>
      </w:r>
      <w:r w:rsidRPr="007606EC">
        <w:tab/>
      </w:r>
      <w:r w:rsidRPr="007606EC">
        <w:rPr>
          <w:szCs w:val="24"/>
        </w:rPr>
        <w:t>Period of provisional registration</w:t>
      </w:r>
      <w:bookmarkEnd w:id="85"/>
    </w:p>
    <w:p w14:paraId="2D71D537" w14:textId="77777777" w:rsidR="00020777" w:rsidRDefault="00020777" w:rsidP="00020777">
      <w:pPr>
        <w:pStyle w:val="Amain"/>
      </w:pPr>
      <w:r>
        <w:tab/>
      </w:r>
      <w:r w:rsidRPr="007606EC">
        <w:t>(1)</w:t>
      </w:r>
      <w:r w:rsidRPr="007606EC">
        <w:tab/>
        <w:t xml:space="preserve">The period of registration (the </w:t>
      </w:r>
      <w:r w:rsidRPr="002E4286">
        <w:rPr>
          <w:rStyle w:val="charBoldItals"/>
        </w:rPr>
        <w:t>registration period)</w:t>
      </w:r>
      <w:r w:rsidRPr="007606EC">
        <w:t xml:space="preserve"> that is to apply to a health practitioner granted provisional registration in a health profession is—</w:t>
      </w:r>
    </w:p>
    <w:p w14:paraId="030D6558" w14:textId="77777777" w:rsidR="00020777" w:rsidRDefault="00020777" w:rsidP="00020777">
      <w:pPr>
        <w:pStyle w:val="Apara"/>
      </w:pPr>
      <w:r>
        <w:tab/>
        <w:t>(</w:t>
      </w:r>
      <w:r w:rsidRPr="007606EC">
        <w:t>a)</w:t>
      </w:r>
      <w:r w:rsidRPr="007606EC">
        <w:tab/>
        <w:t>the period decided by the National Board established for the profession, but not more than 12 months, and published on the Board’s website; or</w:t>
      </w:r>
    </w:p>
    <w:p w14:paraId="33F58396" w14:textId="77777777" w:rsidR="00020777" w:rsidRPr="007606EC" w:rsidRDefault="00020777" w:rsidP="00020777">
      <w:pPr>
        <w:pStyle w:val="Apara"/>
      </w:pPr>
      <w:r>
        <w:tab/>
        <w:t>(</w:t>
      </w:r>
      <w:r w:rsidRPr="007606EC">
        <w:t>b)</w:t>
      </w:r>
      <w:r w:rsidRPr="007606EC">
        <w:tab/>
        <w:t>the longer period prescribed by a regulation.</w:t>
      </w:r>
    </w:p>
    <w:p w14:paraId="6CC5E82F" w14:textId="77777777" w:rsidR="00020777" w:rsidRDefault="00020777" w:rsidP="00020777">
      <w:pPr>
        <w:pStyle w:val="Amain"/>
      </w:pPr>
      <w:r>
        <w:tab/>
      </w:r>
      <w:r w:rsidRPr="007606EC">
        <w:t>(2)</w:t>
      </w:r>
      <w:r w:rsidRPr="007606EC">
        <w:tab/>
        <w:t>If the National Board decides to register a health practitioner in the health profession during a registration period, the registration—</w:t>
      </w:r>
    </w:p>
    <w:p w14:paraId="37F95AAA" w14:textId="3BFB8940" w:rsidR="000F7766" w:rsidRPr="00F75CBF" w:rsidRDefault="000F7766" w:rsidP="000F7766">
      <w:pPr>
        <w:pStyle w:val="Apara"/>
      </w:pPr>
      <w:r w:rsidRPr="00F75CBF">
        <w:tab/>
        <w:t>(a)</w:t>
      </w:r>
      <w:r w:rsidRPr="00F75CBF">
        <w:tab/>
        <w:t>starts—</w:t>
      </w:r>
    </w:p>
    <w:p w14:paraId="7417F748" w14:textId="2B44B5B3" w:rsidR="000F7766" w:rsidRPr="00F75CBF" w:rsidRDefault="000F7766" w:rsidP="000F7766">
      <w:pPr>
        <w:pStyle w:val="Asubpara"/>
      </w:pPr>
      <w:r w:rsidRPr="00F75CBF">
        <w:tab/>
        <w:t>(i)</w:t>
      </w:r>
      <w:r w:rsidRPr="00F75CBF">
        <w:tab/>
        <w:t>if the Board specifies a day, not more than 90 days after the day the Board makes the decision—on that day; or</w:t>
      </w:r>
    </w:p>
    <w:p w14:paraId="567688F4" w14:textId="23CA2D47" w:rsidR="000F7766" w:rsidRPr="00F75CBF" w:rsidRDefault="000F7766" w:rsidP="000F7766">
      <w:pPr>
        <w:pStyle w:val="Asubpara"/>
      </w:pPr>
      <w:r w:rsidRPr="00F75CBF">
        <w:tab/>
        <w:t>(ii)</w:t>
      </w:r>
      <w:r w:rsidRPr="00F75CBF">
        <w:tab/>
        <w:t>otherwise—when the Board makes the decision; and</w:t>
      </w:r>
    </w:p>
    <w:p w14:paraId="05482C94" w14:textId="77777777" w:rsidR="00020777" w:rsidRPr="007606EC" w:rsidRDefault="00020777" w:rsidP="00020777">
      <w:pPr>
        <w:pStyle w:val="Apara"/>
      </w:pPr>
      <w:r>
        <w:tab/>
        <w:t>(</w:t>
      </w:r>
      <w:r w:rsidRPr="007606EC">
        <w:t>b)</w:t>
      </w:r>
      <w:r w:rsidRPr="007606EC">
        <w:tab/>
        <w:t>expires at the end of the last day of the registration period.</w:t>
      </w:r>
    </w:p>
    <w:p w14:paraId="3CE2F020" w14:textId="77777777" w:rsidR="00020777" w:rsidRPr="007606EC" w:rsidRDefault="00020777" w:rsidP="00F847D2">
      <w:pPr>
        <w:pStyle w:val="Amain"/>
        <w:keepNext/>
      </w:pPr>
      <w:r>
        <w:tab/>
      </w:r>
      <w:r w:rsidRPr="007606EC">
        <w:t>(3)</w:t>
      </w:r>
      <w:r w:rsidRPr="007606EC">
        <w:tab/>
        <w:t>Provisional registration may not be renewed more than twice.</w:t>
      </w:r>
    </w:p>
    <w:p w14:paraId="6922C49A" w14:textId="77777777" w:rsidR="00020777" w:rsidRPr="007606EC" w:rsidRDefault="00020777" w:rsidP="00020777">
      <w:pPr>
        <w:pStyle w:val="aNote"/>
      </w:pPr>
      <w:r w:rsidRPr="00C21E47">
        <w:rPr>
          <w:rStyle w:val="charItals"/>
        </w:rPr>
        <w:t>Note</w:t>
      </w:r>
      <w:r w:rsidRPr="00C21E47">
        <w:rPr>
          <w:rStyle w:val="charItals"/>
        </w:rPr>
        <w:tab/>
      </w:r>
      <w:r w:rsidRPr="007606EC">
        <w:t>If an individual were not able to complete the supervised practice the individual requires for general registration in a health profession during the period consisting of the individual’s initial period of registration and 2 renewals of that registration, the individual would need to make a new application for provisional registration in the profession.</w:t>
      </w:r>
    </w:p>
    <w:p w14:paraId="75DD44FF" w14:textId="77777777" w:rsidR="00020777" w:rsidRPr="00685B43" w:rsidRDefault="00020777" w:rsidP="00020777">
      <w:pPr>
        <w:pStyle w:val="AH3Div"/>
      </w:pPr>
      <w:bookmarkStart w:id="86" w:name="_Toc176852748"/>
      <w:r w:rsidRPr="00685B43">
        <w:rPr>
          <w:rStyle w:val="CharDivNo"/>
        </w:rPr>
        <w:lastRenderedPageBreak/>
        <w:t>Division 4</w:t>
      </w:r>
      <w:r w:rsidRPr="007606EC">
        <w:tab/>
      </w:r>
      <w:r w:rsidRPr="00685B43">
        <w:rPr>
          <w:rStyle w:val="CharDivText"/>
        </w:rPr>
        <w:t>Limited registration</w:t>
      </w:r>
      <w:bookmarkEnd w:id="86"/>
    </w:p>
    <w:p w14:paraId="44ACF0E9" w14:textId="77777777" w:rsidR="00020777" w:rsidRPr="007606EC" w:rsidRDefault="00020777" w:rsidP="00020777">
      <w:pPr>
        <w:pStyle w:val="AH5Sec"/>
      </w:pPr>
      <w:bookmarkStart w:id="87" w:name="_Toc176852749"/>
      <w:r w:rsidRPr="00685B43">
        <w:rPr>
          <w:rStyle w:val="CharSectNo"/>
        </w:rPr>
        <w:t>65</w:t>
      </w:r>
      <w:r w:rsidRPr="007606EC">
        <w:tab/>
      </w:r>
      <w:r w:rsidRPr="007606EC">
        <w:rPr>
          <w:szCs w:val="24"/>
        </w:rPr>
        <w:t>Eligibility for limited registration</w:t>
      </w:r>
      <w:bookmarkEnd w:id="87"/>
    </w:p>
    <w:p w14:paraId="39A2E14D" w14:textId="77777777" w:rsidR="00020777" w:rsidRDefault="00020777" w:rsidP="001E3631">
      <w:pPr>
        <w:pStyle w:val="Amain"/>
        <w:keepNext/>
      </w:pPr>
      <w:r>
        <w:tab/>
      </w:r>
      <w:r w:rsidRPr="007606EC">
        <w:t>(1)</w:t>
      </w:r>
      <w:r w:rsidRPr="007606EC">
        <w:tab/>
        <w:t>An individual is eligible for limited registration in a health profession if—</w:t>
      </w:r>
    </w:p>
    <w:p w14:paraId="38AA2BD4" w14:textId="77777777" w:rsidR="00020777" w:rsidRDefault="00020777" w:rsidP="00020777">
      <w:pPr>
        <w:pStyle w:val="Apara"/>
      </w:pPr>
      <w:r>
        <w:tab/>
        <w:t>(</w:t>
      </w:r>
      <w:r w:rsidRPr="007606EC">
        <w:t>a)</w:t>
      </w:r>
      <w:r w:rsidRPr="007606EC">
        <w:tab/>
        <w:t>the individual is not qualified for general registration in the profession or specialist registration in a recognised speciality in the profession; and</w:t>
      </w:r>
    </w:p>
    <w:p w14:paraId="73602A38" w14:textId="77777777" w:rsidR="00020777" w:rsidRDefault="00020777" w:rsidP="00020777">
      <w:pPr>
        <w:pStyle w:val="Apara"/>
      </w:pPr>
      <w:r>
        <w:tab/>
        <w:t>(</w:t>
      </w:r>
      <w:r w:rsidRPr="007606EC">
        <w:t>b)</w:t>
      </w:r>
      <w:r w:rsidRPr="007606EC">
        <w:tab/>
        <w:t>the individual is qualified under this Division for limited registration; and</w:t>
      </w:r>
    </w:p>
    <w:p w14:paraId="4B40AE1D" w14:textId="77777777" w:rsidR="00020777" w:rsidRDefault="00020777" w:rsidP="00020777">
      <w:pPr>
        <w:pStyle w:val="Apara"/>
      </w:pPr>
      <w:r>
        <w:tab/>
        <w:t>(</w:t>
      </w:r>
      <w:r w:rsidRPr="007606EC">
        <w:t>c)</w:t>
      </w:r>
      <w:r w:rsidRPr="007606EC">
        <w:tab/>
        <w:t>the individual is a suitable person to hold limited registration in the profession; and</w:t>
      </w:r>
    </w:p>
    <w:p w14:paraId="0B646D79" w14:textId="77777777" w:rsidR="00020777" w:rsidRDefault="00020777" w:rsidP="00020777">
      <w:pPr>
        <w:pStyle w:val="Apara"/>
      </w:pPr>
      <w:r>
        <w:tab/>
        <w:t>(</w:t>
      </w:r>
      <w:r w:rsidRPr="007606EC">
        <w:t>d)</w:t>
      </w:r>
      <w:r w:rsidRPr="007606EC">
        <w:tab/>
        <w:t>the individual is not disqualified under this Law or a law of a co-regulatory jurisdiction from applying for registration, or being registered, in the health profession; and</w:t>
      </w:r>
    </w:p>
    <w:p w14:paraId="26C873C1" w14:textId="77777777" w:rsidR="00020777" w:rsidRPr="007606EC" w:rsidRDefault="00020777" w:rsidP="00020777">
      <w:pPr>
        <w:pStyle w:val="Apara"/>
      </w:pPr>
      <w:r>
        <w:tab/>
        <w:t>(</w:t>
      </w:r>
      <w:r w:rsidRPr="007606EC">
        <w:t>e)</w:t>
      </w:r>
      <w:r w:rsidRPr="007606EC">
        <w:tab/>
        <w:t>the individual meets any other requirements for registration stated in an approved registration standard for the health profession.</w:t>
      </w:r>
    </w:p>
    <w:p w14:paraId="730D80D0" w14:textId="77777777" w:rsidR="00EC1546" w:rsidRPr="00EC1546" w:rsidRDefault="00636462" w:rsidP="00636462">
      <w:pPr>
        <w:pStyle w:val="Amain"/>
      </w:pPr>
      <w:r>
        <w:rPr>
          <w:color w:val="000000"/>
          <w:sz w:val="23"/>
          <w:lang w:eastAsia="en-AU"/>
        </w:rPr>
        <w:tab/>
      </w:r>
      <w:r w:rsidR="00EC1546" w:rsidRPr="005717FB">
        <w:t>(1A)</w:t>
      </w:r>
      <w:r>
        <w:tab/>
      </w:r>
      <w:r w:rsidR="00EC1546" w:rsidRPr="00EC1546">
        <w:t>Subsection (1B) applies if—</w:t>
      </w:r>
    </w:p>
    <w:p w14:paraId="68139343" w14:textId="77777777" w:rsidR="00EC1546" w:rsidRPr="00EC1546" w:rsidRDefault="00636462" w:rsidP="00636462">
      <w:pPr>
        <w:pStyle w:val="Apara"/>
        <w:rPr>
          <w:lang w:eastAsia="en-AU"/>
        </w:rPr>
      </w:pPr>
      <w:r>
        <w:rPr>
          <w:lang w:eastAsia="en-AU"/>
        </w:rPr>
        <w:tab/>
      </w:r>
      <w:r w:rsidR="00EC1546" w:rsidRPr="00EC1546">
        <w:rPr>
          <w:lang w:eastAsia="en-AU"/>
        </w:rPr>
        <w:t>(a)</w:t>
      </w:r>
      <w:r>
        <w:rPr>
          <w:lang w:eastAsia="en-AU"/>
        </w:rPr>
        <w:tab/>
      </w:r>
      <w:r w:rsidR="00EC1546" w:rsidRPr="00EC1546">
        <w:rPr>
          <w:lang w:eastAsia="en-AU"/>
        </w:rPr>
        <w:t>an individual is registered in a health profession for which divisions are included in the National Register kept for the profession; and</w:t>
      </w:r>
    </w:p>
    <w:p w14:paraId="52055A2A" w14:textId="77777777" w:rsidR="00EC1546" w:rsidRPr="00EC1546" w:rsidRDefault="00636462" w:rsidP="00636462">
      <w:pPr>
        <w:pStyle w:val="Apara"/>
        <w:rPr>
          <w:lang w:eastAsia="en-AU"/>
        </w:rPr>
      </w:pPr>
      <w:r>
        <w:rPr>
          <w:lang w:eastAsia="en-AU"/>
        </w:rPr>
        <w:tab/>
      </w:r>
      <w:r w:rsidR="00EC1546" w:rsidRPr="00EC1546">
        <w:rPr>
          <w:lang w:eastAsia="en-AU"/>
        </w:rPr>
        <w:t>(b)</w:t>
      </w:r>
      <w:r>
        <w:rPr>
          <w:lang w:eastAsia="en-AU"/>
        </w:rPr>
        <w:tab/>
      </w:r>
      <w:r w:rsidR="00EC1546" w:rsidRPr="00EC1546">
        <w:rPr>
          <w:lang w:eastAsia="en-AU"/>
        </w:rPr>
        <w:t>the individual holds general or limited registration in a division.</w:t>
      </w:r>
    </w:p>
    <w:p w14:paraId="3260DB85" w14:textId="77777777" w:rsidR="00EC1546" w:rsidRPr="00EC1546" w:rsidRDefault="00636462" w:rsidP="00636462">
      <w:pPr>
        <w:pStyle w:val="Amain"/>
        <w:rPr>
          <w:lang w:eastAsia="en-AU"/>
        </w:rPr>
      </w:pPr>
      <w:r>
        <w:rPr>
          <w:lang w:eastAsia="en-AU"/>
        </w:rPr>
        <w:tab/>
      </w:r>
      <w:r w:rsidR="00EC1546" w:rsidRPr="00EC1546">
        <w:rPr>
          <w:lang w:eastAsia="en-AU"/>
        </w:rPr>
        <w:t>(1B)</w:t>
      </w:r>
      <w:r>
        <w:rPr>
          <w:lang w:eastAsia="en-AU"/>
        </w:rPr>
        <w:tab/>
      </w:r>
      <w:r w:rsidR="00EC1546" w:rsidRPr="00EC1546">
        <w:rPr>
          <w:lang w:eastAsia="en-AU"/>
        </w:rPr>
        <w:t>Despite subsection (1)</w:t>
      </w:r>
      <w:r>
        <w:rPr>
          <w:lang w:eastAsia="en-AU"/>
        </w:rPr>
        <w:t xml:space="preserve"> </w:t>
      </w:r>
      <w:r w:rsidR="00EC1546" w:rsidRPr="00EC1546">
        <w:rPr>
          <w:lang w:eastAsia="en-AU"/>
        </w:rPr>
        <w:t>(a) and (b), the individual is eligible for limited registration in another division of the profession if the individual—</w:t>
      </w:r>
    </w:p>
    <w:p w14:paraId="48D24420" w14:textId="77777777" w:rsidR="00EC1546" w:rsidRPr="00EC1546" w:rsidRDefault="00636462" w:rsidP="00636462">
      <w:pPr>
        <w:pStyle w:val="Apara"/>
        <w:rPr>
          <w:lang w:eastAsia="en-AU"/>
        </w:rPr>
      </w:pPr>
      <w:r>
        <w:rPr>
          <w:lang w:eastAsia="en-AU"/>
        </w:rPr>
        <w:tab/>
      </w:r>
      <w:r w:rsidR="00EC1546" w:rsidRPr="00EC1546">
        <w:rPr>
          <w:lang w:eastAsia="en-AU"/>
        </w:rPr>
        <w:t>(a)</w:t>
      </w:r>
      <w:r>
        <w:rPr>
          <w:lang w:eastAsia="en-AU"/>
        </w:rPr>
        <w:tab/>
      </w:r>
      <w:r w:rsidR="00EC1546" w:rsidRPr="00EC1546">
        <w:rPr>
          <w:lang w:eastAsia="en-AU"/>
        </w:rPr>
        <w:t>is not qualified for general registration under the other division; and</w:t>
      </w:r>
    </w:p>
    <w:p w14:paraId="458C4C0D" w14:textId="77777777" w:rsidR="00EC1546" w:rsidRPr="00EC1546" w:rsidRDefault="00636462" w:rsidP="00636462">
      <w:pPr>
        <w:pStyle w:val="Apara"/>
        <w:rPr>
          <w:lang w:eastAsia="en-AU"/>
        </w:rPr>
      </w:pPr>
      <w:r>
        <w:rPr>
          <w:lang w:eastAsia="en-AU"/>
        </w:rPr>
        <w:tab/>
      </w:r>
      <w:r w:rsidR="00EC1546" w:rsidRPr="00EC1546">
        <w:rPr>
          <w:lang w:eastAsia="en-AU"/>
        </w:rPr>
        <w:t>(b)</w:t>
      </w:r>
      <w:r>
        <w:rPr>
          <w:lang w:eastAsia="en-AU"/>
        </w:rPr>
        <w:tab/>
      </w:r>
      <w:r w:rsidR="00EC1546" w:rsidRPr="00EC1546">
        <w:rPr>
          <w:lang w:eastAsia="en-AU"/>
        </w:rPr>
        <w:t>is qualified under this Division for limited registration under the other division.</w:t>
      </w:r>
    </w:p>
    <w:p w14:paraId="0D15AD65" w14:textId="77777777" w:rsidR="00225E42" w:rsidRPr="00225E42" w:rsidRDefault="00020777" w:rsidP="00225E42">
      <w:pPr>
        <w:pStyle w:val="Amain"/>
      </w:pPr>
      <w:r>
        <w:lastRenderedPageBreak/>
        <w:tab/>
      </w:r>
      <w:r w:rsidRPr="007606EC">
        <w:t>(2)</w:t>
      </w:r>
      <w:r w:rsidRPr="007606EC">
        <w:tab/>
        <w:t xml:space="preserve">Without limiting subsection (1), the National Board established for the health profession may decide the individual is eligible for </w:t>
      </w:r>
      <w:r w:rsidR="00225E42" w:rsidRPr="00225E42">
        <w:t>limited registration in the profession by doing either or both of the following—</w:t>
      </w:r>
    </w:p>
    <w:p w14:paraId="13A9A847" w14:textId="41698D09" w:rsidR="00225E42" w:rsidRPr="00225E42" w:rsidRDefault="00225E42" w:rsidP="00225E42">
      <w:pPr>
        <w:pStyle w:val="Apara"/>
        <w:rPr>
          <w:lang w:eastAsia="en-AU"/>
        </w:rPr>
      </w:pPr>
      <w:r>
        <w:rPr>
          <w:lang w:eastAsia="en-AU"/>
        </w:rPr>
        <w:tab/>
      </w:r>
      <w:r w:rsidRPr="00225E42">
        <w:rPr>
          <w:lang w:eastAsia="en-AU"/>
        </w:rPr>
        <w:t>(a)</w:t>
      </w:r>
      <w:r>
        <w:rPr>
          <w:lang w:eastAsia="en-AU"/>
        </w:rPr>
        <w:tab/>
      </w:r>
      <w:r w:rsidRPr="00225E42">
        <w:rPr>
          <w:lang w:eastAsia="en-AU"/>
        </w:rPr>
        <w:t>imposing conditions on the registration under section 83;</w:t>
      </w:r>
    </w:p>
    <w:p w14:paraId="6EA96230" w14:textId="67C14D4B" w:rsidR="00225E42" w:rsidRPr="00225E42" w:rsidRDefault="00225E42" w:rsidP="00225E42">
      <w:pPr>
        <w:pStyle w:val="Apara"/>
        <w:rPr>
          <w:lang w:eastAsia="en-AU"/>
        </w:rPr>
      </w:pPr>
      <w:r>
        <w:rPr>
          <w:lang w:eastAsia="en-AU"/>
        </w:rPr>
        <w:tab/>
      </w:r>
      <w:r w:rsidRPr="00225E42">
        <w:rPr>
          <w:lang w:eastAsia="en-AU"/>
        </w:rPr>
        <w:t>(b)</w:t>
      </w:r>
      <w:r>
        <w:rPr>
          <w:lang w:eastAsia="en-AU"/>
        </w:rPr>
        <w:tab/>
      </w:r>
      <w:r w:rsidRPr="00225E42">
        <w:rPr>
          <w:lang w:eastAsia="en-AU"/>
        </w:rPr>
        <w:t>accepting an undertaking from the individual under section</w:t>
      </w:r>
      <w:r>
        <w:rPr>
          <w:lang w:eastAsia="en-AU"/>
        </w:rPr>
        <w:t> </w:t>
      </w:r>
      <w:r w:rsidRPr="00225E42">
        <w:rPr>
          <w:lang w:eastAsia="en-AU"/>
        </w:rPr>
        <w:t>83A.</w:t>
      </w:r>
    </w:p>
    <w:p w14:paraId="06A09BE2" w14:textId="77777777" w:rsidR="00020777" w:rsidRPr="007606EC" w:rsidRDefault="00020777" w:rsidP="00020777">
      <w:pPr>
        <w:pStyle w:val="AH5Sec"/>
      </w:pPr>
      <w:bookmarkStart w:id="88" w:name="_Toc176852750"/>
      <w:r w:rsidRPr="00685B43">
        <w:rPr>
          <w:rStyle w:val="CharSectNo"/>
        </w:rPr>
        <w:t>66</w:t>
      </w:r>
      <w:r w:rsidRPr="007606EC">
        <w:tab/>
      </w:r>
      <w:r w:rsidRPr="007606EC">
        <w:rPr>
          <w:szCs w:val="24"/>
        </w:rPr>
        <w:t>Limited registration for postgraduate training or supervised practice</w:t>
      </w:r>
      <w:bookmarkEnd w:id="88"/>
    </w:p>
    <w:p w14:paraId="5A88DEA1" w14:textId="77777777" w:rsidR="00020777" w:rsidRPr="007606EC" w:rsidRDefault="00020777" w:rsidP="00020777">
      <w:pPr>
        <w:pStyle w:val="Amain"/>
      </w:pPr>
      <w:r>
        <w:tab/>
      </w:r>
      <w:r w:rsidRPr="007606EC">
        <w:t>(1)</w:t>
      </w:r>
      <w:r w:rsidRPr="007606EC">
        <w:tab/>
        <w:t>An individual may apply for limited registration to enable the individual to undertake a period of postgraduate training or supervised practice in a health profession, or to undertake assessment or sit an examination, approved by the National Board established for the profession.</w:t>
      </w:r>
    </w:p>
    <w:p w14:paraId="4FD1A2CD" w14:textId="77777777" w:rsidR="00020777" w:rsidRPr="007606EC" w:rsidRDefault="00020777" w:rsidP="00020777">
      <w:pPr>
        <w:pStyle w:val="Amain"/>
      </w:pPr>
      <w:r>
        <w:tab/>
      </w:r>
      <w:r w:rsidRPr="007606EC">
        <w:t>(2)</w:t>
      </w:r>
      <w:r w:rsidRPr="007606EC">
        <w:tab/>
        <w:t>The individual is qualified for the limited registration applied for if the National Board is satisfied the individual has completed a qualification that is relevant to, and suitable for, the postgraduate training, supervised practice, assessment or examination.</w:t>
      </w:r>
    </w:p>
    <w:p w14:paraId="385F63EC" w14:textId="77777777" w:rsidR="00020777" w:rsidRPr="007606EC" w:rsidRDefault="00020777" w:rsidP="00020777">
      <w:pPr>
        <w:pStyle w:val="AH5Sec"/>
      </w:pPr>
      <w:bookmarkStart w:id="89" w:name="_Toc176852751"/>
      <w:r w:rsidRPr="00685B43">
        <w:rPr>
          <w:rStyle w:val="CharSectNo"/>
        </w:rPr>
        <w:t>67</w:t>
      </w:r>
      <w:r w:rsidRPr="007606EC">
        <w:tab/>
      </w:r>
      <w:r w:rsidRPr="007606EC">
        <w:rPr>
          <w:szCs w:val="24"/>
        </w:rPr>
        <w:t>Limited registration for area of need</w:t>
      </w:r>
      <w:bookmarkEnd w:id="89"/>
    </w:p>
    <w:p w14:paraId="3E891938" w14:textId="77777777" w:rsidR="00020777" w:rsidRPr="007606EC" w:rsidRDefault="00020777" w:rsidP="00020777">
      <w:pPr>
        <w:pStyle w:val="Amain"/>
      </w:pPr>
      <w:r>
        <w:tab/>
      </w:r>
      <w:r w:rsidRPr="007606EC">
        <w:t>(1)</w:t>
      </w:r>
      <w:r w:rsidRPr="007606EC">
        <w:tab/>
        <w:t>An individual may apply for limited registration to enable the individual to practise a health profession in an area of need decided by the responsible Minister under subsection (5).</w:t>
      </w:r>
    </w:p>
    <w:p w14:paraId="2C9953EF" w14:textId="77777777" w:rsidR="00020777" w:rsidRPr="007606EC" w:rsidRDefault="00020777" w:rsidP="00020777">
      <w:pPr>
        <w:pStyle w:val="Amain"/>
      </w:pPr>
      <w:r>
        <w:tab/>
      </w:r>
      <w:r w:rsidRPr="007606EC">
        <w:t>(2)</w:t>
      </w:r>
      <w:r w:rsidRPr="007606EC">
        <w:tab/>
        <w:t>The individual is qualified for the limited registration applied for if the National Board is satisfied the individual’s qualifications and experience are relevant to, and suitable for, the practice of the profession in the area of need.</w:t>
      </w:r>
    </w:p>
    <w:p w14:paraId="1135C275" w14:textId="77777777" w:rsidR="00020777" w:rsidRPr="007606EC" w:rsidRDefault="00020777" w:rsidP="00020777">
      <w:pPr>
        <w:pStyle w:val="Amain"/>
      </w:pPr>
      <w:r>
        <w:tab/>
      </w:r>
      <w:r w:rsidRPr="007606EC">
        <w:t>(3)</w:t>
      </w:r>
      <w:r w:rsidRPr="007606EC">
        <w:tab/>
        <w:t>The National Board must consider the application but is not required to register the individual merely because there is an area of need.</w:t>
      </w:r>
    </w:p>
    <w:p w14:paraId="5671B2AF" w14:textId="77777777" w:rsidR="00020777" w:rsidRPr="007606EC" w:rsidRDefault="00020777" w:rsidP="00020777">
      <w:pPr>
        <w:pStyle w:val="Amain"/>
      </w:pPr>
      <w:r>
        <w:tab/>
      </w:r>
      <w:r w:rsidRPr="007606EC">
        <w:t>(4)</w:t>
      </w:r>
      <w:r w:rsidRPr="007606EC">
        <w:tab/>
        <w:t xml:space="preserve">If the National Board grants the individual limited registration to enable the individual to practise the profession in the area of need, the </w:t>
      </w:r>
      <w:r w:rsidRPr="007606EC">
        <w:lastRenderedPageBreak/>
        <w:t>individual must not practise the profession other than in the area of need specified in the individual’s certificate of registration.</w:t>
      </w:r>
    </w:p>
    <w:p w14:paraId="62E0B58B" w14:textId="77777777" w:rsidR="00020777" w:rsidRPr="007606EC" w:rsidRDefault="00020777" w:rsidP="000D584E">
      <w:pPr>
        <w:pStyle w:val="Amain"/>
        <w:keepLines/>
      </w:pPr>
      <w:r>
        <w:tab/>
      </w:r>
      <w:r w:rsidRPr="007606EC">
        <w:t>(5)</w:t>
      </w:r>
      <w:r w:rsidRPr="007606EC">
        <w:tab/>
        <w:t>A responsible Minister for a participating jurisdiction may decide there is an area of need for health services in the jurisdiction, or part of the jurisdiction, if the Minister considers there are insufficient health practitioners practising in a particular health profession in the jurisdiction or the part of the jurisdiction to provide services that meet the needs of people living in the jurisdiction or the part of the jurisdiction.</w:t>
      </w:r>
    </w:p>
    <w:p w14:paraId="61A18AC2" w14:textId="77777777" w:rsidR="00020777" w:rsidRPr="007606EC" w:rsidRDefault="00020777" w:rsidP="00020777">
      <w:pPr>
        <w:pStyle w:val="Amain"/>
      </w:pPr>
      <w:r>
        <w:tab/>
      </w:r>
      <w:r w:rsidRPr="007606EC">
        <w:t>(6)</w:t>
      </w:r>
      <w:r w:rsidRPr="007606EC">
        <w:tab/>
        <w:t>If a responsible Minister decides there is an area of need under subsection (5), the responsible Minister must give the National Board established for the health profession written notice of the decision.</w:t>
      </w:r>
    </w:p>
    <w:p w14:paraId="0D551896" w14:textId="77777777" w:rsidR="00020777" w:rsidRPr="007606EC" w:rsidRDefault="00020777" w:rsidP="00020777">
      <w:pPr>
        <w:pStyle w:val="Amain"/>
      </w:pPr>
      <w:r>
        <w:tab/>
      </w:r>
      <w:r w:rsidRPr="007606EC">
        <w:t>(7)</w:t>
      </w:r>
      <w:r w:rsidRPr="007606EC">
        <w:tab/>
        <w:t>A responsible Minister may delegate the Minister’s power under this section to an appropriately qualified person.</w:t>
      </w:r>
    </w:p>
    <w:p w14:paraId="149CD962" w14:textId="77777777" w:rsidR="00020777" w:rsidRPr="007606EC" w:rsidRDefault="00020777" w:rsidP="00020777">
      <w:pPr>
        <w:pStyle w:val="Amain"/>
      </w:pPr>
      <w:r>
        <w:tab/>
      </w:r>
      <w:r w:rsidRPr="007606EC">
        <w:t>(8)</w:t>
      </w:r>
      <w:r w:rsidRPr="007606EC">
        <w:tab/>
        <w:t>In this section—</w:t>
      </w:r>
    </w:p>
    <w:p w14:paraId="604C427E" w14:textId="77777777" w:rsidR="00020777" w:rsidRPr="007606EC" w:rsidRDefault="00020777" w:rsidP="00020777">
      <w:pPr>
        <w:pStyle w:val="aDef"/>
      </w:pPr>
      <w:r w:rsidRPr="002E4286">
        <w:rPr>
          <w:rStyle w:val="charBoldItals"/>
        </w:rPr>
        <w:t>appropriately qualified</w:t>
      </w:r>
      <w:r w:rsidRPr="007606EC">
        <w:t xml:space="preserve"> means having the qualifications, experience or standing appropriate to the exercise of the power.</w:t>
      </w:r>
    </w:p>
    <w:p w14:paraId="689FB6F6" w14:textId="77777777" w:rsidR="00020777" w:rsidRPr="007606EC" w:rsidRDefault="00020777" w:rsidP="00020777">
      <w:pPr>
        <w:pStyle w:val="aDef"/>
      </w:pPr>
      <w:r w:rsidRPr="002E4286">
        <w:rPr>
          <w:rStyle w:val="charBoldItals"/>
        </w:rPr>
        <w:t>health services</w:t>
      </w:r>
      <w:r w:rsidRPr="007606EC">
        <w:t xml:space="preserve"> means the provision of services by health practitioners in a particular health profession.</w:t>
      </w:r>
    </w:p>
    <w:p w14:paraId="523AD761" w14:textId="77777777" w:rsidR="00020777" w:rsidRPr="007606EC" w:rsidRDefault="00020777" w:rsidP="00020777">
      <w:pPr>
        <w:pStyle w:val="AH5Sec"/>
      </w:pPr>
      <w:bookmarkStart w:id="90" w:name="_Toc176852752"/>
      <w:r w:rsidRPr="00685B43">
        <w:rPr>
          <w:rStyle w:val="CharSectNo"/>
        </w:rPr>
        <w:t>68</w:t>
      </w:r>
      <w:r w:rsidRPr="007606EC">
        <w:tab/>
      </w:r>
      <w:r w:rsidRPr="007606EC">
        <w:rPr>
          <w:szCs w:val="24"/>
        </w:rPr>
        <w:t>Limited registration in public interest</w:t>
      </w:r>
      <w:bookmarkEnd w:id="90"/>
    </w:p>
    <w:p w14:paraId="3665802D" w14:textId="77777777" w:rsidR="00020777" w:rsidRPr="007606EC" w:rsidRDefault="00020777" w:rsidP="0014631C">
      <w:pPr>
        <w:pStyle w:val="Amain"/>
        <w:keepNext/>
      </w:pPr>
      <w:r>
        <w:tab/>
      </w:r>
      <w:r w:rsidRPr="007606EC">
        <w:t>(1)</w:t>
      </w:r>
      <w:r w:rsidRPr="007606EC">
        <w:tab/>
        <w:t>An individual may apply for limited registration to enable the individual to practise a health profession for a limited time, or for a limited scope, in the public interest.</w:t>
      </w:r>
    </w:p>
    <w:p w14:paraId="6EF31350" w14:textId="77777777" w:rsidR="00020777" w:rsidRPr="007606EC" w:rsidRDefault="00020777" w:rsidP="0014631C">
      <w:pPr>
        <w:pStyle w:val="Amain"/>
        <w:keepLines/>
      </w:pPr>
      <w:r>
        <w:tab/>
      </w:r>
      <w:r w:rsidRPr="007606EC">
        <w:t>(2)</w:t>
      </w:r>
      <w:r w:rsidRPr="007606EC">
        <w:tab/>
        <w:t>The individual is qualified for the limited registration applied for if the National Board established for the health profession is satisfied it is in the public interest for an individual with the individual’s qualifications and experience to practise the profession for that time or scope.</w:t>
      </w:r>
    </w:p>
    <w:p w14:paraId="7E38E383" w14:textId="77777777" w:rsidR="00020777" w:rsidRPr="007606EC" w:rsidRDefault="00020777" w:rsidP="00020777">
      <w:pPr>
        <w:pStyle w:val="AH5Sec"/>
      </w:pPr>
      <w:bookmarkStart w:id="91" w:name="_Toc176852753"/>
      <w:r w:rsidRPr="00685B43">
        <w:rPr>
          <w:rStyle w:val="CharSectNo"/>
        </w:rPr>
        <w:lastRenderedPageBreak/>
        <w:t>69</w:t>
      </w:r>
      <w:r w:rsidRPr="007606EC">
        <w:tab/>
      </w:r>
      <w:r w:rsidRPr="007606EC">
        <w:rPr>
          <w:szCs w:val="24"/>
        </w:rPr>
        <w:t>Limited registration for teaching or research</w:t>
      </w:r>
      <w:bookmarkEnd w:id="91"/>
    </w:p>
    <w:p w14:paraId="677D17BE" w14:textId="77777777" w:rsidR="00020777" w:rsidRPr="007606EC" w:rsidRDefault="00020777" w:rsidP="00020777">
      <w:pPr>
        <w:pStyle w:val="Amain"/>
      </w:pPr>
      <w:r>
        <w:tab/>
      </w:r>
      <w:r w:rsidRPr="007606EC">
        <w:t>(1)</w:t>
      </w:r>
      <w:r w:rsidRPr="007606EC">
        <w:tab/>
        <w:t>An individual may apply for limited registration in a health profession to enable the individual to fill a teaching or research position.</w:t>
      </w:r>
    </w:p>
    <w:p w14:paraId="4504B74E" w14:textId="77777777" w:rsidR="00020777" w:rsidRPr="007606EC" w:rsidRDefault="00020777" w:rsidP="00020777">
      <w:pPr>
        <w:pStyle w:val="Amain"/>
      </w:pPr>
      <w:r>
        <w:tab/>
      </w:r>
      <w:r w:rsidRPr="007606EC">
        <w:t>(2)</w:t>
      </w:r>
      <w:r w:rsidRPr="007606EC">
        <w:tab/>
        <w:t>The individual is qualified for the limited registration applied for if the National Board established for the health profession is satisfied the individual’s qualifications are relevant to, and suitable for, the position.</w:t>
      </w:r>
    </w:p>
    <w:p w14:paraId="60F8F8A9" w14:textId="77777777" w:rsidR="00020777" w:rsidRPr="007606EC" w:rsidRDefault="00020777" w:rsidP="00020777">
      <w:pPr>
        <w:pStyle w:val="AH5Sec"/>
      </w:pPr>
      <w:bookmarkStart w:id="92" w:name="_Toc176852754"/>
      <w:r w:rsidRPr="00685B43">
        <w:rPr>
          <w:rStyle w:val="CharSectNo"/>
        </w:rPr>
        <w:t>70</w:t>
      </w:r>
      <w:r w:rsidRPr="007606EC">
        <w:tab/>
      </w:r>
      <w:r w:rsidRPr="007606EC">
        <w:rPr>
          <w:szCs w:val="24"/>
        </w:rPr>
        <w:t>Unsuitability to hold limited registration</w:t>
      </w:r>
      <w:bookmarkEnd w:id="92"/>
    </w:p>
    <w:p w14:paraId="4A68569E" w14:textId="77777777" w:rsidR="00020777" w:rsidRPr="007606EC" w:rsidRDefault="00020777" w:rsidP="00020777">
      <w:pPr>
        <w:pStyle w:val="Amain"/>
      </w:pPr>
      <w:r>
        <w:tab/>
      </w:r>
      <w:r w:rsidRPr="007606EC">
        <w:t>(1)</w:t>
      </w:r>
      <w:r w:rsidRPr="007606EC">
        <w:tab/>
        <w:t>Section 55 applies to a decision by a National Board that an individual is not a suitable person to hold limited registration in a health profession.</w:t>
      </w:r>
    </w:p>
    <w:p w14:paraId="1FCFC278" w14:textId="77777777" w:rsidR="00020777" w:rsidRPr="007606EC" w:rsidRDefault="00020777" w:rsidP="00020777">
      <w:pPr>
        <w:pStyle w:val="Amain"/>
      </w:pPr>
      <w:r>
        <w:tab/>
      </w:r>
      <w:r w:rsidRPr="007606EC">
        <w:t>(2)</w:t>
      </w:r>
      <w:r w:rsidRPr="007606EC">
        <w:tab/>
        <w:t>For the purposes of subsection (1), a reference in section 55 to general registration in the health profession is taken to be a reference to limited registration in the health profession.</w:t>
      </w:r>
    </w:p>
    <w:p w14:paraId="00642B9F" w14:textId="77777777" w:rsidR="00636462" w:rsidRPr="00636462" w:rsidRDefault="00636462" w:rsidP="00636462">
      <w:pPr>
        <w:pStyle w:val="AH5Sec"/>
        <w:rPr>
          <w:szCs w:val="23"/>
          <w:lang w:eastAsia="en-AU"/>
        </w:rPr>
      </w:pPr>
      <w:bookmarkStart w:id="93" w:name="_Toc176852755"/>
      <w:r w:rsidRPr="00685B43">
        <w:rPr>
          <w:rStyle w:val="CharSectNo"/>
        </w:rPr>
        <w:t>71</w:t>
      </w:r>
      <w:r>
        <w:rPr>
          <w:sz w:val="2"/>
          <w:szCs w:val="2"/>
          <w:lang w:eastAsia="en-AU"/>
        </w:rPr>
        <w:tab/>
      </w:r>
      <w:r w:rsidRPr="00636462">
        <w:rPr>
          <w:lang w:eastAsia="en-AU"/>
        </w:rPr>
        <w:t>Limited registration not to be held for more than one purpose</w:t>
      </w:r>
      <w:bookmarkEnd w:id="93"/>
    </w:p>
    <w:p w14:paraId="1DEA24D1" w14:textId="77777777" w:rsidR="00636462" w:rsidRPr="00636462" w:rsidRDefault="00636462" w:rsidP="0014631C">
      <w:pPr>
        <w:pStyle w:val="Amain"/>
        <w:keepNext/>
        <w:rPr>
          <w:lang w:eastAsia="en-AU"/>
        </w:rPr>
      </w:pPr>
      <w:r>
        <w:rPr>
          <w:lang w:eastAsia="en-AU"/>
        </w:rPr>
        <w:tab/>
      </w:r>
      <w:r w:rsidRPr="00636462">
        <w:rPr>
          <w:lang w:eastAsia="en-AU"/>
        </w:rPr>
        <w:t>(1)</w:t>
      </w:r>
      <w:r>
        <w:rPr>
          <w:lang w:eastAsia="en-AU"/>
        </w:rPr>
        <w:tab/>
      </w:r>
      <w:r w:rsidRPr="00636462">
        <w:rPr>
          <w:lang w:eastAsia="en-AU"/>
        </w:rPr>
        <w:t>Subsection (2) applies to a health profession for which a division is not included in the National Register kept for the profession.</w:t>
      </w:r>
    </w:p>
    <w:p w14:paraId="3A93264B" w14:textId="77777777" w:rsidR="00636462" w:rsidRPr="00636462" w:rsidRDefault="00636462" w:rsidP="00636462">
      <w:pPr>
        <w:pStyle w:val="Amain"/>
        <w:rPr>
          <w:lang w:eastAsia="en-AU"/>
        </w:rPr>
      </w:pPr>
      <w:r>
        <w:rPr>
          <w:lang w:eastAsia="en-AU"/>
        </w:rPr>
        <w:tab/>
      </w:r>
      <w:r w:rsidRPr="00636462">
        <w:rPr>
          <w:lang w:eastAsia="en-AU"/>
        </w:rPr>
        <w:t>(2)</w:t>
      </w:r>
      <w:r>
        <w:rPr>
          <w:lang w:eastAsia="en-AU"/>
        </w:rPr>
        <w:tab/>
      </w:r>
      <w:r w:rsidRPr="00636462">
        <w:rPr>
          <w:lang w:eastAsia="en-AU"/>
        </w:rPr>
        <w:t>An individual registered in the health profession may not hold limited registration in the same health profession for more than one purpose under this Division at the same time.</w:t>
      </w:r>
    </w:p>
    <w:p w14:paraId="3A30CE3C" w14:textId="77777777" w:rsidR="00636462" w:rsidRPr="00636462" w:rsidRDefault="00636462" w:rsidP="00636462">
      <w:pPr>
        <w:pStyle w:val="Amain"/>
        <w:rPr>
          <w:lang w:eastAsia="en-AU"/>
        </w:rPr>
      </w:pPr>
      <w:r>
        <w:rPr>
          <w:lang w:eastAsia="en-AU"/>
        </w:rPr>
        <w:tab/>
      </w:r>
      <w:r w:rsidRPr="00636462">
        <w:rPr>
          <w:lang w:eastAsia="en-AU"/>
        </w:rPr>
        <w:t>(3)</w:t>
      </w:r>
      <w:r>
        <w:rPr>
          <w:lang w:eastAsia="en-AU"/>
        </w:rPr>
        <w:tab/>
      </w:r>
      <w:r w:rsidRPr="00636462">
        <w:rPr>
          <w:lang w:eastAsia="en-AU"/>
        </w:rPr>
        <w:t>Subsection (4) applies to a health profession for which divisions are included in the National Register kept for the profession.</w:t>
      </w:r>
    </w:p>
    <w:p w14:paraId="7D64961B" w14:textId="77777777" w:rsidR="00636462" w:rsidRPr="00636462" w:rsidRDefault="00636462" w:rsidP="00636462">
      <w:pPr>
        <w:pStyle w:val="Amain"/>
        <w:rPr>
          <w:lang w:eastAsia="en-AU"/>
        </w:rPr>
      </w:pPr>
      <w:r>
        <w:rPr>
          <w:lang w:eastAsia="en-AU"/>
        </w:rPr>
        <w:tab/>
      </w:r>
      <w:r w:rsidRPr="00636462">
        <w:rPr>
          <w:lang w:eastAsia="en-AU"/>
        </w:rPr>
        <w:t>(4)</w:t>
      </w:r>
      <w:r>
        <w:rPr>
          <w:lang w:eastAsia="en-AU"/>
        </w:rPr>
        <w:tab/>
      </w:r>
      <w:r w:rsidRPr="00636462">
        <w:rPr>
          <w:lang w:eastAsia="en-AU"/>
        </w:rPr>
        <w:t xml:space="preserve">An individual registered in the health profession may not hold limited registration in the same division of the profession for more than one purpose under this Division at the same time. </w:t>
      </w:r>
    </w:p>
    <w:p w14:paraId="16DF807F" w14:textId="77777777" w:rsidR="00020777" w:rsidRPr="007606EC" w:rsidRDefault="00020777" w:rsidP="00020777">
      <w:pPr>
        <w:pStyle w:val="AH5Sec"/>
      </w:pPr>
      <w:bookmarkStart w:id="94" w:name="_Toc176852756"/>
      <w:r w:rsidRPr="00685B43">
        <w:rPr>
          <w:rStyle w:val="CharSectNo"/>
        </w:rPr>
        <w:lastRenderedPageBreak/>
        <w:t>72</w:t>
      </w:r>
      <w:r w:rsidRPr="007606EC">
        <w:tab/>
      </w:r>
      <w:r w:rsidRPr="007606EC">
        <w:rPr>
          <w:szCs w:val="24"/>
        </w:rPr>
        <w:t>Period of limited registration</w:t>
      </w:r>
      <w:bookmarkEnd w:id="94"/>
    </w:p>
    <w:p w14:paraId="17515730" w14:textId="77777777" w:rsidR="00020777" w:rsidRPr="007606EC" w:rsidRDefault="00020777" w:rsidP="00020777">
      <w:pPr>
        <w:pStyle w:val="Amain"/>
      </w:pPr>
      <w:r>
        <w:tab/>
      </w:r>
      <w:r w:rsidRPr="007606EC">
        <w:t>(1)</w:t>
      </w:r>
      <w:r w:rsidRPr="007606EC">
        <w:tab/>
        <w:t xml:space="preserve">The period of registration that is to apply to a health practitioner granted limited registration in a health profession is the period (the </w:t>
      </w:r>
      <w:r w:rsidRPr="002E4286">
        <w:rPr>
          <w:rStyle w:val="charBoldItals"/>
        </w:rPr>
        <w:t>registration period</w:t>
      </w:r>
      <w:r w:rsidRPr="007606EC">
        <w:t>), not more than 12 months, decided by the National Board established for the profession and published on the Board’s website.</w:t>
      </w:r>
    </w:p>
    <w:p w14:paraId="268A981E" w14:textId="77777777" w:rsidR="00020777" w:rsidRDefault="00020777" w:rsidP="00020777">
      <w:pPr>
        <w:pStyle w:val="Amain"/>
      </w:pPr>
      <w:r>
        <w:tab/>
      </w:r>
      <w:r w:rsidRPr="007606EC">
        <w:t>(2)</w:t>
      </w:r>
      <w:r w:rsidRPr="007606EC">
        <w:tab/>
        <w:t>If the National Board decides to register a health practitioner in the health profession during a registration period, the registration—</w:t>
      </w:r>
    </w:p>
    <w:p w14:paraId="6849939D" w14:textId="7BC29061" w:rsidR="0062178C" w:rsidRPr="00F75CBF" w:rsidRDefault="0062178C" w:rsidP="0062178C">
      <w:pPr>
        <w:pStyle w:val="Apara"/>
      </w:pPr>
      <w:r w:rsidRPr="00F75CBF">
        <w:tab/>
        <w:t>(a)</w:t>
      </w:r>
      <w:r w:rsidRPr="00F75CBF">
        <w:tab/>
        <w:t>starts—</w:t>
      </w:r>
    </w:p>
    <w:p w14:paraId="69B0CBB1" w14:textId="540595A4" w:rsidR="0062178C" w:rsidRPr="00F75CBF" w:rsidRDefault="0062178C" w:rsidP="0062178C">
      <w:pPr>
        <w:pStyle w:val="Asubpara"/>
      </w:pPr>
      <w:r w:rsidRPr="00F75CBF">
        <w:tab/>
        <w:t>(i)</w:t>
      </w:r>
      <w:r w:rsidRPr="00F75CBF">
        <w:tab/>
        <w:t>if the Board specifies a day, not more than 90 days after the day the Board makes the decision—on that day; or</w:t>
      </w:r>
    </w:p>
    <w:p w14:paraId="3E834774" w14:textId="725399AF" w:rsidR="0062178C" w:rsidRPr="00F75CBF" w:rsidRDefault="0062178C" w:rsidP="0062178C">
      <w:pPr>
        <w:pStyle w:val="Asubpara"/>
      </w:pPr>
      <w:r w:rsidRPr="00F75CBF">
        <w:tab/>
        <w:t>(ii)</w:t>
      </w:r>
      <w:r w:rsidRPr="00F75CBF">
        <w:tab/>
        <w:t>otherwise—when the Board makes the decision; and</w:t>
      </w:r>
    </w:p>
    <w:p w14:paraId="7D705848" w14:textId="77777777" w:rsidR="00020777" w:rsidRPr="007606EC" w:rsidRDefault="00020777" w:rsidP="00020777">
      <w:pPr>
        <w:pStyle w:val="Apara"/>
      </w:pPr>
      <w:r>
        <w:tab/>
        <w:t>(</w:t>
      </w:r>
      <w:r w:rsidRPr="007606EC">
        <w:t>b)</w:t>
      </w:r>
      <w:r w:rsidRPr="007606EC">
        <w:tab/>
        <w:t>expires at the end of the last day of the registration period.</w:t>
      </w:r>
    </w:p>
    <w:p w14:paraId="59F7BCAA" w14:textId="77777777" w:rsidR="00020777" w:rsidRPr="007606EC" w:rsidRDefault="00020777" w:rsidP="00F847D2">
      <w:pPr>
        <w:pStyle w:val="Amain"/>
        <w:keepNext/>
      </w:pPr>
      <w:r>
        <w:tab/>
      </w:r>
      <w:r w:rsidRPr="007606EC">
        <w:t>(3)</w:t>
      </w:r>
      <w:r w:rsidRPr="007606EC">
        <w:tab/>
        <w:t>Limited registration may not be renewed more than 3 times.</w:t>
      </w:r>
    </w:p>
    <w:p w14:paraId="100D9F00" w14:textId="77777777" w:rsidR="00020777" w:rsidRPr="007606EC" w:rsidRDefault="00020777" w:rsidP="00020777">
      <w:pPr>
        <w:pStyle w:val="aNote"/>
      </w:pPr>
      <w:r w:rsidRPr="00C21E47">
        <w:rPr>
          <w:rStyle w:val="charItals"/>
        </w:rPr>
        <w:t>Note</w:t>
      </w:r>
      <w:r w:rsidRPr="00C21E47">
        <w:rPr>
          <w:rStyle w:val="charItals"/>
        </w:rPr>
        <w:tab/>
      </w:r>
      <w:r w:rsidRPr="007606EC">
        <w:t>If an individual had been granted limited registration in a health profession for a purpose under this Division, had subsequently renewed the registration in the profession for that purpose 3 times and at the end of the period wished to continue holding limited registration in the profession for that purpose, the individual would need to make a new application for limited registration in the profession for that purpose.</w:t>
      </w:r>
    </w:p>
    <w:p w14:paraId="75998349" w14:textId="77777777" w:rsidR="00020777" w:rsidRPr="00685B43" w:rsidRDefault="00020777" w:rsidP="00020777">
      <w:pPr>
        <w:pStyle w:val="AH3Div"/>
      </w:pPr>
      <w:bookmarkStart w:id="95" w:name="_Toc176852757"/>
      <w:r w:rsidRPr="00685B43">
        <w:rPr>
          <w:rStyle w:val="CharDivNo"/>
        </w:rPr>
        <w:t>Division 5</w:t>
      </w:r>
      <w:r w:rsidRPr="007606EC">
        <w:tab/>
      </w:r>
      <w:r w:rsidRPr="00685B43">
        <w:rPr>
          <w:rStyle w:val="CharDivText"/>
        </w:rPr>
        <w:t>Non-practising registration</w:t>
      </w:r>
      <w:bookmarkEnd w:id="95"/>
    </w:p>
    <w:p w14:paraId="1D4E81E1" w14:textId="77777777" w:rsidR="00020777" w:rsidRPr="007606EC" w:rsidRDefault="00020777" w:rsidP="00020777">
      <w:pPr>
        <w:pStyle w:val="AH5Sec"/>
      </w:pPr>
      <w:bookmarkStart w:id="96" w:name="_Toc176852758"/>
      <w:r w:rsidRPr="00685B43">
        <w:rPr>
          <w:rStyle w:val="CharSectNo"/>
        </w:rPr>
        <w:t>73</w:t>
      </w:r>
      <w:r w:rsidRPr="007606EC">
        <w:tab/>
      </w:r>
      <w:r w:rsidRPr="007606EC">
        <w:rPr>
          <w:szCs w:val="24"/>
        </w:rPr>
        <w:t>Eligibility for non-practising registration</w:t>
      </w:r>
      <w:bookmarkEnd w:id="96"/>
    </w:p>
    <w:p w14:paraId="67D9600A" w14:textId="77777777" w:rsidR="00020777" w:rsidRDefault="00020777" w:rsidP="0085790B">
      <w:pPr>
        <w:pStyle w:val="Amainreturn"/>
        <w:keepNext/>
      </w:pPr>
      <w:r w:rsidRPr="007606EC">
        <w:t>An individual is eligible for non-practising registration in a health profession if—</w:t>
      </w:r>
    </w:p>
    <w:p w14:paraId="19464E88" w14:textId="77777777" w:rsidR="00020777" w:rsidRDefault="00020777" w:rsidP="00020777">
      <w:pPr>
        <w:pStyle w:val="Apara"/>
      </w:pPr>
      <w:r>
        <w:tab/>
        <w:t>(</w:t>
      </w:r>
      <w:r w:rsidRPr="007606EC">
        <w:t>a)</w:t>
      </w:r>
      <w:r w:rsidRPr="007606EC">
        <w:tab/>
        <w:t>the individual—</w:t>
      </w:r>
    </w:p>
    <w:p w14:paraId="393F644A" w14:textId="77777777" w:rsidR="00020777" w:rsidRDefault="00020777" w:rsidP="00020777">
      <w:pPr>
        <w:pStyle w:val="Asubpara"/>
      </w:pPr>
      <w:r>
        <w:tab/>
        <w:t>(</w:t>
      </w:r>
      <w:r w:rsidRPr="007606EC">
        <w:t>i)</w:t>
      </w:r>
      <w:r w:rsidRPr="007606EC">
        <w:tab/>
        <w:t>holds or has held general registration in the health profession under this Law; or</w:t>
      </w:r>
    </w:p>
    <w:p w14:paraId="4FF73D27" w14:textId="77777777" w:rsidR="00020777" w:rsidRDefault="00020777" w:rsidP="00020777">
      <w:pPr>
        <w:pStyle w:val="Asubpara"/>
      </w:pPr>
      <w:r>
        <w:lastRenderedPageBreak/>
        <w:tab/>
        <w:t>(</w:t>
      </w:r>
      <w:r w:rsidRPr="007606EC">
        <w:t>ii)</w:t>
      </w:r>
      <w:r w:rsidRPr="007606EC">
        <w:tab/>
        <w:t>holds or has held specialist registration in a recognised speciality in the health profession under this Law; or</w:t>
      </w:r>
    </w:p>
    <w:p w14:paraId="5AF1EBF1" w14:textId="77777777" w:rsidR="00020777" w:rsidRDefault="00020777" w:rsidP="00020777">
      <w:pPr>
        <w:pStyle w:val="Asubpara"/>
      </w:pPr>
      <w:r>
        <w:tab/>
        <w:t>(</w:t>
      </w:r>
      <w:r w:rsidRPr="007606EC">
        <w:t>iii)</w:t>
      </w:r>
      <w:r w:rsidRPr="007606EC">
        <w:tab/>
        <w:t>held registration in the health profession under a corresponding prior Act that was equivalent to general registration or specialist registration in the health profession under this Law;</w:t>
      </w:r>
    </w:p>
    <w:p w14:paraId="0DF5502D" w14:textId="77777777" w:rsidR="00020777" w:rsidRPr="007606EC" w:rsidRDefault="00020777" w:rsidP="00020777">
      <w:pPr>
        <w:pStyle w:val="Apara"/>
      </w:pPr>
      <w:r>
        <w:tab/>
        <w:t>(</w:t>
      </w:r>
      <w:r w:rsidRPr="007606EC">
        <w:t>b)</w:t>
      </w:r>
      <w:r w:rsidRPr="007606EC">
        <w:tab/>
        <w:t>the individual is a suitable person to hold non-practising registration in the profession.</w:t>
      </w:r>
    </w:p>
    <w:p w14:paraId="171176BD" w14:textId="77777777" w:rsidR="00020777" w:rsidRPr="007606EC" w:rsidRDefault="00020777" w:rsidP="00020777">
      <w:pPr>
        <w:pStyle w:val="AH5Sec"/>
      </w:pPr>
      <w:bookmarkStart w:id="97" w:name="_Toc176852759"/>
      <w:r w:rsidRPr="00685B43">
        <w:rPr>
          <w:rStyle w:val="CharSectNo"/>
        </w:rPr>
        <w:t>74</w:t>
      </w:r>
      <w:r w:rsidRPr="007606EC">
        <w:tab/>
      </w:r>
      <w:r w:rsidRPr="007606EC">
        <w:rPr>
          <w:szCs w:val="24"/>
        </w:rPr>
        <w:t>Unsuitability to hold non-practising registration</w:t>
      </w:r>
      <w:bookmarkEnd w:id="97"/>
    </w:p>
    <w:p w14:paraId="1404E078" w14:textId="77777777" w:rsidR="00020777" w:rsidRDefault="00020777" w:rsidP="000D584E">
      <w:pPr>
        <w:pStyle w:val="Amainreturn"/>
        <w:keepNext/>
      </w:pPr>
      <w:r w:rsidRPr="007606EC">
        <w:t>A National Board may decide an individual is not a suitable person to hold non-practising registration in a health profession if—</w:t>
      </w:r>
    </w:p>
    <w:p w14:paraId="1A240ABA" w14:textId="3C8AE7CE" w:rsidR="00020777" w:rsidRDefault="00020777" w:rsidP="000D584E">
      <w:pPr>
        <w:pStyle w:val="Apara"/>
        <w:keepLines/>
      </w:pPr>
      <w:r>
        <w:tab/>
        <w:t>(</w:t>
      </w:r>
      <w:r w:rsidRPr="007606EC">
        <w:t>a)</w:t>
      </w:r>
      <w:r w:rsidRPr="007606EC">
        <w:tab/>
        <w:t>having regard to the individual’s criminal history to the extent that is relevant to the individual’s practise of the profession, the individual is not, in the Board’s opinion, an appropriate person to hold registration in the profession or it is not in the public interest for the individual to hold registration in the profession; or</w:t>
      </w:r>
    </w:p>
    <w:p w14:paraId="37EBAFE4" w14:textId="4E896DB8" w:rsidR="00D91758" w:rsidRDefault="00D91758" w:rsidP="00D91758">
      <w:pPr>
        <w:pStyle w:val="Apara"/>
      </w:pPr>
      <w:r w:rsidRPr="002F056D">
        <w:tab/>
        <w:t>(aa)</w:t>
      </w:r>
      <w:r w:rsidRPr="002F056D">
        <w:tab/>
      </w:r>
      <w:r>
        <w:rPr>
          <w:shd w:val="clear" w:color="auto" w:fill="FFFFFF"/>
        </w:rPr>
        <w:t>the person’s registration has been withdrawn by a National Board under section 85A; or</w:t>
      </w:r>
    </w:p>
    <w:p w14:paraId="73BC3EB5" w14:textId="77777777" w:rsidR="00020777" w:rsidRPr="007606EC" w:rsidRDefault="00020777" w:rsidP="00020777">
      <w:pPr>
        <w:pStyle w:val="Apara"/>
      </w:pPr>
      <w:r>
        <w:tab/>
        <w:t>(</w:t>
      </w:r>
      <w:r w:rsidRPr="007606EC">
        <w:t>b)</w:t>
      </w:r>
      <w:r w:rsidRPr="007606EC">
        <w:tab/>
        <w:t>in the Board’s opinion, the individual is for any other reason not a fit and proper person to hold non-practising registration in the profession.</w:t>
      </w:r>
    </w:p>
    <w:p w14:paraId="17BEAE5A" w14:textId="77777777" w:rsidR="00020777" w:rsidRPr="007606EC" w:rsidRDefault="00020777" w:rsidP="00020777">
      <w:pPr>
        <w:pStyle w:val="AH5Sec"/>
      </w:pPr>
      <w:bookmarkStart w:id="98" w:name="_Toc176852760"/>
      <w:r w:rsidRPr="00685B43">
        <w:rPr>
          <w:rStyle w:val="CharSectNo"/>
        </w:rPr>
        <w:t>75</w:t>
      </w:r>
      <w:r w:rsidRPr="007606EC">
        <w:tab/>
      </w:r>
      <w:r w:rsidRPr="007606EC">
        <w:rPr>
          <w:szCs w:val="24"/>
        </w:rPr>
        <w:t>Registered health practitioner who holds non-practising registration must not practise the profession</w:t>
      </w:r>
      <w:bookmarkEnd w:id="98"/>
    </w:p>
    <w:p w14:paraId="09336B45" w14:textId="77777777" w:rsidR="00020777" w:rsidRPr="007606EC" w:rsidRDefault="00020777" w:rsidP="00020777">
      <w:pPr>
        <w:pStyle w:val="Amain"/>
      </w:pPr>
      <w:r>
        <w:tab/>
      </w:r>
      <w:r w:rsidRPr="007606EC">
        <w:t>(1)</w:t>
      </w:r>
      <w:r w:rsidRPr="007606EC">
        <w:tab/>
        <w:t>A registered health practitioner who holds non-practising registration in a health profession must not practise the profession.</w:t>
      </w:r>
    </w:p>
    <w:p w14:paraId="14A6EEDD" w14:textId="77777777" w:rsidR="00020777" w:rsidRPr="007606EC" w:rsidRDefault="00020777" w:rsidP="00020777">
      <w:pPr>
        <w:pStyle w:val="Amain"/>
      </w:pPr>
      <w:r>
        <w:tab/>
      </w:r>
      <w:r w:rsidRPr="007606EC">
        <w:t>(2)</w:t>
      </w:r>
      <w:r w:rsidRPr="007606EC">
        <w:tab/>
        <w:t>A contravention of subsection (1) by a registered health practitioner does not constitute an offence but may constitute behaviour for which health, conduct or performance action may be taken.</w:t>
      </w:r>
    </w:p>
    <w:p w14:paraId="632661FC" w14:textId="77777777" w:rsidR="00020777" w:rsidRPr="007606EC" w:rsidRDefault="00020777" w:rsidP="00020777">
      <w:pPr>
        <w:pStyle w:val="AH5Sec"/>
      </w:pPr>
      <w:bookmarkStart w:id="99" w:name="_Toc176852761"/>
      <w:r w:rsidRPr="00685B43">
        <w:rPr>
          <w:rStyle w:val="CharSectNo"/>
        </w:rPr>
        <w:lastRenderedPageBreak/>
        <w:t>76</w:t>
      </w:r>
      <w:r w:rsidRPr="007606EC">
        <w:tab/>
      </w:r>
      <w:r w:rsidRPr="007606EC">
        <w:rPr>
          <w:szCs w:val="24"/>
        </w:rPr>
        <w:t>Period of non-practising registration</w:t>
      </w:r>
      <w:bookmarkEnd w:id="99"/>
    </w:p>
    <w:p w14:paraId="5289E83F" w14:textId="77777777" w:rsidR="00020777" w:rsidRPr="007606EC" w:rsidRDefault="00020777" w:rsidP="00020777">
      <w:pPr>
        <w:pStyle w:val="Amain"/>
      </w:pPr>
      <w:r>
        <w:tab/>
      </w:r>
      <w:r w:rsidRPr="007606EC">
        <w:t>(1)</w:t>
      </w:r>
      <w:r w:rsidRPr="007606EC">
        <w:tab/>
        <w:t xml:space="preserve">The period of registration that is to apply to a health practitioner granted non-practising registration in a health profession is the period (the </w:t>
      </w:r>
      <w:r w:rsidRPr="002E4286">
        <w:rPr>
          <w:rStyle w:val="charBoldItals"/>
        </w:rPr>
        <w:t>registration period</w:t>
      </w:r>
      <w:r w:rsidRPr="007606EC">
        <w:t>), not more than 12 months, decided by the National Board established for the profession and published on the Board’s website.</w:t>
      </w:r>
    </w:p>
    <w:p w14:paraId="0F9FA1B7" w14:textId="77777777" w:rsidR="00020777" w:rsidRDefault="00020777" w:rsidP="00020777">
      <w:pPr>
        <w:pStyle w:val="Amain"/>
      </w:pPr>
      <w:r>
        <w:tab/>
      </w:r>
      <w:r w:rsidRPr="007606EC">
        <w:t>(2)</w:t>
      </w:r>
      <w:r w:rsidRPr="007606EC">
        <w:tab/>
        <w:t>If the National Board decides to register a health practitioner in the health profession during a registration period, the registration—</w:t>
      </w:r>
    </w:p>
    <w:p w14:paraId="01F2B3E2" w14:textId="3897DA0F" w:rsidR="00DB3853" w:rsidRPr="00F75CBF" w:rsidRDefault="00DB3853" w:rsidP="00DB3853">
      <w:pPr>
        <w:pStyle w:val="Apara"/>
      </w:pPr>
      <w:r w:rsidRPr="00F75CBF">
        <w:tab/>
        <w:t>(a)</w:t>
      </w:r>
      <w:r w:rsidRPr="00F75CBF">
        <w:tab/>
        <w:t>starts—</w:t>
      </w:r>
    </w:p>
    <w:p w14:paraId="56EBA038" w14:textId="0976267C" w:rsidR="00DB3853" w:rsidRPr="00F75CBF" w:rsidRDefault="00DB3853" w:rsidP="00DB3853">
      <w:pPr>
        <w:pStyle w:val="Asubpara"/>
      </w:pPr>
      <w:r w:rsidRPr="00F75CBF">
        <w:tab/>
        <w:t>(i)</w:t>
      </w:r>
      <w:r w:rsidRPr="00F75CBF">
        <w:tab/>
        <w:t>if the Board specifies a day, not more than 90 days after the day the Board makes the decision—on that day; or</w:t>
      </w:r>
    </w:p>
    <w:p w14:paraId="286E6A40" w14:textId="2D67D55F" w:rsidR="00DB3853" w:rsidRPr="00F75CBF" w:rsidRDefault="00DB3853" w:rsidP="00DB3853">
      <w:pPr>
        <w:pStyle w:val="Asubpara"/>
      </w:pPr>
      <w:r w:rsidRPr="00F75CBF">
        <w:tab/>
        <w:t>(ii)</w:t>
      </w:r>
      <w:r w:rsidRPr="00F75CBF">
        <w:tab/>
        <w:t>otherwise—when the Board makes the decision; and</w:t>
      </w:r>
    </w:p>
    <w:p w14:paraId="2B3ACD0C" w14:textId="77777777" w:rsidR="00020777" w:rsidRPr="007606EC" w:rsidRDefault="00020777" w:rsidP="00020777">
      <w:pPr>
        <w:pStyle w:val="Apara"/>
      </w:pPr>
      <w:r>
        <w:tab/>
        <w:t>(</w:t>
      </w:r>
      <w:r w:rsidRPr="007606EC">
        <w:t>b)</w:t>
      </w:r>
      <w:r w:rsidRPr="007606EC">
        <w:tab/>
        <w:t>expires at the end of the last day of the registration period.</w:t>
      </w:r>
    </w:p>
    <w:p w14:paraId="09D911DD" w14:textId="77777777" w:rsidR="00020777" w:rsidRPr="00685B43" w:rsidRDefault="00020777" w:rsidP="00020777">
      <w:pPr>
        <w:pStyle w:val="AH3Div"/>
      </w:pPr>
      <w:bookmarkStart w:id="100" w:name="_Toc176852762"/>
      <w:r w:rsidRPr="00685B43">
        <w:rPr>
          <w:rStyle w:val="CharDivNo"/>
        </w:rPr>
        <w:t>Division 6</w:t>
      </w:r>
      <w:r w:rsidRPr="007606EC">
        <w:tab/>
      </w:r>
      <w:r w:rsidRPr="00685B43">
        <w:rPr>
          <w:rStyle w:val="CharDivText"/>
        </w:rPr>
        <w:t>Application for registration</w:t>
      </w:r>
      <w:bookmarkEnd w:id="100"/>
    </w:p>
    <w:p w14:paraId="678F1038" w14:textId="77777777" w:rsidR="00020777" w:rsidRPr="007606EC" w:rsidRDefault="00020777" w:rsidP="00020777">
      <w:pPr>
        <w:pStyle w:val="AH5Sec"/>
      </w:pPr>
      <w:bookmarkStart w:id="101" w:name="_Toc176852763"/>
      <w:r w:rsidRPr="00685B43">
        <w:rPr>
          <w:rStyle w:val="CharSectNo"/>
        </w:rPr>
        <w:t>77</w:t>
      </w:r>
      <w:r w:rsidRPr="007606EC">
        <w:tab/>
      </w:r>
      <w:r w:rsidRPr="007606EC">
        <w:rPr>
          <w:szCs w:val="24"/>
        </w:rPr>
        <w:t>Application for registration</w:t>
      </w:r>
      <w:bookmarkEnd w:id="101"/>
    </w:p>
    <w:p w14:paraId="766E1260" w14:textId="77777777" w:rsidR="00020777" w:rsidRPr="007606EC" w:rsidRDefault="00020777" w:rsidP="00020777">
      <w:pPr>
        <w:pStyle w:val="Amain"/>
      </w:pPr>
      <w:r>
        <w:tab/>
      </w:r>
      <w:r w:rsidRPr="007606EC">
        <w:t>(1)</w:t>
      </w:r>
      <w:r w:rsidRPr="007606EC">
        <w:tab/>
        <w:t xml:space="preserve">An individual may apply to a National Board for registration in </w:t>
      </w:r>
      <w:r w:rsidR="00023D66">
        <w:t>a</w:t>
      </w:r>
      <w:r w:rsidRPr="007606EC">
        <w:t xml:space="preserve"> health profession for which the Board is established.</w:t>
      </w:r>
    </w:p>
    <w:p w14:paraId="77C3EB80" w14:textId="77777777" w:rsidR="00020777" w:rsidRDefault="00020777" w:rsidP="00020777">
      <w:pPr>
        <w:pStyle w:val="Amain"/>
      </w:pPr>
      <w:r>
        <w:tab/>
      </w:r>
      <w:r w:rsidRPr="007606EC">
        <w:t>(2)</w:t>
      </w:r>
      <w:r w:rsidRPr="007606EC">
        <w:tab/>
        <w:t>An application must—</w:t>
      </w:r>
    </w:p>
    <w:p w14:paraId="322E8CCE" w14:textId="77777777" w:rsidR="00020777" w:rsidRDefault="00020777" w:rsidP="00020777">
      <w:pPr>
        <w:pStyle w:val="Apara"/>
      </w:pPr>
      <w:r>
        <w:tab/>
        <w:t>(</w:t>
      </w:r>
      <w:r w:rsidRPr="007606EC">
        <w:t>a)</w:t>
      </w:r>
      <w:r w:rsidRPr="007606EC">
        <w:tab/>
        <w:t>be in the form approved by the National Board; and</w:t>
      </w:r>
    </w:p>
    <w:p w14:paraId="3EDC85B1" w14:textId="77777777" w:rsidR="00020777" w:rsidRDefault="00020777" w:rsidP="00020777">
      <w:pPr>
        <w:pStyle w:val="Apara"/>
      </w:pPr>
      <w:r>
        <w:tab/>
        <w:t>(</w:t>
      </w:r>
      <w:r w:rsidRPr="007606EC">
        <w:t>b)</w:t>
      </w:r>
      <w:r w:rsidRPr="007606EC">
        <w:tab/>
        <w:t>be accompanied by the relevant fee; and</w:t>
      </w:r>
    </w:p>
    <w:p w14:paraId="2D019C63" w14:textId="77777777" w:rsidR="00020777" w:rsidRDefault="00020777" w:rsidP="00020777">
      <w:pPr>
        <w:pStyle w:val="Apara"/>
      </w:pPr>
      <w:r>
        <w:tab/>
        <w:t>(</w:t>
      </w:r>
      <w:r w:rsidRPr="007606EC">
        <w:t>c)</w:t>
      </w:r>
      <w:r w:rsidRPr="007606EC">
        <w:tab/>
        <w:t>be accompanied by proof of the applicant’s identity; and</w:t>
      </w:r>
    </w:p>
    <w:p w14:paraId="31D94793" w14:textId="77777777" w:rsidR="00020777" w:rsidRPr="007606EC" w:rsidRDefault="00020777" w:rsidP="00020777">
      <w:pPr>
        <w:pStyle w:val="Apara"/>
      </w:pPr>
      <w:r>
        <w:tab/>
        <w:t>(</w:t>
      </w:r>
      <w:r w:rsidRPr="007606EC">
        <w:t>d)</w:t>
      </w:r>
      <w:r w:rsidRPr="007606EC">
        <w:tab/>
        <w:t>be accompanied by any other information reasonably required by the Board.</w:t>
      </w:r>
    </w:p>
    <w:p w14:paraId="779BA26C" w14:textId="77777777" w:rsidR="00020777" w:rsidRDefault="00020777" w:rsidP="001E3631">
      <w:pPr>
        <w:pStyle w:val="Amain"/>
        <w:keepNext/>
      </w:pPr>
      <w:r>
        <w:lastRenderedPageBreak/>
        <w:tab/>
      </w:r>
      <w:r w:rsidRPr="007606EC">
        <w:t>(3)</w:t>
      </w:r>
      <w:r w:rsidRPr="007606EC">
        <w:tab/>
        <w:t>Without limiting subsection (2)</w:t>
      </w:r>
      <w:r w:rsidR="00513BE3">
        <w:t xml:space="preserve"> </w:t>
      </w:r>
      <w:r w:rsidRPr="007606EC">
        <w:t>(a), a form approved by a National Board for the purposes of that subsection must require an applicant—</w:t>
      </w:r>
    </w:p>
    <w:p w14:paraId="28B30924" w14:textId="77777777" w:rsidR="00020777" w:rsidRDefault="00020777" w:rsidP="001E3631">
      <w:pPr>
        <w:pStyle w:val="Apara"/>
        <w:keepNext/>
      </w:pPr>
      <w:r>
        <w:tab/>
        <w:t>(</w:t>
      </w:r>
      <w:r w:rsidRPr="007606EC">
        <w:t>a)</w:t>
      </w:r>
      <w:r w:rsidRPr="007606EC">
        <w:tab/>
        <w:t>to provide a declaration about—</w:t>
      </w:r>
    </w:p>
    <w:p w14:paraId="77725FF3" w14:textId="77777777" w:rsidR="00020777" w:rsidRDefault="00020777" w:rsidP="00020777">
      <w:pPr>
        <w:pStyle w:val="Asubpara"/>
      </w:pPr>
      <w:r>
        <w:tab/>
        <w:t>(</w:t>
      </w:r>
      <w:r w:rsidRPr="007606EC">
        <w:t>i)</w:t>
      </w:r>
      <w:r w:rsidRPr="007606EC">
        <w:tab/>
        <w:t>the address at which the applicant will predominantly practise the profession; or</w:t>
      </w:r>
    </w:p>
    <w:p w14:paraId="79D7DE1E" w14:textId="77777777" w:rsidR="00020777" w:rsidRDefault="00020777" w:rsidP="00020777">
      <w:pPr>
        <w:pStyle w:val="Asubpara"/>
      </w:pPr>
      <w:r>
        <w:tab/>
        <w:t>(</w:t>
      </w:r>
      <w:r w:rsidRPr="007606EC">
        <w:t>ii)</w:t>
      </w:r>
      <w:r w:rsidRPr="007606EC">
        <w:tab/>
        <w:t>if the applicant will not be practising the profession or will not predominantly practise the profession at one address, the address that is the applicant’s principal place of residence; and</w:t>
      </w:r>
    </w:p>
    <w:p w14:paraId="69711404" w14:textId="77777777" w:rsidR="00020777" w:rsidRDefault="00020777" w:rsidP="00020777">
      <w:pPr>
        <w:pStyle w:val="Apara"/>
      </w:pPr>
      <w:r>
        <w:tab/>
        <w:t>(</w:t>
      </w:r>
      <w:r w:rsidRPr="007606EC">
        <w:t>b)</w:t>
      </w:r>
      <w:r w:rsidRPr="007606EC">
        <w:tab/>
        <w:t>to provide an address to be used by the Board in corresponding with the applicant; and</w:t>
      </w:r>
    </w:p>
    <w:p w14:paraId="3219C5AE" w14:textId="77777777" w:rsidR="00020777" w:rsidRDefault="00020777" w:rsidP="00020777">
      <w:pPr>
        <w:pStyle w:val="Apara"/>
      </w:pPr>
      <w:r>
        <w:tab/>
        <w:t>(</w:t>
      </w:r>
      <w:r w:rsidRPr="007606EC">
        <w:t>c)</w:t>
      </w:r>
      <w:r w:rsidRPr="007606EC">
        <w:tab/>
        <w:t>to disclose the applicant’s criminal history; and</w:t>
      </w:r>
    </w:p>
    <w:p w14:paraId="21C17117" w14:textId="77777777" w:rsidR="00020777" w:rsidRPr="007606EC" w:rsidRDefault="00020777" w:rsidP="00F847D2">
      <w:pPr>
        <w:pStyle w:val="Apara"/>
        <w:keepNext/>
      </w:pPr>
      <w:r>
        <w:tab/>
        <w:t>(</w:t>
      </w:r>
      <w:r w:rsidRPr="007606EC">
        <w:t>d)</w:t>
      </w:r>
      <w:r w:rsidRPr="007606EC">
        <w:tab/>
        <w:t>to authorise the Board to obtain the applicant’s criminal history.</w:t>
      </w:r>
    </w:p>
    <w:p w14:paraId="151C40C5" w14:textId="77777777" w:rsidR="00020777" w:rsidRPr="007606EC" w:rsidRDefault="00020777" w:rsidP="00020777">
      <w:pPr>
        <w:pStyle w:val="aNote"/>
      </w:pPr>
      <w:r w:rsidRPr="00C21E47">
        <w:rPr>
          <w:rStyle w:val="charItals"/>
        </w:rPr>
        <w:t>Note</w:t>
      </w:r>
      <w:r w:rsidRPr="00C21E47">
        <w:rPr>
          <w:rStyle w:val="charItals"/>
        </w:rPr>
        <w:tab/>
      </w:r>
      <w:r w:rsidRPr="007606EC">
        <w:t xml:space="preserve">See the definition of </w:t>
      </w:r>
      <w:r w:rsidRPr="002E4286">
        <w:rPr>
          <w:rStyle w:val="charBoldItals"/>
        </w:rPr>
        <w:t>criminal history</w:t>
      </w:r>
      <w:r w:rsidRPr="007606EC">
        <w:t xml:space="preserve"> which applies to offences in participating jurisdictions and elsewhere, including outside Australia.</w:t>
      </w:r>
    </w:p>
    <w:p w14:paraId="77ED8EFE" w14:textId="77777777" w:rsidR="00020777" w:rsidRPr="007606EC" w:rsidRDefault="00020777" w:rsidP="00020777">
      <w:pPr>
        <w:pStyle w:val="Amain"/>
      </w:pPr>
      <w:r>
        <w:tab/>
      </w:r>
      <w:r w:rsidRPr="007606EC">
        <w:t>(4)</w:t>
      </w:r>
      <w:r w:rsidRPr="007606EC">
        <w:tab/>
        <w:t>A criminal history law does not apply to the requirement under subsection (3)</w:t>
      </w:r>
      <w:r w:rsidR="00513BE3">
        <w:t xml:space="preserve"> </w:t>
      </w:r>
      <w:r w:rsidRPr="007606EC">
        <w:t>(c) for the applicant to disclose the applicant’s criminal history.</w:t>
      </w:r>
    </w:p>
    <w:p w14:paraId="6F93A6C6" w14:textId="77777777" w:rsidR="00020777" w:rsidRPr="007606EC" w:rsidRDefault="00020777" w:rsidP="00020777">
      <w:pPr>
        <w:pStyle w:val="Amain"/>
      </w:pPr>
      <w:r>
        <w:tab/>
      </w:r>
      <w:r w:rsidRPr="007606EC">
        <w:t>(5)</w:t>
      </w:r>
      <w:r w:rsidRPr="007606EC">
        <w:tab/>
        <w:t>Information in the application must, if the approved form requires, be verified by a statutory declaration.</w:t>
      </w:r>
    </w:p>
    <w:p w14:paraId="0E71E78E" w14:textId="77777777" w:rsidR="00020777" w:rsidRPr="007606EC" w:rsidRDefault="00020777" w:rsidP="00020777">
      <w:pPr>
        <w:pStyle w:val="AH5Sec"/>
      </w:pPr>
      <w:bookmarkStart w:id="102" w:name="_Toc176852764"/>
      <w:r w:rsidRPr="00685B43">
        <w:rPr>
          <w:rStyle w:val="CharSectNo"/>
        </w:rPr>
        <w:t>78</w:t>
      </w:r>
      <w:r w:rsidRPr="007606EC">
        <w:tab/>
      </w:r>
      <w:r w:rsidRPr="007606EC">
        <w:rPr>
          <w:szCs w:val="24"/>
        </w:rPr>
        <w:t>Power to check applicant’s proof of identity</w:t>
      </w:r>
      <w:bookmarkEnd w:id="102"/>
    </w:p>
    <w:p w14:paraId="42CCDC2C" w14:textId="77777777" w:rsidR="00020777" w:rsidRDefault="00020777" w:rsidP="00020777">
      <w:pPr>
        <w:pStyle w:val="Amain"/>
      </w:pPr>
      <w:r>
        <w:tab/>
      </w:r>
      <w:r w:rsidRPr="007606EC">
        <w:t>(1)</w:t>
      </w:r>
      <w:r w:rsidRPr="007606EC">
        <w:tab/>
        <w:t>If an applicant for registration gives a National Board a document as evidence of the applicant’s identity under this section, the Board may, by written notice, ask the entity that issued the document—</w:t>
      </w:r>
    </w:p>
    <w:p w14:paraId="4827568E" w14:textId="77777777" w:rsidR="00020777" w:rsidRDefault="00020777" w:rsidP="00020777">
      <w:pPr>
        <w:pStyle w:val="Apara"/>
      </w:pPr>
      <w:r>
        <w:tab/>
        <w:t>(</w:t>
      </w:r>
      <w:r w:rsidRPr="007606EC">
        <w:t>a)</w:t>
      </w:r>
      <w:r w:rsidRPr="007606EC">
        <w:tab/>
        <w:t>to confirm the validity of the document; or</w:t>
      </w:r>
    </w:p>
    <w:p w14:paraId="283065DF" w14:textId="77777777" w:rsidR="00020777" w:rsidRPr="007606EC" w:rsidRDefault="00020777" w:rsidP="00020777">
      <w:pPr>
        <w:pStyle w:val="Apara"/>
      </w:pPr>
      <w:r>
        <w:tab/>
        <w:t>(</w:t>
      </w:r>
      <w:r w:rsidRPr="007606EC">
        <w:t>b)</w:t>
      </w:r>
      <w:r w:rsidRPr="007606EC">
        <w:tab/>
        <w:t>to give the Board other information relevant to the applicant’s identity.</w:t>
      </w:r>
    </w:p>
    <w:p w14:paraId="63C0DF25" w14:textId="77777777" w:rsidR="00020777" w:rsidRPr="007606EC" w:rsidRDefault="00020777" w:rsidP="00020777">
      <w:pPr>
        <w:pStyle w:val="Amain"/>
      </w:pPr>
      <w:r>
        <w:lastRenderedPageBreak/>
        <w:tab/>
      </w:r>
      <w:r w:rsidRPr="007606EC">
        <w:t>(2)</w:t>
      </w:r>
      <w:r w:rsidRPr="007606EC">
        <w:tab/>
        <w:t>An entity given a notice under subsection (1) is authorised to give the National Board the information requested in the notice.</w:t>
      </w:r>
    </w:p>
    <w:p w14:paraId="793D850D" w14:textId="77777777" w:rsidR="00020777" w:rsidRPr="007606EC" w:rsidRDefault="00020777" w:rsidP="00020777">
      <w:pPr>
        <w:pStyle w:val="AH5Sec"/>
      </w:pPr>
      <w:bookmarkStart w:id="103" w:name="_Toc176852765"/>
      <w:r w:rsidRPr="00685B43">
        <w:rPr>
          <w:rStyle w:val="CharSectNo"/>
        </w:rPr>
        <w:t>79</w:t>
      </w:r>
      <w:r w:rsidRPr="007606EC">
        <w:tab/>
      </w:r>
      <w:r w:rsidRPr="007606EC">
        <w:rPr>
          <w:szCs w:val="24"/>
        </w:rPr>
        <w:t>Power to check applicant’s criminal history</w:t>
      </w:r>
      <w:bookmarkEnd w:id="103"/>
    </w:p>
    <w:p w14:paraId="4826322B" w14:textId="77777777" w:rsidR="00020777" w:rsidRPr="007606EC" w:rsidRDefault="00020777" w:rsidP="00020777">
      <w:pPr>
        <w:pStyle w:val="Amain"/>
      </w:pPr>
      <w:r>
        <w:tab/>
      </w:r>
      <w:r w:rsidRPr="007606EC">
        <w:t>(1)</w:t>
      </w:r>
      <w:r w:rsidRPr="007606EC">
        <w:tab/>
        <w:t>Before deciding an application for registration, a National Board must check the applicant’s criminal history.</w:t>
      </w:r>
    </w:p>
    <w:p w14:paraId="7C5F6B91" w14:textId="77777777" w:rsidR="00020777" w:rsidRDefault="00020777" w:rsidP="00020777">
      <w:pPr>
        <w:pStyle w:val="Amain"/>
      </w:pPr>
      <w:r>
        <w:tab/>
      </w:r>
      <w:r w:rsidRPr="007606EC">
        <w:t>(2)</w:t>
      </w:r>
      <w:r w:rsidRPr="007606EC">
        <w:tab/>
        <w:t>For the purposes of checking an applicant’s criminal history, a National Board may obtain a written report about the criminal history of the applicant from any of the following—</w:t>
      </w:r>
    </w:p>
    <w:p w14:paraId="73AE929B" w14:textId="77777777" w:rsidR="00020777" w:rsidRDefault="00020777" w:rsidP="00020777">
      <w:pPr>
        <w:pStyle w:val="Apara"/>
      </w:pPr>
      <w:r>
        <w:tab/>
        <w:t>(</w:t>
      </w:r>
      <w:r w:rsidRPr="007606EC">
        <w:t>a)</w:t>
      </w:r>
      <w:r w:rsidRPr="007606EC">
        <w:tab/>
      </w:r>
      <w:r w:rsidR="00370E5A">
        <w:t>ACC</w:t>
      </w:r>
      <w:r w:rsidRPr="007606EC">
        <w:t>;</w:t>
      </w:r>
    </w:p>
    <w:p w14:paraId="0B3B4B1C" w14:textId="77777777" w:rsidR="00020777" w:rsidRDefault="00020777" w:rsidP="00020777">
      <w:pPr>
        <w:pStyle w:val="Apara"/>
      </w:pPr>
      <w:r>
        <w:tab/>
        <w:t>(</w:t>
      </w:r>
      <w:r w:rsidRPr="007606EC">
        <w:t>b)</w:t>
      </w:r>
      <w:r w:rsidRPr="007606EC">
        <w:tab/>
        <w:t>a police commissioner;</w:t>
      </w:r>
    </w:p>
    <w:p w14:paraId="7CBD1BF4" w14:textId="77777777" w:rsidR="00020777" w:rsidRPr="007606EC" w:rsidRDefault="00020777" w:rsidP="00020777">
      <w:pPr>
        <w:pStyle w:val="Apara"/>
      </w:pPr>
      <w:r>
        <w:tab/>
        <w:t>(</w:t>
      </w:r>
      <w:r w:rsidRPr="007606EC">
        <w:t>c)</w:t>
      </w:r>
      <w:r w:rsidRPr="007606EC">
        <w:tab/>
        <w:t>an entity in a jurisdiction outside Australia that has access to records about the criminal history of persons in that jurisdiction.</w:t>
      </w:r>
    </w:p>
    <w:p w14:paraId="7DE654FA" w14:textId="77777777" w:rsidR="00020777" w:rsidRPr="007606EC" w:rsidRDefault="00020777" w:rsidP="00020777">
      <w:pPr>
        <w:pStyle w:val="Amain"/>
      </w:pPr>
      <w:r>
        <w:tab/>
      </w:r>
      <w:r w:rsidRPr="007606EC">
        <w:t>(3)</w:t>
      </w:r>
      <w:r w:rsidRPr="007606EC">
        <w:tab/>
        <w:t>A criminal history law does not apply to a report about an applicant’s criminal history under subsection (2).</w:t>
      </w:r>
    </w:p>
    <w:p w14:paraId="0856E60C" w14:textId="77777777" w:rsidR="00020777" w:rsidRPr="007606EC" w:rsidRDefault="00020777" w:rsidP="00020777">
      <w:pPr>
        <w:pStyle w:val="AH5Sec"/>
      </w:pPr>
      <w:bookmarkStart w:id="104" w:name="_Toc176852766"/>
      <w:r w:rsidRPr="00685B43">
        <w:rPr>
          <w:rStyle w:val="CharSectNo"/>
        </w:rPr>
        <w:t>80</w:t>
      </w:r>
      <w:r w:rsidRPr="007606EC">
        <w:tab/>
      </w:r>
      <w:r w:rsidRPr="007606EC">
        <w:rPr>
          <w:szCs w:val="24"/>
        </w:rPr>
        <w:t>Boards’ other powers before deciding application for registration</w:t>
      </w:r>
      <w:bookmarkEnd w:id="104"/>
    </w:p>
    <w:p w14:paraId="08C40B24" w14:textId="77777777" w:rsidR="00020777" w:rsidRDefault="00020777" w:rsidP="00F847D2">
      <w:pPr>
        <w:pStyle w:val="Amain"/>
        <w:keepNext/>
      </w:pPr>
      <w:r>
        <w:tab/>
      </w:r>
      <w:r w:rsidRPr="007606EC">
        <w:t>(1)</w:t>
      </w:r>
      <w:r w:rsidRPr="007606EC">
        <w:tab/>
        <w:t>Before deciding an application for registration, a National Board may—</w:t>
      </w:r>
    </w:p>
    <w:p w14:paraId="63EC2111" w14:textId="77777777" w:rsidR="00020777" w:rsidRDefault="00020777" w:rsidP="00020777">
      <w:pPr>
        <w:pStyle w:val="Apara"/>
      </w:pPr>
      <w:r>
        <w:tab/>
        <w:t>(</w:t>
      </w:r>
      <w:r w:rsidRPr="007606EC">
        <w:t>a)</w:t>
      </w:r>
      <w:r w:rsidRPr="007606EC">
        <w:tab/>
        <w:t>investigate the applicant, including, for example, by asking an entity—</w:t>
      </w:r>
    </w:p>
    <w:p w14:paraId="74BD83D5" w14:textId="77777777" w:rsidR="00020777" w:rsidRDefault="00020777" w:rsidP="00020777">
      <w:pPr>
        <w:pStyle w:val="Asubpara"/>
      </w:pPr>
      <w:r>
        <w:tab/>
        <w:t>(</w:t>
      </w:r>
      <w:r w:rsidRPr="007606EC">
        <w:t>i)</w:t>
      </w:r>
      <w:r w:rsidRPr="007606EC">
        <w:tab/>
        <w:t>to give the Board information about the applicant; or</w:t>
      </w:r>
    </w:p>
    <w:p w14:paraId="2577697B" w14:textId="77777777" w:rsidR="00020777" w:rsidRPr="007606EC" w:rsidRDefault="00020777" w:rsidP="00B6658B">
      <w:pPr>
        <w:pStyle w:val="Asubpara"/>
        <w:keepNext/>
      </w:pPr>
      <w:r>
        <w:lastRenderedPageBreak/>
        <w:tab/>
        <w:t>(</w:t>
      </w:r>
      <w:r w:rsidRPr="007606EC">
        <w:t>ii)</w:t>
      </w:r>
      <w:r w:rsidRPr="007606EC">
        <w:tab/>
        <w:t>to verify information or a document that relates to the applicant;</w:t>
      </w:r>
    </w:p>
    <w:p w14:paraId="71166B1F" w14:textId="77777777" w:rsidR="00020777" w:rsidRDefault="00020777" w:rsidP="00020777">
      <w:pPr>
        <w:pStyle w:val="aExamHdgpar"/>
      </w:pPr>
      <w:r w:rsidRPr="007606EC">
        <w:t>Examples</w:t>
      </w:r>
    </w:p>
    <w:p w14:paraId="0418837E" w14:textId="77777777" w:rsidR="00020777" w:rsidRPr="007606EC" w:rsidRDefault="00020777" w:rsidP="00B6658B">
      <w:pPr>
        <w:pStyle w:val="aExampar"/>
        <w:keepNext/>
      </w:pPr>
      <w:r w:rsidRPr="007606EC">
        <w:t>If the applicant is or has been registered by another registration authority, the National Board may ask the registration authority for information about the applicant’s registration status.</w:t>
      </w:r>
    </w:p>
    <w:p w14:paraId="3B793CBC" w14:textId="77777777" w:rsidR="00020777" w:rsidRDefault="00020777" w:rsidP="00020777">
      <w:pPr>
        <w:pStyle w:val="aExampar"/>
      </w:pPr>
      <w:r w:rsidRPr="007606EC">
        <w:t>The National Board may ask an entity that issued qualifications that the applicant believes qualifies the applicant for registration for confirmation that the qualification was issued to the applicant.</w:t>
      </w:r>
    </w:p>
    <w:p w14:paraId="351BC879" w14:textId="77777777" w:rsidR="00020777" w:rsidRDefault="00020777" w:rsidP="00020777">
      <w:pPr>
        <w:pStyle w:val="Apara"/>
      </w:pPr>
      <w:r>
        <w:tab/>
        <w:t>(</w:t>
      </w:r>
      <w:r w:rsidRPr="007606EC">
        <w:t>b)</w:t>
      </w:r>
      <w:r w:rsidRPr="007606EC">
        <w:tab/>
        <w:t>by written notice given to the applicant, require the applicant to give the Board, within a reasonable time stated in the notice, further information or a document the Board reasonably requires to decide the application; and</w:t>
      </w:r>
    </w:p>
    <w:p w14:paraId="05E68B13" w14:textId="77777777" w:rsidR="00020777" w:rsidRDefault="00020777" w:rsidP="00020777">
      <w:pPr>
        <w:pStyle w:val="Apara"/>
      </w:pPr>
      <w:r>
        <w:tab/>
        <w:t>(</w:t>
      </w:r>
      <w:r w:rsidRPr="007606EC">
        <w:t>c)</w:t>
      </w:r>
      <w:r w:rsidRPr="007606EC">
        <w:tab/>
        <w:t>by written notice given to the applicant, require the applicant to attend before the Board, within a reasonable time stated in the notice and at a reasonable place, to answer any questions of the Board relating to the application; and</w:t>
      </w:r>
    </w:p>
    <w:p w14:paraId="78720575" w14:textId="77777777" w:rsidR="00020777" w:rsidRDefault="00020777" w:rsidP="00020777">
      <w:pPr>
        <w:pStyle w:val="Apara"/>
      </w:pPr>
      <w:r>
        <w:tab/>
        <w:t>(</w:t>
      </w:r>
      <w:r w:rsidRPr="007606EC">
        <w:t>d)</w:t>
      </w:r>
      <w:r w:rsidRPr="007606EC">
        <w:tab/>
        <w:t>by written notice given to the applicant, require the applicant to undergo an examination or assessment, within a reasonable time stated in the notice and at a reasonable place, to assess the applicant’s ability to practise the health profession in which registration is sought; and</w:t>
      </w:r>
    </w:p>
    <w:p w14:paraId="49484420" w14:textId="77777777" w:rsidR="00020777" w:rsidRPr="007606EC" w:rsidRDefault="00020777" w:rsidP="00020777">
      <w:pPr>
        <w:pStyle w:val="Apara"/>
      </w:pPr>
      <w:r>
        <w:tab/>
        <w:t>(</w:t>
      </w:r>
      <w:r w:rsidRPr="007606EC">
        <w:t>e)</w:t>
      </w:r>
      <w:r w:rsidRPr="007606EC">
        <w:tab/>
        <w:t>by written notice given to the applicant, require the applicant to undergo a health assessment, within a reasonable time stated in the notice and at a reasonable place.</w:t>
      </w:r>
    </w:p>
    <w:p w14:paraId="746A6BBE" w14:textId="77777777" w:rsidR="00020777" w:rsidRPr="007606EC" w:rsidRDefault="00020777" w:rsidP="00020777">
      <w:pPr>
        <w:pStyle w:val="Amain"/>
      </w:pPr>
      <w:r>
        <w:tab/>
      </w:r>
      <w:r w:rsidRPr="007606EC">
        <w:t>(2)</w:t>
      </w:r>
      <w:r w:rsidRPr="007606EC">
        <w:tab/>
        <w:t>The National Board may require the information or document referred to in subsection (1)</w:t>
      </w:r>
      <w:r w:rsidR="00513BE3">
        <w:t xml:space="preserve"> </w:t>
      </w:r>
      <w:r w:rsidRPr="007606EC">
        <w:t>(b) to be verified by a statutory declaration.</w:t>
      </w:r>
    </w:p>
    <w:p w14:paraId="31B45C59" w14:textId="77777777" w:rsidR="00020777" w:rsidRDefault="00020777" w:rsidP="00B6658B">
      <w:pPr>
        <w:pStyle w:val="Amain"/>
        <w:keepNext/>
      </w:pPr>
      <w:r>
        <w:lastRenderedPageBreak/>
        <w:tab/>
      </w:r>
      <w:r w:rsidRPr="007606EC">
        <w:t>(3)</w:t>
      </w:r>
      <w:r w:rsidRPr="007606EC">
        <w:tab/>
        <w:t>If the National Board requires an applicant to undertake an examination or assessment under subsection (1)</w:t>
      </w:r>
      <w:r w:rsidR="00513BE3">
        <w:t xml:space="preserve"> </w:t>
      </w:r>
      <w:r w:rsidRPr="007606EC">
        <w:t>(d) to assess the applicant’s ability to practise the health profession—</w:t>
      </w:r>
    </w:p>
    <w:p w14:paraId="6F4793C7" w14:textId="77777777" w:rsidR="00020777" w:rsidRDefault="00020777" w:rsidP="00020777">
      <w:pPr>
        <w:pStyle w:val="Apara"/>
      </w:pPr>
      <w:r>
        <w:tab/>
        <w:t>(</w:t>
      </w:r>
      <w:r w:rsidRPr="007606EC">
        <w:t>a)</w:t>
      </w:r>
      <w:r w:rsidRPr="007606EC">
        <w:tab/>
        <w:t>the examination or assessment must be conducted by an accreditation authority for the health profession, unless the Board decides otherwise; and</w:t>
      </w:r>
    </w:p>
    <w:p w14:paraId="27FD2424" w14:textId="77777777" w:rsidR="00020777" w:rsidRPr="007606EC" w:rsidRDefault="00020777" w:rsidP="00020777">
      <w:pPr>
        <w:pStyle w:val="Apara"/>
      </w:pPr>
      <w:r>
        <w:tab/>
        <w:t>(</w:t>
      </w:r>
      <w:r w:rsidRPr="007606EC">
        <w:t>b)</w:t>
      </w:r>
      <w:r w:rsidRPr="007606EC">
        <w:tab/>
        <w:t>the National Agency may require the applicant to pay the relevant fee.</w:t>
      </w:r>
    </w:p>
    <w:p w14:paraId="356053D1" w14:textId="77777777" w:rsidR="00020777" w:rsidRDefault="00020777" w:rsidP="00020777">
      <w:pPr>
        <w:pStyle w:val="Amain"/>
      </w:pPr>
      <w:r>
        <w:tab/>
      </w:r>
      <w:r w:rsidRPr="007606EC">
        <w:t>(4)</w:t>
      </w:r>
      <w:r w:rsidRPr="007606EC">
        <w:tab/>
        <w:t>A notice under subsection (1)</w:t>
      </w:r>
      <w:r w:rsidR="00513BE3">
        <w:t xml:space="preserve"> </w:t>
      </w:r>
      <w:r w:rsidRPr="007606EC">
        <w:t>(d) or (e) must state—</w:t>
      </w:r>
    </w:p>
    <w:p w14:paraId="4B7C517E" w14:textId="77777777" w:rsidR="00020777" w:rsidRDefault="00020777" w:rsidP="00020777">
      <w:pPr>
        <w:pStyle w:val="Apara"/>
      </w:pPr>
      <w:r>
        <w:tab/>
        <w:t>(</w:t>
      </w:r>
      <w:r w:rsidRPr="007606EC">
        <w:t>a)</w:t>
      </w:r>
      <w:r w:rsidRPr="007606EC">
        <w:tab/>
        <w:t>the reason for the examination or assessment; and</w:t>
      </w:r>
    </w:p>
    <w:p w14:paraId="7B4F1D12" w14:textId="77777777" w:rsidR="00020777" w:rsidRDefault="00020777" w:rsidP="00020777">
      <w:pPr>
        <w:pStyle w:val="Apara"/>
      </w:pPr>
      <w:r>
        <w:tab/>
        <w:t>(</w:t>
      </w:r>
      <w:r w:rsidRPr="007606EC">
        <w:t>b)</w:t>
      </w:r>
      <w:r w:rsidRPr="007606EC">
        <w:tab/>
        <w:t>the name and qualifications of the person appointed by the National Board to conduct the examination or assessment; and</w:t>
      </w:r>
    </w:p>
    <w:p w14:paraId="251B34A0" w14:textId="77777777" w:rsidR="00020777" w:rsidRPr="007606EC" w:rsidRDefault="00020777" w:rsidP="00020777">
      <w:pPr>
        <w:pStyle w:val="Apara"/>
      </w:pPr>
      <w:r>
        <w:tab/>
        <w:t>(</w:t>
      </w:r>
      <w:r w:rsidRPr="007606EC">
        <w:t>c)</w:t>
      </w:r>
      <w:r w:rsidRPr="007606EC">
        <w:tab/>
        <w:t>the place where, and the day and time at which, the examination or assessment is to be conducted.</w:t>
      </w:r>
    </w:p>
    <w:p w14:paraId="1FBEA5FC" w14:textId="77777777" w:rsidR="00020777" w:rsidRPr="007606EC" w:rsidRDefault="00020777" w:rsidP="00020777">
      <w:pPr>
        <w:pStyle w:val="Amain"/>
      </w:pPr>
      <w:r>
        <w:tab/>
      </w:r>
      <w:r w:rsidRPr="007606EC">
        <w:t>(5)</w:t>
      </w:r>
      <w:r w:rsidRPr="007606EC">
        <w:tab/>
        <w:t>The applicant is taken to have withdrawn the application if, within the stated time, the applicant does not comply with a requirement under subsection (1).</w:t>
      </w:r>
    </w:p>
    <w:p w14:paraId="6FF26F70" w14:textId="77777777" w:rsidR="00020777" w:rsidRPr="007606EC" w:rsidRDefault="00020777" w:rsidP="00020777">
      <w:pPr>
        <w:pStyle w:val="AH5Sec"/>
      </w:pPr>
      <w:bookmarkStart w:id="105" w:name="_Toc176852767"/>
      <w:r w:rsidRPr="00685B43">
        <w:rPr>
          <w:rStyle w:val="CharSectNo"/>
        </w:rPr>
        <w:t>81</w:t>
      </w:r>
      <w:r w:rsidRPr="007606EC">
        <w:tab/>
      </w:r>
      <w:r w:rsidRPr="007606EC">
        <w:rPr>
          <w:szCs w:val="24"/>
        </w:rPr>
        <w:t>Applicant may make submissions about proposed refusal of application or imposition of condition</w:t>
      </w:r>
      <w:bookmarkEnd w:id="105"/>
    </w:p>
    <w:p w14:paraId="42AA130C" w14:textId="77777777" w:rsidR="00020777" w:rsidRPr="007606EC" w:rsidRDefault="00020777" w:rsidP="00020777">
      <w:pPr>
        <w:pStyle w:val="Amain"/>
      </w:pPr>
      <w:r>
        <w:tab/>
      </w:r>
      <w:r w:rsidRPr="007606EC">
        <w:t>(1)</w:t>
      </w:r>
      <w:r w:rsidRPr="007606EC">
        <w:tab/>
        <w:t>If, after considering an application for registration, a National Board is proposing to refuse to register the applicant or to register the applicant subject to a condition, the Board must give the applicant written notice of the proposal.</w:t>
      </w:r>
    </w:p>
    <w:p w14:paraId="11A99AD7" w14:textId="77777777" w:rsidR="00020777" w:rsidRDefault="00020777" w:rsidP="00020777">
      <w:pPr>
        <w:pStyle w:val="Amain"/>
      </w:pPr>
      <w:r>
        <w:tab/>
      </w:r>
      <w:r w:rsidRPr="007606EC">
        <w:t>(2)</w:t>
      </w:r>
      <w:r w:rsidRPr="007606EC">
        <w:tab/>
        <w:t>The notice must—</w:t>
      </w:r>
    </w:p>
    <w:p w14:paraId="32A5D7AA" w14:textId="77777777" w:rsidR="00020777" w:rsidRDefault="00020777" w:rsidP="00020777">
      <w:pPr>
        <w:pStyle w:val="Apara"/>
      </w:pPr>
      <w:r>
        <w:tab/>
        <w:t>(</w:t>
      </w:r>
      <w:r w:rsidRPr="007606EC">
        <w:t>a)</w:t>
      </w:r>
      <w:r w:rsidRPr="007606EC">
        <w:tab/>
        <w:t>state the reasons for the proposal; and</w:t>
      </w:r>
    </w:p>
    <w:p w14:paraId="1F4F5905" w14:textId="77777777" w:rsidR="00020777" w:rsidRPr="007606EC" w:rsidRDefault="00020777" w:rsidP="00020777">
      <w:pPr>
        <w:pStyle w:val="Apara"/>
      </w:pPr>
      <w:r>
        <w:tab/>
        <w:t>(</w:t>
      </w:r>
      <w:r w:rsidRPr="007606EC">
        <w:t>b)</w:t>
      </w:r>
      <w:r w:rsidRPr="007606EC">
        <w:tab/>
        <w:t>invite the applicant to make a written or verbal submission to the Board by the date stated in the notice, being not less than 30 days after the day the notice is given to the applicant, about the proposal.</w:t>
      </w:r>
    </w:p>
    <w:p w14:paraId="4216DA80" w14:textId="77777777" w:rsidR="00020777" w:rsidRPr="007606EC" w:rsidRDefault="00020777" w:rsidP="00020777">
      <w:pPr>
        <w:pStyle w:val="AH5Sec"/>
      </w:pPr>
      <w:bookmarkStart w:id="106" w:name="_Toc176852768"/>
      <w:r w:rsidRPr="00685B43">
        <w:rPr>
          <w:rStyle w:val="CharSectNo"/>
        </w:rPr>
        <w:lastRenderedPageBreak/>
        <w:t>82</w:t>
      </w:r>
      <w:r w:rsidRPr="007606EC">
        <w:tab/>
      </w:r>
      <w:r w:rsidRPr="007606EC">
        <w:rPr>
          <w:szCs w:val="24"/>
        </w:rPr>
        <w:t>Decision about application</w:t>
      </w:r>
      <w:bookmarkEnd w:id="106"/>
    </w:p>
    <w:p w14:paraId="01C9377F" w14:textId="77777777" w:rsidR="00020777" w:rsidRDefault="00020777" w:rsidP="00020777">
      <w:pPr>
        <w:pStyle w:val="Amain"/>
      </w:pPr>
      <w:r>
        <w:tab/>
      </w:r>
      <w:r w:rsidRPr="007606EC">
        <w:t>(1)</w:t>
      </w:r>
      <w:r w:rsidRPr="007606EC">
        <w:tab/>
        <w:t>After considering an application for registration and any submissions made in accordance with a notice under section 81, a National Board established for a health profession must—</w:t>
      </w:r>
    </w:p>
    <w:p w14:paraId="1F62B232" w14:textId="77777777" w:rsidR="00020777" w:rsidRDefault="00020777" w:rsidP="00020777">
      <w:pPr>
        <w:pStyle w:val="Apara"/>
      </w:pPr>
      <w:r>
        <w:tab/>
        <w:t>(</w:t>
      </w:r>
      <w:r w:rsidRPr="007606EC">
        <w:t>a)</w:t>
      </w:r>
      <w:r w:rsidRPr="007606EC">
        <w:tab/>
        <w:t>decide to grant the applicant the type of registration in the health profession applied for if the applicant is eligible for that type of registration under a relevant section; or</w:t>
      </w:r>
    </w:p>
    <w:p w14:paraId="285ADE57" w14:textId="77777777" w:rsidR="00020777" w:rsidRDefault="00020777" w:rsidP="00020777">
      <w:pPr>
        <w:pStyle w:val="Apara"/>
      </w:pPr>
      <w:r>
        <w:tab/>
        <w:t>(</w:t>
      </w:r>
      <w:r w:rsidRPr="007606EC">
        <w:t>b)</w:t>
      </w:r>
      <w:r w:rsidRPr="007606EC">
        <w:tab/>
        <w:t>decide to grant the applicant a type of registration in the health profession, other than the type of registration applied for, for which the applicant is eligible under a relevant section; or</w:t>
      </w:r>
    </w:p>
    <w:p w14:paraId="41108699" w14:textId="77777777" w:rsidR="00020777" w:rsidRDefault="00020777" w:rsidP="00020777">
      <w:pPr>
        <w:pStyle w:val="Apara"/>
      </w:pPr>
      <w:r>
        <w:tab/>
        <w:t>(</w:t>
      </w:r>
      <w:r w:rsidRPr="007606EC">
        <w:t>c)</w:t>
      </w:r>
      <w:r w:rsidRPr="007606EC">
        <w:tab/>
        <w:t>decide to refuse to grant the applicant registration in the health profession if—</w:t>
      </w:r>
    </w:p>
    <w:p w14:paraId="32087100" w14:textId="77777777" w:rsidR="00020777" w:rsidRDefault="00020777" w:rsidP="00020777">
      <w:pPr>
        <w:pStyle w:val="Asubpara"/>
      </w:pPr>
      <w:r>
        <w:tab/>
        <w:t>(</w:t>
      </w:r>
      <w:r w:rsidRPr="007606EC">
        <w:t>i)</w:t>
      </w:r>
      <w:r w:rsidRPr="007606EC">
        <w:tab/>
        <w:t>the applicant is ineligible for registration in the profession under a relevant section because the applicant—</w:t>
      </w:r>
    </w:p>
    <w:p w14:paraId="08E3E98A" w14:textId="77777777" w:rsidR="00020777" w:rsidRDefault="00020777" w:rsidP="00020777">
      <w:pPr>
        <w:pStyle w:val="Asubsubpara"/>
      </w:pPr>
      <w:r>
        <w:tab/>
        <w:t>(</w:t>
      </w:r>
      <w:r w:rsidRPr="007606EC">
        <w:t>A)</w:t>
      </w:r>
      <w:r w:rsidRPr="007606EC">
        <w:tab/>
        <w:t>is not qualified for registration; or</w:t>
      </w:r>
    </w:p>
    <w:p w14:paraId="2A831320" w14:textId="77777777" w:rsidR="00020777" w:rsidRDefault="00020777" w:rsidP="00020777">
      <w:pPr>
        <w:pStyle w:val="Asubsubpara"/>
      </w:pPr>
      <w:r>
        <w:tab/>
        <w:t>(</w:t>
      </w:r>
      <w:r w:rsidRPr="007606EC">
        <w:t>B)</w:t>
      </w:r>
      <w:r w:rsidRPr="007606EC">
        <w:tab/>
        <w:t>has not completed a period of supervised practice in the health profession, or an examination or assessment required by the Board to assess the individual’s ability to practise the profession; or</w:t>
      </w:r>
    </w:p>
    <w:p w14:paraId="01816AC0" w14:textId="77777777" w:rsidR="00020777" w:rsidRDefault="00020777" w:rsidP="00020777">
      <w:pPr>
        <w:pStyle w:val="Asubsubpara"/>
      </w:pPr>
      <w:r>
        <w:tab/>
        <w:t>(</w:t>
      </w:r>
      <w:r w:rsidRPr="007606EC">
        <w:t>C)</w:t>
      </w:r>
      <w:r w:rsidRPr="007606EC">
        <w:tab/>
        <w:t>is not a suitable person to hold registration; or</w:t>
      </w:r>
    </w:p>
    <w:p w14:paraId="5CE8FD19" w14:textId="77777777" w:rsidR="00020777" w:rsidRDefault="00020777" w:rsidP="00020777">
      <w:pPr>
        <w:pStyle w:val="Asubsubpara"/>
      </w:pPr>
      <w:r>
        <w:tab/>
        <w:t>(</w:t>
      </w:r>
      <w:r w:rsidRPr="007606EC">
        <w:t>D)</w:t>
      </w:r>
      <w:r w:rsidRPr="007606EC">
        <w:tab/>
        <w:t>is disqualified under this Law from applying for registration, or being registered, in the health profession; or</w:t>
      </w:r>
    </w:p>
    <w:p w14:paraId="71428E82" w14:textId="77777777" w:rsidR="00020777" w:rsidRDefault="00020777" w:rsidP="00020777">
      <w:pPr>
        <w:pStyle w:val="Asubsubpara"/>
      </w:pPr>
      <w:r>
        <w:tab/>
        <w:t>(</w:t>
      </w:r>
      <w:r w:rsidRPr="007606EC">
        <w:t>E)</w:t>
      </w:r>
      <w:r w:rsidRPr="007606EC">
        <w:tab/>
        <w:t>does not meet a requirement for registration stated in an approved registration standard for the profession; or</w:t>
      </w:r>
    </w:p>
    <w:p w14:paraId="21620225" w14:textId="77777777" w:rsidR="00020777" w:rsidRPr="007606EC" w:rsidRDefault="00020777" w:rsidP="00020777">
      <w:pPr>
        <w:pStyle w:val="Asubpara"/>
      </w:pPr>
      <w:r>
        <w:tab/>
        <w:t>(</w:t>
      </w:r>
      <w:r w:rsidRPr="007606EC">
        <w:t>ii)</w:t>
      </w:r>
      <w:r w:rsidRPr="007606EC">
        <w:tab/>
        <w:t>it would be improper to register the applicant because the applicant or someone else gave the National Board information or a document in relation to the application that was false or misleading in a material particular.</w:t>
      </w:r>
    </w:p>
    <w:p w14:paraId="47F91517" w14:textId="77777777" w:rsidR="00020777" w:rsidRPr="007606EC" w:rsidRDefault="00020777" w:rsidP="00020777">
      <w:pPr>
        <w:pStyle w:val="Amain"/>
      </w:pPr>
      <w:r>
        <w:lastRenderedPageBreak/>
        <w:tab/>
      </w:r>
      <w:r w:rsidRPr="007606EC">
        <w:t>(2)</w:t>
      </w:r>
      <w:r w:rsidRPr="007606EC">
        <w:tab/>
        <w:t>In this section—</w:t>
      </w:r>
    </w:p>
    <w:p w14:paraId="39AAF06B" w14:textId="77777777" w:rsidR="00020777" w:rsidRPr="007606EC" w:rsidRDefault="00020777" w:rsidP="00020777">
      <w:pPr>
        <w:pStyle w:val="aDef"/>
      </w:pPr>
      <w:r w:rsidRPr="002E4286">
        <w:rPr>
          <w:rStyle w:val="charBoldItals"/>
        </w:rPr>
        <w:t>relevant section</w:t>
      </w:r>
      <w:r w:rsidRPr="007606EC">
        <w:t xml:space="preserve"> means section 52, 57, 62, 65 or 73.</w:t>
      </w:r>
    </w:p>
    <w:p w14:paraId="6DD60346" w14:textId="77777777" w:rsidR="00020777" w:rsidRPr="007606EC" w:rsidRDefault="00020777" w:rsidP="00020777">
      <w:pPr>
        <w:pStyle w:val="AH5Sec"/>
      </w:pPr>
      <w:bookmarkStart w:id="107" w:name="_Toc176852769"/>
      <w:r w:rsidRPr="00685B43">
        <w:rPr>
          <w:rStyle w:val="CharSectNo"/>
        </w:rPr>
        <w:t>83</w:t>
      </w:r>
      <w:r w:rsidRPr="007606EC">
        <w:tab/>
      </w:r>
      <w:r w:rsidRPr="007606EC">
        <w:rPr>
          <w:szCs w:val="24"/>
        </w:rPr>
        <w:t>Conditions of registration</w:t>
      </w:r>
      <w:bookmarkEnd w:id="107"/>
    </w:p>
    <w:p w14:paraId="46487C6E" w14:textId="77777777" w:rsidR="00020777" w:rsidRPr="007606EC" w:rsidRDefault="00020777" w:rsidP="00020777">
      <w:pPr>
        <w:pStyle w:val="Amain"/>
      </w:pPr>
      <w:r>
        <w:tab/>
      </w:r>
      <w:r w:rsidRPr="007606EC">
        <w:t>(1)</w:t>
      </w:r>
      <w:r w:rsidRPr="007606EC">
        <w:tab/>
        <w:t xml:space="preserve">If a National Board decides to register a person in </w:t>
      </w:r>
      <w:r w:rsidR="00023D66">
        <w:t>a</w:t>
      </w:r>
      <w:r w:rsidRPr="007606EC">
        <w:t xml:space="preserve"> health profession for which the Board is established, the registration is subject to any condition the Board considers necessary or desirable in the circumstances.</w:t>
      </w:r>
    </w:p>
    <w:p w14:paraId="65DA664B" w14:textId="77777777" w:rsidR="00020777" w:rsidRPr="007606EC" w:rsidRDefault="00020777" w:rsidP="00020777">
      <w:pPr>
        <w:pStyle w:val="aNote"/>
      </w:pPr>
      <w:r w:rsidRPr="00C21E47">
        <w:rPr>
          <w:rStyle w:val="charItals"/>
        </w:rPr>
        <w:t>Note</w:t>
      </w:r>
      <w:r w:rsidRPr="00C21E47">
        <w:rPr>
          <w:rStyle w:val="charItals"/>
        </w:rPr>
        <w:tab/>
      </w:r>
      <w:r w:rsidRPr="007606EC">
        <w:t>A failure by a registered health practitioner to comply with a condition of the practitioner’s registration does not constitute an offence but may constitute behaviour for which health, conduct or performance action may be taken.</w:t>
      </w:r>
    </w:p>
    <w:p w14:paraId="06933F64" w14:textId="77777777" w:rsidR="00020777" w:rsidRPr="007606EC" w:rsidRDefault="00020777" w:rsidP="00020777">
      <w:pPr>
        <w:pStyle w:val="Amain"/>
      </w:pPr>
      <w:r>
        <w:tab/>
      </w:r>
      <w:r w:rsidRPr="007606EC">
        <w:t>(2)</w:t>
      </w:r>
      <w:r w:rsidRPr="007606EC">
        <w:tab/>
        <w:t>If the National Board decides to register the person subject to a condition referred to in subsection (1), the Board must decide a review period for the condition.</w:t>
      </w:r>
    </w:p>
    <w:p w14:paraId="617CA149" w14:textId="1806EE1B" w:rsidR="00225E42" w:rsidRPr="00225E42" w:rsidRDefault="00225E42" w:rsidP="00225E42">
      <w:pPr>
        <w:pStyle w:val="AH5Sec"/>
        <w:rPr>
          <w:lang w:eastAsia="en-AU"/>
        </w:rPr>
      </w:pPr>
      <w:bookmarkStart w:id="108" w:name="_Toc176852770"/>
      <w:r w:rsidRPr="00685B43">
        <w:rPr>
          <w:rStyle w:val="CharSectNo"/>
        </w:rPr>
        <w:t>83A</w:t>
      </w:r>
      <w:r>
        <w:rPr>
          <w:lang w:eastAsia="en-AU"/>
        </w:rPr>
        <w:tab/>
      </w:r>
      <w:r w:rsidRPr="00225E42">
        <w:rPr>
          <w:lang w:eastAsia="en-AU"/>
        </w:rPr>
        <w:t>Undertakings at registration</w:t>
      </w:r>
      <w:bookmarkEnd w:id="108"/>
    </w:p>
    <w:p w14:paraId="05445839" w14:textId="77777777" w:rsidR="00225E42" w:rsidRPr="00225E42" w:rsidRDefault="00225E42" w:rsidP="00944778">
      <w:pPr>
        <w:pStyle w:val="Amainreturn"/>
        <w:rPr>
          <w:lang w:eastAsia="en-AU"/>
        </w:rPr>
      </w:pPr>
      <w:r w:rsidRPr="00225E42">
        <w:rPr>
          <w:lang w:eastAsia="en-AU"/>
        </w:rPr>
        <w:t>If a National Board decides to register a person in a health profession for which the Board is established, the Board may accept any undertaking from the person the Board considers necessary or desirable in the circumstances.</w:t>
      </w:r>
    </w:p>
    <w:p w14:paraId="59F38145" w14:textId="1152EB35" w:rsidR="00020777" w:rsidRPr="007606EC" w:rsidRDefault="00020777" w:rsidP="00020777">
      <w:pPr>
        <w:pStyle w:val="AH5Sec"/>
      </w:pPr>
      <w:bookmarkStart w:id="109" w:name="_Toc176852771"/>
      <w:r w:rsidRPr="00685B43">
        <w:rPr>
          <w:rStyle w:val="CharSectNo"/>
        </w:rPr>
        <w:t>84</w:t>
      </w:r>
      <w:r w:rsidRPr="007606EC">
        <w:tab/>
      </w:r>
      <w:r w:rsidRPr="007606EC">
        <w:rPr>
          <w:szCs w:val="24"/>
        </w:rPr>
        <w:t>Notice to be given to applicant</w:t>
      </w:r>
      <w:bookmarkEnd w:id="109"/>
    </w:p>
    <w:p w14:paraId="6DB318C4" w14:textId="77777777" w:rsidR="00020777" w:rsidRDefault="00020777" w:rsidP="005868EC">
      <w:pPr>
        <w:pStyle w:val="Amain"/>
        <w:keepNext/>
      </w:pPr>
      <w:r>
        <w:tab/>
      </w:r>
      <w:r w:rsidRPr="007606EC">
        <w:t>(1)</w:t>
      </w:r>
      <w:r w:rsidRPr="007606EC">
        <w:tab/>
        <w:t>Within 30 days after making the decision under section 82, the National Board must—</w:t>
      </w:r>
    </w:p>
    <w:p w14:paraId="0ACA1C34" w14:textId="77777777" w:rsidR="00020777" w:rsidRDefault="00020777" w:rsidP="00020777">
      <w:pPr>
        <w:pStyle w:val="Apara"/>
      </w:pPr>
      <w:r>
        <w:tab/>
        <w:t>(</w:t>
      </w:r>
      <w:r w:rsidRPr="007606EC">
        <w:t>a)</w:t>
      </w:r>
      <w:r w:rsidRPr="007606EC">
        <w:tab/>
        <w:t>give the applicant written notice of the Board’s decision; and</w:t>
      </w:r>
    </w:p>
    <w:p w14:paraId="06A8BA41" w14:textId="77777777" w:rsidR="00020777" w:rsidRPr="007606EC" w:rsidRDefault="00020777" w:rsidP="00020777">
      <w:pPr>
        <w:pStyle w:val="Apara"/>
      </w:pPr>
      <w:r>
        <w:tab/>
        <w:t>(</w:t>
      </w:r>
      <w:r w:rsidRPr="007606EC">
        <w:t>b)</w:t>
      </w:r>
      <w:r w:rsidRPr="007606EC">
        <w:tab/>
        <w:t>if the Board decides to register the applicant, give the applicant a certificate of registration.</w:t>
      </w:r>
    </w:p>
    <w:p w14:paraId="11FE0E68" w14:textId="77777777" w:rsidR="00020777" w:rsidRDefault="00020777" w:rsidP="001E3631">
      <w:pPr>
        <w:pStyle w:val="Amain"/>
        <w:keepNext/>
        <w:keepLines/>
      </w:pPr>
      <w:r>
        <w:lastRenderedPageBreak/>
        <w:tab/>
      </w:r>
      <w:r w:rsidRPr="007606EC">
        <w:t>(2)</w:t>
      </w:r>
      <w:r w:rsidRPr="007606EC">
        <w:tab/>
        <w:t>If the Board decides not to register the applicant, or decides to register the applicant in a type of registration other than the registration applied for or subject to a condition, the notice under subsection (1)</w:t>
      </w:r>
      <w:r w:rsidR="00513BE3">
        <w:t xml:space="preserve"> </w:t>
      </w:r>
      <w:r w:rsidRPr="007606EC">
        <w:t>(a) must state—</w:t>
      </w:r>
    </w:p>
    <w:p w14:paraId="5A7B677F" w14:textId="77777777" w:rsidR="00020777" w:rsidRDefault="00020777" w:rsidP="00020777">
      <w:pPr>
        <w:pStyle w:val="Apara"/>
      </w:pPr>
      <w:r>
        <w:tab/>
        <w:t>(</w:t>
      </w:r>
      <w:r w:rsidRPr="007606EC">
        <w:t>a)</w:t>
      </w:r>
      <w:r w:rsidRPr="007606EC">
        <w:tab/>
        <w:t>the reasons for the decision; and</w:t>
      </w:r>
    </w:p>
    <w:p w14:paraId="4B3E6A6C" w14:textId="77777777" w:rsidR="00020777" w:rsidRDefault="00020777" w:rsidP="00020777">
      <w:pPr>
        <w:pStyle w:val="Apara"/>
      </w:pPr>
      <w:r>
        <w:tab/>
        <w:t>(</w:t>
      </w:r>
      <w:r w:rsidRPr="007606EC">
        <w:t>b)</w:t>
      </w:r>
      <w:r w:rsidRPr="007606EC">
        <w:tab/>
        <w:t>that the applicant may appeal against the decision; and</w:t>
      </w:r>
    </w:p>
    <w:p w14:paraId="348591AB" w14:textId="77777777" w:rsidR="00020777" w:rsidRPr="007606EC" w:rsidRDefault="00020777" w:rsidP="00020777">
      <w:pPr>
        <w:pStyle w:val="Apara"/>
      </w:pPr>
      <w:r>
        <w:tab/>
        <w:t>(</w:t>
      </w:r>
      <w:r w:rsidRPr="007606EC">
        <w:t>c)</w:t>
      </w:r>
      <w:r w:rsidRPr="007606EC">
        <w:tab/>
        <w:t>how an application for appeal may be made and the period within which the application must be made.</w:t>
      </w:r>
    </w:p>
    <w:p w14:paraId="03321E33" w14:textId="77777777" w:rsidR="00020777" w:rsidRPr="007606EC" w:rsidRDefault="00020777" w:rsidP="00020777">
      <w:pPr>
        <w:pStyle w:val="AH5Sec"/>
      </w:pPr>
      <w:bookmarkStart w:id="110" w:name="_Toc176852772"/>
      <w:r w:rsidRPr="00685B43">
        <w:rPr>
          <w:rStyle w:val="CharSectNo"/>
        </w:rPr>
        <w:t>85</w:t>
      </w:r>
      <w:r w:rsidRPr="007606EC">
        <w:tab/>
      </w:r>
      <w:r w:rsidRPr="007606EC">
        <w:rPr>
          <w:szCs w:val="24"/>
        </w:rPr>
        <w:t>Failure to decide application</w:t>
      </w:r>
      <w:bookmarkEnd w:id="110"/>
    </w:p>
    <w:p w14:paraId="34BD2C2C" w14:textId="3ADBC21D" w:rsidR="00020777" w:rsidRDefault="00020777" w:rsidP="00020777">
      <w:pPr>
        <w:pStyle w:val="Amainreturn"/>
      </w:pPr>
      <w:r w:rsidRPr="007606EC">
        <w:t>If a National Board fails to decide an application for registration within 90 days after its receipt, or the longer period agreed between the Board and the applicant, the failure by the Board to make a decision is taken to be a decision to refuse to register the applicant.</w:t>
      </w:r>
    </w:p>
    <w:p w14:paraId="2E3F8714" w14:textId="6D535250" w:rsidR="004A2370" w:rsidRPr="00685B43" w:rsidRDefault="004A2370" w:rsidP="004A2370">
      <w:pPr>
        <w:pStyle w:val="AH3Div"/>
      </w:pPr>
      <w:bookmarkStart w:id="111" w:name="_Toc176852773"/>
      <w:r w:rsidRPr="00685B43">
        <w:rPr>
          <w:rStyle w:val="CharDivNo"/>
        </w:rPr>
        <w:t>Division 6A</w:t>
      </w:r>
      <w:r>
        <w:rPr>
          <w:lang w:eastAsia="en-AU"/>
        </w:rPr>
        <w:tab/>
      </w:r>
      <w:r w:rsidRPr="00685B43">
        <w:rPr>
          <w:rStyle w:val="CharDivText"/>
          <w:lang w:eastAsia="en-AU"/>
        </w:rPr>
        <w:t>Withdrawal of registration</w:t>
      </w:r>
      <w:bookmarkEnd w:id="111"/>
    </w:p>
    <w:p w14:paraId="562DCA8E" w14:textId="0F6D5484" w:rsidR="004A2370" w:rsidRPr="004A2370" w:rsidRDefault="004A2370" w:rsidP="004A2370">
      <w:pPr>
        <w:pStyle w:val="AH5Sec"/>
        <w:rPr>
          <w:lang w:eastAsia="en-AU"/>
        </w:rPr>
      </w:pPr>
      <w:bookmarkStart w:id="112" w:name="_Toc176852774"/>
      <w:r w:rsidRPr="00685B43">
        <w:rPr>
          <w:rStyle w:val="CharSectNo"/>
        </w:rPr>
        <w:t>85A</w:t>
      </w:r>
      <w:r>
        <w:rPr>
          <w:lang w:eastAsia="en-AU"/>
        </w:rPr>
        <w:tab/>
      </w:r>
      <w:r w:rsidRPr="004A2370">
        <w:rPr>
          <w:lang w:eastAsia="en-AU"/>
        </w:rPr>
        <w:t>Power to withdraw registration</w:t>
      </w:r>
      <w:bookmarkEnd w:id="112"/>
    </w:p>
    <w:p w14:paraId="35C07D95" w14:textId="77777777" w:rsidR="004A2370" w:rsidRPr="004A2370" w:rsidRDefault="004A2370" w:rsidP="004A2370">
      <w:pPr>
        <w:pStyle w:val="Amainreturn"/>
        <w:rPr>
          <w:lang w:eastAsia="en-AU"/>
        </w:rPr>
      </w:pPr>
      <w:r w:rsidRPr="004A2370">
        <w:rPr>
          <w:lang w:eastAsia="en-AU"/>
        </w:rPr>
        <w:t>A National Board may withdraw the registration of a registered health practitioner registered in a health profession for which the Board is established if the Board reasonably believes the practitioner’s registration was improperly obtained because the practitioner or someone else gave the Board information or a document that was false or misleading in a material particular.</w:t>
      </w:r>
    </w:p>
    <w:p w14:paraId="349E885C" w14:textId="1A10633F" w:rsidR="004A2370" w:rsidRPr="004A2370" w:rsidRDefault="004A2370" w:rsidP="004A2370">
      <w:pPr>
        <w:pStyle w:val="AH5Sec"/>
        <w:rPr>
          <w:lang w:eastAsia="en-AU"/>
        </w:rPr>
      </w:pPr>
      <w:bookmarkStart w:id="113" w:name="_Toc176852775"/>
      <w:r w:rsidRPr="00685B43">
        <w:rPr>
          <w:rStyle w:val="CharSectNo"/>
        </w:rPr>
        <w:t>85B</w:t>
      </w:r>
      <w:r>
        <w:rPr>
          <w:lang w:eastAsia="en-AU"/>
        </w:rPr>
        <w:tab/>
      </w:r>
      <w:r w:rsidRPr="004A2370">
        <w:rPr>
          <w:lang w:eastAsia="en-AU"/>
        </w:rPr>
        <w:t>Registered health practitioner may make submissions about proposed withdrawal of registration</w:t>
      </w:r>
      <w:bookmarkEnd w:id="113"/>
    </w:p>
    <w:p w14:paraId="40E1F2FC" w14:textId="1EE56E4F" w:rsidR="004A2370" w:rsidRPr="004A2370" w:rsidRDefault="004A2370" w:rsidP="004A2370">
      <w:pPr>
        <w:pStyle w:val="Amain"/>
        <w:rPr>
          <w:lang w:eastAsia="en-AU"/>
        </w:rPr>
      </w:pPr>
      <w:r>
        <w:rPr>
          <w:lang w:eastAsia="en-AU"/>
        </w:rPr>
        <w:tab/>
      </w:r>
      <w:r w:rsidRPr="004A2370">
        <w:rPr>
          <w:lang w:eastAsia="en-AU"/>
        </w:rPr>
        <w:t>(1)</w:t>
      </w:r>
      <w:r>
        <w:rPr>
          <w:lang w:eastAsia="en-AU"/>
        </w:rPr>
        <w:tab/>
      </w:r>
      <w:r w:rsidRPr="004A2370">
        <w:rPr>
          <w:lang w:eastAsia="en-AU"/>
        </w:rPr>
        <w:t>If a National Board is proposing to withdraw a registered health practitioner’s registration under section 85A, the Board must give the practitioner written notice of the proposal.</w:t>
      </w:r>
    </w:p>
    <w:p w14:paraId="373384EA" w14:textId="55770632" w:rsidR="004A2370" w:rsidRPr="004A2370" w:rsidRDefault="004A2370" w:rsidP="004A2370">
      <w:pPr>
        <w:pStyle w:val="Amain"/>
        <w:rPr>
          <w:lang w:eastAsia="en-AU"/>
        </w:rPr>
      </w:pPr>
      <w:r>
        <w:rPr>
          <w:lang w:eastAsia="en-AU"/>
        </w:rPr>
        <w:tab/>
      </w:r>
      <w:r w:rsidRPr="004A2370">
        <w:rPr>
          <w:lang w:eastAsia="en-AU"/>
        </w:rPr>
        <w:t>(2)</w:t>
      </w:r>
      <w:r>
        <w:rPr>
          <w:lang w:eastAsia="en-AU"/>
        </w:rPr>
        <w:tab/>
      </w:r>
      <w:r w:rsidRPr="004A2370">
        <w:rPr>
          <w:lang w:eastAsia="en-AU"/>
        </w:rPr>
        <w:t>The notice must—</w:t>
      </w:r>
    </w:p>
    <w:p w14:paraId="4E7ED6E7" w14:textId="6538D905" w:rsidR="004A2370" w:rsidRPr="004A2370" w:rsidRDefault="004A2370" w:rsidP="004A2370">
      <w:pPr>
        <w:pStyle w:val="Apara"/>
        <w:rPr>
          <w:lang w:eastAsia="en-AU"/>
        </w:rPr>
      </w:pPr>
      <w:r>
        <w:rPr>
          <w:lang w:eastAsia="en-AU"/>
        </w:rPr>
        <w:tab/>
      </w:r>
      <w:r w:rsidRPr="004A2370">
        <w:rPr>
          <w:lang w:eastAsia="en-AU"/>
        </w:rPr>
        <w:t>(a)</w:t>
      </w:r>
      <w:r>
        <w:rPr>
          <w:lang w:eastAsia="en-AU"/>
        </w:rPr>
        <w:tab/>
      </w:r>
      <w:r w:rsidRPr="004A2370">
        <w:rPr>
          <w:lang w:eastAsia="en-AU"/>
        </w:rPr>
        <w:t>state the reasons for the proposal; and</w:t>
      </w:r>
    </w:p>
    <w:p w14:paraId="73074A36" w14:textId="58D55536" w:rsidR="004A2370" w:rsidRPr="004A2370" w:rsidRDefault="004A2370" w:rsidP="004A2370">
      <w:pPr>
        <w:pStyle w:val="Apara"/>
        <w:rPr>
          <w:lang w:eastAsia="en-AU"/>
        </w:rPr>
      </w:pPr>
      <w:r>
        <w:rPr>
          <w:lang w:eastAsia="en-AU"/>
        </w:rPr>
        <w:lastRenderedPageBreak/>
        <w:tab/>
      </w:r>
      <w:r w:rsidRPr="004A2370">
        <w:rPr>
          <w:lang w:eastAsia="en-AU"/>
        </w:rPr>
        <w:t>(b)</w:t>
      </w:r>
      <w:r>
        <w:rPr>
          <w:lang w:eastAsia="en-AU"/>
        </w:rPr>
        <w:tab/>
      </w:r>
      <w:r w:rsidRPr="004A2370">
        <w:rPr>
          <w:lang w:eastAsia="en-AU"/>
        </w:rPr>
        <w:t>invite the registered health practitioner to make a written or verbal submission to the National Board, within the reasonable time stated in the notice, about the proposal.</w:t>
      </w:r>
    </w:p>
    <w:p w14:paraId="79B6E1D7" w14:textId="30BDBA36" w:rsidR="004A2370" w:rsidRPr="004A2370" w:rsidRDefault="004A2370" w:rsidP="004A2370">
      <w:pPr>
        <w:pStyle w:val="Amain"/>
      </w:pPr>
      <w:r w:rsidRPr="004A2370">
        <w:tab/>
        <w:t>(3)</w:t>
      </w:r>
      <w:r w:rsidRPr="004A2370">
        <w:tab/>
        <w:t>This section does not prevent a National Board from taking immediate action under Division 7 of Part 8 in relation to the registered health practitioner.</w:t>
      </w:r>
    </w:p>
    <w:p w14:paraId="7802E86B" w14:textId="36AA0AD4" w:rsidR="004A2370" w:rsidRPr="004A2370" w:rsidRDefault="004A2370" w:rsidP="004A2370">
      <w:pPr>
        <w:pStyle w:val="AH5Sec"/>
        <w:rPr>
          <w:lang w:eastAsia="en-AU"/>
        </w:rPr>
      </w:pPr>
      <w:bookmarkStart w:id="114" w:name="_Toc176852776"/>
      <w:r w:rsidRPr="00685B43">
        <w:rPr>
          <w:rStyle w:val="CharSectNo"/>
        </w:rPr>
        <w:t>85C</w:t>
      </w:r>
      <w:r>
        <w:rPr>
          <w:lang w:eastAsia="en-AU"/>
        </w:rPr>
        <w:tab/>
      </w:r>
      <w:r w:rsidRPr="004A2370">
        <w:rPr>
          <w:lang w:eastAsia="en-AU"/>
        </w:rPr>
        <w:t>Decision about withdrawal of registration</w:t>
      </w:r>
      <w:bookmarkEnd w:id="114"/>
    </w:p>
    <w:p w14:paraId="229B3FB1" w14:textId="77777777" w:rsidR="004A2370" w:rsidRPr="004A2370" w:rsidRDefault="004A2370" w:rsidP="004A2370">
      <w:pPr>
        <w:pStyle w:val="Amainreturn"/>
        <w:rPr>
          <w:lang w:eastAsia="en-AU"/>
        </w:rPr>
      </w:pPr>
      <w:r w:rsidRPr="004A2370">
        <w:rPr>
          <w:lang w:eastAsia="en-AU"/>
        </w:rPr>
        <w:t>After considering any submissions made in accordance with a notice under section 85B, the National Board must—</w:t>
      </w:r>
    </w:p>
    <w:p w14:paraId="38E735A7" w14:textId="6775F7FE" w:rsidR="004A2370" w:rsidRPr="004A2370" w:rsidRDefault="00567CAF" w:rsidP="004A2370">
      <w:pPr>
        <w:pStyle w:val="Apara"/>
        <w:rPr>
          <w:lang w:eastAsia="en-AU"/>
        </w:rPr>
      </w:pPr>
      <w:r>
        <w:rPr>
          <w:lang w:eastAsia="en-AU"/>
        </w:rPr>
        <w:tab/>
      </w:r>
      <w:r w:rsidR="004A2370" w:rsidRPr="004A2370">
        <w:rPr>
          <w:lang w:eastAsia="en-AU"/>
        </w:rPr>
        <w:t>(a)</w:t>
      </w:r>
      <w:r w:rsidR="004A2370">
        <w:rPr>
          <w:lang w:eastAsia="en-AU"/>
        </w:rPr>
        <w:tab/>
      </w:r>
      <w:r w:rsidR="004A2370" w:rsidRPr="004A2370">
        <w:rPr>
          <w:lang w:eastAsia="en-AU"/>
        </w:rPr>
        <w:t>decide—</w:t>
      </w:r>
    </w:p>
    <w:p w14:paraId="19022508" w14:textId="4395F84B" w:rsidR="004A2370" w:rsidRPr="004A2370" w:rsidRDefault="004A2370" w:rsidP="004A2370">
      <w:pPr>
        <w:pStyle w:val="Asubpara"/>
        <w:rPr>
          <w:lang w:eastAsia="en-AU"/>
        </w:rPr>
      </w:pPr>
      <w:r>
        <w:rPr>
          <w:lang w:eastAsia="en-AU"/>
        </w:rPr>
        <w:tab/>
      </w:r>
      <w:r w:rsidRPr="004A2370">
        <w:rPr>
          <w:lang w:eastAsia="en-AU"/>
        </w:rPr>
        <w:t>(i)</w:t>
      </w:r>
      <w:r>
        <w:rPr>
          <w:lang w:eastAsia="en-AU"/>
        </w:rPr>
        <w:tab/>
      </w:r>
      <w:r w:rsidRPr="004A2370">
        <w:rPr>
          <w:lang w:eastAsia="en-AU"/>
        </w:rPr>
        <w:t>the registration was not improperly obtained on the ground the registered health practitioner or someone else gave the Board information or a document that was false or misleading in a material particular; and</w:t>
      </w:r>
    </w:p>
    <w:p w14:paraId="025363D3" w14:textId="1F1050D5" w:rsidR="004A2370" w:rsidRPr="004A2370" w:rsidRDefault="00567CAF" w:rsidP="004A2370">
      <w:pPr>
        <w:pStyle w:val="Asubpara"/>
        <w:rPr>
          <w:lang w:eastAsia="en-AU"/>
        </w:rPr>
      </w:pPr>
      <w:r>
        <w:rPr>
          <w:lang w:eastAsia="en-AU"/>
        </w:rPr>
        <w:tab/>
      </w:r>
      <w:r w:rsidR="004A2370" w:rsidRPr="004A2370">
        <w:rPr>
          <w:lang w:eastAsia="en-AU"/>
        </w:rPr>
        <w:t>(ii)</w:t>
      </w:r>
      <w:r w:rsidR="004A2370">
        <w:rPr>
          <w:lang w:eastAsia="en-AU"/>
        </w:rPr>
        <w:tab/>
      </w:r>
      <w:r w:rsidR="004A2370" w:rsidRPr="004A2370">
        <w:rPr>
          <w:lang w:eastAsia="en-AU"/>
        </w:rPr>
        <w:t>no further action is to be taken; or</w:t>
      </w:r>
    </w:p>
    <w:p w14:paraId="542946CE" w14:textId="2DDB348A" w:rsidR="004A2370" w:rsidRPr="004A2370" w:rsidRDefault="00567CAF" w:rsidP="00567CAF">
      <w:pPr>
        <w:pStyle w:val="Apara"/>
        <w:rPr>
          <w:lang w:eastAsia="en-AU"/>
        </w:rPr>
      </w:pPr>
      <w:r>
        <w:rPr>
          <w:lang w:eastAsia="en-AU"/>
        </w:rPr>
        <w:tab/>
      </w:r>
      <w:r w:rsidR="004A2370" w:rsidRPr="004A2370">
        <w:rPr>
          <w:lang w:eastAsia="en-AU"/>
        </w:rPr>
        <w:t>(b)</w:t>
      </w:r>
      <w:r>
        <w:rPr>
          <w:lang w:eastAsia="en-AU"/>
        </w:rPr>
        <w:tab/>
      </w:r>
      <w:r w:rsidR="004A2370" w:rsidRPr="004A2370">
        <w:rPr>
          <w:lang w:eastAsia="en-AU"/>
        </w:rPr>
        <w:t>decide the registration was improperly obtained because the practitioner or someone else gave the Board information or a document that was false or misleading in a material particular and do one or more of the following—</w:t>
      </w:r>
    </w:p>
    <w:p w14:paraId="4E8E2CAC" w14:textId="229D7E16" w:rsidR="004A2370" w:rsidRPr="004A2370" w:rsidRDefault="00567CAF" w:rsidP="00567CAF">
      <w:pPr>
        <w:pStyle w:val="Asubpara"/>
        <w:rPr>
          <w:lang w:eastAsia="en-AU"/>
        </w:rPr>
      </w:pPr>
      <w:r>
        <w:rPr>
          <w:lang w:eastAsia="en-AU"/>
        </w:rPr>
        <w:tab/>
      </w:r>
      <w:r w:rsidR="004A2370" w:rsidRPr="004A2370">
        <w:rPr>
          <w:lang w:eastAsia="en-AU"/>
        </w:rPr>
        <w:t>(i)</w:t>
      </w:r>
      <w:r>
        <w:rPr>
          <w:lang w:eastAsia="en-AU"/>
        </w:rPr>
        <w:tab/>
      </w:r>
      <w:r w:rsidR="004A2370" w:rsidRPr="004A2370">
        <w:rPr>
          <w:lang w:eastAsia="en-AU"/>
        </w:rPr>
        <w:t>withdraw the practitioner’s registration;</w:t>
      </w:r>
    </w:p>
    <w:p w14:paraId="3F54992D" w14:textId="4BB122F8" w:rsidR="004A2370" w:rsidRPr="004A2370" w:rsidRDefault="00567CAF" w:rsidP="00567CAF">
      <w:pPr>
        <w:pStyle w:val="Asubpara"/>
        <w:rPr>
          <w:lang w:eastAsia="en-AU"/>
        </w:rPr>
      </w:pPr>
      <w:r>
        <w:rPr>
          <w:lang w:eastAsia="en-AU"/>
        </w:rPr>
        <w:tab/>
      </w:r>
      <w:r w:rsidR="004A2370" w:rsidRPr="004A2370">
        <w:rPr>
          <w:lang w:eastAsia="en-AU"/>
        </w:rPr>
        <w:t>(ii)</w:t>
      </w:r>
      <w:r>
        <w:rPr>
          <w:lang w:eastAsia="en-AU"/>
        </w:rPr>
        <w:tab/>
      </w:r>
      <w:r w:rsidR="004A2370" w:rsidRPr="004A2370">
        <w:rPr>
          <w:lang w:eastAsia="en-AU"/>
        </w:rPr>
        <w:t>refer the matter to a responsible tribunal;</w:t>
      </w:r>
    </w:p>
    <w:p w14:paraId="2B853342" w14:textId="0F8888A7" w:rsidR="004A2370" w:rsidRPr="004A2370" w:rsidRDefault="00567CAF" w:rsidP="00567CAF">
      <w:pPr>
        <w:pStyle w:val="Asubpara"/>
        <w:rPr>
          <w:lang w:eastAsia="en-AU"/>
        </w:rPr>
      </w:pPr>
      <w:r>
        <w:rPr>
          <w:lang w:eastAsia="en-AU"/>
        </w:rPr>
        <w:tab/>
      </w:r>
      <w:r w:rsidR="004A2370" w:rsidRPr="004A2370">
        <w:rPr>
          <w:lang w:eastAsia="en-AU"/>
        </w:rPr>
        <w:t>(iii)</w:t>
      </w:r>
      <w:r>
        <w:rPr>
          <w:lang w:eastAsia="en-AU"/>
        </w:rPr>
        <w:tab/>
      </w:r>
      <w:r w:rsidR="004A2370" w:rsidRPr="004A2370">
        <w:rPr>
          <w:lang w:eastAsia="en-AU"/>
        </w:rPr>
        <w:t>take other appropriate action under Part 8.</w:t>
      </w:r>
    </w:p>
    <w:p w14:paraId="300C31A3" w14:textId="7474EA0E" w:rsidR="004A2370" w:rsidRPr="004A2370" w:rsidRDefault="004A2370" w:rsidP="00567CAF">
      <w:pPr>
        <w:pStyle w:val="AH5Sec"/>
        <w:rPr>
          <w:lang w:eastAsia="en-AU"/>
        </w:rPr>
      </w:pPr>
      <w:bookmarkStart w:id="115" w:name="_Toc176852777"/>
      <w:r w:rsidRPr="00685B43">
        <w:rPr>
          <w:rStyle w:val="CharSectNo"/>
        </w:rPr>
        <w:t>85D</w:t>
      </w:r>
      <w:r w:rsidR="00567CAF">
        <w:rPr>
          <w:lang w:eastAsia="en-AU"/>
        </w:rPr>
        <w:tab/>
      </w:r>
      <w:r w:rsidRPr="004A2370">
        <w:rPr>
          <w:lang w:eastAsia="en-AU"/>
        </w:rPr>
        <w:t>Notice to be given to registered health practitioner</w:t>
      </w:r>
      <w:bookmarkEnd w:id="115"/>
    </w:p>
    <w:p w14:paraId="5ED8F8B4" w14:textId="01A4194D" w:rsidR="004A2370" w:rsidRPr="004A2370" w:rsidRDefault="00567CAF" w:rsidP="00567CAF">
      <w:pPr>
        <w:pStyle w:val="Amain"/>
        <w:rPr>
          <w:lang w:eastAsia="en-AU"/>
        </w:rPr>
      </w:pPr>
      <w:r>
        <w:rPr>
          <w:lang w:eastAsia="en-AU"/>
        </w:rPr>
        <w:tab/>
      </w:r>
      <w:r w:rsidR="004A2370" w:rsidRPr="004A2370">
        <w:rPr>
          <w:lang w:eastAsia="en-AU"/>
        </w:rPr>
        <w:t>(1)</w:t>
      </w:r>
      <w:r>
        <w:rPr>
          <w:lang w:eastAsia="en-AU"/>
        </w:rPr>
        <w:tab/>
      </w:r>
      <w:r w:rsidR="004A2370" w:rsidRPr="004A2370">
        <w:rPr>
          <w:lang w:eastAsia="en-AU"/>
        </w:rPr>
        <w:t>The National Board must give the registered health practitioner written notice of the Board’s decision under section 85C as soon as practicable, but no later than 30 days after making the decision.</w:t>
      </w:r>
    </w:p>
    <w:p w14:paraId="44C9FDF6" w14:textId="336746BD" w:rsidR="004A2370" w:rsidRPr="004A2370" w:rsidRDefault="00567CAF" w:rsidP="001E3631">
      <w:pPr>
        <w:pStyle w:val="Amain"/>
        <w:keepNext/>
        <w:rPr>
          <w:lang w:eastAsia="en-AU"/>
        </w:rPr>
      </w:pPr>
      <w:r>
        <w:rPr>
          <w:lang w:eastAsia="en-AU"/>
        </w:rPr>
        <w:lastRenderedPageBreak/>
        <w:tab/>
      </w:r>
      <w:r w:rsidR="004A2370" w:rsidRPr="004A2370">
        <w:rPr>
          <w:lang w:eastAsia="en-AU"/>
        </w:rPr>
        <w:t>(2)</w:t>
      </w:r>
      <w:r>
        <w:rPr>
          <w:lang w:eastAsia="en-AU"/>
        </w:rPr>
        <w:tab/>
      </w:r>
      <w:r w:rsidR="004A2370" w:rsidRPr="004A2370">
        <w:rPr>
          <w:lang w:eastAsia="en-AU"/>
        </w:rPr>
        <w:t>If the National Board decides to withdraw the registered health practitioner’s registration, the notice must state—</w:t>
      </w:r>
    </w:p>
    <w:p w14:paraId="1420A7C7" w14:textId="043C5AD1" w:rsidR="004A2370" w:rsidRPr="004A2370" w:rsidRDefault="00567CAF" w:rsidP="00567CAF">
      <w:pPr>
        <w:pStyle w:val="Apara"/>
        <w:rPr>
          <w:lang w:eastAsia="en-AU"/>
        </w:rPr>
      </w:pPr>
      <w:r>
        <w:rPr>
          <w:lang w:eastAsia="en-AU"/>
        </w:rPr>
        <w:tab/>
      </w:r>
      <w:r w:rsidR="004A2370" w:rsidRPr="004A2370">
        <w:rPr>
          <w:lang w:eastAsia="en-AU"/>
        </w:rPr>
        <w:t>(a)</w:t>
      </w:r>
      <w:r>
        <w:rPr>
          <w:lang w:eastAsia="en-AU"/>
        </w:rPr>
        <w:tab/>
      </w:r>
      <w:r w:rsidR="004A2370" w:rsidRPr="004A2370">
        <w:rPr>
          <w:lang w:eastAsia="en-AU"/>
        </w:rPr>
        <w:t>the reasons for the decision; and</w:t>
      </w:r>
    </w:p>
    <w:p w14:paraId="43D135DD" w14:textId="041E1FEE" w:rsidR="004A2370" w:rsidRPr="004A2370" w:rsidRDefault="00567CAF" w:rsidP="00567CAF">
      <w:pPr>
        <w:pStyle w:val="Apara"/>
        <w:rPr>
          <w:lang w:eastAsia="en-AU"/>
        </w:rPr>
      </w:pPr>
      <w:r>
        <w:rPr>
          <w:lang w:eastAsia="en-AU"/>
        </w:rPr>
        <w:tab/>
      </w:r>
      <w:r w:rsidR="004A2370" w:rsidRPr="004A2370">
        <w:rPr>
          <w:lang w:eastAsia="en-AU"/>
        </w:rPr>
        <w:t>(b)</w:t>
      </w:r>
      <w:r>
        <w:rPr>
          <w:lang w:eastAsia="en-AU"/>
        </w:rPr>
        <w:tab/>
      </w:r>
      <w:r w:rsidR="004A2370" w:rsidRPr="004A2370">
        <w:rPr>
          <w:lang w:eastAsia="en-AU"/>
        </w:rPr>
        <w:t>that the practitioner may appeal against the decision; and</w:t>
      </w:r>
    </w:p>
    <w:p w14:paraId="4C0C3E72" w14:textId="40809862" w:rsidR="004A2370" w:rsidRPr="004A2370" w:rsidRDefault="00567CAF" w:rsidP="00567CAF">
      <w:pPr>
        <w:pStyle w:val="Apara"/>
        <w:rPr>
          <w:lang w:eastAsia="en-AU"/>
        </w:rPr>
      </w:pPr>
      <w:r>
        <w:rPr>
          <w:lang w:eastAsia="en-AU"/>
        </w:rPr>
        <w:tab/>
      </w:r>
      <w:r w:rsidR="004A2370" w:rsidRPr="004A2370">
        <w:rPr>
          <w:lang w:eastAsia="en-AU"/>
        </w:rPr>
        <w:t>(c)</w:t>
      </w:r>
      <w:r>
        <w:rPr>
          <w:lang w:eastAsia="en-AU"/>
        </w:rPr>
        <w:tab/>
      </w:r>
      <w:r w:rsidR="004A2370" w:rsidRPr="004A2370">
        <w:rPr>
          <w:lang w:eastAsia="en-AU"/>
        </w:rPr>
        <w:t>how the application for appeal may be made and the period within which the application must be made.</w:t>
      </w:r>
    </w:p>
    <w:p w14:paraId="6601653C" w14:textId="370D0754" w:rsidR="004A2370" w:rsidRPr="004A2370" w:rsidRDefault="004A2370" w:rsidP="00567CAF">
      <w:pPr>
        <w:pStyle w:val="aNote"/>
        <w:rPr>
          <w:lang w:eastAsia="en-AU"/>
        </w:rPr>
      </w:pPr>
      <w:r w:rsidRPr="00567CAF">
        <w:rPr>
          <w:i/>
          <w:iCs/>
          <w:lang w:eastAsia="en-AU"/>
        </w:rPr>
        <w:t>Note</w:t>
      </w:r>
      <w:r w:rsidR="00567CAF">
        <w:rPr>
          <w:lang w:eastAsia="en-AU"/>
        </w:rPr>
        <w:tab/>
      </w:r>
      <w:r w:rsidRPr="004A2370">
        <w:rPr>
          <w:lang w:eastAsia="en-AU"/>
        </w:rPr>
        <w:t>If, under section 85C</w:t>
      </w:r>
      <w:r w:rsidR="00567CAF">
        <w:rPr>
          <w:lang w:eastAsia="en-AU"/>
        </w:rPr>
        <w:t xml:space="preserve"> </w:t>
      </w:r>
      <w:r w:rsidRPr="004A2370">
        <w:rPr>
          <w:lang w:eastAsia="en-AU"/>
        </w:rPr>
        <w:t>(b)</w:t>
      </w:r>
      <w:r w:rsidR="00567CAF">
        <w:rPr>
          <w:lang w:eastAsia="en-AU"/>
        </w:rPr>
        <w:t xml:space="preserve"> </w:t>
      </w:r>
      <w:r w:rsidRPr="004A2370">
        <w:rPr>
          <w:lang w:eastAsia="en-AU"/>
        </w:rPr>
        <w:t>(ii) or (iii), the National Board decides to refer the matter to a responsible tribunal or take other appropriate action under Part 8, notice of the referral or other action will be given to the registered health practitioner under the relevant provision of Part 8.</w:t>
      </w:r>
    </w:p>
    <w:p w14:paraId="5E95979F" w14:textId="4D20CDE3" w:rsidR="004A2370" w:rsidRPr="004A2370" w:rsidRDefault="004A2370" w:rsidP="002E6473">
      <w:pPr>
        <w:pStyle w:val="AH5Sec"/>
        <w:rPr>
          <w:lang w:eastAsia="en-AU"/>
        </w:rPr>
      </w:pPr>
      <w:bookmarkStart w:id="116" w:name="_Toc176852778"/>
      <w:r w:rsidRPr="00685B43">
        <w:rPr>
          <w:rStyle w:val="CharSectNo"/>
        </w:rPr>
        <w:t>85E</w:t>
      </w:r>
      <w:r w:rsidR="002E6473">
        <w:rPr>
          <w:lang w:eastAsia="en-AU"/>
        </w:rPr>
        <w:tab/>
      </w:r>
      <w:r w:rsidRPr="004A2370">
        <w:rPr>
          <w:lang w:eastAsia="en-AU"/>
        </w:rPr>
        <w:t>When decision takes effect</w:t>
      </w:r>
      <w:bookmarkEnd w:id="116"/>
    </w:p>
    <w:p w14:paraId="2BE68D06" w14:textId="77777777" w:rsidR="004A2370" w:rsidRPr="004A2370" w:rsidRDefault="004A2370" w:rsidP="002E6473">
      <w:pPr>
        <w:pStyle w:val="Amainreturn"/>
        <w:rPr>
          <w:lang w:eastAsia="en-AU"/>
        </w:rPr>
      </w:pPr>
      <w:r w:rsidRPr="004A2370">
        <w:rPr>
          <w:lang w:eastAsia="en-AU"/>
        </w:rPr>
        <w:t>The decision by the National Board to withdraw a person’s registration takes effect on—</w:t>
      </w:r>
    </w:p>
    <w:p w14:paraId="46BCE5FD" w14:textId="1286859E" w:rsidR="004A2370" w:rsidRPr="004A2370" w:rsidRDefault="002E6473" w:rsidP="002E6473">
      <w:pPr>
        <w:pStyle w:val="Apara"/>
        <w:rPr>
          <w:lang w:eastAsia="en-AU"/>
        </w:rPr>
      </w:pPr>
      <w:r>
        <w:rPr>
          <w:lang w:eastAsia="en-AU"/>
        </w:rPr>
        <w:tab/>
      </w:r>
      <w:r w:rsidR="004A2370" w:rsidRPr="004A2370">
        <w:rPr>
          <w:lang w:eastAsia="en-AU"/>
        </w:rPr>
        <w:t>(a)</w:t>
      </w:r>
      <w:r>
        <w:rPr>
          <w:lang w:eastAsia="en-AU"/>
        </w:rPr>
        <w:tab/>
      </w:r>
      <w:r w:rsidR="004A2370" w:rsidRPr="004A2370">
        <w:rPr>
          <w:lang w:eastAsia="en-AU"/>
        </w:rPr>
        <w:t>the day notice of the Board’s decision is given to the person; or</w:t>
      </w:r>
    </w:p>
    <w:p w14:paraId="57CFE756" w14:textId="4655C5CB" w:rsidR="004A2370" w:rsidRPr="004A2370" w:rsidRDefault="002E6473" w:rsidP="002E6473">
      <w:pPr>
        <w:pStyle w:val="Apara"/>
        <w:rPr>
          <w:lang w:eastAsia="en-AU"/>
        </w:rPr>
      </w:pPr>
      <w:r>
        <w:rPr>
          <w:lang w:eastAsia="en-AU"/>
        </w:rPr>
        <w:tab/>
      </w:r>
      <w:r w:rsidR="004A2370" w:rsidRPr="004A2370">
        <w:rPr>
          <w:lang w:eastAsia="en-AU"/>
        </w:rPr>
        <w:t>(b)</w:t>
      </w:r>
      <w:r>
        <w:rPr>
          <w:lang w:eastAsia="en-AU"/>
        </w:rPr>
        <w:tab/>
      </w:r>
      <w:r w:rsidR="004A2370" w:rsidRPr="004A2370">
        <w:rPr>
          <w:lang w:eastAsia="en-AU"/>
        </w:rPr>
        <w:t>the later day stated in the notice.</w:t>
      </w:r>
    </w:p>
    <w:p w14:paraId="58545CD1" w14:textId="77777777" w:rsidR="00020777" w:rsidRPr="00685B43" w:rsidRDefault="00020777" w:rsidP="00020777">
      <w:pPr>
        <w:pStyle w:val="AH3Div"/>
      </w:pPr>
      <w:bookmarkStart w:id="117" w:name="_Toc176852779"/>
      <w:r w:rsidRPr="00685B43">
        <w:rPr>
          <w:rStyle w:val="CharDivNo"/>
        </w:rPr>
        <w:t>Division 7</w:t>
      </w:r>
      <w:r w:rsidRPr="007606EC">
        <w:tab/>
      </w:r>
      <w:r w:rsidRPr="00685B43">
        <w:rPr>
          <w:rStyle w:val="CharDivText"/>
        </w:rPr>
        <w:t>Student registration</w:t>
      </w:r>
      <w:bookmarkEnd w:id="117"/>
    </w:p>
    <w:p w14:paraId="37799DAF" w14:textId="77777777" w:rsidR="00020777" w:rsidRPr="007606EC" w:rsidRDefault="00020777" w:rsidP="00020777">
      <w:pPr>
        <w:pStyle w:val="AH4SubDiv"/>
      </w:pPr>
      <w:bookmarkStart w:id="118" w:name="_Toc176852780"/>
      <w:r w:rsidRPr="007606EC">
        <w:t>Subdivision 1</w:t>
      </w:r>
      <w:r w:rsidRPr="007606EC">
        <w:tab/>
        <w:t>Persons undertaking approved programs of study</w:t>
      </w:r>
      <w:bookmarkEnd w:id="118"/>
    </w:p>
    <w:p w14:paraId="4FA321A8" w14:textId="77777777" w:rsidR="00020777" w:rsidRPr="007606EC" w:rsidRDefault="00020777" w:rsidP="00020777">
      <w:pPr>
        <w:pStyle w:val="AH5Sec"/>
      </w:pPr>
      <w:bookmarkStart w:id="119" w:name="_Toc176852781"/>
      <w:r w:rsidRPr="00685B43">
        <w:rPr>
          <w:rStyle w:val="CharSectNo"/>
        </w:rPr>
        <w:t>86</w:t>
      </w:r>
      <w:r w:rsidRPr="007606EC">
        <w:tab/>
      </w:r>
      <w:r w:rsidRPr="007606EC">
        <w:rPr>
          <w:szCs w:val="24"/>
        </w:rPr>
        <w:t>Definitions</w:t>
      </w:r>
      <w:bookmarkEnd w:id="119"/>
    </w:p>
    <w:p w14:paraId="404F1721" w14:textId="77777777" w:rsidR="00020777" w:rsidRPr="007606EC" w:rsidRDefault="00020777" w:rsidP="005868EC">
      <w:pPr>
        <w:pStyle w:val="Amainreturn"/>
        <w:keepNext/>
      </w:pPr>
      <w:r w:rsidRPr="007606EC">
        <w:t>In this Subdivision—</w:t>
      </w:r>
    </w:p>
    <w:p w14:paraId="35371273" w14:textId="77777777" w:rsidR="00020777" w:rsidRPr="007606EC" w:rsidRDefault="00020777" w:rsidP="00020777">
      <w:pPr>
        <w:pStyle w:val="aDef"/>
      </w:pPr>
      <w:r w:rsidRPr="002E4286">
        <w:rPr>
          <w:rStyle w:val="charBoldItals"/>
        </w:rPr>
        <w:t>approved program of study</w:t>
      </w:r>
      <w:r w:rsidRPr="007606EC">
        <w:t>, for a health profession, does not include an approved program of study that provides a qualification for endorsement of registration in the profession but does not qualify a person for registration in the profession.</w:t>
      </w:r>
    </w:p>
    <w:p w14:paraId="1CCB87DE" w14:textId="77777777" w:rsidR="00020777" w:rsidRPr="007606EC" w:rsidRDefault="00020777" w:rsidP="00020777">
      <w:pPr>
        <w:pStyle w:val="aDef"/>
      </w:pPr>
      <w:r w:rsidRPr="002E4286">
        <w:rPr>
          <w:rStyle w:val="charBoldItals"/>
        </w:rPr>
        <w:t>particulars</w:t>
      </w:r>
      <w:r w:rsidRPr="007606EC">
        <w:t xml:space="preserve"> means particulars required to be included in the student register.</w:t>
      </w:r>
    </w:p>
    <w:p w14:paraId="47280B11" w14:textId="77777777" w:rsidR="00020777" w:rsidRPr="007606EC" w:rsidRDefault="00020777" w:rsidP="00020777">
      <w:pPr>
        <w:pStyle w:val="AH5Sec"/>
      </w:pPr>
      <w:bookmarkStart w:id="120" w:name="_Toc176852782"/>
      <w:r w:rsidRPr="00685B43">
        <w:rPr>
          <w:rStyle w:val="CharSectNo"/>
        </w:rPr>
        <w:lastRenderedPageBreak/>
        <w:t>87</w:t>
      </w:r>
      <w:r w:rsidRPr="007606EC">
        <w:tab/>
      </w:r>
      <w:r w:rsidRPr="007606EC">
        <w:rPr>
          <w:szCs w:val="24"/>
        </w:rPr>
        <w:t>National Board must register persons undertaking approved program of study</w:t>
      </w:r>
      <w:bookmarkEnd w:id="120"/>
    </w:p>
    <w:p w14:paraId="663D6696" w14:textId="77777777" w:rsidR="00020777" w:rsidRDefault="00020777" w:rsidP="00020777">
      <w:pPr>
        <w:pStyle w:val="Amain"/>
      </w:pPr>
      <w:r>
        <w:tab/>
      </w:r>
      <w:r w:rsidRPr="007606EC">
        <w:t>(1)</w:t>
      </w:r>
      <w:r w:rsidRPr="007606EC">
        <w:tab/>
        <w:t>The National Board established for a health profession must decide whether persons who are undertaking an approved program of study for the health profession must be registered—</w:t>
      </w:r>
    </w:p>
    <w:p w14:paraId="5C957968" w14:textId="77777777" w:rsidR="00020777" w:rsidRDefault="00020777" w:rsidP="00020777">
      <w:pPr>
        <w:pStyle w:val="Apara"/>
      </w:pPr>
      <w:r>
        <w:tab/>
        <w:t>(</w:t>
      </w:r>
      <w:r w:rsidRPr="007606EC">
        <w:t>a)</w:t>
      </w:r>
      <w:r w:rsidRPr="007606EC">
        <w:tab/>
        <w:t>for the entire period during which the persons are enrolled in the approved program of study; or</w:t>
      </w:r>
    </w:p>
    <w:p w14:paraId="6D5F80B7" w14:textId="77777777" w:rsidR="00020777" w:rsidRPr="007606EC" w:rsidRDefault="00020777" w:rsidP="00020777">
      <w:pPr>
        <w:pStyle w:val="Apara"/>
      </w:pPr>
      <w:r>
        <w:tab/>
        <w:t>(</w:t>
      </w:r>
      <w:r w:rsidRPr="007606EC">
        <w:t>b)</w:t>
      </w:r>
      <w:r w:rsidRPr="007606EC">
        <w:tab/>
        <w:t>for the period starting when the persons begin a particular part of the approved program of study and ending when the persons complete, or otherwise cease to be enrolled in, the program.</w:t>
      </w:r>
    </w:p>
    <w:p w14:paraId="03D9E8F1" w14:textId="77777777" w:rsidR="00020777" w:rsidRDefault="00020777" w:rsidP="00020777">
      <w:pPr>
        <w:pStyle w:val="Amain"/>
      </w:pPr>
      <w:r>
        <w:tab/>
      </w:r>
      <w:r w:rsidRPr="007606EC">
        <w:t>(2)</w:t>
      </w:r>
      <w:r w:rsidRPr="007606EC">
        <w:tab/>
        <w:t>In deciding whether to register persons undertaking an approved program of study for the entire period of the program of study or only part of the period, the National Board must have regard to—</w:t>
      </w:r>
    </w:p>
    <w:p w14:paraId="59CA0DC9" w14:textId="77777777" w:rsidR="00020777" w:rsidRDefault="00020777" w:rsidP="00020777">
      <w:pPr>
        <w:pStyle w:val="Apara"/>
      </w:pPr>
      <w:r>
        <w:tab/>
        <w:t>(</w:t>
      </w:r>
      <w:r w:rsidRPr="007606EC">
        <w:t>a)</w:t>
      </w:r>
      <w:r w:rsidRPr="007606EC">
        <w:tab/>
        <w:t>the likelihood that persons undertaking the approved program of study will, in the course of undertaking the program, have contact with members of the public; and</w:t>
      </w:r>
    </w:p>
    <w:p w14:paraId="377FC69D" w14:textId="77777777" w:rsidR="00020777" w:rsidRDefault="00020777" w:rsidP="00020777">
      <w:pPr>
        <w:pStyle w:val="Apara"/>
      </w:pPr>
      <w:r>
        <w:tab/>
        <w:t>(</w:t>
      </w:r>
      <w:r w:rsidRPr="007606EC">
        <w:t>b)</w:t>
      </w:r>
      <w:r w:rsidRPr="007606EC">
        <w:tab/>
        <w:t>if it is likely that the persons undertaking the approved program of study will have contact with members of the public—</w:t>
      </w:r>
    </w:p>
    <w:p w14:paraId="3BF352C5" w14:textId="77777777" w:rsidR="00020777" w:rsidRDefault="00020777" w:rsidP="00020777">
      <w:pPr>
        <w:pStyle w:val="Asubpara"/>
      </w:pPr>
      <w:r>
        <w:tab/>
        <w:t>(</w:t>
      </w:r>
      <w:r w:rsidRPr="007606EC">
        <w:t>i)</w:t>
      </w:r>
      <w:r w:rsidRPr="007606EC">
        <w:tab/>
        <w:t>when in the approved program of study it is likely the persons will have contact with members of the public; and</w:t>
      </w:r>
    </w:p>
    <w:p w14:paraId="00BB3253" w14:textId="77777777" w:rsidR="00020777" w:rsidRPr="007606EC" w:rsidRDefault="00020777" w:rsidP="00020777">
      <w:pPr>
        <w:pStyle w:val="Asubpara"/>
      </w:pPr>
      <w:r>
        <w:tab/>
        <w:t>(</w:t>
      </w:r>
      <w:r w:rsidRPr="007606EC">
        <w:t>ii)</w:t>
      </w:r>
      <w:r w:rsidRPr="007606EC">
        <w:tab/>
        <w:t>the potential risk that contact may pose to members of the public.</w:t>
      </w:r>
    </w:p>
    <w:p w14:paraId="28865D11" w14:textId="77777777" w:rsidR="00020777" w:rsidRPr="007606EC" w:rsidRDefault="00020777" w:rsidP="00020777">
      <w:pPr>
        <w:pStyle w:val="AH5Sec"/>
      </w:pPr>
      <w:bookmarkStart w:id="121" w:name="_Toc176852783"/>
      <w:r w:rsidRPr="00685B43">
        <w:rPr>
          <w:rStyle w:val="CharSectNo"/>
        </w:rPr>
        <w:lastRenderedPageBreak/>
        <w:t>88</w:t>
      </w:r>
      <w:r w:rsidRPr="007606EC">
        <w:tab/>
      </w:r>
      <w:r w:rsidRPr="007606EC">
        <w:rPr>
          <w:szCs w:val="24"/>
        </w:rPr>
        <w:t>National Board may ask education provider for list of persons undertaking approved program of study</w:t>
      </w:r>
      <w:bookmarkEnd w:id="121"/>
    </w:p>
    <w:p w14:paraId="45AD1085" w14:textId="77777777" w:rsidR="00020777" w:rsidRDefault="00020777" w:rsidP="001E5F8F">
      <w:pPr>
        <w:pStyle w:val="Amain"/>
        <w:keepNext/>
      </w:pPr>
      <w:r>
        <w:tab/>
      </w:r>
      <w:r w:rsidRPr="007606EC">
        <w:t>(1)</w:t>
      </w:r>
      <w:r w:rsidRPr="007606EC">
        <w:tab/>
        <w:t>For the purposes of registering persons as required by section 87, a National Board may, at any time by written notice given to an education provider, ask the provider for the following—</w:t>
      </w:r>
    </w:p>
    <w:p w14:paraId="1B5F9E44" w14:textId="77777777" w:rsidR="00020777" w:rsidRDefault="00020777" w:rsidP="00020777">
      <w:pPr>
        <w:pStyle w:val="Apara"/>
      </w:pPr>
      <w:r>
        <w:tab/>
        <w:t>(</w:t>
      </w:r>
      <w:r w:rsidRPr="007606EC">
        <w:t>a)</w:t>
      </w:r>
      <w:r w:rsidRPr="007606EC">
        <w:tab/>
        <w:t xml:space="preserve">the particulars of all persons who are undertaking an approved program of study for </w:t>
      </w:r>
      <w:r w:rsidR="008B2F7A">
        <w:t>a</w:t>
      </w:r>
      <w:r w:rsidRPr="007606EC">
        <w:t xml:space="preserve"> health profession for which the Board is established;</w:t>
      </w:r>
    </w:p>
    <w:p w14:paraId="3E474DB3" w14:textId="77777777" w:rsidR="00020777" w:rsidRPr="007606EC" w:rsidRDefault="00020777" w:rsidP="00020777">
      <w:pPr>
        <w:pStyle w:val="Apara"/>
      </w:pPr>
      <w:r>
        <w:tab/>
        <w:t>(</w:t>
      </w:r>
      <w:r w:rsidRPr="007606EC">
        <w:t>b)</w:t>
      </w:r>
      <w:r w:rsidRPr="007606EC">
        <w:tab/>
        <w:t>the particulars of all persons who will be undertaking the part of the approved program of study specified in the notice.</w:t>
      </w:r>
    </w:p>
    <w:p w14:paraId="507CB24E" w14:textId="77777777" w:rsidR="00020777" w:rsidRPr="007606EC" w:rsidRDefault="00020777" w:rsidP="00020777">
      <w:pPr>
        <w:pStyle w:val="Amain"/>
      </w:pPr>
      <w:r>
        <w:tab/>
      </w:r>
      <w:r w:rsidRPr="007606EC">
        <w:t>(2)</w:t>
      </w:r>
      <w:r w:rsidRPr="007606EC">
        <w:tab/>
        <w:t>An education provider given a notice under subsection (1) must not fail, without reasonable excuse, to comply with the notice.</w:t>
      </w:r>
    </w:p>
    <w:p w14:paraId="5AD131DA" w14:textId="77777777" w:rsidR="00020777" w:rsidRPr="007606EC" w:rsidRDefault="00020777" w:rsidP="00020777">
      <w:pPr>
        <w:pStyle w:val="Amain"/>
      </w:pPr>
      <w:r>
        <w:tab/>
      </w:r>
      <w:r w:rsidRPr="007606EC">
        <w:t>(3)</w:t>
      </w:r>
      <w:r w:rsidRPr="007606EC">
        <w:tab/>
        <w:t>A contravention of subsection (2) does not constitute an offence.</w:t>
      </w:r>
    </w:p>
    <w:p w14:paraId="26725808" w14:textId="77777777" w:rsidR="00020777" w:rsidRDefault="00020777" w:rsidP="00B6658B">
      <w:pPr>
        <w:pStyle w:val="Amain"/>
        <w:keepNext/>
      </w:pPr>
      <w:r>
        <w:tab/>
      </w:r>
      <w:r w:rsidRPr="007606EC">
        <w:t>(4)</w:t>
      </w:r>
      <w:r w:rsidRPr="007606EC">
        <w:tab/>
        <w:t>However, if an education provider does not comply with a notice under subsection (1)—</w:t>
      </w:r>
    </w:p>
    <w:p w14:paraId="0BA7EA99" w14:textId="77777777" w:rsidR="00020777" w:rsidRDefault="00020777" w:rsidP="00020777">
      <w:pPr>
        <w:pStyle w:val="Apara"/>
      </w:pPr>
      <w:r>
        <w:tab/>
        <w:t>(</w:t>
      </w:r>
      <w:r w:rsidRPr="007606EC">
        <w:t>a)</w:t>
      </w:r>
      <w:r w:rsidRPr="007606EC">
        <w:tab/>
        <w:t>the National Board that gave the education provider the notice must publish details of the failure to comply with the notice on the Board’s website; and</w:t>
      </w:r>
    </w:p>
    <w:p w14:paraId="43DFB232" w14:textId="77777777" w:rsidR="00020777" w:rsidRPr="007606EC" w:rsidRDefault="00020777" w:rsidP="00020777">
      <w:pPr>
        <w:pStyle w:val="Apara"/>
      </w:pPr>
      <w:r>
        <w:tab/>
        <w:t>(</w:t>
      </w:r>
      <w:r w:rsidRPr="007606EC">
        <w:t>b)</w:t>
      </w:r>
      <w:r w:rsidRPr="007606EC">
        <w:tab/>
        <w:t>the National Agency may, on the recommendation of the National Board, include a statement about the failure to comply with the notice in the Agency’s annual report.</w:t>
      </w:r>
    </w:p>
    <w:p w14:paraId="77C3EDFF" w14:textId="77777777" w:rsidR="00020777" w:rsidRPr="007606EC" w:rsidRDefault="00020777" w:rsidP="00020777">
      <w:pPr>
        <w:pStyle w:val="AH5Sec"/>
      </w:pPr>
      <w:bookmarkStart w:id="122" w:name="_Toc176852784"/>
      <w:r w:rsidRPr="00685B43">
        <w:rPr>
          <w:rStyle w:val="CharSectNo"/>
        </w:rPr>
        <w:t>89</w:t>
      </w:r>
      <w:r w:rsidRPr="007606EC">
        <w:tab/>
      </w:r>
      <w:r w:rsidRPr="007606EC">
        <w:rPr>
          <w:szCs w:val="24"/>
        </w:rPr>
        <w:t>Registration of students</w:t>
      </w:r>
      <w:bookmarkEnd w:id="122"/>
    </w:p>
    <w:p w14:paraId="328E3491" w14:textId="77777777" w:rsidR="00020777" w:rsidRDefault="00020777" w:rsidP="00020777">
      <w:pPr>
        <w:pStyle w:val="Amain"/>
      </w:pPr>
      <w:r>
        <w:tab/>
      </w:r>
      <w:r w:rsidRPr="007606EC">
        <w:t>(1)</w:t>
      </w:r>
      <w:r w:rsidRPr="007606EC">
        <w:tab/>
        <w:t>On receipt of the particulars of persons undertaking an approved program of study, or part of an approved program of study, under section 88—</w:t>
      </w:r>
    </w:p>
    <w:p w14:paraId="14836BEE" w14:textId="77777777" w:rsidR="00020777" w:rsidRDefault="00020777" w:rsidP="00020777">
      <w:pPr>
        <w:pStyle w:val="Apara"/>
      </w:pPr>
      <w:r>
        <w:tab/>
        <w:t>(</w:t>
      </w:r>
      <w:r w:rsidRPr="007606EC">
        <w:t>a)</w:t>
      </w:r>
      <w:r w:rsidRPr="007606EC">
        <w:tab/>
        <w:t>the National Board may register the persons as students in the health profession by entering the persons’ particulars in the student register kept by the Board; or</w:t>
      </w:r>
    </w:p>
    <w:p w14:paraId="10D0475B" w14:textId="77777777" w:rsidR="00020777" w:rsidRDefault="00020777" w:rsidP="001E5F8F">
      <w:pPr>
        <w:pStyle w:val="Apara"/>
        <w:keepNext/>
      </w:pPr>
      <w:r>
        <w:lastRenderedPageBreak/>
        <w:tab/>
        <w:t>(</w:t>
      </w:r>
      <w:r w:rsidRPr="007606EC">
        <w:t>b)</w:t>
      </w:r>
      <w:r w:rsidRPr="007606EC">
        <w:tab/>
        <w:t>the National Board may—</w:t>
      </w:r>
    </w:p>
    <w:p w14:paraId="214E22E3" w14:textId="77777777" w:rsidR="00020777" w:rsidRDefault="00020777" w:rsidP="00020777">
      <w:pPr>
        <w:pStyle w:val="Asubpara"/>
      </w:pPr>
      <w:r>
        <w:tab/>
        <w:t>(</w:t>
      </w:r>
      <w:r w:rsidRPr="007606EC">
        <w:t>i)</w:t>
      </w:r>
      <w:r w:rsidRPr="007606EC">
        <w:tab/>
        <w:t>by written notice given to each person, require the person to complete an application for registration as a student in the form approved by the National Board; and</w:t>
      </w:r>
    </w:p>
    <w:p w14:paraId="4D9D141D" w14:textId="77777777" w:rsidR="00020777" w:rsidRPr="007606EC" w:rsidRDefault="00020777" w:rsidP="00F847D2">
      <w:pPr>
        <w:pStyle w:val="Asubpara"/>
        <w:keepLines/>
      </w:pPr>
      <w:r>
        <w:tab/>
        <w:t>(</w:t>
      </w:r>
      <w:r w:rsidRPr="007606EC">
        <w:t>ii)</w:t>
      </w:r>
      <w:r w:rsidRPr="007606EC">
        <w:tab/>
        <w:t>on receipt of the person’s application form, register the person as a student in the health profession by entering the person’s particulars in the student register kept by the Board.</w:t>
      </w:r>
    </w:p>
    <w:p w14:paraId="1E197879" w14:textId="77777777" w:rsidR="00020777" w:rsidRPr="007606EC" w:rsidRDefault="00020777" w:rsidP="00020777">
      <w:pPr>
        <w:pStyle w:val="Amain"/>
      </w:pPr>
      <w:r>
        <w:tab/>
      </w:r>
      <w:r w:rsidRPr="007606EC">
        <w:t>(2)</w:t>
      </w:r>
      <w:r w:rsidRPr="007606EC">
        <w:tab/>
        <w:t>The National Board must not register a person as a student if the person is undertaking an approved program of study for a health profession in which the person already holds registration under Division 6.</w:t>
      </w:r>
    </w:p>
    <w:p w14:paraId="522F8EED" w14:textId="77777777" w:rsidR="00020777" w:rsidRPr="007606EC" w:rsidRDefault="00020777" w:rsidP="00020777">
      <w:pPr>
        <w:pStyle w:val="Amain"/>
      </w:pPr>
      <w:r>
        <w:tab/>
      </w:r>
      <w:r w:rsidRPr="007606EC">
        <w:t>(3)</w:t>
      </w:r>
      <w:r w:rsidRPr="007606EC">
        <w:tab/>
        <w:t>The National Board must not require a person to pay a fee for registration as a student.</w:t>
      </w:r>
    </w:p>
    <w:p w14:paraId="058AF331" w14:textId="77777777" w:rsidR="00020777" w:rsidRDefault="00020777" w:rsidP="00020777">
      <w:pPr>
        <w:pStyle w:val="Amain"/>
      </w:pPr>
      <w:r>
        <w:tab/>
      </w:r>
      <w:r w:rsidRPr="007606EC">
        <w:t>(4)</w:t>
      </w:r>
      <w:r w:rsidRPr="007606EC">
        <w:tab/>
        <w:t>As soon as practicable after registering a person as a student, a National Board must give written notice of the registration to—</w:t>
      </w:r>
    </w:p>
    <w:p w14:paraId="3EA05127" w14:textId="77777777" w:rsidR="00020777" w:rsidRDefault="00020777" w:rsidP="00020777">
      <w:pPr>
        <w:pStyle w:val="Apara"/>
      </w:pPr>
      <w:r>
        <w:tab/>
        <w:t>(</w:t>
      </w:r>
      <w:r w:rsidRPr="007606EC">
        <w:t>a)</w:t>
      </w:r>
      <w:r w:rsidRPr="007606EC">
        <w:tab/>
        <w:t>the education provider that provided the student’s particulars to the Board; and</w:t>
      </w:r>
    </w:p>
    <w:p w14:paraId="27562168" w14:textId="77777777" w:rsidR="00020777" w:rsidRPr="007606EC" w:rsidRDefault="00020777" w:rsidP="00020777">
      <w:pPr>
        <w:pStyle w:val="Apara"/>
      </w:pPr>
      <w:r>
        <w:tab/>
        <w:t>(</w:t>
      </w:r>
      <w:r w:rsidRPr="007606EC">
        <w:t>b)</w:t>
      </w:r>
      <w:r w:rsidRPr="007606EC">
        <w:tab/>
        <w:t>if the Board required the person to complete an application form for registration, the student.</w:t>
      </w:r>
    </w:p>
    <w:p w14:paraId="2E4C5D43" w14:textId="77777777" w:rsidR="00020777" w:rsidRPr="007606EC" w:rsidRDefault="00020777" w:rsidP="00020777">
      <w:pPr>
        <w:pStyle w:val="Amain"/>
      </w:pPr>
      <w:r>
        <w:tab/>
      </w:r>
      <w:r w:rsidRPr="007606EC">
        <w:t>(5)</w:t>
      </w:r>
      <w:r w:rsidRPr="007606EC">
        <w:tab/>
        <w:t>As soon as practicable after receiving notice that a student has been registered under subsection (1)</w:t>
      </w:r>
      <w:r w:rsidR="00513BE3">
        <w:t xml:space="preserve"> </w:t>
      </w:r>
      <w:r w:rsidRPr="007606EC">
        <w:t>(a), the education provider must give written notice of the registration to the student.</w:t>
      </w:r>
    </w:p>
    <w:p w14:paraId="42A29BF2" w14:textId="77777777" w:rsidR="00020777" w:rsidRPr="007606EC" w:rsidRDefault="00020777" w:rsidP="00020777">
      <w:pPr>
        <w:pStyle w:val="AH5Sec"/>
      </w:pPr>
      <w:bookmarkStart w:id="123" w:name="_Toc176852785"/>
      <w:r w:rsidRPr="00685B43">
        <w:rPr>
          <w:rStyle w:val="CharSectNo"/>
        </w:rPr>
        <w:t>90</w:t>
      </w:r>
      <w:r w:rsidRPr="007606EC">
        <w:tab/>
      </w:r>
      <w:r w:rsidRPr="007606EC">
        <w:rPr>
          <w:szCs w:val="24"/>
        </w:rPr>
        <w:t>Period of student registration</w:t>
      </w:r>
      <w:bookmarkEnd w:id="123"/>
    </w:p>
    <w:p w14:paraId="73456D20" w14:textId="77777777" w:rsidR="00020777" w:rsidRDefault="00020777" w:rsidP="00020777">
      <w:pPr>
        <w:pStyle w:val="Amainreturn"/>
      </w:pPr>
      <w:r w:rsidRPr="007606EC">
        <w:t>The period of registration for a student—</w:t>
      </w:r>
    </w:p>
    <w:p w14:paraId="49785923" w14:textId="77777777" w:rsidR="00020777" w:rsidRDefault="00020777" w:rsidP="00020777">
      <w:pPr>
        <w:pStyle w:val="Apara"/>
      </w:pPr>
      <w:r>
        <w:tab/>
        <w:t>(</w:t>
      </w:r>
      <w:r w:rsidRPr="007606EC">
        <w:t>a)</w:t>
      </w:r>
      <w:r w:rsidRPr="007606EC">
        <w:tab/>
        <w:t>starts when the student is registered under section 89; and</w:t>
      </w:r>
    </w:p>
    <w:p w14:paraId="29007EF0" w14:textId="77777777" w:rsidR="00020777" w:rsidRPr="007606EC" w:rsidRDefault="00020777" w:rsidP="00020777">
      <w:pPr>
        <w:pStyle w:val="Apara"/>
      </w:pPr>
      <w:r>
        <w:tab/>
        <w:t>(</w:t>
      </w:r>
      <w:r w:rsidRPr="007606EC">
        <w:t>b)</w:t>
      </w:r>
      <w:r w:rsidRPr="007606EC">
        <w:tab/>
        <w:t>expires at the end of the day on which the student completes, or otherwise ceases to be enrolled in, the approved program of study.</w:t>
      </w:r>
    </w:p>
    <w:p w14:paraId="13129442" w14:textId="77777777" w:rsidR="00020777" w:rsidRPr="007606EC" w:rsidRDefault="00020777" w:rsidP="00020777">
      <w:pPr>
        <w:pStyle w:val="AH4SubDiv"/>
      </w:pPr>
      <w:bookmarkStart w:id="124" w:name="_Toc176852786"/>
      <w:r w:rsidRPr="007606EC">
        <w:lastRenderedPageBreak/>
        <w:t>Subdivision 2</w:t>
      </w:r>
      <w:r w:rsidRPr="007606EC">
        <w:tab/>
        <w:t>Other persons to be registered as students</w:t>
      </w:r>
      <w:bookmarkEnd w:id="124"/>
    </w:p>
    <w:p w14:paraId="4ACE5E00" w14:textId="77777777" w:rsidR="00020777" w:rsidRPr="007606EC" w:rsidRDefault="00020777" w:rsidP="00020777">
      <w:pPr>
        <w:pStyle w:val="AH5Sec"/>
      </w:pPr>
      <w:bookmarkStart w:id="125" w:name="_Toc176852787"/>
      <w:r w:rsidRPr="00685B43">
        <w:rPr>
          <w:rStyle w:val="CharSectNo"/>
        </w:rPr>
        <w:t>91</w:t>
      </w:r>
      <w:r w:rsidRPr="007606EC">
        <w:tab/>
      </w:r>
      <w:r w:rsidRPr="007606EC">
        <w:rPr>
          <w:szCs w:val="24"/>
        </w:rPr>
        <w:t>Education provider to provide lists of persons</w:t>
      </w:r>
      <w:bookmarkEnd w:id="125"/>
    </w:p>
    <w:p w14:paraId="69F8FE6A" w14:textId="77777777" w:rsidR="00020777" w:rsidRPr="007606EC" w:rsidRDefault="00020777" w:rsidP="00020777">
      <w:pPr>
        <w:pStyle w:val="Amain"/>
      </w:pPr>
      <w:r>
        <w:tab/>
      </w:r>
      <w:r w:rsidRPr="007606EC">
        <w:t>(1)</w:t>
      </w:r>
      <w:r w:rsidRPr="007606EC">
        <w:tab/>
        <w:t>If an education provider arranges clinical training in a health profession for a person who is not enrolled in an approved program of study for the profession, the education provider must give the National Board established for the profession written notice about the arrangement.</w:t>
      </w:r>
    </w:p>
    <w:p w14:paraId="10450F3D" w14:textId="77777777" w:rsidR="00020777" w:rsidRPr="007606EC" w:rsidRDefault="00020777" w:rsidP="00020777">
      <w:pPr>
        <w:pStyle w:val="Amain"/>
      </w:pPr>
      <w:r>
        <w:tab/>
      </w:r>
      <w:r w:rsidRPr="007606EC">
        <w:t>(2)</w:t>
      </w:r>
      <w:r w:rsidRPr="007606EC">
        <w:tab/>
        <w:t>Subsection (1) does not apply if the person is a registered health practitioner who is registered in the health profession in which the clinical training is being undertaken.</w:t>
      </w:r>
    </w:p>
    <w:p w14:paraId="44664BC3" w14:textId="77777777" w:rsidR="00020777" w:rsidRDefault="00020777" w:rsidP="00B6658B">
      <w:pPr>
        <w:pStyle w:val="Amain"/>
        <w:keepNext/>
      </w:pPr>
      <w:r>
        <w:tab/>
      </w:r>
      <w:r w:rsidRPr="007606EC">
        <w:t>(3)</w:t>
      </w:r>
      <w:r w:rsidRPr="007606EC">
        <w:tab/>
        <w:t>A notice under subsection (1) must include—</w:t>
      </w:r>
    </w:p>
    <w:p w14:paraId="23753EF3" w14:textId="77777777" w:rsidR="00020777" w:rsidRDefault="00020777" w:rsidP="00020777">
      <w:pPr>
        <w:pStyle w:val="Apara"/>
      </w:pPr>
      <w:r>
        <w:tab/>
        <w:t>(</w:t>
      </w:r>
      <w:r w:rsidRPr="007606EC">
        <w:t>a)</w:t>
      </w:r>
      <w:r w:rsidRPr="007606EC">
        <w:tab/>
        <w:t>the particulars of the person undertaking the clinical training, and</w:t>
      </w:r>
    </w:p>
    <w:p w14:paraId="63FCB236" w14:textId="77777777" w:rsidR="00020777" w:rsidRPr="007606EC" w:rsidRDefault="00020777" w:rsidP="00020777">
      <w:pPr>
        <w:pStyle w:val="Apara"/>
      </w:pPr>
      <w:r>
        <w:tab/>
        <w:t>(</w:t>
      </w:r>
      <w:r w:rsidRPr="007606EC">
        <w:t>b)</w:t>
      </w:r>
      <w:r w:rsidRPr="007606EC">
        <w:tab/>
        <w:t>particulars of the arrangement for the person to undertake the clinical training.</w:t>
      </w:r>
    </w:p>
    <w:p w14:paraId="704DBBD3" w14:textId="77777777" w:rsidR="00020777" w:rsidRDefault="00020777" w:rsidP="00020777">
      <w:pPr>
        <w:pStyle w:val="Amain"/>
      </w:pPr>
      <w:r>
        <w:tab/>
      </w:r>
      <w:r w:rsidRPr="007606EC">
        <w:t>(4)</w:t>
      </w:r>
      <w:r w:rsidRPr="007606EC">
        <w:tab/>
        <w:t>On receipt of a notice under subsection (1)—</w:t>
      </w:r>
    </w:p>
    <w:p w14:paraId="712B714E" w14:textId="77777777" w:rsidR="00020777" w:rsidRDefault="00020777" w:rsidP="00020777">
      <w:pPr>
        <w:pStyle w:val="Apara"/>
      </w:pPr>
      <w:r>
        <w:tab/>
        <w:t>(</w:t>
      </w:r>
      <w:r w:rsidRPr="007606EC">
        <w:t>a)</w:t>
      </w:r>
      <w:r w:rsidRPr="007606EC">
        <w:tab/>
        <w:t>the National Board may register the persons as students in the health profession by entering the persons’ particulars in the student register kept by the Board; or</w:t>
      </w:r>
    </w:p>
    <w:p w14:paraId="2AA6ADA8" w14:textId="77777777" w:rsidR="00020777" w:rsidRDefault="00020777" w:rsidP="005868EC">
      <w:pPr>
        <w:pStyle w:val="Apara"/>
        <w:keepNext/>
      </w:pPr>
      <w:r>
        <w:tab/>
        <w:t>(</w:t>
      </w:r>
      <w:r w:rsidRPr="007606EC">
        <w:t>b)</w:t>
      </w:r>
      <w:r w:rsidRPr="007606EC">
        <w:tab/>
        <w:t>the National Board may—</w:t>
      </w:r>
    </w:p>
    <w:p w14:paraId="5760C44C" w14:textId="77777777" w:rsidR="00020777" w:rsidRDefault="00020777" w:rsidP="00020777">
      <w:pPr>
        <w:pStyle w:val="Asubpara"/>
      </w:pPr>
      <w:r>
        <w:tab/>
        <w:t>(</w:t>
      </w:r>
      <w:r w:rsidRPr="007606EC">
        <w:t>i)</w:t>
      </w:r>
      <w:r w:rsidRPr="007606EC">
        <w:tab/>
        <w:t>by written notice given to each person, require the person to complete an application for registration as a student in the form approved by the National Board; and</w:t>
      </w:r>
    </w:p>
    <w:p w14:paraId="36576F47" w14:textId="77777777" w:rsidR="00020777" w:rsidRPr="007606EC" w:rsidRDefault="00020777" w:rsidP="00020777">
      <w:pPr>
        <w:pStyle w:val="Asubpara"/>
      </w:pPr>
      <w:r>
        <w:tab/>
        <w:t>(</w:t>
      </w:r>
      <w:r w:rsidRPr="007606EC">
        <w:t>ii)</w:t>
      </w:r>
      <w:r w:rsidRPr="007606EC">
        <w:tab/>
        <w:t>on receipt of the person’s application form, register the person as a student in the health profession by entering the person’s particulars in the student register kept by the Board.</w:t>
      </w:r>
    </w:p>
    <w:p w14:paraId="5354BE33" w14:textId="77777777" w:rsidR="00020777" w:rsidRPr="007606EC" w:rsidRDefault="00020777" w:rsidP="00020777">
      <w:pPr>
        <w:pStyle w:val="Amain"/>
      </w:pPr>
      <w:r>
        <w:lastRenderedPageBreak/>
        <w:tab/>
      </w:r>
      <w:r w:rsidRPr="007606EC">
        <w:t>(5)</w:t>
      </w:r>
      <w:r w:rsidRPr="007606EC">
        <w:tab/>
        <w:t>As soon as practicable after registering a person as a student under subsection (4), a National Board must give written notice of the registration to the education provider that provided the student’s particulars to the Board.</w:t>
      </w:r>
    </w:p>
    <w:p w14:paraId="75118856" w14:textId="77777777" w:rsidR="00020777" w:rsidRPr="007606EC" w:rsidRDefault="00020777" w:rsidP="00020777">
      <w:pPr>
        <w:pStyle w:val="Amain"/>
      </w:pPr>
      <w:r>
        <w:tab/>
      </w:r>
      <w:r w:rsidRPr="007606EC">
        <w:t>(6)</w:t>
      </w:r>
      <w:r w:rsidRPr="007606EC">
        <w:tab/>
        <w:t>The National Board must not require a person to pay a fee for registration as a student.</w:t>
      </w:r>
    </w:p>
    <w:p w14:paraId="3CA834F7" w14:textId="77777777" w:rsidR="00020777" w:rsidRDefault="00020777" w:rsidP="00020777">
      <w:pPr>
        <w:pStyle w:val="Amain"/>
      </w:pPr>
      <w:r>
        <w:tab/>
      </w:r>
      <w:r w:rsidRPr="007606EC">
        <w:t>(7)</w:t>
      </w:r>
      <w:r w:rsidRPr="007606EC">
        <w:tab/>
        <w:t>A student’s period of registration under this section—</w:t>
      </w:r>
    </w:p>
    <w:p w14:paraId="1C04CCF6" w14:textId="77777777" w:rsidR="00020777" w:rsidRDefault="00020777" w:rsidP="00020777">
      <w:pPr>
        <w:pStyle w:val="Apara"/>
      </w:pPr>
      <w:r>
        <w:tab/>
        <w:t>(</w:t>
      </w:r>
      <w:r w:rsidRPr="007606EC">
        <w:t>a)</w:t>
      </w:r>
      <w:r w:rsidRPr="007606EC">
        <w:tab/>
        <w:t>starts when the student is registered under subsection (4); and</w:t>
      </w:r>
    </w:p>
    <w:p w14:paraId="7F37BC0D" w14:textId="77777777" w:rsidR="00020777" w:rsidRPr="007606EC" w:rsidRDefault="00020777" w:rsidP="00020777">
      <w:pPr>
        <w:pStyle w:val="Apara"/>
      </w:pPr>
      <w:r>
        <w:tab/>
        <w:t>(</w:t>
      </w:r>
      <w:r w:rsidRPr="007606EC">
        <w:t>b)</w:t>
      </w:r>
      <w:r w:rsidRPr="007606EC">
        <w:tab/>
        <w:t>expires at the end of the day on which the person completes, or otherwise ceases to undertake, the period of clinical training.</w:t>
      </w:r>
    </w:p>
    <w:p w14:paraId="183631E4" w14:textId="77777777" w:rsidR="00020777" w:rsidRPr="007606EC" w:rsidRDefault="00020777" w:rsidP="00020777">
      <w:pPr>
        <w:pStyle w:val="AH4SubDiv"/>
      </w:pPr>
      <w:bookmarkStart w:id="126" w:name="_Toc176852788"/>
      <w:r w:rsidRPr="007606EC">
        <w:t>Subdivision 3</w:t>
      </w:r>
      <w:r w:rsidRPr="007606EC">
        <w:tab/>
        <w:t>General provisions applicable to students</w:t>
      </w:r>
      <w:bookmarkEnd w:id="126"/>
    </w:p>
    <w:p w14:paraId="7224B258" w14:textId="77777777" w:rsidR="00020777" w:rsidRPr="007606EC" w:rsidRDefault="00020777" w:rsidP="00020777">
      <w:pPr>
        <w:pStyle w:val="AH5Sec"/>
      </w:pPr>
      <w:bookmarkStart w:id="127" w:name="_Toc176852789"/>
      <w:r w:rsidRPr="00685B43">
        <w:rPr>
          <w:rStyle w:val="CharSectNo"/>
        </w:rPr>
        <w:t>92</w:t>
      </w:r>
      <w:r w:rsidRPr="007606EC">
        <w:tab/>
      </w:r>
      <w:r w:rsidRPr="007606EC">
        <w:rPr>
          <w:szCs w:val="24"/>
        </w:rPr>
        <w:t>Notice to be given if student registration suspended or condition imposed</w:t>
      </w:r>
      <w:bookmarkEnd w:id="127"/>
    </w:p>
    <w:p w14:paraId="04DAD4DB" w14:textId="77777777" w:rsidR="00020777" w:rsidRDefault="00020777" w:rsidP="00020777">
      <w:pPr>
        <w:pStyle w:val="Amain"/>
      </w:pPr>
      <w:r>
        <w:tab/>
      </w:r>
      <w:r w:rsidRPr="007606EC">
        <w:t>(1)</w:t>
      </w:r>
      <w:r w:rsidRPr="007606EC">
        <w:tab/>
        <w:t>This section applies if, at any time, any of the following events occurs—</w:t>
      </w:r>
    </w:p>
    <w:p w14:paraId="5A2484D6" w14:textId="77777777" w:rsidR="00020777" w:rsidRDefault="00020777" w:rsidP="00020777">
      <w:pPr>
        <w:pStyle w:val="Apara"/>
      </w:pPr>
      <w:r>
        <w:tab/>
        <w:t>(</w:t>
      </w:r>
      <w:r w:rsidRPr="007606EC">
        <w:t>a)</w:t>
      </w:r>
      <w:r w:rsidRPr="007606EC">
        <w:tab/>
        <w:t>a person’s registration as a student under this Law is suspended;</w:t>
      </w:r>
    </w:p>
    <w:p w14:paraId="4608F72F" w14:textId="77777777" w:rsidR="00020777" w:rsidRDefault="00020777" w:rsidP="00020777">
      <w:pPr>
        <w:pStyle w:val="Apara"/>
      </w:pPr>
      <w:r>
        <w:tab/>
        <w:t>(</w:t>
      </w:r>
      <w:r w:rsidRPr="007606EC">
        <w:t>b)</w:t>
      </w:r>
      <w:r w:rsidRPr="007606EC">
        <w:tab/>
        <w:t>a condition is imposed on a person’s registration as a student under this Law or a condition to which a person’s registration is subject is changed or removed;</w:t>
      </w:r>
    </w:p>
    <w:p w14:paraId="60FFA010" w14:textId="77777777" w:rsidR="00020777" w:rsidRPr="007606EC" w:rsidRDefault="00020777" w:rsidP="00020777">
      <w:pPr>
        <w:pStyle w:val="Apara"/>
      </w:pPr>
      <w:r>
        <w:tab/>
        <w:t>(</w:t>
      </w:r>
      <w:r w:rsidRPr="007606EC">
        <w:t>c)</w:t>
      </w:r>
      <w:r w:rsidRPr="007606EC">
        <w:tab/>
        <w:t>a National Board accepts an undertaking from a person who is a student.</w:t>
      </w:r>
    </w:p>
    <w:p w14:paraId="49AC656C" w14:textId="77777777" w:rsidR="00020777" w:rsidRPr="007606EC" w:rsidRDefault="00020777" w:rsidP="00020777">
      <w:pPr>
        <w:pStyle w:val="Amain"/>
      </w:pPr>
      <w:r>
        <w:tab/>
      </w:r>
      <w:r w:rsidRPr="007606EC">
        <w:t>(2)</w:t>
      </w:r>
      <w:r w:rsidRPr="007606EC">
        <w:tab/>
        <w:t xml:space="preserve">The National Board </w:t>
      </w:r>
      <w:r w:rsidR="004A40C2">
        <w:rPr>
          <w:color w:val="000000"/>
          <w:sz w:val="23"/>
          <w:szCs w:val="23"/>
          <w:lang w:val="en"/>
        </w:rPr>
        <w:t>established for the person’s health profession</w:t>
      </w:r>
      <w:r w:rsidRPr="007606EC">
        <w:t xml:space="preserve"> must, as soon as practicable after the event occurs, give written notice of the event to the education provider with which the person is undertaking the approved program of study.</w:t>
      </w:r>
    </w:p>
    <w:p w14:paraId="75BBB161" w14:textId="77777777" w:rsidR="00020777" w:rsidRPr="007606EC" w:rsidRDefault="00020777" w:rsidP="00C73654">
      <w:pPr>
        <w:pStyle w:val="Amain"/>
        <w:keepLines/>
      </w:pPr>
      <w:r>
        <w:lastRenderedPageBreak/>
        <w:tab/>
      </w:r>
      <w:r w:rsidRPr="007606EC">
        <w:t>(3)</w:t>
      </w:r>
      <w:r w:rsidRPr="007606EC">
        <w:tab/>
        <w:t>If an education provider is given a notice under subsection (2) about a person, the education provider must, as soon as practicable after receiving the notice, give notice of the event to any entity with whom the person is undertaking training as part of the approved program of study.</w:t>
      </w:r>
    </w:p>
    <w:p w14:paraId="3C90CB94" w14:textId="77777777" w:rsidR="00020777" w:rsidRPr="007606EC" w:rsidRDefault="00020777" w:rsidP="00020777">
      <w:pPr>
        <w:pStyle w:val="AH5Sec"/>
      </w:pPr>
      <w:bookmarkStart w:id="128" w:name="_Toc176852790"/>
      <w:r w:rsidRPr="00685B43">
        <w:rPr>
          <w:rStyle w:val="CharSectNo"/>
        </w:rPr>
        <w:t>93</w:t>
      </w:r>
      <w:r w:rsidRPr="007606EC">
        <w:tab/>
      </w:r>
      <w:r w:rsidRPr="007606EC">
        <w:rPr>
          <w:szCs w:val="24"/>
        </w:rPr>
        <w:t>Report to National Board of cessation of status as student</w:t>
      </w:r>
      <w:bookmarkEnd w:id="128"/>
    </w:p>
    <w:p w14:paraId="19DEB1A1" w14:textId="77777777" w:rsidR="00020777" w:rsidRDefault="00020777" w:rsidP="00020777">
      <w:pPr>
        <w:pStyle w:val="Amain"/>
      </w:pPr>
      <w:r>
        <w:tab/>
      </w:r>
      <w:r w:rsidRPr="007606EC">
        <w:t>(1)</w:t>
      </w:r>
      <w:r w:rsidRPr="007606EC">
        <w:tab/>
        <w:t>This section applies if—</w:t>
      </w:r>
    </w:p>
    <w:p w14:paraId="0F511E32" w14:textId="77777777" w:rsidR="00020777" w:rsidRDefault="00020777" w:rsidP="00020777">
      <w:pPr>
        <w:pStyle w:val="Apara"/>
      </w:pPr>
      <w:r>
        <w:tab/>
        <w:t>(</w:t>
      </w:r>
      <w:r w:rsidRPr="007606EC">
        <w:t>a)</w:t>
      </w:r>
      <w:r w:rsidRPr="007606EC">
        <w:tab/>
        <w:t>a student completes, or otherwise ceases to be enrolled in, an approved program of study for a health profession provided by an education provider; or</w:t>
      </w:r>
    </w:p>
    <w:p w14:paraId="36001A30" w14:textId="77777777" w:rsidR="00020777" w:rsidRPr="007606EC" w:rsidRDefault="00020777" w:rsidP="00020777">
      <w:pPr>
        <w:pStyle w:val="Apara"/>
      </w:pPr>
      <w:r>
        <w:tab/>
        <w:t>(</w:t>
      </w:r>
      <w:r w:rsidRPr="007606EC">
        <w:t>b)</w:t>
      </w:r>
      <w:r w:rsidRPr="007606EC">
        <w:tab/>
        <w:t>a student completes, or otherwise ceases to undertake, clinical training in a health profession arranged by an education provider.</w:t>
      </w:r>
    </w:p>
    <w:p w14:paraId="3CF97BDA" w14:textId="77777777" w:rsidR="00020777" w:rsidRPr="007606EC" w:rsidRDefault="00020777" w:rsidP="00020777">
      <w:pPr>
        <w:pStyle w:val="Amain"/>
      </w:pPr>
      <w:r>
        <w:tab/>
      </w:r>
      <w:r w:rsidRPr="007606EC">
        <w:t>(2)</w:t>
      </w:r>
      <w:r w:rsidRPr="007606EC">
        <w:tab/>
        <w:t>The education provider must give written notice of the student ceasing to be enrolled in the program of study, or to undertake the clinical training, to the National Board established for the health profession within 60 days of it occurring.</w:t>
      </w:r>
    </w:p>
    <w:p w14:paraId="4A1140EC" w14:textId="77777777" w:rsidR="00020777" w:rsidRPr="007606EC" w:rsidRDefault="00020777" w:rsidP="00020777">
      <w:pPr>
        <w:pStyle w:val="Amain"/>
      </w:pPr>
      <w:r>
        <w:tab/>
      </w:r>
      <w:r w:rsidRPr="007606EC">
        <w:t>(3)</w:t>
      </w:r>
      <w:r w:rsidRPr="007606EC">
        <w:tab/>
        <w:t>A contravention of subsection (2) does not constitute an offence.</w:t>
      </w:r>
    </w:p>
    <w:p w14:paraId="12F478B3" w14:textId="77777777" w:rsidR="00020777" w:rsidRDefault="00020777" w:rsidP="00020777">
      <w:pPr>
        <w:pStyle w:val="Amain"/>
      </w:pPr>
      <w:r>
        <w:tab/>
      </w:r>
      <w:r w:rsidRPr="007606EC">
        <w:t>(4)</w:t>
      </w:r>
      <w:r w:rsidRPr="007606EC">
        <w:tab/>
        <w:t>However, if an education provider contravenes subsection (2)—</w:t>
      </w:r>
    </w:p>
    <w:p w14:paraId="47C73222" w14:textId="77777777" w:rsidR="00020777" w:rsidRDefault="00020777" w:rsidP="00020777">
      <w:pPr>
        <w:pStyle w:val="Apara"/>
      </w:pPr>
      <w:r>
        <w:tab/>
        <w:t>(</w:t>
      </w:r>
      <w:r w:rsidRPr="007606EC">
        <w:t>a)</w:t>
      </w:r>
      <w:r w:rsidRPr="007606EC">
        <w:tab/>
        <w:t>the National Board must publish details of the contravention on the Board’s website; and</w:t>
      </w:r>
    </w:p>
    <w:p w14:paraId="3FDB2AA7" w14:textId="77777777" w:rsidR="00020777" w:rsidRPr="007606EC" w:rsidRDefault="00020777" w:rsidP="00020777">
      <w:pPr>
        <w:pStyle w:val="Apara"/>
      </w:pPr>
      <w:r>
        <w:tab/>
        <w:t>(</w:t>
      </w:r>
      <w:r w:rsidRPr="007606EC">
        <w:t>b)</w:t>
      </w:r>
      <w:r w:rsidRPr="007606EC">
        <w:tab/>
        <w:t>the National Agency may, on the recommendation of the National Board, include a statement about the contravention in the Agency’s annual report.</w:t>
      </w:r>
    </w:p>
    <w:p w14:paraId="56001C83" w14:textId="77777777" w:rsidR="00020777" w:rsidRPr="00685B43" w:rsidRDefault="00020777" w:rsidP="00020777">
      <w:pPr>
        <w:pStyle w:val="AH3Div"/>
      </w:pPr>
      <w:bookmarkStart w:id="129" w:name="_Toc176852791"/>
      <w:r w:rsidRPr="00685B43">
        <w:rPr>
          <w:rStyle w:val="CharDivNo"/>
        </w:rPr>
        <w:lastRenderedPageBreak/>
        <w:t>Division 8</w:t>
      </w:r>
      <w:r w:rsidRPr="007606EC">
        <w:tab/>
      </w:r>
      <w:r w:rsidRPr="00685B43">
        <w:rPr>
          <w:rStyle w:val="CharDivText"/>
        </w:rPr>
        <w:t>Endorsement of registration</w:t>
      </w:r>
      <w:bookmarkEnd w:id="129"/>
    </w:p>
    <w:p w14:paraId="5D52B13E" w14:textId="77777777" w:rsidR="00020777" w:rsidRPr="007606EC" w:rsidRDefault="00020777" w:rsidP="00020777">
      <w:pPr>
        <w:pStyle w:val="AH4SubDiv"/>
      </w:pPr>
      <w:bookmarkStart w:id="130" w:name="_Toc176852792"/>
      <w:r w:rsidRPr="007606EC">
        <w:t>Subdivision 1</w:t>
      </w:r>
      <w:r w:rsidRPr="007606EC">
        <w:tab/>
        <w:t>Endorsement in relation to scheduled medicines</w:t>
      </w:r>
      <w:bookmarkEnd w:id="130"/>
    </w:p>
    <w:p w14:paraId="486687B1" w14:textId="77777777" w:rsidR="00020777" w:rsidRPr="007606EC" w:rsidRDefault="00020777" w:rsidP="00020777">
      <w:pPr>
        <w:pStyle w:val="AH5Sec"/>
      </w:pPr>
      <w:bookmarkStart w:id="131" w:name="_Toc176852793"/>
      <w:r w:rsidRPr="00685B43">
        <w:rPr>
          <w:rStyle w:val="CharSectNo"/>
        </w:rPr>
        <w:t>94</w:t>
      </w:r>
      <w:r w:rsidRPr="007606EC">
        <w:tab/>
      </w:r>
      <w:r w:rsidRPr="007606EC">
        <w:rPr>
          <w:szCs w:val="24"/>
        </w:rPr>
        <w:t>Endorsement for scheduled medicines</w:t>
      </w:r>
      <w:bookmarkEnd w:id="131"/>
    </w:p>
    <w:p w14:paraId="207067EC" w14:textId="77777777" w:rsidR="00020777" w:rsidRDefault="00020777" w:rsidP="00020777">
      <w:pPr>
        <w:pStyle w:val="Amain"/>
      </w:pPr>
      <w:r>
        <w:tab/>
      </w:r>
      <w:r w:rsidRPr="007606EC">
        <w:t>(1)</w:t>
      </w:r>
      <w:r w:rsidRPr="007606EC">
        <w:tab/>
        <w:t xml:space="preserve">A National Board may, in accordance with an approval given by the Ministerial Council under section 14, endorse the registration of a registered health practitioner registered </w:t>
      </w:r>
      <w:r w:rsidR="004A40C2">
        <w:rPr>
          <w:color w:val="000000"/>
          <w:sz w:val="23"/>
          <w:szCs w:val="23"/>
          <w:lang w:val="en"/>
        </w:rPr>
        <w:t>in a health profession for which the Board is established,</w:t>
      </w:r>
      <w:r w:rsidRPr="007606EC">
        <w:t xml:space="preserve"> as being qualified to administer, obtain, possess, prescribe, sell, supply or use a scheduled medicine or class of scheduled medicines if the practitioner—</w:t>
      </w:r>
    </w:p>
    <w:p w14:paraId="134F7B50" w14:textId="77777777" w:rsidR="00020777" w:rsidRDefault="00020777" w:rsidP="00020777">
      <w:pPr>
        <w:pStyle w:val="Apara"/>
      </w:pPr>
      <w:r>
        <w:tab/>
        <w:t>(</w:t>
      </w:r>
      <w:r w:rsidRPr="007606EC">
        <w:t>a)</w:t>
      </w:r>
      <w:r w:rsidRPr="007606EC">
        <w:tab/>
        <w:t>holds either of the following qualifications relevant to the endorsement—</w:t>
      </w:r>
    </w:p>
    <w:p w14:paraId="6B3A76D7" w14:textId="77777777" w:rsidR="00020777" w:rsidRDefault="00020777" w:rsidP="00020777">
      <w:pPr>
        <w:pStyle w:val="Asubpara"/>
      </w:pPr>
      <w:r>
        <w:tab/>
        <w:t>(</w:t>
      </w:r>
      <w:r w:rsidRPr="007606EC">
        <w:t>i)</w:t>
      </w:r>
      <w:r w:rsidRPr="007606EC">
        <w:tab/>
        <w:t>an approved qualification;</w:t>
      </w:r>
    </w:p>
    <w:p w14:paraId="3CEDFA96" w14:textId="77777777" w:rsidR="00020777" w:rsidRDefault="00020777" w:rsidP="00020777">
      <w:pPr>
        <w:pStyle w:val="Asubpara"/>
      </w:pPr>
      <w:r>
        <w:tab/>
        <w:t>(</w:t>
      </w:r>
      <w:r w:rsidRPr="007606EC">
        <w:t>ii)</w:t>
      </w:r>
      <w:r w:rsidRPr="007606EC">
        <w:tab/>
        <w:t>another qualification that, in the Board’s opinion, is substantially equivalent to, or based on similar competencies to, an approved qualification; and</w:t>
      </w:r>
    </w:p>
    <w:p w14:paraId="10B3164D" w14:textId="77777777" w:rsidR="00020777" w:rsidRPr="007606EC" w:rsidRDefault="00020777" w:rsidP="00EC7744">
      <w:pPr>
        <w:pStyle w:val="Apara"/>
        <w:keepNext/>
      </w:pPr>
      <w:r>
        <w:tab/>
        <w:t>(</w:t>
      </w:r>
      <w:r w:rsidRPr="007606EC">
        <w:t>b)</w:t>
      </w:r>
      <w:r w:rsidRPr="007606EC">
        <w:tab/>
        <w:t>complies with any approved registration standard relevant to the endorsement.</w:t>
      </w:r>
    </w:p>
    <w:p w14:paraId="416B383A" w14:textId="77777777" w:rsidR="00020777" w:rsidRPr="007606EC" w:rsidRDefault="00020777" w:rsidP="00EC7744">
      <w:pPr>
        <w:pStyle w:val="aNote"/>
        <w:keepNext/>
      </w:pPr>
      <w:r w:rsidRPr="00C21E47">
        <w:rPr>
          <w:rStyle w:val="charItals"/>
        </w:rPr>
        <w:t>Note</w:t>
      </w:r>
      <w:r w:rsidRPr="00C21E47">
        <w:rPr>
          <w:rStyle w:val="charItals"/>
        </w:rPr>
        <w:tab/>
      </w:r>
      <w:r w:rsidRPr="007606EC">
        <w:t>The endorsement of a health practitioner’s registration under this section indicates the practitioner is qualified to administer, obtain, possess, prescribe, sell, supply or use the scheduled medicine or class of medicines specified in the endorsement but does not authorise the practitioner to do so. The authorisation of a health practitioner to administer, obtain, possess, prescribe, sell, supply or use scheduled medicines in a participating jurisdiction will be provided for by or under another Act of that jurisdiction.</w:t>
      </w:r>
    </w:p>
    <w:p w14:paraId="4958E203" w14:textId="77777777" w:rsidR="00020777" w:rsidRPr="007606EC" w:rsidRDefault="00244ECD" w:rsidP="00020777">
      <w:pPr>
        <w:pStyle w:val="aNote"/>
      </w:pPr>
      <w:r>
        <w:tab/>
      </w:r>
      <w:r w:rsidR="00020777" w:rsidRPr="007606EC">
        <w:t>Health practitioners registered in certain health professions will be authorised to administer, obtain, possess, prescribe, sell, supply or use scheduled medicines by or under an Act of a participating jurisdiction without the need for the health practitioners to hold an endorsement under this Law.</w:t>
      </w:r>
    </w:p>
    <w:p w14:paraId="71E357DE" w14:textId="77777777" w:rsidR="00020777" w:rsidRDefault="00020777" w:rsidP="00020777">
      <w:pPr>
        <w:pStyle w:val="Amain"/>
      </w:pPr>
      <w:r>
        <w:lastRenderedPageBreak/>
        <w:tab/>
      </w:r>
      <w:r w:rsidRPr="007606EC">
        <w:t>(2)</w:t>
      </w:r>
      <w:r w:rsidRPr="007606EC">
        <w:tab/>
        <w:t>An endorsement under subsection (1) must state—</w:t>
      </w:r>
    </w:p>
    <w:p w14:paraId="39AEC421" w14:textId="77777777" w:rsidR="00020777" w:rsidRDefault="00020777" w:rsidP="00020777">
      <w:pPr>
        <w:pStyle w:val="Apara"/>
      </w:pPr>
      <w:r>
        <w:tab/>
        <w:t>(</w:t>
      </w:r>
      <w:r w:rsidRPr="007606EC">
        <w:t>a)</w:t>
      </w:r>
      <w:r w:rsidRPr="007606EC">
        <w:tab/>
        <w:t>the scheduled medicine or class of scheduled medicines to which the endorsement relates; and</w:t>
      </w:r>
    </w:p>
    <w:p w14:paraId="00A6EFCC" w14:textId="77777777" w:rsidR="00020777" w:rsidRDefault="00020777" w:rsidP="00020777">
      <w:pPr>
        <w:pStyle w:val="Apara"/>
      </w:pPr>
      <w:r>
        <w:tab/>
        <w:t>(</w:t>
      </w:r>
      <w:r w:rsidRPr="007606EC">
        <w:t>b)</w:t>
      </w:r>
      <w:r w:rsidRPr="007606EC">
        <w:tab/>
        <w:t>whether the registered health practitioner is qualified to administer, obtain, possess, prescribe, sell, supply or use the scheduled medicine or class of scheduled medicines; and</w:t>
      </w:r>
    </w:p>
    <w:p w14:paraId="1F4A155E" w14:textId="77777777" w:rsidR="00020777" w:rsidRPr="007606EC" w:rsidRDefault="00020777" w:rsidP="00020777">
      <w:pPr>
        <w:pStyle w:val="Apara"/>
      </w:pPr>
      <w:r>
        <w:tab/>
        <w:t>(</w:t>
      </w:r>
      <w:r w:rsidRPr="007606EC">
        <w:t>c)</w:t>
      </w:r>
      <w:r w:rsidRPr="007606EC">
        <w:tab/>
        <w:t>if the endorsement is for a limited period, the date the endorsement expires.</w:t>
      </w:r>
    </w:p>
    <w:p w14:paraId="782269B9" w14:textId="77777777" w:rsidR="00020777" w:rsidRPr="007606EC" w:rsidRDefault="00020777" w:rsidP="00020777">
      <w:pPr>
        <w:pStyle w:val="AH4SubDiv"/>
      </w:pPr>
      <w:bookmarkStart w:id="132" w:name="_Toc176852794"/>
      <w:r w:rsidRPr="007606EC">
        <w:t>Subdivision 2</w:t>
      </w:r>
      <w:r w:rsidRPr="007606EC">
        <w:tab/>
        <w:t>Endorsement in relation to nurse practitioners</w:t>
      </w:r>
      <w:bookmarkEnd w:id="132"/>
    </w:p>
    <w:p w14:paraId="5B3EDAD9" w14:textId="77777777" w:rsidR="00020777" w:rsidRPr="007606EC" w:rsidRDefault="00020777" w:rsidP="00020777">
      <w:pPr>
        <w:pStyle w:val="AH5Sec"/>
      </w:pPr>
      <w:bookmarkStart w:id="133" w:name="_Toc176852795"/>
      <w:r w:rsidRPr="00685B43">
        <w:rPr>
          <w:rStyle w:val="CharSectNo"/>
        </w:rPr>
        <w:t>95</w:t>
      </w:r>
      <w:r w:rsidRPr="007606EC">
        <w:tab/>
      </w:r>
      <w:r w:rsidRPr="007606EC">
        <w:rPr>
          <w:szCs w:val="24"/>
        </w:rPr>
        <w:t>Endorsement as nurse practitioner</w:t>
      </w:r>
      <w:bookmarkEnd w:id="133"/>
    </w:p>
    <w:p w14:paraId="155EAA00" w14:textId="77777777" w:rsidR="00020777" w:rsidRDefault="00020777" w:rsidP="00B6658B">
      <w:pPr>
        <w:pStyle w:val="Amain"/>
        <w:keepLines/>
      </w:pPr>
      <w:r>
        <w:tab/>
      </w:r>
      <w:r w:rsidRPr="007606EC">
        <w:t>(1)</w:t>
      </w:r>
      <w:r w:rsidRPr="007606EC">
        <w:tab/>
        <w:t xml:space="preserve">The </w:t>
      </w:r>
      <w:r w:rsidR="001D6A04">
        <w:rPr>
          <w:color w:val="000000"/>
          <w:sz w:val="23"/>
          <w:szCs w:val="23"/>
          <w:lang w:val="en"/>
        </w:rPr>
        <w:t>National Board for the nursing profession</w:t>
      </w:r>
      <w:r w:rsidRPr="007606EC">
        <w:t xml:space="preserve"> may endorse the registration of a registered health practitioner whose name is included in the Register of Nurses as being qualified to practise as a nurse practitioner if the practitioner—</w:t>
      </w:r>
    </w:p>
    <w:p w14:paraId="6BAC7C71" w14:textId="77777777" w:rsidR="00020777" w:rsidRDefault="00020777" w:rsidP="00020777">
      <w:pPr>
        <w:pStyle w:val="Apara"/>
      </w:pPr>
      <w:r>
        <w:tab/>
        <w:t>(</w:t>
      </w:r>
      <w:r w:rsidRPr="007606EC">
        <w:t>a)</w:t>
      </w:r>
      <w:r w:rsidRPr="007606EC">
        <w:tab/>
        <w:t>holds either of the following qualifications relevant to the endorsement—</w:t>
      </w:r>
    </w:p>
    <w:p w14:paraId="532EEEF7" w14:textId="77777777" w:rsidR="00020777" w:rsidRDefault="00020777" w:rsidP="00020777">
      <w:pPr>
        <w:pStyle w:val="Asubpara"/>
      </w:pPr>
      <w:r>
        <w:tab/>
        <w:t>(</w:t>
      </w:r>
      <w:r w:rsidRPr="007606EC">
        <w:t>i)</w:t>
      </w:r>
      <w:r w:rsidRPr="007606EC">
        <w:tab/>
        <w:t>an approved qualification;</w:t>
      </w:r>
    </w:p>
    <w:p w14:paraId="4A925392" w14:textId="77777777" w:rsidR="00020777" w:rsidRDefault="00020777" w:rsidP="00020777">
      <w:pPr>
        <w:pStyle w:val="Asubpara"/>
      </w:pPr>
      <w:r>
        <w:tab/>
        <w:t>(</w:t>
      </w:r>
      <w:r w:rsidRPr="007606EC">
        <w:t>ii)</w:t>
      </w:r>
      <w:r w:rsidRPr="007606EC">
        <w:tab/>
        <w:t>another qualification that, in the Board’s opinion, is substantially equivalent to, or based on similar competencies to, an approved qualification; and</w:t>
      </w:r>
    </w:p>
    <w:p w14:paraId="6A9CD9B5" w14:textId="77777777" w:rsidR="00020777" w:rsidRPr="007606EC" w:rsidRDefault="00020777" w:rsidP="00020777">
      <w:pPr>
        <w:pStyle w:val="Apara"/>
      </w:pPr>
      <w:r>
        <w:tab/>
        <w:t>(</w:t>
      </w:r>
      <w:r w:rsidRPr="007606EC">
        <w:t>b)</w:t>
      </w:r>
      <w:r w:rsidRPr="007606EC">
        <w:tab/>
        <w:t>complies with any approved registration standard relevant to the endorsement.</w:t>
      </w:r>
    </w:p>
    <w:p w14:paraId="1E58F482" w14:textId="77777777" w:rsidR="00020777" w:rsidRDefault="00020777" w:rsidP="00020777">
      <w:pPr>
        <w:pStyle w:val="Amain"/>
      </w:pPr>
      <w:r>
        <w:tab/>
      </w:r>
      <w:r w:rsidRPr="007606EC">
        <w:t>(2)</w:t>
      </w:r>
      <w:r w:rsidRPr="007606EC">
        <w:tab/>
        <w:t>An endorsement under subsection (1) must state—</w:t>
      </w:r>
    </w:p>
    <w:p w14:paraId="55A8ED73" w14:textId="77777777" w:rsidR="00020777" w:rsidRDefault="00020777" w:rsidP="00020777">
      <w:pPr>
        <w:pStyle w:val="Apara"/>
      </w:pPr>
      <w:r>
        <w:tab/>
        <w:t>(</w:t>
      </w:r>
      <w:r w:rsidRPr="007606EC">
        <w:t>a)</w:t>
      </w:r>
      <w:r w:rsidRPr="007606EC">
        <w:tab/>
        <w:t>that the registered health practitioner is entitled to use the title “nurse practitioner”; and</w:t>
      </w:r>
    </w:p>
    <w:p w14:paraId="4CAA46E5" w14:textId="77777777" w:rsidR="00020777" w:rsidRPr="007606EC" w:rsidRDefault="00020777" w:rsidP="00020777">
      <w:pPr>
        <w:pStyle w:val="Apara"/>
      </w:pPr>
      <w:r>
        <w:tab/>
        <w:t>(</w:t>
      </w:r>
      <w:r w:rsidRPr="007606EC">
        <w:t>b)</w:t>
      </w:r>
      <w:r w:rsidRPr="007606EC">
        <w:tab/>
        <w:t>any conditions applicable to the practice by the registered health practitioner as a nurse practitioner.</w:t>
      </w:r>
    </w:p>
    <w:p w14:paraId="78E754FA" w14:textId="77777777" w:rsidR="00020777" w:rsidRPr="007606EC" w:rsidRDefault="00020777" w:rsidP="00020777">
      <w:pPr>
        <w:pStyle w:val="AH4SubDiv"/>
      </w:pPr>
      <w:bookmarkStart w:id="134" w:name="_Toc176852796"/>
      <w:r w:rsidRPr="007606EC">
        <w:lastRenderedPageBreak/>
        <w:t>Subdivision 4</w:t>
      </w:r>
      <w:r w:rsidRPr="007606EC">
        <w:tab/>
        <w:t>Endorsement in relation to acupuncture</w:t>
      </w:r>
      <w:bookmarkEnd w:id="134"/>
    </w:p>
    <w:p w14:paraId="5DB405D0" w14:textId="77777777" w:rsidR="00020777" w:rsidRPr="007606EC" w:rsidRDefault="00020777" w:rsidP="00020777">
      <w:pPr>
        <w:pStyle w:val="AH5Sec"/>
      </w:pPr>
      <w:bookmarkStart w:id="135" w:name="_Toc176852797"/>
      <w:r w:rsidRPr="00685B43">
        <w:rPr>
          <w:rStyle w:val="CharSectNo"/>
        </w:rPr>
        <w:t>97</w:t>
      </w:r>
      <w:r w:rsidRPr="007606EC">
        <w:tab/>
      </w:r>
      <w:r w:rsidRPr="007606EC">
        <w:rPr>
          <w:szCs w:val="24"/>
        </w:rPr>
        <w:t>Endorsement for acupuncture</w:t>
      </w:r>
      <w:bookmarkEnd w:id="135"/>
    </w:p>
    <w:p w14:paraId="5E4FD44D" w14:textId="77777777" w:rsidR="00020777" w:rsidRDefault="00020777" w:rsidP="0014631C">
      <w:pPr>
        <w:pStyle w:val="Amain"/>
        <w:keepNext/>
        <w:keepLines/>
      </w:pPr>
      <w:r>
        <w:tab/>
      </w:r>
      <w:r w:rsidRPr="007606EC">
        <w:t>(1)</w:t>
      </w:r>
      <w:r w:rsidRPr="007606EC">
        <w:tab/>
        <w:t xml:space="preserve">A National Board may endorse the registration of a registered health practitioner registered </w:t>
      </w:r>
      <w:r w:rsidR="008042B8">
        <w:rPr>
          <w:color w:val="000000"/>
          <w:sz w:val="23"/>
          <w:szCs w:val="23"/>
          <w:lang w:val="en"/>
        </w:rPr>
        <w:t>in a health profession for which the Board is established</w:t>
      </w:r>
      <w:r w:rsidRPr="007606EC">
        <w:t xml:space="preserve"> as being qualified to practise as an acupuncturist if the practitioner—</w:t>
      </w:r>
    </w:p>
    <w:p w14:paraId="379082B6" w14:textId="77777777" w:rsidR="00020777" w:rsidRDefault="00020777" w:rsidP="006B09C5">
      <w:pPr>
        <w:pStyle w:val="Apara"/>
        <w:keepNext/>
      </w:pPr>
      <w:r>
        <w:tab/>
        <w:t>(</w:t>
      </w:r>
      <w:r w:rsidRPr="007606EC">
        <w:t>a)</w:t>
      </w:r>
      <w:r w:rsidRPr="007606EC">
        <w:tab/>
        <w:t>holds either of the following qualifications relevant to the endorsement—</w:t>
      </w:r>
    </w:p>
    <w:p w14:paraId="3DF359CF" w14:textId="77777777" w:rsidR="00020777" w:rsidRDefault="00020777" w:rsidP="00020777">
      <w:pPr>
        <w:pStyle w:val="Asubpara"/>
      </w:pPr>
      <w:r>
        <w:tab/>
        <w:t>(</w:t>
      </w:r>
      <w:r w:rsidRPr="007606EC">
        <w:t>i)</w:t>
      </w:r>
      <w:r w:rsidRPr="007606EC">
        <w:tab/>
        <w:t>an approved qualification;</w:t>
      </w:r>
    </w:p>
    <w:p w14:paraId="3BC91DEF" w14:textId="77777777" w:rsidR="00020777" w:rsidRDefault="00020777" w:rsidP="00020777">
      <w:pPr>
        <w:pStyle w:val="Asubpara"/>
      </w:pPr>
      <w:r>
        <w:tab/>
        <w:t>(</w:t>
      </w:r>
      <w:r w:rsidRPr="007606EC">
        <w:t>ii)</w:t>
      </w:r>
      <w:r w:rsidRPr="007606EC">
        <w:tab/>
        <w:t>another qualification that, in the Board’s opinion, is substantially equivalent to, or based on similar competencies to, an approved qualification; and</w:t>
      </w:r>
    </w:p>
    <w:p w14:paraId="2D8E3B75" w14:textId="77777777" w:rsidR="00020777" w:rsidRPr="007606EC" w:rsidRDefault="00020777" w:rsidP="00020777">
      <w:pPr>
        <w:pStyle w:val="Apara"/>
      </w:pPr>
      <w:r>
        <w:tab/>
        <w:t>(</w:t>
      </w:r>
      <w:r w:rsidRPr="007606EC">
        <w:t>b)</w:t>
      </w:r>
      <w:r w:rsidRPr="007606EC">
        <w:tab/>
        <w:t>complies with an approved registration standard relevant to the endorsement.</w:t>
      </w:r>
    </w:p>
    <w:p w14:paraId="448BC4FB" w14:textId="77777777" w:rsidR="00020777" w:rsidRDefault="00020777" w:rsidP="00020777">
      <w:pPr>
        <w:pStyle w:val="Amain"/>
      </w:pPr>
      <w:r>
        <w:tab/>
      </w:r>
      <w:r w:rsidRPr="007606EC">
        <w:t>(2)</w:t>
      </w:r>
      <w:r w:rsidRPr="007606EC">
        <w:tab/>
        <w:t>An endorsement under subsection (1) must state—</w:t>
      </w:r>
    </w:p>
    <w:p w14:paraId="4110A3FB" w14:textId="77777777" w:rsidR="00020777" w:rsidRDefault="00020777" w:rsidP="00020777">
      <w:pPr>
        <w:pStyle w:val="Apara"/>
      </w:pPr>
      <w:r>
        <w:tab/>
        <w:t>(</w:t>
      </w:r>
      <w:r w:rsidRPr="007606EC">
        <w:t>a)</w:t>
      </w:r>
      <w:r w:rsidRPr="007606EC">
        <w:tab/>
        <w:t>that the registered health practitioner is entitled to use the title “acupuncturist”; and</w:t>
      </w:r>
    </w:p>
    <w:p w14:paraId="366FA302" w14:textId="77777777" w:rsidR="00020777" w:rsidRPr="007606EC" w:rsidRDefault="00020777" w:rsidP="00020777">
      <w:pPr>
        <w:pStyle w:val="Apara"/>
      </w:pPr>
      <w:r>
        <w:tab/>
        <w:t>(</w:t>
      </w:r>
      <w:r w:rsidRPr="007606EC">
        <w:t>b)</w:t>
      </w:r>
      <w:r w:rsidRPr="007606EC">
        <w:tab/>
        <w:t>any conditions applicable to the practice of acupuncture by the registered health practitioner.</w:t>
      </w:r>
    </w:p>
    <w:p w14:paraId="73CD60DC" w14:textId="77777777" w:rsidR="00020777" w:rsidRPr="007606EC" w:rsidRDefault="00020777" w:rsidP="00020777">
      <w:pPr>
        <w:pStyle w:val="AH4SubDiv"/>
      </w:pPr>
      <w:bookmarkStart w:id="136" w:name="_Toc176852798"/>
      <w:r w:rsidRPr="007606EC">
        <w:lastRenderedPageBreak/>
        <w:t>Subdivision 5</w:t>
      </w:r>
      <w:r w:rsidRPr="007606EC">
        <w:tab/>
        <w:t>Endorsements in relation to approved areas of practice</w:t>
      </w:r>
      <w:bookmarkEnd w:id="136"/>
    </w:p>
    <w:p w14:paraId="2909CFA9" w14:textId="77777777" w:rsidR="00020777" w:rsidRPr="007606EC" w:rsidRDefault="00020777" w:rsidP="00020777">
      <w:pPr>
        <w:pStyle w:val="AH5Sec"/>
      </w:pPr>
      <w:bookmarkStart w:id="137" w:name="_Toc176852799"/>
      <w:r w:rsidRPr="00685B43">
        <w:rPr>
          <w:rStyle w:val="CharSectNo"/>
        </w:rPr>
        <w:t>98</w:t>
      </w:r>
      <w:r w:rsidRPr="007606EC">
        <w:tab/>
      </w:r>
      <w:r w:rsidRPr="007606EC">
        <w:rPr>
          <w:szCs w:val="24"/>
        </w:rPr>
        <w:t>Endorsement for approved area of practice</w:t>
      </w:r>
      <w:bookmarkEnd w:id="137"/>
    </w:p>
    <w:p w14:paraId="7870440F" w14:textId="77777777" w:rsidR="00020777" w:rsidRDefault="00020777" w:rsidP="0014631C">
      <w:pPr>
        <w:pStyle w:val="Amain"/>
        <w:keepNext/>
        <w:keepLines/>
      </w:pPr>
      <w:r>
        <w:tab/>
      </w:r>
      <w:r w:rsidRPr="007606EC">
        <w:t>(1)</w:t>
      </w:r>
      <w:r w:rsidRPr="007606EC">
        <w:tab/>
        <w:t xml:space="preserve">A National Board established for a health profession may, in accordance with an approval given by the Ministerial Council under section 15, endorse the registration of a registered health practitioner registered </w:t>
      </w:r>
      <w:r w:rsidR="008042B8">
        <w:rPr>
          <w:color w:val="000000"/>
          <w:sz w:val="23"/>
          <w:szCs w:val="23"/>
          <w:lang w:val="en"/>
        </w:rPr>
        <w:t>in a health profession for which the Board is established</w:t>
      </w:r>
      <w:r w:rsidRPr="007606EC">
        <w:t xml:space="preserve"> as being qualified to practise in an approved area of practice for the health profession if the practitioner—</w:t>
      </w:r>
    </w:p>
    <w:p w14:paraId="05EFE019" w14:textId="77777777" w:rsidR="00020777" w:rsidRDefault="00020777" w:rsidP="00020777">
      <w:pPr>
        <w:pStyle w:val="Apara"/>
      </w:pPr>
      <w:r>
        <w:tab/>
        <w:t>(</w:t>
      </w:r>
      <w:r w:rsidRPr="007606EC">
        <w:t>a)</w:t>
      </w:r>
      <w:r w:rsidRPr="007606EC">
        <w:tab/>
        <w:t>holds either of the following qualifications relevant to the endorsement—</w:t>
      </w:r>
    </w:p>
    <w:p w14:paraId="5E74E13E" w14:textId="77777777" w:rsidR="00020777" w:rsidRDefault="00020777" w:rsidP="00020777">
      <w:pPr>
        <w:pStyle w:val="Asubpara"/>
      </w:pPr>
      <w:r>
        <w:tab/>
        <w:t>(</w:t>
      </w:r>
      <w:r w:rsidRPr="007606EC">
        <w:t>i)</w:t>
      </w:r>
      <w:r w:rsidRPr="007606EC">
        <w:tab/>
        <w:t>an approved qualification;</w:t>
      </w:r>
    </w:p>
    <w:p w14:paraId="44F1F046" w14:textId="77777777" w:rsidR="00020777" w:rsidRDefault="00020777" w:rsidP="00020777">
      <w:pPr>
        <w:pStyle w:val="Asubpara"/>
      </w:pPr>
      <w:r>
        <w:tab/>
        <w:t>(</w:t>
      </w:r>
      <w:r w:rsidRPr="007606EC">
        <w:t>ii)</w:t>
      </w:r>
      <w:r w:rsidRPr="007606EC">
        <w:tab/>
        <w:t>another qualification that, in the Board’s opinion, is substantially equivalent to, or based on similar competencies to, an approved qualification; and</w:t>
      </w:r>
    </w:p>
    <w:p w14:paraId="109B84B9" w14:textId="77777777" w:rsidR="00020777" w:rsidRPr="007606EC" w:rsidRDefault="00020777" w:rsidP="00020777">
      <w:pPr>
        <w:pStyle w:val="Apara"/>
      </w:pPr>
      <w:r>
        <w:tab/>
        <w:t>(</w:t>
      </w:r>
      <w:r w:rsidRPr="007606EC">
        <w:t>b)</w:t>
      </w:r>
      <w:r w:rsidRPr="007606EC">
        <w:tab/>
        <w:t>complies with an approved registration standard relevant to the endorsement.</w:t>
      </w:r>
    </w:p>
    <w:p w14:paraId="393F7823" w14:textId="77777777" w:rsidR="00020777" w:rsidRDefault="00020777" w:rsidP="00EC7744">
      <w:pPr>
        <w:pStyle w:val="Amain"/>
        <w:keepNext/>
      </w:pPr>
      <w:r>
        <w:tab/>
      </w:r>
      <w:r w:rsidRPr="007606EC">
        <w:t>(2)</w:t>
      </w:r>
      <w:r w:rsidRPr="007606EC">
        <w:tab/>
        <w:t>An endorsement under subsection (1) must state—</w:t>
      </w:r>
    </w:p>
    <w:p w14:paraId="52F0A2C4" w14:textId="77777777" w:rsidR="00020777" w:rsidRDefault="00020777" w:rsidP="00020777">
      <w:pPr>
        <w:pStyle w:val="Apara"/>
      </w:pPr>
      <w:r>
        <w:tab/>
        <w:t>(</w:t>
      </w:r>
      <w:r w:rsidRPr="007606EC">
        <w:t>a)</w:t>
      </w:r>
      <w:r w:rsidRPr="007606EC">
        <w:tab/>
        <w:t>the approved area of practice to which the endorsement relates; and</w:t>
      </w:r>
    </w:p>
    <w:p w14:paraId="74A1210D" w14:textId="77777777" w:rsidR="00020777" w:rsidRPr="007606EC" w:rsidRDefault="00020777" w:rsidP="00020777">
      <w:pPr>
        <w:pStyle w:val="Apara"/>
      </w:pPr>
      <w:r>
        <w:tab/>
        <w:t>(</w:t>
      </w:r>
      <w:r w:rsidRPr="007606EC">
        <w:t>b)</w:t>
      </w:r>
      <w:r w:rsidRPr="007606EC">
        <w:tab/>
        <w:t>any conditions applicable to the practice by the registered health practitioner in the approved area of practice.</w:t>
      </w:r>
    </w:p>
    <w:p w14:paraId="647DE67B" w14:textId="77777777" w:rsidR="00020777" w:rsidRPr="007606EC" w:rsidRDefault="00020777" w:rsidP="00020777">
      <w:pPr>
        <w:pStyle w:val="AH4SubDiv"/>
      </w:pPr>
      <w:bookmarkStart w:id="138" w:name="_Toc176852800"/>
      <w:r w:rsidRPr="007606EC">
        <w:lastRenderedPageBreak/>
        <w:t>Subdivision 6</w:t>
      </w:r>
      <w:r w:rsidRPr="007606EC">
        <w:tab/>
        <w:t>Application for endorsement</w:t>
      </w:r>
      <w:bookmarkEnd w:id="138"/>
    </w:p>
    <w:p w14:paraId="4CFFF924" w14:textId="77777777" w:rsidR="00020777" w:rsidRPr="007606EC" w:rsidRDefault="00020777" w:rsidP="00020777">
      <w:pPr>
        <w:pStyle w:val="AH5Sec"/>
      </w:pPr>
      <w:bookmarkStart w:id="139" w:name="_Toc176852801"/>
      <w:r w:rsidRPr="00685B43">
        <w:rPr>
          <w:rStyle w:val="CharSectNo"/>
        </w:rPr>
        <w:t>99</w:t>
      </w:r>
      <w:r w:rsidRPr="007606EC">
        <w:tab/>
      </w:r>
      <w:r w:rsidRPr="007606EC">
        <w:rPr>
          <w:szCs w:val="24"/>
        </w:rPr>
        <w:t>Application for endorsement</w:t>
      </w:r>
      <w:bookmarkEnd w:id="139"/>
    </w:p>
    <w:p w14:paraId="1305A89B" w14:textId="77777777" w:rsidR="00020777" w:rsidRPr="007606EC" w:rsidRDefault="00020777" w:rsidP="0014631C">
      <w:pPr>
        <w:pStyle w:val="Amain"/>
        <w:keepNext/>
      </w:pPr>
      <w:r>
        <w:tab/>
      </w:r>
      <w:r w:rsidRPr="007606EC">
        <w:t>(1)</w:t>
      </w:r>
      <w:r w:rsidRPr="007606EC">
        <w:tab/>
        <w:t>An individual may apply to a National Board for endorsement of the individual’s registration.</w:t>
      </w:r>
    </w:p>
    <w:p w14:paraId="5B220392" w14:textId="77777777" w:rsidR="00020777" w:rsidRDefault="00020777" w:rsidP="0014631C">
      <w:pPr>
        <w:pStyle w:val="Amain"/>
        <w:keepNext/>
      </w:pPr>
      <w:r>
        <w:tab/>
      </w:r>
      <w:r w:rsidRPr="007606EC">
        <w:t>(2)</w:t>
      </w:r>
      <w:r w:rsidRPr="007606EC">
        <w:tab/>
        <w:t>The application must—</w:t>
      </w:r>
    </w:p>
    <w:p w14:paraId="42EFD9E5" w14:textId="77777777" w:rsidR="00020777" w:rsidRDefault="00020777" w:rsidP="00020777">
      <w:pPr>
        <w:pStyle w:val="Apara"/>
      </w:pPr>
      <w:r>
        <w:tab/>
        <w:t>(</w:t>
      </w:r>
      <w:r w:rsidRPr="007606EC">
        <w:t>a)</w:t>
      </w:r>
      <w:r w:rsidRPr="007606EC">
        <w:tab/>
        <w:t>be in the form approved by the National Board; and</w:t>
      </w:r>
    </w:p>
    <w:p w14:paraId="06870893" w14:textId="77777777" w:rsidR="00020777" w:rsidRDefault="00020777" w:rsidP="00020777">
      <w:pPr>
        <w:pStyle w:val="Apara"/>
      </w:pPr>
      <w:r>
        <w:tab/>
        <w:t>(</w:t>
      </w:r>
      <w:r w:rsidRPr="007606EC">
        <w:t>b)</w:t>
      </w:r>
      <w:r w:rsidRPr="007606EC">
        <w:tab/>
        <w:t>be accompanied by the relevant fee; and</w:t>
      </w:r>
    </w:p>
    <w:p w14:paraId="0560B5D7" w14:textId="77777777" w:rsidR="00020777" w:rsidRPr="007606EC" w:rsidRDefault="00020777" w:rsidP="00020777">
      <w:pPr>
        <w:pStyle w:val="Apara"/>
      </w:pPr>
      <w:r>
        <w:tab/>
        <w:t>(</w:t>
      </w:r>
      <w:r w:rsidRPr="007606EC">
        <w:t>c)</w:t>
      </w:r>
      <w:r w:rsidRPr="007606EC">
        <w:tab/>
        <w:t>be accompanied by any other information reasonably required by the Board.</w:t>
      </w:r>
    </w:p>
    <w:p w14:paraId="6A2CA2B0" w14:textId="77777777" w:rsidR="00020777" w:rsidRDefault="00020777" w:rsidP="00020777">
      <w:pPr>
        <w:pStyle w:val="Amain"/>
      </w:pPr>
      <w:r>
        <w:tab/>
      </w:r>
      <w:r w:rsidRPr="007606EC">
        <w:t>(3)</w:t>
      </w:r>
      <w:r w:rsidRPr="007606EC">
        <w:tab/>
        <w:t>For the purposes of subsection (2)</w:t>
      </w:r>
      <w:r w:rsidR="00513BE3">
        <w:t xml:space="preserve"> </w:t>
      </w:r>
      <w:r w:rsidRPr="007606EC">
        <w:t>(c), the information a National Board may require an applicant to provide includes—</w:t>
      </w:r>
    </w:p>
    <w:p w14:paraId="4D6A32DF" w14:textId="77777777" w:rsidR="00020777" w:rsidRDefault="00020777" w:rsidP="00020777">
      <w:pPr>
        <w:pStyle w:val="Apara"/>
      </w:pPr>
      <w:r>
        <w:tab/>
        <w:t>(</w:t>
      </w:r>
      <w:r w:rsidRPr="007606EC">
        <w:t>a)</w:t>
      </w:r>
      <w:r w:rsidRPr="007606EC">
        <w:tab/>
        <w:t>evidence of the qualifications in the health profession the applicant believes qualifies the applicant for endorsement; and</w:t>
      </w:r>
    </w:p>
    <w:p w14:paraId="7E2E754B" w14:textId="77777777" w:rsidR="00020777" w:rsidRDefault="00020777" w:rsidP="00020777">
      <w:pPr>
        <w:pStyle w:val="Apara"/>
      </w:pPr>
      <w:r>
        <w:tab/>
        <w:t>(</w:t>
      </w:r>
      <w:r w:rsidRPr="007606EC">
        <w:t>b)</w:t>
      </w:r>
      <w:r w:rsidRPr="007606EC">
        <w:tab/>
        <w:t>evidence of successful completion of any period of supervised practice required by an approved registration standard; and</w:t>
      </w:r>
    </w:p>
    <w:p w14:paraId="5756A7BE" w14:textId="77777777" w:rsidR="00020777" w:rsidRPr="007606EC" w:rsidRDefault="00020777" w:rsidP="00020777">
      <w:pPr>
        <w:pStyle w:val="Apara"/>
      </w:pPr>
      <w:r>
        <w:tab/>
        <w:t>(</w:t>
      </w:r>
      <w:r w:rsidRPr="007606EC">
        <w:t>c)</w:t>
      </w:r>
      <w:r w:rsidRPr="007606EC">
        <w:tab/>
        <w:t>if the applicant is required to complete an examination or assessment set by or on behalf of the Board, evidence of the successful completion of the examination or assessment.</w:t>
      </w:r>
    </w:p>
    <w:p w14:paraId="326E1AA3" w14:textId="77777777" w:rsidR="00020777" w:rsidRPr="007606EC" w:rsidRDefault="00020777" w:rsidP="00020777">
      <w:pPr>
        <w:pStyle w:val="AH5Sec"/>
      </w:pPr>
      <w:bookmarkStart w:id="140" w:name="_Toc176852802"/>
      <w:r w:rsidRPr="00685B43">
        <w:rPr>
          <w:rStyle w:val="CharSectNo"/>
        </w:rPr>
        <w:t>100</w:t>
      </w:r>
      <w:r w:rsidRPr="007606EC">
        <w:tab/>
      </w:r>
      <w:r w:rsidRPr="007606EC">
        <w:rPr>
          <w:szCs w:val="24"/>
        </w:rPr>
        <w:t>Boards’ other powers before deciding application for endorsement</w:t>
      </w:r>
      <w:bookmarkEnd w:id="140"/>
    </w:p>
    <w:p w14:paraId="4500A74C" w14:textId="77777777" w:rsidR="00020777" w:rsidRDefault="00020777" w:rsidP="00020777">
      <w:pPr>
        <w:pStyle w:val="Amain"/>
      </w:pPr>
      <w:r>
        <w:tab/>
      </w:r>
      <w:r w:rsidRPr="007606EC">
        <w:t>(1)</w:t>
      </w:r>
      <w:r w:rsidRPr="007606EC">
        <w:tab/>
        <w:t>Before deciding an application for endorsement, a National Board may—</w:t>
      </w:r>
    </w:p>
    <w:p w14:paraId="451EDE68" w14:textId="77777777" w:rsidR="00020777" w:rsidRDefault="00020777" w:rsidP="00020777">
      <w:pPr>
        <w:pStyle w:val="Apara"/>
      </w:pPr>
      <w:r>
        <w:tab/>
        <w:t>(</w:t>
      </w:r>
      <w:r w:rsidRPr="007606EC">
        <w:t>a)</w:t>
      </w:r>
      <w:r w:rsidRPr="007606EC">
        <w:tab/>
        <w:t>investigate the applicant, including, for example, by asking an entity—</w:t>
      </w:r>
    </w:p>
    <w:p w14:paraId="4C4726C7" w14:textId="77777777" w:rsidR="00020777" w:rsidRDefault="00020777" w:rsidP="00020777">
      <w:pPr>
        <w:pStyle w:val="Asubpara"/>
      </w:pPr>
      <w:r>
        <w:tab/>
        <w:t>(</w:t>
      </w:r>
      <w:r w:rsidRPr="007606EC">
        <w:t>i)</w:t>
      </w:r>
      <w:r w:rsidRPr="007606EC">
        <w:tab/>
        <w:t>to give the Board information about the applicant; or</w:t>
      </w:r>
    </w:p>
    <w:p w14:paraId="60A788D1" w14:textId="77777777" w:rsidR="00020777" w:rsidRDefault="00020777" w:rsidP="00020777">
      <w:pPr>
        <w:pStyle w:val="Asubpara"/>
      </w:pPr>
      <w:r>
        <w:tab/>
        <w:t>(</w:t>
      </w:r>
      <w:r w:rsidRPr="007606EC">
        <w:t>ii)</w:t>
      </w:r>
      <w:r w:rsidRPr="007606EC">
        <w:tab/>
        <w:t>to verify information or a document that relates to the applicant; or</w:t>
      </w:r>
    </w:p>
    <w:p w14:paraId="1638A2AE" w14:textId="77777777" w:rsidR="00020777" w:rsidRDefault="00020777" w:rsidP="00020777">
      <w:pPr>
        <w:pStyle w:val="Apara"/>
      </w:pPr>
      <w:r>
        <w:lastRenderedPageBreak/>
        <w:tab/>
        <w:t>(</w:t>
      </w:r>
      <w:r w:rsidRPr="007606EC">
        <w:t>b)</w:t>
      </w:r>
      <w:r w:rsidRPr="007606EC">
        <w:tab/>
        <w:t>by written notice to the applicant, require the applicant to give the Board, within a reasonable time stated in the notice, further information or a document the Board reasonably requires to decide the application; or</w:t>
      </w:r>
    </w:p>
    <w:p w14:paraId="15C59E24" w14:textId="77777777" w:rsidR="00020777" w:rsidRDefault="00020777" w:rsidP="00020777">
      <w:pPr>
        <w:pStyle w:val="Apara"/>
      </w:pPr>
      <w:r>
        <w:tab/>
        <w:t>(</w:t>
      </w:r>
      <w:r w:rsidRPr="007606EC">
        <w:t>c)</w:t>
      </w:r>
      <w:r w:rsidRPr="007606EC">
        <w:tab/>
        <w:t>by written notice to the applicant, require the applicant to attend before the Board, within a reasonable time stated in the notice and at a reasonable place, to answer any questions of the Board relating to the application; or</w:t>
      </w:r>
    </w:p>
    <w:p w14:paraId="59509601" w14:textId="77777777" w:rsidR="00020777" w:rsidRPr="007606EC" w:rsidRDefault="00020777" w:rsidP="00020777">
      <w:pPr>
        <w:pStyle w:val="Apara"/>
      </w:pPr>
      <w:r>
        <w:tab/>
        <w:t>(</w:t>
      </w:r>
      <w:r w:rsidRPr="007606EC">
        <w:t>d)</w:t>
      </w:r>
      <w:r w:rsidRPr="007606EC">
        <w:tab/>
        <w:t>by written notice to the applicant, require the applicant to undergo a written, oral or practical examination, within a reasonable time stated in the notice and at a reasonable place.</w:t>
      </w:r>
    </w:p>
    <w:p w14:paraId="039796C8" w14:textId="77777777" w:rsidR="00020777" w:rsidRPr="007606EC" w:rsidRDefault="00020777" w:rsidP="00020777">
      <w:pPr>
        <w:pStyle w:val="Amain"/>
      </w:pPr>
      <w:r>
        <w:tab/>
      </w:r>
      <w:r w:rsidRPr="007606EC">
        <w:t>(2)</w:t>
      </w:r>
      <w:r w:rsidRPr="007606EC">
        <w:tab/>
        <w:t>The purpose of an examination under subsection (1)</w:t>
      </w:r>
      <w:r w:rsidR="00513BE3">
        <w:t xml:space="preserve"> </w:t>
      </w:r>
      <w:r w:rsidRPr="007606EC">
        <w:t>(d) must be to assess the applicant’s ability to practise the health profession in accordance with the endorsement sought.</w:t>
      </w:r>
    </w:p>
    <w:p w14:paraId="69803824" w14:textId="77777777" w:rsidR="00020777" w:rsidRPr="007606EC" w:rsidRDefault="00020777" w:rsidP="00020777">
      <w:pPr>
        <w:pStyle w:val="Amain"/>
      </w:pPr>
      <w:r>
        <w:tab/>
      </w:r>
      <w:r w:rsidRPr="007606EC">
        <w:t>(3)</w:t>
      </w:r>
      <w:r w:rsidRPr="007606EC">
        <w:tab/>
        <w:t>The applicant is taken to have withdrawn the application if, within the stated time, the applicant does not comply with a requirement under subsection (1).</w:t>
      </w:r>
    </w:p>
    <w:p w14:paraId="76F6B3D6" w14:textId="77777777" w:rsidR="00020777" w:rsidRPr="007606EC" w:rsidRDefault="00020777" w:rsidP="00020777">
      <w:pPr>
        <w:pStyle w:val="AH5Sec"/>
      </w:pPr>
      <w:bookmarkStart w:id="141" w:name="_Toc176852803"/>
      <w:r w:rsidRPr="00685B43">
        <w:rPr>
          <w:rStyle w:val="CharSectNo"/>
        </w:rPr>
        <w:t>101</w:t>
      </w:r>
      <w:r w:rsidRPr="007606EC">
        <w:tab/>
      </w:r>
      <w:r w:rsidRPr="007606EC">
        <w:rPr>
          <w:szCs w:val="24"/>
        </w:rPr>
        <w:t>Applicant may make submissions about proposed refusal of application or imposition of condition</w:t>
      </w:r>
      <w:bookmarkEnd w:id="141"/>
    </w:p>
    <w:p w14:paraId="715E151F" w14:textId="77777777" w:rsidR="00020777" w:rsidRPr="007606EC" w:rsidRDefault="00020777" w:rsidP="00020777">
      <w:pPr>
        <w:pStyle w:val="Amain"/>
      </w:pPr>
      <w:r>
        <w:tab/>
      </w:r>
      <w:r w:rsidRPr="007606EC">
        <w:t>(1)</w:t>
      </w:r>
      <w:r w:rsidRPr="007606EC">
        <w:tab/>
        <w:t>If, after considering an application for endorsement of a registration, a National Board is proposing to refuse to endorse the applicant’s registration or to endorse the applicant’s registration subject to a condition, the Board must give the applicant written notice of the proposal.</w:t>
      </w:r>
    </w:p>
    <w:p w14:paraId="415D342F" w14:textId="77777777" w:rsidR="00020777" w:rsidRDefault="00020777" w:rsidP="00020777">
      <w:pPr>
        <w:pStyle w:val="Amain"/>
      </w:pPr>
      <w:r>
        <w:tab/>
      </w:r>
      <w:r w:rsidRPr="007606EC">
        <w:t>(2)</w:t>
      </w:r>
      <w:r w:rsidRPr="007606EC">
        <w:tab/>
        <w:t>The notice must—</w:t>
      </w:r>
    </w:p>
    <w:p w14:paraId="2FA7B489" w14:textId="77777777" w:rsidR="00020777" w:rsidRDefault="00020777" w:rsidP="00020777">
      <w:pPr>
        <w:pStyle w:val="Apara"/>
      </w:pPr>
      <w:r>
        <w:tab/>
        <w:t>(</w:t>
      </w:r>
      <w:r w:rsidRPr="007606EC">
        <w:t>a)</w:t>
      </w:r>
      <w:r w:rsidRPr="007606EC">
        <w:tab/>
        <w:t>state the reasons for the proposal; and</w:t>
      </w:r>
    </w:p>
    <w:p w14:paraId="4FC5ADDB" w14:textId="77777777" w:rsidR="00020777" w:rsidRPr="007606EC" w:rsidRDefault="00020777" w:rsidP="00020777">
      <w:pPr>
        <w:pStyle w:val="Apara"/>
      </w:pPr>
      <w:r>
        <w:tab/>
        <w:t>(</w:t>
      </w:r>
      <w:r w:rsidRPr="007606EC">
        <w:t>b)</w:t>
      </w:r>
      <w:r w:rsidRPr="007606EC">
        <w:tab/>
        <w:t>invite the applicant to make a written or verbal submission to the Board by the date stated in the notice, being not less than 30 days after the day the notice is given to the applicant, about the proposal.</w:t>
      </w:r>
    </w:p>
    <w:p w14:paraId="6DAB8C56" w14:textId="77777777" w:rsidR="00020777" w:rsidRPr="007606EC" w:rsidRDefault="00020777" w:rsidP="00020777">
      <w:pPr>
        <w:pStyle w:val="AH5Sec"/>
      </w:pPr>
      <w:bookmarkStart w:id="142" w:name="_Toc176852804"/>
      <w:r w:rsidRPr="00685B43">
        <w:rPr>
          <w:rStyle w:val="CharSectNo"/>
        </w:rPr>
        <w:lastRenderedPageBreak/>
        <w:t>102</w:t>
      </w:r>
      <w:r w:rsidRPr="007606EC">
        <w:tab/>
      </w:r>
      <w:r w:rsidRPr="007606EC">
        <w:rPr>
          <w:szCs w:val="24"/>
        </w:rPr>
        <w:t>Decision about application</w:t>
      </w:r>
      <w:bookmarkEnd w:id="142"/>
    </w:p>
    <w:p w14:paraId="6933C104" w14:textId="77777777" w:rsidR="00020777" w:rsidRPr="007606EC" w:rsidRDefault="00020777" w:rsidP="00020777">
      <w:pPr>
        <w:pStyle w:val="Amain"/>
      </w:pPr>
      <w:r>
        <w:tab/>
      </w:r>
      <w:r w:rsidRPr="007606EC">
        <w:t>(1)</w:t>
      </w:r>
      <w:r w:rsidRPr="007606EC">
        <w:tab/>
        <w:t>After considering an application for endorsement and any submissions made in accordance with a notice under section 101, a National Board must decide to endorse, or refuse to endorse, the applicant’s registration as sought.</w:t>
      </w:r>
    </w:p>
    <w:p w14:paraId="0180A760" w14:textId="77777777" w:rsidR="00020777" w:rsidRDefault="00020777" w:rsidP="006B09C5">
      <w:pPr>
        <w:pStyle w:val="Amain"/>
        <w:keepNext/>
      </w:pPr>
      <w:r>
        <w:tab/>
      </w:r>
      <w:r w:rsidRPr="007606EC">
        <w:t>(2)</w:t>
      </w:r>
      <w:r w:rsidRPr="007606EC">
        <w:tab/>
        <w:t>Without limiting subsection (1), a National Board may refuse to endorse an applicant’s registration if—</w:t>
      </w:r>
    </w:p>
    <w:p w14:paraId="3FA1B716" w14:textId="77777777" w:rsidR="00020777" w:rsidRDefault="00020777" w:rsidP="00020777">
      <w:pPr>
        <w:pStyle w:val="Apara"/>
      </w:pPr>
      <w:r>
        <w:tab/>
        <w:t>(</w:t>
      </w:r>
      <w:r w:rsidRPr="007606EC">
        <w:t>a)</w:t>
      </w:r>
      <w:r w:rsidRPr="007606EC">
        <w:tab/>
        <w:t>the applicant is not qualified for the endorsement under a relevant section; or</w:t>
      </w:r>
    </w:p>
    <w:p w14:paraId="39F99D16" w14:textId="77777777" w:rsidR="00020777" w:rsidRPr="007606EC" w:rsidRDefault="00020777" w:rsidP="00020777">
      <w:pPr>
        <w:pStyle w:val="Apara"/>
      </w:pPr>
      <w:r>
        <w:tab/>
        <w:t>(</w:t>
      </w:r>
      <w:r w:rsidRPr="007606EC">
        <w:t>b)</w:t>
      </w:r>
      <w:r w:rsidRPr="007606EC">
        <w:tab/>
        <w:t>the Board considers the applicant is not competent to practise the health profession in accordance with the endorsement sought.</w:t>
      </w:r>
    </w:p>
    <w:p w14:paraId="380C2EFB" w14:textId="77777777" w:rsidR="00020777" w:rsidRPr="007606EC" w:rsidRDefault="00020777" w:rsidP="00020777">
      <w:pPr>
        <w:pStyle w:val="Amain"/>
      </w:pPr>
      <w:r>
        <w:tab/>
      </w:r>
      <w:r w:rsidRPr="007606EC">
        <w:t>(3)</w:t>
      </w:r>
      <w:r w:rsidRPr="007606EC">
        <w:tab/>
        <w:t>In this section—</w:t>
      </w:r>
    </w:p>
    <w:p w14:paraId="467332CB" w14:textId="53E94141" w:rsidR="00020777" w:rsidRPr="007606EC" w:rsidRDefault="00020777" w:rsidP="00020777">
      <w:pPr>
        <w:pStyle w:val="aDef"/>
      </w:pPr>
      <w:r w:rsidRPr="002E4286">
        <w:rPr>
          <w:rStyle w:val="charBoldItals"/>
        </w:rPr>
        <w:t>relevant section</w:t>
      </w:r>
      <w:r w:rsidRPr="007606EC">
        <w:t xml:space="preserve"> means section 94, 95, 97 or 98.</w:t>
      </w:r>
    </w:p>
    <w:p w14:paraId="4C7066E5" w14:textId="77777777" w:rsidR="00020777" w:rsidRPr="007606EC" w:rsidRDefault="00020777" w:rsidP="00020777">
      <w:pPr>
        <w:pStyle w:val="AH5Sec"/>
      </w:pPr>
      <w:bookmarkStart w:id="143" w:name="_Toc176852805"/>
      <w:r w:rsidRPr="00685B43">
        <w:rPr>
          <w:rStyle w:val="CharSectNo"/>
        </w:rPr>
        <w:t>103</w:t>
      </w:r>
      <w:r w:rsidRPr="007606EC">
        <w:tab/>
      </w:r>
      <w:r w:rsidRPr="007606EC">
        <w:rPr>
          <w:szCs w:val="24"/>
        </w:rPr>
        <w:t>Conditions of endorsement</w:t>
      </w:r>
      <w:bookmarkEnd w:id="143"/>
    </w:p>
    <w:p w14:paraId="0F282E2B" w14:textId="77777777" w:rsidR="00020777" w:rsidRPr="007606EC" w:rsidRDefault="00020777" w:rsidP="00020777">
      <w:pPr>
        <w:pStyle w:val="Amain"/>
      </w:pPr>
      <w:r>
        <w:tab/>
      </w:r>
      <w:r w:rsidRPr="007606EC">
        <w:t>(1)</w:t>
      </w:r>
      <w:r w:rsidRPr="007606EC">
        <w:tab/>
        <w:t>If a National Board decides to endorse the applicant’s registration under section 102, the Board may decide to impose on the endorsement the conditions the Board considers necessary or desirable in the circumstances.</w:t>
      </w:r>
    </w:p>
    <w:p w14:paraId="137FEC55" w14:textId="77777777" w:rsidR="00020777" w:rsidRPr="007606EC" w:rsidRDefault="00020777" w:rsidP="00020777">
      <w:pPr>
        <w:pStyle w:val="aNote"/>
      </w:pPr>
      <w:r w:rsidRPr="00C21E47">
        <w:rPr>
          <w:rStyle w:val="charItals"/>
        </w:rPr>
        <w:t>Note</w:t>
      </w:r>
      <w:r w:rsidRPr="00C21E47">
        <w:rPr>
          <w:rStyle w:val="charItals"/>
        </w:rPr>
        <w:tab/>
      </w:r>
      <w:r w:rsidRPr="007606EC">
        <w:t>A failure by a registered health practitioner to comply with a condition of the practitioner’s registration does not constitute an offence but may constitute behaviour for which health, conduct or performance action may be taken.</w:t>
      </w:r>
    </w:p>
    <w:p w14:paraId="2D9A4203" w14:textId="77777777" w:rsidR="00020777" w:rsidRPr="007606EC" w:rsidRDefault="00020777" w:rsidP="00020777">
      <w:pPr>
        <w:pStyle w:val="Amain"/>
      </w:pPr>
      <w:r>
        <w:tab/>
      </w:r>
      <w:r w:rsidRPr="007606EC">
        <w:t>(2)</w:t>
      </w:r>
      <w:r w:rsidRPr="007606EC">
        <w:tab/>
        <w:t>If the National Board decides to impose a condition on the endorsement, the Board must also decide a review period for the condition.</w:t>
      </w:r>
    </w:p>
    <w:p w14:paraId="07025B2A" w14:textId="173F1347" w:rsidR="00944778" w:rsidRPr="00944778" w:rsidRDefault="00944778" w:rsidP="00944778">
      <w:pPr>
        <w:pStyle w:val="AH5Sec"/>
        <w:rPr>
          <w:lang w:eastAsia="en-AU"/>
        </w:rPr>
      </w:pPr>
      <w:bookmarkStart w:id="144" w:name="_Toc176852806"/>
      <w:r w:rsidRPr="00685B43">
        <w:rPr>
          <w:rStyle w:val="CharSectNo"/>
        </w:rPr>
        <w:lastRenderedPageBreak/>
        <w:t>103A</w:t>
      </w:r>
      <w:r>
        <w:rPr>
          <w:lang w:eastAsia="en-AU"/>
        </w:rPr>
        <w:tab/>
      </w:r>
      <w:r w:rsidRPr="00944778">
        <w:rPr>
          <w:lang w:eastAsia="en-AU"/>
        </w:rPr>
        <w:t>Undertakings at endorsement</w:t>
      </w:r>
      <w:bookmarkEnd w:id="144"/>
    </w:p>
    <w:p w14:paraId="006FFD67" w14:textId="77777777" w:rsidR="00944778" w:rsidRPr="00944778" w:rsidRDefault="00944778" w:rsidP="005868EC">
      <w:pPr>
        <w:pStyle w:val="Amainreturn"/>
        <w:keepLines/>
        <w:rPr>
          <w:lang w:eastAsia="en-AU"/>
        </w:rPr>
      </w:pPr>
      <w:r w:rsidRPr="00944778">
        <w:rPr>
          <w:lang w:eastAsia="en-AU"/>
        </w:rPr>
        <w:t>If a National Board decides to endorse the applicant’s registration under section 102, the Board may accept any undertaking from the applicant the Board considers necessary or desirable in the circumstances.</w:t>
      </w:r>
    </w:p>
    <w:p w14:paraId="11E32B5C" w14:textId="7790633D" w:rsidR="00020777" w:rsidRPr="007606EC" w:rsidRDefault="00020777" w:rsidP="00020777">
      <w:pPr>
        <w:pStyle w:val="AH5Sec"/>
      </w:pPr>
      <w:bookmarkStart w:id="145" w:name="_Toc176852807"/>
      <w:r w:rsidRPr="00685B43">
        <w:rPr>
          <w:rStyle w:val="CharSectNo"/>
        </w:rPr>
        <w:t>104</w:t>
      </w:r>
      <w:r w:rsidRPr="007606EC">
        <w:tab/>
      </w:r>
      <w:r w:rsidRPr="007606EC">
        <w:rPr>
          <w:szCs w:val="24"/>
        </w:rPr>
        <w:t>Notice of decision to be given to applicant</w:t>
      </w:r>
      <w:bookmarkEnd w:id="145"/>
    </w:p>
    <w:p w14:paraId="530319B9" w14:textId="77777777" w:rsidR="00020777" w:rsidRDefault="00020777" w:rsidP="0014631C">
      <w:pPr>
        <w:pStyle w:val="Amain"/>
        <w:keepNext/>
      </w:pPr>
      <w:r>
        <w:tab/>
      </w:r>
      <w:r w:rsidRPr="007606EC">
        <w:t>(1)</w:t>
      </w:r>
      <w:r w:rsidRPr="007606EC">
        <w:tab/>
        <w:t>As soon as practicable after making the decision under section 102, the National Board must—</w:t>
      </w:r>
    </w:p>
    <w:p w14:paraId="38FEBBFA" w14:textId="77777777" w:rsidR="00020777" w:rsidRDefault="00020777" w:rsidP="00020777">
      <w:pPr>
        <w:pStyle w:val="Apara"/>
      </w:pPr>
      <w:r>
        <w:tab/>
        <w:t>(</w:t>
      </w:r>
      <w:r w:rsidRPr="007606EC">
        <w:t>a)</w:t>
      </w:r>
      <w:r w:rsidRPr="007606EC">
        <w:tab/>
        <w:t>give the applicant written notice of the Board’s decision; and</w:t>
      </w:r>
    </w:p>
    <w:p w14:paraId="1F7E43A2" w14:textId="77777777" w:rsidR="00020777" w:rsidRPr="007606EC" w:rsidRDefault="00020777" w:rsidP="00020777">
      <w:pPr>
        <w:pStyle w:val="Apara"/>
      </w:pPr>
      <w:r>
        <w:tab/>
        <w:t>(</w:t>
      </w:r>
      <w:r w:rsidRPr="007606EC">
        <w:t>b)</w:t>
      </w:r>
      <w:r w:rsidRPr="007606EC">
        <w:tab/>
        <w:t>if the Board decides to endorse the applicant’s registration, give the applicant a new certificate of registration.</w:t>
      </w:r>
    </w:p>
    <w:p w14:paraId="49F56136" w14:textId="77777777" w:rsidR="00020777" w:rsidRDefault="00020777" w:rsidP="00020777">
      <w:pPr>
        <w:pStyle w:val="Amain"/>
      </w:pPr>
      <w:r>
        <w:tab/>
      </w:r>
      <w:r w:rsidRPr="007606EC">
        <w:t>(2)</w:t>
      </w:r>
      <w:r w:rsidRPr="007606EC">
        <w:tab/>
        <w:t>If the Board decides not to endorse the applicant’s registration or decides to endorse the applicant’s registration subject to a condition, the notice under subsection (1)</w:t>
      </w:r>
      <w:r w:rsidR="0095421F">
        <w:t xml:space="preserve"> </w:t>
      </w:r>
      <w:r w:rsidRPr="007606EC">
        <w:t>(a) must state—</w:t>
      </w:r>
    </w:p>
    <w:p w14:paraId="659F39C5" w14:textId="77777777" w:rsidR="00020777" w:rsidRDefault="00020777" w:rsidP="00020777">
      <w:pPr>
        <w:pStyle w:val="Apara"/>
      </w:pPr>
      <w:r>
        <w:tab/>
        <w:t>(</w:t>
      </w:r>
      <w:r w:rsidRPr="007606EC">
        <w:t>a)</w:t>
      </w:r>
      <w:r w:rsidRPr="007606EC">
        <w:tab/>
        <w:t>the reasons for the decision; and</w:t>
      </w:r>
    </w:p>
    <w:p w14:paraId="28781CA6" w14:textId="77777777" w:rsidR="00020777" w:rsidRDefault="00020777" w:rsidP="00020777">
      <w:pPr>
        <w:pStyle w:val="Apara"/>
      </w:pPr>
      <w:r>
        <w:tab/>
        <w:t>(</w:t>
      </w:r>
      <w:r w:rsidRPr="007606EC">
        <w:t>b)</w:t>
      </w:r>
      <w:r w:rsidRPr="007606EC">
        <w:tab/>
        <w:t>that the applicant may appeal against the decision; and</w:t>
      </w:r>
    </w:p>
    <w:p w14:paraId="22EFDD3B" w14:textId="77777777" w:rsidR="00020777" w:rsidRPr="007606EC" w:rsidRDefault="00020777" w:rsidP="00020777">
      <w:pPr>
        <w:pStyle w:val="Apara"/>
      </w:pPr>
      <w:r>
        <w:tab/>
        <w:t>(</w:t>
      </w:r>
      <w:r w:rsidRPr="007606EC">
        <w:t>c)</w:t>
      </w:r>
      <w:r w:rsidRPr="007606EC">
        <w:tab/>
        <w:t>how an application for appeal may be made and the period within which the application must be made.</w:t>
      </w:r>
    </w:p>
    <w:p w14:paraId="6706DA80" w14:textId="77777777" w:rsidR="00020777" w:rsidRPr="007606EC" w:rsidRDefault="00020777" w:rsidP="00020777">
      <w:pPr>
        <w:pStyle w:val="AH5Sec"/>
      </w:pPr>
      <w:bookmarkStart w:id="146" w:name="_Toc176852808"/>
      <w:r w:rsidRPr="00685B43">
        <w:rPr>
          <w:rStyle w:val="CharSectNo"/>
        </w:rPr>
        <w:t>105</w:t>
      </w:r>
      <w:r w:rsidRPr="007606EC">
        <w:tab/>
      </w:r>
      <w:r w:rsidRPr="007606EC">
        <w:rPr>
          <w:szCs w:val="24"/>
        </w:rPr>
        <w:t>Period of endorsement</w:t>
      </w:r>
      <w:bookmarkEnd w:id="146"/>
    </w:p>
    <w:p w14:paraId="0CF957F0" w14:textId="77777777" w:rsidR="00020777" w:rsidRDefault="00020777" w:rsidP="00EC7744">
      <w:pPr>
        <w:pStyle w:val="Amainreturn"/>
        <w:keepNext/>
      </w:pPr>
      <w:r w:rsidRPr="007606EC">
        <w:t>If a National Board decides to endorse a registered health practitioner’s registration, the endorsement—</w:t>
      </w:r>
    </w:p>
    <w:p w14:paraId="54AF5A31" w14:textId="77777777" w:rsidR="00020777" w:rsidRDefault="00020777" w:rsidP="00020777">
      <w:pPr>
        <w:pStyle w:val="Apara"/>
      </w:pPr>
      <w:r>
        <w:tab/>
        <w:t>(</w:t>
      </w:r>
      <w:r w:rsidRPr="007606EC">
        <w:t>a)</w:t>
      </w:r>
      <w:r w:rsidRPr="007606EC">
        <w:tab/>
        <w:t>starts when the Board makes the decision; and</w:t>
      </w:r>
    </w:p>
    <w:p w14:paraId="6623F8FE" w14:textId="77777777" w:rsidR="00020777" w:rsidRPr="007606EC" w:rsidRDefault="00020777" w:rsidP="00020777">
      <w:pPr>
        <w:pStyle w:val="Apara"/>
      </w:pPr>
      <w:r>
        <w:tab/>
        <w:t>(</w:t>
      </w:r>
      <w:r w:rsidRPr="007606EC">
        <w:t>b)</w:t>
      </w:r>
      <w:r w:rsidRPr="007606EC">
        <w:tab/>
        <w:t>expires when the practitioner’s registration ends.</w:t>
      </w:r>
    </w:p>
    <w:p w14:paraId="0D141765" w14:textId="77777777" w:rsidR="00020777" w:rsidRPr="007606EC" w:rsidRDefault="00020777" w:rsidP="00020777">
      <w:pPr>
        <w:pStyle w:val="AH5Sec"/>
      </w:pPr>
      <w:bookmarkStart w:id="147" w:name="_Toc176852809"/>
      <w:r w:rsidRPr="00685B43">
        <w:rPr>
          <w:rStyle w:val="CharSectNo"/>
        </w:rPr>
        <w:lastRenderedPageBreak/>
        <w:t>106</w:t>
      </w:r>
      <w:r w:rsidRPr="007606EC">
        <w:tab/>
      </w:r>
      <w:r w:rsidRPr="007606EC">
        <w:rPr>
          <w:szCs w:val="24"/>
        </w:rPr>
        <w:t>Failure to decide application for endorsement</w:t>
      </w:r>
      <w:bookmarkEnd w:id="147"/>
    </w:p>
    <w:p w14:paraId="56D23F7A" w14:textId="77777777" w:rsidR="00020777" w:rsidRPr="007606EC" w:rsidRDefault="00020777" w:rsidP="005868EC">
      <w:pPr>
        <w:pStyle w:val="Amainreturn"/>
        <w:keepLines/>
      </w:pPr>
      <w:r w:rsidRPr="007606EC">
        <w:t>If a National Board fails to decide an application for endorsement within 90 days after its receipt, or the longer period agreed between the Board and the applicant, the failure by the Board to make a decision is taken to be a decision to refuse to endorse the applicant’s registration.</w:t>
      </w:r>
    </w:p>
    <w:p w14:paraId="5ADA1797" w14:textId="77777777" w:rsidR="00020777" w:rsidRPr="00685B43" w:rsidRDefault="00020777" w:rsidP="00020777">
      <w:pPr>
        <w:pStyle w:val="AH3Div"/>
      </w:pPr>
      <w:bookmarkStart w:id="148" w:name="_Toc176852810"/>
      <w:r w:rsidRPr="00685B43">
        <w:rPr>
          <w:rStyle w:val="CharDivNo"/>
        </w:rPr>
        <w:t>Division 9</w:t>
      </w:r>
      <w:r w:rsidRPr="007606EC">
        <w:tab/>
      </w:r>
      <w:r w:rsidRPr="00685B43">
        <w:rPr>
          <w:rStyle w:val="CharDivText"/>
        </w:rPr>
        <w:t>Renewal of registration</w:t>
      </w:r>
      <w:bookmarkEnd w:id="148"/>
    </w:p>
    <w:p w14:paraId="5A0A6D42" w14:textId="6610DFF7" w:rsidR="00B53C7C" w:rsidRPr="00F75CBF" w:rsidRDefault="00B53C7C" w:rsidP="00B53C7C">
      <w:pPr>
        <w:pStyle w:val="AH4SubDiv"/>
      </w:pPr>
      <w:bookmarkStart w:id="149" w:name="_Toc176852811"/>
      <w:r w:rsidRPr="00F75CBF">
        <w:t>Subdivision 1</w:t>
      </w:r>
      <w:r w:rsidRPr="00F75CBF">
        <w:tab/>
        <w:t>Renewal of registration of registered health practitioner</w:t>
      </w:r>
      <w:bookmarkEnd w:id="149"/>
    </w:p>
    <w:p w14:paraId="7BC7E7C0" w14:textId="77777777" w:rsidR="00020777" w:rsidRPr="007606EC" w:rsidRDefault="00020777" w:rsidP="00020777">
      <w:pPr>
        <w:pStyle w:val="AH5Sec"/>
      </w:pPr>
      <w:bookmarkStart w:id="150" w:name="_Toc176852812"/>
      <w:r w:rsidRPr="00685B43">
        <w:rPr>
          <w:rStyle w:val="CharSectNo"/>
        </w:rPr>
        <w:t>107</w:t>
      </w:r>
      <w:r w:rsidRPr="007606EC">
        <w:tab/>
      </w:r>
      <w:r w:rsidRPr="007606EC">
        <w:rPr>
          <w:szCs w:val="24"/>
        </w:rPr>
        <w:t>Application for renewal of registration or endorsement</w:t>
      </w:r>
      <w:bookmarkEnd w:id="150"/>
    </w:p>
    <w:p w14:paraId="3F12A02B" w14:textId="77777777" w:rsidR="00020777" w:rsidRPr="007606EC" w:rsidRDefault="00020777" w:rsidP="00020777">
      <w:pPr>
        <w:pStyle w:val="Amain"/>
      </w:pPr>
      <w:r>
        <w:tab/>
      </w:r>
      <w:r w:rsidRPr="007606EC">
        <w:t>(1)</w:t>
      </w:r>
      <w:r w:rsidRPr="007606EC">
        <w:tab/>
        <w:t xml:space="preserve">A registered health practitioner may apply to the National Board </w:t>
      </w:r>
      <w:r w:rsidR="008042B8">
        <w:rPr>
          <w:color w:val="000000"/>
          <w:sz w:val="23"/>
          <w:szCs w:val="23"/>
          <w:lang w:val="en"/>
        </w:rPr>
        <w:t>established for the practitioner’s health profession</w:t>
      </w:r>
      <w:r w:rsidRPr="007606EC">
        <w:t xml:space="preserve"> for renewal of the health practitioner’s registration.</w:t>
      </w:r>
    </w:p>
    <w:p w14:paraId="48976F5B" w14:textId="77777777" w:rsidR="00020777" w:rsidRPr="007606EC" w:rsidRDefault="00020777" w:rsidP="00020777">
      <w:pPr>
        <w:pStyle w:val="Amain"/>
      </w:pPr>
      <w:r>
        <w:tab/>
      </w:r>
      <w:r w:rsidRPr="007606EC">
        <w:t>(2)</w:t>
      </w:r>
      <w:r w:rsidRPr="007606EC">
        <w:tab/>
        <w:t>An application for renewal of a registered health practitioner’s registration must be made not later than one month after the practitioner’s period of registration ends.</w:t>
      </w:r>
    </w:p>
    <w:p w14:paraId="7497D8D0" w14:textId="77777777" w:rsidR="00020777" w:rsidRPr="007606EC" w:rsidRDefault="00020777" w:rsidP="00020777">
      <w:pPr>
        <w:pStyle w:val="Amain"/>
      </w:pPr>
      <w:r>
        <w:tab/>
      </w:r>
      <w:r w:rsidRPr="007606EC">
        <w:t>(3)</w:t>
      </w:r>
      <w:r w:rsidRPr="007606EC">
        <w:tab/>
        <w:t>If the registered health practitioner’s registration has been endorsed by the National Board, the application for renewal of the practitioner’s registration is taken to also be an application for a renewal of the endorsement.</w:t>
      </w:r>
    </w:p>
    <w:p w14:paraId="00658CD7" w14:textId="77777777" w:rsidR="00020777" w:rsidRDefault="00020777" w:rsidP="00020777">
      <w:pPr>
        <w:pStyle w:val="Amain"/>
      </w:pPr>
      <w:r>
        <w:tab/>
      </w:r>
      <w:r w:rsidRPr="007606EC">
        <w:t>(4)</w:t>
      </w:r>
      <w:r w:rsidRPr="007606EC">
        <w:tab/>
        <w:t>The application for renewal of registration must—</w:t>
      </w:r>
    </w:p>
    <w:p w14:paraId="52D8CF86" w14:textId="77777777" w:rsidR="00020777" w:rsidRDefault="00020777" w:rsidP="00020777">
      <w:pPr>
        <w:pStyle w:val="Apara"/>
      </w:pPr>
      <w:r>
        <w:tab/>
        <w:t>(</w:t>
      </w:r>
      <w:r w:rsidRPr="007606EC">
        <w:t>a)</w:t>
      </w:r>
      <w:r w:rsidRPr="007606EC">
        <w:tab/>
        <w:t>be in the form approved by the National Board; and</w:t>
      </w:r>
    </w:p>
    <w:p w14:paraId="629E2318" w14:textId="77777777" w:rsidR="00020777" w:rsidRDefault="00020777" w:rsidP="00020777">
      <w:pPr>
        <w:pStyle w:val="Apara"/>
      </w:pPr>
      <w:r>
        <w:tab/>
        <w:t>(</w:t>
      </w:r>
      <w:r w:rsidRPr="007606EC">
        <w:t>b)</w:t>
      </w:r>
      <w:r w:rsidRPr="007606EC">
        <w:tab/>
        <w:t>be accompanied by the relevant fee; and</w:t>
      </w:r>
    </w:p>
    <w:p w14:paraId="67B528A8" w14:textId="77777777" w:rsidR="00020777" w:rsidRDefault="00020777" w:rsidP="00020777">
      <w:pPr>
        <w:pStyle w:val="Apara"/>
      </w:pPr>
      <w:r>
        <w:tab/>
        <w:t>(</w:t>
      </w:r>
      <w:r w:rsidRPr="007606EC">
        <w:t>c)</w:t>
      </w:r>
      <w:r w:rsidRPr="007606EC">
        <w:tab/>
        <w:t>if the application for renewal is made after the registered health practitioner’s period of registration ends, be accompanied by the relevant fee for a late application; and</w:t>
      </w:r>
    </w:p>
    <w:p w14:paraId="2BE5A62D" w14:textId="77777777" w:rsidR="00020777" w:rsidRDefault="00020777" w:rsidP="00020777">
      <w:pPr>
        <w:pStyle w:val="Apara"/>
      </w:pPr>
      <w:r>
        <w:tab/>
        <w:t>(</w:t>
      </w:r>
      <w:r w:rsidRPr="007606EC">
        <w:t>d)</w:t>
      </w:r>
      <w:r w:rsidRPr="007606EC">
        <w:tab/>
        <w:t>be accompanied by the annual s</w:t>
      </w:r>
      <w:r w:rsidR="00EC7744">
        <w:t>tatement required under section </w:t>
      </w:r>
      <w:r w:rsidRPr="007606EC">
        <w:t>109; and</w:t>
      </w:r>
    </w:p>
    <w:p w14:paraId="2424CA77" w14:textId="77777777" w:rsidR="00020777" w:rsidRPr="007606EC" w:rsidRDefault="00020777" w:rsidP="00020777">
      <w:pPr>
        <w:pStyle w:val="Apara"/>
      </w:pPr>
      <w:r>
        <w:lastRenderedPageBreak/>
        <w:tab/>
        <w:t>(</w:t>
      </w:r>
      <w:r w:rsidRPr="007606EC">
        <w:t>e)</w:t>
      </w:r>
      <w:r w:rsidRPr="007606EC">
        <w:tab/>
        <w:t>be accompanied by any other information reasonably required by the Board.</w:t>
      </w:r>
    </w:p>
    <w:p w14:paraId="327800F6" w14:textId="77777777" w:rsidR="00020777" w:rsidRPr="007606EC" w:rsidRDefault="00020777" w:rsidP="00020777">
      <w:pPr>
        <w:pStyle w:val="AH5Sec"/>
      </w:pPr>
      <w:bookmarkStart w:id="151" w:name="_Toc176852813"/>
      <w:r w:rsidRPr="00685B43">
        <w:rPr>
          <w:rStyle w:val="CharSectNo"/>
        </w:rPr>
        <w:t>108</w:t>
      </w:r>
      <w:r w:rsidRPr="007606EC">
        <w:tab/>
      </w:r>
      <w:r w:rsidRPr="007606EC">
        <w:rPr>
          <w:szCs w:val="24"/>
        </w:rPr>
        <w:t>Registration taken to continue in force</w:t>
      </w:r>
      <w:bookmarkEnd w:id="151"/>
    </w:p>
    <w:p w14:paraId="40C9AD04" w14:textId="77777777" w:rsidR="00020777" w:rsidRDefault="00020777" w:rsidP="0014631C">
      <w:pPr>
        <w:pStyle w:val="Amain"/>
        <w:keepNext/>
        <w:keepLines/>
      </w:pPr>
      <w:r>
        <w:tab/>
      </w:r>
      <w:r w:rsidRPr="007606EC">
        <w:t>(1)</w:t>
      </w:r>
      <w:r w:rsidRPr="007606EC">
        <w:tab/>
        <w:t>If a registered health practitioner applies under section 107 to renew the practitioner’s registration, the applicant’s registration, including any endorsement of the registration, is taken to continue in force from the day it would, apart from this section, have ended until—</w:t>
      </w:r>
    </w:p>
    <w:p w14:paraId="13FF4F84" w14:textId="77777777" w:rsidR="00020777" w:rsidRDefault="00020777" w:rsidP="00020777">
      <w:pPr>
        <w:pStyle w:val="Apara"/>
      </w:pPr>
      <w:r>
        <w:tab/>
        <w:t>(</w:t>
      </w:r>
      <w:r w:rsidRPr="007606EC">
        <w:t>a)</w:t>
      </w:r>
      <w:r w:rsidRPr="007606EC">
        <w:tab/>
        <w:t>if the National Board decides to renew the applicant’s registration, the day a new certificate of registration is issued to the applicant; or</w:t>
      </w:r>
    </w:p>
    <w:p w14:paraId="449A455B" w14:textId="77777777" w:rsidR="00020777" w:rsidRPr="007606EC" w:rsidRDefault="00020777" w:rsidP="00020777">
      <w:pPr>
        <w:pStyle w:val="Apara"/>
      </w:pPr>
      <w:r>
        <w:tab/>
        <w:t>(</w:t>
      </w:r>
      <w:r w:rsidRPr="007606EC">
        <w:t>b)</w:t>
      </w:r>
      <w:r w:rsidRPr="007606EC">
        <w:tab/>
        <w:t>if the National Board decides to refuse to renew the applicant’s registration, the day the applicant is given notice of the decision.</w:t>
      </w:r>
    </w:p>
    <w:p w14:paraId="6D639C0E" w14:textId="77777777" w:rsidR="00020777" w:rsidRDefault="00020777" w:rsidP="006B09C5">
      <w:pPr>
        <w:pStyle w:val="Amain"/>
        <w:keepNext/>
      </w:pPr>
      <w:r>
        <w:tab/>
      </w:r>
      <w:r w:rsidRPr="007606EC">
        <w:t>(2)</w:t>
      </w:r>
      <w:r w:rsidRPr="007606EC">
        <w:tab/>
        <w:t>If a health practitioner does not apply to renew the practitioner’s registration before the practitioner’s period of registration ends, the registration, including any endorsement of the registration, is taken to continue in force until—</w:t>
      </w:r>
    </w:p>
    <w:p w14:paraId="2166C9C9" w14:textId="77777777" w:rsidR="00020777" w:rsidRDefault="00020777" w:rsidP="00020777">
      <w:pPr>
        <w:pStyle w:val="Apara"/>
      </w:pPr>
      <w:r>
        <w:tab/>
        <w:t>(</w:t>
      </w:r>
      <w:r w:rsidRPr="007606EC">
        <w:t>a)</w:t>
      </w:r>
      <w:r w:rsidRPr="007606EC">
        <w:tab/>
        <w:t>the end of the day that is one month after the day the period of registration would, apart from this subsection, have ended; or</w:t>
      </w:r>
    </w:p>
    <w:p w14:paraId="7F57F1DE" w14:textId="77777777" w:rsidR="00020777" w:rsidRPr="007606EC" w:rsidRDefault="00020777" w:rsidP="00020777">
      <w:pPr>
        <w:pStyle w:val="Apara"/>
      </w:pPr>
      <w:r>
        <w:tab/>
        <w:t>(</w:t>
      </w:r>
      <w:r w:rsidRPr="007606EC">
        <w:t>b)</w:t>
      </w:r>
      <w:r w:rsidRPr="007606EC">
        <w:tab/>
        <w:t>if the health practitioner applies for renewal of the registration not later than one month after the practitioner’s period of registration ends, the day referred to in subsection (1)</w:t>
      </w:r>
      <w:r w:rsidR="0095421F">
        <w:t xml:space="preserve"> </w:t>
      </w:r>
      <w:r w:rsidRPr="007606EC">
        <w:t>(a) or (b).</w:t>
      </w:r>
    </w:p>
    <w:p w14:paraId="6BE6C749" w14:textId="77777777" w:rsidR="00020777" w:rsidRPr="007606EC" w:rsidRDefault="00020777" w:rsidP="00020777">
      <w:pPr>
        <w:pStyle w:val="Amain"/>
      </w:pPr>
      <w:r>
        <w:tab/>
      </w:r>
      <w:r w:rsidRPr="007606EC">
        <w:t>(3)</w:t>
      </w:r>
      <w:r w:rsidRPr="007606EC">
        <w:tab/>
        <w:t>Subsection (1) or (2) does not apply if the registration is earlier cancelled under this Law.</w:t>
      </w:r>
    </w:p>
    <w:p w14:paraId="0F781C41" w14:textId="77777777" w:rsidR="00020777" w:rsidRPr="007606EC" w:rsidRDefault="00020777" w:rsidP="00020777">
      <w:pPr>
        <w:pStyle w:val="AH5Sec"/>
      </w:pPr>
      <w:bookmarkStart w:id="152" w:name="_Toc176852814"/>
      <w:r w:rsidRPr="00685B43">
        <w:rPr>
          <w:rStyle w:val="CharSectNo"/>
        </w:rPr>
        <w:t>109</w:t>
      </w:r>
      <w:r w:rsidRPr="007606EC">
        <w:tab/>
      </w:r>
      <w:r w:rsidRPr="007606EC">
        <w:rPr>
          <w:szCs w:val="24"/>
        </w:rPr>
        <w:t>Annual statement</w:t>
      </w:r>
      <w:bookmarkEnd w:id="152"/>
    </w:p>
    <w:p w14:paraId="0DE0B046" w14:textId="77777777" w:rsidR="00020777" w:rsidRDefault="00020777" w:rsidP="00020777">
      <w:pPr>
        <w:pStyle w:val="Amain"/>
      </w:pPr>
      <w:r>
        <w:tab/>
      </w:r>
      <w:r w:rsidRPr="007606EC">
        <w:t>(1)</w:t>
      </w:r>
      <w:r w:rsidRPr="007606EC">
        <w:tab/>
        <w:t>An application for renewal of registration must include or be accompanied by a statement that includes the following—</w:t>
      </w:r>
    </w:p>
    <w:p w14:paraId="7FD72BEB" w14:textId="77777777" w:rsidR="00020777" w:rsidRDefault="00020777" w:rsidP="00020777">
      <w:pPr>
        <w:pStyle w:val="Apara"/>
      </w:pPr>
      <w:r>
        <w:tab/>
        <w:t>(</w:t>
      </w:r>
      <w:r w:rsidRPr="007606EC">
        <w:t>a)</w:t>
      </w:r>
      <w:r w:rsidRPr="007606EC">
        <w:tab/>
        <w:t>a declaration by the applicant that—</w:t>
      </w:r>
    </w:p>
    <w:p w14:paraId="7CBCC2F0" w14:textId="77777777" w:rsidR="00020777" w:rsidRDefault="00020777" w:rsidP="00020777">
      <w:pPr>
        <w:pStyle w:val="Asubpara"/>
      </w:pPr>
      <w:r>
        <w:tab/>
        <w:t>(</w:t>
      </w:r>
      <w:r w:rsidRPr="007606EC">
        <w:t>i)</w:t>
      </w:r>
      <w:r w:rsidRPr="007606EC">
        <w:tab/>
        <w:t>the applicant does not have an impairment; and</w:t>
      </w:r>
    </w:p>
    <w:p w14:paraId="708F7908" w14:textId="77777777" w:rsidR="00020777" w:rsidRDefault="00020777" w:rsidP="00020777">
      <w:pPr>
        <w:pStyle w:val="Asubpara"/>
      </w:pPr>
      <w:r>
        <w:lastRenderedPageBreak/>
        <w:tab/>
        <w:t>(</w:t>
      </w:r>
      <w:r w:rsidRPr="007606EC">
        <w:t>ii)</w:t>
      </w:r>
      <w:r w:rsidRPr="007606EC">
        <w:tab/>
        <w:t>the applicant has met any recency of practice requirements stated in an approved registration standard for the health profession; and</w:t>
      </w:r>
    </w:p>
    <w:p w14:paraId="4B230DE2" w14:textId="77777777" w:rsidR="00020777" w:rsidRDefault="00020777" w:rsidP="00020777">
      <w:pPr>
        <w:pStyle w:val="Asubpara"/>
      </w:pPr>
      <w:r>
        <w:tab/>
        <w:t>(</w:t>
      </w:r>
      <w:r w:rsidRPr="007606EC">
        <w:t>iii)</w:t>
      </w:r>
      <w:r w:rsidRPr="007606EC">
        <w:tab/>
        <w:t>the applicant has completed the continuing professional development the applicant was required by an approved registration standard to undertake during the applicant’s preceding period of registration; and</w:t>
      </w:r>
    </w:p>
    <w:p w14:paraId="1AD8792F" w14:textId="77777777" w:rsidR="00020777" w:rsidRDefault="00020777" w:rsidP="00020777">
      <w:pPr>
        <w:pStyle w:val="Asubpara"/>
      </w:pPr>
      <w:r>
        <w:tab/>
        <w:t>(</w:t>
      </w:r>
      <w:r w:rsidRPr="007606EC">
        <w:t>iv)</w:t>
      </w:r>
      <w:r w:rsidRPr="007606EC">
        <w:tab/>
        <w:t>the applicant has not practised the health profession during the preceding period of registration without appropriate professional indemnity insurance arrangements being in place in relation to the applicant; and</w:t>
      </w:r>
    </w:p>
    <w:p w14:paraId="7DADD0FE" w14:textId="77777777" w:rsidR="00020777" w:rsidRDefault="00020777" w:rsidP="00020777">
      <w:pPr>
        <w:pStyle w:val="Asubpara"/>
      </w:pPr>
      <w:r>
        <w:tab/>
        <w:t>(</w:t>
      </w:r>
      <w:r w:rsidRPr="007606EC">
        <w:t>v)</w:t>
      </w:r>
      <w:r w:rsidRPr="007606EC">
        <w:tab/>
        <w:t>if the applicant’s registration is renewed the applicant will not practise the health profession unless appropriate professional indemnity insurance arrangements are in place in relation to the applicant;</w:t>
      </w:r>
    </w:p>
    <w:p w14:paraId="1037A713" w14:textId="77777777" w:rsidR="00020777" w:rsidRPr="007606EC" w:rsidRDefault="00020777" w:rsidP="00EC7744">
      <w:pPr>
        <w:pStyle w:val="Apara"/>
        <w:keepNext/>
      </w:pPr>
      <w:r>
        <w:tab/>
        <w:t>(</w:t>
      </w:r>
      <w:r w:rsidRPr="007606EC">
        <w:t>b)</w:t>
      </w:r>
      <w:r w:rsidRPr="007606EC">
        <w:tab/>
        <w:t>details of any change in the applicant’s criminal history that occurred during the applicant’s preceding period of registration;</w:t>
      </w:r>
    </w:p>
    <w:p w14:paraId="42112EB0" w14:textId="77777777" w:rsidR="00020777" w:rsidRDefault="00020777" w:rsidP="005717FB">
      <w:pPr>
        <w:pStyle w:val="aNotepar"/>
      </w:pPr>
      <w:r w:rsidRPr="00C21E47">
        <w:rPr>
          <w:rStyle w:val="charItals"/>
        </w:rPr>
        <w:t>Note</w:t>
      </w:r>
      <w:r w:rsidRPr="00C21E47">
        <w:rPr>
          <w:rStyle w:val="charItals"/>
        </w:rPr>
        <w:tab/>
      </w:r>
      <w:r w:rsidRPr="007606EC">
        <w:t xml:space="preserve">See the definition of </w:t>
      </w:r>
      <w:r w:rsidRPr="002E4286">
        <w:rPr>
          <w:rStyle w:val="charBoldItals"/>
        </w:rPr>
        <w:t>criminal history</w:t>
      </w:r>
      <w:r w:rsidRPr="007606EC">
        <w:t xml:space="preserve"> which applies to offences in participating jurisdictions and elsewhere, including outside Australia.</w:t>
      </w:r>
    </w:p>
    <w:p w14:paraId="2838E4EA" w14:textId="77777777" w:rsidR="00020777" w:rsidRDefault="00020777" w:rsidP="00020777">
      <w:pPr>
        <w:pStyle w:val="Apara"/>
      </w:pPr>
      <w:r>
        <w:tab/>
        <w:t>(</w:t>
      </w:r>
      <w:r w:rsidRPr="007606EC">
        <w:t>c)</w:t>
      </w:r>
      <w:r w:rsidRPr="007606EC">
        <w:tab/>
        <w:t>if the applicant’s right to practise at a hospital or another facility at which health services are provided was withdrawn or restricted during the applicant’s preceding period of registration because of the applicant’s conduct, professional performance or health, details of the withdrawal or restriction of the right to practise;</w:t>
      </w:r>
    </w:p>
    <w:p w14:paraId="18C97B85" w14:textId="6224BEE5" w:rsidR="00AD05A9" w:rsidRPr="00AD05A9" w:rsidRDefault="00AD05A9" w:rsidP="00AD05A9">
      <w:pPr>
        <w:pStyle w:val="Apara"/>
        <w:rPr>
          <w:szCs w:val="24"/>
          <w:lang w:eastAsia="en-AU"/>
        </w:rPr>
      </w:pPr>
      <w:r>
        <w:rPr>
          <w:shd w:val="clear" w:color="auto" w:fill="FFFFFF"/>
          <w:lang w:eastAsia="en-AU"/>
        </w:rPr>
        <w:tab/>
      </w:r>
      <w:r w:rsidRPr="00AD05A9">
        <w:rPr>
          <w:shd w:val="clear" w:color="auto" w:fill="FFFFFF"/>
          <w:lang w:eastAsia="en-AU"/>
        </w:rPr>
        <w:t>(d)</w:t>
      </w:r>
      <w:r>
        <w:rPr>
          <w:shd w:val="clear" w:color="auto" w:fill="FFFFFF"/>
          <w:lang w:eastAsia="en-AU"/>
        </w:rPr>
        <w:tab/>
      </w:r>
      <w:r w:rsidRPr="00AD05A9">
        <w:rPr>
          <w:shd w:val="clear" w:color="auto" w:fill="FFFFFF"/>
          <w:lang w:eastAsia="en-AU"/>
        </w:rPr>
        <w:t>if, during the applicant’s preceding period of registration and because of the applicant’s conduct, professional performance or health, the applicant was—</w:t>
      </w:r>
    </w:p>
    <w:p w14:paraId="04946913" w14:textId="0A6AB8FA" w:rsidR="00AD05A9" w:rsidRPr="00AD05A9" w:rsidRDefault="00AD05A9" w:rsidP="00AD05A9">
      <w:pPr>
        <w:pStyle w:val="Asubpara"/>
        <w:rPr>
          <w:lang w:eastAsia="en-AU"/>
        </w:rPr>
      </w:pPr>
      <w:r>
        <w:rPr>
          <w:lang w:eastAsia="en-AU"/>
        </w:rPr>
        <w:tab/>
      </w:r>
      <w:r w:rsidRPr="00AD05A9">
        <w:rPr>
          <w:lang w:eastAsia="en-AU"/>
        </w:rPr>
        <w:t>(i)</w:t>
      </w:r>
      <w:r>
        <w:rPr>
          <w:lang w:eastAsia="en-AU"/>
        </w:rPr>
        <w:tab/>
      </w:r>
      <w:r w:rsidRPr="00AD05A9">
        <w:rPr>
          <w:lang w:eastAsia="en-AU"/>
        </w:rPr>
        <w:t>disqualified under an agreement under section 92 of the </w:t>
      </w:r>
      <w:hyperlink r:id="rId32" w:history="1">
        <w:r w:rsidRPr="00AD05A9">
          <w:rPr>
            <w:rStyle w:val="charCitHyperlinkItal"/>
          </w:rPr>
          <w:t>Health Insurance Act 1973</w:t>
        </w:r>
      </w:hyperlink>
      <w:r w:rsidRPr="00AD05A9">
        <w:rPr>
          <w:rStyle w:val="charCitHyperlinkItal"/>
        </w:rPr>
        <w:t> </w:t>
      </w:r>
      <w:r w:rsidRPr="00AD05A9">
        <w:rPr>
          <w:lang w:eastAsia="en-AU"/>
        </w:rPr>
        <w:t>of the Commonwealth; or</w:t>
      </w:r>
    </w:p>
    <w:p w14:paraId="4C8FA384" w14:textId="2F85FFE5" w:rsidR="00AD05A9" w:rsidRPr="00AD05A9" w:rsidRDefault="00AD05A9" w:rsidP="00AD05A9">
      <w:pPr>
        <w:pStyle w:val="Asubpara"/>
        <w:rPr>
          <w:lang w:eastAsia="en-AU"/>
        </w:rPr>
      </w:pPr>
      <w:r>
        <w:rPr>
          <w:lang w:eastAsia="en-AU"/>
        </w:rPr>
        <w:lastRenderedPageBreak/>
        <w:tab/>
      </w:r>
      <w:r w:rsidRPr="00AD05A9">
        <w:rPr>
          <w:lang w:eastAsia="en-AU"/>
        </w:rPr>
        <w:t>(ii)</w:t>
      </w:r>
      <w:r>
        <w:rPr>
          <w:lang w:eastAsia="en-AU"/>
        </w:rPr>
        <w:tab/>
      </w:r>
      <w:r w:rsidRPr="00AD05A9">
        <w:rPr>
          <w:lang w:eastAsia="en-AU"/>
        </w:rPr>
        <w:t>subject to a final determination under section 106TA of the </w:t>
      </w:r>
      <w:hyperlink r:id="rId33" w:history="1">
        <w:r w:rsidRPr="00AD05A9">
          <w:rPr>
            <w:rStyle w:val="charCitHyperlinkItal"/>
          </w:rPr>
          <w:t>Health Insurance Act 1973</w:t>
        </w:r>
      </w:hyperlink>
      <w:r w:rsidRPr="00AD05A9">
        <w:rPr>
          <w:lang w:eastAsia="en-AU"/>
        </w:rPr>
        <w:t> of the Commonwealth that contained a direction under section 106U</w:t>
      </w:r>
      <w:r>
        <w:rPr>
          <w:lang w:eastAsia="en-AU"/>
        </w:rPr>
        <w:t xml:space="preserve"> </w:t>
      </w:r>
      <w:r w:rsidRPr="00AD05A9">
        <w:rPr>
          <w:lang w:eastAsia="en-AU"/>
        </w:rPr>
        <w:t>(1)</w:t>
      </w:r>
      <w:r>
        <w:rPr>
          <w:lang w:eastAsia="en-AU"/>
        </w:rPr>
        <w:t xml:space="preserve"> </w:t>
      </w:r>
      <w:r w:rsidRPr="00AD05A9">
        <w:rPr>
          <w:lang w:eastAsia="en-AU"/>
        </w:rPr>
        <w:t>(g) or (h) of that Act that the applicant be disqualified;</w:t>
      </w:r>
    </w:p>
    <w:p w14:paraId="4625C0F9" w14:textId="77777777" w:rsidR="00020777" w:rsidRDefault="00020777" w:rsidP="00020777">
      <w:pPr>
        <w:pStyle w:val="Apara"/>
      </w:pPr>
      <w:r>
        <w:tab/>
        <w:t>(</w:t>
      </w:r>
      <w:r w:rsidRPr="007606EC">
        <w:t>e)</w:t>
      </w:r>
      <w:r w:rsidRPr="007606EC">
        <w:tab/>
        <w:t>details of any complaint made about the applicant to a registration authority or another entity having functions relating to professional services provided by health practitioners or the regulation of health practitioners;</w:t>
      </w:r>
    </w:p>
    <w:p w14:paraId="3168F516" w14:textId="700DA092" w:rsidR="00020777" w:rsidRDefault="00020777" w:rsidP="00020777">
      <w:pPr>
        <w:pStyle w:val="Apara"/>
      </w:pPr>
      <w:r>
        <w:tab/>
        <w:t>(</w:t>
      </w:r>
      <w:r w:rsidRPr="007606EC">
        <w:t>f)</w:t>
      </w:r>
      <w:r w:rsidRPr="007606EC">
        <w:tab/>
        <w:t>any other information required by an approved registration standard.</w:t>
      </w:r>
    </w:p>
    <w:p w14:paraId="55D5FC98" w14:textId="7578EF36" w:rsidR="00AD05A9" w:rsidRPr="007606EC" w:rsidRDefault="00AD05A9" w:rsidP="00AD05A9">
      <w:pPr>
        <w:pStyle w:val="Amain"/>
      </w:pPr>
      <w:r>
        <w:rPr>
          <w:shd w:val="clear" w:color="auto" w:fill="FFFFFF"/>
        </w:rPr>
        <w:tab/>
      </w:r>
      <w:r w:rsidRPr="00AD05A9">
        <w:rPr>
          <w:shd w:val="clear" w:color="auto" w:fill="FFFFFF"/>
        </w:rPr>
        <w:t>(1A)</w:t>
      </w:r>
      <w:r>
        <w:rPr>
          <w:shd w:val="clear" w:color="auto" w:fill="FFFFFF"/>
        </w:rPr>
        <w:tab/>
      </w:r>
      <w:r w:rsidRPr="00AD05A9">
        <w:rPr>
          <w:shd w:val="clear" w:color="auto" w:fill="FFFFFF"/>
        </w:rPr>
        <w:t>To avoid doubt, subsection (1)(d) applies only to the extent the applicant is not prohibited from disclosing information about the disqualification or final determination by the </w:t>
      </w:r>
      <w:hyperlink r:id="rId34" w:history="1">
        <w:r w:rsidR="005717FB">
          <w:rPr>
            <w:rStyle w:val="charCitHyperlinkItal"/>
          </w:rPr>
          <w:t>Health Insurance Act 1973</w:t>
        </w:r>
      </w:hyperlink>
      <w:r w:rsidRPr="00AD05A9">
        <w:rPr>
          <w:rStyle w:val="charCitHyperlinkItal"/>
        </w:rPr>
        <w:t> </w:t>
      </w:r>
      <w:r w:rsidRPr="00AD05A9">
        <w:rPr>
          <w:shd w:val="clear" w:color="auto" w:fill="FFFFFF"/>
        </w:rPr>
        <w:t>of the Commonwealth.</w:t>
      </w:r>
    </w:p>
    <w:p w14:paraId="228F24A9" w14:textId="77777777" w:rsidR="00020777" w:rsidRPr="007606EC" w:rsidRDefault="00020777" w:rsidP="00020777">
      <w:pPr>
        <w:pStyle w:val="Amain"/>
      </w:pPr>
      <w:r>
        <w:tab/>
      </w:r>
      <w:r w:rsidRPr="007606EC">
        <w:t>(2)</w:t>
      </w:r>
      <w:r w:rsidRPr="007606EC">
        <w:tab/>
        <w:t>Subsection (1)</w:t>
      </w:r>
      <w:r w:rsidR="0095421F">
        <w:t xml:space="preserve"> </w:t>
      </w:r>
      <w:r w:rsidRPr="007606EC">
        <w:t>(a)</w:t>
      </w:r>
      <w:r w:rsidR="0095421F">
        <w:t xml:space="preserve"> </w:t>
      </w:r>
      <w:r w:rsidRPr="007606EC">
        <w:t>(ii), (iii) and (iv), (c) and (d) does not apply to an applicant who is applying for the renewal of non-practising registration.</w:t>
      </w:r>
    </w:p>
    <w:p w14:paraId="687E2ECD" w14:textId="77777777" w:rsidR="00020777" w:rsidRPr="007606EC" w:rsidRDefault="00020777" w:rsidP="00020777">
      <w:pPr>
        <w:pStyle w:val="AH5Sec"/>
      </w:pPr>
      <w:bookmarkStart w:id="153" w:name="_Toc176852815"/>
      <w:r w:rsidRPr="00685B43">
        <w:rPr>
          <w:rStyle w:val="CharSectNo"/>
        </w:rPr>
        <w:t>110</w:t>
      </w:r>
      <w:r w:rsidRPr="007606EC">
        <w:tab/>
      </w:r>
      <w:r w:rsidRPr="007606EC">
        <w:rPr>
          <w:szCs w:val="24"/>
        </w:rPr>
        <w:t>National Board’s powers before making decision</w:t>
      </w:r>
      <w:bookmarkEnd w:id="153"/>
    </w:p>
    <w:p w14:paraId="4BD64C48" w14:textId="77777777" w:rsidR="00020777" w:rsidRPr="007606EC" w:rsidRDefault="00020777" w:rsidP="00020777">
      <w:pPr>
        <w:pStyle w:val="Amainreturn"/>
      </w:pPr>
      <w:r w:rsidRPr="007606EC">
        <w:t xml:space="preserve">Before deciding an application for renewal of registration, a National Board may exercise a power under section 80 as if the application were an application for </w:t>
      </w:r>
      <w:r w:rsidR="00EC7744">
        <w:t>registration made under section </w:t>
      </w:r>
      <w:r w:rsidRPr="007606EC">
        <w:t>77.</w:t>
      </w:r>
    </w:p>
    <w:p w14:paraId="77394FE1" w14:textId="77777777" w:rsidR="00020777" w:rsidRPr="007606EC" w:rsidRDefault="00020777" w:rsidP="00020777">
      <w:pPr>
        <w:pStyle w:val="AH5Sec"/>
      </w:pPr>
      <w:bookmarkStart w:id="154" w:name="_Toc176852816"/>
      <w:r w:rsidRPr="00685B43">
        <w:rPr>
          <w:rStyle w:val="CharSectNo"/>
        </w:rPr>
        <w:t>111</w:t>
      </w:r>
      <w:r w:rsidRPr="007606EC">
        <w:tab/>
      </w:r>
      <w:r w:rsidRPr="007606EC">
        <w:rPr>
          <w:szCs w:val="24"/>
        </w:rPr>
        <w:t>Applicant may make submissions about proposed refusal of application for renewal or imposition of condition</w:t>
      </w:r>
      <w:bookmarkEnd w:id="154"/>
    </w:p>
    <w:p w14:paraId="6CBA4FE4" w14:textId="77777777" w:rsidR="00020777" w:rsidRPr="007606EC" w:rsidRDefault="00020777" w:rsidP="00020777">
      <w:pPr>
        <w:pStyle w:val="Amain"/>
      </w:pPr>
      <w:r>
        <w:tab/>
      </w:r>
      <w:r w:rsidRPr="007606EC">
        <w:t>(1)</w:t>
      </w:r>
      <w:r w:rsidRPr="007606EC">
        <w:tab/>
        <w:t>If, after considering an application for renewal of registration, a National Board is proposing to refuse to renew the applicant’s registration or to renew the applicant’s registration subject to a new condition, the Board must give the applicant written notice of the proposal.</w:t>
      </w:r>
    </w:p>
    <w:p w14:paraId="4297C00F" w14:textId="77777777" w:rsidR="00020777" w:rsidRDefault="00020777" w:rsidP="00EC7744">
      <w:pPr>
        <w:pStyle w:val="Amain"/>
        <w:keepNext/>
      </w:pPr>
      <w:r>
        <w:lastRenderedPageBreak/>
        <w:tab/>
      </w:r>
      <w:r w:rsidRPr="007606EC">
        <w:t>(2)</w:t>
      </w:r>
      <w:r w:rsidRPr="007606EC">
        <w:tab/>
        <w:t>The notice must—</w:t>
      </w:r>
    </w:p>
    <w:p w14:paraId="52AFDE62" w14:textId="77777777" w:rsidR="00020777" w:rsidRDefault="00020777" w:rsidP="00020777">
      <w:pPr>
        <w:pStyle w:val="Apara"/>
      </w:pPr>
      <w:r>
        <w:tab/>
        <w:t>(</w:t>
      </w:r>
      <w:r w:rsidRPr="007606EC">
        <w:t>a)</w:t>
      </w:r>
      <w:r w:rsidRPr="007606EC">
        <w:tab/>
        <w:t>state the reasons for the proposal; and</w:t>
      </w:r>
    </w:p>
    <w:p w14:paraId="3FF334C3" w14:textId="77777777" w:rsidR="00020777" w:rsidRPr="007606EC" w:rsidRDefault="00020777" w:rsidP="005868EC">
      <w:pPr>
        <w:pStyle w:val="Apara"/>
        <w:keepLines/>
      </w:pPr>
      <w:r>
        <w:tab/>
        <w:t>(</w:t>
      </w:r>
      <w:r w:rsidRPr="007606EC">
        <w:t>b)</w:t>
      </w:r>
      <w:r w:rsidRPr="007606EC">
        <w:tab/>
        <w:t>invite the applicant to make a written or verbal submission to the Board by the date stated in the notice, being not less than 30 days after the day the notice is given to the applicant, about the proposal.</w:t>
      </w:r>
    </w:p>
    <w:p w14:paraId="703BEA8A" w14:textId="77777777" w:rsidR="00020777" w:rsidRPr="007606EC" w:rsidRDefault="00020777" w:rsidP="00020777">
      <w:pPr>
        <w:pStyle w:val="AH5Sec"/>
      </w:pPr>
      <w:bookmarkStart w:id="155" w:name="_Toc176852817"/>
      <w:r w:rsidRPr="00685B43">
        <w:rPr>
          <w:rStyle w:val="CharSectNo"/>
        </w:rPr>
        <w:t>112</w:t>
      </w:r>
      <w:r w:rsidRPr="007606EC">
        <w:tab/>
      </w:r>
      <w:r w:rsidRPr="007606EC">
        <w:rPr>
          <w:szCs w:val="24"/>
        </w:rPr>
        <w:t>Decision about application for renewal</w:t>
      </w:r>
      <w:bookmarkEnd w:id="155"/>
    </w:p>
    <w:p w14:paraId="45A197D5" w14:textId="77777777" w:rsidR="00020777" w:rsidRPr="007606EC" w:rsidRDefault="00020777" w:rsidP="0014631C">
      <w:pPr>
        <w:pStyle w:val="Amain"/>
        <w:keepNext/>
        <w:keepLines/>
      </w:pPr>
      <w:r>
        <w:tab/>
      </w:r>
      <w:r w:rsidRPr="007606EC">
        <w:t>(1)</w:t>
      </w:r>
      <w:r w:rsidRPr="007606EC">
        <w:tab/>
        <w:t>After considering an application for renewal of registration and any submissions made in accordance with a notice under section 111, a National Board may decide to renew, or refuse to renew, the applicant’s registration or the endorsement.</w:t>
      </w:r>
    </w:p>
    <w:p w14:paraId="634AAF34" w14:textId="77777777" w:rsidR="00020777" w:rsidRDefault="00020777" w:rsidP="0014631C">
      <w:pPr>
        <w:pStyle w:val="Amain"/>
        <w:keepNext/>
      </w:pPr>
      <w:r>
        <w:tab/>
      </w:r>
      <w:r w:rsidRPr="007606EC">
        <w:t>(2)</w:t>
      </w:r>
      <w:r w:rsidRPr="007606EC">
        <w:tab/>
        <w:t>The National Board may refuse to renew the applicant’s registration or any endorsement on the applicant’s registration—</w:t>
      </w:r>
    </w:p>
    <w:p w14:paraId="43303C27" w14:textId="77777777" w:rsidR="00020777" w:rsidRDefault="00020777" w:rsidP="00020777">
      <w:pPr>
        <w:pStyle w:val="Apara"/>
      </w:pPr>
      <w:r>
        <w:tab/>
        <w:t>(</w:t>
      </w:r>
      <w:r w:rsidRPr="007606EC">
        <w:t>a)</w:t>
      </w:r>
      <w:r w:rsidRPr="007606EC">
        <w:tab/>
        <w:t>on any ground on which the Board could refuse to grant the registration or endorsement under section 82 or 102 if the application were for a grant of registration or endorsement; or</w:t>
      </w:r>
    </w:p>
    <w:p w14:paraId="2C806AFA" w14:textId="716AC853" w:rsidR="00020777" w:rsidRDefault="00020777" w:rsidP="00020777">
      <w:pPr>
        <w:pStyle w:val="Apara"/>
      </w:pPr>
      <w:r>
        <w:tab/>
        <w:t>(</w:t>
      </w:r>
      <w:r w:rsidRPr="007606EC">
        <w:t>b)</w:t>
      </w:r>
      <w:r w:rsidRPr="007606EC">
        <w:tab/>
        <w:t>if the applicant contravened any condition to which the applicant’s previous registration or endorsement was subject; or</w:t>
      </w:r>
    </w:p>
    <w:p w14:paraId="289408B2" w14:textId="530C3F01" w:rsidR="00944778" w:rsidRDefault="00944778" w:rsidP="00944778">
      <w:pPr>
        <w:pStyle w:val="Apara"/>
      </w:pPr>
      <w:r w:rsidRPr="002F056D">
        <w:tab/>
      </w:r>
      <w:r w:rsidRPr="00944778">
        <w:t>(ba)</w:t>
      </w:r>
      <w:r w:rsidRPr="002F056D">
        <w:tab/>
      </w:r>
      <w:r>
        <w:rPr>
          <w:shd w:val="clear" w:color="auto" w:fill="FFFFFF"/>
        </w:rPr>
        <w:t>if the applicant failed to comply with any undertaking given by the applicant to the Board that was in effect during the applicant’s previous period of registration or endorsement; or</w:t>
      </w:r>
    </w:p>
    <w:p w14:paraId="5594C53F" w14:textId="77777777" w:rsidR="00020777" w:rsidRDefault="00020777" w:rsidP="00020777">
      <w:pPr>
        <w:pStyle w:val="Apara"/>
      </w:pPr>
      <w:r>
        <w:tab/>
        <w:t>(</w:t>
      </w:r>
      <w:r w:rsidRPr="007606EC">
        <w:t>c)</w:t>
      </w:r>
      <w:r w:rsidRPr="007606EC">
        <w:tab/>
        <w:t>if, during the applicant’s previous period of registration, the applicant failed to have appropriate professional indemnity insurance arrangements or failed to complete the continuing professional development required by an approved registration standard for the profession; or</w:t>
      </w:r>
    </w:p>
    <w:p w14:paraId="475FE637" w14:textId="77777777" w:rsidR="00020777" w:rsidRDefault="00020777" w:rsidP="00020777">
      <w:pPr>
        <w:pStyle w:val="Apara"/>
      </w:pPr>
      <w:r>
        <w:tab/>
        <w:t>(</w:t>
      </w:r>
      <w:r w:rsidRPr="007606EC">
        <w:t>d)</w:t>
      </w:r>
      <w:r w:rsidRPr="007606EC">
        <w:tab/>
        <w:t>if a statement made by the applicant in the applicant’s annual statement was false or misleading in a material particular; or</w:t>
      </w:r>
    </w:p>
    <w:p w14:paraId="450FAE23" w14:textId="77777777" w:rsidR="00020777" w:rsidRDefault="00020777" w:rsidP="00020777">
      <w:pPr>
        <w:pStyle w:val="Apara"/>
      </w:pPr>
      <w:r>
        <w:lastRenderedPageBreak/>
        <w:tab/>
        <w:t>(</w:t>
      </w:r>
      <w:r w:rsidRPr="007606EC">
        <w:t>e)</w:t>
      </w:r>
      <w:r w:rsidRPr="007606EC">
        <w:tab/>
        <w:t>if the application is for the renewal of provisional registration and the applicant’s provisional registration has previously been renewed twice; or</w:t>
      </w:r>
    </w:p>
    <w:p w14:paraId="05984C9C" w14:textId="77777777" w:rsidR="00020777" w:rsidRPr="007606EC" w:rsidRDefault="00020777" w:rsidP="00020777">
      <w:pPr>
        <w:pStyle w:val="Apara"/>
      </w:pPr>
      <w:r>
        <w:tab/>
        <w:t>(</w:t>
      </w:r>
      <w:r w:rsidRPr="007606EC">
        <w:t>f)</w:t>
      </w:r>
      <w:r w:rsidRPr="007606EC">
        <w:tab/>
        <w:t>if the application is for the renewal of limited application and the applicant’s limited registration has previously been renewed 3 times.</w:t>
      </w:r>
    </w:p>
    <w:p w14:paraId="3EBFB29F" w14:textId="77777777" w:rsidR="00020777" w:rsidRDefault="00020777" w:rsidP="00020777">
      <w:pPr>
        <w:pStyle w:val="Amain"/>
      </w:pPr>
      <w:r>
        <w:tab/>
      </w:r>
      <w:r w:rsidRPr="007606EC">
        <w:t>(3)</w:t>
      </w:r>
      <w:r w:rsidRPr="007606EC">
        <w:tab/>
        <w:t>If the National Board renews a registration, including any endorsement on the registration, the registration or endorsement is subject to—</w:t>
      </w:r>
    </w:p>
    <w:p w14:paraId="5B344F35" w14:textId="77777777" w:rsidR="00020777" w:rsidRDefault="00020777" w:rsidP="00020777">
      <w:pPr>
        <w:pStyle w:val="Apara"/>
      </w:pPr>
      <w:r>
        <w:tab/>
        <w:t>(</w:t>
      </w:r>
      <w:r w:rsidRPr="007606EC">
        <w:t>a)</w:t>
      </w:r>
      <w:r w:rsidRPr="007606EC">
        <w:tab/>
        <w:t>any condition to which the registration was subject immediately before the renewal; and</w:t>
      </w:r>
    </w:p>
    <w:p w14:paraId="55A1FD84" w14:textId="77777777" w:rsidR="00944778" w:rsidRPr="00173538" w:rsidRDefault="00020777" w:rsidP="00944778">
      <w:pPr>
        <w:pStyle w:val="Apara"/>
      </w:pPr>
      <w:r>
        <w:tab/>
        <w:t>(</w:t>
      </w:r>
      <w:r w:rsidRPr="007606EC">
        <w:t>b)</w:t>
      </w:r>
      <w:r w:rsidRPr="007606EC">
        <w:tab/>
        <w:t>any condition the Board considers necessary or desirable in the</w:t>
      </w:r>
      <w:r w:rsidRPr="00173538">
        <w:t xml:space="preserve"> </w:t>
      </w:r>
      <w:r w:rsidR="00944778" w:rsidRPr="00173538">
        <w:t>circumstances; and</w:t>
      </w:r>
    </w:p>
    <w:p w14:paraId="42879BF3" w14:textId="74F72227" w:rsidR="00944778" w:rsidRPr="00173538" w:rsidRDefault="00173538" w:rsidP="00944778">
      <w:pPr>
        <w:pStyle w:val="Apara"/>
      </w:pPr>
      <w:r w:rsidRPr="00173538">
        <w:tab/>
      </w:r>
      <w:r w:rsidR="00944778" w:rsidRPr="00173538">
        <w:t>(c)</w:t>
      </w:r>
      <w:r w:rsidRPr="00173538">
        <w:tab/>
      </w:r>
      <w:r w:rsidR="00944778" w:rsidRPr="00173538">
        <w:t>any undertaking given by the applicant to the Board that was in effect immediately before the renewal; and</w:t>
      </w:r>
    </w:p>
    <w:p w14:paraId="6776A1CD" w14:textId="098A486B" w:rsidR="00944778" w:rsidRPr="00173538" w:rsidRDefault="00173538" w:rsidP="00944778">
      <w:pPr>
        <w:pStyle w:val="Apara"/>
      </w:pPr>
      <w:r w:rsidRPr="00173538">
        <w:tab/>
      </w:r>
      <w:r w:rsidR="00944778" w:rsidRPr="00173538">
        <w:t>(d)</w:t>
      </w:r>
      <w:r w:rsidRPr="00173538">
        <w:tab/>
      </w:r>
      <w:r w:rsidR="00944778" w:rsidRPr="00173538">
        <w:t>any undertaking given by the applicant to the Board that the Board considers necessary or desirable in the circumstances.</w:t>
      </w:r>
    </w:p>
    <w:p w14:paraId="35B1B309" w14:textId="28D8377C" w:rsidR="00020777" w:rsidRPr="007606EC" w:rsidRDefault="00020777" w:rsidP="00020777">
      <w:pPr>
        <w:pStyle w:val="aNote"/>
      </w:pPr>
      <w:r w:rsidRPr="00C21E47">
        <w:rPr>
          <w:rStyle w:val="charItals"/>
        </w:rPr>
        <w:t>Note</w:t>
      </w:r>
      <w:r w:rsidRPr="00C21E47">
        <w:rPr>
          <w:rStyle w:val="charItals"/>
        </w:rPr>
        <w:tab/>
      </w:r>
      <w:r w:rsidRPr="007606EC">
        <w:t>A failure by a registered health practitioner to comply with a condition of the practitioner’s registration</w:t>
      </w:r>
      <w:r w:rsidR="00173538" w:rsidRPr="00173538">
        <w:t xml:space="preserve">, or an undertaking given by the practitioner to the Board, </w:t>
      </w:r>
      <w:r w:rsidRPr="007606EC">
        <w:t>does not constitute an offence but may constitute behaviour for which health, conduct or performance action may be taken.</w:t>
      </w:r>
    </w:p>
    <w:p w14:paraId="7D2E2AE5" w14:textId="77777777" w:rsidR="00020777" w:rsidRPr="007606EC" w:rsidRDefault="00020777" w:rsidP="00020777">
      <w:pPr>
        <w:pStyle w:val="Amain"/>
      </w:pPr>
      <w:r>
        <w:tab/>
      </w:r>
      <w:r w:rsidRPr="007606EC">
        <w:t>(4)</w:t>
      </w:r>
      <w:r w:rsidRPr="007606EC">
        <w:tab/>
        <w:t>If the National Board decides to renew a registered health practitioner’s registration or an endorsement of the registration subject to a condition under subsection (3)</w:t>
      </w:r>
      <w:r w:rsidR="0095421F">
        <w:t xml:space="preserve"> </w:t>
      </w:r>
      <w:r w:rsidRPr="007606EC">
        <w:t>(b), the Board must decide a review period for the condition.</w:t>
      </w:r>
    </w:p>
    <w:p w14:paraId="6F309B8F" w14:textId="77777777" w:rsidR="00020777" w:rsidRDefault="00020777" w:rsidP="00020777">
      <w:pPr>
        <w:pStyle w:val="Amain"/>
      </w:pPr>
      <w:r>
        <w:tab/>
      </w:r>
      <w:r w:rsidRPr="007606EC">
        <w:t>(5)</w:t>
      </w:r>
      <w:r w:rsidRPr="007606EC">
        <w:tab/>
        <w:t>If a National Board decides to refuse to renew an applicant’s registration or the endorsement of the applicant’s registration, or to renew the registration or the endorsement subject to a condition under subsection (3)</w:t>
      </w:r>
      <w:r w:rsidR="0095421F">
        <w:t xml:space="preserve"> </w:t>
      </w:r>
      <w:r w:rsidRPr="007606EC">
        <w:t>(b), the Board must give the applicant a notice that states—</w:t>
      </w:r>
    </w:p>
    <w:p w14:paraId="36CCAD45" w14:textId="77777777" w:rsidR="00020777" w:rsidRDefault="00020777" w:rsidP="00020777">
      <w:pPr>
        <w:pStyle w:val="Apara"/>
      </w:pPr>
      <w:r>
        <w:tab/>
        <w:t>(</w:t>
      </w:r>
      <w:r w:rsidRPr="007606EC">
        <w:t>a)</w:t>
      </w:r>
      <w:r w:rsidRPr="007606EC">
        <w:tab/>
        <w:t>the decision made by the Board; and</w:t>
      </w:r>
    </w:p>
    <w:p w14:paraId="651FEE54" w14:textId="77777777" w:rsidR="00020777" w:rsidRDefault="00020777" w:rsidP="00020777">
      <w:pPr>
        <w:pStyle w:val="Apara"/>
      </w:pPr>
      <w:r>
        <w:lastRenderedPageBreak/>
        <w:tab/>
        <w:t>(</w:t>
      </w:r>
      <w:r w:rsidRPr="007606EC">
        <w:t>b)</w:t>
      </w:r>
      <w:r w:rsidRPr="007606EC">
        <w:tab/>
        <w:t>the reasons for the decision; and</w:t>
      </w:r>
    </w:p>
    <w:p w14:paraId="15070A8C" w14:textId="77777777" w:rsidR="00020777" w:rsidRDefault="00020777" w:rsidP="00020777">
      <w:pPr>
        <w:pStyle w:val="Apara"/>
      </w:pPr>
      <w:r>
        <w:tab/>
        <w:t>(</w:t>
      </w:r>
      <w:r w:rsidRPr="007606EC">
        <w:t>c)</w:t>
      </w:r>
      <w:r w:rsidRPr="007606EC">
        <w:tab/>
        <w:t>that the applicant may appeal against the decision; and</w:t>
      </w:r>
    </w:p>
    <w:p w14:paraId="4A2C6444" w14:textId="77777777" w:rsidR="00020777" w:rsidRPr="007606EC" w:rsidRDefault="00020777" w:rsidP="00020777">
      <w:pPr>
        <w:pStyle w:val="Apara"/>
      </w:pPr>
      <w:r>
        <w:tab/>
        <w:t>(</w:t>
      </w:r>
      <w:r w:rsidRPr="007606EC">
        <w:t>d)</w:t>
      </w:r>
      <w:r w:rsidRPr="007606EC">
        <w:tab/>
        <w:t>how an application for appeal may be made and the period within which the application must be made.</w:t>
      </w:r>
    </w:p>
    <w:p w14:paraId="240F6284" w14:textId="3DF9CB4B" w:rsidR="00020777" w:rsidRDefault="00020777" w:rsidP="00EC7744">
      <w:pPr>
        <w:pStyle w:val="Amain"/>
        <w:keepNext/>
      </w:pPr>
      <w:r>
        <w:tab/>
      </w:r>
      <w:r w:rsidRPr="007606EC">
        <w:t>(6)</w:t>
      </w:r>
      <w:r w:rsidRPr="007606EC">
        <w:tab/>
        <w:t xml:space="preserve">A registration, including any endorsement of the registration, renewed under this </w:t>
      </w:r>
      <w:r w:rsidR="004E6E0F" w:rsidRPr="004E6E0F">
        <w:t>Subdivision</w:t>
      </w:r>
      <w:r w:rsidRPr="007606EC">
        <w:t>—</w:t>
      </w:r>
    </w:p>
    <w:p w14:paraId="7D43254F" w14:textId="77777777" w:rsidR="00020777" w:rsidRDefault="00020777" w:rsidP="00020777">
      <w:pPr>
        <w:pStyle w:val="Apara"/>
      </w:pPr>
      <w:r>
        <w:tab/>
        <w:t>(</w:t>
      </w:r>
      <w:r w:rsidRPr="007606EC">
        <w:t>a)</w:t>
      </w:r>
      <w:r w:rsidRPr="007606EC">
        <w:tab/>
        <w:t>starts on the day immediately after the applicant’s previous period of registration ends or ended; and</w:t>
      </w:r>
    </w:p>
    <w:p w14:paraId="13FB5338" w14:textId="77777777" w:rsidR="00020777" w:rsidRDefault="00020777" w:rsidP="00020777">
      <w:pPr>
        <w:pStyle w:val="Apara"/>
      </w:pPr>
      <w:r>
        <w:tab/>
        <w:t>(</w:t>
      </w:r>
      <w:r w:rsidRPr="007606EC">
        <w:t>b)</w:t>
      </w:r>
      <w:r w:rsidRPr="007606EC">
        <w:tab/>
        <w:t>expires at the end of the day that is 12 months after the day it starts.</w:t>
      </w:r>
    </w:p>
    <w:p w14:paraId="2141B452" w14:textId="617790FD" w:rsidR="0080401E" w:rsidRPr="0080401E" w:rsidRDefault="0080401E" w:rsidP="0080401E">
      <w:pPr>
        <w:pStyle w:val="AH4SubDiv"/>
      </w:pPr>
      <w:bookmarkStart w:id="156" w:name="_Toc176852818"/>
      <w:r w:rsidRPr="0080401E">
        <w:t>Subdivision 2</w:t>
      </w:r>
      <w:r>
        <w:tab/>
      </w:r>
      <w:r w:rsidRPr="0080401E">
        <w:t>Renewal of registration after suspension period</w:t>
      </w:r>
      <w:bookmarkEnd w:id="156"/>
    </w:p>
    <w:p w14:paraId="70AF68E8" w14:textId="1C338A65" w:rsidR="0080401E" w:rsidRPr="0080401E" w:rsidRDefault="0080401E" w:rsidP="0080401E">
      <w:pPr>
        <w:pStyle w:val="AH5Sec"/>
        <w:rPr>
          <w:lang w:eastAsia="en-AU"/>
        </w:rPr>
      </w:pPr>
      <w:bookmarkStart w:id="157" w:name="_Toc176852819"/>
      <w:r w:rsidRPr="00685B43">
        <w:rPr>
          <w:rStyle w:val="CharSectNo"/>
        </w:rPr>
        <w:t>112A</w:t>
      </w:r>
      <w:r>
        <w:rPr>
          <w:lang w:eastAsia="en-AU"/>
        </w:rPr>
        <w:tab/>
      </w:r>
      <w:r w:rsidRPr="0080401E">
        <w:rPr>
          <w:lang w:eastAsia="en-AU"/>
        </w:rPr>
        <w:t>Application of Subdivision</w:t>
      </w:r>
      <w:bookmarkEnd w:id="157"/>
    </w:p>
    <w:p w14:paraId="14587230" w14:textId="44F4EAC0" w:rsidR="0080401E" w:rsidRPr="0080401E" w:rsidRDefault="00B14805" w:rsidP="0080401E">
      <w:pPr>
        <w:pStyle w:val="Amain"/>
        <w:rPr>
          <w:lang w:eastAsia="en-AU"/>
        </w:rPr>
      </w:pPr>
      <w:r>
        <w:rPr>
          <w:lang w:eastAsia="en-AU"/>
        </w:rPr>
        <w:tab/>
      </w:r>
      <w:r w:rsidR="0080401E" w:rsidRPr="0080401E">
        <w:rPr>
          <w:lang w:eastAsia="en-AU"/>
        </w:rPr>
        <w:t>(1)</w:t>
      </w:r>
      <w:r>
        <w:rPr>
          <w:lang w:eastAsia="en-AU"/>
        </w:rPr>
        <w:tab/>
      </w:r>
      <w:r w:rsidR="0080401E" w:rsidRPr="0080401E">
        <w:rPr>
          <w:lang w:eastAsia="en-AU"/>
        </w:rPr>
        <w:t>This Subdivision applies if, during a period (the </w:t>
      </w:r>
      <w:r w:rsidR="0080401E" w:rsidRPr="0080401E">
        <w:rPr>
          <w:b/>
          <w:bCs/>
          <w:i/>
          <w:iCs/>
          <w:lang w:eastAsia="en-AU"/>
        </w:rPr>
        <w:t>suspension period</w:t>
      </w:r>
      <w:r w:rsidR="0080401E" w:rsidRPr="0080401E">
        <w:rPr>
          <w:lang w:eastAsia="en-AU"/>
        </w:rPr>
        <w:t>) in which a person’s registration in a health profession is suspended under this Law, the person’s registration would have ended if the person were not suspended.</w:t>
      </w:r>
    </w:p>
    <w:p w14:paraId="2021501D" w14:textId="6B5D5F76" w:rsidR="0080401E" w:rsidRPr="0080401E" w:rsidRDefault="00B14805" w:rsidP="0080401E">
      <w:pPr>
        <w:pStyle w:val="Amain"/>
        <w:rPr>
          <w:lang w:eastAsia="en-AU"/>
        </w:rPr>
      </w:pPr>
      <w:r>
        <w:rPr>
          <w:lang w:eastAsia="en-AU"/>
        </w:rPr>
        <w:tab/>
      </w:r>
      <w:r w:rsidR="0080401E" w:rsidRPr="0080401E">
        <w:rPr>
          <w:lang w:eastAsia="en-AU"/>
        </w:rPr>
        <w:t>(2)</w:t>
      </w:r>
      <w:r>
        <w:rPr>
          <w:lang w:eastAsia="en-AU"/>
        </w:rPr>
        <w:tab/>
      </w:r>
      <w:r w:rsidR="0080401E" w:rsidRPr="0080401E">
        <w:rPr>
          <w:lang w:eastAsia="en-AU"/>
        </w:rPr>
        <w:t>Section 108(2) does not apply to a registration to which this Subdivision applies.</w:t>
      </w:r>
    </w:p>
    <w:p w14:paraId="390B369C" w14:textId="0874173B" w:rsidR="0080401E" w:rsidRPr="0080401E" w:rsidRDefault="0080401E" w:rsidP="00B14805">
      <w:pPr>
        <w:pStyle w:val="AH5Sec"/>
        <w:rPr>
          <w:lang w:eastAsia="en-AU"/>
        </w:rPr>
      </w:pPr>
      <w:bookmarkStart w:id="158" w:name="_Toc176852820"/>
      <w:r w:rsidRPr="00685B43">
        <w:rPr>
          <w:rStyle w:val="CharSectNo"/>
        </w:rPr>
        <w:t>112B</w:t>
      </w:r>
      <w:r w:rsidR="00B14805">
        <w:rPr>
          <w:lang w:eastAsia="en-AU"/>
        </w:rPr>
        <w:tab/>
      </w:r>
      <w:r w:rsidRPr="0080401E">
        <w:rPr>
          <w:lang w:eastAsia="en-AU"/>
        </w:rPr>
        <w:t>Application for renewal of registration</w:t>
      </w:r>
      <w:bookmarkEnd w:id="158"/>
    </w:p>
    <w:p w14:paraId="7E3AE2D9" w14:textId="12B24DF9" w:rsidR="0080401E" w:rsidRPr="0080401E" w:rsidRDefault="00B14805" w:rsidP="00B14805">
      <w:pPr>
        <w:pStyle w:val="Amain"/>
        <w:rPr>
          <w:lang w:eastAsia="en-AU"/>
        </w:rPr>
      </w:pPr>
      <w:r>
        <w:rPr>
          <w:lang w:eastAsia="en-AU"/>
        </w:rPr>
        <w:tab/>
      </w:r>
      <w:r w:rsidR="0080401E" w:rsidRPr="0080401E">
        <w:rPr>
          <w:lang w:eastAsia="en-AU"/>
        </w:rPr>
        <w:t>(1)</w:t>
      </w:r>
      <w:r>
        <w:rPr>
          <w:lang w:eastAsia="en-AU"/>
        </w:rPr>
        <w:tab/>
      </w:r>
      <w:r w:rsidR="0080401E" w:rsidRPr="0080401E">
        <w:rPr>
          <w:lang w:eastAsia="en-AU"/>
        </w:rPr>
        <w:t>The person’s registration as a registered health practitioner is reinstated on the day the suspension period ends.</w:t>
      </w:r>
    </w:p>
    <w:p w14:paraId="341D996A" w14:textId="11859115" w:rsidR="0080401E" w:rsidRPr="0080401E" w:rsidRDefault="00B14805" w:rsidP="00B14805">
      <w:pPr>
        <w:pStyle w:val="Amain"/>
        <w:rPr>
          <w:lang w:eastAsia="en-AU"/>
        </w:rPr>
      </w:pPr>
      <w:r>
        <w:rPr>
          <w:lang w:eastAsia="en-AU"/>
        </w:rPr>
        <w:tab/>
      </w:r>
      <w:r w:rsidR="0080401E" w:rsidRPr="0080401E">
        <w:rPr>
          <w:lang w:eastAsia="en-AU"/>
        </w:rPr>
        <w:t>(2)</w:t>
      </w:r>
      <w:r>
        <w:rPr>
          <w:lang w:eastAsia="en-AU"/>
        </w:rPr>
        <w:tab/>
      </w:r>
      <w:r w:rsidR="0080401E" w:rsidRPr="0080401E">
        <w:rPr>
          <w:lang w:eastAsia="en-AU"/>
        </w:rPr>
        <w:t>If the registered health practitioner intends to renew the practitioner’s registration in the profession, the practitioner must apply to the National Board established for the practitioner’s health profession within one month after the suspension period ends.</w:t>
      </w:r>
    </w:p>
    <w:p w14:paraId="6E9357A3" w14:textId="08EFE9A6" w:rsidR="0080401E" w:rsidRPr="0080401E" w:rsidRDefault="00B14805" w:rsidP="00B14805">
      <w:pPr>
        <w:pStyle w:val="Amain"/>
        <w:rPr>
          <w:lang w:eastAsia="en-AU"/>
        </w:rPr>
      </w:pPr>
      <w:r>
        <w:rPr>
          <w:lang w:eastAsia="en-AU"/>
        </w:rPr>
        <w:lastRenderedPageBreak/>
        <w:tab/>
      </w:r>
      <w:r w:rsidR="0080401E" w:rsidRPr="0080401E">
        <w:rPr>
          <w:lang w:eastAsia="en-AU"/>
        </w:rPr>
        <w:t>(3)</w:t>
      </w:r>
      <w:r>
        <w:rPr>
          <w:lang w:eastAsia="en-AU"/>
        </w:rPr>
        <w:tab/>
      </w:r>
      <w:r w:rsidR="0080401E" w:rsidRPr="0080401E">
        <w:rPr>
          <w:lang w:eastAsia="en-AU"/>
        </w:rPr>
        <w:t>If the practitioner’s registration has been endorsed by the National Board, the application for renewal of the practitioner’s registration is taken to also be an application for a renewal of the endorsement.</w:t>
      </w:r>
    </w:p>
    <w:p w14:paraId="25960A24" w14:textId="678A1963" w:rsidR="0080401E" w:rsidRPr="0080401E" w:rsidRDefault="00B14805" w:rsidP="00B14805">
      <w:pPr>
        <w:pStyle w:val="Amain"/>
        <w:rPr>
          <w:lang w:eastAsia="en-AU"/>
        </w:rPr>
      </w:pPr>
      <w:r>
        <w:rPr>
          <w:lang w:eastAsia="en-AU"/>
        </w:rPr>
        <w:tab/>
      </w:r>
      <w:r w:rsidR="0080401E" w:rsidRPr="0080401E">
        <w:rPr>
          <w:lang w:eastAsia="en-AU"/>
        </w:rPr>
        <w:t>(4)</w:t>
      </w:r>
      <w:r>
        <w:rPr>
          <w:lang w:eastAsia="en-AU"/>
        </w:rPr>
        <w:tab/>
      </w:r>
      <w:r w:rsidR="0080401E" w:rsidRPr="0080401E">
        <w:rPr>
          <w:lang w:eastAsia="en-AU"/>
        </w:rPr>
        <w:t>The application for renewal of registration must be—</w:t>
      </w:r>
    </w:p>
    <w:p w14:paraId="080FDFB9" w14:textId="3133DE1A" w:rsidR="0080401E" w:rsidRPr="0080401E" w:rsidRDefault="00B14805" w:rsidP="00B14805">
      <w:pPr>
        <w:pStyle w:val="Apara"/>
        <w:rPr>
          <w:lang w:eastAsia="en-AU"/>
        </w:rPr>
      </w:pPr>
      <w:r>
        <w:rPr>
          <w:lang w:eastAsia="en-AU"/>
        </w:rPr>
        <w:tab/>
      </w:r>
      <w:r w:rsidR="0080401E" w:rsidRPr="0080401E">
        <w:rPr>
          <w:lang w:eastAsia="en-AU"/>
        </w:rPr>
        <w:t>(a)</w:t>
      </w:r>
      <w:r>
        <w:rPr>
          <w:lang w:eastAsia="en-AU"/>
        </w:rPr>
        <w:tab/>
      </w:r>
      <w:r w:rsidR="0080401E" w:rsidRPr="0080401E">
        <w:rPr>
          <w:lang w:eastAsia="en-AU"/>
        </w:rPr>
        <w:t>in the form approved by the National Board; and</w:t>
      </w:r>
    </w:p>
    <w:p w14:paraId="64066B1C" w14:textId="4725059E" w:rsidR="0080401E" w:rsidRPr="0080401E" w:rsidRDefault="00B14805" w:rsidP="00B14805">
      <w:pPr>
        <w:pStyle w:val="Apara"/>
        <w:rPr>
          <w:lang w:eastAsia="en-AU"/>
        </w:rPr>
      </w:pPr>
      <w:r>
        <w:rPr>
          <w:lang w:eastAsia="en-AU"/>
        </w:rPr>
        <w:tab/>
      </w:r>
      <w:r w:rsidR="0080401E" w:rsidRPr="0080401E">
        <w:rPr>
          <w:lang w:eastAsia="en-AU"/>
        </w:rPr>
        <w:t>(b)</w:t>
      </w:r>
      <w:r>
        <w:rPr>
          <w:lang w:eastAsia="en-AU"/>
        </w:rPr>
        <w:tab/>
      </w:r>
      <w:r w:rsidR="0080401E" w:rsidRPr="0080401E">
        <w:rPr>
          <w:lang w:eastAsia="en-AU"/>
        </w:rPr>
        <w:t>accompanied by the relevant fee; and</w:t>
      </w:r>
    </w:p>
    <w:p w14:paraId="65480622" w14:textId="7679D071" w:rsidR="0080401E" w:rsidRPr="0080401E" w:rsidRDefault="00B14805" w:rsidP="00B14805">
      <w:pPr>
        <w:pStyle w:val="Apara"/>
        <w:rPr>
          <w:lang w:eastAsia="en-AU"/>
        </w:rPr>
      </w:pPr>
      <w:r>
        <w:rPr>
          <w:lang w:eastAsia="en-AU"/>
        </w:rPr>
        <w:tab/>
      </w:r>
      <w:r w:rsidR="0080401E" w:rsidRPr="0080401E">
        <w:rPr>
          <w:lang w:eastAsia="en-AU"/>
        </w:rPr>
        <w:t>(c)</w:t>
      </w:r>
      <w:r>
        <w:rPr>
          <w:lang w:eastAsia="en-AU"/>
        </w:rPr>
        <w:tab/>
      </w:r>
      <w:r w:rsidR="0080401E" w:rsidRPr="0080401E">
        <w:rPr>
          <w:lang w:eastAsia="en-AU"/>
        </w:rPr>
        <w:t>accompanied by the annual statement required under section 109, as applied by section 112D; and</w:t>
      </w:r>
    </w:p>
    <w:p w14:paraId="172034F3" w14:textId="3AB6438B" w:rsidR="0080401E" w:rsidRPr="0080401E" w:rsidRDefault="00B14805" w:rsidP="00B14805">
      <w:pPr>
        <w:pStyle w:val="Apara"/>
        <w:rPr>
          <w:lang w:eastAsia="en-AU"/>
        </w:rPr>
      </w:pPr>
      <w:r>
        <w:rPr>
          <w:lang w:eastAsia="en-AU"/>
        </w:rPr>
        <w:tab/>
      </w:r>
      <w:r w:rsidR="0080401E" w:rsidRPr="0080401E">
        <w:rPr>
          <w:lang w:eastAsia="en-AU"/>
        </w:rPr>
        <w:t>(d)</w:t>
      </w:r>
      <w:r>
        <w:rPr>
          <w:lang w:eastAsia="en-AU"/>
        </w:rPr>
        <w:tab/>
      </w:r>
      <w:r w:rsidR="0080401E" w:rsidRPr="0080401E">
        <w:rPr>
          <w:lang w:eastAsia="en-AU"/>
        </w:rPr>
        <w:t>accompanied by any other information reasonably required by the Board.</w:t>
      </w:r>
    </w:p>
    <w:p w14:paraId="499C05A6" w14:textId="353DF598" w:rsidR="0080401E" w:rsidRPr="0080401E" w:rsidRDefault="0080401E" w:rsidP="00EB161C">
      <w:pPr>
        <w:pStyle w:val="AH5Sec"/>
        <w:rPr>
          <w:lang w:eastAsia="en-AU"/>
        </w:rPr>
      </w:pPr>
      <w:bookmarkStart w:id="159" w:name="_Toc176852821"/>
      <w:r w:rsidRPr="00685B43">
        <w:rPr>
          <w:rStyle w:val="CharSectNo"/>
        </w:rPr>
        <w:t>112C</w:t>
      </w:r>
      <w:r w:rsidR="00EB161C">
        <w:rPr>
          <w:lang w:eastAsia="en-AU"/>
        </w:rPr>
        <w:tab/>
      </w:r>
      <w:r w:rsidRPr="0080401E">
        <w:rPr>
          <w:lang w:eastAsia="en-AU"/>
        </w:rPr>
        <w:t>End of registration</w:t>
      </w:r>
      <w:bookmarkEnd w:id="159"/>
    </w:p>
    <w:p w14:paraId="01919410" w14:textId="30EAFEE5" w:rsidR="0080401E" w:rsidRPr="0080401E" w:rsidRDefault="00EB161C" w:rsidP="00EB161C">
      <w:pPr>
        <w:pStyle w:val="Amain"/>
        <w:rPr>
          <w:lang w:eastAsia="en-AU"/>
        </w:rPr>
      </w:pPr>
      <w:r>
        <w:rPr>
          <w:lang w:eastAsia="en-AU"/>
        </w:rPr>
        <w:tab/>
      </w:r>
      <w:r w:rsidR="0080401E" w:rsidRPr="0080401E">
        <w:rPr>
          <w:lang w:eastAsia="en-AU"/>
        </w:rPr>
        <w:t>(1)</w:t>
      </w:r>
      <w:r>
        <w:rPr>
          <w:lang w:eastAsia="en-AU"/>
        </w:rPr>
        <w:tab/>
      </w:r>
      <w:r w:rsidR="0080401E" w:rsidRPr="0080401E">
        <w:rPr>
          <w:lang w:eastAsia="en-AU"/>
        </w:rPr>
        <w:t>If a registered health practitioner applies to renew the practitioner’s registration under section 112B, the applicant’s registration, including any endorsement of the registration, continues in force from the day the suspension period ends until—</w:t>
      </w:r>
    </w:p>
    <w:p w14:paraId="48E9ECB9" w14:textId="7E6F9C3C" w:rsidR="0080401E" w:rsidRPr="0080401E" w:rsidRDefault="00EB161C" w:rsidP="00EB161C">
      <w:pPr>
        <w:pStyle w:val="Apara"/>
        <w:rPr>
          <w:lang w:eastAsia="en-AU"/>
        </w:rPr>
      </w:pPr>
      <w:r>
        <w:rPr>
          <w:lang w:eastAsia="en-AU"/>
        </w:rPr>
        <w:tab/>
      </w:r>
      <w:r w:rsidR="0080401E" w:rsidRPr="0080401E">
        <w:rPr>
          <w:lang w:eastAsia="en-AU"/>
        </w:rPr>
        <w:t>(a)</w:t>
      </w:r>
      <w:r>
        <w:rPr>
          <w:lang w:eastAsia="en-AU"/>
        </w:rPr>
        <w:tab/>
      </w:r>
      <w:r w:rsidR="0080401E" w:rsidRPr="0080401E">
        <w:rPr>
          <w:lang w:eastAsia="en-AU"/>
        </w:rPr>
        <w:t>if the National Board decides to renew the applicant’s registration—the day a new certificate of registration is issued to the applicant; or</w:t>
      </w:r>
    </w:p>
    <w:p w14:paraId="512B56EA" w14:textId="14CFF9AD" w:rsidR="0080401E" w:rsidRPr="0080401E" w:rsidRDefault="00EB161C" w:rsidP="00EB161C">
      <w:pPr>
        <w:pStyle w:val="Apara"/>
        <w:rPr>
          <w:lang w:eastAsia="en-AU"/>
        </w:rPr>
      </w:pPr>
      <w:r>
        <w:rPr>
          <w:lang w:eastAsia="en-AU"/>
        </w:rPr>
        <w:tab/>
      </w:r>
      <w:r w:rsidR="0080401E" w:rsidRPr="0080401E">
        <w:rPr>
          <w:lang w:eastAsia="en-AU"/>
        </w:rPr>
        <w:t>(b)</w:t>
      </w:r>
      <w:r>
        <w:rPr>
          <w:lang w:eastAsia="en-AU"/>
        </w:rPr>
        <w:tab/>
      </w:r>
      <w:r w:rsidR="0080401E" w:rsidRPr="0080401E">
        <w:rPr>
          <w:lang w:eastAsia="en-AU"/>
        </w:rPr>
        <w:t>if the National Board decides to refuse to renew the applicant’s registration—the day the applicant is given notice of the decision.</w:t>
      </w:r>
    </w:p>
    <w:p w14:paraId="06B22EEB" w14:textId="421FB5DE" w:rsidR="0080401E" w:rsidRPr="0080401E" w:rsidRDefault="00EB161C" w:rsidP="00EB161C">
      <w:pPr>
        <w:pStyle w:val="Amain"/>
        <w:rPr>
          <w:lang w:eastAsia="en-AU"/>
        </w:rPr>
      </w:pPr>
      <w:r>
        <w:rPr>
          <w:lang w:eastAsia="en-AU"/>
        </w:rPr>
        <w:tab/>
      </w:r>
      <w:r w:rsidR="0080401E" w:rsidRPr="0080401E">
        <w:rPr>
          <w:lang w:eastAsia="en-AU"/>
        </w:rPr>
        <w:t>(2)</w:t>
      </w:r>
      <w:r>
        <w:rPr>
          <w:lang w:eastAsia="en-AU"/>
        </w:rPr>
        <w:tab/>
      </w:r>
      <w:r w:rsidR="0080401E" w:rsidRPr="0080401E">
        <w:rPr>
          <w:lang w:eastAsia="en-AU"/>
        </w:rPr>
        <w:t>If a registered health practitioner does not apply to renew the practitioner’s registration under section 112B, the practitioner’s registration, including any endorsement of the registration, continues in force from the day the suspension period ends until the end of the day that is one month after the day on which the suspension period ends.</w:t>
      </w:r>
    </w:p>
    <w:p w14:paraId="7CBEB406" w14:textId="4FDFE25E" w:rsidR="0080401E" w:rsidRPr="0080401E" w:rsidRDefault="0080401E" w:rsidP="00EB161C">
      <w:pPr>
        <w:pStyle w:val="AH5Sec"/>
        <w:rPr>
          <w:lang w:eastAsia="en-AU"/>
        </w:rPr>
      </w:pPr>
      <w:bookmarkStart w:id="160" w:name="_Toc176852822"/>
      <w:r w:rsidRPr="00685B43">
        <w:rPr>
          <w:rStyle w:val="CharSectNo"/>
        </w:rPr>
        <w:lastRenderedPageBreak/>
        <w:t>112D</w:t>
      </w:r>
      <w:r w:rsidR="00EB161C">
        <w:rPr>
          <w:lang w:eastAsia="en-AU"/>
        </w:rPr>
        <w:tab/>
      </w:r>
      <w:r w:rsidRPr="0080401E">
        <w:rPr>
          <w:lang w:eastAsia="en-AU"/>
        </w:rPr>
        <w:t>Sections 109 to 112 apply to application for renewal under this Subdivision</w:t>
      </w:r>
      <w:bookmarkEnd w:id="160"/>
    </w:p>
    <w:p w14:paraId="3B0D5566" w14:textId="7B27F51E" w:rsidR="0080401E" w:rsidRPr="0080401E" w:rsidRDefault="00455469" w:rsidP="00455469">
      <w:pPr>
        <w:pStyle w:val="Amain"/>
        <w:rPr>
          <w:lang w:eastAsia="en-AU"/>
        </w:rPr>
      </w:pPr>
      <w:r>
        <w:rPr>
          <w:lang w:eastAsia="en-AU"/>
        </w:rPr>
        <w:tab/>
      </w:r>
      <w:r w:rsidR="0080401E" w:rsidRPr="0080401E">
        <w:rPr>
          <w:lang w:eastAsia="en-AU"/>
        </w:rPr>
        <w:t>(1)</w:t>
      </w:r>
      <w:r>
        <w:rPr>
          <w:lang w:eastAsia="en-AU"/>
        </w:rPr>
        <w:tab/>
      </w:r>
      <w:r w:rsidR="0080401E" w:rsidRPr="0080401E">
        <w:rPr>
          <w:lang w:eastAsia="en-AU"/>
        </w:rPr>
        <w:t>Sections 109 to 112 apply to an application for renewal of registration made under this Subdivision as if the application had been made under section 107 for renewal of registration under Subdivision 1.</w:t>
      </w:r>
    </w:p>
    <w:p w14:paraId="0991F06A" w14:textId="598FC291" w:rsidR="0080401E" w:rsidRPr="0080401E" w:rsidRDefault="00455469" w:rsidP="00455469">
      <w:pPr>
        <w:pStyle w:val="Amain"/>
        <w:rPr>
          <w:lang w:eastAsia="en-AU"/>
        </w:rPr>
      </w:pPr>
      <w:r>
        <w:rPr>
          <w:lang w:eastAsia="en-AU"/>
        </w:rPr>
        <w:tab/>
      </w:r>
      <w:r w:rsidR="0080401E" w:rsidRPr="0080401E">
        <w:rPr>
          <w:lang w:eastAsia="en-AU"/>
        </w:rPr>
        <w:t>(2)</w:t>
      </w:r>
      <w:r>
        <w:rPr>
          <w:lang w:eastAsia="en-AU"/>
        </w:rPr>
        <w:tab/>
      </w:r>
      <w:r w:rsidR="0080401E" w:rsidRPr="0080401E">
        <w:rPr>
          <w:lang w:eastAsia="en-AU"/>
        </w:rPr>
        <w:t>For the purposes of subsection (1)—</w:t>
      </w:r>
    </w:p>
    <w:p w14:paraId="3EC0DB7D" w14:textId="1D185208" w:rsidR="0080401E" w:rsidRPr="0080401E" w:rsidRDefault="00455469" w:rsidP="00455469">
      <w:pPr>
        <w:pStyle w:val="Apara"/>
        <w:rPr>
          <w:lang w:eastAsia="en-AU"/>
        </w:rPr>
      </w:pPr>
      <w:r>
        <w:rPr>
          <w:lang w:eastAsia="en-AU"/>
        </w:rPr>
        <w:tab/>
      </w:r>
      <w:r w:rsidR="0080401E" w:rsidRPr="0080401E">
        <w:rPr>
          <w:lang w:eastAsia="en-AU"/>
        </w:rPr>
        <w:t>(a)</w:t>
      </w:r>
      <w:r>
        <w:rPr>
          <w:lang w:eastAsia="en-AU"/>
        </w:rPr>
        <w:tab/>
      </w:r>
      <w:r w:rsidR="0080401E" w:rsidRPr="0080401E">
        <w:rPr>
          <w:lang w:eastAsia="en-AU"/>
        </w:rPr>
        <w:t>section 109 applies as if a reference in that section to the applicant’s preceding period of registration were a reference to both the applicant’s period of registration preceding the suspension period and the suspension period; and</w:t>
      </w:r>
    </w:p>
    <w:p w14:paraId="07B1211B" w14:textId="57D3665F" w:rsidR="0080401E" w:rsidRPr="0080401E" w:rsidRDefault="00455469" w:rsidP="00455469">
      <w:pPr>
        <w:pStyle w:val="Apara"/>
        <w:rPr>
          <w:lang w:eastAsia="en-AU"/>
        </w:rPr>
      </w:pPr>
      <w:r>
        <w:rPr>
          <w:lang w:eastAsia="en-AU"/>
        </w:rPr>
        <w:tab/>
      </w:r>
      <w:r w:rsidR="0080401E" w:rsidRPr="0080401E">
        <w:rPr>
          <w:lang w:eastAsia="en-AU"/>
        </w:rPr>
        <w:t>(b)</w:t>
      </w:r>
      <w:r>
        <w:rPr>
          <w:lang w:eastAsia="en-AU"/>
        </w:rPr>
        <w:tab/>
      </w:r>
      <w:r w:rsidR="0080401E" w:rsidRPr="0080401E">
        <w:rPr>
          <w:lang w:eastAsia="en-AU"/>
        </w:rPr>
        <w:t>section 112(2)(c) applies as if a reference in that paragraph to the applicant’s previous period of registration were a reference to both the applicant’s period of registration preceding the suspension period and the suspension period; and</w:t>
      </w:r>
    </w:p>
    <w:p w14:paraId="314FC25B" w14:textId="7396F3A4" w:rsidR="0080401E" w:rsidRPr="0080401E" w:rsidRDefault="00455469" w:rsidP="00455469">
      <w:pPr>
        <w:pStyle w:val="Apara"/>
        <w:rPr>
          <w:lang w:eastAsia="en-AU"/>
        </w:rPr>
      </w:pPr>
      <w:r>
        <w:rPr>
          <w:lang w:eastAsia="en-AU"/>
        </w:rPr>
        <w:tab/>
      </w:r>
      <w:r w:rsidR="0080401E" w:rsidRPr="0080401E">
        <w:rPr>
          <w:lang w:eastAsia="en-AU"/>
        </w:rPr>
        <w:t>(c)</w:t>
      </w:r>
      <w:r>
        <w:rPr>
          <w:lang w:eastAsia="en-AU"/>
        </w:rPr>
        <w:tab/>
      </w:r>
      <w:r w:rsidR="0080401E" w:rsidRPr="0080401E">
        <w:rPr>
          <w:lang w:eastAsia="en-AU"/>
        </w:rPr>
        <w:t>section 112(3)(a) applies as if a reference in that paragraph to immediately before the renewal were a reference to immediately before the start of the suspension period; and</w:t>
      </w:r>
    </w:p>
    <w:p w14:paraId="5BDFE3B7" w14:textId="63AC67C5" w:rsidR="0080401E" w:rsidRPr="0080401E" w:rsidRDefault="00455469" w:rsidP="00455469">
      <w:pPr>
        <w:pStyle w:val="Apara"/>
        <w:rPr>
          <w:lang w:eastAsia="en-AU"/>
        </w:rPr>
      </w:pPr>
      <w:r>
        <w:rPr>
          <w:lang w:eastAsia="en-AU"/>
        </w:rPr>
        <w:tab/>
      </w:r>
      <w:r w:rsidR="0080401E" w:rsidRPr="0080401E">
        <w:rPr>
          <w:lang w:eastAsia="en-AU"/>
        </w:rPr>
        <w:t>(d)</w:t>
      </w:r>
      <w:r>
        <w:rPr>
          <w:lang w:eastAsia="en-AU"/>
        </w:rPr>
        <w:tab/>
      </w:r>
      <w:r w:rsidR="0080401E" w:rsidRPr="0080401E">
        <w:rPr>
          <w:lang w:eastAsia="en-AU"/>
        </w:rPr>
        <w:t>section 112(6) applies as if a reference in that subsection to this Subdivision were a reference to Subdivision 2.</w:t>
      </w:r>
    </w:p>
    <w:p w14:paraId="2BB44737" w14:textId="77777777" w:rsidR="00020777" w:rsidRPr="00685B43" w:rsidRDefault="00020777" w:rsidP="00020777">
      <w:pPr>
        <w:pStyle w:val="AH3Div"/>
      </w:pPr>
      <w:bookmarkStart w:id="161" w:name="_Toc176852823"/>
      <w:r w:rsidRPr="00685B43">
        <w:rPr>
          <w:rStyle w:val="CharDivNo"/>
        </w:rPr>
        <w:t>Division 10</w:t>
      </w:r>
      <w:r w:rsidRPr="007606EC">
        <w:tab/>
      </w:r>
      <w:r w:rsidRPr="00685B43">
        <w:rPr>
          <w:rStyle w:val="CharDivText"/>
        </w:rPr>
        <w:t>Title and practice protections</w:t>
      </w:r>
      <w:bookmarkEnd w:id="161"/>
    </w:p>
    <w:p w14:paraId="3E1CC17A" w14:textId="77777777" w:rsidR="00020777" w:rsidRPr="007606EC" w:rsidRDefault="00020777" w:rsidP="00020777">
      <w:pPr>
        <w:pStyle w:val="AH4SubDiv"/>
      </w:pPr>
      <w:bookmarkStart w:id="162" w:name="_Toc176852824"/>
      <w:r w:rsidRPr="007606EC">
        <w:t>Subdivision 1</w:t>
      </w:r>
      <w:r w:rsidRPr="007606EC">
        <w:tab/>
        <w:t>Title protections</w:t>
      </w:r>
      <w:bookmarkEnd w:id="162"/>
    </w:p>
    <w:p w14:paraId="70373D82" w14:textId="77777777" w:rsidR="00020777" w:rsidRPr="007606EC" w:rsidRDefault="00020777" w:rsidP="00020777">
      <w:pPr>
        <w:pStyle w:val="AH5Sec"/>
      </w:pPr>
      <w:bookmarkStart w:id="163" w:name="_Toc176852825"/>
      <w:r w:rsidRPr="00685B43">
        <w:rPr>
          <w:rStyle w:val="CharSectNo"/>
        </w:rPr>
        <w:t>113</w:t>
      </w:r>
      <w:r w:rsidRPr="007606EC">
        <w:tab/>
      </w:r>
      <w:r w:rsidRPr="007606EC">
        <w:rPr>
          <w:szCs w:val="24"/>
        </w:rPr>
        <w:t>Restriction on use of protected titles</w:t>
      </w:r>
      <w:bookmarkEnd w:id="163"/>
    </w:p>
    <w:p w14:paraId="123F9C6A" w14:textId="77777777" w:rsidR="00020777" w:rsidRDefault="00020777" w:rsidP="00020777">
      <w:pPr>
        <w:pStyle w:val="Amain"/>
      </w:pPr>
      <w:r>
        <w:tab/>
      </w:r>
      <w:r w:rsidRPr="007606EC">
        <w:t>(1)</w:t>
      </w:r>
      <w:r w:rsidRPr="007606EC">
        <w:tab/>
        <w:t>A person must not knowingly or recklessly—</w:t>
      </w:r>
    </w:p>
    <w:p w14:paraId="2D604F79" w14:textId="77777777" w:rsidR="00020777" w:rsidRDefault="00020777" w:rsidP="00020777">
      <w:pPr>
        <w:pStyle w:val="Apara"/>
      </w:pPr>
      <w:r>
        <w:tab/>
        <w:t>(</w:t>
      </w:r>
      <w:r w:rsidRPr="007606EC">
        <w:t>a)</w:t>
      </w:r>
      <w:r w:rsidRPr="007606EC">
        <w:tab/>
        <w:t>take or use a title in the Table to this section, in a way that could be reasonably expected to induce a belief the person is registered under this Law in the health profession listed beside the title in the Table, unless the person is registered in the profession, or</w:t>
      </w:r>
    </w:p>
    <w:p w14:paraId="62D59AF0" w14:textId="77777777" w:rsidR="00020777" w:rsidRPr="007606EC" w:rsidRDefault="00020777" w:rsidP="006B09C5">
      <w:pPr>
        <w:pStyle w:val="Apara"/>
        <w:keepLines/>
      </w:pPr>
      <w:r>
        <w:lastRenderedPageBreak/>
        <w:tab/>
        <w:t>(</w:t>
      </w:r>
      <w:r w:rsidRPr="007606EC">
        <w:t>b)</w:t>
      </w:r>
      <w:r w:rsidRPr="007606EC">
        <w:tab/>
        <w:t>take or use a prescribed title for a health profession, in a way that could be reasonably expected to induce a belief the person is registered under this Law in the profession, unless the person is registered in the profession.</w:t>
      </w:r>
    </w:p>
    <w:p w14:paraId="37A5DC0E" w14:textId="77777777" w:rsidR="00020777" w:rsidRDefault="00020777" w:rsidP="00020777">
      <w:pPr>
        <w:pStyle w:val="Penalty"/>
      </w:pPr>
      <w:r w:rsidRPr="007606EC">
        <w:t>Maximum penalty—</w:t>
      </w:r>
    </w:p>
    <w:p w14:paraId="70F7CA04" w14:textId="77777777" w:rsidR="00020777" w:rsidRDefault="00020777" w:rsidP="00020777">
      <w:pPr>
        <w:pStyle w:val="PenaltyPara"/>
      </w:pPr>
      <w:r>
        <w:tab/>
        <w:t>(</w:t>
      </w:r>
      <w:r w:rsidRPr="007606EC">
        <w:t>a)</w:t>
      </w:r>
      <w:r w:rsidRPr="007606EC">
        <w:tab/>
        <w:t>in the case of an individual—$</w:t>
      </w:r>
      <w:r w:rsidR="003921A2">
        <w:t>60</w:t>
      </w:r>
      <w:r w:rsidRPr="007606EC">
        <w:t>,000</w:t>
      </w:r>
      <w:r w:rsidR="003921A2">
        <w:t xml:space="preserve"> or 3 years imprisonment or both</w:t>
      </w:r>
      <w:r w:rsidRPr="007606EC">
        <w:t>; or</w:t>
      </w:r>
    </w:p>
    <w:p w14:paraId="6D0DFFD9" w14:textId="77777777" w:rsidR="00020777" w:rsidRPr="007606EC" w:rsidRDefault="00020777" w:rsidP="00020777">
      <w:pPr>
        <w:pStyle w:val="PenaltyPara"/>
      </w:pPr>
      <w:r>
        <w:tab/>
        <w:t>(</w:t>
      </w:r>
      <w:r w:rsidRPr="007606EC">
        <w:t>b)</w:t>
      </w:r>
      <w:r w:rsidRPr="007606EC">
        <w:tab/>
        <w:t>in the case of a body corporate—$</w:t>
      </w:r>
      <w:r w:rsidR="003921A2">
        <w:t>12</w:t>
      </w:r>
      <w:r w:rsidRPr="007606EC">
        <w:t>0,000.</w:t>
      </w:r>
    </w:p>
    <w:p w14:paraId="4D1D2689" w14:textId="77777777" w:rsidR="00020777" w:rsidRDefault="00020777" w:rsidP="005868EC">
      <w:pPr>
        <w:pStyle w:val="Amain"/>
        <w:keepNext/>
      </w:pPr>
      <w:r>
        <w:tab/>
      </w:r>
      <w:r w:rsidRPr="007606EC">
        <w:t>(2)</w:t>
      </w:r>
      <w:r w:rsidRPr="007606EC">
        <w:tab/>
        <w:t>A person must not knowingly or recklessly—</w:t>
      </w:r>
    </w:p>
    <w:p w14:paraId="725C359A" w14:textId="77777777" w:rsidR="00020777" w:rsidRDefault="00020777" w:rsidP="005868EC">
      <w:pPr>
        <w:pStyle w:val="Apara"/>
        <w:keepLines/>
      </w:pPr>
      <w:r>
        <w:tab/>
        <w:t>(</w:t>
      </w:r>
      <w:r w:rsidRPr="007606EC">
        <w:t>a)</w:t>
      </w:r>
      <w:r w:rsidRPr="007606EC">
        <w:tab/>
        <w:t xml:space="preserve">take or use a title in the Table in relation to another person (the </w:t>
      </w:r>
      <w:r w:rsidRPr="002E4286">
        <w:rPr>
          <w:rStyle w:val="charBoldItals"/>
        </w:rPr>
        <w:t>second person</w:t>
      </w:r>
      <w:r w:rsidRPr="007606EC">
        <w:t>), in a way that could be reasonably expected to induce a belief the second person is registered under this Law in the health profession listed beside the title in the Table, unless the second person is registered in the profession; or</w:t>
      </w:r>
    </w:p>
    <w:p w14:paraId="56813AFF" w14:textId="77777777" w:rsidR="00020777" w:rsidRPr="007606EC" w:rsidRDefault="00020777" w:rsidP="000D00E2">
      <w:pPr>
        <w:pStyle w:val="Apara"/>
        <w:keepNext/>
        <w:keepLines/>
      </w:pPr>
      <w:r>
        <w:tab/>
        <w:t>(</w:t>
      </w:r>
      <w:r w:rsidRPr="007606EC">
        <w:t>b)</w:t>
      </w:r>
      <w:r w:rsidRPr="007606EC">
        <w:tab/>
        <w:t xml:space="preserve">take or use a prescribed title for a health profession in relation to another person (the </w:t>
      </w:r>
      <w:r w:rsidRPr="002E4286">
        <w:rPr>
          <w:rStyle w:val="charBoldItals"/>
        </w:rPr>
        <w:t>second person</w:t>
      </w:r>
      <w:r w:rsidRPr="007606EC">
        <w:t>), in a way that could be reasonably expected to induce a belief the second person is registered under this Law in the profession, unless the second person is registered in the profession.</w:t>
      </w:r>
    </w:p>
    <w:p w14:paraId="36C131C3" w14:textId="77777777" w:rsidR="00662C9C" w:rsidRDefault="00662C9C" w:rsidP="000D00E2">
      <w:pPr>
        <w:pStyle w:val="Penalty"/>
        <w:keepNext/>
      </w:pPr>
      <w:r w:rsidRPr="007606EC">
        <w:t>Maximum penalty—</w:t>
      </w:r>
    </w:p>
    <w:p w14:paraId="2C9ED99C" w14:textId="77777777" w:rsidR="00662C9C" w:rsidRDefault="00662C9C" w:rsidP="00662C9C">
      <w:pPr>
        <w:pStyle w:val="PenaltyPara"/>
      </w:pPr>
      <w:r>
        <w:tab/>
        <w:t>(</w:t>
      </w:r>
      <w:r w:rsidRPr="007606EC">
        <w:t>a)</w:t>
      </w:r>
      <w:r w:rsidRPr="007606EC">
        <w:tab/>
        <w:t>in the case of an individual—$</w:t>
      </w:r>
      <w:r>
        <w:t>60</w:t>
      </w:r>
      <w:r w:rsidRPr="007606EC">
        <w:t>,000</w:t>
      </w:r>
      <w:r>
        <w:t xml:space="preserve"> or 3 years imprisonment or both</w:t>
      </w:r>
      <w:r w:rsidRPr="007606EC">
        <w:t>; or</w:t>
      </w:r>
    </w:p>
    <w:p w14:paraId="650F125B" w14:textId="77777777" w:rsidR="00662C9C" w:rsidRPr="007606EC" w:rsidRDefault="00662C9C" w:rsidP="00662C9C">
      <w:pPr>
        <w:pStyle w:val="PenaltyPara"/>
      </w:pPr>
      <w:r>
        <w:tab/>
        <w:t>(</w:t>
      </w:r>
      <w:r w:rsidRPr="007606EC">
        <w:t>b)</w:t>
      </w:r>
      <w:r w:rsidRPr="007606EC">
        <w:tab/>
        <w:t>in the case of a body corporate—$</w:t>
      </w:r>
      <w:r>
        <w:t>12</w:t>
      </w:r>
      <w:r w:rsidRPr="007606EC">
        <w:t>0,000.</w:t>
      </w:r>
    </w:p>
    <w:p w14:paraId="0E40215A" w14:textId="77777777" w:rsidR="00020777" w:rsidRPr="007606EC" w:rsidRDefault="00020777" w:rsidP="00020777">
      <w:pPr>
        <w:pStyle w:val="Amain"/>
      </w:pPr>
      <w:r>
        <w:tab/>
      </w:r>
      <w:r w:rsidRPr="007606EC">
        <w:t>(3)</w:t>
      </w:r>
      <w:r w:rsidRPr="007606EC">
        <w:tab/>
        <w:t>Subsections (1) and (2) apply whether or not the title is taken or used with or without any other words and whether in English or any other language.</w:t>
      </w:r>
    </w:p>
    <w:p w14:paraId="4D4C2993" w14:textId="36AFD915" w:rsidR="00020777" w:rsidRPr="007606EC" w:rsidRDefault="00020777" w:rsidP="00020777">
      <w:pPr>
        <w:pStyle w:val="TableHd"/>
      </w:pPr>
      <w:r w:rsidRPr="007606EC">
        <w:lastRenderedPageBreak/>
        <w:t>Table—Protected Titles</w:t>
      </w:r>
    </w:p>
    <w:tbl>
      <w:tblPr>
        <w:tblW w:w="0" w:type="auto"/>
        <w:tblLayout w:type="fixed"/>
        <w:tblCellMar>
          <w:top w:w="60" w:type="dxa"/>
          <w:left w:w="40" w:type="dxa"/>
          <w:bottom w:w="40" w:type="dxa"/>
          <w:right w:w="80" w:type="dxa"/>
        </w:tblCellMar>
        <w:tblLook w:val="0000" w:firstRow="0" w:lastRow="0" w:firstColumn="0" w:lastColumn="0" w:noHBand="0" w:noVBand="0"/>
      </w:tblPr>
      <w:tblGrid>
        <w:gridCol w:w="2920"/>
        <w:gridCol w:w="4240"/>
      </w:tblGrid>
      <w:tr w:rsidR="00020777" w:rsidRPr="007606EC" w14:paraId="08E973CE" w14:textId="77777777" w:rsidTr="00E25177">
        <w:trPr>
          <w:trHeight w:val="380"/>
          <w:tblHeader/>
        </w:trPr>
        <w:tc>
          <w:tcPr>
            <w:tcW w:w="2920" w:type="dxa"/>
            <w:tcBorders>
              <w:top w:val="single" w:sz="4" w:space="0" w:color="000000"/>
              <w:left w:val="nil"/>
              <w:bottom w:val="single" w:sz="4" w:space="0" w:color="000000"/>
              <w:right w:val="nil"/>
            </w:tcBorders>
            <w:tcMar>
              <w:top w:w="60" w:type="dxa"/>
              <w:left w:w="40" w:type="dxa"/>
              <w:bottom w:w="140" w:type="dxa"/>
              <w:right w:w="80" w:type="dxa"/>
            </w:tcMar>
          </w:tcPr>
          <w:p w14:paraId="7DE3C8DC" w14:textId="77777777" w:rsidR="00020777" w:rsidRPr="007606EC" w:rsidRDefault="00020777" w:rsidP="00BC587C">
            <w:pPr>
              <w:pStyle w:val="TableColHd"/>
            </w:pPr>
            <w:r w:rsidRPr="007606EC">
              <w:t>Profession</w:t>
            </w:r>
          </w:p>
        </w:tc>
        <w:tc>
          <w:tcPr>
            <w:tcW w:w="4240" w:type="dxa"/>
            <w:tcBorders>
              <w:top w:val="single" w:sz="4" w:space="0" w:color="000000"/>
              <w:left w:val="nil"/>
              <w:bottom w:val="single" w:sz="4" w:space="0" w:color="000000"/>
              <w:right w:val="nil"/>
            </w:tcBorders>
            <w:tcMar>
              <w:top w:w="60" w:type="dxa"/>
              <w:left w:w="40" w:type="dxa"/>
              <w:bottom w:w="140" w:type="dxa"/>
              <w:right w:w="80" w:type="dxa"/>
            </w:tcMar>
          </w:tcPr>
          <w:p w14:paraId="269DA5AC" w14:textId="77777777" w:rsidR="00020777" w:rsidRPr="007606EC" w:rsidRDefault="00020777" w:rsidP="00BC587C">
            <w:pPr>
              <w:pStyle w:val="TableColHd"/>
            </w:pPr>
            <w:r w:rsidRPr="007606EC">
              <w:t>Title</w:t>
            </w:r>
          </w:p>
        </w:tc>
      </w:tr>
      <w:tr w:rsidR="00020777" w:rsidRPr="007606EC" w14:paraId="143B7A69" w14:textId="77777777" w:rsidTr="00BC587C">
        <w:trPr>
          <w:trHeight w:val="1120"/>
        </w:trPr>
        <w:tc>
          <w:tcPr>
            <w:tcW w:w="2920" w:type="dxa"/>
            <w:tcBorders>
              <w:top w:val="nil"/>
              <w:left w:val="nil"/>
              <w:bottom w:val="nil"/>
              <w:right w:val="nil"/>
            </w:tcBorders>
            <w:tcMar>
              <w:top w:w="60" w:type="dxa"/>
              <w:left w:w="40" w:type="dxa"/>
              <w:bottom w:w="40" w:type="dxa"/>
              <w:right w:w="80" w:type="dxa"/>
            </w:tcMar>
          </w:tcPr>
          <w:p w14:paraId="7F0C61C6" w14:textId="77777777" w:rsidR="00020777" w:rsidRPr="007606EC" w:rsidRDefault="00020777" w:rsidP="00BC587C">
            <w:pPr>
              <w:pStyle w:val="TableText10"/>
            </w:pPr>
            <w:r w:rsidRPr="007606EC">
              <w:t>Aboriginal and Torres Strait Islander Health Practice</w:t>
            </w:r>
          </w:p>
        </w:tc>
        <w:tc>
          <w:tcPr>
            <w:tcW w:w="4240" w:type="dxa"/>
            <w:tcBorders>
              <w:top w:val="nil"/>
              <w:left w:val="nil"/>
              <w:bottom w:val="nil"/>
              <w:right w:val="nil"/>
            </w:tcBorders>
            <w:tcMar>
              <w:top w:w="60" w:type="dxa"/>
              <w:left w:w="40" w:type="dxa"/>
              <w:bottom w:w="40" w:type="dxa"/>
              <w:right w:w="80" w:type="dxa"/>
            </w:tcMar>
          </w:tcPr>
          <w:p w14:paraId="190FF520" w14:textId="77777777" w:rsidR="00020777" w:rsidRPr="007606EC" w:rsidRDefault="00020777" w:rsidP="00BC587C">
            <w:pPr>
              <w:pStyle w:val="TableText10"/>
            </w:pPr>
            <w:r w:rsidRPr="007606EC">
              <w:t>Aboriginal and Torres Strait Islander health practitioner, Aboriginal health practitioner, Torres Strait Islander health practitioner</w:t>
            </w:r>
          </w:p>
        </w:tc>
      </w:tr>
      <w:tr w:rsidR="00020777" w:rsidRPr="007606EC" w14:paraId="0A313CB4" w14:textId="77777777" w:rsidTr="00BC587C">
        <w:trPr>
          <w:trHeight w:val="1120"/>
        </w:trPr>
        <w:tc>
          <w:tcPr>
            <w:tcW w:w="2920" w:type="dxa"/>
            <w:tcBorders>
              <w:top w:val="nil"/>
              <w:left w:val="nil"/>
              <w:bottom w:val="nil"/>
              <w:right w:val="nil"/>
            </w:tcBorders>
            <w:tcMar>
              <w:top w:w="60" w:type="dxa"/>
              <w:left w:w="40" w:type="dxa"/>
              <w:bottom w:w="40" w:type="dxa"/>
              <w:right w:w="80" w:type="dxa"/>
            </w:tcMar>
          </w:tcPr>
          <w:p w14:paraId="48D3C0F2" w14:textId="77777777" w:rsidR="00020777" w:rsidRPr="007606EC" w:rsidRDefault="00020777" w:rsidP="00BC587C">
            <w:pPr>
              <w:pStyle w:val="TableText10"/>
            </w:pPr>
            <w:r w:rsidRPr="007606EC">
              <w:t>Chinese Medicine</w:t>
            </w:r>
          </w:p>
        </w:tc>
        <w:tc>
          <w:tcPr>
            <w:tcW w:w="4240" w:type="dxa"/>
            <w:tcBorders>
              <w:top w:val="nil"/>
              <w:left w:val="nil"/>
              <w:bottom w:val="nil"/>
              <w:right w:val="nil"/>
            </w:tcBorders>
            <w:tcMar>
              <w:top w:w="60" w:type="dxa"/>
              <w:left w:w="40" w:type="dxa"/>
              <w:bottom w:w="40" w:type="dxa"/>
              <w:right w:w="80" w:type="dxa"/>
            </w:tcMar>
          </w:tcPr>
          <w:p w14:paraId="7E9DE398" w14:textId="77777777" w:rsidR="00020777" w:rsidRPr="007606EC" w:rsidRDefault="00020777" w:rsidP="00BC587C">
            <w:pPr>
              <w:pStyle w:val="TableText10"/>
            </w:pPr>
            <w:r w:rsidRPr="007606EC">
              <w:t>Chinese medicine practitioner, Chinese herbal dispenser, Chinese herbal medicine practitioner, Oriental medicine practitioner, acupuncturist</w:t>
            </w:r>
          </w:p>
        </w:tc>
      </w:tr>
      <w:tr w:rsidR="00020777" w:rsidRPr="007606EC" w14:paraId="39109F0C" w14:textId="77777777" w:rsidTr="00BC587C">
        <w:trPr>
          <w:trHeight w:val="340"/>
        </w:trPr>
        <w:tc>
          <w:tcPr>
            <w:tcW w:w="2920" w:type="dxa"/>
            <w:tcBorders>
              <w:top w:val="nil"/>
              <w:left w:val="nil"/>
              <w:bottom w:val="nil"/>
              <w:right w:val="nil"/>
            </w:tcBorders>
            <w:tcMar>
              <w:top w:w="60" w:type="dxa"/>
              <w:left w:w="40" w:type="dxa"/>
              <w:bottom w:w="40" w:type="dxa"/>
              <w:right w:w="80" w:type="dxa"/>
            </w:tcMar>
          </w:tcPr>
          <w:p w14:paraId="1DF269E2" w14:textId="77777777" w:rsidR="00020777" w:rsidRPr="007606EC" w:rsidRDefault="00020777" w:rsidP="00BC587C">
            <w:pPr>
              <w:pStyle w:val="TableText10"/>
            </w:pPr>
            <w:r w:rsidRPr="007606EC">
              <w:t>Chiropractic</w:t>
            </w:r>
          </w:p>
        </w:tc>
        <w:tc>
          <w:tcPr>
            <w:tcW w:w="4240" w:type="dxa"/>
            <w:tcBorders>
              <w:top w:val="nil"/>
              <w:left w:val="nil"/>
              <w:bottom w:val="nil"/>
              <w:right w:val="nil"/>
            </w:tcBorders>
            <w:tcMar>
              <w:top w:w="60" w:type="dxa"/>
              <w:left w:w="40" w:type="dxa"/>
              <w:bottom w:w="40" w:type="dxa"/>
              <w:right w:w="80" w:type="dxa"/>
            </w:tcMar>
          </w:tcPr>
          <w:p w14:paraId="77D4C82F" w14:textId="77777777" w:rsidR="00020777" w:rsidRPr="007606EC" w:rsidRDefault="00020777" w:rsidP="00BC587C">
            <w:pPr>
              <w:pStyle w:val="TableText10"/>
            </w:pPr>
            <w:r w:rsidRPr="007606EC">
              <w:t>chiropractor</w:t>
            </w:r>
          </w:p>
        </w:tc>
      </w:tr>
      <w:tr w:rsidR="00020777" w:rsidRPr="007606EC" w14:paraId="0ADF0722" w14:textId="77777777" w:rsidTr="00BC587C">
        <w:trPr>
          <w:trHeight w:val="600"/>
        </w:trPr>
        <w:tc>
          <w:tcPr>
            <w:tcW w:w="2920" w:type="dxa"/>
            <w:tcBorders>
              <w:top w:val="nil"/>
              <w:left w:val="nil"/>
              <w:bottom w:val="nil"/>
              <w:right w:val="nil"/>
            </w:tcBorders>
            <w:tcMar>
              <w:top w:w="60" w:type="dxa"/>
              <w:left w:w="40" w:type="dxa"/>
              <w:bottom w:w="40" w:type="dxa"/>
              <w:right w:w="80" w:type="dxa"/>
            </w:tcMar>
          </w:tcPr>
          <w:p w14:paraId="4DB25F75" w14:textId="77777777" w:rsidR="00020777" w:rsidRPr="007606EC" w:rsidRDefault="00020777" w:rsidP="00BC587C">
            <w:pPr>
              <w:pStyle w:val="TableText10"/>
            </w:pPr>
            <w:r w:rsidRPr="007606EC">
              <w:t>Dental</w:t>
            </w:r>
          </w:p>
        </w:tc>
        <w:tc>
          <w:tcPr>
            <w:tcW w:w="4240" w:type="dxa"/>
            <w:tcBorders>
              <w:top w:val="nil"/>
              <w:left w:val="nil"/>
              <w:bottom w:val="nil"/>
              <w:right w:val="nil"/>
            </w:tcBorders>
            <w:tcMar>
              <w:top w:w="60" w:type="dxa"/>
              <w:left w:w="40" w:type="dxa"/>
              <w:bottom w:w="40" w:type="dxa"/>
              <w:right w:w="80" w:type="dxa"/>
            </w:tcMar>
          </w:tcPr>
          <w:p w14:paraId="4F04EC03" w14:textId="77777777" w:rsidR="00020777" w:rsidRPr="007606EC" w:rsidRDefault="00020777" w:rsidP="00BC587C">
            <w:pPr>
              <w:pStyle w:val="TableText10"/>
            </w:pPr>
            <w:r w:rsidRPr="007606EC">
              <w:t>dentist, dental therapist, dental hygienist, dental prosthetist, oral health therapist</w:t>
            </w:r>
          </w:p>
        </w:tc>
      </w:tr>
      <w:tr w:rsidR="00020777" w:rsidRPr="007606EC" w14:paraId="0084D363" w14:textId="77777777" w:rsidTr="00BC587C">
        <w:trPr>
          <w:trHeight w:val="340"/>
        </w:trPr>
        <w:tc>
          <w:tcPr>
            <w:tcW w:w="2920" w:type="dxa"/>
            <w:tcBorders>
              <w:top w:val="nil"/>
              <w:left w:val="nil"/>
              <w:bottom w:val="nil"/>
              <w:right w:val="nil"/>
            </w:tcBorders>
            <w:tcMar>
              <w:top w:w="60" w:type="dxa"/>
              <w:left w:w="40" w:type="dxa"/>
              <w:bottom w:w="40" w:type="dxa"/>
              <w:right w:w="80" w:type="dxa"/>
            </w:tcMar>
          </w:tcPr>
          <w:p w14:paraId="2921673D" w14:textId="77777777" w:rsidR="00020777" w:rsidRPr="007606EC" w:rsidRDefault="00020777" w:rsidP="00BC587C">
            <w:pPr>
              <w:pStyle w:val="TableText10"/>
            </w:pPr>
            <w:r w:rsidRPr="007606EC">
              <w:t>Medical</w:t>
            </w:r>
          </w:p>
        </w:tc>
        <w:tc>
          <w:tcPr>
            <w:tcW w:w="4240" w:type="dxa"/>
            <w:tcBorders>
              <w:top w:val="nil"/>
              <w:left w:val="nil"/>
              <w:bottom w:val="nil"/>
              <w:right w:val="nil"/>
            </w:tcBorders>
            <w:tcMar>
              <w:top w:w="60" w:type="dxa"/>
              <w:left w:w="40" w:type="dxa"/>
              <w:bottom w:w="40" w:type="dxa"/>
              <w:right w:w="80" w:type="dxa"/>
            </w:tcMar>
          </w:tcPr>
          <w:p w14:paraId="0182585F" w14:textId="77777777" w:rsidR="00020777" w:rsidRPr="007606EC" w:rsidRDefault="00020777" w:rsidP="00BC587C">
            <w:pPr>
              <w:pStyle w:val="TableText10"/>
            </w:pPr>
            <w:r w:rsidRPr="007606EC">
              <w:t>medical practitioner</w:t>
            </w:r>
          </w:p>
        </w:tc>
      </w:tr>
      <w:tr w:rsidR="00020777" w:rsidRPr="007606EC" w14:paraId="364968F0" w14:textId="77777777" w:rsidTr="00BC587C">
        <w:trPr>
          <w:trHeight w:val="1380"/>
        </w:trPr>
        <w:tc>
          <w:tcPr>
            <w:tcW w:w="2920" w:type="dxa"/>
            <w:tcBorders>
              <w:top w:val="nil"/>
              <w:left w:val="nil"/>
              <w:bottom w:val="nil"/>
              <w:right w:val="nil"/>
            </w:tcBorders>
            <w:tcMar>
              <w:top w:w="60" w:type="dxa"/>
              <w:left w:w="40" w:type="dxa"/>
              <w:bottom w:w="40" w:type="dxa"/>
              <w:right w:w="80" w:type="dxa"/>
            </w:tcMar>
          </w:tcPr>
          <w:p w14:paraId="02AE2A27" w14:textId="77777777" w:rsidR="00020777" w:rsidRPr="007606EC" w:rsidRDefault="00020777" w:rsidP="00BC587C">
            <w:pPr>
              <w:pStyle w:val="TableText10"/>
            </w:pPr>
            <w:r w:rsidRPr="007606EC">
              <w:t>Medical Radiation Practice</w:t>
            </w:r>
          </w:p>
        </w:tc>
        <w:tc>
          <w:tcPr>
            <w:tcW w:w="4240" w:type="dxa"/>
            <w:tcBorders>
              <w:top w:val="nil"/>
              <w:left w:val="nil"/>
              <w:bottom w:val="nil"/>
              <w:right w:val="nil"/>
            </w:tcBorders>
            <w:tcMar>
              <w:top w:w="60" w:type="dxa"/>
              <w:left w:w="40" w:type="dxa"/>
              <w:bottom w:w="40" w:type="dxa"/>
              <w:right w:w="80" w:type="dxa"/>
            </w:tcMar>
          </w:tcPr>
          <w:p w14:paraId="6E93C715" w14:textId="77777777" w:rsidR="00020777" w:rsidRPr="007606EC" w:rsidRDefault="00020777" w:rsidP="00BC587C">
            <w:pPr>
              <w:pStyle w:val="TableText10"/>
            </w:pPr>
            <w:r w:rsidRPr="007606EC">
              <w:t>medical radiation practitioner, diagnostic radiographer, medical imaging technologist, radiographer, nuclear medicine scientist, nuclear medicine technologist, radiation therapist</w:t>
            </w:r>
          </w:p>
        </w:tc>
      </w:tr>
      <w:tr w:rsidR="00020777" w:rsidRPr="007606EC" w14:paraId="5645F10C" w14:textId="77777777" w:rsidTr="00BC587C">
        <w:trPr>
          <w:trHeight w:val="860"/>
        </w:trPr>
        <w:tc>
          <w:tcPr>
            <w:tcW w:w="2920" w:type="dxa"/>
            <w:tcBorders>
              <w:top w:val="nil"/>
              <w:left w:val="nil"/>
              <w:bottom w:val="nil"/>
              <w:right w:val="nil"/>
            </w:tcBorders>
            <w:tcMar>
              <w:top w:w="60" w:type="dxa"/>
              <w:left w:w="40" w:type="dxa"/>
              <w:bottom w:w="40" w:type="dxa"/>
              <w:right w:w="80" w:type="dxa"/>
            </w:tcMar>
          </w:tcPr>
          <w:p w14:paraId="394B86BF" w14:textId="77777777" w:rsidR="00020777" w:rsidRPr="007606EC" w:rsidRDefault="00020777" w:rsidP="00BC587C">
            <w:pPr>
              <w:pStyle w:val="TableText10"/>
            </w:pPr>
            <w:r w:rsidRPr="007606EC">
              <w:t>Midwifery</w:t>
            </w:r>
            <w:r w:rsidR="001D6A04">
              <w:br/>
              <w:t>Nursing</w:t>
            </w:r>
          </w:p>
        </w:tc>
        <w:tc>
          <w:tcPr>
            <w:tcW w:w="4240" w:type="dxa"/>
            <w:tcBorders>
              <w:top w:val="nil"/>
              <w:left w:val="nil"/>
              <w:bottom w:val="nil"/>
              <w:right w:val="nil"/>
            </w:tcBorders>
            <w:tcMar>
              <w:top w:w="60" w:type="dxa"/>
              <w:left w:w="40" w:type="dxa"/>
              <w:bottom w:w="40" w:type="dxa"/>
              <w:right w:w="80" w:type="dxa"/>
            </w:tcMar>
          </w:tcPr>
          <w:p w14:paraId="217D12C6" w14:textId="77777777" w:rsidR="00020777" w:rsidRPr="007606EC" w:rsidRDefault="00020777" w:rsidP="00BC587C">
            <w:pPr>
              <w:pStyle w:val="TableText10"/>
            </w:pPr>
            <w:r w:rsidRPr="007606EC">
              <w:t>midwife, midwife practitioner</w:t>
            </w:r>
            <w:r w:rsidR="0024799A">
              <w:br/>
            </w:r>
            <w:r w:rsidR="001D6A04">
              <w:t>nurse, registered nurse, nurse practitioner, enrolled nurse</w:t>
            </w:r>
          </w:p>
        </w:tc>
      </w:tr>
      <w:tr w:rsidR="00020777" w:rsidRPr="007606EC" w14:paraId="3503FF51" w14:textId="77777777" w:rsidTr="00BC587C">
        <w:trPr>
          <w:trHeight w:val="340"/>
        </w:trPr>
        <w:tc>
          <w:tcPr>
            <w:tcW w:w="2920" w:type="dxa"/>
            <w:tcBorders>
              <w:top w:val="nil"/>
              <w:left w:val="nil"/>
              <w:bottom w:val="nil"/>
              <w:right w:val="nil"/>
            </w:tcBorders>
            <w:tcMar>
              <w:top w:w="60" w:type="dxa"/>
              <w:left w:w="40" w:type="dxa"/>
              <w:bottom w:w="40" w:type="dxa"/>
              <w:right w:w="80" w:type="dxa"/>
            </w:tcMar>
          </w:tcPr>
          <w:p w14:paraId="543D3F43" w14:textId="77777777" w:rsidR="00020777" w:rsidRPr="007606EC" w:rsidRDefault="00020777" w:rsidP="00BC587C">
            <w:pPr>
              <w:pStyle w:val="TableText10"/>
            </w:pPr>
            <w:r w:rsidRPr="007606EC">
              <w:t>Occupational Therapy</w:t>
            </w:r>
          </w:p>
        </w:tc>
        <w:tc>
          <w:tcPr>
            <w:tcW w:w="4240" w:type="dxa"/>
            <w:tcBorders>
              <w:top w:val="nil"/>
              <w:left w:val="nil"/>
              <w:bottom w:val="nil"/>
              <w:right w:val="nil"/>
            </w:tcBorders>
            <w:tcMar>
              <w:top w:w="60" w:type="dxa"/>
              <w:left w:w="40" w:type="dxa"/>
              <w:bottom w:w="40" w:type="dxa"/>
              <w:right w:w="80" w:type="dxa"/>
            </w:tcMar>
          </w:tcPr>
          <w:p w14:paraId="4CB0C861" w14:textId="77777777" w:rsidR="00020777" w:rsidRPr="007606EC" w:rsidRDefault="00020777" w:rsidP="00BC587C">
            <w:pPr>
              <w:pStyle w:val="TableText10"/>
            </w:pPr>
            <w:r w:rsidRPr="007606EC">
              <w:t>occupational therapist</w:t>
            </w:r>
          </w:p>
        </w:tc>
      </w:tr>
      <w:tr w:rsidR="00020777" w:rsidRPr="007606EC" w14:paraId="1397E329" w14:textId="77777777" w:rsidTr="00BC587C">
        <w:trPr>
          <w:trHeight w:val="340"/>
        </w:trPr>
        <w:tc>
          <w:tcPr>
            <w:tcW w:w="2920" w:type="dxa"/>
            <w:tcBorders>
              <w:top w:val="nil"/>
              <w:left w:val="nil"/>
              <w:bottom w:val="nil"/>
              <w:right w:val="nil"/>
            </w:tcBorders>
            <w:tcMar>
              <w:top w:w="60" w:type="dxa"/>
              <w:left w:w="40" w:type="dxa"/>
              <w:bottom w:w="40" w:type="dxa"/>
              <w:right w:w="80" w:type="dxa"/>
            </w:tcMar>
          </w:tcPr>
          <w:p w14:paraId="7566843D" w14:textId="77777777" w:rsidR="00020777" w:rsidRPr="007606EC" w:rsidRDefault="00020777" w:rsidP="00BC587C">
            <w:pPr>
              <w:pStyle w:val="TableText10"/>
            </w:pPr>
            <w:r w:rsidRPr="007606EC">
              <w:t>Optometry</w:t>
            </w:r>
          </w:p>
        </w:tc>
        <w:tc>
          <w:tcPr>
            <w:tcW w:w="4240" w:type="dxa"/>
            <w:tcBorders>
              <w:top w:val="nil"/>
              <w:left w:val="nil"/>
              <w:bottom w:val="nil"/>
              <w:right w:val="nil"/>
            </w:tcBorders>
            <w:tcMar>
              <w:top w:w="60" w:type="dxa"/>
              <w:left w:w="40" w:type="dxa"/>
              <w:bottom w:w="40" w:type="dxa"/>
              <w:right w:w="80" w:type="dxa"/>
            </w:tcMar>
          </w:tcPr>
          <w:p w14:paraId="78EC12BD" w14:textId="77777777" w:rsidR="00020777" w:rsidRPr="007606EC" w:rsidRDefault="00020777" w:rsidP="00BC587C">
            <w:pPr>
              <w:pStyle w:val="TableText10"/>
            </w:pPr>
            <w:r w:rsidRPr="007606EC">
              <w:t>optometrist, optician</w:t>
            </w:r>
          </w:p>
        </w:tc>
      </w:tr>
      <w:tr w:rsidR="00020777" w:rsidRPr="007606EC" w14:paraId="4628EED7" w14:textId="77777777" w:rsidTr="00BC587C">
        <w:trPr>
          <w:trHeight w:val="340"/>
        </w:trPr>
        <w:tc>
          <w:tcPr>
            <w:tcW w:w="2920" w:type="dxa"/>
            <w:tcBorders>
              <w:top w:val="nil"/>
              <w:left w:val="nil"/>
              <w:bottom w:val="nil"/>
              <w:right w:val="nil"/>
            </w:tcBorders>
            <w:tcMar>
              <w:top w:w="60" w:type="dxa"/>
              <w:left w:w="40" w:type="dxa"/>
              <w:bottom w:w="40" w:type="dxa"/>
              <w:right w:w="80" w:type="dxa"/>
            </w:tcMar>
          </w:tcPr>
          <w:p w14:paraId="44F2512B" w14:textId="77777777" w:rsidR="00020777" w:rsidRPr="007606EC" w:rsidRDefault="00020777" w:rsidP="00BC587C">
            <w:pPr>
              <w:pStyle w:val="TableText10"/>
            </w:pPr>
            <w:r w:rsidRPr="007606EC">
              <w:t>Osteopathy</w:t>
            </w:r>
          </w:p>
        </w:tc>
        <w:tc>
          <w:tcPr>
            <w:tcW w:w="4240" w:type="dxa"/>
            <w:tcBorders>
              <w:top w:val="nil"/>
              <w:left w:val="nil"/>
              <w:bottom w:val="nil"/>
              <w:right w:val="nil"/>
            </w:tcBorders>
            <w:tcMar>
              <w:top w:w="60" w:type="dxa"/>
              <w:left w:w="40" w:type="dxa"/>
              <w:bottom w:w="40" w:type="dxa"/>
              <w:right w:w="80" w:type="dxa"/>
            </w:tcMar>
          </w:tcPr>
          <w:p w14:paraId="1F20BE15" w14:textId="77777777" w:rsidR="00020777" w:rsidRPr="007606EC" w:rsidRDefault="00020777" w:rsidP="00BC587C">
            <w:pPr>
              <w:pStyle w:val="TableText10"/>
            </w:pPr>
            <w:r w:rsidRPr="007606EC">
              <w:t>osteopath</w:t>
            </w:r>
          </w:p>
        </w:tc>
      </w:tr>
      <w:tr w:rsidR="001D6A04" w:rsidRPr="007606EC" w14:paraId="7F2179B4" w14:textId="77777777" w:rsidTr="00BC587C">
        <w:trPr>
          <w:trHeight w:val="340"/>
        </w:trPr>
        <w:tc>
          <w:tcPr>
            <w:tcW w:w="2920" w:type="dxa"/>
            <w:tcBorders>
              <w:top w:val="nil"/>
              <w:left w:val="nil"/>
              <w:bottom w:val="nil"/>
              <w:right w:val="nil"/>
            </w:tcBorders>
            <w:tcMar>
              <w:top w:w="60" w:type="dxa"/>
              <w:left w:w="40" w:type="dxa"/>
              <w:bottom w:w="40" w:type="dxa"/>
              <w:right w:w="80" w:type="dxa"/>
            </w:tcMar>
          </w:tcPr>
          <w:p w14:paraId="2B5F8553" w14:textId="77777777" w:rsidR="001D6A04" w:rsidRPr="007606EC" w:rsidRDefault="001D6A04" w:rsidP="00BC587C">
            <w:pPr>
              <w:pStyle w:val="TableText10"/>
            </w:pPr>
            <w:r>
              <w:t>Paramedicine</w:t>
            </w:r>
          </w:p>
        </w:tc>
        <w:tc>
          <w:tcPr>
            <w:tcW w:w="4240" w:type="dxa"/>
            <w:tcBorders>
              <w:top w:val="nil"/>
              <w:left w:val="nil"/>
              <w:bottom w:val="nil"/>
              <w:right w:val="nil"/>
            </w:tcBorders>
            <w:tcMar>
              <w:top w:w="60" w:type="dxa"/>
              <w:left w:w="40" w:type="dxa"/>
              <w:bottom w:w="40" w:type="dxa"/>
              <w:right w:w="80" w:type="dxa"/>
            </w:tcMar>
          </w:tcPr>
          <w:p w14:paraId="0A8A851E" w14:textId="77777777" w:rsidR="001D6A04" w:rsidRPr="007606EC" w:rsidRDefault="001D6A04" w:rsidP="00BC587C">
            <w:pPr>
              <w:pStyle w:val="TableText10"/>
            </w:pPr>
            <w:r>
              <w:t>paramedic</w:t>
            </w:r>
          </w:p>
        </w:tc>
      </w:tr>
      <w:tr w:rsidR="00020777" w:rsidRPr="007606EC" w14:paraId="1F264231" w14:textId="77777777" w:rsidTr="00BC587C">
        <w:trPr>
          <w:trHeight w:val="340"/>
        </w:trPr>
        <w:tc>
          <w:tcPr>
            <w:tcW w:w="2920" w:type="dxa"/>
            <w:tcBorders>
              <w:top w:val="nil"/>
              <w:left w:val="nil"/>
              <w:bottom w:val="nil"/>
              <w:right w:val="nil"/>
            </w:tcBorders>
            <w:tcMar>
              <w:top w:w="60" w:type="dxa"/>
              <w:left w:w="40" w:type="dxa"/>
              <w:bottom w:w="40" w:type="dxa"/>
              <w:right w:w="80" w:type="dxa"/>
            </w:tcMar>
          </w:tcPr>
          <w:p w14:paraId="4246FC3B" w14:textId="77777777" w:rsidR="00020777" w:rsidRPr="007606EC" w:rsidRDefault="00020777" w:rsidP="00BC587C">
            <w:pPr>
              <w:pStyle w:val="TableText10"/>
            </w:pPr>
            <w:r w:rsidRPr="007606EC">
              <w:t>Pharmacy</w:t>
            </w:r>
          </w:p>
        </w:tc>
        <w:tc>
          <w:tcPr>
            <w:tcW w:w="4240" w:type="dxa"/>
            <w:tcBorders>
              <w:top w:val="nil"/>
              <w:left w:val="nil"/>
              <w:bottom w:val="nil"/>
              <w:right w:val="nil"/>
            </w:tcBorders>
            <w:tcMar>
              <w:top w:w="60" w:type="dxa"/>
              <w:left w:w="40" w:type="dxa"/>
              <w:bottom w:w="40" w:type="dxa"/>
              <w:right w:w="80" w:type="dxa"/>
            </w:tcMar>
          </w:tcPr>
          <w:p w14:paraId="3847376E" w14:textId="77777777" w:rsidR="00020777" w:rsidRPr="007606EC" w:rsidRDefault="00020777" w:rsidP="00BC587C">
            <w:pPr>
              <w:pStyle w:val="TableText10"/>
            </w:pPr>
            <w:r w:rsidRPr="007606EC">
              <w:t>pharmacist, pharmaceutical chemist</w:t>
            </w:r>
          </w:p>
        </w:tc>
      </w:tr>
      <w:tr w:rsidR="00020777" w:rsidRPr="007606EC" w14:paraId="12E2E011" w14:textId="77777777" w:rsidTr="00BC587C">
        <w:trPr>
          <w:trHeight w:val="340"/>
        </w:trPr>
        <w:tc>
          <w:tcPr>
            <w:tcW w:w="2920" w:type="dxa"/>
            <w:tcBorders>
              <w:top w:val="nil"/>
              <w:left w:val="nil"/>
              <w:bottom w:val="nil"/>
              <w:right w:val="nil"/>
            </w:tcBorders>
            <w:tcMar>
              <w:top w:w="60" w:type="dxa"/>
              <w:left w:w="40" w:type="dxa"/>
              <w:bottom w:w="40" w:type="dxa"/>
              <w:right w:w="80" w:type="dxa"/>
            </w:tcMar>
          </w:tcPr>
          <w:p w14:paraId="19C6135E" w14:textId="77777777" w:rsidR="00020777" w:rsidRPr="007606EC" w:rsidRDefault="00020777" w:rsidP="00BC587C">
            <w:pPr>
              <w:pStyle w:val="TableText10"/>
            </w:pPr>
            <w:r w:rsidRPr="007606EC">
              <w:lastRenderedPageBreak/>
              <w:t>Physiotherapy</w:t>
            </w:r>
          </w:p>
        </w:tc>
        <w:tc>
          <w:tcPr>
            <w:tcW w:w="4240" w:type="dxa"/>
            <w:tcBorders>
              <w:top w:val="nil"/>
              <w:left w:val="nil"/>
              <w:bottom w:val="nil"/>
              <w:right w:val="nil"/>
            </w:tcBorders>
            <w:tcMar>
              <w:top w:w="60" w:type="dxa"/>
              <w:left w:w="40" w:type="dxa"/>
              <w:bottom w:w="40" w:type="dxa"/>
              <w:right w:w="80" w:type="dxa"/>
            </w:tcMar>
          </w:tcPr>
          <w:p w14:paraId="5EE1AE26" w14:textId="77777777" w:rsidR="00020777" w:rsidRPr="007606EC" w:rsidRDefault="00020777" w:rsidP="00BC587C">
            <w:pPr>
              <w:pStyle w:val="TableText10"/>
            </w:pPr>
            <w:r w:rsidRPr="007606EC">
              <w:t>physiotherapist, physical therapist</w:t>
            </w:r>
          </w:p>
        </w:tc>
      </w:tr>
      <w:tr w:rsidR="00020777" w:rsidRPr="007606EC" w14:paraId="6DEA1E25" w14:textId="77777777" w:rsidTr="00BC587C">
        <w:trPr>
          <w:trHeight w:val="340"/>
        </w:trPr>
        <w:tc>
          <w:tcPr>
            <w:tcW w:w="2920" w:type="dxa"/>
            <w:tcBorders>
              <w:top w:val="nil"/>
              <w:left w:val="nil"/>
              <w:bottom w:val="nil"/>
              <w:right w:val="nil"/>
            </w:tcBorders>
            <w:tcMar>
              <w:top w:w="60" w:type="dxa"/>
              <w:left w:w="40" w:type="dxa"/>
              <w:bottom w:w="40" w:type="dxa"/>
              <w:right w:w="80" w:type="dxa"/>
            </w:tcMar>
          </w:tcPr>
          <w:p w14:paraId="24BAB41C" w14:textId="77777777" w:rsidR="00020777" w:rsidRPr="007606EC" w:rsidRDefault="00020777" w:rsidP="00BC587C">
            <w:pPr>
              <w:pStyle w:val="TableText10"/>
            </w:pPr>
            <w:r w:rsidRPr="007606EC">
              <w:t>Podiatry</w:t>
            </w:r>
          </w:p>
        </w:tc>
        <w:tc>
          <w:tcPr>
            <w:tcW w:w="4240" w:type="dxa"/>
            <w:tcBorders>
              <w:top w:val="nil"/>
              <w:left w:val="nil"/>
              <w:bottom w:val="nil"/>
              <w:right w:val="nil"/>
            </w:tcBorders>
            <w:tcMar>
              <w:top w:w="60" w:type="dxa"/>
              <w:left w:w="40" w:type="dxa"/>
              <w:bottom w:w="40" w:type="dxa"/>
              <w:right w:w="80" w:type="dxa"/>
            </w:tcMar>
          </w:tcPr>
          <w:p w14:paraId="299C5809" w14:textId="77777777" w:rsidR="00020777" w:rsidRPr="007606EC" w:rsidRDefault="00020777" w:rsidP="00BC587C">
            <w:pPr>
              <w:pStyle w:val="TableText10"/>
            </w:pPr>
            <w:r w:rsidRPr="007606EC">
              <w:t>podiatrist, chiropodist</w:t>
            </w:r>
          </w:p>
        </w:tc>
      </w:tr>
      <w:tr w:rsidR="00020777" w:rsidRPr="007606EC" w14:paraId="0AF29FF1" w14:textId="77777777" w:rsidTr="00BC587C">
        <w:trPr>
          <w:trHeight w:val="340"/>
        </w:trPr>
        <w:tc>
          <w:tcPr>
            <w:tcW w:w="2920" w:type="dxa"/>
            <w:tcBorders>
              <w:top w:val="nil"/>
              <w:left w:val="nil"/>
              <w:bottom w:val="nil"/>
              <w:right w:val="nil"/>
            </w:tcBorders>
            <w:tcMar>
              <w:top w:w="60" w:type="dxa"/>
              <w:left w:w="40" w:type="dxa"/>
              <w:bottom w:w="40" w:type="dxa"/>
              <w:right w:w="80" w:type="dxa"/>
            </w:tcMar>
          </w:tcPr>
          <w:p w14:paraId="49935938" w14:textId="77777777" w:rsidR="00020777" w:rsidRPr="007606EC" w:rsidRDefault="00020777" w:rsidP="00BC587C">
            <w:pPr>
              <w:pStyle w:val="TableText10"/>
            </w:pPr>
            <w:r w:rsidRPr="007606EC">
              <w:t>Psychology</w:t>
            </w:r>
          </w:p>
        </w:tc>
        <w:tc>
          <w:tcPr>
            <w:tcW w:w="4240" w:type="dxa"/>
            <w:tcBorders>
              <w:top w:val="nil"/>
              <w:left w:val="nil"/>
              <w:bottom w:val="nil"/>
              <w:right w:val="nil"/>
            </w:tcBorders>
            <w:tcMar>
              <w:top w:w="60" w:type="dxa"/>
              <w:left w:w="40" w:type="dxa"/>
              <w:bottom w:w="40" w:type="dxa"/>
              <w:right w:w="80" w:type="dxa"/>
            </w:tcMar>
          </w:tcPr>
          <w:p w14:paraId="34D282D9" w14:textId="77777777" w:rsidR="00020777" w:rsidRPr="007606EC" w:rsidRDefault="00020777" w:rsidP="00BC587C">
            <w:pPr>
              <w:pStyle w:val="TableText10"/>
            </w:pPr>
            <w:r w:rsidRPr="007606EC">
              <w:t>psychologist</w:t>
            </w:r>
          </w:p>
        </w:tc>
      </w:tr>
    </w:tbl>
    <w:p w14:paraId="18EEA39D" w14:textId="77777777" w:rsidR="00020777" w:rsidRPr="007606EC" w:rsidRDefault="00020777" w:rsidP="00020777">
      <w:pPr>
        <w:pStyle w:val="AH5Sec"/>
      </w:pPr>
      <w:bookmarkStart w:id="164" w:name="_Toc176852826"/>
      <w:r w:rsidRPr="00685B43">
        <w:rPr>
          <w:rStyle w:val="CharSectNo"/>
        </w:rPr>
        <w:t>114</w:t>
      </w:r>
      <w:r w:rsidRPr="007606EC">
        <w:tab/>
      </w:r>
      <w:r w:rsidRPr="007606EC">
        <w:rPr>
          <w:szCs w:val="24"/>
        </w:rPr>
        <w:t>Use of title “acupuncturist”</w:t>
      </w:r>
      <w:bookmarkEnd w:id="164"/>
    </w:p>
    <w:p w14:paraId="16078751" w14:textId="77777777" w:rsidR="00020777" w:rsidRPr="007606EC" w:rsidRDefault="00020777" w:rsidP="0014631C">
      <w:pPr>
        <w:pStyle w:val="Amain"/>
        <w:keepNext/>
        <w:keepLines/>
      </w:pPr>
      <w:r>
        <w:tab/>
      </w:r>
      <w:r w:rsidRPr="007606EC">
        <w:t>(1)</w:t>
      </w:r>
      <w:r w:rsidRPr="007606EC">
        <w:tab/>
        <w:t>A registered health practitioner whose registration is endorsed under section 97 by a National Board as being qualified to practise as an acupuncturist does not commit an offence against section 113</w:t>
      </w:r>
      <w:r w:rsidR="0095421F">
        <w:t xml:space="preserve"> </w:t>
      </w:r>
      <w:r w:rsidRPr="007606EC">
        <w:t>(1)</w:t>
      </w:r>
      <w:r w:rsidR="0095421F">
        <w:t xml:space="preserve"> </w:t>
      </w:r>
      <w:r w:rsidRPr="007606EC">
        <w:t>(a) merely because the individual takes or uses the title “acupuncturist”.</w:t>
      </w:r>
    </w:p>
    <w:p w14:paraId="39DEFAA1" w14:textId="77777777" w:rsidR="00020777" w:rsidRPr="007606EC" w:rsidRDefault="00020777" w:rsidP="0014631C">
      <w:pPr>
        <w:pStyle w:val="Amain"/>
        <w:keepLines/>
      </w:pPr>
      <w:r>
        <w:tab/>
      </w:r>
      <w:r w:rsidRPr="007606EC">
        <w:t>(2)</w:t>
      </w:r>
      <w:r w:rsidRPr="007606EC">
        <w:tab/>
        <w:t>A person does not commit an offence against section 113</w:t>
      </w:r>
      <w:r w:rsidR="0095421F">
        <w:t xml:space="preserve"> </w:t>
      </w:r>
      <w:r w:rsidRPr="007606EC">
        <w:t>(2)</w:t>
      </w:r>
      <w:r w:rsidR="0095421F">
        <w:t xml:space="preserve"> </w:t>
      </w:r>
      <w:r w:rsidRPr="007606EC">
        <w:t>(a) merely because the person takes or uses the title “acupuncturist” in relation to another person who is a registered health practitioner whose registration is endorsed under section 97 by a National Board as being qualified to practise as an acupuncturist.</w:t>
      </w:r>
    </w:p>
    <w:p w14:paraId="3A41C1EA" w14:textId="77777777" w:rsidR="00020777" w:rsidRPr="007606EC" w:rsidRDefault="00020777" w:rsidP="00020777">
      <w:pPr>
        <w:pStyle w:val="AH5Sec"/>
      </w:pPr>
      <w:bookmarkStart w:id="165" w:name="_Toc176852827"/>
      <w:r w:rsidRPr="00685B43">
        <w:rPr>
          <w:rStyle w:val="CharSectNo"/>
        </w:rPr>
        <w:t>115</w:t>
      </w:r>
      <w:r w:rsidRPr="007606EC">
        <w:tab/>
      </w:r>
      <w:r w:rsidRPr="007606EC">
        <w:rPr>
          <w:szCs w:val="24"/>
        </w:rPr>
        <w:t>Restriction on use of specialist titles</w:t>
      </w:r>
      <w:bookmarkEnd w:id="165"/>
    </w:p>
    <w:p w14:paraId="07B8F62B" w14:textId="77777777" w:rsidR="00020777" w:rsidRDefault="00020777" w:rsidP="00020777">
      <w:pPr>
        <w:pStyle w:val="Amain"/>
      </w:pPr>
      <w:r>
        <w:tab/>
      </w:r>
      <w:r w:rsidRPr="007606EC">
        <w:t>(1)</w:t>
      </w:r>
      <w:r w:rsidRPr="007606EC">
        <w:tab/>
        <w:t>A person must not knowingly or recklessly take or use—</w:t>
      </w:r>
    </w:p>
    <w:p w14:paraId="5DC88006" w14:textId="77777777" w:rsidR="00020777" w:rsidRDefault="00020777" w:rsidP="00020777">
      <w:pPr>
        <w:pStyle w:val="Apara"/>
      </w:pPr>
      <w:r>
        <w:tab/>
        <w:t>(</w:t>
      </w:r>
      <w:r w:rsidRPr="007606EC">
        <w:t>a)</w:t>
      </w:r>
      <w:r w:rsidRPr="007606EC">
        <w:tab/>
        <w:t>the title “dental specialist” unless the person is registered under this Law in a recognised specialty in the dentists division of the dental profession; or</w:t>
      </w:r>
    </w:p>
    <w:p w14:paraId="6FE44D0E" w14:textId="77777777" w:rsidR="00020777" w:rsidRDefault="00020777" w:rsidP="00020777">
      <w:pPr>
        <w:pStyle w:val="Apara"/>
      </w:pPr>
      <w:r>
        <w:tab/>
        <w:t>(</w:t>
      </w:r>
      <w:r w:rsidRPr="007606EC">
        <w:t>b)</w:t>
      </w:r>
      <w:r w:rsidRPr="007606EC">
        <w:tab/>
        <w:t>the title “medical specialist” unless the person is registered in a recognised specialty in the medical profession; or</w:t>
      </w:r>
    </w:p>
    <w:p w14:paraId="246CFAFD" w14:textId="77777777" w:rsidR="00020777" w:rsidRPr="007606EC" w:rsidRDefault="00020777" w:rsidP="00020777">
      <w:pPr>
        <w:pStyle w:val="Apara"/>
      </w:pPr>
      <w:r>
        <w:tab/>
        <w:t>(</w:t>
      </w:r>
      <w:r w:rsidRPr="007606EC">
        <w:t>c)</w:t>
      </w:r>
      <w:r w:rsidRPr="007606EC">
        <w:tab/>
        <w:t>a specialist title for a recognised specialty unless the person is registered under this Law in the specialty.</w:t>
      </w:r>
    </w:p>
    <w:p w14:paraId="03E57AC7" w14:textId="77777777" w:rsidR="00662C9C" w:rsidRDefault="00662C9C" w:rsidP="00662C9C">
      <w:pPr>
        <w:pStyle w:val="Penalty"/>
      </w:pPr>
      <w:r w:rsidRPr="007606EC">
        <w:t>Maximum penalty—</w:t>
      </w:r>
    </w:p>
    <w:p w14:paraId="15A3E6FB" w14:textId="77777777" w:rsidR="00662C9C" w:rsidRDefault="00662C9C" w:rsidP="00662C9C">
      <w:pPr>
        <w:pStyle w:val="PenaltyPara"/>
      </w:pPr>
      <w:r>
        <w:tab/>
        <w:t>(</w:t>
      </w:r>
      <w:r w:rsidRPr="007606EC">
        <w:t>a)</w:t>
      </w:r>
      <w:r w:rsidRPr="007606EC">
        <w:tab/>
        <w:t>in the case of an individual—$</w:t>
      </w:r>
      <w:r>
        <w:t>60</w:t>
      </w:r>
      <w:r w:rsidRPr="007606EC">
        <w:t>,000</w:t>
      </w:r>
      <w:r>
        <w:t xml:space="preserve"> or 3 years imprisonment or both</w:t>
      </w:r>
      <w:r w:rsidRPr="007606EC">
        <w:t>; or</w:t>
      </w:r>
    </w:p>
    <w:p w14:paraId="4BE0F7FC" w14:textId="77777777" w:rsidR="00662C9C" w:rsidRPr="007606EC" w:rsidRDefault="00662C9C" w:rsidP="00662C9C">
      <w:pPr>
        <w:pStyle w:val="PenaltyPara"/>
      </w:pPr>
      <w:r>
        <w:lastRenderedPageBreak/>
        <w:tab/>
        <w:t>(</w:t>
      </w:r>
      <w:r w:rsidRPr="007606EC">
        <w:t>b)</w:t>
      </w:r>
      <w:r w:rsidRPr="007606EC">
        <w:tab/>
        <w:t>in the case of a body corporate—$</w:t>
      </w:r>
      <w:r>
        <w:t>12</w:t>
      </w:r>
      <w:r w:rsidRPr="007606EC">
        <w:t>0,000.</w:t>
      </w:r>
    </w:p>
    <w:p w14:paraId="10965F5C" w14:textId="77777777" w:rsidR="00020777" w:rsidRDefault="00020777" w:rsidP="00020777">
      <w:pPr>
        <w:pStyle w:val="Amain"/>
      </w:pPr>
      <w:r>
        <w:tab/>
      </w:r>
      <w:r w:rsidRPr="007606EC">
        <w:t>(2)</w:t>
      </w:r>
      <w:r w:rsidRPr="007606EC">
        <w:tab/>
        <w:t>A person must not knowingly or recklessly take or use—</w:t>
      </w:r>
    </w:p>
    <w:p w14:paraId="73D4F39B" w14:textId="77777777" w:rsidR="00020777" w:rsidRDefault="00020777" w:rsidP="00020777">
      <w:pPr>
        <w:pStyle w:val="Apara"/>
      </w:pPr>
      <w:r>
        <w:tab/>
        <w:t>(</w:t>
      </w:r>
      <w:r w:rsidRPr="007606EC">
        <w:t>a)</w:t>
      </w:r>
      <w:r w:rsidRPr="007606EC">
        <w:tab/>
        <w:t>the title “dental specialist” in relation to another person unless the other person is registered under this Law in a recognised specialty in the dentists division of the dental profession; or</w:t>
      </w:r>
    </w:p>
    <w:p w14:paraId="4B928170" w14:textId="77777777" w:rsidR="00020777" w:rsidRDefault="00020777" w:rsidP="00020777">
      <w:pPr>
        <w:pStyle w:val="Apara"/>
      </w:pPr>
      <w:r>
        <w:tab/>
        <w:t>(</w:t>
      </w:r>
      <w:r w:rsidRPr="007606EC">
        <w:t>b)</w:t>
      </w:r>
      <w:r w:rsidRPr="007606EC">
        <w:tab/>
        <w:t>the title “medical specialist” in relation to another person unless the person is registered in a recognised specialty in the medical profession; or</w:t>
      </w:r>
    </w:p>
    <w:p w14:paraId="4E7C708A" w14:textId="77777777" w:rsidR="00020777" w:rsidRPr="007606EC" w:rsidRDefault="00020777" w:rsidP="00020777">
      <w:pPr>
        <w:pStyle w:val="Apara"/>
      </w:pPr>
      <w:r>
        <w:tab/>
        <w:t>(</w:t>
      </w:r>
      <w:r w:rsidRPr="007606EC">
        <w:t>c)</w:t>
      </w:r>
      <w:r w:rsidRPr="007606EC">
        <w:tab/>
        <w:t>a specialist title for a recognised specialty in relation to another person unless the person is registered under this Law in the specialty.</w:t>
      </w:r>
    </w:p>
    <w:p w14:paraId="16F64995" w14:textId="77777777" w:rsidR="00662C9C" w:rsidRDefault="00662C9C" w:rsidP="00662C9C">
      <w:pPr>
        <w:pStyle w:val="Penalty"/>
      </w:pPr>
      <w:r w:rsidRPr="007606EC">
        <w:t>Maximum penalty—</w:t>
      </w:r>
    </w:p>
    <w:p w14:paraId="01719EBE" w14:textId="77777777" w:rsidR="00662C9C" w:rsidRDefault="00662C9C" w:rsidP="00662C9C">
      <w:pPr>
        <w:pStyle w:val="PenaltyPara"/>
      </w:pPr>
      <w:r>
        <w:tab/>
        <w:t>(</w:t>
      </w:r>
      <w:r w:rsidRPr="007606EC">
        <w:t>a)</w:t>
      </w:r>
      <w:r w:rsidRPr="007606EC">
        <w:tab/>
        <w:t>in the case of an individual—$</w:t>
      </w:r>
      <w:r>
        <w:t>60</w:t>
      </w:r>
      <w:r w:rsidRPr="007606EC">
        <w:t>,000</w:t>
      </w:r>
      <w:r>
        <w:t xml:space="preserve"> or 3 years imprisonment or both</w:t>
      </w:r>
      <w:r w:rsidRPr="007606EC">
        <w:t>; or</w:t>
      </w:r>
    </w:p>
    <w:p w14:paraId="7EE388AE" w14:textId="77777777" w:rsidR="00662C9C" w:rsidRPr="007606EC" w:rsidRDefault="00662C9C" w:rsidP="00662C9C">
      <w:pPr>
        <w:pStyle w:val="PenaltyPara"/>
      </w:pPr>
      <w:r>
        <w:tab/>
        <w:t>(</w:t>
      </w:r>
      <w:r w:rsidRPr="007606EC">
        <w:t>b)</w:t>
      </w:r>
      <w:r w:rsidRPr="007606EC">
        <w:tab/>
        <w:t>in the case of a body corporate—$</w:t>
      </w:r>
      <w:r>
        <w:t>12</w:t>
      </w:r>
      <w:r w:rsidRPr="007606EC">
        <w:t>0,000.</w:t>
      </w:r>
    </w:p>
    <w:p w14:paraId="79FF7B1D" w14:textId="29492B72" w:rsidR="00020777" w:rsidRDefault="00020777" w:rsidP="00020777">
      <w:pPr>
        <w:pStyle w:val="Amain"/>
      </w:pPr>
      <w:r>
        <w:tab/>
      </w:r>
      <w:r w:rsidRPr="007606EC">
        <w:t>(3)</w:t>
      </w:r>
      <w:r w:rsidRPr="007606EC">
        <w:tab/>
        <w:t>Subsection (1) applies whether or not the title is taken or used with or without any other words and whether in English or any other language.</w:t>
      </w:r>
    </w:p>
    <w:p w14:paraId="6AEBCF12" w14:textId="218484BE" w:rsidR="00D104EC" w:rsidRPr="00D104EC" w:rsidRDefault="00D104EC" w:rsidP="00E733F2">
      <w:pPr>
        <w:pStyle w:val="AH5Sec"/>
      </w:pPr>
      <w:bookmarkStart w:id="166" w:name="_Toc176852828"/>
      <w:r w:rsidRPr="00685B43">
        <w:rPr>
          <w:rStyle w:val="CharSectNo"/>
        </w:rPr>
        <w:t>115A</w:t>
      </w:r>
      <w:r>
        <w:tab/>
      </w:r>
      <w:r w:rsidRPr="00D104EC">
        <w:t>Claims by persons as to membership of surgical class</w:t>
      </w:r>
      <w:bookmarkEnd w:id="166"/>
    </w:p>
    <w:p w14:paraId="7373CC30" w14:textId="42493194" w:rsidR="00D104EC" w:rsidRPr="00D104EC" w:rsidRDefault="00E733F2" w:rsidP="00E733F2">
      <w:pPr>
        <w:pStyle w:val="Amain"/>
        <w:rPr>
          <w:lang w:eastAsia="en-AU"/>
        </w:rPr>
      </w:pPr>
      <w:r>
        <w:rPr>
          <w:lang w:eastAsia="en-AU"/>
        </w:rPr>
        <w:tab/>
      </w:r>
      <w:r w:rsidR="00D104EC" w:rsidRPr="00D104EC">
        <w:rPr>
          <w:lang w:eastAsia="en-AU"/>
        </w:rPr>
        <w:t>(1)</w:t>
      </w:r>
      <w:r>
        <w:rPr>
          <w:lang w:eastAsia="en-AU"/>
        </w:rPr>
        <w:tab/>
      </w:r>
      <w:r w:rsidR="00D104EC" w:rsidRPr="00D104EC">
        <w:rPr>
          <w:lang w:eastAsia="en-AU"/>
        </w:rPr>
        <w:t>A medical practitioner who is not a member of a surgical class must not knowingly or recklessly do any of the following—</w:t>
      </w:r>
    </w:p>
    <w:p w14:paraId="3C6D47F2" w14:textId="5514B8F0" w:rsidR="00D104EC" w:rsidRPr="00D104EC" w:rsidRDefault="00E733F2" w:rsidP="00E733F2">
      <w:pPr>
        <w:pStyle w:val="Apara"/>
        <w:rPr>
          <w:lang w:eastAsia="en-AU"/>
        </w:rPr>
      </w:pPr>
      <w:r>
        <w:rPr>
          <w:lang w:eastAsia="en-AU"/>
        </w:rPr>
        <w:tab/>
      </w:r>
      <w:r w:rsidR="00D104EC" w:rsidRPr="00D104EC">
        <w:rPr>
          <w:lang w:eastAsia="en-AU"/>
        </w:rPr>
        <w:t>(a)</w:t>
      </w:r>
      <w:r>
        <w:rPr>
          <w:lang w:eastAsia="en-AU"/>
        </w:rPr>
        <w:tab/>
      </w:r>
      <w:r w:rsidR="00D104EC" w:rsidRPr="00D104EC">
        <w:rPr>
          <w:lang w:eastAsia="en-AU"/>
        </w:rPr>
        <w:t>take or use the title “surgeon”;</w:t>
      </w:r>
    </w:p>
    <w:p w14:paraId="476DE827" w14:textId="3533940B" w:rsidR="00D104EC" w:rsidRPr="00D104EC" w:rsidRDefault="00E733F2" w:rsidP="00E733F2">
      <w:pPr>
        <w:pStyle w:val="Apara"/>
        <w:rPr>
          <w:lang w:eastAsia="en-AU"/>
        </w:rPr>
      </w:pPr>
      <w:r>
        <w:rPr>
          <w:lang w:eastAsia="en-AU"/>
        </w:rPr>
        <w:tab/>
      </w:r>
      <w:r w:rsidR="00D104EC" w:rsidRPr="00D104EC">
        <w:rPr>
          <w:lang w:eastAsia="en-AU"/>
        </w:rPr>
        <w:t>(b)</w:t>
      </w:r>
      <w:r>
        <w:rPr>
          <w:lang w:eastAsia="en-AU"/>
        </w:rPr>
        <w:tab/>
      </w:r>
      <w:r w:rsidR="00D104EC" w:rsidRPr="00D104EC">
        <w:rPr>
          <w:lang w:eastAsia="en-AU"/>
        </w:rPr>
        <w:t>take or use a title, name, initial, symbol, word or description that, having regard to the circumstances in which it is taken or used, indicates or could be reasonably understood to indicate the practitioner is a member of a surgical class;</w:t>
      </w:r>
    </w:p>
    <w:p w14:paraId="5E7006D1" w14:textId="763A4516" w:rsidR="00D104EC" w:rsidRPr="00D104EC" w:rsidRDefault="00E733F2" w:rsidP="00E733F2">
      <w:pPr>
        <w:pStyle w:val="Apara"/>
        <w:rPr>
          <w:lang w:eastAsia="en-AU"/>
        </w:rPr>
      </w:pPr>
      <w:r>
        <w:rPr>
          <w:lang w:eastAsia="en-AU"/>
        </w:rPr>
        <w:tab/>
      </w:r>
      <w:r w:rsidR="00D104EC" w:rsidRPr="00D104EC">
        <w:rPr>
          <w:lang w:eastAsia="en-AU"/>
        </w:rPr>
        <w:t>(c)</w:t>
      </w:r>
      <w:r>
        <w:rPr>
          <w:lang w:eastAsia="en-AU"/>
        </w:rPr>
        <w:tab/>
      </w:r>
      <w:r w:rsidR="00D104EC" w:rsidRPr="00D104EC">
        <w:rPr>
          <w:lang w:eastAsia="en-AU"/>
        </w:rPr>
        <w:t>claim to be, or hold out as being, a member of a surgical class.</w:t>
      </w:r>
    </w:p>
    <w:p w14:paraId="0AC27A4A" w14:textId="77777777" w:rsidR="00D104EC" w:rsidRPr="00D104EC" w:rsidRDefault="00D104EC" w:rsidP="00E733F2">
      <w:pPr>
        <w:pStyle w:val="Penalty"/>
        <w:rPr>
          <w:lang w:eastAsia="en-AU"/>
        </w:rPr>
      </w:pPr>
      <w:r w:rsidRPr="00D104EC">
        <w:rPr>
          <w:lang w:eastAsia="en-AU"/>
        </w:rPr>
        <w:t>Maximum penalty—$60,000 or 3 years imprisonment or both.</w:t>
      </w:r>
    </w:p>
    <w:p w14:paraId="61DA0DBF" w14:textId="20AD2ABB" w:rsidR="00D104EC" w:rsidRPr="00D104EC" w:rsidRDefault="00E733F2" w:rsidP="00E733F2">
      <w:pPr>
        <w:pStyle w:val="Amain"/>
        <w:rPr>
          <w:lang w:eastAsia="en-AU"/>
        </w:rPr>
      </w:pPr>
      <w:r>
        <w:rPr>
          <w:lang w:eastAsia="en-AU"/>
        </w:rPr>
        <w:lastRenderedPageBreak/>
        <w:tab/>
      </w:r>
      <w:r w:rsidR="00D104EC" w:rsidRPr="00D104EC">
        <w:rPr>
          <w:lang w:eastAsia="en-AU"/>
        </w:rPr>
        <w:t>(2)</w:t>
      </w:r>
      <w:r>
        <w:rPr>
          <w:lang w:eastAsia="en-AU"/>
        </w:rPr>
        <w:tab/>
      </w:r>
      <w:r w:rsidR="00D104EC" w:rsidRPr="00D104EC">
        <w:rPr>
          <w:lang w:eastAsia="en-AU"/>
        </w:rPr>
        <w:t>A person must not knowingly or recklessly do any of the following in relation to a medical practitioner who is not a member of a surgical class—</w:t>
      </w:r>
    </w:p>
    <w:p w14:paraId="054E4051" w14:textId="67CE9510" w:rsidR="00D104EC" w:rsidRPr="00D104EC" w:rsidRDefault="00E733F2" w:rsidP="00E733F2">
      <w:pPr>
        <w:pStyle w:val="Apara"/>
        <w:rPr>
          <w:lang w:eastAsia="en-AU"/>
        </w:rPr>
      </w:pPr>
      <w:r>
        <w:rPr>
          <w:lang w:eastAsia="en-AU"/>
        </w:rPr>
        <w:tab/>
      </w:r>
      <w:r w:rsidR="00D104EC" w:rsidRPr="00D104EC">
        <w:rPr>
          <w:lang w:eastAsia="en-AU"/>
        </w:rPr>
        <w:t>(a)</w:t>
      </w:r>
      <w:r>
        <w:rPr>
          <w:lang w:eastAsia="en-AU"/>
        </w:rPr>
        <w:tab/>
      </w:r>
      <w:r w:rsidR="00D104EC" w:rsidRPr="00D104EC">
        <w:rPr>
          <w:lang w:eastAsia="en-AU"/>
        </w:rPr>
        <w:t>take or use the title “surgeon” in relation to the practitioner;</w:t>
      </w:r>
    </w:p>
    <w:p w14:paraId="2606146E" w14:textId="73F11226" w:rsidR="00D104EC" w:rsidRPr="00D104EC" w:rsidRDefault="00E733F2" w:rsidP="00E733F2">
      <w:pPr>
        <w:pStyle w:val="Apara"/>
        <w:rPr>
          <w:lang w:eastAsia="en-AU"/>
        </w:rPr>
      </w:pPr>
      <w:r>
        <w:rPr>
          <w:lang w:eastAsia="en-AU"/>
        </w:rPr>
        <w:tab/>
      </w:r>
      <w:r w:rsidR="00D104EC" w:rsidRPr="00D104EC">
        <w:rPr>
          <w:lang w:eastAsia="en-AU"/>
        </w:rPr>
        <w:t>(b)</w:t>
      </w:r>
      <w:r>
        <w:rPr>
          <w:lang w:eastAsia="en-AU"/>
        </w:rPr>
        <w:tab/>
      </w:r>
      <w:r w:rsidR="00D104EC" w:rsidRPr="00D104EC">
        <w:rPr>
          <w:lang w:eastAsia="en-AU"/>
        </w:rPr>
        <w:t>take or use a title, name, initial, symbol, word or description that, having regard to the circumstances in which it is taken or used, indicates or could be reasonably understood to indicate the practitioner is a member of a surgical class;</w:t>
      </w:r>
    </w:p>
    <w:p w14:paraId="524A91DB" w14:textId="248D95D1" w:rsidR="00D104EC" w:rsidRPr="00D104EC" w:rsidRDefault="00E733F2" w:rsidP="00E733F2">
      <w:pPr>
        <w:pStyle w:val="Apara"/>
        <w:rPr>
          <w:lang w:eastAsia="en-AU"/>
        </w:rPr>
      </w:pPr>
      <w:r>
        <w:rPr>
          <w:lang w:eastAsia="en-AU"/>
        </w:rPr>
        <w:tab/>
      </w:r>
      <w:r w:rsidR="00D104EC" w:rsidRPr="00D104EC">
        <w:rPr>
          <w:lang w:eastAsia="en-AU"/>
        </w:rPr>
        <w:t>(c)</w:t>
      </w:r>
      <w:r>
        <w:rPr>
          <w:lang w:eastAsia="en-AU"/>
        </w:rPr>
        <w:tab/>
      </w:r>
      <w:r w:rsidR="00D104EC" w:rsidRPr="00D104EC">
        <w:rPr>
          <w:lang w:eastAsia="en-AU"/>
        </w:rPr>
        <w:t>claim the practitioner is, or hold the practitioner out as being, a member of a surgical class.</w:t>
      </w:r>
    </w:p>
    <w:p w14:paraId="11CA6CDB" w14:textId="77777777" w:rsidR="00D104EC" w:rsidRPr="00D104EC" w:rsidRDefault="00D104EC" w:rsidP="00E733F2">
      <w:pPr>
        <w:pStyle w:val="Penalty"/>
        <w:rPr>
          <w:lang w:eastAsia="en-AU"/>
        </w:rPr>
      </w:pPr>
      <w:r w:rsidRPr="00D104EC">
        <w:rPr>
          <w:lang w:eastAsia="en-AU"/>
        </w:rPr>
        <w:t>Maximum penalty—</w:t>
      </w:r>
    </w:p>
    <w:p w14:paraId="1DBECF6C" w14:textId="3FAD0C87" w:rsidR="00D104EC" w:rsidRPr="00D104EC" w:rsidRDefault="00E733F2" w:rsidP="00E733F2">
      <w:pPr>
        <w:pStyle w:val="PenaltyPara"/>
        <w:rPr>
          <w:lang w:eastAsia="en-AU"/>
        </w:rPr>
      </w:pPr>
      <w:r>
        <w:rPr>
          <w:lang w:eastAsia="en-AU"/>
        </w:rPr>
        <w:tab/>
      </w:r>
      <w:r w:rsidR="00D104EC" w:rsidRPr="00D104EC">
        <w:rPr>
          <w:lang w:eastAsia="en-AU"/>
        </w:rPr>
        <w:t>(a)</w:t>
      </w:r>
      <w:r>
        <w:rPr>
          <w:lang w:eastAsia="en-AU"/>
        </w:rPr>
        <w:tab/>
      </w:r>
      <w:r w:rsidR="00D104EC" w:rsidRPr="00D104EC">
        <w:rPr>
          <w:lang w:eastAsia="en-AU"/>
        </w:rPr>
        <w:t>in the case of an individual—$60,000 or 3 years imprisonment or both; or</w:t>
      </w:r>
    </w:p>
    <w:p w14:paraId="3C282F1D" w14:textId="425B006C" w:rsidR="00D104EC" w:rsidRPr="00D104EC" w:rsidRDefault="00E733F2" w:rsidP="00E733F2">
      <w:pPr>
        <w:pStyle w:val="PenaltyPara"/>
        <w:rPr>
          <w:lang w:eastAsia="en-AU"/>
        </w:rPr>
      </w:pPr>
      <w:r>
        <w:rPr>
          <w:lang w:eastAsia="en-AU"/>
        </w:rPr>
        <w:tab/>
      </w:r>
      <w:r w:rsidR="00D104EC" w:rsidRPr="00D104EC">
        <w:rPr>
          <w:lang w:eastAsia="en-AU"/>
        </w:rPr>
        <w:t>(b)</w:t>
      </w:r>
      <w:r>
        <w:rPr>
          <w:lang w:eastAsia="en-AU"/>
        </w:rPr>
        <w:tab/>
      </w:r>
      <w:r w:rsidR="00D104EC" w:rsidRPr="00D104EC">
        <w:rPr>
          <w:lang w:eastAsia="en-AU"/>
        </w:rPr>
        <w:t>in the case of a body corporate—$120,000.</w:t>
      </w:r>
    </w:p>
    <w:p w14:paraId="6CA42CF2" w14:textId="61258432" w:rsidR="00D104EC" w:rsidRPr="00D104EC" w:rsidRDefault="00E733F2" w:rsidP="00E733F2">
      <w:pPr>
        <w:pStyle w:val="Amain"/>
        <w:rPr>
          <w:lang w:eastAsia="en-AU"/>
        </w:rPr>
      </w:pPr>
      <w:r>
        <w:rPr>
          <w:lang w:eastAsia="en-AU"/>
        </w:rPr>
        <w:tab/>
      </w:r>
      <w:r w:rsidR="00D104EC" w:rsidRPr="00D104EC">
        <w:rPr>
          <w:lang w:eastAsia="en-AU"/>
        </w:rPr>
        <w:t>(3)</w:t>
      </w:r>
      <w:r>
        <w:rPr>
          <w:lang w:eastAsia="en-AU"/>
        </w:rPr>
        <w:tab/>
      </w:r>
      <w:r w:rsidR="00D104EC" w:rsidRPr="00D104EC">
        <w:rPr>
          <w:lang w:eastAsia="en-AU"/>
        </w:rPr>
        <w:t>Subsections (1)</w:t>
      </w:r>
      <w:r w:rsidR="00EE5DFC">
        <w:rPr>
          <w:lang w:eastAsia="en-AU"/>
        </w:rPr>
        <w:t xml:space="preserve"> </w:t>
      </w:r>
      <w:r w:rsidR="00D104EC" w:rsidRPr="00D104EC">
        <w:rPr>
          <w:lang w:eastAsia="en-AU"/>
        </w:rPr>
        <w:t>(a) and (2)</w:t>
      </w:r>
      <w:r w:rsidR="00EE5DFC">
        <w:rPr>
          <w:lang w:eastAsia="en-AU"/>
        </w:rPr>
        <w:t xml:space="preserve"> </w:t>
      </w:r>
      <w:r w:rsidR="00D104EC" w:rsidRPr="00D104EC">
        <w:rPr>
          <w:lang w:eastAsia="en-AU"/>
        </w:rPr>
        <w:t>(a)—</w:t>
      </w:r>
    </w:p>
    <w:p w14:paraId="715D2FB4" w14:textId="024017CD" w:rsidR="00D104EC" w:rsidRPr="00D104EC" w:rsidRDefault="00E733F2" w:rsidP="00E733F2">
      <w:pPr>
        <w:pStyle w:val="Apara"/>
        <w:rPr>
          <w:lang w:eastAsia="en-AU"/>
        </w:rPr>
      </w:pPr>
      <w:r>
        <w:rPr>
          <w:lang w:eastAsia="en-AU"/>
        </w:rPr>
        <w:tab/>
      </w:r>
      <w:r w:rsidR="00D104EC" w:rsidRPr="00D104EC">
        <w:rPr>
          <w:lang w:eastAsia="en-AU"/>
        </w:rPr>
        <w:t>(a)</w:t>
      </w:r>
      <w:r>
        <w:rPr>
          <w:lang w:eastAsia="en-AU"/>
        </w:rPr>
        <w:tab/>
      </w:r>
      <w:r w:rsidR="00D104EC" w:rsidRPr="00D104EC">
        <w:rPr>
          <w:lang w:eastAsia="en-AU"/>
        </w:rPr>
        <w:t>apply whether or not the title “surgeon” is taken or used with or without any other words and whether in English or any other language; but</w:t>
      </w:r>
    </w:p>
    <w:p w14:paraId="1EFC0CE5" w14:textId="6B78B9D8" w:rsidR="00D104EC" w:rsidRPr="00D104EC" w:rsidRDefault="00E733F2" w:rsidP="00E733F2">
      <w:pPr>
        <w:pStyle w:val="Apara"/>
        <w:rPr>
          <w:lang w:eastAsia="en-AU"/>
        </w:rPr>
      </w:pPr>
      <w:r>
        <w:rPr>
          <w:lang w:eastAsia="en-AU"/>
        </w:rPr>
        <w:tab/>
      </w:r>
      <w:r w:rsidR="00D104EC" w:rsidRPr="00D104EC">
        <w:rPr>
          <w:lang w:eastAsia="en-AU"/>
        </w:rPr>
        <w:t>(b)</w:t>
      </w:r>
      <w:r>
        <w:rPr>
          <w:lang w:eastAsia="en-AU"/>
        </w:rPr>
        <w:tab/>
      </w:r>
      <w:r w:rsidR="00D104EC" w:rsidRPr="00D104EC">
        <w:rPr>
          <w:lang w:eastAsia="en-AU"/>
        </w:rPr>
        <w:t>do not apply to, or in relation to, a medical practitioner who is not a member of a surgical class if the practitioner—</w:t>
      </w:r>
    </w:p>
    <w:p w14:paraId="46877473" w14:textId="24F3E360" w:rsidR="00D104EC" w:rsidRPr="00D104EC" w:rsidRDefault="00E733F2" w:rsidP="00E733F2">
      <w:pPr>
        <w:pStyle w:val="Asubpara"/>
        <w:rPr>
          <w:lang w:eastAsia="en-AU"/>
        </w:rPr>
      </w:pPr>
      <w:r>
        <w:rPr>
          <w:lang w:eastAsia="en-AU"/>
        </w:rPr>
        <w:tab/>
      </w:r>
      <w:r w:rsidR="00D104EC" w:rsidRPr="00D104EC">
        <w:rPr>
          <w:lang w:eastAsia="en-AU"/>
        </w:rPr>
        <w:t>(i)</w:t>
      </w:r>
      <w:r>
        <w:rPr>
          <w:lang w:eastAsia="en-AU"/>
        </w:rPr>
        <w:tab/>
      </w:r>
      <w:r w:rsidR="00D104EC" w:rsidRPr="00D104EC">
        <w:rPr>
          <w:lang w:eastAsia="en-AU"/>
        </w:rPr>
        <w:t>holds registration in the dentists division of the dental profession; or</w:t>
      </w:r>
    </w:p>
    <w:p w14:paraId="558B2FA6" w14:textId="7747EC77" w:rsidR="00D104EC" w:rsidRPr="00D104EC" w:rsidRDefault="00E733F2" w:rsidP="00E733F2">
      <w:pPr>
        <w:pStyle w:val="Asubpara"/>
        <w:rPr>
          <w:lang w:eastAsia="en-AU"/>
        </w:rPr>
      </w:pPr>
      <w:r>
        <w:rPr>
          <w:lang w:eastAsia="en-AU"/>
        </w:rPr>
        <w:tab/>
      </w:r>
      <w:r w:rsidR="00D104EC" w:rsidRPr="00D104EC">
        <w:rPr>
          <w:lang w:eastAsia="en-AU"/>
        </w:rPr>
        <w:t>(ii)</w:t>
      </w:r>
      <w:r>
        <w:rPr>
          <w:lang w:eastAsia="en-AU"/>
        </w:rPr>
        <w:tab/>
      </w:r>
      <w:r w:rsidR="00D104EC" w:rsidRPr="00D104EC">
        <w:rPr>
          <w:lang w:eastAsia="en-AU"/>
        </w:rPr>
        <w:t>is permitted under this Law, or another law of a State or Territory, to take or use the title “surgeon” for practising a profession other than the medical profession.</w:t>
      </w:r>
    </w:p>
    <w:p w14:paraId="57AFE545" w14:textId="24D7808F" w:rsidR="00D104EC" w:rsidRPr="00D104EC" w:rsidRDefault="00D95F37" w:rsidP="00D95F37">
      <w:pPr>
        <w:pStyle w:val="Amain"/>
        <w:rPr>
          <w:lang w:eastAsia="en-AU"/>
        </w:rPr>
      </w:pPr>
      <w:r>
        <w:rPr>
          <w:lang w:eastAsia="en-AU"/>
        </w:rPr>
        <w:tab/>
      </w:r>
      <w:r w:rsidR="00D104EC" w:rsidRPr="00D104EC">
        <w:rPr>
          <w:lang w:eastAsia="en-AU"/>
        </w:rPr>
        <w:t>(4)</w:t>
      </w:r>
      <w:r>
        <w:rPr>
          <w:lang w:eastAsia="en-AU"/>
        </w:rPr>
        <w:tab/>
      </w:r>
      <w:r w:rsidR="00D104EC" w:rsidRPr="00D104EC">
        <w:rPr>
          <w:lang w:eastAsia="en-AU"/>
        </w:rPr>
        <w:t>Before making regulations prescribing a class of medical practitioner as a surgical class, the Ministerial Council must have regard to—</w:t>
      </w:r>
    </w:p>
    <w:p w14:paraId="11FB6C79" w14:textId="68C078D2" w:rsidR="00D104EC" w:rsidRPr="00D104EC" w:rsidRDefault="00D95F37" w:rsidP="00D95F37">
      <w:pPr>
        <w:pStyle w:val="Apara"/>
        <w:rPr>
          <w:lang w:eastAsia="en-AU"/>
        </w:rPr>
      </w:pPr>
      <w:r>
        <w:rPr>
          <w:lang w:eastAsia="en-AU"/>
        </w:rPr>
        <w:tab/>
      </w:r>
      <w:r w:rsidR="00D104EC" w:rsidRPr="00D104EC">
        <w:rPr>
          <w:lang w:eastAsia="en-AU"/>
        </w:rPr>
        <w:t>(a)</w:t>
      </w:r>
      <w:r>
        <w:rPr>
          <w:lang w:eastAsia="en-AU"/>
        </w:rPr>
        <w:tab/>
      </w:r>
      <w:r w:rsidR="00D104EC" w:rsidRPr="00D104EC">
        <w:rPr>
          <w:lang w:eastAsia="en-AU"/>
        </w:rPr>
        <w:t>any advice the National Board for the medical profession gives to the Ministerial Council about prescribing the class; and</w:t>
      </w:r>
    </w:p>
    <w:p w14:paraId="757D20B7" w14:textId="69450F3E" w:rsidR="00D104EC" w:rsidRPr="00D104EC" w:rsidRDefault="00D95F37" w:rsidP="00D95F37">
      <w:pPr>
        <w:pStyle w:val="Apara"/>
        <w:rPr>
          <w:lang w:eastAsia="en-AU"/>
        </w:rPr>
      </w:pPr>
      <w:r>
        <w:rPr>
          <w:lang w:eastAsia="en-AU"/>
        </w:rPr>
        <w:lastRenderedPageBreak/>
        <w:tab/>
      </w:r>
      <w:r w:rsidR="00D104EC" w:rsidRPr="00D104EC">
        <w:rPr>
          <w:lang w:eastAsia="en-AU"/>
        </w:rPr>
        <w:t>(b)</w:t>
      </w:r>
      <w:r>
        <w:rPr>
          <w:lang w:eastAsia="en-AU"/>
        </w:rPr>
        <w:tab/>
      </w:r>
      <w:r w:rsidR="00D104EC" w:rsidRPr="00D104EC">
        <w:rPr>
          <w:lang w:eastAsia="en-AU"/>
        </w:rPr>
        <w:t>the surgical training required to be undertaken by members of the proposed class.</w:t>
      </w:r>
    </w:p>
    <w:p w14:paraId="5C5D069D" w14:textId="0E5A7329" w:rsidR="00D104EC" w:rsidRPr="00D104EC" w:rsidRDefault="00D95F37" w:rsidP="00EE5DFC">
      <w:pPr>
        <w:pStyle w:val="Amain"/>
        <w:keepNext/>
        <w:rPr>
          <w:lang w:eastAsia="en-AU"/>
        </w:rPr>
      </w:pPr>
      <w:r>
        <w:rPr>
          <w:lang w:eastAsia="en-AU"/>
        </w:rPr>
        <w:tab/>
      </w:r>
      <w:r w:rsidR="00D104EC" w:rsidRPr="00D104EC">
        <w:rPr>
          <w:lang w:eastAsia="en-AU"/>
        </w:rPr>
        <w:t>(5)</w:t>
      </w:r>
      <w:r>
        <w:rPr>
          <w:lang w:eastAsia="en-AU"/>
        </w:rPr>
        <w:tab/>
      </w:r>
      <w:r w:rsidR="00D104EC" w:rsidRPr="00D104EC">
        <w:rPr>
          <w:lang w:eastAsia="en-AU"/>
        </w:rPr>
        <w:t>In this section—</w:t>
      </w:r>
    </w:p>
    <w:p w14:paraId="77D391DE" w14:textId="77777777" w:rsidR="00D104EC" w:rsidRPr="00D104EC" w:rsidRDefault="00D104EC" w:rsidP="00EE5DFC">
      <w:pPr>
        <w:pStyle w:val="aDef"/>
        <w:keepNext/>
        <w:rPr>
          <w:lang w:eastAsia="en-AU"/>
        </w:rPr>
      </w:pPr>
      <w:r w:rsidRPr="00D104EC">
        <w:rPr>
          <w:b/>
          <w:bCs/>
          <w:i/>
          <w:iCs/>
          <w:lang w:eastAsia="en-AU"/>
        </w:rPr>
        <w:t>surgical class</w:t>
      </w:r>
      <w:r w:rsidRPr="00D104EC">
        <w:rPr>
          <w:lang w:eastAsia="en-AU"/>
        </w:rPr>
        <w:t> means the following classes of medical practitioners—</w:t>
      </w:r>
    </w:p>
    <w:p w14:paraId="0A8FF3E1" w14:textId="3E8D7E4A" w:rsidR="00D104EC" w:rsidRPr="00D104EC" w:rsidRDefault="00D95F37" w:rsidP="00D95F37">
      <w:pPr>
        <w:pStyle w:val="aDefpara"/>
        <w:rPr>
          <w:lang w:eastAsia="en-AU"/>
        </w:rPr>
      </w:pPr>
      <w:r>
        <w:rPr>
          <w:lang w:eastAsia="en-AU"/>
        </w:rPr>
        <w:tab/>
      </w:r>
      <w:r w:rsidR="00D104EC" w:rsidRPr="00D104EC">
        <w:rPr>
          <w:lang w:eastAsia="en-AU"/>
        </w:rPr>
        <w:t>(a)</w:t>
      </w:r>
      <w:r>
        <w:rPr>
          <w:lang w:eastAsia="en-AU"/>
        </w:rPr>
        <w:tab/>
      </w:r>
      <w:r w:rsidR="00D104EC" w:rsidRPr="00D104EC">
        <w:rPr>
          <w:lang w:eastAsia="en-AU"/>
        </w:rPr>
        <w:t>a medical practitioner holding specialist registration in the recognised specialty of surgery;</w:t>
      </w:r>
    </w:p>
    <w:p w14:paraId="4F8BA686" w14:textId="57D76A44" w:rsidR="00D104EC" w:rsidRPr="00D104EC" w:rsidRDefault="00D95F37" w:rsidP="00D95F37">
      <w:pPr>
        <w:pStyle w:val="aDefpara"/>
        <w:rPr>
          <w:lang w:eastAsia="en-AU"/>
        </w:rPr>
      </w:pPr>
      <w:r>
        <w:rPr>
          <w:lang w:eastAsia="en-AU"/>
        </w:rPr>
        <w:tab/>
      </w:r>
      <w:r w:rsidR="00D104EC" w:rsidRPr="00D104EC">
        <w:rPr>
          <w:lang w:eastAsia="en-AU"/>
        </w:rPr>
        <w:t>(b)</w:t>
      </w:r>
      <w:r>
        <w:rPr>
          <w:lang w:eastAsia="en-AU"/>
        </w:rPr>
        <w:tab/>
      </w:r>
      <w:r w:rsidR="00D104EC" w:rsidRPr="00D104EC">
        <w:rPr>
          <w:lang w:eastAsia="en-AU"/>
        </w:rPr>
        <w:t>a medical practitioner holding specialist registration in the recognised specialty of obstetrics and gynaecology;</w:t>
      </w:r>
    </w:p>
    <w:p w14:paraId="3B804DD4" w14:textId="39E57A48" w:rsidR="00D104EC" w:rsidRPr="00D104EC" w:rsidRDefault="00D95F37" w:rsidP="00D95F37">
      <w:pPr>
        <w:pStyle w:val="aDefpara"/>
        <w:rPr>
          <w:lang w:eastAsia="en-AU"/>
        </w:rPr>
      </w:pPr>
      <w:r>
        <w:rPr>
          <w:lang w:eastAsia="en-AU"/>
        </w:rPr>
        <w:tab/>
      </w:r>
      <w:r w:rsidR="00D104EC" w:rsidRPr="00D104EC">
        <w:rPr>
          <w:lang w:eastAsia="en-AU"/>
        </w:rPr>
        <w:t>(c)</w:t>
      </w:r>
      <w:r>
        <w:rPr>
          <w:lang w:eastAsia="en-AU"/>
        </w:rPr>
        <w:tab/>
      </w:r>
      <w:r w:rsidR="00D104EC" w:rsidRPr="00D104EC">
        <w:rPr>
          <w:lang w:eastAsia="en-AU"/>
        </w:rPr>
        <w:t>a medical practitioner holding specialist registration in the recognised specialty of ophthalmology;</w:t>
      </w:r>
    </w:p>
    <w:p w14:paraId="44368E1D" w14:textId="7EDCA596" w:rsidR="00D104EC" w:rsidRPr="00D104EC" w:rsidRDefault="00D95F37" w:rsidP="00D95F37">
      <w:pPr>
        <w:pStyle w:val="aDefpara"/>
        <w:rPr>
          <w:lang w:eastAsia="en-AU"/>
        </w:rPr>
      </w:pPr>
      <w:r>
        <w:rPr>
          <w:lang w:eastAsia="en-AU"/>
        </w:rPr>
        <w:tab/>
      </w:r>
      <w:r w:rsidR="00D104EC" w:rsidRPr="00D104EC">
        <w:rPr>
          <w:lang w:eastAsia="en-AU"/>
        </w:rPr>
        <w:t>(d)</w:t>
      </w:r>
      <w:r>
        <w:rPr>
          <w:lang w:eastAsia="en-AU"/>
        </w:rPr>
        <w:tab/>
      </w:r>
      <w:r w:rsidR="00D104EC" w:rsidRPr="00D104EC">
        <w:rPr>
          <w:lang w:eastAsia="en-AU"/>
        </w:rPr>
        <w:t>a medical practitioner holding specialist registration in another recognised specialty in the medical profession with the word “surgeon” in a specialist title for the specialty;</w:t>
      </w:r>
    </w:p>
    <w:p w14:paraId="7BF6CF0A" w14:textId="58B668EE" w:rsidR="00D104EC" w:rsidRPr="00D104EC" w:rsidRDefault="00D95F37" w:rsidP="00D95F37">
      <w:pPr>
        <w:pStyle w:val="aDefpara"/>
        <w:rPr>
          <w:lang w:eastAsia="en-AU"/>
        </w:rPr>
      </w:pPr>
      <w:r>
        <w:rPr>
          <w:lang w:eastAsia="en-AU"/>
        </w:rPr>
        <w:tab/>
      </w:r>
      <w:r w:rsidR="00D104EC" w:rsidRPr="00D104EC">
        <w:rPr>
          <w:lang w:eastAsia="en-AU"/>
        </w:rPr>
        <w:t>(e)</w:t>
      </w:r>
      <w:r>
        <w:rPr>
          <w:lang w:eastAsia="en-AU"/>
        </w:rPr>
        <w:tab/>
      </w:r>
      <w:r w:rsidR="00D104EC" w:rsidRPr="00D104EC">
        <w:rPr>
          <w:lang w:eastAsia="en-AU"/>
        </w:rPr>
        <w:t>another class of medical practitioner prescribed as a surgical class by regulations made by the Ministerial Council.</w:t>
      </w:r>
    </w:p>
    <w:p w14:paraId="5922EF4F" w14:textId="77777777" w:rsidR="00020777" w:rsidRPr="007606EC" w:rsidRDefault="00020777" w:rsidP="00020777">
      <w:pPr>
        <w:pStyle w:val="AH5Sec"/>
      </w:pPr>
      <w:bookmarkStart w:id="167" w:name="_Toc176852829"/>
      <w:r w:rsidRPr="00685B43">
        <w:rPr>
          <w:rStyle w:val="CharSectNo"/>
        </w:rPr>
        <w:t>116</w:t>
      </w:r>
      <w:r w:rsidRPr="007606EC">
        <w:tab/>
      </w:r>
      <w:r w:rsidRPr="007606EC">
        <w:rPr>
          <w:szCs w:val="24"/>
        </w:rPr>
        <w:t>Claims by persons as to registration as health practitioner</w:t>
      </w:r>
      <w:bookmarkEnd w:id="167"/>
    </w:p>
    <w:p w14:paraId="2C439992" w14:textId="77777777" w:rsidR="00020777" w:rsidRDefault="00020777" w:rsidP="00020777">
      <w:pPr>
        <w:pStyle w:val="Amain"/>
      </w:pPr>
      <w:r>
        <w:tab/>
      </w:r>
      <w:r w:rsidRPr="007606EC">
        <w:t>(1)</w:t>
      </w:r>
      <w:r w:rsidRPr="007606EC">
        <w:tab/>
        <w:t>A person who is not a registered health practitioner must not knowingly or recklessly—</w:t>
      </w:r>
    </w:p>
    <w:p w14:paraId="386730C9" w14:textId="77777777" w:rsidR="00020777" w:rsidRDefault="00020777" w:rsidP="00020777">
      <w:pPr>
        <w:pStyle w:val="Apara"/>
      </w:pPr>
      <w:r>
        <w:tab/>
        <w:t>(</w:t>
      </w:r>
      <w:r w:rsidRPr="007606EC">
        <w:t>a)</w:t>
      </w:r>
      <w:r w:rsidRPr="007606EC">
        <w:tab/>
        <w:t>take or use the title of “registered health practitioner”, whether with or without any other words; or</w:t>
      </w:r>
    </w:p>
    <w:p w14:paraId="69C75214" w14:textId="77777777" w:rsidR="00020777" w:rsidRDefault="00020777" w:rsidP="00020777">
      <w:pPr>
        <w:pStyle w:val="Apara"/>
      </w:pPr>
      <w:r>
        <w:tab/>
        <w:t>(</w:t>
      </w:r>
      <w:r w:rsidRPr="007606EC">
        <w:t>b)</w:t>
      </w:r>
      <w:r w:rsidRPr="007606EC">
        <w:tab/>
        <w:t>take or use a title, name, initial, symbol, word or description that, having regard to the circumstances in which it is taken or used, indicates or could be reasonably understood to indicate—</w:t>
      </w:r>
    </w:p>
    <w:p w14:paraId="1EA4B8E9" w14:textId="77777777" w:rsidR="00020777" w:rsidRDefault="00020777" w:rsidP="00020777">
      <w:pPr>
        <w:pStyle w:val="Asubpara"/>
      </w:pPr>
      <w:r>
        <w:tab/>
        <w:t>(</w:t>
      </w:r>
      <w:r w:rsidRPr="007606EC">
        <w:t>i)</w:t>
      </w:r>
      <w:r w:rsidRPr="007606EC">
        <w:tab/>
        <w:t>the person is a health practitioner; or</w:t>
      </w:r>
    </w:p>
    <w:p w14:paraId="30568ED9" w14:textId="77777777" w:rsidR="00020777" w:rsidRDefault="00020777" w:rsidP="00020777">
      <w:pPr>
        <w:pStyle w:val="Asubpara"/>
      </w:pPr>
      <w:r>
        <w:tab/>
        <w:t>(</w:t>
      </w:r>
      <w:r w:rsidRPr="007606EC">
        <w:t>ii)</w:t>
      </w:r>
      <w:r w:rsidRPr="007606EC">
        <w:tab/>
        <w:t>the person is authorised or qualified to practise in a health profession; or</w:t>
      </w:r>
    </w:p>
    <w:p w14:paraId="03B2EA43" w14:textId="77777777" w:rsidR="00020777" w:rsidRDefault="00020777" w:rsidP="00020777">
      <w:pPr>
        <w:pStyle w:val="Apara"/>
      </w:pPr>
      <w:r>
        <w:lastRenderedPageBreak/>
        <w:tab/>
        <w:t>(</w:t>
      </w:r>
      <w:r w:rsidRPr="007606EC">
        <w:t>c)</w:t>
      </w:r>
      <w:r w:rsidRPr="007606EC">
        <w:tab/>
        <w:t>claim to be registered under this Law or hold himself or herself out as being registered under this Law; or</w:t>
      </w:r>
    </w:p>
    <w:p w14:paraId="01D1AE23" w14:textId="77777777" w:rsidR="00020777" w:rsidRPr="007606EC" w:rsidRDefault="00020777" w:rsidP="0014631C">
      <w:pPr>
        <w:pStyle w:val="Apara"/>
        <w:keepNext/>
      </w:pPr>
      <w:r>
        <w:tab/>
        <w:t>(</w:t>
      </w:r>
      <w:r w:rsidRPr="007606EC">
        <w:t>d)</w:t>
      </w:r>
      <w:r w:rsidRPr="007606EC">
        <w:tab/>
        <w:t>claim to be qualified to practise as a health practitioner.</w:t>
      </w:r>
    </w:p>
    <w:p w14:paraId="6412251E" w14:textId="77777777" w:rsidR="009728E5" w:rsidRDefault="009728E5" w:rsidP="009728E5">
      <w:pPr>
        <w:pStyle w:val="Penalty"/>
      </w:pPr>
      <w:r w:rsidRPr="007606EC">
        <w:t>Maximum penalty—</w:t>
      </w:r>
    </w:p>
    <w:p w14:paraId="2726D6C7" w14:textId="77777777" w:rsidR="009728E5" w:rsidRDefault="009728E5" w:rsidP="009728E5">
      <w:pPr>
        <w:pStyle w:val="PenaltyPara"/>
      </w:pPr>
      <w:r>
        <w:tab/>
        <w:t>(</w:t>
      </w:r>
      <w:r w:rsidRPr="007606EC">
        <w:t>a)</w:t>
      </w:r>
      <w:r w:rsidRPr="007606EC">
        <w:tab/>
        <w:t>in the case of an individual—$</w:t>
      </w:r>
      <w:r>
        <w:t>60</w:t>
      </w:r>
      <w:r w:rsidRPr="007606EC">
        <w:t>,000</w:t>
      </w:r>
      <w:r>
        <w:t xml:space="preserve"> or 3 years imprisonment or both</w:t>
      </w:r>
      <w:r w:rsidRPr="007606EC">
        <w:t>; or</w:t>
      </w:r>
    </w:p>
    <w:p w14:paraId="180A69D6" w14:textId="77777777" w:rsidR="009728E5" w:rsidRPr="007606EC" w:rsidRDefault="009728E5" w:rsidP="009728E5">
      <w:pPr>
        <w:pStyle w:val="PenaltyPara"/>
      </w:pPr>
      <w:r>
        <w:tab/>
        <w:t>(</w:t>
      </w:r>
      <w:r w:rsidRPr="007606EC">
        <w:t>b)</w:t>
      </w:r>
      <w:r w:rsidRPr="007606EC">
        <w:tab/>
        <w:t>in the case of a body corporate—$</w:t>
      </w:r>
      <w:r>
        <w:t>12</w:t>
      </w:r>
      <w:r w:rsidRPr="007606EC">
        <w:t>0,000.</w:t>
      </w:r>
    </w:p>
    <w:p w14:paraId="628AEC8A" w14:textId="77777777" w:rsidR="00020777" w:rsidRDefault="00020777" w:rsidP="00020777">
      <w:pPr>
        <w:pStyle w:val="Amain"/>
      </w:pPr>
      <w:r>
        <w:tab/>
      </w:r>
      <w:r w:rsidRPr="007606EC">
        <w:t>(2)</w:t>
      </w:r>
      <w:r w:rsidRPr="007606EC">
        <w:tab/>
        <w:t>A person must not knowingly or recklessly—</w:t>
      </w:r>
    </w:p>
    <w:p w14:paraId="06A15403" w14:textId="77777777" w:rsidR="00020777" w:rsidRDefault="00020777" w:rsidP="00020777">
      <w:pPr>
        <w:pStyle w:val="Apara"/>
      </w:pPr>
      <w:r>
        <w:tab/>
        <w:t>(</w:t>
      </w:r>
      <w:r w:rsidRPr="007606EC">
        <w:t>a)</w:t>
      </w:r>
      <w:r w:rsidRPr="007606EC">
        <w:tab/>
        <w:t>take or use the title of “registered health practitioner”, whether with or without any other words, in relation to another person who is not a registered health practitioner; or</w:t>
      </w:r>
    </w:p>
    <w:p w14:paraId="76209D73" w14:textId="77777777" w:rsidR="00020777" w:rsidRDefault="00020777" w:rsidP="00020777">
      <w:pPr>
        <w:pStyle w:val="Apara"/>
      </w:pPr>
      <w:r>
        <w:tab/>
        <w:t>(</w:t>
      </w:r>
      <w:r w:rsidRPr="007606EC">
        <w:t>b)</w:t>
      </w:r>
      <w:r w:rsidRPr="007606EC">
        <w:tab/>
        <w:t>take or use a title, name, initial, symbol, word or description that, having regard to the circumstances in which it is taken or used, indicates or could be reasonably understood to indicate—</w:t>
      </w:r>
    </w:p>
    <w:p w14:paraId="5C4544FA" w14:textId="77777777" w:rsidR="00020777" w:rsidRDefault="00020777" w:rsidP="00020777">
      <w:pPr>
        <w:pStyle w:val="Asubpara"/>
      </w:pPr>
      <w:r>
        <w:tab/>
        <w:t>(</w:t>
      </w:r>
      <w:r w:rsidRPr="007606EC">
        <w:t>i)</w:t>
      </w:r>
      <w:r w:rsidRPr="007606EC">
        <w:tab/>
        <w:t>another person is a health practitioner if the other person is not a health practitioner; or</w:t>
      </w:r>
    </w:p>
    <w:p w14:paraId="687422EE" w14:textId="77777777" w:rsidR="00020777" w:rsidRDefault="00020777" w:rsidP="00020777">
      <w:pPr>
        <w:pStyle w:val="Asubpara"/>
      </w:pPr>
      <w:r>
        <w:tab/>
        <w:t>(</w:t>
      </w:r>
      <w:r w:rsidRPr="007606EC">
        <w:t>ii)</w:t>
      </w:r>
      <w:r w:rsidRPr="007606EC">
        <w:tab/>
        <w:t>another person is authorised or qualified to practise in a health profession if the other person is not a registered health practitioner in that health profession; or</w:t>
      </w:r>
    </w:p>
    <w:p w14:paraId="4A6CE4D2" w14:textId="77777777" w:rsidR="00020777" w:rsidRDefault="00020777" w:rsidP="00020777">
      <w:pPr>
        <w:pStyle w:val="Apara"/>
      </w:pPr>
      <w:r>
        <w:tab/>
        <w:t>(</w:t>
      </w:r>
      <w:r w:rsidRPr="007606EC">
        <w:t>c)</w:t>
      </w:r>
      <w:r w:rsidRPr="007606EC">
        <w:tab/>
        <w:t>claim another person is registered under this Law, or hold the other person out as being registered under this Law, if the other person is not registered under this Law; or</w:t>
      </w:r>
    </w:p>
    <w:p w14:paraId="4E931665" w14:textId="77777777" w:rsidR="00020777" w:rsidRPr="007606EC" w:rsidRDefault="00020777" w:rsidP="00020777">
      <w:pPr>
        <w:pStyle w:val="Apara"/>
      </w:pPr>
      <w:r>
        <w:tab/>
        <w:t>(</w:t>
      </w:r>
      <w:r w:rsidRPr="007606EC">
        <w:t>d)</w:t>
      </w:r>
      <w:r w:rsidRPr="007606EC">
        <w:tab/>
        <w:t>claim another person is qualified to practise as a health practitioner if the other person is not a registered health practitioner.</w:t>
      </w:r>
    </w:p>
    <w:p w14:paraId="7BCEECD1" w14:textId="77777777" w:rsidR="00DC594E" w:rsidRDefault="00DC594E" w:rsidP="00DC594E">
      <w:pPr>
        <w:pStyle w:val="Penalty"/>
      </w:pPr>
      <w:r w:rsidRPr="007606EC">
        <w:t>Maximum penalty—</w:t>
      </w:r>
    </w:p>
    <w:p w14:paraId="4C5FFCBF" w14:textId="77777777" w:rsidR="00DC594E" w:rsidRDefault="00DC594E" w:rsidP="00DC594E">
      <w:pPr>
        <w:pStyle w:val="PenaltyPara"/>
      </w:pPr>
      <w:r>
        <w:tab/>
        <w:t>(</w:t>
      </w:r>
      <w:r w:rsidRPr="007606EC">
        <w:t>a)</w:t>
      </w:r>
      <w:r w:rsidRPr="007606EC">
        <w:tab/>
        <w:t>in the case of an individual—$</w:t>
      </w:r>
      <w:r>
        <w:t>60</w:t>
      </w:r>
      <w:r w:rsidRPr="007606EC">
        <w:t>,000</w:t>
      </w:r>
      <w:r>
        <w:t xml:space="preserve"> or 3 years imprisonment or both</w:t>
      </w:r>
      <w:r w:rsidRPr="007606EC">
        <w:t>; or</w:t>
      </w:r>
    </w:p>
    <w:p w14:paraId="196FF7BE" w14:textId="77777777" w:rsidR="00DC594E" w:rsidRPr="007606EC" w:rsidRDefault="00DC594E" w:rsidP="00DC594E">
      <w:pPr>
        <w:pStyle w:val="PenaltyPara"/>
      </w:pPr>
      <w:r>
        <w:tab/>
        <w:t>(</w:t>
      </w:r>
      <w:r w:rsidRPr="007606EC">
        <w:t>b)</w:t>
      </w:r>
      <w:r w:rsidRPr="007606EC">
        <w:tab/>
        <w:t>in the case of a body corporate—$</w:t>
      </w:r>
      <w:r>
        <w:t>12</w:t>
      </w:r>
      <w:r w:rsidRPr="007606EC">
        <w:t>0,000.</w:t>
      </w:r>
    </w:p>
    <w:p w14:paraId="777FEB05" w14:textId="77777777" w:rsidR="00020777" w:rsidRPr="007606EC" w:rsidRDefault="00020777" w:rsidP="00020777">
      <w:pPr>
        <w:pStyle w:val="AH5Sec"/>
      </w:pPr>
      <w:bookmarkStart w:id="168" w:name="_Toc176852830"/>
      <w:r w:rsidRPr="00685B43">
        <w:rPr>
          <w:rStyle w:val="CharSectNo"/>
        </w:rPr>
        <w:lastRenderedPageBreak/>
        <w:t>117</w:t>
      </w:r>
      <w:r w:rsidRPr="007606EC">
        <w:tab/>
      </w:r>
      <w:r w:rsidRPr="007606EC">
        <w:rPr>
          <w:szCs w:val="24"/>
        </w:rPr>
        <w:t>Claims by persons as to registration in particular profession or division</w:t>
      </w:r>
      <w:bookmarkEnd w:id="168"/>
    </w:p>
    <w:p w14:paraId="01680519" w14:textId="77777777" w:rsidR="00020777" w:rsidRDefault="00020777" w:rsidP="0014631C">
      <w:pPr>
        <w:pStyle w:val="Amain"/>
        <w:keepNext/>
      </w:pPr>
      <w:r>
        <w:tab/>
      </w:r>
      <w:r w:rsidRPr="007606EC">
        <w:t>(1)</w:t>
      </w:r>
      <w:r w:rsidRPr="007606EC">
        <w:tab/>
        <w:t>A registered health practitioner must not knowingly or recklessly—</w:t>
      </w:r>
    </w:p>
    <w:p w14:paraId="0E984150" w14:textId="77777777" w:rsidR="00020777" w:rsidRDefault="00020777" w:rsidP="00020777">
      <w:pPr>
        <w:pStyle w:val="Apara"/>
      </w:pPr>
      <w:r>
        <w:tab/>
        <w:t>(</w:t>
      </w:r>
      <w:r w:rsidRPr="007606EC">
        <w:t>a)</w:t>
      </w:r>
      <w:r w:rsidRPr="007606EC">
        <w:tab/>
        <w:t>claim to be registered under this Law in a health profession or a division of a health profession in which the practitioner is not registered, or hold himself or herself out as being registered in a health profession or a division of a health profession if the person is not registered in that health profession or division; or</w:t>
      </w:r>
    </w:p>
    <w:p w14:paraId="020E5A82" w14:textId="77777777" w:rsidR="00020777" w:rsidRDefault="00020777" w:rsidP="00020777">
      <w:pPr>
        <w:pStyle w:val="Apara"/>
      </w:pPr>
      <w:r>
        <w:tab/>
        <w:t>(</w:t>
      </w:r>
      <w:r w:rsidRPr="007606EC">
        <w:t>b)</w:t>
      </w:r>
      <w:r w:rsidRPr="007606EC">
        <w:tab/>
        <w:t>claim to be qualified to practise as a practitioner in a health profession or a division of a health profession in which the practitioner is not registered; or</w:t>
      </w:r>
    </w:p>
    <w:p w14:paraId="7BB2CDEE" w14:textId="77777777" w:rsidR="00020777" w:rsidRPr="007606EC" w:rsidRDefault="00020777" w:rsidP="00020777">
      <w:pPr>
        <w:pStyle w:val="Apara"/>
      </w:pPr>
      <w:r>
        <w:tab/>
        <w:t>(</w:t>
      </w:r>
      <w:r w:rsidRPr="007606EC">
        <w:t>c)</w:t>
      </w:r>
      <w:r w:rsidRPr="007606EC">
        <w:tab/>
        <w:t>take or use any title that could be reasonably understood to induce a belief the practitioner is registered under this Law in a health profession or a division of a health profession in which the practitioner is not registered.</w:t>
      </w:r>
    </w:p>
    <w:p w14:paraId="15931B77" w14:textId="77777777" w:rsidR="00020777" w:rsidRPr="007606EC" w:rsidRDefault="00020777" w:rsidP="00020777">
      <w:pPr>
        <w:pStyle w:val="Amain"/>
      </w:pPr>
      <w:r>
        <w:tab/>
      </w:r>
      <w:r w:rsidRPr="007606EC">
        <w:t>(2)</w:t>
      </w:r>
      <w:r w:rsidRPr="007606EC">
        <w:tab/>
        <w:t>A contravention of subsection (1) by a registered health practitioner does not constitute an offence but may constitute behaviour for which health, conduct or performance action may be taken.</w:t>
      </w:r>
    </w:p>
    <w:p w14:paraId="479157B5" w14:textId="77777777" w:rsidR="00020777" w:rsidRDefault="00020777" w:rsidP="00020777">
      <w:pPr>
        <w:pStyle w:val="Amain"/>
      </w:pPr>
      <w:r>
        <w:tab/>
      </w:r>
      <w:r w:rsidRPr="007606EC">
        <w:t>(3)</w:t>
      </w:r>
      <w:r w:rsidRPr="007606EC">
        <w:tab/>
        <w:t>A person must not knowingly or recklessly—</w:t>
      </w:r>
    </w:p>
    <w:p w14:paraId="2DDE8C6D" w14:textId="77777777" w:rsidR="00020777" w:rsidRDefault="00020777" w:rsidP="00020777">
      <w:pPr>
        <w:pStyle w:val="Apara"/>
      </w:pPr>
      <w:r>
        <w:tab/>
        <w:t>(</w:t>
      </w:r>
      <w:r w:rsidRPr="007606EC">
        <w:t>a)</w:t>
      </w:r>
      <w:r w:rsidRPr="007606EC">
        <w:tab/>
        <w:t>claim another person is registered under this Law in a health profession or a division of a health profession in which the other person is not registered, or hold the other person out as being registered in a health profession or a division of a health profession if the other person is not registered in that health profession or division; or</w:t>
      </w:r>
    </w:p>
    <w:p w14:paraId="4DBE0AFD" w14:textId="77777777" w:rsidR="00020777" w:rsidRDefault="00020777" w:rsidP="00020777">
      <w:pPr>
        <w:pStyle w:val="Apara"/>
      </w:pPr>
      <w:r>
        <w:tab/>
        <w:t>(</w:t>
      </w:r>
      <w:r w:rsidRPr="007606EC">
        <w:t>b)</w:t>
      </w:r>
      <w:r w:rsidRPr="007606EC">
        <w:tab/>
        <w:t>claim another person is qualified to practise as a health practitioner in a health profession or division of a health profession in which the other person is not registered; or</w:t>
      </w:r>
    </w:p>
    <w:p w14:paraId="0EB85A23" w14:textId="77777777" w:rsidR="00020777" w:rsidRPr="007606EC" w:rsidRDefault="00020777" w:rsidP="006B09C5">
      <w:pPr>
        <w:pStyle w:val="Apara"/>
        <w:keepLines/>
      </w:pPr>
      <w:r>
        <w:lastRenderedPageBreak/>
        <w:tab/>
        <w:t>(</w:t>
      </w:r>
      <w:r w:rsidRPr="007606EC">
        <w:t>c)</w:t>
      </w:r>
      <w:r w:rsidRPr="007606EC">
        <w:tab/>
        <w:t>take or use any title in relation to another person that could be reasonably understood to induce a belief the other person is registered under this Law in a health profession or a division of a health profession in which the person is not registered.</w:t>
      </w:r>
    </w:p>
    <w:p w14:paraId="5166BC77" w14:textId="77777777" w:rsidR="004A4E4D" w:rsidRDefault="004A4E4D" w:rsidP="004A4E4D">
      <w:pPr>
        <w:pStyle w:val="Penalty"/>
      </w:pPr>
      <w:r w:rsidRPr="007606EC">
        <w:t>Maximum penalty—</w:t>
      </w:r>
    </w:p>
    <w:p w14:paraId="6D591392" w14:textId="77777777" w:rsidR="004A4E4D" w:rsidRDefault="004A4E4D" w:rsidP="004A4E4D">
      <w:pPr>
        <w:pStyle w:val="PenaltyPara"/>
      </w:pPr>
      <w:r>
        <w:tab/>
        <w:t>(</w:t>
      </w:r>
      <w:r w:rsidRPr="007606EC">
        <w:t>a)</w:t>
      </w:r>
      <w:r w:rsidRPr="007606EC">
        <w:tab/>
        <w:t>in the case of an individual—$</w:t>
      </w:r>
      <w:r>
        <w:t>60</w:t>
      </w:r>
      <w:r w:rsidRPr="007606EC">
        <w:t>,000</w:t>
      </w:r>
      <w:r>
        <w:t xml:space="preserve"> or 3 years imprisonment or both</w:t>
      </w:r>
      <w:r w:rsidRPr="007606EC">
        <w:t>; or</w:t>
      </w:r>
    </w:p>
    <w:p w14:paraId="0D50A8ED" w14:textId="77777777" w:rsidR="004A4E4D" w:rsidRPr="007606EC" w:rsidRDefault="004A4E4D" w:rsidP="004A4E4D">
      <w:pPr>
        <w:pStyle w:val="PenaltyPara"/>
      </w:pPr>
      <w:r>
        <w:tab/>
        <w:t>(</w:t>
      </w:r>
      <w:r w:rsidRPr="007606EC">
        <w:t>b)</w:t>
      </w:r>
      <w:r w:rsidRPr="007606EC">
        <w:tab/>
        <w:t>in the case of a body corporate—$</w:t>
      </w:r>
      <w:r>
        <w:t>12</w:t>
      </w:r>
      <w:r w:rsidRPr="007606EC">
        <w:t>0,000.</w:t>
      </w:r>
    </w:p>
    <w:p w14:paraId="6A6D3A53" w14:textId="46E187FF" w:rsidR="00020777" w:rsidRPr="007606EC" w:rsidRDefault="00020777" w:rsidP="00020777">
      <w:pPr>
        <w:pStyle w:val="aNote"/>
      </w:pPr>
      <w:r w:rsidRPr="00C21E47">
        <w:rPr>
          <w:rStyle w:val="charItals"/>
        </w:rPr>
        <w:t>Note</w:t>
      </w:r>
      <w:r w:rsidRPr="00C21E47">
        <w:rPr>
          <w:rStyle w:val="charItals"/>
        </w:rPr>
        <w:tab/>
      </w:r>
      <w:r w:rsidRPr="007606EC">
        <w:t>A contravention of this subsection by a registered health practitioner</w:t>
      </w:r>
      <w:r w:rsidR="00E244F5" w:rsidRPr="00E244F5">
        <w:t>, or in some cases by a person who was a registered health practitioner,</w:t>
      </w:r>
      <w:r w:rsidRPr="00E244F5">
        <w:t xml:space="preserve"> </w:t>
      </w:r>
      <w:r w:rsidRPr="007606EC">
        <w:t>may also constitute unprofessional conduct for which health, conduct or performance action may be taken.</w:t>
      </w:r>
    </w:p>
    <w:p w14:paraId="7B638520" w14:textId="77777777" w:rsidR="00020777" w:rsidRPr="007606EC" w:rsidRDefault="00020777" w:rsidP="00020777">
      <w:pPr>
        <w:pStyle w:val="AH5Sec"/>
      </w:pPr>
      <w:bookmarkStart w:id="169" w:name="_Toc176852831"/>
      <w:r w:rsidRPr="00685B43">
        <w:rPr>
          <w:rStyle w:val="CharSectNo"/>
        </w:rPr>
        <w:t>118</w:t>
      </w:r>
      <w:r w:rsidRPr="007606EC">
        <w:tab/>
      </w:r>
      <w:r w:rsidRPr="007606EC">
        <w:rPr>
          <w:szCs w:val="24"/>
        </w:rPr>
        <w:t>Claims by persons as to specialist registration</w:t>
      </w:r>
      <w:bookmarkEnd w:id="169"/>
    </w:p>
    <w:p w14:paraId="33F709F2" w14:textId="77777777" w:rsidR="00020777" w:rsidRDefault="00020777" w:rsidP="00020777">
      <w:pPr>
        <w:pStyle w:val="Amain"/>
      </w:pPr>
      <w:r>
        <w:tab/>
      </w:r>
      <w:r w:rsidRPr="007606EC">
        <w:t>(1)</w:t>
      </w:r>
      <w:r w:rsidRPr="007606EC">
        <w:tab/>
        <w:t>A person who is not a specialist health practitioner must not knowingly or recklessly—</w:t>
      </w:r>
    </w:p>
    <w:p w14:paraId="2745635B" w14:textId="77777777" w:rsidR="00020777" w:rsidRDefault="00020777" w:rsidP="00020777">
      <w:pPr>
        <w:pStyle w:val="Apara"/>
      </w:pPr>
      <w:r>
        <w:tab/>
        <w:t>(</w:t>
      </w:r>
      <w:r w:rsidRPr="007606EC">
        <w:t>a)</w:t>
      </w:r>
      <w:r w:rsidRPr="007606EC">
        <w:tab/>
        <w:t>take or use the title of “specialist health practitioner”, whether with or without any other words; or</w:t>
      </w:r>
    </w:p>
    <w:p w14:paraId="2C0156C1" w14:textId="77777777" w:rsidR="00020777" w:rsidRDefault="00020777" w:rsidP="00020777">
      <w:pPr>
        <w:pStyle w:val="Apara"/>
      </w:pPr>
      <w:r>
        <w:tab/>
        <w:t>(</w:t>
      </w:r>
      <w:r w:rsidRPr="007606EC">
        <w:t>b)</w:t>
      </w:r>
      <w:r w:rsidRPr="007606EC">
        <w:tab/>
        <w:t>take or use a title, name, initial, symbol, word or description that, having regard to the circumstances in which it is taken or used, indicates or could be reasonably understood to indicate—</w:t>
      </w:r>
    </w:p>
    <w:p w14:paraId="4A69E289" w14:textId="77777777" w:rsidR="00020777" w:rsidRDefault="00020777" w:rsidP="00020777">
      <w:pPr>
        <w:pStyle w:val="Asubpara"/>
      </w:pPr>
      <w:r>
        <w:tab/>
        <w:t>(</w:t>
      </w:r>
      <w:r w:rsidRPr="007606EC">
        <w:t>i)</w:t>
      </w:r>
      <w:r w:rsidRPr="007606EC">
        <w:tab/>
        <w:t>the person is a specialist health practitioner; or</w:t>
      </w:r>
    </w:p>
    <w:p w14:paraId="5B2472FE" w14:textId="77777777" w:rsidR="00020777" w:rsidRDefault="00020777" w:rsidP="00020777">
      <w:pPr>
        <w:pStyle w:val="Asubpara"/>
      </w:pPr>
      <w:r>
        <w:tab/>
        <w:t>(</w:t>
      </w:r>
      <w:r w:rsidRPr="007606EC">
        <w:t>ii)</w:t>
      </w:r>
      <w:r w:rsidRPr="007606EC">
        <w:tab/>
        <w:t>the person is authorised or qualified to practise in a recognised specialty; or</w:t>
      </w:r>
    </w:p>
    <w:p w14:paraId="205C5038" w14:textId="77777777" w:rsidR="00020777" w:rsidRDefault="00020777" w:rsidP="00020777">
      <w:pPr>
        <w:pStyle w:val="Apara"/>
      </w:pPr>
      <w:r>
        <w:tab/>
        <w:t>(</w:t>
      </w:r>
      <w:r w:rsidRPr="007606EC">
        <w:t>c)</w:t>
      </w:r>
      <w:r w:rsidRPr="007606EC">
        <w:tab/>
        <w:t>claim to be registered under this Law in a recognised specialty or hold himself or herself out as being registered under this Law in a recognised specialty; or</w:t>
      </w:r>
    </w:p>
    <w:p w14:paraId="107E34EF" w14:textId="77777777" w:rsidR="00020777" w:rsidRPr="007606EC" w:rsidRDefault="00020777" w:rsidP="000D00E2">
      <w:pPr>
        <w:pStyle w:val="Apara"/>
        <w:keepNext/>
      </w:pPr>
      <w:r>
        <w:lastRenderedPageBreak/>
        <w:tab/>
        <w:t>(</w:t>
      </w:r>
      <w:r w:rsidRPr="007606EC">
        <w:t>d)</w:t>
      </w:r>
      <w:r w:rsidRPr="007606EC">
        <w:tab/>
        <w:t>claim to be qualified to practise as a specialist health practitioner.</w:t>
      </w:r>
    </w:p>
    <w:p w14:paraId="54C17E54" w14:textId="77777777" w:rsidR="00020777" w:rsidRDefault="00020777" w:rsidP="000D00E2">
      <w:pPr>
        <w:pStyle w:val="Penalty"/>
        <w:keepNext/>
      </w:pPr>
      <w:r w:rsidRPr="007606EC">
        <w:t>Maximum penalty—</w:t>
      </w:r>
    </w:p>
    <w:p w14:paraId="1E183DA0" w14:textId="77777777" w:rsidR="00020777" w:rsidRDefault="00020777" w:rsidP="000D00E2">
      <w:pPr>
        <w:pStyle w:val="PenaltyPara"/>
        <w:keepNext/>
      </w:pPr>
      <w:r>
        <w:tab/>
        <w:t>(</w:t>
      </w:r>
      <w:r w:rsidRPr="007606EC">
        <w:t>a)</w:t>
      </w:r>
      <w:r w:rsidRPr="007606EC">
        <w:tab/>
        <w:t>in the case of an individual—$</w:t>
      </w:r>
      <w:r w:rsidR="001E4DC7">
        <w:t>6</w:t>
      </w:r>
      <w:r w:rsidRPr="007606EC">
        <w:t>0,000</w:t>
      </w:r>
      <w:r w:rsidR="0020474D">
        <w:t xml:space="preserve"> or 3 years imprisonment or both</w:t>
      </w:r>
      <w:r w:rsidRPr="007606EC">
        <w:t>; or</w:t>
      </w:r>
    </w:p>
    <w:p w14:paraId="2300E630" w14:textId="77777777" w:rsidR="00020777" w:rsidRPr="007606EC" w:rsidRDefault="00020777" w:rsidP="00020777">
      <w:pPr>
        <w:pStyle w:val="PenaltyPara"/>
      </w:pPr>
      <w:r>
        <w:tab/>
        <w:t>(</w:t>
      </w:r>
      <w:r w:rsidRPr="007606EC">
        <w:t>b)</w:t>
      </w:r>
      <w:r w:rsidRPr="007606EC">
        <w:tab/>
        <w:t>in the case of a body corporate—$</w:t>
      </w:r>
      <w:r w:rsidR="0020474D">
        <w:t>12</w:t>
      </w:r>
      <w:r w:rsidRPr="007606EC">
        <w:t>0,000.</w:t>
      </w:r>
    </w:p>
    <w:p w14:paraId="748B88B7" w14:textId="77777777" w:rsidR="00020777" w:rsidRDefault="00020777" w:rsidP="00020777">
      <w:pPr>
        <w:pStyle w:val="Amain"/>
      </w:pPr>
      <w:r>
        <w:tab/>
      </w:r>
      <w:r w:rsidRPr="007606EC">
        <w:t>(2)</w:t>
      </w:r>
      <w:r w:rsidRPr="007606EC">
        <w:tab/>
        <w:t>A person must not knowingly or recklessly—</w:t>
      </w:r>
    </w:p>
    <w:p w14:paraId="2808C70C" w14:textId="77777777" w:rsidR="00020777" w:rsidRDefault="00020777" w:rsidP="00020777">
      <w:pPr>
        <w:pStyle w:val="Apara"/>
      </w:pPr>
      <w:r>
        <w:tab/>
        <w:t>(</w:t>
      </w:r>
      <w:r w:rsidRPr="007606EC">
        <w:t>a)</w:t>
      </w:r>
      <w:r w:rsidRPr="007606EC">
        <w:tab/>
        <w:t>take or use the title of “specialist health practitioner”, whether with or without any other words, in relation to another person who is not a specialist health practitioner; or</w:t>
      </w:r>
    </w:p>
    <w:p w14:paraId="73C8E6DB" w14:textId="77777777" w:rsidR="00020777" w:rsidRDefault="00020777" w:rsidP="00020777">
      <w:pPr>
        <w:pStyle w:val="Apara"/>
      </w:pPr>
      <w:r>
        <w:tab/>
        <w:t>(</w:t>
      </w:r>
      <w:r w:rsidRPr="007606EC">
        <w:t>b)</w:t>
      </w:r>
      <w:r w:rsidRPr="007606EC">
        <w:tab/>
        <w:t>take or use a title, name, initial, symbol, word or description in relation to another person</w:t>
      </w:r>
      <w:r w:rsidR="00370E5A">
        <w:t xml:space="preserve"> </w:t>
      </w:r>
      <w:r w:rsidR="00370E5A">
        <w:rPr>
          <w:color w:val="000000"/>
          <w:sz w:val="23"/>
          <w:szCs w:val="23"/>
        </w:rPr>
        <w:t>who is not a specialist health practitioner</w:t>
      </w:r>
      <w:r w:rsidRPr="007606EC">
        <w:t xml:space="preserve"> that, having regard to the circumstances in which it is taken or used, indicates or could be reasonably understood to indicate—</w:t>
      </w:r>
    </w:p>
    <w:p w14:paraId="7D4D550B" w14:textId="77777777" w:rsidR="00020777" w:rsidRDefault="00020777" w:rsidP="00020777">
      <w:pPr>
        <w:pStyle w:val="Asubpara"/>
      </w:pPr>
      <w:r>
        <w:tab/>
        <w:t>(</w:t>
      </w:r>
      <w:r w:rsidRPr="007606EC">
        <w:t>i)</w:t>
      </w:r>
      <w:r w:rsidRPr="007606EC">
        <w:tab/>
        <w:t>the other person is a specialist health practitioner; or</w:t>
      </w:r>
    </w:p>
    <w:p w14:paraId="1AC48002" w14:textId="77777777" w:rsidR="00020777" w:rsidRDefault="00020777" w:rsidP="00020777">
      <w:pPr>
        <w:pStyle w:val="Asubpara"/>
      </w:pPr>
      <w:r>
        <w:tab/>
        <w:t>(</w:t>
      </w:r>
      <w:r w:rsidRPr="007606EC">
        <w:t>ii)</w:t>
      </w:r>
      <w:r w:rsidRPr="007606EC">
        <w:tab/>
        <w:t>the other person is authorised or qualified to practise in a recognised specialty; or</w:t>
      </w:r>
    </w:p>
    <w:p w14:paraId="7F6F8DB0" w14:textId="77777777" w:rsidR="00020777" w:rsidRDefault="00020777" w:rsidP="00020777">
      <w:pPr>
        <w:pStyle w:val="Apara"/>
      </w:pPr>
      <w:r>
        <w:tab/>
        <w:t>(</w:t>
      </w:r>
      <w:r w:rsidRPr="007606EC">
        <w:t>c)</w:t>
      </w:r>
      <w:r w:rsidRPr="007606EC">
        <w:tab/>
        <w:t>claim another person is registered under this Law in a recognised specialty or hold the other person out as being registered under this Law in a recognised specialty if the other person is not registered in that recognised specialty; or</w:t>
      </w:r>
    </w:p>
    <w:p w14:paraId="759B8548" w14:textId="77777777" w:rsidR="00020777" w:rsidRPr="007606EC" w:rsidRDefault="00020777" w:rsidP="00EC7744">
      <w:pPr>
        <w:pStyle w:val="Apara"/>
        <w:keepNext/>
      </w:pPr>
      <w:r>
        <w:tab/>
        <w:t>(</w:t>
      </w:r>
      <w:r w:rsidRPr="007606EC">
        <w:t>d)</w:t>
      </w:r>
      <w:r w:rsidRPr="007606EC">
        <w:tab/>
        <w:t>claim another person is qualified to practise as a specialist health practitioner if the person is not a specialist health practitioner.</w:t>
      </w:r>
    </w:p>
    <w:p w14:paraId="6A550E2B" w14:textId="77777777" w:rsidR="00020777" w:rsidRDefault="00020777" w:rsidP="00EC7744">
      <w:pPr>
        <w:pStyle w:val="Penalty"/>
        <w:keepNext/>
      </w:pPr>
      <w:r w:rsidRPr="007606EC">
        <w:t>Maximum penalty—</w:t>
      </w:r>
    </w:p>
    <w:p w14:paraId="5C0D80EE" w14:textId="77777777" w:rsidR="00020777" w:rsidRDefault="00020777" w:rsidP="00020777">
      <w:pPr>
        <w:pStyle w:val="PenaltyPara"/>
      </w:pPr>
      <w:r>
        <w:tab/>
        <w:t>(</w:t>
      </w:r>
      <w:r w:rsidRPr="007606EC">
        <w:t>a)</w:t>
      </w:r>
      <w:r w:rsidRPr="007606EC">
        <w:tab/>
        <w:t>in the case of an individual—</w:t>
      </w:r>
      <w:r w:rsidR="0020474D" w:rsidRPr="007606EC">
        <w:t>$</w:t>
      </w:r>
      <w:r w:rsidR="0020474D">
        <w:t>6</w:t>
      </w:r>
      <w:r w:rsidR="0020474D" w:rsidRPr="007606EC">
        <w:t>0,000</w:t>
      </w:r>
      <w:r w:rsidR="0020474D">
        <w:t xml:space="preserve"> or 3 years imprisonment or both</w:t>
      </w:r>
      <w:r w:rsidRPr="007606EC">
        <w:t>; or</w:t>
      </w:r>
    </w:p>
    <w:p w14:paraId="0D18073A" w14:textId="77777777" w:rsidR="00020777" w:rsidRPr="007606EC" w:rsidRDefault="00020777" w:rsidP="005868EC">
      <w:pPr>
        <w:pStyle w:val="PenaltyPara"/>
        <w:keepNext/>
      </w:pPr>
      <w:r>
        <w:lastRenderedPageBreak/>
        <w:tab/>
        <w:t>(</w:t>
      </w:r>
      <w:r w:rsidRPr="007606EC">
        <w:t>b)</w:t>
      </w:r>
      <w:r w:rsidRPr="007606EC">
        <w:tab/>
        <w:t>in the case of a body corporate—$</w:t>
      </w:r>
      <w:r w:rsidR="0020474D">
        <w:t>12</w:t>
      </w:r>
      <w:r w:rsidRPr="007606EC">
        <w:t>0,000.</w:t>
      </w:r>
    </w:p>
    <w:p w14:paraId="6DD9EA99" w14:textId="60A89763" w:rsidR="00020777" w:rsidRPr="007606EC" w:rsidRDefault="00020777" w:rsidP="005868EC">
      <w:pPr>
        <w:pStyle w:val="aNote"/>
        <w:keepLines/>
      </w:pPr>
      <w:r w:rsidRPr="00C21E47">
        <w:rPr>
          <w:rStyle w:val="charItals"/>
        </w:rPr>
        <w:t>Note</w:t>
      </w:r>
      <w:r w:rsidRPr="00C21E47">
        <w:rPr>
          <w:rStyle w:val="charItals"/>
        </w:rPr>
        <w:tab/>
      </w:r>
      <w:r w:rsidRPr="007606EC">
        <w:t>A contravention of this section by a registered health practitioner</w:t>
      </w:r>
      <w:r w:rsidR="00E244F5" w:rsidRPr="00E244F5">
        <w:t>, or in some cases by a person who was a registered health practitioner,</w:t>
      </w:r>
      <w:r w:rsidRPr="00E244F5">
        <w:t xml:space="preserve"> </w:t>
      </w:r>
      <w:r w:rsidRPr="007606EC">
        <w:t>may also constitute unprofessional conduct for which health, conduct or performance action may be taken.</w:t>
      </w:r>
    </w:p>
    <w:p w14:paraId="5C09E811" w14:textId="77777777" w:rsidR="00020777" w:rsidRPr="007606EC" w:rsidRDefault="00020777" w:rsidP="00020777">
      <w:pPr>
        <w:pStyle w:val="AH5Sec"/>
      </w:pPr>
      <w:bookmarkStart w:id="170" w:name="_Toc176852832"/>
      <w:r w:rsidRPr="00685B43">
        <w:rPr>
          <w:rStyle w:val="CharSectNo"/>
        </w:rPr>
        <w:t>119</w:t>
      </w:r>
      <w:r w:rsidRPr="007606EC">
        <w:tab/>
      </w:r>
      <w:r w:rsidRPr="007606EC">
        <w:rPr>
          <w:szCs w:val="24"/>
        </w:rPr>
        <w:t>Claims about type of registration or registration in recognised specialty</w:t>
      </w:r>
      <w:bookmarkEnd w:id="170"/>
    </w:p>
    <w:p w14:paraId="0318B104" w14:textId="77777777" w:rsidR="00020777" w:rsidRDefault="00020777" w:rsidP="006B09C5">
      <w:pPr>
        <w:pStyle w:val="Amain"/>
        <w:keepNext/>
      </w:pPr>
      <w:r>
        <w:tab/>
      </w:r>
      <w:r w:rsidRPr="007606EC">
        <w:t>(1)</w:t>
      </w:r>
      <w:r w:rsidRPr="007606EC">
        <w:tab/>
        <w:t>A registered health practitioner must not knowingly or recklessly—</w:t>
      </w:r>
    </w:p>
    <w:p w14:paraId="654B9BF3" w14:textId="77777777" w:rsidR="00020777" w:rsidRDefault="00020777" w:rsidP="0014631C">
      <w:pPr>
        <w:pStyle w:val="Apara"/>
        <w:keepLines/>
      </w:pPr>
      <w:r>
        <w:tab/>
        <w:t>(</w:t>
      </w:r>
      <w:r w:rsidRPr="007606EC">
        <w:t>a)</w:t>
      </w:r>
      <w:r w:rsidRPr="007606EC">
        <w:tab/>
        <w:t>claim to hold a type of registration or endorsement under this Law that the practitioner does not hold or hold himself or herself out as holding a type of registration or endorsement if the practitioner does not hold that type of registration; or</w:t>
      </w:r>
    </w:p>
    <w:p w14:paraId="20AAADA5" w14:textId="77777777" w:rsidR="00020777" w:rsidRDefault="00020777" w:rsidP="00020777">
      <w:pPr>
        <w:pStyle w:val="Apara"/>
      </w:pPr>
      <w:r>
        <w:tab/>
        <w:t>(</w:t>
      </w:r>
      <w:r w:rsidRPr="007606EC">
        <w:t>b)</w:t>
      </w:r>
      <w:r w:rsidRPr="007606EC">
        <w:tab/>
        <w:t>claim to be qualified to hold a type of registration or endorsement the practitioner does not hold; or</w:t>
      </w:r>
    </w:p>
    <w:p w14:paraId="4ED460CB" w14:textId="77777777" w:rsidR="00020777" w:rsidRDefault="00020777" w:rsidP="00020777">
      <w:pPr>
        <w:pStyle w:val="Apara"/>
      </w:pPr>
      <w:r>
        <w:tab/>
        <w:t>(</w:t>
      </w:r>
      <w:r w:rsidRPr="007606EC">
        <w:t>c)</w:t>
      </w:r>
      <w:r w:rsidRPr="007606EC">
        <w:tab/>
        <w:t>claim to hold specialist registration under this Law in a recognised specialty in which the practitioner does not hold specialist registration or hold himself or herself out as holding specialist registration in a recognised specialty if the person does not hold specialist registration in that specialty; or</w:t>
      </w:r>
    </w:p>
    <w:p w14:paraId="44921B05" w14:textId="77777777" w:rsidR="00020777" w:rsidRPr="007606EC" w:rsidRDefault="00020777" w:rsidP="00020777">
      <w:pPr>
        <w:pStyle w:val="Apara"/>
      </w:pPr>
      <w:r>
        <w:tab/>
        <w:t>(</w:t>
      </w:r>
      <w:r w:rsidRPr="007606EC">
        <w:t>d)</w:t>
      </w:r>
      <w:r w:rsidRPr="007606EC">
        <w:tab/>
        <w:t>claim to be qualified to practise as a specialist health practitioner in a recognised specialty in which the practitioner is not registered.</w:t>
      </w:r>
    </w:p>
    <w:p w14:paraId="34236F66" w14:textId="77777777" w:rsidR="00020777" w:rsidRPr="007606EC" w:rsidRDefault="00020777" w:rsidP="00020777">
      <w:pPr>
        <w:pStyle w:val="Amain"/>
      </w:pPr>
      <w:r>
        <w:tab/>
      </w:r>
      <w:r w:rsidRPr="007606EC">
        <w:t>(2)</w:t>
      </w:r>
      <w:r w:rsidRPr="007606EC">
        <w:tab/>
        <w:t>A contravention of subsection (1) by a registered health practitioner does not constitute an offence but may constitute behaviour for which health, conduct or performance action may be taken.</w:t>
      </w:r>
    </w:p>
    <w:p w14:paraId="4E757B10" w14:textId="77777777" w:rsidR="00020777" w:rsidRDefault="00020777" w:rsidP="00EC7744">
      <w:pPr>
        <w:pStyle w:val="Amain"/>
        <w:keepNext/>
      </w:pPr>
      <w:r>
        <w:lastRenderedPageBreak/>
        <w:tab/>
      </w:r>
      <w:r w:rsidRPr="007606EC">
        <w:t>(3)</w:t>
      </w:r>
      <w:r w:rsidRPr="007606EC">
        <w:tab/>
        <w:t>A person must not knowingly or recklessly—</w:t>
      </w:r>
    </w:p>
    <w:p w14:paraId="0BFEFAF1" w14:textId="77777777" w:rsidR="00020777" w:rsidRDefault="00020777" w:rsidP="005868EC">
      <w:pPr>
        <w:pStyle w:val="Apara"/>
        <w:keepLines/>
      </w:pPr>
      <w:r>
        <w:tab/>
        <w:t>(</w:t>
      </w:r>
      <w:r w:rsidRPr="007606EC">
        <w:t>a)</w:t>
      </w:r>
      <w:r w:rsidRPr="007606EC">
        <w:tab/>
        <w:t>claim another person holds a type of registration or endorsement under this Law that the other person does not hold or hold the other person out as holding a type of registration or endorsement if the practitioner does not hold that type of registration or endorsement; or</w:t>
      </w:r>
    </w:p>
    <w:p w14:paraId="4FEDB921" w14:textId="77777777" w:rsidR="00020777" w:rsidRDefault="00020777" w:rsidP="00020777">
      <w:pPr>
        <w:pStyle w:val="Apara"/>
      </w:pPr>
      <w:r>
        <w:tab/>
        <w:t>(</w:t>
      </w:r>
      <w:r w:rsidRPr="007606EC">
        <w:t>b)</w:t>
      </w:r>
      <w:r w:rsidRPr="007606EC">
        <w:tab/>
        <w:t>claim another person is qualified to hold a type of registration or endorsement that the other person does not hold; or</w:t>
      </w:r>
    </w:p>
    <w:p w14:paraId="6DE40F10" w14:textId="77777777" w:rsidR="00020777" w:rsidRDefault="00020777" w:rsidP="006B09C5">
      <w:pPr>
        <w:pStyle w:val="Apara"/>
        <w:keepLines/>
      </w:pPr>
      <w:r>
        <w:tab/>
        <w:t>(</w:t>
      </w:r>
      <w:r w:rsidRPr="007606EC">
        <w:t>c)</w:t>
      </w:r>
      <w:r w:rsidRPr="007606EC">
        <w:tab/>
        <w:t>claim another person holds specialist registration under this Law in a recognised specialty which the other person does not hold or hold the other person out as holding specialist registration in a recognised specialty if the other person does not hold specialist registration in that specialty; or</w:t>
      </w:r>
    </w:p>
    <w:p w14:paraId="6122BE1D" w14:textId="77777777" w:rsidR="00020777" w:rsidRPr="007606EC" w:rsidRDefault="00020777" w:rsidP="00020777">
      <w:pPr>
        <w:pStyle w:val="Apara"/>
      </w:pPr>
      <w:r>
        <w:tab/>
        <w:t>(</w:t>
      </w:r>
      <w:r w:rsidRPr="007606EC">
        <w:t>d)</w:t>
      </w:r>
      <w:r w:rsidRPr="007606EC">
        <w:tab/>
        <w:t>claim another person is qualified to practise in a recognised specialty in which the other person is not registered.</w:t>
      </w:r>
    </w:p>
    <w:p w14:paraId="0CE44E8E" w14:textId="77777777" w:rsidR="004A4E4D" w:rsidRDefault="004A4E4D" w:rsidP="004A4E4D">
      <w:pPr>
        <w:pStyle w:val="Penalty"/>
      </w:pPr>
      <w:r w:rsidRPr="007606EC">
        <w:t>Maximum penalty—</w:t>
      </w:r>
    </w:p>
    <w:p w14:paraId="2DA66645" w14:textId="77777777" w:rsidR="004A4E4D" w:rsidRDefault="004A4E4D" w:rsidP="004A4E4D">
      <w:pPr>
        <w:pStyle w:val="PenaltyPara"/>
      </w:pPr>
      <w:r>
        <w:tab/>
        <w:t>(</w:t>
      </w:r>
      <w:r w:rsidRPr="007606EC">
        <w:t>a)</w:t>
      </w:r>
      <w:r w:rsidRPr="007606EC">
        <w:tab/>
        <w:t>in the case of an individual—$</w:t>
      </w:r>
      <w:r>
        <w:t>60</w:t>
      </w:r>
      <w:r w:rsidRPr="007606EC">
        <w:t>,000</w:t>
      </w:r>
      <w:r>
        <w:t xml:space="preserve"> or 3 years imprisonment or both</w:t>
      </w:r>
      <w:r w:rsidRPr="007606EC">
        <w:t>; or</w:t>
      </w:r>
    </w:p>
    <w:p w14:paraId="63AE1FE2" w14:textId="77777777" w:rsidR="004A4E4D" w:rsidRPr="007606EC" w:rsidRDefault="004A4E4D" w:rsidP="004A4E4D">
      <w:pPr>
        <w:pStyle w:val="PenaltyPara"/>
      </w:pPr>
      <w:r>
        <w:tab/>
        <w:t>(</w:t>
      </w:r>
      <w:r w:rsidRPr="007606EC">
        <w:t>b)</w:t>
      </w:r>
      <w:r w:rsidRPr="007606EC">
        <w:tab/>
        <w:t>in the case of a body corporate—$</w:t>
      </w:r>
      <w:r>
        <w:t>12</w:t>
      </w:r>
      <w:r w:rsidRPr="007606EC">
        <w:t>0,000.</w:t>
      </w:r>
    </w:p>
    <w:p w14:paraId="2A0A117F" w14:textId="7550AB01" w:rsidR="00020777" w:rsidRPr="007606EC" w:rsidRDefault="00020777" w:rsidP="00020777">
      <w:pPr>
        <w:pStyle w:val="aNote"/>
      </w:pPr>
      <w:r w:rsidRPr="00C21E47">
        <w:rPr>
          <w:rStyle w:val="charItals"/>
        </w:rPr>
        <w:t>Note</w:t>
      </w:r>
      <w:r w:rsidRPr="00C21E47">
        <w:rPr>
          <w:rStyle w:val="charItals"/>
        </w:rPr>
        <w:tab/>
      </w:r>
      <w:r w:rsidRPr="007606EC">
        <w:t>A contravention of this subsection by a registered health practitioner</w:t>
      </w:r>
      <w:r w:rsidR="00E244F5" w:rsidRPr="00E244F5">
        <w:t>, or in some cases by a person who was a registered health practitioner,</w:t>
      </w:r>
      <w:r w:rsidRPr="007606EC">
        <w:t xml:space="preserve"> may also constitute unprofessional conduct for which health, conduct or performance action may be taken.</w:t>
      </w:r>
    </w:p>
    <w:p w14:paraId="5F4DFA4B" w14:textId="77777777" w:rsidR="00020777" w:rsidRPr="007606EC" w:rsidRDefault="00020777" w:rsidP="00020777">
      <w:pPr>
        <w:pStyle w:val="AH5Sec"/>
      </w:pPr>
      <w:bookmarkStart w:id="171" w:name="_Toc176852833"/>
      <w:r w:rsidRPr="00685B43">
        <w:rPr>
          <w:rStyle w:val="CharSectNo"/>
        </w:rPr>
        <w:t>120</w:t>
      </w:r>
      <w:r w:rsidRPr="007606EC">
        <w:tab/>
      </w:r>
      <w:r w:rsidRPr="007606EC">
        <w:rPr>
          <w:szCs w:val="24"/>
        </w:rPr>
        <w:t>Registered health practitioner registered on conditions</w:t>
      </w:r>
      <w:bookmarkEnd w:id="171"/>
    </w:p>
    <w:p w14:paraId="4D880230" w14:textId="77777777" w:rsidR="00020777" w:rsidRPr="007606EC" w:rsidRDefault="00020777" w:rsidP="00020777">
      <w:pPr>
        <w:pStyle w:val="Amain"/>
      </w:pPr>
      <w:r>
        <w:tab/>
      </w:r>
      <w:r w:rsidRPr="007606EC">
        <w:t>(1)</w:t>
      </w:r>
      <w:r w:rsidRPr="007606EC">
        <w:tab/>
        <w:t>A registered health practitioner who is registered on conditions must not knowingly or recklessly claim, or hold himself or herself out, to be registered without the conditions or any conditions.</w:t>
      </w:r>
    </w:p>
    <w:p w14:paraId="75C8B756" w14:textId="77777777" w:rsidR="00020777" w:rsidRPr="007606EC" w:rsidRDefault="00020777" w:rsidP="00020777">
      <w:pPr>
        <w:pStyle w:val="Amain"/>
      </w:pPr>
      <w:r>
        <w:tab/>
      </w:r>
      <w:r w:rsidRPr="007606EC">
        <w:t>(2)</w:t>
      </w:r>
      <w:r w:rsidRPr="007606EC">
        <w:tab/>
        <w:t>A contravention of subsection (1) by a registered health practitioner does not constitute an offence but may constitute behaviour for which health, conduct or performance action may be taken.</w:t>
      </w:r>
    </w:p>
    <w:p w14:paraId="302E5E85" w14:textId="77777777" w:rsidR="00020777" w:rsidRPr="00DB23EC" w:rsidRDefault="00020777" w:rsidP="006B09C5">
      <w:pPr>
        <w:pStyle w:val="AH4SubDiv"/>
      </w:pPr>
      <w:bookmarkStart w:id="172" w:name="_Toc176852834"/>
      <w:r w:rsidRPr="00DB23EC">
        <w:rPr>
          <w:rStyle w:val="CharDivNo"/>
        </w:rPr>
        <w:lastRenderedPageBreak/>
        <w:t>Subdivision 2</w:t>
      </w:r>
      <w:r w:rsidRPr="007606EC">
        <w:tab/>
      </w:r>
      <w:r w:rsidRPr="00DB23EC">
        <w:rPr>
          <w:rStyle w:val="CharDivText"/>
        </w:rPr>
        <w:t>Practice protections</w:t>
      </w:r>
      <w:bookmarkEnd w:id="172"/>
    </w:p>
    <w:p w14:paraId="7DECECF4" w14:textId="77777777" w:rsidR="00020777" w:rsidRPr="007606EC" w:rsidRDefault="00020777" w:rsidP="00020777">
      <w:pPr>
        <w:pStyle w:val="AH5Sec"/>
      </w:pPr>
      <w:bookmarkStart w:id="173" w:name="_Toc176852835"/>
      <w:r w:rsidRPr="00685B43">
        <w:rPr>
          <w:rStyle w:val="CharSectNo"/>
        </w:rPr>
        <w:t>121</w:t>
      </w:r>
      <w:r w:rsidRPr="007606EC">
        <w:tab/>
      </w:r>
      <w:r w:rsidRPr="007606EC">
        <w:rPr>
          <w:szCs w:val="24"/>
        </w:rPr>
        <w:t>Restricted dental acts</w:t>
      </w:r>
      <w:bookmarkEnd w:id="173"/>
    </w:p>
    <w:p w14:paraId="054B4847" w14:textId="77777777" w:rsidR="00020777" w:rsidRDefault="00020777" w:rsidP="00020777">
      <w:pPr>
        <w:pStyle w:val="Amain"/>
      </w:pPr>
      <w:r>
        <w:tab/>
      </w:r>
      <w:r w:rsidRPr="007606EC">
        <w:t>(1)</w:t>
      </w:r>
      <w:r w:rsidRPr="007606EC">
        <w:tab/>
        <w:t>A person must not carry out a restricted dental act unless the person—</w:t>
      </w:r>
    </w:p>
    <w:p w14:paraId="3420742E" w14:textId="77777777" w:rsidR="00020777" w:rsidRDefault="00020777" w:rsidP="00020777">
      <w:pPr>
        <w:pStyle w:val="Apara"/>
      </w:pPr>
      <w:r>
        <w:tab/>
        <w:t>(</w:t>
      </w:r>
      <w:r w:rsidRPr="007606EC">
        <w:t>a)</w:t>
      </w:r>
      <w:r w:rsidRPr="007606EC">
        <w:tab/>
        <w:t>is registered in the dental profession or medical profession and carries out the restricted dental act in accordance with any requirements specified in an approved registration standard; or</w:t>
      </w:r>
    </w:p>
    <w:p w14:paraId="5C15DEE1" w14:textId="77777777" w:rsidR="00020777" w:rsidRDefault="00020777" w:rsidP="006B09C5">
      <w:pPr>
        <w:pStyle w:val="Apara"/>
        <w:keepNext/>
      </w:pPr>
      <w:r>
        <w:tab/>
        <w:t>(</w:t>
      </w:r>
      <w:r w:rsidRPr="007606EC">
        <w:t>b)</w:t>
      </w:r>
      <w:r w:rsidRPr="007606EC">
        <w:tab/>
        <w:t>is a student who carries out the restricted dental act in the course of activities undertaken as part of—</w:t>
      </w:r>
    </w:p>
    <w:p w14:paraId="4E14333B" w14:textId="77777777" w:rsidR="00020777" w:rsidRDefault="00020777" w:rsidP="00020777">
      <w:pPr>
        <w:pStyle w:val="Asubpara"/>
      </w:pPr>
      <w:r>
        <w:tab/>
        <w:t>(</w:t>
      </w:r>
      <w:r w:rsidRPr="007606EC">
        <w:t>i)</w:t>
      </w:r>
      <w:r w:rsidRPr="007606EC">
        <w:tab/>
        <w:t>an approved program of study for the dental profession or medical profession; or</w:t>
      </w:r>
    </w:p>
    <w:p w14:paraId="77FE41EF" w14:textId="77777777" w:rsidR="00020777" w:rsidRDefault="00020777" w:rsidP="00020777">
      <w:pPr>
        <w:pStyle w:val="Asubpara"/>
      </w:pPr>
      <w:r>
        <w:tab/>
        <w:t>(</w:t>
      </w:r>
      <w:r w:rsidRPr="007606EC">
        <w:t>ii)</w:t>
      </w:r>
      <w:r w:rsidRPr="007606EC">
        <w:tab/>
        <w:t>clinical training in the dental profession or medical profession; or</w:t>
      </w:r>
    </w:p>
    <w:p w14:paraId="7034766A" w14:textId="77777777" w:rsidR="00020777" w:rsidRDefault="00020777" w:rsidP="00020777">
      <w:pPr>
        <w:pStyle w:val="Apara"/>
      </w:pPr>
      <w:r>
        <w:tab/>
        <w:t>(</w:t>
      </w:r>
      <w:r w:rsidRPr="007606EC">
        <w:t>c)</w:t>
      </w:r>
      <w:r w:rsidRPr="007606EC">
        <w:tab/>
        <w:t>carries out the restricted dental act in the course of carrying out technical work on the written order of a person registered in the dentists or dental prosthetists division of the dental profession; or</w:t>
      </w:r>
    </w:p>
    <w:p w14:paraId="27AFC5CF" w14:textId="77777777" w:rsidR="00020777" w:rsidRPr="007606EC" w:rsidRDefault="00020777" w:rsidP="00020777">
      <w:pPr>
        <w:pStyle w:val="Apara"/>
      </w:pPr>
      <w:r>
        <w:tab/>
        <w:t>(</w:t>
      </w:r>
      <w:r w:rsidRPr="007606EC">
        <w:t>d)</w:t>
      </w:r>
      <w:r w:rsidRPr="007606EC">
        <w:tab/>
        <w:t>is a person, or a member of a class of persons, prescribed under a regulation as being authorised to carry out the restricted dental act or restricted dental acts generally.</w:t>
      </w:r>
    </w:p>
    <w:p w14:paraId="1D444F12" w14:textId="77777777" w:rsidR="00020777" w:rsidRPr="007606EC" w:rsidRDefault="00020777" w:rsidP="005967B3">
      <w:pPr>
        <w:pStyle w:val="Penalty"/>
      </w:pPr>
      <w:r w:rsidRPr="007606EC">
        <w:t>Maximum penalty—</w:t>
      </w:r>
      <w:r w:rsidR="005967B3" w:rsidRPr="007606EC">
        <w:t>$</w:t>
      </w:r>
      <w:r w:rsidR="005967B3">
        <w:t>60</w:t>
      </w:r>
      <w:r w:rsidR="005967B3" w:rsidRPr="007606EC">
        <w:t>,000</w:t>
      </w:r>
      <w:r w:rsidR="005967B3">
        <w:t xml:space="preserve"> or 3 years imprisonment or both.</w:t>
      </w:r>
    </w:p>
    <w:p w14:paraId="609A3A35" w14:textId="77777777" w:rsidR="00020777" w:rsidRPr="007606EC" w:rsidRDefault="00020777" w:rsidP="00020777">
      <w:pPr>
        <w:pStyle w:val="Amain"/>
      </w:pPr>
      <w:r>
        <w:tab/>
      </w:r>
      <w:r w:rsidRPr="007606EC">
        <w:t>(2)</w:t>
      </w:r>
      <w:r w:rsidRPr="007606EC">
        <w:tab/>
        <w:t>In this section—</w:t>
      </w:r>
    </w:p>
    <w:p w14:paraId="17B7E6D6" w14:textId="77777777" w:rsidR="00020777" w:rsidRDefault="00020777" w:rsidP="00020777">
      <w:pPr>
        <w:pStyle w:val="aDef"/>
      </w:pPr>
      <w:r w:rsidRPr="002E4286">
        <w:rPr>
          <w:rStyle w:val="charBoldItals"/>
        </w:rPr>
        <w:t>restricted dental act</w:t>
      </w:r>
      <w:r w:rsidRPr="007606EC">
        <w:t xml:space="preserve"> means any of the following acts—</w:t>
      </w:r>
    </w:p>
    <w:p w14:paraId="051F6295" w14:textId="77777777" w:rsidR="00020777" w:rsidRDefault="00020777" w:rsidP="00020777">
      <w:pPr>
        <w:pStyle w:val="Apara"/>
      </w:pPr>
      <w:r>
        <w:tab/>
        <w:t>(</w:t>
      </w:r>
      <w:r w:rsidRPr="007606EC">
        <w:t>a)</w:t>
      </w:r>
      <w:r w:rsidRPr="007606EC">
        <w:tab/>
        <w:t>performing any irreversible procedure on the human teeth or jaw or associated structures;</w:t>
      </w:r>
    </w:p>
    <w:p w14:paraId="2015A282" w14:textId="77777777" w:rsidR="00020777" w:rsidRDefault="00020777" w:rsidP="00020777">
      <w:pPr>
        <w:pStyle w:val="Apara"/>
      </w:pPr>
      <w:r>
        <w:tab/>
        <w:t>(</w:t>
      </w:r>
      <w:r w:rsidRPr="007606EC">
        <w:t>b)</w:t>
      </w:r>
      <w:r w:rsidRPr="007606EC">
        <w:tab/>
        <w:t>correcting malpositions of the human teeth or jaw or associated structures;</w:t>
      </w:r>
    </w:p>
    <w:p w14:paraId="7908076D" w14:textId="77777777" w:rsidR="00020777" w:rsidRDefault="00020777" w:rsidP="00020777">
      <w:pPr>
        <w:pStyle w:val="Apara"/>
      </w:pPr>
      <w:r>
        <w:tab/>
        <w:t>(</w:t>
      </w:r>
      <w:r w:rsidRPr="007606EC">
        <w:t>c)</w:t>
      </w:r>
      <w:r w:rsidRPr="007606EC">
        <w:tab/>
        <w:t>fitting or intra-orally adjusting artificial teeth or corrective or restorative dental appliances for a person;</w:t>
      </w:r>
    </w:p>
    <w:p w14:paraId="4411D543" w14:textId="77777777" w:rsidR="00020777" w:rsidRPr="007606EC" w:rsidRDefault="00020777" w:rsidP="00020777">
      <w:pPr>
        <w:pStyle w:val="Apara"/>
      </w:pPr>
      <w:r>
        <w:lastRenderedPageBreak/>
        <w:tab/>
        <w:t>(</w:t>
      </w:r>
      <w:r w:rsidRPr="007606EC">
        <w:t>d)</w:t>
      </w:r>
      <w:r w:rsidRPr="007606EC">
        <w:tab/>
        <w:t>performing any irreversible procedure on, or the giving of any treatment or advice to, a person that is preparatory to or for the purpose of fitting, inserting, adjusting, fixing, constructing, repairing or renewing artificial dentures or a restorative dental appliance.</w:t>
      </w:r>
    </w:p>
    <w:p w14:paraId="7B2F3E22" w14:textId="77777777" w:rsidR="00020777" w:rsidRPr="007606EC" w:rsidRDefault="00020777" w:rsidP="00020777">
      <w:pPr>
        <w:pStyle w:val="aDef"/>
      </w:pPr>
      <w:r w:rsidRPr="002E4286">
        <w:rPr>
          <w:rStyle w:val="charBoldItals"/>
        </w:rPr>
        <w:t>technical work</w:t>
      </w:r>
      <w:r w:rsidRPr="007606EC">
        <w:t xml:space="preserve"> means the mechanical construction or the renewal or repair of artificial dentures or restorative dental appliances.</w:t>
      </w:r>
    </w:p>
    <w:p w14:paraId="5E6F938A" w14:textId="77777777" w:rsidR="00020777" w:rsidRPr="007606EC" w:rsidRDefault="00020777" w:rsidP="00020777">
      <w:pPr>
        <w:pStyle w:val="AH5Sec"/>
      </w:pPr>
      <w:bookmarkStart w:id="174" w:name="_Toc176852836"/>
      <w:r w:rsidRPr="00685B43">
        <w:rPr>
          <w:rStyle w:val="CharSectNo"/>
        </w:rPr>
        <w:t>122</w:t>
      </w:r>
      <w:r w:rsidRPr="007606EC">
        <w:tab/>
      </w:r>
      <w:r w:rsidRPr="007606EC">
        <w:rPr>
          <w:szCs w:val="24"/>
        </w:rPr>
        <w:t>Restriction on prescription of optical appliances</w:t>
      </w:r>
      <w:bookmarkEnd w:id="174"/>
    </w:p>
    <w:p w14:paraId="797BF244" w14:textId="77777777" w:rsidR="00020777" w:rsidRDefault="00020777" w:rsidP="00020777">
      <w:pPr>
        <w:pStyle w:val="Amain"/>
      </w:pPr>
      <w:r>
        <w:tab/>
      </w:r>
      <w:r w:rsidRPr="007606EC">
        <w:t>(1)</w:t>
      </w:r>
      <w:r w:rsidRPr="007606EC">
        <w:tab/>
        <w:t>A person must not prescribe an optical appliance unless—</w:t>
      </w:r>
    </w:p>
    <w:p w14:paraId="230A1271" w14:textId="77777777" w:rsidR="00020777" w:rsidRDefault="00020777" w:rsidP="00020777">
      <w:pPr>
        <w:pStyle w:val="Apara"/>
      </w:pPr>
      <w:r>
        <w:tab/>
        <w:t>(</w:t>
      </w:r>
      <w:r w:rsidRPr="007606EC">
        <w:t>a)</w:t>
      </w:r>
      <w:r w:rsidRPr="007606EC">
        <w:tab/>
        <w:t>the person is an optometrist or medical practitioner; or</w:t>
      </w:r>
    </w:p>
    <w:p w14:paraId="547236B7" w14:textId="77777777" w:rsidR="00020777" w:rsidRDefault="00020777" w:rsidP="00020777">
      <w:pPr>
        <w:pStyle w:val="Apara"/>
      </w:pPr>
      <w:r>
        <w:tab/>
        <w:t>(</w:t>
      </w:r>
      <w:r w:rsidRPr="007606EC">
        <w:t>b)</w:t>
      </w:r>
      <w:r w:rsidRPr="007606EC">
        <w:tab/>
        <w:t>the appliance is spectacles and the person is an orthoptist who—</w:t>
      </w:r>
    </w:p>
    <w:p w14:paraId="3CA9F721" w14:textId="77777777" w:rsidR="00020777" w:rsidRDefault="00020777" w:rsidP="00020777">
      <w:pPr>
        <w:pStyle w:val="Asubpara"/>
      </w:pPr>
      <w:r>
        <w:tab/>
        <w:t>(</w:t>
      </w:r>
      <w:r w:rsidRPr="007606EC">
        <w:t>i)</w:t>
      </w:r>
      <w:r w:rsidRPr="007606EC">
        <w:tab/>
        <w:t>prescribes the spectacles in the course of carrying out duties at a public health facility; or</w:t>
      </w:r>
    </w:p>
    <w:p w14:paraId="5F7A6F00" w14:textId="77777777" w:rsidR="00020777" w:rsidRDefault="00020777" w:rsidP="00020777">
      <w:pPr>
        <w:pStyle w:val="Asubpara"/>
      </w:pPr>
      <w:r>
        <w:tab/>
        <w:t>(</w:t>
      </w:r>
      <w:r w:rsidRPr="007606EC">
        <w:t>ii)</w:t>
      </w:r>
      <w:r w:rsidRPr="007606EC">
        <w:tab/>
        <w:t>prescribes the spectacles under the supervision of an optometrist or medical practitioner; or</w:t>
      </w:r>
    </w:p>
    <w:p w14:paraId="77012DCF" w14:textId="77777777" w:rsidR="00020777" w:rsidRDefault="00020777" w:rsidP="00020777">
      <w:pPr>
        <w:pStyle w:val="Asubpara"/>
      </w:pPr>
      <w:r>
        <w:tab/>
        <w:t>(</w:t>
      </w:r>
      <w:r w:rsidRPr="007606EC">
        <w:t>iii)</w:t>
      </w:r>
      <w:r w:rsidRPr="007606EC">
        <w:tab/>
        <w:t>prescribes the spectacles, on the written referral of an optometrist or medical practitioner, to a person who has had, within the 12 months before the referral, an ocular health examination conducted by an optometrist or medical practitioner; or</w:t>
      </w:r>
    </w:p>
    <w:p w14:paraId="0347641A" w14:textId="77777777" w:rsidR="00020777" w:rsidRPr="007606EC" w:rsidRDefault="00020777" w:rsidP="00020777">
      <w:pPr>
        <w:pStyle w:val="Apara"/>
      </w:pPr>
      <w:r>
        <w:tab/>
        <w:t>(</w:t>
      </w:r>
      <w:r w:rsidRPr="007606EC">
        <w:t>c)</w:t>
      </w:r>
      <w:r w:rsidRPr="007606EC">
        <w:tab/>
        <w:t>the person is a person, or a member of a class of persons, prescribed under a regulation as being authorised to prescribe an optical appliance of that type or to prescribe optical appliances generally.</w:t>
      </w:r>
    </w:p>
    <w:p w14:paraId="64D7DD56" w14:textId="77777777" w:rsidR="00847CD1" w:rsidRPr="007606EC" w:rsidRDefault="00847CD1" w:rsidP="00847CD1">
      <w:pPr>
        <w:pStyle w:val="Penalty"/>
      </w:pPr>
      <w:r w:rsidRPr="007606EC">
        <w:t>Maximum penalty—$</w:t>
      </w:r>
      <w:r>
        <w:t>60</w:t>
      </w:r>
      <w:r w:rsidRPr="007606EC">
        <w:t>,000</w:t>
      </w:r>
      <w:r>
        <w:t xml:space="preserve"> or 3 years imprisonment or both.</w:t>
      </w:r>
    </w:p>
    <w:p w14:paraId="4853064F" w14:textId="77777777" w:rsidR="00020777" w:rsidRPr="007606EC" w:rsidRDefault="00020777" w:rsidP="00EC7744">
      <w:pPr>
        <w:pStyle w:val="Amain"/>
        <w:keepNext/>
      </w:pPr>
      <w:r>
        <w:lastRenderedPageBreak/>
        <w:tab/>
      </w:r>
      <w:r w:rsidRPr="007606EC">
        <w:t>(2)</w:t>
      </w:r>
      <w:r w:rsidRPr="007606EC">
        <w:tab/>
        <w:t>In this section—</w:t>
      </w:r>
    </w:p>
    <w:p w14:paraId="3425DBEB" w14:textId="77777777" w:rsidR="00020777" w:rsidRDefault="00020777" w:rsidP="005868EC">
      <w:pPr>
        <w:pStyle w:val="aDef"/>
        <w:keepNext/>
      </w:pPr>
      <w:r w:rsidRPr="002E4286">
        <w:rPr>
          <w:rStyle w:val="charBoldItals"/>
        </w:rPr>
        <w:t>optical appliance</w:t>
      </w:r>
      <w:r w:rsidRPr="007606EC">
        <w:t xml:space="preserve"> means—</w:t>
      </w:r>
    </w:p>
    <w:p w14:paraId="2B728A55" w14:textId="77777777" w:rsidR="00020777" w:rsidRDefault="00020777" w:rsidP="00020777">
      <w:pPr>
        <w:pStyle w:val="Apara"/>
      </w:pPr>
      <w:r>
        <w:tab/>
        <w:t>(</w:t>
      </w:r>
      <w:r w:rsidRPr="007606EC">
        <w:t>a)</w:t>
      </w:r>
      <w:r w:rsidRPr="007606EC">
        <w:tab/>
        <w:t>any appliance designed to correct, remedy or relieve any refractive abnormality or defect of sight, including, for example, spectacle lenses; or</w:t>
      </w:r>
    </w:p>
    <w:p w14:paraId="6431AF0D" w14:textId="77777777" w:rsidR="00020777" w:rsidRPr="007606EC" w:rsidRDefault="00020777" w:rsidP="00020777">
      <w:pPr>
        <w:pStyle w:val="Apara"/>
      </w:pPr>
      <w:r>
        <w:tab/>
        <w:t>(</w:t>
      </w:r>
      <w:r w:rsidRPr="007606EC">
        <w:t>b)</w:t>
      </w:r>
      <w:r w:rsidRPr="007606EC">
        <w:tab/>
        <w:t>contact lenses, whether or not designed to correct, remedy or relieve any refractive abnormality or defect of sight.</w:t>
      </w:r>
    </w:p>
    <w:p w14:paraId="61156D32" w14:textId="77777777" w:rsidR="00020777" w:rsidRPr="007606EC" w:rsidRDefault="00020777" w:rsidP="00020777">
      <w:pPr>
        <w:pStyle w:val="aDef"/>
      </w:pPr>
      <w:r w:rsidRPr="002E4286">
        <w:rPr>
          <w:rStyle w:val="charBoldItals"/>
        </w:rPr>
        <w:t>optometrist</w:t>
      </w:r>
      <w:r w:rsidRPr="007606EC">
        <w:t xml:space="preserve"> means a person registered in the optometry profession.</w:t>
      </w:r>
    </w:p>
    <w:p w14:paraId="0E0B1173" w14:textId="77777777" w:rsidR="00020777" w:rsidRPr="007606EC" w:rsidRDefault="00020777" w:rsidP="00020777">
      <w:pPr>
        <w:pStyle w:val="aDef"/>
      </w:pPr>
      <w:r w:rsidRPr="002E4286">
        <w:rPr>
          <w:rStyle w:val="charBoldItals"/>
        </w:rPr>
        <w:t>orthoptist</w:t>
      </w:r>
      <w:r w:rsidRPr="007606EC">
        <w:t xml:space="preserve"> means a person whose name is recorded in the Register of Orthoptists kept by the Australian Orthoptists Registration Body Pty Ltd (ACN 095 11 7 678).</w:t>
      </w:r>
    </w:p>
    <w:p w14:paraId="59A92D09" w14:textId="77777777" w:rsidR="00020777" w:rsidRPr="007606EC" w:rsidRDefault="00020777" w:rsidP="00020777">
      <w:pPr>
        <w:pStyle w:val="AH5Sec"/>
      </w:pPr>
      <w:bookmarkStart w:id="175" w:name="_Toc176852837"/>
      <w:r w:rsidRPr="00685B43">
        <w:rPr>
          <w:rStyle w:val="CharSectNo"/>
        </w:rPr>
        <w:t>123</w:t>
      </w:r>
      <w:r w:rsidRPr="007606EC">
        <w:tab/>
      </w:r>
      <w:r w:rsidRPr="007606EC">
        <w:rPr>
          <w:szCs w:val="24"/>
        </w:rPr>
        <w:t>Restriction on spinal manipulation</w:t>
      </w:r>
      <w:bookmarkEnd w:id="175"/>
    </w:p>
    <w:p w14:paraId="4A319E51" w14:textId="77777777" w:rsidR="00020777" w:rsidRDefault="00020777" w:rsidP="00020777">
      <w:pPr>
        <w:pStyle w:val="Amain"/>
      </w:pPr>
      <w:r>
        <w:tab/>
      </w:r>
      <w:r w:rsidRPr="007606EC">
        <w:t>(1)</w:t>
      </w:r>
      <w:r w:rsidRPr="007606EC">
        <w:tab/>
        <w:t>A person must not perform manipulation of the cervical spine unless the person—</w:t>
      </w:r>
    </w:p>
    <w:p w14:paraId="6C93606A" w14:textId="77777777" w:rsidR="00020777" w:rsidRDefault="00020777" w:rsidP="00020777">
      <w:pPr>
        <w:pStyle w:val="Apara"/>
      </w:pPr>
      <w:r>
        <w:tab/>
        <w:t>(</w:t>
      </w:r>
      <w:r w:rsidRPr="007606EC">
        <w:t>a)</w:t>
      </w:r>
      <w:r w:rsidRPr="007606EC">
        <w:tab/>
        <w:t>is registered in an appropriate health profession; or</w:t>
      </w:r>
    </w:p>
    <w:p w14:paraId="6CE6BE49" w14:textId="77777777" w:rsidR="00020777" w:rsidRDefault="00020777" w:rsidP="00020777">
      <w:pPr>
        <w:pStyle w:val="Apara"/>
      </w:pPr>
      <w:r>
        <w:tab/>
        <w:t>(</w:t>
      </w:r>
      <w:r w:rsidRPr="007606EC">
        <w:t>b)</w:t>
      </w:r>
      <w:r w:rsidRPr="007606EC">
        <w:tab/>
        <w:t>is a student who performs manipulation of the cervical spine in the course of activities undertaken as part of—</w:t>
      </w:r>
    </w:p>
    <w:p w14:paraId="6B1EF96B" w14:textId="77777777" w:rsidR="00020777" w:rsidRDefault="00020777" w:rsidP="00020777">
      <w:pPr>
        <w:pStyle w:val="Asubpara"/>
      </w:pPr>
      <w:r>
        <w:tab/>
        <w:t>(</w:t>
      </w:r>
      <w:r w:rsidRPr="007606EC">
        <w:t>i)</w:t>
      </w:r>
      <w:r w:rsidRPr="007606EC">
        <w:tab/>
        <w:t>an approved program of study in an appropriate health profession; or</w:t>
      </w:r>
    </w:p>
    <w:p w14:paraId="1E53644D" w14:textId="77777777" w:rsidR="00020777" w:rsidRDefault="00020777" w:rsidP="00020777">
      <w:pPr>
        <w:pStyle w:val="Asubpara"/>
      </w:pPr>
      <w:r>
        <w:tab/>
        <w:t>(</w:t>
      </w:r>
      <w:r w:rsidRPr="007606EC">
        <w:t>ii)</w:t>
      </w:r>
      <w:r w:rsidRPr="007606EC">
        <w:tab/>
        <w:t>clinical training in an appropriate health profession; or</w:t>
      </w:r>
    </w:p>
    <w:p w14:paraId="003B9D24" w14:textId="77777777" w:rsidR="00020777" w:rsidRPr="007606EC" w:rsidRDefault="00020777" w:rsidP="00020777">
      <w:pPr>
        <w:pStyle w:val="Apara"/>
      </w:pPr>
      <w:r>
        <w:tab/>
        <w:t>(</w:t>
      </w:r>
      <w:r w:rsidRPr="007606EC">
        <w:t>c)</w:t>
      </w:r>
      <w:r w:rsidRPr="007606EC">
        <w:tab/>
        <w:t>is a person, or a member of a class of persons, prescribed under a regulation as being authorised to perform manipulation of the cervical spine.</w:t>
      </w:r>
    </w:p>
    <w:p w14:paraId="0A082647" w14:textId="77777777" w:rsidR="00424B0C" w:rsidRPr="007606EC" w:rsidRDefault="00424B0C" w:rsidP="00424B0C">
      <w:pPr>
        <w:pStyle w:val="Penalty"/>
      </w:pPr>
      <w:r w:rsidRPr="007606EC">
        <w:t>Maximum penalty—$</w:t>
      </w:r>
      <w:r>
        <w:t>60</w:t>
      </w:r>
      <w:r w:rsidRPr="007606EC">
        <w:t>,000</w:t>
      </w:r>
      <w:r>
        <w:t xml:space="preserve"> or 3 years imprisonment or both.</w:t>
      </w:r>
    </w:p>
    <w:p w14:paraId="75B12E1C" w14:textId="77777777" w:rsidR="00020777" w:rsidRPr="007606EC" w:rsidRDefault="00020777" w:rsidP="005868EC">
      <w:pPr>
        <w:pStyle w:val="Amain"/>
        <w:keepNext/>
      </w:pPr>
      <w:r>
        <w:lastRenderedPageBreak/>
        <w:tab/>
      </w:r>
      <w:r w:rsidRPr="007606EC">
        <w:t>(2)</w:t>
      </w:r>
      <w:r w:rsidRPr="007606EC">
        <w:tab/>
        <w:t>In this section—</w:t>
      </w:r>
    </w:p>
    <w:p w14:paraId="2942D8DB" w14:textId="77777777" w:rsidR="00020777" w:rsidRDefault="00020777" w:rsidP="005868EC">
      <w:pPr>
        <w:pStyle w:val="aDef"/>
        <w:keepNext/>
      </w:pPr>
      <w:r w:rsidRPr="002E4286">
        <w:rPr>
          <w:rStyle w:val="charBoldItals"/>
        </w:rPr>
        <w:t>appropriate health profession</w:t>
      </w:r>
      <w:r w:rsidRPr="007606EC">
        <w:t xml:space="preserve"> means any of the following health professions—</w:t>
      </w:r>
    </w:p>
    <w:p w14:paraId="04861B76" w14:textId="77777777" w:rsidR="00020777" w:rsidRDefault="00020777" w:rsidP="00020777">
      <w:pPr>
        <w:pStyle w:val="Apara"/>
      </w:pPr>
      <w:r>
        <w:tab/>
        <w:t>(</w:t>
      </w:r>
      <w:r w:rsidRPr="007606EC">
        <w:t>a)</w:t>
      </w:r>
      <w:r w:rsidRPr="007606EC">
        <w:tab/>
        <w:t>chiropractic;</w:t>
      </w:r>
    </w:p>
    <w:p w14:paraId="27D81F70" w14:textId="77777777" w:rsidR="00020777" w:rsidRDefault="00020777" w:rsidP="00020777">
      <w:pPr>
        <w:pStyle w:val="Apara"/>
      </w:pPr>
      <w:r>
        <w:tab/>
        <w:t>(</w:t>
      </w:r>
      <w:r w:rsidRPr="007606EC">
        <w:t>b)</w:t>
      </w:r>
      <w:r w:rsidRPr="007606EC">
        <w:tab/>
        <w:t>osteopathy;</w:t>
      </w:r>
    </w:p>
    <w:p w14:paraId="293ACD8D" w14:textId="77777777" w:rsidR="00020777" w:rsidRDefault="00020777" w:rsidP="00020777">
      <w:pPr>
        <w:pStyle w:val="Apara"/>
      </w:pPr>
      <w:r>
        <w:tab/>
        <w:t>(</w:t>
      </w:r>
      <w:r w:rsidRPr="007606EC">
        <w:t>c)</w:t>
      </w:r>
      <w:r w:rsidRPr="007606EC">
        <w:tab/>
        <w:t>medical;</w:t>
      </w:r>
    </w:p>
    <w:p w14:paraId="4FEC6719" w14:textId="77777777" w:rsidR="00020777" w:rsidRPr="007606EC" w:rsidRDefault="00020777" w:rsidP="00020777">
      <w:pPr>
        <w:pStyle w:val="Apara"/>
      </w:pPr>
      <w:r>
        <w:tab/>
        <w:t>(</w:t>
      </w:r>
      <w:r w:rsidRPr="007606EC">
        <w:t>d)</w:t>
      </w:r>
      <w:r w:rsidRPr="007606EC">
        <w:tab/>
        <w:t>physiotherapy.</w:t>
      </w:r>
    </w:p>
    <w:p w14:paraId="3B3C11DC" w14:textId="77777777" w:rsidR="00020777" w:rsidRPr="007606EC" w:rsidRDefault="00020777" w:rsidP="00020777">
      <w:pPr>
        <w:pStyle w:val="aDef"/>
      </w:pPr>
      <w:r w:rsidRPr="002E4286">
        <w:rPr>
          <w:rStyle w:val="charBoldItals"/>
        </w:rPr>
        <w:t>manipulation of the cervical spine</w:t>
      </w:r>
      <w:r w:rsidRPr="007606EC">
        <w:t xml:space="preserve"> means moving the joints of the cervical spine beyond a person’s usual physiological range of motion using a high velocity, low amplitude thrust.</w:t>
      </w:r>
    </w:p>
    <w:p w14:paraId="0A85EE5B" w14:textId="77777777" w:rsidR="00020777" w:rsidRPr="00685B43" w:rsidRDefault="00020777" w:rsidP="00020777">
      <w:pPr>
        <w:pStyle w:val="AH3Div"/>
      </w:pPr>
      <w:bookmarkStart w:id="176" w:name="_Toc176852838"/>
      <w:r w:rsidRPr="00685B43">
        <w:rPr>
          <w:rStyle w:val="CharDivNo"/>
        </w:rPr>
        <w:t>Division 11</w:t>
      </w:r>
      <w:r w:rsidRPr="007606EC">
        <w:tab/>
      </w:r>
      <w:r w:rsidRPr="00685B43">
        <w:rPr>
          <w:rStyle w:val="CharDivText"/>
        </w:rPr>
        <w:t>Miscellaneous</w:t>
      </w:r>
      <w:bookmarkEnd w:id="176"/>
    </w:p>
    <w:p w14:paraId="4F15CCD5" w14:textId="77777777" w:rsidR="00020777" w:rsidRPr="007606EC" w:rsidRDefault="00020777" w:rsidP="00020777">
      <w:pPr>
        <w:pStyle w:val="AH4SubDiv"/>
      </w:pPr>
      <w:bookmarkStart w:id="177" w:name="_Toc176852839"/>
      <w:r w:rsidRPr="007606EC">
        <w:t>Subdivision 1</w:t>
      </w:r>
      <w:r w:rsidRPr="007606EC">
        <w:tab/>
        <w:t>Certificates of registration</w:t>
      </w:r>
      <w:bookmarkEnd w:id="177"/>
    </w:p>
    <w:p w14:paraId="125FF4ED" w14:textId="77777777" w:rsidR="00020777" w:rsidRPr="007606EC" w:rsidRDefault="00020777" w:rsidP="00020777">
      <w:pPr>
        <w:pStyle w:val="AH5Sec"/>
      </w:pPr>
      <w:bookmarkStart w:id="178" w:name="_Toc176852840"/>
      <w:r w:rsidRPr="00685B43">
        <w:rPr>
          <w:rStyle w:val="CharSectNo"/>
        </w:rPr>
        <w:t>124</w:t>
      </w:r>
      <w:r w:rsidRPr="007606EC">
        <w:tab/>
      </w:r>
      <w:r w:rsidRPr="007606EC">
        <w:rPr>
          <w:szCs w:val="24"/>
        </w:rPr>
        <w:t>Issue of certificate of registration</w:t>
      </w:r>
      <w:bookmarkEnd w:id="178"/>
    </w:p>
    <w:p w14:paraId="0643F102" w14:textId="77777777" w:rsidR="00020777" w:rsidRDefault="00020777" w:rsidP="00020777">
      <w:pPr>
        <w:pStyle w:val="Amain"/>
      </w:pPr>
      <w:r>
        <w:tab/>
      </w:r>
      <w:r w:rsidRPr="007606EC">
        <w:t>(1)</w:t>
      </w:r>
      <w:r w:rsidRPr="007606EC">
        <w:tab/>
        <w:t>This section applies if—</w:t>
      </w:r>
    </w:p>
    <w:p w14:paraId="77818315" w14:textId="77777777" w:rsidR="00020777" w:rsidRDefault="00020777" w:rsidP="00020777">
      <w:pPr>
        <w:pStyle w:val="Apara"/>
      </w:pPr>
      <w:r>
        <w:tab/>
        <w:t>(</w:t>
      </w:r>
      <w:r w:rsidRPr="007606EC">
        <w:t>a)</w:t>
      </w:r>
      <w:r w:rsidRPr="007606EC">
        <w:tab/>
        <w:t xml:space="preserve">a National Board decides to register an individual in </w:t>
      </w:r>
      <w:r w:rsidR="002B29CF">
        <w:t>a</w:t>
      </w:r>
      <w:r w:rsidRPr="007606EC">
        <w:t xml:space="preserve"> health profession for which the Board is established; or</w:t>
      </w:r>
    </w:p>
    <w:p w14:paraId="3E8EC706" w14:textId="77777777" w:rsidR="00020777" w:rsidRDefault="00020777" w:rsidP="00020777">
      <w:pPr>
        <w:pStyle w:val="Apara"/>
      </w:pPr>
      <w:r>
        <w:tab/>
        <w:t>(</w:t>
      </w:r>
      <w:r w:rsidRPr="007606EC">
        <w:t>b)</w:t>
      </w:r>
      <w:r w:rsidRPr="007606EC">
        <w:tab/>
        <w:t xml:space="preserve">a National Board decides to renew an individual’s registration in </w:t>
      </w:r>
      <w:r w:rsidR="002B29CF">
        <w:t>a</w:t>
      </w:r>
      <w:r w:rsidRPr="007606EC">
        <w:t xml:space="preserve"> health profession for which the Board is established; or</w:t>
      </w:r>
    </w:p>
    <w:p w14:paraId="0675F78B" w14:textId="77777777" w:rsidR="00020777" w:rsidRDefault="00020777" w:rsidP="00020777">
      <w:pPr>
        <w:pStyle w:val="Apara"/>
      </w:pPr>
      <w:r>
        <w:tab/>
        <w:t>(</w:t>
      </w:r>
      <w:r w:rsidRPr="007606EC">
        <w:t>c)</w:t>
      </w:r>
      <w:r w:rsidRPr="007606EC">
        <w:tab/>
        <w:t>a National Board or an adjudication body decides to impose, change or remove a condition on a registered health practitioner’s registration or otherwise change the practitioner’s registration in a material way; or</w:t>
      </w:r>
    </w:p>
    <w:p w14:paraId="76A6321C" w14:textId="77777777" w:rsidR="00020777" w:rsidRDefault="00020777" w:rsidP="00020777">
      <w:pPr>
        <w:pStyle w:val="Apara"/>
      </w:pPr>
      <w:r>
        <w:tab/>
        <w:t>(</w:t>
      </w:r>
      <w:r w:rsidRPr="007606EC">
        <w:t>d)</w:t>
      </w:r>
      <w:r w:rsidRPr="007606EC">
        <w:tab/>
        <w:t>a National Board or an adjudication body decides to accept an undertaking from a registered health practitioner or to change or revoke an undertaking given by the practitioner; or</w:t>
      </w:r>
    </w:p>
    <w:p w14:paraId="60DD593A" w14:textId="77777777" w:rsidR="00020777" w:rsidRPr="007606EC" w:rsidRDefault="00020777" w:rsidP="00020777">
      <w:pPr>
        <w:pStyle w:val="Apara"/>
      </w:pPr>
      <w:r>
        <w:lastRenderedPageBreak/>
        <w:tab/>
        <w:t>(</w:t>
      </w:r>
      <w:r w:rsidRPr="007606EC">
        <w:t>e)</w:t>
      </w:r>
      <w:r w:rsidRPr="007606EC">
        <w:tab/>
        <w:t>a National Board decides to endorse a health practitioner’s registration.</w:t>
      </w:r>
    </w:p>
    <w:p w14:paraId="26B4E60E" w14:textId="77777777" w:rsidR="00020777" w:rsidRPr="007606EC" w:rsidRDefault="00020777" w:rsidP="00020777">
      <w:pPr>
        <w:pStyle w:val="Amain"/>
      </w:pPr>
      <w:r>
        <w:tab/>
      </w:r>
      <w:r w:rsidRPr="007606EC">
        <w:t>(2)</w:t>
      </w:r>
      <w:r w:rsidRPr="007606EC">
        <w:tab/>
        <w:t>The National Board must, as soon as practicable after the decision is made, give the registered health practitioner a certificate of registration in the form decided by the Board.</w:t>
      </w:r>
    </w:p>
    <w:p w14:paraId="04EA74B7" w14:textId="77777777" w:rsidR="00020777" w:rsidRDefault="00020777" w:rsidP="00020777">
      <w:pPr>
        <w:pStyle w:val="Amain"/>
      </w:pPr>
      <w:r>
        <w:tab/>
      </w:r>
      <w:r w:rsidRPr="007606EC">
        <w:t>(3)</w:t>
      </w:r>
      <w:r w:rsidRPr="007606EC">
        <w:tab/>
        <w:t>A certificate of registration must include the following—</w:t>
      </w:r>
    </w:p>
    <w:p w14:paraId="318C4ADA" w14:textId="77777777" w:rsidR="00020777" w:rsidRDefault="00020777" w:rsidP="00020777">
      <w:pPr>
        <w:pStyle w:val="Apara"/>
      </w:pPr>
      <w:r>
        <w:tab/>
        <w:t>(</w:t>
      </w:r>
      <w:r w:rsidRPr="007606EC">
        <w:t>a)</w:t>
      </w:r>
      <w:r w:rsidRPr="007606EC">
        <w:tab/>
        <w:t>the name of the registered health practitioner;</w:t>
      </w:r>
    </w:p>
    <w:p w14:paraId="353E827F" w14:textId="5D163518" w:rsidR="00D8104A" w:rsidRPr="00D8104A" w:rsidRDefault="00D8104A" w:rsidP="00D8104A">
      <w:pPr>
        <w:pStyle w:val="Apara"/>
        <w:rPr>
          <w:szCs w:val="24"/>
          <w:lang w:eastAsia="en-AU"/>
        </w:rPr>
      </w:pPr>
      <w:r>
        <w:rPr>
          <w:shd w:val="clear" w:color="auto" w:fill="FFFFFF"/>
          <w:lang w:eastAsia="en-AU"/>
        </w:rPr>
        <w:tab/>
      </w:r>
      <w:r w:rsidRPr="00D8104A">
        <w:rPr>
          <w:shd w:val="clear" w:color="auto" w:fill="FFFFFF"/>
          <w:lang w:eastAsia="en-AU"/>
        </w:rPr>
        <w:t>(aa)</w:t>
      </w:r>
      <w:r>
        <w:rPr>
          <w:shd w:val="clear" w:color="auto" w:fill="FFFFFF"/>
          <w:lang w:eastAsia="en-AU"/>
        </w:rPr>
        <w:tab/>
      </w:r>
      <w:r w:rsidRPr="00D8104A">
        <w:rPr>
          <w:shd w:val="clear" w:color="auto" w:fill="FFFFFF"/>
          <w:lang w:eastAsia="en-AU"/>
        </w:rPr>
        <w:t>any alternative name for the practitioner that has been notified to the National Board under section 131A, unless—</w:t>
      </w:r>
    </w:p>
    <w:p w14:paraId="3A21098B" w14:textId="1CC1C6AD" w:rsidR="00D8104A" w:rsidRPr="00D8104A" w:rsidRDefault="00D8104A" w:rsidP="00D8104A">
      <w:pPr>
        <w:pStyle w:val="Asubpara"/>
        <w:rPr>
          <w:lang w:eastAsia="en-AU"/>
        </w:rPr>
      </w:pPr>
      <w:r>
        <w:rPr>
          <w:lang w:eastAsia="en-AU"/>
        </w:rPr>
        <w:tab/>
        <w:t>(ii)</w:t>
      </w:r>
      <w:r>
        <w:rPr>
          <w:lang w:eastAsia="en-AU"/>
        </w:rPr>
        <w:tab/>
      </w:r>
      <w:r w:rsidRPr="00D8104A">
        <w:rPr>
          <w:lang w:eastAsia="en-AU"/>
        </w:rPr>
        <w:t>the alternative name is a prohibited name; and</w:t>
      </w:r>
    </w:p>
    <w:p w14:paraId="2077F74F" w14:textId="57730A11" w:rsidR="00D8104A" w:rsidRPr="00D8104A" w:rsidRDefault="00D8104A" w:rsidP="00D8104A">
      <w:pPr>
        <w:pStyle w:val="Asubpara"/>
        <w:rPr>
          <w:lang w:eastAsia="en-AU"/>
        </w:rPr>
      </w:pPr>
      <w:r>
        <w:rPr>
          <w:lang w:eastAsia="en-AU"/>
        </w:rPr>
        <w:tab/>
        <w:t>(ii)</w:t>
      </w:r>
      <w:r>
        <w:rPr>
          <w:lang w:eastAsia="en-AU"/>
        </w:rPr>
        <w:tab/>
      </w:r>
      <w:r w:rsidRPr="00D8104A">
        <w:rPr>
          <w:lang w:eastAsia="en-AU"/>
        </w:rPr>
        <w:t>the National Board has decided under section 131A(2)(b) to refuse to include the name on the registered health practitioner’s certificate of registration;</w:t>
      </w:r>
    </w:p>
    <w:p w14:paraId="6E2053C6" w14:textId="77777777" w:rsidR="00020777" w:rsidRDefault="00020777" w:rsidP="00020777">
      <w:pPr>
        <w:pStyle w:val="Apara"/>
      </w:pPr>
      <w:r>
        <w:tab/>
        <w:t>(</w:t>
      </w:r>
      <w:r w:rsidRPr="007606EC">
        <w:t>b)</w:t>
      </w:r>
      <w:r w:rsidRPr="007606EC">
        <w:tab/>
        <w:t>the type of registration granted and, if the registration is endorsed, the type of endorsement granted;</w:t>
      </w:r>
    </w:p>
    <w:p w14:paraId="693AD72D" w14:textId="77777777" w:rsidR="00020777" w:rsidRDefault="00020777" w:rsidP="00020777">
      <w:pPr>
        <w:pStyle w:val="Apara"/>
      </w:pPr>
      <w:r>
        <w:tab/>
        <w:t>(</w:t>
      </w:r>
      <w:r w:rsidRPr="007606EC">
        <w:t>c)</w:t>
      </w:r>
      <w:r w:rsidRPr="007606EC">
        <w:tab/>
        <w:t>the date the registration or endorsement was granted;</w:t>
      </w:r>
    </w:p>
    <w:p w14:paraId="115DCA1E" w14:textId="77777777" w:rsidR="00020777" w:rsidRDefault="00020777" w:rsidP="00020777">
      <w:pPr>
        <w:pStyle w:val="Apara"/>
      </w:pPr>
      <w:r>
        <w:tab/>
        <w:t>(</w:t>
      </w:r>
      <w:r w:rsidRPr="007606EC">
        <w:t>d)</w:t>
      </w:r>
      <w:r w:rsidRPr="007606EC">
        <w:tab/>
        <w:t>the division of the register, if any, in which the practitioner is registered;</w:t>
      </w:r>
    </w:p>
    <w:p w14:paraId="561FA289" w14:textId="77777777" w:rsidR="00020777" w:rsidRDefault="00020777" w:rsidP="00020777">
      <w:pPr>
        <w:pStyle w:val="Apara"/>
      </w:pPr>
      <w:r>
        <w:tab/>
        <w:t>(</w:t>
      </w:r>
      <w:r w:rsidRPr="007606EC">
        <w:t>e)</w:t>
      </w:r>
      <w:r w:rsidRPr="007606EC">
        <w:tab/>
        <w:t>any condition to which the registration or endorsement is subject;</w:t>
      </w:r>
    </w:p>
    <w:p w14:paraId="16AB401B" w14:textId="77777777" w:rsidR="00020777" w:rsidRDefault="00020777" w:rsidP="00020777">
      <w:pPr>
        <w:pStyle w:val="Apara"/>
      </w:pPr>
      <w:r>
        <w:tab/>
        <w:t>(</w:t>
      </w:r>
      <w:r w:rsidRPr="007606EC">
        <w:t>f)</w:t>
      </w:r>
      <w:r w:rsidRPr="007606EC">
        <w:tab/>
        <w:t>any undertaking given by the practitioner to the National Board;</w:t>
      </w:r>
    </w:p>
    <w:p w14:paraId="42C71996" w14:textId="77777777" w:rsidR="00020777" w:rsidRDefault="00020777" w:rsidP="00020777">
      <w:pPr>
        <w:pStyle w:val="Apara"/>
      </w:pPr>
      <w:r>
        <w:tab/>
        <w:t>(</w:t>
      </w:r>
      <w:r w:rsidRPr="007606EC">
        <w:t>g)</w:t>
      </w:r>
      <w:r w:rsidRPr="007606EC">
        <w:tab/>
        <w:t>the date the registration expires;</w:t>
      </w:r>
    </w:p>
    <w:p w14:paraId="6B2D57CC" w14:textId="77777777" w:rsidR="00020777" w:rsidRPr="007606EC" w:rsidRDefault="00020777" w:rsidP="00020777">
      <w:pPr>
        <w:pStyle w:val="Apara"/>
      </w:pPr>
      <w:r>
        <w:tab/>
        <w:t>(</w:t>
      </w:r>
      <w:r w:rsidRPr="007606EC">
        <w:t>h)</w:t>
      </w:r>
      <w:r w:rsidRPr="007606EC">
        <w:tab/>
        <w:t>any other information the Board considers appropriate.</w:t>
      </w:r>
    </w:p>
    <w:p w14:paraId="458E11D0" w14:textId="77777777" w:rsidR="00020777" w:rsidRPr="007606EC" w:rsidRDefault="00020777" w:rsidP="00020777">
      <w:pPr>
        <w:pStyle w:val="AH4SubDiv"/>
      </w:pPr>
      <w:bookmarkStart w:id="179" w:name="_Toc176852841"/>
      <w:r w:rsidRPr="007606EC">
        <w:lastRenderedPageBreak/>
        <w:t>Subdivision 2</w:t>
      </w:r>
      <w:r w:rsidRPr="007606EC">
        <w:tab/>
        <w:t>Review of conditions and undertakings</w:t>
      </w:r>
      <w:bookmarkEnd w:id="179"/>
    </w:p>
    <w:p w14:paraId="764E3732" w14:textId="77777777" w:rsidR="00020777" w:rsidRPr="007606EC" w:rsidRDefault="00020777" w:rsidP="00020777">
      <w:pPr>
        <w:pStyle w:val="AH5Sec"/>
      </w:pPr>
      <w:bookmarkStart w:id="180" w:name="_Toc176852842"/>
      <w:r w:rsidRPr="00685B43">
        <w:rPr>
          <w:rStyle w:val="CharSectNo"/>
        </w:rPr>
        <w:t>125</w:t>
      </w:r>
      <w:r w:rsidRPr="007606EC">
        <w:tab/>
      </w:r>
      <w:r w:rsidRPr="007606EC">
        <w:rPr>
          <w:szCs w:val="24"/>
        </w:rPr>
        <w:t>Changing or removing conditions or undertaking on application by registered health practitioner or student</w:t>
      </w:r>
      <w:bookmarkEnd w:id="180"/>
    </w:p>
    <w:p w14:paraId="31A862D0" w14:textId="77777777" w:rsidR="00020777" w:rsidRDefault="00020777" w:rsidP="00020777">
      <w:pPr>
        <w:pStyle w:val="Amain"/>
      </w:pPr>
      <w:r>
        <w:tab/>
      </w:r>
      <w:r w:rsidRPr="007606EC">
        <w:t>(1)</w:t>
      </w:r>
      <w:r w:rsidRPr="007606EC">
        <w:tab/>
        <w:t xml:space="preserve">A registered health practitioner or student may apply to a National Board </w:t>
      </w:r>
      <w:r w:rsidR="002B29CF">
        <w:rPr>
          <w:color w:val="000000"/>
          <w:sz w:val="23"/>
          <w:szCs w:val="23"/>
          <w:lang w:val="en"/>
        </w:rPr>
        <w:t>established for the practitioner’s or student’s health profession</w:t>
      </w:r>
      <w:r w:rsidRPr="007606EC">
        <w:t>—</w:t>
      </w:r>
    </w:p>
    <w:p w14:paraId="23E3A3E6" w14:textId="77777777" w:rsidR="00020777" w:rsidRDefault="00020777" w:rsidP="00020777">
      <w:pPr>
        <w:pStyle w:val="Apara"/>
      </w:pPr>
      <w:r>
        <w:tab/>
        <w:t>(</w:t>
      </w:r>
      <w:r w:rsidRPr="007606EC">
        <w:t>a)</w:t>
      </w:r>
      <w:r w:rsidRPr="007606EC">
        <w:tab/>
        <w:t>for a registered health practitioner—</w:t>
      </w:r>
    </w:p>
    <w:p w14:paraId="6F137C54" w14:textId="77777777" w:rsidR="00020777" w:rsidRDefault="00020777" w:rsidP="00020777">
      <w:pPr>
        <w:pStyle w:val="Asubpara"/>
      </w:pPr>
      <w:r>
        <w:tab/>
        <w:t>(</w:t>
      </w:r>
      <w:r w:rsidRPr="007606EC">
        <w:t>i)</w:t>
      </w:r>
      <w:r w:rsidRPr="007606EC">
        <w:tab/>
        <w:t>to change or remove a condition imposed on the practitioner’s registration or endorsement; or</w:t>
      </w:r>
    </w:p>
    <w:p w14:paraId="5995912F" w14:textId="77777777" w:rsidR="00020777" w:rsidRDefault="00020777" w:rsidP="00020777">
      <w:pPr>
        <w:pStyle w:val="Asubpara"/>
      </w:pPr>
      <w:r>
        <w:tab/>
        <w:t>(</w:t>
      </w:r>
      <w:r w:rsidRPr="007606EC">
        <w:t>ii)</w:t>
      </w:r>
      <w:r w:rsidRPr="007606EC">
        <w:tab/>
        <w:t>to change or revoke an undertaking given by the practitioner; or</w:t>
      </w:r>
    </w:p>
    <w:p w14:paraId="59EF9CDA" w14:textId="77777777" w:rsidR="00020777" w:rsidRDefault="00020777" w:rsidP="00020777">
      <w:pPr>
        <w:pStyle w:val="Apara"/>
      </w:pPr>
      <w:r>
        <w:tab/>
        <w:t>(</w:t>
      </w:r>
      <w:r w:rsidRPr="007606EC">
        <w:t>b)</w:t>
      </w:r>
      <w:r w:rsidRPr="007606EC">
        <w:tab/>
        <w:t>for a student—</w:t>
      </w:r>
    </w:p>
    <w:p w14:paraId="58613CCC" w14:textId="77777777" w:rsidR="00020777" w:rsidRDefault="00020777" w:rsidP="00020777">
      <w:pPr>
        <w:pStyle w:val="Asubpara"/>
      </w:pPr>
      <w:r>
        <w:tab/>
        <w:t>(</w:t>
      </w:r>
      <w:r w:rsidRPr="007606EC">
        <w:t>i)</w:t>
      </w:r>
      <w:r w:rsidRPr="007606EC">
        <w:tab/>
        <w:t>to change or remove a condition imposed on the student’s registration; or</w:t>
      </w:r>
    </w:p>
    <w:p w14:paraId="256643A4" w14:textId="77777777" w:rsidR="00020777" w:rsidRPr="007606EC" w:rsidRDefault="00020777" w:rsidP="00020777">
      <w:pPr>
        <w:pStyle w:val="Asubpara"/>
      </w:pPr>
      <w:r>
        <w:tab/>
        <w:t>(</w:t>
      </w:r>
      <w:r w:rsidRPr="007606EC">
        <w:t>ii)</w:t>
      </w:r>
      <w:r w:rsidRPr="007606EC">
        <w:tab/>
        <w:t>to change or revoke an undertaking given by the student to the Board.</w:t>
      </w:r>
    </w:p>
    <w:p w14:paraId="5F3DA2C6" w14:textId="77777777" w:rsidR="00020777" w:rsidRDefault="00020777" w:rsidP="00020777">
      <w:pPr>
        <w:pStyle w:val="Amain"/>
      </w:pPr>
      <w:r>
        <w:tab/>
      </w:r>
      <w:r w:rsidRPr="007606EC">
        <w:t>(2)</w:t>
      </w:r>
      <w:r w:rsidRPr="007606EC">
        <w:tab/>
        <w:t>However, the registered health practitioner or student may not make an application—</w:t>
      </w:r>
    </w:p>
    <w:p w14:paraId="5A9A689C" w14:textId="77777777" w:rsidR="00020777" w:rsidRDefault="00020777" w:rsidP="00020777">
      <w:pPr>
        <w:pStyle w:val="Apara"/>
      </w:pPr>
      <w:r>
        <w:tab/>
        <w:t>(</w:t>
      </w:r>
      <w:r w:rsidRPr="007606EC">
        <w:t>a)</w:t>
      </w:r>
      <w:r w:rsidRPr="007606EC">
        <w:tab/>
        <w:t>during a review period applying to the condition or undertaking, unless the practitioner or student reasonably believes there has been a material change in the practitioner’s or student’s circumstances; or</w:t>
      </w:r>
    </w:p>
    <w:p w14:paraId="70AC0AFA" w14:textId="77777777" w:rsidR="00020777" w:rsidRPr="007606EC" w:rsidRDefault="00020777" w:rsidP="00020777">
      <w:pPr>
        <w:pStyle w:val="Apara"/>
      </w:pPr>
      <w:r>
        <w:tab/>
        <w:t>(</w:t>
      </w:r>
      <w:r w:rsidRPr="007606EC">
        <w:t>b)</w:t>
      </w:r>
      <w:r w:rsidRPr="007606EC">
        <w:tab/>
        <w:t>for a condition imposed by an adjudication body for a co-regulatory jurisdiction, unless the adjudication body decided, when imposing the condition</w:t>
      </w:r>
      <w:r w:rsidR="00370E5A">
        <w:t xml:space="preserve"> </w:t>
      </w:r>
      <w:r w:rsidR="00370E5A">
        <w:rPr>
          <w:color w:val="000000"/>
          <w:sz w:val="23"/>
          <w:szCs w:val="23"/>
        </w:rPr>
        <w:t>or at a later time</w:t>
      </w:r>
      <w:r w:rsidRPr="007606EC">
        <w:t>, that this Subdivision applied to the condition.</w:t>
      </w:r>
    </w:p>
    <w:p w14:paraId="132DFEA7" w14:textId="77777777" w:rsidR="00020777" w:rsidRDefault="00020777" w:rsidP="00020777">
      <w:pPr>
        <w:pStyle w:val="Amain"/>
      </w:pPr>
      <w:r>
        <w:tab/>
      </w:r>
      <w:r w:rsidRPr="007606EC">
        <w:t>(3)</w:t>
      </w:r>
      <w:r w:rsidRPr="007606EC">
        <w:tab/>
        <w:t>An application under subsection (1) must—</w:t>
      </w:r>
    </w:p>
    <w:p w14:paraId="668EFA72" w14:textId="77777777" w:rsidR="00020777" w:rsidRDefault="00020777" w:rsidP="00020777">
      <w:pPr>
        <w:pStyle w:val="Apara"/>
      </w:pPr>
      <w:r>
        <w:tab/>
        <w:t>(</w:t>
      </w:r>
      <w:r w:rsidRPr="007606EC">
        <w:t>a)</w:t>
      </w:r>
      <w:r w:rsidRPr="007606EC">
        <w:tab/>
        <w:t>be in the form approved by the National Board; and</w:t>
      </w:r>
    </w:p>
    <w:p w14:paraId="162AE6F2" w14:textId="77777777" w:rsidR="00020777" w:rsidRPr="007606EC" w:rsidRDefault="00020777" w:rsidP="00020777">
      <w:pPr>
        <w:pStyle w:val="Apara"/>
      </w:pPr>
      <w:r>
        <w:lastRenderedPageBreak/>
        <w:tab/>
        <w:t>(</w:t>
      </w:r>
      <w:r w:rsidRPr="007606EC">
        <w:t>b)</w:t>
      </w:r>
      <w:r w:rsidRPr="007606EC">
        <w:tab/>
        <w:t>be accompanied by any other information reasonably required by the Board.</w:t>
      </w:r>
    </w:p>
    <w:p w14:paraId="06EA8B3D" w14:textId="77777777" w:rsidR="00020777" w:rsidRPr="007606EC" w:rsidRDefault="00020777" w:rsidP="00020777">
      <w:pPr>
        <w:pStyle w:val="Amain"/>
      </w:pPr>
      <w:r>
        <w:tab/>
      </w:r>
      <w:r w:rsidRPr="007606EC">
        <w:t>(4)</w:t>
      </w:r>
      <w:r w:rsidRPr="007606EC">
        <w:tab/>
        <w:t>For the purposes of deciding the application, the National Board may exercise a power under section 80 as if the application were an application for registration as a registered health practitioner.</w:t>
      </w:r>
    </w:p>
    <w:p w14:paraId="6EEC54E9" w14:textId="77777777" w:rsidR="00020777" w:rsidRPr="007606EC" w:rsidRDefault="00020777" w:rsidP="00020777">
      <w:pPr>
        <w:pStyle w:val="Amain"/>
      </w:pPr>
      <w:r>
        <w:tab/>
      </w:r>
      <w:r w:rsidRPr="007606EC">
        <w:t>(5)</w:t>
      </w:r>
      <w:r w:rsidRPr="007606EC">
        <w:tab/>
        <w:t>The National Board must decide to grant the application or refuse to grant the application.</w:t>
      </w:r>
    </w:p>
    <w:p w14:paraId="7B825FDC" w14:textId="77777777" w:rsidR="00020777" w:rsidRDefault="00020777" w:rsidP="005868EC">
      <w:pPr>
        <w:pStyle w:val="Amain"/>
        <w:keepLines/>
      </w:pPr>
      <w:r>
        <w:tab/>
      </w:r>
      <w:r w:rsidRPr="007606EC">
        <w:t>(6)</w:t>
      </w:r>
      <w:r w:rsidRPr="007606EC">
        <w:tab/>
      </w:r>
      <w:r w:rsidR="00100231" w:rsidRPr="00100231">
        <w:t>If the National Board’s decision results in the registration or endorsement being subject to a condition, or an undertaking is still in place, the Board may decide a review period for the condition or undertaking.</w:t>
      </w:r>
    </w:p>
    <w:p w14:paraId="53A46671" w14:textId="77777777" w:rsidR="00100231" w:rsidRDefault="00100231" w:rsidP="00020777">
      <w:pPr>
        <w:pStyle w:val="Amain"/>
      </w:pPr>
      <w:r>
        <w:tab/>
        <w:t>(6A)</w:t>
      </w:r>
      <w:r>
        <w:tab/>
      </w:r>
      <w:r w:rsidRPr="00100231">
        <w:t>As soon as practicable after making the decision under subsection (5), the National Board must give written notice to the registered health practitioner or student of—</w:t>
      </w:r>
    </w:p>
    <w:p w14:paraId="64FAF010" w14:textId="77777777" w:rsidR="00100231" w:rsidRDefault="00100231" w:rsidP="00100231">
      <w:pPr>
        <w:pStyle w:val="Apara"/>
      </w:pPr>
      <w:r>
        <w:tab/>
        <w:t>(a)</w:t>
      </w:r>
      <w:r>
        <w:tab/>
      </w:r>
      <w:r w:rsidRPr="00100231">
        <w:t>the decision; and</w:t>
      </w:r>
    </w:p>
    <w:p w14:paraId="09D88F0D" w14:textId="77777777" w:rsidR="00100231" w:rsidRPr="00100231" w:rsidRDefault="00100231" w:rsidP="00100231">
      <w:pPr>
        <w:pStyle w:val="Apara"/>
      </w:pPr>
      <w:r>
        <w:tab/>
        <w:t>(b)</w:t>
      </w:r>
      <w:r>
        <w:tab/>
      </w:r>
      <w:r w:rsidRPr="00100231">
        <w:t>if the Board has decided a review period for a condition or undertaking—details of the review period.</w:t>
      </w:r>
    </w:p>
    <w:p w14:paraId="53F49527" w14:textId="77777777" w:rsidR="00020777" w:rsidRDefault="00020777" w:rsidP="00020777">
      <w:pPr>
        <w:pStyle w:val="Amain"/>
      </w:pPr>
      <w:r>
        <w:tab/>
      </w:r>
      <w:r w:rsidRPr="007606EC">
        <w:t>(7)</w:t>
      </w:r>
      <w:r w:rsidRPr="007606EC">
        <w:tab/>
        <w:t>If the National Board decides to refuse to grant the application, the notice must state—</w:t>
      </w:r>
    </w:p>
    <w:p w14:paraId="690AD22E" w14:textId="77777777" w:rsidR="00020777" w:rsidRDefault="00020777" w:rsidP="00020777">
      <w:pPr>
        <w:pStyle w:val="Apara"/>
      </w:pPr>
      <w:r>
        <w:tab/>
        <w:t>(</w:t>
      </w:r>
      <w:r w:rsidRPr="007606EC">
        <w:t>a)</w:t>
      </w:r>
      <w:r w:rsidRPr="007606EC">
        <w:tab/>
        <w:t>the decision made by the Board; and</w:t>
      </w:r>
    </w:p>
    <w:p w14:paraId="5F2E26D2" w14:textId="77777777" w:rsidR="00020777" w:rsidRDefault="00020777" w:rsidP="00020777">
      <w:pPr>
        <w:pStyle w:val="Apara"/>
      </w:pPr>
      <w:r>
        <w:tab/>
        <w:t>(</w:t>
      </w:r>
      <w:r w:rsidRPr="007606EC">
        <w:t>b)</w:t>
      </w:r>
      <w:r w:rsidRPr="007606EC">
        <w:tab/>
        <w:t>that the registered health practitioner or student may appeal against the decision; and</w:t>
      </w:r>
    </w:p>
    <w:p w14:paraId="089426A7" w14:textId="77777777" w:rsidR="00020777" w:rsidRPr="007606EC" w:rsidRDefault="00020777" w:rsidP="00020777">
      <w:pPr>
        <w:pStyle w:val="Apara"/>
      </w:pPr>
      <w:r>
        <w:tab/>
        <w:t>(</w:t>
      </w:r>
      <w:r w:rsidRPr="007606EC">
        <w:t>c)</w:t>
      </w:r>
      <w:r w:rsidRPr="007606EC">
        <w:tab/>
        <w:t>how an application for appeal may be made and the period within which the application must be made.</w:t>
      </w:r>
    </w:p>
    <w:p w14:paraId="369B7869" w14:textId="77777777" w:rsidR="00020777" w:rsidRPr="007606EC" w:rsidRDefault="00020777" w:rsidP="00020777">
      <w:pPr>
        <w:pStyle w:val="AH5Sec"/>
      </w:pPr>
      <w:bookmarkStart w:id="181" w:name="_Toc176852843"/>
      <w:r w:rsidRPr="00685B43">
        <w:rPr>
          <w:rStyle w:val="CharSectNo"/>
        </w:rPr>
        <w:lastRenderedPageBreak/>
        <w:t>126</w:t>
      </w:r>
      <w:r w:rsidRPr="007606EC">
        <w:tab/>
      </w:r>
      <w:r w:rsidRPr="007606EC">
        <w:rPr>
          <w:szCs w:val="24"/>
        </w:rPr>
        <w:t>Changing conditions on Board’s initiative</w:t>
      </w:r>
      <w:bookmarkEnd w:id="181"/>
    </w:p>
    <w:p w14:paraId="65EB2E6E" w14:textId="28675CA5" w:rsidR="00173538" w:rsidRPr="00173538" w:rsidRDefault="00173538" w:rsidP="00C73654">
      <w:pPr>
        <w:pStyle w:val="Amain"/>
        <w:keepNext/>
        <w:rPr>
          <w:szCs w:val="24"/>
          <w:lang w:eastAsia="en-AU"/>
        </w:rPr>
      </w:pPr>
      <w:r>
        <w:rPr>
          <w:shd w:val="clear" w:color="auto" w:fill="FFFFFF"/>
          <w:lang w:eastAsia="en-AU"/>
        </w:rPr>
        <w:tab/>
      </w:r>
      <w:r w:rsidRPr="00173538">
        <w:rPr>
          <w:shd w:val="clear" w:color="auto" w:fill="FFFFFF"/>
          <w:lang w:eastAsia="en-AU"/>
        </w:rPr>
        <w:t>(1)</w:t>
      </w:r>
      <w:r>
        <w:rPr>
          <w:shd w:val="clear" w:color="auto" w:fill="FFFFFF"/>
          <w:lang w:eastAsia="en-AU"/>
        </w:rPr>
        <w:tab/>
      </w:r>
      <w:r w:rsidRPr="00173538">
        <w:rPr>
          <w:shd w:val="clear" w:color="auto" w:fill="FFFFFF"/>
          <w:lang w:eastAsia="en-AU"/>
        </w:rPr>
        <w:t>This section applies if a National Board established for a health profession reasonably believes it is necessary to change a condition imposed on—</w:t>
      </w:r>
    </w:p>
    <w:p w14:paraId="0A611BD7" w14:textId="5E2797D3" w:rsidR="00173538" w:rsidRPr="00173538" w:rsidRDefault="00173538" w:rsidP="00173538">
      <w:pPr>
        <w:pStyle w:val="Apara"/>
        <w:rPr>
          <w:lang w:eastAsia="en-AU"/>
        </w:rPr>
      </w:pPr>
      <w:r>
        <w:rPr>
          <w:lang w:eastAsia="en-AU"/>
        </w:rPr>
        <w:tab/>
      </w:r>
      <w:r w:rsidRPr="00173538">
        <w:rPr>
          <w:lang w:eastAsia="en-AU"/>
        </w:rPr>
        <w:t>(a)</w:t>
      </w:r>
      <w:r>
        <w:rPr>
          <w:lang w:eastAsia="en-AU"/>
        </w:rPr>
        <w:tab/>
      </w:r>
      <w:r w:rsidRPr="00173538">
        <w:rPr>
          <w:lang w:eastAsia="en-AU"/>
        </w:rPr>
        <w:t>for a registered health practitioner registered in the health profession—the practitioner’s registration or endorsement; or</w:t>
      </w:r>
    </w:p>
    <w:p w14:paraId="4A75AD78" w14:textId="1CE92E09" w:rsidR="00173538" w:rsidRPr="00173538" w:rsidRDefault="00173538" w:rsidP="00173538">
      <w:pPr>
        <w:pStyle w:val="Apara"/>
        <w:rPr>
          <w:lang w:eastAsia="en-AU"/>
        </w:rPr>
      </w:pPr>
      <w:r>
        <w:rPr>
          <w:lang w:eastAsia="en-AU"/>
        </w:rPr>
        <w:tab/>
      </w:r>
      <w:r w:rsidRPr="00173538">
        <w:rPr>
          <w:lang w:eastAsia="en-AU"/>
        </w:rPr>
        <w:t>(b)</w:t>
      </w:r>
      <w:r>
        <w:rPr>
          <w:lang w:eastAsia="en-AU"/>
        </w:rPr>
        <w:tab/>
      </w:r>
      <w:r w:rsidRPr="00173538">
        <w:rPr>
          <w:lang w:eastAsia="en-AU"/>
        </w:rPr>
        <w:t>for a student registered in the health profession—the student’s registration.</w:t>
      </w:r>
    </w:p>
    <w:p w14:paraId="604DE5E2" w14:textId="77777777" w:rsidR="00020777" w:rsidRDefault="00020777" w:rsidP="00020777">
      <w:pPr>
        <w:pStyle w:val="Amain"/>
      </w:pPr>
      <w:r>
        <w:tab/>
      </w:r>
      <w:r w:rsidRPr="007606EC">
        <w:t>(2)</w:t>
      </w:r>
      <w:r w:rsidRPr="007606EC">
        <w:tab/>
        <w:t>The National Board must give the registered health practitioner or student a written notice stating—</w:t>
      </w:r>
    </w:p>
    <w:p w14:paraId="277901BE" w14:textId="77777777" w:rsidR="00020777" w:rsidRDefault="00020777" w:rsidP="00020777">
      <w:pPr>
        <w:pStyle w:val="Apara"/>
      </w:pPr>
      <w:r>
        <w:tab/>
        <w:t>(</w:t>
      </w:r>
      <w:r w:rsidRPr="007606EC">
        <w:t>a)</w:t>
      </w:r>
      <w:r w:rsidRPr="007606EC">
        <w:tab/>
        <w:t>that the Board proposes to change the condition; and</w:t>
      </w:r>
    </w:p>
    <w:p w14:paraId="6844AC6A" w14:textId="77777777" w:rsidR="00020777" w:rsidRDefault="00020777" w:rsidP="00020777">
      <w:pPr>
        <w:pStyle w:val="Apara"/>
      </w:pPr>
      <w:r>
        <w:tab/>
        <w:t>(</w:t>
      </w:r>
      <w:r w:rsidRPr="007606EC">
        <w:t>b)</w:t>
      </w:r>
      <w:r w:rsidRPr="007606EC">
        <w:tab/>
        <w:t>how the Board proposes to change the condition; and</w:t>
      </w:r>
    </w:p>
    <w:p w14:paraId="2D9748E8" w14:textId="77777777" w:rsidR="00020777" w:rsidRDefault="00020777" w:rsidP="00020777">
      <w:pPr>
        <w:pStyle w:val="Apara"/>
      </w:pPr>
      <w:r>
        <w:tab/>
        <w:t>(</w:t>
      </w:r>
      <w:r w:rsidRPr="007606EC">
        <w:t>c)</w:t>
      </w:r>
      <w:r w:rsidRPr="007606EC">
        <w:tab/>
        <w:t>the reason for the proposed change; and</w:t>
      </w:r>
    </w:p>
    <w:p w14:paraId="1FD4C36D" w14:textId="77777777" w:rsidR="00020777" w:rsidRPr="007606EC" w:rsidRDefault="00020777" w:rsidP="00020777">
      <w:pPr>
        <w:pStyle w:val="Apara"/>
      </w:pPr>
      <w:r>
        <w:tab/>
        <w:t>(</w:t>
      </w:r>
      <w:r w:rsidRPr="007606EC">
        <w:t>d)</w:t>
      </w:r>
      <w:r w:rsidRPr="007606EC">
        <w:tab/>
        <w:t>that the practitioner or student may, within 30 days after receipt of the notice, make written or verbal submissions to the Board about why the condition should not be changed.</w:t>
      </w:r>
    </w:p>
    <w:p w14:paraId="4059E997" w14:textId="77777777" w:rsidR="00020777" w:rsidRDefault="00020777" w:rsidP="00020777">
      <w:pPr>
        <w:pStyle w:val="Amain"/>
      </w:pPr>
      <w:r>
        <w:tab/>
      </w:r>
      <w:r w:rsidRPr="007606EC">
        <w:t>(3)</w:t>
      </w:r>
      <w:r w:rsidRPr="007606EC">
        <w:tab/>
        <w:t>However, the condition may not be changed—</w:t>
      </w:r>
    </w:p>
    <w:p w14:paraId="54631A26" w14:textId="77777777" w:rsidR="00020777" w:rsidRDefault="00020777" w:rsidP="00020777">
      <w:pPr>
        <w:pStyle w:val="Apara"/>
      </w:pPr>
      <w:r>
        <w:tab/>
        <w:t>(</w:t>
      </w:r>
      <w:r w:rsidRPr="007606EC">
        <w:t>a)</w:t>
      </w:r>
      <w:r w:rsidRPr="007606EC">
        <w:tab/>
        <w:t>during a review period applying to the condition, unless the National Board reasonably believes there has been a material change in the registered health practitioner’s or student’s circumstances; or</w:t>
      </w:r>
    </w:p>
    <w:p w14:paraId="78EF0AE7" w14:textId="77777777" w:rsidR="00020777" w:rsidRPr="007606EC" w:rsidRDefault="00020777" w:rsidP="00020777">
      <w:pPr>
        <w:pStyle w:val="Apara"/>
      </w:pPr>
      <w:r>
        <w:tab/>
        <w:t>(</w:t>
      </w:r>
      <w:r w:rsidRPr="007606EC">
        <w:t>b)</w:t>
      </w:r>
      <w:r w:rsidRPr="007606EC">
        <w:tab/>
        <w:t>if the condition was imposed by an adjudication body for a co-regulatory jurisdiction, unless the adjudication body decided, when imposing the condition</w:t>
      </w:r>
      <w:r w:rsidR="00695FC1">
        <w:t xml:space="preserve"> </w:t>
      </w:r>
      <w:r w:rsidR="00695FC1">
        <w:rPr>
          <w:color w:val="000000"/>
          <w:sz w:val="23"/>
          <w:szCs w:val="23"/>
        </w:rPr>
        <w:t>or at a later time</w:t>
      </w:r>
      <w:r w:rsidRPr="007606EC">
        <w:t>, that this Subdivision applied to the condition.</w:t>
      </w:r>
    </w:p>
    <w:p w14:paraId="05823DBA" w14:textId="77777777" w:rsidR="00020777" w:rsidRPr="007606EC" w:rsidRDefault="00020777" w:rsidP="00020777">
      <w:pPr>
        <w:pStyle w:val="Amain"/>
      </w:pPr>
      <w:r>
        <w:tab/>
      </w:r>
      <w:r w:rsidRPr="007606EC">
        <w:t>(4)</w:t>
      </w:r>
      <w:r w:rsidRPr="007606EC">
        <w:tab/>
        <w:t>The registered health practitioner or student may make written or verbal submissions about the proposed change to the condition as stated in the notice.</w:t>
      </w:r>
    </w:p>
    <w:p w14:paraId="7086BB25" w14:textId="77777777" w:rsidR="00020777" w:rsidRPr="007606EC" w:rsidRDefault="00020777" w:rsidP="00020777">
      <w:pPr>
        <w:pStyle w:val="Amain"/>
      </w:pPr>
      <w:r>
        <w:lastRenderedPageBreak/>
        <w:tab/>
      </w:r>
      <w:r w:rsidRPr="007606EC">
        <w:t>(5)</w:t>
      </w:r>
      <w:r w:rsidRPr="007606EC">
        <w:tab/>
        <w:t>The National Board must consider any submissions made under subsection (4) and decide whether or not to change the condition.</w:t>
      </w:r>
    </w:p>
    <w:p w14:paraId="7BC66B94" w14:textId="5D3BD51F" w:rsidR="00020777" w:rsidRDefault="00020777" w:rsidP="00020777">
      <w:pPr>
        <w:pStyle w:val="Amain"/>
      </w:pPr>
      <w:r>
        <w:tab/>
      </w:r>
      <w:r w:rsidRPr="007606EC">
        <w:t>(6)</w:t>
      </w:r>
      <w:r w:rsidRPr="007606EC">
        <w:tab/>
      </w:r>
      <w:r w:rsidR="008E49C3" w:rsidRPr="008E49C3">
        <w:t>If the National Board’s decision results in the registration</w:t>
      </w:r>
      <w:r w:rsidR="00173538" w:rsidRPr="00173538">
        <w:t xml:space="preserve"> or endorsement</w:t>
      </w:r>
      <w:r w:rsidR="008E49C3" w:rsidRPr="00173538">
        <w:t xml:space="preserve"> </w:t>
      </w:r>
      <w:r w:rsidR="008E49C3" w:rsidRPr="008E49C3">
        <w:t>being subject to a condition, the Board may decide a review period for the condition.</w:t>
      </w:r>
    </w:p>
    <w:p w14:paraId="061A17C3" w14:textId="77777777" w:rsidR="008E49C3" w:rsidRDefault="008E49C3" w:rsidP="00020777">
      <w:pPr>
        <w:pStyle w:val="Amain"/>
      </w:pPr>
      <w:r>
        <w:tab/>
        <w:t>(6A)</w:t>
      </w:r>
      <w:r>
        <w:tab/>
      </w:r>
      <w:r w:rsidRPr="008E49C3">
        <w:t>As soon as practicable after making the decision under subsection (5), the National Board must give written notice to the registered health practitioner or student of—</w:t>
      </w:r>
    </w:p>
    <w:p w14:paraId="320E4538" w14:textId="77777777" w:rsidR="008E49C3" w:rsidRDefault="008E49C3" w:rsidP="008E49C3">
      <w:pPr>
        <w:pStyle w:val="Apara"/>
      </w:pPr>
      <w:r>
        <w:tab/>
        <w:t>(a)</w:t>
      </w:r>
      <w:r>
        <w:tab/>
      </w:r>
      <w:r w:rsidRPr="008E49C3">
        <w:t>the decision; and</w:t>
      </w:r>
    </w:p>
    <w:p w14:paraId="688243B7" w14:textId="77777777" w:rsidR="008E49C3" w:rsidRPr="007606EC" w:rsidRDefault="008E49C3" w:rsidP="008E49C3">
      <w:pPr>
        <w:pStyle w:val="Apara"/>
      </w:pPr>
      <w:r>
        <w:tab/>
        <w:t>(b)</w:t>
      </w:r>
      <w:r>
        <w:tab/>
      </w:r>
      <w:r w:rsidRPr="008E49C3">
        <w:t>if the Board has decided a review period for a condition—details of the review period.</w:t>
      </w:r>
    </w:p>
    <w:p w14:paraId="686CC388" w14:textId="77777777" w:rsidR="00020777" w:rsidRDefault="00020777" w:rsidP="00020777">
      <w:pPr>
        <w:pStyle w:val="Amain"/>
      </w:pPr>
      <w:r>
        <w:tab/>
      </w:r>
      <w:r w:rsidRPr="007606EC">
        <w:t>(7)</w:t>
      </w:r>
      <w:r w:rsidRPr="007606EC">
        <w:tab/>
        <w:t>If the National Board decides to change the condition, the notice must state—</w:t>
      </w:r>
    </w:p>
    <w:p w14:paraId="2F962282" w14:textId="77777777" w:rsidR="00020777" w:rsidRDefault="00020777" w:rsidP="00020777">
      <w:pPr>
        <w:pStyle w:val="Apara"/>
      </w:pPr>
      <w:r>
        <w:tab/>
        <w:t>(</w:t>
      </w:r>
      <w:r w:rsidRPr="007606EC">
        <w:t>a)</w:t>
      </w:r>
      <w:r w:rsidRPr="007606EC">
        <w:tab/>
        <w:t>the decision made by the Board; and</w:t>
      </w:r>
    </w:p>
    <w:p w14:paraId="2DB6907F" w14:textId="77777777" w:rsidR="00020777" w:rsidRDefault="00020777" w:rsidP="00020777">
      <w:pPr>
        <w:pStyle w:val="Apara"/>
      </w:pPr>
      <w:r>
        <w:tab/>
        <w:t>(</w:t>
      </w:r>
      <w:r w:rsidRPr="007606EC">
        <w:t>b)</w:t>
      </w:r>
      <w:r w:rsidRPr="007606EC">
        <w:tab/>
        <w:t>that the registered health practitioner or student may appeal against the decision; and</w:t>
      </w:r>
    </w:p>
    <w:p w14:paraId="4FD2259D" w14:textId="77777777" w:rsidR="00020777" w:rsidRPr="007606EC" w:rsidRDefault="00020777" w:rsidP="00020777">
      <w:pPr>
        <w:pStyle w:val="Apara"/>
      </w:pPr>
      <w:r>
        <w:tab/>
        <w:t>(</w:t>
      </w:r>
      <w:r w:rsidRPr="007606EC">
        <w:t>c)</w:t>
      </w:r>
      <w:r w:rsidRPr="007606EC">
        <w:tab/>
        <w:t>how an application for appeal may be made and the period within which the application must be made.</w:t>
      </w:r>
    </w:p>
    <w:p w14:paraId="4BF9CAD5" w14:textId="77777777" w:rsidR="00020777" w:rsidRPr="007606EC" w:rsidRDefault="00020777" w:rsidP="00020777">
      <w:pPr>
        <w:pStyle w:val="AH5Sec"/>
      </w:pPr>
      <w:bookmarkStart w:id="182" w:name="_Toc176852844"/>
      <w:r w:rsidRPr="00685B43">
        <w:rPr>
          <w:rStyle w:val="CharSectNo"/>
        </w:rPr>
        <w:t>127</w:t>
      </w:r>
      <w:r w:rsidRPr="007606EC">
        <w:tab/>
      </w:r>
      <w:r w:rsidRPr="007606EC">
        <w:rPr>
          <w:szCs w:val="24"/>
        </w:rPr>
        <w:t>Removal of condition or revocation of undertaking</w:t>
      </w:r>
      <w:bookmarkEnd w:id="182"/>
    </w:p>
    <w:p w14:paraId="7A50CC3C" w14:textId="3D215B8C" w:rsidR="00C45DED" w:rsidRPr="00C45DED" w:rsidRDefault="00C45DED" w:rsidP="00C45DED">
      <w:pPr>
        <w:pStyle w:val="Amain"/>
        <w:rPr>
          <w:szCs w:val="24"/>
          <w:lang w:eastAsia="en-AU"/>
        </w:rPr>
      </w:pPr>
      <w:r>
        <w:rPr>
          <w:shd w:val="clear" w:color="auto" w:fill="FFFFFF"/>
          <w:lang w:eastAsia="en-AU"/>
        </w:rPr>
        <w:tab/>
      </w:r>
      <w:r w:rsidRPr="00C45DED">
        <w:rPr>
          <w:shd w:val="clear" w:color="auto" w:fill="FFFFFF"/>
          <w:lang w:eastAsia="en-AU"/>
        </w:rPr>
        <w:t>(1)</w:t>
      </w:r>
      <w:r>
        <w:rPr>
          <w:shd w:val="clear" w:color="auto" w:fill="FFFFFF"/>
          <w:lang w:eastAsia="en-AU"/>
        </w:rPr>
        <w:tab/>
      </w:r>
      <w:r w:rsidRPr="00C45DED">
        <w:rPr>
          <w:shd w:val="clear" w:color="auto" w:fill="FFFFFF"/>
          <w:lang w:eastAsia="en-AU"/>
        </w:rPr>
        <w:t>This section applies if a National Board established for a health profession reasonably believes the following is no longer necessary—</w:t>
      </w:r>
    </w:p>
    <w:p w14:paraId="08B81775" w14:textId="4F8AB5AE" w:rsidR="00C45DED" w:rsidRPr="00C45DED" w:rsidRDefault="00C45DED" w:rsidP="00C45DED">
      <w:pPr>
        <w:pStyle w:val="Apara"/>
        <w:rPr>
          <w:lang w:eastAsia="en-AU"/>
        </w:rPr>
      </w:pPr>
      <w:r>
        <w:rPr>
          <w:lang w:eastAsia="en-AU"/>
        </w:rPr>
        <w:tab/>
      </w:r>
      <w:r w:rsidRPr="00C45DED">
        <w:rPr>
          <w:lang w:eastAsia="en-AU"/>
        </w:rPr>
        <w:t>(a)</w:t>
      </w:r>
      <w:r>
        <w:rPr>
          <w:lang w:eastAsia="en-AU"/>
        </w:rPr>
        <w:tab/>
      </w:r>
      <w:r w:rsidRPr="00C45DED">
        <w:rPr>
          <w:lang w:eastAsia="en-AU"/>
        </w:rPr>
        <w:t>for a registered health practitioner registered in the health profession—</w:t>
      </w:r>
    </w:p>
    <w:p w14:paraId="19688826" w14:textId="3BB4E389" w:rsidR="00C45DED" w:rsidRPr="00C45DED" w:rsidRDefault="00C45DED" w:rsidP="00C45DED">
      <w:pPr>
        <w:pStyle w:val="Asubpara"/>
        <w:rPr>
          <w:lang w:eastAsia="en-AU"/>
        </w:rPr>
      </w:pPr>
      <w:r>
        <w:rPr>
          <w:lang w:eastAsia="en-AU"/>
        </w:rPr>
        <w:tab/>
      </w:r>
      <w:r w:rsidRPr="00C45DED">
        <w:rPr>
          <w:lang w:eastAsia="en-AU"/>
        </w:rPr>
        <w:t>(i)</w:t>
      </w:r>
      <w:r>
        <w:rPr>
          <w:lang w:eastAsia="en-AU"/>
        </w:rPr>
        <w:tab/>
      </w:r>
      <w:r w:rsidRPr="00C45DED">
        <w:rPr>
          <w:lang w:eastAsia="en-AU"/>
        </w:rPr>
        <w:t>a condition imposed on the practitioner’s registration or endorsement; or</w:t>
      </w:r>
    </w:p>
    <w:p w14:paraId="5A3BC676" w14:textId="307176BB" w:rsidR="00C45DED" w:rsidRPr="00C45DED" w:rsidRDefault="00C45DED" w:rsidP="00C45DED">
      <w:pPr>
        <w:pStyle w:val="Asubpara"/>
        <w:rPr>
          <w:lang w:eastAsia="en-AU"/>
        </w:rPr>
      </w:pPr>
      <w:r>
        <w:rPr>
          <w:lang w:eastAsia="en-AU"/>
        </w:rPr>
        <w:tab/>
      </w:r>
      <w:r w:rsidRPr="00C45DED">
        <w:rPr>
          <w:lang w:eastAsia="en-AU"/>
        </w:rPr>
        <w:t>(ii)</w:t>
      </w:r>
      <w:r>
        <w:rPr>
          <w:lang w:eastAsia="en-AU"/>
        </w:rPr>
        <w:tab/>
      </w:r>
      <w:r w:rsidRPr="00C45DED">
        <w:rPr>
          <w:lang w:eastAsia="en-AU"/>
        </w:rPr>
        <w:t>an undertaking given to the Board by the practitioner;</w:t>
      </w:r>
    </w:p>
    <w:p w14:paraId="42398099" w14:textId="1DBFE3C2" w:rsidR="00C45DED" w:rsidRPr="00C45DED" w:rsidRDefault="00C45DED" w:rsidP="00C73654">
      <w:pPr>
        <w:pStyle w:val="Apara"/>
        <w:keepNext/>
        <w:rPr>
          <w:lang w:eastAsia="en-AU"/>
        </w:rPr>
      </w:pPr>
      <w:r>
        <w:rPr>
          <w:lang w:eastAsia="en-AU"/>
        </w:rPr>
        <w:lastRenderedPageBreak/>
        <w:tab/>
      </w:r>
      <w:r w:rsidRPr="00C45DED">
        <w:rPr>
          <w:lang w:eastAsia="en-AU"/>
        </w:rPr>
        <w:t>(b)</w:t>
      </w:r>
      <w:r>
        <w:rPr>
          <w:lang w:eastAsia="en-AU"/>
        </w:rPr>
        <w:tab/>
      </w:r>
      <w:r w:rsidRPr="00C45DED">
        <w:rPr>
          <w:lang w:eastAsia="en-AU"/>
        </w:rPr>
        <w:t>for a student registered in the health profession—</w:t>
      </w:r>
    </w:p>
    <w:p w14:paraId="33073E5B" w14:textId="240FDC3A" w:rsidR="00C45DED" w:rsidRPr="00C45DED" w:rsidRDefault="00C45DED" w:rsidP="00C45DED">
      <w:pPr>
        <w:pStyle w:val="Asubpara"/>
        <w:rPr>
          <w:lang w:eastAsia="en-AU"/>
        </w:rPr>
      </w:pPr>
      <w:r>
        <w:rPr>
          <w:lang w:eastAsia="en-AU"/>
        </w:rPr>
        <w:tab/>
      </w:r>
      <w:r w:rsidRPr="00C45DED">
        <w:rPr>
          <w:lang w:eastAsia="en-AU"/>
        </w:rPr>
        <w:t>(i)</w:t>
      </w:r>
      <w:r>
        <w:rPr>
          <w:lang w:eastAsia="en-AU"/>
        </w:rPr>
        <w:tab/>
      </w:r>
      <w:r w:rsidRPr="00C45DED">
        <w:rPr>
          <w:lang w:eastAsia="en-AU"/>
        </w:rPr>
        <w:t>a condition imposed on the student’s registration; or</w:t>
      </w:r>
    </w:p>
    <w:p w14:paraId="37EFFB8E" w14:textId="592DBB3E" w:rsidR="00C45DED" w:rsidRPr="00C45DED" w:rsidRDefault="00C45DED" w:rsidP="00C45DED">
      <w:pPr>
        <w:pStyle w:val="Asubpara"/>
        <w:rPr>
          <w:lang w:eastAsia="en-AU"/>
        </w:rPr>
      </w:pPr>
      <w:r>
        <w:rPr>
          <w:lang w:eastAsia="en-AU"/>
        </w:rPr>
        <w:tab/>
      </w:r>
      <w:r w:rsidRPr="00C45DED">
        <w:rPr>
          <w:lang w:eastAsia="en-AU"/>
        </w:rPr>
        <w:t>(ii)</w:t>
      </w:r>
      <w:r>
        <w:rPr>
          <w:lang w:eastAsia="en-AU"/>
        </w:rPr>
        <w:tab/>
      </w:r>
      <w:r w:rsidRPr="00C45DED">
        <w:rPr>
          <w:lang w:eastAsia="en-AU"/>
        </w:rPr>
        <w:t>an undertaking given to the Board by the student.</w:t>
      </w:r>
    </w:p>
    <w:p w14:paraId="67AAB1E3" w14:textId="77777777" w:rsidR="00020777" w:rsidRPr="007606EC" w:rsidRDefault="00020777" w:rsidP="00020777">
      <w:pPr>
        <w:pStyle w:val="Amain"/>
      </w:pPr>
      <w:r>
        <w:tab/>
      </w:r>
      <w:r w:rsidRPr="007606EC">
        <w:t>(2)</w:t>
      </w:r>
      <w:r w:rsidRPr="007606EC">
        <w:tab/>
        <w:t>The National Board may decide to remove the condition or revoke the undertaking.</w:t>
      </w:r>
    </w:p>
    <w:p w14:paraId="1A77302D" w14:textId="77777777" w:rsidR="00020777" w:rsidRDefault="00020777" w:rsidP="005A3ACC">
      <w:pPr>
        <w:pStyle w:val="Amain"/>
        <w:keepNext/>
      </w:pPr>
      <w:r>
        <w:tab/>
      </w:r>
      <w:r w:rsidRPr="007606EC">
        <w:t>(3)</w:t>
      </w:r>
      <w:r w:rsidRPr="007606EC">
        <w:tab/>
        <w:t>However, the condition or undertaking may not be removed or revoked—</w:t>
      </w:r>
    </w:p>
    <w:p w14:paraId="697FF899" w14:textId="77777777" w:rsidR="00020777" w:rsidRDefault="00020777" w:rsidP="00020777">
      <w:pPr>
        <w:pStyle w:val="Apara"/>
      </w:pPr>
      <w:r>
        <w:tab/>
        <w:t>(</w:t>
      </w:r>
      <w:r w:rsidRPr="007606EC">
        <w:t>a)</w:t>
      </w:r>
      <w:r w:rsidRPr="007606EC">
        <w:tab/>
        <w:t>during a review period applying to the condition or undertaking, unless the National Board reasonably believes there has been a material change in the registered health practitioner’s or student’s circumstances; or</w:t>
      </w:r>
    </w:p>
    <w:p w14:paraId="6D710602" w14:textId="77777777" w:rsidR="00020777" w:rsidRPr="007606EC" w:rsidRDefault="00020777" w:rsidP="00020777">
      <w:pPr>
        <w:pStyle w:val="Apara"/>
      </w:pPr>
      <w:r>
        <w:tab/>
        <w:t>(</w:t>
      </w:r>
      <w:r w:rsidRPr="007606EC">
        <w:t>b)</w:t>
      </w:r>
      <w:r w:rsidRPr="007606EC">
        <w:tab/>
        <w:t>for a condition imposed by an adjudication body for a co-regulatory jurisdiction, unless the adjudication body decided, when imposing the condition, that this Subdivision applied to the condition.</w:t>
      </w:r>
    </w:p>
    <w:p w14:paraId="2400614E" w14:textId="77777777" w:rsidR="00020777" w:rsidRPr="007606EC" w:rsidRDefault="00020777" w:rsidP="00020777">
      <w:pPr>
        <w:pStyle w:val="Amain"/>
      </w:pPr>
      <w:r>
        <w:tab/>
      </w:r>
      <w:r w:rsidRPr="007606EC">
        <w:t>(4)</w:t>
      </w:r>
      <w:r w:rsidRPr="007606EC">
        <w:tab/>
        <w:t>As soon as practicable after making the decision the National Board must give notice of the decision to the registered health practitioner or student.</w:t>
      </w:r>
    </w:p>
    <w:p w14:paraId="3DA1BA70" w14:textId="77777777" w:rsidR="00020777" w:rsidRDefault="00020777" w:rsidP="00020777">
      <w:pPr>
        <w:pStyle w:val="Amain"/>
      </w:pPr>
      <w:r>
        <w:tab/>
      </w:r>
      <w:r w:rsidRPr="007606EC">
        <w:t>(5)</w:t>
      </w:r>
      <w:r w:rsidRPr="007606EC">
        <w:tab/>
        <w:t>The decision takes effect on the date stated in the notice.</w:t>
      </w:r>
    </w:p>
    <w:p w14:paraId="007A3102" w14:textId="77777777" w:rsidR="0065499D" w:rsidRDefault="0065499D" w:rsidP="0065499D">
      <w:pPr>
        <w:pStyle w:val="AH5Sec"/>
        <w:rPr>
          <w:szCs w:val="24"/>
        </w:rPr>
      </w:pPr>
      <w:bookmarkStart w:id="183" w:name="_Toc176852845"/>
      <w:r w:rsidRPr="00685B43">
        <w:rPr>
          <w:rStyle w:val="CharSectNo"/>
        </w:rPr>
        <w:t>127A</w:t>
      </w:r>
      <w:r>
        <w:tab/>
      </w:r>
      <w:r w:rsidRPr="0065499D">
        <w:rPr>
          <w:szCs w:val="24"/>
        </w:rPr>
        <w:t>When matters under this subdivision may be decided by review body of a co-regulatory jurisdiction</w:t>
      </w:r>
      <w:bookmarkEnd w:id="183"/>
    </w:p>
    <w:p w14:paraId="6AB6D6CA" w14:textId="77777777" w:rsidR="0065499D" w:rsidRDefault="0065499D" w:rsidP="0065499D">
      <w:pPr>
        <w:pStyle w:val="Amain"/>
      </w:pPr>
      <w:r>
        <w:tab/>
        <w:t>(1)</w:t>
      </w:r>
      <w:r>
        <w:tab/>
      </w:r>
      <w:r w:rsidR="00AA5A88" w:rsidRPr="00AA5A88">
        <w:t>This section applies if—</w:t>
      </w:r>
    </w:p>
    <w:p w14:paraId="035B0504" w14:textId="77777777" w:rsidR="00AA5A88" w:rsidRDefault="00AA5A88" w:rsidP="00AA5A88">
      <w:pPr>
        <w:pStyle w:val="Apara"/>
      </w:pPr>
      <w:r>
        <w:tab/>
        <w:t>(a)</w:t>
      </w:r>
      <w:r>
        <w:tab/>
      </w:r>
      <w:r w:rsidRPr="00AA5A88">
        <w:t>a condition has been imposed on a registered health practitioner’s or student’s registration or endorsement, or an undertaking has been given by the practitioner or student; and</w:t>
      </w:r>
    </w:p>
    <w:p w14:paraId="55DC0C2B" w14:textId="77777777" w:rsidR="00AA5A88" w:rsidRDefault="00AA5A88" w:rsidP="00AA5A88">
      <w:pPr>
        <w:pStyle w:val="Apara"/>
      </w:pPr>
      <w:r>
        <w:tab/>
        <w:t>(b)</w:t>
      </w:r>
      <w:r>
        <w:tab/>
      </w:r>
      <w:r w:rsidRPr="00AA5A88">
        <w:t>a change or removal of the condition, or change or revocation of the undertaking, would usually be decided under this Subdivision; and</w:t>
      </w:r>
    </w:p>
    <w:p w14:paraId="75CBC3C8" w14:textId="77777777" w:rsidR="00F97F6A" w:rsidRDefault="00F97F6A" w:rsidP="00F97F6A">
      <w:pPr>
        <w:pStyle w:val="Apara"/>
        <w:rPr>
          <w:lang w:val="en"/>
        </w:rPr>
      </w:pPr>
      <w:r>
        <w:rPr>
          <w:rStyle w:val="listnumber"/>
          <w:color w:val="000000"/>
          <w:sz w:val="23"/>
          <w:szCs w:val="23"/>
          <w:lang w:val="en"/>
        </w:rPr>
        <w:lastRenderedPageBreak/>
        <w:tab/>
        <w:t>(c)</w:t>
      </w:r>
      <w:r>
        <w:rPr>
          <w:rStyle w:val="listnumber"/>
          <w:color w:val="000000"/>
          <w:sz w:val="23"/>
          <w:szCs w:val="23"/>
          <w:lang w:val="en"/>
        </w:rPr>
        <w:tab/>
      </w:r>
      <w:r>
        <w:rPr>
          <w:lang w:val="en"/>
        </w:rPr>
        <w:t>the National Board that imposed the condition, or to which the undertaking was given, considers the change or removal, or change or revocation, should be decided by a review body of a co-regulatory jurisdiction.</w:t>
      </w:r>
    </w:p>
    <w:p w14:paraId="2522BAA8" w14:textId="77777777" w:rsidR="001D7DF1" w:rsidRDefault="001D7DF1" w:rsidP="005A3ACC">
      <w:pPr>
        <w:pStyle w:val="Amain"/>
        <w:keepNext/>
        <w:rPr>
          <w:lang w:val="en" w:eastAsia="en-AU"/>
        </w:rPr>
      </w:pPr>
      <w:r>
        <w:rPr>
          <w:lang w:val="en" w:eastAsia="en-AU"/>
        </w:rPr>
        <w:tab/>
      </w:r>
      <w:r w:rsidRPr="001D7DF1">
        <w:rPr>
          <w:lang w:val="en" w:eastAsia="en-AU"/>
        </w:rPr>
        <w:t>(2)</w:t>
      </w:r>
      <w:r>
        <w:rPr>
          <w:lang w:val="en" w:eastAsia="en-AU"/>
        </w:rPr>
        <w:tab/>
      </w:r>
      <w:r w:rsidRPr="001D7DF1">
        <w:rPr>
          <w:lang w:val="en" w:eastAsia="en-AU"/>
        </w:rPr>
        <w:t>The National Board may—</w:t>
      </w:r>
    </w:p>
    <w:p w14:paraId="405F8131" w14:textId="77777777" w:rsidR="001D7DF1" w:rsidRPr="001D7DF1" w:rsidRDefault="001D7DF1" w:rsidP="001D7DF1">
      <w:pPr>
        <w:pStyle w:val="Apara"/>
        <w:rPr>
          <w:lang w:val="en"/>
        </w:rPr>
      </w:pPr>
      <w:r>
        <w:rPr>
          <w:lang w:val="en" w:eastAsia="en-AU"/>
        </w:rPr>
        <w:tab/>
        <w:t>(a)</w:t>
      </w:r>
      <w:r>
        <w:rPr>
          <w:lang w:val="en" w:eastAsia="en-AU"/>
        </w:rPr>
        <w:tab/>
      </w:r>
      <w:r w:rsidRPr="001D7DF1">
        <w:rPr>
          <w:lang w:val="en"/>
        </w:rPr>
        <w:t>decide that any change or removal, or change or revocation, may be decided by the review body of a co-regulatory jurisdiction; and</w:t>
      </w:r>
    </w:p>
    <w:p w14:paraId="2AEC1D8D" w14:textId="77777777" w:rsidR="001D7DF1" w:rsidRPr="001D7DF1" w:rsidRDefault="001D7DF1" w:rsidP="001D7DF1">
      <w:pPr>
        <w:pStyle w:val="Apara"/>
        <w:rPr>
          <w:lang w:val="en"/>
        </w:rPr>
      </w:pPr>
      <w:r>
        <w:rPr>
          <w:lang w:val="en"/>
        </w:rPr>
        <w:tab/>
      </w:r>
      <w:r w:rsidRPr="001D7DF1">
        <w:rPr>
          <w:lang w:val="en"/>
        </w:rPr>
        <w:t>(b)</w:t>
      </w:r>
      <w:r>
        <w:rPr>
          <w:lang w:val="en"/>
        </w:rPr>
        <w:tab/>
      </w:r>
      <w:r w:rsidRPr="001D7DF1">
        <w:rPr>
          <w:lang w:val="en"/>
        </w:rPr>
        <w:t>give any relevant documents or information held by the Board to the review body.</w:t>
      </w:r>
    </w:p>
    <w:p w14:paraId="3F368184" w14:textId="46A983E3" w:rsidR="00F97F6A" w:rsidRDefault="001D7DF1" w:rsidP="0021519B">
      <w:pPr>
        <w:pStyle w:val="Amain"/>
      </w:pPr>
      <w:r>
        <w:rPr>
          <w:lang w:val="en" w:eastAsia="en-AU"/>
        </w:rPr>
        <w:tab/>
        <w:t>(3)</w:t>
      </w:r>
      <w:r>
        <w:rPr>
          <w:lang w:val="en" w:eastAsia="en-AU"/>
        </w:rPr>
        <w:tab/>
      </w:r>
      <w:r w:rsidRPr="001D7DF1">
        <w:t xml:space="preserve">If a review body of a co-regulatory jurisdiction </w:t>
      </w:r>
      <w:r w:rsidR="001024A5">
        <w:t>agrees</w:t>
      </w:r>
      <w:r w:rsidRPr="001D7DF1">
        <w:t xml:space="preserve"> to decide a matter instead of the Board, the review body must decide the matter under the laws of that jurisdiction.</w:t>
      </w:r>
    </w:p>
    <w:p w14:paraId="29136FE2" w14:textId="77777777" w:rsidR="0021519B" w:rsidRDefault="0021519B" w:rsidP="0021519B">
      <w:pPr>
        <w:pStyle w:val="Amain"/>
      </w:pPr>
      <w:r>
        <w:tab/>
        <w:t>(4)</w:t>
      </w:r>
      <w:r>
        <w:tab/>
      </w:r>
      <w:r w:rsidRPr="0021519B">
        <w:t>In this section—</w:t>
      </w:r>
    </w:p>
    <w:p w14:paraId="69B7FD27" w14:textId="68AEEE65" w:rsidR="0021519B" w:rsidRPr="0021519B" w:rsidRDefault="0021519B" w:rsidP="0021519B">
      <w:pPr>
        <w:pStyle w:val="aDef"/>
      </w:pPr>
      <w:r>
        <w:rPr>
          <w:b/>
          <w:bCs/>
          <w:i/>
          <w:iCs/>
          <w:lang w:val="en"/>
        </w:rPr>
        <w:t>review body</w:t>
      </w:r>
      <w:r>
        <w:rPr>
          <w:lang w:val="en"/>
        </w:rPr>
        <w:t xml:space="preserve"> means an entity declared by an Act or regulation of a co</w:t>
      </w:r>
      <w:r w:rsidR="001024A5">
        <w:rPr>
          <w:lang w:val="en"/>
        </w:rPr>
        <w:noBreakHyphen/>
      </w:r>
      <w:r>
        <w:rPr>
          <w:lang w:val="en"/>
        </w:rPr>
        <w:t>regulatory jurisdiction to be a review body for this section.</w:t>
      </w:r>
    </w:p>
    <w:p w14:paraId="5277A905" w14:textId="77777777" w:rsidR="00020777" w:rsidRPr="007606EC" w:rsidRDefault="00020777" w:rsidP="00020777">
      <w:pPr>
        <w:pStyle w:val="AH4SubDiv"/>
      </w:pPr>
      <w:bookmarkStart w:id="184" w:name="_Toc176852846"/>
      <w:r w:rsidRPr="007606EC">
        <w:t>Subdivision 3</w:t>
      </w:r>
      <w:r w:rsidRPr="007606EC">
        <w:tab/>
        <w:t>Obligations of registered health practitioners and students</w:t>
      </w:r>
      <w:bookmarkEnd w:id="184"/>
    </w:p>
    <w:p w14:paraId="539BF537" w14:textId="77777777" w:rsidR="00020777" w:rsidRPr="007606EC" w:rsidRDefault="00020777" w:rsidP="00020777">
      <w:pPr>
        <w:pStyle w:val="AH5Sec"/>
      </w:pPr>
      <w:bookmarkStart w:id="185" w:name="_Toc176852847"/>
      <w:r w:rsidRPr="00685B43">
        <w:rPr>
          <w:rStyle w:val="CharSectNo"/>
        </w:rPr>
        <w:t>128</w:t>
      </w:r>
      <w:r w:rsidRPr="007606EC">
        <w:tab/>
      </w:r>
      <w:r w:rsidRPr="007606EC">
        <w:rPr>
          <w:szCs w:val="24"/>
        </w:rPr>
        <w:t>Continuing professional development</w:t>
      </w:r>
      <w:bookmarkEnd w:id="185"/>
    </w:p>
    <w:p w14:paraId="211B1500" w14:textId="77777777" w:rsidR="00020777" w:rsidRPr="007606EC" w:rsidRDefault="00020777" w:rsidP="00020777">
      <w:pPr>
        <w:pStyle w:val="Amain"/>
      </w:pPr>
      <w:r>
        <w:tab/>
      </w:r>
      <w:r w:rsidRPr="007606EC">
        <w:t>(1)</w:t>
      </w:r>
      <w:r w:rsidRPr="007606EC">
        <w:tab/>
        <w:t>A registered health practitioner must undertake the continuing professional development required by an approved registration standard for the health profession in which the practitioner is registered.</w:t>
      </w:r>
    </w:p>
    <w:p w14:paraId="2701688F" w14:textId="77777777" w:rsidR="00020777" w:rsidRPr="007606EC" w:rsidRDefault="00020777" w:rsidP="00020777">
      <w:pPr>
        <w:pStyle w:val="Amain"/>
      </w:pPr>
      <w:r>
        <w:tab/>
      </w:r>
      <w:r w:rsidRPr="007606EC">
        <w:t>(2)</w:t>
      </w:r>
      <w:r w:rsidRPr="007606EC">
        <w:tab/>
        <w:t>A contravention of subsection (1) by a registered health practitioner does not constitute an offence but may constitute behaviour for which health, conduct or performance action may be taken.</w:t>
      </w:r>
    </w:p>
    <w:p w14:paraId="7C14FB54" w14:textId="77777777" w:rsidR="00020777" w:rsidRPr="007606EC" w:rsidRDefault="00020777" w:rsidP="00990E9E">
      <w:pPr>
        <w:pStyle w:val="Amain"/>
        <w:keepNext/>
      </w:pPr>
      <w:r>
        <w:lastRenderedPageBreak/>
        <w:tab/>
      </w:r>
      <w:r w:rsidRPr="007606EC">
        <w:t>(3)</w:t>
      </w:r>
      <w:r w:rsidRPr="007606EC">
        <w:tab/>
        <w:t>In this section—</w:t>
      </w:r>
    </w:p>
    <w:p w14:paraId="4BFACD5C" w14:textId="77777777" w:rsidR="00020777" w:rsidRPr="007606EC" w:rsidRDefault="00020777" w:rsidP="00020777">
      <w:pPr>
        <w:pStyle w:val="aDef"/>
      </w:pPr>
      <w:r w:rsidRPr="002E4286">
        <w:rPr>
          <w:rStyle w:val="charBoldItals"/>
        </w:rPr>
        <w:t>registered health practitioner</w:t>
      </w:r>
      <w:r w:rsidRPr="007606EC">
        <w:t xml:space="preserve"> does not include a registered health practitioner who holds non-practising registration in the profession.</w:t>
      </w:r>
    </w:p>
    <w:p w14:paraId="6FA52866" w14:textId="77777777" w:rsidR="00020777" w:rsidRPr="007606EC" w:rsidRDefault="00020777" w:rsidP="00020777">
      <w:pPr>
        <w:pStyle w:val="AH5Sec"/>
      </w:pPr>
      <w:bookmarkStart w:id="186" w:name="_Toc176852848"/>
      <w:r w:rsidRPr="00685B43">
        <w:rPr>
          <w:rStyle w:val="CharSectNo"/>
        </w:rPr>
        <w:t>129</w:t>
      </w:r>
      <w:r w:rsidRPr="007606EC">
        <w:tab/>
      </w:r>
      <w:r w:rsidRPr="007606EC">
        <w:rPr>
          <w:szCs w:val="24"/>
        </w:rPr>
        <w:t>Professional indemnity insurance arrangements</w:t>
      </w:r>
      <w:bookmarkEnd w:id="186"/>
    </w:p>
    <w:p w14:paraId="2E0BB310" w14:textId="77777777" w:rsidR="00020777" w:rsidRPr="007606EC" w:rsidRDefault="00020777" w:rsidP="00020777">
      <w:pPr>
        <w:pStyle w:val="Amain"/>
      </w:pPr>
      <w:r>
        <w:tab/>
      </w:r>
      <w:r w:rsidRPr="007606EC">
        <w:t>(1)</w:t>
      </w:r>
      <w:r w:rsidRPr="007606EC">
        <w:tab/>
        <w:t>A registered health practitioner must not practise the health profession in which the practitioner is registered unless appropriate professional indemnity insurance arrangements are in force in relation to the practitioner’s practice of the profession.</w:t>
      </w:r>
    </w:p>
    <w:p w14:paraId="11E136C5" w14:textId="77777777" w:rsidR="00020777" w:rsidRPr="007606EC" w:rsidRDefault="00020777" w:rsidP="005868EC">
      <w:pPr>
        <w:pStyle w:val="Amain"/>
        <w:keepLines/>
      </w:pPr>
      <w:r>
        <w:tab/>
      </w:r>
      <w:r w:rsidRPr="007606EC">
        <w:t>(2)</w:t>
      </w:r>
      <w:r w:rsidRPr="007606EC">
        <w:tab/>
        <w:t xml:space="preserve">A National Board may, at any time by written notice, require a registered health practitioner registered </w:t>
      </w:r>
      <w:r w:rsidR="009B4AE2">
        <w:rPr>
          <w:color w:val="000000"/>
          <w:sz w:val="23"/>
          <w:szCs w:val="23"/>
          <w:lang w:val="en"/>
        </w:rPr>
        <w:t>in a health profession for which the Board is established</w:t>
      </w:r>
      <w:r w:rsidRPr="007606EC">
        <w:t xml:space="preserve"> to give the Board evidence of the appropriate professional indemnity insurance arrangements that are in force in relation to the practitioner’s practice of the profession.</w:t>
      </w:r>
    </w:p>
    <w:p w14:paraId="07FEE1C3" w14:textId="77777777" w:rsidR="00020777" w:rsidRPr="007606EC" w:rsidRDefault="00020777" w:rsidP="00020777">
      <w:pPr>
        <w:pStyle w:val="Amain"/>
      </w:pPr>
      <w:r>
        <w:tab/>
      </w:r>
      <w:r w:rsidRPr="007606EC">
        <w:t>(3)</w:t>
      </w:r>
      <w:r w:rsidRPr="007606EC">
        <w:tab/>
        <w:t>A registered health practitioner must not, without reasonable excuse, fail to comply with a written notice given to the practitioner under subsection (2).</w:t>
      </w:r>
    </w:p>
    <w:p w14:paraId="5827A02C" w14:textId="77777777" w:rsidR="00020777" w:rsidRPr="007606EC" w:rsidRDefault="00020777" w:rsidP="00030F78">
      <w:pPr>
        <w:pStyle w:val="Amain"/>
        <w:keepLines/>
      </w:pPr>
      <w:r>
        <w:tab/>
      </w:r>
      <w:r w:rsidRPr="007606EC">
        <w:t>(4)</w:t>
      </w:r>
      <w:r w:rsidRPr="007606EC">
        <w:tab/>
        <w:t>A contravention of subsection (1) or (3) by a registered health practitioner does not constitute an offence but may constitute behaviour for which health, conduct or performance action may be taken.</w:t>
      </w:r>
    </w:p>
    <w:p w14:paraId="0338A9E1" w14:textId="77777777" w:rsidR="00020777" w:rsidRPr="007606EC" w:rsidRDefault="00020777" w:rsidP="00020777">
      <w:pPr>
        <w:pStyle w:val="Amain"/>
      </w:pPr>
      <w:r>
        <w:tab/>
      </w:r>
      <w:r w:rsidRPr="007606EC">
        <w:t>(5)</w:t>
      </w:r>
      <w:r w:rsidRPr="007606EC">
        <w:tab/>
        <w:t>In this section—</w:t>
      </w:r>
    </w:p>
    <w:p w14:paraId="2FD9D3D0" w14:textId="77777777" w:rsidR="00020777" w:rsidRPr="007606EC" w:rsidRDefault="00020777" w:rsidP="00020777">
      <w:pPr>
        <w:pStyle w:val="aDef"/>
      </w:pPr>
      <w:r w:rsidRPr="002E4286">
        <w:rPr>
          <w:rStyle w:val="charBoldItals"/>
        </w:rPr>
        <w:t>registered health practitioner</w:t>
      </w:r>
      <w:r w:rsidRPr="007606EC">
        <w:t xml:space="preserve"> does not include a registered health practitioner who holds non-practising registration in the profession.</w:t>
      </w:r>
    </w:p>
    <w:p w14:paraId="529F9972" w14:textId="77777777" w:rsidR="00020777" w:rsidRPr="007606EC" w:rsidRDefault="00020777" w:rsidP="00020777">
      <w:pPr>
        <w:pStyle w:val="AH5Sec"/>
      </w:pPr>
      <w:bookmarkStart w:id="187" w:name="_Toc176852849"/>
      <w:r w:rsidRPr="00685B43">
        <w:rPr>
          <w:rStyle w:val="CharSectNo"/>
        </w:rPr>
        <w:t>130</w:t>
      </w:r>
      <w:r w:rsidRPr="007606EC">
        <w:tab/>
      </w:r>
      <w:r w:rsidRPr="007606EC">
        <w:rPr>
          <w:szCs w:val="24"/>
        </w:rPr>
        <w:t>Registered health practitioner or student to give National Board notice of certain events</w:t>
      </w:r>
      <w:bookmarkEnd w:id="187"/>
    </w:p>
    <w:p w14:paraId="4FCE94D0" w14:textId="77777777" w:rsidR="00020777" w:rsidRPr="007606EC" w:rsidRDefault="00020777" w:rsidP="00020777">
      <w:pPr>
        <w:pStyle w:val="Amain"/>
      </w:pPr>
      <w:r>
        <w:tab/>
      </w:r>
      <w:r w:rsidRPr="007606EC">
        <w:t>(1)</w:t>
      </w:r>
      <w:r w:rsidRPr="007606EC">
        <w:tab/>
        <w:t xml:space="preserve">A registered health practitioner or student must, within 7 days after becoming aware that a relevant event has occurred in relation to the practitioner or student, give the National Board </w:t>
      </w:r>
      <w:r w:rsidR="009B4AE2">
        <w:rPr>
          <w:color w:val="000000"/>
          <w:sz w:val="23"/>
          <w:szCs w:val="23"/>
          <w:lang w:val="en"/>
        </w:rPr>
        <w:t>established for the practitioner’s or student’s health profession</w:t>
      </w:r>
      <w:r w:rsidRPr="007606EC">
        <w:t xml:space="preserve"> written notice of the event.</w:t>
      </w:r>
    </w:p>
    <w:p w14:paraId="432FC6B4" w14:textId="1C8668FC" w:rsidR="00020777" w:rsidRDefault="00020777" w:rsidP="00020777">
      <w:pPr>
        <w:pStyle w:val="Amain"/>
      </w:pPr>
      <w:r>
        <w:lastRenderedPageBreak/>
        <w:tab/>
      </w:r>
      <w:r w:rsidRPr="007606EC">
        <w:t>(2)</w:t>
      </w:r>
      <w:r w:rsidRPr="007606EC">
        <w:tab/>
        <w:t>A contravention of subsection (1) by a registered health practitioner or student does not constitute an offence but may constitute behaviour for which health, conduct or performance action may be taken.</w:t>
      </w:r>
    </w:p>
    <w:p w14:paraId="6B7641B8" w14:textId="66F9FF61" w:rsidR="003678F8" w:rsidRPr="003678F8" w:rsidRDefault="003678F8" w:rsidP="003678F8">
      <w:pPr>
        <w:pStyle w:val="Amain"/>
      </w:pPr>
      <w:r w:rsidRPr="003678F8">
        <w:tab/>
        <w:t>(2A)</w:t>
      </w:r>
      <w:r w:rsidRPr="003678F8">
        <w:tab/>
        <w:t>To avoid doubt, a registered health practitioner is not required to give the National Board written notice of an event within the meaning of paragraphs (e) or (f) of the definition of </w:t>
      </w:r>
      <w:r w:rsidRPr="005717FB">
        <w:rPr>
          <w:rStyle w:val="charBoldItals"/>
        </w:rPr>
        <w:t>relevant event</w:t>
      </w:r>
      <w:r w:rsidRPr="003678F8">
        <w:t> if the notification is prohibited by the </w:t>
      </w:r>
      <w:hyperlink r:id="rId35" w:history="1">
        <w:r>
          <w:rPr>
            <w:rStyle w:val="charCitHyperlinkItal"/>
          </w:rPr>
          <w:t>Health Insurance Act 1973</w:t>
        </w:r>
      </w:hyperlink>
      <w:r w:rsidRPr="003678F8">
        <w:t> of the Commonwealth.</w:t>
      </w:r>
    </w:p>
    <w:p w14:paraId="1AE6CAC0" w14:textId="77777777" w:rsidR="00020777" w:rsidRPr="007606EC" w:rsidRDefault="00020777" w:rsidP="0019053B">
      <w:pPr>
        <w:pStyle w:val="Amain"/>
        <w:keepNext/>
      </w:pPr>
      <w:r>
        <w:tab/>
      </w:r>
      <w:r w:rsidRPr="007606EC">
        <w:t>(3)</w:t>
      </w:r>
      <w:r w:rsidRPr="007606EC">
        <w:tab/>
        <w:t>In this section—</w:t>
      </w:r>
    </w:p>
    <w:p w14:paraId="1109B436" w14:textId="77777777" w:rsidR="003678F8" w:rsidRPr="003678F8" w:rsidRDefault="003678F8" w:rsidP="003678F8">
      <w:pPr>
        <w:pStyle w:val="aDef"/>
        <w:rPr>
          <w:lang w:eastAsia="en-AU"/>
        </w:rPr>
      </w:pPr>
      <w:r w:rsidRPr="003678F8">
        <w:rPr>
          <w:b/>
          <w:bCs/>
          <w:i/>
          <w:iCs/>
          <w:lang w:eastAsia="en-AU"/>
        </w:rPr>
        <w:t>relevant event</w:t>
      </w:r>
      <w:r w:rsidRPr="003678F8">
        <w:rPr>
          <w:lang w:eastAsia="en-AU"/>
        </w:rPr>
        <w:t>, in relation to a registered health practitioner, means—</w:t>
      </w:r>
    </w:p>
    <w:p w14:paraId="3C533E61" w14:textId="163703E9" w:rsidR="003678F8" w:rsidRPr="003678F8" w:rsidRDefault="003678F8" w:rsidP="003678F8">
      <w:pPr>
        <w:pStyle w:val="aDefpara"/>
        <w:rPr>
          <w:lang w:eastAsia="en-AU"/>
        </w:rPr>
      </w:pPr>
      <w:r>
        <w:rPr>
          <w:lang w:eastAsia="en-AU"/>
        </w:rPr>
        <w:tab/>
      </w:r>
      <w:r w:rsidRPr="003678F8">
        <w:rPr>
          <w:lang w:eastAsia="en-AU"/>
        </w:rPr>
        <w:t>(a)</w:t>
      </w:r>
      <w:r>
        <w:rPr>
          <w:lang w:eastAsia="en-AU"/>
        </w:rPr>
        <w:tab/>
      </w:r>
      <w:r w:rsidRPr="003678F8">
        <w:rPr>
          <w:lang w:eastAsia="en-AU"/>
        </w:rPr>
        <w:t>the practitioner is charged with—</w:t>
      </w:r>
    </w:p>
    <w:p w14:paraId="608CE302" w14:textId="4385208F" w:rsidR="003678F8" w:rsidRPr="003678F8" w:rsidRDefault="003678F8" w:rsidP="003678F8">
      <w:pPr>
        <w:pStyle w:val="aDefsubpara"/>
        <w:rPr>
          <w:lang w:eastAsia="en-AU"/>
        </w:rPr>
      </w:pPr>
      <w:r>
        <w:rPr>
          <w:lang w:eastAsia="en-AU"/>
        </w:rPr>
        <w:tab/>
      </w:r>
      <w:r w:rsidRPr="003678F8">
        <w:rPr>
          <w:lang w:eastAsia="en-AU"/>
        </w:rPr>
        <w:t>(i)</w:t>
      </w:r>
      <w:r>
        <w:rPr>
          <w:lang w:eastAsia="en-AU"/>
        </w:rPr>
        <w:tab/>
      </w:r>
      <w:r w:rsidRPr="003678F8">
        <w:rPr>
          <w:lang w:eastAsia="en-AU"/>
        </w:rPr>
        <w:t>a scheduled medicine offence; or</w:t>
      </w:r>
    </w:p>
    <w:p w14:paraId="17EDA06A" w14:textId="28C6B385" w:rsidR="003678F8" w:rsidRPr="003678F8" w:rsidRDefault="003678F8" w:rsidP="003678F8">
      <w:pPr>
        <w:pStyle w:val="aDefsubpara"/>
        <w:rPr>
          <w:lang w:eastAsia="en-AU"/>
        </w:rPr>
      </w:pPr>
      <w:r>
        <w:rPr>
          <w:lang w:eastAsia="en-AU"/>
        </w:rPr>
        <w:tab/>
      </w:r>
      <w:r w:rsidRPr="003678F8">
        <w:rPr>
          <w:lang w:eastAsia="en-AU"/>
        </w:rPr>
        <w:t>(ii)</w:t>
      </w:r>
      <w:r>
        <w:rPr>
          <w:lang w:eastAsia="en-AU"/>
        </w:rPr>
        <w:tab/>
      </w:r>
      <w:r w:rsidRPr="003678F8">
        <w:rPr>
          <w:lang w:eastAsia="en-AU"/>
        </w:rPr>
        <w:t>an offence punishable by 12 months imprisonment or more, whether in a participating jurisdiction or elsewhere; or</w:t>
      </w:r>
    </w:p>
    <w:p w14:paraId="122FD070" w14:textId="4036943A" w:rsidR="003678F8" w:rsidRPr="003678F8" w:rsidRDefault="003678F8" w:rsidP="005B02E0">
      <w:pPr>
        <w:pStyle w:val="aDefpara"/>
        <w:rPr>
          <w:lang w:eastAsia="en-AU"/>
        </w:rPr>
      </w:pPr>
      <w:r>
        <w:rPr>
          <w:lang w:eastAsia="en-AU"/>
        </w:rPr>
        <w:tab/>
      </w:r>
      <w:r w:rsidRPr="003678F8">
        <w:rPr>
          <w:lang w:eastAsia="en-AU"/>
        </w:rPr>
        <w:t>(b)</w:t>
      </w:r>
      <w:r>
        <w:rPr>
          <w:lang w:eastAsia="en-AU"/>
        </w:rPr>
        <w:tab/>
      </w:r>
      <w:r w:rsidRPr="003678F8">
        <w:rPr>
          <w:lang w:eastAsia="en-AU"/>
        </w:rPr>
        <w:t>the practitioner is convicted of or is the subject of a finding of guilt for—</w:t>
      </w:r>
    </w:p>
    <w:p w14:paraId="4F5C0891" w14:textId="6A1EF520" w:rsidR="003678F8" w:rsidRPr="003678F8" w:rsidRDefault="003678F8" w:rsidP="005B02E0">
      <w:pPr>
        <w:pStyle w:val="aDefsubpara"/>
        <w:rPr>
          <w:lang w:eastAsia="en-AU"/>
        </w:rPr>
      </w:pPr>
      <w:r>
        <w:rPr>
          <w:lang w:eastAsia="en-AU"/>
        </w:rPr>
        <w:tab/>
      </w:r>
      <w:r w:rsidRPr="003678F8">
        <w:rPr>
          <w:lang w:eastAsia="en-AU"/>
        </w:rPr>
        <w:t>(i)</w:t>
      </w:r>
      <w:r>
        <w:rPr>
          <w:lang w:eastAsia="en-AU"/>
        </w:rPr>
        <w:tab/>
      </w:r>
      <w:r w:rsidRPr="003678F8">
        <w:rPr>
          <w:lang w:eastAsia="en-AU"/>
        </w:rPr>
        <w:t>a scheduled medicine offence; or</w:t>
      </w:r>
    </w:p>
    <w:p w14:paraId="18C17F24" w14:textId="56375A59" w:rsidR="003678F8" w:rsidRPr="003678F8" w:rsidRDefault="003678F8" w:rsidP="005B02E0">
      <w:pPr>
        <w:pStyle w:val="aDefsubpara"/>
        <w:rPr>
          <w:lang w:eastAsia="en-AU"/>
        </w:rPr>
      </w:pPr>
      <w:r>
        <w:rPr>
          <w:lang w:eastAsia="en-AU"/>
        </w:rPr>
        <w:tab/>
      </w:r>
      <w:r w:rsidRPr="003678F8">
        <w:rPr>
          <w:lang w:eastAsia="en-AU"/>
        </w:rPr>
        <w:t>(ii)</w:t>
      </w:r>
      <w:r>
        <w:rPr>
          <w:lang w:eastAsia="en-AU"/>
        </w:rPr>
        <w:tab/>
      </w:r>
      <w:r w:rsidRPr="003678F8">
        <w:rPr>
          <w:lang w:eastAsia="en-AU"/>
        </w:rPr>
        <w:t>an offence punishable by imprisonment, whether in a participating jurisdiction or elsewhere; or</w:t>
      </w:r>
    </w:p>
    <w:p w14:paraId="52374119" w14:textId="5A92E671" w:rsidR="003678F8" w:rsidRPr="003678F8" w:rsidRDefault="003678F8" w:rsidP="005B02E0">
      <w:pPr>
        <w:pStyle w:val="aDefpara"/>
        <w:rPr>
          <w:lang w:eastAsia="en-AU"/>
        </w:rPr>
      </w:pPr>
      <w:r>
        <w:rPr>
          <w:lang w:eastAsia="en-AU"/>
        </w:rPr>
        <w:tab/>
      </w:r>
      <w:r w:rsidRPr="003678F8">
        <w:rPr>
          <w:lang w:eastAsia="en-AU"/>
        </w:rPr>
        <w:t>(c)</w:t>
      </w:r>
      <w:r>
        <w:rPr>
          <w:lang w:eastAsia="en-AU"/>
        </w:rPr>
        <w:tab/>
      </w:r>
      <w:r w:rsidRPr="003678F8">
        <w:rPr>
          <w:lang w:eastAsia="en-AU"/>
        </w:rPr>
        <w:t>appropriate professional indemnity insurance arrangements are no longer in place in relation to the practitioner’s practice of the profession; or</w:t>
      </w:r>
    </w:p>
    <w:p w14:paraId="2CC93EB0" w14:textId="5DD82B35" w:rsidR="003678F8" w:rsidRPr="003678F8" w:rsidRDefault="003678F8" w:rsidP="005B02E0">
      <w:pPr>
        <w:pStyle w:val="aDefpara"/>
        <w:rPr>
          <w:lang w:eastAsia="en-AU"/>
        </w:rPr>
      </w:pPr>
      <w:r>
        <w:rPr>
          <w:lang w:eastAsia="en-AU"/>
        </w:rPr>
        <w:tab/>
      </w:r>
      <w:r w:rsidRPr="003678F8">
        <w:rPr>
          <w:lang w:eastAsia="en-AU"/>
        </w:rPr>
        <w:t>(d)</w:t>
      </w:r>
      <w:r>
        <w:rPr>
          <w:lang w:eastAsia="en-AU"/>
        </w:rPr>
        <w:tab/>
      </w:r>
      <w:r w:rsidRPr="003678F8">
        <w:rPr>
          <w:lang w:eastAsia="en-AU"/>
        </w:rPr>
        <w:t>the practitioner’s right to practise at a hospital or another facility at which health services are provided is withdrawn or restricted because of the practitioner’s conduct, professional performance or health; or</w:t>
      </w:r>
    </w:p>
    <w:p w14:paraId="3F76C147" w14:textId="334F0746" w:rsidR="003678F8" w:rsidRPr="003678F8" w:rsidRDefault="003678F8" w:rsidP="00990E9E">
      <w:pPr>
        <w:pStyle w:val="aDefpara"/>
        <w:keepLines/>
        <w:rPr>
          <w:lang w:eastAsia="en-AU"/>
        </w:rPr>
      </w:pPr>
      <w:r>
        <w:rPr>
          <w:lang w:eastAsia="en-AU"/>
        </w:rPr>
        <w:lastRenderedPageBreak/>
        <w:tab/>
      </w:r>
      <w:r w:rsidRPr="003678F8">
        <w:rPr>
          <w:lang w:eastAsia="en-AU"/>
        </w:rPr>
        <w:t>(e)</w:t>
      </w:r>
      <w:r>
        <w:rPr>
          <w:lang w:eastAsia="en-AU"/>
        </w:rPr>
        <w:tab/>
      </w:r>
      <w:r w:rsidRPr="003678F8">
        <w:rPr>
          <w:lang w:eastAsia="en-AU"/>
        </w:rPr>
        <w:t>the practitioner is disqualified under an agreement under section</w:t>
      </w:r>
      <w:r w:rsidR="00990E9E">
        <w:rPr>
          <w:lang w:eastAsia="en-AU"/>
        </w:rPr>
        <w:t> </w:t>
      </w:r>
      <w:r w:rsidRPr="003678F8">
        <w:rPr>
          <w:lang w:eastAsia="en-AU"/>
        </w:rPr>
        <w:t>92 of the </w:t>
      </w:r>
      <w:hyperlink r:id="rId36" w:history="1">
        <w:r w:rsidRPr="005B02E0">
          <w:rPr>
            <w:rStyle w:val="charCitHyperlinkItal"/>
          </w:rPr>
          <w:t>Health Insurance Act 1973</w:t>
        </w:r>
      </w:hyperlink>
      <w:r w:rsidRPr="005B02E0">
        <w:rPr>
          <w:rStyle w:val="charCitHyperlinkItal"/>
        </w:rPr>
        <w:t> </w:t>
      </w:r>
      <w:r w:rsidRPr="003678F8">
        <w:rPr>
          <w:lang w:eastAsia="en-AU"/>
        </w:rPr>
        <w:t>of the Commonwealth because of the practitioner’s conduct, professional performance or health; or</w:t>
      </w:r>
    </w:p>
    <w:p w14:paraId="49E18461" w14:textId="3FD94F19" w:rsidR="003678F8" w:rsidRPr="003678F8" w:rsidRDefault="003678F8" w:rsidP="005B02E0">
      <w:pPr>
        <w:pStyle w:val="aDefpara"/>
        <w:rPr>
          <w:lang w:eastAsia="en-AU"/>
        </w:rPr>
      </w:pPr>
      <w:r>
        <w:rPr>
          <w:lang w:eastAsia="en-AU"/>
        </w:rPr>
        <w:tab/>
      </w:r>
      <w:r w:rsidRPr="003678F8">
        <w:rPr>
          <w:lang w:eastAsia="en-AU"/>
        </w:rPr>
        <w:t>(f)</w:t>
      </w:r>
      <w:r>
        <w:rPr>
          <w:lang w:eastAsia="en-AU"/>
        </w:rPr>
        <w:tab/>
      </w:r>
      <w:r w:rsidRPr="003678F8">
        <w:rPr>
          <w:lang w:eastAsia="en-AU"/>
        </w:rPr>
        <w:t>the practitioner is subject to a final determination under section 106TA of the </w:t>
      </w:r>
      <w:hyperlink r:id="rId37" w:history="1">
        <w:r w:rsidRPr="005B02E0">
          <w:rPr>
            <w:rStyle w:val="charCitHyperlinkItal"/>
          </w:rPr>
          <w:t>Health Insurance Act 1973</w:t>
        </w:r>
      </w:hyperlink>
      <w:r w:rsidRPr="005B02E0">
        <w:rPr>
          <w:rStyle w:val="charCitHyperlinkItal"/>
        </w:rPr>
        <w:t> </w:t>
      </w:r>
      <w:r w:rsidRPr="003678F8">
        <w:rPr>
          <w:lang w:eastAsia="en-AU"/>
        </w:rPr>
        <w:t>of the Commonwealth that contains a direction under section</w:t>
      </w:r>
      <w:r w:rsidR="005B02E0">
        <w:rPr>
          <w:lang w:eastAsia="en-AU"/>
        </w:rPr>
        <w:t> </w:t>
      </w:r>
      <w:r w:rsidRPr="003678F8">
        <w:rPr>
          <w:lang w:eastAsia="en-AU"/>
        </w:rPr>
        <w:t>106U</w:t>
      </w:r>
      <w:r w:rsidR="005B02E0">
        <w:rPr>
          <w:lang w:eastAsia="en-AU"/>
        </w:rPr>
        <w:t> </w:t>
      </w:r>
      <w:r w:rsidRPr="003678F8">
        <w:rPr>
          <w:lang w:eastAsia="en-AU"/>
        </w:rPr>
        <w:t>(1)</w:t>
      </w:r>
      <w:r w:rsidR="005B02E0">
        <w:rPr>
          <w:lang w:eastAsia="en-AU"/>
        </w:rPr>
        <w:t xml:space="preserve"> </w:t>
      </w:r>
      <w:r w:rsidRPr="003678F8">
        <w:rPr>
          <w:lang w:eastAsia="en-AU"/>
        </w:rPr>
        <w:t>(g) or (h) of that Act that the practitioner be disqualified because of the practitioner’s conduct, professional performance or health; or</w:t>
      </w:r>
    </w:p>
    <w:p w14:paraId="6BA050EE" w14:textId="4D9994D7" w:rsidR="003678F8" w:rsidRPr="003678F8" w:rsidRDefault="003678F8" w:rsidP="005B02E0">
      <w:pPr>
        <w:pStyle w:val="aDefpara"/>
        <w:rPr>
          <w:lang w:eastAsia="en-AU"/>
        </w:rPr>
      </w:pPr>
      <w:r>
        <w:rPr>
          <w:lang w:eastAsia="en-AU"/>
        </w:rPr>
        <w:tab/>
      </w:r>
      <w:r w:rsidRPr="003678F8">
        <w:rPr>
          <w:lang w:eastAsia="en-AU"/>
        </w:rPr>
        <w:t>(g)</w:t>
      </w:r>
      <w:r>
        <w:rPr>
          <w:lang w:eastAsia="en-AU"/>
        </w:rPr>
        <w:tab/>
      </w:r>
      <w:r w:rsidRPr="003678F8">
        <w:rPr>
          <w:lang w:eastAsia="en-AU"/>
        </w:rPr>
        <w:t>the practitioner’s authority under a law of a State or Territory to administer, obtain, possess, prescribe, sell, supply or use a scheduled medicine or class of scheduled medicines is cancelled or restricted; or</w:t>
      </w:r>
    </w:p>
    <w:p w14:paraId="004DB68C" w14:textId="013A1DFD" w:rsidR="003678F8" w:rsidRPr="003678F8" w:rsidRDefault="003678F8" w:rsidP="005B02E0">
      <w:pPr>
        <w:pStyle w:val="aDefpara"/>
        <w:rPr>
          <w:lang w:eastAsia="en-AU"/>
        </w:rPr>
      </w:pPr>
      <w:r>
        <w:rPr>
          <w:lang w:eastAsia="en-AU"/>
        </w:rPr>
        <w:tab/>
      </w:r>
      <w:r w:rsidRPr="003678F8">
        <w:rPr>
          <w:lang w:eastAsia="en-AU"/>
        </w:rPr>
        <w:t>(h)</w:t>
      </w:r>
      <w:r>
        <w:rPr>
          <w:lang w:eastAsia="en-AU"/>
        </w:rPr>
        <w:tab/>
      </w:r>
      <w:r w:rsidRPr="003678F8">
        <w:rPr>
          <w:lang w:eastAsia="en-AU"/>
        </w:rPr>
        <w:t>a complaint is made about the practitioner to an entity referred to in section 219</w:t>
      </w:r>
      <w:r w:rsidR="005B02E0">
        <w:rPr>
          <w:lang w:eastAsia="en-AU"/>
        </w:rPr>
        <w:t xml:space="preserve"> </w:t>
      </w:r>
      <w:r w:rsidRPr="003678F8">
        <w:rPr>
          <w:lang w:eastAsia="en-AU"/>
        </w:rPr>
        <w:t>(1)</w:t>
      </w:r>
      <w:r w:rsidR="005B02E0">
        <w:rPr>
          <w:lang w:eastAsia="en-AU"/>
        </w:rPr>
        <w:t xml:space="preserve"> </w:t>
      </w:r>
      <w:r w:rsidRPr="003678F8">
        <w:rPr>
          <w:lang w:eastAsia="en-AU"/>
        </w:rPr>
        <w:t>(a) to (e); or</w:t>
      </w:r>
    </w:p>
    <w:p w14:paraId="4060C48B" w14:textId="1821D63E" w:rsidR="003678F8" w:rsidRPr="003678F8" w:rsidRDefault="003678F8" w:rsidP="005B02E0">
      <w:pPr>
        <w:pStyle w:val="aDefpara"/>
        <w:rPr>
          <w:lang w:eastAsia="en-AU"/>
        </w:rPr>
      </w:pPr>
      <w:r>
        <w:rPr>
          <w:lang w:eastAsia="en-AU"/>
        </w:rPr>
        <w:tab/>
      </w:r>
      <w:r w:rsidRPr="003678F8">
        <w:rPr>
          <w:lang w:eastAsia="en-AU"/>
        </w:rPr>
        <w:t>(i)</w:t>
      </w:r>
      <w:r>
        <w:rPr>
          <w:lang w:eastAsia="en-AU"/>
        </w:rPr>
        <w:tab/>
      </w:r>
      <w:r w:rsidRPr="003678F8">
        <w:rPr>
          <w:lang w:eastAsia="en-AU"/>
        </w:rPr>
        <w:t>the practitioner’s registration under the law of another country that provides for the registration of health practitioners is suspended or cancelled or made subject to a condition or another restriction.</w:t>
      </w:r>
    </w:p>
    <w:p w14:paraId="5B60DE5D" w14:textId="77777777" w:rsidR="003678F8" w:rsidRPr="003678F8" w:rsidRDefault="003678F8" w:rsidP="005B02E0">
      <w:pPr>
        <w:pStyle w:val="aDef"/>
        <w:rPr>
          <w:lang w:eastAsia="en-AU"/>
        </w:rPr>
      </w:pPr>
      <w:r w:rsidRPr="003678F8">
        <w:rPr>
          <w:b/>
          <w:bCs/>
          <w:i/>
          <w:iCs/>
          <w:lang w:eastAsia="en-AU"/>
        </w:rPr>
        <w:t>relevant event</w:t>
      </w:r>
      <w:r w:rsidRPr="003678F8">
        <w:rPr>
          <w:lang w:eastAsia="en-AU"/>
        </w:rPr>
        <w:t>, in relation to a student, means—</w:t>
      </w:r>
    </w:p>
    <w:p w14:paraId="2E3F8428" w14:textId="5C09ACB1" w:rsidR="003678F8" w:rsidRPr="003678F8" w:rsidRDefault="005B02E0" w:rsidP="005B02E0">
      <w:pPr>
        <w:pStyle w:val="aDefpara"/>
        <w:rPr>
          <w:lang w:eastAsia="en-AU"/>
        </w:rPr>
      </w:pPr>
      <w:r>
        <w:rPr>
          <w:lang w:eastAsia="en-AU"/>
        </w:rPr>
        <w:tab/>
      </w:r>
      <w:r w:rsidR="003678F8" w:rsidRPr="003678F8">
        <w:rPr>
          <w:lang w:eastAsia="en-AU"/>
        </w:rPr>
        <w:t>(a)</w:t>
      </w:r>
      <w:r>
        <w:rPr>
          <w:lang w:eastAsia="en-AU"/>
        </w:rPr>
        <w:tab/>
      </w:r>
      <w:r w:rsidR="003678F8" w:rsidRPr="003678F8">
        <w:rPr>
          <w:lang w:eastAsia="en-AU"/>
        </w:rPr>
        <w:t>the student is charged with—</w:t>
      </w:r>
    </w:p>
    <w:p w14:paraId="55BDBB5C" w14:textId="6F6B8B8C" w:rsidR="003678F8" w:rsidRPr="003678F8" w:rsidRDefault="005B02E0" w:rsidP="005B02E0">
      <w:pPr>
        <w:pStyle w:val="aDefsubpara"/>
        <w:rPr>
          <w:lang w:eastAsia="en-AU"/>
        </w:rPr>
      </w:pPr>
      <w:r>
        <w:rPr>
          <w:lang w:eastAsia="en-AU"/>
        </w:rPr>
        <w:tab/>
      </w:r>
      <w:r w:rsidR="003678F8" w:rsidRPr="003678F8">
        <w:rPr>
          <w:lang w:eastAsia="en-AU"/>
        </w:rPr>
        <w:t>(i)</w:t>
      </w:r>
      <w:r>
        <w:rPr>
          <w:lang w:eastAsia="en-AU"/>
        </w:rPr>
        <w:tab/>
      </w:r>
      <w:r w:rsidR="003678F8" w:rsidRPr="003678F8">
        <w:rPr>
          <w:lang w:eastAsia="en-AU"/>
        </w:rPr>
        <w:t>a scheduled medicine offence; or</w:t>
      </w:r>
    </w:p>
    <w:p w14:paraId="6AC9A78A" w14:textId="4EE6454E" w:rsidR="003678F8" w:rsidRPr="003678F8" w:rsidRDefault="005B02E0" w:rsidP="005B02E0">
      <w:pPr>
        <w:pStyle w:val="aDefsubpara"/>
        <w:rPr>
          <w:lang w:eastAsia="en-AU"/>
        </w:rPr>
      </w:pPr>
      <w:r>
        <w:rPr>
          <w:lang w:eastAsia="en-AU"/>
        </w:rPr>
        <w:tab/>
      </w:r>
      <w:r w:rsidR="003678F8" w:rsidRPr="003678F8">
        <w:rPr>
          <w:lang w:eastAsia="en-AU"/>
        </w:rPr>
        <w:t>(ii)</w:t>
      </w:r>
      <w:r>
        <w:rPr>
          <w:lang w:eastAsia="en-AU"/>
        </w:rPr>
        <w:tab/>
      </w:r>
      <w:r w:rsidR="003678F8" w:rsidRPr="003678F8">
        <w:rPr>
          <w:lang w:eastAsia="en-AU"/>
        </w:rPr>
        <w:t>an offence punishable by 12 months imprisonment or more, whether in a participating jurisdiction or elsewhere; or</w:t>
      </w:r>
    </w:p>
    <w:p w14:paraId="552D4148" w14:textId="1E4564A9" w:rsidR="003678F8" w:rsidRPr="003678F8" w:rsidRDefault="005B02E0" w:rsidP="005B02E0">
      <w:pPr>
        <w:pStyle w:val="aDefpara"/>
        <w:rPr>
          <w:lang w:eastAsia="en-AU"/>
        </w:rPr>
      </w:pPr>
      <w:r>
        <w:rPr>
          <w:lang w:eastAsia="en-AU"/>
        </w:rPr>
        <w:tab/>
      </w:r>
      <w:r w:rsidR="003678F8" w:rsidRPr="003678F8">
        <w:rPr>
          <w:lang w:eastAsia="en-AU"/>
        </w:rPr>
        <w:t>(b)</w:t>
      </w:r>
      <w:r>
        <w:rPr>
          <w:lang w:eastAsia="en-AU"/>
        </w:rPr>
        <w:tab/>
      </w:r>
      <w:r w:rsidR="003678F8" w:rsidRPr="003678F8">
        <w:rPr>
          <w:lang w:eastAsia="en-AU"/>
        </w:rPr>
        <w:t>the student is convicted of or is the subject of a finding of guilt for—</w:t>
      </w:r>
    </w:p>
    <w:p w14:paraId="442E5394" w14:textId="79DF611E" w:rsidR="003678F8" w:rsidRPr="003678F8" w:rsidRDefault="005B02E0" w:rsidP="005B02E0">
      <w:pPr>
        <w:pStyle w:val="aDefsubpara"/>
        <w:rPr>
          <w:lang w:eastAsia="en-AU"/>
        </w:rPr>
      </w:pPr>
      <w:r>
        <w:rPr>
          <w:lang w:eastAsia="en-AU"/>
        </w:rPr>
        <w:tab/>
      </w:r>
      <w:r w:rsidR="003678F8" w:rsidRPr="003678F8">
        <w:rPr>
          <w:lang w:eastAsia="en-AU"/>
        </w:rPr>
        <w:t>(i)</w:t>
      </w:r>
      <w:r>
        <w:rPr>
          <w:lang w:eastAsia="en-AU"/>
        </w:rPr>
        <w:tab/>
      </w:r>
      <w:r w:rsidR="003678F8" w:rsidRPr="003678F8">
        <w:rPr>
          <w:lang w:eastAsia="en-AU"/>
        </w:rPr>
        <w:t>a scheduled medicine offence; or</w:t>
      </w:r>
    </w:p>
    <w:p w14:paraId="4049283C" w14:textId="69F6D586" w:rsidR="003678F8" w:rsidRPr="003678F8" w:rsidRDefault="005B02E0" w:rsidP="005B02E0">
      <w:pPr>
        <w:pStyle w:val="aDefsubpara"/>
        <w:rPr>
          <w:lang w:eastAsia="en-AU"/>
        </w:rPr>
      </w:pPr>
      <w:r>
        <w:rPr>
          <w:lang w:eastAsia="en-AU"/>
        </w:rPr>
        <w:tab/>
      </w:r>
      <w:r w:rsidR="003678F8" w:rsidRPr="003678F8">
        <w:rPr>
          <w:lang w:eastAsia="en-AU"/>
        </w:rPr>
        <w:t>(ii)</w:t>
      </w:r>
      <w:r>
        <w:rPr>
          <w:lang w:eastAsia="en-AU"/>
        </w:rPr>
        <w:tab/>
      </w:r>
      <w:r w:rsidR="003678F8" w:rsidRPr="003678F8">
        <w:rPr>
          <w:lang w:eastAsia="en-AU"/>
        </w:rPr>
        <w:t>an offence punishable by imprisonment, whether in a participating jurisdiction or elsewhere; or</w:t>
      </w:r>
    </w:p>
    <w:p w14:paraId="51996CF9" w14:textId="58AFEBA9" w:rsidR="003678F8" w:rsidRPr="003678F8" w:rsidRDefault="005B02E0" w:rsidP="005B02E0">
      <w:pPr>
        <w:pStyle w:val="aDefpara"/>
        <w:rPr>
          <w:lang w:eastAsia="en-AU"/>
        </w:rPr>
      </w:pPr>
      <w:r>
        <w:rPr>
          <w:lang w:eastAsia="en-AU"/>
        </w:rPr>
        <w:lastRenderedPageBreak/>
        <w:tab/>
      </w:r>
      <w:r w:rsidR="003678F8" w:rsidRPr="003678F8">
        <w:rPr>
          <w:lang w:eastAsia="en-AU"/>
        </w:rPr>
        <w:t>(c)</w:t>
      </w:r>
      <w:r>
        <w:rPr>
          <w:lang w:eastAsia="en-AU"/>
        </w:rPr>
        <w:tab/>
      </w:r>
      <w:r w:rsidR="003678F8" w:rsidRPr="003678F8">
        <w:rPr>
          <w:lang w:eastAsia="en-AU"/>
        </w:rPr>
        <w:t>the student’s registration under the law of another country that provides for the registration of students has been suspended or cancelled.</w:t>
      </w:r>
    </w:p>
    <w:p w14:paraId="05F66ADF" w14:textId="77777777" w:rsidR="003678F8" w:rsidRPr="003678F8" w:rsidRDefault="003678F8" w:rsidP="005868EC">
      <w:pPr>
        <w:pStyle w:val="aDef"/>
        <w:keepNext/>
        <w:rPr>
          <w:lang w:eastAsia="en-AU"/>
        </w:rPr>
      </w:pPr>
      <w:r w:rsidRPr="003678F8">
        <w:rPr>
          <w:b/>
          <w:bCs/>
          <w:i/>
          <w:iCs/>
          <w:lang w:eastAsia="en-AU"/>
        </w:rPr>
        <w:t>scheduled medicine offence</w:t>
      </w:r>
      <w:r w:rsidRPr="003678F8">
        <w:rPr>
          <w:lang w:eastAsia="en-AU"/>
        </w:rPr>
        <w:t> means an offence against a law of a participating jurisdiction—</w:t>
      </w:r>
    </w:p>
    <w:p w14:paraId="596E9B64" w14:textId="6E523CC5" w:rsidR="003678F8" w:rsidRPr="003678F8" w:rsidRDefault="005B02E0" w:rsidP="005868EC">
      <w:pPr>
        <w:pStyle w:val="aDefpara"/>
        <w:keepNext/>
        <w:rPr>
          <w:lang w:eastAsia="en-AU"/>
        </w:rPr>
      </w:pPr>
      <w:r>
        <w:rPr>
          <w:lang w:eastAsia="en-AU"/>
        </w:rPr>
        <w:tab/>
      </w:r>
      <w:r w:rsidR="003678F8" w:rsidRPr="003678F8">
        <w:rPr>
          <w:lang w:eastAsia="en-AU"/>
        </w:rPr>
        <w:t>(a)</w:t>
      </w:r>
      <w:r>
        <w:rPr>
          <w:lang w:eastAsia="en-AU"/>
        </w:rPr>
        <w:tab/>
      </w:r>
      <w:r w:rsidR="003678F8" w:rsidRPr="003678F8">
        <w:rPr>
          <w:lang w:eastAsia="en-AU"/>
        </w:rPr>
        <w:t>if—</w:t>
      </w:r>
    </w:p>
    <w:p w14:paraId="034C35E1" w14:textId="6AC21E54" w:rsidR="003678F8" w:rsidRPr="003678F8" w:rsidRDefault="005B02E0" w:rsidP="005B02E0">
      <w:pPr>
        <w:pStyle w:val="aDefsubpara"/>
        <w:rPr>
          <w:lang w:eastAsia="en-AU"/>
        </w:rPr>
      </w:pPr>
      <w:r>
        <w:rPr>
          <w:lang w:eastAsia="en-AU"/>
        </w:rPr>
        <w:tab/>
      </w:r>
      <w:r w:rsidR="003678F8" w:rsidRPr="003678F8">
        <w:rPr>
          <w:lang w:eastAsia="en-AU"/>
        </w:rPr>
        <w:t>(i)</w:t>
      </w:r>
      <w:r>
        <w:rPr>
          <w:lang w:eastAsia="en-AU"/>
        </w:rPr>
        <w:tab/>
      </w:r>
      <w:r w:rsidR="003678F8" w:rsidRPr="003678F8">
        <w:rPr>
          <w:lang w:eastAsia="en-AU"/>
        </w:rPr>
        <w:t>the law regulates the authority of registered health practitioners or students to administer, obtain, possess, prescribe, sell, supply or use scheduled medicines; and</w:t>
      </w:r>
    </w:p>
    <w:p w14:paraId="1DBBB775" w14:textId="210D52C0" w:rsidR="003678F8" w:rsidRPr="003678F8" w:rsidRDefault="005B02E0" w:rsidP="005B02E0">
      <w:pPr>
        <w:pStyle w:val="aDefsubpara"/>
        <w:rPr>
          <w:lang w:eastAsia="en-AU"/>
        </w:rPr>
      </w:pPr>
      <w:r>
        <w:rPr>
          <w:lang w:eastAsia="en-AU"/>
        </w:rPr>
        <w:tab/>
      </w:r>
      <w:r w:rsidR="003678F8" w:rsidRPr="003678F8">
        <w:rPr>
          <w:lang w:eastAsia="en-AU"/>
        </w:rPr>
        <w:t>(ii)</w:t>
      </w:r>
      <w:r>
        <w:rPr>
          <w:lang w:eastAsia="en-AU"/>
        </w:rPr>
        <w:tab/>
      </w:r>
      <w:r w:rsidR="003678F8" w:rsidRPr="003678F8">
        <w:rPr>
          <w:lang w:eastAsia="en-AU"/>
        </w:rPr>
        <w:t>the offence relates to registered health practitioners or students administering, obtaining, possessing, prescribing, selling, supplying or using scheduled medicines; but</w:t>
      </w:r>
    </w:p>
    <w:p w14:paraId="4579B841" w14:textId="5D027786" w:rsidR="003678F8" w:rsidRPr="003678F8" w:rsidRDefault="005B02E0" w:rsidP="005B02E0">
      <w:pPr>
        <w:pStyle w:val="aDefpara"/>
        <w:rPr>
          <w:lang w:eastAsia="en-AU"/>
        </w:rPr>
      </w:pPr>
      <w:r>
        <w:rPr>
          <w:lang w:eastAsia="en-AU"/>
        </w:rPr>
        <w:tab/>
      </w:r>
      <w:r w:rsidR="003678F8" w:rsidRPr="003678F8">
        <w:rPr>
          <w:lang w:eastAsia="en-AU"/>
        </w:rPr>
        <w:t>(b)</w:t>
      </w:r>
      <w:r>
        <w:rPr>
          <w:lang w:eastAsia="en-AU"/>
        </w:rPr>
        <w:tab/>
      </w:r>
      <w:r w:rsidR="003678F8" w:rsidRPr="003678F8">
        <w:rPr>
          <w:lang w:eastAsia="en-AU"/>
        </w:rPr>
        <w:t>does not include an offence declared or prescribed by a law of the jurisdiction not to be a scheduled medicine offence for the purposes of this Law.</w:t>
      </w:r>
    </w:p>
    <w:p w14:paraId="29379B85" w14:textId="77777777" w:rsidR="00020777" w:rsidRPr="007606EC" w:rsidRDefault="00020777" w:rsidP="00020777">
      <w:pPr>
        <w:pStyle w:val="AH5Sec"/>
      </w:pPr>
      <w:bookmarkStart w:id="188" w:name="_Toc176852850"/>
      <w:r w:rsidRPr="00685B43">
        <w:rPr>
          <w:rStyle w:val="CharSectNo"/>
        </w:rPr>
        <w:t>131</w:t>
      </w:r>
      <w:r w:rsidRPr="007606EC">
        <w:tab/>
      </w:r>
      <w:r w:rsidRPr="007606EC">
        <w:rPr>
          <w:szCs w:val="24"/>
        </w:rPr>
        <w:t>Change in principal place of practice, address or name</w:t>
      </w:r>
      <w:bookmarkEnd w:id="188"/>
    </w:p>
    <w:p w14:paraId="555600C1" w14:textId="77777777" w:rsidR="00020777" w:rsidRDefault="00020777" w:rsidP="00030F78">
      <w:pPr>
        <w:pStyle w:val="Amain"/>
        <w:keepLines/>
      </w:pPr>
      <w:r>
        <w:tab/>
      </w:r>
      <w:r w:rsidRPr="007606EC">
        <w:t>(1)</w:t>
      </w:r>
      <w:r w:rsidRPr="007606EC">
        <w:tab/>
        <w:t xml:space="preserve">A registered health practitioner must, within 30 days of any of the following changes happening, give the National Board </w:t>
      </w:r>
      <w:r w:rsidR="009B4AE2">
        <w:rPr>
          <w:color w:val="000000"/>
          <w:sz w:val="23"/>
          <w:szCs w:val="23"/>
          <w:lang w:val="en"/>
        </w:rPr>
        <w:t>established for the practitioner’s health profession</w:t>
      </w:r>
      <w:r w:rsidRPr="007606EC">
        <w:t xml:space="preserve"> written notice of the change and any evidence providing proof of the change required by the Board—</w:t>
      </w:r>
    </w:p>
    <w:p w14:paraId="5F67C8DF" w14:textId="77777777" w:rsidR="00020777" w:rsidRDefault="00020777" w:rsidP="00020777">
      <w:pPr>
        <w:pStyle w:val="Apara"/>
      </w:pPr>
      <w:r>
        <w:tab/>
        <w:t>(</w:t>
      </w:r>
      <w:r w:rsidRPr="007606EC">
        <w:t>a)</w:t>
      </w:r>
      <w:r w:rsidRPr="007606EC">
        <w:tab/>
        <w:t>a change in the practitioner’s principal place of practice;</w:t>
      </w:r>
    </w:p>
    <w:p w14:paraId="2B920E45" w14:textId="77777777" w:rsidR="00020777" w:rsidRDefault="00020777" w:rsidP="00020777">
      <w:pPr>
        <w:pStyle w:val="Apara"/>
      </w:pPr>
      <w:r>
        <w:tab/>
        <w:t>(</w:t>
      </w:r>
      <w:r w:rsidRPr="007606EC">
        <w:t>b)</w:t>
      </w:r>
      <w:r w:rsidRPr="007606EC">
        <w:tab/>
        <w:t>a change in the address provided by the registered health practitioner as the address the Board should use in corresponding with the practitioner;</w:t>
      </w:r>
    </w:p>
    <w:p w14:paraId="5191A2E4" w14:textId="28EB2573" w:rsidR="00FD156E" w:rsidRPr="00FD156E" w:rsidRDefault="00FD156E" w:rsidP="00FD156E">
      <w:pPr>
        <w:pStyle w:val="Apara"/>
        <w:rPr>
          <w:szCs w:val="24"/>
          <w:lang w:eastAsia="en-AU"/>
        </w:rPr>
      </w:pPr>
      <w:r>
        <w:rPr>
          <w:shd w:val="clear" w:color="auto" w:fill="FFFFFF"/>
          <w:lang w:eastAsia="en-AU"/>
        </w:rPr>
        <w:tab/>
      </w:r>
      <w:r w:rsidRPr="00FD156E">
        <w:rPr>
          <w:shd w:val="clear" w:color="auto" w:fill="FFFFFF"/>
          <w:lang w:eastAsia="en-AU"/>
        </w:rPr>
        <w:t>(c)</w:t>
      </w:r>
      <w:r>
        <w:rPr>
          <w:shd w:val="clear" w:color="auto" w:fill="FFFFFF"/>
          <w:lang w:eastAsia="en-AU"/>
        </w:rPr>
        <w:tab/>
      </w:r>
      <w:r w:rsidRPr="00FD156E">
        <w:rPr>
          <w:shd w:val="clear" w:color="auto" w:fill="FFFFFF"/>
          <w:lang w:eastAsia="en-AU"/>
        </w:rPr>
        <w:t>a change in—</w:t>
      </w:r>
    </w:p>
    <w:p w14:paraId="5B22F1EC" w14:textId="09D55125" w:rsidR="00FD156E" w:rsidRPr="00FD156E" w:rsidRDefault="00FD156E" w:rsidP="00FD156E">
      <w:pPr>
        <w:pStyle w:val="Asubpara"/>
        <w:rPr>
          <w:lang w:eastAsia="en-AU"/>
        </w:rPr>
      </w:pPr>
      <w:r>
        <w:rPr>
          <w:lang w:eastAsia="en-AU"/>
        </w:rPr>
        <w:tab/>
      </w:r>
      <w:r w:rsidRPr="00FD156E">
        <w:rPr>
          <w:lang w:eastAsia="en-AU"/>
        </w:rPr>
        <w:t>(i)</w:t>
      </w:r>
      <w:r>
        <w:rPr>
          <w:lang w:eastAsia="en-AU"/>
        </w:rPr>
        <w:tab/>
      </w:r>
      <w:r w:rsidRPr="00FD156E">
        <w:rPr>
          <w:lang w:eastAsia="en-AU"/>
        </w:rPr>
        <w:t>the practitioner’s name; or</w:t>
      </w:r>
    </w:p>
    <w:p w14:paraId="66A7E431" w14:textId="438A2EBF" w:rsidR="00FD156E" w:rsidRPr="00FD156E" w:rsidRDefault="00FD156E" w:rsidP="00FD156E">
      <w:pPr>
        <w:pStyle w:val="Asubpara"/>
        <w:rPr>
          <w:lang w:eastAsia="en-AU"/>
        </w:rPr>
      </w:pPr>
      <w:r>
        <w:rPr>
          <w:lang w:eastAsia="en-AU"/>
        </w:rPr>
        <w:tab/>
      </w:r>
      <w:r w:rsidRPr="00FD156E">
        <w:rPr>
          <w:lang w:eastAsia="en-AU"/>
        </w:rPr>
        <w:t>(ii)</w:t>
      </w:r>
      <w:r>
        <w:rPr>
          <w:lang w:eastAsia="en-AU"/>
        </w:rPr>
        <w:tab/>
      </w:r>
      <w:r w:rsidRPr="00FD156E">
        <w:rPr>
          <w:lang w:eastAsia="en-AU"/>
        </w:rPr>
        <w:t>an alternative name for the practitioner notified to the Board under section 131A.</w:t>
      </w:r>
    </w:p>
    <w:p w14:paraId="5E96F146" w14:textId="77777777" w:rsidR="00020777" w:rsidRDefault="00020777" w:rsidP="00020777">
      <w:pPr>
        <w:pStyle w:val="Amain"/>
      </w:pPr>
      <w:r>
        <w:lastRenderedPageBreak/>
        <w:tab/>
      </w:r>
      <w:r w:rsidRPr="007606EC">
        <w:t>(2)</w:t>
      </w:r>
      <w:r w:rsidRPr="007606EC">
        <w:tab/>
        <w:t>A contravention of subsection (1) by a registered health practitioner does not constitute an offence but may constitute behaviour for which health, conduct or performance action may be taken.</w:t>
      </w:r>
    </w:p>
    <w:p w14:paraId="6CC62A2B" w14:textId="263E6BB5" w:rsidR="00BE130E" w:rsidRPr="00BE130E" w:rsidRDefault="00BE130E" w:rsidP="00BE130E">
      <w:pPr>
        <w:pStyle w:val="AH5Sec"/>
        <w:rPr>
          <w:lang w:eastAsia="en-AU"/>
        </w:rPr>
      </w:pPr>
      <w:bookmarkStart w:id="189" w:name="_Toc176852851"/>
      <w:r w:rsidRPr="00685B43">
        <w:rPr>
          <w:rStyle w:val="CharSectNo"/>
        </w:rPr>
        <w:t>131A</w:t>
      </w:r>
      <w:r>
        <w:rPr>
          <w:lang w:eastAsia="en-AU"/>
        </w:rPr>
        <w:tab/>
      </w:r>
      <w:r w:rsidRPr="00BE130E">
        <w:rPr>
          <w:lang w:eastAsia="en-AU"/>
        </w:rPr>
        <w:t>Nomination of an alternative name</w:t>
      </w:r>
      <w:bookmarkEnd w:id="189"/>
    </w:p>
    <w:p w14:paraId="094C981B" w14:textId="35AD0B53" w:rsidR="00BE130E" w:rsidRPr="00BE130E" w:rsidRDefault="00BE130E" w:rsidP="00BE130E">
      <w:pPr>
        <w:pStyle w:val="Amain"/>
        <w:rPr>
          <w:lang w:eastAsia="en-AU"/>
        </w:rPr>
      </w:pPr>
      <w:r>
        <w:rPr>
          <w:lang w:eastAsia="en-AU"/>
        </w:rPr>
        <w:tab/>
      </w:r>
      <w:r w:rsidRPr="00BE130E">
        <w:rPr>
          <w:lang w:eastAsia="en-AU"/>
        </w:rPr>
        <w:t>(1)</w:t>
      </w:r>
      <w:r>
        <w:rPr>
          <w:lang w:eastAsia="en-AU"/>
        </w:rPr>
        <w:tab/>
      </w:r>
      <w:r w:rsidRPr="00BE130E">
        <w:rPr>
          <w:lang w:eastAsia="en-AU"/>
        </w:rPr>
        <w:t>A registered health practitioner registered in a health profession, or an applicant for registration in a health profession, may, by written notice given to the National Board for the health profession, nominate an alternative name.</w:t>
      </w:r>
    </w:p>
    <w:p w14:paraId="5A73F2CA" w14:textId="64A34E30" w:rsidR="00BE130E" w:rsidRPr="00BE130E" w:rsidRDefault="00BE130E" w:rsidP="00BE130E">
      <w:pPr>
        <w:pStyle w:val="Amain"/>
        <w:rPr>
          <w:lang w:eastAsia="en-AU"/>
        </w:rPr>
      </w:pPr>
      <w:r>
        <w:rPr>
          <w:lang w:eastAsia="en-AU"/>
        </w:rPr>
        <w:tab/>
      </w:r>
      <w:r w:rsidRPr="00BE130E">
        <w:rPr>
          <w:lang w:eastAsia="en-AU"/>
        </w:rPr>
        <w:t>(2)</w:t>
      </w:r>
      <w:r>
        <w:rPr>
          <w:lang w:eastAsia="en-AU"/>
        </w:rPr>
        <w:tab/>
      </w:r>
      <w:r w:rsidRPr="00BE130E">
        <w:rPr>
          <w:lang w:eastAsia="en-AU"/>
        </w:rPr>
        <w:t>If the alternative name nominated by a registered health practitioner is a prohibited name, the National Board may decide to—</w:t>
      </w:r>
    </w:p>
    <w:p w14:paraId="2D3604F4" w14:textId="59C3F384" w:rsidR="00BE130E" w:rsidRPr="00BE130E" w:rsidRDefault="00BE130E" w:rsidP="00BE130E">
      <w:pPr>
        <w:pStyle w:val="Apara"/>
        <w:rPr>
          <w:lang w:eastAsia="en-AU"/>
        </w:rPr>
      </w:pPr>
      <w:r>
        <w:rPr>
          <w:lang w:eastAsia="en-AU"/>
        </w:rPr>
        <w:tab/>
      </w:r>
      <w:r w:rsidRPr="00BE130E">
        <w:rPr>
          <w:lang w:eastAsia="en-AU"/>
        </w:rPr>
        <w:t>(a)</w:t>
      </w:r>
      <w:r>
        <w:rPr>
          <w:lang w:eastAsia="en-AU"/>
        </w:rPr>
        <w:tab/>
      </w:r>
      <w:r w:rsidRPr="00BE130E">
        <w:rPr>
          <w:lang w:eastAsia="en-AU"/>
        </w:rPr>
        <w:t>refuse to record the name in a National Register or Specialists Register; and</w:t>
      </w:r>
    </w:p>
    <w:p w14:paraId="0C68C8C1" w14:textId="6CD9C92D" w:rsidR="00BE130E" w:rsidRPr="00BE130E" w:rsidRDefault="00BE130E" w:rsidP="00BE130E">
      <w:pPr>
        <w:pStyle w:val="Apara"/>
        <w:rPr>
          <w:lang w:eastAsia="en-AU"/>
        </w:rPr>
      </w:pPr>
      <w:r>
        <w:rPr>
          <w:lang w:eastAsia="en-AU"/>
        </w:rPr>
        <w:tab/>
      </w:r>
      <w:r w:rsidRPr="00BE130E">
        <w:rPr>
          <w:lang w:eastAsia="en-AU"/>
        </w:rPr>
        <w:t>(b)</w:t>
      </w:r>
      <w:r>
        <w:rPr>
          <w:lang w:eastAsia="en-AU"/>
        </w:rPr>
        <w:tab/>
      </w:r>
      <w:r w:rsidRPr="00BE130E">
        <w:rPr>
          <w:lang w:eastAsia="en-AU"/>
        </w:rPr>
        <w:t>refuse to include the name on the registered health practitioner’s certificate of registration.</w:t>
      </w:r>
    </w:p>
    <w:p w14:paraId="2AEA4BDD" w14:textId="679F91AB" w:rsidR="00BE130E" w:rsidRPr="00BE130E" w:rsidRDefault="00BE130E" w:rsidP="00BE130E">
      <w:pPr>
        <w:pStyle w:val="Amain"/>
        <w:rPr>
          <w:lang w:eastAsia="en-AU"/>
        </w:rPr>
      </w:pPr>
      <w:r>
        <w:rPr>
          <w:lang w:eastAsia="en-AU"/>
        </w:rPr>
        <w:tab/>
      </w:r>
      <w:r w:rsidRPr="00BE130E">
        <w:rPr>
          <w:lang w:eastAsia="en-AU"/>
        </w:rPr>
        <w:t>(3)</w:t>
      </w:r>
      <w:r>
        <w:rPr>
          <w:lang w:eastAsia="en-AU"/>
        </w:rPr>
        <w:tab/>
      </w:r>
      <w:r w:rsidRPr="00BE130E">
        <w:rPr>
          <w:lang w:eastAsia="en-AU"/>
        </w:rPr>
        <w:t>If the National Board makes a decision under subsection (2), it must give written notice of the decision, including the reasons for the decision, to the registered health practitioner.</w:t>
      </w:r>
    </w:p>
    <w:p w14:paraId="796D1627" w14:textId="78DC5249" w:rsidR="00BE130E" w:rsidRPr="00BE130E" w:rsidRDefault="00BE130E" w:rsidP="00BE130E">
      <w:pPr>
        <w:pStyle w:val="Amain"/>
        <w:rPr>
          <w:lang w:eastAsia="en-AU"/>
        </w:rPr>
      </w:pPr>
      <w:r>
        <w:rPr>
          <w:lang w:eastAsia="en-AU"/>
        </w:rPr>
        <w:tab/>
      </w:r>
      <w:r w:rsidRPr="00BE130E">
        <w:rPr>
          <w:lang w:eastAsia="en-AU"/>
        </w:rPr>
        <w:t>(4)</w:t>
      </w:r>
      <w:r>
        <w:rPr>
          <w:lang w:eastAsia="en-AU"/>
        </w:rPr>
        <w:tab/>
      </w:r>
      <w:r w:rsidRPr="00BE130E">
        <w:rPr>
          <w:lang w:eastAsia="en-AU"/>
        </w:rPr>
        <w:t>In this section—</w:t>
      </w:r>
    </w:p>
    <w:p w14:paraId="68F7D133" w14:textId="77777777" w:rsidR="00BE130E" w:rsidRPr="00BE130E" w:rsidRDefault="00BE130E" w:rsidP="00BE130E">
      <w:pPr>
        <w:pStyle w:val="aDef"/>
        <w:rPr>
          <w:lang w:eastAsia="en-AU"/>
        </w:rPr>
      </w:pPr>
      <w:r w:rsidRPr="00BE130E">
        <w:rPr>
          <w:b/>
          <w:bCs/>
          <w:i/>
          <w:iCs/>
          <w:lang w:eastAsia="en-AU"/>
        </w:rPr>
        <w:t>prohibited name</w:t>
      </w:r>
      <w:r w:rsidRPr="00BE130E">
        <w:rPr>
          <w:lang w:eastAsia="en-AU"/>
        </w:rPr>
        <w:t> means a name that—</w:t>
      </w:r>
    </w:p>
    <w:p w14:paraId="06217543" w14:textId="457B1713" w:rsidR="00BE130E" w:rsidRPr="00BE130E" w:rsidRDefault="00013B97" w:rsidP="00013B97">
      <w:pPr>
        <w:pStyle w:val="aDefpara"/>
        <w:rPr>
          <w:lang w:eastAsia="en-AU"/>
        </w:rPr>
      </w:pPr>
      <w:r>
        <w:rPr>
          <w:lang w:eastAsia="en-AU"/>
        </w:rPr>
        <w:tab/>
      </w:r>
      <w:r w:rsidR="00BE130E" w:rsidRPr="00BE130E">
        <w:rPr>
          <w:lang w:eastAsia="en-AU"/>
        </w:rPr>
        <w:t>(a)</w:t>
      </w:r>
      <w:r>
        <w:rPr>
          <w:lang w:eastAsia="en-AU"/>
        </w:rPr>
        <w:tab/>
      </w:r>
      <w:r w:rsidR="00BE130E" w:rsidRPr="00BE130E">
        <w:rPr>
          <w:lang w:eastAsia="en-AU"/>
        </w:rPr>
        <w:t>is obscene or offensive; or</w:t>
      </w:r>
    </w:p>
    <w:p w14:paraId="4C9C35C0" w14:textId="0A296D31" w:rsidR="00BE130E" w:rsidRPr="00BE130E" w:rsidRDefault="00013B97" w:rsidP="00013B97">
      <w:pPr>
        <w:pStyle w:val="aDefpara"/>
        <w:rPr>
          <w:lang w:eastAsia="en-AU"/>
        </w:rPr>
      </w:pPr>
      <w:r>
        <w:rPr>
          <w:lang w:eastAsia="en-AU"/>
        </w:rPr>
        <w:tab/>
      </w:r>
      <w:r w:rsidR="00BE130E" w:rsidRPr="00BE130E">
        <w:rPr>
          <w:lang w:eastAsia="en-AU"/>
        </w:rPr>
        <w:t>(b)</w:t>
      </w:r>
      <w:r>
        <w:rPr>
          <w:lang w:eastAsia="en-AU"/>
        </w:rPr>
        <w:tab/>
      </w:r>
      <w:r w:rsidR="00BE130E" w:rsidRPr="00BE130E">
        <w:rPr>
          <w:lang w:eastAsia="en-AU"/>
        </w:rPr>
        <w:t>could not practicably be established by repute or usage—</w:t>
      </w:r>
    </w:p>
    <w:p w14:paraId="1FC6D940" w14:textId="361DA3A4" w:rsidR="00BE130E" w:rsidRPr="00BE130E" w:rsidRDefault="00013B97" w:rsidP="00013B97">
      <w:pPr>
        <w:pStyle w:val="aDefsubpara"/>
        <w:rPr>
          <w:lang w:eastAsia="en-AU"/>
        </w:rPr>
      </w:pPr>
      <w:r>
        <w:rPr>
          <w:lang w:eastAsia="en-AU"/>
        </w:rPr>
        <w:tab/>
      </w:r>
      <w:r w:rsidR="00BE130E" w:rsidRPr="00BE130E">
        <w:rPr>
          <w:lang w:eastAsia="en-AU"/>
        </w:rPr>
        <w:t>(i)</w:t>
      </w:r>
      <w:r>
        <w:rPr>
          <w:lang w:eastAsia="en-AU"/>
        </w:rPr>
        <w:tab/>
      </w:r>
      <w:r w:rsidR="00BE130E" w:rsidRPr="00BE130E">
        <w:rPr>
          <w:lang w:eastAsia="en-AU"/>
        </w:rPr>
        <w:t>because it is too long; or</w:t>
      </w:r>
    </w:p>
    <w:p w14:paraId="2A891F34" w14:textId="30A0E1A5" w:rsidR="00BE130E" w:rsidRPr="00BE130E" w:rsidRDefault="00013B97" w:rsidP="00013B97">
      <w:pPr>
        <w:pStyle w:val="aDefsubpara"/>
        <w:rPr>
          <w:lang w:eastAsia="en-AU"/>
        </w:rPr>
      </w:pPr>
      <w:r>
        <w:rPr>
          <w:lang w:eastAsia="en-AU"/>
        </w:rPr>
        <w:tab/>
      </w:r>
      <w:r w:rsidR="00BE130E" w:rsidRPr="00BE130E">
        <w:rPr>
          <w:lang w:eastAsia="en-AU"/>
        </w:rPr>
        <w:t>(ii)</w:t>
      </w:r>
      <w:r>
        <w:rPr>
          <w:lang w:eastAsia="en-AU"/>
        </w:rPr>
        <w:tab/>
      </w:r>
      <w:r w:rsidR="00BE130E" w:rsidRPr="00BE130E">
        <w:rPr>
          <w:lang w:eastAsia="en-AU"/>
        </w:rPr>
        <w:t>because it consists of or includes symbols without phonetic significance; or</w:t>
      </w:r>
    </w:p>
    <w:p w14:paraId="697ED525" w14:textId="4DC2D786" w:rsidR="00BE130E" w:rsidRPr="00BE130E" w:rsidRDefault="00013B97" w:rsidP="00013B97">
      <w:pPr>
        <w:pStyle w:val="aDefsubpara"/>
        <w:rPr>
          <w:lang w:eastAsia="en-AU"/>
        </w:rPr>
      </w:pPr>
      <w:r>
        <w:rPr>
          <w:lang w:eastAsia="en-AU"/>
        </w:rPr>
        <w:tab/>
      </w:r>
      <w:r w:rsidR="00BE130E" w:rsidRPr="00BE130E">
        <w:rPr>
          <w:lang w:eastAsia="en-AU"/>
        </w:rPr>
        <w:t>(iii)</w:t>
      </w:r>
      <w:r>
        <w:rPr>
          <w:lang w:eastAsia="en-AU"/>
        </w:rPr>
        <w:tab/>
      </w:r>
      <w:r w:rsidR="00BE130E" w:rsidRPr="00BE130E">
        <w:rPr>
          <w:lang w:eastAsia="en-AU"/>
        </w:rPr>
        <w:t>because it is or includes a statement or phrase; or</w:t>
      </w:r>
    </w:p>
    <w:p w14:paraId="41C3E2AE" w14:textId="011FD390" w:rsidR="00BE130E" w:rsidRPr="00BE130E" w:rsidRDefault="00013B97" w:rsidP="00013B97">
      <w:pPr>
        <w:pStyle w:val="aDefsubpara"/>
        <w:rPr>
          <w:lang w:eastAsia="en-AU"/>
        </w:rPr>
      </w:pPr>
      <w:r>
        <w:rPr>
          <w:lang w:eastAsia="en-AU"/>
        </w:rPr>
        <w:tab/>
      </w:r>
      <w:r w:rsidR="00BE130E" w:rsidRPr="00BE130E">
        <w:rPr>
          <w:lang w:eastAsia="en-AU"/>
        </w:rPr>
        <w:t>(iv)</w:t>
      </w:r>
      <w:r>
        <w:rPr>
          <w:lang w:eastAsia="en-AU"/>
        </w:rPr>
        <w:tab/>
      </w:r>
      <w:r w:rsidR="00BE130E" w:rsidRPr="00BE130E">
        <w:rPr>
          <w:lang w:eastAsia="en-AU"/>
        </w:rPr>
        <w:t>for another reason; or</w:t>
      </w:r>
    </w:p>
    <w:p w14:paraId="12DBF8D1" w14:textId="39A13C62" w:rsidR="00BE130E" w:rsidRPr="00BE130E" w:rsidRDefault="00013B97" w:rsidP="00013B97">
      <w:pPr>
        <w:pStyle w:val="aDefpara"/>
        <w:rPr>
          <w:lang w:eastAsia="en-AU"/>
        </w:rPr>
      </w:pPr>
      <w:r>
        <w:rPr>
          <w:lang w:eastAsia="en-AU"/>
        </w:rPr>
        <w:tab/>
      </w:r>
      <w:r w:rsidR="00BE130E" w:rsidRPr="00BE130E">
        <w:rPr>
          <w:lang w:eastAsia="en-AU"/>
        </w:rPr>
        <w:t>(c)</w:t>
      </w:r>
      <w:r>
        <w:rPr>
          <w:lang w:eastAsia="en-AU"/>
        </w:rPr>
        <w:tab/>
      </w:r>
      <w:r w:rsidR="00BE130E" w:rsidRPr="00BE130E">
        <w:rPr>
          <w:lang w:eastAsia="en-AU"/>
        </w:rPr>
        <w:t>includes or resembles—</w:t>
      </w:r>
    </w:p>
    <w:p w14:paraId="1BE527F8" w14:textId="72E58177" w:rsidR="00BE130E" w:rsidRPr="00BE130E" w:rsidRDefault="00013B97" w:rsidP="00013B97">
      <w:pPr>
        <w:pStyle w:val="aDefsubpara"/>
        <w:rPr>
          <w:lang w:eastAsia="en-AU"/>
        </w:rPr>
      </w:pPr>
      <w:r>
        <w:rPr>
          <w:lang w:eastAsia="en-AU"/>
        </w:rPr>
        <w:lastRenderedPageBreak/>
        <w:tab/>
      </w:r>
      <w:r w:rsidR="00BE130E" w:rsidRPr="00BE130E">
        <w:rPr>
          <w:lang w:eastAsia="en-AU"/>
        </w:rPr>
        <w:t>(i)</w:t>
      </w:r>
      <w:r>
        <w:rPr>
          <w:lang w:eastAsia="en-AU"/>
        </w:rPr>
        <w:tab/>
      </w:r>
      <w:r w:rsidR="00BE130E" w:rsidRPr="00BE130E">
        <w:rPr>
          <w:lang w:eastAsia="en-AU"/>
        </w:rPr>
        <w:t>an official title or rank; or</w:t>
      </w:r>
    </w:p>
    <w:p w14:paraId="413B17DB" w14:textId="0634B306" w:rsidR="00BE130E" w:rsidRPr="00BE130E" w:rsidRDefault="00013B97" w:rsidP="00013B97">
      <w:pPr>
        <w:pStyle w:val="aDefsubpara"/>
        <w:rPr>
          <w:lang w:eastAsia="en-AU"/>
        </w:rPr>
      </w:pPr>
      <w:r>
        <w:rPr>
          <w:lang w:eastAsia="en-AU"/>
        </w:rPr>
        <w:tab/>
      </w:r>
      <w:r w:rsidR="00BE130E" w:rsidRPr="00BE130E">
        <w:rPr>
          <w:lang w:eastAsia="en-AU"/>
        </w:rPr>
        <w:t>(ii)</w:t>
      </w:r>
      <w:r>
        <w:rPr>
          <w:lang w:eastAsia="en-AU"/>
        </w:rPr>
        <w:tab/>
      </w:r>
      <w:r w:rsidR="00BE130E" w:rsidRPr="00BE130E">
        <w:rPr>
          <w:lang w:eastAsia="en-AU"/>
        </w:rPr>
        <w:t>a protected title specified in the Table to section 113; or</w:t>
      </w:r>
    </w:p>
    <w:p w14:paraId="130F0055" w14:textId="3B411F10" w:rsidR="00BE130E" w:rsidRPr="00BE130E" w:rsidRDefault="00013B97" w:rsidP="00013B97">
      <w:pPr>
        <w:pStyle w:val="aDefsubpara"/>
        <w:rPr>
          <w:lang w:eastAsia="en-AU"/>
        </w:rPr>
      </w:pPr>
      <w:r>
        <w:rPr>
          <w:lang w:eastAsia="en-AU"/>
        </w:rPr>
        <w:tab/>
      </w:r>
      <w:r w:rsidR="00BE130E" w:rsidRPr="00BE130E">
        <w:rPr>
          <w:lang w:eastAsia="en-AU"/>
        </w:rPr>
        <w:t>(iii)</w:t>
      </w:r>
      <w:r>
        <w:rPr>
          <w:lang w:eastAsia="en-AU"/>
        </w:rPr>
        <w:tab/>
      </w:r>
      <w:r w:rsidR="00BE130E" w:rsidRPr="00BE130E">
        <w:rPr>
          <w:lang w:eastAsia="en-AU"/>
        </w:rPr>
        <w:t>a specialist title; or</w:t>
      </w:r>
    </w:p>
    <w:p w14:paraId="418C7334" w14:textId="3C5117EF" w:rsidR="00BE130E" w:rsidRPr="00BE130E" w:rsidRDefault="00013B97" w:rsidP="00013B97">
      <w:pPr>
        <w:pStyle w:val="aDefsubpara"/>
        <w:rPr>
          <w:lang w:eastAsia="en-AU"/>
        </w:rPr>
      </w:pPr>
      <w:r>
        <w:rPr>
          <w:lang w:eastAsia="en-AU"/>
        </w:rPr>
        <w:tab/>
      </w:r>
      <w:r w:rsidR="00BE130E" w:rsidRPr="00BE130E">
        <w:rPr>
          <w:lang w:eastAsia="en-AU"/>
        </w:rPr>
        <w:t>(iv)</w:t>
      </w:r>
      <w:r>
        <w:rPr>
          <w:lang w:eastAsia="en-AU"/>
        </w:rPr>
        <w:tab/>
      </w:r>
      <w:r w:rsidR="00BE130E" w:rsidRPr="00BE130E">
        <w:rPr>
          <w:lang w:eastAsia="en-AU"/>
        </w:rPr>
        <w:t>the title ‘dental specialist’; or</w:t>
      </w:r>
    </w:p>
    <w:p w14:paraId="442C5FD1" w14:textId="7D46B160" w:rsidR="00BE130E" w:rsidRPr="00BE130E" w:rsidRDefault="00013B97" w:rsidP="00013B97">
      <w:pPr>
        <w:pStyle w:val="aDefsubpara"/>
        <w:rPr>
          <w:lang w:eastAsia="en-AU"/>
        </w:rPr>
      </w:pPr>
      <w:r>
        <w:rPr>
          <w:lang w:eastAsia="en-AU"/>
        </w:rPr>
        <w:tab/>
      </w:r>
      <w:r w:rsidR="00BE130E" w:rsidRPr="00BE130E">
        <w:rPr>
          <w:lang w:eastAsia="en-AU"/>
        </w:rPr>
        <w:t>(v)</w:t>
      </w:r>
      <w:r>
        <w:rPr>
          <w:lang w:eastAsia="en-AU"/>
        </w:rPr>
        <w:tab/>
      </w:r>
      <w:r w:rsidR="00BE130E" w:rsidRPr="00BE130E">
        <w:rPr>
          <w:lang w:eastAsia="en-AU"/>
        </w:rPr>
        <w:t>the title ‘medical specialist’; or</w:t>
      </w:r>
    </w:p>
    <w:p w14:paraId="7564AB2A" w14:textId="47AFE5D2" w:rsidR="00BE130E" w:rsidRPr="00BE130E" w:rsidRDefault="00013B97" w:rsidP="00013B97">
      <w:pPr>
        <w:pStyle w:val="aDefpara"/>
        <w:rPr>
          <w:lang w:eastAsia="en-AU"/>
        </w:rPr>
      </w:pPr>
      <w:r>
        <w:rPr>
          <w:lang w:eastAsia="en-AU"/>
        </w:rPr>
        <w:tab/>
      </w:r>
      <w:r w:rsidR="00BE130E" w:rsidRPr="00BE130E">
        <w:rPr>
          <w:lang w:eastAsia="en-AU"/>
        </w:rPr>
        <w:t>(d)</w:t>
      </w:r>
      <w:r>
        <w:rPr>
          <w:lang w:eastAsia="en-AU"/>
        </w:rPr>
        <w:tab/>
      </w:r>
      <w:r w:rsidR="00BE130E" w:rsidRPr="00BE130E">
        <w:rPr>
          <w:lang w:eastAsia="en-AU"/>
        </w:rPr>
        <w:t>is contrary to the public interest for another reason.</w:t>
      </w:r>
    </w:p>
    <w:p w14:paraId="32076D15" w14:textId="12AB977B" w:rsidR="00BE130E" w:rsidRPr="00BE130E" w:rsidRDefault="00BE130E" w:rsidP="00013B97">
      <w:pPr>
        <w:pStyle w:val="AH5Sec"/>
        <w:rPr>
          <w:lang w:eastAsia="en-AU"/>
        </w:rPr>
      </w:pPr>
      <w:bookmarkStart w:id="190" w:name="_Toc176852852"/>
      <w:r w:rsidRPr="00685B43">
        <w:rPr>
          <w:rStyle w:val="CharSectNo"/>
        </w:rPr>
        <w:t>131B</w:t>
      </w:r>
      <w:r w:rsidR="00013B97">
        <w:rPr>
          <w:lang w:eastAsia="en-AU"/>
        </w:rPr>
        <w:tab/>
      </w:r>
      <w:r w:rsidRPr="00BE130E">
        <w:rPr>
          <w:lang w:eastAsia="en-AU"/>
        </w:rPr>
        <w:t>Use of names</w:t>
      </w:r>
      <w:bookmarkEnd w:id="190"/>
    </w:p>
    <w:p w14:paraId="61F09E29" w14:textId="68EB32FE" w:rsidR="00BE130E" w:rsidRPr="00BE130E" w:rsidRDefault="00013B97" w:rsidP="00013B97">
      <w:pPr>
        <w:pStyle w:val="Amain"/>
        <w:rPr>
          <w:lang w:eastAsia="en-AU"/>
        </w:rPr>
      </w:pPr>
      <w:r>
        <w:rPr>
          <w:lang w:eastAsia="en-AU"/>
        </w:rPr>
        <w:tab/>
      </w:r>
      <w:r w:rsidR="00BE130E" w:rsidRPr="00BE130E">
        <w:rPr>
          <w:lang w:eastAsia="en-AU"/>
        </w:rPr>
        <w:t>(1)</w:t>
      </w:r>
      <w:r>
        <w:rPr>
          <w:lang w:eastAsia="en-AU"/>
        </w:rPr>
        <w:tab/>
      </w:r>
      <w:r w:rsidR="00BE130E" w:rsidRPr="00BE130E">
        <w:rPr>
          <w:lang w:eastAsia="en-AU"/>
        </w:rPr>
        <w:t>A registered health practitioner must not use a name in connection with the practitioner’s provision of a health service, including advertising the provision of a health service, other than—</w:t>
      </w:r>
    </w:p>
    <w:p w14:paraId="66F07B6F" w14:textId="6A8A9791" w:rsidR="00BE130E" w:rsidRPr="00BE130E" w:rsidRDefault="00013B97" w:rsidP="00013B97">
      <w:pPr>
        <w:pStyle w:val="Apara"/>
        <w:rPr>
          <w:lang w:eastAsia="en-AU"/>
        </w:rPr>
      </w:pPr>
      <w:r>
        <w:rPr>
          <w:lang w:eastAsia="en-AU"/>
        </w:rPr>
        <w:tab/>
      </w:r>
      <w:r w:rsidR="00BE130E" w:rsidRPr="00BE130E">
        <w:rPr>
          <w:lang w:eastAsia="en-AU"/>
        </w:rPr>
        <w:t>(a)</w:t>
      </w:r>
      <w:r>
        <w:rPr>
          <w:lang w:eastAsia="en-AU"/>
        </w:rPr>
        <w:tab/>
      </w:r>
      <w:r w:rsidR="00BE130E" w:rsidRPr="00BE130E">
        <w:rPr>
          <w:lang w:eastAsia="en-AU"/>
        </w:rPr>
        <w:t>either or both of the following names recorded in a National Register or Specialists Register under section 225—</w:t>
      </w:r>
    </w:p>
    <w:p w14:paraId="32BC4AC9" w14:textId="77C404EA" w:rsidR="00BE130E" w:rsidRPr="00BE130E" w:rsidRDefault="00E9309B" w:rsidP="00E9309B">
      <w:pPr>
        <w:pStyle w:val="Asubpara"/>
        <w:rPr>
          <w:lang w:eastAsia="en-AU"/>
        </w:rPr>
      </w:pPr>
      <w:r>
        <w:rPr>
          <w:lang w:eastAsia="en-AU"/>
        </w:rPr>
        <w:tab/>
      </w:r>
      <w:r w:rsidR="00BE130E" w:rsidRPr="00BE130E">
        <w:rPr>
          <w:lang w:eastAsia="en-AU"/>
        </w:rPr>
        <w:t>(i)</w:t>
      </w:r>
      <w:r>
        <w:rPr>
          <w:lang w:eastAsia="en-AU"/>
        </w:rPr>
        <w:tab/>
      </w:r>
      <w:r w:rsidR="00BE130E" w:rsidRPr="00BE130E">
        <w:rPr>
          <w:lang w:eastAsia="en-AU"/>
        </w:rPr>
        <w:t>the practitioner’s name;</w:t>
      </w:r>
    </w:p>
    <w:p w14:paraId="7C8DC55A" w14:textId="3AEAB284" w:rsidR="00BE130E" w:rsidRPr="00BE130E" w:rsidRDefault="00E9309B" w:rsidP="00E9309B">
      <w:pPr>
        <w:pStyle w:val="Asubpara"/>
        <w:rPr>
          <w:lang w:eastAsia="en-AU"/>
        </w:rPr>
      </w:pPr>
      <w:r>
        <w:rPr>
          <w:lang w:eastAsia="en-AU"/>
        </w:rPr>
        <w:tab/>
      </w:r>
      <w:r w:rsidR="00BE130E" w:rsidRPr="00BE130E">
        <w:rPr>
          <w:lang w:eastAsia="en-AU"/>
        </w:rPr>
        <w:t>(ii)</w:t>
      </w:r>
      <w:r>
        <w:rPr>
          <w:lang w:eastAsia="en-AU"/>
        </w:rPr>
        <w:tab/>
      </w:r>
      <w:r w:rsidR="00BE130E" w:rsidRPr="00BE130E">
        <w:rPr>
          <w:lang w:eastAsia="en-AU"/>
        </w:rPr>
        <w:t>an alternative name for the practitioner notified to the Board under section 131A; or</w:t>
      </w:r>
    </w:p>
    <w:p w14:paraId="65D900B5" w14:textId="5C7CD77C" w:rsidR="00BE130E" w:rsidRPr="00BE130E" w:rsidRDefault="00E9309B" w:rsidP="00E9309B">
      <w:pPr>
        <w:pStyle w:val="Apara"/>
        <w:rPr>
          <w:lang w:eastAsia="en-AU"/>
        </w:rPr>
      </w:pPr>
      <w:r>
        <w:rPr>
          <w:lang w:eastAsia="en-AU"/>
        </w:rPr>
        <w:tab/>
      </w:r>
      <w:r w:rsidR="00BE130E" w:rsidRPr="00BE130E">
        <w:rPr>
          <w:lang w:eastAsia="en-AU"/>
        </w:rPr>
        <w:t>(b)</w:t>
      </w:r>
      <w:r>
        <w:rPr>
          <w:lang w:eastAsia="en-AU"/>
        </w:rPr>
        <w:tab/>
      </w:r>
      <w:r w:rsidR="00BE130E" w:rsidRPr="00BE130E">
        <w:rPr>
          <w:lang w:eastAsia="en-AU"/>
        </w:rPr>
        <w:t>a business name.</w:t>
      </w:r>
    </w:p>
    <w:p w14:paraId="50FD1910" w14:textId="2A3F2C36" w:rsidR="00BE130E" w:rsidRPr="00BE130E" w:rsidRDefault="00E9309B" w:rsidP="00E9309B">
      <w:pPr>
        <w:pStyle w:val="Amain"/>
        <w:rPr>
          <w:lang w:eastAsia="en-AU"/>
        </w:rPr>
      </w:pPr>
      <w:r>
        <w:rPr>
          <w:lang w:eastAsia="en-AU"/>
        </w:rPr>
        <w:tab/>
      </w:r>
      <w:r w:rsidR="00BE130E" w:rsidRPr="00BE130E">
        <w:rPr>
          <w:lang w:eastAsia="en-AU"/>
        </w:rPr>
        <w:t>(2)</w:t>
      </w:r>
      <w:r>
        <w:rPr>
          <w:lang w:eastAsia="en-AU"/>
        </w:rPr>
        <w:tab/>
      </w:r>
      <w:r w:rsidR="00BE130E" w:rsidRPr="00BE130E">
        <w:rPr>
          <w:lang w:eastAsia="en-AU"/>
        </w:rPr>
        <w:t>A contravention of subsection (1) by a registered health practitioner does not constitute an offence but may constitute behaviour for which health, conduct or performance action may be taken.</w:t>
      </w:r>
    </w:p>
    <w:p w14:paraId="5FB2E64A" w14:textId="77777777" w:rsidR="00F87066" w:rsidRPr="00F6654A" w:rsidRDefault="00F87066" w:rsidP="00F87066">
      <w:pPr>
        <w:pStyle w:val="AH5Sec"/>
        <w:rPr>
          <w:szCs w:val="24"/>
        </w:rPr>
      </w:pPr>
      <w:bookmarkStart w:id="191" w:name="_Toc176852853"/>
      <w:r w:rsidRPr="00685B43">
        <w:rPr>
          <w:rStyle w:val="CharSectNo"/>
        </w:rPr>
        <w:t>132</w:t>
      </w:r>
      <w:r w:rsidRPr="007606EC">
        <w:tab/>
      </w:r>
      <w:r w:rsidRPr="00F6654A">
        <w:rPr>
          <w:szCs w:val="24"/>
        </w:rPr>
        <w:t>National Board may ask registered health practitioner for practice information</w:t>
      </w:r>
      <w:bookmarkEnd w:id="191"/>
    </w:p>
    <w:p w14:paraId="6D39993E" w14:textId="77777777" w:rsidR="00F87066" w:rsidRDefault="00F87066" w:rsidP="00F87066">
      <w:pPr>
        <w:pStyle w:val="Amain"/>
      </w:pPr>
      <w:r>
        <w:tab/>
      </w:r>
      <w:r w:rsidRPr="007606EC">
        <w:t>(1)</w:t>
      </w:r>
      <w:r w:rsidRPr="007606EC">
        <w:tab/>
      </w:r>
      <w:r w:rsidRPr="00F6654A">
        <w:t>A National Board may, at any time by written notice given to a health practitioner registered in a health profession for which the Board is established, ask the practitioner to give the Board a written notice containing practice information for the practitioner.</w:t>
      </w:r>
    </w:p>
    <w:p w14:paraId="55B8E319" w14:textId="77777777" w:rsidR="00F87066" w:rsidRPr="007606EC" w:rsidRDefault="00F87066" w:rsidP="00F87066">
      <w:pPr>
        <w:pStyle w:val="Amain"/>
      </w:pPr>
      <w:r>
        <w:tab/>
      </w:r>
      <w:r w:rsidRPr="007606EC">
        <w:t>(2)</w:t>
      </w:r>
      <w:r w:rsidRPr="007606EC">
        <w:tab/>
      </w:r>
      <w:r w:rsidRPr="00F6654A">
        <w:t>The registered health practitioner must not, without reasonable excuse, fail to comply with the notice from the Board.</w:t>
      </w:r>
    </w:p>
    <w:p w14:paraId="30ED0E6C" w14:textId="77777777" w:rsidR="00F87066" w:rsidRDefault="00F87066" w:rsidP="00F87066">
      <w:pPr>
        <w:pStyle w:val="Amain"/>
      </w:pPr>
      <w:r>
        <w:lastRenderedPageBreak/>
        <w:tab/>
      </w:r>
      <w:r w:rsidRPr="007606EC">
        <w:t>(3)</w:t>
      </w:r>
      <w:r w:rsidRPr="007606EC">
        <w:tab/>
      </w:r>
      <w:r w:rsidRPr="00F6654A">
        <w:t>A contravention of subsection (2) by a registered health practitioner does not constitute an offence but may constitute behaviour for which health, conduct or performance action may be taken.</w:t>
      </w:r>
    </w:p>
    <w:p w14:paraId="114F24FF" w14:textId="77777777" w:rsidR="00F87066" w:rsidRPr="00AA7920" w:rsidRDefault="00F87066" w:rsidP="00F87066">
      <w:pPr>
        <w:pStyle w:val="Amain"/>
        <w:keepNext/>
      </w:pPr>
      <w:r w:rsidRPr="00AA7920">
        <w:tab/>
        <w:t>(4)</w:t>
      </w:r>
      <w:r w:rsidRPr="00AA7920">
        <w:tab/>
        <w:t>In this section—</w:t>
      </w:r>
    </w:p>
    <w:p w14:paraId="64C77F88" w14:textId="77777777" w:rsidR="006C6FFA" w:rsidRPr="006C6FFA" w:rsidRDefault="006C6FFA" w:rsidP="006C6FFA">
      <w:pPr>
        <w:pStyle w:val="aDef"/>
        <w:rPr>
          <w:lang w:eastAsia="en-AU"/>
        </w:rPr>
      </w:pPr>
      <w:r w:rsidRPr="006C6FFA">
        <w:rPr>
          <w:b/>
          <w:bCs/>
          <w:i/>
          <w:iCs/>
          <w:lang w:eastAsia="en-AU"/>
        </w:rPr>
        <w:t>practice information</w:t>
      </w:r>
      <w:r w:rsidRPr="006C6FFA">
        <w:rPr>
          <w:lang w:eastAsia="en-AU"/>
        </w:rPr>
        <w:t>, for a registered health practitioner practising in the health profession for which the practitioner is registered, means each of the following, as it applies to the current practice, and all previous practices, of the profession by the practitioner—</w:t>
      </w:r>
    </w:p>
    <w:p w14:paraId="547482BC" w14:textId="6262158D" w:rsidR="006C6FFA" w:rsidRPr="006C6FFA" w:rsidRDefault="006C6FFA" w:rsidP="006C6FFA">
      <w:pPr>
        <w:pStyle w:val="aDefpara"/>
        <w:rPr>
          <w:lang w:eastAsia="en-AU"/>
        </w:rPr>
      </w:pPr>
      <w:r>
        <w:rPr>
          <w:lang w:eastAsia="en-AU"/>
        </w:rPr>
        <w:tab/>
      </w:r>
      <w:r w:rsidRPr="006C6FFA">
        <w:rPr>
          <w:lang w:eastAsia="en-AU"/>
        </w:rPr>
        <w:t>(a)</w:t>
      </w:r>
      <w:r>
        <w:rPr>
          <w:lang w:eastAsia="en-AU"/>
        </w:rPr>
        <w:tab/>
      </w:r>
      <w:r w:rsidRPr="006C6FFA">
        <w:rPr>
          <w:lang w:eastAsia="en-AU"/>
        </w:rPr>
        <w:t>if the practitioner is, or was, self-employed—</w:t>
      </w:r>
    </w:p>
    <w:p w14:paraId="14C84994" w14:textId="71979F40" w:rsidR="006C6FFA" w:rsidRPr="006C6FFA" w:rsidRDefault="006C6FFA" w:rsidP="006C6FFA">
      <w:pPr>
        <w:pStyle w:val="aDefsubpara"/>
        <w:rPr>
          <w:lang w:eastAsia="en-AU"/>
        </w:rPr>
      </w:pPr>
      <w:r>
        <w:rPr>
          <w:lang w:eastAsia="en-AU"/>
        </w:rPr>
        <w:tab/>
      </w:r>
      <w:r w:rsidRPr="006C6FFA">
        <w:rPr>
          <w:lang w:eastAsia="en-AU"/>
        </w:rPr>
        <w:t>(i)</w:t>
      </w:r>
      <w:r>
        <w:rPr>
          <w:lang w:eastAsia="en-AU"/>
        </w:rPr>
        <w:tab/>
      </w:r>
      <w:r w:rsidRPr="006C6FFA">
        <w:rPr>
          <w:lang w:eastAsia="en-AU"/>
        </w:rPr>
        <w:t>that the practitioner is, or was, self-employed; and</w:t>
      </w:r>
    </w:p>
    <w:p w14:paraId="62BB8017" w14:textId="1940042F" w:rsidR="006C6FFA" w:rsidRPr="006C6FFA" w:rsidRDefault="006C6FFA" w:rsidP="006C6FFA">
      <w:pPr>
        <w:pStyle w:val="aDefsubpara"/>
        <w:rPr>
          <w:lang w:eastAsia="en-AU"/>
        </w:rPr>
      </w:pPr>
      <w:r>
        <w:rPr>
          <w:lang w:eastAsia="en-AU"/>
        </w:rPr>
        <w:tab/>
      </w:r>
      <w:r w:rsidRPr="006C6FFA">
        <w:rPr>
          <w:lang w:eastAsia="en-AU"/>
        </w:rPr>
        <w:t>(ii)</w:t>
      </w:r>
      <w:r>
        <w:rPr>
          <w:lang w:eastAsia="en-AU"/>
        </w:rPr>
        <w:tab/>
      </w:r>
      <w:r w:rsidRPr="006C6FFA">
        <w:rPr>
          <w:lang w:eastAsia="en-AU"/>
        </w:rPr>
        <w:t>the address of each of the premises at which the practitioner practises, or practised; and</w:t>
      </w:r>
    </w:p>
    <w:p w14:paraId="4E2DDD94" w14:textId="75CBD77C" w:rsidR="006C6FFA" w:rsidRPr="006C6FFA" w:rsidRDefault="006C6FFA" w:rsidP="006C6FFA">
      <w:pPr>
        <w:pStyle w:val="aDefsubpara"/>
        <w:rPr>
          <w:lang w:eastAsia="en-AU"/>
        </w:rPr>
      </w:pPr>
      <w:r>
        <w:rPr>
          <w:lang w:eastAsia="en-AU"/>
        </w:rPr>
        <w:tab/>
      </w:r>
      <w:r w:rsidRPr="006C6FFA">
        <w:rPr>
          <w:lang w:eastAsia="en-AU"/>
        </w:rPr>
        <w:t>(iii)</w:t>
      </w:r>
      <w:r>
        <w:rPr>
          <w:lang w:eastAsia="en-AU"/>
        </w:rPr>
        <w:tab/>
      </w:r>
      <w:r w:rsidRPr="006C6FFA">
        <w:rPr>
          <w:lang w:eastAsia="en-AU"/>
        </w:rPr>
        <w:t>if the practitioner practises, or practised, under a business name or names—each business name; and</w:t>
      </w:r>
    </w:p>
    <w:p w14:paraId="509A4DD5" w14:textId="74F8365D" w:rsidR="006C6FFA" w:rsidRPr="006C6FFA" w:rsidRDefault="006C6FFA" w:rsidP="006C6FFA">
      <w:pPr>
        <w:pStyle w:val="aDefsubpara"/>
        <w:rPr>
          <w:lang w:eastAsia="en-AU"/>
        </w:rPr>
      </w:pPr>
      <w:r>
        <w:rPr>
          <w:lang w:eastAsia="en-AU"/>
        </w:rPr>
        <w:tab/>
      </w:r>
      <w:r w:rsidRPr="006C6FFA">
        <w:rPr>
          <w:lang w:eastAsia="en-AU"/>
        </w:rPr>
        <w:t>(iv)</w:t>
      </w:r>
      <w:r>
        <w:rPr>
          <w:lang w:eastAsia="en-AU"/>
        </w:rPr>
        <w:tab/>
      </w:r>
      <w:r w:rsidRPr="006C6FFA">
        <w:rPr>
          <w:lang w:eastAsia="en-AU"/>
        </w:rPr>
        <w:t>if the practitioner shares, or shared, premises and the cost of the premises with other registered health practitioners—the names of the other registered health practitioners;</w:t>
      </w:r>
    </w:p>
    <w:p w14:paraId="4AA8C0C4" w14:textId="5642818E" w:rsidR="006C6FFA" w:rsidRPr="006C6FFA" w:rsidRDefault="006C6FFA" w:rsidP="006C6FFA">
      <w:pPr>
        <w:pStyle w:val="aDefpara"/>
        <w:rPr>
          <w:lang w:eastAsia="en-AU"/>
        </w:rPr>
      </w:pPr>
      <w:r>
        <w:rPr>
          <w:lang w:eastAsia="en-AU"/>
        </w:rPr>
        <w:tab/>
      </w:r>
      <w:r w:rsidRPr="006C6FFA">
        <w:rPr>
          <w:lang w:eastAsia="en-AU"/>
        </w:rPr>
        <w:t>(b)</w:t>
      </w:r>
      <w:r>
        <w:rPr>
          <w:lang w:eastAsia="en-AU"/>
        </w:rPr>
        <w:tab/>
      </w:r>
      <w:r w:rsidRPr="006C6FFA">
        <w:rPr>
          <w:lang w:eastAsia="en-AU"/>
        </w:rPr>
        <w:t>if the practitioner has, or had, a practice arrangement with one or more entities—the name, address and contact details of each entity;</w:t>
      </w:r>
    </w:p>
    <w:p w14:paraId="46F7F79E" w14:textId="02EFBA9E" w:rsidR="006C6FFA" w:rsidRPr="006C6FFA" w:rsidRDefault="006C6FFA" w:rsidP="006C6FFA">
      <w:pPr>
        <w:pStyle w:val="aExamHdgpar"/>
        <w:rPr>
          <w:lang w:eastAsia="en-AU"/>
        </w:rPr>
      </w:pPr>
      <w:r w:rsidRPr="006C6FFA">
        <w:rPr>
          <w:lang w:eastAsia="en-AU"/>
        </w:rPr>
        <w:t>Example of practice arrangement</w:t>
      </w:r>
    </w:p>
    <w:p w14:paraId="31E34F20" w14:textId="77777777" w:rsidR="006C6FFA" w:rsidRPr="006C6FFA" w:rsidRDefault="006C6FFA" w:rsidP="006C6FFA">
      <w:pPr>
        <w:pStyle w:val="aExampar"/>
        <w:rPr>
          <w:lang w:eastAsia="en-AU"/>
        </w:rPr>
      </w:pPr>
      <w:r w:rsidRPr="006C6FFA">
        <w:rPr>
          <w:lang w:eastAsia="en-AU"/>
        </w:rPr>
        <w:t>A physiotherapist practises, or practised, physiotherapy as a volunteer at a sporting club or charity under an arrangement with that entity.</w:t>
      </w:r>
    </w:p>
    <w:p w14:paraId="785F5996" w14:textId="6394A2BE" w:rsidR="006C6FFA" w:rsidRPr="006C6FFA" w:rsidRDefault="006C6FFA" w:rsidP="006C6FFA">
      <w:pPr>
        <w:pStyle w:val="aDefpara"/>
        <w:rPr>
          <w:lang w:eastAsia="en-AU"/>
        </w:rPr>
      </w:pPr>
      <w:r>
        <w:rPr>
          <w:lang w:eastAsia="en-AU"/>
        </w:rPr>
        <w:tab/>
      </w:r>
      <w:r w:rsidRPr="006C6FFA">
        <w:rPr>
          <w:lang w:eastAsia="en-AU"/>
        </w:rPr>
        <w:t>(c)</w:t>
      </w:r>
      <w:r>
        <w:rPr>
          <w:lang w:eastAsia="en-AU"/>
        </w:rPr>
        <w:tab/>
      </w:r>
      <w:r w:rsidRPr="006C6FFA">
        <w:rPr>
          <w:lang w:eastAsia="en-AU"/>
        </w:rPr>
        <w:t>if the practitioner practises, or practised, under a name or names that are not the same as the name under which the practitioner is registered under this Law—the other name or names.</w:t>
      </w:r>
    </w:p>
    <w:p w14:paraId="0B58F2F1" w14:textId="77777777" w:rsidR="00F87066" w:rsidRPr="00AA7920" w:rsidRDefault="00F87066" w:rsidP="00F87066">
      <w:pPr>
        <w:pStyle w:val="aDef"/>
      </w:pPr>
      <w:r w:rsidRPr="00860B45">
        <w:rPr>
          <w:b/>
          <w:i/>
        </w:rPr>
        <w:t>premises at which the practitioner practises</w:t>
      </w:r>
      <w:r>
        <w:t xml:space="preserve"> </w:t>
      </w:r>
      <w:r w:rsidRPr="00AA7920">
        <w:t>does not include the residential premises of a patient of the practitioner.</w:t>
      </w:r>
    </w:p>
    <w:p w14:paraId="6E6CD0E7" w14:textId="77777777" w:rsidR="00020777" w:rsidRPr="007606EC" w:rsidRDefault="00020777" w:rsidP="00020777">
      <w:pPr>
        <w:pStyle w:val="AH4SubDiv"/>
      </w:pPr>
      <w:bookmarkStart w:id="192" w:name="_Toc176852854"/>
      <w:r w:rsidRPr="007606EC">
        <w:lastRenderedPageBreak/>
        <w:t>Subdivision 4</w:t>
      </w:r>
      <w:r w:rsidRPr="007606EC">
        <w:tab/>
        <w:t>Advertising</w:t>
      </w:r>
      <w:bookmarkEnd w:id="192"/>
    </w:p>
    <w:p w14:paraId="5F972773" w14:textId="77777777" w:rsidR="00020777" w:rsidRPr="007606EC" w:rsidRDefault="00020777" w:rsidP="00020777">
      <w:pPr>
        <w:pStyle w:val="AH5Sec"/>
      </w:pPr>
      <w:bookmarkStart w:id="193" w:name="_Toc176852855"/>
      <w:r w:rsidRPr="00685B43">
        <w:rPr>
          <w:rStyle w:val="CharSectNo"/>
        </w:rPr>
        <w:t>133</w:t>
      </w:r>
      <w:r w:rsidRPr="007606EC">
        <w:tab/>
      </w:r>
      <w:r w:rsidRPr="007606EC">
        <w:rPr>
          <w:szCs w:val="24"/>
        </w:rPr>
        <w:t>Advertising</w:t>
      </w:r>
      <w:bookmarkEnd w:id="193"/>
    </w:p>
    <w:p w14:paraId="44D15898" w14:textId="77777777" w:rsidR="00020777" w:rsidRDefault="00020777" w:rsidP="00020777">
      <w:pPr>
        <w:pStyle w:val="Amain"/>
      </w:pPr>
      <w:r>
        <w:tab/>
      </w:r>
      <w:r w:rsidRPr="007606EC">
        <w:t>(1)</w:t>
      </w:r>
      <w:r w:rsidRPr="007606EC">
        <w:tab/>
        <w:t>A person must not advertise a regulated health service, or a business that provides a regulated health service, in a way that—</w:t>
      </w:r>
    </w:p>
    <w:p w14:paraId="2E4095B0" w14:textId="77777777" w:rsidR="00020777" w:rsidRDefault="00020777" w:rsidP="00020777">
      <w:pPr>
        <w:pStyle w:val="Apara"/>
      </w:pPr>
      <w:r>
        <w:tab/>
        <w:t>(</w:t>
      </w:r>
      <w:r w:rsidRPr="007606EC">
        <w:t>a)</w:t>
      </w:r>
      <w:r w:rsidRPr="007606EC">
        <w:tab/>
        <w:t>is false, misleading or deceptive or is likely to be misleading or deceptive; or</w:t>
      </w:r>
    </w:p>
    <w:p w14:paraId="7EBB4BF0" w14:textId="77777777" w:rsidR="00020777" w:rsidRDefault="00020777" w:rsidP="00020777">
      <w:pPr>
        <w:pStyle w:val="Apara"/>
      </w:pPr>
      <w:r>
        <w:tab/>
        <w:t>(</w:t>
      </w:r>
      <w:r w:rsidRPr="007606EC">
        <w:t>b)</w:t>
      </w:r>
      <w:r w:rsidRPr="007606EC">
        <w:tab/>
        <w:t>offers a gift, discount or other inducement to attract a person to use the service or the business, unless the advertisement also states the terms and conditions of the offer; or</w:t>
      </w:r>
    </w:p>
    <w:p w14:paraId="725D2F92" w14:textId="77777777" w:rsidR="00020777" w:rsidRDefault="00020777" w:rsidP="00020777">
      <w:pPr>
        <w:pStyle w:val="Apara"/>
      </w:pPr>
      <w:r>
        <w:tab/>
        <w:t>(</w:t>
      </w:r>
      <w:r w:rsidRPr="007606EC">
        <w:t>c)</w:t>
      </w:r>
      <w:r w:rsidRPr="007606EC">
        <w:tab/>
        <w:t>uses testimonials or purported testimonials about the service or business; or</w:t>
      </w:r>
    </w:p>
    <w:p w14:paraId="7BF6D7C4" w14:textId="77777777" w:rsidR="00020777" w:rsidRDefault="00020777" w:rsidP="00020777">
      <w:pPr>
        <w:pStyle w:val="Apara"/>
      </w:pPr>
      <w:r>
        <w:tab/>
        <w:t>(</w:t>
      </w:r>
      <w:r w:rsidRPr="007606EC">
        <w:t>d)</w:t>
      </w:r>
      <w:r w:rsidRPr="007606EC">
        <w:tab/>
        <w:t>creates an unreasonable expectation of beneficial treatment; or</w:t>
      </w:r>
    </w:p>
    <w:p w14:paraId="47C0716A" w14:textId="77777777" w:rsidR="00020777" w:rsidRPr="007606EC" w:rsidRDefault="00020777" w:rsidP="00F87066">
      <w:pPr>
        <w:pStyle w:val="Apara"/>
        <w:keepNext/>
      </w:pPr>
      <w:r>
        <w:tab/>
        <w:t>(</w:t>
      </w:r>
      <w:r w:rsidRPr="007606EC">
        <w:t>e)</w:t>
      </w:r>
      <w:r w:rsidRPr="007606EC">
        <w:tab/>
        <w:t>directly or indirectly encourages the indiscriminate or unnecessary use of regulated health services.</w:t>
      </w:r>
    </w:p>
    <w:p w14:paraId="3CCBC90C" w14:textId="77777777" w:rsidR="00020777" w:rsidRDefault="00020777" w:rsidP="00F87066">
      <w:pPr>
        <w:pStyle w:val="Penalty"/>
        <w:keepNext/>
      </w:pPr>
      <w:r w:rsidRPr="007606EC">
        <w:t>Maximum penalty—</w:t>
      </w:r>
    </w:p>
    <w:p w14:paraId="70ECAD85" w14:textId="4B5B9304" w:rsidR="00020777" w:rsidRDefault="00020777" w:rsidP="00020777">
      <w:pPr>
        <w:pStyle w:val="PenaltyPara"/>
      </w:pPr>
      <w:r>
        <w:tab/>
        <w:t>(</w:t>
      </w:r>
      <w:r w:rsidRPr="007606EC">
        <w:t>a)</w:t>
      </w:r>
      <w:r w:rsidRPr="007606EC">
        <w:tab/>
        <w:t>in the case of an individual—$</w:t>
      </w:r>
      <w:r w:rsidR="00063887">
        <w:t>60</w:t>
      </w:r>
      <w:r w:rsidRPr="007606EC">
        <w:t>,000; or</w:t>
      </w:r>
    </w:p>
    <w:p w14:paraId="42C9B131" w14:textId="197E77DB" w:rsidR="00020777" w:rsidRPr="007606EC" w:rsidRDefault="00020777" w:rsidP="00020777">
      <w:pPr>
        <w:pStyle w:val="PenaltyPara"/>
      </w:pPr>
      <w:r>
        <w:tab/>
        <w:t>(</w:t>
      </w:r>
      <w:r w:rsidRPr="007606EC">
        <w:t>b)</w:t>
      </w:r>
      <w:r w:rsidRPr="007606EC">
        <w:tab/>
        <w:t>in the case of a body corporate—$1</w:t>
      </w:r>
      <w:r w:rsidR="00063887">
        <w:t>2</w:t>
      </w:r>
      <w:r w:rsidRPr="007606EC">
        <w:t>0,000.</w:t>
      </w:r>
    </w:p>
    <w:p w14:paraId="4E9F719A" w14:textId="77777777" w:rsidR="00020777" w:rsidRPr="007606EC" w:rsidRDefault="00020777" w:rsidP="00020777">
      <w:pPr>
        <w:pStyle w:val="Amain"/>
      </w:pPr>
      <w:r>
        <w:tab/>
      </w:r>
      <w:r w:rsidRPr="007606EC">
        <w:t>(2)</w:t>
      </w:r>
      <w:r w:rsidRPr="007606EC">
        <w:tab/>
        <w:t>A person does not commit an offence against subsection (1) merely because the person, as part of the person’s business, prints or publishes an advertisement for another person.</w:t>
      </w:r>
    </w:p>
    <w:p w14:paraId="55D601C0" w14:textId="77777777" w:rsidR="00020777" w:rsidRPr="007606EC" w:rsidRDefault="00020777" w:rsidP="00020777">
      <w:pPr>
        <w:pStyle w:val="Amain"/>
      </w:pPr>
      <w:r>
        <w:tab/>
      </w:r>
      <w:r w:rsidRPr="007606EC">
        <w:t>(3)</w:t>
      </w:r>
      <w:r w:rsidRPr="007606EC">
        <w:tab/>
        <w:t>In proceedings for an offence against this section, a court may have regard to a guideline approved by a National Board about the advertising of regulated health services.</w:t>
      </w:r>
    </w:p>
    <w:p w14:paraId="0E0E16AB" w14:textId="77777777" w:rsidR="00020777" w:rsidRPr="007606EC" w:rsidRDefault="00020777" w:rsidP="001E187B">
      <w:pPr>
        <w:pStyle w:val="Amain"/>
        <w:keepNext/>
      </w:pPr>
      <w:r>
        <w:tab/>
      </w:r>
      <w:r w:rsidRPr="007606EC">
        <w:t>(4)</w:t>
      </w:r>
      <w:r w:rsidRPr="007606EC">
        <w:tab/>
        <w:t>In this section—</w:t>
      </w:r>
    </w:p>
    <w:p w14:paraId="4D885185" w14:textId="77777777" w:rsidR="00020777" w:rsidRPr="007606EC" w:rsidRDefault="00020777" w:rsidP="00020777">
      <w:pPr>
        <w:pStyle w:val="aDef"/>
      </w:pPr>
      <w:r w:rsidRPr="002E4286">
        <w:rPr>
          <w:rStyle w:val="charBoldItals"/>
        </w:rPr>
        <w:t>regulated health service</w:t>
      </w:r>
      <w:r w:rsidRPr="007606EC">
        <w:t xml:space="preserve"> means a service provided by, or usually provided by, a health practitioner.</w:t>
      </w:r>
    </w:p>
    <w:p w14:paraId="01AC4C63" w14:textId="77777777" w:rsidR="00020777" w:rsidRPr="007606EC" w:rsidRDefault="00020777" w:rsidP="00020777">
      <w:pPr>
        <w:pStyle w:val="AH4SubDiv"/>
      </w:pPr>
      <w:bookmarkStart w:id="194" w:name="_Toc176852856"/>
      <w:r w:rsidRPr="007606EC">
        <w:lastRenderedPageBreak/>
        <w:t>Subdivision 5</w:t>
      </w:r>
      <w:r w:rsidRPr="007606EC">
        <w:tab/>
        <w:t>Board’s powers to check identity and criminal history</w:t>
      </w:r>
      <w:bookmarkEnd w:id="194"/>
    </w:p>
    <w:p w14:paraId="49FB291D" w14:textId="77777777" w:rsidR="00020777" w:rsidRPr="007606EC" w:rsidRDefault="00020777" w:rsidP="00020777">
      <w:pPr>
        <w:pStyle w:val="AH5Sec"/>
      </w:pPr>
      <w:bookmarkStart w:id="195" w:name="_Toc176852857"/>
      <w:r w:rsidRPr="00685B43">
        <w:rPr>
          <w:rStyle w:val="CharSectNo"/>
        </w:rPr>
        <w:t>134</w:t>
      </w:r>
      <w:r w:rsidRPr="007606EC">
        <w:tab/>
      </w:r>
      <w:r w:rsidRPr="007606EC">
        <w:rPr>
          <w:szCs w:val="24"/>
        </w:rPr>
        <w:t>Evidence of identity</w:t>
      </w:r>
      <w:bookmarkEnd w:id="195"/>
    </w:p>
    <w:p w14:paraId="43650B63" w14:textId="77777777" w:rsidR="00020777" w:rsidRPr="007606EC" w:rsidRDefault="00020777" w:rsidP="00020777">
      <w:pPr>
        <w:pStyle w:val="Amain"/>
      </w:pPr>
      <w:r>
        <w:tab/>
      </w:r>
      <w:r w:rsidRPr="007606EC">
        <w:t>(1)</w:t>
      </w:r>
      <w:r w:rsidRPr="007606EC">
        <w:tab/>
        <w:t>A National Board may, at any time, require a registered health practitioner to provide evidence of the practitioner’s identity.</w:t>
      </w:r>
    </w:p>
    <w:p w14:paraId="1672BB3F" w14:textId="77777777" w:rsidR="00020777" w:rsidRPr="007606EC" w:rsidRDefault="00020777" w:rsidP="00020777">
      <w:pPr>
        <w:pStyle w:val="Amain"/>
      </w:pPr>
      <w:r>
        <w:tab/>
      </w:r>
      <w:r w:rsidRPr="007606EC">
        <w:t>(2)</w:t>
      </w:r>
      <w:r w:rsidRPr="007606EC">
        <w:tab/>
        <w:t>A requirement under subsection (1) must be made by written notice given to the registered health practitioner.</w:t>
      </w:r>
    </w:p>
    <w:p w14:paraId="4A86110A" w14:textId="77777777" w:rsidR="00020777" w:rsidRPr="007606EC" w:rsidRDefault="00020777" w:rsidP="00020777">
      <w:pPr>
        <w:pStyle w:val="Amain"/>
      </w:pPr>
      <w:r>
        <w:tab/>
      </w:r>
      <w:r w:rsidRPr="007606EC">
        <w:t>(3)</w:t>
      </w:r>
      <w:r w:rsidRPr="007606EC">
        <w:tab/>
        <w:t>The registered health practitioner must not, without reasonable excuse, fail to comply with the notice.</w:t>
      </w:r>
    </w:p>
    <w:p w14:paraId="14488C78" w14:textId="77777777" w:rsidR="00020777" w:rsidRPr="007606EC" w:rsidRDefault="00020777" w:rsidP="00020777">
      <w:pPr>
        <w:pStyle w:val="Amain"/>
      </w:pPr>
      <w:r>
        <w:tab/>
      </w:r>
      <w:r w:rsidRPr="007606EC">
        <w:t>(4)</w:t>
      </w:r>
      <w:r w:rsidRPr="007606EC">
        <w:tab/>
        <w:t>A contravention of subsection (3) by a registered health practitioner does not constitute an offence but may constitute behaviour for which health, conduct or performance action may be taken.</w:t>
      </w:r>
    </w:p>
    <w:p w14:paraId="3E419749" w14:textId="77777777" w:rsidR="00020777" w:rsidRDefault="00020777" w:rsidP="00020777">
      <w:pPr>
        <w:pStyle w:val="Amain"/>
      </w:pPr>
      <w:r>
        <w:tab/>
      </w:r>
      <w:r w:rsidRPr="007606EC">
        <w:t>(5)</w:t>
      </w:r>
      <w:r w:rsidRPr="007606EC">
        <w:tab/>
        <w:t>If a registered health practitioner gives a National Board a document as evidence of the practitioner’s identity under this section, the Board may, by written notice, ask the entity that issued the document—</w:t>
      </w:r>
    </w:p>
    <w:p w14:paraId="75558E21" w14:textId="77777777" w:rsidR="00020777" w:rsidRDefault="00020777" w:rsidP="00020777">
      <w:pPr>
        <w:pStyle w:val="Apara"/>
      </w:pPr>
      <w:r>
        <w:tab/>
        <w:t>(</w:t>
      </w:r>
      <w:r w:rsidRPr="007606EC">
        <w:t>a)</w:t>
      </w:r>
      <w:r w:rsidRPr="007606EC">
        <w:tab/>
        <w:t>to confirm the validity of the document; or</w:t>
      </w:r>
    </w:p>
    <w:p w14:paraId="6E3A742F" w14:textId="77777777" w:rsidR="00020777" w:rsidRPr="007606EC" w:rsidRDefault="00020777" w:rsidP="00020777">
      <w:pPr>
        <w:pStyle w:val="Apara"/>
      </w:pPr>
      <w:r>
        <w:tab/>
        <w:t>(</w:t>
      </w:r>
      <w:r w:rsidRPr="007606EC">
        <w:t>b)</w:t>
      </w:r>
      <w:r w:rsidRPr="007606EC">
        <w:tab/>
        <w:t>to give the Board other information relevant to the practitioner’s identity.</w:t>
      </w:r>
    </w:p>
    <w:p w14:paraId="53881400" w14:textId="77777777" w:rsidR="00020777" w:rsidRPr="007606EC" w:rsidRDefault="00020777" w:rsidP="00020777">
      <w:pPr>
        <w:pStyle w:val="Amain"/>
      </w:pPr>
      <w:r>
        <w:tab/>
      </w:r>
      <w:r w:rsidRPr="007606EC">
        <w:t>(6)</w:t>
      </w:r>
      <w:r w:rsidRPr="007606EC">
        <w:tab/>
        <w:t>An entity given a notice under subsection (5) is authorised to provide the information requested.</w:t>
      </w:r>
    </w:p>
    <w:p w14:paraId="2674379E" w14:textId="77777777" w:rsidR="00020777" w:rsidRPr="007606EC" w:rsidRDefault="00020777" w:rsidP="00020777">
      <w:pPr>
        <w:pStyle w:val="AH5Sec"/>
      </w:pPr>
      <w:bookmarkStart w:id="196" w:name="_Toc176852858"/>
      <w:r w:rsidRPr="00685B43">
        <w:rPr>
          <w:rStyle w:val="CharSectNo"/>
        </w:rPr>
        <w:t>135</w:t>
      </w:r>
      <w:r w:rsidRPr="007606EC">
        <w:tab/>
      </w:r>
      <w:r w:rsidRPr="007606EC">
        <w:rPr>
          <w:szCs w:val="24"/>
        </w:rPr>
        <w:t>Criminal history check</w:t>
      </w:r>
      <w:bookmarkEnd w:id="196"/>
    </w:p>
    <w:p w14:paraId="5386664A" w14:textId="77777777" w:rsidR="00020777" w:rsidRDefault="00020777" w:rsidP="00020777">
      <w:pPr>
        <w:pStyle w:val="Amain"/>
      </w:pPr>
      <w:r>
        <w:tab/>
      </w:r>
      <w:r w:rsidRPr="007606EC">
        <w:t>(1)</w:t>
      </w:r>
      <w:r w:rsidRPr="007606EC">
        <w:tab/>
        <w:t>A National Board may, at any time, obtain a written report about a registered health practitioner’s criminal history from any of the following—</w:t>
      </w:r>
    </w:p>
    <w:p w14:paraId="660F0012" w14:textId="77777777" w:rsidR="00020777" w:rsidRDefault="00020777" w:rsidP="00020777">
      <w:pPr>
        <w:pStyle w:val="Apara"/>
      </w:pPr>
      <w:r>
        <w:tab/>
        <w:t>(</w:t>
      </w:r>
      <w:r w:rsidRPr="007606EC">
        <w:t>a)</w:t>
      </w:r>
      <w:r w:rsidRPr="007606EC">
        <w:tab/>
      </w:r>
      <w:r w:rsidR="00695FC1">
        <w:t>ACC</w:t>
      </w:r>
      <w:r w:rsidRPr="007606EC">
        <w:t>;</w:t>
      </w:r>
    </w:p>
    <w:p w14:paraId="68828E8D" w14:textId="77777777" w:rsidR="00020777" w:rsidRDefault="00020777" w:rsidP="00020777">
      <w:pPr>
        <w:pStyle w:val="Apara"/>
      </w:pPr>
      <w:r>
        <w:tab/>
        <w:t>(</w:t>
      </w:r>
      <w:r w:rsidRPr="007606EC">
        <w:t>b)</w:t>
      </w:r>
      <w:r w:rsidRPr="007606EC">
        <w:tab/>
        <w:t>a police commissioner;</w:t>
      </w:r>
    </w:p>
    <w:p w14:paraId="73A39328" w14:textId="77777777" w:rsidR="00020777" w:rsidRPr="007606EC" w:rsidRDefault="00020777" w:rsidP="00020777">
      <w:pPr>
        <w:pStyle w:val="Apara"/>
      </w:pPr>
      <w:r>
        <w:lastRenderedPageBreak/>
        <w:tab/>
        <w:t>(</w:t>
      </w:r>
      <w:r w:rsidRPr="007606EC">
        <w:t>c)</w:t>
      </w:r>
      <w:r w:rsidRPr="007606EC">
        <w:tab/>
        <w:t>an entity in a jurisdiction outside Australia that has access to records about the criminal history of persons in that jurisdiction.</w:t>
      </w:r>
    </w:p>
    <w:p w14:paraId="655160DC" w14:textId="77777777" w:rsidR="00020777" w:rsidRDefault="00020777" w:rsidP="00020777">
      <w:pPr>
        <w:pStyle w:val="Amain"/>
      </w:pPr>
      <w:r>
        <w:tab/>
      </w:r>
      <w:r w:rsidRPr="007606EC">
        <w:t>(2)</w:t>
      </w:r>
      <w:r w:rsidRPr="007606EC">
        <w:tab/>
        <w:t>Without limiting subsection (1), a report may be obtained under that subsection—</w:t>
      </w:r>
    </w:p>
    <w:p w14:paraId="7DFDD785" w14:textId="77777777" w:rsidR="00020777" w:rsidRDefault="00020777" w:rsidP="00020777">
      <w:pPr>
        <w:pStyle w:val="Apara"/>
      </w:pPr>
      <w:r>
        <w:tab/>
        <w:t>(</w:t>
      </w:r>
      <w:r w:rsidRPr="007606EC">
        <w:t>a)</w:t>
      </w:r>
      <w:r w:rsidRPr="007606EC">
        <w:tab/>
        <w:t>to check a statement made by a registered health practitioner in the practitioner’s application for renewal of registration; or</w:t>
      </w:r>
    </w:p>
    <w:p w14:paraId="0E421656" w14:textId="77777777" w:rsidR="00020777" w:rsidRPr="007606EC" w:rsidRDefault="00020777" w:rsidP="00020777">
      <w:pPr>
        <w:pStyle w:val="Apara"/>
      </w:pPr>
      <w:r>
        <w:tab/>
        <w:t>(</w:t>
      </w:r>
      <w:r w:rsidRPr="007606EC">
        <w:t>b)</w:t>
      </w:r>
      <w:r w:rsidRPr="007606EC">
        <w:tab/>
        <w:t>as part of an audit carried out by a National Board, to check statements made by registered health practitioners.</w:t>
      </w:r>
    </w:p>
    <w:p w14:paraId="185F8F07" w14:textId="77777777" w:rsidR="00020777" w:rsidRPr="007606EC" w:rsidRDefault="00020777" w:rsidP="00020777">
      <w:pPr>
        <w:pStyle w:val="Amain"/>
      </w:pPr>
      <w:r>
        <w:tab/>
      </w:r>
      <w:r w:rsidRPr="007606EC">
        <w:t>(3)</w:t>
      </w:r>
      <w:r w:rsidRPr="007606EC">
        <w:tab/>
        <w:t>A criminal history law does not app</w:t>
      </w:r>
      <w:r w:rsidR="001E187B">
        <w:t>ly to a report under subsection </w:t>
      </w:r>
      <w:r w:rsidRPr="007606EC">
        <w:t>(1).</w:t>
      </w:r>
    </w:p>
    <w:p w14:paraId="24FEB259" w14:textId="77777777" w:rsidR="00020777" w:rsidRPr="007606EC" w:rsidRDefault="00020777" w:rsidP="00020777">
      <w:pPr>
        <w:pStyle w:val="AH4SubDiv"/>
      </w:pPr>
      <w:bookmarkStart w:id="197" w:name="_Toc176852859"/>
      <w:r w:rsidRPr="007606EC">
        <w:t>Subdivision 6</w:t>
      </w:r>
      <w:r w:rsidRPr="007606EC">
        <w:tab/>
        <w:t>General</w:t>
      </w:r>
      <w:bookmarkEnd w:id="197"/>
    </w:p>
    <w:p w14:paraId="5A0CB9A7" w14:textId="77777777" w:rsidR="00020777" w:rsidRPr="007606EC" w:rsidRDefault="00020777" w:rsidP="00020777">
      <w:pPr>
        <w:pStyle w:val="AH5Sec"/>
      </w:pPr>
      <w:bookmarkStart w:id="198" w:name="_Toc176852860"/>
      <w:r w:rsidRPr="00685B43">
        <w:rPr>
          <w:rStyle w:val="CharSectNo"/>
        </w:rPr>
        <w:t>136</w:t>
      </w:r>
      <w:r w:rsidRPr="007606EC">
        <w:tab/>
      </w:r>
      <w:r w:rsidRPr="007606EC">
        <w:rPr>
          <w:szCs w:val="24"/>
        </w:rPr>
        <w:t>Directing or inciting unprofessional conduct or professional misconduct</w:t>
      </w:r>
      <w:bookmarkEnd w:id="198"/>
    </w:p>
    <w:p w14:paraId="353B13C9" w14:textId="77777777" w:rsidR="00020777" w:rsidRPr="007606EC" w:rsidRDefault="00020777" w:rsidP="008F6291">
      <w:pPr>
        <w:pStyle w:val="Amain"/>
        <w:keepNext/>
      </w:pPr>
      <w:r>
        <w:tab/>
      </w:r>
      <w:r w:rsidRPr="007606EC">
        <w:t>(1)</w:t>
      </w:r>
      <w:r w:rsidRPr="007606EC">
        <w:tab/>
        <w:t>A person must not direct or incite a registered health practitioner to do anything, in the course of the practitioner’s practice of the health profession, that amounts to unprofessional conduct or professional misconduct.</w:t>
      </w:r>
    </w:p>
    <w:p w14:paraId="3672D0E0" w14:textId="77777777" w:rsidR="00020777" w:rsidRDefault="00020777" w:rsidP="008F6291">
      <w:pPr>
        <w:pStyle w:val="Penalty"/>
        <w:keepNext/>
      </w:pPr>
      <w:r w:rsidRPr="007606EC">
        <w:t>Maximum penalty—</w:t>
      </w:r>
    </w:p>
    <w:p w14:paraId="6DC3E675" w14:textId="521D3004" w:rsidR="00020777" w:rsidRDefault="00020777" w:rsidP="00020777">
      <w:pPr>
        <w:pStyle w:val="PenaltyPara"/>
      </w:pPr>
      <w:r>
        <w:tab/>
        <w:t>(</w:t>
      </w:r>
      <w:r w:rsidRPr="007606EC">
        <w:t>a)</w:t>
      </w:r>
      <w:r w:rsidRPr="007606EC">
        <w:tab/>
        <w:t>in the case of an individual—$</w:t>
      </w:r>
      <w:r w:rsidR="00063887">
        <w:t>6</w:t>
      </w:r>
      <w:r w:rsidRPr="007606EC">
        <w:t>0,000; or</w:t>
      </w:r>
    </w:p>
    <w:p w14:paraId="0F6D027B" w14:textId="7E19FCB3" w:rsidR="00020777" w:rsidRPr="007606EC" w:rsidRDefault="00020777" w:rsidP="00020777">
      <w:pPr>
        <w:pStyle w:val="PenaltyPara"/>
      </w:pPr>
      <w:r>
        <w:tab/>
        <w:t>(</w:t>
      </w:r>
      <w:r w:rsidRPr="007606EC">
        <w:t>b)</w:t>
      </w:r>
      <w:r w:rsidRPr="007606EC">
        <w:tab/>
        <w:t>in the case of a body corporate—$</w:t>
      </w:r>
      <w:r w:rsidR="00063887">
        <w:t>12</w:t>
      </w:r>
      <w:r w:rsidRPr="007606EC">
        <w:t>0,000.</w:t>
      </w:r>
    </w:p>
    <w:p w14:paraId="6404D26B" w14:textId="77777777" w:rsidR="00020777" w:rsidRPr="007606EC" w:rsidRDefault="00020777" w:rsidP="00020777">
      <w:pPr>
        <w:pStyle w:val="Amain"/>
      </w:pPr>
      <w:r>
        <w:tab/>
      </w:r>
      <w:r w:rsidRPr="007606EC">
        <w:t>(2)</w:t>
      </w:r>
      <w:r w:rsidRPr="007606EC">
        <w:tab/>
        <w:t>Subsection (1) does not apply to a person who is the owner or operator of a public health facility.</w:t>
      </w:r>
    </w:p>
    <w:p w14:paraId="28093361" w14:textId="77777777" w:rsidR="00020777" w:rsidRPr="007606EC" w:rsidRDefault="00020777" w:rsidP="00020777">
      <w:pPr>
        <w:pStyle w:val="AH5Sec"/>
      </w:pPr>
      <w:bookmarkStart w:id="199" w:name="_Toc176852861"/>
      <w:r w:rsidRPr="00685B43">
        <w:rPr>
          <w:rStyle w:val="CharSectNo"/>
        </w:rPr>
        <w:t>137</w:t>
      </w:r>
      <w:r w:rsidRPr="007606EC">
        <w:tab/>
      </w:r>
      <w:r w:rsidRPr="007606EC">
        <w:rPr>
          <w:szCs w:val="24"/>
        </w:rPr>
        <w:t>Surrender of registration</w:t>
      </w:r>
      <w:bookmarkEnd w:id="199"/>
    </w:p>
    <w:p w14:paraId="0404E848" w14:textId="77777777" w:rsidR="00020777" w:rsidRPr="007606EC" w:rsidRDefault="00020777" w:rsidP="00020777">
      <w:pPr>
        <w:pStyle w:val="Amain"/>
      </w:pPr>
      <w:r>
        <w:tab/>
      </w:r>
      <w:r w:rsidRPr="007606EC">
        <w:t>(1)</w:t>
      </w:r>
      <w:r w:rsidRPr="007606EC">
        <w:tab/>
        <w:t xml:space="preserve">A registered health practitioner may, by written notice given to the National Board </w:t>
      </w:r>
      <w:r w:rsidR="009B4AE2">
        <w:rPr>
          <w:color w:val="000000"/>
          <w:sz w:val="23"/>
          <w:szCs w:val="23"/>
          <w:lang w:val="en"/>
        </w:rPr>
        <w:t>established for the practitioner’s health profession</w:t>
      </w:r>
      <w:r w:rsidRPr="007606EC">
        <w:t>, surrender the practitioner’s registration.</w:t>
      </w:r>
    </w:p>
    <w:p w14:paraId="4B4FD60A" w14:textId="77777777" w:rsidR="00020777" w:rsidRDefault="00020777" w:rsidP="00990E9E">
      <w:pPr>
        <w:pStyle w:val="Amain"/>
        <w:keepNext/>
      </w:pPr>
      <w:r>
        <w:lastRenderedPageBreak/>
        <w:tab/>
      </w:r>
      <w:r w:rsidRPr="007606EC">
        <w:t>(2)</w:t>
      </w:r>
      <w:r w:rsidRPr="007606EC">
        <w:tab/>
        <w:t>The surrender of the registration takes effect on—</w:t>
      </w:r>
    </w:p>
    <w:p w14:paraId="50D32D33" w14:textId="77777777" w:rsidR="00020777" w:rsidRDefault="00020777" w:rsidP="00020777">
      <w:pPr>
        <w:pStyle w:val="Apara"/>
      </w:pPr>
      <w:r>
        <w:tab/>
        <w:t>(</w:t>
      </w:r>
      <w:r w:rsidRPr="007606EC">
        <w:t>a)</w:t>
      </w:r>
      <w:r w:rsidRPr="007606EC">
        <w:tab/>
        <w:t>the day the National Board receives the notice under subsection</w:t>
      </w:r>
      <w:r w:rsidR="00F87066">
        <w:t> </w:t>
      </w:r>
      <w:r w:rsidRPr="007606EC">
        <w:t>(1); or</w:t>
      </w:r>
    </w:p>
    <w:p w14:paraId="5079E920" w14:textId="77777777" w:rsidR="00020777" w:rsidRPr="007606EC" w:rsidRDefault="00020777" w:rsidP="00020777">
      <w:pPr>
        <w:pStyle w:val="Apara"/>
      </w:pPr>
      <w:r>
        <w:tab/>
        <w:t>(</w:t>
      </w:r>
      <w:r w:rsidRPr="007606EC">
        <w:t>b)</w:t>
      </w:r>
      <w:r w:rsidRPr="007606EC">
        <w:tab/>
        <w:t>the later day stated in the notice.</w:t>
      </w:r>
    </w:p>
    <w:p w14:paraId="6FF1442B" w14:textId="77777777" w:rsidR="00020777" w:rsidRPr="00395AAD" w:rsidRDefault="00020777" w:rsidP="00020777">
      <w:pPr>
        <w:pStyle w:val="PageBreak"/>
      </w:pPr>
      <w:r w:rsidRPr="00395AAD">
        <w:br w:type="page"/>
      </w:r>
    </w:p>
    <w:p w14:paraId="15D113C5" w14:textId="77777777" w:rsidR="00020777" w:rsidRPr="00685B43" w:rsidRDefault="00020777" w:rsidP="00020777">
      <w:pPr>
        <w:pStyle w:val="AH2Part"/>
      </w:pPr>
      <w:bookmarkStart w:id="200" w:name="_Toc176852862"/>
      <w:r w:rsidRPr="00685B43">
        <w:rPr>
          <w:rStyle w:val="CharPartNo"/>
        </w:rPr>
        <w:lastRenderedPageBreak/>
        <w:t>Part 8</w:t>
      </w:r>
      <w:r w:rsidRPr="007606EC">
        <w:tab/>
      </w:r>
      <w:r w:rsidRPr="00685B43">
        <w:rPr>
          <w:rStyle w:val="CharPartText"/>
        </w:rPr>
        <w:t>Health, performance and conduct</w:t>
      </w:r>
      <w:bookmarkEnd w:id="200"/>
    </w:p>
    <w:p w14:paraId="10F020A5" w14:textId="77777777" w:rsidR="00020777" w:rsidRPr="00685B43" w:rsidRDefault="00020777" w:rsidP="00020777">
      <w:pPr>
        <w:pStyle w:val="AH3Div"/>
      </w:pPr>
      <w:bookmarkStart w:id="201" w:name="_Toc176852863"/>
      <w:r w:rsidRPr="00685B43">
        <w:rPr>
          <w:rStyle w:val="CharDivNo"/>
        </w:rPr>
        <w:t>Division 1</w:t>
      </w:r>
      <w:r w:rsidRPr="007606EC">
        <w:tab/>
      </w:r>
      <w:r w:rsidRPr="00685B43">
        <w:rPr>
          <w:rStyle w:val="CharDivText"/>
        </w:rPr>
        <w:t>Preliminary</w:t>
      </w:r>
      <w:bookmarkEnd w:id="201"/>
    </w:p>
    <w:p w14:paraId="4631C427" w14:textId="4130CC7B" w:rsidR="00E244F5" w:rsidRPr="00E244F5" w:rsidRDefault="00E244F5" w:rsidP="00E244F5">
      <w:pPr>
        <w:pStyle w:val="AH5Sec"/>
        <w:rPr>
          <w:lang w:eastAsia="en-AU"/>
        </w:rPr>
      </w:pPr>
      <w:bookmarkStart w:id="202" w:name="_Toc176852864"/>
      <w:r w:rsidRPr="00685B43">
        <w:rPr>
          <w:rStyle w:val="CharSectNo"/>
        </w:rPr>
        <w:t>138</w:t>
      </w:r>
      <w:r>
        <w:rPr>
          <w:lang w:eastAsia="en-AU"/>
        </w:rPr>
        <w:tab/>
      </w:r>
      <w:r w:rsidRPr="00E244F5">
        <w:rPr>
          <w:lang w:eastAsia="en-AU"/>
        </w:rPr>
        <w:t>Application of Part to persons who are registered health practitioners</w:t>
      </w:r>
      <w:bookmarkEnd w:id="202"/>
    </w:p>
    <w:p w14:paraId="7E3ED632" w14:textId="4BD16B80" w:rsidR="00E244F5" w:rsidRPr="00E244F5" w:rsidRDefault="00E244F5" w:rsidP="00E244F5">
      <w:pPr>
        <w:pStyle w:val="Amain"/>
        <w:rPr>
          <w:lang w:eastAsia="en-AU"/>
        </w:rPr>
      </w:pPr>
      <w:r>
        <w:rPr>
          <w:lang w:eastAsia="en-AU"/>
        </w:rPr>
        <w:tab/>
      </w:r>
      <w:r w:rsidRPr="00E244F5">
        <w:rPr>
          <w:lang w:eastAsia="en-AU"/>
        </w:rPr>
        <w:t>(1)</w:t>
      </w:r>
      <w:r>
        <w:rPr>
          <w:lang w:eastAsia="en-AU"/>
        </w:rPr>
        <w:tab/>
      </w:r>
      <w:r w:rsidRPr="00E244F5">
        <w:rPr>
          <w:lang w:eastAsia="en-AU"/>
        </w:rPr>
        <w:t>A notification may be made under this Part about, and proceedings may be taken under this Part against, a person who is a registered health practitioner in relation to behaviour that—</w:t>
      </w:r>
    </w:p>
    <w:p w14:paraId="4BAC27B0" w14:textId="6BEB26D8" w:rsidR="00E244F5" w:rsidRPr="00E244F5" w:rsidRDefault="00E244F5" w:rsidP="00E244F5">
      <w:pPr>
        <w:pStyle w:val="Apara"/>
        <w:rPr>
          <w:lang w:eastAsia="en-AU"/>
        </w:rPr>
      </w:pPr>
      <w:r>
        <w:rPr>
          <w:lang w:eastAsia="en-AU"/>
        </w:rPr>
        <w:tab/>
      </w:r>
      <w:r w:rsidRPr="00E244F5">
        <w:rPr>
          <w:lang w:eastAsia="en-AU"/>
        </w:rPr>
        <w:t>(a)</w:t>
      </w:r>
      <w:r>
        <w:rPr>
          <w:lang w:eastAsia="en-AU"/>
        </w:rPr>
        <w:tab/>
      </w:r>
      <w:r w:rsidRPr="00E244F5">
        <w:rPr>
          <w:lang w:eastAsia="en-AU"/>
        </w:rPr>
        <w:t>occurs while the practitioner is registered in a health profession under this Law; or</w:t>
      </w:r>
    </w:p>
    <w:p w14:paraId="267B5797" w14:textId="7B4D6373" w:rsidR="00E244F5" w:rsidRPr="00E244F5" w:rsidRDefault="00E244F5" w:rsidP="00E244F5">
      <w:pPr>
        <w:pStyle w:val="Apara"/>
        <w:rPr>
          <w:lang w:eastAsia="en-AU"/>
        </w:rPr>
      </w:pPr>
      <w:r>
        <w:rPr>
          <w:lang w:eastAsia="en-AU"/>
        </w:rPr>
        <w:tab/>
      </w:r>
      <w:r w:rsidRPr="00E244F5">
        <w:rPr>
          <w:lang w:eastAsia="en-AU"/>
        </w:rPr>
        <w:t>(b)</w:t>
      </w:r>
      <w:r>
        <w:rPr>
          <w:lang w:eastAsia="en-AU"/>
        </w:rPr>
        <w:tab/>
      </w:r>
      <w:r w:rsidRPr="00E244F5">
        <w:rPr>
          <w:lang w:eastAsia="en-AU"/>
        </w:rPr>
        <w:t>occurred before the practitioner was registered in a health profession under this Law; or</w:t>
      </w:r>
    </w:p>
    <w:p w14:paraId="64DC0EB9" w14:textId="502E8878" w:rsidR="00E244F5" w:rsidRPr="00E244F5" w:rsidRDefault="00E244F5" w:rsidP="00E244F5">
      <w:pPr>
        <w:pStyle w:val="Apara"/>
        <w:rPr>
          <w:lang w:eastAsia="en-AU"/>
        </w:rPr>
      </w:pPr>
      <w:r>
        <w:rPr>
          <w:lang w:eastAsia="en-AU"/>
        </w:rPr>
        <w:tab/>
      </w:r>
      <w:r w:rsidRPr="00E244F5">
        <w:rPr>
          <w:lang w:eastAsia="en-AU"/>
        </w:rPr>
        <w:t>(c)</w:t>
      </w:r>
      <w:r>
        <w:rPr>
          <w:lang w:eastAsia="en-AU"/>
        </w:rPr>
        <w:tab/>
      </w:r>
      <w:r w:rsidRPr="00E244F5">
        <w:rPr>
          <w:lang w:eastAsia="en-AU"/>
        </w:rPr>
        <w:t>occurred during any other period in which the practitioner was not registered in a health profession under this Law, including, for example, if the registration had ended or was cancelled, suspended or withdrawn.</w:t>
      </w:r>
    </w:p>
    <w:p w14:paraId="692DCB5C" w14:textId="45D09C59" w:rsidR="00E244F5" w:rsidRPr="00E244F5" w:rsidRDefault="00E244F5" w:rsidP="00E244F5">
      <w:pPr>
        <w:pStyle w:val="Amain"/>
        <w:rPr>
          <w:lang w:eastAsia="en-AU"/>
        </w:rPr>
      </w:pPr>
      <w:r>
        <w:rPr>
          <w:lang w:eastAsia="en-AU"/>
        </w:rPr>
        <w:tab/>
      </w:r>
      <w:r w:rsidRPr="00E244F5">
        <w:rPr>
          <w:lang w:eastAsia="en-AU"/>
        </w:rPr>
        <w:t>(2)</w:t>
      </w:r>
      <w:r>
        <w:rPr>
          <w:lang w:eastAsia="en-AU"/>
        </w:rPr>
        <w:tab/>
      </w:r>
      <w:r w:rsidRPr="00E244F5">
        <w:rPr>
          <w:lang w:eastAsia="en-AU"/>
        </w:rPr>
        <w:t>A registered health practitioner’s behaviour that occurred at a time specified in subsection (1)</w:t>
      </w:r>
      <w:r w:rsidR="00F753B6">
        <w:rPr>
          <w:lang w:eastAsia="en-AU"/>
        </w:rPr>
        <w:t xml:space="preserve"> </w:t>
      </w:r>
      <w:r w:rsidRPr="00E244F5">
        <w:rPr>
          <w:lang w:eastAsia="en-AU"/>
        </w:rPr>
        <w:t>(b) or (c) may not constitute—</w:t>
      </w:r>
    </w:p>
    <w:p w14:paraId="1CDF87CD" w14:textId="167CAD65" w:rsidR="00E244F5" w:rsidRPr="00E244F5" w:rsidRDefault="00E244F5" w:rsidP="00E244F5">
      <w:pPr>
        <w:pStyle w:val="Apara"/>
        <w:rPr>
          <w:lang w:eastAsia="en-AU"/>
        </w:rPr>
      </w:pPr>
      <w:r>
        <w:rPr>
          <w:lang w:eastAsia="en-AU"/>
        </w:rPr>
        <w:tab/>
      </w:r>
      <w:r w:rsidRPr="00E244F5">
        <w:rPr>
          <w:lang w:eastAsia="en-AU"/>
        </w:rPr>
        <w:t>(a)</w:t>
      </w:r>
      <w:r>
        <w:rPr>
          <w:lang w:eastAsia="en-AU"/>
        </w:rPr>
        <w:tab/>
      </w:r>
      <w:r w:rsidRPr="00E244F5">
        <w:rPr>
          <w:lang w:eastAsia="en-AU"/>
        </w:rPr>
        <w:t>unsatisfactory professional performance; or</w:t>
      </w:r>
    </w:p>
    <w:p w14:paraId="46699538" w14:textId="04102138" w:rsidR="00E244F5" w:rsidRPr="00E244F5" w:rsidRDefault="00E244F5" w:rsidP="00E244F5">
      <w:pPr>
        <w:pStyle w:val="Apara"/>
        <w:rPr>
          <w:lang w:eastAsia="en-AU"/>
        </w:rPr>
      </w:pPr>
      <w:r>
        <w:rPr>
          <w:lang w:eastAsia="en-AU"/>
        </w:rPr>
        <w:tab/>
      </w:r>
      <w:r w:rsidRPr="00E244F5">
        <w:rPr>
          <w:lang w:eastAsia="en-AU"/>
        </w:rPr>
        <w:t>(b)</w:t>
      </w:r>
      <w:r>
        <w:rPr>
          <w:lang w:eastAsia="en-AU"/>
        </w:rPr>
        <w:tab/>
      </w:r>
      <w:r w:rsidRPr="00E244F5">
        <w:rPr>
          <w:lang w:eastAsia="en-AU"/>
        </w:rPr>
        <w:t>unprofessional conduct, except as provided by section 139.</w:t>
      </w:r>
    </w:p>
    <w:p w14:paraId="5B8E65B3" w14:textId="6AE663D4" w:rsidR="00E244F5" w:rsidRPr="00E244F5" w:rsidRDefault="00E244F5" w:rsidP="00E244F5">
      <w:pPr>
        <w:pStyle w:val="AH5Sec"/>
        <w:rPr>
          <w:lang w:eastAsia="en-AU"/>
        </w:rPr>
      </w:pPr>
      <w:bookmarkStart w:id="203" w:name="_Toc176852865"/>
      <w:r w:rsidRPr="00685B43">
        <w:rPr>
          <w:rStyle w:val="CharSectNo"/>
        </w:rPr>
        <w:t>139</w:t>
      </w:r>
      <w:r>
        <w:rPr>
          <w:lang w:eastAsia="en-AU"/>
        </w:rPr>
        <w:tab/>
      </w:r>
      <w:r w:rsidRPr="00E244F5">
        <w:rPr>
          <w:lang w:eastAsia="en-AU"/>
        </w:rPr>
        <w:t>Proceedings in relation to practitioner’s behaviour while temporarily unregistered</w:t>
      </w:r>
      <w:bookmarkEnd w:id="203"/>
    </w:p>
    <w:p w14:paraId="00E07480" w14:textId="600BD134" w:rsidR="00E244F5" w:rsidRPr="00E244F5" w:rsidRDefault="00F753B6" w:rsidP="00F753B6">
      <w:pPr>
        <w:pStyle w:val="Amain"/>
        <w:rPr>
          <w:lang w:eastAsia="en-AU"/>
        </w:rPr>
      </w:pPr>
      <w:r>
        <w:rPr>
          <w:lang w:eastAsia="en-AU"/>
        </w:rPr>
        <w:tab/>
      </w:r>
      <w:r w:rsidR="00E244F5" w:rsidRPr="00E244F5">
        <w:rPr>
          <w:lang w:eastAsia="en-AU"/>
        </w:rPr>
        <w:t>(1)</w:t>
      </w:r>
      <w:r>
        <w:rPr>
          <w:lang w:eastAsia="en-AU"/>
        </w:rPr>
        <w:tab/>
      </w:r>
      <w:r w:rsidR="00E244F5" w:rsidRPr="00E244F5">
        <w:rPr>
          <w:lang w:eastAsia="en-AU"/>
        </w:rPr>
        <w:t>This section applies if—</w:t>
      </w:r>
    </w:p>
    <w:p w14:paraId="3DE1F844" w14:textId="05A9C237" w:rsidR="00E244F5" w:rsidRPr="00E244F5" w:rsidRDefault="00F753B6" w:rsidP="00F753B6">
      <w:pPr>
        <w:pStyle w:val="Apara"/>
        <w:rPr>
          <w:lang w:eastAsia="en-AU"/>
        </w:rPr>
      </w:pPr>
      <w:r>
        <w:rPr>
          <w:lang w:eastAsia="en-AU"/>
        </w:rPr>
        <w:tab/>
      </w:r>
      <w:r w:rsidR="00E244F5" w:rsidRPr="00E244F5">
        <w:rPr>
          <w:lang w:eastAsia="en-AU"/>
        </w:rPr>
        <w:t>(a)</w:t>
      </w:r>
      <w:r>
        <w:rPr>
          <w:lang w:eastAsia="en-AU"/>
        </w:rPr>
        <w:tab/>
      </w:r>
      <w:r w:rsidR="00E244F5" w:rsidRPr="00E244F5">
        <w:rPr>
          <w:lang w:eastAsia="en-AU"/>
        </w:rPr>
        <w:t>proceedings are taken under this Part against a person who is a registered health practitioner; and</w:t>
      </w:r>
    </w:p>
    <w:p w14:paraId="20FE112A" w14:textId="5C635DA9" w:rsidR="00E244F5" w:rsidRPr="00E244F5" w:rsidRDefault="00F753B6" w:rsidP="005868EC">
      <w:pPr>
        <w:pStyle w:val="Apara"/>
        <w:keepNext/>
        <w:rPr>
          <w:lang w:eastAsia="en-AU"/>
        </w:rPr>
      </w:pPr>
      <w:r>
        <w:rPr>
          <w:lang w:eastAsia="en-AU"/>
        </w:rPr>
        <w:lastRenderedPageBreak/>
        <w:tab/>
      </w:r>
      <w:r w:rsidR="00E244F5" w:rsidRPr="00E244F5">
        <w:rPr>
          <w:lang w:eastAsia="en-AU"/>
        </w:rPr>
        <w:t>(b)</w:t>
      </w:r>
      <w:r>
        <w:rPr>
          <w:lang w:eastAsia="en-AU"/>
        </w:rPr>
        <w:tab/>
      </w:r>
      <w:r w:rsidR="00E244F5" w:rsidRPr="00E244F5">
        <w:rPr>
          <w:lang w:eastAsia="en-AU"/>
        </w:rPr>
        <w:t>the panel or tribunal is satisfied the behaviour to which the proceedings relate occurred—</w:t>
      </w:r>
    </w:p>
    <w:p w14:paraId="4DE529A3" w14:textId="0DD77596" w:rsidR="00E244F5" w:rsidRPr="00E244F5" w:rsidRDefault="00F753B6" w:rsidP="00F753B6">
      <w:pPr>
        <w:pStyle w:val="Asubpara"/>
        <w:rPr>
          <w:lang w:eastAsia="en-AU"/>
        </w:rPr>
      </w:pPr>
      <w:r>
        <w:rPr>
          <w:lang w:eastAsia="en-AU"/>
        </w:rPr>
        <w:tab/>
      </w:r>
      <w:r w:rsidR="00E244F5" w:rsidRPr="00E244F5">
        <w:rPr>
          <w:lang w:eastAsia="en-AU"/>
        </w:rPr>
        <w:t>(i)</w:t>
      </w:r>
      <w:r>
        <w:rPr>
          <w:lang w:eastAsia="en-AU"/>
        </w:rPr>
        <w:tab/>
      </w:r>
      <w:r w:rsidR="00E244F5" w:rsidRPr="00E244F5">
        <w:rPr>
          <w:lang w:eastAsia="en-AU"/>
        </w:rPr>
        <w:t>after the practitioner’s registration ended under section</w:t>
      </w:r>
      <w:r>
        <w:rPr>
          <w:lang w:eastAsia="en-AU"/>
        </w:rPr>
        <w:t> </w:t>
      </w:r>
      <w:r w:rsidR="00E244F5" w:rsidRPr="00E244F5">
        <w:rPr>
          <w:lang w:eastAsia="en-AU"/>
        </w:rPr>
        <w:t>108</w:t>
      </w:r>
      <w:r>
        <w:rPr>
          <w:lang w:eastAsia="en-AU"/>
        </w:rPr>
        <w:t xml:space="preserve"> </w:t>
      </w:r>
      <w:r w:rsidR="00E244F5" w:rsidRPr="00E244F5">
        <w:rPr>
          <w:lang w:eastAsia="en-AU"/>
        </w:rPr>
        <w:t>(2)</w:t>
      </w:r>
      <w:r>
        <w:rPr>
          <w:lang w:eastAsia="en-AU"/>
        </w:rPr>
        <w:t xml:space="preserve"> </w:t>
      </w:r>
      <w:r w:rsidR="00E244F5" w:rsidRPr="00E244F5">
        <w:rPr>
          <w:lang w:eastAsia="en-AU"/>
        </w:rPr>
        <w:t>(a); and</w:t>
      </w:r>
    </w:p>
    <w:p w14:paraId="6B7B2096" w14:textId="2A22C479" w:rsidR="00E244F5" w:rsidRPr="00E244F5" w:rsidRDefault="00F753B6" w:rsidP="00F753B6">
      <w:pPr>
        <w:pStyle w:val="Asubpara"/>
        <w:rPr>
          <w:lang w:eastAsia="en-AU"/>
        </w:rPr>
      </w:pPr>
      <w:r>
        <w:rPr>
          <w:lang w:eastAsia="en-AU"/>
        </w:rPr>
        <w:tab/>
      </w:r>
      <w:r w:rsidR="00E244F5" w:rsidRPr="00E244F5">
        <w:rPr>
          <w:lang w:eastAsia="en-AU"/>
        </w:rPr>
        <w:t>(ii)</w:t>
      </w:r>
      <w:r>
        <w:rPr>
          <w:lang w:eastAsia="en-AU"/>
        </w:rPr>
        <w:tab/>
      </w:r>
      <w:r w:rsidR="00E244F5" w:rsidRPr="00E244F5">
        <w:rPr>
          <w:lang w:eastAsia="en-AU"/>
        </w:rPr>
        <w:t>while the practitioner continued to practise the health profession.</w:t>
      </w:r>
    </w:p>
    <w:p w14:paraId="6D9E1A8B" w14:textId="3864572C" w:rsidR="00E244F5" w:rsidRPr="00E244F5" w:rsidRDefault="00F753B6" w:rsidP="00F753B6">
      <w:pPr>
        <w:pStyle w:val="Amain"/>
        <w:rPr>
          <w:lang w:eastAsia="en-AU"/>
        </w:rPr>
      </w:pPr>
      <w:r>
        <w:rPr>
          <w:lang w:eastAsia="en-AU"/>
        </w:rPr>
        <w:tab/>
      </w:r>
      <w:r w:rsidR="00E244F5" w:rsidRPr="00E244F5">
        <w:rPr>
          <w:lang w:eastAsia="en-AU"/>
        </w:rPr>
        <w:t>(2)</w:t>
      </w:r>
      <w:r>
        <w:rPr>
          <w:lang w:eastAsia="en-AU"/>
        </w:rPr>
        <w:tab/>
      </w:r>
      <w:r w:rsidR="00E244F5" w:rsidRPr="00E244F5">
        <w:rPr>
          <w:lang w:eastAsia="en-AU"/>
        </w:rPr>
        <w:t>The proceedings may be taken and findings may be made as if the practitioner were registered at the time the behaviour occurred.</w:t>
      </w:r>
    </w:p>
    <w:p w14:paraId="656D30AB" w14:textId="34435F01" w:rsidR="00E244F5" w:rsidRPr="00E244F5" w:rsidRDefault="00F753B6" w:rsidP="00F753B6">
      <w:pPr>
        <w:pStyle w:val="Amain"/>
        <w:rPr>
          <w:lang w:eastAsia="en-AU"/>
        </w:rPr>
      </w:pPr>
      <w:r>
        <w:rPr>
          <w:lang w:eastAsia="en-AU"/>
        </w:rPr>
        <w:tab/>
      </w:r>
      <w:r w:rsidR="00E244F5" w:rsidRPr="00E244F5">
        <w:rPr>
          <w:lang w:eastAsia="en-AU"/>
        </w:rPr>
        <w:t>(3)</w:t>
      </w:r>
      <w:r>
        <w:rPr>
          <w:lang w:eastAsia="en-AU"/>
        </w:rPr>
        <w:tab/>
      </w:r>
      <w:r w:rsidR="00E244F5" w:rsidRPr="00E244F5">
        <w:rPr>
          <w:lang w:eastAsia="en-AU"/>
        </w:rPr>
        <w:t>Subsection (2) does not prevent a finding of unprofessional conduct on the basis the person was contravening a provision of Division 10 of Part 7, whether or not the person has been prosecuted for, or convicted of, an offence in relation to the contravention.</w:t>
      </w:r>
    </w:p>
    <w:p w14:paraId="28F0F8CC" w14:textId="6C80D1C6" w:rsidR="00E244F5" w:rsidRPr="00E244F5" w:rsidRDefault="00F753B6" w:rsidP="00F753B6">
      <w:pPr>
        <w:pStyle w:val="Amain"/>
        <w:rPr>
          <w:lang w:eastAsia="en-AU"/>
        </w:rPr>
      </w:pPr>
      <w:r>
        <w:rPr>
          <w:lang w:eastAsia="en-AU"/>
        </w:rPr>
        <w:tab/>
      </w:r>
      <w:r w:rsidR="00E244F5" w:rsidRPr="00E244F5">
        <w:rPr>
          <w:lang w:eastAsia="en-AU"/>
        </w:rPr>
        <w:t>(4)</w:t>
      </w:r>
      <w:r>
        <w:rPr>
          <w:lang w:eastAsia="en-AU"/>
        </w:rPr>
        <w:tab/>
      </w:r>
      <w:r w:rsidR="00E244F5" w:rsidRPr="00E244F5">
        <w:rPr>
          <w:lang w:eastAsia="en-AU"/>
        </w:rPr>
        <w:t>In this section—</w:t>
      </w:r>
    </w:p>
    <w:p w14:paraId="3F857A6F" w14:textId="77777777" w:rsidR="00E244F5" w:rsidRPr="00E244F5" w:rsidRDefault="00E244F5" w:rsidP="00F753B6">
      <w:pPr>
        <w:pStyle w:val="aDef"/>
        <w:rPr>
          <w:lang w:eastAsia="en-AU"/>
        </w:rPr>
      </w:pPr>
      <w:r w:rsidRPr="00E244F5">
        <w:rPr>
          <w:b/>
          <w:bCs/>
          <w:i/>
          <w:iCs/>
          <w:lang w:eastAsia="en-AU"/>
        </w:rPr>
        <w:t>behaviour</w:t>
      </w:r>
      <w:r w:rsidRPr="00E244F5">
        <w:rPr>
          <w:lang w:eastAsia="en-AU"/>
        </w:rPr>
        <w:t> includes—</w:t>
      </w:r>
    </w:p>
    <w:p w14:paraId="7EB6C35F" w14:textId="6EC54CB2" w:rsidR="00E244F5" w:rsidRPr="00E244F5" w:rsidRDefault="00F753B6" w:rsidP="00F753B6">
      <w:pPr>
        <w:pStyle w:val="aDefpara"/>
        <w:rPr>
          <w:lang w:eastAsia="en-AU"/>
        </w:rPr>
      </w:pPr>
      <w:r>
        <w:rPr>
          <w:lang w:eastAsia="en-AU"/>
        </w:rPr>
        <w:tab/>
      </w:r>
      <w:r w:rsidR="00E244F5" w:rsidRPr="00E244F5">
        <w:rPr>
          <w:lang w:eastAsia="en-AU"/>
        </w:rPr>
        <w:t>(a)</w:t>
      </w:r>
      <w:r>
        <w:rPr>
          <w:lang w:eastAsia="en-AU"/>
        </w:rPr>
        <w:tab/>
      </w:r>
      <w:r w:rsidR="00E244F5" w:rsidRPr="00E244F5">
        <w:rPr>
          <w:lang w:eastAsia="en-AU"/>
        </w:rPr>
        <w:t>continuing to take or use a title protected under Subdivision 1 of Division 10 of Part 7 for a health profession; or</w:t>
      </w:r>
    </w:p>
    <w:p w14:paraId="4472058D" w14:textId="4335AAAA" w:rsidR="00E244F5" w:rsidRPr="00E244F5" w:rsidRDefault="00F753B6" w:rsidP="00F753B6">
      <w:pPr>
        <w:pStyle w:val="aDefpara"/>
        <w:rPr>
          <w:lang w:eastAsia="en-AU"/>
        </w:rPr>
      </w:pPr>
      <w:r>
        <w:rPr>
          <w:lang w:eastAsia="en-AU"/>
        </w:rPr>
        <w:tab/>
      </w:r>
      <w:r w:rsidR="00E244F5" w:rsidRPr="00E244F5">
        <w:rPr>
          <w:lang w:eastAsia="en-AU"/>
        </w:rPr>
        <w:t>(b)</w:t>
      </w:r>
      <w:r>
        <w:rPr>
          <w:lang w:eastAsia="en-AU"/>
        </w:rPr>
        <w:tab/>
      </w:r>
      <w:r w:rsidR="00E244F5" w:rsidRPr="00E244F5">
        <w:rPr>
          <w:lang w:eastAsia="en-AU"/>
        </w:rPr>
        <w:t>continuing to undertake a practice protected under Subdivision</w:t>
      </w:r>
      <w:r w:rsidR="0024761A">
        <w:rPr>
          <w:lang w:eastAsia="en-AU"/>
        </w:rPr>
        <w:t> </w:t>
      </w:r>
      <w:r w:rsidR="00E244F5" w:rsidRPr="00E244F5">
        <w:rPr>
          <w:lang w:eastAsia="en-AU"/>
        </w:rPr>
        <w:t>2 of Division 10 of Part 7 for a health profession.</w:t>
      </w:r>
    </w:p>
    <w:p w14:paraId="654BDDBE" w14:textId="0496F681" w:rsidR="00E244F5" w:rsidRPr="00E244F5" w:rsidRDefault="00E244F5" w:rsidP="00F753B6">
      <w:pPr>
        <w:pStyle w:val="AH5Sec"/>
        <w:rPr>
          <w:lang w:eastAsia="en-AU"/>
        </w:rPr>
      </w:pPr>
      <w:bookmarkStart w:id="204" w:name="_Toc176852866"/>
      <w:r w:rsidRPr="00685B43">
        <w:rPr>
          <w:rStyle w:val="CharSectNo"/>
        </w:rPr>
        <w:t>139A</w:t>
      </w:r>
      <w:r w:rsidR="00F753B6">
        <w:rPr>
          <w:lang w:eastAsia="en-AU"/>
        </w:rPr>
        <w:tab/>
      </w:r>
      <w:r w:rsidRPr="00E244F5">
        <w:rPr>
          <w:lang w:eastAsia="en-AU"/>
        </w:rPr>
        <w:t>Application of Part to persons who were registered health practitioners</w:t>
      </w:r>
      <w:bookmarkEnd w:id="204"/>
    </w:p>
    <w:p w14:paraId="2A86B4F7" w14:textId="3A27D299" w:rsidR="00E244F5" w:rsidRPr="00E244F5" w:rsidRDefault="00F753B6" w:rsidP="00F753B6">
      <w:pPr>
        <w:pStyle w:val="Amain"/>
        <w:rPr>
          <w:lang w:eastAsia="en-AU"/>
        </w:rPr>
      </w:pPr>
      <w:r>
        <w:rPr>
          <w:lang w:eastAsia="en-AU"/>
        </w:rPr>
        <w:tab/>
      </w:r>
      <w:r w:rsidR="00E244F5" w:rsidRPr="00E244F5">
        <w:rPr>
          <w:lang w:eastAsia="en-AU"/>
        </w:rPr>
        <w:t>(1)</w:t>
      </w:r>
      <w:r>
        <w:rPr>
          <w:lang w:eastAsia="en-AU"/>
        </w:rPr>
        <w:tab/>
      </w:r>
      <w:r w:rsidR="00E244F5" w:rsidRPr="00E244F5">
        <w:rPr>
          <w:lang w:eastAsia="en-AU"/>
        </w:rPr>
        <w:t>This section applies to a person who was, but is no longer, registered in a health profession under this Law.</w:t>
      </w:r>
    </w:p>
    <w:p w14:paraId="0CD933A3" w14:textId="6341D7B9" w:rsidR="00E244F5" w:rsidRPr="00E244F5" w:rsidRDefault="00F753B6" w:rsidP="00F753B6">
      <w:pPr>
        <w:pStyle w:val="Amain"/>
        <w:rPr>
          <w:lang w:eastAsia="en-AU"/>
        </w:rPr>
      </w:pPr>
      <w:r>
        <w:rPr>
          <w:lang w:eastAsia="en-AU"/>
        </w:rPr>
        <w:tab/>
      </w:r>
      <w:r w:rsidR="00E244F5" w:rsidRPr="00E244F5">
        <w:rPr>
          <w:lang w:eastAsia="en-AU"/>
        </w:rPr>
        <w:t>(2)</w:t>
      </w:r>
      <w:r>
        <w:rPr>
          <w:lang w:eastAsia="en-AU"/>
        </w:rPr>
        <w:tab/>
      </w:r>
      <w:r w:rsidR="00E244F5" w:rsidRPr="00E244F5">
        <w:rPr>
          <w:lang w:eastAsia="en-AU"/>
        </w:rPr>
        <w:t>A notification may be made under this Part about, and proceedings may be taken under this Part against, the person as if the person were still registered in a health profession under this Law in relation to behaviour that occurred while the person was registered.</w:t>
      </w:r>
    </w:p>
    <w:p w14:paraId="039EA7C5" w14:textId="053E6746" w:rsidR="00E244F5" w:rsidRPr="00E244F5" w:rsidRDefault="00F753B6" w:rsidP="00F753B6">
      <w:pPr>
        <w:pStyle w:val="Amain"/>
        <w:rPr>
          <w:lang w:eastAsia="en-AU"/>
        </w:rPr>
      </w:pPr>
      <w:r>
        <w:rPr>
          <w:lang w:eastAsia="en-AU"/>
        </w:rPr>
        <w:tab/>
      </w:r>
      <w:r w:rsidR="00E244F5" w:rsidRPr="00E244F5">
        <w:rPr>
          <w:lang w:eastAsia="en-AU"/>
        </w:rPr>
        <w:t>(3)</w:t>
      </w:r>
      <w:r>
        <w:rPr>
          <w:lang w:eastAsia="en-AU"/>
        </w:rPr>
        <w:tab/>
      </w:r>
      <w:r w:rsidR="00E244F5" w:rsidRPr="00E244F5">
        <w:rPr>
          <w:lang w:eastAsia="en-AU"/>
        </w:rPr>
        <w:t>For the purposes of subsection (2), this Part (other than Divisions 2 and 6) applies, with any necessary changes, to the person as if a reference to a registered health practitioner included that person.</w:t>
      </w:r>
    </w:p>
    <w:p w14:paraId="7896E2D7" w14:textId="3B1AAEC5" w:rsidR="00E244F5" w:rsidRPr="00E244F5" w:rsidRDefault="00E244F5" w:rsidP="00F753B6">
      <w:pPr>
        <w:pStyle w:val="AH5Sec"/>
        <w:rPr>
          <w:lang w:eastAsia="en-AU"/>
        </w:rPr>
      </w:pPr>
      <w:bookmarkStart w:id="205" w:name="_Toc176852867"/>
      <w:r w:rsidRPr="00685B43">
        <w:rPr>
          <w:rStyle w:val="CharSectNo"/>
        </w:rPr>
        <w:lastRenderedPageBreak/>
        <w:t>139B</w:t>
      </w:r>
      <w:r w:rsidR="00F753B6">
        <w:rPr>
          <w:lang w:eastAsia="en-AU"/>
        </w:rPr>
        <w:tab/>
      </w:r>
      <w:r w:rsidRPr="00E244F5">
        <w:rPr>
          <w:lang w:eastAsia="en-AU"/>
        </w:rPr>
        <w:t>Application of Part to persons who were registered under corresponding prior Act</w:t>
      </w:r>
      <w:bookmarkEnd w:id="205"/>
    </w:p>
    <w:p w14:paraId="4F894DBD" w14:textId="32F3EA84" w:rsidR="00E244F5" w:rsidRPr="00E244F5" w:rsidRDefault="00F753B6" w:rsidP="00F753B6">
      <w:pPr>
        <w:pStyle w:val="Amain"/>
        <w:rPr>
          <w:lang w:eastAsia="en-AU"/>
        </w:rPr>
      </w:pPr>
      <w:r>
        <w:rPr>
          <w:lang w:eastAsia="en-AU"/>
        </w:rPr>
        <w:tab/>
      </w:r>
      <w:r w:rsidR="00E244F5" w:rsidRPr="00E244F5">
        <w:rPr>
          <w:lang w:eastAsia="en-AU"/>
        </w:rPr>
        <w:t>(1)</w:t>
      </w:r>
      <w:r>
        <w:rPr>
          <w:lang w:eastAsia="en-AU"/>
        </w:rPr>
        <w:tab/>
      </w:r>
      <w:r w:rsidR="00E244F5" w:rsidRPr="00E244F5">
        <w:rPr>
          <w:lang w:eastAsia="en-AU"/>
        </w:rPr>
        <w:t>This section applies to a person who—</w:t>
      </w:r>
    </w:p>
    <w:p w14:paraId="61781A68" w14:textId="36AD5081" w:rsidR="00E244F5" w:rsidRPr="00E244F5" w:rsidRDefault="00F753B6" w:rsidP="00F753B6">
      <w:pPr>
        <w:pStyle w:val="Apara"/>
        <w:rPr>
          <w:lang w:eastAsia="en-AU"/>
        </w:rPr>
      </w:pPr>
      <w:r>
        <w:rPr>
          <w:lang w:eastAsia="en-AU"/>
        </w:rPr>
        <w:tab/>
      </w:r>
      <w:r w:rsidR="00E244F5" w:rsidRPr="00E244F5">
        <w:rPr>
          <w:lang w:eastAsia="en-AU"/>
        </w:rPr>
        <w:t>(a)</w:t>
      </w:r>
      <w:r>
        <w:rPr>
          <w:lang w:eastAsia="en-AU"/>
        </w:rPr>
        <w:tab/>
      </w:r>
      <w:r w:rsidR="00E244F5" w:rsidRPr="00E244F5">
        <w:rPr>
          <w:lang w:eastAsia="en-AU"/>
        </w:rPr>
        <w:t>was registered in a health profession under a corresponding prior Act; and</w:t>
      </w:r>
    </w:p>
    <w:p w14:paraId="579A0450" w14:textId="0D1B17AC" w:rsidR="00E244F5" w:rsidRPr="00E244F5" w:rsidRDefault="00F753B6" w:rsidP="00F753B6">
      <w:pPr>
        <w:pStyle w:val="Apara"/>
        <w:rPr>
          <w:lang w:eastAsia="en-AU"/>
        </w:rPr>
      </w:pPr>
      <w:r>
        <w:rPr>
          <w:lang w:eastAsia="en-AU"/>
        </w:rPr>
        <w:tab/>
      </w:r>
      <w:r w:rsidR="00E244F5" w:rsidRPr="00E244F5">
        <w:rPr>
          <w:lang w:eastAsia="en-AU"/>
        </w:rPr>
        <w:t>(b)</w:t>
      </w:r>
      <w:r>
        <w:rPr>
          <w:lang w:eastAsia="en-AU"/>
        </w:rPr>
        <w:tab/>
      </w:r>
      <w:r w:rsidR="00E244F5" w:rsidRPr="00E244F5">
        <w:rPr>
          <w:lang w:eastAsia="en-AU"/>
        </w:rPr>
        <w:t>is not, and has not been, registered in a health profession under this Law.</w:t>
      </w:r>
    </w:p>
    <w:p w14:paraId="4AA4468E" w14:textId="21DE5514" w:rsidR="00E244F5" w:rsidRPr="00E244F5" w:rsidRDefault="00F753B6" w:rsidP="00F753B6">
      <w:pPr>
        <w:pStyle w:val="Amain"/>
        <w:rPr>
          <w:lang w:eastAsia="en-AU"/>
        </w:rPr>
      </w:pPr>
      <w:r>
        <w:rPr>
          <w:lang w:eastAsia="en-AU"/>
        </w:rPr>
        <w:tab/>
      </w:r>
      <w:r w:rsidR="00E244F5" w:rsidRPr="00E244F5">
        <w:rPr>
          <w:lang w:eastAsia="en-AU"/>
        </w:rPr>
        <w:t>(2)</w:t>
      </w:r>
      <w:r>
        <w:rPr>
          <w:lang w:eastAsia="en-AU"/>
        </w:rPr>
        <w:tab/>
      </w:r>
      <w:r w:rsidR="00E244F5" w:rsidRPr="00E244F5">
        <w:rPr>
          <w:lang w:eastAsia="en-AU"/>
        </w:rPr>
        <w:t>A notification may be made under this Part about, and proceedings may be taken under this Part against, the person as if the person were registered in a health profession under this Law in relation to behaviour that occurred while the person was registered under the corresponding prior Act.</w:t>
      </w:r>
    </w:p>
    <w:p w14:paraId="1B339918" w14:textId="70F56232" w:rsidR="00E244F5" w:rsidRPr="00E244F5" w:rsidRDefault="00F753B6" w:rsidP="00F753B6">
      <w:pPr>
        <w:pStyle w:val="Amain"/>
        <w:rPr>
          <w:lang w:eastAsia="en-AU"/>
        </w:rPr>
      </w:pPr>
      <w:r>
        <w:rPr>
          <w:lang w:eastAsia="en-AU"/>
        </w:rPr>
        <w:tab/>
      </w:r>
      <w:r w:rsidR="00E244F5" w:rsidRPr="00E244F5">
        <w:rPr>
          <w:lang w:eastAsia="en-AU"/>
        </w:rPr>
        <w:t>(3)</w:t>
      </w:r>
      <w:r>
        <w:rPr>
          <w:lang w:eastAsia="en-AU"/>
        </w:rPr>
        <w:tab/>
      </w:r>
      <w:r w:rsidR="00E244F5" w:rsidRPr="00E244F5">
        <w:rPr>
          <w:lang w:eastAsia="en-AU"/>
        </w:rPr>
        <w:t>However, subsection (2) applies only to the extent—</w:t>
      </w:r>
    </w:p>
    <w:p w14:paraId="2584E997" w14:textId="273EBEC9" w:rsidR="00E244F5" w:rsidRPr="00E244F5" w:rsidRDefault="00F753B6" w:rsidP="00F753B6">
      <w:pPr>
        <w:pStyle w:val="Apara"/>
        <w:rPr>
          <w:lang w:eastAsia="en-AU"/>
        </w:rPr>
      </w:pPr>
      <w:r>
        <w:rPr>
          <w:lang w:eastAsia="en-AU"/>
        </w:rPr>
        <w:tab/>
      </w:r>
      <w:r w:rsidR="00E244F5" w:rsidRPr="00E244F5">
        <w:rPr>
          <w:lang w:eastAsia="en-AU"/>
        </w:rPr>
        <w:t>(a)</w:t>
      </w:r>
      <w:r>
        <w:rPr>
          <w:lang w:eastAsia="en-AU"/>
        </w:rPr>
        <w:tab/>
      </w:r>
      <w:r w:rsidR="00E244F5" w:rsidRPr="00E244F5">
        <w:rPr>
          <w:lang w:eastAsia="en-AU"/>
        </w:rPr>
        <w:t>a notification about the person’s behaviour could have been made under the corresponding prior Act; and</w:t>
      </w:r>
    </w:p>
    <w:p w14:paraId="7701FE59" w14:textId="03C77C83" w:rsidR="00E244F5" w:rsidRPr="00E244F5" w:rsidRDefault="00F753B6" w:rsidP="00F753B6">
      <w:pPr>
        <w:pStyle w:val="Apara"/>
        <w:rPr>
          <w:lang w:eastAsia="en-AU"/>
        </w:rPr>
      </w:pPr>
      <w:r>
        <w:rPr>
          <w:lang w:eastAsia="en-AU"/>
        </w:rPr>
        <w:tab/>
      </w:r>
      <w:r w:rsidR="00E244F5" w:rsidRPr="00E244F5">
        <w:rPr>
          <w:lang w:eastAsia="en-AU"/>
        </w:rPr>
        <w:t>(b)</w:t>
      </w:r>
      <w:r>
        <w:rPr>
          <w:lang w:eastAsia="en-AU"/>
        </w:rPr>
        <w:tab/>
      </w:r>
      <w:r w:rsidR="00E244F5" w:rsidRPr="00E244F5">
        <w:rPr>
          <w:lang w:eastAsia="en-AU"/>
        </w:rPr>
        <w:t>proceedings could have been taken under the corresponding prior Act.</w:t>
      </w:r>
    </w:p>
    <w:p w14:paraId="22879AE3" w14:textId="20F66E43" w:rsidR="00E244F5" w:rsidRPr="00E244F5" w:rsidRDefault="00F753B6" w:rsidP="00F753B6">
      <w:pPr>
        <w:pStyle w:val="Amain"/>
        <w:rPr>
          <w:lang w:eastAsia="en-AU"/>
        </w:rPr>
      </w:pPr>
      <w:r>
        <w:rPr>
          <w:lang w:eastAsia="en-AU"/>
        </w:rPr>
        <w:tab/>
      </w:r>
      <w:r w:rsidR="00E244F5" w:rsidRPr="00E244F5">
        <w:rPr>
          <w:lang w:eastAsia="en-AU"/>
        </w:rPr>
        <w:t>(4)</w:t>
      </w:r>
      <w:r>
        <w:rPr>
          <w:lang w:eastAsia="en-AU"/>
        </w:rPr>
        <w:tab/>
      </w:r>
      <w:r w:rsidR="00E244F5" w:rsidRPr="00E244F5">
        <w:rPr>
          <w:lang w:eastAsia="en-AU"/>
        </w:rPr>
        <w:t>For the purposes of subsection (2), this Part (other than Divisions 2 and 7) applies, with any necessary changes, to the person as if a reference to a registered health practitioner included that person.</w:t>
      </w:r>
    </w:p>
    <w:p w14:paraId="2AC6D170" w14:textId="77777777" w:rsidR="00020777" w:rsidRPr="00685B43" w:rsidRDefault="00020777" w:rsidP="00020777">
      <w:pPr>
        <w:pStyle w:val="AH3Div"/>
      </w:pPr>
      <w:bookmarkStart w:id="206" w:name="_Toc176852868"/>
      <w:r w:rsidRPr="00685B43">
        <w:rPr>
          <w:rStyle w:val="CharDivNo"/>
        </w:rPr>
        <w:t>Division 2</w:t>
      </w:r>
      <w:r w:rsidRPr="007606EC">
        <w:tab/>
      </w:r>
      <w:r w:rsidRPr="00685B43">
        <w:rPr>
          <w:rStyle w:val="CharDivText"/>
        </w:rPr>
        <w:t>Mandatory notifications</w:t>
      </w:r>
      <w:bookmarkEnd w:id="206"/>
    </w:p>
    <w:p w14:paraId="285D7873" w14:textId="77777777" w:rsidR="00D53E98" w:rsidRPr="007606EC" w:rsidRDefault="00D53E98" w:rsidP="00D53E98">
      <w:pPr>
        <w:pStyle w:val="AH5Sec"/>
      </w:pPr>
      <w:bookmarkStart w:id="207" w:name="_Toc176852869"/>
      <w:r w:rsidRPr="00685B43">
        <w:rPr>
          <w:rStyle w:val="CharSectNo"/>
        </w:rPr>
        <w:t>140</w:t>
      </w:r>
      <w:r w:rsidRPr="007606EC">
        <w:tab/>
      </w:r>
      <w:r w:rsidRPr="007606EC">
        <w:rPr>
          <w:szCs w:val="24"/>
        </w:rPr>
        <w:t>Definition of notifiable conduct</w:t>
      </w:r>
      <w:bookmarkEnd w:id="207"/>
    </w:p>
    <w:p w14:paraId="24E2A78D" w14:textId="77777777" w:rsidR="00D53E98" w:rsidRPr="007606EC" w:rsidRDefault="00D53E98" w:rsidP="00D53E98">
      <w:pPr>
        <w:pStyle w:val="Amainreturn"/>
      </w:pPr>
      <w:r w:rsidRPr="007606EC">
        <w:t>In this Division—</w:t>
      </w:r>
    </w:p>
    <w:p w14:paraId="2642828C" w14:textId="77777777" w:rsidR="00D53E98" w:rsidRDefault="00D53E98" w:rsidP="00D53E98">
      <w:pPr>
        <w:pStyle w:val="aDef"/>
      </w:pPr>
      <w:r w:rsidRPr="002E4286">
        <w:rPr>
          <w:rStyle w:val="charBoldItals"/>
        </w:rPr>
        <w:t>notifiable conduct</w:t>
      </w:r>
      <w:r w:rsidRPr="007606EC">
        <w:t>, in relation to a registered health practitioner, means—</w:t>
      </w:r>
    </w:p>
    <w:p w14:paraId="609702C8" w14:textId="77777777" w:rsidR="00D53E98" w:rsidRDefault="00D53E98" w:rsidP="00D53E98">
      <w:pPr>
        <w:pStyle w:val="Apara"/>
      </w:pPr>
      <w:r>
        <w:tab/>
        <w:t>(</w:t>
      </w:r>
      <w:r w:rsidRPr="007606EC">
        <w:t>a)</w:t>
      </w:r>
      <w:r w:rsidRPr="007606EC">
        <w:tab/>
      </w:r>
      <w:r w:rsidR="00B71EBA" w:rsidRPr="00B71EBA">
        <w:t>practising</w:t>
      </w:r>
      <w:r w:rsidRPr="007606EC">
        <w:t xml:space="preserve"> the practitioner’s profession while intoxicated by alcohol or drugs; or</w:t>
      </w:r>
    </w:p>
    <w:p w14:paraId="1C52AF44" w14:textId="77777777" w:rsidR="00D53E98" w:rsidRDefault="00D53E98" w:rsidP="00D53E98">
      <w:pPr>
        <w:pStyle w:val="Apara"/>
      </w:pPr>
      <w:r>
        <w:lastRenderedPageBreak/>
        <w:tab/>
        <w:t>(</w:t>
      </w:r>
      <w:r w:rsidRPr="007606EC">
        <w:t>b)</w:t>
      </w:r>
      <w:r w:rsidRPr="007606EC">
        <w:tab/>
      </w:r>
      <w:r w:rsidR="00B71EBA" w:rsidRPr="00B71EBA">
        <w:t>engaging</w:t>
      </w:r>
      <w:r w:rsidRPr="007606EC">
        <w:t xml:space="preserve"> in sexual misconduct in connection with the practice of the practitioner’s profession; or</w:t>
      </w:r>
    </w:p>
    <w:p w14:paraId="2B1A79CE" w14:textId="77777777" w:rsidR="00D53E98" w:rsidRDefault="00D53E98" w:rsidP="00D53E98">
      <w:pPr>
        <w:pStyle w:val="Apara"/>
      </w:pPr>
      <w:r>
        <w:tab/>
        <w:t>(</w:t>
      </w:r>
      <w:r w:rsidRPr="007606EC">
        <w:t>c)</w:t>
      </w:r>
      <w:r w:rsidRPr="007606EC">
        <w:tab/>
      </w:r>
      <w:r w:rsidR="00B71EBA" w:rsidRPr="00B71EBA">
        <w:t>placing</w:t>
      </w:r>
      <w:r w:rsidRPr="007606EC">
        <w:t xml:space="preserve"> the public at risk of substantial harm in the practitioner’s practice of the profession because the practitioner has an impairment; or</w:t>
      </w:r>
    </w:p>
    <w:p w14:paraId="31BF8CDC" w14:textId="77777777" w:rsidR="00D53E98" w:rsidRPr="007606EC" w:rsidRDefault="00D53E98" w:rsidP="00D53E98">
      <w:pPr>
        <w:pStyle w:val="Apara"/>
      </w:pPr>
      <w:r>
        <w:tab/>
        <w:t>(</w:t>
      </w:r>
      <w:r w:rsidRPr="007606EC">
        <w:t>d)</w:t>
      </w:r>
      <w:r w:rsidRPr="007606EC">
        <w:tab/>
      </w:r>
      <w:r w:rsidR="00B71EBA" w:rsidRPr="00B71EBA">
        <w:t>placing the public at risk of harm by practising</w:t>
      </w:r>
      <w:r w:rsidRPr="007606EC">
        <w:t xml:space="preserve"> the profession in a way that constitutes a significant departure from accepted professional standards.</w:t>
      </w:r>
    </w:p>
    <w:p w14:paraId="1C8B902B" w14:textId="77777777" w:rsidR="00020777" w:rsidRPr="007606EC" w:rsidRDefault="00020777" w:rsidP="00020777">
      <w:pPr>
        <w:pStyle w:val="AH5Sec"/>
      </w:pPr>
      <w:bookmarkStart w:id="208" w:name="_Toc176852870"/>
      <w:r w:rsidRPr="00685B43">
        <w:rPr>
          <w:rStyle w:val="CharSectNo"/>
        </w:rPr>
        <w:t>141</w:t>
      </w:r>
      <w:r w:rsidRPr="007606EC">
        <w:tab/>
      </w:r>
      <w:r w:rsidRPr="007606EC">
        <w:rPr>
          <w:szCs w:val="24"/>
        </w:rPr>
        <w:t>Mandatory notifications by health practitioners</w:t>
      </w:r>
      <w:r w:rsidR="007A0F77">
        <w:rPr>
          <w:szCs w:val="24"/>
        </w:rPr>
        <w:t xml:space="preserve"> </w:t>
      </w:r>
      <w:r w:rsidR="007A0F77" w:rsidRPr="007A0F77">
        <w:rPr>
          <w:szCs w:val="24"/>
        </w:rPr>
        <w:t>other than treating practitioners</w:t>
      </w:r>
      <w:bookmarkEnd w:id="208"/>
    </w:p>
    <w:p w14:paraId="31267699" w14:textId="77777777" w:rsidR="00020777" w:rsidRDefault="00020777" w:rsidP="00020777">
      <w:pPr>
        <w:pStyle w:val="Amain"/>
      </w:pPr>
      <w:r>
        <w:tab/>
      </w:r>
      <w:r w:rsidRPr="007606EC">
        <w:t>(1)</w:t>
      </w:r>
      <w:r w:rsidRPr="007606EC">
        <w:tab/>
        <w:t xml:space="preserve">This section applies to a registered health practitioner (the </w:t>
      </w:r>
      <w:r w:rsidRPr="002E4286">
        <w:rPr>
          <w:rStyle w:val="charBoldItals"/>
        </w:rPr>
        <w:t>first health practitioner</w:t>
      </w:r>
      <w:r w:rsidRPr="007606EC">
        <w:t>) who, in the course of practising the first health practitioner’s profession, forms a reasonable belief that—</w:t>
      </w:r>
    </w:p>
    <w:p w14:paraId="2BA08F2B" w14:textId="77777777" w:rsidR="00020777" w:rsidRDefault="00020777" w:rsidP="00020777">
      <w:pPr>
        <w:pStyle w:val="Apara"/>
      </w:pPr>
      <w:r>
        <w:tab/>
        <w:t>(</w:t>
      </w:r>
      <w:r w:rsidRPr="007606EC">
        <w:t>a)</w:t>
      </w:r>
      <w:r w:rsidRPr="007606EC">
        <w:tab/>
        <w:t xml:space="preserve">another registered health practitioner (the </w:t>
      </w:r>
      <w:r w:rsidRPr="002E4286">
        <w:rPr>
          <w:rStyle w:val="charBoldItals"/>
        </w:rPr>
        <w:t>second health practitioner</w:t>
      </w:r>
      <w:r w:rsidRPr="007606EC">
        <w:t>) has behaved in a way that constitutes notifiable conduct; or</w:t>
      </w:r>
    </w:p>
    <w:p w14:paraId="49A13851" w14:textId="77777777" w:rsidR="00020777" w:rsidRPr="007606EC" w:rsidRDefault="00020777" w:rsidP="00020777">
      <w:pPr>
        <w:pStyle w:val="Apara"/>
      </w:pPr>
      <w:r>
        <w:tab/>
        <w:t>(</w:t>
      </w:r>
      <w:r w:rsidRPr="007606EC">
        <w:t>b)</w:t>
      </w:r>
      <w:r w:rsidRPr="007606EC">
        <w:tab/>
        <w:t>a student has an impairment that, in the course of the student undertaking clinical training, may place the public at substantial risk of harm.</w:t>
      </w:r>
    </w:p>
    <w:p w14:paraId="48FA5125" w14:textId="77777777" w:rsidR="00020777" w:rsidRPr="007606EC" w:rsidRDefault="00020777" w:rsidP="001E187B">
      <w:pPr>
        <w:pStyle w:val="Amain"/>
        <w:keepNext/>
      </w:pPr>
      <w:r>
        <w:tab/>
      </w:r>
      <w:r w:rsidRPr="007606EC">
        <w:t>(2)</w:t>
      </w:r>
      <w:r w:rsidRPr="007606EC">
        <w:tab/>
        <w:t>The first health practitioner must, as soon as practicable after forming the reasonable belief, notify the National Agency of the second health practitioner’s notifiable conduct or the student’s impairment.</w:t>
      </w:r>
    </w:p>
    <w:p w14:paraId="4607CA7D" w14:textId="77777777" w:rsidR="00020777" w:rsidRDefault="00020777" w:rsidP="00020777">
      <w:pPr>
        <w:pStyle w:val="aNote"/>
      </w:pPr>
      <w:r w:rsidRPr="00C21E47">
        <w:rPr>
          <w:rStyle w:val="charItals"/>
        </w:rPr>
        <w:t>Note</w:t>
      </w:r>
      <w:r w:rsidRPr="00C21E47">
        <w:rPr>
          <w:rStyle w:val="charItals"/>
        </w:rPr>
        <w:tab/>
      </w:r>
      <w:r w:rsidRPr="007606EC">
        <w:t>See section 237 which provides protection from civil, criminal and administrative liability for persons who, in good faith, make a notification under this Law. Section 237</w:t>
      </w:r>
      <w:r w:rsidR="00766C6B">
        <w:t xml:space="preserve"> </w:t>
      </w:r>
      <w:r w:rsidRPr="007606EC">
        <w:t>(3) provides that the making of a notification does not constitute a breach of professional etiquette or ethics or a departure from accepted standards of professional conduct and nor is any liability for defamation incurred.</w:t>
      </w:r>
    </w:p>
    <w:p w14:paraId="33EFF347" w14:textId="77777777" w:rsidR="00DC0FFA" w:rsidRPr="007606EC" w:rsidRDefault="00DC0FFA" w:rsidP="00DC0FFA">
      <w:pPr>
        <w:pStyle w:val="Amain"/>
        <w:keepNext/>
      </w:pPr>
      <w:r>
        <w:lastRenderedPageBreak/>
        <w:tab/>
      </w:r>
      <w:r w:rsidRPr="00DC0FFA">
        <w:t>(2A)</w:t>
      </w:r>
      <w:r w:rsidRPr="007606EC">
        <w:tab/>
      </w:r>
      <w:r w:rsidRPr="00DC0FFA">
        <w:t>However, subsection (2) does not apply if the first health practitioner forms the reasonable belief in the course of providing a health service to the second health practitioner or student.</w:t>
      </w:r>
    </w:p>
    <w:p w14:paraId="1754CAC7" w14:textId="77777777" w:rsidR="00020777" w:rsidRPr="007606EC" w:rsidRDefault="00020777" w:rsidP="00020777">
      <w:pPr>
        <w:pStyle w:val="Amain"/>
      </w:pPr>
      <w:r>
        <w:tab/>
      </w:r>
      <w:r w:rsidRPr="007606EC">
        <w:t>(3)</w:t>
      </w:r>
      <w:r w:rsidRPr="007606EC">
        <w:tab/>
        <w:t>A contravention of subsection (2) by a registered health practitioner does not constitute an offence but may constitute behaviour for which action may be taken under this Part.</w:t>
      </w:r>
    </w:p>
    <w:p w14:paraId="2AF401EC" w14:textId="77777777" w:rsidR="00020777" w:rsidRDefault="00020777" w:rsidP="00020777">
      <w:pPr>
        <w:pStyle w:val="Amain"/>
      </w:pPr>
      <w:r>
        <w:tab/>
      </w:r>
      <w:r w:rsidRPr="007606EC">
        <w:t>(4)</w:t>
      </w:r>
      <w:r w:rsidRPr="007606EC">
        <w:tab/>
        <w:t>For the purposes of subsection (1), the first health practitioner does not form the reasonable belief in the course of practising the profession if—</w:t>
      </w:r>
    </w:p>
    <w:p w14:paraId="6DFA751A" w14:textId="77777777" w:rsidR="00020777" w:rsidRDefault="00020777" w:rsidP="00020777">
      <w:pPr>
        <w:pStyle w:val="Apara"/>
      </w:pPr>
      <w:r>
        <w:tab/>
        <w:t>(</w:t>
      </w:r>
      <w:r w:rsidRPr="007606EC">
        <w:t>a)</w:t>
      </w:r>
      <w:r w:rsidRPr="007606EC">
        <w:tab/>
        <w:t>the first health practitioner—</w:t>
      </w:r>
    </w:p>
    <w:p w14:paraId="3C6B5364" w14:textId="77777777" w:rsidR="00020777" w:rsidRDefault="00020777" w:rsidP="00020777">
      <w:pPr>
        <w:pStyle w:val="Asubpara"/>
      </w:pPr>
      <w:r>
        <w:tab/>
        <w:t>(</w:t>
      </w:r>
      <w:r w:rsidRPr="007606EC">
        <w:t>i)</w:t>
      </w:r>
      <w:r w:rsidRPr="007606EC">
        <w:tab/>
        <w:t>is employed or otherwise engaged by an insurer that provides professional indemnity insurance that relates to the second health practitioner or student; and</w:t>
      </w:r>
    </w:p>
    <w:p w14:paraId="7C6B015C" w14:textId="77777777" w:rsidR="00020777" w:rsidRDefault="00020777" w:rsidP="00020777">
      <w:pPr>
        <w:pStyle w:val="Asubpara"/>
      </w:pPr>
      <w:r>
        <w:tab/>
        <w:t>(</w:t>
      </w:r>
      <w:r w:rsidRPr="007606EC">
        <w:t>ii)</w:t>
      </w:r>
      <w:r w:rsidRPr="007606EC">
        <w:tab/>
        <w:t>forms the reasonable belief the second health practitioner has behaved in a way that constitutes notifiable conduct, or the student has an impairment, as a result of a disclosure made by a person to the first health practitioner in the course of a legal proceeding or the provision of legal advice arising from the insurance policy; or</w:t>
      </w:r>
    </w:p>
    <w:p w14:paraId="3020250D" w14:textId="77777777" w:rsidR="00020777" w:rsidRDefault="00020777" w:rsidP="00030F78">
      <w:pPr>
        <w:pStyle w:val="Apara"/>
        <w:keepLines/>
      </w:pPr>
      <w:r>
        <w:tab/>
        <w:t>(</w:t>
      </w:r>
      <w:r w:rsidRPr="007606EC">
        <w:t>b)</w:t>
      </w:r>
      <w:r w:rsidRPr="007606EC">
        <w:tab/>
        <w:t>the first health practitioner forms the reasonable belief in the course of providing advice in relation to the notifiable conduct or impairment for the purposes of a legal proceeding or the preparation of legal advice; or</w:t>
      </w:r>
    </w:p>
    <w:p w14:paraId="5C3A3CA9" w14:textId="77777777" w:rsidR="00020777" w:rsidRDefault="00020777" w:rsidP="00020777">
      <w:pPr>
        <w:pStyle w:val="Apara"/>
      </w:pPr>
      <w:r>
        <w:tab/>
        <w:t>(</w:t>
      </w:r>
      <w:r w:rsidRPr="007606EC">
        <w:t>c)</w:t>
      </w:r>
      <w:r w:rsidRPr="007606EC">
        <w:tab/>
        <w:t>the first health practitioner is a legal practitioner and forms the reasonable belief in the course of providing legal services to the second health practitioner or student in relation to a legal proceeding or the preparation of legal advice in which the notifiable conduct or impairment is an issue; or</w:t>
      </w:r>
    </w:p>
    <w:p w14:paraId="41361089" w14:textId="77777777" w:rsidR="00020777" w:rsidRDefault="00020777" w:rsidP="00990E9E">
      <w:pPr>
        <w:pStyle w:val="Apara"/>
        <w:keepNext/>
      </w:pPr>
      <w:r>
        <w:lastRenderedPageBreak/>
        <w:tab/>
        <w:t>(</w:t>
      </w:r>
      <w:r w:rsidRPr="007606EC">
        <w:t>d)</w:t>
      </w:r>
      <w:r w:rsidRPr="007606EC">
        <w:tab/>
        <w:t>the first health practitioner—</w:t>
      </w:r>
    </w:p>
    <w:p w14:paraId="52253C3F" w14:textId="77777777" w:rsidR="00020777" w:rsidRDefault="00020777" w:rsidP="00990E9E">
      <w:pPr>
        <w:pStyle w:val="Asubpara"/>
        <w:keepLines/>
      </w:pPr>
      <w:r>
        <w:tab/>
        <w:t>(</w:t>
      </w:r>
      <w:r w:rsidRPr="007606EC">
        <w:t>i)</w:t>
      </w:r>
      <w:r w:rsidRPr="007606EC">
        <w:tab/>
        <w:t>forms the reasonable belief in the course of exercising functions as a member of a quality assurance committee, council or other body approved or authorised under an Act of a participating jurisdiction; and</w:t>
      </w:r>
    </w:p>
    <w:p w14:paraId="79852CFA" w14:textId="77777777" w:rsidR="00020777" w:rsidRDefault="00020777" w:rsidP="00020777">
      <w:pPr>
        <w:pStyle w:val="Asubpara"/>
      </w:pPr>
      <w:r>
        <w:tab/>
        <w:t>(</w:t>
      </w:r>
      <w:r w:rsidRPr="007606EC">
        <w:t>ii)</w:t>
      </w:r>
      <w:r w:rsidRPr="007606EC">
        <w:tab/>
        <w:t>is unable to disclose the information that forms the basis of the reasonable belief because a provision of that Act prohibits the disclosure of the information; or</w:t>
      </w:r>
    </w:p>
    <w:p w14:paraId="051B68D6" w14:textId="77777777" w:rsidR="00020777" w:rsidRDefault="00020777" w:rsidP="00020777">
      <w:pPr>
        <w:pStyle w:val="Apara"/>
      </w:pPr>
      <w:r>
        <w:tab/>
        <w:t>(</w:t>
      </w:r>
      <w:r w:rsidRPr="007606EC">
        <w:t>e)</w:t>
      </w:r>
      <w:r w:rsidRPr="007606EC">
        <w:tab/>
        <w:t>the first health practitioner knows, or reasonably believes, the National Agency has been notified of the notifiable conduct or impairment that forms the basis of the reasonable belief.</w:t>
      </w:r>
    </w:p>
    <w:p w14:paraId="07919085" w14:textId="77777777" w:rsidR="00B53338" w:rsidRDefault="00222373" w:rsidP="00222373">
      <w:pPr>
        <w:pStyle w:val="AH5Sec"/>
        <w:rPr>
          <w:szCs w:val="24"/>
        </w:rPr>
      </w:pPr>
      <w:bookmarkStart w:id="209" w:name="_Toc176852871"/>
      <w:r w:rsidRPr="00685B43">
        <w:rPr>
          <w:rStyle w:val="CharSectNo"/>
        </w:rPr>
        <w:t>141A</w:t>
      </w:r>
      <w:r w:rsidRPr="007606EC">
        <w:tab/>
      </w:r>
      <w:r w:rsidRPr="00222373">
        <w:rPr>
          <w:szCs w:val="24"/>
        </w:rPr>
        <w:t>Mandatory notifications by treating practitioners of sexual misconduct</w:t>
      </w:r>
      <w:bookmarkEnd w:id="209"/>
    </w:p>
    <w:p w14:paraId="7661E952" w14:textId="77777777" w:rsidR="00222373" w:rsidRDefault="00222373" w:rsidP="00222373">
      <w:pPr>
        <w:pStyle w:val="Amain"/>
      </w:pPr>
      <w:r w:rsidRPr="00222373">
        <w:tab/>
        <w:t>(</w:t>
      </w:r>
      <w:r>
        <w:t>1</w:t>
      </w:r>
      <w:r w:rsidRPr="00222373">
        <w:t>)</w:t>
      </w:r>
      <w:r w:rsidRPr="00222373">
        <w:tab/>
      </w:r>
      <w:r>
        <w:t>This section applies to a registered health practitioner (the treating practitioner) who, in the course of providing a health service to another registered health practitioner (the second health practitioner), forms a reasonable belief that the second health practitioner has engaged, is engaging, or is at risk of engaging, in sexual misconduct in connection with the practice of the practitioner’s profession.</w:t>
      </w:r>
    </w:p>
    <w:p w14:paraId="2540F909" w14:textId="77777777" w:rsidR="007171DD" w:rsidRDefault="007171DD" w:rsidP="00B30521">
      <w:pPr>
        <w:pStyle w:val="Amain"/>
        <w:keepNext/>
      </w:pPr>
      <w:r>
        <w:tab/>
        <w:t>(2)</w:t>
      </w:r>
      <w:r>
        <w:tab/>
        <w:t>The treating practitioner must, as soon as practicable after forming the reasonable belief, notify the National Agency of the second health practitioner’s conduct that forms the basis of the reasonable belief.</w:t>
      </w:r>
    </w:p>
    <w:p w14:paraId="489E86B1" w14:textId="77777777" w:rsidR="007171DD" w:rsidRPr="007171DD" w:rsidRDefault="007171DD" w:rsidP="007171DD">
      <w:pPr>
        <w:pStyle w:val="aNote"/>
      </w:pPr>
      <w:r w:rsidRPr="00C21E47">
        <w:rPr>
          <w:rStyle w:val="charItals"/>
        </w:rPr>
        <w:t>Note</w:t>
      </w:r>
      <w:r w:rsidRPr="00C21E47">
        <w:rPr>
          <w:rStyle w:val="charItals"/>
        </w:rPr>
        <w:tab/>
      </w:r>
      <w:r>
        <w:t>See section 237 which provides protection from civil, criminal and administrative liability for persons who, in good faith, make a notification under this Law.</w:t>
      </w:r>
    </w:p>
    <w:p w14:paraId="04A20587" w14:textId="77777777" w:rsidR="007171DD" w:rsidRDefault="007171DD" w:rsidP="007171DD">
      <w:pPr>
        <w:pStyle w:val="Amain"/>
      </w:pPr>
      <w:r>
        <w:tab/>
      </w:r>
      <w:r w:rsidR="00B53338">
        <w:t>(3)</w:t>
      </w:r>
      <w:r>
        <w:tab/>
      </w:r>
      <w:r w:rsidR="00B53338">
        <w:t>A contravention of subsection (2) by the treating practitioner does not constitute an offence but may constitute behaviour for which action may be taken under this Part.</w:t>
      </w:r>
    </w:p>
    <w:p w14:paraId="56BABB9F" w14:textId="77777777" w:rsidR="00C00003" w:rsidRDefault="00C00003" w:rsidP="00C00003">
      <w:pPr>
        <w:pStyle w:val="Amain"/>
      </w:pPr>
      <w:r>
        <w:tab/>
      </w:r>
      <w:r w:rsidR="00B53338">
        <w:t>(4)</w:t>
      </w:r>
      <w:r>
        <w:tab/>
      </w:r>
      <w:r w:rsidR="00B53338">
        <w:t>This section applies subject to section 141C.</w:t>
      </w:r>
    </w:p>
    <w:p w14:paraId="54BCA9B6" w14:textId="77777777" w:rsidR="00C00003" w:rsidRDefault="00B53338" w:rsidP="00C00003">
      <w:pPr>
        <w:pStyle w:val="AH5Sec"/>
        <w:rPr>
          <w:szCs w:val="24"/>
        </w:rPr>
      </w:pPr>
      <w:bookmarkStart w:id="210" w:name="_Toc176852872"/>
      <w:r w:rsidRPr="00685B43">
        <w:rPr>
          <w:rStyle w:val="CharSectNo"/>
        </w:rPr>
        <w:lastRenderedPageBreak/>
        <w:t>141B</w:t>
      </w:r>
      <w:r w:rsidR="00C00003" w:rsidRPr="00C00003">
        <w:rPr>
          <w:rStyle w:val="CharSectNo"/>
        </w:rPr>
        <w:tab/>
      </w:r>
      <w:r w:rsidR="00C00003" w:rsidRPr="00C00003">
        <w:rPr>
          <w:szCs w:val="24"/>
        </w:rPr>
        <w:t>Mandatory notifications by treating practitioners of substantial risk of harm to public</w:t>
      </w:r>
      <w:bookmarkEnd w:id="210"/>
    </w:p>
    <w:p w14:paraId="64C79AFC" w14:textId="77777777" w:rsidR="00C00003" w:rsidRDefault="00C00003" w:rsidP="005868EC">
      <w:pPr>
        <w:pStyle w:val="Amain"/>
        <w:keepLines/>
      </w:pPr>
      <w:r>
        <w:tab/>
      </w:r>
      <w:r w:rsidR="00B53338">
        <w:t>(1)</w:t>
      </w:r>
      <w:r>
        <w:tab/>
      </w:r>
      <w:r w:rsidR="00B53338">
        <w:t>Subsection (2) applies to a registered health practitioner (the treating practitioner) who, in the course of providing a health service to another registered health practitioner (the second health practitioner), forms a reasonable belief that the second health practitioner is placing the public at substantial risk of harm by practising the profession—</w:t>
      </w:r>
    </w:p>
    <w:p w14:paraId="589196A7" w14:textId="77777777" w:rsidR="00154C88" w:rsidRDefault="00154C88" w:rsidP="00154C88">
      <w:pPr>
        <w:pStyle w:val="Apara"/>
      </w:pPr>
      <w:r>
        <w:tab/>
      </w:r>
      <w:r w:rsidR="00B53338">
        <w:t>(a)</w:t>
      </w:r>
      <w:r>
        <w:tab/>
      </w:r>
      <w:r w:rsidR="00B53338">
        <w:t>while the practitioner has an impairment; or</w:t>
      </w:r>
    </w:p>
    <w:p w14:paraId="644D6E17" w14:textId="77777777" w:rsidR="00154C88" w:rsidRDefault="00154C88" w:rsidP="00154C88">
      <w:pPr>
        <w:pStyle w:val="Apara"/>
      </w:pPr>
      <w:r>
        <w:tab/>
      </w:r>
      <w:r w:rsidR="00B53338">
        <w:t>(b)</w:t>
      </w:r>
      <w:r>
        <w:tab/>
      </w:r>
      <w:r w:rsidR="00B53338">
        <w:t>while intoxicated by alcohol or drugs; or</w:t>
      </w:r>
    </w:p>
    <w:p w14:paraId="09855801" w14:textId="77777777" w:rsidR="00154C88" w:rsidRDefault="00154C88" w:rsidP="00154C88">
      <w:pPr>
        <w:pStyle w:val="Apara"/>
      </w:pPr>
      <w:r>
        <w:tab/>
      </w:r>
      <w:r w:rsidR="00B53338">
        <w:t>(c)</w:t>
      </w:r>
      <w:r>
        <w:tab/>
      </w:r>
      <w:r w:rsidR="00B53338">
        <w:t>in a way that constitutes a significant departure from accepted professional standards.</w:t>
      </w:r>
    </w:p>
    <w:p w14:paraId="5B8DC433" w14:textId="77777777" w:rsidR="00154C88" w:rsidRDefault="00154C88" w:rsidP="00154C88">
      <w:pPr>
        <w:pStyle w:val="Amain"/>
      </w:pPr>
      <w:r>
        <w:tab/>
      </w:r>
      <w:r w:rsidR="00B53338">
        <w:t>(2)</w:t>
      </w:r>
      <w:r>
        <w:tab/>
      </w:r>
      <w:r w:rsidR="00B53338">
        <w:t>The treating practitioner must, as soon as practicable after forming the reasonable belief, notify the National Agency of the second health practitioner’s conduct that forms the basis of the reasonable belief.</w:t>
      </w:r>
    </w:p>
    <w:p w14:paraId="68ACCE50" w14:textId="77777777" w:rsidR="00154C88" w:rsidRPr="007171DD" w:rsidRDefault="00154C88" w:rsidP="00154C88">
      <w:pPr>
        <w:pStyle w:val="aNote"/>
      </w:pPr>
      <w:r w:rsidRPr="00C21E47">
        <w:rPr>
          <w:rStyle w:val="charItals"/>
        </w:rPr>
        <w:t>Note</w:t>
      </w:r>
      <w:r w:rsidRPr="00C21E47">
        <w:rPr>
          <w:rStyle w:val="charItals"/>
        </w:rPr>
        <w:tab/>
      </w:r>
      <w:r>
        <w:t>See section 237 which provides protection from civil, criminal and administrative liability for persons who, in good faith, make a notification under this Law.</w:t>
      </w:r>
    </w:p>
    <w:p w14:paraId="4873C195" w14:textId="77777777" w:rsidR="00154C88" w:rsidRDefault="00154C88" w:rsidP="00B30521">
      <w:pPr>
        <w:pStyle w:val="Amain"/>
        <w:keepLines/>
      </w:pPr>
      <w:r>
        <w:tab/>
      </w:r>
      <w:r w:rsidR="00B53338">
        <w:t>(3)</w:t>
      </w:r>
      <w:r>
        <w:tab/>
      </w:r>
      <w:r w:rsidR="00B53338">
        <w:t>Subsection (4) applies to a registered health practitioner (also the treating practitioner) who, in the course of providing a health service to a student, forms a reasonable belief that the student has an impairment that, in the course of the student undertaking clinical training, may place the public at substantial risk of harm.</w:t>
      </w:r>
    </w:p>
    <w:p w14:paraId="1BD647E6" w14:textId="77777777" w:rsidR="00154C88" w:rsidRDefault="00154C88" w:rsidP="00154C88">
      <w:pPr>
        <w:pStyle w:val="Amain"/>
      </w:pPr>
      <w:r>
        <w:tab/>
      </w:r>
      <w:r w:rsidR="00B53338">
        <w:t>(4)</w:t>
      </w:r>
      <w:r>
        <w:tab/>
      </w:r>
      <w:r w:rsidR="00B53338">
        <w:t>The treating practitioner must, as soon as practicable after forming the reasonable belief, notify the National Agency of the student’s impairment.</w:t>
      </w:r>
    </w:p>
    <w:p w14:paraId="06910312" w14:textId="77777777" w:rsidR="001E5304" w:rsidRPr="007171DD" w:rsidRDefault="001E5304" w:rsidP="001E5304">
      <w:pPr>
        <w:pStyle w:val="aNote"/>
      </w:pPr>
      <w:r w:rsidRPr="00C21E47">
        <w:rPr>
          <w:rStyle w:val="charItals"/>
        </w:rPr>
        <w:t>Note</w:t>
      </w:r>
      <w:r w:rsidRPr="00C21E47">
        <w:rPr>
          <w:rStyle w:val="charItals"/>
        </w:rPr>
        <w:tab/>
      </w:r>
      <w:r>
        <w:t>See section 237 which provides protection from civil, criminal and administrative liability for persons who, in good faith, make a notification under this Law.</w:t>
      </w:r>
    </w:p>
    <w:p w14:paraId="042F8C14" w14:textId="77777777" w:rsidR="001E5304" w:rsidRDefault="001E5304" w:rsidP="005868EC">
      <w:pPr>
        <w:pStyle w:val="Amain"/>
        <w:keepLines/>
      </w:pPr>
      <w:r>
        <w:lastRenderedPageBreak/>
        <w:tab/>
      </w:r>
      <w:r w:rsidR="00B53338">
        <w:t>(5)</w:t>
      </w:r>
      <w:r>
        <w:tab/>
      </w:r>
      <w:r w:rsidR="00B53338">
        <w:t>In considering whether the public is being, or may be, placed at substantial risk of harm, the treating practitioner may consider the following matters relating to an impairment of the second health practitioner or student—</w:t>
      </w:r>
    </w:p>
    <w:p w14:paraId="2F1D9A22" w14:textId="77777777" w:rsidR="001E5304" w:rsidRDefault="001E5304" w:rsidP="001E5304">
      <w:pPr>
        <w:pStyle w:val="Apara"/>
      </w:pPr>
      <w:r>
        <w:tab/>
      </w:r>
      <w:r w:rsidR="00B53338">
        <w:t>(a)</w:t>
      </w:r>
      <w:r>
        <w:tab/>
      </w:r>
      <w:r w:rsidR="00B53338">
        <w:t>the nature, extent and severity of the impairment;</w:t>
      </w:r>
    </w:p>
    <w:p w14:paraId="1DAECD0A" w14:textId="77777777" w:rsidR="001E5304" w:rsidRDefault="001E5304" w:rsidP="001E5304">
      <w:pPr>
        <w:pStyle w:val="Apara"/>
      </w:pPr>
      <w:r>
        <w:tab/>
      </w:r>
      <w:r w:rsidR="00B53338">
        <w:t>(b)</w:t>
      </w:r>
      <w:r>
        <w:tab/>
      </w:r>
      <w:r w:rsidR="00B53338">
        <w:t>the extent to which the second health practitioner or student is taking, or is willing to take, steps to manage the impairment;</w:t>
      </w:r>
    </w:p>
    <w:p w14:paraId="55FCC56F" w14:textId="77777777" w:rsidR="001E5304" w:rsidRDefault="001E5304" w:rsidP="001E5304">
      <w:pPr>
        <w:pStyle w:val="Apara"/>
      </w:pPr>
      <w:r>
        <w:tab/>
      </w:r>
      <w:r w:rsidR="00B53338">
        <w:t>(c)</w:t>
      </w:r>
      <w:r>
        <w:tab/>
      </w:r>
      <w:r w:rsidR="00B53338">
        <w:t>the extent to which the impairment can be managed with appropriate treatment;</w:t>
      </w:r>
    </w:p>
    <w:p w14:paraId="5D2F1421" w14:textId="77777777" w:rsidR="001E5304" w:rsidRDefault="001E5304" w:rsidP="001E5304">
      <w:pPr>
        <w:pStyle w:val="Apara"/>
      </w:pPr>
      <w:r>
        <w:tab/>
      </w:r>
      <w:r w:rsidR="00B53338">
        <w:t>(d)</w:t>
      </w:r>
      <w:r>
        <w:tab/>
      </w:r>
      <w:r w:rsidR="00B53338">
        <w:t>any other matter the treating practitioner considers is relevant to the risk of harm the impairment poses to the public.</w:t>
      </w:r>
    </w:p>
    <w:p w14:paraId="722429E6" w14:textId="77777777" w:rsidR="001E5304" w:rsidRDefault="001E5304" w:rsidP="001E5304">
      <w:pPr>
        <w:pStyle w:val="Amain"/>
      </w:pPr>
      <w:r>
        <w:tab/>
      </w:r>
      <w:r w:rsidR="00B53338">
        <w:t>(6)</w:t>
      </w:r>
      <w:r>
        <w:tab/>
      </w:r>
      <w:r w:rsidR="00B53338">
        <w:t>A contravention of subsection (2) or (4) by the treating practitioner does not constitute an offence but may constitute behaviour for which action may be taken under this Part.</w:t>
      </w:r>
    </w:p>
    <w:p w14:paraId="70685CAE" w14:textId="77777777" w:rsidR="001E5304" w:rsidRDefault="001E5304" w:rsidP="001E5304">
      <w:pPr>
        <w:pStyle w:val="Amain"/>
      </w:pPr>
      <w:r>
        <w:tab/>
      </w:r>
      <w:r w:rsidR="00B53338">
        <w:t>(7)</w:t>
      </w:r>
      <w:r>
        <w:tab/>
      </w:r>
      <w:r w:rsidR="00B53338">
        <w:t>This section applies subject to section 141C.</w:t>
      </w:r>
    </w:p>
    <w:p w14:paraId="6EB8706D" w14:textId="77777777" w:rsidR="00B53338" w:rsidRPr="003F5604" w:rsidRDefault="001E5304" w:rsidP="00B30521">
      <w:pPr>
        <w:pStyle w:val="AH5Sec"/>
        <w:rPr>
          <w:szCs w:val="24"/>
        </w:rPr>
      </w:pPr>
      <w:bookmarkStart w:id="211" w:name="_Toc176852873"/>
      <w:r w:rsidRPr="00685B43">
        <w:rPr>
          <w:rStyle w:val="CharSectNo"/>
        </w:rPr>
        <w:t>141</w:t>
      </w:r>
      <w:r w:rsidR="003F5604" w:rsidRPr="00685B43">
        <w:rPr>
          <w:rStyle w:val="CharSectNo"/>
        </w:rPr>
        <w:t>C</w:t>
      </w:r>
      <w:r w:rsidRPr="00C00003">
        <w:rPr>
          <w:rStyle w:val="CharSectNo"/>
        </w:rPr>
        <w:tab/>
      </w:r>
      <w:r w:rsidR="003F5604">
        <w:t>When practitioner does not form reasonable belief in course of providing health service</w:t>
      </w:r>
      <w:bookmarkEnd w:id="211"/>
    </w:p>
    <w:p w14:paraId="34BDF11F" w14:textId="77777777" w:rsidR="003F5604" w:rsidRDefault="003F5604" w:rsidP="00B30521">
      <w:pPr>
        <w:pStyle w:val="Amain"/>
        <w:keepNext/>
      </w:pPr>
      <w:r>
        <w:tab/>
      </w:r>
      <w:r w:rsidR="00B53338">
        <w:t>(1)</w:t>
      </w:r>
      <w:r>
        <w:tab/>
      </w:r>
      <w:r w:rsidR="00B53338">
        <w:t>This section applies if a registered health practitioner (the first health practitioner) forms a reasonable belief about—</w:t>
      </w:r>
    </w:p>
    <w:p w14:paraId="75D7FEE9" w14:textId="77777777" w:rsidR="003F5604" w:rsidRDefault="003F5604" w:rsidP="003F5604">
      <w:pPr>
        <w:pStyle w:val="Apara"/>
      </w:pPr>
      <w:r>
        <w:tab/>
      </w:r>
      <w:r w:rsidR="00B53338">
        <w:t>(a)</w:t>
      </w:r>
      <w:r>
        <w:tab/>
      </w:r>
      <w:r w:rsidR="00B53338">
        <w:t>a matter, relating to another registered health practitioner (the second health practitioner), mentioned in section 141A(1) or 141B(1); or</w:t>
      </w:r>
    </w:p>
    <w:p w14:paraId="7A5B29E0" w14:textId="77777777" w:rsidR="003F5604" w:rsidRDefault="003F5604" w:rsidP="003F5604">
      <w:pPr>
        <w:pStyle w:val="Apara"/>
      </w:pPr>
      <w:r>
        <w:tab/>
      </w:r>
      <w:r w:rsidR="00B53338">
        <w:t>(b)</w:t>
      </w:r>
      <w:r>
        <w:tab/>
      </w:r>
      <w:r w:rsidR="00B53338">
        <w:t>a matter, relating to a student, mentioned in section 141B(3).</w:t>
      </w:r>
    </w:p>
    <w:p w14:paraId="166272AF" w14:textId="77777777" w:rsidR="003F5604" w:rsidRDefault="003F5604" w:rsidP="005868EC">
      <w:pPr>
        <w:pStyle w:val="Amain"/>
        <w:keepNext/>
      </w:pPr>
      <w:r>
        <w:lastRenderedPageBreak/>
        <w:tab/>
      </w:r>
      <w:r w:rsidR="00B53338">
        <w:t>(2)</w:t>
      </w:r>
      <w:r>
        <w:tab/>
      </w:r>
      <w:r w:rsidR="00B53338">
        <w:t>For this Division, the first health practitioner is taken not to form the reasonable belief in the course of providing a health service to the second health practitioner or student if—</w:t>
      </w:r>
    </w:p>
    <w:p w14:paraId="59D6643C" w14:textId="77777777" w:rsidR="003F5604" w:rsidRDefault="003F5604" w:rsidP="005868EC">
      <w:pPr>
        <w:pStyle w:val="Apara"/>
        <w:keepNext/>
      </w:pPr>
      <w:r>
        <w:tab/>
      </w:r>
      <w:r w:rsidR="00B53338">
        <w:t>(a)</w:t>
      </w:r>
      <w:r>
        <w:tab/>
      </w:r>
      <w:r w:rsidR="00B53338">
        <w:t>the first health practitioner—</w:t>
      </w:r>
    </w:p>
    <w:p w14:paraId="10D048A3" w14:textId="77777777" w:rsidR="003F5604" w:rsidRDefault="003F5604" w:rsidP="003F5604">
      <w:pPr>
        <w:pStyle w:val="Asubpara"/>
      </w:pPr>
      <w:r>
        <w:tab/>
      </w:r>
      <w:r w:rsidR="00B53338">
        <w:t>(i)</w:t>
      </w:r>
      <w:r>
        <w:tab/>
      </w:r>
      <w:r w:rsidR="00B53338">
        <w:t>is employed or otherwise engaged by an insurer that provides professional indemnity insurance that relates to the second health practitioner or student; and</w:t>
      </w:r>
    </w:p>
    <w:p w14:paraId="217F4BD7" w14:textId="77777777" w:rsidR="003F5604" w:rsidRDefault="003F5604" w:rsidP="003F5604">
      <w:pPr>
        <w:pStyle w:val="Asubpara"/>
      </w:pPr>
      <w:r>
        <w:tab/>
      </w:r>
      <w:r w:rsidR="00B53338">
        <w:t>(ii)</w:t>
      </w:r>
      <w:r>
        <w:tab/>
      </w:r>
      <w:r w:rsidR="00B53338">
        <w:t>forms the reasonable belief about the matter as a result of a disclosure made by a person to the first health practitioner in the course of a legal proceeding or the provision of legal advice arising from the insurance policy; or</w:t>
      </w:r>
    </w:p>
    <w:p w14:paraId="2B8D3A8B" w14:textId="77777777" w:rsidR="003F5604" w:rsidRDefault="00CB486B" w:rsidP="003F5604">
      <w:pPr>
        <w:pStyle w:val="Apara"/>
      </w:pPr>
      <w:r>
        <w:tab/>
      </w:r>
      <w:r w:rsidR="00B53338">
        <w:t>(b)</w:t>
      </w:r>
      <w:r>
        <w:tab/>
      </w:r>
      <w:r w:rsidR="00B53338">
        <w:t>the first health practitioner forms the reasonable belief in the course of providing advice in relation to the matter for the purposes of a legal proceeding or the preparation of legal advice; or</w:t>
      </w:r>
    </w:p>
    <w:p w14:paraId="640BAC41" w14:textId="77777777" w:rsidR="00CB486B" w:rsidRDefault="00CB486B" w:rsidP="00CB486B">
      <w:pPr>
        <w:pStyle w:val="Apara"/>
      </w:pPr>
      <w:r>
        <w:tab/>
      </w:r>
      <w:r w:rsidR="00B53338">
        <w:t>(c)</w:t>
      </w:r>
      <w:r>
        <w:tab/>
      </w:r>
      <w:r w:rsidR="00B53338">
        <w:t>the first health practitioner is a legal practitioner and forms the reasonable belief in the course of providing legal services to the second health practitioner or student in relation to a legal proceeding or the preparation of legal advice in which the matter is an issue; or</w:t>
      </w:r>
    </w:p>
    <w:p w14:paraId="2EDC1793" w14:textId="77777777" w:rsidR="00CB486B" w:rsidRDefault="00CB486B" w:rsidP="00B30521">
      <w:pPr>
        <w:pStyle w:val="Apara"/>
        <w:keepNext/>
      </w:pPr>
      <w:r>
        <w:tab/>
      </w:r>
      <w:r w:rsidR="00B53338">
        <w:t>(d)</w:t>
      </w:r>
      <w:r>
        <w:tab/>
      </w:r>
      <w:r w:rsidR="00B53338">
        <w:t>the first health practitioner—</w:t>
      </w:r>
    </w:p>
    <w:p w14:paraId="4C8133B3" w14:textId="77777777" w:rsidR="00CB486B" w:rsidRDefault="00CB486B" w:rsidP="00CB486B">
      <w:pPr>
        <w:pStyle w:val="Asubpara"/>
      </w:pPr>
      <w:r>
        <w:tab/>
      </w:r>
      <w:r w:rsidR="00B53338">
        <w:t>(i)</w:t>
      </w:r>
      <w:r>
        <w:tab/>
      </w:r>
      <w:r w:rsidR="00B53338">
        <w:t>forms the reasonable belief in the course of exercising functions as a member of a quality assurance committee, council or other body approved or authorised under an Act of a participating jurisdiction; and</w:t>
      </w:r>
    </w:p>
    <w:p w14:paraId="13A936F1" w14:textId="77777777" w:rsidR="00CB486B" w:rsidRDefault="00CB486B" w:rsidP="00CB486B">
      <w:pPr>
        <w:pStyle w:val="Asubpara"/>
      </w:pPr>
      <w:r>
        <w:tab/>
      </w:r>
      <w:r w:rsidR="00B53338">
        <w:t>(ii)</w:t>
      </w:r>
      <w:r>
        <w:tab/>
      </w:r>
      <w:r w:rsidR="00B53338">
        <w:t>is unable to disclose the information that forms the basis of the reasonable belief because a provision of that Act prohibits the disclosure of the information; or</w:t>
      </w:r>
    </w:p>
    <w:p w14:paraId="5DAD7804" w14:textId="77777777" w:rsidR="00CB486B" w:rsidRDefault="00CB486B" w:rsidP="00CB486B">
      <w:pPr>
        <w:pStyle w:val="Apara"/>
      </w:pPr>
      <w:r>
        <w:tab/>
      </w:r>
      <w:r w:rsidR="00B53338">
        <w:t>(e)</w:t>
      </w:r>
      <w:r>
        <w:tab/>
      </w:r>
      <w:r w:rsidR="00B53338">
        <w:t>the first health practitioner knows, or reasonably believes, the National Agency has been notified of the matter that forms the basis of the reasonable belief.</w:t>
      </w:r>
    </w:p>
    <w:p w14:paraId="62E221B2" w14:textId="77777777" w:rsidR="00A0710A" w:rsidRPr="003F5604" w:rsidRDefault="00A0710A" w:rsidP="00A0710A">
      <w:pPr>
        <w:pStyle w:val="AH5Sec"/>
        <w:rPr>
          <w:szCs w:val="24"/>
        </w:rPr>
      </w:pPr>
      <w:bookmarkStart w:id="212" w:name="_Toc176852874"/>
      <w:r w:rsidRPr="00685B43">
        <w:rPr>
          <w:rStyle w:val="CharSectNo"/>
        </w:rPr>
        <w:lastRenderedPageBreak/>
        <w:t>142</w:t>
      </w:r>
      <w:r w:rsidRPr="00C00003">
        <w:rPr>
          <w:rStyle w:val="CharSectNo"/>
        </w:rPr>
        <w:tab/>
      </w:r>
      <w:r w:rsidRPr="007606EC">
        <w:rPr>
          <w:szCs w:val="24"/>
        </w:rPr>
        <w:t>Mandatory notifications by employers</w:t>
      </w:r>
      <w:bookmarkEnd w:id="212"/>
    </w:p>
    <w:p w14:paraId="18338741" w14:textId="77777777" w:rsidR="00020777" w:rsidRPr="007606EC" w:rsidRDefault="00020777" w:rsidP="001E187B">
      <w:pPr>
        <w:pStyle w:val="Amain"/>
        <w:keepNext/>
      </w:pPr>
      <w:r>
        <w:tab/>
      </w:r>
      <w:r w:rsidRPr="007606EC">
        <w:t>(1)</w:t>
      </w:r>
      <w:r w:rsidRPr="007606EC">
        <w:tab/>
        <w:t>If an employer of a registered health practitioner reasonably believes the health practitioner has behaved in a way that constitutes notifiable conduct, the employer must notify the National Agency of the notifiable conduct.</w:t>
      </w:r>
    </w:p>
    <w:p w14:paraId="546490F8" w14:textId="4592BA08" w:rsidR="000E5E71" w:rsidRPr="005A4E60" w:rsidRDefault="000E5E71" w:rsidP="000E5E71">
      <w:pPr>
        <w:pStyle w:val="aExamHdgss"/>
        <w:rPr>
          <w:lang w:eastAsia="en-AU"/>
        </w:rPr>
      </w:pPr>
      <w:r w:rsidRPr="005A4E60">
        <w:rPr>
          <w:lang w:eastAsia="en-AU"/>
        </w:rPr>
        <w:t>Example</w:t>
      </w:r>
    </w:p>
    <w:p w14:paraId="311A49D2" w14:textId="77777777" w:rsidR="000E5E71" w:rsidRPr="005A4E60" w:rsidRDefault="000E5E71" w:rsidP="000E5E71">
      <w:pPr>
        <w:pStyle w:val="aExamss"/>
        <w:rPr>
          <w:lang w:eastAsia="en-AU"/>
        </w:rPr>
      </w:pPr>
      <w:r w:rsidRPr="005A4E60">
        <w:rPr>
          <w:lang w:eastAsia="en-AU"/>
        </w:rPr>
        <w:t>An employer takes action against a registered health practitioner by withdrawing or restricting the practitioner’s clinical privileges at a hospital because the employer reasonably believes the public is at risk of harm by the practitioner practising the profession in a way that constitutes a significant departure from accepted professional standards—see paragraph (d) of the definition of </w:t>
      </w:r>
      <w:r w:rsidRPr="005A4E60">
        <w:rPr>
          <w:b/>
          <w:bCs/>
          <w:i/>
          <w:iCs/>
          <w:lang w:eastAsia="en-AU"/>
        </w:rPr>
        <w:t>notifiable conduct</w:t>
      </w:r>
      <w:r w:rsidRPr="005A4E60">
        <w:rPr>
          <w:lang w:eastAsia="en-AU"/>
        </w:rPr>
        <w:t> in section 140. The employer must notify the National Agency of the notifiable conduct.</w:t>
      </w:r>
    </w:p>
    <w:p w14:paraId="0BD87713" w14:textId="77777777" w:rsidR="00020777" w:rsidRPr="007606EC" w:rsidRDefault="00020777" w:rsidP="00020777">
      <w:pPr>
        <w:pStyle w:val="aNote"/>
      </w:pPr>
      <w:r w:rsidRPr="00C21E47">
        <w:rPr>
          <w:rStyle w:val="charItals"/>
        </w:rPr>
        <w:t>Note</w:t>
      </w:r>
      <w:r w:rsidRPr="00C21E47">
        <w:rPr>
          <w:rStyle w:val="charItals"/>
        </w:rPr>
        <w:tab/>
      </w:r>
      <w:r w:rsidRPr="007606EC">
        <w:t>See section 237 which provides protection from civil, criminal and administrative liability for persons who, in good faith, make a notification under this Law. Section 237</w:t>
      </w:r>
      <w:r w:rsidR="00766C6B">
        <w:t xml:space="preserve"> </w:t>
      </w:r>
      <w:r w:rsidRPr="007606EC">
        <w:t>(3) provides that the making of a notification does not constitute a breach of professional etiquette or ethics or a departure from accepted standards of professional conduct and nor is any liability for defamation incurred.</w:t>
      </w:r>
    </w:p>
    <w:p w14:paraId="0A5CB8B2" w14:textId="77777777" w:rsidR="00020777" w:rsidRPr="007606EC" w:rsidRDefault="00020777" w:rsidP="00586C08">
      <w:pPr>
        <w:pStyle w:val="Amain"/>
        <w:keepNext/>
        <w:keepLines/>
      </w:pPr>
      <w:r>
        <w:tab/>
      </w:r>
      <w:r w:rsidRPr="007606EC">
        <w:t>(2)</w:t>
      </w:r>
      <w:r w:rsidRPr="007606EC">
        <w:tab/>
        <w:t>If the National Agency becomes aware that an employer of a registered health practitioner has failed to notify the Agency of notifiable conduct as required by subsection (1), the Agency must give a written report about the failure to the responsible Minister for the participating jurisdiction in which the notifiable conduct occurred.</w:t>
      </w:r>
    </w:p>
    <w:p w14:paraId="22263F43" w14:textId="77777777" w:rsidR="00020777" w:rsidRPr="007606EC" w:rsidRDefault="00020777" w:rsidP="00020777">
      <w:pPr>
        <w:pStyle w:val="Amain"/>
      </w:pPr>
      <w:r>
        <w:tab/>
      </w:r>
      <w:r w:rsidRPr="007606EC">
        <w:t>(3)</w:t>
      </w:r>
      <w:r w:rsidRPr="007606EC">
        <w:tab/>
        <w:t>As soon as practicable after receiving a report under subsection (2), the responsible Minister must report the employer’s failure to notify the Agency of the notifiable conduct to a health complaints entity, the employer’s licensing authority or another appropriate entity in that participating jurisdiction.</w:t>
      </w:r>
    </w:p>
    <w:p w14:paraId="3055A277" w14:textId="77777777" w:rsidR="00020777" w:rsidRPr="007606EC" w:rsidRDefault="00020777" w:rsidP="00020777">
      <w:pPr>
        <w:pStyle w:val="Amain"/>
      </w:pPr>
      <w:r>
        <w:tab/>
      </w:r>
      <w:r w:rsidRPr="007606EC">
        <w:t>(4)</w:t>
      </w:r>
      <w:r w:rsidRPr="007606EC">
        <w:tab/>
        <w:t>In this section—</w:t>
      </w:r>
    </w:p>
    <w:p w14:paraId="604680C0" w14:textId="77777777" w:rsidR="00020777" w:rsidRPr="007606EC" w:rsidRDefault="00020777" w:rsidP="00020777">
      <w:pPr>
        <w:pStyle w:val="aDef"/>
      </w:pPr>
      <w:r w:rsidRPr="002E4286">
        <w:rPr>
          <w:rStyle w:val="charBoldItals"/>
        </w:rPr>
        <w:t>employer</w:t>
      </w:r>
      <w:r w:rsidRPr="007606EC">
        <w:t>, of a registered health practitioner, means an entity that employs the health practitioner under a contract of employment or a contract for services.</w:t>
      </w:r>
    </w:p>
    <w:p w14:paraId="0BC63792" w14:textId="77777777" w:rsidR="00020777" w:rsidRPr="007606EC" w:rsidRDefault="00020777" w:rsidP="00020777">
      <w:pPr>
        <w:pStyle w:val="aDef"/>
      </w:pPr>
      <w:r w:rsidRPr="002E4286">
        <w:rPr>
          <w:rStyle w:val="charBoldItals"/>
        </w:rPr>
        <w:lastRenderedPageBreak/>
        <w:t>licensing authority</w:t>
      </w:r>
      <w:r w:rsidRPr="007606EC">
        <w:t>, of an employer, means an entity that under a law of a participating jurisdiction is responsible for licensing, registering or authorising the employer to conduct the employer’s business.</w:t>
      </w:r>
    </w:p>
    <w:p w14:paraId="4E4E8C24" w14:textId="77777777" w:rsidR="00020777" w:rsidRPr="007606EC" w:rsidRDefault="00020777" w:rsidP="00020777">
      <w:pPr>
        <w:pStyle w:val="AH5Sec"/>
      </w:pPr>
      <w:bookmarkStart w:id="213" w:name="_Toc176852875"/>
      <w:r w:rsidRPr="00685B43">
        <w:rPr>
          <w:rStyle w:val="CharSectNo"/>
        </w:rPr>
        <w:t>143</w:t>
      </w:r>
      <w:r w:rsidRPr="007606EC">
        <w:tab/>
      </w:r>
      <w:r w:rsidRPr="007606EC">
        <w:rPr>
          <w:szCs w:val="24"/>
        </w:rPr>
        <w:t>Mandatory notifications by education providers</w:t>
      </w:r>
      <w:bookmarkEnd w:id="213"/>
    </w:p>
    <w:p w14:paraId="36633272" w14:textId="77777777" w:rsidR="00020777" w:rsidRDefault="00020777" w:rsidP="00020777">
      <w:pPr>
        <w:pStyle w:val="Amain"/>
      </w:pPr>
      <w:r>
        <w:tab/>
      </w:r>
      <w:r w:rsidRPr="007606EC">
        <w:t>(1)</w:t>
      </w:r>
      <w:r w:rsidRPr="007606EC">
        <w:tab/>
        <w:t>An education provider must notify the National Agency if the provider reasonably believes—</w:t>
      </w:r>
    </w:p>
    <w:p w14:paraId="16931270" w14:textId="77777777" w:rsidR="00020777" w:rsidRDefault="00020777" w:rsidP="00020777">
      <w:pPr>
        <w:pStyle w:val="Apara"/>
      </w:pPr>
      <w:r>
        <w:tab/>
        <w:t>(</w:t>
      </w:r>
      <w:r w:rsidRPr="007606EC">
        <w:t>a)</w:t>
      </w:r>
      <w:r w:rsidRPr="007606EC">
        <w:tab/>
        <w:t>a student enrolled in a program of study provided by the provider has an impairment that, in the course of the student undertaking clinical training as part of the program of study, may place the public at substantial risk of harm; or</w:t>
      </w:r>
    </w:p>
    <w:p w14:paraId="2337100E" w14:textId="77777777" w:rsidR="00020777" w:rsidRPr="007606EC" w:rsidRDefault="00020777" w:rsidP="00586C08">
      <w:pPr>
        <w:pStyle w:val="Apara"/>
        <w:keepNext/>
        <w:keepLines/>
      </w:pPr>
      <w:r>
        <w:tab/>
        <w:t>(</w:t>
      </w:r>
      <w:r w:rsidRPr="007606EC">
        <w:t>b)</w:t>
      </w:r>
      <w:r w:rsidRPr="007606EC">
        <w:tab/>
        <w:t>a student for whom the education provider has arranged clinical training has an impairment that, in the course of the student undertaking the clinical training, may place the public at substantial risk of harm;</w:t>
      </w:r>
    </w:p>
    <w:p w14:paraId="126FB9DD" w14:textId="77777777" w:rsidR="00020777" w:rsidRPr="007606EC" w:rsidRDefault="00020777" w:rsidP="00586C08">
      <w:pPr>
        <w:pStyle w:val="aNote"/>
        <w:keepNext/>
        <w:keepLines/>
      </w:pPr>
      <w:r w:rsidRPr="00C21E47">
        <w:rPr>
          <w:rStyle w:val="charItals"/>
        </w:rPr>
        <w:t>Note</w:t>
      </w:r>
      <w:r w:rsidRPr="00C21E47">
        <w:rPr>
          <w:rStyle w:val="charItals"/>
        </w:rPr>
        <w:tab/>
      </w:r>
      <w:r w:rsidRPr="007606EC">
        <w:t>See section 237 which provides protection from civil, criminal and administrative liability for persons who make a notification under this Law. Section 237</w:t>
      </w:r>
      <w:r w:rsidR="00766C6B">
        <w:t xml:space="preserve"> </w:t>
      </w:r>
      <w:r w:rsidRPr="007606EC">
        <w:t>(3) provides that the making of a notification does not constitute a breach of professional etiquette or ethics or a departure from accepted standards of professional conduct and nor is any liability for defamation incurred.</w:t>
      </w:r>
    </w:p>
    <w:p w14:paraId="6339FF6B" w14:textId="77777777" w:rsidR="00020777" w:rsidRPr="007606EC" w:rsidRDefault="00020777" w:rsidP="00020777">
      <w:pPr>
        <w:pStyle w:val="Amain"/>
      </w:pPr>
      <w:r>
        <w:tab/>
      </w:r>
      <w:r w:rsidRPr="007606EC">
        <w:t>(2)</w:t>
      </w:r>
      <w:r w:rsidRPr="007606EC">
        <w:tab/>
        <w:t>A contravention of subsection (1) does not constitute an offence.</w:t>
      </w:r>
    </w:p>
    <w:p w14:paraId="43088530" w14:textId="77777777" w:rsidR="00020777" w:rsidRDefault="00020777" w:rsidP="00020777">
      <w:pPr>
        <w:pStyle w:val="Amain"/>
      </w:pPr>
      <w:r>
        <w:tab/>
      </w:r>
      <w:r w:rsidRPr="007606EC">
        <w:t>(3)</w:t>
      </w:r>
      <w:r w:rsidRPr="007606EC">
        <w:tab/>
        <w:t xml:space="preserve">However, if an education provider </w:t>
      </w:r>
      <w:r w:rsidR="001E187B">
        <w:t>does not comply with subsection </w:t>
      </w:r>
      <w:r w:rsidRPr="007606EC">
        <w:t>(1)—</w:t>
      </w:r>
    </w:p>
    <w:p w14:paraId="38EA49B2" w14:textId="77777777" w:rsidR="00020777" w:rsidRDefault="00020777" w:rsidP="00020777">
      <w:pPr>
        <w:pStyle w:val="Apara"/>
      </w:pPr>
      <w:r>
        <w:tab/>
        <w:t>(</w:t>
      </w:r>
      <w:r w:rsidRPr="007606EC">
        <w:t>a)</w:t>
      </w:r>
      <w:r w:rsidRPr="007606EC">
        <w:tab/>
        <w:t xml:space="preserve">the National Board </w:t>
      </w:r>
      <w:r w:rsidR="001179DC">
        <w:rPr>
          <w:color w:val="000000"/>
          <w:sz w:val="23"/>
          <w:szCs w:val="23"/>
          <w:lang w:val="en"/>
        </w:rPr>
        <w:t>established for the student’s health profession</w:t>
      </w:r>
      <w:r w:rsidRPr="007606EC">
        <w:t xml:space="preserve"> must publish details of the failure on the Board’s website; and</w:t>
      </w:r>
    </w:p>
    <w:p w14:paraId="0F1A018A" w14:textId="77777777" w:rsidR="00020777" w:rsidRPr="007606EC" w:rsidRDefault="00020777" w:rsidP="00020777">
      <w:pPr>
        <w:pStyle w:val="Apara"/>
      </w:pPr>
      <w:r>
        <w:tab/>
        <w:t>(</w:t>
      </w:r>
      <w:r w:rsidRPr="007606EC">
        <w:t>b)</w:t>
      </w:r>
      <w:r w:rsidRPr="007606EC">
        <w:tab/>
        <w:t>the National Agency may, on the recommendation of the National Board, include a statement about the failure in the Agency’s annual report.</w:t>
      </w:r>
    </w:p>
    <w:p w14:paraId="73B9D6BC" w14:textId="77777777" w:rsidR="00020777" w:rsidRPr="00685B43" w:rsidRDefault="00020777" w:rsidP="00020777">
      <w:pPr>
        <w:pStyle w:val="AH3Div"/>
      </w:pPr>
      <w:bookmarkStart w:id="214" w:name="_Toc176852876"/>
      <w:r w:rsidRPr="00685B43">
        <w:rPr>
          <w:rStyle w:val="CharDivNo"/>
        </w:rPr>
        <w:lastRenderedPageBreak/>
        <w:t>Division 3</w:t>
      </w:r>
      <w:r w:rsidRPr="007606EC">
        <w:tab/>
      </w:r>
      <w:r w:rsidRPr="00685B43">
        <w:rPr>
          <w:rStyle w:val="CharDivText"/>
        </w:rPr>
        <w:t>Voluntary notifications</w:t>
      </w:r>
      <w:bookmarkEnd w:id="214"/>
    </w:p>
    <w:p w14:paraId="3B6FCEB4" w14:textId="77777777" w:rsidR="00020777" w:rsidRPr="007606EC" w:rsidRDefault="00020777" w:rsidP="00020777">
      <w:pPr>
        <w:pStyle w:val="AH5Sec"/>
      </w:pPr>
      <w:bookmarkStart w:id="215" w:name="_Toc176852877"/>
      <w:r w:rsidRPr="00685B43">
        <w:rPr>
          <w:rStyle w:val="CharSectNo"/>
        </w:rPr>
        <w:t>144</w:t>
      </w:r>
      <w:r w:rsidRPr="007606EC">
        <w:tab/>
      </w:r>
      <w:r w:rsidRPr="007606EC">
        <w:rPr>
          <w:szCs w:val="24"/>
        </w:rPr>
        <w:t>Grounds for voluntary notification</w:t>
      </w:r>
      <w:bookmarkEnd w:id="215"/>
    </w:p>
    <w:p w14:paraId="4B599227" w14:textId="77777777" w:rsidR="00020777" w:rsidRDefault="00020777" w:rsidP="00020777">
      <w:pPr>
        <w:pStyle w:val="Amain"/>
      </w:pPr>
      <w:r>
        <w:tab/>
      </w:r>
      <w:r w:rsidRPr="007606EC">
        <w:t>(1)</w:t>
      </w:r>
      <w:r w:rsidRPr="007606EC">
        <w:tab/>
        <w:t>A voluntary notification about a registered health practitioner may be made to the National Agency on any of the following grounds—</w:t>
      </w:r>
    </w:p>
    <w:p w14:paraId="4648B5F0" w14:textId="77777777" w:rsidR="00020777" w:rsidRDefault="00020777" w:rsidP="00020777">
      <w:pPr>
        <w:pStyle w:val="Apara"/>
      </w:pPr>
      <w:r>
        <w:tab/>
        <w:t>(</w:t>
      </w:r>
      <w:r w:rsidRPr="007606EC">
        <w:t>a)</w:t>
      </w:r>
      <w:r w:rsidRPr="007606EC">
        <w:tab/>
        <w:t>that the practitioner’s professional conduct is, or may be, of a lesser standard than that which might reasonably be expected of the practitioner by the public or the practitioner’s professional peers;</w:t>
      </w:r>
    </w:p>
    <w:p w14:paraId="6E7894DF" w14:textId="77777777" w:rsidR="00020777" w:rsidRDefault="00020777" w:rsidP="00020777">
      <w:pPr>
        <w:pStyle w:val="Apara"/>
      </w:pPr>
      <w:r>
        <w:tab/>
        <w:t>(</w:t>
      </w:r>
      <w:r w:rsidRPr="007606EC">
        <w:t>b)</w:t>
      </w:r>
      <w:r w:rsidRPr="007606EC">
        <w:tab/>
        <w:t>that the knowledge, skill or judgment possessed, or care exercised by, the practitioner in the practice of the practitioner’s health profession is, or may be, below the standard reasonably expected;</w:t>
      </w:r>
    </w:p>
    <w:p w14:paraId="22F4234D" w14:textId="77777777" w:rsidR="00020777" w:rsidRDefault="00020777" w:rsidP="00020777">
      <w:pPr>
        <w:pStyle w:val="Apara"/>
      </w:pPr>
      <w:r>
        <w:tab/>
        <w:t>(</w:t>
      </w:r>
      <w:r w:rsidRPr="007606EC">
        <w:t>c)</w:t>
      </w:r>
      <w:r w:rsidRPr="007606EC">
        <w:tab/>
        <w:t>that the practitioner is not, or may not be, a suitable person to hold registration in the health profession, including, for example, that the practitioner is not a fit and proper person to be registered in the profession;</w:t>
      </w:r>
    </w:p>
    <w:p w14:paraId="0AFB1738" w14:textId="77777777" w:rsidR="00020777" w:rsidRDefault="00020777" w:rsidP="00020777">
      <w:pPr>
        <w:pStyle w:val="Apara"/>
      </w:pPr>
      <w:r>
        <w:tab/>
        <w:t>(</w:t>
      </w:r>
      <w:r w:rsidRPr="007606EC">
        <w:t>d)</w:t>
      </w:r>
      <w:r w:rsidRPr="007606EC">
        <w:tab/>
        <w:t>that the practitioner has, or may have, an impairment;</w:t>
      </w:r>
    </w:p>
    <w:p w14:paraId="5DB67571" w14:textId="77777777" w:rsidR="00020777" w:rsidRDefault="00020777" w:rsidP="00020777">
      <w:pPr>
        <w:pStyle w:val="Apara"/>
      </w:pPr>
      <w:r>
        <w:tab/>
        <w:t>(</w:t>
      </w:r>
      <w:r w:rsidRPr="007606EC">
        <w:t>e)</w:t>
      </w:r>
      <w:r w:rsidRPr="007606EC">
        <w:tab/>
        <w:t>that the practitioner has, or may have, contravened this Law;</w:t>
      </w:r>
    </w:p>
    <w:p w14:paraId="3BC44F6F" w14:textId="77777777" w:rsidR="00020777" w:rsidRDefault="00020777" w:rsidP="00020777">
      <w:pPr>
        <w:pStyle w:val="Apara"/>
      </w:pPr>
      <w:r>
        <w:tab/>
        <w:t>(</w:t>
      </w:r>
      <w:r w:rsidRPr="007606EC">
        <w:t>f)</w:t>
      </w:r>
      <w:r w:rsidRPr="007606EC">
        <w:tab/>
        <w:t>that the practitioner has, or may have, contravened a condition of the practitioner’s registration or an undertaking given by the practitioner to a National Board;</w:t>
      </w:r>
    </w:p>
    <w:p w14:paraId="752837ED" w14:textId="77777777" w:rsidR="00020777" w:rsidRPr="007606EC" w:rsidRDefault="00020777" w:rsidP="00020777">
      <w:pPr>
        <w:pStyle w:val="Apara"/>
      </w:pPr>
      <w:r>
        <w:tab/>
        <w:t>(</w:t>
      </w:r>
      <w:r w:rsidRPr="007606EC">
        <w:t>g)</w:t>
      </w:r>
      <w:r w:rsidRPr="007606EC">
        <w:tab/>
        <w:t>that the practitioner’s registration was, or may have been, improperly obtained because the practitioner or someone else gave the National Board information or a document that was false or misleading in a material particular.</w:t>
      </w:r>
    </w:p>
    <w:p w14:paraId="22F680CD" w14:textId="77777777" w:rsidR="00020777" w:rsidRDefault="00020777" w:rsidP="005868EC">
      <w:pPr>
        <w:pStyle w:val="Amain"/>
        <w:keepNext/>
      </w:pPr>
      <w:r>
        <w:lastRenderedPageBreak/>
        <w:tab/>
      </w:r>
      <w:r w:rsidRPr="007606EC">
        <w:t>(2)</w:t>
      </w:r>
      <w:r w:rsidRPr="007606EC">
        <w:tab/>
        <w:t>A voluntary notification about a student may be made to the National Agency on the grounds that—</w:t>
      </w:r>
    </w:p>
    <w:p w14:paraId="65B7FC22" w14:textId="77777777" w:rsidR="00020777" w:rsidRDefault="00020777" w:rsidP="00020777">
      <w:pPr>
        <w:pStyle w:val="Apara"/>
      </w:pPr>
      <w:r>
        <w:tab/>
        <w:t>(</w:t>
      </w:r>
      <w:r w:rsidRPr="007606EC">
        <w:t>a)</w:t>
      </w:r>
      <w:r w:rsidRPr="007606EC">
        <w:tab/>
        <w:t>the student has been charged with an offence, or has been convicted or found guilty of an offence, that is punishable by 12 months imprisonment or more; or</w:t>
      </w:r>
    </w:p>
    <w:p w14:paraId="5E507F03" w14:textId="77777777" w:rsidR="00020777" w:rsidRDefault="00020777" w:rsidP="00020777">
      <w:pPr>
        <w:pStyle w:val="Apara"/>
      </w:pPr>
      <w:r>
        <w:tab/>
        <w:t>(</w:t>
      </w:r>
      <w:r w:rsidRPr="007606EC">
        <w:t>b)</w:t>
      </w:r>
      <w:r w:rsidRPr="007606EC">
        <w:tab/>
        <w:t>the student has, or may have, an impairment; or</w:t>
      </w:r>
    </w:p>
    <w:p w14:paraId="51258E0D" w14:textId="77777777" w:rsidR="00020777" w:rsidRPr="007606EC" w:rsidRDefault="00020777" w:rsidP="00020777">
      <w:pPr>
        <w:pStyle w:val="Apara"/>
      </w:pPr>
      <w:r>
        <w:tab/>
        <w:t>(</w:t>
      </w:r>
      <w:r w:rsidRPr="007606EC">
        <w:t>c)</w:t>
      </w:r>
      <w:r w:rsidRPr="007606EC">
        <w:tab/>
        <w:t>that the student has, or may have, contravened a condition of the student’s registration or an undertaking given by the student to a National Board.</w:t>
      </w:r>
    </w:p>
    <w:p w14:paraId="28C75B25" w14:textId="77777777" w:rsidR="00020777" w:rsidRPr="007606EC" w:rsidRDefault="00020777" w:rsidP="00020777">
      <w:pPr>
        <w:pStyle w:val="AH5Sec"/>
      </w:pPr>
      <w:bookmarkStart w:id="216" w:name="_Toc176852878"/>
      <w:r w:rsidRPr="00685B43">
        <w:rPr>
          <w:rStyle w:val="CharSectNo"/>
        </w:rPr>
        <w:t>145</w:t>
      </w:r>
      <w:r w:rsidRPr="007606EC">
        <w:tab/>
      </w:r>
      <w:r w:rsidRPr="007606EC">
        <w:rPr>
          <w:szCs w:val="24"/>
        </w:rPr>
        <w:t>Who may make voluntary notification</w:t>
      </w:r>
      <w:bookmarkEnd w:id="216"/>
    </w:p>
    <w:p w14:paraId="03006CCB" w14:textId="77777777" w:rsidR="00020777" w:rsidRPr="007606EC" w:rsidRDefault="00020777" w:rsidP="001E187B">
      <w:pPr>
        <w:pStyle w:val="Amainreturn"/>
        <w:keepNext/>
      </w:pPr>
      <w:r w:rsidRPr="007606EC">
        <w:t>Any entity that believes that a ground on which a voluntary notification may be made exists in relation to a registered health practitioner or a student may notify the National Agency.</w:t>
      </w:r>
    </w:p>
    <w:p w14:paraId="425A4CC3" w14:textId="77777777" w:rsidR="00020777" w:rsidRPr="007606EC" w:rsidRDefault="00020777" w:rsidP="00020777">
      <w:pPr>
        <w:pStyle w:val="aNote"/>
      </w:pPr>
      <w:r w:rsidRPr="00C21E47">
        <w:rPr>
          <w:rStyle w:val="charItals"/>
        </w:rPr>
        <w:t>Note</w:t>
      </w:r>
      <w:r w:rsidRPr="00C21E47">
        <w:rPr>
          <w:rStyle w:val="charItals"/>
        </w:rPr>
        <w:tab/>
      </w:r>
      <w:r w:rsidRPr="007606EC">
        <w:t>See section 237 which provides protection from civil, criminal and administrative liability for persons who, in good faith, make a notification under this Law.</w:t>
      </w:r>
    </w:p>
    <w:p w14:paraId="1D3FA458" w14:textId="77777777" w:rsidR="00020777" w:rsidRPr="00685B43" w:rsidRDefault="00020777" w:rsidP="00020777">
      <w:pPr>
        <w:pStyle w:val="AH3Div"/>
      </w:pPr>
      <w:bookmarkStart w:id="217" w:name="_Toc176852879"/>
      <w:r w:rsidRPr="00685B43">
        <w:rPr>
          <w:rStyle w:val="CharDivNo"/>
        </w:rPr>
        <w:t>Division 4</w:t>
      </w:r>
      <w:r w:rsidRPr="007606EC">
        <w:tab/>
      </w:r>
      <w:r w:rsidRPr="00685B43">
        <w:rPr>
          <w:rStyle w:val="CharDivText"/>
        </w:rPr>
        <w:t>Making a notification</w:t>
      </w:r>
      <w:bookmarkEnd w:id="217"/>
    </w:p>
    <w:p w14:paraId="2D9083BC" w14:textId="77777777" w:rsidR="00020777" w:rsidRPr="007606EC" w:rsidRDefault="00020777" w:rsidP="00020777">
      <w:pPr>
        <w:pStyle w:val="AH5Sec"/>
      </w:pPr>
      <w:bookmarkStart w:id="218" w:name="_Toc176852880"/>
      <w:r w:rsidRPr="00685B43">
        <w:rPr>
          <w:rStyle w:val="CharSectNo"/>
        </w:rPr>
        <w:t>146</w:t>
      </w:r>
      <w:r w:rsidRPr="007606EC">
        <w:tab/>
      </w:r>
      <w:r w:rsidRPr="007606EC">
        <w:rPr>
          <w:szCs w:val="24"/>
        </w:rPr>
        <w:t>How notification is made</w:t>
      </w:r>
      <w:bookmarkEnd w:id="218"/>
    </w:p>
    <w:p w14:paraId="1C1A8CE1" w14:textId="77777777" w:rsidR="00020777" w:rsidRDefault="00020777" w:rsidP="00020777">
      <w:pPr>
        <w:pStyle w:val="Amain"/>
      </w:pPr>
      <w:r>
        <w:tab/>
      </w:r>
      <w:r w:rsidRPr="007606EC">
        <w:t>(1)</w:t>
      </w:r>
      <w:r w:rsidRPr="007606EC">
        <w:tab/>
        <w:t>A notification may be made to the National Agency—</w:t>
      </w:r>
    </w:p>
    <w:p w14:paraId="419B5573" w14:textId="77777777" w:rsidR="00020777" w:rsidRDefault="00020777" w:rsidP="00020777">
      <w:pPr>
        <w:pStyle w:val="Apara"/>
      </w:pPr>
      <w:r>
        <w:tab/>
        <w:t>(</w:t>
      </w:r>
      <w:r w:rsidRPr="007606EC">
        <w:t>a)</w:t>
      </w:r>
      <w:r w:rsidRPr="007606EC">
        <w:tab/>
        <w:t>verbally, including by telephone; or</w:t>
      </w:r>
    </w:p>
    <w:p w14:paraId="7F2A0214" w14:textId="77777777" w:rsidR="00020777" w:rsidRPr="007606EC" w:rsidRDefault="00020777" w:rsidP="00020777">
      <w:pPr>
        <w:pStyle w:val="Apara"/>
      </w:pPr>
      <w:r>
        <w:tab/>
        <w:t>(</w:t>
      </w:r>
      <w:r w:rsidRPr="007606EC">
        <w:t>b)</w:t>
      </w:r>
      <w:r w:rsidRPr="007606EC">
        <w:tab/>
        <w:t>in writing, including by email or other electronic means.</w:t>
      </w:r>
    </w:p>
    <w:p w14:paraId="099EA949" w14:textId="77777777" w:rsidR="00020777" w:rsidRPr="007606EC" w:rsidRDefault="00020777" w:rsidP="00020777">
      <w:pPr>
        <w:pStyle w:val="Amain"/>
      </w:pPr>
      <w:r>
        <w:tab/>
      </w:r>
      <w:r w:rsidRPr="007606EC">
        <w:t>(2)</w:t>
      </w:r>
      <w:r w:rsidRPr="007606EC">
        <w:tab/>
        <w:t>A notification must include particulars of the basis on which it is made.</w:t>
      </w:r>
    </w:p>
    <w:p w14:paraId="26D11E47" w14:textId="77777777" w:rsidR="00020777" w:rsidRPr="007606EC" w:rsidRDefault="00020777" w:rsidP="00020777">
      <w:pPr>
        <w:pStyle w:val="Amain"/>
      </w:pPr>
      <w:r>
        <w:tab/>
      </w:r>
      <w:r w:rsidRPr="007606EC">
        <w:t>(3)</w:t>
      </w:r>
      <w:r w:rsidRPr="007606EC">
        <w:tab/>
        <w:t>If a notification is made verbally, the National Agency must make a record of the notification.</w:t>
      </w:r>
    </w:p>
    <w:p w14:paraId="3F834B95" w14:textId="77777777" w:rsidR="00020777" w:rsidRPr="007606EC" w:rsidRDefault="00020777" w:rsidP="00020777">
      <w:pPr>
        <w:pStyle w:val="AH5Sec"/>
      </w:pPr>
      <w:bookmarkStart w:id="219" w:name="_Toc176852881"/>
      <w:r w:rsidRPr="00685B43">
        <w:rPr>
          <w:rStyle w:val="CharSectNo"/>
        </w:rPr>
        <w:lastRenderedPageBreak/>
        <w:t>147</w:t>
      </w:r>
      <w:r w:rsidRPr="007606EC">
        <w:tab/>
      </w:r>
      <w:r w:rsidRPr="007606EC">
        <w:rPr>
          <w:szCs w:val="24"/>
        </w:rPr>
        <w:t>National Agency to provide reasonable assistance to notifier</w:t>
      </w:r>
      <w:bookmarkEnd w:id="219"/>
    </w:p>
    <w:p w14:paraId="2AF7590A" w14:textId="77777777" w:rsidR="00020777" w:rsidRPr="007606EC" w:rsidRDefault="00020777" w:rsidP="00020777">
      <w:pPr>
        <w:pStyle w:val="Amain"/>
      </w:pPr>
      <w:r>
        <w:tab/>
      </w:r>
      <w:r w:rsidRPr="007606EC">
        <w:t>(1)</w:t>
      </w:r>
      <w:r w:rsidRPr="007606EC">
        <w:tab/>
        <w:t>The National Agency must, if asked by an entity, give the entity reasonable assistance to make a notification about a registered health practitioner or student.</w:t>
      </w:r>
    </w:p>
    <w:p w14:paraId="6E1F9A2A" w14:textId="77777777" w:rsidR="00020777" w:rsidRDefault="00020777" w:rsidP="00020777">
      <w:pPr>
        <w:pStyle w:val="Amain"/>
      </w:pPr>
      <w:r>
        <w:tab/>
      </w:r>
      <w:r w:rsidRPr="007606EC">
        <w:t>(2)</w:t>
      </w:r>
      <w:r w:rsidRPr="007606EC">
        <w:tab/>
        <w:t>Without limiting subsection (1), the National Agency may assist an entity to make a notification if—</w:t>
      </w:r>
    </w:p>
    <w:p w14:paraId="4D6A2CAD" w14:textId="77777777" w:rsidR="00020777" w:rsidRDefault="00020777" w:rsidP="00020777">
      <w:pPr>
        <w:pStyle w:val="Apara"/>
      </w:pPr>
      <w:r>
        <w:tab/>
        <w:t>(</w:t>
      </w:r>
      <w:r w:rsidRPr="007606EC">
        <w:t>a)</w:t>
      </w:r>
      <w:r w:rsidRPr="007606EC">
        <w:tab/>
        <w:t>the entity is not able to put the entity’s notification in writing without assistance; or</w:t>
      </w:r>
    </w:p>
    <w:p w14:paraId="7D40C694" w14:textId="77777777" w:rsidR="00020777" w:rsidRPr="007606EC" w:rsidRDefault="00020777" w:rsidP="00020777">
      <w:pPr>
        <w:pStyle w:val="Apara"/>
      </w:pPr>
      <w:r>
        <w:tab/>
        <w:t>(</w:t>
      </w:r>
      <w:r w:rsidRPr="007606EC">
        <w:t>b)</w:t>
      </w:r>
      <w:r w:rsidRPr="007606EC">
        <w:tab/>
        <w:t>the entity needs assistance to clarify the nature of the individual’s notification.</w:t>
      </w:r>
    </w:p>
    <w:p w14:paraId="390F24E3" w14:textId="77777777" w:rsidR="00020777" w:rsidRPr="00685B43" w:rsidRDefault="00020777" w:rsidP="00020777">
      <w:pPr>
        <w:pStyle w:val="AH3Div"/>
      </w:pPr>
      <w:bookmarkStart w:id="220" w:name="_Toc176852882"/>
      <w:r w:rsidRPr="00685B43">
        <w:rPr>
          <w:rStyle w:val="CharDivNo"/>
        </w:rPr>
        <w:t>Division 5</w:t>
      </w:r>
      <w:r w:rsidRPr="007606EC">
        <w:tab/>
      </w:r>
      <w:r w:rsidRPr="00685B43">
        <w:rPr>
          <w:rStyle w:val="CharDivText"/>
        </w:rPr>
        <w:t>Preliminary assessment</w:t>
      </w:r>
      <w:bookmarkEnd w:id="220"/>
    </w:p>
    <w:p w14:paraId="1506DB87" w14:textId="77777777" w:rsidR="00020777" w:rsidRPr="007606EC" w:rsidRDefault="00020777" w:rsidP="00020777">
      <w:pPr>
        <w:pStyle w:val="AH5Sec"/>
      </w:pPr>
      <w:bookmarkStart w:id="221" w:name="_Toc176852883"/>
      <w:r w:rsidRPr="00685B43">
        <w:rPr>
          <w:rStyle w:val="CharSectNo"/>
        </w:rPr>
        <w:t>148</w:t>
      </w:r>
      <w:r w:rsidRPr="007606EC">
        <w:tab/>
      </w:r>
      <w:r w:rsidRPr="007606EC">
        <w:rPr>
          <w:szCs w:val="24"/>
        </w:rPr>
        <w:t>Referral of notification to National Board or co-regulatory authority</w:t>
      </w:r>
      <w:bookmarkEnd w:id="221"/>
    </w:p>
    <w:p w14:paraId="43209353" w14:textId="77777777" w:rsidR="00020777" w:rsidRPr="007606EC" w:rsidRDefault="00020777" w:rsidP="001E187B">
      <w:pPr>
        <w:pStyle w:val="Amain"/>
        <w:keepLines/>
      </w:pPr>
      <w:r>
        <w:tab/>
      </w:r>
      <w:r w:rsidRPr="007606EC">
        <w:t>(1)</w:t>
      </w:r>
      <w:r w:rsidRPr="007606EC">
        <w:tab/>
        <w:t xml:space="preserve">Subject to subsections (2) and (3), the National Agency must, as soon as practicable after receiving a notification about a registered health practitioner or a student, refer the notification to the National Board </w:t>
      </w:r>
      <w:r w:rsidR="001179DC">
        <w:rPr>
          <w:color w:val="000000"/>
          <w:sz w:val="23"/>
          <w:szCs w:val="23"/>
          <w:lang w:val="en"/>
        </w:rPr>
        <w:t>established for the practitioner’s or student’s health profession</w:t>
      </w:r>
      <w:r w:rsidRPr="007606EC">
        <w:t>.</w:t>
      </w:r>
    </w:p>
    <w:p w14:paraId="53C0A35B" w14:textId="77777777" w:rsidR="00020777" w:rsidRDefault="00020777" w:rsidP="00020777">
      <w:pPr>
        <w:pStyle w:val="Amain"/>
      </w:pPr>
      <w:r>
        <w:tab/>
      </w:r>
      <w:r w:rsidRPr="007606EC">
        <w:t>(2)</w:t>
      </w:r>
      <w:r w:rsidRPr="007606EC">
        <w:tab/>
        <w:t>If the behaviour that is the basis for the ground for the notification occurred, or is reasonably believed to have occurred, in a co-regulatory jurisdiction, the National Agency—</w:t>
      </w:r>
    </w:p>
    <w:p w14:paraId="2047A97C" w14:textId="77777777" w:rsidR="00020777" w:rsidRDefault="00020777" w:rsidP="00020777">
      <w:pPr>
        <w:pStyle w:val="Apara"/>
      </w:pPr>
      <w:r>
        <w:tab/>
        <w:t>(</w:t>
      </w:r>
      <w:r w:rsidRPr="007606EC">
        <w:t>a)</w:t>
      </w:r>
      <w:r w:rsidRPr="007606EC">
        <w:tab/>
        <w:t>must not deal with the notification; and</w:t>
      </w:r>
    </w:p>
    <w:p w14:paraId="783DC233" w14:textId="77777777" w:rsidR="00020777" w:rsidRPr="007606EC" w:rsidRDefault="00020777" w:rsidP="00020777">
      <w:pPr>
        <w:pStyle w:val="Apara"/>
      </w:pPr>
      <w:r>
        <w:tab/>
        <w:t>(</w:t>
      </w:r>
      <w:r w:rsidRPr="007606EC">
        <w:t>b)</w:t>
      </w:r>
      <w:r w:rsidRPr="007606EC">
        <w:tab/>
        <w:t>must, as soon as practicable after receiving the notification, refer the notification to the co-regulatory authority for the co-regulatory jurisdiction.</w:t>
      </w:r>
    </w:p>
    <w:p w14:paraId="74501BA8" w14:textId="77777777" w:rsidR="00020777" w:rsidRDefault="00020777" w:rsidP="00B30521">
      <w:pPr>
        <w:pStyle w:val="Amain"/>
        <w:keepNext/>
        <w:keepLines/>
      </w:pPr>
      <w:r>
        <w:lastRenderedPageBreak/>
        <w:tab/>
      </w:r>
      <w:r w:rsidRPr="007606EC">
        <w:t>(3)</w:t>
      </w:r>
      <w:r w:rsidRPr="007606EC">
        <w:tab/>
        <w:t>If the behaviour that is the basis for the ground for the notification occurred, or is reasonably believed to have occurred, in more than one jurisdiction and one of the jurisdictions is a co-regulatory jurisdiction, the National Agency must—</w:t>
      </w:r>
    </w:p>
    <w:p w14:paraId="4041E30F" w14:textId="77777777" w:rsidR="00020777" w:rsidRDefault="00020777" w:rsidP="00020777">
      <w:pPr>
        <w:pStyle w:val="Apara"/>
      </w:pPr>
      <w:r>
        <w:tab/>
        <w:t>(</w:t>
      </w:r>
      <w:r w:rsidRPr="007606EC">
        <w:t>a)</w:t>
      </w:r>
      <w:r w:rsidRPr="007606EC">
        <w:tab/>
        <w:t>if the registered health practitioner’s principal place of practice is in the co-regulatory jurisdiction, refer the notification under subsection (2); or</w:t>
      </w:r>
    </w:p>
    <w:p w14:paraId="3AB086FF" w14:textId="77777777" w:rsidR="00020777" w:rsidRPr="007606EC" w:rsidRDefault="00020777" w:rsidP="00020777">
      <w:pPr>
        <w:pStyle w:val="Apara"/>
      </w:pPr>
      <w:r>
        <w:tab/>
        <w:t>(</w:t>
      </w:r>
      <w:r w:rsidRPr="007606EC">
        <w:t>b)</w:t>
      </w:r>
      <w:r w:rsidRPr="007606EC">
        <w:tab/>
        <w:t>otherwise, refer the notification under subsection (1).</w:t>
      </w:r>
    </w:p>
    <w:p w14:paraId="2137C898" w14:textId="77777777" w:rsidR="00020777" w:rsidRPr="007606EC" w:rsidRDefault="00020777" w:rsidP="00020777">
      <w:pPr>
        <w:pStyle w:val="AH5Sec"/>
      </w:pPr>
      <w:bookmarkStart w:id="222" w:name="_Toc176852884"/>
      <w:r w:rsidRPr="00685B43">
        <w:rPr>
          <w:rStyle w:val="CharSectNo"/>
        </w:rPr>
        <w:t>149</w:t>
      </w:r>
      <w:r w:rsidRPr="007606EC">
        <w:tab/>
      </w:r>
      <w:r w:rsidRPr="007606EC">
        <w:rPr>
          <w:szCs w:val="24"/>
        </w:rPr>
        <w:t>Preliminary assessment</w:t>
      </w:r>
      <w:bookmarkEnd w:id="222"/>
    </w:p>
    <w:p w14:paraId="74172E88" w14:textId="77777777" w:rsidR="00020777" w:rsidRDefault="00020777" w:rsidP="00020777">
      <w:pPr>
        <w:pStyle w:val="Amain"/>
      </w:pPr>
      <w:r>
        <w:tab/>
      </w:r>
      <w:r w:rsidRPr="007606EC">
        <w:t>(1)</w:t>
      </w:r>
      <w:r w:rsidRPr="007606EC">
        <w:tab/>
        <w:t>A National Board must, within 60 days after receipt of a notification, conduct a preliminary assessment of the notification and decide—</w:t>
      </w:r>
    </w:p>
    <w:p w14:paraId="386103E7" w14:textId="77777777" w:rsidR="00020777" w:rsidRDefault="00020777" w:rsidP="00020777">
      <w:pPr>
        <w:pStyle w:val="Apara"/>
      </w:pPr>
      <w:r>
        <w:tab/>
        <w:t>(</w:t>
      </w:r>
      <w:r w:rsidRPr="007606EC">
        <w:t>a)</w:t>
      </w:r>
      <w:r w:rsidRPr="007606EC">
        <w:tab/>
        <w:t xml:space="preserve">whether or not the notification relates to a person who is a health practitioner or a student registered </w:t>
      </w:r>
      <w:r w:rsidR="001179DC">
        <w:rPr>
          <w:color w:val="000000"/>
          <w:sz w:val="23"/>
          <w:szCs w:val="23"/>
          <w:lang w:val="en"/>
        </w:rPr>
        <w:t>in a health profession for which the Board is established</w:t>
      </w:r>
      <w:r w:rsidRPr="007606EC">
        <w:t>; and</w:t>
      </w:r>
    </w:p>
    <w:p w14:paraId="7CDF8F5A" w14:textId="77777777" w:rsidR="00020777" w:rsidRDefault="00020777" w:rsidP="00020777">
      <w:pPr>
        <w:pStyle w:val="Apara"/>
      </w:pPr>
      <w:r>
        <w:tab/>
        <w:t>(</w:t>
      </w:r>
      <w:r w:rsidRPr="007606EC">
        <w:t>b)</w:t>
      </w:r>
      <w:r w:rsidRPr="007606EC">
        <w:tab/>
        <w:t>whether or not the notification relates to a matter that is a ground for notification; and</w:t>
      </w:r>
    </w:p>
    <w:p w14:paraId="278B791E" w14:textId="77777777" w:rsidR="00020777" w:rsidRPr="007606EC" w:rsidRDefault="00020777" w:rsidP="00020777">
      <w:pPr>
        <w:pStyle w:val="Apara"/>
      </w:pPr>
      <w:r>
        <w:tab/>
        <w:t>(</w:t>
      </w:r>
      <w:r w:rsidRPr="007606EC">
        <w:t>c)</w:t>
      </w:r>
      <w:r w:rsidRPr="007606EC">
        <w:tab/>
        <w:t>if the notification is a notification referred to in paragraphs (a) and (b), whether or not it is a notification that could also be made to a health complaints entity.</w:t>
      </w:r>
    </w:p>
    <w:p w14:paraId="2CB22C79" w14:textId="77777777" w:rsidR="00020777" w:rsidRDefault="00020777" w:rsidP="00020777">
      <w:pPr>
        <w:pStyle w:val="Amain"/>
      </w:pPr>
      <w:r>
        <w:tab/>
      </w:r>
      <w:r w:rsidRPr="007606EC">
        <w:t>(2)</w:t>
      </w:r>
      <w:r w:rsidRPr="007606EC">
        <w:tab/>
        <w:t>Without limiting subsection (1)</w:t>
      </w:r>
      <w:r w:rsidR="00766C6B">
        <w:t xml:space="preserve"> </w:t>
      </w:r>
      <w:r w:rsidRPr="007606EC">
        <w:t>(b), the National Board may decide the notification relates to a matter that is a ground for notification under section 144 on the basis of—</w:t>
      </w:r>
    </w:p>
    <w:p w14:paraId="4A60D6C1" w14:textId="77777777" w:rsidR="00020777" w:rsidRDefault="00020777" w:rsidP="00020777">
      <w:pPr>
        <w:pStyle w:val="Apara"/>
      </w:pPr>
      <w:r>
        <w:tab/>
        <w:t>(</w:t>
      </w:r>
      <w:r w:rsidRPr="007606EC">
        <w:t>a)</w:t>
      </w:r>
      <w:r w:rsidRPr="007606EC">
        <w:tab/>
        <w:t>a single notification about a person; or</w:t>
      </w:r>
    </w:p>
    <w:p w14:paraId="001B77D1" w14:textId="77777777" w:rsidR="00020777" w:rsidRDefault="00020777" w:rsidP="00020777">
      <w:pPr>
        <w:pStyle w:val="Apara"/>
      </w:pPr>
      <w:r>
        <w:tab/>
        <w:t>(</w:t>
      </w:r>
      <w:r w:rsidRPr="007606EC">
        <w:t>b)</w:t>
      </w:r>
      <w:r w:rsidRPr="007606EC">
        <w:tab/>
        <w:t>a number of notifications about a person including—</w:t>
      </w:r>
    </w:p>
    <w:p w14:paraId="38D04E44" w14:textId="77777777" w:rsidR="00020777" w:rsidRDefault="00020777" w:rsidP="00020777">
      <w:pPr>
        <w:pStyle w:val="Asubpara"/>
      </w:pPr>
      <w:r>
        <w:tab/>
        <w:t>(</w:t>
      </w:r>
      <w:r w:rsidRPr="007606EC">
        <w:t>i)</w:t>
      </w:r>
      <w:r w:rsidRPr="007606EC">
        <w:tab/>
        <w:t>a number of notifications that suggest a pattern of conduct; and</w:t>
      </w:r>
    </w:p>
    <w:p w14:paraId="2A57492B" w14:textId="77777777" w:rsidR="00020777" w:rsidRPr="007606EC" w:rsidRDefault="00020777" w:rsidP="00020777">
      <w:pPr>
        <w:pStyle w:val="Asubpara"/>
      </w:pPr>
      <w:r>
        <w:tab/>
        <w:t>(</w:t>
      </w:r>
      <w:r w:rsidRPr="007606EC">
        <w:t>ii)</w:t>
      </w:r>
      <w:r w:rsidRPr="007606EC">
        <w:tab/>
        <w:t>notifications made to a health complaints entity.</w:t>
      </w:r>
    </w:p>
    <w:p w14:paraId="719EBCE7" w14:textId="2F496C61" w:rsidR="00020777" w:rsidRDefault="00020777" w:rsidP="00020777">
      <w:pPr>
        <w:pStyle w:val="Amain"/>
      </w:pPr>
      <w:r>
        <w:lastRenderedPageBreak/>
        <w:tab/>
      </w:r>
      <w:r w:rsidRPr="007606EC">
        <w:t>(3)</w:t>
      </w:r>
      <w:r w:rsidRPr="007606EC">
        <w:tab/>
        <w:t xml:space="preserve">If the National Board decides the notification relates to a person who is not registered </w:t>
      </w:r>
      <w:r w:rsidR="001179DC">
        <w:rPr>
          <w:color w:val="000000"/>
          <w:sz w:val="23"/>
          <w:szCs w:val="23"/>
          <w:lang w:val="en"/>
        </w:rPr>
        <w:t>in a health profession for which the Board is established</w:t>
      </w:r>
      <w:r w:rsidRPr="007606EC">
        <w:t xml:space="preserve"> but the Board reasonably suspects the person is registered </w:t>
      </w:r>
      <w:r w:rsidR="001179DC">
        <w:rPr>
          <w:color w:val="000000"/>
          <w:sz w:val="23"/>
          <w:szCs w:val="23"/>
          <w:lang w:val="en"/>
        </w:rPr>
        <w:t>in a health profession for which another National Board is established</w:t>
      </w:r>
      <w:r w:rsidRPr="007606EC">
        <w:t>, the Board must refer the notification to that other Board.</w:t>
      </w:r>
    </w:p>
    <w:p w14:paraId="7A32D869" w14:textId="510FE5C0" w:rsidR="00B76B9D" w:rsidRPr="00B76B9D" w:rsidRDefault="00B76B9D" w:rsidP="00B76B9D">
      <w:pPr>
        <w:pStyle w:val="AH5Sec"/>
        <w:rPr>
          <w:lang w:eastAsia="en-AU"/>
        </w:rPr>
      </w:pPr>
      <w:bookmarkStart w:id="223" w:name="_Toc176852885"/>
      <w:r w:rsidRPr="00685B43">
        <w:rPr>
          <w:rStyle w:val="CharSectNo"/>
        </w:rPr>
        <w:t>149A</w:t>
      </w:r>
      <w:r>
        <w:rPr>
          <w:lang w:eastAsia="en-AU"/>
        </w:rPr>
        <w:tab/>
      </w:r>
      <w:r w:rsidRPr="00B76B9D">
        <w:rPr>
          <w:lang w:eastAsia="en-AU"/>
        </w:rPr>
        <w:t>Power to require information</w:t>
      </w:r>
      <w:bookmarkEnd w:id="223"/>
    </w:p>
    <w:p w14:paraId="0BA51DDF" w14:textId="18B36346" w:rsidR="00B76B9D" w:rsidRPr="00B76B9D" w:rsidRDefault="00B76B9D" w:rsidP="00B76B9D">
      <w:pPr>
        <w:pStyle w:val="Amain"/>
        <w:rPr>
          <w:lang w:eastAsia="en-AU"/>
        </w:rPr>
      </w:pPr>
      <w:r>
        <w:rPr>
          <w:lang w:eastAsia="en-AU"/>
        </w:rPr>
        <w:tab/>
      </w:r>
      <w:r w:rsidRPr="00B76B9D">
        <w:rPr>
          <w:lang w:eastAsia="en-AU"/>
        </w:rPr>
        <w:t>(1)</w:t>
      </w:r>
      <w:r>
        <w:rPr>
          <w:lang w:eastAsia="en-AU"/>
        </w:rPr>
        <w:tab/>
      </w:r>
      <w:r w:rsidRPr="00B76B9D">
        <w:rPr>
          <w:lang w:eastAsia="en-AU"/>
        </w:rPr>
        <w:t>For the purpose of conducting the preliminary assessment of a notification, a National Board may, by written notice given to a person, require the person to give specified information or produce specified documents to the Board within a specified reasonable time and in a specified reasonable way.</w:t>
      </w:r>
    </w:p>
    <w:p w14:paraId="5877B2E0" w14:textId="5CFB470F" w:rsidR="00B76B9D" w:rsidRPr="00B76B9D" w:rsidRDefault="00B76B9D" w:rsidP="00B76B9D">
      <w:pPr>
        <w:pStyle w:val="Amain"/>
        <w:rPr>
          <w:lang w:eastAsia="en-AU"/>
        </w:rPr>
      </w:pPr>
      <w:r>
        <w:rPr>
          <w:lang w:eastAsia="en-AU"/>
        </w:rPr>
        <w:tab/>
      </w:r>
      <w:r w:rsidRPr="00B76B9D">
        <w:rPr>
          <w:lang w:eastAsia="en-AU"/>
        </w:rPr>
        <w:t>(2)</w:t>
      </w:r>
      <w:r>
        <w:rPr>
          <w:lang w:eastAsia="en-AU"/>
        </w:rPr>
        <w:tab/>
      </w:r>
      <w:r w:rsidRPr="00B76B9D">
        <w:rPr>
          <w:lang w:eastAsia="en-AU"/>
        </w:rPr>
        <w:t>The person must comply with the notice unless the person has a reasonable excuse.</w:t>
      </w:r>
    </w:p>
    <w:p w14:paraId="0316246E" w14:textId="77777777" w:rsidR="00B76B9D" w:rsidRPr="00B76B9D" w:rsidRDefault="00B76B9D" w:rsidP="00B76B9D">
      <w:pPr>
        <w:pStyle w:val="Penalty"/>
        <w:rPr>
          <w:lang w:eastAsia="en-AU"/>
        </w:rPr>
      </w:pPr>
      <w:r w:rsidRPr="00B76B9D">
        <w:rPr>
          <w:lang w:eastAsia="en-AU"/>
        </w:rPr>
        <w:t>Maximum penalty—</w:t>
      </w:r>
    </w:p>
    <w:p w14:paraId="03803667" w14:textId="2C25E73D" w:rsidR="00B76B9D" w:rsidRPr="00B76B9D" w:rsidRDefault="00B76B9D" w:rsidP="00B76B9D">
      <w:pPr>
        <w:pStyle w:val="PenaltyPara"/>
        <w:rPr>
          <w:lang w:eastAsia="en-AU"/>
        </w:rPr>
      </w:pPr>
      <w:r>
        <w:rPr>
          <w:lang w:eastAsia="en-AU"/>
        </w:rPr>
        <w:tab/>
      </w:r>
      <w:r w:rsidRPr="00B76B9D">
        <w:rPr>
          <w:lang w:eastAsia="en-AU"/>
        </w:rPr>
        <w:t>(a)</w:t>
      </w:r>
      <w:r>
        <w:rPr>
          <w:lang w:eastAsia="en-AU"/>
        </w:rPr>
        <w:tab/>
      </w:r>
      <w:r w:rsidRPr="00B76B9D">
        <w:rPr>
          <w:lang w:eastAsia="en-AU"/>
        </w:rPr>
        <w:t>in the case of an individual—$5,000; or</w:t>
      </w:r>
    </w:p>
    <w:p w14:paraId="68B3C7DD" w14:textId="63389ABC" w:rsidR="00B76B9D" w:rsidRPr="00B76B9D" w:rsidRDefault="00B76B9D" w:rsidP="00B76B9D">
      <w:pPr>
        <w:pStyle w:val="PenaltyPara"/>
        <w:rPr>
          <w:lang w:eastAsia="en-AU"/>
        </w:rPr>
      </w:pPr>
      <w:r>
        <w:rPr>
          <w:lang w:eastAsia="en-AU"/>
        </w:rPr>
        <w:tab/>
      </w:r>
      <w:r w:rsidRPr="00B76B9D">
        <w:rPr>
          <w:lang w:eastAsia="en-AU"/>
        </w:rPr>
        <w:t>(b)</w:t>
      </w:r>
      <w:r>
        <w:rPr>
          <w:lang w:eastAsia="en-AU"/>
        </w:rPr>
        <w:tab/>
      </w:r>
      <w:r w:rsidRPr="00B76B9D">
        <w:rPr>
          <w:lang w:eastAsia="en-AU"/>
        </w:rPr>
        <w:t>in the case of a body corporate—$10,000.</w:t>
      </w:r>
    </w:p>
    <w:p w14:paraId="54074DD4" w14:textId="2965991E" w:rsidR="00B76B9D" w:rsidRPr="00B76B9D" w:rsidRDefault="00B76B9D" w:rsidP="00B76B9D">
      <w:pPr>
        <w:pStyle w:val="Amain"/>
        <w:rPr>
          <w:lang w:eastAsia="en-AU"/>
        </w:rPr>
      </w:pPr>
      <w:r>
        <w:rPr>
          <w:lang w:eastAsia="en-AU"/>
        </w:rPr>
        <w:tab/>
      </w:r>
      <w:r w:rsidRPr="00B76B9D">
        <w:rPr>
          <w:lang w:eastAsia="en-AU"/>
        </w:rPr>
        <w:t>(3)</w:t>
      </w:r>
      <w:r>
        <w:rPr>
          <w:lang w:eastAsia="en-AU"/>
        </w:rPr>
        <w:tab/>
      </w:r>
      <w:r w:rsidRPr="00B76B9D">
        <w:rPr>
          <w:lang w:eastAsia="en-AU"/>
        </w:rPr>
        <w:t>Without limiting subsection (2), it is a reasonable excuse for an individual not to give information or produce a document if giving the information or producing the document might tend to incriminate the individual.</w:t>
      </w:r>
    </w:p>
    <w:p w14:paraId="3741A5CB" w14:textId="3DE00A8F" w:rsidR="00B76B9D" w:rsidRPr="00B76B9D" w:rsidRDefault="00B76B9D" w:rsidP="00B76B9D">
      <w:pPr>
        <w:pStyle w:val="AH5Sec"/>
        <w:rPr>
          <w:lang w:eastAsia="en-AU"/>
        </w:rPr>
      </w:pPr>
      <w:bookmarkStart w:id="224" w:name="_Toc176852886"/>
      <w:r w:rsidRPr="00685B43">
        <w:rPr>
          <w:rStyle w:val="CharSectNo"/>
        </w:rPr>
        <w:t>149B</w:t>
      </w:r>
      <w:r>
        <w:rPr>
          <w:lang w:eastAsia="en-AU"/>
        </w:rPr>
        <w:tab/>
      </w:r>
      <w:r w:rsidRPr="00B76B9D">
        <w:rPr>
          <w:lang w:eastAsia="en-AU"/>
        </w:rPr>
        <w:t>Inspection of documents</w:t>
      </w:r>
      <w:bookmarkEnd w:id="224"/>
    </w:p>
    <w:p w14:paraId="6C82262C" w14:textId="20206D91" w:rsidR="00B76B9D" w:rsidRPr="00B76B9D" w:rsidRDefault="00B76B9D" w:rsidP="00B76B9D">
      <w:pPr>
        <w:pStyle w:val="Amain"/>
        <w:rPr>
          <w:lang w:eastAsia="en-AU"/>
        </w:rPr>
      </w:pPr>
      <w:r>
        <w:rPr>
          <w:lang w:eastAsia="en-AU"/>
        </w:rPr>
        <w:tab/>
      </w:r>
      <w:r w:rsidRPr="00B76B9D">
        <w:rPr>
          <w:lang w:eastAsia="en-AU"/>
        </w:rPr>
        <w:t>(1)</w:t>
      </w:r>
      <w:r>
        <w:rPr>
          <w:lang w:eastAsia="en-AU"/>
        </w:rPr>
        <w:tab/>
      </w:r>
      <w:r w:rsidRPr="00B76B9D">
        <w:rPr>
          <w:lang w:eastAsia="en-AU"/>
        </w:rPr>
        <w:t>If a document is produced to a National Board, the Board may—</w:t>
      </w:r>
    </w:p>
    <w:p w14:paraId="57FF667C" w14:textId="7962A568" w:rsidR="00B76B9D" w:rsidRPr="00B76B9D" w:rsidRDefault="00B76B9D" w:rsidP="00B76B9D">
      <w:pPr>
        <w:pStyle w:val="Apara"/>
        <w:rPr>
          <w:lang w:eastAsia="en-AU"/>
        </w:rPr>
      </w:pPr>
      <w:r>
        <w:rPr>
          <w:lang w:eastAsia="en-AU"/>
        </w:rPr>
        <w:tab/>
      </w:r>
      <w:r w:rsidRPr="00B76B9D">
        <w:rPr>
          <w:lang w:eastAsia="en-AU"/>
        </w:rPr>
        <w:t>(a)</w:t>
      </w:r>
      <w:r>
        <w:rPr>
          <w:lang w:eastAsia="en-AU"/>
        </w:rPr>
        <w:tab/>
      </w:r>
      <w:r w:rsidRPr="00B76B9D">
        <w:rPr>
          <w:lang w:eastAsia="en-AU"/>
        </w:rPr>
        <w:t>inspect the document; and</w:t>
      </w:r>
    </w:p>
    <w:p w14:paraId="7C0B90AA" w14:textId="62F6431E" w:rsidR="00B76B9D" w:rsidRPr="00B76B9D" w:rsidRDefault="00B76B9D" w:rsidP="00B76B9D">
      <w:pPr>
        <w:pStyle w:val="Apara"/>
        <w:rPr>
          <w:lang w:eastAsia="en-AU"/>
        </w:rPr>
      </w:pPr>
      <w:r>
        <w:rPr>
          <w:lang w:eastAsia="en-AU"/>
        </w:rPr>
        <w:tab/>
      </w:r>
      <w:r w:rsidRPr="00B76B9D">
        <w:rPr>
          <w:lang w:eastAsia="en-AU"/>
        </w:rPr>
        <w:t>(b)</w:t>
      </w:r>
      <w:r>
        <w:rPr>
          <w:lang w:eastAsia="en-AU"/>
        </w:rPr>
        <w:tab/>
      </w:r>
      <w:r w:rsidRPr="00B76B9D">
        <w:rPr>
          <w:lang w:eastAsia="en-AU"/>
        </w:rPr>
        <w:t>make a copy of, or take an extract from, the document; and</w:t>
      </w:r>
    </w:p>
    <w:p w14:paraId="62B9BFFE" w14:textId="7A6E7CBC" w:rsidR="00B76B9D" w:rsidRPr="00B76B9D" w:rsidRDefault="00B76B9D" w:rsidP="00B76B9D">
      <w:pPr>
        <w:pStyle w:val="Apara"/>
        <w:rPr>
          <w:lang w:eastAsia="en-AU"/>
        </w:rPr>
      </w:pPr>
      <w:r>
        <w:rPr>
          <w:lang w:eastAsia="en-AU"/>
        </w:rPr>
        <w:tab/>
      </w:r>
      <w:r w:rsidRPr="00B76B9D">
        <w:rPr>
          <w:lang w:eastAsia="en-AU"/>
        </w:rPr>
        <w:t>(c)</w:t>
      </w:r>
      <w:r>
        <w:rPr>
          <w:lang w:eastAsia="en-AU"/>
        </w:rPr>
        <w:tab/>
      </w:r>
      <w:r w:rsidRPr="00B76B9D">
        <w:rPr>
          <w:lang w:eastAsia="en-AU"/>
        </w:rPr>
        <w:t>keep the document while it is necessary for the preliminary assessment of a notification.</w:t>
      </w:r>
    </w:p>
    <w:p w14:paraId="0B076565" w14:textId="2224BE6D" w:rsidR="00B76B9D" w:rsidRPr="00B76B9D" w:rsidRDefault="00B76B9D" w:rsidP="00990E9E">
      <w:pPr>
        <w:pStyle w:val="Amain"/>
        <w:keepLines/>
        <w:rPr>
          <w:lang w:eastAsia="en-AU"/>
        </w:rPr>
      </w:pPr>
      <w:r>
        <w:rPr>
          <w:lang w:eastAsia="en-AU"/>
        </w:rPr>
        <w:lastRenderedPageBreak/>
        <w:tab/>
      </w:r>
      <w:r w:rsidRPr="00B76B9D">
        <w:rPr>
          <w:lang w:eastAsia="en-AU"/>
        </w:rPr>
        <w:t>(2)</w:t>
      </w:r>
      <w:r>
        <w:rPr>
          <w:lang w:eastAsia="en-AU"/>
        </w:rPr>
        <w:tab/>
      </w:r>
      <w:r w:rsidRPr="00B76B9D">
        <w:rPr>
          <w:lang w:eastAsia="en-AU"/>
        </w:rPr>
        <w:t>If the National Board keeps the document, the Board must permit a person otherwise entitled to possession of the document to inspect, make a copy of, or take an extract from, the document at the reasonable time and in the reasonable way decided by the Board.</w:t>
      </w:r>
    </w:p>
    <w:p w14:paraId="71C1D24A" w14:textId="77777777" w:rsidR="00020777" w:rsidRPr="007606EC" w:rsidRDefault="00020777" w:rsidP="00020777">
      <w:pPr>
        <w:pStyle w:val="AH5Sec"/>
      </w:pPr>
      <w:bookmarkStart w:id="225" w:name="_Toc176852887"/>
      <w:r w:rsidRPr="00685B43">
        <w:rPr>
          <w:rStyle w:val="CharSectNo"/>
        </w:rPr>
        <w:t>150</w:t>
      </w:r>
      <w:r w:rsidRPr="007606EC">
        <w:tab/>
      </w:r>
      <w:r w:rsidRPr="007606EC">
        <w:rPr>
          <w:szCs w:val="24"/>
        </w:rPr>
        <w:t>Relationship with health complaints entity</w:t>
      </w:r>
      <w:bookmarkEnd w:id="225"/>
    </w:p>
    <w:p w14:paraId="33AD6223" w14:textId="77777777" w:rsidR="009702EE" w:rsidRPr="007851EF" w:rsidRDefault="009702EE" w:rsidP="00C00D88">
      <w:pPr>
        <w:pStyle w:val="Amain"/>
        <w:shd w:val="clear" w:color="auto" w:fill="D9D9D9" w:themeFill="background1" w:themeFillShade="D9"/>
      </w:pPr>
      <w:r w:rsidRPr="00003040">
        <w:tab/>
        <w:t>(1)</w:t>
      </w:r>
      <w:r w:rsidRPr="00003040">
        <w:tab/>
        <w:t>If a National Board receives a complaint, the board must, as soon as practicable after its receipt—</w:t>
      </w:r>
    </w:p>
    <w:p w14:paraId="1D9A98EE" w14:textId="77777777" w:rsidR="00020777" w:rsidRDefault="00020777" w:rsidP="00020777">
      <w:pPr>
        <w:pStyle w:val="Apara"/>
      </w:pPr>
      <w:r>
        <w:tab/>
        <w:t>(</w:t>
      </w:r>
      <w:r w:rsidRPr="007606EC">
        <w:t>a)</w:t>
      </w:r>
      <w:r w:rsidRPr="007606EC">
        <w:tab/>
        <w:t>notify the health complaints entity that the Board has received the notification; and</w:t>
      </w:r>
    </w:p>
    <w:p w14:paraId="4EE9AF7D" w14:textId="77777777" w:rsidR="00020777" w:rsidRDefault="00020777" w:rsidP="00020777">
      <w:pPr>
        <w:pStyle w:val="Apara"/>
      </w:pPr>
      <w:r>
        <w:tab/>
        <w:t>(</w:t>
      </w:r>
      <w:r w:rsidRPr="007606EC">
        <w:t>b)</w:t>
      </w:r>
      <w:r w:rsidRPr="007606EC">
        <w:tab/>
        <w:t>give to the health complaints entity—</w:t>
      </w:r>
    </w:p>
    <w:p w14:paraId="75FE1DC2" w14:textId="77777777" w:rsidR="00020777" w:rsidRDefault="00020777" w:rsidP="00020777">
      <w:pPr>
        <w:pStyle w:val="Asubpara"/>
      </w:pPr>
      <w:r>
        <w:tab/>
        <w:t>(</w:t>
      </w:r>
      <w:r w:rsidRPr="007606EC">
        <w:t>i)</w:t>
      </w:r>
      <w:r w:rsidRPr="007606EC">
        <w:tab/>
        <w:t>a copy of the notification or, if the notification was not made in writing, a copy of the National Agency’s record of the details of the notification; and</w:t>
      </w:r>
    </w:p>
    <w:p w14:paraId="30C88307" w14:textId="77777777" w:rsidR="00020777" w:rsidRPr="007606EC" w:rsidRDefault="00020777" w:rsidP="00020777">
      <w:pPr>
        <w:pStyle w:val="Asubpara"/>
      </w:pPr>
      <w:r>
        <w:tab/>
        <w:t>(</w:t>
      </w:r>
      <w:r w:rsidRPr="007606EC">
        <w:t>ii)</w:t>
      </w:r>
      <w:r w:rsidRPr="007606EC">
        <w:tab/>
        <w:t>any other information the Board has that is relevant to the notification.</w:t>
      </w:r>
    </w:p>
    <w:p w14:paraId="17577E95" w14:textId="77777777" w:rsidR="00020777" w:rsidRDefault="00020777" w:rsidP="00020777">
      <w:pPr>
        <w:pStyle w:val="Amain"/>
      </w:pPr>
      <w:r>
        <w:tab/>
      </w:r>
      <w:r w:rsidRPr="007606EC">
        <w:t>(2)</w:t>
      </w:r>
      <w:r w:rsidRPr="007606EC">
        <w:tab/>
        <w:t>If a health complaints entity receives a complaint about a health practitioner, the health complaints entity must, as soon as practicable after its receipt—</w:t>
      </w:r>
    </w:p>
    <w:p w14:paraId="129FE835" w14:textId="77777777" w:rsidR="00020777" w:rsidRDefault="00020777" w:rsidP="00020777">
      <w:pPr>
        <w:pStyle w:val="Apara"/>
      </w:pPr>
      <w:r>
        <w:tab/>
        <w:t>(</w:t>
      </w:r>
      <w:r w:rsidRPr="007606EC">
        <w:t>a)</w:t>
      </w:r>
      <w:r w:rsidRPr="007606EC">
        <w:tab/>
        <w:t>notify the National Board established for the practitioner’s health profession that the health complaints entity has received the complaint; and</w:t>
      </w:r>
    </w:p>
    <w:p w14:paraId="1B9BF713" w14:textId="77777777" w:rsidR="00020777" w:rsidRDefault="00020777" w:rsidP="00020777">
      <w:pPr>
        <w:pStyle w:val="Apara"/>
      </w:pPr>
      <w:r>
        <w:tab/>
        <w:t>(</w:t>
      </w:r>
      <w:r w:rsidRPr="007606EC">
        <w:t>b)</w:t>
      </w:r>
      <w:r w:rsidRPr="007606EC">
        <w:tab/>
        <w:t>give to the National Board—</w:t>
      </w:r>
    </w:p>
    <w:p w14:paraId="496241C2" w14:textId="77777777" w:rsidR="00020777" w:rsidRDefault="00020777" w:rsidP="00020777">
      <w:pPr>
        <w:pStyle w:val="Asubpara"/>
      </w:pPr>
      <w:r>
        <w:tab/>
        <w:t>(</w:t>
      </w:r>
      <w:r w:rsidRPr="007606EC">
        <w:t>i)</w:t>
      </w:r>
      <w:r w:rsidRPr="007606EC">
        <w:tab/>
        <w:t>a copy of the complaint or, if the complaint was not made in writing, a copy of the health complaints entity’s record of the details of the complaint; and</w:t>
      </w:r>
    </w:p>
    <w:p w14:paraId="59818F9C" w14:textId="77777777" w:rsidR="00020777" w:rsidRPr="007606EC" w:rsidRDefault="00020777" w:rsidP="00020777">
      <w:pPr>
        <w:pStyle w:val="Asubpara"/>
      </w:pPr>
      <w:r>
        <w:tab/>
        <w:t>(</w:t>
      </w:r>
      <w:r w:rsidRPr="007606EC">
        <w:t>ii)</w:t>
      </w:r>
      <w:r w:rsidRPr="007606EC">
        <w:tab/>
        <w:t>any other information the health complaints entity has that is relevant to the complaint.</w:t>
      </w:r>
    </w:p>
    <w:p w14:paraId="5A6F2F3C" w14:textId="77777777" w:rsidR="00020777" w:rsidRDefault="00020777" w:rsidP="005868EC">
      <w:pPr>
        <w:pStyle w:val="Amain"/>
        <w:keepNext/>
      </w:pPr>
      <w:r>
        <w:lastRenderedPageBreak/>
        <w:tab/>
      </w:r>
      <w:r w:rsidRPr="007606EC">
        <w:t>(3)</w:t>
      </w:r>
      <w:r w:rsidRPr="007606EC">
        <w:tab/>
        <w:t>The National Board and the health complaints entity must attempt to reach agreement about how the notification or complaint is to be dealt with, including—</w:t>
      </w:r>
    </w:p>
    <w:p w14:paraId="7673E949" w14:textId="77777777" w:rsidR="00020777" w:rsidRDefault="00020777" w:rsidP="00020777">
      <w:pPr>
        <w:pStyle w:val="Apara"/>
      </w:pPr>
      <w:r>
        <w:tab/>
        <w:t>(</w:t>
      </w:r>
      <w:r w:rsidRPr="007606EC">
        <w:t>a)</w:t>
      </w:r>
      <w:r w:rsidRPr="007606EC">
        <w:tab/>
        <w:t>whether the Board is to deal with the notification or complaint, or part of the notification or complaint, or to decide to take no further action in relation to it; and</w:t>
      </w:r>
    </w:p>
    <w:p w14:paraId="57C98337" w14:textId="77777777" w:rsidR="00020777" w:rsidRPr="007606EC" w:rsidRDefault="00020777" w:rsidP="00020777">
      <w:pPr>
        <w:pStyle w:val="Apara"/>
      </w:pPr>
      <w:r>
        <w:tab/>
        <w:t>(</w:t>
      </w:r>
      <w:r w:rsidRPr="007606EC">
        <w:t>b)</w:t>
      </w:r>
      <w:r w:rsidRPr="007606EC">
        <w:tab/>
        <w:t>if the Board is to deal with the notification or complaint or part of the notification or complaint, the action the Board is to take.</w:t>
      </w:r>
    </w:p>
    <w:p w14:paraId="68BBABD2" w14:textId="77777777" w:rsidR="00020777" w:rsidRPr="007606EC" w:rsidRDefault="00020777" w:rsidP="00020777">
      <w:pPr>
        <w:pStyle w:val="Amain"/>
      </w:pPr>
      <w:r>
        <w:tab/>
      </w:r>
      <w:r w:rsidRPr="007606EC">
        <w:t>(4)</w:t>
      </w:r>
      <w:r w:rsidRPr="007606EC">
        <w:tab/>
        <w:t>If the National Board and the health complaints entity are not able to reach agreement on how the notification or complaint, or part of the notification or complaint, is to be dealt with, the most serious action proposed by either must be taken.</w:t>
      </w:r>
    </w:p>
    <w:p w14:paraId="02BB8523" w14:textId="77777777" w:rsidR="00C164A4" w:rsidRPr="00E53AC6" w:rsidRDefault="00C164A4" w:rsidP="008D1CFD">
      <w:pPr>
        <w:pStyle w:val="Amain"/>
        <w:keepNext/>
        <w:shd w:val="clear" w:color="auto" w:fill="D9D9D9" w:themeFill="background1" w:themeFillShade="D9"/>
      </w:pPr>
      <w:r w:rsidRPr="00E53AC6">
        <w:tab/>
        <w:t>(4A)</w:t>
      </w:r>
      <w:r w:rsidRPr="00E53AC6">
        <w:tab/>
        <w:t>The action that may be taken in relation to a notification or complaint, or part of a notification or complaint, from most serious to least serious, is as follows:</w:t>
      </w:r>
    </w:p>
    <w:p w14:paraId="6EEF4E21" w14:textId="77777777" w:rsidR="00C164A4" w:rsidRPr="00E53AC6" w:rsidRDefault="00C164A4" w:rsidP="000A410E">
      <w:pPr>
        <w:pStyle w:val="Apara"/>
        <w:shd w:val="clear" w:color="auto" w:fill="D9D9D9" w:themeFill="background1" w:themeFillShade="D9"/>
      </w:pPr>
      <w:r w:rsidRPr="00E53AC6">
        <w:tab/>
        <w:t>(a)</w:t>
      </w:r>
      <w:r w:rsidRPr="00E53AC6">
        <w:tab/>
        <w:t>deal with the notification or complaint, or part, under</w:t>
      </w:r>
      <w:r>
        <w:t xml:space="preserve"> part 8,</w:t>
      </w:r>
      <w:r w:rsidRPr="00E53AC6">
        <w:t xml:space="preserve"> division 7 (Immediate action);</w:t>
      </w:r>
    </w:p>
    <w:p w14:paraId="1A4367DC" w14:textId="77777777" w:rsidR="00351C2C" w:rsidRPr="002D1C46" w:rsidRDefault="00351C2C" w:rsidP="00351C2C">
      <w:pPr>
        <w:pStyle w:val="Apara"/>
        <w:shd w:val="clear" w:color="auto" w:fill="D9D9D9" w:themeFill="background1" w:themeFillShade="D9"/>
      </w:pPr>
      <w:r w:rsidRPr="002D1C46">
        <w:tab/>
        <w:t>(aa)</w:t>
      </w:r>
      <w:r w:rsidRPr="002D1C46">
        <w:tab/>
        <w:t>deal with the notification or complaint, or part, under part 8, division 7A (Interim prohibition orders);</w:t>
      </w:r>
    </w:p>
    <w:p w14:paraId="6D952D97" w14:textId="77777777" w:rsidR="00C164A4" w:rsidRPr="00E53AC6" w:rsidRDefault="00C164A4" w:rsidP="000A410E">
      <w:pPr>
        <w:pStyle w:val="Apara"/>
        <w:shd w:val="clear" w:color="auto" w:fill="D9D9D9" w:themeFill="background1" w:themeFillShade="D9"/>
      </w:pPr>
      <w:r w:rsidRPr="00E53AC6">
        <w:tab/>
        <w:t>(b)</w:t>
      </w:r>
      <w:r w:rsidRPr="00E53AC6">
        <w:tab/>
        <w:t xml:space="preserve">refer the notification or complaint, or part, to the responsible tribunal under </w:t>
      </w:r>
      <w:r>
        <w:t xml:space="preserve">part 8, </w:t>
      </w:r>
      <w:r w:rsidRPr="00E53AC6">
        <w:t>division 12 (Referring matter to responsible tribunals);</w:t>
      </w:r>
    </w:p>
    <w:p w14:paraId="0F02F677" w14:textId="67C7F944" w:rsidR="00C164A4" w:rsidRPr="00E53AC6" w:rsidRDefault="00C164A4" w:rsidP="000A410E">
      <w:pPr>
        <w:pStyle w:val="Apara"/>
        <w:shd w:val="clear" w:color="auto" w:fill="D9D9D9" w:themeFill="background1" w:themeFillShade="D9"/>
      </w:pPr>
      <w:r w:rsidRPr="00E53AC6">
        <w:tab/>
        <w:t>(c)</w:t>
      </w:r>
      <w:r w:rsidRPr="00E53AC6">
        <w:tab/>
        <w:t xml:space="preserve">refer the notification or complaint, or part, to the health complaints entity </w:t>
      </w:r>
      <w:r w:rsidRPr="00003040">
        <w:t xml:space="preserve">to be </w:t>
      </w:r>
      <w:r w:rsidRPr="00D967F5">
        <w:t>considered</w:t>
      </w:r>
      <w:r w:rsidRPr="00003040">
        <w:t xml:space="preserve"> under the </w:t>
      </w:r>
      <w:hyperlink r:id="rId38" w:tooltip="A2005-40" w:history="1">
        <w:r w:rsidR="00F116FD" w:rsidRPr="00F116FD">
          <w:rPr>
            <w:rStyle w:val="charCitHyperlinkItal"/>
          </w:rPr>
          <w:t>Human Rights Commission Act 2005</w:t>
        </w:r>
      </w:hyperlink>
      <w:r w:rsidRPr="00E53AC6">
        <w:t>;</w:t>
      </w:r>
    </w:p>
    <w:p w14:paraId="1EEFD225" w14:textId="77777777" w:rsidR="00351C2C" w:rsidRPr="002D1C46" w:rsidRDefault="00351C2C" w:rsidP="00351C2C">
      <w:pPr>
        <w:pStyle w:val="Apara"/>
        <w:shd w:val="clear" w:color="auto" w:fill="D9D9D9" w:themeFill="background1" w:themeFillShade="D9"/>
      </w:pPr>
      <w:r w:rsidRPr="002D1C46">
        <w:tab/>
        <w:t>(ca)</w:t>
      </w:r>
      <w:r w:rsidRPr="002D1C46">
        <w:tab/>
        <w:t>refer the notification or complaint, or part, to another entity under section 150A (Referral to other entities);</w:t>
      </w:r>
    </w:p>
    <w:p w14:paraId="7FB5E966" w14:textId="77777777" w:rsidR="00C164A4" w:rsidRPr="00E53AC6" w:rsidRDefault="00C164A4" w:rsidP="000A410E">
      <w:pPr>
        <w:pStyle w:val="Apara"/>
        <w:shd w:val="clear" w:color="auto" w:fill="D9D9D9" w:themeFill="background1" w:themeFillShade="D9"/>
      </w:pPr>
      <w:r w:rsidRPr="00E53AC6">
        <w:tab/>
        <w:t>(d)</w:t>
      </w:r>
      <w:r w:rsidRPr="00E53AC6">
        <w:tab/>
        <w:t xml:space="preserve">investigate the notification or complaint, or part, under </w:t>
      </w:r>
      <w:r>
        <w:t xml:space="preserve">part 8, </w:t>
      </w:r>
      <w:r w:rsidRPr="00E53AC6">
        <w:t>division 8 (Investigations);</w:t>
      </w:r>
    </w:p>
    <w:p w14:paraId="00C7FAC6" w14:textId="77777777" w:rsidR="00C164A4" w:rsidRPr="00E53AC6" w:rsidRDefault="00C164A4" w:rsidP="000A410E">
      <w:pPr>
        <w:pStyle w:val="Apara"/>
        <w:shd w:val="clear" w:color="auto" w:fill="D9D9D9" w:themeFill="background1" w:themeFillShade="D9"/>
      </w:pPr>
      <w:r w:rsidRPr="00E53AC6">
        <w:lastRenderedPageBreak/>
        <w:tab/>
        <w:t>(e)</w:t>
      </w:r>
      <w:r w:rsidRPr="00E53AC6">
        <w:tab/>
        <w:t xml:space="preserve">deal with the notification or complaint, or part, as a professional standards matter under </w:t>
      </w:r>
      <w:r>
        <w:t xml:space="preserve">part 8, </w:t>
      </w:r>
      <w:r w:rsidRPr="00E53AC6">
        <w:t>division 11 (Panels);</w:t>
      </w:r>
    </w:p>
    <w:p w14:paraId="12EC3634" w14:textId="77777777" w:rsidR="00C164A4" w:rsidRPr="00E53AC6" w:rsidRDefault="00C164A4" w:rsidP="000A410E">
      <w:pPr>
        <w:pStyle w:val="Apara"/>
        <w:shd w:val="clear" w:color="auto" w:fill="D9D9D9" w:themeFill="background1" w:themeFillShade="D9"/>
      </w:pPr>
      <w:r w:rsidRPr="00E53AC6">
        <w:tab/>
        <w:t>(f)</w:t>
      </w:r>
      <w:r w:rsidRPr="00E53AC6">
        <w:tab/>
        <w:t xml:space="preserve">deal with the notification or complaint, or part, as a health matter under </w:t>
      </w:r>
      <w:r>
        <w:t xml:space="preserve">part 8, </w:t>
      </w:r>
      <w:r w:rsidRPr="00E53AC6">
        <w:t>division 11 (Panels);</w:t>
      </w:r>
    </w:p>
    <w:p w14:paraId="0AE82C2E" w14:textId="77777777" w:rsidR="00C164A4" w:rsidRPr="00E53AC6" w:rsidRDefault="00C164A4" w:rsidP="000A410E">
      <w:pPr>
        <w:pStyle w:val="Apara"/>
        <w:shd w:val="clear" w:color="auto" w:fill="D9D9D9" w:themeFill="background1" w:themeFillShade="D9"/>
      </w:pPr>
      <w:r w:rsidRPr="00E53AC6">
        <w:tab/>
        <w:t>(g)</w:t>
      </w:r>
      <w:r w:rsidRPr="00E53AC6">
        <w:tab/>
        <w:t xml:space="preserve">take action under </w:t>
      </w:r>
      <w:r>
        <w:t xml:space="preserve">part 8, </w:t>
      </w:r>
      <w:r w:rsidRPr="00E53AC6">
        <w:t>division 10 (Action by National Board);</w:t>
      </w:r>
    </w:p>
    <w:p w14:paraId="07F3A40A" w14:textId="77777777" w:rsidR="00C164A4" w:rsidRPr="00E53AC6" w:rsidRDefault="00C164A4" w:rsidP="000A410E">
      <w:pPr>
        <w:pStyle w:val="Apara"/>
        <w:shd w:val="clear" w:color="auto" w:fill="D9D9D9" w:themeFill="background1" w:themeFillShade="D9"/>
      </w:pPr>
      <w:r w:rsidRPr="00E53AC6">
        <w:tab/>
        <w:t>(h)</w:t>
      </w:r>
      <w:r w:rsidRPr="00E53AC6">
        <w:tab/>
        <w:t>decide to take no further action in relation to the notification, complaint, or part, in accordance with section 151 (When National Board may decide to take no further action).</w:t>
      </w:r>
    </w:p>
    <w:p w14:paraId="28E8BBC2" w14:textId="77777777" w:rsidR="00020777" w:rsidRPr="007606EC" w:rsidRDefault="00020777" w:rsidP="00020777">
      <w:pPr>
        <w:pStyle w:val="Amain"/>
      </w:pPr>
      <w:r>
        <w:tab/>
      </w:r>
      <w:r w:rsidRPr="007606EC">
        <w:t>(5)</w:t>
      </w:r>
      <w:r w:rsidRPr="007606EC">
        <w:tab/>
        <w:t xml:space="preserve">If an investigation or other action, other than conciliation, taken by a health complaints entity raises issues about the health, conduct or performance of a registered health practitioner, the health complaints entity must give the National Board </w:t>
      </w:r>
      <w:r w:rsidR="00FD6E71">
        <w:rPr>
          <w:color w:val="000000"/>
          <w:sz w:val="23"/>
          <w:szCs w:val="23"/>
          <w:lang w:val="en"/>
        </w:rPr>
        <w:t>established for the practitioner’s health profession</w:t>
      </w:r>
      <w:r w:rsidRPr="007606EC">
        <w:t xml:space="preserve"> written notice of the issues.</w:t>
      </w:r>
    </w:p>
    <w:p w14:paraId="0377D271" w14:textId="77777777" w:rsidR="00AF700F" w:rsidRDefault="00AF700F" w:rsidP="000A410E">
      <w:pPr>
        <w:pStyle w:val="Amain"/>
        <w:shd w:val="clear" w:color="auto" w:fill="D9D9D9" w:themeFill="background1" w:themeFillShade="D9"/>
      </w:pPr>
      <w:r w:rsidRPr="00D967F5">
        <w:tab/>
        <w:t>(5A)</w:t>
      </w:r>
      <w:r w:rsidRPr="00D967F5">
        <w:tab/>
        <w:t>If a notification or complaint is referred to the health complaints entity for consideration under subsection (4A) (c)</w:t>
      </w:r>
      <w:r>
        <w:t>,</w:t>
      </w:r>
      <w:r w:rsidRPr="00BF6E88">
        <w:t xml:space="preserve"> </w:t>
      </w:r>
      <w:r w:rsidRPr="00D967F5">
        <w:t xml:space="preserve">the health complaints entity must report the results of the consideration to the National Board </w:t>
      </w:r>
      <w:r>
        <w:t>as soon as practicable.</w:t>
      </w:r>
    </w:p>
    <w:p w14:paraId="26D0E36D" w14:textId="77777777" w:rsidR="00020777" w:rsidRPr="007606EC" w:rsidRDefault="00020777" w:rsidP="00D40451">
      <w:pPr>
        <w:pStyle w:val="Amain"/>
        <w:keepLines/>
      </w:pPr>
      <w:r>
        <w:tab/>
      </w:r>
      <w:r w:rsidRPr="007606EC">
        <w:t>(6)</w:t>
      </w:r>
      <w:r w:rsidRPr="007606EC">
        <w:tab/>
        <w:t>If a notification, or part of a notification, received by a National Board is referred to a health complaints entity, the Board may decide to take no further action in relation to the notification or the part of the notification until the entity gives the Board written notice that the entity has finished dealing with it.</w:t>
      </w:r>
    </w:p>
    <w:p w14:paraId="36B1886E" w14:textId="77777777" w:rsidR="00020777" w:rsidRPr="007606EC" w:rsidRDefault="00020777" w:rsidP="00020777">
      <w:pPr>
        <w:pStyle w:val="Amain"/>
      </w:pPr>
      <w:r>
        <w:tab/>
      </w:r>
      <w:r w:rsidRPr="007606EC">
        <w:t>(7)</w:t>
      </w:r>
      <w:r w:rsidRPr="007606EC">
        <w:tab/>
        <w:t xml:space="preserve">If a National Board or an adjudication body takes health, conduct or performance action in relation to a registered health practitioner, the Board </w:t>
      </w:r>
      <w:r w:rsidR="00FD6E71">
        <w:rPr>
          <w:color w:val="000000"/>
          <w:sz w:val="23"/>
          <w:szCs w:val="23"/>
          <w:lang w:val="en"/>
        </w:rPr>
        <w:t>established for the practitioner’s health profession</w:t>
      </w:r>
      <w:r w:rsidRPr="007606EC">
        <w:t xml:space="preserve"> must give written notice of the action to the health complaints entity for the participating jurisdiction in which the behaviour that provided the basis for the action occurred.</w:t>
      </w:r>
    </w:p>
    <w:p w14:paraId="53CBAC27" w14:textId="77777777" w:rsidR="00020777" w:rsidRDefault="00020777" w:rsidP="00020777">
      <w:pPr>
        <w:pStyle w:val="Amain"/>
      </w:pPr>
      <w:r>
        <w:tab/>
      </w:r>
      <w:r w:rsidRPr="007606EC">
        <w:t>(8)</w:t>
      </w:r>
      <w:r w:rsidRPr="007606EC">
        <w:tab/>
        <w:t>A written notice under subsection (5) or (7) must include—</w:t>
      </w:r>
    </w:p>
    <w:p w14:paraId="47984190" w14:textId="77777777" w:rsidR="00020777" w:rsidRDefault="00020777" w:rsidP="00020777">
      <w:pPr>
        <w:pStyle w:val="Apara"/>
      </w:pPr>
      <w:r>
        <w:tab/>
        <w:t>(</w:t>
      </w:r>
      <w:r w:rsidRPr="007606EC">
        <w:t>a)</w:t>
      </w:r>
      <w:r w:rsidRPr="007606EC">
        <w:tab/>
        <w:t>sufficient particulars to identify the registered health practitioner; and</w:t>
      </w:r>
    </w:p>
    <w:p w14:paraId="371812A5" w14:textId="77777777" w:rsidR="00020777" w:rsidRDefault="00020777" w:rsidP="00020777">
      <w:pPr>
        <w:pStyle w:val="Apara"/>
      </w:pPr>
      <w:r>
        <w:lastRenderedPageBreak/>
        <w:tab/>
        <w:t>(</w:t>
      </w:r>
      <w:r w:rsidRPr="007606EC">
        <w:t>b)</w:t>
      </w:r>
      <w:r w:rsidRPr="007606EC">
        <w:tab/>
        <w:t>details of—</w:t>
      </w:r>
    </w:p>
    <w:p w14:paraId="31901BE9" w14:textId="77777777" w:rsidR="00020777" w:rsidRDefault="00020777" w:rsidP="00020777">
      <w:pPr>
        <w:pStyle w:val="Asubpara"/>
      </w:pPr>
      <w:r>
        <w:tab/>
        <w:t>(</w:t>
      </w:r>
      <w:r w:rsidRPr="007606EC">
        <w:t>i)</w:t>
      </w:r>
      <w:r w:rsidRPr="007606EC">
        <w:tab/>
        <w:t>the issues raised about the health, conduct or performance of the registered health practitioner; or</w:t>
      </w:r>
    </w:p>
    <w:p w14:paraId="008B7691" w14:textId="143096E4" w:rsidR="00020777" w:rsidRDefault="00020777" w:rsidP="00020777">
      <w:pPr>
        <w:pStyle w:val="Asubpara"/>
      </w:pPr>
      <w:r>
        <w:tab/>
        <w:t>(</w:t>
      </w:r>
      <w:r w:rsidRPr="007606EC">
        <w:t>ii)</w:t>
      </w:r>
      <w:r w:rsidRPr="007606EC">
        <w:tab/>
        <w:t>the health, conduct or performance action taken in relation to the registered health practitioner.</w:t>
      </w:r>
    </w:p>
    <w:p w14:paraId="267612E6" w14:textId="701EF855" w:rsidR="002C43E0" w:rsidRPr="002C43E0" w:rsidRDefault="002C43E0" w:rsidP="002C43E0">
      <w:pPr>
        <w:pStyle w:val="AH5Sec"/>
        <w:rPr>
          <w:lang w:eastAsia="en-AU"/>
        </w:rPr>
      </w:pPr>
      <w:bookmarkStart w:id="226" w:name="_Toc176852888"/>
      <w:r w:rsidRPr="00685B43">
        <w:rPr>
          <w:rStyle w:val="CharSectNo"/>
        </w:rPr>
        <w:t>150A</w:t>
      </w:r>
      <w:r>
        <w:rPr>
          <w:lang w:eastAsia="en-AU"/>
        </w:rPr>
        <w:tab/>
      </w:r>
      <w:r w:rsidRPr="002C43E0">
        <w:rPr>
          <w:lang w:eastAsia="en-AU"/>
        </w:rPr>
        <w:t>Referral to other entities</w:t>
      </w:r>
      <w:bookmarkEnd w:id="226"/>
    </w:p>
    <w:p w14:paraId="1ABFC897" w14:textId="66FED01F" w:rsidR="002C43E0" w:rsidRPr="002C43E0" w:rsidRDefault="002C43E0" w:rsidP="002C43E0">
      <w:pPr>
        <w:pStyle w:val="Amain"/>
        <w:rPr>
          <w:lang w:eastAsia="en-AU"/>
        </w:rPr>
      </w:pPr>
      <w:r>
        <w:rPr>
          <w:lang w:eastAsia="en-AU"/>
        </w:rPr>
        <w:tab/>
      </w:r>
      <w:r w:rsidRPr="002C43E0">
        <w:rPr>
          <w:lang w:eastAsia="en-AU"/>
        </w:rPr>
        <w:t>(1)</w:t>
      </w:r>
      <w:r>
        <w:rPr>
          <w:lang w:eastAsia="en-AU"/>
        </w:rPr>
        <w:tab/>
      </w:r>
      <w:r w:rsidRPr="002C43E0">
        <w:rPr>
          <w:lang w:eastAsia="en-AU"/>
        </w:rPr>
        <w:t>If, after conducting the preliminary assessment of a notification, the National Board decides the subject matter, or part of the subject matter, of the notification may be dealt with by another entity, the Board may refer the notification or part of the notification to the other entity.</w:t>
      </w:r>
    </w:p>
    <w:p w14:paraId="4A7F03D3" w14:textId="4BE72B0B" w:rsidR="002C43E0" w:rsidRPr="002C43E0" w:rsidRDefault="002C43E0" w:rsidP="002C43E0">
      <w:pPr>
        <w:pStyle w:val="Amain"/>
        <w:rPr>
          <w:lang w:eastAsia="en-AU"/>
        </w:rPr>
      </w:pPr>
      <w:r>
        <w:rPr>
          <w:lang w:eastAsia="en-AU"/>
        </w:rPr>
        <w:tab/>
      </w:r>
      <w:r w:rsidRPr="002C43E0">
        <w:rPr>
          <w:lang w:eastAsia="en-AU"/>
        </w:rPr>
        <w:t>(2)</w:t>
      </w:r>
      <w:r>
        <w:rPr>
          <w:lang w:eastAsia="en-AU"/>
        </w:rPr>
        <w:tab/>
      </w:r>
      <w:r w:rsidRPr="002C43E0">
        <w:rPr>
          <w:lang w:eastAsia="en-AU"/>
        </w:rPr>
        <w:t>A decision by the National Board to refer a notification or part of a notification to another entity does not prevent the Board from continuing to deal with the notification or part of the notification.</w:t>
      </w:r>
    </w:p>
    <w:p w14:paraId="05C28D9F" w14:textId="5BCE1005" w:rsidR="002C43E0" w:rsidRPr="002C43E0" w:rsidRDefault="002C43E0" w:rsidP="002C43E0">
      <w:pPr>
        <w:pStyle w:val="Amain"/>
        <w:rPr>
          <w:lang w:eastAsia="en-AU"/>
        </w:rPr>
      </w:pPr>
      <w:r>
        <w:rPr>
          <w:lang w:eastAsia="en-AU"/>
        </w:rPr>
        <w:tab/>
      </w:r>
      <w:r w:rsidRPr="002C43E0">
        <w:rPr>
          <w:lang w:eastAsia="en-AU"/>
        </w:rPr>
        <w:t>(3)</w:t>
      </w:r>
      <w:r>
        <w:rPr>
          <w:lang w:eastAsia="en-AU"/>
        </w:rPr>
        <w:tab/>
      </w:r>
      <w:r w:rsidRPr="002C43E0">
        <w:rPr>
          <w:lang w:eastAsia="en-AU"/>
        </w:rPr>
        <w:t>If the National Board decides to refer a notification or part of a notification to another entity, it must give the other entity—</w:t>
      </w:r>
    </w:p>
    <w:p w14:paraId="13BFC9AE" w14:textId="6E15F332" w:rsidR="002C43E0" w:rsidRPr="002C43E0" w:rsidRDefault="002C43E0" w:rsidP="002C43E0">
      <w:pPr>
        <w:pStyle w:val="Apara"/>
        <w:rPr>
          <w:lang w:eastAsia="en-AU"/>
        </w:rPr>
      </w:pPr>
      <w:r>
        <w:rPr>
          <w:lang w:eastAsia="en-AU"/>
        </w:rPr>
        <w:tab/>
      </w:r>
      <w:r w:rsidRPr="002C43E0">
        <w:rPr>
          <w:lang w:eastAsia="en-AU"/>
        </w:rPr>
        <w:t>(a)</w:t>
      </w:r>
      <w:r>
        <w:rPr>
          <w:lang w:eastAsia="en-AU"/>
        </w:rPr>
        <w:tab/>
      </w:r>
      <w:r w:rsidRPr="002C43E0">
        <w:rPr>
          <w:lang w:eastAsia="en-AU"/>
        </w:rPr>
        <w:t>a copy of the notification or, if the notification was not made in writing, a copy of the Board’s record of the details of the notification; and</w:t>
      </w:r>
    </w:p>
    <w:p w14:paraId="3FA8E58A" w14:textId="68C14F90" w:rsidR="002C43E0" w:rsidRPr="002C43E0" w:rsidRDefault="002C43E0" w:rsidP="002C43E0">
      <w:pPr>
        <w:pStyle w:val="Apara"/>
        <w:rPr>
          <w:lang w:eastAsia="en-AU"/>
        </w:rPr>
      </w:pPr>
      <w:r>
        <w:rPr>
          <w:lang w:eastAsia="en-AU"/>
        </w:rPr>
        <w:tab/>
      </w:r>
      <w:r w:rsidRPr="002C43E0">
        <w:rPr>
          <w:lang w:eastAsia="en-AU"/>
        </w:rPr>
        <w:t>(b)</w:t>
      </w:r>
      <w:r>
        <w:rPr>
          <w:lang w:eastAsia="en-AU"/>
        </w:rPr>
        <w:tab/>
      </w:r>
      <w:r w:rsidRPr="002C43E0">
        <w:rPr>
          <w:lang w:eastAsia="en-AU"/>
        </w:rPr>
        <w:t>any other information the Board has that is relevant to the notification.</w:t>
      </w:r>
    </w:p>
    <w:p w14:paraId="4D7AA3FE" w14:textId="6FF0601B" w:rsidR="002C43E0" w:rsidRPr="002C43E0" w:rsidRDefault="002C43E0" w:rsidP="002C43E0">
      <w:pPr>
        <w:pStyle w:val="Amain"/>
        <w:rPr>
          <w:lang w:eastAsia="en-AU"/>
        </w:rPr>
      </w:pPr>
      <w:r>
        <w:rPr>
          <w:lang w:eastAsia="en-AU"/>
        </w:rPr>
        <w:tab/>
      </w:r>
      <w:r w:rsidRPr="002C43E0">
        <w:rPr>
          <w:lang w:eastAsia="en-AU"/>
        </w:rPr>
        <w:t>(4)</w:t>
      </w:r>
      <w:r>
        <w:rPr>
          <w:lang w:eastAsia="en-AU"/>
        </w:rPr>
        <w:tab/>
      </w:r>
      <w:r w:rsidRPr="002C43E0">
        <w:rPr>
          <w:lang w:eastAsia="en-AU"/>
        </w:rPr>
        <w:t>The National Board may ask the other entity to give the Board information about how the subject matter of the notification or the part of the notification was resolved.</w:t>
      </w:r>
    </w:p>
    <w:p w14:paraId="74F21E56" w14:textId="027666A9" w:rsidR="002C43E0" w:rsidRPr="002C43E0" w:rsidRDefault="002C43E0" w:rsidP="002C43E0">
      <w:pPr>
        <w:pStyle w:val="Amain"/>
        <w:rPr>
          <w:lang w:eastAsia="en-AU"/>
        </w:rPr>
      </w:pPr>
      <w:r>
        <w:rPr>
          <w:lang w:eastAsia="en-AU"/>
        </w:rPr>
        <w:tab/>
      </w:r>
      <w:r w:rsidRPr="002C43E0">
        <w:rPr>
          <w:lang w:eastAsia="en-AU"/>
        </w:rPr>
        <w:t>(5)</w:t>
      </w:r>
      <w:r>
        <w:rPr>
          <w:lang w:eastAsia="en-AU"/>
        </w:rPr>
        <w:tab/>
      </w:r>
      <w:r w:rsidRPr="002C43E0">
        <w:rPr>
          <w:lang w:eastAsia="en-AU"/>
        </w:rPr>
        <w:t>The other entity may provide the information requested by the National Board.</w:t>
      </w:r>
    </w:p>
    <w:p w14:paraId="01503FA5" w14:textId="77777777" w:rsidR="00020777" w:rsidRPr="007606EC" w:rsidRDefault="00020777" w:rsidP="00020777">
      <w:pPr>
        <w:pStyle w:val="AH5Sec"/>
      </w:pPr>
      <w:bookmarkStart w:id="227" w:name="_Toc176852889"/>
      <w:r w:rsidRPr="00685B43">
        <w:rPr>
          <w:rStyle w:val="CharSectNo"/>
        </w:rPr>
        <w:lastRenderedPageBreak/>
        <w:t>151</w:t>
      </w:r>
      <w:r w:rsidRPr="007606EC">
        <w:tab/>
      </w:r>
      <w:r w:rsidRPr="007606EC">
        <w:rPr>
          <w:szCs w:val="24"/>
        </w:rPr>
        <w:t>When National Board may decide to take no further action</w:t>
      </w:r>
      <w:bookmarkEnd w:id="227"/>
    </w:p>
    <w:p w14:paraId="7EA63B6F" w14:textId="77777777" w:rsidR="00020777" w:rsidRDefault="00020777" w:rsidP="00020777">
      <w:pPr>
        <w:pStyle w:val="Amain"/>
      </w:pPr>
      <w:r>
        <w:tab/>
      </w:r>
      <w:r w:rsidRPr="007606EC">
        <w:t>(1)</w:t>
      </w:r>
      <w:r w:rsidRPr="007606EC">
        <w:tab/>
      </w:r>
      <w:r w:rsidR="00D47483" w:rsidRPr="000A410E">
        <w:rPr>
          <w:shd w:val="clear" w:color="auto" w:fill="D9D9D9" w:themeFill="background1" w:themeFillShade="D9"/>
        </w:rPr>
        <w:t>Subject to section 150, a National Board</w:t>
      </w:r>
      <w:r w:rsidRPr="007606EC">
        <w:t xml:space="preserve"> may decide to take no further action in relation to a notification if—</w:t>
      </w:r>
    </w:p>
    <w:p w14:paraId="4A431A41" w14:textId="77777777" w:rsidR="00020777" w:rsidRDefault="00020777" w:rsidP="00020777">
      <w:pPr>
        <w:pStyle w:val="Apara"/>
      </w:pPr>
      <w:r>
        <w:tab/>
        <w:t>(</w:t>
      </w:r>
      <w:r w:rsidRPr="007606EC">
        <w:t>a)</w:t>
      </w:r>
      <w:r w:rsidRPr="007606EC">
        <w:tab/>
        <w:t>the Board reasonably believes the notification is frivolous, vexatious, misconceived or lacking in substance; or</w:t>
      </w:r>
    </w:p>
    <w:p w14:paraId="0B5303C3" w14:textId="77777777" w:rsidR="00020777" w:rsidRDefault="00020777" w:rsidP="00020777">
      <w:pPr>
        <w:pStyle w:val="Apara"/>
      </w:pPr>
      <w:r>
        <w:tab/>
        <w:t>(</w:t>
      </w:r>
      <w:r w:rsidRPr="007606EC">
        <w:t>b)</w:t>
      </w:r>
      <w:r w:rsidRPr="007606EC">
        <w:tab/>
        <w:t>given the amount of time that has elapsed since the matter the subject of the notification occurred, it is not practicable for the Board to investigate or otherwise deal with the notification; or</w:t>
      </w:r>
    </w:p>
    <w:p w14:paraId="0AC402A5" w14:textId="77777777" w:rsidR="00020777" w:rsidRDefault="00020777" w:rsidP="00020777">
      <w:pPr>
        <w:pStyle w:val="Apara"/>
      </w:pPr>
      <w:r>
        <w:tab/>
        <w:t>(</w:t>
      </w:r>
      <w:r w:rsidRPr="007606EC">
        <w:t>c)</w:t>
      </w:r>
      <w:r w:rsidRPr="007606EC">
        <w:tab/>
        <w:t xml:space="preserve">the person to whom the notification relates has not been, or is no longer, registered </w:t>
      </w:r>
      <w:r w:rsidR="00FD6E71">
        <w:rPr>
          <w:color w:val="000000"/>
          <w:sz w:val="23"/>
          <w:szCs w:val="23"/>
          <w:lang w:val="en"/>
        </w:rPr>
        <w:t>in a health profession for which the Board is established</w:t>
      </w:r>
      <w:r w:rsidRPr="007606EC">
        <w:t xml:space="preserve"> and it is not in the public interest for the Board to investigate or otherwise deal with the notification; or</w:t>
      </w:r>
    </w:p>
    <w:p w14:paraId="1CA62D44" w14:textId="77777777" w:rsidR="00020777" w:rsidRDefault="00020777" w:rsidP="00020777">
      <w:pPr>
        <w:pStyle w:val="Apara"/>
      </w:pPr>
      <w:r>
        <w:tab/>
        <w:t>(</w:t>
      </w:r>
      <w:r w:rsidRPr="007606EC">
        <w:t>d)</w:t>
      </w:r>
      <w:r w:rsidRPr="007606EC">
        <w:tab/>
        <w:t>the subject matter of the notification has already been dealt with adequately by the Board; or</w:t>
      </w:r>
    </w:p>
    <w:p w14:paraId="2E233B75" w14:textId="77777777" w:rsidR="00695FC1" w:rsidRPr="00695FC1" w:rsidRDefault="000B7F7B" w:rsidP="00695FC1">
      <w:pPr>
        <w:pStyle w:val="Apara"/>
        <w:rPr>
          <w:lang w:eastAsia="en-AU"/>
        </w:rPr>
      </w:pPr>
      <w:r>
        <w:rPr>
          <w:lang w:eastAsia="en-AU"/>
        </w:rPr>
        <w:tab/>
      </w:r>
      <w:r w:rsidR="00695FC1" w:rsidRPr="00695FC1">
        <w:rPr>
          <w:lang w:eastAsia="en-AU"/>
        </w:rPr>
        <w:t>(e)</w:t>
      </w:r>
      <w:r>
        <w:rPr>
          <w:lang w:eastAsia="en-AU"/>
        </w:rPr>
        <w:tab/>
      </w:r>
      <w:r w:rsidR="00695FC1" w:rsidRPr="00695FC1">
        <w:rPr>
          <w:lang w:eastAsia="en-AU"/>
        </w:rPr>
        <w:t>the subject matter of the notification—</w:t>
      </w:r>
    </w:p>
    <w:p w14:paraId="18ACC25C" w14:textId="77777777" w:rsidR="00695FC1" w:rsidRPr="00695FC1" w:rsidRDefault="000B7F7B" w:rsidP="000B7F7B">
      <w:pPr>
        <w:pStyle w:val="Asubpara"/>
        <w:rPr>
          <w:lang w:eastAsia="en-AU"/>
        </w:rPr>
      </w:pPr>
      <w:r>
        <w:rPr>
          <w:lang w:eastAsia="en-AU"/>
        </w:rPr>
        <w:tab/>
      </w:r>
      <w:r w:rsidR="00695FC1" w:rsidRPr="00695FC1">
        <w:rPr>
          <w:lang w:eastAsia="en-AU"/>
        </w:rPr>
        <w:t>(i)</w:t>
      </w:r>
      <w:r>
        <w:rPr>
          <w:lang w:eastAsia="en-AU"/>
        </w:rPr>
        <w:tab/>
      </w:r>
      <w:r w:rsidR="00695FC1" w:rsidRPr="00695FC1">
        <w:rPr>
          <w:lang w:eastAsia="en-AU"/>
        </w:rPr>
        <w:t>is being dealt with, or has already been dealt with, by another entity; or</w:t>
      </w:r>
    </w:p>
    <w:p w14:paraId="2CAD5543" w14:textId="22FFDD8F" w:rsidR="002C43E0" w:rsidRPr="002C43E0" w:rsidRDefault="002C43E0" w:rsidP="002C43E0">
      <w:pPr>
        <w:pStyle w:val="Asubpara"/>
      </w:pPr>
      <w:r w:rsidRPr="002C43E0">
        <w:tab/>
        <w:t>(ii)</w:t>
      </w:r>
      <w:r w:rsidRPr="002C43E0">
        <w:tab/>
        <w:t>has been referred by the Board under section 150 or 150A to another entity to be dealt with by that entity; or</w:t>
      </w:r>
    </w:p>
    <w:p w14:paraId="0DB828D7" w14:textId="2D20622E" w:rsidR="00695FC1" w:rsidRDefault="000B7F7B" w:rsidP="000B7F7B">
      <w:pPr>
        <w:pStyle w:val="Apara"/>
        <w:rPr>
          <w:lang w:eastAsia="en-AU"/>
        </w:rPr>
      </w:pPr>
      <w:r>
        <w:rPr>
          <w:lang w:eastAsia="en-AU"/>
        </w:rPr>
        <w:tab/>
      </w:r>
      <w:r w:rsidR="00695FC1" w:rsidRPr="00695FC1">
        <w:rPr>
          <w:lang w:eastAsia="en-AU"/>
        </w:rPr>
        <w:t>(f)</w:t>
      </w:r>
      <w:r>
        <w:rPr>
          <w:lang w:eastAsia="en-AU"/>
        </w:rPr>
        <w:tab/>
      </w:r>
      <w:r w:rsidR="00695FC1" w:rsidRPr="00695FC1">
        <w:rPr>
          <w:lang w:eastAsia="en-AU"/>
        </w:rPr>
        <w:t>the health practitioner to whom the notification relates has taken appropriate steps to remedy the matter the subject of the notification and the Board reasonably believes no further action is required in relation to the notification.</w:t>
      </w:r>
    </w:p>
    <w:p w14:paraId="4E633901" w14:textId="020E00A2" w:rsidR="002C43E0" w:rsidRPr="002C43E0" w:rsidRDefault="002C43E0" w:rsidP="002C43E0">
      <w:pPr>
        <w:pStyle w:val="Amain"/>
      </w:pPr>
      <w:r w:rsidRPr="002C43E0">
        <w:tab/>
        <w:t>(1A)</w:t>
      </w:r>
      <w:r w:rsidRPr="002C43E0">
        <w:tab/>
        <w:t>A National Board may decide to take no further action in relation to part of a notification if the subject matter of the part of the notification has been referred by the Board under section 150 or 150A to another entity to be dealt with by that entity.</w:t>
      </w:r>
    </w:p>
    <w:p w14:paraId="6D0369C3" w14:textId="77777777" w:rsidR="00020777" w:rsidRPr="007606EC" w:rsidRDefault="00020777" w:rsidP="00685B43">
      <w:pPr>
        <w:pStyle w:val="Amain"/>
        <w:keepLines/>
      </w:pPr>
      <w:r>
        <w:lastRenderedPageBreak/>
        <w:tab/>
      </w:r>
      <w:r w:rsidRPr="007606EC">
        <w:t>(2)</w:t>
      </w:r>
      <w:r w:rsidRPr="007606EC">
        <w:tab/>
        <w:t>A decision by a National Board to decide to take no further action in relation to a notification does not prevent a National Board or adjudication body taking the notification into consideration at a later time as part of a pattern of conduct or practice by the health practitioner.</w:t>
      </w:r>
    </w:p>
    <w:p w14:paraId="36FD5DBE" w14:textId="77777777" w:rsidR="00020777" w:rsidRPr="007606EC" w:rsidRDefault="00020777" w:rsidP="00020777">
      <w:pPr>
        <w:pStyle w:val="Amain"/>
      </w:pPr>
      <w:r>
        <w:tab/>
      </w:r>
      <w:r w:rsidRPr="007606EC">
        <w:t>(3)</w:t>
      </w:r>
      <w:r w:rsidRPr="007606EC">
        <w:tab/>
        <w:t>If a National Board decides to take no further action in relation to a notification it must give written notice of the decision to the notifier.</w:t>
      </w:r>
    </w:p>
    <w:p w14:paraId="31021E43" w14:textId="77777777" w:rsidR="00020777" w:rsidRDefault="00020777" w:rsidP="005868EC">
      <w:pPr>
        <w:pStyle w:val="Amain"/>
        <w:keepNext/>
      </w:pPr>
      <w:r>
        <w:tab/>
      </w:r>
      <w:r w:rsidRPr="007606EC">
        <w:t>(4)</w:t>
      </w:r>
      <w:r w:rsidRPr="007606EC">
        <w:tab/>
        <w:t>A notice under subsection (3) must state—</w:t>
      </w:r>
    </w:p>
    <w:p w14:paraId="394FBAD2" w14:textId="77777777" w:rsidR="00020777" w:rsidRDefault="00020777" w:rsidP="00020777">
      <w:pPr>
        <w:pStyle w:val="Apara"/>
      </w:pPr>
      <w:r>
        <w:tab/>
        <w:t>(</w:t>
      </w:r>
      <w:r w:rsidRPr="007606EC">
        <w:t>a)</w:t>
      </w:r>
      <w:r w:rsidRPr="007606EC">
        <w:tab/>
        <w:t>that the National Board has decided to take no further action in relation to the notification; and</w:t>
      </w:r>
    </w:p>
    <w:p w14:paraId="42BED2E5" w14:textId="77777777" w:rsidR="00020777" w:rsidRPr="007606EC" w:rsidRDefault="00020777" w:rsidP="00020777">
      <w:pPr>
        <w:pStyle w:val="Apara"/>
      </w:pPr>
      <w:r>
        <w:tab/>
        <w:t>(</w:t>
      </w:r>
      <w:r w:rsidRPr="007606EC">
        <w:t>b)</w:t>
      </w:r>
      <w:r w:rsidRPr="007606EC">
        <w:tab/>
        <w:t>the reason the Board has decided to take no further action.</w:t>
      </w:r>
    </w:p>
    <w:p w14:paraId="2DAD7568" w14:textId="77777777" w:rsidR="00020777" w:rsidRPr="007606EC" w:rsidRDefault="00020777" w:rsidP="00020777">
      <w:pPr>
        <w:pStyle w:val="AH5Sec"/>
      </w:pPr>
      <w:bookmarkStart w:id="228" w:name="_Toc176852890"/>
      <w:r w:rsidRPr="00685B43">
        <w:rPr>
          <w:rStyle w:val="CharSectNo"/>
        </w:rPr>
        <w:t>152</w:t>
      </w:r>
      <w:r w:rsidRPr="007606EC">
        <w:tab/>
      </w:r>
      <w:r w:rsidRPr="007606EC">
        <w:rPr>
          <w:szCs w:val="24"/>
        </w:rPr>
        <w:t>National Board to give notice of receipt of notification</w:t>
      </w:r>
      <w:bookmarkEnd w:id="228"/>
    </w:p>
    <w:p w14:paraId="727DE4EE" w14:textId="77777777" w:rsidR="00020777" w:rsidRPr="007606EC" w:rsidRDefault="00020777" w:rsidP="00020777">
      <w:pPr>
        <w:pStyle w:val="Amain"/>
      </w:pPr>
      <w:r>
        <w:tab/>
      </w:r>
      <w:r w:rsidRPr="007606EC">
        <w:t>(1)</w:t>
      </w:r>
      <w:r w:rsidRPr="007606EC">
        <w:tab/>
        <w:t>A National Board must, as soon as practicable after receiving a notification about a registered health practitioner or student, give written notice of the notification to the practitioner or student.</w:t>
      </w:r>
    </w:p>
    <w:p w14:paraId="62C4699B" w14:textId="77777777" w:rsidR="000A410E" w:rsidRPr="00470995" w:rsidRDefault="000A410E" w:rsidP="000A410E">
      <w:pPr>
        <w:pStyle w:val="Amain"/>
        <w:shd w:val="clear" w:color="auto" w:fill="D9D9D9" w:themeFill="background1" w:themeFillShade="D9"/>
      </w:pPr>
      <w:r w:rsidRPr="00470995">
        <w:tab/>
        <w:t>(2)</w:t>
      </w:r>
      <w:r w:rsidRPr="00470995">
        <w:tab/>
        <w:t>The notice must advise the registered health practitioner or student of—</w:t>
      </w:r>
    </w:p>
    <w:p w14:paraId="241455EC" w14:textId="77777777" w:rsidR="000A410E" w:rsidRPr="00470995" w:rsidRDefault="000A410E" w:rsidP="000A410E">
      <w:pPr>
        <w:pStyle w:val="Apara"/>
        <w:shd w:val="clear" w:color="auto" w:fill="D9D9D9" w:themeFill="background1" w:themeFillShade="D9"/>
      </w:pPr>
      <w:r w:rsidRPr="00470995">
        <w:tab/>
        <w:t>(a)</w:t>
      </w:r>
      <w:r w:rsidRPr="00470995">
        <w:tab/>
        <w:t>the nature of the notification; and</w:t>
      </w:r>
    </w:p>
    <w:p w14:paraId="3B3106D1" w14:textId="77777777" w:rsidR="000A410E" w:rsidRPr="00470995" w:rsidRDefault="000A410E" w:rsidP="000A410E">
      <w:pPr>
        <w:pStyle w:val="Apara"/>
        <w:shd w:val="clear" w:color="auto" w:fill="D9D9D9" w:themeFill="background1" w:themeFillShade="D9"/>
      </w:pPr>
      <w:r w:rsidRPr="00470995">
        <w:tab/>
        <w:t>(b)</w:t>
      </w:r>
      <w:r w:rsidRPr="00470995">
        <w:tab/>
        <w:t>the powers that the board might exercise in relation to the notification; and</w:t>
      </w:r>
    </w:p>
    <w:p w14:paraId="62DF4FB9" w14:textId="77777777" w:rsidR="000A410E" w:rsidRPr="00470995" w:rsidRDefault="000A410E" w:rsidP="000A410E">
      <w:pPr>
        <w:pStyle w:val="Apara"/>
        <w:shd w:val="clear" w:color="auto" w:fill="D9D9D9" w:themeFill="background1" w:themeFillShade="D9"/>
      </w:pPr>
      <w:r w:rsidRPr="00470995">
        <w:tab/>
        <w:t>(c)</w:t>
      </w:r>
      <w:r w:rsidRPr="00470995">
        <w:tab/>
        <w:t>the procedural rights that the health practitioner or student has under this Act.</w:t>
      </w:r>
    </w:p>
    <w:p w14:paraId="2C025735" w14:textId="77777777" w:rsidR="000A410E" w:rsidRDefault="000A410E" w:rsidP="000A410E">
      <w:pPr>
        <w:pStyle w:val="Amain"/>
        <w:shd w:val="clear" w:color="auto" w:fill="D9D9D9" w:themeFill="background1" w:themeFillShade="D9"/>
      </w:pPr>
      <w:r w:rsidRPr="00470995">
        <w:tab/>
        <w:t>(2A)</w:t>
      </w:r>
      <w:r w:rsidRPr="00470995">
        <w:tab/>
        <w:t>If a National Board approves a form for the notice, the notice must be in the approved form.</w:t>
      </w:r>
    </w:p>
    <w:p w14:paraId="70D84E6A" w14:textId="77777777" w:rsidR="00020777" w:rsidRDefault="00020777" w:rsidP="00020777">
      <w:pPr>
        <w:pStyle w:val="Amain"/>
      </w:pPr>
      <w:r>
        <w:tab/>
      </w:r>
      <w:r w:rsidRPr="007606EC">
        <w:t>(3)</w:t>
      </w:r>
      <w:r w:rsidRPr="007606EC">
        <w:tab/>
        <w:t>Despite subsection (1), the National Board is not required to give the registered health practitioner or student notice of the notification if the Board reasonably believes doing so would—</w:t>
      </w:r>
    </w:p>
    <w:p w14:paraId="35452142" w14:textId="77777777" w:rsidR="00020777" w:rsidRDefault="00020777" w:rsidP="00020777">
      <w:pPr>
        <w:pStyle w:val="Apara"/>
      </w:pPr>
      <w:r>
        <w:tab/>
        <w:t>(</w:t>
      </w:r>
      <w:r w:rsidRPr="007606EC">
        <w:t>a)</w:t>
      </w:r>
      <w:r w:rsidRPr="007606EC">
        <w:tab/>
        <w:t>prejudice an investigation of the notification; or</w:t>
      </w:r>
    </w:p>
    <w:p w14:paraId="3819B86B" w14:textId="77777777" w:rsidR="00020777" w:rsidRPr="007606EC" w:rsidRDefault="00020777" w:rsidP="00020777">
      <w:pPr>
        <w:pStyle w:val="Apara"/>
      </w:pPr>
      <w:r>
        <w:lastRenderedPageBreak/>
        <w:tab/>
        <w:t>(</w:t>
      </w:r>
      <w:r w:rsidRPr="007606EC">
        <w:t>b)</w:t>
      </w:r>
      <w:r w:rsidRPr="007606EC">
        <w:tab/>
        <w:t>place at risk a person’s health or safety or place a person at risk of intimidation or harassment.</w:t>
      </w:r>
    </w:p>
    <w:p w14:paraId="4DC4B9BC" w14:textId="77777777" w:rsidR="00020777" w:rsidRPr="00685B43" w:rsidRDefault="00020777" w:rsidP="00020777">
      <w:pPr>
        <w:pStyle w:val="AH3Div"/>
      </w:pPr>
      <w:bookmarkStart w:id="229" w:name="_Toc176852891"/>
      <w:r w:rsidRPr="00685B43">
        <w:rPr>
          <w:rStyle w:val="CharDivNo"/>
        </w:rPr>
        <w:t>Division 6</w:t>
      </w:r>
      <w:r w:rsidRPr="007606EC">
        <w:tab/>
      </w:r>
      <w:r w:rsidRPr="00685B43">
        <w:rPr>
          <w:rStyle w:val="CharDivText"/>
        </w:rPr>
        <w:t>Other matters</w:t>
      </w:r>
      <w:bookmarkEnd w:id="229"/>
    </w:p>
    <w:p w14:paraId="0F164B79" w14:textId="77777777" w:rsidR="00020777" w:rsidRPr="007606EC" w:rsidRDefault="00020777" w:rsidP="00020777">
      <w:pPr>
        <w:pStyle w:val="AH5Sec"/>
      </w:pPr>
      <w:bookmarkStart w:id="230" w:name="_Toc176852892"/>
      <w:r w:rsidRPr="00685B43">
        <w:rPr>
          <w:rStyle w:val="CharSectNo"/>
        </w:rPr>
        <w:t>153</w:t>
      </w:r>
      <w:r w:rsidRPr="007606EC">
        <w:tab/>
      </w:r>
      <w:r w:rsidRPr="007606EC">
        <w:rPr>
          <w:szCs w:val="24"/>
        </w:rPr>
        <w:t>National Board may deal with notifications about same person together</w:t>
      </w:r>
      <w:bookmarkEnd w:id="230"/>
    </w:p>
    <w:p w14:paraId="655A2331" w14:textId="77777777" w:rsidR="00020777" w:rsidRPr="007606EC" w:rsidRDefault="00020777" w:rsidP="00020777">
      <w:pPr>
        <w:pStyle w:val="Amainreturn"/>
      </w:pPr>
      <w:r w:rsidRPr="007606EC">
        <w:t>If the National Agency receives more than one notification about a registered health practitioner or student, the National Board established for the health profession in which the practitioner or student is registered may deal with the notifications together.</w:t>
      </w:r>
    </w:p>
    <w:p w14:paraId="4E04FE85" w14:textId="77777777" w:rsidR="00020777" w:rsidRPr="007606EC" w:rsidRDefault="00020777" w:rsidP="00020777">
      <w:pPr>
        <w:pStyle w:val="AH5Sec"/>
      </w:pPr>
      <w:bookmarkStart w:id="231" w:name="_Toc176852893"/>
      <w:r w:rsidRPr="00685B43">
        <w:rPr>
          <w:rStyle w:val="CharSectNo"/>
        </w:rPr>
        <w:t>154</w:t>
      </w:r>
      <w:r w:rsidRPr="007606EC">
        <w:tab/>
      </w:r>
      <w:r w:rsidRPr="007606EC">
        <w:rPr>
          <w:szCs w:val="24"/>
        </w:rPr>
        <w:t>National Boards may deal with notifications collaboratively</w:t>
      </w:r>
      <w:bookmarkEnd w:id="231"/>
    </w:p>
    <w:p w14:paraId="30A5077D" w14:textId="77777777" w:rsidR="00020777" w:rsidRDefault="00020777" w:rsidP="00020777">
      <w:pPr>
        <w:pStyle w:val="Amain"/>
      </w:pPr>
      <w:r>
        <w:tab/>
      </w:r>
      <w:r w:rsidRPr="007606EC">
        <w:t>(1)</w:t>
      </w:r>
      <w:r w:rsidRPr="007606EC">
        <w:tab/>
        <w:t>This section applies if a notification received by a National Board relates to—</w:t>
      </w:r>
    </w:p>
    <w:p w14:paraId="461D11B7" w14:textId="77777777" w:rsidR="00020777" w:rsidRDefault="00020777" w:rsidP="00020777">
      <w:pPr>
        <w:pStyle w:val="Apara"/>
      </w:pPr>
      <w:r>
        <w:tab/>
        <w:t>(</w:t>
      </w:r>
      <w:r w:rsidRPr="007606EC">
        <w:t>a)</w:t>
      </w:r>
      <w:r w:rsidRPr="007606EC">
        <w:tab/>
        <w:t>a registered health practitioner who is registered in more than one health profession; or</w:t>
      </w:r>
    </w:p>
    <w:p w14:paraId="643D6202" w14:textId="77777777" w:rsidR="00020777" w:rsidRDefault="00020777" w:rsidP="00020777">
      <w:pPr>
        <w:pStyle w:val="Apara"/>
      </w:pPr>
      <w:r>
        <w:tab/>
        <w:t>(</w:t>
      </w:r>
      <w:r w:rsidRPr="007606EC">
        <w:t>b)</w:t>
      </w:r>
      <w:r w:rsidRPr="007606EC">
        <w:tab/>
        <w:t>more than one registered health practitioner and the practitioners are registered in 2 or more different health professions; or</w:t>
      </w:r>
    </w:p>
    <w:p w14:paraId="21E5E056" w14:textId="77777777" w:rsidR="00020777" w:rsidRDefault="00020777" w:rsidP="00020777">
      <w:pPr>
        <w:pStyle w:val="Apara"/>
      </w:pPr>
      <w:r>
        <w:tab/>
        <w:t>(</w:t>
      </w:r>
      <w:r w:rsidRPr="007606EC">
        <w:t>c)</w:t>
      </w:r>
      <w:r w:rsidRPr="007606EC">
        <w:tab/>
        <w:t>a person who is registered as a student in more than one health profession; or</w:t>
      </w:r>
    </w:p>
    <w:p w14:paraId="0ADC1584" w14:textId="77777777" w:rsidR="00020777" w:rsidRPr="007606EC" w:rsidRDefault="00020777" w:rsidP="00020777">
      <w:pPr>
        <w:pStyle w:val="Apara"/>
      </w:pPr>
      <w:r>
        <w:tab/>
        <w:t>(</w:t>
      </w:r>
      <w:r w:rsidRPr="007606EC">
        <w:t>d)</w:t>
      </w:r>
      <w:r w:rsidRPr="007606EC">
        <w:tab/>
        <w:t>more than one student and the students are registered in 2 or more different health professions.</w:t>
      </w:r>
    </w:p>
    <w:p w14:paraId="38322D5D" w14:textId="77777777" w:rsidR="00020777" w:rsidRPr="007606EC" w:rsidRDefault="00020777" w:rsidP="00020777">
      <w:pPr>
        <w:pStyle w:val="Amain"/>
      </w:pPr>
      <w:r>
        <w:tab/>
      </w:r>
      <w:r w:rsidRPr="007606EC">
        <w:t>(2)</w:t>
      </w:r>
      <w:r w:rsidRPr="007606EC">
        <w:tab/>
        <w:t>The National Board may deal with the notification in conjunction with one or more other National Boards with whom the registered health practitioner or practitioners, or student or students, are registered.</w:t>
      </w:r>
    </w:p>
    <w:p w14:paraId="78031C67" w14:textId="77777777" w:rsidR="00020777" w:rsidRPr="00685B43" w:rsidRDefault="00020777" w:rsidP="00020777">
      <w:pPr>
        <w:pStyle w:val="AH3Div"/>
      </w:pPr>
      <w:bookmarkStart w:id="232" w:name="_Toc176852894"/>
      <w:r w:rsidRPr="00685B43">
        <w:rPr>
          <w:rStyle w:val="CharDivNo"/>
        </w:rPr>
        <w:lastRenderedPageBreak/>
        <w:t>Division 7</w:t>
      </w:r>
      <w:r w:rsidRPr="007606EC">
        <w:tab/>
      </w:r>
      <w:r w:rsidRPr="00685B43">
        <w:rPr>
          <w:rStyle w:val="CharDivText"/>
        </w:rPr>
        <w:t>Immediate action</w:t>
      </w:r>
      <w:bookmarkEnd w:id="232"/>
    </w:p>
    <w:p w14:paraId="2A659088" w14:textId="77777777" w:rsidR="00020777" w:rsidRPr="007606EC" w:rsidRDefault="00020777" w:rsidP="00020777">
      <w:pPr>
        <w:pStyle w:val="AH5Sec"/>
      </w:pPr>
      <w:bookmarkStart w:id="233" w:name="_Toc176852895"/>
      <w:r w:rsidRPr="00685B43">
        <w:rPr>
          <w:rStyle w:val="CharSectNo"/>
        </w:rPr>
        <w:t>155</w:t>
      </w:r>
      <w:r w:rsidRPr="007606EC">
        <w:tab/>
      </w:r>
      <w:r w:rsidRPr="007606EC">
        <w:rPr>
          <w:szCs w:val="24"/>
        </w:rPr>
        <w:t>Definition</w:t>
      </w:r>
      <w:bookmarkEnd w:id="233"/>
    </w:p>
    <w:p w14:paraId="156687A7" w14:textId="77777777" w:rsidR="00020777" w:rsidRPr="007606EC" w:rsidRDefault="00020777" w:rsidP="0019053B">
      <w:pPr>
        <w:pStyle w:val="Amainreturn"/>
        <w:keepNext/>
      </w:pPr>
      <w:r w:rsidRPr="007606EC">
        <w:t>In this Division—</w:t>
      </w:r>
    </w:p>
    <w:p w14:paraId="196EC7C5" w14:textId="77777777" w:rsidR="00020777" w:rsidRDefault="00020777" w:rsidP="00020777">
      <w:pPr>
        <w:pStyle w:val="aDef"/>
      </w:pPr>
      <w:r w:rsidRPr="002E4286">
        <w:rPr>
          <w:rStyle w:val="charBoldItals"/>
        </w:rPr>
        <w:t>immediate action</w:t>
      </w:r>
      <w:r w:rsidRPr="007606EC">
        <w:t>, in relation to a registered health practitioner or student, means—</w:t>
      </w:r>
    </w:p>
    <w:p w14:paraId="49F28996" w14:textId="77777777" w:rsidR="00020777" w:rsidRDefault="00020777" w:rsidP="00020777">
      <w:pPr>
        <w:pStyle w:val="Apara"/>
      </w:pPr>
      <w:r>
        <w:tab/>
        <w:t>(</w:t>
      </w:r>
      <w:r w:rsidRPr="007606EC">
        <w:t>a)</w:t>
      </w:r>
      <w:r w:rsidRPr="007606EC">
        <w:tab/>
        <w:t>the suspension, or imposition of a condition on, the health practitioner’s or student’s registration; or</w:t>
      </w:r>
    </w:p>
    <w:p w14:paraId="78952218" w14:textId="77777777" w:rsidR="00020777" w:rsidRDefault="00020777" w:rsidP="00020777">
      <w:pPr>
        <w:pStyle w:val="Apara"/>
      </w:pPr>
      <w:r>
        <w:tab/>
        <w:t>(</w:t>
      </w:r>
      <w:r w:rsidRPr="007606EC">
        <w:t>b)</w:t>
      </w:r>
      <w:r w:rsidRPr="007606EC">
        <w:tab/>
        <w:t>accepting an undertaking from the health practitioner or student; or</w:t>
      </w:r>
    </w:p>
    <w:p w14:paraId="0C49F46C" w14:textId="77777777" w:rsidR="00020777" w:rsidRDefault="00020777" w:rsidP="00020777">
      <w:pPr>
        <w:pStyle w:val="Apara"/>
      </w:pPr>
      <w:r>
        <w:tab/>
        <w:t>(</w:t>
      </w:r>
      <w:r w:rsidRPr="007606EC">
        <w:t>c)</w:t>
      </w:r>
      <w:r w:rsidRPr="007606EC">
        <w:tab/>
        <w:t>accepting the surrender of the health practitio</w:t>
      </w:r>
      <w:r w:rsidR="004F6C8E">
        <w:t>ner’s or student’s registration; or</w:t>
      </w:r>
    </w:p>
    <w:p w14:paraId="0C3296E6" w14:textId="77777777" w:rsidR="004F6C8E" w:rsidRPr="004F6C8E" w:rsidRDefault="004F6C8E" w:rsidP="004F6C8E">
      <w:pPr>
        <w:pStyle w:val="Apara"/>
        <w:rPr>
          <w:lang w:val="en" w:eastAsia="en-AU"/>
        </w:rPr>
      </w:pPr>
      <w:r>
        <w:rPr>
          <w:lang w:val="en" w:eastAsia="en-AU"/>
        </w:rPr>
        <w:tab/>
      </w:r>
      <w:r w:rsidRPr="004F6C8E">
        <w:rPr>
          <w:lang w:val="en" w:eastAsia="en-AU"/>
        </w:rPr>
        <w:t>(d)</w:t>
      </w:r>
      <w:r>
        <w:rPr>
          <w:lang w:val="en" w:eastAsia="en-AU"/>
        </w:rPr>
        <w:tab/>
      </w:r>
      <w:r w:rsidRPr="004F6C8E">
        <w:rPr>
          <w:lang w:val="en" w:eastAsia="en-AU"/>
        </w:rPr>
        <w:t>if immediate action has previously been taken suspending a health practitioner’s or student’s registration—the revocation of the suspension and the imposition of a condition on the registration; or</w:t>
      </w:r>
    </w:p>
    <w:p w14:paraId="0BD3A9DC" w14:textId="77777777" w:rsidR="004F6C8E" w:rsidRPr="004F6C8E" w:rsidRDefault="004F6C8E" w:rsidP="00020777">
      <w:pPr>
        <w:pStyle w:val="Apara"/>
        <w:rPr>
          <w:lang w:val="en" w:eastAsia="en-AU"/>
        </w:rPr>
      </w:pPr>
      <w:r>
        <w:rPr>
          <w:lang w:val="en" w:eastAsia="en-AU"/>
        </w:rPr>
        <w:tab/>
      </w:r>
      <w:r w:rsidRPr="004F6C8E">
        <w:rPr>
          <w:lang w:val="en" w:eastAsia="en-AU"/>
        </w:rPr>
        <w:t>(e)</w:t>
      </w:r>
      <w:r>
        <w:rPr>
          <w:lang w:val="en" w:eastAsia="en-AU"/>
        </w:rPr>
        <w:tab/>
      </w:r>
      <w:r w:rsidRPr="004F6C8E">
        <w:rPr>
          <w:lang w:val="en" w:eastAsia="en-AU"/>
        </w:rPr>
        <w:t>if immediate action has previously been taken imposing a condition on a health practitioner’s or student’s registration—the suspension of the registration instead of the condition.</w:t>
      </w:r>
    </w:p>
    <w:p w14:paraId="52280828" w14:textId="77777777" w:rsidR="00020777" w:rsidRPr="007606EC" w:rsidRDefault="00020777" w:rsidP="00020777">
      <w:pPr>
        <w:pStyle w:val="AH5Sec"/>
      </w:pPr>
      <w:bookmarkStart w:id="234" w:name="_Toc176852896"/>
      <w:r w:rsidRPr="00685B43">
        <w:rPr>
          <w:rStyle w:val="CharSectNo"/>
        </w:rPr>
        <w:t>156</w:t>
      </w:r>
      <w:r w:rsidRPr="007606EC">
        <w:tab/>
      </w:r>
      <w:r w:rsidRPr="007606EC">
        <w:rPr>
          <w:szCs w:val="24"/>
        </w:rPr>
        <w:t>Power to take immediate action</w:t>
      </w:r>
      <w:bookmarkEnd w:id="234"/>
    </w:p>
    <w:p w14:paraId="64CDB8F3" w14:textId="77777777" w:rsidR="00020777" w:rsidRDefault="00020777" w:rsidP="00020777">
      <w:pPr>
        <w:pStyle w:val="Amain"/>
      </w:pPr>
      <w:r>
        <w:tab/>
      </w:r>
      <w:r w:rsidRPr="007606EC">
        <w:t>(1)</w:t>
      </w:r>
      <w:r w:rsidRPr="007606EC">
        <w:tab/>
        <w:t xml:space="preserve">A National Board may take immediate action in relation to a registered health practitioner or student registered </w:t>
      </w:r>
      <w:r w:rsidR="00FD6E71">
        <w:rPr>
          <w:color w:val="000000"/>
          <w:sz w:val="23"/>
          <w:szCs w:val="23"/>
          <w:lang w:val="en"/>
        </w:rPr>
        <w:t>in a health profession for which the Board is established</w:t>
      </w:r>
      <w:r w:rsidRPr="007606EC">
        <w:t xml:space="preserve"> if—</w:t>
      </w:r>
    </w:p>
    <w:p w14:paraId="433D3AFD" w14:textId="77777777" w:rsidR="00020777" w:rsidRDefault="00020777" w:rsidP="00020777">
      <w:pPr>
        <w:pStyle w:val="Apara"/>
      </w:pPr>
      <w:r>
        <w:tab/>
        <w:t>(</w:t>
      </w:r>
      <w:r w:rsidRPr="007606EC">
        <w:t>a)</w:t>
      </w:r>
      <w:r w:rsidRPr="007606EC">
        <w:tab/>
        <w:t>the National Board reasonably believes that—</w:t>
      </w:r>
    </w:p>
    <w:p w14:paraId="1F0CC74A" w14:textId="718B7484" w:rsidR="00020777" w:rsidRDefault="00020777" w:rsidP="00020777">
      <w:pPr>
        <w:pStyle w:val="Asubpara"/>
      </w:pPr>
      <w:r>
        <w:tab/>
        <w:t>(</w:t>
      </w:r>
      <w:r w:rsidRPr="007606EC">
        <w:t>i)</w:t>
      </w:r>
      <w:r w:rsidRPr="007606EC">
        <w:tab/>
        <w:t xml:space="preserve">because of the registered health practitioner’s </w:t>
      </w:r>
      <w:r w:rsidR="00CC72E0">
        <w:t>health, conduct or performance</w:t>
      </w:r>
      <w:r w:rsidRPr="007606EC">
        <w:t>, the practitioner poses a serious risk to persons; and</w:t>
      </w:r>
    </w:p>
    <w:p w14:paraId="48463162" w14:textId="77777777" w:rsidR="00020777" w:rsidRDefault="00020777" w:rsidP="00020777">
      <w:pPr>
        <w:pStyle w:val="Asubpara"/>
      </w:pPr>
      <w:r>
        <w:tab/>
        <w:t>(</w:t>
      </w:r>
      <w:r w:rsidRPr="007606EC">
        <w:t>ii)</w:t>
      </w:r>
      <w:r w:rsidRPr="007606EC">
        <w:tab/>
        <w:t>it is necessary to take immediate action to protect public health or safety; or</w:t>
      </w:r>
    </w:p>
    <w:p w14:paraId="47E14BBA" w14:textId="77777777" w:rsidR="00020777" w:rsidRDefault="00020777" w:rsidP="00020777">
      <w:pPr>
        <w:pStyle w:val="Apara"/>
      </w:pPr>
      <w:r>
        <w:lastRenderedPageBreak/>
        <w:tab/>
        <w:t>(</w:t>
      </w:r>
      <w:r w:rsidRPr="007606EC">
        <w:t>b)</w:t>
      </w:r>
      <w:r w:rsidRPr="007606EC">
        <w:tab/>
        <w:t>the National Board reasonably believes that—</w:t>
      </w:r>
    </w:p>
    <w:p w14:paraId="2922F138" w14:textId="77777777" w:rsidR="00020777" w:rsidRDefault="00020777" w:rsidP="00020777">
      <w:pPr>
        <w:pStyle w:val="Asubpara"/>
      </w:pPr>
      <w:r>
        <w:tab/>
        <w:t>(</w:t>
      </w:r>
      <w:r w:rsidRPr="007606EC">
        <w:t>i)</w:t>
      </w:r>
      <w:r w:rsidRPr="007606EC">
        <w:tab/>
        <w:t>the student poses a serious risk to persons because the student—</w:t>
      </w:r>
    </w:p>
    <w:p w14:paraId="3C8CB23B" w14:textId="77777777" w:rsidR="00020777" w:rsidRDefault="00020777" w:rsidP="00020777">
      <w:pPr>
        <w:pStyle w:val="Asubsubpara"/>
      </w:pPr>
      <w:r>
        <w:tab/>
        <w:t>(</w:t>
      </w:r>
      <w:r w:rsidRPr="007606EC">
        <w:t>A)</w:t>
      </w:r>
      <w:r w:rsidRPr="007606EC">
        <w:tab/>
        <w:t>has been charged with an offence, or has been convicted or found guilty of an offence, that is punishable by 12 months imprisonment or more; or</w:t>
      </w:r>
    </w:p>
    <w:p w14:paraId="7C9E66CF" w14:textId="77777777" w:rsidR="00020777" w:rsidRDefault="00020777" w:rsidP="00020777">
      <w:pPr>
        <w:pStyle w:val="Asubsubpara"/>
      </w:pPr>
      <w:r>
        <w:tab/>
        <w:t>(</w:t>
      </w:r>
      <w:r w:rsidRPr="007606EC">
        <w:t>B)</w:t>
      </w:r>
      <w:r w:rsidRPr="007606EC">
        <w:tab/>
        <w:t>has, or may have, an impairment; or</w:t>
      </w:r>
    </w:p>
    <w:p w14:paraId="63DB0A2F" w14:textId="77777777" w:rsidR="00020777" w:rsidRDefault="00020777" w:rsidP="00020777">
      <w:pPr>
        <w:pStyle w:val="Asubsubpara"/>
      </w:pPr>
      <w:r>
        <w:tab/>
        <w:t>(</w:t>
      </w:r>
      <w:r w:rsidRPr="007606EC">
        <w:t>C)</w:t>
      </w:r>
      <w:r w:rsidRPr="007606EC">
        <w:tab/>
        <w:t>has, or may have, contravened a condition of the student’s registration or an undertaking given by the student to a National Board; and</w:t>
      </w:r>
    </w:p>
    <w:p w14:paraId="652297FF" w14:textId="77777777" w:rsidR="00020777" w:rsidRDefault="00020777" w:rsidP="00020777">
      <w:pPr>
        <w:pStyle w:val="Asubpara"/>
      </w:pPr>
      <w:r>
        <w:tab/>
        <w:t>(</w:t>
      </w:r>
      <w:r w:rsidRPr="007606EC">
        <w:t>ii)</w:t>
      </w:r>
      <w:r w:rsidRPr="007606EC">
        <w:tab/>
        <w:t>it is necessary to take immediate action to protect public health or safety; or</w:t>
      </w:r>
    </w:p>
    <w:p w14:paraId="7B2DF331" w14:textId="77777777" w:rsidR="00020777" w:rsidRDefault="00020777" w:rsidP="00020777">
      <w:pPr>
        <w:pStyle w:val="Apara"/>
      </w:pPr>
      <w:r>
        <w:tab/>
        <w:t>(</w:t>
      </w:r>
      <w:r w:rsidRPr="007606EC">
        <w:t>c)</w:t>
      </w:r>
      <w:r w:rsidRPr="007606EC">
        <w:tab/>
        <w:t>the registered health practitioner’s registration was improperly obtained because the practitioner or someone else gave the National Board information or a document that was false or misleading in a material particular; or</w:t>
      </w:r>
    </w:p>
    <w:p w14:paraId="2CD78BAC" w14:textId="77777777" w:rsidR="00020777" w:rsidRDefault="00020777" w:rsidP="00020777">
      <w:pPr>
        <w:pStyle w:val="Apara"/>
      </w:pPr>
      <w:r>
        <w:tab/>
        <w:t>(</w:t>
      </w:r>
      <w:r w:rsidRPr="007606EC">
        <w:t>d)</w:t>
      </w:r>
      <w:r w:rsidRPr="007606EC">
        <w:tab/>
        <w:t>the registered health practitioner’s or student’s registration has been cancelled or suspended under the law of a jurisdiction, whether in Australia or elsewhere, that is n</w:t>
      </w:r>
      <w:r w:rsidR="00AC5FE1">
        <w:t>ot a participating jurisdiction; or</w:t>
      </w:r>
    </w:p>
    <w:p w14:paraId="64161C79" w14:textId="77777777" w:rsidR="00AC5FE1" w:rsidRPr="00AC5FE1" w:rsidRDefault="00AC5FE1" w:rsidP="00AC5FE1">
      <w:pPr>
        <w:pStyle w:val="Apara"/>
        <w:rPr>
          <w:lang w:val="en" w:eastAsia="en-AU"/>
        </w:rPr>
      </w:pPr>
      <w:r>
        <w:rPr>
          <w:lang w:val="en" w:eastAsia="en-AU"/>
        </w:rPr>
        <w:tab/>
      </w:r>
      <w:r w:rsidRPr="00AC5FE1">
        <w:rPr>
          <w:lang w:val="en" w:eastAsia="en-AU"/>
        </w:rPr>
        <w:t>(e)</w:t>
      </w:r>
      <w:r>
        <w:rPr>
          <w:lang w:val="en" w:eastAsia="en-AU"/>
        </w:rPr>
        <w:tab/>
      </w:r>
      <w:r w:rsidRPr="00AC5FE1">
        <w:rPr>
          <w:lang w:val="en" w:eastAsia="en-AU"/>
        </w:rPr>
        <w:t>the National Board reasonably believes the action is otherwise in the public interest.</w:t>
      </w:r>
    </w:p>
    <w:p w14:paraId="3F4F49BD" w14:textId="381AF303" w:rsidR="00AC5FE1" w:rsidRPr="00AC5FE1" w:rsidRDefault="00AC5FE1" w:rsidP="00AC5FE1">
      <w:pPr>
        <w:pStyle w:val="aExamHead"/>
        <w:rPr>
          <w:lang w:val="en" w:eastAsia="en-AU"/>
        </w:rPr>
      </w:pPr>
      <w:r w:rsidRPr="00AC5FE1">
        <w:rPr>
          <w:lang w:val="en" w:eastAsia="en-AU"/>
        </w:rPr>
        <w:t>Example of when action may be taken in the public interest</w:t>
      </w:r>
    </w:p>
    <w:p w14:paraId="5FCCB432" w14:textId="77777777" w:rsidR="00AC5FE1" w:rsidRPr="00AC5FE1" w:rsidRDefault="00AC5FE1" w:rsidP="00AC5FE1">
      <w:pPr>
        <w:pStyle w:val="aExam"/>
        <w:rPr>
          <w:lang w:val="en" w:eastAsia="en-AU"/>
        </w:rPr>
      </w:pPr>
      <w:r w:rsidRPr="00AC5FE1">
        <w:rPr>
          <w:lang w:val="en" w:eastAsia="en-AU"/>
        </w:rPr>
        <w:t>A registered health practitioner is charged with a serious criminal offence, unrelated to the practitioner’s practice, for which immediate action is required to be taken to maintain public confidence in the provision of services by health practitioners.</w:t>
      </w:r>
    </w:p>
    <w:p w14:paraId="4B29C884" w14:textId="7F617890" w:rsidR="00020777" w:rsidRPr="007606EC" w:rsidRDefault="00020777" w:rsidP="00020777">
      <w:pPr>
        <w:pStyle w:val="Amain"/>
      </w:pPr>
      <w:r>
        <w:tab/>
      </w:r>
      <w:r w:rsidRPr="007606EC">
        <w:t>(2)</w:t>
      </w:r>
      <w:r w:rsidRPr="007606EC">
        <w:tab/>
        <w:t>However, the National Board may take immediate action that consists of suspending, or imposing a condition on, the health practitioner’s or student’s registration only if the Board has complied with section</w:t>
      </w:r>
      <w:r w:rsidR="006D3930">
        <w:t> </w:t>
      </w:r>
      <w:r w:rsidRPr="007606EC">
        <w:t>157.</w:t>
      </w:r>
    </w:p>
    <w:p w14:paraId="1CFE4E71" w14:textId="77777777" w:rsidR="00020777" w:rsidRPr="007606EC" w:rsidRDefault="00020777" w:rsidP="00020777">
      <w:pPr>
        <w:pStyle w:val="AH5Sec"/>
      </w:pPr>
      <w:bookmarkStart w:id="235" w:name="_Toc176852897"/>
      <w:r w:rsidRPr="00685B43">
        <w:rPr>
          <w:rStyle w:val="CharSectNo"/>
        </w:rPr>
        <w:lastRenderedPageBreak/>
        <w:t>157</w:t>
      </w:r>
      <w:r w:rsidRPr="007606EC">
        <w:tab/>
      </w:r>
      <w:r w:rsidRPr="007606EC">
        <w:rPr>
          <w:szCs w:val="24"/>
        </w:rPr>
        <w:t>Show cause process</w:t>
      </w:r>
      <w:bookmarkEnd w:id="235"/>
    </w:p>
    <w:p w14:paraId="6313FA66" w14:textId="77777777" w:rsidR="00020777" w:rsidRDefault="00020777" w:rsidP="00020777">
      <w:pPr>
        <w:pStyle w:val="Amain"/>
      </w:pPr>
      <w:r>
        <w:tab/>
      </w:r>
      <w:r w:rsidRPr="007606EC">
        <w:t>(1)</w:t>
      </w:r>
      <w:r w:rsidRPr="007606EC">
        <w:tab/>
        <w:t>If a National Board is proposing to take immediate action that consists of suspending, or imposing a condition on, a registered health practitioner’s or student’s registration under section 156, the Board must—</w:t>
      </w:r>
    </w:p>
    <w:p w14:paraId="107A017C" w14:textId="77777777" w:rsidR="00020777" w:rsidRDefault="00020777" w:rsidP="00020777">
      <w:pPr>
        <w:pStyle w:val="Apara"/>
      </w:pPr>
      <w:r>
        <w:tab/>
        <w:t>(</w:t>
      </w:r>
      <w:r w:rsidRPr="007606EC">
        <w:t>a)</w:t>
      </w:r>
      <w:r w:rsidRPr="007606EC">
        <w:tab/>
        <w:t>give the practitioner or student notice of the proposed immediate action; and</w:t>
      </w:r>
    </w:p>
    <w:p w14:paraId="3397B123" w14:textId="77777777" w:rsidR="00020777" w:rsidRPr="007606EC" w:rsidRDefault="00020777" w:rsidP="00020777">
      <w:pPr>
        <w:pStyle w:val="Apara"/>
      </w:pPr>
      <w:r>
        <w:tab/>
        <w:t>(</w:t>
      </w:r>
      <w:r w:rsidRPr="007606EC">
        <w:t>b)</w:t>
      </w:r>
      <w:r w:rsidRPr="007606EC">
        <w:tab/>
        <w:t>invite the practitioner or student to make a submission to the Board, within the time stated in the notice about the proposed immediate action.</w:t>
      </w:r>
    </w:p>
    <w:p w14:paraId="5D73634E" w14:textId="77777777" w:rsidR="00020777" w:rsidRPr="007606EC" w:rsidRDefault="00020777" w:rsidP="00020777">
      <w:pPr>
        <w:pStyle w:val="Amain"/>
      </w:pPr>
      <w:r>
        <w:tab/>
      </w:r>
      <w:r w:rsidRPr="007606EC">
        <w:t>(2)</w:t>
      </w:r>
      <w:r w:rsidRPr="007606EC">
        <w:tab/>
        <w:t>A notice given to a registered health practitioner or student under subsection (1), and any submissions made by the practitioner or student in accordance with the notice, may be written or verbal.</w:t>
      </w:r>
    </w:p>
    <w:p w14:paraId="2EB58E24" w14:textId="77777777" w:rsidR="00020777" w:rsidRPr="007606EC" w:rsidRDefault="00020777" w:rsidP="00020777">
      <w:pPr>
        <w:pStyle w:val="Amain"/>
      </w:pPr>
      <w:r>
        <w:tab/>
      </w:r>
      <w:r w:rsidRPr="007606EC">
        <w:t>(3)</w:t>
      </w:r>
      <w:r w:rsidRPr="007606EC">
        <w:tab/>
        <w:t>The National Board must have regard to any submissions made by the registered health practitioner or student in accordance with this section in deciding whether to take immediate action in relation to the practitioner or student.</w:t>
      </w:r>
    </w:p>
    <w:p w14:paraId="061AB6A6" w14:textId="77777777" w:rsidR="00020777" w:rsidRPr="007606EC" w:rsidRDefault="00020777" w:rsidP="00020777">
      <w:pPr>
        <w:pStyle w:val="AH5Sec"/>
      </w:pPr>
      <w:bookmarkStart w:id="236" w:name="_Toc176852898"/>
      <w:r w:rsidRPr="00685B43">
        <w:rPr>
          <w:rStyle w:val="CharSectNo"/>
        </w:rPr>
        <w:t>158</w:t>
      </w:r>
      <w:r w:rsidRPr="007606EC">
        <w:tab/>
      </w:r>
      <w:r w:rsidRPr="007606EC">
        <w:rPr>
          <w:szCs w:val="24"/>
        </w:rPr>
        <w:t>Notice to be given to registered health practitioner or student about immediate action</w:t>
      </w:r>
      <w:bookmarkEnd w:id="236"/>
    </w:p>
    <w:p w14:paraId="49DDC14A" w14:textId="77777777" w:rsidR="00020777" w:rsidRDefault="00020777" w:rsidP="00020777">
      <w:pPr>
        <w:pStyle w:val="Amain"/>
      </w:pPr>
      <w:r>
        <w:tab/>
      </w:r>
      <w:r w:rsidRPr="007606EC">
        <w:t>(1)</w:t>
      </w:r>
      <w:r w:rsidRPr="007606EC">
        <w:tab/>
        <w:t>Immediately after deciding to take immediate action in relation to a registered health practitioner or student, the National Board must—</w:t>
      </w:r>
    </w:p>
    <w:p w14:paraId="5B4D1C8E" w14:textId="77777777" w:rsidR="00020777" w:rsidRDefault="00020777" w:rsidP="00020777">
      <w:pPr>
        <w:pStyle w:val="Apara"/>
      </w:pPr>
      <w:r>
        <w:tab/>
        <w:t>(</w:t>
      </w:r>
      <w:r w:rsidRPr="007606EC">
        <w:t>a)</w:t>
      </w:r>
      <w:r w:rsidRPr="007606EC">
        <w:tab/>
        <w:t>give written notice of the Board’s decision to the health practitioner or student; and</w:t>
      </w:r>
    </w:p>
    <w:p w14:paraId="384D6A46" w14:textId="77777777" w:rsidR="00020777" w:rsidRPr="007606EC" w:rsidRDefault="00020777" w:rsidP="00030F78">
      <w:pPr>
        <w:pStyle w:val="Apara"/>
        <w:keepLines/>
      </w:pPr>
      <w:r>
        <w:tab/>
        <w:t>(</w:t>
      </w:r>
      <w:r w:rsidRPr="007606EC">
        <w:t>b)</w:t>
      </w:r>
      <w:r w:rsidRPr="007606EC">
        <w:tab/>
        <w:t>take the further action under this Part the Board considers appropriate, including, for example, investigating the practitioner or student or requiring the practitioner or student to undergo a health or performance assessment.</w:t>
      </w:r>
    </w:p>
    <w:p w14:paraId="0CF2CE7C" w14:textId="77777777" w:rsidR="00020777" w:rsidRDefault="00020777" w:rsidP="0019053B">
      <w:pPr>
        <w:pStyle w:val="Amain"/>
        <w:keepNext/>
      </w:pPr>
      <w:r>
        <w:lastRenderedPageBreak/>
        <w:tab/>
      </w:r>
      <w:r w:rsidRPr="007606EC">
        <w:t>(2)</w:t>
      </w:r>
      <w:r w:rsidRPr="007606EC">
        <w:tab/>
        <w:t>The notice must state—</w:t>
      </w:r>
    </w:p>
    <w:p w14:paraId="59E8105C" w14:textId="77777777" w:rsidR="00020777" w:rsidRDefault="00020777" w:rsidP="00020777">
      <w:pPr>
        <w:pStyle w:val="Apara"/>
      </w:pPr>
      <w:r>
        <w:tab/>
        <w:t>(</w:t>
      </w:r>
      <w:r w:rsidRPr="007606EC">
        <w:t>a)</w:t>
      </w:r>
      <w:r w:rsidRPr="007606EC">
        <w:tab/>
        <w:t>the immediate action the National Board has decided to take; and</w:t>
      </w:r>
    </w:p>
    <w:p w14:paraId="36C884CC" w14:textId="77777777" w:rsidR="00020777" w:rsidRDefault="00020777" w:rsidP="00020777">
      <w:pPr>
        <w:pStyle w:val="Apara"/>
      </w:pPr>
      <w:r>
        <w:tab/>
        <w:t>(</w:t>
      </w:r>
      <w:r w:rsidRPr="007606EC">
        <w:t>b)</w:t>
      </w:r>
      <w:r w:rsidRPr="007606EC">
        <w:tab/>
        <w:t>the reasons for the decision to take the immediate action; and</w:t>
      </w:r>
    </w:p>
    <w:p w14:paraId="459B44C0" w14:textId="77777777" w:rsidR="00020777" w:rsidRDefault="00020777" w:rsidP="00020777">
      <w:pPr>
        <w:pStyle w:val="Apara"/>
      </w:pPr>
      <w:r>
        <w:tab/>
        <w:t>(</w:t>
      </w:r>
      <w:r w:rsidRPr="007606EC">
        <w:t>c)</w:t>
      </w:r>
      <w:r w:rsidRPr="007606EC">
        <w:tab/>
        <w:t>the further action the National Board proposes to take under this Part in relation to the health practitioner or student; and</w:t>
      </w:r>
    </w:p>
    <w:p w14:paraId="70A94DE4" w14:textId="77777777" w:rsidR="00020777" w:rsidRDefault="00020777" w:rsidP="00020777">
      <w:pPr>
        <w:pStyle w:val="Apara"/>
      </w:pPr>
      <w:r>
        <w:tab/>
        <w:t>(</w:t>
      </w:r>
      <w:r w:rsidRPr="007606EC">
        <w:t>d)</w:t>
      </w:r>
      <w:r w:rsidRPr="007606EC">
        <w:tab/>
        <w:t>that the registered health practitioner or student may appeal against the decision to take the immediate action if the action is to suspend, or impose a condition on, the practitioner’s or student’s registration; and</w:t>
      </w:r>
    </w:p>
    <w:p w14:paraId="2A1E235C" w14:textId="77777777" w:rsidR="00020777" w:rsidRPr="007606EC" w:rsidRDefault="00020777" w:rsidP="00020777">
      <w:pPr>
        <w:pStyle w:val="Apara"/>
      </w:pPr>
      <w:r>
        <w:tab/>
        <w:t>(</w:t>
      </w:r>
      <w:r w:rsidRPr="007606EC">
        <w:t>e)</w:t>
      </w:r>
      <w:r w:rsidRPr="007606EC">
        <w:tab/>
        <w:t>how an application for appeal may be made and the period within which the application must be made.</w:t>
      </w:r>
    </w:p>
    <w:p w14:paraId="613F39E4" w14:textId="77777777" w:rsidR="00020777" w:rsidRPr="007606EC" w:rsidRDefault="00020777" w:rsidP="00020777">
      <w:pPr>
        <w:pStyle w:val="AH5Sec"/>
      </w:pPr>
      <w:bookmarkStart w:id="237" w:name="_Toc176852899"/>
      <w:r w:rsidRPr="00685B43">
        <w:rPr>
          <w:rStyle w:val="CharSectNo"/>
        </w:rPr>
        <w:t>159</w:t>
      </w:r>
      <w:r w:rsidRPr="007606EC">
        <w:tab/>
      </w:r>
      <w:r w:rsidRPr="007606EC">
        <w:rPr>
          <w:szCs w:val="24"/>
        </w:rPr>
        <w:t>Period of immediate action</w:t>
      </w:r>
      <w:bookmarkEnd w:id="237"/>
    </w:p>
    <w:p w14:paraId="519CC5E1" w14:textId="77777777" w:rsidR="00020777" w:rsidRDefault="00020777" w:rsidP="00020777">
      <w:pPr>
        <w:pStyle w:val="Amain"/>
      </w:pPr>
      <w:r>
        <w:tab/>
      </w:r>
      <w:r w:rsidRPr="007606EC">
        <w:t>(1)</w:t>
      </w:r>
      <w:r w:rsidRPr="007606EC">
        <w:tab/>
        <w:t>The decision by the National Board to take immediate action in relation to the registered health practitioner or student takes effect on—</w:t>
      </w:r>
    </w:p>
    <w:p w14:paraId="066031B7" w14:textId="77777777" w:rsidR="00020777" w:rsidRDefault="00020777" w:rsidP="00020777">
      <w:pPr>
        <w:pStyle w:val="Apara"/>
      </w:pPr>
      <w:r>
        <w:tab/>
        <w:t>(</w:t>
      </w:r>
      <w:r w:rsidRPr="007606EC">
        <w:t>a)</w:t>
      </w:r>
      <w:r w:rsidRPr="007606EC">
        <w:tab/>
        <w:t>the day the notice is given to the practitioner or student; or</w:t>
      </w:r>
    </w:p>
    <w:p w14:paraId="335FFF51" w14:textId="77777777" w:rsidR="00020777" w:rsidRPr="007606EC" w:rsidRDefault="00020777" w:rsidP="00020777">
      <w:pPr>
        <w:pStyle w:val="Apara"/>
      </w:pPr>
      <w:r>
        <w:tab/>
        <w:t>(</w:t>
      </w:r>
      <w:r w:rsidRPr="007606EC">
        <w:t>b)</w:t>
      </w:r>
      <w:r w:rsidRPr="007606EC">
        <w:tab/>
        <w:t>the later day stated in the notice.</w:t>
      </w:r>
    </w:p>
    <w:p w14:paraId="04D284FF" w14:textId="77777777" w:rsidR="00020777" w:rsidRDefault="00020777" w:rsidP="00020777">
      <w:pPr>
        <w:pStyle w:val="Amain"/>
      </w:pPr>
      <w:r>
        <w:tab/>
      </w:r>
      <w:r w:rsidRPr="007606EC">
        <w:t>(2)</w:t>
      </w:r>
      <w:r w:rsidRPr="007606EC">
        <w:tab/>
        <w:t>The decision continues to have effect until the earlier of the following occurs—</w:t>
      </w:r>
    </w:p>
    <w:p w14:paraId="1B44D174" w14:textId="77777777" w:rsidR="00020777" w:rsidRDefault="00020777" w:rsidP="00020777">
      <w:pPr>
        <w:pStyle w:val="Apara"/>
      </w:pPr>
      <w:r>
        <w:tab/>
        <w:t>(</w:t>
      </w:r>
      <w:r w:rsidRPr="007606EC">
        <w:t>a)</w:t>
      </w:r>
      <w:r w:rsidRPr="007606EC">
        <w:tab/>
        <w:t>the decision is set aside on appeal;</w:t>
      </w:r>
    </w:p>
    <w:p w14:paraId="3A240610" w14:textId="77777777" w:rsidR="00020777" w:rsidRDefault="00020777" w:rsidP="00030F78">
      <w:pPr>
        <w:pStyle w:val="Apara"/>
        <w:keepLines/>
      </w:pPr>
      <w:r>
        <w:tab/>
        <w:t>(</w:t>
      </w:r>
      <w:r w:rsidRPr="007606EC">
        <w:t>b)</w:t>
      </w:r>
      <w:r w:rsidRPr="007606EC">
        <w:tab/>
        <w:t>for the suspension of, or imposition of conditions on, the registered health practitioner’s or student’s registration, the suspension is revoked, or the conditions are removed, by the National Board; or</w:t>
      </w:r>
    </w:p>
    <w:p w14:paraId="13097320" w14:textId="77777777" w:rsidR="00020777" w:rsidRPr="007606EC" w:rsidRDefault="00020777" w:rsidP="00020777">
      <w:pPr>
        <w:pStyle w:val="Apara"/>
      </w:pPr>
      <w:r>
        <w:tab/>
        <w:t>(</w:t>
      </w:r>
      <w:r w:rsidRPr="007606EC">
        <w:t>c)</w:t>
      </w:r>
      <w:r w:rsidRPr="007606EC">
        <w:tab/>
        <w:t>for an undertaking, the National Board and the registered health practitioner or student agree to end the undertaking.</w:t>
      </w:r>
    </w:p>
    <w:p w14:paraId="6C9247E6" w14:textId="77777777" w:rsidR="00821B75" w:rsidRPr="00821B75" w:rsidRDefault="00821B75" w:rsidP="00821B75">
      <w:pPr>
        <w:pStyle w:val="AH5Sec"/>
        <w:rPr>
          <w:lang w:val="en" w:eastAsia="en-AU"/>
        </w:rPr>
      </w:pPr>
      <w:bookmarkStart w:id="238" w:name="_Toc176852900"/>
      <w:r w:rsidRPr="00685B43">
        <w:rPr>
          <w:rStyle w:val="CharSectNo"/>
        </w:rPr>
        <w:lastRenderedPageBreak/>
        <w:t>159A</w:t>
      </w:r>
      <w:r>
        <w:tab/>
      </w:r>
      <w:r w:rsidRPr="00821B75">
        <w:rPr>
          <w:lang w:val="en" w:eastAsia="en-AU"/>
        </w:rPr>
        <w:t>Board may give information to notifier about immediate action</w:t>
      </w:r>
      <w:bookmarkEnd w:id="238"/>
    </w:p>
    <w:p w14:paraId="42DD2203" w14:textId="77777777" w:rsidR="00821B75" w:rsidRPr="00821B75" w:rsidRDefault="00821B75" w:rsidP="00821B75">
      <w:pPr>
        <w:pStyle w:val="Amain"/>
        <w:rPr>
          <w:lang w:val="en" w:eastAsia="en-AU"/>
        </w:rPr>
      </w:pPr>
      <w:r>
        <w:rPr>
          <w:lang w:val="en" w:eastAsia="en-AU"/>
        </w:rPr>
        <w:tab/>
      </w:r>
      <w:r w:rsidRPr="00821B75">
        <w:rPr>
          <w:lang w:val="en" w:eastAsia="en-AU"/>
        </w:rPr>
        <w:t>(1)</w:t>
      </w:r>
      <w:r>
        <w:rPr>
          <w:lang w:val="en" w:eastAsia="en-AU"/>
        </w:rPr>
        <w:tab/>
      </w:r>
      <w:r w:rsidRPr="00821B75">
        <w:rPr>
          <w:lang w:val="en" w:eastAsia="en-AU"/>
        </w:rPr>
        <w:t>This section applies if a notification about a registered health practitioner or student results in immediate action by a National Board under this division in relation to the practitioner or student.</w:t>
      </w:r>
    </w:p>
    <w:p w14:paraId="386EB6D0" w14:textId="658AE022" w:rsidR="00821B75" w:rsidRDefault="00821B75" w:rsidP="00821B75">
      <w:pPr>
        <w:pStyle w:val="Amain"/>
        <w:rPr>
          <w:lang w:val="en" w:eastAsia="en-AU"/>
        </w:rPr>
      </w:pPr>
      <w:r>
        <w:rPr>
          <w:lang w:val="en" w:eastAsia="en-AU"/>
        </w:rPr>
        <w:tab/>
      </w:r>
      <w:r w:rsidRPr="00821B75">
        <w:rPr>
          <w:lang w:val="en" w:eastAsia="en-AU"/>
        </w:rPr>
        <w:t>(2)</w:t>
      </w:r>
      <w:r>
        <w:rPr>
          <w:lang w:val="en" w:eastAsia="en-AU"/>
        </w:rPr>
        <w:tab/>
      </w:r>
      <w:r w:rsidRPr="00821B75">
        <w:rPr>
          <w:lang w:val="en" w:eastAsia="en-AU"/>
        </w:rPr>
        <w:t>After deciding to take the immediate action, the National Board may inform the notifier who made the notification of the decision and the reasons for the decision.</w:t>
      </w:r>
    </w:p>
    <w:p w14:paraId="6C293C77" w14:textId="239BBF2B" w:rsidR="008F04BC" w:rsidRPr="00685B43" w:rsidRDefault="008F04BC" w:rsidP="008F04BC">
      <w:pPr>
        <w:pStyle w:val="AH3Div"/>
      </w:pPr>
      <w:bookmarkStart w:id="239" w:name="_Toc176852901"/>
      <w:r w:rsidRPr="00685B43">
        <w:rPr>
          <w:rStyle w:val="CharDivNo"/>
        </w:rPr>
        <w:t>Division 7A</w:t>
      </w:r>
      <w:r>
        <w:rPr>
          <w:lang w:eastAsia="en-AU"/>
        </w:rPr>
        <w:tab/>
      </w:r>
      <w:r w:rsidRPr="00685B43">
        <w:rPr>
          <w:rStyle w:val="CharDivText"/>
          <w:lang w:eastAsia="en-AU"/>
        </w:rPr>
        <w:t>Interim prohibition orders</w:t>
      </w:r>
      <w:bookmarkEnd w:id="239"/>
    </w:p>
    <w:p w14:paraId="05018424" w14:textId="32659800" w:rsidR="008F04BC" w:rsidRPr="008F04BC" w:rsidRDefault="008F04BC" w:rsidP="006F7479">
      <w:pPr>
        <w:pStyle w:val="AH5Sec"/>
        <w:rPr>
          <w:lang w:eastAsia="en-AU"/>
        </w:rPr>
      </w:pPr>
      <w:bookmarkStart w:id="240" w:name="_Toc176852902"/>
      <w:r w:rsidRPr="00685B43">
        <w:rPr>
          <w:rStyle w:val="CharSectNo"/>
        </w:rPr>
        <w:t>159B</w:t>
      </w:r>
      <w:r w:rsidR="006F7479">
        <w:rPr>
          <w:lang w:eastAsia="en-AU"/>
        </w:rPr>
        <w:tab/>
      </w:r>
      <w:r w:rsidRPr="008F04BC">
        <w:rPr>
          <w:lang w:eastAsia="en-AU"/>
        </w:rPr>
        <w:t>Definitions</w:t>
      </w:r>
      <w:bookmarkEnd w:id="240"/>
    </w:p>
    <w:p w14:paraId="26370390" w14:textId="77777777" w:rsidR="008F04BC" w:rsidRPr="008F04BC" w:rsidRDefault="008F04BC" w:rsidP="006F7479">
      <w:pPr>
        <w:pStyle w:val="Amainreturn"/>
        <w:rPr>
          <w:lang w:eastAsia="en-AU"/>
        </w:rPr>
      </w:pPr>
      <w:r w:rsidRPr="008F04BC">
        <w:rPr>
          <w:lang w:eastAsia="en-AU"/>
        </w:rPr>
        <w:t>In this Division—</w:t>
      </w:r>
    </w:p>
    <w:p w14:paraId="279084C7" w14:textId="77777777" w:rsidR="008F04BC" w:rsidRPr="008F04BC" w:rsidRDefault="008F04BC" w:rsidP="006F7479">
      <w:pPr>
        <w:pStyle w:val="aDef"/>
        <w:rPr>
          <w:lang w:eastAsia="en-AU"/>
        </w:rPr>
      </w:pPr>
      <w:r w:rsidRPr="008F04BC">
        <w:rPr>
          <w:b/>
          <w:bCs/>
          <w:i/>
          <w:iCs/>
          <w:lang w:eastAsia="en-AU"/>
        </w:rPr>
        <w:t>interim prohibition order</w:t>
      </w:r>
      <w:r w:rsidRPr="008F04BC">
        <w:rPr>
          <w:lang w:eastAsia="en-AU"/>
        </w:rPr>
        <w:t>, in relation to an individual named in the order, means an order in relation to any or all of the following—</w:t>
      </w:r>
    </w:p>
    <w:p w14:paraId="6E429B7C" w14:textId="473AFB7C" w:rsidR="008F04BC" w:rsidRPr="008F04BC" w:rsidRDefault="006F7479" w:rsidP="006F7479">
      <w:pPr>
        <w:pStyle w:val="aDefpara"/>
        <w:rPr>
          <w:lang w:eastAsia="en-AU"/>
        </w:rPr>
      </w:pPr>
      <w:r>
        <w:rPr>
          <w:lang w:eastAsia="en-AU"/>
        </w:rPr>
        <w:tab/>
      </w:r>
      <w:r w:rsidR="008F04BC" w:rsidRPr="008F04BC">
        <w:rPr>
          <w:lang w:eastAsia="en-AU"/>
        </w:rPr>
        <w:t>(a)</w:t>
      </w:r>
      <w:r>
        <w:rPr>
          <w:lang w:eastAsia="en-AU"/>
        </w:rPr>
        <w:tab/>
      </w:r>
      <w:r w:rsidR="008F04BC" w:rsidRPr="008F04BC">
        <w:rPr>
          <w:lang w:eastAsia="en-AU"/>
        </w:rPr>
        <w:t>prohibiting the individual from doing either or both of the following—</w:t>
      </w:r>
    </w:p>
    <w:p w14:paraId="0C53D20C" w14:textId="60713DE3" w:rsidR="008F04BC" w:rsidRPr="008F04BC" w:rsidRDefault="006F7479" w:rsidP="006F7479">
      <w:pPr>
        <w:pStyle w:val="aDefsubpara"/>
        <w:rPr>
          <w:lang w:eastAsia="en-AU"/>
        </w:rPr>
      </w:pPr>
      <w:r>
        <w:rPr>
          <w:lang w:eastAsia="en-AU"/>
        </w:rPr>
        <w:tab/>
      </w:r>
      <w:r w:rsidR="008F04BC" w:rsidRPr="008F04BC">
        <w:rPr>
          <w:lang w:eastAsia="en-AU"/>
        </w:rPr>
        <w:t>(i)</w:t>
      </w:r>
      <w:r>
        <w:rPr>
          <w:lang w:eastAsia="en-AU"/>
        </w:rPr>
        <w:tab/>
      </w:r>
      <w:r w:rsidR="008F04BC" w:rsidRPr="008F04BC">
        <w:rPr>
          <w:lang w:eastAsia="en-AU"/>
        </w:rPr>
        <w:t>providing a specified health service or all health services;</w:t>
      </w:r>
    </w:p>
    <w:p w14:paraId="06ADBC5A" w14:textId="57DAFE23" w:rsidR="008F04BC" w:rsidRPr="008F04BC" w:rsidRDefault="006F7479" w:rsidP="006F7479">
      <w:pPr>
        <w:pStyle w:val="aDefsubpara"/>
        <w:rPr>
          <w:lang w:eastAsia="en-AU"/>
        </w:rPr>
      </w:pPr>
      <w:r>
        <w:rPr>
          <w:lang w:eastAsia="en-AU"/>
        </w:rPr>
        <w:tab/>
      </w:r>
      <w:r w:rsidR="008F04BC" w:rsidRPr="008F04BC">
        <w:rPr>
          <w:lang w:eastAsia="en-AU"/>
        </w:rPr>
        <w:t>(ii)</w:t>
      </w:r>
      <w:r>
        <w:rPr>
          <w:lang w:eastAsia="en-AU"/>
        </w:rPr>
        <w:tab/>
      </w:r>
      <w:r w:rsidR="008F04BC" w:rsidRPr="008F04BC">
        <w:rPr>
          <w:lang w:eastAsia="en-AU"/>
        </w:rPr>
        <w:t>taking or using a specified title or any title protected under Subdivision 1 of Division 10 of Part 7;</w:t>
      </w:r>
    </w:p>
    <w:p w14:paraId="521F7FB1" w14:textId="066A69ED" w:rsidR="008F04BC" w:rsidRPr="008F04BC" w:rsidRDefault="006F7479" w:rsidP="006F7479">
      <w:pPr>
        <w:pStyle w:val="aDefpara"/>
        <w:rPr>
          <w:lang w:eastAsia="en-AU"/>
        </w:rPr>
      </w:pPr>
      <w:r>
        <w:rPr>
          <w:lang w:eastAsia="en-AU"/>
        </w:rPr>
        <w:tab/>
      </w:r>
      <w:r w:rsidR="008F04BC" w:rsidRPr="008F04BC">
        <w:rPr>
          <w:lang w:eastAsia="en-AU"/>
        </w:rPr>
        <w:t>(b)</w:t>
      </w:r>
      <w:r>
        <w:rPr>
          <w:lang w:eastAsia="en-AU"/>
        </w:rPr>
        <w:tab/>
      </w:r>
      <w:r w:rsidR="008F04BC" w:rsidRPr="008F04BC">
        <w:rPr>
          <w:lang w:eastAsia="en-AU"/>
        </w:rPr>
        <w:t>imposing restrictions on the provision of a specified health service or all health services by the individual.</w:t>
      </w:r>
    </w:p>
    <w:p w14:paraId="1D728F95" w14:textId="77777777" w:rsidR="008F04BC" w:rsidRPr="008F04BC" w:rsidRDefault="008F04BC" w:rsidP="006F7479">
      <w:pPr>
        <w:pStyle w:val="aDef"/>
        <w:rPr>
          <w:lang w:eastAsia="en-AU"/>
        </w:rPr>
      </w:pPr>
      <w:r w:rsidRPr="008F04BC">
        <w:rPr>
          <w:b/>
          <w:bCs/>
          <w:i/>
          <w:iCs/>
          <w:lang w:eastAsia="en-AU"/>
        </w:rPr>
        <w:t>relevant provision</w:t>
      </w:r>
      <w:r w:rsidRPr="008F04BC">
        <w:rPr>
          <w:lang w:eastAsia="en-AU"/>
        </w:rPr>
        <w:t> means any of the following provisions—</w:t>
      </w:r>
    </w:p>
    <w:p w14:paraId="4EFAF848" w14:textId="29AAA755" w:rsidR="008F04BC" w:rsidRPr="008F04BC" w:rsidRDefault="006F7479" w:rsidP="006F7479">
      <w:pPr>
        <w:pStyle w:val="aDefpara"/>
        <w:rPr>
          <w:lang w:eastAsia="en-AU"/>
        </w:rPr>
      </w:pPr>
      <w:r>
        <w:rPr>
          <w:lang w:eastAsia="en-AU"/>
        </w:rPr>
        <w:tab/>
      </w:r>
      <w:r w:rsidR="008F04BC" w:rsidRPr="008F04BC">
        <w:rPr>
          <w:lang w:eastAsia="en-AU"/>
        </w:rPr>
        <w:t>(a)</w:t>
      </w:r>
      <w:r>
        <w:rPr>
          <w:lang w:eastAsia="en-AU"/>
        </w:rPr>
        <w:tab/>
      </w:r>
      <w:r w:rsidR="008F04BC" w:rsidRPr="008F04BC">
        <w:rPr>
          <w:lang w:eastAsia="en-AU"/>
        </w:rPr>
        <w:t>section 113;</w:t>
      </w:r>
    </w:p>
    <w:p w14:paraId="0D13C1FE" w14:textId="10E2E344" w:rsidR="008F04BC" w:rsidRPr="008F04BC" w:rsidRDefault="006F7479" w:rsidP="006F7479">
      <w:pPr>
        <w:pStyle w:val="aDefpara"/>
        <w:rPr>
          <w:lang w:eastAsia="en-AU"/>
        </w:rPr>
      </w:pPr>
      <w:r>
        <w:rPr>
          <w:lang w:eastAsia="en-AU"/>
        </w:rPr>
        <w:tab/>
      </w:r>
      <w:r w:rsidR="008F04BC" w:rsidRPr="008F04BC">
        <w:rPr>
          <w:lang w:eastAsia="en-AU"/>
        </w:rPr>
        <w:t>(b)</w:t>
      </w:r>
      <w:r>
        <w:rPr>
          <w:lang w:eastAsia="en-AU"/>
        </w:rPr>
        <w:tab/>
      </w:r>
      <w:r w:rsidR="008F04BC" w:rsidRPr="008F04BC">
        <w:rPr>
          <w:lang w:eastAsia="en-AU"/>
        </w:rPr>
        <w:t>sections 115 to 119;</w:t>
      </w:r>
    </w:p>
    <w:p w14:paraId="4A05ECF6" w14:textId="1F410BEE" w:rsidR="008F04BC" w:rsidRPr="008F04BC" w:rsidRDefault="006F7479" w:rsidP="006F7479">
      <w:pPr>
        <w:pStyle w:val="aDefpara"/>
        <w:rPr>
          <w:lang w:eastAsia="en-AU"/>
        </w:rPr>
      </w:pPr>
      <w:r>
        <w:rPr>
          <w:lang w:eastAsia="en-AU"/>
        </w:rPr>
        <w:tab/>
      </w:r>
      <w:r w:rsidR="008F04BC" w:rsidRPr="008F04BC">
        <w:rPr>
          <w:lang w:eastAsia="en-AU"/>
        </w:rPr>
        <w:t>(c)</w:t>
      </w:r>
      <w:r>
        <w:rPr>
          <w:lang w:eastAsia="en-AU"/>
        </w:rPr>
        <w:tab/>
      </w:r>
      <w:r w:rsidR="008F04BC" w:rsidRPr="008F04BC">
        <w:rPr>
          <w:lang w:eastAsia="en-AU"/>
        </w:rPr>
        <w:t>sections 121 to 123;</w:t>
      </w:r>
    </w:p>
    <w:p w14:paraId="60608257" w14:textId="62823F80" w:rsidR="008F04BC" w:rsidRPr="008F04BC" w:rsidRDefault="006F7479" w:rsidP="006F7479">
      <w:pPr>
        <w:pStyle w:val="aDefpara"/>
        <w:rPr>
          <w:lang w:eastAsia="en-AU"/>
        </w:rPr>
      </w:pPr>
      <w:r>
        <w:rPr>
          <w:lang w:eastAsia="en-AU"/>
        </w:rPr>
        <w:tab/>
      </w:r>
      <w:r w:rsidR="008F04BC" w:rsidRPr="008F04BC">
        <w:rPr>
          <w:lang w:eastAsia="en-AU"/>
        </w:rPr>
        <w:t>(d)</w:t>
      </w:r>
      <w:r>
        <w:rPr>
          <w:lang w:eastAsia="en-AU"/>
        </w:rPr>
        <w:tab/>
      </w:r>
      <w:r w:rsidR="008F04BC" w:rsidRPr="008F04BC">
        <w:rPr>
          <w:lang w:eastAsia="en-AU"/>
        </w:rPr>
        <w:t>section 133;</w:t>
      </w:r>
    </w:p>
    <w:p w14:paraId="71752FCD" w14:textId="3169B97C" w:rsidR="008F04BC" w:rsidRPr="008F04BC" w:rsidRDefault="006F7479" w:rsidP="006F7479">
      <w:pPr>
        <w:pStyle w:val="aDefpara"/>
        <w:rPr>
          <w:lang w:eastAsia="en-AU"/>
        </w:rPr>
      </w:pPr>
      <w:r>
        <w:rPr>
          <w:lang w:eastAsia="en-AU"/>
        </w:rPr>
        <w:tab/>
      </w:r>
      <w:r w:rsidR="008F04BC" w:rsidRPr="008F04BC">
        <w:rPr>
          <w:lang w:eastAsia="en-AU"/>
        </w:rPr>
        <w:t>(e)</w:t>
      </w:r>
      <w:r>
        <w:rPr>
          <w:lang w:eastAsia="en-AU"/>
        </w:rPr>
        <w:tab/>
      </w:r>
      <w:r w:rsidR="008F04BC" w:rsidRPr="008F04BC">
        <w:rPr>
          <w:lang w:eastAsia="en-AU"/>
        </w:rPr>
        <w:t>section 136.</w:t>
      </w:r>
    </w:p>
    <w:p w14:paraId="37B7B067" w14:textId="0AACAB61" w:rsidR="008F04BC" w:rsidRPr="008F04BC" w:rsidRDefault="008F04BC" w:rsidP="00127B8B">
      <w:pPr>
        <w:pStyle w:val="AH5Sec"/>
        <w:rPr>
          <w:lang w:eastAsia="en-AU"/>
        </w:rPr>
      </w:pPr>
      <w:bookmarkStart w:id="241" w:name="_Toc176852903"/>
      <w:r w:rsidRPr="00685B43">
        <w:rPr>
          <w:rStyle w:val="CharSectNo"/>
        </w:rPr>
        <w:lastRenderedPageBreak/>
        <w:t>159C</w:t>
      </w:r>
      <w:r w:rsidR="00127B8B">
        <w:rPr>
          <w:lang w:eastAsia="en-AU"/>
        </w:rPr>
        <w:tab/>
      </w:r>
      <w:r w:rsidRPr="008F04BC">
        <w:rPr>
          <w:lang w:eastAsia="en-AU"/>
        </w:rPr>
        <w:t>Issuing of interim prohibition order</w:t>
      </w:r>
      <w:bookmarkEnd w:id="241"/>
    </w:p>
    <w:p w14:paraId="1CF72CAC" w14:textId="1D1ED138" w:rsidR="008F04BC" w:rsidRPr="008F04BC" w:rsidRDefault="00127B8B" w:rsidP="00127B8B">
      <w:pPr>
        <w:pStyle w:val="Amain"/>
        <w:rPr>
          <w:lang w:eastAsia="en-AU"/>
        </w:rPr>
      </w:pPr>
      <w:r>
        <w:rPr>
          <w:lang w:eastAsia="en-AU"/>
        </w:rPr>
        <w:tab/>
      </w:r>
      <w:r w:rsidR="008F04BC" w:rsidRPr="008F04BC">
        <w:rPr>
          <w:lang w:eastAsia="en-AU"/>
        </w:rPr>
        <w:t>(1)</w:t>
      </w:r>
      <w:r>
        <w:rPr>
          <w:lang w:eastAsia="en-AU"/>
        </w:rPr>
        <w:tab/>
      </w:r>
      <w:r w:rsidR="008F04BC" w:rsidRPr="008F04BC">
        <w:rPr>
          <w:lang w:eastAsia="en-AU"/>
        </w:rPr>
        <w:t>A regulatory body may issue an interim prohibition order to an unregistered person if—</w:t>
      </w:r>
    </w:p>
    <w:p w14:paraId="51798060" w14:textId="41D81F2E" w:rsidR="008F04BC" w:rsidRPr="008F04BC" w:rsidRDefault="00127B8B" w:rsidP="00127B8B">
      <w:pPr>
        <w:pStyle w:val="Apara"/>
        <w:rPr>
          <w:lang w:eastAsia="en-AU"/>
        </w:rPr>
      </w:pPr>
      <w:r>
        <w:rPr>
          <w:lang w:eastAsia="en-AU"/>
        </w:rPr>
        <w:tab/>
      </w:r>
      <w:r w:rsidR="008F04BC" w:rsidRPr="008F04BC">
        <w:rPr>
          <w:lang w:eastAsia="en-AU"/>
        </w:rPr>
        <w:t>(a)</w:t>
      </w:r>
      <w:r>
        <w:rPr>
          <w:lang w:eastAsia="en-AU"/>
        </w:rPr>
        <w:tab/>
      </w:r>
      <w:r w:rsidR="008F04BC" w:rsidRPr="008F04BC">
        <w:rPr>
          <w:lang w:eastAsia="en-AU"/>
        </w:rPr>
        <w:t>the person—</w:t>
      </w:r>
    </w:p>
    <w:p w14:paraId="3D3EBE10" w14:textId="4BF9A122" w:rsidR="008F04BC" w:rsidRPr="008F04BC" w:rsidRDefault="00127B8B" w:rsidP="00127B8B">
      <w:pPr>
        <w:pStyle w:val="Asubpara"/>
        <w:rPr>
          <w:lang w:eastAsia="en-AU"/>
        </w:rPr>
      </w:pPr>
      <w:r>
        <w:rPr>
          <w:lang w:eastAsia="en-AU"/>
        </w:rPr>
        <w:tab/>
      </w:r>
      <w:r w:rsidR="008F04BC" w:rsidRPr="008F04BC">
        <w:rPr>
          <w:lang w:eastAsia="en-AU"/>
        </w:rPr>
        <w:t>(i)</w:t>
      </w:r>
      <w:r>
        <w:rPr>
          <w:lang w:eastAsia="en-AU"/>
        </w:rPr>
        <w:tab/>
      </w:r>
      <w:r w:rsidR="008F04BC" w:rsidRPr="008F04BC">
        <w:rPr>
          <w:lang w:eastAsia="en-AU"/>
        </w:rPr>
        <w:t>has, in the regulatory body’s reasonable belief, contravened a relevant provision; or</w:t>
      </w:r>
    </w:p>
    <w:p w14:paraId="2B0E47D3" w14:textId="48C658C0" w:rsidR="008F04BC" w:rsidRPr="008F04BC" w:rsidRDefault="00127B8B" w:rsidP="00127B8B">
      <w:pPr>
        <w:pStyle w:val="Asubpara"/>
        <w:rPr>
          <w:lang w:eastAsia="en-AU"/>
        </w:rPr>
      </w:pPr>
      <w:r>
        <w:rPr>
          <w:lang w:eastAsia="en-AU"/>
        </w:rPr>
        <w:tab/>
      </w:r>
      <w:r w:rsidR="008F04BC" w:rsidRPr="008F04BC">
        <w:rPr>
          <w:lang w:eastAsia="en-AU"/>
        </w:rPr>
        <w:t>(ii)</w:t>
      </w:r>
      <w:r>
        <w:rPr>
          <w:lang w:eastAsia="en-AU"/>
        </w:rPr>
        <w:tab/>
      </w:r>
      <w:r w:rsidR="008F04BC" w:rsidRPr="008F04BC">
        <w:rPr>
          <w:lang w:eastAsia="en-AU"/>
        </w:rPr>
        <w:t>is the subject of an assessment, investigation or other proceedings under this Part; and</w:t>
      </w:r>
    </w:p>
    <w:p w14:paraId="5DE64596" w14:textId="4F5BBCCD" w:rsidR="008F04BC" w:rsidRPr="008F04BC" w:rsidRDefault="00127B8B" w:rsidP="00127B8B">
      <w:pPr>
        <w:pStyle w:val="Apara"/>
        <w:rPr>
          <w:lang w:eastAsia="en-AU"/>
        </w:rPr>
      </w:pPr>
      <w:r>
        <w:rPr>
          <w:lang w:eastAsia="en-AU"/>
        </w:rPr>
        <w:tab/>
      </w:r>
      <w:r w:rsidR="008F04BC" w:rsidRPr="008F04BC">
        <w:rPr>
          <w:lang w:eastAsia="en-AU"/>
        </w:rPr>
        <w:t>(b)</w:t>
      </w:r>
      <w:r>
        <w:rPr>
          <w:lang w:eastAsia="en-AU"/>
        </w:rPr>
        <w:tab/>
      </w:r>
      <w:r w:rsidR="008F04BC" w:rsidRPr="008F04BC">
        <w:rPr>
          <w:lang w:eastAsia="en-AU"/>
        </w:rPr>
        <w:t>the regulatory body reasonably believes that—</w:t>
      </w:r>
    </w:p>
    <w:p w14:paraId="660886D2" w14:textId="32D36335" w:rsidR="008F04BC" w:rsidRPr="008F04BC" w:rsidRDefault="00127B8B" w:rsidP="00127B8B">
      <w:pPr>
        <w:pStyle w:val="Asubpara"/>
        <w:rPr>
          <w:lang w:eastAsia="en-AU"/>
        </w:rPr>
      </w:pPr>
      <w:r>
        <w:rPr>
          <w:lang w:eastAsia="en-AU"/>
        </w:rPr>
        <w:tab/>
      </w:r>
      <w:r w:rsidR="008F04BC" w:rsidRPr="008F04BC">
        <w:rPr>
          <w:lang w:eastAsia="en-AU"/>
        </w:rPr>
        <w:t>(i)</w:t>
      </w:r>
      <w:r>
        <w:rPr>
          <w:lang w:eastAsia="en-AU"/>
        </w:rPr>
        <w:tab/>
      </w:r>
      <w:r w:rsidR="008F04BC" w:rsidRPr="008F04BC">
        <w:rPr>
          <w:lang w:eastAsia="en-AU"/>
        </w:rPr>
        <w:t>the person poses a serious risk to persons; and</w:t>
      </w:r>
    </w:p>
    <w:p w14:paraId="702925BD" w14:textId="6D02DFA3" w:rsidR="008F04BC" w:rsidRPr="008F04BC" w:rsidRDefault="00127B8B" w:rsidP="00127B8B">
      <w:pPr>
        <w:pStyle w:val="Asubpara"/>
        <w:rPr>
          <w:lang w:eastAsia="en-AU"/>
        </w:rPr>
      </w:pPr>
      <w:r>
        <w:rPr>
          <w:lang w:eastAsia="en-AU"/>
        </w:rPr>
        <w:tab/>
      </w:r>
      <w:r w:rsidR="008F04BC" w:rsidRPr="008F04BC">
        <w:rPr>
          <w:lang w:eastAsia="en-AU"/>
        </w:rPr>
        <w:t>(ii)</w:t>
      </w:r>
      <w:r>
        <w:rPr>
          <w:lang w:eastAsia="en-AU"/>
        </w:rPr>
        <w:tab/>
      </w:r>
      <w:r w:rsidR="008F04BC" w:rsidRPr="008F04BC">
        <w:rPr>
          <w:lang w:eastAsia="en-AU"/>
        </w:rPr>
        <w:t>it is necessary that the person be subject to an interim prohibition order to protect public health or safety.</w:t>
      </w:r>
    </w:p>
    <w:p w14:paraId="7599C2BC" w14:textId="56185321" w:rsidR="008F04BC" w:rsidRPr="008F04BC" w:rsidRDefault="00127B8B" w:rsidP="00127B8B">
      <w:pPr>
        <w:pStyle w:val="Amain"/>
        <w:rPr>
          <w:lang w:eastAsia="en-AU"/>
        </w:rPr>
      </w:pPr>
      <w:r>
        <w:rPr>
          <w:lang w:eastAsia="en-AU"/>
        </w:rPr>
        <w:tab/>
      </w:r>
      <w:r w:rsidR="008F04BC" w:rsidRPr="008F04BC">
        <w:rPr>
          <w:lang w:eastAsia="en-AU"/>
        </w:rPr>
        <w:t>(2)</w:t>
      </w:r>
      <w:r>
        <w:rPr>
          <w:lang w:eastAsia="en-AU"/>
        </w:rPr>
        <w:tab/>
      </w:r>
      <w:r w:rsidR="008F04BC" w:rsidRPr="008F04BC">
        <w:rPr>
          <w:lang w:eastAsia="en-AU"/>
        </w:rPr>
        <w:t>Subsection (1)(a) extends to an unregistered person who—</w:t>
      </w:r>
    </w:p>
    <w:p w14:paraId="26D0A8E6" w14:textId="43946F4B" w:rsidR="008F04BC" w:rsidRPr="008F04BC" w:rsidRDefault="00127B8B" w:rsidP="00127B8B">
      <w:pPr>
        <w:pStyle w:val="Apara"/>
        <w:rPr>
          <w:lang w:eastAsia="en-AU"/>
        </w:rPr>
      </w:pPr>
      <w:r>
        <w:rPr>
          <w:lang w:eastAsia="en-AU"/>
        </w:rPr>
        <w:tab/>
      </w:r>
      <w:r w:rsidR="008F04BC" w:rsidRPr="008F04BC">
        <w:rPr>
          <w:lang w:eastAsia="en-AU"/>
        </w:rPr>
        <w:t>(a)</w:t>
      </w:r>
      <w:r>
        <w:rPr>
          <w:lang w:eastAsia="en-AU"/>
        </w:rPr>
        <w:tab/>
      </w:r>
      <w:r w:rsidR="008F04BC" w:rsidRPr="008F04BC">
        <w:rPr>
          <w:lang w:eastAsia="en-AU"/>
        </w:rPr>
        <w:t>contravened a relevant provision while the person was a registered health practitioner; or</w:t>
      </w:r>
    </w:p>
    <w:p w14:paraId="2DEC4A1C" w14:textId="586A55FA" w:rsidR="008F04BC" w:rsidRPr="008F04BC" w:rsidRDefault="00127B8B" w:rsidP="00127B8B">
      <w:pPr>
        <w:pStyle w:val="Apara"/>
        <w:rPr>
          <w:lang w:eastAsia="en-AU"/>
        </w:rPr>
      </w:pPr>
      <w:r>
        <w:rPr>
          <w:lang w:eastAsia="en-AU"/>
        </w:rPr>
        <w:tab/>
      </w:r>
      <w:r w:rsidR="008F04BC" w:rsidRPr="008F04BC">
        <w:rPr>
          <w:lang w:eastAsia="en-AU"/>
        </w:rPr>
        <w:t>(b)</w:t>
      </w:r>
      <w:r>
        <w:rPr>
          <w:lang w:eastAsia="en-AU"/>
        </w:rPr>
        <w:tab/>
      </w:r>
      <w:r w:rsidR="008F04BC" w:rsidRPr="008F04BC">
        <w:rPr>
          <w:lang w:eastAsia="en-AU"/>
        </w:rPr>
        <w:t>is the subject of an assessment, investigation or other proceedings under this Part in relation to the person’s conduct while the person was a registered health practitioner.</w:t>
      </w:r>
    </w:p>
    <w:p w14:paraId="5CE3E3BF" w14:textId="284ED254" w:rsidR="008F04BC" w:rsidRPr="008F04BC" w:rsidRDefault="008F04BC" w:rsidP="00127B8B">
      <w:pPr>
        <w:pStyle w:val="AH5Sec"/>
        <w:rPr>
          <w:lang w:eastAsia="en-AU"/>
        </w:rPr>
      </w:pPr>
      <w:bookmarkStart w:id="242" w:name="_Toc176852904"/>
      <w:r w:rsidRPr="00685B43">
        <w:rPr>
          <w:rStyle w:val="CharSectNo"/>
        </w:rPr>
        <w:t>159D</w:t>
      </w:r>
      <w:r w:rsidR="00127B8B">
        <w:rPr>
          <w:lang w:eastAsia="en-AU"/>
        </w:rPr>
        <w:tab/>
      </w:r>
      <w:r w:rsidRPr="008F04BC">
        <w:rPr>
          <w:lang w:eastAsia="en-AU"/>
        </w:rPr>
        <w:t>Show cause process for interim prohibition orders</w:t>
      </w:r>
      <w:bookmarkEnd w:id="242"/>
    </w:p>
    <w:p w14:paraId="2DA4EC7B" w14:textId="248CEBFF" w:rsidR="008F04BC" w:rsidRPr="008F04BC" w:rsidRDefault="00127B8B" w:rsidP="00127B8B">
      <w:pPr>
        <w:pStyle w:val="Amain"/>
        <w:rPr>
          <w:lang w:eastAsia="en-AU"/>
        </w:rPr>
      </w:pPr>
      <w:r>
        <w:rPr>
          <w:lang w:eastAsia="en-AU"/>
        </w:rPr>
        <w:tab/>
      </w:r>
      <w:r w:rsidR="008F04BC" w:rsidRPr="008F04BC">
        <w:rPr>
          <w:lang w:eastAsia="en-AU"/>
        </w:rPr>
        <w:t>(1)</w:t>
      </w:r>
      <w:r>
        <w:rPr>
          <w:lang w:eastAsia="en-AU"/>
        </w:rPr>
        <w:tab/>
      </w:r>
      <w:r w:rsidR="008F04BC" w:rsidRPr="008F04BC">
        <w:rPr>
          <w:lang w:eastAsia="en-AU"/>
        </w:rPr>
        <w:t>If a regulatory body proposes to issue an interim prohibition order to an unregistered person, the body must give the person notice of the proposed order.</w:t>
      </w:r>
    </w:p>
    <w:p w14:paraId="2B10F936" w14:textId="39FE9945" w:rsidR="008F04BC" w:rsidRPr="008F04BC" w:rsidRDefault="00127B8B" w:rsidP="00127B8B">
      <w:pPr>
        <w:pStyle w:val="Amain"/>
        <w:rPr>
          <w:lang w:eastAsia="en-AU"/>
        </w:rPr>
      </w:pPr>
      <w:r>
        <w:rPr>
          <w:lang w:eastAsia="en-AU"/>
        </w:rPr>
        <w:tab/>
      </w:r>
      <w:r w:rsidR="008F04BC" w:rsidRPr="008F04BC">
        <w:rPr>
          <w:lang w:eastAsia="en-AU"/>
        </w:rPr>
        <w:t>(2)</w:t>
      </w:r>
      <w:r>
        <w:rPr>
          <w:lang w:eastAsia="en-AU"/>
        </w:rPr>
        <w:tab/>
      </w:r>
      <w:r w:rsidR="008F04BC" w:rsidRPr="008F04BC">
        <w:rPr>
          <w:lang w:eastAsia="en-AU"/>
        </w:rPr>
        <w:t>Notice given under subsection (1)—</w:t>
      </w:r>
    </w:p>
    <w:p w14:paraId="45354DE1" w14:textId="5B24364A" w:rsidR="008F04BC" w:rsidRPr="008F04BC" w:rsidRDefault="00127B8B" w:rsidP="00127B8B">
      <w:pPr>
        <w:pStyle w:val="Apara"/>
        <w:rPr>
          <w:lang w:eastAsia="en-AU"/>
        </w:rPr>
      </w:pPr>
      <w:r>
        <w:rPr>
          <w:lang w:eastAsia="en-AU"/>
        </w:rPr>
        <w:tab/>
      </w:r>
      <w:r w:rsidR="008F04BC" w:rsidRPr="008F04BC">
        <w:rPr>
          <w:lang w:eastAsia="en-AU"/>
        </w:rPr>
        <w:t>(a)</w:t>
      </w:r>
      <w:r>
        <w:rPr>
          <w:lang w:eastAsia="en-AU"/>
        </w:rPr>
        <w:tab/>
      </w:r>
      <w:r w:rsidR="008F04BC" w:rsidRPr="008F04BC">
        <w:rPr>
          <w:lang w:eastAsia="en-AU"/>
        </w:rPr>
        <w:t>may be given in writing or verbally; and</w:t>
      </w:r>
    </w:p>
    <w:p w14:paraId="28F99299" w14:textId="501C3054" w:rsidR="008F04BC" w:rsidRPr="008F04BC" w:rsidRDefault="00127B8B" w:rsidP="00127B8B">
      <w:pPr>
        <w:pStyle w:val="Apara"/>
        <w:rPr>
          <w:lang w:eastAsia="en-AU"/>
        </w:rPr>
      </w:pPr>
      <w:r>
        <w:rPr>
          <w:lang w:eastAsia="en-AU"/>
        </w:rPr>
        <w:tab/>
      </w:r>
      <w:r w:rsidR="008F04BC" w:rsidRPr="008F04BC">
        <w:rPr>
          <w:lang w:eastAsia="en-AU"/>
        </w:rPr>
        <w:t>(b)</w:t>
      </w:r>
      <w:r>
        <w:rPr>
          <w:lang w:eastAsia="en-AU"/>
        </w:rPr>
        <w:tab/>
      </w:r>
      <w:r w:rsidR="008F04BC" w:rsidRPr="008F04BC">
        <w:rPr>
          <w:lang w:eastAsia="en-AU"/>
        </w:rPr>
        <w:t>must invite the unregistered person to make written or verbal submissions to the regulatory body, within the stated time, about the proposed interim prohibition order.</w:t>
      </w:r>
    </w:p>
    <w:p w14:paraId="0979B39A" w14:textId="140EDF15" w:rsidR="008F04BC" w:rsidRPr="008F04BC" w:rsidRDefault="00127B8B" w:rsidP="00127B8B">
      <w:pPr>
        <w:pStyle w:val="Amain"/>
        <w:rPr>
          <w:lang w:eastAsia="en-AU"/>
        </w:rPr>
      </w:pPr>
      <w:r>
        <w:rPr>
          <w:lang w:eastAsia="en-AU"/>
        </w:rPr>
        <w:lastRenderedPageBreak/>
        <w:tab/>
      </w:r>
      <w:r w:rsidR="008F04BC" w:rsidRPr="008F04BC">
        <w:rPr>
          <w:lang w:eastAsia="en-AU"/>
        </w:rPr>
        <w:t>(3)</w:t>
      </w:r>
      <w:r>
        <w:rPr>
          <w:lang w:eastAsia="en-AU"/>
        </w:rPr>
        <w:tab/>
      </w:r>
      <w:r w:rsidR="008F04BC" w:rsidRPr="008F04BC">
        <w:rPr>
          <w:lang w:eastAsia="en-AU"/>
        </w:rPr>
        <w:t>After considering any submission made by the unregistered person in accordance with the notice, the regulatory body must—</w:t>
      </w:r>
    </w:p>
    <w:p w14:paraId="1CEBE161" w14:textId="5D0612CB" w:rsidR="008F04BC" w:rsidRPr="008F04BC" w:rsidRDefault="00127B8B" w:rsidP="00127B8B">
      <w:pPr>
        <w:pStyle w:val="Apara"/>
        <w:rPr>
          <w:lang w:eastAsia="en-AU"/>
        </w:rPr>
      </w:pPr>
      <w:r>
        <w:rPr>
          <w:lang w:eastAsia="en-AU"/>
        </w:rPr>
        <w:tab/>
      </w:r>
      <w:r w:rsidR="008F04BC" w:rsidRPr="008F04BC">
        <w:rPr>
          <w:lang w:eastAsia="en-AU"/>
        </w:rPr>
        <w:t>(a)</w:t>
      </w:r>
      <w:r>
        <w:rPr>
          <w:lang w:eastAsia="en-AU"/>
        </w:rPr>
        <w:tab/>
      </w:r>
      <w:r w:rsidR="008F04BC" w:rsidRPr="008F04BC">
        <w:rPr>
          <w:lang w:eastAsia="en-AU"/>
        </w:rPr>
        <w:t>decide whether or not to issue the interim prohibition order; and</w:t>
      </w:r>
    </w:p>
    <w:p w14:paraId="20321630" w14:textId="23691430" w:rsidR="008F04BC" w:rsidRPr="008F04BC" w:rsidRDefault="00127B8B" w:rsidP="00127B8B">
      <w:pPr>
        <w:pStyle w:val="Apara"/>
        <w:rPr>
          <w:lang w:eastAsia="en-AU"/>
        </w:rPr>
      </w:pPr>
      <w:r>
        <w:rPr>
          <w:lang w:eastAsia="en-AU"/>
        </w:rPr>
        <w:tab/>
      </w:r>
      <w:r w:rsidR="008F04BC" w:rsidRPr="008F04BC">
        <w:rPr>
          <w:lang w:eastAsia="en-AU"/>
        </w:rPr>
        <w:t>(b)</w:t>
      </w:r>
      <w:r>
        <w:rPr>
          <w:lang w:eastAsia="en-AU"/>
        </w:rPr>
        <w:tab/>
      </w:r>
      <w:r w:rsidR="008F04BC" w:rsidRPr="008F04BC">
        <w:rPr>
          <w:lang w:eastAsia="en-AU"/>
        </w:rPr>
        <w:t>immediately after making the decision, give the unregistered person written notice of the body’s decision.</w:t>
      </w:r>
    </w:p>
    <w:p w14:paraId="3C8A0202" w14:textId="73FCCBF0" w:rsidR="008F04BC" w:rsidRPr="008F04BC" w:rsidRDefault="00127B8B" w:rsidP="00127B8B">
      <w:pPr>
        <w:pStyle w:val="Amain"/>
        <w:rPr>
          <w:lang w:eastAsia="en-AU"/>
        </w:rPr>
      </w:pPr>
      <w:r>
        <w:rPr>
          <w:lang w:eastAsia="en-AU"/>
        </w:rPr>
        <w:tab/>
      </w:r>
      <w:r w:rsidR="008F04BC" w:rsidRPr="008F04BC">
        <w:rPr>
          <w:lang w:eastAsia="en-AU"/>
        </w:rPr>
        <w:t>(4)</w:t>
      </w:r>
      <w:r>
        <w:rPr>
          <w:lang w:eastAsia="en-AU"/>
        </w:rPr>
        <w:tab/>
      </w:r>
      <w:r w:rsidR="008F04BC" w:rsidRPr="008F04BC">
        <w:rPr>
          <w:lang w:eastAsia="en-AU"/>
        </w:rPr>
        <w:t>The notice of the regulatory body’s decision must include the following—</w:t>
      </w:r>
    </w:p>
    <w:p w14:paraId="157BE703" w14:textId="0C541CC1" w:rsidR="008F04BC" w:rsidRPr="008F04BC" w:rsidRDefault="00F10D38" w:rsidP="00F10D38">
      <w:pPr>
        <w:pStyle w:val="Apara"/>
        <w:rPr>
          <w:lang w:eastAsia="en-AU"/>
        </w:rPr>
      </w:pPr>
      <w:r>
        <w:rPr>
          <w:lang w:eastAsia="en-AU"/>
        </w:rPr>
        <w:tab/>
      </w:r>
      <w:r w:rsidR="008F04BC" w:rsidRPr="008F04BC">
        <w:rPr>
          <w:lang w:eastAsia="en-AU"/>
        </w:rPr>
        <w:t>(a)</w:t>
      </w:r>
      <w:r>
        <w:rPr>
          <w:lang w:eastAsia="en-AU"/>
        </w:rPr>
        <w:tab/>
      </w:r>
      <w:r w:rsidR="008F04BC" w:rsidRPr="008F04BC">
        <w:rPr>
          <w:lang w:eastAsia="en-AU"/>
        </w:rPr>
        <w:t>the decision made by the body;</w:t>
      </w:r>
    </w:p>
    <w:p w14:paraId="4D5A213A" w14:textId="07FB706A" w:rsidR="008F04BC" w:rsidRPr="008F04BC" w:rsidRDefault="00F10D38" w:rsidP="00F10D38">
      <w:pPr>
        <w:pStyle w:val="Apara"/>
        <w:rPr>
          <w:lang w:eastAsia="en-AU"/>
        </w:rPr>
      </w:pPr>
      <w:r>
        <w:rPr>
          <w:lang w:eastAsia="en-AU"/>
        </w:rPr>
        <w:tab/>
      </w:r>
      <w:r w:rsidR="008F04BC" w:rsidRPr="008F04BC">
        <w:rPr>
          <w:lang w:eastAsia="en-AU"/>
        </w:rPr>
        <w:t>(b)</w:t>
      </w:r>
      <w:r>
        <w:rPr>
          <w:lang w:eastAsia="en-AU"/>
        </w:rPr>
        <w:tab/>
      </w:r>
      <w:r w:rsidR="008F04BC" w:rsidRPr="008F04BC">
        <w:rPr>
          <w:lang w:eastAsia="en-AU"/>
        </w:rPr>
        <w:t>the reasons for the body’s decision;</w:t>
      </w:r>
    </w:p>
    <w:p w14:paraId="15B97E52" w14:textId="51709609" w:rsidR="008F04BC" w:rsidRPr="008F04BC" w:rsidRDefault="00F10D38" w:rsidP="00F10D38">
      <w:pPr>
        <w:pStyle w:val="Apara"/>
        <w:rPr>
          <w:lang w:eastAsia="en-AU"/>
        </w:rPr>
      </w:pPr>
      <w:r>
        <w:rPr>
          <w:lang w:eastAsia="en-AU"/>
        </w:rPr>
        <w:tab/>
      </w:r>
      <w:r w:rsidR="008F04BC" w:rsidRPr="008F04BC">
        <w:rPr>
          <w:lang w:eastAsia="en-AU"/>
        </w:rPr>
        <w:t>(c)</w:t>
      </w:r>
      <w:r>
        <w:rPr>
          <w:lang w:eastAsia="en-AU"/>
        </w:rPr>
        <w:tab/>
      </w:r>
      <w:r w:rsidR="008F04BC" w:rsidRPr="008F04BC">
        <w:rPr>
          <w:lang w:eastAsia="en-AU"/>
        </w:rPr>
        <w:t>if the decision is to issue the interim prohibition order—</w:t>
      </w:r>
    </w:p>
    <w:p w14:paraId="082FD7E0" w14:textId="50D9BE4C" w:rsidR="008F04BC" w:rsidRPr="008F04BC" w:rsidRDefault="00F10D38" w:rsidP="00F10D38">
      <w:pPr>
        <w:pStyle w:val="Asubpara"/>
        <w:rPr>
          <w:lang w:eastAsia="en-AU"/>
        </w:rPr>
      </w:pPr>
      <w:r>
        <w:rPr>
          <w:lang w:eastAsia="en-AU"/>
        </w:rPr>
        <w:tab/>
      </w:r>
      <w:r w:rsidR="008F04BC" w:rsidRPr="008F04BC">
        <w:rPr>
          <w:lang w:eastAsia="en-AU"/>
        </w:rPr>
        <w:t>(i)</w:t>
      </w:r>
      <w:r>
        <w:rPr>
          <w:lang w:eastAsia="en-AU"/>
        </w:rPr>
        <w:tab/>
      </w:r>
      <w:r w:rsidR="008F04BC" w:rsidRPr="008F04BC">
        <w:rPr>
          <w:lang w:eastAsia="en-AU"/>
        </w:rPr>
        <w:t>that the unregistered person may appeal against the decision; and</w:t>
      </w:r>
    </w:p>
    <w:p w14:paraId="2E7955D0" w14:textId="4E0A5E08" w:rsidR="008F04BC" w:rsidRPr="008F04BC" w:rsidRDefault="00F10D38" w:rsidP="00F10D38">
      <w:pPr>
        <w:pStyle w:val="Asubpara"/>
        <w:rPr>
          <w:lang w:eastAsia="en-AU"/>
        </w:rPr>
      </w:pPr>
      <w:r>
        <w:rPr>
          <w:lang w:eastAsia="en-AU"/>
        </w:rPr>
        <w:tab/>
      </w:r>
      <w:r w:rsidR="008F04BC" w:rsidRPr="008F04BC">
        <w:rPr>
          <w:lang w:eastAsia="en-AU"/>
        </w:rPr>
        <w:t>(ii)</w:t>
      </w:r>
      <w:r>
        <w:rPr>
          <w:lang w:eastAsia="en-AU"/>
        </w:rPr>
        <w:tab/>
      </w:r>
      <w:r w:rsidR="008F04BC" w:rsidRPr="008F04BC">
        <w:rPr>
          <w:lang w:eastAsia="en-AU"/>
        </w:rPr>
        <w:t>how an application for an appeal may be made; and</w:t>
      </w:r>
    </w:p>
    <w:p w14:paraId="7FDDD131" w14:textId="3C4A74C5" w:rsidR="008F04BC" w:rsidRPr="008F04BC" w:rsidRDefault="00F10D38" w:rsidP="00F10D38">
      <w:pPr>
        <w:pStyle w:val="Asubpara"/>
        <w:rPr>
          <w:lang w:eastAsia="en-AU"/>
        </w:rPr>
      </w:pPr>
      <w:r>
        <w:rPr>
          <w:lang w:eastAsia="en-AU"/>
        </w:rPr>
        <w:tab/>
      </w:r>
      <w:r w:rsidR="008F04BC" w:rsidRPr="008F04BC">
        <w:rPr>
          <w:lang w:eastAsia="en-AU"/>
        </w:rPr>
        <w:t>(iii)</w:t>
      </w:r>
      <w:r>
        <w:rPr>
          <w:lang w:eastAsia="en-AU"/>
        </w:rPr>
        <w:tab/>
      </w:r>
      <w:r w:rsidR="008F04BC" w:rsidRPr="008F04BC">
        <w:rPr>
          <w:lang w:eastAsia="en-AU"/>
        </w:rPr>
        <w:t>the period within which the application must be made.</w:t>
      </w:r>
    </w:p>
    <w:p w14:paraId="7BAF53B0" w14:textId="726895E0" w:rsidR="008F04BC" w:rsidRPr="008F04BC" w:rsidRDefault="008F04BC" w:rsidP="00F10D38">
      <w:pPr>
        <w:pStyle w:val="AH5Sec"/>
        <w:rPr>
          <w:lang w:eastAsia="en-AU"/>
        </w:rPr>
      </w:pPr>
      <w:bookmarkStart w:id="243" w:name="_Toc176852905"/>
      <w:r w:rsidRPr="00685B43">
        <w:rPr>
          <w:rStyle w:val="CharSectNo"/>
        </w:rPr>
        <w:t>159E</w:t>
      </w:r>
      <w:r w:rsidR="00F10D38">
        <w:rPr>
          <w:lang w:eastAsia="en-AU"/>
        </w:rPr>
        <w:tab/>
      </w:r>
      <w:r w:rsidRPr="008F04BC">
        <w:rPr>
          <w:lang w:eastAsia="en-AU"/>
        </w:rPr>
        <w:t>Decision to take urgent action to issue interim prohibition order</w:t>
      </w:r>
      <w:bookmarkEnd w:id="243"/>
    </w:p>
    <w:p w14:paraId="102A6FC4" w14:textId="2B335AB2" w:rsidR="008F04BC" w:rsidRPr="008F04BC" w:rsidRDefault="00F10D38" w:rsidP="00F10D38">
      <w:pPr>
        <w:pStyle w:val="Amain"/>
        <w:rPr>
          <w:lang w:eastAsia="en-AU"/>
        </w:rPr>
      </w:pPr>
      <w:r>
        <w:rPr>
          <w:lang w:eastAsia="en-AU"/>
        </w:rPr>
        <w:tab/>
      </w:r>
      <w:r w:rsidR="008F04BC" w:rsidRPr="008F04BC">
        <w:rPr>
          <w:lang w:eastAsia="en-AU"/>
        </w:rPr>
        <w:t>(1)</w:t>
      </w:r>
      <w:r>
        <w:rPr>
          <w:lang w:eastAsia="en-AU"/>
        </w:rPr>
        <w:tab/>
      </w:r>
      <w:r w:rsidR="008F04BC" w:rsidRPr="008F04BC">
        <w:rPr>
          <w:lang w:eastAsia="en-AU"/>
        </w:rPr>
        <w:t>This section applies if a regulatory body—</w:t>
      </w:r>
    </w:p>
    <w:p w14:paraId="470E6A2D" w14:textId="10DF38FC" w:rsidR="008F04BC" w:rsidRPr="008F04BC" w:rsidRDefault="00F10D38" w:rsidP="00F10D38">
      <w:pPr>
        <w:pStyle w:val="Apara"/>
        <w:rPr>
          <w:lang w:eastAsia="en-AU"/>
        </w:rPr>
      </w:pPr>
      <w:r>
        <w:rPr>
          <w:lang w:eastAsia="en-AU"/>
        </w:rPr>
        <w:tab/>
      </w:r>
      <w:r w:rsidR="008F04BC" w:rsidRPr="008F04BC">
        <w:rPr>
          <w:lang w:eastAsia="en-AU"/>
        </w:rPr>
        <w:t>(a)</w:t>
      </w:r>
      <w:r>
        <w:rPr>
          <w:lang w:eastAsia="en-AU"/>
        </w:rPr>
        <w:tab/>
      </w:r>
      <w:r w:rsidR="008F04BC" w:rsidRPr="008F04BC">
        <w:rPr>
          <w:lang w:eastAsia="en-AU"/>
        </w:rPr>
        <w:t>proposes to issue an interim prohibition order to an unregistered person under section 159C; and</w:t>
      </w:r>
    </w:p>
    <w:p w14:paraId="0F0C0E20" w14:textId="06FA2512" w:rsidR="008F04BC" w:rsidRPr="008F04BC" w:rsidRDefault="00F10D38" w:rsidP="00F10D38">
      <w:pPr>
        <w:pStyle w:val="Apara"/>
        <w:rPr>
          <w:lang w:eastAsia="en-AU"/>
        </w:rPr>
      </w:pPr>
      <w:r>
        <w:rPr>
          <w:lang w:eastAsia="en-AU"/>
        </w:rPr>
        <w:tab/>
      </w:r>
      <w:r w:rsidR="008F04BC" w:rsidRPr="008F04BC">
        <w:rPr>
          <w:lang w:eastAsia="en-AU"/>
        </w:rPr>
        <w:t>(b)</w:t>
      </w:r>
      <w:r>
        <w:rPr>
          <w:lang w:eastAsia="en-AU"/>
        </w:rPr>
        <w:tab/>
      </w:r>
      <w:r w:rsidR="008F04BC" w:rsidRPr="008F04BC">
        <w:rPr>
          <w:lang w:eastAsia="en-AU"/>
        </w:rPr>
        <w:t>reasonably believes it is necessary to take urgent action to issue the interim prohibition order to protect public health or safety.</w:t>
      </w:r>
    </w:p>
    <w:p w14:paraId="5C86A9EE" w14:textId="33DD1744" w:rsidR="008F04BC" w:rsidRPr="008F04BC" w:rsidRDefault="00F10D38" w:rsidP="00F10D38">
      <w:pPr>
        <w:pStyle w:val="Amain"/>
        <w:rPr>
          <w:lang w:eastAsia="en-AU"/>
        </w:rPr>
      </w:pPr>
      <w:r>
        <w:rPr>
          <w:lang w:eastAsia="en-AU"/>
        </w:rPr>
        <w:tab/>
      </w:r>
      <w:r w:rsidR="008F04BC" w:rsidRPr="008F04BC">
        <w:rPr>
          <w:lang w:eastAsia="en-AU"/>
        </w:rPr>
        <w:t>(2)</w:t>
      </w:r>
      <w:r>
        <w:rPr>
          <w:lang w:eastAsia="en-AU"/>
        </w:rPr>
        <w:tab/>
      </w:r>
      <w:r w:rsidR="008F04BC" w:rsidRPr="008F04BC">
        <w:rPr>
          <w:lang w:eastAsia="en-AU"/>
        </w:rPr>
        <w:t>Despite section 159D, the regulatory body may issue the unregistered person with an interim prohibition order without complying with the requirements of that section.</w:t>
      </w:r>
    </w:p>
    <w:p w14:paraId="3531F42A" w14:textId="03DD0ECA" w:rsidR="008F04BC" w:rsidRPr="008F04BC" w:rsidRDefault="00F10D38" w:rsidP="00990E9E">
      <w:pPr>
        <w:pStyle w:val="Amain"/>
        <w:keepLines/>
        <w:rPr>
          <w:lang w:eastAsia="en-AU"/>
        </w:rPr>
      </w:pPr>
      <w:r>
        <w:rPr>
          <w:lang w:eastAsia="en-AU"/>
        </w:rPr>
        <w:lastRenderedPageBreak/>
        <w:tab/>
      </w:r>
      <w:r w:rsidR="008F04BC" w:rsidRPr="008F04BC">
        <w:rPr>
          <w:lang w:eastAsia="en-AU"/>
        </w:rPr>
        <w:t>(3)</w:t>
      </w:r>
      <w:r>
        <w:rPr>
          <w:lang w:eastAsia="en-AU"/>
        </w:rPr>
        <w:tab/>
      </w:r>
      <w:r w:rsidR="008F04BC" w:rsidRPr="008F04BC">
        <w:rPr>
          <w:lang w:eastAsia="en-AU"/>
        </w:rPr>
        <w:t>The interim prohibition order must be accompanied by a notice inviting the unregistered person to make a written or verbal submission to the regulatory body, within the time stated in the notice, about the interim prohibition order.</w:t>
      </w:r>
    </w:p>
    <w:p w14:paraId="5870CDE4" w14:textId="5911C285" w:rsidR="008F04BC" w:rsidRPr="008F04BC" w:rsidRDefault="00F10D38" w:rsidP="00F10D38">
      <w:pPr>
        <w:pStyle w:val="Amain"/>
        <w:rPr>
          <w:lang w:eastAsia="en-AU"/>
        </w:rPr>
      </w:pPr>
      <w:r>
        <w:rPr>
          <w:lang w:eastAsia="en-AU"/>
        </w:rPr>
        <w:tab/>
      </w:r>
      <w:r w:rsidR="008F04BC" w:rsidRPr="008F04BC">
        <w:rPr>
          <w:lang w:eastAsia="en-AU"/>
        </w:rPr>
        <w:t>(4)</w:t>
      </w:r>
      <w:r>
        <w:rPr>
          <w:lang w:eastAsia="en-AU"/>
        </w:rPr>
        <w:tab/>
      </w:r>
      <w:r w:rsidR="008F04BC" w:rsidRPr="008F04BC">
        <w:rPr>
          <w:lang w:eastAsia="en-AU"/>
        </w:rPr>
        <w:t>The time stated in the notice for the making of the submission must not be less than 7 days after the notice is given to the unregistered person.</w:t>
      </w:r>
    </w:p>
    <w:p w14:paraId="7A978D79" w14:textId="0D07DB2D" w:rsidR="008F04BC" w:rsidRPr="008F04BC" w:rsidRDefault="00F10D38" w:rsidP="00F10D38">
      <w:pPr>
        <w:pStyle w:val="Amain"/>
        <w:rPr>
          <w:lang w:eastAsia="en-AU"/>
        </w:rPr>
      </w:pPr>
      <w:r>
        <w:rPr>
          <w:lang w:eastAsia="en-AU"/>
        </w:rPr>
        <w:tab/>
      </w:r>
      <w:r w:rsidR="008F04BC" w:rsidRPr="008F04BC">
        <w:rPr>
          <w:lang w:eastAsia="en-AU"/>
        </w:rPr>
        <w:t>(5)</w:t>
      </w:r>
      <w:r>
        <w:rPr>
          <w:lang w:eastAsia="en-AU"/>
        </w:rPr>
        <w:tab/>
      </w:r>
      <w:r w:rsidR="008F04BC" w:rsidRPr="008F04BC">
        <w:rPr>
          <w:lang w:eastAsia="en-AU"/>
        </w:rPr>
        <w:t>The regulatory body must consider any submissions made by the unregistered person within a reasonable time.</w:t>
      </w:r>
    </w:p>
    <w:p w14:paraId="231B5F82" w14:textId="148E7895" w:rsidR="008F04BC" w:rsidRPr="008F04BC" w:rsidRDefault="00F10D38" w:rsidP="00F10D38">
      <w:pPr>
        <w:pStyle w:val="Amain"/>
        <w:rPr>
          <w:lang w:eastAsia="en-AU"/>
        </w:rPr>
      </w:pPr>
      <w:r>
        <w:rPr>
          <w:lang w:eastAsia="en-AU"/>
        </w:rPr>
        <w:tab/>
      </w:r>
      <w:r w:rsidR="008F04BC" w:rsidRPr="008F04BC">
        <w:rPr>
          <w:lang w:eastAsia="en-AU"/>
        </w:rPr>
        <w:t>(6)</w:t>
      </w:r>
      <w:r>
        <w:rPr>
          <w:lang w:eastAsia="en-AU"/>
        </w:rPr>
        <w:tab/>
      </w:r>
      <w:r w:rsidR="008F04BC" w:rsidRPr="008F04BC">
        <w:rPr>
          <w:lang w:eastAsia="en-AU"/>
        </w:rPr>
        <w:t>After considering any submission made by the unregistered person in accordance with the notice, the regulatory body must—</w:t>
      </w:r>
    </w:p>
    <w:p w14:paraId="6C2BBE23" w14:textId="16A70376" w:rsidR="008F04BC" w:rsidRPr="008F04BC" w:rsidRDefault="00F10D38" w:rsidP="00F10D38">
      <w:pPr>
        <w:pStyle w:val="Apara"/>
        <w:rPr>
          <w:lang w:eastAsia="en-AU"/>
        </w:rPr>
      </w:pPr>
      <w:r>
        <w:rPr>
          <w:lang w:eastAsia="en-AU"/>
        </w:rPr>
        <w:tab/>
      </w:r>
      <w:r w:rsidR="008F04BC" w:rsidRPr="008F04BC">
        <w:rPr>
          <w:lang w:eastAsia="en-AU"/>
        </w:rPr>
        <w:t>(a)</w:t>
      </w:r>
      <w:r>
        <w:rPr>
          <w:lang w:eastAsia="en-AU"/>
        </w:rPr>
        <w:tab/>
      </w:r>
      <w:r w:rsidR="008F04BC" w:rsidRPr="008F04BC">
        <w:rPr>
          <w:lang w:eastAsia="en-AU"/>
        </w:rPr>
        <w:t>decide to confirm the issue of the interim prohibition order or revoke it; and</w:t>
      </w:r>
    </w:p>
    <w:p w14:paraId="652A4298" w14:textId="588228E9" w:rsidR="008F04BC" w:rsidRPr="008F04BC" w:rsidRDefault="00F10D38" w:rsidP="00F10D38">
      <w:pPr>
        <w:pStyle w:val="Apara"/>
        <w:rPr>
          <w:lang w:eastAsia="en-AU"/>
        </w:rPr>
      </w:pPr>
      <w:r>
        <w:rPr>
          <w:lang w:eastAsia="en-AU"/>
        </w:rPr>
        <w:tab/>
      </w:r>
      <w:r w:rsidR="008F04BC" w:rsidRPr="008F04BC">
        <w:rPr>
          <w:lang w:eastAsia="en-AU"/>
        </w:rPr>
        <w:t>(b)</w:t>
      </w:r>
      <w:r>
        <w:rPr>
          <w:lang w:eastAsia="en-AU"/>
        </w:rPr>
        <w:tab/>
      </w:r>
      <w:r w:rsidR="008F04BC" w:rsidRPr="008F04BC">
        <w:rPr>
          <w:lang w:eastAsia="en-AU"/>
        </w:rPr>
        <w:t>give the unregistered person written notice of the body’s decision.</w:t>
      </w:r>
    </w:p>
    <w:p w14:paraId="2149A10E" w14:textId="05C974EA" w:rsidR="008F04BC" w:rsidRPr="008F04BC" w:rsidRDefault="00F10D38" w:rsidP="00F10D38">
      <w:pPr>
        <w:pStyle w:val="Amain"/>
        <w:rPr>
          <w:lang w:eastAsia="en-AU"/>
        </w:rPr>
      </w:pPr>
      <w:r>
        <w:rPr>
          <w:lang w:eastAsia="en-AU"/>
        </w:rPr>
        <w:tab/>
      </w:r>
      <w:r w:rsidR="008F04BC" w:rsidRPr="008F04BC">
        <w:rPr>
          <w:lang w:eastAsia="en-AU"/>
        </w:rPr>
        <w:t>(7)</w:t>
      </w:r>
      <w:r>
        <w:rPr>
          <w:lang w:eastAsia="en-AU"/>
        </w:rPr>
        <w:tab/>
      </w:r>
      <w:r w:rsidR="008F04BC" w:rsidRPr="008F04BC">
        <w:rPr>
          <w:lang w:eastAsia="en-AU"/>
        </w:rPr>
        <w:t>The notice of the regulatory body’s decision must include the following—</w:t>
      </w:r>
    </w:p>
    <w:p w14:paraId="20B455C7" w14:textId="057A2B56" w:rsidR="008F04BC" w:rsidRPr="008F04BC" w:rsidRDefault="00F10D38" w:rsidP="00F10D38">
      <w:pPr>
        <w:pStyle w:val="Apara"/>
        <w:rPr>
          <w:lang w:eastAsia="en-AU"/>
        </w:rPr>
      </w:pPr>
      <w:r>
        <w:rPr>
          <w:lang w:eastAsia="en-AU"/>
        </w:rPr>
        <w:tab/>
      </w:r>
      <w:r w:rsidR="008F04BC" w:rsidRPr="008F04BC">
        <w:rPr>
          <w:lang w:eastAsia="en-AU"/>
        </w:rPr>
        <w:t>(a)</w:t>
      </w:r>
      <w:r>
        <w:rPr>
          <w:lang w:eastAsia="en-AU"/>
        </w:rPr>
        <w:tab/>
      </w:r>
      <w:r w:rsidR="008F04BC" w:rsidRPr="008F04BC">
        <w:rPr>
          <w:lang w:eastAsia="en-AU"/>
        </w:rPr>
        <w:t>the decision made by the body;</w:t>
      </w:r>
    </w:p>
    <w:p w14:paraId="414B75E8" w14:textId="718F88E0" w:rsidR="008F04BC" w:rsidRPr="008F04BC" w:rsidRDefault="00F10D38" w:rsidP="00F10D38">
      <w:pPr>
        <w:pStyle w:val="Apara"/>
        <w:rPr>
          <w:lang w:eastAsia="en-AU"/>
        </w:rPr>
      </w:pPr>
      <w:r>
        <w:rPr>
          <w:lang w:eastAsia="en-AU"/>
        </w:rPr>
        <w:tab/>
      </w:r>
      <w:r w:rsidR="008F04BC" w:rsidRPr="008F04BC">
        <w:rPr>
          <w:lang w:eastAsia="en-AU"/>
        </w:rPr>
        <w:t>(b)</w:t>
      </w:r>
      <w:r>
        <w:rPr>
          <w:lang w:eastAsia="en-AU"/>
        </w:rPr>
        <w:tab/>
      </w:r>
      <w:r w:rsidR="008F04BC" w:rsidRPr="008F04BC">
        <w:rPr>
          <w:lang w:eastAsia="en-AU"/>
        </w:rPr>
        <w:t>the reasons for the body’s decision;</w:t>
      </w:r>
    </w:p>
    <w:p w14:paraId="06F70B1E" w14:textId="749BBB7C" w:rsidR="008F04BC" w:rsidRPr="008F04BC" w:rsidRDefault="00F10D38" w:rsidP="00F10D38">
      <w:pPr>
        <w:pStyle w:val="Apara"/>
        <w:rPr>
          <w:lang w:eastAsia="en-AU"/>
        </w:rPr>
      </w:pPr>
      <w:r>
        <w:rPr>
          <w:lang w:eastAsia="en-AU"/>
        </w:rPr>
        <w:tab/>
      </w:r>
      <w:r w:rsidR="008F04BC" w:rsidRPr="008F04BC">
        <w:rPr>
          <w:lang w:eastAsia="en-AU"/>
        </w:rPr>
        <w:t>(c)</w:t>
      </w:r>
      <w:r>
        <w:rPr>
          <w:lang w:eastAsia="en-AU"/>
        </w:rPr>
        <w:tab/>
      </w:r>
      <w:r w:rsidR="008F04BC" w:rsidRPr="008F04BC">
        <w:rPr>
          <w:lang w:eastAsia="en-AU"/>
        </w:rPr>
        <w:t>if the decision is to confirm the issue of the interim prohibition order—</w:t>
      </w:r>
    </w:p>
    <w:p w14:paraId="4E723C77" w14:textId="32780106" w:rsidR="008F04BC" w:rsidRPr="008F04BC" w:rsidRDefault="00F10D38" w:rsidP="00F10D38">
      <w:pPr>
        <w:pStyle w:val="Asubpara"/>
        <w:rPr>
          <w:lang w:eastAsia="en-AU"/>
        </w:rPr>
      </w:pPr>
      <w:r>
        <w:rPr>
          <w:lang w:eastAsia="en-AU"/>
        </w:rPr>
        <w:tab/>
      </w:r>
      <w:r w:rsidR="008F04BC" w:rsidRPr="008F04BC">
        <w:rPr>
          <w:lang w:eastAsia="en-AU"/>
        </w:rPr>
        <w:t>(i)</w:t>
      </w:r>
      <w:r>
        <w:rPr>
          <w:lang w:eastAsia="en-AU"/>
        </w:rPr>
        <w:tab/>
      </w:r>
      <w:r w:rsidR="008F04BC" w:rsidRPr="008F04BC">
        <w:rPr>
          <w:lang w:eastAsia="en-AU"/>
        </w:rPr>
        <w:t>that the unregistered person may appeal against the decision; and</w:t>
      </w:r>
    </w:p>
    <w:p w14:paraId="0F866E69" w14:textId="4E71612C" w:rsidR="008F04BC" w:rsidRPr="008F04BC" w:rsidRDefault="00F10D38" w:rsidP="00F10D38">
      <w:pPr>
        <w:pStyle w:val="Asubpara"/>
        <w:rPr>
          <w:lang w:eastAsia="en-AU"/>
        </w:rPr>
      </w:pPr>
      <w:r>
        <w:rPr>
          <w:lang w:eastAsia="en-AU"/>
        </w:rPr>
        <w:tab/>
      </w:r>
      <w:r w:rsidR="008F04BC" w:rsidRPr="008F04BC">
        <w:rPr>
          <w:lang w:eastAsia="en-AU"/>
        </w:rPr>
        <w:t>(ii)</w:t>
      </w:r>
      <w:r>
        <w:rPr>
          <w:lang w:eastAsia="en-AU"/>
        </w:rPr>
        <w:tab/>
      </w:r>
      <w:r w:rsidR="008F04BC" w:rsidRPr="008F04BC">
        <w:rPr>
          <w:lang w:eastAsia="en-AU"/>
        </w:rPr>
        <w:t>how an application for an appeal may be made; and</w:t>
      </w:r>
    </w:p>
    <w:p w14:paraId="33466911" w14:textId="08C5DC0B" w:rsidR="008F04BC" w:rsidRPr="008F04BC" w:rsidRDefault="00F10D38" w:rsidP="00F10D38">
      <w:pPr>
        <w:pStyle w:val="Asubpara"/>
        <w:rPr>
          <w:lang w:eastAsia="en-AU"/>
        </w:rPr>
      </w:pPr>
      <w:r>
        <w:rPr>
          <w:lang w:eastAsia="en-AU"/>
        </w:rPr>
        <w:tab/>
      </w:r>
      <w:r w:rsidR="008F04BC" w:rsidRPr="008F04BC">
        <w:rPr>
          <w:lang w:eastAsia="en-AU"/>
        </w:rPr>
        <w:t>(iii)</w:t>
      </w:r>
      <w:r>
        <w:rPr>
          <w:lang w:eastAsia="en-AU"/>
        </w:rPr>
        <w:tab/>
      </w:r>
      <w:r w:rsidR="008F04BC" w:rsidRPr="008F04BC">
        <w:rPr>
          <w:lang w:eastAsia="en-AU"/>
        </w:rPr>
        <w:t>the period within which the application must be made.</w:t>
      </w:r>
    </w:p>
    <w:p w14:paraId="2F39907C" w14:textId="5B241AFE" w:rsidR="008F04BC" w:rsidRPr="008F04BC" w:rsidRDefault="008F04BC" w:rsidP="00F10D38">
      <w:pPr>
        <w:pStyle w:val="AH5Sec"/>
        <w:rPr>
          <w:lang w:eastAsia="en-AU"/>
        </w:rPr>
      </w:pPr>
      <w:bookmarkStart w:id="244" w:name="_Toc176852906"/>
      <w:r w:rsidRPr="00685B43">
        <w:rPr>
          <w:rStyle w:val="CharSectNo"/>
        </w:rPr>
        <w:lastRenderedPageBreak/>
        <w:t>159F</w:t>
      </w:r>
      <w:r w:rsidR="00F10D38">
        <w:rPr>
          <w:lang w:eastAsia="en-AU"/>
        </w:rPr>
        <w:tab/>
      </w:r>
      <w:r w:rsidRPr="008F04BC">
        <w:rPr>
          <w:lang w:eastAsia="en-AU"/>
        </w:rPr>
        <w:t>Duration of interim prohibition order</w:t>
      </w:r>
      <w:bookmarkEnd w:id="244"/>
    </w:p>
    <w:p w14:paraId="4E68C0AF" w14:textId="1B70F06E" w:rsidR="008F04BC" w:rsidRPr="008F04BC" w:rsidRDefault="00F10D38" w:rsidP="00990E9E">
      <w:pPr>
        <w:pStyle w:val="Amain"/>
        <w:keepNext/>
        <w:rPr>
          <w:lang w:eastAsia="en-AU"/>
        </w:rPr>
      </w:pPr>
      <w:r>
        <w:rPr>
          <w:lang w:eastAsia="en-AU"/>
        </w:rPr>
        <w:tab/>
      </w:r>
      <w:r w:rsidR="008F04BC" w:rsidRPr="008F04BC">
        <w:rPr>
          <w:lang w:eastAsia="en-AU"/>
        </w:rPr>
        <w:t>(1)</w:t>
      </w:r>
      <w:r>
        <w:rPr>
          <w:lang w:eastAsia="en-AU"/>
        </w:rPr>
        <w:tab/>
      </w:r>
      <w:r w:rsidR="008F04BC" w:rsidRPr="008F04BC">
        <w:rPr>
          <w:lang w:eastAsia="en-AU"/>
        </w:rPr>
        <w:t>An interim prohibition order starts on the later of the following days—</w:t>
      </w:r>
    </w:p>
    <w:p w14:paraId="23B4D909" w14:textId="4C1C8457" w:rsidR="008F04BC" w:rsidRPr="008F04BC" w:rsidRDefault="00F10D38" w:rsidP="00F10D38">
      <w:pPr>
        <w:pStyle w:val="Apara"/>
        <w:rPr>
          <w:lang w:eastAsia="en-AU"/>
        </w:rPr>
      </w:pPr>
      <w:r>
        <w:rPr>
          <w:lang w:eastAsia="en-AU"/>
        </w:rPr>
        <w:tab/>
      </w:r>
      <w:r w:rsidR="008F04BC" w:rsidRPr="008F04BC">
        <w:rPr>
          <w:lang w:eastAsia="en-AU"/>
        </w:rPr>
        <w:t>(a)</w:t>
      </w:r>
      <w:r>
        <w:rPr>
          <w:lang w:eastAsia="en-AU"/>
        </w:rPr>
        <w:tab/>
      </w:r>
      <w:r w:rsidR="008F04BC" w:rsidRPr="008F04BC">
        <w:rPr>
          <w:lang w:eastAsia="en-AU"/>
        </w:rPr>
        <w:t>the day the order is issued to the unregistered person the subject of the order;</w:t>
      </w:r>
    </w:p>
    <w:p w14:paraId="6BF6F17A" w14:textId="6A4F03C3" w:rsidR="008F04BC" w:rsidRPr="008F04BC" w:rsidRDefault="00F10D38" w:rsidP="00F10D38">
      <w:pPr>
        <w:pStyle w:val="Apara"/>
        <w:rPr>
          <w:lang w:eastAsia="en-AU"/>
        </w:rPr>
      </w:pPr>
      <w:r>
        <w:rPr>
          <w:lang w:eastAsia="en-AU"/>
        </w:rPr>
        <w:tab/>
      </w:r>
      <w:r w:rsidR="008F04BC" w:rsidRPr="008F04BC">
        <w:rPr>
          <w:lang w:eastAsia="en-AU"/>
        </w:rPr>
        <w:t>(b)</w:t>
      </w:r>
      <w:r>
        <w:rPr>
          <w:lang w:eastAsia="en-AU"/>
        </w:rPr>
        <w:tab/>
      </w:r>
      <w:r w:rsidR="008F04BC" w:rsidRPr="008F04BC">
        <w:rPr>
          <w:lang w:eastAsia="en-AU"/>
        </w:rPr>
        <w:t>the day, if any, stated in the order.</w:t>
      </w:r>
    </w:p>
    <w:p w14:paraId="7B9AD2E6" w14:textId="38140C3C" w:rsidR="008F04BC" w:rsidRPr="008F04BC" w:rsidRDefault="00F10D38" w:rsidP="00F10D38">
      <w:pPr>
        <w:pStyle w:val="Amain"/>
        <w:rPr>
          <w:lang w:eastAsia="en-AU"/>
        </w:rPr>
      </w:pPr>
      <w:r>
        <w:rPr>
          <w:lang w:eastAsia="en-AU"/>
        </w:rPr>
        <w:tab/>
      </w:r>
      <w:r w:rsidR="008F04BC" w:rsidRPr="008F04BC">
        <w:rPr>
          <w:lang w:eastAsia="en-AU"/>
        </w:rPr>
        <w:t>(2)</w:t>
      </w:r>
      <w:r>
        <w:rPr>
          <w:lang w:eastAsia="en-AU"/>
        </w:rPr>
        <w:tab/>
      </w:r>
      <w:r w:rsidR="008F04BC" w:rsidRPr="008F04BC">
        <w:rPr>
          <w:lang w:eastAsia="en-AU"/>
        </w:rPr>
        <w:t>Subject to section 159J(3), an interim prohibition order ends on—</w:t>
      </w:r>
    </w:p>
    <w:p w14:paraId="7D99ABE0" w14:textId="33162537" w:rsidR="008F04BC" w:rsidRPr="008F04BC" w:rsidRDefault="00F10D38" w:rsidP="00F10D38">
      <w:pPr>
        <w:pStyle w:val="Apara"/>
        <w:rPr>
          <w:lang w:eastAsia="en-AU"/>
        </w:rPr>
      </w:pPr>
      <w:r>
        <w:rPr>
          <w:lang w:eastAsia="en-AU"/>
        </w:rPr>
        <w:tab/>
      </w:r>
      <w:r w:rsidR="008F04BC" w:rsidRPr="008F04BC">
        <w:rPr>
          <w:lang w:eastAsia="en-AU"/>
        </w:rPr>
        <w:t>(a)</w:t>
      </w:r>
      <w:r>
        <w:rPr>
          <w:lang w:eastAsia="en-AU"/>
        </w:rPr>
        <w:tab/>
      </w:r>
      <w:r w:rsidR="008F04BC" w:rsidRPr="008F04BC">
        <w:rPr>
          <w:lang w:eastAsia="en-AU"/>
        </w:rPr>
        <w:t>unless the order is revoked or extended by a regulatory body—</w:t>
      </w:r>
    </w:p>
    <w:p w14:paraId="0B63A6FD" w14:textId="01C633E9" w:rsidR="008F04BC" w:rsidRPr="008F04BC" w:rsidRDefault="00F10D38" w:rsidP="00F10D38">
      <w:pPr>
        <w:pStyle w:val="Asubpara"/>
        <w:rPr>
          <w:lang w:eastAsia="en-AU"/>
        </w:rPr>
      </w:pPr>
      <w:r>
        <w:rPr>
          <w:lang w:eastAsia="en-AU"/>
        </w:rPr>
        <w:tab/>
      </w:r>
      <w:r w:rsidR="008F04BC" w:rsidRPr="008F04BC">
        <w:rPr>
          <w:lang w:eastAsia="en-AU"/>
        </w:rPr>
        <w:t>(i)</w:t>
      </w:r>
      <w:r>
        <w:rPr>
          <w:lang w:eastAsia="en-AU"/>
        </w:rPr>
        <w:tab/>
      </w:r>
      <w:r w:rsidR="008F04BC" w:rsidRPr="008F04BC">
        <w:rPr>
          <w:lang w:eastAsia="en-AU"/>
        </w:rPr>
        <w:t>the day that is 60 days after the day on which the order starts; or</w:t>
      </w:r>
    </w:p>
    <w:p w14:paraId="090A0012" w14:textId="3598BEEA" w:rsidR="008F04BC" w:rsidRPr="008F04BC" w:rsidRDefault="00F10D38" w:rsidP="00F10D38">
      <w:pPr>
        <w:pStyle w:val="Asubpara"/>
        <w:rPr>
          <w:lang w:eastAsia="en-AU"/>
        </w:rPr>
      </w:pPr>
      <w:r>
        <w:rPr>
          <w:lang w:eastAsia="en-AU"/>
        </w:rPr>
        <w:tab/>
      </w:r>
      <w:r w:rsidR="008F04BC" w:rsidRPr="008F04BC">
        <w:rPr>
          <w:lang w:eastAsia="en-AU"/>
        </w:rPr>
        <w:t>(ii)</w:t>
      </w:r>
      <w:r>
        <w:rPr>
          <w:lang w:eastAsia="en-AU"/>
        </w:rPr>
        <w:tab/>
      </w:r>
      <w:r w:rsidR="008F04BC" w:rsidRPr="008F04BC">
        <w:rPr>
          <w:lang w:eastAsia="en-AU"/>
        </w:rPr>
        <w:t>the day stated in the order, which cannot be more than 60 days after the day on which the order starts; or</w:t>
      </w:r>
    </w:p>
    <w:p w14:paraId="5FB162F1" w14:textId="0B545863" w:rsidR="008F04BC" w:rsidRPr="008F04BC" w:rsidRDefault="00F10D38" w:rsidP="00F10D38">
      <w:pPr>
        <w:pStyle w:val="Apara"/>
        <w:rPr>
          <w:lang w:eastAsia="en-AU"/>
        </w:rPr>
      </w:pPr>
      <w:r>
        <w:rPr>
          <w:lang w:eastAsia="en-AU"/>
        </w:rPr>
        <w:tab/>
      </w:r>
      <w:r w:rsidR="008F04BC" w:rsidRPr="008F04BC">
        <w:rPr>
          <w:lang w:eastAsia="en-AU"/>
        </w:rPr>
        <w:t>(b)</w:t>
      </w:r>
      <w:r>
        <w:rPr>
          <w:lang w:eastAsia="en-AU"/>
        </w:rPr>
        <w:tab/>
      </w:r>
      <w:r w:rsidR="008F04BC" w:rsidRPr="008F04BC">
        <w:rPr>
          <w:lang w:eastAsia="en-AU"/>
        </w:rPr>
        <w:t>the day the order is revoked under section 159G; or</w:t>
      </w:r>
    </w:p>
    <w:p w14:paraId="332D9E6E" w14:textId="54F13BB9" w:rsidR="008F04BC" w:rsidRPr="008F04BC" w:rsidRDefault="00F10D38" w:rsidP="00F10D38">
      <w:pPr>
        <w:pStyle w:val="Apara"/>
        <w:rPr>
          <w:lang w:eastAsia="en-AU"/>
        </w:rPr>
      </w:pPr>
      <w:r>
        <w:rPr>
          <w:lang w:eastAsia="en-AU"/>
        </w:rPr>
        <w:tab/>
      </w:r>
      <w:r w:rsidR="008F04BC" w:rsidRPr="008F04BC">
        <w:rPr>
          <w:lang w:eastAsia="en-AU"/>
        </w:rPr>
        <w:t>(c)</w:t>
      </w:r>
      <w:r>
        <w:rPr>
          <w:lang w:eastAsia="en-AU"/>
        </w:rPr>
        <w:tab/>
      </w:r>
      <w:r w:rsidR="008F04BC" w:rsidRPr="008F04BC">
        <w:rPr>
          <w:lang w:eastAsia="en-AU"/>
        </w:rPr>
        <w:t>if the order is extended by a regulatory body under section</w:t>
      </w:r>
      <w:r>
        <w:rPr>
          <w:lang w:eastAsia="en-AU"/>
        </w:rPr>
        <w:t> </w:t>
      </w:r>
      <w:r w:rsidR="008F04BC" w:rsidRPr="008F04BC">
        <w:rPr>
          <w:lang w:eastAsia="en-AU"/>
        </w:rPr>
        <w:t>159H—the day decided by the regulatory body.</w:t>
      </w:r>
    </w:p>
    <w:p w14:paraId="7823A47F" w14:textId="77B85DDC" w:rsidR="008F04BC" w:rsidRPr="008F04BC" w:rsidRDefault="008F04BC" w:rsidP="003701E7">
      <w:pPr>
        <w:pStyle w:val="AH5Sec"/>
        <w:rPr>
          <w:lang w:eastAsia="en-AU"/>
        </w:rPr>
      </w:pPr>
      <w:bookmarkStart w:id="245" w:name="_Toc176852907"/>
      <w:r w:rsidRPr="00685B43">
        <w:rPr>
          <w:rStyle w:val="CharSectNo"/>
        </w:rPr>
        <w:t>159G</w:t>
      </w:r>
      <w:r w:rsidR="003701E7">
        <w:rPr>
          <w:lang w:eastAsia="en-AU"/>
        </w:rPr>
        <w:tab/>
      </w:r>
      <w:r w:rsidRPr="008F04BC">
        <w:rPr>
          <w:lang w:eastAsia="en-AU"/>
        </w:rPr>
        <w:t>Revocation or variation of interim prohibition order</w:t>
      </w:r>
      <w:bookmarkEnd w:id="245"/>
    </w:p>
    <w:p w14:paraId="0A6A815E" w14:textId="094090F0" w:rsidR="008F04BC" w:rsidRPr="008F04BC" w:rsidRDefault="004328AD" w:rsidP="004328AD">
      <w:pPr>
        <w:pStyle w:val="Amain"/>
        <w:rPr>
          <w:lang w:eastAsia="en-AU"/>
        </w:rPr>
      </w:pPr>
      <w:r>
        <w:rPr>
          <w:lang w:eastAsia="en-AU"/>
        </w:rPr>
        <w:tab/>
      </w:r>
      <w:r w:rsidR="008F04BC" w:rsidRPr="008F04BC">
        <w:rPr>
          <w:lang w:eastAsia="en-AU"/>
        </w:rPr>
        <w:t>(1)</w:t>
      </w:r>
      <w:r>
        <w:rPr>
          <w:lang w:eastAsia="en-AU"/>
        </w:rPr>
        <w:tab/>
      </w:r>
      <w:r w:rsidR="008F04BC" w:rsidRPr="008F04BC">
        <w:rPr>
          <w:lang w:eastAsia="en-AU"/>
        </w:rPr>
        <w:t>A regulatory body must, as soon as practicable, revoke an interim prohibition order issued by the regulatory body to an unregistered person if the regulatory body is satisfied the grounds on which the order was issued—</w:t>
      </w:r>
    </w:p>
    <w:p w14:paraId="32F1B5E9" w14:textId="5D65141A" w:rsidR="008F04BC" w:rsidRPr="008F04BC" w:rsidRDefault="004328AD" w:rsidP="004328AD">
      <w:pPr>
        <w:pStyle w:val="Apara"/>
        <w:rPr>
          <w:lang w:eastAsia="en-AU"/>
        </w:rPr>
      </w:pPr>
      <w:r>
        <w:rPr>
          <w:lang w:eastAsia="en-AU"/>
        </w:rPr>
        <w:tab/>
      </w:r>
      <w:r w:rsidR="008F04BC" w:rsidRPr="008F04BC">
        <w:rPr>
          <w:lang w:eastAsia="en-AU"/>
        </w:rPr>
        <w:t>(a)</w:t>
      </w:r>
      <w:r>
        <w:rPr>
          <w:lang w:eastAsia="en-AU"/>
        </w:rPr>
        <w:tab/>
      </w:r>
      <w:r w:rsidR="008F04BC" w:rsidRPr="008F04BC">
        <w:rPr>
          <w:lang w:eastAsia="en-AU"/>
        </w:rPr>
        <w:t>no longer exist in relation to the person; or</w:t>
      </w:r>
    </w:p>
    <w:p w14:paraId="7DDC7F69" w14:textId="49439A5A" w:rsidR="008F04BC" w:rsidRPr="008F04BC" w:rsidRDefault="004328AD" w:rsidP="004328AD">
      <w:pPr>
        <w:pStyle w:val="Apara"/>
        <w:rPr>
          <w:lang w:eastAsia="en-AU"/>
        </w:rPr>
      </w:pPr>
      <w:r>
        <w:rPr>
          <w:lang w:eastAsia="en-AU"/>
        </w:rPr>
        <w:tab/>
      </w:r>
      <w:r w:rsidR="008F04BC" w:rsidRPr="008F04BC">
        <w:rPr>
          <w:lang w:eastAsia="en-AU"/>
        </w:rPr>
        <w:t>(b)</w:t>
      </w:r>
      <w:r>
        <w:rPr>
          <w:lang w:eastAsia="en-AU"/>
        </w:rPr>
        <w:tab/>
      </w:r>
      <w:r w:rsidR="008F04BC" w:rsidRPr="008F04BC">
        <w:rPr>
          <w:lang w:eastAsia="en-AU"/>
        </w:rPr>
        <w:t>did not exist at the time the interim prohibition order was issued to the person.</w:t>
      </w:r>
    </w:p>
    <w:p w14:paraId="0F10E233" w14:textId="62969AF7" w:rsidR="008F04BC" w:rsidRPr="008F04BC" w:rsidRDefault="006454FC" w:rsidP="00990E9E">
      <w:pPr>
        <w:pStyle w:val="Amain"/>
        <w:keepNext/>
        <w:rPr>
          <w:lang w:eastAsia="en-AU"/>
        </w:rPr>
      </w:pPr>
      <w:r>
        <w:rPr>
          <w:lang w:eastAsia="en-AU"/>
        </w:rPr>
        <w:lastRenderedPageBreak/>
        <w:tab/>
      </w:r>
      <w:r w:rsidR="008F04BC" w:rsidRPr="008F04BC">
        <w:rPr>
          <w:lang w:eastAsia="en-AU"/>
        </w:rPr>
        <w:t>(2)</w:t>
      </w:r>
      <w:r>
        <w:rPr>
          <w:lang w:eastAsia="en-AU"/>
        </w:rPr>
        <w:tab/>
      </w:r>
      <w:r w:rsidR="008F04BC" w:rsidRPr="008F04BC">
        <w:rPr>
          <w:lang w:eastAsia="en-AU"/>
        </w:rPr>
        <w:t>Despite subsection (1), a regulatory body may vary the grounds on which an interim prohibition order was issued to an unregistered person (a </w:t>
      </w:r>
      <w:r w:rsidR="008F04BC" w:rsidRPr="008F04BC">
        <w:rPr>
          <w:b/>
          <w:bCs/>
          <w:i/>
          <w:iCs/>
          <w:lang w:eastAsia="en-AU"/>
        </w:rPr>
        <w:t>varied interim prohibition order</w:t>
      </w:r>
      <w:r w:rsidR="008F04BC" w:rsidRPr="008F04BC">
        <w:rPr>
          <w:lang w:eastAsia="en-AU"/>
        </w:rPr>
        <w:t>) if the regulatory body—</w:t>
      </w:r>
    </w:p>
    <w:p w14:paraId="15C2662B" w14:textId="3FD2F30A" w:rsidR="008F04BC" w:rsidRPr="008F04BC" w:rsidRDefault="006454FC" w:rsidP="006454FC">
      <w:pPr>
        <w:pStyle w:val="Apara"/>
        <w:rPr>
          <w:lang w:eastAsia="en-AU"/>
        </w:rPr>
      </w:pPr>
      <w:r>
        <w:rPr>
          <w:lang w:eastAsia="en-AU"/>
        </w:rPr>
        <w:tab/>
      </w:r>
      <w:r w:rsidR="008F04BC" w:rsidRPr="008F04BC">
        <w:rPr>
          <w:lang w:eastAsia="en-AU"/>
        </w:rPr>
        <w:t>(a)</w:t>
      </w:r>
      <w:r>
        <w:rPr>
          <w:lang w:eastAsia="en-AU"/>
        </w:rPr>
        <w:tab/>
      </w:r>
      <w:r w:rsidR="008F04BC" w:rsidRPr="008F04BC">
        <w:rPr>
          <w:lang w:eastAsia="en-AU"/>
        </w:rPr>
        <w:t>is satisfied a different or additional ground specified in section 159C(1)(a) exists in relation to the person; and</w:t>
      </w:r>
    </w:p>
    <w:p w14:paraId="5DD63678" w14:textId="0B122AD1" w:rsidR="008F04BC" w:rsidRPr="008F04BC" w:rsidRDefault="006454FC" w:rsidP="006454FC">
      <w:pPr>
        <w:pStyle w:val="Apara"/>
        <w:rPr>
          <w:lang w:eastAsia="en-AU"/>
        </w:rPr>
      </w:pPr>
      <w:r>
        <w:rPr>
          <w:lang w:eastAsia="en-AU"/>
        </w:rPr>
        <w:tab/>
      </w:r>
      <w:r w:rsidR="008F04BC" w:rsidRPr="008F04BC">
        <w:rPr>
          <w:lang w:eastAsia="en-AU"/>
        </w:rPr>
        <w:t>(b)</w:t>
      </w:r>
      <w:r>
        <w:rPr>
          <w:lang w:eastAsia="en-AU"/>
        </w:rPr>
        <w:tab/>
      </w:r>
      <w:r w:rsidR="008F04BC" w:rsidRPr="008F04BC">
        <w:rPr>
          <w:lang w:eastAsia="en-AU"/>
        </w:rPr>
        <w:t>continues to reasonably believe the ground specified in section 159C(1)(b) exists in relation to the person.</w:t>
      </w:r>
    </w:p>
    <w:p w14:paraId="7DF471EE" w14:textId="5D9F20F1" w:rsidR="008F04BC" w:rsidRPr="008F04BC" w:rsidRDefault="006454FC" w:rsidP="006454FC">
      <w:pPr>
        <w:pStyle w:val="Amain"/>
        <w:rPr>
          <w:lang w:eastAsia="en-AU"/>
        </w:rPr>
      </w:pPr>
      <w:r>
        <w:rPr>
          <w:lang w:eastAsia="en-AU"/>
        </w:rPr>
        <w:tab/>
      </w:r>
      <w:r w:rsidR="008F04BC" w:rsidRPr="008F04BC">
        <w:rPr>
          <w:lang w:eastAsia="en-AU"/>
        </w:rPr>
        <w:t>(3)</w:t>
      </w:r>
      <w:r>
        <w:rPr>
          <w:lang w:eastAsia="en-AU"/>
        </w:rPr>
        <w:tab/>
      </w:r>
      <w:r w:rsidR="008F04BC" w:rsidRPr="008F04BC">
        <w:rPr>
          <w:lang w:eastAsia="en-AU"/>
        </w:rPr>
        <w:t>Section 159E(3) to (7) applies to the varied interim prohibition order, with any necessary modifications, as if it were the issue of an interim prohibition order.</w:t>
      </w:r>
    </w:p>
    <w:p w14:paraId="25C3BD96" w14:textId="4EFE3C54" w:rsidR="008F04BC" w:rsidRPr="008F04BC" w:rsidRDefault="006454FC" w:rsidP="006454FC">
      <w:pPr>
        <w:pStyle w:val="Amain"/>
        <w:rPr>
          <w:lang w:eastAsia="en-AU"/>
        </w:rPr>
      </w:pPr>
      <w:r>
        <w:rPr>
          <w:lang w:eastAsia="en-AU"/>
        </w:rPr>
        <w:tab/>
      </w:r>
      <w:r w:rsidR="008F04BC" w:rsidRPr="008F04BC">
        <w:rPr>
          <w:lang w:eastAsia="en-AU"/>
        </w:rPr>
        <w:t>(4)</w:t>
      </w:r>
      <w:r>
        <w:rPr>
          <w:lang w:eastAsia="en-AU"/>
        </w:rPr>
        <w:tab/>
      </w:r>
      <w:r w:rsidR="008F04BC" w:rsidRPr="008F04BC">
        <w:rPr>
          <w:lang w:eastAsia="en-AU"/>
        </w:rPr>
        <w:t>Despite subsections (1) and (2), an interim prohibition order that has been extended or substituted by a responsible tribunal may only be revoked or varied by the tribunal.</w:t>
      </w:r>
    </w:p>
    <w:p w14:paraId="5CAEB074" w14:textId="0C51B8E4" w:rsidR="008F04BC" w:rsidRPr="008F04BC" w:rsidRDefault="008F04BC" w:rsidP="006454FC">
      <w:pPr>
        <w:pStyle w:val="aNote"/>
        <w:rPr>
          <w:lang w:eastAsia="en-AU"/>
        </w:rPr>
      </w:pPr>
      <w:r w:rsidRPr="006454FC">
        <w:rPr>
          <w:rStyle w:val="charItals"/>
        </w:rPr>
        <w:t>Note</w:t>
      </w:r>
      <w:r w:rsidR="006454FC">
        <w:rPr>
          <w:lang w:eastAsia="en-AU"/>
        </w:rPr>
        <w:tab/>
      </w:r>
      <w:r w:rsidRPr="008F04BC">
        <w:rPr>
          <w:lang w:eastAsia="en-AU"/>
        </w:rPr>
        <w:t>See sections 159L and 159M.</w:t>
      </w:r>
    </w:p>
    <w:p w14:paraId="34B435B9" w14:textId="69F08232" w:rsidR="008F04BC" w:rsidRPr="008F04BC" w:rsidRDefault="008F04BC" w:rsidP="006454FC">
      <w:pPr>
        <w:pStyle w:val="AH5Sec"/>
        <w:rPr>
          <w:lang w:eastAsia="en-AU"/>
        </w:rPr>
      </w:pPr>
      <w:bookmarkStart w:id="246" w:name="_Toc176852908"/>
      <w:r w:rsidRPr="00685B43">
        <w:rPr>
          <w:rStyle w:val="CharSectNo"/>
        </w:rPr>
        <w:t>159H</w:t>
      </w:r>
      <w:r w:rsidR="00A375B5">
        <w:rPr>
          <w:lang w:eastAsia="en-AU"/>
        </w:rPr>
        <w:tab/>
      </w:r>
      <w:r w:rsidRPr="008F04BC">
        <w:rPr>
          <w:lang w:eastAsia="en-AU"/>
        </w:rPr>
        <w:t>Extension of interim prohibition order by regulatory body</w:t>
      </w:r>
      <w:bookmarkEnd w:id="246"/>
    </w:p>
    <w:p w14:paraId="007DBD0C" w14:textId="644E576E" w:rsidR="008F04BC" w:rsidRPr="008F04BC" w:rsidRDefault="00EB5067" w:rsidP="00EB5067">
      <w:pPr>
        <w:pStyle w:val="Amain"/>
        <w:rPr>
          <w:lang w:eastAsia="en-AU"/>
        </w:rPr>
      </w:pPr>
      <w:r>
        <w:rPr>
          <w:lang w:eastAsia="en-AU"/>
        </w:rPr>
        <w:tab/>
      </w:r>
      <w:r w:rsidR="008F04BC" w:rsidRPr="008F04BC">
        <w:rPr>
          <w:lang w:eastAsia="en-AU"/>
        </w:rPr>
        <w:t>(1)</w:t>
      </w:r>
      <w:r>
        <w:rPr>
          <w:lang w:eastAsia="en-AU"/>
        </w:rPr>
        <w:tab/>
      </w:r>
      <w:r w:rsidR="008F04BC" w:rsidRPr="008F04BC">
        <w:rPr>
          <w:lang w:eastAsia="en-AU"/>
        </w:rPr>
        <w:t>A regulatory body may extend an interim prohibition order, by a period of not more than 60 days, if the body reasonably believes it is necessary in the circumstances.</w:t>
      </w:r>
    </w:p>
    <w:p w14:paraId="72CA29BB" w14:textId="73103059" w:rsidR="008F04BC" w:rsidRPr="008F04BC" w:rsidRDefault="00EB5067" w:rsidP="00EB5067">
      <w:pPr>
        <w:pStyle w:val="Amain"/>
        <w:rPr>
          <w:lang w:eastAsia="en-AU"/>
        </w:rPr>
      </w:pPr>
      <w:r>
        <w:rPr>
          <w:lang w:eastAsia="en-AU"/>
        </w:rPr>
        <w:tab/>
      </w:r>
      <w:r w:rsidR="008F04BC" w:rsidRPr="008F04BC">
        <w:rPr>
          <w:lang w:eastAsia="en-AU"/>
        </w:rPr>
        <w:t>(2)</w:t>
      </w:r>
      <w:r>
        <w:rPr>
          <w:lang w:eastAsia="en-AU"/>
        </w:rPr>
        <w:tab/>
      </w:r>
      <w:r w:rsidR="008F04BC" w:rsidRPr="008F04BC">
        <w:rPr>
          <w:lang w:eastAsia="en-AU"/>
        </w:rPr>
        <w:t>Sections 159C to 159E apply to the proposed extension of an interim prohibition order, with any necessary modifications, as if it were the proposed issue of an interim prohibition order.</w:t>
      </w:r>
    </w:p>
    <w:p w14:paraId="50AFE9DD" w14:textId="7E9AEBF8" w:rsidR="008F04BC" w:rsidRPr="008F04BC" w:rsidRDefault="00EB5067" w:rsidP="00EB5067">
      <w:pPr>
        <w:pStyle w:val="Amain"/>
        <w:rPr>
          <w:lang w:eastAsia="en-AU"/>
        </w:rPr>
      </w:pPr>
      <w:r>
        <w:rPr>
          <w:lang w:eastAsia="en-AU"/>
        </w:rPr>
        <w:tab/>
      </w:r>
      <w:r w:rsidR="008F04BC" w:rsidRPr="008F04BC">
        <w:rPr>
          <w:lang w:eastAsia="en-AU"/>
        </w:rPr>
        <w:t>(3)</w:t>
      </w:r>
      <w:r>
        <w:rPr>
          <w:lang w:eastAsia="en-AU"/>
        </w:rPr>
        <w:tab/>
      </w:r>
      <w:r w:rsidR="008F04BC" w:rsidRPr="008F04BC">
        <w:rPr>
          <w:lang w:eastAsia="en-AU"/>
        </w:rPr>
        <w:t>A regulatory body may extend an interim prohibition order under this section only once.</w:t>
      </w:r>
    </w:p>
    <w:p w14:paraId="07AB9D21" w14:textId="7481E880" w:rsidR="008F04BC" w:rsidRPr="008F04BC" w:rsidRDefault="008F04BC" w:rsidP="00EB5067">
      <w:pPr>
        <w:pStyle w:val="AH5Sec"/>
        <w:rPr>
          <w:lang w:eastAsia="en-AU"/>
        </w:rPr>
      </w:pPr>
      <w:bookmarkStart w:id="247" w:name="_Toc176852909"/>
      <w:r w:rsidRPr="00685B43">
        <w:rPr>
          <w:rStyle w:val="CharSectNo"/>
        </w:rPr>
        <w:t>159I</w:t>
      </w:r>
      <w:r w:rsidR="00EB5067">
        <w:rPr>
          <w:lang w:eastAsia="en-AU"/>
        </w:rPr>
        <w:tab/>
      </w:r>
      <w:r w:rsidRPr="008F04BC">
        <w:rPr>
          <w:lang w:eastAsia="en-AU"/>
        </w:rPr>
        <w:t>Regulatory body may give information to notifier about interim prohibition order</w:t>
      </w:r>
      <w:bookmarkEnd w:id="247"/>
    </w:p>
    <w:p w14:paraId="5DB7A64C" w14:textId="65CA086A" w:rsidR="008F04BC" w:rsidRPr="008F04BC" w:rsidRDefault="00EB5067" w:rsidP="00EB5067">
      <w:pPr>
        <w:pStyle w:val="Amain"/>
        <w:rPr>
          <w:lang w:eastAsia="en-AU"/>
        </w:rPr>
      </w:pPr>
      <w:r>
        <w:rPr>
          <w:lang w:eastAsia="en-AU"/>
        </w:rPr>
        <w:tab/>
      </w:r>
      <w:r w:rsidR="008F04BC" w:rsidRPr="008F04BC">
        <w:rPr>
          <w:lang w:eastAsia="en-AU"/>
        </w:rPr>
        <w:t>(1)</w:t>
      </w:r>
      <w:r>
        <w:rPr>
          <w:lang w:eastAsia="en-AU"/>
        </w:rPr>
        <w:tab/>
      </w:r>
      <w:r w:rsidR="008F04BC" w:rsidRPr="008F04BC">
        <w:rPr>
          <w:lang w:eastAsia="en-AU"/>
        </w:rPr>
        <w:t>This section applies if either of the following results in the issue of an interim prohibition order to an unregistered person—</w:t>
      </w:r>
    </w:p>
    <w:p w14:paraId="69738AFF" w14:textId="7E55D8D6" w:rsidR="008F04BC" w:rsidRPr="008F04BC" w:rsidRDefault="008B3F55" w:rsidP="00EB5067">
      <w:pPr>
        <w:pStyle w:val="Apara"/>
        <w:rPr>
          <w:lang w:eastAsia="en-AU"/>
        </w:rPr>
      </w:pPr>
      <w:r>
        <w:rPr>
          <w:lang w:eastAsia="en-AU"/>
        </w:rPr>
        <w:tab/>
      </w:r>
      <w:r w:rsidR="008F04BC" w:rsidRPr="008F04BC">
        <w:rPr>
          <w:lang w:eastAsia="en-AU"/>
        </w:rPr>
        <w:t>(a)</w:t>
      </w:r>
      <w:r>
        <w:rPr>
          <w:lang w:eastAsia="en-AU"/>
        </w:rPr>
        <w:tab/>
      </w:r>
      <w:r w:rsidR="008F04BC" w:rsidRPr="008F04BC">
        <w:rPr>
          <w:lang w:eastAsia="en-AU"/>
        </w:rPr>
        <w:t>a notification about an unregistered person who was, but is no longer, a registered health practitioner;</w:t>
      </w:r>
    </w:p>
    <w:p w14:paraId="10A84D3A" w14:textId="4333FF4B" w:rsidR="008F04BC" w:rsidRPr="008F04BC" w:rsidRDefault="008B3F55" w:rsidP="00EB5067">
      <w:pPr>
        <w:pStyle w:val="Apara"/>
        <w:rPr>
          <w:lang w:eastAsia="en-AU"/>
        </w:rPr>
      </w:pPr>
      <w:r>
        <w:rPr>
          <w:lang w:eastAsia="en-AU"/>
        </w:rPr>
        <w:lastRenderedPageBreak/>
        <w:tab/>
      </w:r>
      <w:r w:rsidR="008F04BC" w:rsidRPr="008F04BC">
        <w:rPr>
          <w:lang w:eastAsia="en-AU"/>
        </w:rPr>
        <w:t>(b)</w:t>
      </w:r>
      <w:r>
        <w:rPr>
          <w:lang w:eastAsia="en-AU"/>
        </w:rPr>
        <w:tab/>
      </w:r>
      <w:r w:rsidR="008F04BC" w:rsidRPr="008F04BC">
        <w:rPr>
          <w:lang w:eastAsia="en-AU"/>
        </w:rPr>
        <w:t>a complaint about an unregistered person.</w:t>
      </w:r>
    </w:p>
    <w:p w14:paraId="23A775D3" w14:textId="2E542B85" w:rsidR="008F04BC" w:rsidRPr="008F04BC" w:rsidRDefault="008B3F55" w:rsidP="008B3F55">
      <w:pPr>
        <w:pStyle w:val="Amain"/>
        <w:rPr>
          <w:lang w:eastAsia="en-AU"/>
        </w:rPr>
      </w:pPr>
      <w:r>
        <w:rPr>
          <w:lang w:eastAsia="en-AU"/>
        </w:rPr>
        <w:tab/>
      </w:r>
      <w:r w:rsidR="008F04BC" w:rsidRPr="008F04BC">
        <w:rPr>
          <w:lang w:eastAsia="en-AU"/>
        </w:rPr>
        <w:t>(2)</w:t>
      </w:r>
      <w:r>
        <w:rPr>
          <w:lang w:eastAsia="en-AU"/>
        </w:rPr>
        <w:tab/>
      </w:r>
      <w:r w:rsidR="008F04BC" w:rsidRPr="008F04BC">
        <w:rPr>
          <w:lang w:eastAsia="en-AU"/>
        </w:rPr>
        <w:t>After issuing or extending the interim prohibition order, the regulatory body may inform the following persons of the decision to issue or extend the order and the reasons for the decision—</w:t>
      </w:r>
    </w:p>
    <w:p w14:paraId="6A5FEBA1" w14:textId="7BF7E79B" w:rsidR="008F04BC" w:rsidRPr="008F04BC" w:rsidRDefault="008B3F55" w:rsidP="008B3F55">
      <w:pPr>
        <w:pStyle w:val="Apara"/>
        <w:rPr>
          <w:lang w:eastAsia="en-AU"/>
        </w:rPr>
      </w:pPr>
      <w:r>
        <w:rPr>
          <w:lang w:eastAsia="en-AU"/>
        </w:rPr>
        <w:tab/>
      </w:r>
      <w:r w:rsidR="008F04BC" w:rsidRPr="008F04BC">
        <w:rPr>
          <w:lang w:eastAsia="en-AU"/>
        </w:rPr>
        <w:t>(a)</w:t>
      </w:r>
      <w:r>
        <w:rPr>
          <w:lang w:eastAsia="en-AU"/>
        </w:rPr>
        <w:tab/>
      </w:r>
      <w:r w:rsidR="008F04BC" w:rsidRPr="008F04BC">
        <w:rPr>
          <w:lang w:eastAsia="en-AU"/>
        </w:rPr>
        <w:t>the notifier who made the notification;</w:t>
      </w:r>
    </w:p>
    <w:p w14:paraId="7CDF605E" w14:textId="58DD0D7C" w:rsidR="008F04BC" w:rsidRPr="008F04BC" w:rsidRDefault="008B3F55" w:rsidP="008B3F55">
      <w:pPr>
        <w:pStyle w:val="Apara"/>
        <w:rPr>
          <w:lang w:eastAsia="en-AU"/>
        </w:rPr>
      </w:pPr>
      <w:r>
        <w:rPr>
          <w:lang w:eastAsia="en-AU"/>
        </w:rPr>
        <w:tab/>
      </w:r>
      <w:r w:rsidR="008F04BC" w:rsidRPr="008F04BC">
        <w:rPr>
          <w:lang w:eastAsia="en-AU"/>
        </w:rPr>
        <w:t>(b)</w:t>
      </w:r>
      <w:r>
        <w:rPr>
          <w:lang w:eastAsia="en-AU"/>
        </w:rPr>
        <w:tab/>
      </w:r>
      <w:r w:rsidR="008F04BC" w:rsidRPr="008F04BC">
        <w:rPr>
          <w:lang w:eastAsia="en-AU"/>
        </w:rPr>
        <w:t>the person who made the complaint.</w:t>
      </w:r>
    </w:p>
    <w:p w14:paraId="2080F108" w14:textId="65B6DD15" w:rsidR="008F04BC" w:rsidRPr="008F04BC" w:rsidRDefault="008F04BC" w:rsidP="00263BE7">
      <w:pPr>
        <w:pStyle w:val="AH5Sec"/>
        <w:rPr>
          <w:lang w:eastAsia="en-AU"/>
        </w:rPr>
      </w:pPr>
      <w:bookmarkStart w:id="248" w:name="_Toc176852910"/>
      <w:r w:rsidRPr="00685B43">
        <w:rPr>
          <w:rStyle w:val="CharSectNo"/>
        </w:rPr>
        <w:t>159J</w:t>
      </w:r>
      <w:r w:rsidR="00263BE7">
        <w:rPr>
          <w:lang w:eastAsia="en-AU"/>
        </w:rPr>
        <w:tab/>
      </w:r>
      <w:r w:rsidRPr="008F04BC">
        <w:rPr>
          <w:lang w:eastAsia="en-AU"/>
        </w:rPr>
        <w:t>Application for extension of interim prohibition order by regulatory body</w:t>
      </w:r>
      <w:bookmarkEnd w:id="248"/>
    </w:p>
    <w:p w14:paraId="0DAB958D" w14:textId="181A8409" w:rsidR="008F04BC" w:rsidRPr="008F04BC" w:rsidRDefault="00263BE7" w:rsidP="00263BE7">
      <w:pPr>
        <w:pStyle w:val="Amain"/>
        <w:rPr>
          <w:lang w:eastAsia="en-AU"/>
        </w:rPr>
      </w:pPr>
      <w:r>
        <w:rPr>
          <w:lang w:eastAsia="en-AU"/>
        </w:rPr>
        <w:tab/>
      </w:r>
      <w:r w:rsidR="008F04BC" w:rsidRPr="008F04BC">
        <w:rPr>
          <w:lang w:eastAsia="en-AU"/>
        </w:rPr>
        <w:t>(1)</w:t>
      </w:r>
      <w:r>
        <w:rPr>
          <w:lang w:eastAsia="en-AU"/>
        </w:rPr>
        <w:tab/>
      </w:r>
      <w:r w:rsidR="008F04BC" w:rsidRPr="008F04BC">
        <w:rPr>
          <w:lang w:eastAsia="en-AU"/>
        </w:rPr>
        <w:t>This section applies if a regulatory body reasonably believes either of the following grounds still exist and will continue to exist beyond the day on which the interim prohibition order will expire—</w:t>
      </w:r>
    </w:p>
    <w:p w14:paraId="0A950D4E" w14:textId="5152FA20" w:rsidR="008F04BC" w:rsidRPr="008F04BC" w:rsidRDefault="00263BE7" w:rsidP="00263BE7">
      <w:pPr>
        <w:pStyle w:val="Apara"/>
        <w:rPr>
          <w:lang w:eastAsia="en-AU"/>
        </w:rPr>
      </w:pPr>
      <w:r>
        <w:rPr>
          <w:lang w:eastAsia="en-AU"/>
        </w:rPr>
        <w:tab/>
      </w:r>
      <w:r w:rsidR="008F04BC" w:rsidRPr="008F04BC">
        <w:rPr>
          <w:lang w:eastAsia="en-AU"/>
        </w:rPr>
        <w:t>(a)</w:t>
      </w:r>
      <w:r>
        <w:rPr>
          <w:lang w:eastAsia="en-AU"/>
        </w:rPr>
        <w:tab/>
      </w:r>
      <w:r w:rsidR="008F04BC" w:rsidRPr="008F04BC">
        <w:rPr>
          <w:lang w:eastAsia="en-AU"/>
        </w:rPr>
        <w:t>the grounds on which the order was issued;</w:t>
      </w:r>
    </w:p>
    <w:p w14:paraId="132C1CF7" w14:textId="685E2AE4" w:rsidR="008F04BC" w:rsidRPr="008F04BC" w:rsidRDefault="00263BE7" w:rsidP="00263BE7">
      <w:pPr>
        <w:pStyle w:val="Apara"/>
        <w:rPr>
          <w:lang w:eastAsia="en-AU"/>
        </w:rPr>
      </w:pPr>
      <w:r>
        <w:rPr>
          <w:lang w:eastAsia="en-AU"/>
        </w:rPr>
        <w:tab/>
      </w:r>
      <w:r w:rsidR="008F04BC" w:rsidRPr="008F04BC">
        <w:rPr>
          <w:lang w:eastAsia="en-AU"/>
        </w:rPr>
        <w:t>(b)</w:t>
      </w:r>
      <w:r>
        <w:rPr>
          <w:lang w:eastAsia="en-AU"/>
        </w:rPr>
        <w:tab/>
      </w:r>
      <w:r w:rsidR="008F04BC" w:rsidRPr="008F04BC">
        <w:rPr>
          <w:lang w:eastAsia="en-AU"/>
        </w:rPr>
        <w:t>the grounds on which the order was varied.</w:t>
      </w:r>
    </w:p>
    <w:p w14:paraId="1E5FE8FA" w14:textId="06E2DBE6" w:rsidR="008F04BC" w:rsidRPr="008F04BC" w:rsidRDefault="00FF6849" w:rsidP="00FF6849">
      <w:pPr>
        <w:pStyle w:val="Amain"/>
        <w:rPr>
          <w:lang w:eastAsia="en-AU"/>
        </w:rPr>
      </w:pPr>
      <w:r>
        <w:rPr>
          <w:lang w:eastAsia="en-AU"/>
        </w:rPr>
        <w:tab/>
      </w:r>
      <w:r w:rsidR="008F04BC" w:rsidRPr="008F04BC">
        <w:rPr>
          <w:lang w:eastAsia="en-AU"/>
        </w:rPr>
        <w:t>(2)</w:t>
      </w:r>
      <w:r>
        <w:rPr>
          <w:lang w:eastAsia="en-AU"/>
        </w:rPr>
        <w:tab/>
      </w:r>
      <w:r w:rsidR="008F04BC" w:rsidRPr="008F04BC">
        <w:rPr>
          <w:lang w:eastAsia="en-AU"/>
        </w:rPr>
        <w:t>The regulatory body may, before the interim prohibition order expires, apply to a responsible tribunal to extend the order.</w:t>
      </w:r>
    </w:p>
    <w:p w14:paraId="60798FF7" w14:textId="22D6C34C" w:rsidR="008F04BC" w:rsidRPr="008F04BC" w:rsidRDefault="00FF6849" w:rsidP="00FF6849">
      <w:pPr>
        <w:pStyle w:val="Amain"/>
        <w:rPr>
          <w:lang w:eastAsia="en-AU"/>
        </w:rPr>
      </w:pPr>
      <w:r>
        <w:rPr>
          <w:lang w:eastAsia="en-AU"/>
        </w:rPr>
        <w:tab/>
      </w:r>
      <w:r w:rsidR="008F04BC" w:rsidRPr="008F04BC">
        <w:rPr>
          <w:lang w:eastAsia="en-AU"/>
        </w:rPr>
        <w:t>(3)</w:t>
      </w:r>
      <w:r>
        <w:rPr>
          <w:lang w:eastAsia="en-AU"/>
        </w:rPr>
        <w:tab/>
      </w:r>
      <w:r w:rsidR="008F04BC" w:rsidRPr="008F04BC">
        <w:rPr>
          <w:lang w:eastAsia="en-AU"/>
        </w:rPr>
        <w:t>If the regulatory body applies to a responsible tribunal for an extension of the interim prohibition order, the order continues until—</w:t>
      </w:r>
    </w:p>
    <w:p w14:paraId="3294EC12" w14:textId="71ABFC68" w:rsidR="008F04BC" w:rsidRPr="008F04BC" w:rsidRDefault="00FF6849" w:rsidP="00FF6849">
      <w:pPr>
        <w:pStyle w:val="Apara"/>
        <w:rPr>
          <w:lang w:eastAsia="en-AU"/>
        </w:rPr>
      </w:pPr>
      <w:r>
        <w:rPr>
          <w:lang w:eastAsia="en-AU"/>
        </w:rPr>
        <w:tab/>
      </w:r>
      <w:r w:rsidR="008F04BC" w:rsidRPr="008F04BC">
        <w:rPr>
          <w:lang w:eastAsia="en-AU"/>
        </w:rPr>
        <w:t>(a)</w:t>
      </w:r>
      <w:r>
        <w:rPr>
          <w:lang w:eastAsia="en-AU"/>
        </w:rPr>
        <w:tab/>
      </w:r>
      <w:r w:rsidR="008F04BC" w:rsidRPr="008F04BC">
        <w:rPr>
          <w:lang w:eastAsia="en-AU"/>
        </w:rPr>
        <w:t>if the tribunal confirms the order—the day the order would have ended under section 159F; or</w:t>
      </w:r>
    </w:p>
    <w:p w14:paraId="16313340" w14:textId="1950FFBE" w:rsidR="008F04BC" w:rsidRPr="008F04BC" w:rsidRDefault="00FF6849" w:rsidP="00FF6849">
      <w:pPr>
        <w:pStyle w:val="Apara"/>
        <w:rPr>
          <w:lang w:eastAsia="en-AU"/>
        </w:rPr>
      </w:pPr>
      <w:r>
        <w:rPr>
          <w:lang w:eastAsia="en-AU"/>
        </w:rPr>
        <w:tab/>
      </w:r>
      <w:r w:rsidR="008F04BC" w:rsidRPr="008F04BC">
        <w:rPr>
          <w:lang w:eastAsia="en-AU"/>
        </w:rPr>
        <w:t>(b)</w:t>
      </w:r>
      <w:r>
        <w:rPr>
          <w:lang w:eastAsia="en-AU"/>
        </w:rPr>
        <w:tab/>
      </w:r>
      <w:r w:rsidR="008F04BC" w:rsidRPr="008F04BC">
        <w:rPr>
          <w:lang w:eastAsia="en-AU"/>
        </w:rPr>
        <w:t>if the tribunal extends the order—the day the tribunal decides the order will end; or</w:t>
      </w:r>
    </w:p>
    <w:p w14:paraId="7887E760" w14:textId="4AAA1ACF" w:rsidR="008F04BC" w:rsidRPr="008F04BC" w:rsidRDefault="00FF6849" w:rsidP="00FF6849">
      <w:pPr>
        <w:pStyle w:val="Apara"/>
        <w:rPr>
          <w:lang w:eastAsia="en-AU"/>
        </w:rPr>
      </w:pPr>
      <w:r>
        <w:rPr>
          <w:lang w:eastAsia="en-AU"/>
        </w:rPr>
        <w:tab/>
      </w:r>
      <w:r w:rsidR="008F04BC" w:rsidRPr="008F04BC">
        <w:rPr>
          <w:lang w:eastAsia="en-AU"/>
        </w:rPr>
        <w:t>(c)</w:t>
      </w:r>
      <w:r>
        <w:rPr>
          <w:lang w:eastAsia="en-AU"/>
        </w:rPr>
        <w:tab/>
      </w:r>
      <w:r w:rsidR="008F04BC" w:rsidRPr="008F04BC">
        <w:rPr>
          <w:lang w:eastAsia="en-AU"/>
        </w:rPr>
        <w:t>if the tribunal substitutes another interim prohibition order for the order issued by the regulatory body—the day the substituted order starts; or</w:t>
      </w:r>
    </w:p>
    <w:p w14:paraId="10C458DF" w14:textId="090CEE54" w:rsidR="008F04BC" w:rsidRPr="008F04BC" w:rsidRDefault="00FF6849" w:rsidP="00FF6849">
      <w:pPr>
        <w:pStyle w:val="Apara"/>
        <w:rPr>
          <w:lang w:eastAsia="en-AU"/>
        </w:rPr>
      </w:pPr>
      <w:r>
        <w:rPr>
          <w:lang w:eastAsia="en-AU"/>
        </w:rPr>
        <w:tab/>
      </w:r>
      <w:r w:rsidR="008F04BC" w:rsidRPr="008F04BC">
        <w:rPr>
          <w:lang w:eastAsia="en-AU"/>
        </w:rPr>
        <w:t>(d)</w:t>
      </w:r>
      <w:r>
        <w:rPr>
          <w:lang w:eastAsia="en-AU"/>
        </w:rPr>
        <w:tab/>
      </w:r>
      <w:r w:rsidR="008F04BC" w:rsidRPr="008F04BC">
        <w:rPr>
          <w:lang w:eastAsia="en-AU"/>
        </w:rPr>
        <w:t>if the order is set aside—the day the order is set aside.</w:t>
      </w:r>
    </w:p>
    <w:p w14:paraId="57921463" w14:textId="619CDB05" w:rsidR="008F04BC" w:rsidRPr="008F04BC" w:rsidRDefault="008F04BC" w:rsidP="00FF6849">
      <w:pPr>
        <w:pStyle w:val="AH5Sec"/>
        <w:rPr>
          <w:lang w:eastAsia="en-AU"/>
        </w:rPr>
      </w:pPr>
      <w:bookmarkStart w:id="249" w:name="_Toc176852911"/>
      <w:r w:rsidRPr="00685B43">
        <w:rPr>
          <w:rStyle w:val="CharSectNo"/>
        </w:rPr>
        <w:lastRenderedPageBreak/>
        <w:t>159K</w:t>
      </w:r>
      <w:r w:rsidR="00FF6849">
        <w:rPr>
          <w:lang w:eastAsia="en-AU"/>
        </w:rPr>
        <w:tab/>
      </w:r>
      <w:r w:rsidRPr="008F04BC">
        <w:rPr>
          <w:lang w:eastAsia="en-AU"/>
        </w:rPr>
        <w:t>Decision about extension of interim prohibition order</w:t>
      </w:r>
      <w:bookmarkEnd w:id="249"/>
    </w:p>
    <w:p w14:paraId="1A250EB5" w14:textId="0D8FB2CB" w:rsidR="008F04BC" w:rsidRPr="008F04BC" w:rsidRDefault="00FF6849" w:rsidP="00FF6849">
      <w:pPr>
        <w:pStyle w:val="Amain"/>
        <w:rPr>
          <w:lang w:eastAsia="en-AU"/>
        </w:rPr>
      </w:pPr>
      <w:r>
        <w:rPr>
          <w:lang w:eastAsia="en-AU"/>
        </w:rPr>
        <w:tab/>
      </w:r>
      <w:r w:rsidR="008F04BC" w:rsidRPr="008F04BC">
        <w:rPr>
          <w:lang w:eastAsia="en-AU"/>
        </w:rPr>
        <w:t>(1)</w:t>
      </w:r>
      <w:r>
        <w:rPr>
          <w:lang w:eastAsia="en-AU"/>
        </w:rPr>
        <w:tab/>
      </w:r>
      <w:r w:rsidR="008F04BC" w:rsidRPr="008F04BC">
        <w:rPr>
          <w:lang w:eastAsia="en-AU"/>
        </w:rPr>
        <w:t>After hearing an application under section 159J about an interim prohibition order, the responsible tribunal may decide—</w:t>
      </w:r>
    </w:p>
    <w:p w14:paraId="1AB1E915" w14:textId="74402807" w:rsidR="008F04BC" w:rsidRPr="008F04BC" w:rsidRDefault="00FF6849" w:rsidP="00FF6849">
      <w:pPr>
        <w:pStyle w:val="Apara"/>
        <w:rPr>
          <w:lang w:eastAsia="en-AU"/>
        </w:rPr>
      </w:pPr>
      <w:r>
        <w:rPr>
          <w:lang w:eastAsia="en-AU"/>
        </w:rPr>
        <w:tab/>
      </w:r>
      <w:r w:rsidR="008F04BC" w:rsidRPr="008F04BC">
        <w:rPr>
          <w:lang w:eastAsia="en-AU"/>
        </w:rPr>
        <w:t>(a)</w:t>
      </w:r>
      <w:r>
        <w:rPr>
          <w:lang w:eastAsia="en-AU"/>
        </w:rPr>
        <w:tab/>
      </w:r>
      <w:r w:rsidR="008F04BC" w:rsidRPr="008F04BC">
        <w:rPr>
          <w:lang w:eastAsia="en-AU"/>
        </w:rPr>
        <w:t>an interim prohibition order is necessary; or</w:t>
      </w:r>
    </w:p>
    <w:p w14:paraId="36478E5D" w14:textId="4C53F3CF" w:rsidR="008F04BC" w:rsidRPr="008F04BC" w:rsidRDefault="00FF6849" w:rsidP="00FF6849">
      <w:pPr>
        <w:pStyle w:val="Apara"/>
        <w:rPr>
          <w:lang w:eastAsia="en-AU"/>
        </w:rPr>
      </w:pPr>
      <w:r>
        <w:rPr>
          <w:lang w:eastAsia="en-AU"/>
        </w:rPr>
        <w:tab/>
      </w:r>
      <w:r w:rsidR="008F04BC" w:rsidRPr="008F04BC">
        <w:rPr>
          <w:lang w:eastAsia="en-AU"/>
        </w:rPr>
        <w:t>(b)</w:t>
      </w:r>
      <w:r>
        <w:rPr>
          <w:lang w:eastAsia="en-AU"/>
        </w:rPr>
        <w:tab/>
      </w:r>
      <w:r w:rsidR="008F04BC" w:rsidRPr="008F04BC">
        <w:rPr>
          <w:lang w:eastAsia="en-AU"/>
        </w:rPr>
        <w:t>an interim prohibition order is not necessary.</w:t>
      </w:r>
    </w:p>
    <w:p w14:paraId="722D676A" w14:textId="4D4D6651" w:rsidR="008F04BC" w:rsidRPr="008F04BC" w:rsidRDefault="00FF6849" w:rsidP="00FF6849">
      <w:pPr>
        <w:pStyle w:val="Amain"/>
        <w:rPr>
          <w:lang w:eastAsia="en-AU"/>
        </w:rPr>
      </w:pPr>
      <w:r>
        <w:rPr>
          <w:lang w:eastAsia="en-AU"/>
        </w:rPr>
        <w:tab/>
      </w:r>
      <w:r w:rsidR="008F04BC" w:rsidRPr="008F04BC">
        <w:rPr>
          <w:lang w:eastAsia="en-AU"/>
        </w:rPr>
        <w:t>(2)</w:t>
      </w:r>
      <w:r>
        <w:rPr>
          <w:lang w:eastAsia="en-AU"/>
        </w:rPr>
        <w:tab/>
      </w:r>
      <w:r w:rsidR="008F04BC" w:rsidRPr="008F04BC">
        <w:rPr>
          <w:lang w:eastAsia="en-AU"/>
        </w:rPr>
        <w:t>Without limiting subsection (1), in deciding whether an interim prohibition order is necessary, the responsible tribunal must have regard to—</w:t>
      </w:r>
    </w:p>
    <w:p w14:paraId="52E54159" w14:textId="32081E99" w:rsidR="008F04BC" w:rsidRPr="008F04BC" w:rsidRDefault="00FF6849" w:rsidP="00FF6849">
      <w:pPr>
        <w:pStyle w:val="Apara"/>
        <w:rPr>
          <w:lang w:eastAsia="en-AU"/>
        </w:rPr>
      </w:pPr>
      <w:r>
        <w:rPr>
          <w:lang w:eastAsia="en-AU"/>
        </w:rPr>
        <w:tab/>
      </w:r>
      <w:r w:rsidR="008F04BC" w:rsidRPr="008F04BC">
        <w:rPr>
          <w:lang w:eastAsia="en-AU"/>
        </w:rPr>
        <w:t>(a)</w:t>
      </w:r>
      <w:r>
        <w:rPr>
          <w:lang w:eastAsia="en-AU"/>
        </w:rPr>
        <w:tab/>
      </w:r>
      <w:r w:rsidR="008F04BC" w:rsidRPr="008F04BC">
        <w:rPr>
          <w:lang w:eastAsia="en-AU"/>
        </w:rPr>
        <w:t>the nature and extent of the risk the unregistered person, because of the person’s health, conduct or performance, poses to—</w:t>
      </w:r>
    </w:p>
    <w:p w14:paraId="4008C647" w14:textId="289B6FC0" w:rsidR="008F04BC" w:rsidRPr="008F04BC" w:rsidRDefault="00FF6849" w:rsidP="00FF6849">
      <w:pPr>
        <w:pStyle w:val="Asubpara"/>
        <w:rPr>
          <w:lang w:eastAsia="en-AU"/>
        </w:rPr>
      </w:pPr>
      <w:r>
        <w:rPr>
          <w:lang w:eastAsia="en-AU"/>
        </w:rPr>
        <w:tab/>
      </w:r>
      <w:r w:rsidR="008F04BC" w:rsidRPr="008F04BC">
        <w:rPr>
          <w:lang w:eastAsia="en-AU"/>
        </w:rPr>
        <w:t>(i)</w:t>
      </w:r>
      <w:r>
        <w:rPr>
          <w:lang w:eastAsia="en-AU"/>
        </w:rPr>
        <w:tab/>
      </w:r>
      <w:r w:rsidR="008F04BC" w:rsidRPr="008F04BC">
        <w:rPr>
          <w:lang w:eastAsia="en-AU"/>
        </w:rPr>
        <w:t>persons; or</w:t>
      </w:r>
    </w:p>
    <w:p w14:paraId="2BAB6E8E" w14:textId="291D6E67" w:rsidR="008F04BC" w:rsidRPr="008F04BC" w:rsidRDefault="00FF6849" w:rsidP="00FF6849">
      <w:pPr>
        <w:pStyle w:val="Asubpara"/>
        <w:rPr>
          <w:lang w:eastAsia="en-AU"/>
        </w:rPr>
      </w:pPr>
      <w:r>
        <w:rPr>
          <w:lang w:eastAsia="en-AU"/>
        </w:rPr>
        <w:tab/>
      </w:r>
      <w:r w:rsidR="008F04BC" w:rsidRPr="008F04BC">
        <w:rPr>
          <w:lang w:eastAsia="en-AU"/>
        </w:rPr>
        <w:t>(ii)</w:t>
      </w:r>
      <w:r>
        <w:rPr>
          <w:lang w:eastAsia="en-AU"/>
        </w:rPr>
        <w:tab/>
      </w:r>
      <w:r w:rsidR="008F04BC" w:rsidRPr="008F04BC">
        <w:rPr>
          <w:lang w:eastAsia="en-AU"/>
        </w:rPr>
        <w:t>public health or safety; and</w:t>
      </w:r>
    </w:p>
    <w:p w14:paraId="6ABD127A" w14:textId="5226847B" w:rsidR="008F04BC" w:rsidRPr="008F04BC" w:rsidRDefault="00FF6849" w:rsidP="00FF6849">
      <w:pPr>
        <w:pStyle w:val="Apara"/>
        <w:rPr>
          <w:lang w:eastAsia="en-AU"/>
        </w:rPr>
      </w:pPr>
      <w:r>
        <w:rPr>
          <w:lang w:eastAsia="en-AU"/>
        </w:rPr>
        <w:tab/>
      </w:r>
      <w:r w:rsidR="008F04BC" w:rsidRPr="008F04BC">
        <w:rPr>
          <w:lang w:eastAsia="en-AU"/>
        </w:rPr>
        <w:t>(b)</w:t>
      </w:r>
      <w:r>
        <w:rPr>
          <w:lang w:eastAsia="en-AU"/>
        </w:rPr>
        <w:tab/>
      </w:r>
      <w:r w:rsidR="008F04BC" w:rsidRPr="008F04BC">
        <w:rPr>
          <w:lang w:eastAsia="en-AU"/>
        </w:rPr>
        <w:t>whether the regulatory body has acted, and is continuing to act, as quickly as practicable in the circumstances to deal with the matter that forms the grounds for issuing the interim prohibition order.</w:t>
      </w:r>
    </w:p>
    <w:p w14:paraId="727ACACD" w14:textId="48FCE5B3" w:rsidR="008F04BC" w:rsidRPr="008F04BC" w:rsidRDefault="00FF6849" w:rsidP="00FF6849">
      <w:pPr>
        <w:pStyle w:val="Amain"/>
        <w:rPr>
          <w:lang w:eastAsia="en-AU"/>
        </w:rPr>
      </w:pPr>
      <w:r>
        <w:rPr>
          <w:lang w:eastAsia="en-AU"/>
        </w:rPr>
        <w:tab/>
      </w:r>
      <w:r w:rsidR="008F04BC" w:rsidRPr="008F04BC">
        <w:rPr>
          <w:lang w:eastAsia="en-AU"/>
        </w:rPr>
        <w:t>(3)</w:t>
      </w:r>
      <w:r>
        <w:rPr>
          <w:lang w:eastAsia="en-AU"/>
        </w:rPr>
        <w:tab/>
      </w:r>
      <w:r w:rsidR="008F04BC" w:rsidRPr="008F04BC">
        <w:rPr>
          <w:lang w:eastAsia="en-AU"/>
        </w:rPr>
        <w:t>If the responsible tribunal decides an interim prohibition order is necessary, it may—</w:t>
      </w:r>
    </w:p>
    <w:p w14:paraId="6BC31DAB" w14:textId="4782892D" w:rsidR="008F04BC" w:rsidRPr="008F04BC" w:rsidRDefault="00FF6849" w:rsidP="00FF6849">
      <w:pPr>
        <w:pStyle w:val="Apara"/>
        <w:rPr>
          <w:lang w:eastAsia="en-AU"/>
        </w:rPr>
      </w:pPr>
      <w:r>
        <w:rPr>
          <w:lang w:eastAsia="en-AU"/>
        </w:rPr>
        <w:tab/>
      </w:r>
      <w:r w:rsidR="008F04BC" w:rsidRPr="008F04BC">
        <w:rPr>
          <w:lang w:eastAsia="en-AU"/>
        </w:rPr>
        <w:t>(a)</w:t>
      </w:r>
      <w:r>
        <w:rPr>
          <w:lang w:eastAsia="en-AU"/>
        </w:rPr>
        <w:tab/>
      </w:r>
      <w:r w:rsidR="008F04BC" w:rsidRPr="008F04BC">
        <w:rPr>
          <w:lang w:eastAsia="en-AU"/>
        </w:rPr>
        <w:t>confirm the interim prohibition order issued by the regulatory body; or</w:t>
      </w:r>
    </w:p>
    <w:p w14:paraId="37562B6C" w14:textId="4B9AA896" w:rsidR="008F04BC" w:rsidRPr="008F04BC" w:rsidRDefault="00FF6849" w:rsidP="00FF6849">
      <w:pPr>
        <w:pStyle w:val="Apara"/>
        <w:rPr>
          <w:lang w:eastAsia="en-AU"/>
        </w:rPr>
      </w:pPr>
      <w:r>
        <w:rPr>
          <w:lang w:eastAsia="en-AU"/>
        </w:rPr>
        <w:tab/>
      </w:r>
      <w:r w:rsidR="008F04BC" w:rsidRPr="008F04BC">
        <w:rPr>
          <w:lang w:eastAsia="en-AU"/>
        </w:rPr>
        <w:t>(b)</w:t>
      </w:r>
      <w:r>
        <w:rPr>
          <w:lang w:eastAsia="en-AU"/>
        </w:rPr>
        <w:tab/>
      </w:r>
      <w:r w:rsidR="008F04BC" w:rsidRPr="008F04BC">
        <w:rPr>
          <w:lang w:eastAsia="en-AU"/>
        </w:rPr>
        <w:t>extend the interim prohibition order issued by the regulatory body, with or without amendment, for the period the tribunal considers appropriate in the circumstances; or</w:t>
      </w:r>
    </w:p>
    <w:p w14:paraId="7FCCA346" w14:textId="4579A18C" w:rsidR="008F04BC" w:rsidRPr="008F04BC" w:rsidRDefault="00FF6849" w:rsidP="00FF6849">
      <w:pPr>
        <w:pStyle w:val="Apara"/>
        <w:rPr>
          <w:lang w:eastAsia="en-AU"/>
        </w:rPr>
      </w:pPr>
      <w:r>
        <w:rPr>
          <w:lang w:eastAsia="en-AU"/>
        </w:rPr>
        <w:tab/>
      </w:r>
      <w:r w:rsidR="008F04BC" w:rsidRPr="008F04BC">
        <w:rPr>
          <w:lang w:eastAsia="en-AU"/>
        </w:rPr>
        <w:t>(c)</w:t>
      </w:r>
      <w:r>
        <w:rPr>
          <w:lang w:eastAsia="en-AU"/>
        </w:rPr>
        <w:tab/>
      </w:r>
      <w:r w:rsidR="008F04BC" w:rsidRPr="008F04BC">
        <w:rPr>
          <w:lang w:eastAsia="en-AU"/>
        </w:rPr>
        <w:t>substitute another interim prohibition order for the order issued by the regulatory body.</w:t>
      </w:r>
    </w:p>
    <w:p w14:paraId="68A0BAD9" w14:textId="26D25922" w:rsidR="008F04BC" w:rsidRPr="008F04BC" w:rsidRDefault="002D369E" w:rsidP="002D369E">
      <w:pPr>
        <w:pStyle w:val="Amain"/>
        <w:rPr>
          <w:lang w:eastAsia="en-AU"/>
        </w:rPr>
      </w:pPr>
      <w:r>
        <w:rPr>
          <w:lang w:eastAsia="en-AU"/>
        </w:rPr>
        <w:tab/>
      </w:r>
      <w:r w:rsidR="008F04BC" w:rsidRPr="008F04BC">
        <w:rPr>
          <w:lang w:eastAsia="en-AU"/>
        </w:rPr>
        <w:t>(4)</w:t>
      </w:r>
      <w:r>
        <w:rPr>
          <w:lang w:eastAsia="en-AU"/>
        </w:rPr>
        <w:tab/>
      </w:r>
      <w:r w:rsidR="008F04BC" w:rsidRPr="008F04BC">
        <w:rPr>
          <w:lang w:eastAsia="en-AU"/>
        </w:rPr>
        <w:t>If the responsible tribunal substitutes another interim prohibition order for the order issued by the regulatory body, the substituted order continues for the period the tribunal considers appropriate in the circumstances.</w:t>
      </w:r>
    </w:p>
    <w:p w14:paraId="792D11F0" w14:textId="69EE520E" w:rsidR="008F04BC" w:rsidRPr="008F04BC" w:rsidRDefault="002D369E" w:rsidP="002D369E">
      <w:pPr>
        <w:pStyle w:val="Amain"/>
        <w:rPr>
          <w:lang w:eastAsia="en-AU"/>
        </w:rPr>
      </w:pPr>
      <w:r>
        <w:rPr>
          <w:lang w:eastAsia="en-AU"/>
        </w:rPr>
        <w:lastRenderedPageBreak/>
        <w:tab/>
      </w:r>
      <w:r w:rsidR="008F04BC" w:rsidRPr="008F04BC">
        <w:rPr>
          <w:lang w:eastAsia="en-AU"/>
        </w:rPr>
        <w:t>(5)</w:t>
      </w:r>
      <w:r>
        <w:rPr>
          <w:lang w:eastAsia="en-AU"/>
        </w:rPr>
        <w:tab/>
      </w:r>
      <w:r w:rsidR="008F04BC" w:rsidRPr="008F04BC">
        <w:rPr>
          <w:lang w:eastAsia="en-AU"/>
        </w:rPr>
        <w:t>If the responsible tribunal decides an interim prohibition order is not necessary, the interim prohibition order is set aside.</w:t>
      </w:r>
    </w:p>
    <w:p w14:paraId="51160EBC" w14:textId="72901D11" w:rsidR="008F04BC" w:rsidRPr="008F04BC" w:rsidRDefault="008F04BC" w:rsidP="002D369E">
      <w:pPr>
        <w:pStyle w:val="AH5Sec"/>
        <w:rPr>
          <w:lang w:eastAsia="en-AU"/>
        </w:rPr>
      </w:pPr>
      <w:bookmarkStart w:id="250" w:name="_Toc176852912"/>
      <w:r w:rsidRPr="00685B43">
        <w:rPr>
          <w:rStyle w:val="CharSectNo"/>
        </w:rPr>
        <w:t>159L</w:t>
      </w:r>
      <w:r w:rsidR="002D369E">
        <w:rPr>
          <w:lang w:eastAsia="en-AU"/>
        </w:rPr>
        <w:tab/>
      </w:r>
      <w:r w:rsidRPr="008F04BC">
        <w:rPr>
          <w:lang w:eastAsia="en-AU"/>
        </w:rPr>
        <w:t>Revocation of extended or substituted interim prohibition order by responsible tribunal</w:t>
      </w:r>
      <w:bookmarkEnd w:id="250"/>
    </w:p>
    <w:p w14:paraId="56402786" w14:textId="53E5740E" w:rsidR="008F04BC" w:rsidRPr="008F04BC" w:rsidRDefault="002D369E" w:rsidP="002D369E">
      <w:pPr>
        <w:pStyle w:val="Amain"/>
        <w:rPr>
          <w:lang w:eastAsia="en-AU"/>
        </w:rPr>
      </w:pPr>
      <w:r>
        <w:rPr>
          <w:lang w:eastAsia="en-AU"/>
        </w:rPr>
        <w:tab/>
      </w:r>
      <w:r w:rsidR="008F04BC" w:rsidRPr="008F04BC">
        <w:rPr>
          <w:lang w:eastAsia="en-AU"/>
        </w:rPr>
        <w:t>(1)</w:t>
      </w:r>
      <w:r>
        <w:rPr>
          <w:lang w:eastAsia="en-AU"/>
        </w:rPr>
        <w:tab/>
      </w:r>
      <w:r w:rsidR="008F04BC" w:rsidRPr="008F04BC">
        <w:rPr>
          <w:lang w:eastAsia="en-AU"/>
        </w:rPr>
        <w:t>This section applies if—</w:t>
      </w:r>
    </w:p>
    <w:p w14:paraId="763928BA" w14:textId="3E12CEA7" w:rsidR="008F04BC" w:rsidRPr="008F04BC" w:rsidRDefault="002D369E" w:rsidP="002D369E">
      <w:pPr>
        <w:pStyle w:val="Apara"/>
        <w:rPr>
          <w:lang w:eastAsia="en-AU"/>
        </w:rPr>
      </w:pPr>
      <w:r>
        <w:rPr>
          <w:lang w:eastAsia="en-AU"/>
        </w:rPr>
        <w:tab/>
      </w:r>
      <w:r w:rsidR="008F04BC" w:rsidRPr="008F04BC">
        <w:rPr>
          <w:lang w:eastAsia="en-AU"/>
        </w:rPr>
        <w:t>(a)</w:t>
      </w:r>
      <w:r>
        <w:rPr>
          <w:lang w:eastAsia="en-AU"/>
        </w:rPr>
        <w:tab/>
      </w:r>
      <w:r w:rsidR="008F04BC" w:rsidRPr="008F04BC">
        <w:rPr>
          <w:lang w:eastAsia="en-AU"/>
        </w:rPr>
        <w:t>a responsible tribunal has extended or substituted an interim prohibition order under section 159K(3) (an </w:t>
      </w:r>
      <w:r w:rsidR="008F04BC" w:rsidRPr="008F04BC">
        <w:rPr>
          <w:b/>
          <w:bCs/>
          <w:i/>
          <w:iCs/>
          <w:lang w:eastAsia="en-AU"/>
        </w:rPr>
        <w:t>extended or substituted interim prohibition order</w:t>
      </w:r>
      <w:r w:rsidR="008F04BC" w:rsidRPr="008F04BC">
        <w:rPr>
          <w:lang w:eastAsia="en-AU"/>
        </w:rPr>
        <w:t>); and</w:t>
      </w:r>
    </w:p>
    <w:p w14:paraId="09DC5ABD" w14:textId="156C37C9" w:rsidR="008F04BC" w:rsidRPr="008F04BC" w:rsidRDefault="002D369E" w:rsidP="002D369E">
      <w:pPr>
        <w:pStyle w:val="Apara"/>
        <w:rPr>
          <w:lang w:eastAsia="en-AU"/>
        </w:rPr>
      </w:pPr>
      <w:r>
        <w:rPr>
          <w:lang w:eastAsia="en-AU"/>
        </w:rPr>
        <w:tab/>
      </w:r>
      <w:r w:rsidR="008F04BC" w:rsidRPr="008F04BC">
        <w:rPr>
          <w:lang w:eastAsia="en-AU"/>
        </w:rPr>
        <w:t>(b)</w:t>
      </w:r>
      <w:r>
        <w:rPr>
          <w:lang w:eastAsia="en-AU"/>
        </w:rPr>
        <w:tab/>
      </w:r>
      <w:r w:rsidR="008F04BC" w:rsidRPr="008F04BC">
        <w:rPr>
          <w:lang w:eastAsia="en-AU"/>
        </w:rPr>
        <w:t>a regulatory body is satisfied the grounds on which the interim prohibition order was issued—</w:t>
      </w:r>
    </w:p>
    <w:p w14:paraId="6591BF2D" w14:textId="7FD2DCC2" w:rsidR="008F04BC" w:rsidRPr="008F04BC" w:rsidRDefault="002D369E" w:rsidP="002D369E">
      <w:pPr>
        <w:pStyle w:val="Asubpara"/>
        <w:rPr>
          <w:lang w:eastAsia="en-AU"/>
        </w:rPr>
      </w:pPr>
      <w:r>
        <w:rPr>
          <w:lang w:eastAsia="en-AU"/>
        </w:rPr>
        <w:tab/>
      </w:r>
      <w:r w:rsidR="008F04BC" w:rsidRPr="008F04BC">
        <w:rPr>
          <w:lang w:eastAsia="en-AU"/>
        </w:rPr>
        <w:t>(i)</w:t>
      </w:r>
      <w:r>
        <w:rPr>
          <w:lang w:eastAsia="en-AU"/>
        </w:rPr>
        <w:tab/>
      </w:r>
      <w:r w:rsidR="008F04BC" w:rsidRPr="008F04BC">
        <w:rPr>
          <w:lang w:eastAsia="en-AU"/>
        </w:rPr>
        <w:t>no longer exist in relation to the person; or</w:t>
      </w:r>
    </w:p>
    <w:p w14:paraId="23601C3B" w14:textId="01841FE4" w:rsidR="008F04BC" w:rsidRPr="008F04BC" w:rsidRDefault="002D369E" w:rsidP="002D369E">
      <w:pPr>
        <w:pStyle w:val="Asubpara"/>
        <w:rPr>
          <w:lang w:eastAsia="en-AU"/>
        </w:rPr>
      </w:pPr>
      <w:r>
        <w:rPr>
          <w:lang w:eastAsia="en-AU"/>
        </w:rPr>
        <w:tab/>
      </w:r>
      <w:r w:rsidR="008F04BC" w:rsidRPr="008F04BC">
        <w:rPr>
          <w:lang w:eastAsia="en-AU"/>
        </w:rPr>
        <w:t>(ii)</w:t>
      </w:r>
      <w:r>
        <w:rPr>
          <w:lang w:eastAsia="en-AU"/>
        </w:rPr>
        <w:tab/>
      </w:r>
      <w:r w:rsidR="008F04BC" w:rsidRPr="008F04BC">
        <w:rPr>
          <w:lang w:eastAsia="en-AU"/>
        </w:rPr>
        <w:t>did not exist at the time the interim prohibition order was issued.</w:t>
      </w:r>
    </w:p>
    <w:p w14:paraId="3927D914" w14:textId="7DDFD5C6" w:rsidR="008F04BC" w:rsidRPr="008F04BC" w:rsidRDefault="002D369E" w:rsidP="002D369E">
      <w:pPr>
        <w:pStyle w:val="Amain"/>
        <w:rPr>
          <w:lang w:eastAsia="en-AU"/>
        </w:rPr>
      </w:pPr>
      <w:r>
        <w:rPr>
          <w:lang w:eastAsia="en-AU"/>
        </w:rPr>
        <w:tab/>
      </w:r>
      <w:r w:rsidR="008F04BC" w:rsidRPr="008F04BC">
        <w:rPr>
          <w:lang w:eastAsia="en-AU"/>
        </w:rPr>
        <w:t>(2)</w:t>
      </w:r>
      <w:r>
        <w:rPr>
          <w:lang w:eastAsia="en-AU"/>
        </w:rPr>
        <w:tab/>
      </w:r>
      <w:r w:rsidR="008F04BC" w:rsidRPr="008F04BC">
        <w:rPr>
          <w:lang w:eastAsia="en-AU"/>
        </w:rPr>
        <w:t>A regulatory body may, before the extended or substituted interim prohibition order ends, apply to the responsible tribunal to revoke the order.</w:t>
      </w:r>
    </w:p>
    <w:p w14:paraId="48BF9F58" w14:textId="2C44F532" w:rsidR="008F04BC" w:rsidRPr="008F04BC" w:rsidRDefault="002D369E" w:rsidP="002D369E">
      <w:pPr>
        <w:pStyle w:val="Amain"/>
        <w:rPr>
          <w:lang w:eastAsia="en-AU"/>
        </w:rPr>
      </w:pPr>
      <w:r>
        <w:rPr>
          <w:lang w:eastAsia="en-AU"/>
        </w:rPr>
        <w:tab/>
      </w:r>
      <w:r w:rsidR="008F04BC" w:rsidRPr="008F04BC">
        <w:rPr>
          <w:lang w:eastAsia="en-AU"/>
        </w:rPr>
        <w:t>(3)</w:t>
      </w:r>
      <w:r>
        <w:rPr>
          <w:lang w:eastAsia="en-AU"/>
        </w:rPr>
        <w:tab/>
      </w:r>
      <w:r w:rsidR="008F04BC" w:rsidRPr="008F04BC">
        <w:rPr>
          <w:lang w:eastAsia="en-AU"/>
        </w:rPr>
        <w:t>If the regulatory body applies to the responsible tribunal for the revocation of the extended or substituted interim prohibition order, the order continues until—</w:t>
      </w:r>
    </w:p>
    <w:p w14:paraId="7A50CCF4" w14:textId="6293AA67" w:rsidR="008F04BC" w:rsidRPr="008F04BC" w:rsidRDefault="002D369E" w:rsidP="002D369E">
      <w:pPr>
        <w:pStyle w:val="Apara"/>
        <w:rPr>
          <w:lang w:eastAsia="en-AU"/>
        </w:rPr>
      </w:pPr>
      <w:r>
        <w:rPr>
          <w:lang w:eastAsia="en-AU"/>
        </w:rPr>
        <w:tab/>
      </w:r>
      <w:r w:rsidR="008F04BC" w:rsidRPr="008F04BC">
        <w:rPr>
          <w:lang w:eastAsia="en-AU"/>
        </w:rPr>
        <w:t>(a)</w:t>
      </w:r>
      <w:r>
        <w:rPr>
          <w:lang w:eastAsia="en-AU"/>
        </w:rPr>
        <w:tab/>
      </w:r>
      <w:r w:rsidR="008F04BC" w:rsidRPr="008F04BC">
        <w:rPr>
          <w:lang w:eastAsia="en-AU"/>
        </w:rPr>
        <w:t>if the responsible tribunal decides the order is necessary—the day on which the order ends; or</w:t>
      </w:r>
    </w:p>
    <w:p w14:paraId="08D3B29E" w14:textId="7073C03D" w:rsidR="008F04BC" w:rsidRPr="008F04BC" w:rsidRDefault="002D369E" w:rsidP="002D369E">
      <w:pPr>
        <w:pStyle w:val="Apara"/>
        <w:rPr>
          <w:lang w:eastAsia="en-AU"/>
        </w:rPr>
      </w:pPr>
      <w:r>
        <w:rPr>
          <w:lang w:eastAsia="en-AU"/>
        </w:rPr>
        <w:tab/>
      </w:r>
      <w:r w:rsidR="008F04BC" w:rsidRPr="008F04BC">
        <w:rPr>
          <w:lang w:eastAsia="en-AU"/>
        </w:rPr>
        <w:t>(b)</w:t>
      </w:r>
      <w:r>
        <w:rPr>
          <w:lang w:eastAsia="en-AU"/>
        </w:rPr>
        <w:tab/>
      </w:r>
      <w:r w:rsidR="008F04BC" w:rsidRPr="008F04BC">
        <w:rPr>
          <w:lang w:eastAsia="en-AU"/>
        </w:rPr>
        <w:t>the day the order is revoked under subsection (5).</w:t>
      </w:r>
    </w:p>
    <w:p w14:paraId="3C78022F" w14:textId="387502D8" w:rsidR="008F04BC" w:rsidRPr="008F04BC" w:rsidRDefault="002D369E" w:rsidP="002D369E">
      <w:pPr>
        <w:pStyle w:val="Amain"/>
        <w:rPr>
          <w:lang w:eastAsia="en-AU"/>
        </w:rPr>
      </w:pPr>
      <w:r>
        <w:rPr>
          <w:lang w:eastAsia="en-AU"/>
        </w:rPr>
        <w:tab/>
      </w:r>
      <w:r w:rsidR="008F04BC" w:rsidRPr="008F04BC">
        <w:rPr>
          <w:lang w:eastAsia="en-AU"/>
        </w:rPr>
        <w:t>(4)</w:t>
      </w:r>
      <w:r>
        <w:rPr>
          <w:lang w:eastAsia="en-AU"/>
        </w:rPr>
        <w:tab/>
      </w:r>
      <w:r w:rsidR="008F04BC" w:rsidRPr="008F04BC">
        <w:rPr>
          <w:lang w:eastAsia="en-AU"/>
        </w:rPr>
        <w:t>After hearing a matter about an extended or substituted interim prohibition order, the responsible tribunal may decide—</w:t>
      </w:r>
    </w:p>
    <w:p w14:paraId="62F8940C" w14:textId="03DE99D2" w:rsidR="008F04BC" w:rsidRPr="008F04BC" w:rsidRDefault="002D369E" w:rsidP="002D369E">
      <w:pPr>
        <w:pStyle w:val="Apara"/>
        <w:rPr>
          <w:lang w:eastAsia="en-AU"/>
        </w:rPr>
      </w:pPr>
      <w:r>
        <w:rPr>
          <w:lang w:eastAsia="en-AU"/>
        </w:rPr>
        <w:tab/>
      </w:r>
      <w:r w:rsidR="008F04BC" w:rsidRPr="008F04BC">
        <w:rPr>
          <w:lang w:eastAsia="en-AU"/>
        </w:rPr>
        <w:t>(a)</w:t>
      </w:r>
      <w:r>
        <w:rPr>
          <w:lang w:eastAsia="en-AU"/>
        </w:rPr>
        <w:tab/>
      </w:r>
      <w:r w:rsidR="008F04BC" w:rsidRPr="008F04BC">
        <w:rPr>
          <w:lang w:eastAsia="en-AU"/>
        </w:rPr>
        <w:t>an interim prohibition order is necessary; or</w:t>
      </w:r>
    </w:p>
    <w:p w14:paraId="75547B6E" w14:textId="16E3FB14" w:rsidR="008F04BC" w:rsidRPr="008F04BC" w:rsidRDefault="002D369E" w:rsidP="002D369E">
      <w:pPr>
        <w:pStyle w:val="Apara"/>
        <w:rPr>
          <w:lang w:eastAsia="en-AU"/>
        </w:rPr>
      </w:pPr>
      <w:r>
        <w:rPr>
          <w:lang w:eastAsia="en-AU"/>
        </w:rPr>
        <w:tab/>
      </w:r>
      <w:r w:rsidR="008F04BC" w:rsidRPr="008F04BC">
        <w:rPr>
          <w:lang w:eastAsia="en-AU"/>
        </w:rPr>
        <w:t>(b)</w:t>
      </w:r>
      <w:r>
        <w:rPr>
          <w:lang w:eastAsia="en-AU"/>
        </w:rPr>
        <w:tab/>
      </w:r>
      <w:r w:rsidR="008F04BC" w:rsidRPr="008F04BC">
        <w:rPr>
          <w:lang w:eastAsia="en-AU"/>
        </w:rPr>
        <w:t>an interim prohibition order is not necessary.</w:t>
      </w:r>
    </w:p>
    <w:p w14:paraId="45101A74" w14:textId="6ED2A162" w:rsidR="008F04BC" w:rsidRPr="008F04BC" w:rsidRDefault="002D369E" w:rsidP="002D369E">
      <w:pPr>
        <w:pStyle w:val="Amain"/>
        <w:rPr>
          <w:lang w:eastAsia="en-AU"/>
        </w:rPr>
      </w:pPr>
      <w:r>
        <w:rPr>
          <w:lang w:eastAsia="en-AU"/>
        </w:rPr>
        <w:tab/>
      </w:r>
      <w:r w:rsidR="008F04BC" w:rsidRPr="008F04BC">
        <w:rPr>
          <w:lang w:eastAsia="en-AU"/>
        </w:rPr>
        <w:t>(5)</w:t>
      </w:r>
      <w:r>
        <w:rPr>
          <w:lang w:eastAsia="en-AU"/>
        </w:rPr>
        <w:tab/>
      </w:r>
      <w:r w:rsidR="008F04BC" w:rsidRPr="008F04BC">
        <w:rPr>
          <w:lang w:eastAsia="en-AU"/>
        </w:rPr>
        <w:t>If the responsible tribunal decides an interim prohibition order is not necessary, the order is revoked.</w:t>
      </w:r>
    </w:p>
    <w:p w14:paraId="15D3B8C6" w14:textId="579B2111" w:rsidR="008F04BC" w:rsidRPr="008F04BC" w:rsidRDefault="008F04BC" w:rsidP="002D369E">
      <w:pPr>
        <w:pStyle w:val="AH5Sec"/>
        <w:rPr>
          <w:lang w:eastAsia="en-AU"/>
        </w:rPr>
      </w:pPr>
      <w:bookmarkStart w:id="251" w:name="_Toc176852913"/>
      <w:r w:rsidRPr="00685B43">
        <w:rPr>
          <w:rStyle w:val="CharSectNo"/>
        </w:rPr>
        <w:lastRenderedPageBreak/>
        <w:t>159M</w:t>
      </w:r>
      <w:r w:rsidR="002D369E">
        <w:rPr>
          <w:lang w:eastAsia="en-AU"/>
        </w:rPr>
        <w:tab/>
      </w:r>
      <w:r w:rsidRPr="008F04BC">
        <w:rPr>
          <w:lang w:eastAsia="en-AU"/>
        </w:rPr>
        <w:t>Variation of interim prohibition order by responsible tribunal</w:t>
      </w:r>
      <w:bookmarkEnd w:id="251"/>
    </w:p>
    <w:p w14:paraId="7664353B" w14:textId="75CE2491" w:rsidR="008F04BC" w:rsidRPr="008F04BC" w:rsidRDefault="002D369E" w:rsidP="002D369E">
      <w:pPr>
        <w:pStyle w:val="Amain"/>
        <w:rPr>
          <w:lang w:eastAsia="en-AU"/>
        </w:rPr>
      </w:pPr>
      <w:r>
        <w:rPr>
          <w:lang w:eastAsia="en-AU"/>
        </w:rPr>
        <w:tab/>
      </w:r>
      <w:r w:rsidR="008F04BC" w:rsidRPr="008F04BC">
        <w:rPr>
          <w:lang w:eastAsia="en-AU"/>
        </w:rPr>
        <w:t>(1)</w:t>
      </w:r>
      <w:r>
        <w:rPr>
          <w:lang w:eastAsia="en-AU"/>
        </w:rPr>
        <w:tab/>
      </w:r>
      <w:r w:rsidR="008F04BC" w:rsidRPr="008F04BC">
        <w:rPr>
          <w:lang w:eastAsia="en-AU"/>
        </w:rPr>
        <w:t>This section applies if—</w:t>
      </w:r>
    </w:p>
    <w:p w14:paraId="7D5B0633" w14:textId="68E8C2BF" w:rsidR="008F04BC" w:rsidRPr="008F04BC" w:rsidRDefault="002D369E" w:rsidP="002D369E">
      <w:pPr>
        <w:pStyle w:val="Apara"/>
        <w:rPr>
          <w:lang w:eastAsia="en-AU"/>
        </w:rPr>
      </w:pPr>
      <w:r>
        <w:rPr>
          <w:lang w:eastAsia="en-AU"/>
        </w:rPr>
        <w:tab/>
      </w:r>
      <w:r w:rsidR="008F04BC" w:rsidRPr="008F04BC">
        <w:rPr>
          <w:lang w:eastAsia="en-AU"/>
        </w:rPr>
        <w:t>(a)</w:t>
      </w:r>
      <w:r>
        <w:rPr>
          <w:lang w:eastAsia="en-AU"/>
        </w:rPr>
        <w:tab/>
      </w:r>
      <w:r w:rsidR="008F04BC" w:rsidRPr="008F04BC">
        <w:rPr>
          <w:lang w:eastAsia="en-AU"/>
        </w:rPr>
        <w:t>a responsible tribunal has extended or substituted an interim prohibition order under section 159K(3) (an </w:t>
      </w:r>
      <w:r w:rsidR="008F04BC" w:rsidRPr="008F04BC">
        <w:rPr>
          <w:b/>
          <w:bCs/>
          <w:i/>
          <w:iCs/>
          <w:lang w:eastAsia="en-AU"/>
        </w:rPr>
        <w:t>extended or substituted interim prohibition order</w:t>
      </w:r>
      <w:r w:rsidR="008F04BC" w:rsidRPr="008F04BC">
        <w:rPr>
          <w:lang w:eastAsia="en-AU"/>
        </w:rPr>
        <w:t>); and</w:t>
      </w:r>
    </w:p>
    <w:p w14:paraId="2809D6C7" w14:textId="41523DA7" w:rsidR="008F04BC" w:rsidRPr="008F04BC" w:rsidRDefault="002D369E" w:rsidP="002D369E">
      <w:pPr>
        <w:pStyle w:val="Apara"/>
        <w:rPr>
          <w:lang w:eastAsia="en-AU"/>
        </w:rPr>
      </w:pPr>
      <w:r>
        <w:rPr>
          <w:lang w:eastAsia="en-AU"/>
        </w:rPr>
        <w:tab/>
      </w:r>
      <w:r w:rsidR="008F04BC" w:rsidRPr="008F04BC">
        <w:rPr>
          <w:lang w:eastAsia="en-AU"/>
        </w:rPr>
        <w:t>(b)</w:t>
      </w:r>
      <w:r>
        <w:rPr>
          <w:lang w:eastAsia="en-AU"/>
        </w:rPr>
        <w:tab/>
      </w:r>
      <w:r w:rsidR="008F04BC" w:rsidRPr="008F04BC">
        <w:rPr>
          <w:lang w:eastAsia="en-AU"/>
        </w:rPr>
        <w:t>a regulatory body—</w:t>
      </w:r>
    </w:p>
    <w:p w14:paraId="1C815AB3" w14:textId="180E9E16" w:rsidR="008F04BC" w:rsidRPr="008F04BC" w:rsidRDefault="002D369E" w:rsidP="002D369E">
      <w:pPr>
        <w:pStyle w:val="Asubpara"/>
        <w:rPr>
          <w:lang w:eastAsia="en-AU"/>
        </w:rPr>
      </w:pPr>
      <w:r>
        <w:rPr>
          <w:lang w:eastAsia="en-AU"/>
        </w:rPr>
        <w:tab/>
      </w:r>
      <w:r w:rsidR="008F04BC" w:rsidRPr="008F04BC">
        <w:rPr>
          <w:lang w:eastAsia="en-AU"/>
        </w:rPr>
        <w:t>(i)</w:t>
      </w:r>
      <w:r>
        <w:rPr>
          <w:lang w:eastAsia="en-AU"/>
        </w:rPr>
        <w:tab/>
      </w:r>
      <w:r w:rsidR="008F04BC" w:rsidRPr="008F04BC">
        <w:rPr>
          <w:lang w:eastAsia="en-AU"/>
        </w:rPr>
        <w:t>is satisfied a different or additional ground specified in section 159C(1)(a) exists in relation to the person; and</w:t>
      </w:r>
    </w:p>
    <w:p w14:paraId="298146AB" w14:textId="183D902C" w:rsidR="008F04BC" w:rsidRPr="008F04BC" w:rsidRDefault="002D369E" w:rsidP="002D369E">
      <w:pPr>
        <w:pStyle w:val="Asubpara"/>
        <w:rPr>
          <w:lang w:eastAsia="en-AU"/>
        </w:rPr>
      </w:pPr>
      <w:r>
        <w:rPr>
          <w:lang w:eastAsia="en-AU"/>
        </w:rPr>
        <w:tab/>
      </w:r>
      <w:r w:rsidR="008F04BC" w:rsidRPr="008F04BC">
        <w:rPr>
          <w:lang w:eastAsia="en-AU"/>
        </w:rPr>
        <w:t>(ii)</w:t>
      </w:r>
      <w:r>
        <w:rPr>
          <w:lang w:eastAsia="en-AU"/>
        </w:rPr>
        <w:tab/>
      </w:r>
      <w:r w:rsidR="008F04BC" w:rsidRPr="008F04BC">
        <w:rPr>
          <w:lang w:eastAsia="en-AU"/>
        </w:rPr>
        <w:t>continues to reasonably believe the ground specified in section 159C(1)(b) exists in relation to the person.</w:t>
      </w:r>
    </w:p>
    <w:p w14:paraId="5F80C617" w14:textId="6E9C1965" w:rsidR="008F04BC" w:rsidRPr="008F04BC" w:rsidRDefault="002D369E" w:rsidP="002D369E">
      <w:pPr>
        <w:pStyle w:val="Amain"/>
        <w:rPr>
          <w:lang w:eastAsia="en-AU"/>
        </w:rPr>
      </w:pPr>
      <w:r>
        <w:rPr>
          <w:lang w:eastAsia="en-AU"/>
        </w:rPr>
        <w:tab/>
      </w:r>
      <w:r w:rsidR="008F04BC" w:rsidRPr="008F04BC">
        <w:rPr>
          <w:lang w:eastAsia="en-AU"/>
        </w:rPr>
        <w:t>(2)</w:t>
      </w:r>
      <w:r>
        <w:rPr>
          <w:lang w:eastAsia="en-AU"/>
        </w:rPr>
        <w:tab/>
      </w:r>
      <w:r w:rsidR="008F04BC" w:rsidRPr="008F04BC">
        <w:rPr>
          <w:lang w:eastAsia="en-AU"/>
        </w:rPr>
        <w:t>A regulatory body may, before the extended or substituted interim prohibition order ends, apply to the responsible tribunal to vary the order.</w:t>
      </w:r>
    </w:p>
    <w:p w14:paraId="6A3C547E" w14:textId="4FD15BA6" w:rsidR="008F04BC" w:rsidRPr="008F04BC" w:rsidRDefault="002D369E" w:rsidP="002D369E">
      <w:pPr>
        <w:pStyle w:val="Amain"/>
        <w:rPr>
          <w:lang w:eastAsia="en-AU"/>
        </w:rPr>
      </w:pPr>
      <w:r>
        <w:rPr>
          <w:lang w:eastAsia="en-AU"/>
        </w:rPr>
        <w:tab/>
      </w:r>
      <w:r w:rsidR="008F04BC" w:rsidRPr="008F04BC">
        <w:rPr>
          <w:lang w:eastAsia="en-AU"/>
        </w:rPr>
        <w:t>(3)</w:t>
      </w:r>
      <w:r>
        <w:rPr>
          <w:lang w:eastAsia="en-AU"/>
        </w:rPr>
        <w:tab/>
      </w:r>
      <w:r w:rsidR="008F04BC" w:rsidRPr="008F04BC">
        <w:rPr>
          <w:lang w:eastAsia="en-AU"/>
        </w:rPr>
        <w:t>After hearing an application under subsection (2), the responsible tribunal may decide—</w:t>
      </w:r>
    </w:p>
    <w:p w14:paraId="27825472" w14:textId="1D8060E6" w:rsidR="008F04BC" w:rsidRPr="008F04BC" w:rsidRDefault="002D369E" w:rsidP="002D369E">
      <w:pPr>
        <w:pStyle w:val="Apara"/>
        <w:rPr>
          <w:lang w:eastAsia="en-AU"/>
        </w:rPr>
      </w:pPr>
      <w:r>
        <w:rPr>
          <w:lang w:eastAsia="en-AU"/>
        </w:rPr>
        <w:tab/>
      </w:r>
      <w:r w:rsidR="008F04BC" w:rsidRPr="008F04BC">
        <w:rPr>
          <w:lang w:eastAsia="en-AU"/>
        </w:rPr>
        <w:t>(a)</w:t>
      </w:r>
      <w:r>
        <w:rPr>
          <w:lang w:eastAsia="en-AU"/>
        </w:rPr>
        <w:tab/>
      </w:r>
      <w:r w:rsidR="008F04BC" w:rsidRPr="008F04BC">
        <w:rPr>
          <w:lang w:eastAsia="en-AU"/>
        </w:rPr>
        <w:t>not to vary the extended or substituted interim prohibition order if the tribunal is not satisfied a different or additional ground specified in section 159C(1)(a) exists in relation to the person; or</w:t>
      </w:r>
    </w:p>
    <w:p w14:paraId="4DEE57C1" w14:textId="0BE82C80" w:rsidR="008F04BC" w:rsidRPr="008F04BC" w:rsidRDefault="002D369E" w:rsidP="002D369E">
      <w:pPr>
        <w:pStyle w:val="Apara"/>
        <w:rPr>
          <w:lang w:eastAsia="en-AU"/>
        </w:rPr>
      </w:pPr>
      <w:r>
        <w:rPr>
          <w:lang w:eastAsia="en-AU"/>
        </w:rPr>
        <w:tab/>
      </w:r>
      <w:r w:rsidR="008F04BC" w:rsidRPr="008F04BC">
        <w:rPr>
          <w:lang w:eastAsia="en-AU"/>
        </w:rPr>
        <w:t>(b)</w:t>
      </w:r>
      <w:r>
        <w:rPr>
          <w:lang w:eastAsia="en-AU"/>
        </w:rPr>
        <w:tab/>
      </w:r>
      <w:r w:rsidR="008F04BC" w:rsidRPr="008F04BC">
        <w:rPr>
          <w:lang w:eastAsia="en-AU"/>
        </w:rPr>
        <w:t>to vary the extended or substituted interim prohibition order if the tribunal is satisfied—</w:t>
      </w:r>
    </w:p>
    <w:p w14:paraId="4BA965BF" w14:textId="5A19ABD9" w:rsidR="008F04BC" w:rsidRPr="008F04BC" w:rsidRDefault="002D369E" w:rsidP="002D369E">
      <w:pPr>
        <w:pStyle w:val="Asubpara"/>
        <w:rPr>
          <w:lang w:eastAsia="en-AU"/>
        </w:rPr>
      </w:pPr>
      <w:r>
        <w:rPr>
          <w:lang w:eastAsia="en-AU"/>
        </w:rPr>
        <w:tab/>
      </w:r>
      <w:r w:rsidR="008F04BC" w:rsidRPr="008F04BC">
        <w:rPr>
          <w:lang w:eastAsia="en-AU"/>
        </w:rPr>
        <w:t>(i)</w:t>
      </w:r>
      <w:r>
        <w:rPr>
          <w:lang w:eastAsia="en-AU"/>
        </w:rPr>
        <w:tab/>
      </w:r>
      <w:r w:rsidR="008F04BC" w:rsidRPr="008F04BC">
        <w:rPr>
          <w:lang w:eastAsia="en-AU"/>
        </w:rPr>
        <w:t>a different or additional ground specified in section 159C(1)(a) exists in relation to the person; and</w:t>
      </w:r>
    </w:p>
    <w:p w14:paraId="3CB13A09" w14:textId="412B70F6" w:rsidR="008F04BC" w:rsidRPr="008F04BC" w:rsidRDefault="002D369E" w:rsidP="002D369E">
      <w:pPr>
        <w:pStyle w:val="Asubpara"/>
        <w:rPr>
          <w:lang w:eastAsia="en-AU"/>
        </w:rPr>
      </w:pPr>
      <w:r>
        <w:rPr>
          <w:lang w:eastAsia="en-AU"/>
        </w:rPr>
        <w:tab/>
      </w:r>
      <w:r w:rsidR="008F04BC" w:rsidRPr="008F04BC">
        <w:rPr>
          <w:lang w:eastAsia="en-AU"/>
        </w:rPr>
        <w:t>(ii)</w:t>
      </w:r>
      <w:r>
        <w:rPr>
          <w:lang w:eastAsia="en-AU"/>
        </w:rPr>
        <w:tab/>
      </w:r>
      <w:r w:rsidR="008F04BC" w:rsidRPr="008F04BC">
        <w:rPr>
          <w:lang w:eastAsia="en-AU"/>
        </w:rPr>
        <w:t>the ground specified in section 159C(1)(b) continues to exist in relation to the person; or</w:t>
      </w:r>
    </w:p>
    <w:p w14:paraId="760C4974" w14:textId="421E2BAA" w:rsidR="008F04BC" w:rsidRPr="008F04BC" w:rsidRDefault="002D369E" w:rsidP="002D369E">
      <w:pPr>
        <w:pStyle w:val="Apara"/>
        <w:rPr>
          <w:lang w:eastAsia="en-AU"/>
        </w:rPr>
      </w:pPr>
      <w:r>
        <w:rPr>
          <w:lang w:eastAsia="en-AU"/>
        </w:rPr>
        <w:tab/>
      </w:r>
      <w:r w:rsidR="008F04BC" w:rsidRPr="008F04BC">
        <w:rPr>
          <w:lang w:eastAsia="en-AU"/>
        </w:rPr>
        <w:t>(c)</w:t>
      </w:r>
      <w:r>
        <w:rPr>
          <w:lang w:eastAsia="en-AU"/>
        </w:rPr>
        <w:tab/>
      </w:r>
      <w:r w:rsidR="008F04BC" w:rsidRPr="008F04BC">
        <w:rPr>
          <w:lang w:eastAsia="en-AU"/>
        </w:rPr>
        <w:t>an interim prohibition order is not necessary.</w:t>
      </w:r>
    </w:p>
    <w:p w14:paraId="506ACD58" w14:textId="3409542C" w:rsidR="008F04BC" w:rsidRPr="008F04BC" w:rsidRDefault="002D369E" w:rsidP="002D369E">
      <w:pPr>
        <w:pStyle w:val="Amain"/>
        <w:rPr>
          <w:lang w:eastAsia="en-AU"/>
        </w:rPr>
      </w:pPr>
      <w:r>
        <w:rPr>
          <w:lang w:eastAsia="en-AU"/>
        </w:rPr>
        <w:tab/>
      </w:r>
      <w:r w:rsidR="008F04BC" w:rsidRPr="008F04BC">
        <w:rPr>
          <w:lang w:eastAsia="en-AU"/>
        </w:rPr>
        <w:t>(4)</w:t>
      </w:r>
      <w:r>
        <w:rPr>
          <w:lang w:eastAsia="en-AU"/>
        </w:rPr>
        <w:tab/>
      </w:r>
      <w:r w:rsidR="008F04BC" w:rsidRPr="008F04BC">
        <w:rPr>
          <w:lang w:eastAsia="en-AU"/>
        </w:rPr>
        <w:t>If the responsible tribunal decides an interim prohibition order is not necessary, the order is revoked.</w:t>
      </w:r>
    </w:p>
    <w:p w14:paraId="2C547985" w14:textId="5684DB04" w:rsidR="008F04BC" w:rsidRPr="008F04BC" w:rsidRDefault="008F04BC" w:rsidP="002D369E">
      <w:pPr>
        <w:pStyle w:val="AH5Sec"/>
        <w:rPr>
          <w:lang w:eastAsia="en-AU"/>
        </w:rPr>
      </w:pPr>
      <w:bookmarkStart w:id="252" w:name="_Toc176852914"/>
      <w:r w:rsidRPr="00685B43">
        <w:rPr>
          <w:rStyle w:val="CharSectNo"/>
        </w:rPr>
        <w:lastRenderedPageBreak/>
        <w:t>159N</w:t>
      </w:r>
      <w:r w:rsidR="002D369E">
        <w:rPr>
          <w:lang w:eastAsia="en-AU"/>
        </w:rPr>
        <w:tab/>
      </w:r>
      <w:r w:rsidRPr="008F04BC">
        <w:rPr>
          <w:lang w:eastAsia="en-AU"/>
        </w:rPr>
        <w:t>Publication of information about interim prohibition orders</w:t>
      </w:r>
      <w:bookmarkEnd w:id="252"/>
    </w:p>
    <w:p w14:paraId="3FC6A0E8" w14:textId="5D2E23B4" w:rsidR="008F04BC" w:rsidRPr="008F04BC" w:rsidRDefault="002D369E" w:rsidP="002D369E">
      <w:pPr>
        <w:pStyle w:val="Amain"/>
        <w:rPr>
          <w:lang w:eastAsia="en-AU"/>
        </w:rPr>
      </w:pPr>
      <w:r>
        <w:rPr>
          <w:lang w:eastAsia="en-AU"/>
        </w:rPr>
        <w:tab/>
      </w:r>
      <w:r w:rsidR="008F04BC" w:rsidRPr="008F04BC">
        <w:rPr>
          <w:lang w:eastAsia="en-AU"/>
        </w:rPr>
        <w:t>(1)</w:t>
      </w:r>
      <w:r>
        <w:rPr>
          <w:lang w:eastAsia="en-AU"/>
        </w:rPr>
        <w:tab/>
      </w:r>
      <w:r w:rsidR="008F04BC" w:rsidRPr="008F04BC">
        <w:rPr>
          <w:lang w:eastAsia="en-AU"/>
        </w:rPr>
        <w:t>The National Agency must publish the following information about a person subject to an interim prohibition order on its website—</w:t>
      </w:r>
    </w:p>
    <w:p w14:paraId="4217C9F6" w14:textId="434F57D6" w:rsidR="008F04BC" w:rsidRPr="008F04BC" w:rsidRDefault="002D369E" w:rsidP="002D369E">
      <w:pPr>
        <w:pStyle w:val="Apara"/>
        <w:rPr>
          <w:lang w:eastAsia="en-AU"/>
        </w:rPr>
      </w:pPr>
      <w:r>
        <w:rPr>
          <w:lang w:eastAsia="en-AU"/>
        </w:rPr>
        <w:tab/>
      </w:r>
      <w:r w:rsidR="008F04BC" w:rsidRPr="008F04BC">
        <w:rPr>
          <w:lang w:eastAsia="en-AU"/>
        </w:rPr>
        <w:t>(a)</w:t>
      </w:r>
      <w:r>
        <w:rPr>
          <w:lang w:eastAsia="en-AU"/>
        </w:rPr>
        <w:tab/>
      </w:r>
      <w:r w:rsidR="008F04BC" w:rsidRPr="008F04BC">
        <w:rPr>
          <w:lang w:eastAsia="en-AU"/>
        </w:rPr>
        <w:t>the person’s name;</w:t>
      </w:r>
    </w:p>
    <w:p w14:paraId="25ABA881" w14:textId="0A6BA609" w:rsidR="008F04BC" w:rsidRPr="008F04BC" w:rsidRDefault="002D369E" w:rsidP="002D369E">
      <w:pPr>
        <w:pStyle w:val="Apara"/>
        <w:rPr>
          <w:lang w:eastAsia="en-AU"/>
        </w:rPr>
      </w:pPr>
      <w:r>
        <w:rPr>
          <w:lang w:eastAsia="en-AU"/>
        </w:rPr>
        <w:tab/>
      </w:r>
      <w:r w:rsidR="008F04BC" w:rsidRPr="008F04BC">
        <w:rPr>
          <w:lang w:eastAsia="en-AU"/>
        </w:rPr>
        <w:t>(b)</w:t>
      </w:r>
      <w:r>
        <w:rPr>
          <w:lang w:eastAsia="en-AU"/>
        </w:rPr>
        <w:tab/>
      </w:r>
      <w:r w:rsidR="008F04BC" w:rsidRPr="008F04BC">
        <w:rPr>
          <w:lang w:eastAsia="en-AU"/>
        </w:rPr>
        <w:t>the day the order starts;</w:t>
      </w:r>
    </w:p>
    <w:p w14:paraId="456C10F0" w14:textId="4D18DA60" w:rsidR="008F04BC" w:rsidRPr="008F04BC" w:rsidRDefault="002D369E" w:rsidP="002D369E">
      <w:pPr>
        <w:pStyle w:val="Apara"/>
        <w:rPr>
          <w:lang w:eastAsia="en-AU"/>
        </w:rPr>
      </w:pPr>
      <w:r>
        <w:rPr>
          <w:lang w:eastAsia="en-AU"/>
        </w:rPr>
        <w:tab/>
      </w:r>
      <w:r w:rsidR="008F04BC" w:rsidRPr="008F04BC">
        <w:rPr>
          <w:lang w:eastAsia="en-AU"/>
        </w:rPr>
        <w:t>(c)</w:t>
      </w:r>
      <w:r>
        <w:rPr>
          <w:lang w:eastAsia="en-AU"/>
        </w:rPr>
        <w:tab/>
      </w:r>
      <w:r w:rsidR="008F04BC" w:rsidRPr="008F04BC">
        <w:rPr>
          <w:lang w:eastAsia="en-AU"/>
        </w:rPr>
        <w:t>the action prohibited or restrictions imposed by the order.</w:t>
      </w:r>
    </w:p>
    <w:p w14:paraId="5DD2AA3E" w14:textId="16EE46C9" w:rsidR="008F04BC" w:rsidRPr="008F04BC" w:rsidRDefault="002D369E" w:rsidP="002D369E">
      <w:pPr>
        <w:pStyle w:val="Amain"/>
        <w:rPr>
          <w:lang w:eastAsia="en-AU"/>
        </w:rPr>
      </w:pPr>
      <w:r>
        <w:rPr>
          <w:lang w:eastAsia="en-AU"/>
        </w:rPr>
        <w:tab/>
      </w:r>
      <w:r w:rsidR="008F04BC" w:rsidRPr="008F04BC">
        <w:rPr>
          <w:lang w:eastAsia="en-AU"/>
        </w:rPr>
        <w:t>(2)</w:t>
      </w:r>
      <w:r>
        <w:rPr>
          <w:lang w:eastAsia="en-AU"/>
        </w:rPr>
        <w:tab/>
      </w:r>
      <w:r w:rsidR="008F04BC" w:rsidRPr="008F04BC">
        <w:rPr>
          <w:lang w:eastAsia="en-AU"/>
        </w:rPr>
        <w:t>If the name of the person subject to an interim prohibition order is included in a National Register or Specialists Register, the requirement in subsection (1) is satisfied if the information specified in that subsection is included in the register.</w:t>
      </w:r>
    </w:p>
    <w:p w14:paraId="75D9EB4E" w14:textId="430826E8" w:rsidR="008F04BC" w:rsidRPr="008F04BC" w:rsidRDefault="002D369E" w:rsidP="002D369E">
      <w:pPr>
        <w:pStyle w:val="Amain"/>
        <w:rPr>
          <w:lang w:eastAsia="en-AU"/>
        </w:rPr>
      </w:pPr>
      <w:r>
        <w:rPr>
          <w:lang w:eastAsia="en-AU"/>
        </w:rPr>
        <w:tab/>
      </w:r>
      <w:r w:rsidR="008F04BC" w:rsidRPr="008F04BC">
        <w:rPr>
          <w:lang w:eastAsia="en-AU"/>
        </w:rPr>
        <w:t>(3)</w:t>
      </w:r>
      <w:r>
        <w:rPr>
          <w:lang w:eastAsia="en-AU"/>
        </w:rPr>
        <w:tab/>
      </w:r>
      <w:r w:rsidR="008F04BC" w:rsidRPr="008F04BC">
        <w:rPr>
          <w:lang w:eastAsia="en-AU"/>
        </w:rPr>
        <w:t>The requirement to publish the information does not apply if—</w:t>
      </w:r>
    </w:p>
    <w:p w14:paraId="442506EC" w14:textId="5481366B" w:rsidR="008F04BC" w:rsidRPr="008F04BC" w:rsidRDefault="002D369E" w:rsidP="002D369E">
      <w:pPr>
        <w:pStyle w:val="Apara"/>
        <w:rPr>
          <w:lang w:eastAsia="en-AU"/>
        </w:rPr>
      </w:pPr>
      <w:r>
        <w:rPr>
          <w:lang w:eastAsia="en-AU"/>
        </w:rPr>
        <w:tab/>
      </w:r>
      <w:r w:rsidR="008F04BC" w:rsidRPr="008F04BC">
        <w:rPr>
          <w:lang w:eastAsia="en-AU"/>
        </w:rPr>
        <w:t>(a)</w:t>
      </w:r>
      <w:r>
        <w:rPr>
          <w:lang w:eastAsia="en-AU"/>
        </w:rPr>
        <w:tab/>
      </w:r>
      <w:r w:rsidR="008F04BC" w:rsidRPr="008F04BC">
        <w:rPr>
          <w:lang w:eastAsia="en-AU"/>
        </w:rPr>
        <w:t>the regulatory body that issued the order—</w:t>
      </w:r>
    </w:p>
    <w:p w14:paraId="5B8761AD" w14:textId="2C76648C" w:rsidR="008F04BC" w:rsidRPr="008F04BC" w:rsidRDefault="002D369E" w:rsidP="002D369E">
      <w:pPr>
        <w:pStyle w:val="Asubpara"/>
        <w:rPr>
          <w:lang w:eastAsia="en-AU"/>
        </w:rPr>
      </w:pPr>
      <w:r>
        <w:rPr>
          <w:lang w:eastAsia="en-AU"/>
        </w:rPr>
        <w:tab/>
      </w:r>
      <w:r w:rsidR="008F04BC" w:rsidRPr="008F04BC">
        <w:rPr>
          <w:lang w:eastAsia="en-AU"/>
        </w:rPr>
        <w:t>(i)</w:t>
      </w:r>
      <w:r>
        <w:rPr>
          <w:lang w:eastAsia="en-AU"/>
        </w:rPr>
        <w:tab/>
      </w:r>
      <w:r w:rsidR="008F04BC" w:rsidRPr="008F04BC">
        <w:rPr>
          <w:lang w:eastAsia="en-AU"/>
        </w:rPr>
        <w:t>issued the order without complying with the requirements of section 159D; and</w:t>
      </w:r>
    </w:p>
    <w:p w14:paraId="73BB10CC" w14:textId="2AC26397" w:rsidR="008F04BC" w:rsidRPr="008F04BC" w:rsidRDefault="002D369E" w:rsidP="002D369E">
      <w:pPr>
        <w:pStyle w:val="Asubpara"/>
        <w:rPr>
          <w:lang w:eastAsia="en-AU"/>
        </w:rPr>
      </w:pPr>
      <w:r>
        <w:rPr>
          <w:lang w:eastAsia="en-AU"/>
        </w:rPr>
        <w:tab/>
      </w:r>
      <w:r w:rsidR="008F04BC" w:rsidRPr="008F04BC">
        <w:rPr>
          <w:lang w:eastAsia="en-AU"/>
        </w:rPr>
        <w:t>(ii)</w:t>
      </w:r>
      <w:r>
        <w:rPr>
          <w:lang w:eastAsia="en-AU"/>
        </w:rPr>
        <w:tab/>
      </w:r>
      <w:r w:rsidR="008F04BC" w:rsidRPr="008F04BC">
        <w:rPr>
          <w:lang w:eastAsia="en-AU"/>
        </w:rPr>
        <w:t>reasonably believes there is no overriding public interest in the publication of the information; or</w:t>
      </w:r>
    </w:p>
    <w:p w14:paraId="6A8051FA" w14:textId="3456795E" w:rsidR="008F04BC" w:rsidRPr="008F04BC" w:rsidRDefault="009734B3" w:rsidP="009734B3">
      <w:pPr>
        <w:pStyle w:val="Apara"/>
        <w:rPr>
          <w:lang w:eastAsia="en-AU"/>
        </w:rPr>
      </w:pPr>
      <w:r>
        <w:rPr>
          <w:lang w:eastAsia="en-AU"/>
        </w:rPr>
        <w:tab/>
      </w:r>
      <w:r w:rsidR="008F04BC" w:rsidRPr="008F04BC">
        <w:rPr>
          <w:lang w:eastAsia="en-AU"/>
        </w:rPr>
        <w:t>(b)</w:t>
      </w:r>
      <w:r>
        <w:rPr>
          <w:lang w:eastAsia="en-AU"/>
        </w:rPr>
        <w:tab/>
      </w:r>
      <w:r w:rsidR="008F04BC" w:rsidRPr="008F04BC">
        <w:rPr>
          <w:lang w:eastAsia="en-AU"/>
        </w:rPr>
        <w:t>the person subject to the order asks the regulatory body that issued the order not to publish the information and the regulatory body reasonably believes the publication of the information would present a serious risk to the health or safety of—</w:t>
      </w:r>
    </w:p>
    <w:p w14:paraId="57D5C500" w14:textId="7A3DBEC1" w:rsidR="008F04BC" w:rsidRPr="008F04BC" w:rsidRDefault="009734B3" w:rsidP="009734B3">
      <w:pPr>
        <w:pStyle w:val="Asubpara"/>
        <w:rPr>
          <w:lang w:eastAsia="en-AU"/>
        </w:rPr>
      </w:pPr>
      <w:r>
        <w:rPr>
          <w:lang w:eastAsia="en-AU"/>
        </w:rPr>
        <w:tab/>
      </w:r>
      <w:r w:rsidR="008F04BC" w:rsidRPr="008F04BC">
        <w:rPr>
          <w:lang w:eastAsia="en-AU"/>
        </w:rPr>
        <w:t>(i)</w:t>
      </w:r>
      <w:r>
        <w:rPr>
          <w:lang w:eastAsia="en-AU"/>
        </w:rPr>
        <w:tab/>
      </w:r>
      <w:r w:rsidR="008F04BC" w:rsidRPr="008F04BC">
        <w:rPr>
          <w:lang w:eastAsia="en-AU"/>
        </w:rPr>
        <w:t>the person; or</w:t>
      </w:r>
    </w:p>
    <w:p w14:paraId="3EF38165" w14:textId="6868DDC2" w:rsidR="008F04BC" w:rsidRPr="008F04BC" w:rsidRDefault="009734B3" w:rsidP="009734B3">
      <w:pPr>
        <w:pStyle w:val="Asubpara"/>
        <w:rPr>
          <w:lang w:eastAsia="en-AU"/>
        </w:rPr>
      </w:pPr>
      <w:r>
        <w:rPr>
          <w:lang w:eastAsia="en-AU"/>
        </w:rPr>
        <w:tab/>
      </w:r>
      <w:r w:rsidR="008F04BC" w:rsidRPr="008F04BC">
        <w:rPr>
          <w:lang w:eastAsia="en-AU"/>
        </w:rPr>
        <w:t>(ii)</w:t>
      </w:r>
      <w:r>
        <w:rPr>
          <w:lang w:eastAsia="en-AU"/>
        </w:rPr>
        <w:tab/>
      </w:r>
      <w:r w:rsidR="008F04BC" w:rsidRPr="008F04BC">
        <w:rPr>
          <w:lang w:eastAsia="en-AU"/>
        </w:rPr>
        <w:t>a member of the person’s family or an associate of the person.</w:t>
      </w:r>
    </w:p>
    <w:p w14:paraId="1EB7C4DA" w14:textId="2558FD4C" w:rsidR="008F04BC" w:rsidRPr="008F04BC" w:rsidRDefault="009734B3" w:rsidP="009734B3">
      <w:pPr>
        <w:pStyle w:val="Amain"/>
        <w:rPr>
          <w:lang w:eastAsia="en-AU"/>
        </w:rPr>
      </w:pPr>
      <w:r>
        <w:rPr>
          <w:lang w:eastAsia="en-AU"/>
        </w:rPr>
        <w:tab/>
      </w:r>
      <w:r w:rsidR="008F04BC" w:rsidRPr="008F04BC">
        <w:rPr>
          <w:lang w:eastAsia="en-AU"/>
        </w:rPr>
        <w:t>(4)</w:t>
      </w:r>
      <w:r>
        <w:rPr>
          <w:lang w:eastAsia="en-AU"/>
        </w:rPr>
        <w:tab/>
      </w:r>
      <w:r w:rsidR="008F04BC" w:rsidRPr="008F04BC">
        <w:rPr>
          <w:lang w:eastAsia="en-AU"/>
        </w:rPr>
        <w:t>If a regulatory body decides to confirm the issue of the interim prohibition order after considering any submission made by the unregistered person under section 159E(5), the regulatory body must publish the information specified in subsection (1).</w:t>
      </w:r>
    </w:p>
    <w:p w14:paraId="0B07ABC7" w14:textId="0BE62637" w:rsidR="008F04BC" w:rsidRPr="008F04BC" w:rsidRDefault="009734B3" w:rsidP="009734B3">
      <w:pPr>
        <w:pStyle w:val="Amain"/>
        <w:rPr>
          <w:lang w:eastAsia="en-AU"/>
        </w:rPr>
      </w:pPr>
      <w:r>
        <w:rPr>
          <w:lang w:eastAsia="en-AU"/>
        </w:rPr>
        <w:lastRenderedPageBreak/>
        <w:tab/>
      </w:r>
      <w:r w:rsidR="008F04BC" w:rsidRPr="008F04BC">
        <w:rPr>
          <w:lang w:eastAsia="en-AU"/>
        </w:rPr>
        <w:t>(5)</w:t>
      </w:r>
      <w:r>
        <w:rPr>
          <w:lang w:eastAsia="en-AU"/>
        </w:rPr>
        <w:tab/>
      </w:r>
      <w:r w:rsidR="008F04BC" w:rsidRPr="008F04BC">
        <w:rPr>
          <w:lang w:eastAsia="en-AU"/>
        </w:rPr>
        <w:t>Despite subsection (4), a regulatory body may decide not to publish the information specified in subsection (1) if—</w:t>
      </w:r>
    </w:p>
    <w:p w14:paraId="405596D5" w14:textId="6FA6F908" w:rsidR="008F04BC" w:rsidRPr="008F04BC" w:rsidRDefault="009734B3" w:rsidP="009734B3">
      <w:pPr>
        <w:pStyle w:val="Apara"/>
        <w:rPr>
          <w:lang w:eastAsia="en-AU"/>
        </w:rPr>
      </w:pPr>
      <w:r>
        <w:rPr>
          <w:lang w:eastAsia="en-AU"/>
        </w:rPr>
        <w:tab/>
      </w:r>
      <w:r w:rsidR="008F04BC" w:rsidRPr="008F04BC">
        <w:rPr>
          <w:lang w:eastAsia="en-AU"/>
        </w:rPr>
        <w:t>(a)</w:t>
      </w:r>
      <w:r>
        <w:rPr>
          <w:lang w:eastAsia="en-AU"/>
        </w:rPr>
        <w:tab/>
      </w:r>
      <w:r w:rsidR="008F04BC" w:rsidRPr="008F04BC">
        <w:rPr>
          <w:lang w:eastAsia="en-AU"/>
        </w:rPr>
        <w:t>the person subject to the order asks the regulatory body not to publish the information; and</w:t>
      </w:r>
    </w:p>
    <w:p w14:paraId="2E88434B" w14:textId="6FB2BBD5" w:rsidR="008F04BC" w:rsidRPr="008F04BC" w:rsidRDefault="009734B3" w:rsidP="009734B3">
      <w:pPr>
        <w:pStyle w:val="Apara"/>
        <w:rPr>
          <w:lang w:eastAsia="en-AU"/>
        </w:rPr>
      </w:pPr>
      <w:r>
        <w:rPr>
          <w:lang w:eastAsia="en-AU"/>
        </w:rPr>
        <w:tab/>
      </w:r>
      <w:r w:rsidR="008F04BC" w:rsidRPr="008F04BC">
        <w:rPr>
          <w:lang w:eastAsia="en-AU"/>
        </w:rPr>
        <w:t>(b)</w:t>
      </w:r>
      <w:r>
        <w:rPr>
          <w:lang w:eastAsia="en-AU"/>
        </w:rPr>
        <w:tab/>
      </w:r>
      <w:r w:rsidR="008F04BC" w:rsidRPr="008F04BC">
        <w:rPr>
          <w:lang w:eastAsia="en-AU"/>
        </w:rPr>
        <w:t>the regulatory body reasonably believes the publication of the information would present a serious risk to the health or safety of—</w:t>
      </w:r>
    </w:p>
    <w:p w14:paraId="3C8A6CE3" w14:textId="5A7733D5" w:rsidR="008F04BC" w:rsidRPr="008F04BC" w:rsidRDefault="009734B3" w:rsidP="009734B3">
      <w:pPr>
        <w:pStyle w:val="Asubpara"/>
        <w:rPr>
          <w:lang w:eastAsia="en-AU"/>
        </w:rPr>
      </w:pPr>
      <w:r>
        <w:rPr>
          <w:lang w:eastAsia="en-AU"/>
        </w:rPr>
        <w:tab/>
      </w:r>
      <w:r w:rsidR="008F04BC" w:rsidRPr="008F04BC">
        <w:rPr>
          <w:lang w:eastAsia="en-AU"/>
        </w:rPr>
        <w:t>(i)</w:t>
      </w:r>
      <w:r>
        <w:rPr>
          <w:lang w:eastAsia="en-AU"/>
        </w:rPr>
        <w:tab/>
      </w:r>
      <w:r w:rsidR="008F04BC" w:rsidRPr="008F04BC">
        <w:rPr>
          <w:lang w:eastAsia="en-AU"/>
        </w:rPr>
        <w:t>the person; or</w:t>
      </w:r>
    </w:p>
    <w:p w14:paraId="258015BC" w14:textId="79E10661" w:rsidR="008F04BC" w:rsidRPr="008F04BC" w:rsidRDefault="009734B3" w:rsidP="009734B3">
      <w:pPr>
        <w:pStyle w:val="Asubpara"/>
        <w:rPr>
          <w:lang w:eastAsia="en-AU"/>
        </w:rPr>
      </w:pPr>
      <w:r>
        <w:rPr>
          <w:lang w:eastAsia="en-AU"/>
        </w:rPr>
        <w:tab/>
      </w:r>
      <w:r w:rsidR="008F04BC" w:rsidRPr="008F04BC">
        <w:rPr>
          <w:lang w:eastAsia="en-AU"/>
        </w:rPr>
        <w:t>(ii)</w:t>
      </w:r>
      <w:r>
        <w:rPr>
          <w:lang w:eastAsia="en-AU"/>
        </w:rPr>
        <w:tab/>
      </w:r>
      <w:r w:rsidR="008F04BC" w:rsidRPr="008F04BC">
        <w:rPr>
          <w:lang w:eastAsia="en-AU"/>
        </w:rPr>
        <w:t>a member of the person’s family or an associate of the person.</w:t>
      </w:r>
    </w:p>
    <w:p w14:paraId="3DCE9BE6" w14:textId="5A0CD3D6" w:rsidR="008F04BC" w:rsidRPr="008F04BC" w:rsidRDefault="009734B3" w:rsidP="009734B3">
      <w:pPr>
        <w:pStyle w:val="Amain"/>
        <w:rPr>
          <w:lang w:eastAsia="en-AU"/>
        </w:rPr>
      </w:pPr>
      <w:r>
        <w:rPr>
          <w:lang w:eastAsia="en-AU"/>
        </w:rPr>
        <w:tab/>
      </w:r>
      <w:r w:rsidR="008F04BC" w:rsidRPr="008F04BC">
        <w:rPr>
          <w:lang w:eastAsia="en-AU"/>
        </w:rPr>
        <w:t>(6)</w:t>
      </w:r>
      <w:r>
        <w:rPr>
          <w:lang w:eastAsia="en-AU"/>
        </w:rPr>
        <w:tab/>
      </w:r>
      <w:r w:rsidR="008F04BC" w:rsidRPr="008F04BC">
        <w:rPr>
          <w:lang w:eastAsia="en-AU"/>
        </w:rPr>
        <w:t>If an interim prohibition order is revoked or set aside—</w:t>
      </w:r>
    </w:p>
    <w:p w14:paraId="3A3F8EC9" w14:textId="4DFB2EB3" w:rsidR="008F04BC" w:rsidRPr="008F04BC" w:rsidRDefault="009734B3" w:rsidP="009734B3">
      <w:pPr>
        <w:pStyle w:val="Apara"/>
        <w:rPr>
          <w:lang w:eastAsia="en-AU"/>
        </w:rPr>
      </w:pPr>
      <w:r>
        <w:rPr>
          <w:lang w:eastAsia="en-AU"/>
        </w:rPr>
        <w:tab/>
      </w:r>
      <w:r w:rsidR="008F04BC" w:rsidRPr="008F04BC">
        <w:rPr>
          <w:lang w:eastAsia="en-AU"/>
        </w:rPr>
        <w:t>(a)</w:t>
      </w:r>
      <w:r>
        <w:rPr>
          <w:lang w:eastAsia="en-AU"/>
        </w:rPr>
        <w:tab/>
      </w:r>
      <w:r w:rsidR="008F04BC" w:rsidRPr="008F04BC">
        <w:rPr>
          <w:lang w:eastAsia="en-AU"/>
        </w:rPr>
        <w:t>a regulatory body must remove the information specified in subsection (1) from its website; and</w:t>
      </w:r>
    </w:p>
    <w:p w14:paraId="335592C2" w14:textId="34B91FF5" w:rsidR="008F04BC" w:rsidRPr="008F04BC" w:rsidRDefault="009734B3" w:rsidP="009734B3">
      <w:pPr>
        <w:pStyle w:val="Apara"/>
        <w:rPr>
          <w:lang w:eastAsia="en-AU"/>
        </w:rPr>
      </w:pPr>
      <w:r>
        <w:rPr>
          <w:lang w:eastAsia="en-AU"/>
        </w:rPr>
        <w:tab/>
      </w:r>
      <w:r w:rsidR="008F04BC" w:rsidRPr="008F04BC">
        <w:rPr>
          <w:lang w:eastAsia="en-AU"/>
        </w:rPr>
        <w:t>(b)</w:t>
      </w:r>
      <w:r>
        <w:rPr>
          <w:lang w:eastAsia="en-AU"/>
        </w:rPr>
        <w:tab/>
      </w:r>
      <w:r w:rsidR="008F04BC" w:rsidRPr="008F04BC">
        <w:rPr>
          <w:lang w:eastAsia="en-AU"/>
        </w:rPr>
        <w:t>for information included in a National Register or Specialists Register—the National Board must remove the information specified in subsection (1) from the register.</w:t>
      </w:r>
    </w:p>
    <w:p w14:paraId="74EBD8DE" w14:textId="523781A8" w:rsidR="008F04BC" w:rsidRPr="008F04BC" w:rsidRDefault="009734B3" w:rsidP="009734B3">
      <w:pPr>
        <w:pStyle w:val="Amain"/>
        <w:rPr>
          <w:lang w:eastAsia="en-AU"/>
        </w:rPr>
      </w:pPr>
      <w:r>
        <w:rPr>
          <w:lang w:eastAsia="en-AU"/>
        </w:rPr>
        <w:tab/>
      </w:r>
      <w:r w:rsidR="008F04BC" w:rsidRPr="008F04BC">
        <w:rPr>
          <w:lang w:eastAsia="en-AU"/>
        </w:rPr>
        <w:t>(7)</w:t>
      </w:r>
      <w:r>
        <w:rPr>
          <w:lang w:eastAsia="en-AU"/>
        </w:rPr>
        <w:tab/>
      </w:r>
      <w:r w:rsidR="008F04BC" w:rsidRPr="008F04BC">
        <w:rPr>
          <w:lang w:eastAsia="en-AU"/>
        </w:rPr>
        <w:t>In this section—</w:t>
      </w:r>
    </w:p>
    <w:p w14:paraId="16EBA5ED" w14:textId="77777777" w:rsidR="008F04BC" w:rsidRPr="008F04BC" w:rsidRDefault="008F04BC" w:rsidP="009734B3">
      <w:pPr>
        <w:pStyle w:val="aDef"/>
        <w:rPr>
          <w:lang w:eastAsia="en-AU"/>
        </w:rPr>
      </w:pPr>
      <w:r w:rsidRPr="008F04BC">
        <w:rPr>
          <w:b/>
          <w:bCs/>
          <w:i/>
          <w:iCs/>
          <w:lang w:eastAsia="en-AU"/>
        </w:rPr>
        <w:t>associate</w:t>
      </w:r>
      <w:r w:rsidRPr="008F04BC">
        <w:rPr>
          <w:lang w:eastAsia="en-AU"/>
        </w:rPr>
        <w:t>, of a person, includes a friend, neighbour or colleague of the person.</w:t>
      </w:r>
    </w:p>
    <w:p w14:paraId="69493083" w14:textId="77777777" w:rsidR="008F04BC" w:rsidRPr="008F04BC" w:rsidRDefault="008F04BC" w:rsidP="009734B3">
      <w:pPr>
        <w:pStyle w:val="aDef"/>
        <w:rPr>
          <w:lang w:eastAsia="en-AU"/>
        </w:rPr>
      </w:pPr>
      <w:r w:rsidRPr="008F04BC">
        <w:rPr>
          <w:b/>
          <w:bCs/>
          <w:i/>
          <w:iCs/>
          <w:lang w:eastAsia="en-AU"/>
        </w:rPr>
        <w:t>family</w:t>
      </w:r>
      <w:r w:rsidRPr="008F04BC">
        <w:rPr>
          <w:lang w:eastAsia="en-AU"/>
        </w:rPr>
        <w:t>, of a person, includes—</w:t>
      </w:r>
    </w:p>
    <w:p w14:paraId="37D7135E" w14:textId="13A5AAFC" w:rsidR="008F04BC" w:rsidRPr="008F04BC" w:rsidRDefault="009734B3" w:rsidP="009734B3">
      <w:pPr>
        <w:pStyle w:val="aDefpara"/>
        <w:rPr>
          <w:lang w:eastAsia="en-AU"/>
        </w:rPr>
      </w:pPr>
      <w:r>
        <w:rPr>
          <w:lang w:eastAsia="en-AU"/>
        </w:rPr>
        <w:tab/>
      </w:r>
      <w:r w:rsidR="008F04BC" w:rsidRPr="008F04BC">
        <w:rPr>
          <w:lang w:eastAsia="en-AU"/>
        </w:rPr>
        <w:t>(a)</w:t>
      </w:r>
      <w:r>
        <w:rPr>
          <w:lang w:eastAsia="en-AU"/>
        </w:rPr>
        <w:tab/>
      </w:r>
      <w:r w:rsidR="008F04BC" w:rsidRPr="008F04BC">
        <w:rPr>
          <w:lang w:eastAsia="en-AU"/>
        </w:rPr>
        <w:t>other persons related to the person by blood, marriage or adoption, for example, the person’s spouse, children and parents; and</w:t>
      </w:r>
    </w:p>
    <w:p w14:paraId="510EC7B4" w14:textId="61A3904C" w:rsidR="008F04BC" w:rsidRPr="008F04BC" w:rsidRDefault="009734B3" w:rsidP="009734B3">
      <w:pPr>
        <w:pStyle w:val="aDefpara"/>
        <w:rPr>
          <w:lang w:eastAsia="en-AU"/>
        </w:rPr>
      </w:pPr>
      <w:r>
        <w:rPr>
          <w:lang w:eastAsia="en-AU"/>
        </w:rPr>
        <w:tab/>
      </w:r>
      <w:r w:rsidR="008F04BC" w:rsidRPr="008F04BC">
        <w:rPr>
          <w:lang w:eastAsia="en-AU"/>
        </w:rPr>
        <w:t>(b)</w:t>
      </w:r>
      <w:r>
        <w:rPr>
          <w:lang w:eastAsia="en-AU"/>
        </w:rPr>
        <w:tab/>
      </w:r>
      <w:r w:rsidR="008F04BC" w:rsidRPr="008F04BC">
        <w:rPr>
          <w:lang w:eastAsia="en-AU"/>
        </w:rPr>
        <w:t>other persons in a de facto relationship with the person; and</w:t>
      </w:r>
    </w:p>
    <w:p w14:paraId="3F1013F7" w14:textId="642F4A6B" w:rsidR="008F04BC" w:rsidRPr="008F04BC" w:rsidRDefault="009734B3" w:rsidP="009734B3">
      <w:pPr>
        <w:pStyle w:val="aDefpara"/>
        <w:rPr>
          <w:lang w:eastAsia="en-AU"/>
        </w:rPr>
      </w:pPr>
      <w:r>
        <w:rPr>
          <w:lang w:eastAsia="en-AU"/>
        </w:rPr>
        <w:tab/>
      </w:r>
      <w:r w:rsidR="008F04BC" w:rsidRPr="008F04BC">
        <w:rPr>
          <w:lang w:eastAsia="en-AU"/>
        </w:rPr>
        <w:t>(c)</w:t>
      </w:r>
      <w:r>
        <w:rPr>
          <w:lang w:eastAsia="en-AU"/>
        </w:rPr>
        <w:tab/>
      </w:r>
      <w:r w:rsidR="008F04BC" w:rsidRPr="008F04BC">
        <w:rPr>
          <w:lang w:eastAsia="en-AU"/>
        </w:rPr>
        <w:t>other persons connected to the person through Aboriginal and Torres Strait Islander kinship ties.</w:t>
      </w:r>
    </w:p>
    <w:p w14:paraId="66DAC0D2" w14:textId="60C7D402" w:rsidR="008F04BC" w:rsidRPr="008F04BC" w:rsidRDefault="008F04BC" w:rsidP="006E2C00">
      <w:pPr>
        <w:pStyle w:val="AH5Sec"/>
        <w:rPr>
          <w:lang w:eastAsia="en-AU"/>
        </w:rPr>
      </w:pPr>
      <w:bookmarkStart w:id="253" w:name="_Toc176852915"/>
      <w:r w:rsidRPr="00685B43">
        <w:rPr>
          <w:rStyle w:val="CharSectNo"/>
        </w:rPr>
        <w:lastRenderedPageBreak/>
        <w:t>159O</w:t>
      </w:r>
      <w:r w:rsidR="006E2C00">
        <w:rPr>
          <w:lang w:eastAsia="en-AU"/>
        </w:rPr>
        <w:tab/>
      </w:r>
      <w:r w:rsidRPr="008F04BC">
        <w:rPr>
          <w:lang w:eastAsia="en-AU"/>
        </w:rPr>
        <w:t>Offences relating to interim prohibition orders</w:t>
      </w:r>
      <w:bookmarkEnd w:id="253"/>
    </w:p>
    <w:p w14:paraId="71242D2D" w14:textId="42993B4E" w:rsidR="008F04BC" w:rsidRPr="008F04BC" w:rsidRDefault="00070034" w:rsidP="00070034">
      <w:pPr>
        <w:pStyle w:val="Amain"/>
        <w:rPr>
          <w:lang w:eastAsia="en-AU"/>
        </w:rPr>
      </w:pPr>
      <w:r>
        <w:rPr>
          <w:lang w:eastAsia="en-AU"/>
        </w:rPr>
        <w:tab/>
        <w:t>(1)</w:t>
      </w:r>
      <w:r>
        <w:rPr>
          <w:lang w:eastAsia="en-AU"/>
        </w:rPr>
        <w:tab/>
      </w:r>
      <w:r w:rsidR="008F04BC" w:rsidRPr="008F04BC">
        <w:rPr>
          <w:lang w:eastAsia="en-AU"/>
        </w:rPr>
        <w:t>A person must not contravene an interim prohibition order.</w:t>
      </w:r>
    </w:p>
    <w:p w14:paraId="13E5FEFA" w14:textId="77777777" w:rsidR="008F04BC" w:rsidRPr="008F04BC" w:rsidRDefault="008F04BC" w:rsidP="006E2C00">
      <w:pPr>
        <w:pStyle w:val="Penalty"/>
        <w:rPr>
          <w:lang w:eastAsia="en-AU"/>
        </w:rPr>
      </w:pPr>
      <w:r w:rsidRPr="008F04BC">
        <w:rPr>
          <w:lang w:eastAsia="en-AU"/>
        </w:rPr>
        <w:t>Maximum penalty—$60,000 or 3 years imprisonment or both.</w:t>
      </w:r>
    </w:p>
    <w:p w14:paraId="79737863" w14:textId="473AF46E" w:rsidR="008F04BC" w:rsidRPr="008F04BC" w:rsidRDefault="006E2C00" w:rsidP="00070034">
      <w:pPr>
        <w:pStyle w:val="Amain"/>
        <w:rPr>
          <w:lang w:eastAsia="en-AU"/>
        </w:rPr>
      </w:pPr>
      <w:r>
        <w:rPr>
          <w:lang w:eastAsia="en-AU"/>
        </w:rPr>
        <w:tab/>
      </w:r>
      <w:r w:rsidR="008F04BC" w:rsidRPr="008F04BC">
        <w:rPr>
          <w:lang w:eastAsia="en-AU"/>
        </w:rPr>
        <w:t>(2)</w:t>
      </w:r>
      <w:r>
        <w:rPr>
          <w:lang w:eastAsia="en-AU"/>
        </w:rPr>
        <w:tab/>
      </w:r>
      <w:r w:rsidR="008F04BC" w:rsidRPr="008F04BC">
        <w:rPr>
          <w:lang w:eastAsia="en-AU"/>
        </w:rPr>
        <w:t>A person who is subject to an interim prohibition order (the </w:t>
      </w:r>
      <w:r w:rsidR="008F04BC" w:rsidRPr="008F04BC">
        <w:rPr>
          <w:b/>
          <w:bCs/>
          <w:i/>
          <w:iCs/>
          <w:lang w:eastAsia="en-AU"/>
        </w:rPr>
        <w:t>prohibited person</w:t>
      </w:r>
      <w:r w:rsidR="008F04BC" w:rsidRPr="008F04BC">
        <w:rPr>
          <w:lang w:eastAsia="en-AU"/>
        </w:rPr>
        <w:t>) must, before providing a health service, give written notice of the order to the following persons—</w:t>
      </w:r>
    </w:p>
    <w:p w14:paraId="5DDE5750" w14:textId="284FC8A0" w:rsidR="008F04BC" w:rsidRPr="008F04BC" w:rsidRDefault="00070034" w:rsidP="006E2C00">
      <w:pPr>
        <w:pStyle w:val="Apara"/>
        <w:rPr>
          <w:lang w:eastAsia="en-AU"/>
        </w:rPr>
      </w:pPr>
      <w:r>
        <w:rPr>
          <w:lang w:eastAsia="en-AU"/>
        </w:rPr>
        <w:tab/>
      </w:r>
      <w:r w:rsidR="008F04BC" w:rsidRPr="008F04BC">
        <w:rPr>
          <w:lang w:eastAsia="en-AU"/>
        </w:rPr>
        <w:t>(a)</w:t>
      </w:r>
      <w:r>
        <w:rPr>
          <w:lang w:eastAsia="en-AU"/>
        </w:rPr>
        <w:tab/>
      </w:r>
      <w:r w:rsidR="008F04BC" w:rsidRPr="008F04BC">
        <w:rPr>
          <w:lang w:eastAsia="en-AU"/>
        </w:rPr>
        <w:t>the person to whom the prohibited person intends to provide the health service or, if that person is under 16 years of age or under guardianship, a parent or guardian of the person;</w:t>
      </w:r>
    </w:p>
    <w:p w14:paraId="35C880E3" w14:textId="5BB56903" w:rsidR="008F04BC" w:rsidRPr="008F04BC" w:rsidRDefault="00070034" w:rsidP="006E2C00">
      <w:pPr>
        <w:pStyle w:val="Apara"/>
        <w:rPr>
          <w:lang w:eastAsia="en-AU"/>
        </w:rPr>
      </w:pPr>
      <w:r>
        <w:rPr>
          <w:lang w:eastAsia="en-AU"/>
        </w:rPr>
        <w:tab/>
      </w:r>
      <w:r w:rsidR="008F04BC" w:rsidRPr="008F04BC">
        <w:rPr>
          <w:lang w:eastAsia="en-AU"/>
        </w:rPr>
        <w:t>(b)</w:t>
      </w:r>
      <w:r>
        <w:rPr>
          <w:lang w:eastAsia="en-AU"/>
        </w:rPr>
        <w:tab/>
      </w:r>
      <w:r w:rsidR="008F04BC" w:rsidRPr="008F04BC">
        <w:rPr>
          <w:lang w:eastAsia="en-AU"/>
        </w:rPr>
        <w:t>if the health service is to be provided by the prohibited person as an employee—the person’s employer;</w:t>
      </w:r>
    </w:p>
    <w:p w14:paraId="680562B9" w14:textId="5C50F143" w:rsidR="008F04BC" w:rsidRPr="008F04BC" w:rsidRDefault="00070034" w:rsidP="006E2C00">
      <w:pPr>
        <w:pStyle w:val="Apara"/>
        <w:rPr>
          <w:lang w:eastAsia="en-AU"/>
        </w:rPr>
      </w:pPr>
      <w:r>
        <w:rPr>
          <w:lang w:eastAsia="en-AU"/>
        </w:rPr>
        <w:tab/>
      </w:r>
      <w:r w:rsidR="008F04BC" w:rsidRPr="008F04BC">
        <w:rPr>
          <w:lang w:eastAsia="en-AU"/>
        </w:rPr>
        <w:t>(c)</w:t>
      </w:r>
      <w:r>
        <w:rPr>
          <w:lang w:eastAsia="en-AU"/>
        </w:rPr>
        <w:tab/>
      </w:r>
      <w:r w:rsidR="008F04BC" w:rsidRPr="008F04BC">
        <w:rPr>
          <w:lang w:eastAsia="en-AU"/>
        </w:rPr>
        <w:t>if the health service is to be provided by the prohibited person under a contract for services or any other arrangement with an entity—that entity;</w:t>
      </w:r>
    </w:p>
    <w:p w14:paraId="31A94061" w14:textId="41F82AB1" w:rsidR="008F04BC" w:rsidRPr="008F04BC" w:rsidRDefault="00070034" w:rsidP="006E2C00">
      <w:pPr>
        <w:pStyle w:val="Apara"/>
        <w:rPr>
          <w:lang w:eastAsia="en-AU"/>
        </w:rPr>
      </w:pPr>
      <w:r>
        <w:rPr>
          <w:lang w:eastAsia="en-AU"/>
        </w:rPr>
        <w:tab/>
      </w:r>
      <w:r w:rsidR="008F04BC" w:rsidRPr="008F04BC">
        <w:rPr>
          <w:lang w:eastAsia="en-AU"/>
        </w:rPr>
        <w:t>(d)</w:t>
      </w:r>
      <w:r>
        <w:rPr>
          <w:lang w:eastAsia="en-AU"/>
        </w:rPr>
        <w:tab/>
      </w:r>
      <w:r w:rsidR="008F04BC" w:rsidRPr="008F04BC">
        <w:rPr>
          <w:lang w:eastAsia="en-AU"/>
        </w:rPr>
        <w:t>if the health service is to be provided by the prohibited person as a volunteer for or on behalf of an entity—that entity.</w:t>
      </w:r>
    </w:p>
    <w:p w14:paraId="451795AA" w14:textId="77777777" w:rsidR="008F04BC" w:rsidRPr="008F04BC" w:rsidRDefault="008F04BC" w:rsidP="00070034">
      <w:pPr>
        <w:pStyle w:val="Penalty"/>
        <w:rPr>
          <w:lang w:eastAsia="en-AU"/>
        </w:rPr>
      </w:pPr>
      <w:r w:rsidRPr="008F04BC">
        <w:rPr>
          <w:lang w:eastAsia="en-AU"/>
        </w:rPr>
        <w:t>Maximum penalty—$5,000.</w:t>
      </w:r>
    </w:p>
    <w:p w14:paraId="34D57F16" w14:textId="68775B01" w:rsidR="008F04BC" w:rsidRPr="008F04BC" w:rsidRDefault="00070034" w:rsidP="00070034">
      <w:pPr>
        <w:pStyle w:val="Amain"/>
        <w:rPr>
          <w:lang w:eastAsia="en-AU"/>
        </w:rPr>
      </w:pPr>
      <w:r>
        <w:rPr>
          <w:lang w:eastAsia="en-AU"/>
        </w:rPr>
        <w:tab/>
        <w:t>(3)</w:t>
      </w:r>
      <w:r>
        <w:rPr>
          <w:lang w:eastAsia="en-AU"/>
        </w:rPr>
        <w:tab/>
      </w:r>
      <w:r w:rsidR="008F04BC" w:rsidRPr="008F04BC">
        <w:rPr>
          <w:lang w:eastAsia="en-AU"/>
        </w:rPr>
        <w:t>A person must not advertise a health service to be provided by a prohibited person unless the advertisement states that the prohibited person is subject to an interim prohibition order.</w:t>
      </w:r>
    </w:p>
    <w:p w14:paraId="7D795125" w14:textId="77777777" w:rsidR="008F04BC" w:rsidRPr="008F04BC" w:rsidRDefault="008F04BC" w:rsidP="00070034">
      <w:pPr>
        <w:pStyle w:val="Penalty"/>
        <w:rPr>
          <w:lang w:eastAsia="en-AU"/>
        </w:rPr>
      </w:pPr>
      <w:r w:rsidRPr="008F04BC">
        <w:rPr>
          <w:lang w:eastAsia="en-AU"/>
        </w:rPr>
        <w:t>Maximum penalty—</w:t>
      </w:r>
    </w:p>
    <w:p w14:paraId="322AF6B2" w14:textId="2F1C7A97" w:rsidR="008F04BC" w:rsidRPr="008F04BC" w:rsidRDefault="00070034" w:rsidP="00070034">
      <w:pPr>
        <w:pStyle w:val="PenaltyPara"/>
        <w:rPr>
          <w:lang w:eastAsia="en-AU"/>
        </w:rPr>
      </w:pPr>
      <w:r>
        <w:rPr>
          <w:lang w:eastAsia="en-AU"/>
        </w:rPr>
        <w:tab/>
      </w:r>
      <w:r w:rsidR="008F04BC" w:rsidRPr="008F04BC">
        <w:rPr>
          <w:lang w:eastAsia="en-AU"/>
        </w:rPr>
        <w:t>(a)</w:t>
      </w:r>
      <w:r>
        <w:rPr>
          <w:lang w:eastAsia="en-AU"/>
        </w:rPr>
        <w:tab/>
      </w:r>
      <w:r w:rsidR="008F04BC" w:rsidRPr="008F04BC">
        <w:rPr>
          <w:lang w:eastAsia="en-AU"/>
        </w:rPr>
        <w:t>in the case of an individual—$5,000; or</w:t>
      </w:r>
    </w:p>
    <w:p w14:paraId="3546E70D" w14:textId="7C495193" w:rsidR="008F04BC" w:rsidRPr="008F04BC" w:rsidRDefault="00070034" w:rsidP="00070034">
      <w:pPr>
        <w:pStyle w:val="PenaltyPara"/>
        <w:rPr>
          <w:lang w:eastAsia="en-AU"/>
        </w:rPr>
      </w:pPr>
      <w:r>
        <w:rPr>
          <w:lang w:eastAsia="en-AU"/>
        </w:rPr>
        <w:tab/>
      </w:r>
      <w:r w:rsidR="008F04BC" w:rsidRPr="008F04BC">
        <w:rPr>
          <w:lang w:eastAsia="en-AU"/>
        </w:rPr>
        <w:t>(b)</w:t>
      </w:r>
      <w:r>
        <w:rPr>
          <w:lang w:eastAsia="en-AU"/>
        </w:rPr>
        <w:tab/>
      </w:r>
      <w:r w:rsidR="008F04BC" w:rsidRPr="008F04BC">
        <w:rPr>
          <w:lang w:eastAsia="en-AU"/>
        </w:rPr>
        <w:t>in the case of a body corporate—$10,000.</w:t>
      </w:r>
    </w:p>
    <w:p w14:paraId="2BCB0978" w14:textId="78A07661" w:rsidR="00143317" w:rsidRPr="00685B43" w:rsidRDefault="00143317" w:rsidP="00143317">
      <w:pPr>
        <w:pStyle w:val="AH3Div"/>
      </w:pPr>
      <w:bookmarkStart w:id="254" w:name="_Toc176852916"/>
      <w:r w:rsidRPr="00685B43">
        <w:rPr>
          <w:rStyle w:val="CharDivNo"/>
        </w:rPr>
        <w:lastRenderedPageBreak/>
        <w:t>Division 7B</w:t>
      </w:r>
      <w:r>
        <w:rPr>
          <w:lang w:eastAsia="en-AU"/>
        </w:rPr>
        <w:tab/>
      </w:r>
      <w:r w:rsidRPr="00685B43">
        <w:rPr>
          <w:rStyle w:val="CharDivText"/>
          <w:lang w:eastAsia="en-AU"/>
        </w:rPr>
        <w:t>Public statements</w:t>
      </w:r>
      <w:bookmarkEnd w:id="254"/>
    </w:p>
    <w:p w14:paraId="2736FBDD" w14:textId="4B0CEB99" w:rsidR="00143317" w:rsidRPr="00143317" w:rsidRDefault="00143317" w:rsidP="00143317">
      <w:pPr>
        <w:pStyle w:val="AH5Sec"/>
        <w:rPr>
          <w:lang w:eastAsia="en-AU"/>
        </w:rPr>
      </w:pPr>
      <w:bookmarkStart w:id="255" w:name="_Toc176852917"/>
      <w:r w:rsidRPr="00685B43">
        <w:rPr>
          <w:rStyle w:val="CharSectNo"/>
        </w:rPr>
        <w:t>159P</w:t>
      </w:r>
      <w:r>
        <w:rPr>
          <w:lang w:eastAsia="en-AU"/>
        </w:rPr>
        <w:tab/>
      </w:r>
      <w:r w:rsidRPr="00143317">
        <w:rPr>
          <w:lang w:eastAsia="en-AU"/>
        </w:rPr>
        <w:t>Definition</w:t>
      </w:r>
      <w:bookmarkEnd w:id="255"/>
    </w:p>
    <w:p w14:paraId="03691AC4" w14:textId="77777777" w:rsidR="00143317" w:rsidRPr="00143317" w:rsidRDefault="00143317" w:rsidP="00990E9E">
      <w:pPr>
        <w:pStyle w:val="Amainreturn"/>
        <w:keepNext/>
        <w:rPr>
          <w:lang w:eastAsia="en-AU"/>
        </w:rPr>
      </w:pPr>
      <w:r w:rsidRPr="00143317">
        <w:rPr>
          <w:lang w:eastAsia="en-AU"/>
        </w:rPr>
        <w:t>In this Division—</w:t>
      </w:r>
    </w:p>
    <w:p w14:paraId="72347DA2" w14:textId="77777777" w:rsidR="00143317" w:rsidRPr="00143317" w:rsidRDefault="00143317" w:rsidP="00990E9E">
      <w:pPr>
        <w:pStyle w:val="aDef"/>
        <w:keepNext/>
        <w:rPr>
          <w:lang w:eastAsia="en-AU"/>
        </w:rPr>
      </w:pPr>
      <w:r w:rsidRPr="00143317">
        <w:rPr>
          <w:b/>
          <w:bCs/>
          <w:i/>
          <w:iCs/>
          <w:lang w:eastAsia="en-AU"/>
        </w:rPr>
        <w:t>relevant provision</w:t>
      </w:r>
      <w:r w:rsidRPr="00143317">
        <w:rPr>
          <w:lang w:eastAsia="en-AU"/>
        </w:rPr>
        <w:t> means any of the following provisions—</w:t>
      </w:r>
    </w:p>
    <w:p w14:paraId="62C4A50A" w14:textId="7BA26540" w:rsidR="00143317" w:rsidRPr="00143317" w:rsidRDefault="00143317" w:rsidP="00143317">
      <w:pPr>
        <w:pStyle w:val="aDefpara"/>
        <w:rPr>
          <w:lang w:eastAsia="en-AU"/>
        </w:rPr>
      </w:pPr>
      <w:r>
        <w:rPr>
          <w:lang w:eastAsia="en-AU"/>
        </w:rPr>
        <w:tab/>
      </w:r>
      <w:r w:rsidRPr="00143317">
        <w:rPr>
          <w:lang w:eastAsia="en-AU"/>
        </w:rPr>
        <w:t>(a)</w:t>
      </w:r>
      <w:r>
        <w:rPr>
          <w:lang w:eastAsia="en-AU"/>
        </w:rPr>
        <w:tab/>
      </w:r>
      <w:r w:rsidRPr="00143317">
        <w:rPr>
          <w:lang w:eastAsia="en-AU"/>
        </w:rPr>
        <w:t>section 113;</w:t>
      </w:r>
    </w:p>
    <w:p w14:paraId="2CFC4DC5" w14:textId="08F0CF32" w:rsidR="00143317" w:rsidRPr="00143317" w:rsidRDefault="00143317" w:rsidP="00143317">
      <w:pPr>
        <w:pStyle w:val="aDefpara"/>
        <w:rPr>
          <w:lang w:eastAsia="en-AU"/>
        </w:rPr>
      </w:pPr>
      <w:r>
        <w:rPr>
          <w:lang w:eastAsia="en-AU"/>
        </w:rPr>
        <w:tab/>
      </w:r>
      <w:r w:rsidRPr="00143317">
        <w:rPr>
          <w:lang w:eastAsia="en-AU"/>
        </w:rPr>
        <w:t>(b)</w:t>
      </w:r>
      <w:r>
        <w:rPr>
          <w:lang w:eastAsia="en-AU"/>
        </w:rPr>
        <w:tab/>
      </w:r>
      <w:r w:rsidRPr="00143317">
        <w:rPr>
          <w:lang w:eastAsia="en-AU"/>
        </w:rPr>
        <w:t>sections 115 to 119;</w:t>
      </w:r>
    </w:p>
    <w:p w14:paraId="66404FF0" w14:textId="38D03FE5" w:rsidR="00143317" w:rsidRPr="00143317" w:rsidRDefault="00143317" w:rsidP="00143317">
      <w:pPr>
        <w:pStyle w:val="aDefpara"/>
        <w:rPr>
          <w:lang w:eastAsia="en-AU"/>
        </w:rPr>
      </w:pPr>
      <w:r>
        <w:rPr>
          <w:lang w:eastAsia="en-AU"/>
        </w:rPr>
        <w:tab/>
      </w:r>
      <w:r w:rsidRPr="00143317">
        <w:rPr>
          <w:lang w:eastAsia="en-AU"/>
        </w:rPr>
        <w:t>(c)</w:t>
      </w:r>
      <w:r>
        <w:rPr>
          <w:lang w:eastAsia="en-AU"/>
        </w:rPr>
        <w:tab/>
      </w:r>
      <w:r w:rsidRPr="00143317">
        <w:rPr>
          <w:lang w:eastAsia="en-AU"/>
        </w:rPr>
        <w:t>sections 121 to 123;</w:t>
      </w:r>
    </w:p>
    <w:p w14:paraId="4C478E11" w14:textId="032D73D7" w:rsidR="00143317" w:rsidRPr="00143317" w:rsidRDefault="00143317" w:rsidP="00143317">
      <w:pPr>
        <w:pStyle w:val="aDefpara"/>
        <w:rPr>
          <w:lang w:eastAsia="en-AU"/>
        </w:rPr>
      </w:pPr>
      <w:r>
        <w:rPr>
          <w:lang w:eastAsia="en-AU"/>
        </w:rPr>
        <w:tab/>
      </w:r>
      <w:r w:rsidRPr="00143317">
        <w:rPr>
          <w:lang w:eastAsia="en-AU"/>
        </w:rPr>
        <w:t>(d)</w:t>
      </w:r>
      <w:r>
        <w:rPr>
          <w:lang w:eastAsia="en-AU"/>
        </w:rPr>
        <w:tab/>
      </w:r>
      <w:r w:rsidRPr="00143317">
        <w:rPr>
          <w:lang w:eastAsia="en-AU"/>
        </w:rPr>
        <w:t>section 133;</w:t>
      </w:r>
    </w:p>
    <w:p w14:paraId="702200E2" w14:textId="380EA3F1" w:rsidR="00143317" w:rsidRPr="00143317" w:rsidRDefault="00143317" w:rsidP="00143317">
      <w:pPr>
        <w:pStyle w:val="aDefpara"/>
        <w:rPr>
          <w:lang w:eastAsia="en-AU"/>
        </w:rPr>
      </w:pPr>
      <w:r>
        <w:rPr>
          <w:lang w:eastAsia="en-AU"/>
        </w:rPr>
        <w:tab/>
      </w:r>
      <w:r w:rsidRPr="00143317">
        <w:rPr>
          <w:lang w:eastAsia="en-AU"/>
        </w:rPr>
        <w:t>(e)</w:t>
      </w:r>
      <w:r>
        <w:rPr>
          <w:lang w:eastAsia="en-AU"/>
        </w:rPr>
        <w:tab/>
      </w:r>
      <w:r w:rsidRPr="00143317">
        <w:rPr>
          <w:lang w:eastAsia="en-AU"/>
        </w:rPr>
        <w:t>section 136.</w:t>
      </w:r>
    </w:p>
    <w:p w14:paraId="6388CEB8" w14:textId="799DCA64" w:rsidR="00143317" w:rsidRPr="00143317" w:rsidRDefault="00143317" w:rsidP="00143317">
      <w:pPr>
        <w:pStyle w:val="AH5Sec"/>
        <w:rPr>
          <w:lang w:eastAsia="en-AU"/>
        </w:rPr>
      </w:pPr>
      <w:bookmarkStart w:id="256" w:name="_Toc176852918"/>
      <w:r w:rsidRPr="00685B43">
        <w:rPr>
          <w:rStyle w:val="CharSectNo"/>
        </w:rPr>
        <w:t>159Q</w:t>
      </w:r>
      <w:r>
        <w:rPr>
          <w:lang w:eastAsia="en-AU"/>
        </w:rPr>
        <w:tab/>
      </w:r>
      <w:r w:rsidRPr="00143317">
        <w:rPr>
          <w:lang w:eastAsia="en-AU"/>
        </w:rPr>
        <w:t>Making of public statement</w:t>
      </w:r>
      <w:bookmarkEnd w:id="256"/>
    </w:p>
    <w:p w14:paraId="126F42FC" w14:textId="69ACE609" w:rsidR="00143317" w:rsidRPr="00143317" w:rsidRDefault="00143317" w:rsidP="00143317">
      <w:pPr>
        <w:pStyle w:val="Amain"/>
        <w:rPr>
          <w:lang w:eastAsia="en-AU"/>
        </w:rPr>
      </w:pPr>
      <w:r>
        <w:rPr>
          <w:lang w:eastAsia="en-AU"/>
        </w:rPr>
        <w:tab/>
      </w:r>
      <w:r w:rsidRPr="00143317">
        <w:rPr>
          <w:lang w:eastAsia="en-AU"/>
        </w:rPr>
        <w:t>(1)</w:t>
      </w:r>
      <w:r>
        <w:rPr>
          <w:lang w:eastAsia="en-AU"/>
        </w:rPr>
        <w:tab/>
      </w:r>
      <w:r w:rsidRPr="00143317">
        <w:rPr>
          <w:lang w:eastAsia="en-AU"/>
        </w:rPr>
        <w:t>A regulatory body may make a public statement about a person if—</w:t>
      </w:r>
    </w:p>
    <w:p w14:paraId="516984BA" w14:textId="0F27177F" w:rsidR="00143317" w:rsidRPr="00143317" w:rsidRDefault="00143317" w:rsidP="00143317">
      <w:pPr>
        <w:pStyle w:val="Apara"/>
        <w:rPr>
          <w:lang w:eastAsia="en-AU"/>
        </w:rPr>
      </w:pPr>
      <w:r>
        <w:rPr>
          <w:lang w:eastAsia="en-AU"/>
        </w:rPr>
        <w:tab/>
      </w:r>
      <w:r w:rsidRPr="00143317">
        <w:rPr>
          <w:lang w:eastAsia="en-AU"/>
        </w:rPr>
        <w:t>(a)</w:t>
      </w:r>
      <w:r>
        <w:rPr>
          <w:lang w:eastAsia="en-AU"/>
        </w:rPr>
        <w:tab/>
      </w:r>
      <w:r w:rsidRPr="00143317">
        <w:rPr>
          <w:lang w:eastAsia="en-AU"/>
        </w:rPr>
        <w:t>the person—</w:t>
      </w:r>
    </w:p>
    <w:p w14:paraId="5815C2D6" w14:textId="4A77876B" w:rsidR="00143317" w:rsidRPr="00143317" w:rsidRDefault="00143317" w:rsidP="00143317">
      <w:pPr>
        <w:pStyle w:val="Asubpara"/>
        <w:rPr>
          <w:lang w:eastAsia="en-AU"/>
        </w:rPr>
      </w:pPr>
      <w:r>
        <w:rPr>
          <w:lang w:eastAsia="en-AU"/>
        </w:rPr>
        <w:tab/>
      </w:r>
      <w:r w:rsidRPr="00143317">
        <w:rPr>
          <w:lang w:eastAsia="en-AU"/>
        </w:rPr>
        <w:t>(i)</w:t>
      </w:r>
      <w:r>
        <w:rPr>
          <w:lang w:eastAsia="en-AU"/>
        </w:rPr>
        <w:tab/>
      </w:r>
      <w:r w:rsidRPr="00143317">
        <w:rPr>
          <w:lang w:eastAsia="en-AU"/>
        </w:rPr>
        <w:t>has, in the regulatory body’s reasonable belief, contravened a relevant provision; or</w:t>
      </w:r>
    </w:p>
    <w:p w14:paraId="55E081D4" w14:textId="37C5DD38" w:rsidR="00143317" w:rsidRPr="00143317" w:rsidRDefault="00143317" w:rsidP="00143317">
      <w:pPr>
        <w:pStyle w:val="Asubpara"/>
        <w:rPr>
          <w:lang w:eastAsia="en-AU"/>
        </w:rPr>
      </w:pPr>
      <w:r>
        <w:rPr>
          <w:lang w:eastAsia="en-AU"/>
        </w:rPr>
        <w:tab/>
      </w:r>
      <w:r w:rsidRPr="00143317">
        <w:rPr>
          <w:lang w:eastAsia="en-AU"/>
        </w:rPr>
        <w:t>(ii)</w:t>
      </w:r>
      <w:r>
        <w:rPr>
          <w:lang w:eastAsia="en-AU"/>
        </w:rPr>
        <w:tab/>
      </w:r>
      <w:r w:rsidRPr="00143317">
        <w:rPr>
          <w:lang w:eastAsia="en-AU"/>
        </w:rPr>
        <w:t>is the subject of an assessment, investigation or other proceedings under this Part; and</w:t>
      </w:r>
    </w:p>
    <w:p w14:paraId="20E1860C" w14:textId="2C4C1F15" w:rsidR="00143317" w:rsidRPr="00143317" w:rsidRDefault="00750D38" w:rsidP="006D3930">
      <w:pPr>
        <w:pStyle w:val="Apara"/>
        <w:keepNext/>
        <w:rPr>
          <w:lang w:eastAsia="en-AU"/>
        </w:rPr>
      </w:pPr>
      <w:r>
        <w:rPr>
          <w:lang w:eastAsia="en-AU"/>
        </w:rPr>
        <w:tab/>
      </w:r>
      <w:r w:rsidR="00143317" w:rsidRPr="00143317">
        <w:rPr>
          <w:lang w:eastAsia="en-AU"/>
        </w:rPr>
        <w:t>(b)</w:t>
      </w:r>
      <w:r>
        <w:rPr>
          <w:lang w:eastAsia="en-AU"/>
        </w:rPr>
        <w:tab/>
      </w:r>
      <w:r w:rsidR="00143317" w:rsidRPr="00143317">
        <w:rPr>
          <w:lang w:eastAsia="en-AU"/>
        </w:rPr>
        <w:t>the regulatory body reasonably believes that—</w:t>
      </w:r>
    </w:p>
    <w:p w14:paraId="06E040A5" w14:textId="41393C97" w:rsidR="00143317" w:rsidRPr="00143317" w:rsidRDefault="00750D38" w:rsidP="00750D38">
      <w:pPr>
        <w:pStyle w:val="Asubpara"/>
        <w:rPr>
          <w:lang w:eastAsia="en-AU"/>
        </w:rPr>
      </w:pPr>
      <w:r>
        <w:rPr>
          <w:lang w:eastAsia="en-AU"/>
        </w:rPr>
        <w:tab/>
      </w:r>
      <w:r w:rsidR="00143317" w:rsidRPr="00143317">
        <w:rPr>
          <w:lang w:eastAsia="en-AU"/>
        </w:rPr>
        <w:t>(i)</w:t>
      </w:r>
      <w:r>
        <w:rPr>
          <w:lang w:eastAsia="en-AU"/>
        </w:rPr>
        <w:tab/>
      </w:r>
      <w:r w:rsidR="00143317" w:rsidRPr="00143317">
        <w:rPr>
          <w:lang w:eastAsia="en-AU"/>
        </w:rPr>
        <w:t>because of the person’s conduct, performance or health, the person poses a serious risk to persons; and</w:t>
      </w:r>
    </w:p>
    <w:p w14:paraId="641CBBF4" w14:textId="573BD759" w:rsidR="00143317" w:rsidRPr="00143317" w:rsidRDefault="00750D38" w:rsidP="00750D38">
      <w:pPr>
        <w:pStyle w:val="Asubpara"/>
        <w:rPr>
          <w:lang w:eastAsia="en-AU"/>
        </w:rPr>
      </w:pPr>
      <w:r>
        <w:rPr>
          <w:lang w:eastAsia="en-AU"/>
        </w:rPr>
        <w:tab/>
      </w:r>
      <w:r w:rsidR="00143317" w:rsidRPr="00143317">
        <w:rPr>
          <w:lang w:eastAsia="en-AU"/>
        </w:rPr>
        <w:t>(ii)</w:t>
      </w:r>
      <w:r>
        <w:rPr>
          <w:lang w:eastAsia="en-AU"/>
        </w:rPr>
        <w:tab/>
      </w:r>
      <w:r w:rsidR="00143317" w:rsidRPr="00143317">
        <w:rPr>
          <w:lang w:eastAsia="en-AU"/>
        </w:rPr>
        <w:t>it is necessary to issue a public statement to protect public health or safety.</w:t>
      </w:r>
    </w:p>
    <w:p w14:paraId="3D635A74" w14:textId="7377B6D5" w:rsidR="00143317" w:rsidRPr="00143317" w:rsidRDefault="00750D38" w:rsidP="00750D38">
      <w:pPr>
        <w:pStyle w:val="Amain"/>
        <w:rPr>
          <w:lang w:eastAsia="en-AU"/>
        </w:rPr>
      </w:pPr>
      <w:r>
        <w:rPr>
          <w:lang w:eastAsia="en-AU"/>
        </w:rPr>
        <w:tab/>
      </w:r>
      <w:r w:rsidR="00143317" w:rsidRPr="00143317">
        <w:rPr>
          <w:lang w:eastAsia="en-AU"/>
        </w:rPr>
        <w:t>(2)</w:t>
      </w:r>
      <w:r>
        <w:rPr>
          <w:lang w:eastAsia="en-AU"/>
        </w:rPr>
        <w:tab/>
      </w:r>
      <w:r w:rsidR="00143317" w:rsidRPr="00143317">
        <w:rPr>
          <w:lang w:eastAsia="en-AU"/>
        </w:rPr>
        <w:t>A public statement made by a regulatory body may be made in a way the body considers appropriate.</w:t>
      </w:r>
    </w:p>
    <w:p w14:paraId="2791F3AD" w14:textId="64291DC3" w:rsidR="00143317" w:rsidRPr="00143317" w:rsidRDefault="00750D38" w:rsidP="00750D38">
      <w:pPr>
        <w:pStyle w:val="Amain"/>
        <w:rPr>
          <w:lang w:eastAsia="en-AU"/>
        </w:rPr>
      </w:pPr>
      <w:r>
        <w:rPr>
          <w:lang w:eastAsia="en-AU"/>
        </w:rPr>
        <w:lastRenderedPageBreak/>
        <w:tab/>
      </w:r>
      <w:r w:rsidR="00143317" w:rsidRPr="00143317">
        <w:rPr>
          <w:lang w:eastAsia="en-AU"/>
        </w:rPr>
        <w:t>(3)</w:t>
      </w:r>
      <w:r>
        <w:rPr>
          <w:lang w:eastAsia="en-AU"/>
        </w:rPr>
        <w:tab/>
      </w:r>
      <w:r w:rsidR="00143317" w:rsidRPr="00143317">
        <w:rPr>
          <w:lang w:eastAsia="en-AU"/>
        </w:rPr>
        <w:t>The regulatory body may identify and give warnings or information about either or both of the following if the body considers it appropriate in the circumstances—</w:t>
      </w:r>
    </w:p>
    <w:p w14:paraId="253DFE07" w14:textId="3831FD4F" w:rsidR="00143317" w:rsidRPr="00143317" w:rsidRDefault="00750D38" w:rsidP="00750D38">
      <w:pPr>
        <w:pStyle w:val="Apara"/>
        <w:rPr>
          <w:lang w:eastAsia="en-AU"/>
        </w:rPr>
      </w:pPr>
      <w:r>
        <w:rPr>
          <w:lang w:eastAsia="en-AU"/>
        </w:rPr>
        <w:tab/>
      </w:r>
      <w:r w:rsidR="00143317" w:rsidRPr="00143317">
        <w:rPr>
          <w:lang w:eastAsia="en-AU"/>
        </w:rPr>
        <w:t>(a)</w:t>
      </w:r>
      <w:r>
        <w:rPr>
          <w:lang w:eastAsia="en-AU"/>
        </w:rPr>
        <w:tab/>
      </w:r>
      <w:r w:rsidR="00143317" w:rsidRPr="00143317">
        <w:rPr>
          <w:lang w:eastAsia="en-AU"/>
        </w:rPr>
        <w:t>a person;</w:t>
      </w:r>
    </w:p>
    <w:p w14:paraId="564725A3" w14:textId="45C4B5A1" w:rsidR="00143317" w:rsidRPr="00143317" w:rsidRDefault="00750D38" w:rsidP="00750D38">
      <w:pPr>
        <w:pStyle w:val="Apara"/>
        <w:rPr>
          <w:lang w:eastAsia="en-AU"/>
        </w:rPr>
      </w:pPr>
      <w:r>
        <w:rPr>
          <w:lang w:eastAsia="en-AU"/>
        </w:rPr>
        <w:tab/>
      </w:r>
      <w:r w:rsidR="00143317" w:rsidRPr="00143317">
        <w:rPr>
          <w:lang w:eastAsia="en-AU"/>
        </w:rPr>
        <w:t>(b)</w:t>
      </w:r>
      <w:r>
        <w:rPr>
          <w:lang w:eastAsia="en-AU"/>
        </w:rPr>
        <w:tab/>
      </w:r>
      <w:r w:rsidR="00143317" w:rsidRPr="00143317">
        <w:rPr>
          <w:lang w:eastAsia="en-AU"/>
        </w:rPr>
        <w:t>health services provided by a person.</w:t>
      </w:r>
    </w:p>
    <w:p w14:paraId="027BC8EB" w14:textId="2D2EBCE5" w:rsidR="00143317" w:rsidRPr="00143317" w:rsidRDefault="00750D38" w:rsidP="00750D38">
      <w:pPr>
        <w:pStyle w:val="Amain"/>
        <w:rPr>
          <w:lang w:eastAsia="en-AU"/>
        </w:rPr>
      </w:pPr>
      <w:r>
        <w:rPr>
          <w:lang w:eastAsia="en-AU"/>
        </w:rPr>
        <w:tab/>
      </w:r>
      <w:r w:rsidR="00143317" w:rsidRPr="00143317">
        <w:rPr>
          <w:lang w:eastAsia="en-AU"/>
        </w:rPr>
        <w:t>(4)</w:t>
      </w:r>
      <w:r>
        <w:rPr>
          <w:lang w:eastAsia="en-AU"/>
        </w:rPr>
        <w:tab/>
      </w:r>
      <w:r w:rsidR="00143317" w:rsidRPr="00143317">
        <w:rPr>
          <w:lang w:eastAsia="en-AU"/>
        </w:rPr>
        <w:t>No liability is incurred by the regulatory body for the making of, or for anything done for the purpose of making, a public statement under this section in good faith.</w:t>
      </w:r>
    </w:p>
    <w:p w14:paraId="61D785A8" w14:textId="5D93FCE5" w:rsidR="00143317" w:rsidRPr="00143317" w:rsidRDefault="00143317" w:rsidP="00750D38">
      <w:pPr>
        <w:pStyle w:val="AH5Sec"/>
        <w:rPr>
          <w:lang w:eastAsia="en-AU"/>
        </w:rPr>
      </w:pPr>
      <w:bookmarkStart w:id="257" w:name="_Toc176852919"/>
      <w:r w:rsidRPr="00685B43">
        <w:rPr>
          <w:rStyle w:val="CharSectNo"/>
        </w:rPr>
        <w:t>159R</w:t>
      </w:r>
      <w:r w:rsidR="00750D38">
        <w:rPr>
          <w:lang w:eastAsia="en-AU"/>
        </w:rPr>
        <w:tab/>
      </w:r>
      <w:r w:rsidRPr="00143317">
        <w:rPr>
          <w:lang w:eastAsia="en-AU"/>
        </w:rPr>
        <w:t>Show cause process for public statement</w:t>
      </w:r>
      <w:bookmarkEnd w:id="257"/>
    </w:p>
    <w:p w14:paraId="242F7745" w14:textId="08F7A5C5" w:rsidR="00143317" w:rsidRPr="00143317" w:rsidRDefault="00750D38" w:rsidP="00750D38">
      <w:pPr>
        <w:pStyle w:val="Amain"/>
        <w:rPr>
          <w:lang w:eastAsia="en-AU"/>
        </w:rPr>
      </w:pPr>
      <w:r>
        <w:rPr>
          <w:lang w:eastAsia="en-AU"/>
        </w:rPr>
        <w:tab/>
      </w:r>
      <w:r w:rsidR="00143317" w:rsidRPr="00143317">
        <w:rPr>
          <w:lang w:eastAsia="en-AU"/>
        </w:rPr>
        <w:t>(1)</w:t>
      </w:r>
      <w:r>
        <w:rPr>
          <w:lang w:eastAsia="en-AU"/>
        </w:rPr>
        <w:tab/>
      </w:r>
      <w:r w:rsidR="00143317" w:rsidRPr="00143317">
        <w:rPr>
          <w:lang w:eastAsia="en-AU"/>
        </w:rPr>
        <w:t>If a regulatory body proposes to make a public statement about a person, the body must give the person a written notice that includes the following information—</w:t>
      </w:r>
    </w:p>
    <w:p w14:paraId="4BFF5880" w14:textId="7F83718E" w:rsidR="00143317" w:rsidRPr="00143317" w:rsidRDefault="00750D38" w:rsidP="00750D38">
      <w:pPr>
        <w:pStyle w:val="Apara"/>
        <w:rPr>
          <w:lang w:eastAsia="en-AU"/>
        </w:rPr>
      </w:pPr>
      <w:r>
        <w:rPr>
          <w:lang w:eastAsia="en-AU"/>
        </w:rPr>
        <w:tab/>
      </w:r>
      <w:r w:rsidR="00143317" w:rsidRPr="00143317">
        <w:rPr>
          <w:lang w:eastAsia="en-AU"/>
        </w:rPr>
        <w:t>(a)</w:t>
      </w:r>
      <w:r>
        <w:rPr>
          <w:lang w:eastAsia="en-AU"/>
        </w:rPr>
        <w:tab/>
      </w:r>
      <w:r w:rsidR="00143317" w:rsidRPr="00143317">
        <w:rPr>
          <w:lang w:eastAsia="en-AU"/>
        </w:rPr>
        <w:t>that the body proposes to make a public statement about the person;</w:t>
      </w:r>
    </w:p>
    <w:p w14:paraId="1DF2F673" w14:textId="16365B92" w:rsidR="00143317" w:rsidRPr="00143317" w:rsidRDefault="00750D38" w:rsidP="00750D38">
      <w:pPr>
        <w:pStyle w:val="Apara"/>
        <w:rPr>
          <w:lang w:eastAsia="en-AU"/>
        </w:rPr>
      </w:pPr>
      <w:r>
        <w:rPr>
          <w:lang w:eastAsia="en-AU"/>
        </w:rPr>
        <w:tab/>
      </w:r>
      <w:r w:rsidR="00143317" w:rsidRPr="00143317">
        <w:rPr>
          <w:lang w:eastAsia="en-AU"/>
        </w:rPr>
        <w:t>(b)</w:t>
      </w:r>
      <w:r>
        <w:rPr>
          <w:lang w:eastAsia="en-AU"/>
        </w:rPr>
        <w:tab/>
      </w:r>
      <w:r w:rsidR="00143317" w:rsidRPr="00143317">
        <w:rPr>
          <w:lang w:eastAsia="en-AU"/>
        </w:rPr>
        <w:t>the way in which it is proposed to make the public statement;</w:t>
      </w:r>
    </w:p>
    <w:p w14:paraId="0CE56C5A" w14:textId="35E3B0C4" w:rsidR="00143317" w:rsidRPr="00143317" w:rsidRDefault="00750D38" w:rsidP="00750D38">
      <w:pPr>
        <w:pStyle w:val="Apara"/>
        <w:rPr>
          <w:lang w:eastAsia="en-AU"/>
        </w:rPr>
      </w:pPr>
      <w:r>
        <w:rPr>
          <w:lang w:eastAsia="en-AU"/>
        </w:rPr>
        <w:tab/>
      </w:r>
      <w:r w:rsidR="00143317" w:rsidRPr="00143317">
        <w:rPr>
          <w:lang w:eastAsia="en-AU"/>
        </w:rPr>
        <w:t>(c)</w:t>
      </w:r>
      <w:r>
        <w:rPr>
          <w:lang w:eastAsia="en-AU"/>
        </w:rPr>
        <w:tab/>
      </w:r>
      <w:r w:rsidR="00143317" w:rsidRPr="00143317">
        <w:rPr>
          <w:lang w:eastAsia="en-AU"/>
        </w:rPr>
        <w:t>the content of the proposed public statement;</w:t>
      </w:r>
    </w:p>
    <w:p w14:paraId="587A729D" w14:textId="377CA569" w:rsidR="00143317" w:rsidRPr="00143317" w:rsidRDefault="00750D38" w:rsidP="00750D38">
      <w:pPr>
        <w:pStyle w:val="Apara"/>
        <w:rPr>
          <w:lang w:eastAsia="en-AU"/>
        </w:rPr>
      </w:pPr>
      <w:r>
        <w:rPr>
          <w:lang w:eastAsia="en-AU"/>
        </w:rPr>
        <w:tab/>
      </w:r>
      <w:r w:rsidR="00143317" w:rsidRPr="00143317">
        <w:rPr>
          <w:lang w:eastAsia="en-AU"/>
        </w:rPr>
        <w:t>(d)</w:t>
      </w:r>
      <w:r>
        <w:rPr>
          <w:lang w:eastAsia="en-AU"/>
        </w:rPr>
        <w:tab/>
      </w:r>
      <w:r w:rsidR="00143317" w:rsidRPr="00143317">
        <w:rPr>
          <w:lang w:eastAsia="en-AU"/>
        </w:rPr>
        <w:t>that the person may make written or verbal submissions to the regulatory body, within the reasonable time stated in the notice, about the proposed public statement.</w:t>
      </w:r>
    </w:p>
    <w:p w14:paraId="6C8BDA88" w14:textId="361AAE0A" w:rsidR="00143317" w:rsidRPr="00143317" w:rsidRDefault="00750D38" w:rsidP="006D3930">
      <w:pPr>
        <w:pStyle w:val="Amain"/>
        <w:keepNext/>
        <w:rPr>
          <w:lang w:eastAsia="en-AU"/>
        </w:rPr>
      </w:pPr>
      <w:r>
        <w:rPr>
          <w:lang w:eastAsia="en-AU"/>
        </w:rPr>
        <w:tab/>
      </w:r>
      <w:r w:rsidR="00143317" w:rsidRPr="00143317">
        <w:rPr>
          <w:lang w:eastAsia="en-AU"/>
        </w:rPr>
        <w:t>(2)</w:t>
      </w:r>
      <w:r>
        <w:rPr>
          <w:lang w:eastAsia="en-AU"/>
        </w:rPr>
        <w:tab/>
      </w:r>
      <w:r w:rsidR="00143317" w:rsidRPr="00143317">
        <w:rPr>
          <w:lang w:eastAsia="en-AU"/>
        </w:rPr>
        <w:t>After considering any submission made by the person in accordance with the notice, the regulatory body must decide—</w:t>
      </w:r>
    </w:p>
    <w:p w14:paraId="4C4B8A04" w14:textId="155A598E" w:rsidR="00143317" w:rsidRPr="00143317" w:rsidRDefault="00750D38" w:rsidP="00750D38">
      <w:pPr>
        <w:pStyle w:val="Apara"/>
        <w:rPr>
          <w:lang w:eastAsia="en-AU"/>
        </w:rPr>
      </w:pPr>
      <w:r>
        <w:rPr>
          <w:lang w:eastAsia="en-AU"/>
        </w:rPr>
        <w:tab/>
      </w:r>
      <w:r w:rsidR="00143317" w:rsidRPr="00143317">
        <w:rPr>
          <w:lang w:eastAsia="en-AU"/>
        </w:rPr>
        <w:t>(a)</w:t>
      </w:r>
      <w:r>
        <w:rPr>
          <w:lang w:eastAsia="en-AU"/>
        </w:rPr>
        <w:tab/>
      </w:r>
      <w:r w:rsidR="00143317" w:rsidRPr="00143317">
        <w:rPr>
          <w:lang w:eastAsia="en-AU"/>
        </w:rPr>
        <w:t>not to make the public statement; or</w:t>
      </w:r>
    </w:p>
    <w:p w14:paraId="08FAA9FA" w14:textId="0B23DD83" w:rsidR="00143317" w:rsidRPr="00143317" w:rsidRDefault="00750D38" w:rsidP="00750D38">
      <w:pPr>
        <w:pStyle w:val="Apara"/>
        <w:rPr>
          <w:lang w:eastAsia="en-AU"/>
        </w:rPr>
      </w:pPr>
      <w:r>
        <w:rPr>
          <w:lang w:eastAsia="en-AU"/>
        </w:rPr>
        <w:tab/>
      </w:r>
      <w:r w:rsidR="00143317" w:rsidRPr="00143317">
        <w:rPr>
          <w:lang w:eastAsia="en-AU"/>
        </w:rPr>
        <w:t>(b)</w:t>
      </w:r>
      <w:r>
        <w:rPr>
          <w:lang w:eastAsia="en-AU"/>
        </w:rPr>
        <w:tab/>
      </w:r>
      <w:r w:rsidR="00143317" w:rsidRPr="00143317">
        <w:rPr>
          <w:lang w:eastAsia="en-AU"/>
        </w:rPr>
        <w:t>to make the public statement as proposed; or</w:t>
      </w:r>
    </w:p>
    <w:p w14:paraId="13578C3A" w14:textId="42A744E3" w:rsidR="00143317" w:rsidRPr="00143317" w:rsidRDefault="00750D38" w:rsidP="00750D38">
      <w:pPr>
        <w:pStyle w:val="Apara"/>
        <w:rPr>
          <w:lang w:eastAsia="en-AU"/>
        </w:rPr>
      </w:pPr>
      <w:r>
        <w:rPr>
          <w:lang w:eastAsia="en-AU"/>
        </w:rPr>
        <w:tab/>
      </w:r>
      <w:r w:rsidR="00143317" w:rsidRPr="00143317">
        <w:rPr>
          <w:lang w:eastAsia="en-AU"/>
        </w:rPr>
        <w:t>(c)</w:t>
      </w:r>
      <w:r>
        <w:rPr>
          <w:lang w:eastAsia="en-AU"/>
        </w:rPr>
        <w:tab/>
      </w:r>
      <w:r w:rsidR="00143317" w:rsidRPr="00143317">
        <w:rPr>
          <w:lang w:eastAsia="en-AU"/>
        </w:rPr>
        <w:t>to make the public statement in a different way or with different content.</w:t>
      </w:r>
    </w:p>
    <w:p w14:paraId="20AB4D96" w14:textId="4765A11D" w:rsidR="00143317" w:rsidRPr="00143317" w:rsidRDefault="00750D38" w:rsidP="00990E9E">
      <w:pPr>
        <w:pStyle w:val="Amain"/>
        <w:keepNext/>
        <w:rPr>
          <w:lang w:eastAsia="en-AU"/>
        </w:rPr>
      </w:pPr>
      <w:r>
        <w:rPr>
          <w:lang w:eastAsia="en-AU"/>
        </w:rPr>
        <w:lastRenderedPageBreak/>
        <w:tab/>
      </w:r>
      <w:r w:rsidR="00143317" w:rsidRPr="00143317">
        <w:rPr>
          <w:lang w:eastAsia="en-AU"/>
        </w:rPr>
        <w:t>(3)</w:t>
      </w:r>
      <w:r>
        <w:rPr>
          <w:lang w:eastAsia="en-AU"/>
        </w:rPr>
        <w:tab/>
      </w:r>
      <w:r w:rsidR="00143317" w:rsidRPr="00143317">
        <w:rPr>
          <w:lang w:eastAsia="en-AU"/>
        </w:rPr>
        <w:t>The regulatory body must give written notice of the body’s decision, that includes the following information, to the person—</w:t>
      </w:r>
    </w:p>
    <w:p w14:paraId="66CC3607" w14:textId="609B09D6" w:rsidR="00143317" w:rsidRPr="00143317" w:rsidRDefault="00750D38" w:rsidP="00750D38">
      <w:pPr>
        <w:pStyle w:val="Apara"/>
        <w:rPr>
          <w:lang w:eastAsia="en-AU"/>
        </w:rPr>
      </w:pPr>
      <w:r>
        <w:rPr>
          <w:lang w:eastAsia="en-AU"/>
        </w:rPr>
        <w:tab/>
      </w:r>
      <w:r w:rsidR="00143317" w:rsidRPr="00143317">
        <w:rPr>
          <w:lang w:eastAsia="en-AU"/>
        </w:rPr>
        <w:t>(a)</w:t>
      </w:r>
      <w:r>
        <w:rPr>
          <w:lang w:eastAsia="en-AU"/>
        </w:rPr>
        <w:tab/>
      </w:r>
      <w:r w:rsidR="00143317" w:rsidRPr="00143317">
        <w:rPr>
          <w:lang w:eastAsia="en-AU"/>
        </w:rPr>
        <w:t>the decision made by the body;</w:t>
      </w:r>
    </w:p>
    <w:p w14:paraId="43418FC5" w14:textId="7A688AF3" w:rsidR="00143317" w:rsidRPr="00143317" w:rsidRDefault="00750D38" w:rsidP="00750D38">
      <w:pPr>
        <w:pStyle w:val="Apara"/>
        <w:rPr>
          <w:lang w:eastAsia="en-AU"/>
        </w:rPr>
      </w:pPr>
      <w:r>
        <w:rPr>
          <w:lang w:eastAsia="en-AU"/>
        </w:rPr>
        <w:tab/>
      </w:r>
      <w:r w:rsidR="00143317" w:rsidRPr="00143317">
        <w:rPr>
          <w:lang w:eastAsia="en-AU"/>
        </w:rPr>
        <w:t>(b)</w:t>
      </w:r>
      <w:r>
        <w:rPr>
          <w:lang w:eastAsia="en-AU"/>
        </w:rPr>
        <w:tab/>
      </w:r>
      <w:r w:rsidR="00143317" w:rsidRPr="00143317">
        <w:rPr>
          <w:lang w:eastAsia="en-AU"/>
        </w:rPr>
        <w:t>the reasons for the body’s decision;</w:t>
      </w:r>
    </w:p>
    <w:p w14:paraId="4535619E" w14:textId="2AC6AD0F" w:rsidR="00143317" w:rsidRPr="00143317" w:rsidRDefault="00750D38" w:rsidP="00750D38">
      <w:pPr>
        <w:pStyle w:val="Apara"/>
        <w:rPr>
          <w:lang w:eastAsia="en-AU"/>
        </w:rPr>
      </w:pPr>
      <w:r>
        <w:rPr>
          <w:lang w:eastAsia="en-AU"/>
        </w:rPr>
        <w:tab/>
      </w:r>
      <w:r w:rsidR="00143317" w:rsidRPr="00143317">
        <w:rPr>
          <w:lang w:eastAsia="en-AU"/>
        </w:rPr>
        <w:t>(c)</w:t>
      </w:r>
      <w:r>
        <w:rPr>
          <w:lang w:eastAsia="en-AU"/>
        </w:rPr>
        <w:tab/>
      </w:r>
      <w:r w:rsidR="00143317" w:rsidRPr="00143317">
        <w:rPr>
          <w:lang w:eastAsia="en-AU"/>
        </w:rPr>
        <w:t>if the decision is to make the public statement—</w:t>
      </w:r>
    </w:p>
    <w:p w14:paraId="2BEEB734" w14:textId="69DA32DD" w:rsidR="00143317" w:rsidRPr="00143317" w:rsidRDefault="00750D38" w:rsidP="00750D38">
      <w:pPr>
        <w:pStyle w:val="Asubpara"/>
        <w:rPr>
          <w:lang w:eastAsia="en-AU"/>
        </w:rPr>
      </w:pPr>
      <w:r>
        <w:rPr>
          <w:lang w:eastAsia="en-AU"/>
        </w:rPr>
        <w:tab/>
      </w:r>
      <w:r w:rsidR="00143317" w:rsidRPr="00143317">
        <w:rPr>
          <w:lang w:eastAsia="en-AU"/>
        </w:rPr>
        <w:t>(i)</w:t>
      </w:r>
      <w:r>
        <w:rPr>
          <w:lang w:eastAsia="en-AU"/>
        </w:rPr>
        <w:tab/>
      </w:r>
      <w:r w:rsidR="00143317" w:rsidRPr="00143317">
        <w:rPr>
          <w:lang w:eastAsia="en-AU"/>
        </w:rPr>
        <w:t>that the person may appeal against the decision; and</w:t>
      </w:r>
    </w:p>
    <w:p w14:paraId="7FF70055" w14:textId="547FA133" w:rsidR="00143317" w:rsidRPr="00143317" w:rsidRDefault="00750D38" w:rsidP="00750D38">
      <w:pPr>
        <w:pStyle w:val="Asubpara"/>
        <w:rPr>
          <w:lang w:eastAsia="en-AU"/>
        </w:rPr>
      </w:pPr>
      <w:r>
        <w:rPr>
          <w:lang w:eastAsia="en-AU"/>
        </w:rPr>
        <w:tab/>
      </w:r>
      <w:r w:rsidR="00143317" w:rsidRPr="00143317">
        <w:rPr>
          <w:lang w:eastAsia="en-AU"/>
        </w:rPr>
        <w:t>(ii)</w:t>
      </w:r>
      <w:r>
        <w:rPr>
          <w:lang w:eastAsia="en-AU"/>
        </w:rPr>
        <w:tab/>
      </w:r>
      <w:r w:rsidR="00143317" w:rsidRPr="00143317">
        <w:rPr>
          <w:lang w:eastAsia="en-AU"/>
        </w:rPr>
        <w:t>how an application for an appeal may be made; and</w:t>
      </w:r>
    </w:p>
    <w:p w14:paraId="41D4B0CB" w14:textId="58D81A9C" w:rsidR="00143317" w:rsidRPr="00143317" w:rsidRDefault="00750D38" w:rsidP="00750D38">
      <w:pPr>
        <w:pStyle w:val="Asubpara"/>
        <w:rPr>
          <w:lang w:eastAsia="en-AU"/>
        </w:rPr>
      </w:pPr>
      <w:r>
        <w:rPr>
          <w:lang w:eastAsia="en-AU"/>
        </w:rPr>
        <w:tab/>
      </w:r>
      <w:r w:rsidR="00143317" w:rsidRPr="00143317">
        <w:rPr>
          <w:lang w:eastAsia="en-AU"/>
        </w:rPr>
        <w:t>(iii)</w:t>
      </w:r>
      <w:r>
        <w:rPr>
          <w:lang w:eastAsia="en-AU"/>
        </w:rPr>
        <w:tab/>
      </w:r>
      <w:r w:rsidR="00143317" w:rsidRPr="00143317">
        <w:rPr>
          <w:lang w:eastAsia="en-AU"/>
        </w:rPr>
        <w:t>the period within which the application must be made.</w:t>
      </w:r>
    </w:p>
    <w:p w14:paraId="178F3597" w14:textId="180D8AA9" w:rsidR="00143317" w:rsidRPr="00143317" w:rsidRDefault="00750D38" w:rsidP="00750D38">
      <w:pPr>
        <w:pStyle w:val="Amain"/>
        <w:rPr>
          <w:lang w:eastAsia="en-AU"/>
        </w:rPr>
      </w:pPr>
      <w:r>
        <w:rPr>
          <w:lang w:eastAsia="en-AU"/>
        </w:rPr>
        <w:tab/>
      </w:r>
      <w:r w:rsidR="00143317" w:rsidRPr="00143317">
        <w:rPr>
          <w:lang w:eastAsia="en-AU"/>
        </w:rPr>
        <w:t>(4)</w:t>
      </w:r>
      <w:r>
        <w:rPr>
          <w:lang w:eastAsia="en-AU"/>
        </w:rPr>
        <w:tab/>
      </w:r>
      <w:r w:rsidR="00143317" w:rsidRPr="00143317">
        <w:rPr>
          <w:lang w:eastAsia="en-AU"/>
        </w:rPr>
        <w:t>The regulatory body must give the notice to the person—</w:t>
      </w:r>
    </w:p>
    <w:p w14:paraId="6C078D29" w14:textId="156FF300" w:rsidR="00143317" w:rsidRPr="00143317" w:rsidRDefault="00750D38" w:rsidP="00750D38">
      <w:pPr>
        <w:pStyle w:val="Apara"/>
        <w:rPr>
          <w:lang w:eastAsia="en-AU"/>
        </w:rPr>
      </w:pPr>
      <w:r>
        <w:rPr>
          <w:lang w:eastAsia="en-AU"/>
        </w:rPr>
        <w:tab/>
      </w:r>
      <w:r w:rsidR="00143317" w:rsidRPr="00143317">
        <w:rPr>
          <w:lang w:eastAsia="en-AU"/>
        </w:rPr>
        <w:t>(a)</w:t>
      </w:r>
      <w:r>
        <w:rPr>
          <w:lang w:eastAsia="en-AU"/>
        </w:rPr>
        <w:tab/>
      </w:r>
      <w:r w:rsidR="00143317" w:rsidRPr="00143317">
        <w:rPr>
          <w:lang w:eastAsia="en-AU"/>
        </w:rPr>
        <w:t>as soon as practicable after the decision is made; and</w:t>
      </w:r>
    </w:p>
    <w:p w14:paraId="78BF5DA5" w14:textId="03205056" w:rsidR="00143317" w:rsidRPr="00143317" w:rsidRDefault="00750D38" w:rsidP="00750D38">
      <w:pPr>
        <w:pStyle w:val="Apara"/>
        <w:rPr>
          <w:lang w:eastAsia="en-AU"/>
        </w:rPr>
      </w:pPr>
      <w:r>
        <w:rPr>
          <w:lang w:eastAsia="en-AU"/>
        </w:rPr>
        <w:tab/>
      </w:r>
      <w:r w:rsidR="00143317" w:rsidRPr="00143317">
        <w:rPr>
          <w:lang w:eastAsia="en-AU"/>
        </w:rPr>
        <w:t>(b)</w:t>
      </w:r>
      <w:r>
        <w:rPr>
          <w:lang w:eastAsia="en-AU"/>
        </w:rPr>
        <w:tab/>
      </w:r>
      <w:r w:rsidR="00143317" w:rsidRPr="00143317">
        <w:rPr>
          <w:lang w:eastAsia="en-AU"/>
        </w:rPr>
        <w:t>if the decision is to make the public statement—at least one business day before the statement is to be made.</w:t>
      </w:r>
    </w:p>
    <w:p w14:paraId="6078779A" w14:textId="04B15F81" w:rsidR="00143317" w:rsidRPr="00143317" w:rsidRDefault="00143317" w:rsidP="005B6732">
      <w:pPr>
        <w:pStyle w:val="AH5Sec"/>
        <w:rPr>
          <w:lang w:eastAsia="en-AU"/>
        </w:rPr>
      </w:pPr>
      <w:bookmarkStart w:id="258" w:name="_Toc176852920"/>
      <w:r w:rsidRPr="00685B43">
        <w:rPr>
          <w:rStyle w:val="CharSectNo"/>
        </w:rPr>
        <w:t>159S</w:t>
      </w:r>
      <w:r w:rsidR="005B6732">
        <w:rPr>
          <w:lang w:eastAsia="en-AU"/>
        </w:rPr>
        <w:tab/>
      </w:r>
      <w:r w:rsidRPr="00143317">
        <w:rPr>
          <w:lang w:eastAsia="en-AU"/>
        </w:rPr>
        <w:t>Revision of public statement by regulatory body</w:t>
      </w:r>
      <w:bookmarkEnd w:id="258"/>
    </w:p>
    <w:p w14:paraId="0891481C" w14:textId="11FB3B72" w:rsidR="00143317" w:rsidRPr="00143317" w:rsidRDefault="005B6732" w:rsidP="005B6732">
      <w:pPr>
        <w:pStyle w:val="Amain"/>
        <w:rPr>
          <w:lang w:eastAsia="en-AU"/>
        </w:rPr>
      </w:pPr>
      <w:r>
        <w:rPr>
          <w:lang w:eastAsia="en-AU"/>
        </w:rPr>
        <w:tab/>
      </w:r>
      <w:r w:rsidR="00143317" w:rsidRPr="00143317">
        <w:rPr>
          <w:lang w:eastAsia="en-AU"/>
        </w:rPr>
        <w:t>(1)</w:t>
      </w:r>
      <w:r>
        <w:rPr>
          <w:lang w:eastAsia="en-AU"/>
        </w:rPr>
        <w:tab/>
      </w:r>
      <w:r w:rsidR="00143317" w:rsidRPr="00143317">
        <w:rPr>
          <w:lang w:eastAsia="en-AU"/>
        </w:rPr>
        <w:t>A regulatory body that made a public statement about a person may revise the statement if the regulatory body reasonably believes it is necessary in the circumstances.</w:t>
      </w:r>
    </w:p>
    <w:p w14:paraId="488802A2" w14:textId="426AD054" w:rsidR="00143317" w:rsidRPr="00143317" w:rsidRDefault="005B6732" w:rsidP="005B6732">
      <w:pPr>
        <w:pStyle w:val="Amain"/>
        <w:rPr>
          <w:lang w:eastAsia="en-AU"/>
        </w:rPr>
      </w:pPr>
      <w:r>
        <w:rPr>
          <w:lang w:eastAsia="en-AU"/>
        </w:rPr>
        <w:tab/>
      </w:r>
      <w:r w:rsidR="00143317" w:rsidRPr="00143317">
        <w:rPr>
          <w:lang w:eastAsia="en-AU"/>
        </w:rPr>
        <w:t>(2)</w:t>
      </w:r>
      <w:r>
        <w:rPr>
          <w:lang w:eastAsia="en-AU"/>
        </w:rPr>
        <w:tab/>
      </w:r>
      <w:r w:rsidR="00143317" w:rsidRPr="00143317">
        <w:rPr>
          <w:lang w:eastAsia="en-AU"/>
        </w:rPr>
        <w:t>If the proposed revision changes the public statement in a material way, sections 159Q</w:t>
      </w:r>
      <w:r>
        <w:rPr>
          <w:lang w:eastAsia="en-AU"/>
        </w:rPr>
        <w:t xml:space="preserve"> </w:t>
      </w:r>
      <w:r w:rsidR="00143317" w:rsidRPr="00143317">
        <w:rPr>
          <w:lang w:eastAsia="en-AU"/>
        </w:rPr>
        <w:t>(2) and (3) and 159R apply to the proposed revision, with any necessary modifications, as if it were the proposed making of a public statement.</w:t>
      </w:r>
    </w:p>
    <w:p w14:paraId="24D9DDFD" w14:textId="1633A811" w:rsidR="00143317" w:rsidRPr="00143317" w:rsidRDefault="00143317" w:rsidP="005B6732">
      <w:pPr>
        <w:pStyle w:val="AH5Sec"/>
        <w:rPr>
          <w:lang w:eastAsia="en-AU"/>
        </w:rPr>
      </w:pPr>
      <w:bookmarkStart w:id="259" w:name="_Toc176852921"/>
      <w:r w:rsidRPr="00685B43">
        <w:rPr>
          <w:rStyle w:val="CharSectNo"/>
        </w:rPr>
        <w:t>159T</w:t>
      </w:r>
      <w:r w:rsidR="005B6732">
        <w:rPr>
          <w:lang w:eastAsia="en-AU"/>
        </w:rPr>
        <w:tab/>
      </w:r>
      <w:r w:rsidRPr="00143317">
        <w:rPr>
          <w:lang w:eastAsia="en-AU"/>
        </w:rPr>
        <w:t>Revocation of public statement</w:t>
      </w:r>
      <w:bookmarkEnd w:id="259"/>
    </w:p>
    <w:p w14:paraId="55260448" w14:textId="2538BB94" w:rsidR="00143317" w:rsidRPr="00143317" w:rsidRDefault="005B6732" w:rsidP="005B6732">
      <w:pPr>
        <w:pStyle w:val="Amain"/>
        <w:rPr>
          <w:lang w:eastAsia="en-AU"/>
        </w:rPr>
      </w:pPr>
      <w:r>
        <w:rPr>
          <w:lang w:eastAsia="en-AU"/>
        </w:rPr>
        <w:tab/>
      </w:r>
      <w:r w:rsidR="00143317" w:rsidRPr="00143317">
        <w:rPr>
          <w:lang w:eastAsia="en-AU"/>
        </w:rPr>
        <w:t>(1)</w:t>
      </w:r>
      <w:r>
        <w:rPr>
          <w:lang w:eastAsia="en-AU"/>
        </w:rPr>
        <w:tab/>
      </w:r>
      <w:r w:rsidR="00143317" w:rsidRPr="00143317">
        <w:rPr>
          <w:lang w:eastAsia="en-AU"/>
        </w:rPr>
        <w:t>A regulatory body that made a public statement about a person must revoke the public statement if the body is satisfied the grounds on which the statement was made—</w:t>
      </w:r>
    </w:p>
    <w:p w14:paraId="2E7F2209" w14:textId="33098F79" w:rsidR="00143317" w:rsidRPr="00143317" w:rsidRDefault="005B6732" w:rsidP="005B6732">
      <w:pPr>
        <w:pStyle w:val="Apara"/>
        <w:rPr>
          <w:lang w:eastAsia="en-AU"/>
        </w:rPr>
      </w:pPr>
      <w:r>
        <w:rPr>
          <w:lang w:eastAsia="en-AU"/>
        </w:rPr>
        <w:tab/>
      </w:r>
      <w:r w:rsidR="00143317" w:rsidRPr="00143317">
        <w:rPr>
          <w:lang w:eastAsia="en-AU"/>
        </w:rPr>
        <w:t>(a)</w:t>
      </w:r>
      <w:r>
        <w:rPr>
          <w:lang w:eastAsia="en-AU"/>
        </w:rPr>
        <w:tab/>
      </w:r>
      <w:r w:rsidR="00143317" w:rsidRPr="00143317">
        <w:rPr>
          <w:lang w:eastAsia="en-AU"/>
        </w:rPr>
        <w:t>no longer exist in relation to the person; or</w:t>
      </w:r>
    </w:p>
    <w:p w14:paraId="5E4991FA" w14:textId="04476C45" w:rsidR="00143317" w:rsidRPr="00143317" w:rsidRDefault="005B6732" w:rsidP="005B6732">
      <w:pPr>
        <w:pStyle w:val="Apara"/>
        <w:rPr>
          <w:lang w:eastAsia="en-AU"/>
        </w:rPr>
      </w:pPr>
      <w:r>
        <w:rPr>
          <w:lang w:eastAsia="en-AU"/>
        </w:rPr>
        <w:tab/>
      </w:r>
      <w:r w:rsidR="00143317" w:rsidRPr="00143317">
        <w:rPr>
          <w:lang w:eastAsia="en-AU"/>
        </w:rPr>
        <w:t>(b)</w:t>
      </w:r>
      <w:r>
        <w:rPr>
          <w:lang w:eastAsia="en-AU"/>
        </w:rPr>
        <w:tab/>
      </w:r>
      <w:r w:rsidR="00143317" w:rsidRPr="00143317">
        <w:rPr>
          <w:lang w:eastAsia="en-AU"/>
        </w:rPr>
        <w:t>did not exist at the time the statement was made.</w:t>
      </w:r>
    </w:p>
    <w:p w14:paraId="47721470" w14:textId="024A2B3A" w:rsidR="00143317" w:rsidRPr="00143317" w:rsidRDefault="005B6732" w:rsidP="005B6732">
      <w:pPr>
        <w:pStyle w:val="Amain"/>
        <w:rPr>
          <w:lang w:eastAsia="en-AU"/>
        </w:rPr>
      </w:pPr>
      <w:r>
        <w:rPr>
          <w:lang w:eastAsia="en-AU"/>
        </w:rPr>
        <w:lastRenderedPageBreak/>
        <w:tab/>
      </w:r>
      <w:r w:rsidR="00143317" w:rsidRPr="00143317">
        <w:rPr>
          <w:lang w:eastAsia="en-AU"/>
        </w:rPr>
        <w:t>(2)</w:t>
      </w:r>
      <w:r>
        <w:rPr>
          <w:lang w:eastAsia="en-AU"/>
        </w:rPr>
        <w:tab/>
      </w:r>
      <w:r w:rsidR="00143317" w:rsidRPr="00143317">
        <w:rPr>
          <w:lang w:eastAsia="en-AU"/>
        </w:rPr>
        <w:t>As soon as practicable after deciding to revoke the public statement, the regulatory body must—</w:t>
      </w:r>
    </w:p>
    <w:p w14:paraId="7E86E6BF" w14:textId="3BAA472C" w:rsidR="00143317" w:rsidRPr="00143317" w:rsidRDefault="005B6732" w:rsidP="005B6732">
      <w:pPr>
        <w:pStyle w:val="Apara"/>
        <w:rPr>
          <w:lang w:eastAsia="en-AU"/>
        </w:rPr>
      </w:pPr>
      <w:r>
        <w:rPr>
          <w:lang w:eastAsia="en-AU"/>
        </w:rPr>
        <w:tab/>
      </w:r>
      <w:r w:rsidR="00143317" w:rsidRPr="00143317">
        <w:rPr>
          <w:lang w:eastAsia="en-AU"/>
        </w:rPr>
        <w:t>(a)</w:t>
      </w:r>
      <w:r>
        <w:rPr>
          <w:lang w:eastAsia="en-AU"/>
        </w:rPr>
        <w:tab/>
      </w:r>
      <w:r w:rsidR="00143317" w:rsidRPr="00143317">
        <w:rPr>
          <w:lang w:eastAsia="en-AU"/>
        </w:rPr>
        <w:t>give the person a written notice stating—</w:t>
      </w:r>
    </w:p>
    <w:p w14:paraId="184F3A54" w14:textId="1FC64948" w:rsidR="00143317" w:rsidRPr="00143317" w:rsidRDefault="005B6732" w:rsidP="005B6732">
      <w:pPr>
        <w:pStyle w:val="Asubpara"/>
        <w:rPr>
          <w:lang w:eastAsia="en-AU"/>
        </w:rPr>
      </w:pPr>
      <w:r>
        <w:rPr>
          <w:lang w:eastAsia="en-AU"/>
        </w:rPr>
        <w:tab/>
      </w:r>
      <w:r w:rsidR="00143317" w:rsidRPr="00143317">
        <w:rPr>
          <w:lang w:eastAsia="en-AU"/>
        </w:rPr>
        <w:t>(i)</w:t>
      </w:r>
      <w:r>
        <w:rPr>
          <w:lang w:eastAsia="en-AU"/>
        </w:rPr>
        <w:tab/>
      </w:r>
      <w:r w:rsidR="00143317" w:rsidRPr="00143317">
        <w:rPr>
          <w:lang w:eastAsia="en-AU"/>
        </w:rPr>
        <w:t>the regulatory body has decided to revoke the public statement; and</w:t>
      </w:r>
    </w:p>
    <w:p w14:paraId="327D759E" w14:textId="7423342F" w:rsidR="00143317" w:rsidRPr="00143317" w:rsidRDefault="005B6732" w:rsidP="005B6732">
      <w:pPr>
        <w:pStyle w:val="Asubpara"/>
        <w:rPr>
          <w:lang w:eastAsia="en-AU"/>
        </w:rPr>
      </w:pPr>
      <w:r>
        <w:rPr>
          <w:lang w:eastAsia="en-AU"/>
        </w:rPr>
        <w:tab/>
      </w:r>
      <w:r w:rsidR="00143317" w:rsidRPr="00143317">
        <w:rPr>
          <w:lang w:eastAsia="en-AU"/>
        </w:rPr>
        <w:t>(ii)</w:t>
      </w:r>
      <w:r>
        <w:rPr>
          <w:lang w:eastAsia="en-AU"/>
        </w:rPr>
        <w:tab/>
      </w:r>
      <w:r w:rsidR="00143317" w:rsidRPr="00143317">
        <w:rPr>
          <w:lang w:eastAsia="en-AU"/>
        </w:rPr>
        <w:t>the date on which the public statement will be revoked; and</w:t>
      </w:r>
    </w:p>
    <w:p w14:paraId="121604B8" w14:textId="3CB8EF3A" w:rsidR="00143317" w:rsidRPr="00143317" w:rsidRDefault="005B6732" w:rsidP="005B6732">
      <w:pPr>
        <w:pStyle w:val="Apara"/>
        <w:rPr>
          <w:lang w:eastAsia="en-AU"/>
        </w:rPr>
      </w:pPr>
      <w:r>
        <w:rPr>
          <w:lang w:eastAsia="en-AU"/>
        </w:rPr>
        <w:tab/>
      </w:r>
      <w:r w:rsidR="00143317" w:rsidRPr="00143317">
        <w:rPr>
          <w:lang w:eastAsia="en-AU"/>
        </w:rPr>
        <w:t>(b)</w:t>
      </w:r>
      <w:r>
        <w:rPr>
          <w:lang w:eastAsia="en-AU"/>
        </w:rPr>
        <w:tab/>
      </w:r>
      <w:r w:rsidR="00143317" w:rsidRPr="00143317">
        <w:rPr>
          <w:lang w:eastAsia="en-AU"/>
        </w:rPr>
        <w:t>make a public statement revoking the original public statement in the same way, or a similar way, to the way in which the original public statement was made.</w:t>
      </w:r>
    </w:p>
    <w:p w14:paraId="0A682EB8" w14:textId="77777777" w:rsidR="00020777" w:rsidRPr="00685B43" w:rsidRDefault="00020777" w:rsidP="00020777">
      <w:pPr>
        <w:pStyle w:val="AH3Div"/>
      </w:pPr>
      <w:bookmarkStart w:id="260" w:name="_Toc176852922"/>
      <w:r w:rsidRPr="00685B43">
        <w:rPr>
          <w:rStyle w:val="CharDivNo"/>
        </w:rPr>
        <w:t>Division 8</w:t>
      </w:r>
      <w:r w:rsidRPr="007606EC">
        <w:tab/>
      </w:r>
      <w:r w:rsidRPr="00685B43">
        <w:rPr>
          <w:rStyle w:val="CharDivText"/>
        </w:rPr>
        <w:t>Investigations</w:t>
      </w:r>
      <w:bookmarkEnd w:id="260"/>
    </w:p>
    <w:p w14:paraId="59D5048F" w14:textId="77777777" w:rsidR="00020777" w:rsidRPr="007606EC" w:rsidRDefault="00020777" w:rsidP="00020777">
      <w:pPr>
        <w:pStyle w:val="AH4SubDiv"/>
      </w:pPr>
      <w:bookmarkStart w:id="261" w:name="_Toc176852923"/>
      <w:r w:rsidRPr="007606EC">
        <w:t>Subdivision 1</w:t>
      </w:r>
      <w:r w:rsidRPr="007606EC">
        <w:tab/>
        <w:t>Preliminary</w:t>
      </w:r>
      <w:bookmarkEnd w:id="261"/>
    </w:p>
    <w:p w14:paraId="5C1CD93C" w14:textId="77777777" w:rsidR="00020777" w:rsidRPr="007606EC" w:rsidRDefault="00020777" w:rsidP="00020777">
      <w:pPr>
        <w:pStyle w:val="AH5Sec"/>
      </w:pPr>
      <w:bookmarkStart w:id="262" w:name="_Toc176852924"/>
      <w:r w:rsidRPr="00685B43">
        <w:rPr>
          <w:rStyle w:val="CharSectNo"/>
        </w:rPr>
        <w:t>160</w:t>
      </w:r>
      <w:r w:rsidRPr="007606EC">
        <w:tab/>
      </w:r>
      <w:r w:rsidRPr="007606EC">
        <w:rPr>
          <w:szCs w:val="24"/>
        </w:rPr>
        <w:t>When investigation may be conducted</w:t>
      </w:r>
      <w:bookmarkEnd w:id="262"/>
    </w:p>
    <w:p w14:paraId="59C6B33A" w14:textId="77777777" w:rsidR="00020777" w:rsidRDefault="00020777" w:rsidP="00020777">
      <w:pPr>
        <w:pStyle w:val="Amain"/>
      </w:pPr>
      <w:r>
        <w:tab/>
      </w:r>
      <w:r w:rsidRPr="007606EC">
        <w:t>(1)</w:t>
      </w:r>
      <w:r w:rsidRPr="007606EC">
        <w:tab/>
      </w:r>
      <w:r w:rsidR="006A6394" w:rsidRPr="006A6394">
        <w:rPr>
          <w:shd w:val="clear" w:color="auto" w:fill="D9D9D9" w:themeFill="background1" w:themeFillShade="D9"/>
        </w:rPr>
        <w:t>Subject to section 150, a National Board</w:t>
      </w:r>
      <w:r w:rsidRPr="007606EC">
        <w:t xml:space="preserve"> may investigate a registered health practitioner or student registered </w:t>
      </w:r>
      <w:r w:rsidR="00FD6E71">
        <w:rPr>
          <w:color w:val="000000"/>
          <w:sz w:val="23"/>
          <w:szCs w:val="23"/>
          <w:lang w:val="en"/>
        </w:rPr>
        <w:t>in a health profession for which the Board is established</w:t>
      </w:r>
      <w:r w:rsidRPr="007606EC">
        <w:t xml:space="preserve"> if it decides it is necessary or appropriate—</w:t>
      </w:r>
    </w:p>
    <w:p w14:paraId="36D6AF82" w14:textId="77777777" w:rsidR="00020777" w:rsidRDefault="00020777" w:rsidP="00020777">
      <w:pPr>
        <w:pStyle w:val="Apara"/>
      </w:pPr>
      <w:r>
        <w:tab/>
        <w:t>(</w:t>
      </w:r>
      <w:r w:rsidRPr="007606EC">
        <w:t>a)</w:t>
      </w:r>
      <w:r w:rsidRPr="007606EC">
        <w:tab/>
        <w:t>because the Board has received a notification about the practitioner or student; or</w:t>
      </w:r>
    </w:p>
    <w:p w14:paraId="6517D63B" w14:textId="77777777" w:rsidR="00020777" w:rsidRDefault="00020777" w:rsidP="00020777">
      <w:pPr>
        <w:pStyle w:val="Apara"/>
      </w:pPr>
      <w:r>
        <w:tab/>
        <w:t>(</w:t>
      </w:r>
      <w:r w:rsidRPr="007606EC">
        <w:t>b)</w:t>
      </w:r>
      <w:r w:rsidRPr="007606EC">
        <w:tab/>
        <w:t>because the Board for any other reason believes—</w:t>
      </w:r>
    </w:p>
    <w:p w14:paraId="5E8284A0" w14:textId="77777777" w:rsidR="00020777" w:rsidRDefault="00020777" w:rsidP="00020777">
      <w:pPr>
        <w:pStyle w:val="Asubpara"/>
      </w:pPr>
      <w:r>
        <w:tab/>
        <w:t>(</w:t>
      </w:r>
      <w:r w:rsidRPr="007606EC">
        <w:t>i)</w:t>
      </w:r>
      <w:r w:rsidRPr="007606EC">
        <w:tab/>
        <w:t>the practitioner or student has or may have an impairment; or</w:t>
      </w:r>
    </w:p>
    <w:p w14:paraId="5026DD3E" w14:textId="77777777" w:rsidR="00020777" w:rsidRDefault="00020777" w:rsidP="00020777">
      <w:pPr>
        <w:pStyle w:val="Asubpara"/>
      </w:pPr>
      <w:r>
        <w:tab/>
        <w:t>(</w:t>
      </w:r>
      <w:r w:rsidRPr="007606EC">
        <w:t>ii)</w:t>
      </w:r>
      <w:r w:rsidRPr="007606EC">
        <w:tab/>
        <w:t>for a practitioner—</w:t>
      </w:r>
    </w:p>
    <w:p w14:paraId="7E027BAC" w14:textId="77777777" w:rsidR="00020777" w:rsidRDefault="00020777" w:rsidP="00020777">
      <w:pPr>
        <w:pStyle w:val="Asubsubpara"/>
      </w:pPr>
      <w:r>
        <w:tab/>
        <w:t>(</w:t>
      </w:r>
      <w:r w:rsidRPr="007606EC">
        <w:t>A)</w:t>
      </w:r>
      <w:r w:rsidRPr="007606EC">
        <w:tab/>
        <w:t>the way the practitioner practises the profession is or may be unsatisfactory; or</w:t>
      </w:r>
    </w:p>
    <w:p w14:paraId="404F61C2" w14:textId="77777777" w:rsidR="00020777" w:rsidRDefault="00020777" w:rsidP="00020777">
      <w:pPr>
        <w:pStyle w:val="Asubsubpara"/>
      </w:pPr>
      <w:r>
        <w:tab/>
        <w:t>(</w:t>
      </w:r>
      <w:r w:rsidRPr="007606EC">
        <w:t>B)</w:t>
      </w:r>
      <w:r w:rsidRPr="007606EC">
        <w:tab/>
        <w:t>the practitioner’s conduct is or may be unsatisfactory; or</w:t>
      </w:r>
    </w:p>
    <w:p w14:paraId="40661516" w14:textId="77777777" w:rsidR="00020777" w:rsidRDefault="00020777" w:rsidP="00990E9E">
      <w:pPr>
        <w:pStyle w:val="Apara"/>
        <w:keepNext/>
      </w:pPr>
      <w:r>
        <w:lastRenderedPageBreak/>
        <w:tab/>
        <w:t>(</w:t>
      </w:r>
      <w:r w:rsidRPr="007606EC">
        <w:t>c)</w:t>
      </w:r>
      <w:r w:rsidRPr="007606EC">
        <w:tab/>
        <w:t>to ensure the practitioner or student—</w:t>
      </w:r>
    </w:p>
    <w:p w14:paraId="2743BD04" w14:textId="77777777" w:rsidR="00020777" w:rsidRDefault="00020777" w:rsidP="00020777">
      <w:pPr>
        <w:pStyle w:val="Asubpara"/>
      </w:pPr>
      <w:r>
        <w:tab/>
        <w:t>(</w:t>
      </w:r>
      <w:r w:rsidRPr="007606EC">
        <w:t>i)</w:t>
      </w:r>
      <w:r w:rsidRPr="007606EC">
        <w:tab/>
        <w:t>is complying with conditions imposed on the practitioner’s or student’s registration; or</w:t>
      </w:r>
    </w:p>
    <w:p w14:paraId="6CB71BFD" w14:textId="77777777" w:rsidR="00020777" w:rsidRPr="007606EC" w:rsidRDefault="00020777" w:rsidP="00020777">
      <w:pPr>
        <w:pStyle w:val="Asubpara"/>
      </w:pPr>
      <w:r>
        <w:tab/>
        <w:t>(</w:t>
      </w:r>
      <w:r w:rsidRPr="007606EC">
        <w:t>ii)</w:t>
      </w:r>
      <w:r w:rsidRPr="007606EC">
        <w:tab/>
        <w:t>an undertaking given by the practitioner or student to the Board.</w:t>
      </w:r>
    </w:p>
    <w:p w14:paraId="47B9BB6F" w14:textId="77777777" w:rsidR="00020777" w:rsidRPr="007606EC" w:rsidRDefault="00020777" w:rsidP="00020777">
      <w:pPr>
        <w:pStyle w:val="Amain"/>
      </w:pPr>
      <w:r>
        <w:tab/>
      </w:r>
      <w:r w:rsidRPr="007606EC">
        <w:t>(2)</w:t>
      </w:r>
      <w:r w:rsidRPr="007606EC">
        <w:tab/>
        <w:t>If a National Board decides to investigate a registered health practitioner or student it must direct an appropriate investigator to conduct the investigation.</w:t>
      </w:r>
    </w:p>
    <w:p w14:paraId="3B587B59" w14:textId="77777777" w:rsidR="00020777" w:rsidRPr="007606EC" w:rsidRDefault="00020777" w:rsidP="00020777">
      <w:pPr>
        <w:pStyle w:val="AH5Sec"/>
      </w:pPr>
      <w:bookmarkStart w:id="263" w:name="_Toc176852925"/>
      <w:r w:rsidRPr="00685B43">
        <w:rPr>
          <w:rStyle w:val="CharSectNo"/>
        </w:rPr>
        <w:t>161</w:t>
      </w:r>
      <w:r w:rsidRPr="007606EC">
        <w:tab/>
      </w:r>
      <w:r w:rsidRPr="007606EC">
        <w:rPr>
          <w:szCs w:val="24"/>
        </w:rPr>
        <w:t>Registered health practitioner or student to be given notice of investigation</w:t>
      </w:r>
      <w:bookmarkEnd w:id="263"/>
    </w:p>
    <w:p w14:paraId="4C80DFFF" w14:textId="433E9FE3" w:rsidR="00020777" w:rsidRPr="007606EC" w:rsidRDefault="00020777" w:rsidP="00020777">
      <w:pPr>
        <w:pStyle w:val="Amain"/>
      </w:pPr>
      <w:r>
        <w:tab/>
      </w:r>
      <w:r w:rsidRPr="007606EC">
        <w:t>(1)</w:t>
      </w:r>
      <w:r w:rsidRPr="007606EC">
        <w:tab/>
        <w:t>A National Board that decides to investigate a registered health practitioner or student must, as soon as practicable after making the decision, give the practitioner or student written notice about the investigation.</w:t>
      </w:r>
    </w:p>
    <w:p w14:paraId="071E0B3D" w14:textId="77777777" w:rsidR="00020777" w:rsidRPr="007606EC" w:rsidRDefault="00020777" w:rsidP="00020777">
      <w:pPr>
        <w:pStyle w:val="Amain"/>
      </w:pPr>
      <w:r>
        <w:tab/>
      </w:r>
      <w:r w:rsidRPr="007606EC">
        <w:t>(2)</w:t>
      </w:r>
      <w:r w:rsidRPr="007606EC">
        <w:tab/>
        <w:t>The notice must advise the registered health practitioner or student of the nature of the matter being investigated.</w:t>
      </w:r>
    </w:p>
    <w:p w14:paraId="26A1CF38" w14:textId="77777777" w:rsidR="00020777" w:rsidRDefault="00020777" w:rsidP="00020777">
      <w:pPr>
        <w:pStyle w:val="Amain"/>
      </w:pPr>
      <w:r>
        <w:tab/>
      </w:r>
      <w:r w:rsidRPr="007606EC">
        <w:t>(3)</w:t>
      </w:r>
      <w:r w:rsidRPr="007606EC">
        <w:tab/>
        <w:t>Also, the National Board must, at not less than 3 monthly intervals, give the written notice of the progress of the investigation to—</w:t>
      </w:r>
    </w:p>
    <w:p w14:paraId="289769B1" w14:textId="77777777" w:rsidR="00020777" w:rsidRDefault="00020777" w:rsidP="00020777">
      <w:pPr>
        <w:pStyle w:val="Apara"/>
      </w:pPr>
      <w:r>
        <w:tab/>
        <w:t>(</w:t>
      </w:r>
      <w:r w:rsidRPr="007606EC">
        <w:t>a)</w:t>
      </w:r>
      <w:r w:rsidRPr="007606EC">
        <w:tab/>
        <w:t>the registered health practitioner or student; and</w:t>
      </w:r>
    </w:p>
    <w:p w14:paraId="53BE76AE" w14:textId="77777777" w:rsidR="00020777" w:rsidRPr="007606EC" w:rsidRDefault="00020777" w:rsidP="00020777">
      <w:pPr>
        <w:pStyle w:val="Apara"/>
      </w:pPr>
      <w:r>
        <w:tab/>
        <w:t>(</w:t>
      </w:r>
      <w:r w:rsidRPr="007606EC">
        <w:t>b)</w:t>
      </w:r>
      <w:r w:rsidRPr="007606EC">
        <w:tab/>
        <w:t>if the investigation relates to a notification made about the registered health practitioner or student, the notifier.</w:t>
      </w:r>
    </w:p>
    <w:p w14:paraId="4CDBC0B6" w14:textId="77777777" w:rsidR="00020777" w:rsidRDefault="00020777" w:rsidP="00020777">
      <w:pPr>
        <w:pStyle w:val="Amain"/>
      </w:pPr>
      <w:r>
        <w:tab/>
      </w:r>
      <w:r w:rsidRPr="007606EC">
        <w:t>(4)</w:t>
      </w:r>
      <w:r w:rsidRPr="007606EC">
        <w:tab/>
        <w:t>However, the National Board need not give the registered health practitioner or student a notice under subsection (1) or (3) if the Board reasonably believes giving the notice may—</w:t>
      </w:r>
    </w:p>
    <w:p w14:paraId="257CD53E" w14:textId="77777777" w:rsidR="00020777" w:rsidRDefault="00020777" w:rsidP="00020777">
      <w:pPr>
        <w:pStyle w:val="Apara"/>
      </w:pPr>
      <w:r>
        <w:tab/>
        <w:t>(</w:t>
      </w:r>
      <w:r w:rsidRPr="007606EC">
        <w:t>a)</w:t>
      </w:r>
      <w:r w:rsidRPr="007606EC">
        <w:tab/>
        <w:t>seriously prejudice the investigation; or</w:t>
      </w:r>
    </w:p>
    <w:p w14:paraId="410D7E2B" w14:textId="77777777" w:rsidR="00020777" w:rsidRDefault="00020777" w:rsidP="00020777">
      <w:pPr>
        <w:pStyle w:val="Apara"/>
      </w:pPr>
      <w:r>
        <w:tab/>
        <w:t>(</w:t>
      </w:r>
      <w:r w:rsidRPr="007606EC">
        <w:t>b)</w:t>
      </w:r>
      <w:r w:rsidRPr="007606EC">
        <w:tab/>
        <w:t>place at risk a person’s health or safety; or</w:t>
      </w:r>
    </w:p>
    <w:p w14:paraId="3DAE1EDF" w14:textId="77777777" w:rsidR="00020777" w:rsidRPr="007606EC" w:rsidRDefault="00020777" w:rsidP="00020777">
      <w:pPr>
        <w:pStyle w:val="Apara"/>
      </w:pPr>
      <w:r>
        <w:tab/>
        <w:t>(</w:t>
      </w:r>
      <w:r w:rsidRPr="007606EC">
        <w:t>c)</w:t>
      </w:r>
      <w:r w:rsidRPr="007606EC">
        <w:tab/>
        <w:t>place a person at risk of harassment or intimidation.</w:t>
      </w:r>
    </w:p>
    <w:p w14:paraId="5BE33663" w14:textId="77777777" w:rsidR="00020777" w:rsidRPr="007606EC" w:rsidRDefault="00020777" w:rsidP="00020777">
      <w:pPr>
        <w:pStyle w:val="AH5Sec"/>
      </w:pPr>
      <w:bookmarkStart w:id="264" w:name="_Toc176852926"/>
      <w:r w:rsidRPr="00685B43">
        <w:rPr>
          <w:rStyle w:val="CharSectNo"/>
        </w:rPr>
        <w:lastRenderedPageBreak/>
        <w:t>162</w:t>
      </w:r>
      <w:r w:rsidRPr="007606EC">
        <w:tab/>
      </w:r>
      <w:r w:rsidRPr="007606EC">
        <w:rPr>
          <w:szCs w:val="24"/>
        </w:rPr>
        <w:t>Investigation to be conducted in timely way</w:t>
      </w:r>
      <w:bookmarkEnd w:id="264"/>
    </w:p>
    <w:p w14:paraId="36AA6AF4" w14:textId="77777777" w:rsidR="00020777" w:rsidRPr="007606EC" w:rsidRDefault="00020777" w:rsidP="00020777">
      <w:pPr>
        <w:pStyle w:val="Amainreturn"/>
      </w:pPr>
      <w:r w:rsidRPr="007606EC">
        <w:t>The National Board must ensure an investigator it directs to conduct an investigation conducts the investigation as quickly as practicable, having regard to the nature of the matter to be investigated.</w:t>
      </w:r>
    </w:p>
    <w:p w14:paraId="42D5D733" w14:textId="77777777" w:rsidR="00020777" w:rsidRPr="007606EC" w:rsidRDefault="00020777" w:rsidP="00020777">
      <w:pPr>
        <w:pStyle w:val="AH4SubDiv"/>
      </w:pPr>
      <w:bookmarkStart w:id="265" w:name="_Toc176852927"/>
      <w:r w:rsidRPr="007606EC">
        <w:t>Subdivision 2</w:t>
      </w:r>
      <w:r w:rsidRPr="007606EC">
        <w:tab/>
        <w:t>Investigators</w:t>
      </w:r>
      <w:bookmarkEnd w:id="265"/>
    </w:p>
    <w:p w14:paraId="20ADA116" w14:textId="77777777" w:rsidR="00020777" w:rsidRPr="007606EC" w:rsidRDefault="00020777" w:rsidP="00020777">
      <w:pPr>
        <w:pStyle w:val="AH5Sec"/>
      </w:pPr>
      <w:bookmarkStart w:id="266" w:name="_Toc176852928"/>
      <w:r w:rsidRPr="00685B43">
        <w:rPr>
          <w:rStyle w:val="CharSectNo"/>
        </w:rPr>
        <w:t>163</w:t>
      </w:r>
      <w:r w:rsidRPr="007606EC">
        <w:tab/>
      </w:r>
      <w:r w:rsidRPr="007606EC">
        <w:rPr>
          <w:szCs w:val="24"/>
        </w:rPr>
        <w:t>Appointment of investigators</w:t>
      </w:r>
      <w:bookmarkEnd w:id="266"/>
    </w:p>
    <w:p w14:paraId="40098F80" w14:textId="77777777" w:rsidR="00020777" w:rsidRDefault="00020777" w:rsidP="00C105E9">
      <w:pPr>
        <w:pStyle w:val="Amain"/>
        <w:keepNext/>
      </w:pPr>
      <w:r>
        <w:tab/>
      </w:r>
      <w:r w:rsidRPr="007606EC">
        <w:t>(1)</w:t>
      </w:r>
      <w:r w:rsidRPr="007606EC">
        <w:tab/>
        <w:t>A National Board may appoint the following persons as investigators—</w:t>
      </w:r>
    </w:p>
    <w:p w14:paraId="49D2F86B" w14:textId="77777777" w:rsidR="00020777" w:rsidRDefault="00020777" w:rsidP="00020777">
      <w:pPr>
        <w:pStyle w:val="Apara"/>
      </w:pPr>
      <w:r>
        <w:tab/>
        <w:t>(</w:t>
      </w:r>
      <w:r w:rsidRPr="007606EC">
        <w:t>a)</w:t>
      </w:r>
      <w:r w:rsidRPr="007606EC">
        <w:tab/>
        <w:t>members of the National Agency’s staff;</w:t>
      </w:r>
    </w:p>
    <w:p w14:paraId="3D90EF52" w14:textId="77777777" w:rsidR="00020777" w:rsidRPr="007606EC" w:rsidRDefault="00020777" w:rsidP="00020777">
      <w:pPr>
        <w:pStyle w:val="Apara"/>
      </w:pPr>
      <w:r>
        <w:tab/>
        <w:t>(</w:t>
      </w:r>
      <w:r w:rsidRPr="007606EC">
        <w:t>b)</w:t>
      </w:r>
      <w:r w:rsidRPr="007606EC">
        <w:tab/>
        <w:t>contractors engaged by the National Agency.</w:t>
      </w:r>
    </w:p>
    <w:p w14:paraId="7C39FD71" w14:textId="77777777" w:rsidR="00020777" w:rsidRPr="007606EC" w:rsidRDefault="00020777" w:rsidP="00020777">
      <w:pPr>
        <w:pStyle w:val="Amain"/>
      </w:pPr>
      <w:r>
        <w:tab/>
      </w:r>
      <w:r w:rsidRPr="007606EC">
        <w:t>(2)</w:t>
      </w:r>
      <w:r w:rsidRPr="007606EC">
        <w:tab/>
        <w:t>An investigator holds office on the conditions stated in the instrument of appointment.</w:t>
      </w:r>
    </w:p>
    <w:p w14:paraId="57BCE464" w14:textId="77777777" w:rsidR="00020777" w:rsidRPr="007606EC" w:rsidRDefault="00020777" w:rsidP="00020777">
      <w:pPr>
        <w:pStyle w:val="Amain"/>
      </w:pPr>
      <w:r>
        <w:tab/>
      </w:r>
      <w:r w:rsidRPr="007606EC">
        <w:t>(3)</w:t>
      </w:r>
      <w:r w:rsidRPr="007606EC">
        <w:tab/>
        <w:t>If an investigator’s appointment provides for a term of appointment, the investigator ceases holding office at the end of the term.</w:t>
      </w:r>
    </w:p>
    <w:p w14:paraId="0492B26A" w14:textId="77777777" w:rsidR="00020777" w:rsidRPr="007606EC" w:rsidRDefault="00020777" w:rsidP="00020777">
      <w:pPr>
        <w:pStyle w:val="Amain"/>
      </w:pPr>
      <w:r>
        <w:tab/>
      </w:r>
      <w:r w:rsidRPr="007606EC">
        <w:t>(4)</w:t>
      </w:r>
      <w:r w:rsidRPr="007606EC">
        <w:tab/>
        <w:t>An investigator may resign by signed notice of resignation given to the National Board which appointed the investigator.</w:t>
      </w:r>
    </w:p>
    <w:p w14:paraId="0AD33712" w14:textId="77777777" w:rsidR="00020777" w:rsidRPr="007606EC" w:rsidRDefault="00020777" w:rsidP="00020777">
      <w:pPr>
        <w:pStyle w:val="Amain"/>
      </w:pPr>
      <w:r>
        <w:tab/>
      </w:r>
      <w:r w:rsidRPr="007606EC">
        <w:t>(5)</w:t>
      </w:r>
      <w:r w:rsidRPr="007606EC">
        <w:tab/>
        <w:t>Schedule 5 sets out provisions relating to the powers of an investigator.</w:t>
      </w:r>
    </w:p>
    <w:p w14:paraId="63F4679B" w14:textId="77777777" w:rsidR="00020777" w:rsidRPr="007606EC" w:rsidRDefault="00020777" w:rsidP="00020777">
      <w:pPr>
        <w:pStyle w:val="AH5Sec"/>
      </w:pPr>
      <w:bookmarkStart w:id="267" w:name="_Toc176852929"/>
      <w:r w:rsidRPr="00685B43">
        <w:rPr>
          <w:rStyle w:val="CharSectNo"/>
        </w:rPr>
        <w:t>164</w:t>
      </w:r>
      <w:r w:rsidRPr="007606EC">
        <w:tab/>
      </w:r>
      <w:r w:rsidRPr="007606EC">
        <w:rPr>
          <w:szCs w:val="24"/>
        </w:rPr>
        <w:t>Identity card</w:t>
      </w:r>
      <w:bookmarkEnd w:id="267"/>
    </w:p>
    <w:p w14:paraId="32379CBF" w14:textId="77777777" w:rsidR="00020777" w:rsidRPr="007606EC" w:rsidRDefault="00020777" w:rsidP="00020777">
      <w:pPr>
        <w:pStyle w:val="Amain"/>
      </w:pPr>
      <w:r>
        <w:tab/>
      </w:r>
      <w:r w:rsidRPr="007606EC">
        <w:t>(1)</w:t>
      </w:r>
      <w:r w:rsidRPr="007606EC">
        <w:tab/>
        <w:t>A National Board must give an identity card to each investigator it appoints.</w:t>
      </w:r>
    </w:p>
    <w:p w14:paraId="1A851365" w14:textId="77777777" w:rsidR="00020777" w:rsidRDefault="00020777" w:rsidP="00020777">
      <w:pPr>
        <w:pStyle w:val="Amain"/>
      </w:pPr>
      <w:r>
        <w:tab/>
      </w:r>
      <w:r w:rsidRPr="007606EC">
        <w:t>(2)</w:t>
      </w:r>
      <w:r w:rsidRPr="007606EC">
        <w:tab/>
        <w:t>The identity card must—</w:t>
      </w:r>
    </w:p>
    <w:p w14:paraId="7E45D285" w14:textId="77777777" w:rsidR="00020777" w:rsidRDefault="00020777" w:rsidP="00020777">
      <w:pPr>
        <w:pStyle w:val="Apara"/>
      </w:pPr>
      <w:r>
        <w:tab/>
        <w:t>(</w:t>
      </w:r>
      <w:r w:rsidRPr="007606EC">
        <w:t>a)</w:t>
      </w:r>
      <w:r w:rsidRPr="007606EC">
        <w:tab/>
        <w:t>contain a recent photograph of the investigator; and</w:t>
      </w:r>
    </w:p>
    <w:p w14:paraId="57AA276F" w14:textId="77777777" w:rsidR="00020777" w:rsidRDefault="00020777" w:rsidP="00020777">
      <w:pPr>
        <w:pStyle w:val="Apara"/>
      </w:pPr>
      <w:r>
        <w:tab/>
        <w:t>(</w:t>
      </w:r>
      <w:r w:rsidRPr="007606EC">
        <w:t>b)</w:t>
      </w:r>
      <w:r w:rsidRPr="007606EC">
        <w:tab/>
        <w:t>be signed by the investigator; and</w:t>
      </w:r>
    </w:p>
    <w:p w14:paraId="35B7B58D" w14:textId="77777777" w:rsidR="00020777" w:rsidRDefault="00020777" w:rsidP="00020777">
      <w:pPr>
        <w:pStyle w:val="Apara"/>
      </w:pPr>
      <w:r>
        <w:tab/>
        <w:t>(</w:t>
      </w:r>
      <w:r w:rsidRPr="007606EC">
        <w:t>c)</w:t>
      </w:r>
      <w:r w:rsidRPr="007606EC">
        <w:tab/>
        <w:t>identify the person as an investigator appointed by the National Board; and</w:t>
      </w:r>
    </w:p>
    <w:p w14:paraId="63BCAF19" w14:textId="77777777" w:rsidR="00020777" w:rsidRPr="007606EC" w:rsidRDefault="00020777" w:rsidP="00020777">
      <w:pPr>
        <w:pStyle w:val="Apara"/>
      </w:pPr>
      <w:r>
        <w:lastRenderedPageBreak/>
        <w:tab/>
        <w:t>(</w:t>
      </w:r>
      <w:r w:rsidRPr="007606EC">
        <w:t>d)</w:t>
      </w:r>
      <w:r w:rsidRPr="007606EC">
        <w:tab/>
        <w:t>include an expiry date.</w:t>
      </w:r>
    </w:p>
    <w:p w14:paraId="589639DB" w14:textId="77777777" w:rsidR="00020777" w:rsidRDefault="00020777" w:rsidP="00030F78">
      <w:pPr>
        <w:pStyle w:val="Amain"/>
        <w:keepNext/>
      </w:pPr>
      <w:r>
        <w:tab/>
      </w:r>
      <w:r w:rsidRPr="007606EC">
        <w:t>(3)</w:t>
      </w:r>
      <w:r w:rsidRPr="007606EC">
        <w:tab/>
        <w:t>This section does not prevent the issue of a single identity card to a person—</w:t>
      </w:r>
    </w:p>
    <w:p w14:paraId="1636765B" w14:textId="77777777" w:rsidR="00020777" w:rsidRDefault="00020777" w:rsidP="00020777">
      <w:pPr>
        <w:pStyle w:val="Apara"/>
      </w:pPr>
      <w:r>
        <w:tab/>
        <w:t>(</w:t>
      </w:r>
      <w:r w:rsidRPr="007606EC">
        <w:t>a)</w:t>
      </w:r>
      <w:r w:rsidRPr="007606EC">
        <w:tab/>
        <w:t>if the person is appointed as an investigator for this Law by more than one National Board; or</w:t>
      </w:r>
    </w:p>
    <w:p w14:paraId="426734D6" w14:textId="77777777" w:rsidR="00020777" w:rsidRPr="007606EC" w:rsidRDefault="00020777" w:rsidP="00020777">
      <w:pPr>
        <w:pStyle w:val="Apara"/>
      </w:pPr>
      <w:r>
        <w:tab/>
        <w:t>(</w:t>
      </w:r>
      <w:r w:rsidRPr="007606EC">
        <w:t>b)</w:t>
      </w:r>
      <w:r w:rsidRPr="007606EC">
        <w:tab/>
        <w:t>for this Law and other Acts.</w:t>
      </w:r>
    </w:p>
    <w:p w14:paraId="0C62BCED" w14:textId="77777777" w:rsidR="00020777" w:rsidRPr="007606EC" w:rsidRDefault="00020777" w:rsidP="00020777">
      <w:pPr>
        <w:pStyle w:val="Amain"/>
      </w:pPr>
      <w:r>
        <w:tab/>
      </w:r>
      <w:r w:rsidRPr="007606EC">
        <w:t>(4)</w:t>
      </w:r>
      <w:r w:rsidRPr="007606EC">
        <w:tab/>
        <w:t>A person who ceases to be an investigator must give the person’s identity card to the National Board that appointed the person within 7 days after the person ceases to be an investigator, unless the person has a reasonable excuse.</w:t>
      </w:r>
    </w:p>
    <w:p w14:paraId="42F69901" w14:textId="77777777" w:rsidR="00020777" w:rsidRPr="007606EC" w:rsidRDefault="00020777" w:rsidP="00020777">
      <w:pPr>
        <w:pStyle w:val="AH5Sec"/>
      </w:pPr>
      <w:bookmarkStart w:id="268" w:name="_Toc176852930"/>
      <w:r w:rsidRPr="00685B43">
        <w:rPr>
          <w:rStyle w:val="CharSectNo"/>
        </w:rPr>
        <w:t>165</w:t>
      </w:r>
      <w:r w:rsidRPr="007606EC">
        <w:tab/>
      </w:r>
      <w:r w:rsidRPr="007606EC">
        <w:rPr>
          <w:szCs w:val="24"/>
        </w:rPr>
        <w:t>Display of identity card</w:t>
      </w:r>
      <w:bookmarkEnd w:id="268"/>
    </w:p>
    <w:p w14:paraId="09588B17" w14:textId="77777777" w:rsidR="00020777" w:rsidRDefault="00020777" w:rsidP="00020777">
      <w:pPr>
        <w:pStyle w:val="Amain"/>
      </w:pPr>
      <w:r>
        <w:tab/>
      </w:r>
      <w:r w:rsidRPr="007606EC">
        <w:t>(1)</w:t>
      </w:r>
      <w:r w:rsidRPr="007606EC">
        <w:tab/>
        <w:t xml:space="preserve">An investigator may exercise a power in relation to someone else (the </w:t>
      </w:r>
      <w:r w:rsidRPr="002E4286">
        <w:rPr>
          <w:rStyle w:val="charBoldItals"/>
        </w:rPr>
        <w:t>other person</w:t>
      </w:r>
      <w:r w:rsidRPr="007606EC">
        <w:t>) only if the investigator—</w:t>
      </w:r>
    </w:p>
    <w:p w14:paraId="24DCAF06" w14:textId="77777777" w:rsidR="00020777" w:rsidRDefault="00020777" w:rsidP="00020777">
      <w:pPr>
        <w:pStyle w:val="Apara"/>
      </w:pPr>
      <w:r>
        <w:tab/>
        <w:t>(</w:t>
      </w:r>
      <w:r w:rsidRPr="007606EC">
        <w:t>a)</w:t>
      </w:r>
      <w:r w:rsidRPr="007606EC">
        <w:tab/>
        <w:t>first produces the investigator’s identity card for the other person’s inspection; or</w:t>
      </w:r>
    </w:p>
    <w:p w14:paraId="41333F76" w14:textId="77777777" w:rsidR="00020777" w:rsidRPr="007606EC" w:rsidRDefault="00020777" w:rsidP="00020777">
      <w:pPr>
        <w:pStyle w:val="Apara"/>
      </w:pPr>
      <w:r>
        <w:tab/>
        <w:t>(</w:t>
      </w:r>
      <w:r w:rsidRPr="007606EC">
        <w:t>b)</w:t>
      </w:r>
      <w:r w:rsidRPr="007606EC">
        <w:tab/>
        <w:t>has the identity card displayed so it is clearly visible to the other person.</w:t>
      </w:r>
    </w:p>
    <w:p w14:paraId="66167A3E" w14:textId="77777777" w:rsidR="00020777" w:rsidRPr="007606EC" w:rsidRDefault="00020777" w:rsidP="004A567D">
      <w:pPr>
        <w:pStyle w:val="Amain"/>
        <w:keepLines/>
      </w:pPr>
      <w:r>
        <w:tab/>
      </w:r>
      <w:r w:rsidRPr="007606EC">
        <w:t>(2)</w:t>
      </w:r>
      <w:r w:rsidRPr="007606EC">
        <w:tab/>
        <w:t>However, if for any reason it is not practicable to comply with subsection (1) before exercising the power, the investigator must produce the identity card for the other person’s inspection at the first reasonable opportunity.</w:t>
      </w:r>
    </w:p>
    <w:p w14:paraId="075C7757" w14:textId="77777777" w:rsidR="00020777" w:rsidRPr="007606EC" w:rsidRDefault="00020777" w:rsidP="00020777">
      <w:pPr>
        <w:pStyle w:val="AH4SubDiv"/>
      </w:pPr>
      <w:bookmarkStart w:id="269" w:name="_Toc176852931"/>
      <w:r w:rsidRPr="007606EC">
        <w:t>Subdivision 3</w:t>
      </w:r>
      <w:r w:rsidRPr="007606EC">
        <w:tab/>
        <w:t>Procedure after investigation</w:t>
      </w:r>
      <w:bookmarkEnd w:id="269"/>
    </w:p>
    <w:p w14:paraId="015AFDC8" w14:textId="77777777" w:rsidR="00020777" w:rsidRPr="007606EC" w:rsidRDefault="00020777" w:rsidP="00020777">
      <w:pPr>
        <w:pStyle w:val="AH5Sec"/>
      </w:pPr>
      <w:bookmarkStart w:id="270" w:name="_Toc176852932"/>
      <w:r w:rsidRPr="00685B43">
        <w:rPr>
          <w:rStyle w:val="CharSectNo"/>
        </w:rPr>
        <w:t>166</w:t>
      </w:r>
      <w:r w:rsidRPr="007606EC">
        <w:tab/>
      </w:r>
      <w:r w:rsidRPr="007606EC">
        <w:rPr>
          <w:szCs w:val="24"/>
        </w:rPr>
        <w:t>Investigator’s report about investigation</w:t>
      </w:r>
      <w:bookmarkEnd w:id="270"/>
    </w:p>
    <w:p w14:paraId="1AC68579" w14:textId="77777777" w:rsidR="00020777" w:rsidRPr="007606EC" w:rsidRDefault="00020777" w:rsidP="00020777">
      <w:pPr>
        <w:pStyle w:val="Amain"/>
      </w:pPr>
      <w:r>
        <w:tab/>
      </w:r>
      <w:r w:rsidRPr="007606EC">
        <w:t>(1)</w:t>
      </w:r>
      <w:r w:rsidRPr="007606EC">
        <w:tab/>
        <w:t>As soon as practicable after completing an investigation under this Division, an investigator must give a written report about the investigation to the National Board that directed the investigator to carry out the investigation.</w:t>
      </w:r>
    </w:p>
    <w:p w14:paraId="4CFB460E" w14:textId="77777777" w:rsidR="00020777" w:rsidRDefault="00020777" w:rsidP="00030F78">
      <w:pPr>
        <w:pStyle w:val="Amain"/>
        <w:keepNext/>
      </w:pPr>
      <w:r>
        <w:lastRenderedPageBreak/>
        <w:tab/>
      </w:r>
      <w:r w:rsidRPr="007606EC">
        <w:t>(2)</w:t>
      </w:r>
      <w:r w:rsidRPr="007606EC">
        <w:tab/>
        <w:t>The report must include—</w:t>
      </w:r>
    </w:p>
    <w:p w14:paraId="5EBB56EC" w14:textId="77777777" w:rsidR="00020777" w:rsidRDefault="00020777" w:rsidP="00020777">
      <w:pPr>
        <w:pStyle w:val="Apara"/>
      </w:pPr>
      <w:r>
        <w:tab/>
        <w:t>(</w:t>
      </w:r>
      <w:r w:rsidRPr="007606EC">
        <w:t>a)</w:t>
      </w:r>
      <w:r w:rsidRPr="007606EC">
        <w:tab/>
        <w:t>the investigator’s findings about the investigation; and</w:t>
      </w:r>
    </w:p>
    <w:p w14:paraId="540276FF" w14:textId="77777777" w:rsidR="00020777" w:rsidRPr="007606EC" w:rsidRDefault="00020777" w:rsidP="00020777">
      <w:pPr>
        <w:pStyle w:val="Apara"/>
      </w:pPr>
      <w:r>
        <w:tab/>
        <w:t>(</w:t>
      </w:r>
      <w:r w:rsidRPr="007606EC">
        <w:t>b)</w:t>
      </w:r>
      <w:r w:rsidRPr="007606EC">
        <w:tab/>
        <w:t>the investigator’s recommendations about any action to be taken in relation to the health practitioner or student the subject of the investigation.</w:t>
      </w:r>
    </w:p>
    <w:p w14:paraId="7D9BF79D" w14:textId="77777777" w:rsidR="00D47483" w:rsidRPr="00E53AC6" w:rsidRDefault="00D47483" w:rsidP="006A6394">
      <w:pPr>
        <w:pStyle w:val="Amain"/>
        <w:shd w:val="clear" w:color="auto" w:fill="D9D9D9" w:themeFill="background1" w:themeFillShade="D9"/>
      </w:pPr>
      <w:r w:rsidRPr="00E53AC6">
        <w:tab/>
        <w:t>(3)</w:t>
      </w:r>
      <w:r w:rsidRPr="00E53AC6">
        <w:tab/>
        <w:t>The National Board to which the report is given must give a copy of the report to the health complaints entity as soon as practicable.</w:t>
      </w:r>
    </w:p>
    <w:p w14:paraId="63774036" w14:textId="77777777" w:rsidR="006E6F42" w:rsidRPr="00E53AC6" w:rsidRDefault="006E6F42" w:rsidP="006A6394">
      <w:pPr>
        <w:pStyle w:val="AH5Sec"/>
        <w:shd w:val="clear" w:color="auto" w:fill="D9D9D9" w:themeFill="background1" w:themeFillShade="D9"/>
      </w:pPr>
      <w:bookmarkStart w:id="271" w:name="_Toc176852933"/>
      <w:r w:rsidRPr="00685B43">
        <w:rPr>
          <w:rStyle w:val="CharSectNo"/>
        </w:rPr>
        <w:t>167</w:t>
      </w:r>
      <w:r w:rsidRPr="00E53AC6">
        <w:tab/>
        <w:t>Joint decision by National Board and health complaints entity</w:t>
      </w:r>
      <w:bookmarkEnd w:id="271"/>
    </w:p>
    <w:p w14:paraId="70E75352" w14:textId="77777777" w:rsidR="006E6F42" w:rsidRPr="00E53AC6" w:rsidRDefault="006E6F42" w:rsidP="006A6394">
      <w:pPr>
        <w:pStyle w:val="Amain"/>
        <w:shd w:val="clear" w:color="auto" w:fill="D9D9D9" w:themeFill="background1" w:themeFillShade="D9"/>
      </w:pPr>
      <w:r w:rsidRPr="00E53AC6">
        <w:tab/>
        <w:t>(1)</w:t>
      </w:r>
      <w:r w:rsidRPr="00E53AC6">
        <w:tab/>
        <w:t>The National Board must consider the investigator’s report jointly with the health complaints entity and attempt to reach agreement on how the matter that is the subject of the report is to be dealt with.</w:t>
      </w:r>
    </w:p>
    <w:p w14:paraId="75746CB8" w14:textId="77777777" w:rsidR="006E6F42" w:rsidRPr="00E53AC6" w:rsidRDefault="006E6F42" w:rsidP="006A6394">
      <w:pPr>
        <w:pStyle w:val="Amain"/>
        <w:shd w:val="clear" w:color="auto" w:fill="D9D9D9" w:themeFill="background1" w:themeFillShade="D9"/>
      </w:pPr>
      <w:r w:rsidRPr="00E53AC6">
        <w:tab/>
        <w:t>(2)</w:t>
      </w:r>
      <w:r w:rsidRPr="00E53AC6">
        <w:tab/>
        <w:t>After consideration under subsection (1), the National Board must decide—</w:t>
      </w:r>
    </w:p>
    <w:p w14:paraId="0E7BB978" w14:textId="77777777" w:rsidR="00020777" w:rsidRDefault="00020777" w:rsidP="00020777">
      <w:pPr>
        <w:pStyle w:val="Apara"/>
      </w:pPr>
      <w:r>
        <w:tab/>
        <w:t>(</w:t>
      </w:r>
      <w:r w:rsidRPr="007606EC">
        <w:t>a)</w:t>
      </w:r>
      <w:r w:rsidRPr="007606EC">
        <w:tab/>
        <w:t>to take no further action in relation to the matter; or</w:t>
      </w:r>
    </w:p>
    <w:p w14:paraId="3B86F65A" w14:textId="77777777" w:rsidR="00020777" w:rsidRDefault="00020777" w:rsidP="004A567D">
      <w:pPr>
        <w:pStyle w:val="Apara"/>
        <w:keepNext/>
      </w:pPr>
      <w:r>
        <w:tab/>
        <w:t>(</w:t>
      </w:r>
      <w:r w:rsidRPr="007606EC">
        <w:t>b)</w:t>
      </w:r>
      <w:r w:rsidRPr="007606EC">
        <w:tab/>
        <w:t>to do either or both of the following—</w:t>
      </w:r>
    </w:p>
    <w:p w14:paraId="43A5B8A8" w14:textId="77777777" w:rsidR="00020777" w:rsidRDefault="00020777" w:rsidP="00020777">
      <w:pPr>
        <w:pStyle w:val="Asubpara"/>
      </w:pPr>
      <w:r>
        <w:tab/>
        <w:t>(</w:t>
      </w:r>
      <w:r w:rsidRPr="007606EC">
        <w:t>i)</w:t>
      </w:r>
      <w:r w:rsidRPr="007606EC">
        <w:tab/>
        <w:t>take the action the Board considers necessary or appropriate under another Division;</w:t>
      </w:r>
    </w:p>
    <w:p w14:paraId="47A9D654" w14:textId="77777777" w:rsidR="00020777" w:rsidRPr="007606EC" w:rsidRDefault="00020777" w:rsidP="00020777">
      <w:pPr>
        <w:pStyle w:val="Asubpara"/>
      </w:pPr>
      <w:r>
        <w:tab/>
        <w:t>(</w:t>
      </w:r>
      <w:r w:rsidRPr="007606EC">
        <w:t>ii)</w:t>
      </w:r>
      <w:r w:rsidRPr="007606EC">
        <w:tab/>
        <w:t>refer the matter to another entity, including, for example, a health complaints entity, for investigation or other action.</w:t>
      </w:r>
    </w:p>
    <w:p w14:paraId="5990316D" w14:textId="77777777" w:rsidR="006E6F42" w:rsidRPr="00E53AC6" w:rsidRDefault="006E6F42" w:rsidP="006A6394">
      <w:pPr>
        <w:pStyle w:val="Amain"/>
        <w:shd w:val="clear" w:color="auto" w:fill="D9D9D9" w:themeFill="background1" w:themeFillShade="D9"/>
      </w:pPr>
      <w:r w:rsidRPr="00E53AC6">
        <w:tab/>
        <w:t>(3)</w:t>
      </w:r>
      <w:r w:rsidRPr="00E53AC6">
        <w:tab/>
        <w:t>However, if the National Board and the health complaints entity are not able to reach agreement on how the matter is to be dealt with, the decision of the board under subsection (2) must be to take the most serious action proposed by either the board or the health complaints entity.</w:t>
      </w:r>
    </w:p>
    <w:p w14:paraId="0BC5056E" w14:textId="77777777" w:rsidR="006E6F42" w:rsidRPr="00E53AC6" w:rsidRDefault="006E6F42" w:rsidP="006A6394">
      <w:pPr>
        <w:pStyle w:val="Amain"/>
        <w:shd w:val="clear" w:color="auto" w:fill="D9D9D9" w:themeFill="background1" w:themeFillShade="D9"/>
      </w:pPr>
      <w:r w:rsidRPr="00E53AC6">
        <w:tab/>
        <w:t>(4)</w:t>
      </w:r>
      <w:r w:rsidRPr="00E53AC6">
        <w:tab/>
        <w:t>The actions that may be taken in relation to the matter, from most serious to least serious, are the actions set out in section 150 (4A).</w:t>
      </w:r>
    </w:p>
    <w:p w14:paraId="206E16D8" w14:textId="77777777" w:rsidR="00101FD4" w:rsidRPr="00101FD4" w:rsidRDefault="00101FD4" w:rsidP="00101FD4">
      <w:pPr>
        <w:pStyle w:val="AH5Sec"/>
        <w:rPr>
          <w:lang w:val="en" w:eastAsia="en-AU"/>
        </w:rPr>
      </w:pPr>
      <w:bookmarkStart w:id="272" w:name="_Toc176852934"/>
      <w:r w:rsidRPr="00685B43">
        <w:rPr>
          <w:rStyle w:val="CharSectNo"/>
        </w:rPr>
        <w:lastRenderedPageBreak/>
        <w:t>167A</w:t>
      </w:r>
      <w:r>
        <w:tab/>
      </w:r>
      <w:r w:rsidRPr="00101FD4">
        <w:rPr>
          <w:lang w:val="en" w:eastAsia="en-AU"/>
        </w:rPr>
        <w:t>Board may give information to notifier about result of investigation</w:t>
      </w:r>
      <w:bookmarkEnd w:id="272"/>
    </w:p>
    <w:p w14:paraId="3A6F13B1" w14:textId="77777777" w:rsidR="00101FD4" w:rsidRPr="00101FD4" w:rsidRDefault="00101FD4" w:rsidP="00101FD4">
      <w:pPr>
        <w:pStyle w:val="Amain"/>
        <w:rPr>
          <w:lang w:val="en" w:eastAsia="en-AU"/>
        </w:rPr>
      </w:pPr>
      <w:r>
        <w:rPr>
          <w:lang w:val="en" w:eastAsia="en-AU"/>
        </w:rPr>
        <w:tab/>
      </w:r>
      <w:r w:rsidRPr="00101FD4">
        <w:rPr>
          <w:lang w:val="en" w:eastAsia="en-AU"/>
        </w:rPr>
        <w:t>(1)</w:t>
      </w:r>
      <w:r>
        <w:rPr>
          <w:lang w:val="en" w:eastAsia="en-AU"/>
        </w:rPr>
        <w:tab/>
      </w:r>
      <w:r w:rsidRPr="00101FD4">
        <w:rPr>
          <w:lang w:val="en" w:eastAsia="en-AU"/>
        </w:rPr>
        <w:t>This section applies if a notification about a registered health practitioner or student results in a decision by a National Board under section 167 in relation to the practitioner or student.</w:t>
      </w:r>
    </w:p>
    <w:p w14:paraId="5253421E" w14:textId="77777777" w:rsidR="00101FD4" w:rsidRPr="00101FD4" w:rsidRDefault="00101FD4" w:rsidP="00101FD4">
      <w:pPr>
        <w:pStyle w:val="Amain"/>
        <w:rPr>
          <w:lang w:val="en" w:eastAsia="en-AU"/>
        </w:rPr>
      </w:pPr>
      <w:r>
        <w:rPr>
          <w:lang w:val="en" w:eastAsia="en-AU"/>
        </w:rPr>
        <w:tab/>
      </w:r>
      <w:r w:rsidRPr="00101FD4">
        <w:rPr>
          <w:lang w:val="en" w:eastAsia="en-AU"/>
        </w:rPr>
        <w:t>(2)</w:t>
      </w:r>
      <w:r>
        <w:rPr>
          <w:lang w:val="en" w:eastAsia="en-AU"/>
        </w:rPr>
        <w:tab/>
      </w:r>
      <w:r w:rsidRPr="00101FD4">
        <w:rPr>
          <w:lang w:val="en" w:eastAsia="en-AU"/>
        </w:rPr>
        <w:t>After making the decision, the National Board may inform the notifier who made the notification of the decision and the reasons for the decision.</w:t>
      </w:r>
    </w:p>
    <w:p w14:paraId="5F1C6A6A" w14:textId="77777777" w:rsidR="00020777" w:rsidRPr="00685B43" w:rsidRDefault="00020777" w:rsidP="00020777">
      <w:pPr>
        <w:pStyle w:val="AH3Div"/>
      </w:pPr>
      <w:bookmarkStart w:id="273" w:name="_Toc176852935"/>
      <w:r w:rsidRPr="00685B43">
        <w:rPr>
          <w:rStyle w:val="CharDivNo"/>
        </w:rPr>
        <w:t>Division 9</w:t>
      </w:r>
      <w:r w:rsidRPr="007606EC">
        <w:tab/>
      </w:r>
      <w:r w:rsidRPr="00685B43">
        <w:rPr>
          <w:rStyle w:val="CharDivText"/>
        </w:rPr>
        <w:t>Health and performance assessments</w:t>
      </w:r>
      <w:bookmarkEnd w:id="273"/>
    </w:p>
    <w:p w14:paraId="602B4577" w14:textId="77777777" w:rsidR="00020777" w:rsidRPr="007606EC" w:rsidRDefault="00020777" w:rsidP="00020777">
      <w:pPr>
        <w:pStyle w:val="AH5Sec"/>
      </w:pPr>
      <w:bookmarkStart w:id="274" w:name="_Toc176852936"/>
      <w:r w:rsidRPr="00685B43">
        <w:rPr>
          <w:rStyle w:val="CharSectNo"/>
        </w:rPr>
        <w:t>168</w:t>
      </w:r>
      <w:r w:rsidRPr="007606EC">
        <w:tab/>
      </w:r>
      <w:r w:rsidRPr="007606EC">
        <w:rPr>
          <w:szCs w:val="24"/>
        </w:rPr>
        <w:t>Definition</w:t>
      </w:r>
      <w:bookmarkEnd w:id="274"/>
    </w:p>
    <w:p w14:paraId="7714C1B7" w14:textId="77777777" w:rsidR="00020777" w:rsidRPr="007606EC" w:rsidRDefault="00020777" w:rsidP="00020777">
      <w:pPr>
        <w:pStyle w:val="Amainreturn"/>
      </w:pPr>
      <w:r w:rsidRPr="007606EC">
        <w:t>In this Division—</w:t>
      </w:r>
    </w:p>
    <w:p w14:paraId="7258815D" w14:textId="77777777" w:rsidR="00020777" w:rsidRDefault="00020777" w:rsidP="00020777">
      <w:pPr>
        <w:pStyle w:val="aDef"/>
      </w:pPr>
      <w:r w:rsidRPr="002E4286">
        <w:rPr>
          <w:rStyle w:val="charBoldItals"/>
        </w:rPr>
        <w:t>assessment</w:t>
      </w:r>
      <w:r w:rsidRPr="007606EC">
        <w:t xml:space="preserve"> means—</w:t>
      </w:r>
    </w:p>
    <w:p w14:paraId="4867BE9A" w14:textId="77777777" w:rsidR="00020777" w:rsidRDefault="00020777" w:rsidP="00020777">
      <w:pPr>
        <w:pStyle w:val="Apara"/>
      </w:pPr>
      <w:r>
        <w:tab/>
        <w:t>(</w:t>
      </w:r>
      <w:r w:rsidRPr="007606EC">
        <w:t>a)</w:t>
      </w:r>
      <w:r w:rsidRPr="007606EC">
        <w:tab/>
        <w:t>a health assessment; or</w:t>
      </w:r>
    </w:p>
    <w:p w14:paraId="4F07F07D" w14:textId="77777777" w:rsidR="00020777" w:rsidRPr="007606EC" w:rsidRDefault="00020777" w:rsidP="00020777">
      <w:pPr>
        <w:pStyle w:val="Apara"/>
      </w:pPr>
      <w:r>
        <w:tab/>
        <w:t>(</w:t>
      </w:r>
      <w:r w:rsidRPr="007606EC">
        <w:t>b)</w:t>
      </w:r>
      <w:r w:rsidRPr="007606EC">
        <w:tab/>
        <w:t>a performance assessment.</w:t>
      </w:r>
    </w:p>
    <w:p w14:paraId="7EA1BD61" w14:textId="77777777" w:rsidR="00020777" w:rsidRPr="007606EC" w:rsidRDefault="00020777" w:rsidP="00020777">
      <w:pPr>
        <w:pStyle w:val="AH5Sec"/>
      </w:pPr>
      <w:bookmarkStart w:id="275" w:name="_Toc176852937"/>
      <w:r w:rsidRPr="00685B43">
        <w:rPr>
          <w:rStyle w:val="CharSectNo"/>
        </w:rPr>
        <w:t>169</w:t>
      </w:r>
      <w:r w:rsidRPr="007606EC">
        <w:tab/>
      </w:r>
      <w:r w:rsidRPr="007606EC">
        <w:rPr>
          <w:szCs w:val="24"/>
        </w:rPr>
        <w:t>Requirement for health assessment</w:t>
      </w:r>
      <w:bookmarkEnd w:id="275"/>
    </w:p>
    <w:p w14:paraId="1DEB2781" w14:textId="77777777" w:rsidR="00020777" w:rsidRPr="007606EC" w:rsidRDefault="00020777" w:rsidP="00020777">
      <w:pPr>
        <w:pStyle w:val="Amainreturn"/>
      </w:pPr>
      <w:r w:rsidRPr="007606EC">
        <w:t>A National Board may require a registered health practitioner or student to undergo a health assessment if the Board reasonably believes, because of a notification or for any other reason, that the practitioner or student has, or may have, an impairment.</w:t>
      </w:r>
    </w:p>
    <w:p w14:paraId="61573DAD" w14:textId="77777777" w:rsidR="00020777" w:rsidRPr="007606EC" w:rsidRDefault="00020777" w:rsidP="00020777">
      <w:pPr>
        <w:pStyle w:val="AH5Sec"/>
      </w:pPr>
      <w:bookmarkStart w:id="276" w:name="_Toc176852938"/>
      <w:r w:rsidRPr="00685B43">
        <w:rPr>
          <w:rStyle w:val="CharSectNo"/>
        </w:rPr>
        <w:t>170</w:t>
      </w:r>
      <w:r w:rsidRPr="007606EC">
        <w:tab/>
      </w:r>
      <w:r w:rsidRPr="007606EC">
        <w:rPr>
          <w:szCs w:val="24"/>
        </w:rPr>
        <w:t>Requirement for performance assessment</w:t>
      </w:r>
      <w:bookmarkEnd w:id="276"/>
    </w:p>
    <w:p w14:paraId="6AE6106E" w14:textId="77777777" w:rsidR="00020777" w:rsidRPr="007606EC" w:rsidRDefault="00020777" w:rsidP="00D40451">
      <w:pPr>
        <w:pStyle w:val="Amainreturn"/>
        <w:keepLines/>
      </w:pPr>
      <w:r w:rsidRPr="007606EC">
        <w:t>A National Board may require a registered health practitioner to undergo a performance assessment if the Board reasonably believes, because of a notification or for any other reason, that the way the practitioner practises the profession is or may be unsatisfactory.</w:t>
      </w:r>
    </w:p>
    <w:p w14:paraId="17112C19" w14:textId="77777777" w:rsidR="00020777" w:rsidRPr="007606EC" w:rsidRDefault="00020777" w:rsidP="00020777">
      <w:pPr>
        <w:pStyle w:val="AH5Sec"/>
      </w:pPr>
      <w:bookmarkStart w:id="277" w:name="_Toc176852939"/>
      <w:r w:rsidRPr="00685B43">
        <w:rPr>
          <w:rStyle w:val="CharSectNo"/>
        </w:rPr>
        <w:lastRenderedPageBreak/>
        <w:t>171</w:t>
      </w:r>
      <w:r w:rsidRPr="007606EC">
        <w:tab/>
      </w:r>
      <w:r w:rsidRPr="007606EC">
        <w:rPr>
          <w:szCs w:val="24"/>
        </w:rPr>
        <w:t>Appointment of assessor to carry out assessment</w:t>
      </w:r>
      <w:bookmarkEnd w:id="277"/>
    </w:p>
    <w:p w14:paraId="08D5705C" w14:textId="77777777" w:rsidR="00020777" w:rsidRPr="007606EC" w:rsidRDefault="00020777" w:rsidP="00020777">
      <w:pPr>
        <w:pStyle w:val="Amain"/>
      </w:pPr>
      <w:r>
        <w:tab/>
      </w:r>
      <w:r w:rsidRPr="007606EC">
        <w:t>(1)</w:t>
      </w:r>
      <w:r w:rsidRPr="007606EC">
        <w:tab/>
        <w:t>If the National Board requires a registered health practitioner or student to undergo an assessment, the National Agency must appoint an assessor chosen by the Board to carry out the assessment.</w:t>
      </w:r>
    </w:p>
    <w:p w14:paraId="7F443284" w14:textId="77777777" w:rsidR="00020777" w:rsidRDefault="00020777" w:rsidP="00020777">
      <w:pPr>
        <w:pStyle w:val="Amain"/>
      </w:pPr>
      <w:r>
        <w:tab/>
      </w:r>
      <w:r w:rsidRPr="007606EC">
        <w:t>(2)</w:t>
      </w:r>
      <w:r w:rsidRPr="007606EC">
        <w:tab/>
        <w:t>The assessor must be—</w:t>
      </w:r>
    </w:p>
    <w:p w14:paraId="7652DB86" w14:textId="77777777" w:rsidR="00020777" w:rsidRDefault="00020777" w:rsidP="00020777">
      <w:pPr>
        <w:pStyle w:val="Apara"/>
      </w:pPr>
      <w:r>
        <w:tab/>
        <w:t>(</w:t>
      </w:r>
      <w:r w:rsidRPr="007606EC">
        <w:t>a)</w:t>
      </w:r>
      <w:r w:rsidRPr="007606EC">
        <w:tab/>
        <w:t>for a health assessment, a medical practitioner or psychologist who is not a member of the National Board; or</w:t>
      </w:r>
    </w:p>
    <w:p w14:paraId="63BCA155" w14:textId="77777777" w:rsidR="007D12BB" w:rsidRDefault="00020777" w:rsidP="00586C08">
      <w:pPr>
        <w:pStyle w:val="Apara"/>
        <w:keepNext/>
      </w:pPr>
      <w:r>
        <w:tab/>
        <w:t>(</w:t>
      </w:r>
      <w:r w:rsidRPr="007606EC">
        <w:t>b)</w:t>
      </w:r>
      <w:r w:rsidRPr="007606EC">
        <w:tab/>
        <w:t>for a performance assessment, a reg</w:t>
      </w:r>
      <w:r w:rsidR="007D12BB">
        <w:t>istered health practitioner who</w:t>
      </w:r>
      <w:r w:rsidR="007D12BB" w:rsidRPr="007606EC">
        <w:t>—</w:t>
      </w:r>
    </w:p>
    <w:p w14:paraId="56862B3F" w14:textId="77777777" w:rsidR="007D12BB" w:rsidRDefault="007D12BB" w:rsidP="007D12BB">
      <w:pPr>
        <w:pStyle w:val="Asubpara"/>
      </w:pPr>
      <w:r>
        <w:tab/>
        <w:t>(i)</w:t>
      </w:r>
      <w:r>
        <w:tab/>
      </w:r>
      <w:r w:rsidR="00020777" w:rsidRPr="007606EC">
        <w:t xml:space="preserve">is a member of the </w:t>
      </w:r>
      <w:r>
        <w:t xml:space="preserve">same </w:t>
      </w:r>
      <w:r w:rsidR="00020777" w:rsidRPr="007606EC">
        <w:t>health profession</w:t>
      </w:r>
      <w:r>
        <w:t xml:space="preserve"> as the registered health practitioner or student undergoing assessment; </w:t>
      </w:r>
      <w:r w:rsidR="001D0C23">
        <w:t>but</w:t>
      </w:r>
    </w:p>
    <w:p w14:paraId="7435E2E8" w14:textId="77777777" w:rsidR="00020777" w:rsidRPr="007606EC" w:rsidRDefault="007D12BB" w:rsidP="007D12BB">
      <w:pPr>
        <w:pStyle w:val="Asubpara"/>
      </w:pPr>
      <w:r>
        <w:tab/>
        <w:t>(ii)</w:t>
      </w:r>
      <w:r>
        <w:tab/>
        <w:t xml:space="preserve">is not a member of the National Board </w:t>
      </w:r>
      <w:r w:rsidR="00020777" w:rsidRPr="007606EC">
        <w:t xml:space="preserve">established </w:t>
      </w:r>
      <w:r>
        <w:t>for that profession</w:t>
      </w:r>
      <w:r w:rsidR="00020777" w:rsidRPr="007606EC">
        <w:t>.</w:t>
      </w:r>
    </w:p>
    <w:p w14:paraId="524EC203" w14:textId="77777777" w:rsidR="00020777" w:rsidRPr="007606EC" w:rsidRDefault="00020777" w:rsidP="00020777">
      <w:pPr>
        <w:pStyle w:val="Amain"/>
      </w:pPr>
      <w:r>
        <w:tab/>
      </w:r>
      <w:r w:rsidRPr="007606EC">
        <w:t>(3)</w:t>
      </w:r>
      <w:r w:rsidRPr="007606EC">
        <w:tab/>
        <w:t>The assessor may ask another health practitioner to assist the assessor in carrying out the assessment of the registered health practitioner or student.</w:t>
      </w:r>
    </w:p>
    <w:p w14:paraId="3275BDF0" w14:textId="77777777" w:rsidR="00020777" w:rsidRPr="007606EC" w:rsidRDefault="00020777" w:rsidP="00020777">
      <w:pPr>
        <w:pStyle w:val="Amain"/>
      </w:pPr>
      <w:r>
        <w:tab/>
      </w:r>
      <w:r w:rsidRPr="007606EC">
        <w:t>(4)</w:t>
      </w:r>
      <w:r w:rsidRPr="007606EC">
        <w:tab/>
        <w:t>The assessor’s fee for carrying out the assessment is to be paid out of the National Board’s budget.</w:t>
      </w:r>
    </w:p>
    <w:p w14:paraId="6A0479A6" w14:textId="77777777" w:rsidR="00020777" w:rsidRPr="007606EC" w:rsidRDefault="00020777" w:rsidP="00020777">
      <w:pPr>
        <w:pStyle w:val="AH5Sec"/>
      </w:pPr>
      <w:bookmarkStart w:id="278" w:name="_Toc176852940"/>
      <w:r w:rsidRPr="00685B43">
        <w:rPr>
          <w:rStyle w:val="CharSectNo"/>
        </w:rPr>
        <w:t>172</w:t>
      </w:r>
      <w:r w:rsidRPr="007606EC">
        <w:tab/>
      </w:r>
      <w:r w:rsidRPr="007606EC">
        <w:rPr>
          <w:szCs w:val="24"/>
        </w:rPr>
        <w:t>Notice to be given to registered health practitioner or student about assessment</w:t>
      </w:r>
      <w:bookmarkEnd w:id="278"/>
    </w:p>
    <w:p w14:paraId="48BBD0DC" w14:textId="77777777" w:rsidR="00020777" w:rsidRPr="007606EC" w:rsidRDefault="00020777" w:rsidP="00020777">
      <w:pPr>
        <w:pStyle w:val="Amain"/>
      </w:pPr>
      <w:r>
        <w:tab/>
      </w:r>
      <w:r w:rsidRPr="007606EC">
        <w:t>(1)</w:t>
      </w:r>
      <w:r w:rsidRPr="007606EC">
        <w:tab/>
        <w:t>A requirement by a National Board for a registered health practitioner or student to undergo an assessment must be made by written notice given to the practitioner or student.</w:t>
      </w:r>
    </w:p>
    <w:p w14:paraId="684875EA" w14:textId="77777777" w:rsidR="00020777" w:rsidRDefault="00020777" w:rsidP="00020777">
      <w:pPr>
        <w:pStyle w:val="Amain"/>
      </w:pPr>
      <w:r>
        <w:tab/>
      </w:r>
      <w:r w:rsidRPr="007606EC">
        <w:t>(2)</w:t>
      </w:r>
      <w:r w:rsidRPr="007606EC">
        <w:tab/>
        <w:t>The written notice must state—</w:t>
      </w:r>
    </w:p>
    <w:p w14:paraId="3EE084B9" w14:textId="77777777" w:rsidR="00020777" w:rsidRDefault="00020777" w:rsidP="00020777">
      <w:pPr>
        <w:pStyle w:val="Apara"/>
      </w:pPr>
      <w:r>
        <w:tab/>
        <w:t>(</w:t>
      </w:r>
      <w:r w:rsidRPr="007606EC">
        <w:t>a)</w:t>
      </w:r>
      <w:r w:rsidRPr="007606EC">
        <w:tab/>
        <w:t>that the registered health practitioner or student is required to undergo a health assessment or performance assessment; and</w:t>
      </w:r>
    </w:p>
    <w:p w14:paraId="46508A91" w14:textId="77777777" w:rsidR="00020777" w:rsidRDefault="00020777" w:rsidP="00020777">
      <w:pPr>
        <w:pStyle w:val="Apara"/>
      </w:pPr>
      <w:r>
        <w:tab/>
        <w:t>(</w:t>
      </w:r>
      <w:r w:rsidRPr="007606EC">
        <w:t>b)</w:t>
      </w:r>
      <w:r w:rsidRPr="007606EC">
        <w:tab/>
        <w:t>the nature of the assessment to be carried out; and</w:t>
      </w:r>
    </w:p>
    <w:p w14:paraId="1AE0C2F5" w14:textId="77777777" w:rsidR="00020777" w:rsidRDefault="00020777" w:rsidP="00020777">
      <w:pPr>
        <w:pStyle w:val="Apara"/>
      </w:pPr>
      <w:r>
        <w:lastRenderedPageBreak/>
        <w:tab/>
        <w:t>(</w:t>
      </w:r>
      <w:r w:rsidRPr="007606EC">
        <w:t>c)</w:t>
      </w:r>
      <w:r w:rsidRPr="007606EC">
        <w:tab/>
        <w:t>the name and qualifications of the registered health practitioner who is to carry out the assessment; and</w:t>
      </w:r>
    </w:p>
    <w:p w14:paraId="3BA3E228" w14:textId="77777777" w:rsidR="004D0348" w:rsidRPr="00470995" w:rsidRDefault="004D0348" w:rsidP="006A6394">
      <w:pPr>
        <w:pStyle w:val="Apara"/>
        <w:shd w:val="clear" w:color="auto" w:fill="D9D9D9" w:themeFill="background1" w:themeFillShade="D9"/>
      </w:pPr>
      <w:r w:rsidRPr="00470995">
        <w:tab/>
        <w:t>(ca)</w:t>
      </w:r>
      <w:r w:rsidRPr="00470995">
        <w:tab/>
        <w:t>the powers that the board might exercise in relation to the assessment; and</w:t>
      </w:r>
    </w:p>
    <w:p w14:paraId="1927F85E" w14:textId="77777777" w:rsidR="004D0348" w:rsidRPr="00470995" w:rsidRDefault="004D0348" w:rsidP="006A6394">
      <w:pPr>
        <w:pStyle w:val="Apara"/>
        <w:shd w:val="clear" w:color="auto" w:fill="D9D9D9" w:themeFill="background1" w:themeFillShade="D9"/>
      </w:pPr>
      <w:r w:rsidRPr="00470995">
        <w:tab/>
        <w:t>(cb)</w:t>
      </w:r>
      <w:r w:rsidRPr="00470995">
        <w:tab/>
        <w:t>the procedural rights that the health practitioner or student has under this Act.</w:t>
      </w:r>
    </w:p>
    <w:p w14:paraId="2D6FEDD7" w14:textId="77777777" w:rsidR="00020777" w:rsidRPr="007606EC" w:rsidRDefault="00020777" w:rsidP="00586C08">
      <w:pPr>
        <w:pStyle w:val="Apara"/>
        <w:keepNext/>
        <w:keepLines/>
      </w:pPr>
      <w:r>
        <w:tab/>
        <w:t>(</w:t>
      </w:r>
      <w:r w:rsidRPr="007606EC">
        <w:t>d)</w:t>
      </w:r>
      <w:r w:rsidRPr="007606EC">
        <w:tab/>
        <w:t>that if the registered health practitioner or student does not undergo the assessment the National Board may continue to take proceedings in relation to the practitioner or student under this Part.</w:t>
      </w:r>
    </w:p>
    <w:p w14:paraId="3A0413B8" w14:textId="77777777" w:rsidR="004D0348" w:rsidRPr="00433672" w:rsidRDefault="004D0348" w:rsidP="006A6394">
      <w:pPr>
        <w:pStyle w:val="Amain"/>
        <w:shd w:val="clear" w:color="auto" w:fill="D9D9D9" w:themeFill="background1" w:themeFillShade="D9"/>
      </w:pPr>
      <w:r w:rsidRPr="00470995">
        <w:tab/>
        <w:t>(3)</w:t>
      </w:r>
      <w:r w:rsidRPr="00470995">
        <w:tab/>
        <w:t>If a National Board approves a form for the notice, the notice must be in the approved form.</w:t>
      </w:r>
    </w:p>
    <w:p w14:paraId="49753FAD" w14:textId="77777777" w:rsidR="00020777" w:rsidRPr="007606EC" w:rsidRDefault="00020777" w:rsidP="00020777">
      <w:pPr>
        <w:pStyle w:val="AH5Sec"/>
      </w:pPr>
      <w:bookmarkStart w:id="279" w:name="_Toc176852941"/>
      <w:r w:rsidRPr="00685B43">
        <w:rPr>
          <w:rStyle w:val="CharSectNo"/>
        </w:rPr>
        <w:t>173</w:t>
      </w:r>
      <w:r w:rsidRPr="007606EC">
        <w:tab/>
      </w:r>
      <w:r w:rsidRPr="007606EC">
        <w:rPr>
          <w:szCs w:val="24"/>
        </w:rPr>
        <w:t>Assessor may require information or attendance</w:t>
      </w:r>
      <w:bookmarkEnd w:id="279"/>
    </w:p>
    <w:p w14:paraId="3218B4C7" w14:textId="77777777" w:rsidR="00020777" w:rsidRDefault="00020777" w:rsidP="00020777">
      <w:pPr>
        <w:pStyle w:val="Amainreturn"/>
      </w:pPr>
      <w:r w:rsidRPr="007606EC">
        <w:t>For the purposes of conducting an assessment of a registered health practitioner or student, an assessor may, by written notice given to the practitioner or student, require the practitioner or student to—</w:t>
      </w:r>
    </w:p>
    <w:p w14:paraId="78DC0377" w14:textId="77777777" w:rsidR="00020777" w:rsidRDefault="00020777" w:rsidP="00020777">
      <w:pPr>
        <w:pStyle w:val="Apara"/>
      </w:pPr>
      <w:r>
        <w:tab/>
        <w:t>(</w:t>
      </w:r>
      <w:r w:rsidRPr="007606EC">
        <w:t>a)</w:t>
      </w:r>
      <w:r w:rsidRPr="007606EC">
        <w:tab/>
        <w:t>give stated information to the assessor within a stated reasonable time and in a stated reasonable way; or</w:t>
      </w:r>
    </w:p>
    <w:p w14:paraId="2B7DEFE2" w14:textId="77777777" w:rsidR="00020777" w:rsidRPr="007606EC" w:rsidRDefault="00020777" w:rsidP="00020777">
      <w:pPr>
        <w:pStyle w:val="Apara"/>
      </w:pPr>
      <w:r>
        <w:tab/>
        <w:t>(</w:t>
      </w:r>
      <w:r w:rsidRPr="007606EC">
        <w:t>b)</w:t>
      </w:r>
      <w:r w:rsidRPr="007606EC">
        <w:tab/>
        <w:t>attend before the assessor at a stated time and a stated place to undergo the assessment.</w:t>
      </w:r>
    </w:p>
    <w:p w14:paraId="19686A20" w14:textId="77777777" w:rsidR="00020777" w:rsidRPr="007606EC" w:rsidRDefault="00020777" w:rsidP="00020777">
      <w:pPr>
        <w:pStyle w:val="aExamHdgss"/>
      </w:pPr>
      <w:r>
        <w:t>Example of stated place</w:t>
      </w:r>
    </w:p>
    <w:p w14:paraId="55BC09DE" w14:textId="77777777" w:rsidR="00020777" w:rsidRPr="007606EC" w:rsidRDefault="00020777" w:rsidP="00020777">
      <w:pPr>
        <w:pStyle w:val="aExamss"/>
      </w:pPr>
      <w:r w:rsidRPr="007606EC">
        <w:t>the registered health practitioner’s principal place of practice</w:t>
      </w:r>
    </w:p>
    <w:p w14:paraId="29D364FD" w14:textId="77777777" w:rsidR="00020777" w:rsidRPr="007606EC" w:rsidRDefault="00020777" w:rsidP="00020777">
      <w:pPr>
        <w:pStyle w:val="AH5Sec"/>
      </w:pPr>
      <w:bookmarkStart w:id="280" w:name="_Toc176852942"/>
      <w:r w:rsidRPr="00685B43">
        <w:rPr>
          <w:rStyle w:val="CharSectNo"/>
        </w:rPr>
        <w:t>174</w:t>
      </w:r>
      <w:r w:rsidRPr="007606EC">
        <w:tab/>
      </w:r>
      <w:r w:rsidRPr="007606EC">
        <w:rPr>
          <w:szCs w:val="24"/>
        </w:rPr>
        <w:t>Inspection of documents</w:t>
      </w:r>
      <w:bookmarkEnd w:id="280"/>
    </w:p>
    <w:p w14:paraId="2DD6017F" w14:textId="77777777" w:rsidR="00020777" w:rsidRDefault="00020777" w:rsidP="00020777">
      <w:pPr>
        <w:pStyle w:val="Amain"/>
      </w:pPr>
      <w:r>
        <w:tab/>
      </w:r>
      <w:r w:rsidRPr="007606EC">
        <w:t>(1)</w:t>
      </w:r>
      <w:r w:rsidRPr="007606EC">
        <w:tab/>
        <w:t>If a document is produced to an assessor, the assessor may—</w:t>
      </w:r>
    </w:p>
    <w:p w14:paraId="060438D6" w14:textId="77777777" w:rsidR="00020777" w:rsidRDefault="00020777" w:rsidP="00020777">
      <w:pPr>
        <w:pStyle w:val="Apara"/>
      </w:pPr>
      <w:r>
        <w:tab/>
        <w:t>(</w:t>
      </w:r>
      <w:r w:rsidRPr="007606EC">
        <w:t>a)</w:t>
      </w:r>
      <w:r w:rsidRPr="007606EC">
        <w:tab/>
        <w:t>inspect the document; and</w:t>
      </w:r>
    </w:p>
    <w:p w14:paraId="6B051918" w14:textId="77777777" w:rsidR="00020777" w:rsidRDefault="00020777" w:rsidP="00020777">
      <w:pPr>
        <w:pStyle w:val="Apara"/>
      </w:pPr>
      <w:r>
        <w:tab/>
        <w:t>(</w:t>
      </w:r>
      <w:r w:rsidRPr="007606EC">
        <w:t>b)</w:t>
      </w:r>
      <w:r w:rsidRPr="007606EC">
        <w:tab/>
        <w:t>make a copy of, or take an extract from, the document; and</w:t>
      </w:r>
    </w:p>
    <w:p w14:paraId="3DA0A621" w14:textId="77777777" w:rsidR="00020777" w:rsidRPr="007606EC" w:rsidRDefault="00020777" w:rsidP="00020777">
      <w:pPr>
        <w:pStyle w:val="Apara"/>
      </w:pPr>
      <w:r>
        <w:tab/>
        <w:t>(</w:t>
      </w:r>
      <w:r w:rsidRPr="007606EC">
        <w:t>c)</w:t>
      </w:r>
      <w:r w:rsidRPr="007606EC">
        <w:tab/>
        <w:t>keep the document while it is necessary for the assessment.</w:t>
      </w:r>
    </w:p>
    <w:p w14:paraId="571215EE" w14:textId="28F27873" w:rsidR="00020777" w:rsidRPr="007606EC" w:rsidRDefault="00020777" w:rsidP="00020777">
      <w:pPr>
        <w:pStyle w:val="Amain"/>
      </w:pPr>
      <w:r>
        <w:lastRenderedPageBreak/>
        <w:tab/>
      </w:r>
      <w:r w:rsidRPr="007606EC">
        <w:t>(2)</w:t>
      </w:r>
      <w:r w:rsidRPr="007606EC">
        <w:tab/>
        <w:t>If the assessor keeps the document, the assessor must permit a person otherwise entitled to possession of the document to inspect, make a copy of, or take an extract from, the document at the reasonable time</w:t>
      </w:r>
      <w:r w:rsidRPr="0055202C">
        <w:t xml:space="preserve"> </w:t>
      </w:r>
      <w:r w:rsidR="0055202C" w:rsidRPr="0055202C">
        <w:t>and in the reasonable way</w:t>
      </w:r>
      <w:r w:rsidRPr="007606EC">
        <w:t xml:space="preserve"> decided by the assessor.</w:t>
      </w:r>
    </w:p>
    <w:p w14:paraId="6BE03269" w14:textId="77777777" w:rsidR="00020777" w:rsidRPr="007606EC" w:rsidRDefault="00020777" w:rsidP="00020777">
      <w:pPr>
        <w:pStyle w:val="AH5Sec"/>
      </w:pPr>
      <w:bookmarkStart w:id="281" w:name="_Toc176852943"/>
      <w:r w:rsidRPr="00685B43">
        <w:rPr>
          <w:rStyle w:val="CharSectNo"/>
        </w:rPr>
        <w:t>175</w:t>
      </w:r>
      <w:r w:rsidRPr="007606EC">
        <w:tab/>
      </w:r>
      <w:r w:rsidRPr="007606EC">
        <w:rPr>
          <w:szCs w:val="24"/>
        </w:rPr>
        <w:t>Report from assessor</w:t>
      </w:r>
      <w:bookmarkEnd w:id="281"/>
    </w:p>
    <w:p w14:paraId="12FAD604" w14:textId="77777777" w:rsidR="00020777" w:rsidRPr="007606EC" w:rsidRDefault="004D0348" w:rsidP="004D0348">
      <w:pPr>
        <w:pStyle w:val="Amain"/>
      </w:pPr>
      <w:r w:rsidRPr="0049379D">
        <w:rPr>
          <w:shd w:val="clear" w:color="auto" w:fill="D9D9D9" w:themeFill="background1" w:themeFillShade="D9"/>
        </w:rPr>
        <w:tab/>
        <w:t>(1)</w:t>
      </w:r>
      <w:r w:rsidRPr="0049379D">
        <w:rPr>
          <w:shd w:val="clear" w:color="auto" w:fill="D9D9D9" w:themeFill="background1" w:themeFillShade="D9"/>
        </w:rPr>
        <w:tab/>
      </w:r>
      <w:r w:rsidRPr="00003040">
        <w:t>The assessor must</w:t>
      </w:r>
      <w:r w:rsidR="00020777" w:rsidRPr="007606EC">
        <w:t>, as soon as practicable after carrying out the assessment, give to the National Board a report about the assessment.</w:t>
      </w:r>
    </w:p>
    <w:p w14:paraId="3BF11246" w14:textId="77777777" w:rsidR="004D0348" w:rsidRPr="00E53AC6" w:rsidRDefault="004D0348" w:rsidP="00761295">
      <w:pPr>
        <w:pStyle w:val="Amain"/>
        <w:shd w:val="clear" w:color="auto" w:fill="D9D9D9" w:themeFill="background1" w:themeFillShade="D9"/>
      </w:pPr>
      <w:r w:rsidRPr="00E53AC6">
        <w:tab/>
        <w:t>(2)</w:t>
      </w:r>
      <w:r w:rsidRPr="00E53AC6">
        <w:tab/>
      </w:r>
      <w:r w:rsidRPr="00003040">
        <w:t>If the report relates to a performance assessment, t</w:t>
      </w:r>
      <w:r w:rsidRPr="00E53AC6">
        <w:t>he National Board to which the report is given must give a copy of the report to the health complaints entity as soon as practicable.</w:t>
      </w:r>
    </w:p>
    <w:p w14:paraId="2A56D176" w14:textId="77777777" w:rsidR="00020777" w:rsidRPr="007606EC" w:rsidRDefault="00020777" w:rsidP="00020777">
      <w:pPr>
        <w:pStyle w:val="AH5Sec"/>
      </w:pPr>
      <w:bookmarkStart w:id="282" w:name="_Toc176852944"/>
      <w:r w:rsidRPr="00685B43">
        <w:rPr>
          <w:rStyle w:val="CharSectNo"/>
        </w:rPr>
        <w:t>176</w:t>
      </w:r>
      <w:r w:rsidRPr="007606EC">
        <w:tab/>
      </w:r>
      <w:r w:rsidRPr="007606EC">
        <w:rPr>
          <w:szCs w:val="24"/>
        </w:rPr>
        <w:t>Copy of report to be given to health practitioner or student</w:t>
      </w:r>
      <w:bookmarkEnd w:id="282"/>
    </w:p>
    <w:p w14:paraId="5FAE6106" w14:textId="77777777" w:rsidR="00020777" w:rsidRDefault="00020777" w:rsidP="00020777">
      <w:pPr>
        <w:pStyle w:val="Amain"/>
      </w:pPr>
      <w:r>
        <w:tab/>
      </w:r>
      <w:r w:rsidRPr="007606EC">
        <w:t>(1)</w:t>
      </w:r>
      <w:r w:rsidRPr="007606EC">
        <w:tab/>
        <w:t>The National Board must, as soon as practicable after receiving the assessor’s report, give a copy of the report to—</w:t>
      </w:r>
    </w:p>
    <w:p w14:paraId="3FCD161F" w14:textId="77777777" w:rsidR="00020777" w:rsidRDefault="00020777" w:rsidP="00020777">
      <w:pPr>
        <w:pStyle w:val="Apara"/>
      </w:pPr>
      <w:r>
        <w:tab/>
        <w:t>(</w:t>
      </w:r>
      <w:r w:rsidRPr="007606EC">
        <w:t>a)</w:t>
      </w:r>
      <w:r w:rsidRPr="007606EC">
        <w:tab/>
        <w:t>the registered health practitioner or student to whom it relates; or</w:t>
      </w:r>
    </w:p>
    <w:p w14:paraId="39D66F2A" w14:textId="77777777" w:rsidR="00020777" w:rsidRPr="007606EC" w:rsidRDefault="00020777" w:rsidP="006D3930">
      <w:pPr>
        <w:pStyle w:val="Apara"/>
        <w:keepLines/>
      </w:pPr>
      <w:r>
        <w:tab/>
        <w:t>(</w:t>
      </w:r>
      <w:r w:rsidRPr="007606EC">
        <w:t>b)</w:t>
      </w:r>
      <w:r w:rsidRPr="007606EC">
        <w:tab/>
        <w:t>if the report contains information the Board considers may, if disclosed to the practitioner or student, be prejudicial to the practitioner’s or student’s physical or mental health or wellbeing, to a medical practitioner or psychologist nominated by the practitioner or student.</w:t>
      </w:r>
    </w:p>
    <w:p w14:paraId="7273782B" w14:textId="77777777" w:rsidR="00020777" w:rsidRPr="007606EC" w:rsidRDefault="00020777" w:rsidP="00020777">
      <w:pPr>
        <w:pStyle w:val="Amain"/>
      </w:pPr>
      <w:r>
        <w:tab/>
      </w:r>
      <w:r w:rsidRPr="007606EC">
        <w:t>(2)</w:t>
      </w:r>
      <w:r w:rsidRPr="007606EC">
        <w:tab/>
        <w:t>If a medical practitioner or psychologist is given a copy of a report about a registered health practitioner or student under subsection (1)</w:t>
      </w:r>
      <w:r w:rsidR="00766C6B">
        <w:t xml:space="preserve"> </w:t>
      </w:r>
      <w:r w:rsidRPr="007606EC">
        <w:t>(b), the medical practitioner or psychologist must give a copy of the report to the practitioner or student as soon as it will no longer be prejudicial to the practitioner’s or student’s health or wellbeing.</w:t>
      </w:r>
    </w:p>
    <w:p w14:paraId="52D608A0" w14:textId="77777777" w:rsidR="00020777" w:rsidRDefault="00020777" w:rsidP="00C105E9">
      <w:pPr>
        <w:pStyle w:val="Amain"/>
        <w:keepNext/>
      </w:pPr>
      <w:r>
        <w:lastRenderedPageBreak/>
        <w:tab/>
      </w:r>
      <w:r w:rsidRPr="007606EC">
        <w:t>(3)</w:t>
      </w:r>
      <w:r w:rsidRPr="007606EC">
        <w:tab/>
        <w:t>After the registered health practitioner or student has been given a copy of the report under subsection (1)</w:t>
      </w:r>
      <w:r w:rsidR="00766C6B">
        <w:t xml:space="preserve"> </w:t>
      </w:r>
      <w:r w:rsidRPr="007606EC">
        <w:t>(a) or (2), a person nominated by the Board must—</w:t>
      </w:r>
    </w:p>
    <w:p w14:paraId="7815B777" w14:textId="77777777" w:rsidR="00020777" w:rsidRDefault="00020777" w:rsidP="00020777">
      <w:pPr>
        <w:pStyle w:val="Apara"/>
      </w:pPr>
      <w:r>
        <w:tab/>
        <w:t>(</w:t>
      </w:r>
      <w:r w:rsidRPr="007606EC">
        <w:t>a)</w:t>
      </w:r>
      <w:r w:rsidRPr="007606EC">
        <w:tab/>
        <w:t>discuss the report with the practitioner or student; and</w:t>
      </w:r>
    </w:p>
    <w:p w14:paraId="742C4C29" w14:textId="77777777" w:rsidR="00020777" w:rsidRPr="007606EC" w:rsidRDefault="00020777" w:rsidP="00A8606F">
      <w:pPr>
        <w:pStyle w:val="Apara"/>
        <w:keepLines/>
      </w:pPr>
      <w:r>
        <w:tab/>
        <w:t>(</w:t>
      </w:r>
      <w:r w:rsidRPr="007606EC">
        <w:t>b)</w:t>
      </w:r>
      <w:r w:rsidRPr="007606EC">
        <w:tab/>
        <w:t>if the report makes an adverse finding about the practitioner’s practice of the profession or states that the assessor finds the practitioner has an impairment, discuss with the practitioner ways of dealing with the finding, including, for a practitioner, whether the practitioner is prepared to alter the way the practitioner practises the health profession.</w:t>
      </w:r>
    </w:p>
    <w:p w14:paraId="6272AB84" w14:textId="77777777" w:rsidR="004D0348" w:rsidRPr="00E53AC6" w:rsidRDefault="004D0348" w:rsidP="00761295">
      <w:pPr>
        <w:pStyle w:val="AH5Sec"/>
        <w:shd w:val="clear" w:color="auto" w:fill="D9D9D9" w:themeFill="background1" w:themeFillShade="D9"/>
      </w:pPr>
      <w:bookmarkStart w:id="283" w:name="_Toc176852945"/>
      <w:r w:rsidRPr="00685B43">
        <w:rPr>
          <w:rStyle w:val="CharSectNo"/>
        </w:rPr>
        <w:t>177</w:t>
      </w:r>
      <w:r w:rsidRPr="00E53AC6">
        <w:tab/>
        <w:t>Joint decision by National Board and health complaints entity</w:t>
      </w:r>
      <w:bookmarkEnd w:id="283"/>
    </w:p>
    <w:p w14:paraId="642AD313" w14:textId="77777777" w:rsidR="004D0348" w:rsidRPr="00003040" w:rsidRDefault="004D0348" w:rsidP="00761295">
      <w:pPr>
        <w:pStyle w:val="Amain"/>
        <w:shd w:val="clear" w:color="auto" w:fill="D9D9D9" w:themeFill="background1" w:themeFillShade="D9"/>
      </w:pPr>
      <w:r w:rsidRPr="00E53AC6">
        <w:tab/>
      </w:r>
      <w:r w:rsidRPr="00003040">
        <w:t>(1)</w:t>
      </w:r>
      <w:r w:rsidRPr="00003040">
        <w:tab/>
        <w:t>The National Board must consider the report and discussions held with the registered health practitioner or student under section 176 (3).</w:t>
      </w:r>
    </w:p>
    <w:p w14:paraId="59F05DDC" w14:textId="77777777" w:rsidR="004D0348" w:rsidRPr="00E53AC6" w:rsidRDefault="004D0348" w:rsidP="00761295">
      <w:pPr>
        <w:pStyle w:val="Amain"/>
        <w:shd w:val="clear" w:color="auto" w:fill="D9D9D9" w:themeFill="background1" w:themeFillShade="D9"/>
      </w:pPr>
      <w:r w:rsidRPr="00003040">
        <w:tab/>
        <w:t>(2)</w:t>
      </w:r>
      <w:r w:rsidRPr="00003040">
        <w:tab/>
        <w:t>If the assessor’s report relates to a performance assessment, the consideration must be joint consideration with the health complaints entity, and the National Board and health complaints entity must attempt to reach agreement on how the registered health practitioner or student is to be dealt with.</w:t>
      </w:r>
    </w:p>
    <w:p w14:paraId="754DB894" w14:textId="77777777" w:rsidR="004D0348" w:rsidRPr="00E53AC6" w:rsidRDefault="004D0348" w:rsidP="006D3930">
      <w:pPr>
        <w:pStyle w:val="Amain"/>
        <w:keepNext/>
        <w:shd w:val="clear" w:color="auto" w:fill="D9D9D9" w:themeFill="background1" w:themeFillShade="D9"/>
      </w:pPr>
      <w:r>
        <w:tab/>
        <w:t>(</w:t>
      </w:r>
      <w:r w:rsidRPr="00003040">
        <w:t>3</w:t>
      </w:r>
      <w:r w:rsidRPr="00E53AC6">
        <w:t>)</w:t>
      </w:r>
      <w:r w:rsidRPr="00E53AC6">
        <w:tab/>
      </w:r>
      <w:r w:rsidRPr="00003040">
        <w:t>After consideration</w:t>
      </w:r>
      <w:r>
        <w:t>, t</w:t>
      </w:r>
      <w:r w:rsidRPr="00E53AC6">
        <w:t>he National Board may decide to—</w:t>
      </w:r>
    </w:p>
    <w:p w14:paraId="41AF090A" w14:textId="77777777" w:rsidR="00020777" w:rsidRDefault="00020777" w:rsidP="00020777">
      <w:pPr>
        <w:pStyle w:val="Apara"/>
      </w:pPr>
      <w:r>
        <w:tab/>
        <w:t>(</w:t>
      </w:r>
      <w:r w:rsidRPr="007606EC">
        <w:t>a)</w:t>
      </w:r>
      <w:r w:rsidRPr="007606EC">
        <w:tab/>
        <w:t>take the action the Board considers necessary or appropriate under another Division; or</w:t>
      </w:r>
    </w:p>
    <w:p w14:paraId="72FAA776" w14:textId="77777777" w:rsidR="00020777" w:rsidRDefault="00020777" w:rsidP="00020777">
      <w:pPr>
        <w:pStyle w:val="Apara"/>
      </w:pPr>
      <w:r>
        <w:tab/>
        <w:t>(</w:t>
      </w:r>
      <w:r w:rsidRPr="007606EC">
        <w:t>b)</w:t>
      </w:r>
      <w:r w:rsidRPr="007606EC">
        <w:tab/>
        <w:t>refer the matter to another entity, including, for example, a health complaints entity, for investigation or other action; or</w:t>
      </w:r>
    </w:p>
    <w:p w14:paraId="14F74A1D" w14:textId="77777777" w:rsidR="00020777" w:rsidRPr="007606EC" w:rsidRDefault="00020777" w:rsidP="00020777">
      <w:pPr>
        <w:pStyle w:val="Apara"/>
      </w:pPr>
      <w:r>
        <w:tab/>
        <w:t>(</w:t>
      </w:r>
      <w:r w:rsidRPr="007606EC">
        <w:t>c)</w:t>
      </w:r>
      <w:r w:rsidRPr="007606EC">
        <w:tab/>
        <w:t>take no further action in relation to the matter.</w:t>
      </w:r>
    </w:p>
    <w:p w14:paraId="6DE2F1E8" w14:textId="77777777" w:rsidR="004D0348" w:rsidRPr="00E53AC6" w:rsidRDefault="004D0348" w:rsidP="004A567D">
      <w:pPr>
        <w:pStyle w:val="Amain"/>
        <w:keepLines/>
        <w:shd w:val="clear" w:color="auto" w:fill="D9D9D9" w:themeFill="background1" w:themeFillShade="D9"/>
      </w:pPr>
      <w:r>
        <w:lastRenderedPageBreak/>
        <w:tab/>
        <w:t>(</w:t>
      </w:r>
      <w:r w:rsidRPr="00003040">
        <w:t>4</w:t>
      </w:r>
      <w:r w:rsidRPr="00E53AC6">
        <w:t>)</w:t>
      </w:r>
      <w:r w:rsidRPr="00E53AC6">
        <w:tab/>
      </w:r>
      <w:r w:rsidRPr="00003040">
        <w:t>If the report relates to a performance assessment and the</w:t>
      </w:r>
      <w:r w:rsidRPr="00E53AC6">
        <w:t xml:space="preserve"> National Board and the health complaints entity are not able to reach agreement on what to do in relation to the registered health practitioner or student, the decision </w:t>
      </w:r>
      <w:r>
        <w:t>of the board under subsection (</w:t>
      </w:r>
      <w:r w:rsidRPr="00003040">
        <w:t>3</w:t>
      </w:r>
      <w:r w:rsidRPr="00E53AC6">
        <w:t>) must be to take the most serious action proposed by either the board or the health complaints entity.</w:t>
      </w:r>
    </w:p>
    <w:p w14:paraId="3667340A" w14:textId="77777777" w:rsidR="004D0348" w:rsidRPr="00E53AC6" w:rsidRDefault="004D0348" w:rsidP="00761295">
      <w:pPr>
        <w:pStyle w:val="Amain"/>
        <w:shd w:val="clear" w:color="auto" w:fill="D9D9D9" w:themeFill="background1" w:themeFillShade="D9"/>
      </w:pPr>
      <w:r>
        <w:tab/>
        <w:t>(</w:t>
      </w:r>
      <w:r w:rsidRPr="00003040">
        <w:t>5</w:t>
      </w:r>
      <w:r w:rsidRPr="00E53AC6">
        <w:t>)</w:t>
      </w:r>
      <w:r w:rsidRPr="00E53AC6">
        <w:tab/>
        <w:t>The actions that may be taken</w:t>
      </w:r>
      <w:r>
        <w:t xml:space="preserve"> </w:t>
      </w:r>
      <w:r w:rsidRPr="00003040">
        <w:t>under subsection (4)</w:t>
      </w:r>
      <w:r w:rsidRPr="00E53AC6">
        <w:t>, from most serious to least serious, are the actions set out in section 150 (4A).</w:t>
      </w:r>
    </w:p>
    <w:p w14:paraId="304426B2" w14:textId="77777777" w:rsidR="00101FD4" w:rsidRPr="00101FD4" w:rsidRDefault="00101FD4" w:rsidP="00101FD4">
      <w:pPr>
        <w:pStyle w:val="AH5Sec"/>
        <w:rPr>
          <w:lang w:val="en" w:eastAsia="en-AU"/>
        </w:rPr>
      </w:pPr>
      <w:bookmarkStart w:id="284" w:name="_Toc176852946"/>
      <w:r w:rsidRPr="00685B43">
        <w:rPr>
          <w:rStyle w:val="CharSectNo"/>
        </w:rPr>
        <w:t>177A</w:t>
      </w:r>
      <w:r>
        <w:tab/>
      </w:r>
      <w:r w:rsidRPr="00101FD4">
        <w:rPr>
          <w:lang w:val="en" w:eastAsia="en-AU"/>
        </w:rPr>
        <w:t>Board may give information to notifier about decision following assessor’s report</w:t>
      </w:r>
      <w:bookmarkEnd w:id="284"/>
    </w:p>
    <w:p w14:paraId="418D43F2" w14:textId="77777777" w:rsidR="00101FD4" w:rsidRPr="00101FD4" w:rsidRDefault="00101FD4" w:rsidP="00101FD4">
      <w:pPr>
        <w:pStyle w:val="Amain"/>
        <w:rPr>
          <w:lang w:val="en" w:eastAsia="en-AU"/>
        </w:rPr>
      </w:pPr>
      <w:r>
        <w:rPr>
          <w:lang w:val="en" w:eastAsia="en-AU"/>
        </w:rPr>
        <w:tab/>
      </w:r>
      <w:r w:rsidRPr="00101FD4">
        <w:rPr>
          <w:lang w:val="en" w:eastAsia="en-AU"/>
        </w:rPr>
        <w:t>(1)</w:t>
      </w:r>
      <w:r>
        <w:rPr>
          <w:lang w:val="en" w:eastAsia="en-AU"/>
        </w:rPr>
        <w:tab/>
      </w:r>
      <w:r w:rsidRPr="00101FD4">
        <w:rPr>
          <w:lang w:val="en" w:eastAsia="en-AU"/>
        </w:rPr>
        <w:t>This section applies if a notification about a registered health practitioner or student results in a decision by a National Board under section 177 in relation to the practitioner or student.</w:t>
      </w:r>
    </w:p>
    <w:p w14:paraId="6374671D" w14:textId="77777777" w:rsidR="00101FD4" w:rsidRPr="00101FD4" w:rsidRDefault="00101FD4" w:rsidP="00101FD4">
      <w:pPr>
        <w:pStyle w:val="Amain"/>
        <w:rPr>
          <w:lang w:val="en" w:eastAsia="en-AU"/>
        </w:rPr>
      </w:pPr>
      <w:r>
        <w:rPr>
          <w:lang w:val="en" w:eastAsia="en-AU"/>
        </w:rPr>
        <w:tab/>
      </w:r>
      <w:r w:rsidRPr="00101FD4">
        <w:rPr>
          <w:lang w:val="en" w:eastAsia="en-AU"/>
        </w:rPr>
        <w:t>(2)</w:t>
      </w:r>
      <w:r>
        <w:rPr>
          <w:lang w:val="en" w:eastAsia="en-AU"/>
        </w:rPr>
        <w:tab/>
      </w:r>
      <w:r w:rsidRPr="00101FD4">
        <w:rPr>
          <w:lang w:val="en" w:eastAsia="en-AU"/>
        </w:rPr>
        <w:t>After making the decision, the National Board may inform the notifier who made the notification of the decision and the reasons for the decision.</w:t>
      </w:r>
    </w:p>
    <w:p w14:paraId="03A4B954" w14:textId="77777777" w:rsidR="00020777" w:rsidRPr="00685B43" w:rsidRDefault="00020777" w:rsidP="00020777">
      <w:pPr>
        <w:pStyle w:val="AH3Div"/>
      </w:pPr>
      <w:bookmarkStart w:id="285" w:name="_Toc176852947"/>
      <w:r w:rsidRPr="00685B43">
        <w:rPr>
          <w:rStyle w:val="CharDivNo"/>
        </w:rPr>
        <w:t>Division 10</w:t>
      </w:r>
      <w:r w:rsidRPr="007606EC">
        <w:tab/>
      </w:r>
      <w:r w:rsidRPr="00685B43">
        <w:rPr>
          <w:rStyle w:val="CharDivText"/>
        </w:rPr>
        <w:t>Action by National Board</w:t>
      </w:r>
      <w:bookmarkEnd w:id="285"/>
    </w:p>
    <w:p w14:paraId="61666D4E" w14:textId="77777777" w:rsidR="00020777" w:rsidRPr="007606EC" w:rsidRDefault="00020777" w:rsidP="00020777">
      <w:pPr>
        <w:pStyle w:val="AH5Sec"/>
      </w:pPr>
      <w:bookmarkStart w:id="286" w:name="_Toc176852948"/>
      <w:r w:rsidRPr="00685B43">
        <w:rPr>
          <w:rStyle w:val="CharSectNo"/>
        </w:rPr>
        <w:t>178</w:t>
      </w:r>
      <w:r w:rsidRPr="007606EC">
        <w:tab/>
      </w:r>
      <w:r w:rsidRPr="007606EC">
        <w:rPr>
          <w:szCs w:val="24"/>
        </w:rPr>
        <w:t>National Board may take action</w:t>
      </w:r>
      <w:bookmarkEnd w:id="286"/>
    </w:p>
    <w:p w14:paraId="317C4678" w14:textId="77777777" w:rsidR="00020777" w:rsidRDefault="00020777" w:rsidP="00030F78">
      <w:pPr>
        <w:pStyle w:val="Amain"/>
        <w:keepNext/>
      </w:pPr>
      <w:r>
        <w:tab/>
      </w:r>
      <w:r w:rsidRPr="007606EC">
        <w:t>(1)</w:t>
      </w:r>
      <w:r w:rsidRPr="007606EC">
        <w:tab/>
        <w:t>This section applies if—</w:t>
      </w:r>
    </w:p>
    <w:p w14:paraId="07A82A1C" w14:textId="77777777" w:rsidR="00020777" w:rsidRDefault="00020777" w:rsidP="006D3930">
      <w:pPr>
        <w:pStyle w:val="Apara"/>
        <w:keepNext/>
      </w:pPr>
      <w:r>
        <w:tab/>
        <w:t>(</w:t>
      </w:r>
      <w:r w:rsidRPr="007606EC">
        <w:t>a)</w:t>
      </w:r>
      <w:r w:rsidRPr="007606EC">
        <w:tab/>
        <w:t>a National Board reasonably believes, because of a notification or for any other reason—</w:t>
      </w:r>
    </w:p>
    <w:p w14:paraId="596436B5" w14:textId="77777777" w:rsidR="00020777" w:rsidRDefault="00020777" w:rsidP="00020777">
      <w:pPr>
        <w:pStyle w:val="Asubpara"/>
      </w:pPr>
      <w:r>
        <w:tab/>
        <w:t>(</w:t>
      </w:r>
      <w:r w:rsidRPr="007606EC">
        <w:t>i)</w:t>
      </w:r>
      <w:r w:rsidRPr="007606EC">
        <w:tab/>
        <w:t xml:space="preserve">the way a registered health practitioner registered </w:t>
      </w:r>
      <w:r w:rsidR="00FD6E71">
        <w:rPr>
          <w:color w:val="000000"/>
          <w:sz w:val="23"/>
          <w:szCs w:val="23"/>
          <w:lang w:val="en"/>
        </w:rPr>
        <w:t>in a health profession for which the Board is established</w:t>
      </w:r>
      <w:r w:rsidRPr="007606EC">
        <w:t xml:space="preserve"> practises the health profession, or the practitioner’s professional conduct, is or may be unsatisfactory; or</w:t>
      </w:r>
    </w:p>
    <w:p w14:paraId="7493A2FB" w14:textId="77777777" w:rsidR="00020777" w:rsidRDefault="00020777" w:rsidP="00020777">
      <w:pPr>
        <w:pStyle w:val="Asubpara"/>
      </w:pPr>
      <w:r>
        <w:tab/>
        <w:t>(</w:t>
      </w:r>
      <w:r w:rsidRPr="007606EC">
        <w:t>ii)</w:t>
      </w:r>
      <w:r w:rsidRPr="007606EC">
        <w:tab/>
        <w:t xml:space="preserve">a registered health practitioner or student registered </w:t>
      </w:r>
      <w:r w:rsidR="00FD6E71">
        <w:rPr>
          <w:color w:val="000000"/>
          <w:sz w:val="23"/>
          <w:szCs w:val="23"/>
          <w:lang w:val="en"/>
        </w:rPr>
        <w:t>in a health profession for which the Board is established</w:t>
      </w:r>
      <w:r w:rsidRPr="007606EC">
        <w:t xml:space="preserve"> has or may have an impairment; or</w:t>
      </w:r>
    </w:p>
    <w:p w14:paraId="5EE0603B" w14:textId="77777777" w:rsidR="00020777" w:rsidRDefault="00020777" w:rsidP="00020777">
      <w:pPr>
        <w:pStyle w:val="Asubpara"/>
      </w:pPr>
      <w:r>
        <w:lastRenderedPageBreak/>
        <w:tab/>
        <w:t>(</w:t>
      </w:r>
      <w:r w:rsidRPr="007606EC">
        <w:t>iii)</w:t>
      </w:r>
      <w:r w:rsidRPr="007606EC">
        <w:tab/>
        <w:t>a student has been charged with an offence, or has been convicted or found guilty of an offence, that is punishable by 12 months imprisonment or more; or</w:t>
      </w:r>
    </w:p>
    <w:p w14:paraId="60D8AABF" w14:textId="36959BC0" w:rsidR="00020777" w:rsidRDefault="00020777" w:rsidP="00020777">
      <w:pPr>
        <w:pStyle w:val="Asubpara"/>
      </w:pPr>
      <w:r>
        <w:tab/>
        <w:t>(</w:t>
      </w:r>
      <w:r w:rsidRPr="007606EC">
        <w:t>iv)</w:t>
      </w:r>
      <w:r w:rsidRPr="007606EC">
        <w:tab/>
        <w:t xml:space="preserve">a student has or may have contravened a condition of the student’s registration or an undertaking given by the student to a National Board; </w:t>
      </w:r>
      <w:r w:rsidR="0010251C">
        <w:t>or</w:t>
      </w:r>
    </w:p>
    <w:p w14:paraId="2484E500" w14:textId="131F1D75" w:rsidR="009E7F9E" w:rsidRPr="009E7F9E" w:rsidRDefault="009E7F9E" w:rsidP="00020777">
      <w:pPr>
        <w:pStyle w:val="Asubpara"/>
      </w:pPr>
      <w:r w:rsidRPr="009E7F9E">
        <w:tab/>
        <w:t>(v)</w:t>
      </w:r>
      <w:r w:rsidRPr="009E7F9E">
        <w:tab/>
        <w:t>a registered health practitioner’s registration was improperly obtained because the practitioner or someone else gave the Board information or a document that was false or misleading in a material particular; and</w:t>
      </w:r>
    </w:p>
    <w:p w14:paraId="731B5021" w14:textId="4564C2B3" w:rsidR="00020777" w:rsidRPr="00627026" w:rsidRDefault="00020777" w:rsidP="00020777">
      <w:pPr>
        <w:pStyle w:val="Apara"/>
      </w:pPr>
      <w:r>
        <w:tab/>
        <w:t>(</w:t>
      </w:r>
      <w:r w:rsidRPr="007606EC">
        <w:t>b)</w:t>
      </w:r>
      <w:r w:rsidRPr="007606EC">
        <w:tab/>
        <w:t>the matter is not required to be referred to a responsible tribunal under section 193</w:t>
      </w:r>
      <w:r w:rsidR="00627026" w:rsidRPr="00627026">
        <w:t>, including because of a decision made under section 193A that it is not in the public interest</w:t>
      </w:r>
      <w:r w:rsidRPr="00627026">
        <w:t>; and</w:t>
      </w:r>
    </w:p>
    <w:p w14:paraId="79DDEDA8" w14:textId="77777777" w:rsidR="00020777" w:rsidRPr="007606EC" w:rsidRDefault="00020777" w:rsidP="00020777">
      <w:pPr>
        <w:pStyle w:val="Apara"/>
      </w:pPr>
      <w:r>
        <w:tab/>
        <w:t>(</w:t>
      </w:r>
      <w:r w:rsidRPr="007606EC">
        <w:t>c)</w:t>
      </w:r>
      <w:r w:rsidRPr="007606EC">
        <w:tab/>
        <w:t>the Board decides it is not necessary or appropriate to refer the matter to a panel.</w:t>
      </w:r>
    </w:p>
    <w:p w14:paraId="51F346FB" w14:textId="77777777" w:rsidR="00A3089B" w:rsidRPr="00E53AC6" w:rsidRDefault="00A3089B" w:rsidP="0049379D">
      <w:pPr>
        <w:pStyle w:val="Amain"/>
        <w:keepNext/>
        <w:shd w:val="clear" w:color="auto" w:fill="D9D9D9" w:themeFill="background1" w:themeFillShade="D9"/>
      </w:pPr>
      <w:r w:rsidRPr="00E53AC6">
        <w:tab/>
        <w:t>(1A)</w:t>
      </w:r>
      <w:r w:rsidRPr="00E53AC6">
        <w:tab/>
        <w:t>This section also applies if—</w:t>
      </w:r>
    </w:p>
    <w:p w14:paraId="7CF6FC3F" w14:textId="77777777" w:rsidR="00A3089B" w:rsidRPr="00E53AC6" w:rsidRDefault="00A3089B" w:rsidP="00D87F9F">
      <w:pPr>
        <w:pStyle w:val="Apara"/>
        <w:keepLines/>
        <w:shd w:val="clear" w:color="auto" w:fill="D9D9D9" w:themeFill="background1" w:themeFillShade="D9"/>
      </w:pPr>
      <w:r w:rsidRPr="00E53AC6">
        <w:tab/>
        <w:t>(a)</w:t>
      </w:r>
      <w:r w:rsidRPr="00E53AC6">
        <w:tab/>
        <w:t xml:space="preserve">on jointly considering a notification, complaint or other matter, the health complaints entity is satisfied on reasonable grounds that the National Board should take action under subsection (2) (a), (b) or (c) in relation to a </w:t>
      </w:r>
      <w:r>
        <w:t xml:space="preserve">registered </w:t>
      </w:r>
      <w:r w:rsidRPr="00E53AC6">
        <w:t>health practitioner</w:t>
      </w:r>
      <w:r>
        <w:t xml:space="preserve"> or student registered by the board</w:t>
      </w:r>
      <w:r w:rsidRPr="00E53AC6">
        <w:t>; and</w:t>
      </w:r>
    </w:p>
    <w:p w14:paraId="2A3800C3" w14:textId="77777777" w:rsidR="00A3089B" w:rsidRPr="00E53AC6" w:rsidRDefault="00A3089B" w:rsidP="00761295">
      <w:pPr>
        <w:pStyle w:val="Apara"/>
        <w:shd w:val="clear" w:color="auto" w:fill="D9D9D9" w:themeFill="background1" w:themeFillShade="D9"/>
      </w:pPr>
      <w:r w:rsidRPr="00E53AC6">
        <w:tab/>
        <w:t>(b)</w:t>
      </w:r>
      <w:r w:rsidRPr="00E53AC6">
        <w:tab/>
        <w:t>the action proposed by the health complaints entity to be taken by the board is more serious than any other action proposed by the board to be taken.</w:t>
      </w:r>
    </w:p>
    <w:p w14:paraId="418206B1" w14:textId="77777777" w:rsidR="00020777" w:rsidRDefault="00020777" w:rsidP="00020777">
      <w:pPr>
        <w:pStyle w:val="Amain"/>
      </w:pPr>
      <w:r>
        <w:tab/>
      </w:r>
      <w:r w:rsidRPr="007606EC">
        <w:t>(2)</w:t>
      </w:r>
      <w:r w:rsidRPr="007606EC">
        <w:tab/>
        <w:t>The National Board may decide to take one or more of the following actions (</w:t>
      </w:r>
      <w:r w:rsidRPr="002E4286">
        <w:rPr>
          <w:rStyle w:val="charBoldItals"/>
        </w:rPr>
        <w:t>relevant action</w:t>
      </w:r>
      <w:r w:rsidRPr="007606EC">
        <w:t>) in relation to the registered health practitioner or student—</w:t>
      </w:r>
    </w:p>
    <w:p w14:paraId="34478393" w14:textId="77777777" w:rsidR="00020777" w:rsidRDefault="00020777" w:rsidP="00020777">
      <w:pPr>
        <w:pStyle w:val="Apara"/>
      </w:pPr>
      <w:r>
        <w:tab/>
        <w:t>(</w:t>
      </w:r>
      <w:r w:rsidRPr="007606EC">
        <w:t>a)</w:t>
      </w:r>
      <w:r w:rsidRPr="007606EC">
        <w:tab/>
        <w:t>caution the registered health practitioner or student;</w:t>
      </w:r>
    </w:p>
    <w:p w14:paraId="368F7EFC" w14:textId="77777777" w:rsidR="00020777" w:rsidRDefault="00020777" w:rsidP="00020777">
      <w:pPr>
        <w:pStyle w:val="Apara"/>
      </w:pPr>
      <w:r>
        <w:tab/>
        <w:t>(</w:t>
      </w:r>
      <w:r w:rsidRPr="007606EC">
        <w:t>b)</w:t>
      </w:r>
      <w:r w:rsidRPr="007606EC">
        <w:tab/>
        <w:t>accept an undertaking from the registered health practitioner or student;</w:t>
      </w:r>
    </w:p>
    <w:p w14:paraId="3A07688E" w14:textId="77777777" w:rsidR="00020777" w:rsidRDefault="00020777" w:rsidP="00020777">
      <w:pPr>
        <w:pStyle w:val="Apara"/>
      </w:pPr>
      <w:r>
        <w:lastRenderedPageBreak/>
        <w:tab/>
        <w:t>(</w:t>
      </w:r>
      <w:r w:rsidRPr="007606EC">
        <w:t>c)</w:t>
      </w:r>
      <w:r w:rsidRPr="007606EC">
        <w:tab/>
        <w:t>impose conditions on the practitioner’s or student’s registration, including, for example, in relation to a practitioner—</w:t>
      </w:r>
    </w:p>
    <w:p w14:paraId="4942F5B7" w14:textId="77777777" w:rsidR="00020777" w:rsidRDefault="00020777" w:rsidP="00020777">
      <w:pPr>
        <w:pStyle w:val="Asubpara"/>
      </w:pPr>
      <w:r>
        <w:tab/>
        <w:t>(</w:t>
      </w:r>
      <w:r w:rsidRPr="007606EC">
        <w:t>i)</w:t>
      </w:r>
      <w:r w:rsidRPr="007606EC">
        <w:tab/>
        <w:t>a condition requiring the practitioner to complete specified further education or training within a specified period; or</w:t>
      </w:r>
    </w:p>
    <w:p w14:paraId="28D93710" w14:textId="77777777" w:rsidR="00020777" w:rsidRDefault="00020777" w:rsidP="00020777">
      <w:pPr>
        <w:pStyle w:val="Asubpara"/>
      </w:pPr>
      <w:r>
        <w:tab/>
        <w:t>(</w:t>
      </w:r>
      <w:r w:rsidRPr="007606EC">
        <w:t>ii)</w:t>
      </w:r>
      <w:r w:rsidRPr="007606EC">
        <w:tab/>
        <w:t>a condition requiring the practitioner to undertake a specified period of supervised practice; or</w:t>
      </w:r>
    </w:p>
    <w:p w14:paraId="30222287" w14:textId="77777777" w:rsidR="00020777" w:rsidRDefault="00020777" w:rsidP="00020777">
      <w:pPr>
        <w:pStyle w:val="Asubpara"/>
      </w:pPr>
      <w:r>
        <w:tab/>
        <w:t>(</w:t>
      </w:r>
      <w:r w:rsidRPr="007606EC">
        <w:t>iii)</w:t>
      </w:r>
      <w:r w:rsidRPr="007606EC">
        <w:tab/>
        <w:t>a condition requiring the practitioner to do, or refrain from doing, something in connection with the practitioner’s practice; or</w:t>
      </w:r>
    </w:p>
    <w:p w14:paraId="289353FC" w14:textId="77777777" w:rsidR="00020777" w:rsidRDefault="00020777" w:rsidP="00020777">
      <w:pPr>
        <w:pStyle w:val="Asubpara"/>
      </w:pPr>
      <w:r>
        <w:tab/>
        <w:t>(</w:t>
      </w:r>
      <w:r w:rsidRPr="007606EC">
        <w:t>iv)</w:t>
      </w:r>
      <w:r w:rsidRPr="007606EC">
        <w:tab/>
        <w:t>a condition requiring the practitioner to manage the practitioner’s practice in a specified way; or</w:t>
      </w:r>
    </w:p>
    <w:p w14:paraId="3709B434" w14:textId="77777777" w:rsidR="00020777" w:rsidRDefault="00020777" w:rsidP="00020777">
      <w:pPr>
        <w:pStyle w:val="Asubpara"/>
      </w:pPr>
      <w:r>
        <w:tab/>
        <w:t>(</w:t>
      </w:r>
      <w:r w:rsidRPr="007606EC">
        <w:t>v)</w:t>
      </w:r>
      <w:r w:rsidRPr="007606EC">
        <w:tab/>
        <w:t>a condition requiring the practitioner to report to a specified person at specified times about the practitioner’s practice; or</w:t>
      </w:r>
    </w:p>
    <w:p w14:paraId="0A52F793" w14:textId="77777777" w:rsidR="00020777" w:rsidRDefault="00020777" w:rsidP="00020777">
      <w:pPr>
        <w:pStyle w:val="Asubpara"/>
      </w:pPr>
      <w:r>
        <w:tab/>
        <w:t>(</w:t>
      </w:r>
      <w:r w:rsidRPr="007606EC">
        <w:t>vi)</w:t>
      </w:r>
      <w:r w:rsidRPr="007606EC">
        <w:tab/>
        <w:t>a condition requiring the practitioner not to employ, engage or recommend a specified person, or class of persons;</w:t>
      </w:r>
    </w:p>
    <w:p w14:paraId="2BF07D39" w14:textId="77777777" w:rsidR="00020777" w:rsidRPr="007606EC" w:rsidRDefault="00020777" w:rsidP="00020777">
      <w:pPr>
        <w:pStyle w:val="Apara"/>
      </w:pPr>
      <w:r>
        <w:tab/>
        <w:t>(</w:t>
      </w:r>
      <w:r w:rsidRPr="007606EC">
        <w:t>d)</w:t>
      </w:r>
      <w:r w:rsidRPr="007606EC">
        <w:tab/>
        <w:t>refer the matter to another entity, including, for example, a health complaints entity, for investigation or other action.</w:t>
      </w:r>
    </w:p>
    <w:p w14:paraId="4400BDBC" w14:textId="77777777" w:rsidR="00020777" w:rsidRPr="007606EC" w:rsidRDefault="00020777" w:rsidP="00020777">
      <w:pPr>
        <w:pStyle w:val="Amain"/>
      </w:pPr>
      <w:r>
        <w:tab/>
      </w:r>
      <w:r w:rsidRPr="007606EC">
        <w:t>(3)</w:t>
      </w:r>
      <w:r w:rsidRPr="007606EC">
        <w:tab/>
        <w:t>If the National Board decides to impose a condition on the registered health practitioner’s or student’s registration, the Board must also decide a review period for the condition.</w:t>
      </w:r>
    </w:p>
    <w:p w14:paraId="6B7BC0D1" w14:textId="77777777" w:rsidR="00A3089B" w:rsidRPr="00E53AC6" w:rsidRDefault="00A3089B" w:rsidP="00761295">
      <w:pPr>
        <w:pStyle w:val="Amain"/>
        <w:shd w:val="clear" w:color="auto" w:fill="D9D9D9" w:themeFill="background1" w:themeFillShade="D9"/>
      </w:pPr>
      <w:r w:rsidRPr="00E53AC6">
        <w:tab/>
        <w:t>(4)</w:t>
      </w:r>
      <w:r w:rsidRPr="00E53AC6">
        <w:tab/>
        <w:t xml:space="preserve">If this section applies in relation to a </w:t>
      </w:r>
      <w:r>
        <w:t xml:space="preserve">registered </w:t>
      </w:r>
      <w:r w:rsidRPr="00E53AC6">
        <w:t>health practitioner</w:t>
      </w:r>
      <w:r>
        <w:t xml:space="preserve"> or student registered by the board</w:t>
      </w:r>
      <w:r w:rsidRPr="00E53AC6">
        <w:t xml:space="preserve"> because of subsection (1A), the National Board must—</w:t>
      </w:r>
    </w:p>
    <w:p w14:paraId="05A104DF" w14:textId="77777777" w:rsidR="00A3089B" w:rsidRPr="00E53AC6" w:rsidRDefault="00A3089B" w:rsidP="00761295">
      <w:pPr>
        <w:pStyle w:val="Apara"/>
        <w:shd w:val="clear" w:color="auto" w:fill="D9D9D9" w:themeFill="background1" w:themeFillShade="D9"/>
      </w:pPr>
      <w:r w:rsidRPr="00E53AC6">
        <w:tab/>
        <w:t>(a)</w:t>
      </w:r>
      <w:r w:rsidRPr="00E53AC6">
        <w:tab/>
        <w:t>jointly consider with the health complaints entity the action to be taken under subsection (2) (a), (b) or (c); and</w:t>
      </w:r>
    </w:p>
    <w:p w14:paraId="0D4484B4" w14:textId="77777777" w:rsidR="00A3089B" w:rsidRPr="00E53AC6" w:rsidRDefault="00A3089B" w:rsidP="00761295">
      <w:pPr>
        <w:pStyle w:val="Apara"/>
        <w:shd w:val="clear" w:color="auto" w:fill="D9D9D9" w:themeFill="background1" w:themeFillShade="D9"/>
      </w:pPr>
      <w:r w:rsidRPr="00E53AC6">
        <w:tab/>
        <w:t>(b)</w:t>
      </w:r>
      <w:r w:rsidRPr="00E53AC6">
        <w:tab/>
        <w:t>take the action agreed after joint consideration.</w:t>
      </w:r>
    </w:p>
    <w:p w14:paraId="18A3AEE1" w14:textId="77777777" w:rsidR="00020777" w:rsidRPr="007606EC" w:rsidRDefault="00020777" w:rsidP="00020777">
      <w:pPr>
        <w:pStyle w:val="AH5Sec"/>
      </w:pPr>
      <w:bookmarkStart w:id="287" w:name="_Toc176852949"/>
      <w:r w:rsidRPr="00685B43">
        <w:rPr>
          <w:rStyle w:val="CharSectNo"/>
        </w:rPr>
        <w:lastRenderedPageBreak/>
        <w:t>179</w:t>
      </w:r>
      <w:r w:rsidRPr="007606EC">
        <w:tab/>
      </w:r>
      <w:r w:rsidRPr="007606EC">
        <w:rPr>
          <w:szCs w:val="24"/>
        </w:rPr>
        <w:t>Show cause process</w:t>
      </w:r>
      <w:bookmarkEnd w:id="287"/>
    </w:p>
    <w:p w14:paraId="5A78BE23" w14:textId="77777777" w:rsidR="00020777" w:rsidRDefault="00020777" w:rsidP="00020777">
      <w:pPr>
        <w:pStyle w:val="Amain"/>
      </w:pPr>
      <w:r>
        <w:tab/>
      </w:r>
      <w:r w:rsidRPr="007606EC">
        <w:t>(1)</w:t>
      </w:r>
      <w:r w:rsidRPr="007606EC">
        <w:tab/>
        <w:t>If a National Board is proposing to take relevant action in relation to a registered health practitioner or student, the Board must—</w:t>
      </w:r>
    </w:p>
    <w:p w14:paraId="65231ABB" w14:textId="77777777" w:rsidR="00020777" w:rsidRDefault="00020777" w:rsidP="00020777">
      <w:pPr>
        <w:pStyle w:val="Apara"/>
      </w:pPr>
      <w:r>
        <w:tab/>
        <w:t>(</w:t>
      </w:r>
      <w:r w:rsidRPr="007606EC">
        <w:t>a)</w:t>
      </w:r>
      <w:r w:rsidRPr="007606EC">
        <w:tab/>
        <w:t>give the practitioner or student written notice of the proposed relevant action; and</w:t>
      </w:r>
    </w:p>
    <w:p w14:paraId="0EC565DB" w14:textId="77777777" w:rsidR="00020777" w:rsidRPr="007606EC" w:rsidRDefault="00020777" w:rsidP="00020777">
      <w:pPr>
        <w:pStyle w:val="Apara"/>
      </w:pPr>
      <w:r>
        <w:tab/>
        <w:t>(</w:t>
      </w:r>
      <w:r w:rsidRPr="007606EC">
        <w:t>b)</w:t>
      </w:r>
      <w:r w:rsidRPr="007606EC">
        <w:tab/>
        <w:t>invite the practitioner or student to make a written or verbal submission to the Board, within the reasonable time stated in the notice, about the proposed relevant action.</w:t>
      </w:r>
    </w:p>
    <w:p w14:paraId="45E147F1" w14:textId="77777777" w:rsidR="00020777" w:rsidRDefault="00020777" w:rsidP="000D00E2">
      <w:pPr>
        <w:pStyle w:val="Amain"/>
        <w:keepNext/>
      </w:pPr>
      <w:r>
        <w:tab/>
      </w:r>
      <w:r w:rsidRPr="007606EC">
        <w:t>(2)</w:t>
      </w:r>
      <w:r w:rsidRPr="007606EC">
        <w:tab/>
        <w:t>After considering any submissions made by the registered health practitioner or student in accordance with this section, the National Board must decide to—</w:t>
      </w:r>
    </w:p>
    <w:p w14:paraId="6E91CA08" w14:textId="77777777" w:rsidR="00020777" w:rsidRDefault="00020777" w:rsidP="00020777">
      <w:pPr>
        <w:pStyle w:val="Apara"/>
      </w:pPr>
      <w:r>
        <w:tab/>
        <w:t>(</w:t>
      </w:r>
      <w:r w:rsidRPr="007606EC">
        <w:t>a)</w:t>
      </w:r>
      <w:r w:rsidRPr="007606EC">
        <w:tab/>
        <w:t>take no action in relation to the matter; or</w:t>
      </w:r>
    </w:p>
    <w:p w14:paraId="357ACBB5" w14:textId="715CBEAD" w:rsidR="002C43E0" w:rsidRPr="002C43E0" w:rsidRDefault="002C43E0" w:rsidP="002C43E0">
      <w:pPr>
        <w:pStyle w:val="Apara"/>
        <w:rPr>
          <w:szCs w:val="24"/>
          <w:lang w:eastAsia="en-AU"/>
        </w:rPr>
      </w:pPr>
      <w:r>
        <w:rPr>
          <w:shd w:val="clear" w:color="auto" w:fill="FFFFFF"/>
          <w:lang w:eastAsia="en-AU"/>
        </w:rPr>
        <w:tab/>
      </w:r>
      <w:r w:rsidRPr="002C43E0">
        <w:rPr>
          <w:shd w:val="clear" w:color="auto" w:fill="FFFFFF"/>
          <w:lang w:eastAsia="en-AU"/>
        </w:rPr>
        <w:t>(b)</w:t>
      </w:r>
      <w:r>
        <w:rPr>
          <w:shd w:val="clear" w:color="auto" w:fill="FFFFFF"/>
          <w:lang w:eastAsia="en-AU"/>
        </w:rPr>
        <w:tab/>
      </w:r>
      <w:r w:rsidRPr="002C43E0">
        <w:rPr>
          <w:shd w:val="clear" w:color="auto" w:fill="FFFFFF"/>
          <w:lang w:eastAsia="en-AU"/>
        </w:rPr>
        <w:t>do any of the following—</w:t>
      </w:r>
    </w:p>
    <w:p w14:paraId="42E59C0C" w14:textId="753FED23" w:rsidR="002C43E0" w:rsidRPr="002C43E0" w:rsidRDefault="002C43E0" w:rsidP="002C43E0">
      <w:pPr>
        <w:pStyle w:val="Asubpara"/>
        <w:rPr>
          <w:lang w:eastAsia="en-AU"/>
        </w:rPr>
      </w:pPr>
      <w:r>
        <w:rPr>
          <w:lang w:eastAsia="en-AU"/>
        </w:rPr>
        <w:tab/>
      </w:r>
      <w:r w:rsidRPr="002C43E0">
        <w:rPr>
          <w:lang w:eastAsia="en-AU"/>
        </w:rPr>
        <w:t>(i)</w:t>
      </w:r>
      <w:r>
        <w:rPr>
          <w:lang w:eastAsia="en-AU"/>
        </w:rPr>
        <w:tab/>
      </w:r>
      <w:r w:rsidRPr="002C43E0">
        <w:rPr>
          <w:lang w:eastAsia="en-AU"/>
        </w:rPr>
        <w:t>take the proposed relevant action or other relevant action;</w:t>
      </w:r>
    </w:p>
    <w:p w14:paraId="7DA04229" w14:textId="39FB17A8" w:rsidR="002C43E0" w:rsidRPr="002C43E0" w:rsidRDefault="002C43E0" w:rsidP="002C43E0">
      <w:pPr>
        <w:pStyle w:val="Asubpara"/>
        <w:rPr>
          <w:lang w:eastAsia="en-AU"/>
        </w:rPr>
      </w:pPr>
      <w:r>
        <w:rPr>
          <w:lang w:eastAsia="en-AU"/>
        </w:rPr>
        <w:tab/>
      </w:r>
      <w:r w:rsidRPr="002C43E0">
        <w:rPr>
          <w:lang w:eastAsia="en-AU"/>
        </w:rPr>
        <w:t>(ii)</w:t>
      </w:r>
      <w:r>
        <w:rPr>
          <w:lang w:eastAsia="en-AU"/>
        </w:rPr>
        <w:tab/>
      </w:r>
      <w:r w:rsidRPr="002C43E0">
        <w:rPr>
          <w:lang w:eastAsia="en-AU"/>
        </w:rPr>
        <w:t>take other action under this Part;</w:t>
      </w:r>
    </w:p>
    <w:p w14:paraId="08171BE1" w14:textId="6D2D8E47" w:rsidR="002C43E0" w:rsidRPr="002C43E0" w:rsidRDefault="002C43E0" w:rsidP="002C43E0">
      <w:pPr>
        <w:pStyle w:val="Asubpara"/>
        <w:rPr>
          <w:lang w:eastAsia="en-AU"/>
        </w:rPr>
      </w:pPr>
      <w:r>
        <w:rPr>
          <w:lang w:eastAsia="en-AU"/>
        </w:rPr>
        <w:tab/>
      </w:r>
      <w:r w:rsidRPr="002C43E0">
        <w:rPr>
          <w:lang w:eastAsia="en-AU"/>
        </w:rPr>
        <w:t>(iii)</w:t>
      </w:r>
      <w:r>
        <w:rPr>
          <w:lang w:eastAsia="en-AU"/>
        </w:rPr>
        <w:tab/>
      </w:r>
      <w:r w:rsidRPr="002C43E0">
        <w:rPr>
          <w:lang w:eastAsia="en-AU"/>
        </w:rPr>
        <w:t>refer the matter to another entity, including, for example, a health complaints entity, for investigation or other action.</w:t>
      </w:r>
    </w:p>
    <w:p w14:paraId="699517FE" w14:textId="77777777" w:rsidR="00101FD4" w:rsidRPr="00101FD4" w:rsidRDefault="00101FD4" w:rsidP="00101FD4">
      <w:pPr>
        <w:pStyle w:val="AH5Sec"/>
        <w:rPr>
          <w:lang w:val="en" w:eastAsia="en-AU"/>
        </w:rPr>
      </w:pPr>
      <w:bookmarkStart w:id="288" w:name="_Toc176852950"/>
      <w:r w:rsidRPr="00685B43">
        <w:rPr>
          <w:rStyle w:val="CharSectNo"/>
        </w:rPr>
        <w:t>180</w:t>
      </w:r>
      <w:r>
        <w:tab/>
      </w:r>
      <w:r w:rsidRPr="00101FD4">
        <w:rPr>
          <w:lang w:val="en" w:eastAsia="en-AU"/>
        </w:rPr>
        <w:t>Notice to be given to health practitioner or student and notifier</w:t>
      </w:r>
      <w:bookmarkEnd w:id="288"/>
    </w:p>
    <w:p w14:paraId="17C6687B" w14:textId="6F454B40" w:rsidR="00101FD4" w:rsidRPr="00101FD4" w:rsidRDefault="00101FD4" w:rsidP="00101FD4">
      <w:pPr>
        <w:pStyle w:val="Amain"/>
        <w:rPr>
          <w:lang w:val="en" w:eastAsia="en-AU"/>
        </w:rPr>
      </w:pPr>
      <w:r>
        <w:rPr>
          <w:lang w:val="en" w:eastAsia="en-AU"/>
        </w:rPr>
        <w:tab/>
      </w:r>
      <w:r w:rsidRPr="00101FD4">
        <w:rPr>
          <w:lang w:val="en" w:eastAsia="en-AU"/>
        </w:rPr>
        <w:t>(1)</w:t>
      </w:r>
      <w:r>
        <w:rPr>
          <w:lang w:val="en" w:eastAsia="en-AU"/>
        </w:rPr>
        <w:tab/>
      </w:r>
      <w:r w:rsidRPr="00101FD4">
        <w:rPr>
          <w:lang w:val="en" w:eastAsia="en-AU"/>
        </w:rPr>
        <w:t>As soon as practicable after making a decision under section 179</w:t>
      </w:r>
      <w:r w:rsidR="00627026">
        <w:rPr>
          <w:lang w:val="en" w:eastAsia="en-AU"/>
        </w:rPr>
        <w:t> </w:t>
      </w:r>
      <w:r w:rsidRPr="00101FD4">
        <w:rPr>
          <w:lang w:val="en" w:eastAsia="en-AU"/>
        </w:rPr>
        <w:t>(2), the National Board must give written notice of the decision to—</w:t>
      </w:r>
    </w:p>
    <w:p w14:paraId="31A2FE2B" w14:textId="77777777" w:rsidR="00101FD4" w:rsidRPr="00101FD4" w:rsidRDefault="00101FD4" w:rsidP="00101FD4">
      <w:pPr>
        <w:pStyle w:val="Apara"/>
        <w:rPr>
          <w:lang w:val="en" w:eastAsia="en-AU"/>
        </w:rPr>
      </w:pPr>
      <w:r>
        <w:rPr>
          <w:lang w:val="en" w:eastAsia="en-AU"/>
        </w:rPr>
        <w:tab/>
      </w:r>
      <w:r w:rsidRPr="00101FD4">
        <w:rPr>
          <w:lang w:val="en" w:eastAsia="en-AU"/>
        </w:rPr>
        <w:t>(a)</w:t>
      </w:r>
      <w:r>
        <w:rPr>
          <w:lang w:val="en" w:eastAsia="en-AU"/>
        </w:rPr>
        <w:tab/>
      </w:r>
      <w:r w:rsidRPr="00101FD4">
        <w:rPr>
          <w:lang w:val="en" w:eastAsia="en-AU"/>
        </w:rPr>
        <w:t>the registered health practitioner or student; and</w:t>
      </w:r>
    </w:p>
    <w:p w14:paraId="54FD7609" w14:textId="77777777" w:rsidR="00101FD4" w:rsidRPr="00101FD4" w:rsidRDefault="00101FD4" w:rsidP="00101FD4">
      <w:pPr>
        <w:pStyle w:val="Apara"/>
        <w:rPr>
          <w:lang w:val="en" w:eastAsia="en-AU"/>
        </w:rPr>
      </w:pPr>
      <w:r>
        <w:rPr>
          <w:lang w:val="en" w:eastAsia="en-AU"/>
        </w:rPr>
        <w:tab/>
      </w:r>
      <w:r w:rsidRPr="00101FD4">
        <w:rPr>
          <w:lang w:val="en" w:eastAsia="en-AU"/>
        </w:rPr>
        <w:t>(b)</w:t>
      </w:r>
      <w:r>
        <w:rPr>
          <w:lang w:val="en" w:eastAsia="en-AU"/>
        </w:rPr>
        <w:tab/>
      </w:r>
      <w:r w:rsidRPr="00101FD4">
        <w:rPr>
          <w:lang w:val="en" w:eastAsia="en-AU"/>
        </w:rPr>
        <w:t>if the decision was the result of a notification, the notifier.</w:t>
      </w:r>
    </w:p>
    <w:p w14:paraId="1AA61CE0" w14:textId="77777777" w:rsidR="00101FD4" w:rsidRPr="00101FD4" w:rsidRDefault="00101FD4" w:rsidP="00101FD4">
      <w:pPr>
        <w:pStyle w:val="Amain"/>
        <w:rPr>
          <w:lang w:val="en" w:eastAsia="en-AU"/>
        </w:rPr>
      </w:pPr>
      <w:r>
        <w:rPr>
          <w:lang w:val="en" w:eastAsia="en-AU"/>
        </w:rPr>
        <w:tab/>
      </w:r>
      <w:r w:rsidRPr="00101FD4">
        <w:rPr>
          <w:lang w:val="en" w:eastAsia="en-AU"/>
        </w:rPr>
        <w:t>(2)</w:t>
      </w:r>
      <w:r>
        <w:rPr>
          <w:lang w:val="en" w:eastAsia="en-AU"/>
        </w:rPr>
        <w:tab/>
      </w:r>
      <w:r w:rsidRPr="00101FD4">
        <w:rPr>
          <w:lang w:val="en" w:eastAsia="en-AU"/>
        </w:rPr>
        <w:t>A notice under subsection (1)</w:t>
      </w:r>
      <w:r>
        <w:rPr>
          <w:lang w:val="en" w:eastAsia="en-AU"/>
        </w:rPr>
        <w:t xml:space="preserve"> </w:t>
      </w:r>
      <w:r w:rsidRPr="00101FD4">
        <w:rPr>
          <w:lang w:val="en" w:eastAsia="en-AU"/>
        </w:rPr>
        <w:t>(b) may also include the reasons for the decision.</w:t>
      </w:r>
    </w:p>
    <w:p w14:paraId="71AE7C89" w14:textId="77777777" w:rsidR="00020777" w:rsidRPr="00685B43" w:rsidRDefault="00020777" w:rsidP="00020777">
      <w:pPr>
        <w:pStyle w:val="AH3Div"/>
      </w:pPr>
      <w:bookmarkStart w:id="289" w:name="_Toc176852951"/>
      <w:r w:rsidRPr="00685B43">
        <w:rPr>
          <w:rStyle w:val="CharDivNo"/>
        </w:rPr>
        <w:lastRenderedPageBreak/>
        <w:t>Division 11</w:t>
      </w:r>
      <w:r w:rsidRPr="007606EC">
        <w:tab/>
      </w:r>
      <w:r w:rsidRPr="00685B43">
        <w:rPr>
          <w:rStyle w:val="CharDivText"/>
        </w:rPr>
        <w:t>Panels</w:t>
      </w:r>
      <w:bookmarkEnd w:id="289"/>
    </w:p>
    <w:p w14:paraId="4DEC98B1" w14:textId="77777777" w:rsidR="00020777" w:rsidRPr="007606EC" w:rsidRDefault="00020777" w:rsidP="00020777">
      <w:pPr>
        <w:pStyle w:val="AH5Sec"/>
      </w:pPr>
      <w:bookmarkStart w:id="290" w:name="_Toc176852952"/>
      <w:r w:rsidRPr="00685B43">
        <w:rPr>
          <w:rStyle w:val="CharSectNo"/>
        </w:rPr>
        <w:t>181</w:t>
      </w:r>
      <w:r w:rsidRPr="007606EC">
        <w:tab/>
      </w:r>
      <w:r w:rsidRPr="007606EC">
        <w:rPr>
          <w:szCs w:val="24"/>
        </w:rPr>
        <w:t>Establishment of health panel</w:t>
      </w:r>
      <w:bookmarkEnd w:id="290"/>
    </w:p>
    <w:p w14:paraId="08AAA123" w14:textId="77777777" w:rsidR="00020777" w:rsidRDefault="00020777" w:rsidP="0019053B">
      <w:pPr>
        <w:pStyle w:val="Amain"/>
        <w:keepNext/>
      </w:pPr>
      <w:r>
        <w:tab/>
      </w:r>
      <w:r w:rsidRPr="007606EC">
        <w:t>(1)</w:t>
      </w:r>
      <w:r w:rsidRPr="007606EC">
        <w:tab/>
        <w:t>A National Board may establish a health panel if—</w:t>
      </w:r>
    </w:p>
    <w:p w14:paraId="14F45F3C" w14:textId="77777777" w:rsidR="00020777" w:rsidRDefault="00020777" w:rsidP="00020777">
      <w:pPr>
        <w:pStyle w:val="Apara"/>
      </w:pPr>
      <w:r>
        <w:tab/>
        <w:t>(</w:t>
      </w:r>
      <w:r w:rsidRPr="007606EC">
        <w:t>a)</w:t>
      </w:r>
      <w:r w:rsidRPr="007606EC">
        <w:tab/>
        <w:t>the Board reasonably believes, because of a notification or for any other reason, that a registered health practitioner or student has or may have an impairment; and</w:t>
      </w:r>
    </w:p>
    <w:p w14:paraId="7DF63804" w14:textId="77777777" w:rsidR="00020777" w:rsidRDefault="00020777" w:rsidP="00020777">
      <w:pPr>
        <w:pStyle w:val="Apara"/>
      </w:pPr>
      <w:r>
        <w:tab/>
        <w:t>(</w:t>
      </w:r>
      <w:r w:rsidRPr="007606EC">
        <w:t>b)</w:t>
      </w:r>
      <w:r w:rsidRPr="007606EC">
        <w:tab/>
        <w:t>the Board decides it is necessary or appropriate for the matter to be referred to a panel.</w:t>
      </w:r>
    </w:p>
    <w:p w14:paraId="69CFECA2" w14:textId="77777777" w:rsidR="00770C7C" w:rsidRPr="007606EC" w:rsidRDefault="00770C7C" w:rsidP="00770C7C">
      <w:pPr>
        <w:pStyle w:val="Amain"/>
      </w:pPr>
      <w:r w:rsidRPr="008C12F0">
        <w:tab/>
        <w:t>(1A)</w:t>
      </w:r>
      <w:r w:rsidRPr="008C12F0">
        <w:tab/>
      </w:r>
      <w:r>
        <w:rPr>
          <w:lang w:val="en"/>
        </w:rPr>
        <w:t>Also, a National Board must establish a health panel if the suspension of a practitioner’s or student’s registration is to be reconsidered under section 191 (4A) or 191A (2) (c).</w:t>
      </w:r>
    </w:p>
    <w:p w14:paraId="68B5F45E" w14:textId="77777777" w:rsidR="001E0087" w:rsidRPr="001E0087" w:rsidRDefault="001E0087" w:rsidP="001E0087">
      <w:pPr>
        <w:pStyle w:val="Amain"/>
        <w:rPr>
          <w:lang w:val="en" w:eastAsia="en-AU"/>
        </w:rPr>
      </w:pPr>
      <w:r>
        <w:rPr>
          <w:lang w:val="en" w:eastAsia="en-AU"/>
        </w:rPr>
        <w:tab/>
      </w:r>
      <w:r w:rsidRPr="001E0087">
        <w:rPr>
          <w:lang w:val="en" w:eastAsia="en-AU"/>
        </w:rPr>
        <w:t>(2)</w:t>
      </w:r>
      <w:r>
        <w:rPr>
          <w:lang w:val="en" w:eastAsia="en-AU"/>
        </w:rPr>
        <w:tab/>
      </w:r>
      <w:r w:rsidRPr="001E0087">
        <w:rPr>
          <w:lang w:val="en" w:eastAsia="en-AU"/>
        </w:rPr>
        <w:t>A health panel must consist of the following members chosen from a list referred to in section 183—</w:t>
      </w:r>
    </w:p>
    <w:p w14:paraId="276C9B1C" w14:textId="77777777" w:rsidR="001E0087" w:rsidRPr="001E0087" w:rsidRDefault="001E0087" w:rsidP="001E0087">
      <w:pPr>
        <w:pStyle w:val="Apara"/>
        <w:rPr>
          <w:lang w:val="en" w:eastAsia="en-AU"/>
        </w:rPr>
      </w:pPr>
      <w:r>
        <w:rPr>
          <w:lang w:val="en" w:eastAsia="en-AU"/>
        </w:rPr>
        <w:tab/>
      </w:r>
      <w:r w:rsidRPr="001E0087">
        <w:rPr>
          <w:lang w:val="en" w:eastAsia="en-AU"/>
        </w:rPr>
        <w:t>(a)</w:t>
      </w:r>
      <w:r>
        <w:rPr>
          <w:lang w:val="en" w:eastAsia="en-AU"/>
        </w:rPr>
        <w:tab/>
      </w:r>
      <w:r w:rsidRPr="001E0087">
        <w:rPr>
          <w:lang w:val="en" w:eastAsia="en-AU"/>
        </w:rPr>
        <w:t xml:space="preserve">at least one member who is a registered health practitioner in the same health profession as the registered health practitioner or student the subject of the hearing; </w:t>
      </w:r>
    </w:p>
    <w:p w14:paraId="0C87364D" w14:textId="77777777" w:rsidR="001E0087" w:rsidRPr="001E0087" w:rsidRDefault="001E0087" w:rsidP="001E0087">
      <w:pPr>
        <w:pStyle w:val="Apara"/>
        <w:rPr>
          <w:lang w:val="en" w:eastAsia="en-AU"/>
        </w:rPr>
      </w:pPr>
      <w:r>
        <w:rPr>
          <w:lang w:val="en" w:eastAsia="en-AU"/>
        </w:rPr>
        <w:tab/>
      </w:r>
      <w:r w:rsidRPr="001E0087">
        <w:rPr>
          <w:lang w:val="en" w:eastAsia="en-AU"/>
        </w:rPr>
        <w:t>(b)</w:t>
      </w:r>
      <w:r>
        <w:rPr>
          <w:lang w:val="en" w:eastAsia="en-AU"/>
        </w:rPr>
        <w:tab/>
      </w:r>
      <w:r w:rsidRPr="001E0087">
        <w:rPr>
          <w:lang w:val="en" w:eastAsia="en-AU"/>
        </w:rPr>
        <w:t>at least one member who is a medical practitioner with expertise relevant to the matter the subject of the hearing;</w:t>
      </w:r>
    </w:p>
    <w:p w14:paraId="3A3AD322" w14:textId="77777777" w:rsidR="001E0087" w:rsidRPr="001E0087" w:rsidRDefault="001E0087" w:rsidP="001E0087">
      <w:pPr>
        <w:pStyle w:val="Apara"/>
        <w:rPr>
          <w:lang w:val="en" w:eastAsia="en-AU"/>
        </w:rPr>
      </w:pPr>
      <w:r>
        <w:rPr>
          <w:lang w:val="en" w:eastAsia="en-AU"/>
        </w:rPr>
        <w:tab/>
      </w:r>
      <w:r w:rsidRPr="001E0087">
        <w:rPr>
          <w:lang w:val="en" w:eastAsia="en-AU"/>
        </w:rPr>
        <w:t>(c)</w:t>
      </w:r>
      <w:r>
        <w:rPr>
          <w:lang w:val="en" w:eastAsia="en-AU"/>
        </w:rPr>
        <w:tab/>
      </w:r>
      <w:r w:rsidRPr="001E0087">
        <w:rPr>
          <w:lang w:val="en" w:eastAsia="en-AU"/>
        </w:rPr>
        <w:t>at least one member who is not, and has not been, a registered health practitioner in the same health profession as the registered health practitioner or student the subject of the hearing.</w:t>
      </w:r>
    </w:p>
    <w:p w14:paraId="7DC28ACD" w14:textId="77777777" w:rsidR="00020777" w:rsidRPr="007606EC" w:rsidRDefault="00020777" w:rsidP="00020777">
      <w:pPr>
        <w:pStyle w:val="Amain"/>
      </w:pPr>
      <w:r>
        <w:tab/>
      </w:r>
      <w:r w:rsidRPr="007606EC">
        <w:t>(3)</w:t>
      </w:r>
      <w:r w:rsidRPr="007606EC">
        <w:tab/>
        <w:t>In choosing members of the panel, the National Board must, if possible, choose a member from the jurisdiction in which the matter the subject of the hearing occurred.</w:t>
      </w:r>
    </w:p>
    <w:p w14:paraId="2B53D74E" w14:textId="77777777" w:rsidR="001E0087" w:rsidRPr="001E0087" w:rsidRDefault="001E0087" w:rsidP="001E0087">
      <w:pPr>
        <w:pStyle w:val="Amain"/>
        <w:rPr>
          <w:lang w:val="en" w:eastAsia="en-AU"/>
        </w:rPr>
      </w:pPr>
      <w:r>
        <w:rPr>
          <w:lang w:val="en" w:eastAsia="en-AU"/>
        </w:rPr>
        <w:tab/>
      </w:r>
      <w:r w:rsidRPr="001E0087">
        <w:rPr>
          <w:lang w:val="en" w:eastAsia="en-AU"/>
        </w:rPr>
        <w:t>(4)</w:t>
      </w:r>
      <w:r>
        <w:rPr>
          <w:lang w:val="en" w:eastAsia="en-AU"/>
        </w:rPr>
        <w:tab/>
      </w:r>
      <w:r w:rsidRPr="001E0087">
        <w:rPr>
          <w:lang w:val="en" w:eastAsia="en-AU"/>
        </w:rPr>
        <w:t>No more than half of the members of the panel may be registered health practitioners in the same health profession as the registered health practitioner or student the subject of the hearing.</w:t>
      </w:r>
    </w:p>
    <w:p w14:paraId="4A77967D" w14:textId="77777777" w:rsidR="001E0087" w:rsidRPr="001E0087" w:rsidRDefault="001E0087" w:rsidP="0019053B">
      <w:pPr>
        <w:pStyle w:val="Amain"/>
        <w:keepLines/>
        <w:rPr>
          <w:lang w:val="en" w:eastAsia="en-AU"/>
        </w:rPr>
      </w:pPr>
      <w:r>
        <w:rPr>
          <w:lang w:val="en" w:eastAsia="en-AU"/>
        </w:rPr>
        <w:lastRenderedPageBreak/>
        <w:tab/>
      </w:r>
      <w:r w:rsidRPr="001E0087">
        <w:rPr>
          <w:lang w:val="en" w:eastAsia="en-AU"/>
        </w:rPr>
        <w:t>(5)</w:t>
      </w:r>
      <w:r>
        <w:rPr>
          <w:lang w:val="en" w:eastAsia="en-AU"/>
        </w:rPr>
        <w:tab/>
      </w:r>
      <w:r w:rsidRPr="001E0087">
        <w:rPr>
          <w:lang w:val="en" w:eastAsia="en-AU"/>
        </w:rPr>
        <w:t xml:space="preserve">However, for subsection (4), </w:t>
      </w:r>
      <w:r w:rsidRPr="001E0087">
        <w:t>if the subject of the hearing is a registered health practitioner who is a medical practitioner</w:t>
      </w:r>
      <w:r w:rsidRPr="001E0087">
        <w:rPr>
          <w:lang w:val="en" w:eastAsia="en-AU"/>
        </w:rPr>
        <w:t>, a member of the panel referred to in subsection (2)(b) is not to be considered to be registered in the same health profession as the registered health practitioner the subject of the hearing.</w:t>
      </w:r>
    </w:p>
    <w:p w14:paraId="68D51A5D" w14:textId="77777777" w:rsidR="00020777" w:rsidRPr="007606EC" w:rsidRDefault="00020777" w:rsidP="00020777">
      <w:pPr>
        <w:pStyle w:val="Amain"/>
      </w:pPr>
      <w:r>
        <w:tab/>
      </w:r>
      <w:r w:rsidRPr="007606EC">
        <w:t>(6)</w:t>
      </w:r>
      <w:r w:rsidRPr="007606EC">
        <w:tab/>
        <w:t>A person cannot be appointed to the panel if the person has been involved in any proceedings relating to the matter the subject of the hearing by the panel.</w:t>
      </w:r>
    </w:p>
    <w:p w14:paraId="526163A3" w14:textId="77777777" w:rsidR="00020777" w:rsidRPr="007606EC" w:rsidRDefault="00020777" w:rsidP="00020777">
      <w:pPr>
        <w:pStyle w:val="AH5Sec"/>
      </w:pPr>
      <w:bookmarkStart w:id="291" w:name="_Toc176852953"/>
      <w:r w:rsidRPr="00685B43">
        <w:rPr>
          <w:rStyle w:val="CharSectNo"/>
        </w:rPr>
        <w:t>182</w:t>
      </w:r>
      <w:r w:rsidRPr="007606EC">
        <w:tab/>
      </w:r>
      <w:r w:rsidRPr="007606EC">
        <w:rPr>
          <w:szCs w:val="24"/>
        </w:rPr>
        <w:t>Establishment of performance and professional standards panel</w:t>
      </w:r>
      <w:bookmarkEnd w:id="291"/>
    </w:p>
    <w:p w14:paraId="7D3835BC" w14:textId="77777777" w:rsidR="00020777" w:rsidRDefault="00020777" w:rsidP="00030F78">
      <w:pPr>
        <w:pStyle w:val="Amain"/>
        <w:keepNext/>
      </w:pPr>
      <w:r>
        <w:tab/>
      </w:r>
      <w:r w:rsidRPr="007606EC">
        <w:t>(1)</w:t>
      </w:r>
      <w:r w:rsidRPr="007606EC">
        <w:tab/>
        <w:t>A National Board may establish a performance and professional standards panel if—</w:t>
      </w:r>
    </w:p>
    <w:p w14:paraId="70725F1C" w14:textId="77777777" w:rsidR="00020777" w:rsidRDefault="00020777" w:rsidP="00030F78">
      <w:pPr>
        <w:pStyle w:val="Apara"/>
        <w:keepNext/>
      </w:pPr>
      <w:r>
        <w:tab/>
        <w:t>(</w:t>
      </w:r>
      <w:r w:rsidRPr="007606EC">
        <w:t>a)</w:t>
      </w:r>
      <w:r w:rsidRPr="007606EC">
        <w:tab/>
        <w:t>the Board reasonably believes, because of a notification or for any other reason, that—</w:t>
      </w:r>
    </w:p>
    <w:p w14:paraId="6EB7B213" w14:textId="77777777" w:rsidR="00020777" w:rsidRDefault="00020777" w:rsidP="00020777">
      <w:pPr>
        <w:pStyle w:val="Asubpara"/>
      </w:pPr>
      <w:r>
        <w:tab/>
        <w:t>(</w:t>
      </w:r>
      <w:r w:rsidRPr="007606EC">
        <w:t>i)</w:t>
      </w:r>
      <w:r w:rsidRPr="007606EC">
        <w:tab/>
        <w:t>the way a registered health practitioner practises the health profession is or may be unsatisfactory; or</w:t>
      </w:r>
    </w:p>
    <w:p w14:paraId="18377B51" w14:textId="77777777" w:rsidR="00020777" w:rsidRDefault="00020777" w:rsidP="00020777">
      <w:pPr>
        <w:pStyle w:val="Asubpara"/>
      </w:pPr>
      <w:r>
        <w:tab/>
        <w:t>(</w:t>
      </w:r>
      <w:r w:rsidRPr="007606EC">
        <w:t>ii)</w:t>
      </w:r>
      <w:r w:rsidRPr="007606EC">
        <w:tab/>
        <w:t>the registered health practitioner’s professional conduct is or may be unsatisfactory; and</w:t>
      </w:r>
    </w:p>
    <w:p w14:paraId="23828202" w14:textId="77777777" w:rsidR="00020777" w:rsidRPr="007606EC" w:rsidRDefault="00020777" w:rsidP="00020777">
      <w:pPr>
        <w:pStyle w:val="Apara"/>
      </w:pPr>
      <w:r>
        <w:tab/>
        <w:t>(</w:t>
      </w:r>
      <w:r w:rsidRPr="007606EC">
        <w:t>b)</w:t>
      </w:r>
      <w:r w:rsidRPr="007606EC">
        <w:tab/>
        <w:t>the Board decides it is necessary or appropriate for the matter to be referred to a panel.</w:t>
      </w:r>
    </w:p>
    <w:p w14:paraId="60C24750" w14:textId="77777777" w:rsidR="00020777" w:rsidRPr="007606EC" w:rsidRDefault="00020777" w:rsidP="00020777">
      <w:pPr>
        <w:pStyle w:val="Amain"/>
      </w:pPr>
      <w:r>
        <w:tab/>
      </w:r>
      <w:r w:rsidRPr="007606EC">
        <w:t>(2)</w:t>
      </w:r>
      <w:r w:rsidRPr="007606EC">
        <w:tab/>
        <w:t>A performance and professional standards panel must consist of at least 3 members.</w:t>
      </w:r>
    </w:p>
    <w:p w14:paraId="1836B7EF" w14:textId="77777777" w:rsidR="00020777" w:rsidRPr="007606EC" w:rsidRDefault="00020777" w:rsidP="00020777">
      <w:pPr>
        <w:pStyle w:val="Amain"/>
      </w:pPr>
      <w:r>
        <w:tab/>
      </w:r>
      <w:r w:rsidRPr="007606EC">
        <w:t>(3)</w:t>
      </w:r>
      <w:r w:rsidRPr="007606EC">
        <w:tab/>
        <w:t>In choosing members of the panel, the National Board must, if possible, choose a member from the jurisdiction in which the matter the subject of the hearing occurred.</w:t>
      </w:r>
    </w:p>
    <w:p w14:paraId="063B0692" w14:textId="77777777" w:rsidR="00A82BCF" w:rsidRPr="00A82BCF" w:rsidRDefault="00A82BCF" w:rsidP="00A82BCF">
      <w:pPr>
        <w:pStyle w:val="Amain"/>
        <w:rPr>
          <w:lang w:val="en" w:eastAsia="en-AU"/>
        </w:rPr>
      </w:pPr>
      <w:r>
        <w:rPr>
          <w:lang w:val="en" w:eastAsia="en-AU"/>
        </w:rPr>
        <w:tab/>
      </w:r>
      <w:r w:rsidRPr="00A82BCF">
        <w:rPr>
          <w:lang w:val="en" w:eastAsia="en-AU"/>
        </w:rPr>
        <w:t>(4)</w:t>
      </w:r>
      <w:r>
        <w:rPr>
          <w:lang w:val="en" w:eastAsia="en-AU"/>
        </w:rPr>
        <w:tab/>
      </w:r>
      <w:r w:rsidRPr="00A82BCF">
        <w:rPr>
          <w:lang w:val="en" w:eastAsia="en-AU"/>
        </w:rPr>
        <w:t>At least half, but no more than two-thirds, of the members of the panel must be persons who are —</w:t>
      </w:r>
    </w:p>
    <w:p w14:paraId="2177D21A" w14:textId="77777777" w:rsidR="00A82BCF" w:rsidRPr="00A82BCF" w:rsidRDefault="00A82BCF" w:rsidP="00A82BCF">
      <w:pPr>
        <w:pStyle w:val="Apara"/>
        <w:rPr>
          <w:lang w:val="en" w:eastAsia="en-AU"/>
        </w:rPr>
      </w:pPr>
      <w:r>
        <w:rPr>
          <w:lang w:val="en" w:eastAsia="en-AU"/>
        </w:rPr>
        <w:tab/>
      </w:r>
      <w:r w:rsidRPr="00A82BCF">
        <w:rPr>
          <w:lang w:val="en" w:eastAsia="en-AU"/>
        </w:rPr>
        <w:t>(a)</w:t>
      </w:r>
      <w:r>
        <w:rPr>
          <w:lang w:val="en" w:eastAsia="en-AU"/>
        </w:rPr>
        <w:tab/>
      </w:r>
      <w:r w:rsidRPr="00A82BCF">
        <w:rPr>
          <w:lang w:val="en" w:eastAsia="en-AU"/>
        </w:rPr>
        <w:t>registered health practitioners in the same health profession as the registered health practitioner the subject of the hearing; and</w:t>
      </w:r>
    </w:p>
    <w:p w14:paraId="0CC3F8BB" w14:textId="77777777" w:rsidR="00A82BCF" w:rsidRPr="00A82BCF" w:rsidRDefault="00A82BCF" w:rsidP="00A82BCF">
      <w:pPr>
        <w:pStyle w:val="Apara"/>
        <w:rPr>
          <w:lang w:val="en" w:eastAsia="en-AU"/>
        </w:rPr>
      </w:pPr>
      <w:r>
        <w:rPr>
          <w:lang w:val="en" w:eastAsia="en-AU"/>
        </w:rPr>
        <w:lastRenderedPageBreak/>
        <w:tab/>
      </w:r>
      <w:r w:rsidRPr="00A82BCF">
        <w:rPr>
          <w:lang w:val="en" w:eastAsia="en-AU"/>
        </w:rPr>
        <w:t>(b)</w:t>
      </w:r>
      <w:r>
        <w:rPr>
          <w:lang w:val="en" w:eastAsia="en-AU"/>
        </w:rPr>
        <w:tab/>
      </w:r>
      <w:r w:rsidRPr="00A82BCF">
        <w:rPr>
          <w:lang w:val="en" w:eastAsia="en-AU"/>
        </w:rPr>
        <w:t>chosen from a list approved under section 183.</w:t>
      </w:r>
    </w:p>
    <w:p w14:paraId="5529C3C5" w14:textId="77777777" w:rsidR="00020777" w:rsidRPr="007606EC" w:rsidRDefault="00020777" w:rsidP="00020777">
      <w:pPr>
        <w:pStyle w:val="Amain"/>
      </w:pPr>
      <w:r>
        <w:tab/>
      </w:r>
      <w:r w:rsidRPr="007606EC">
        <w:t>(5)</w:t>
      </w:r>
      <w:r w:rsidRPr="007606EC">
        <w:tab/>
        <w:t>At least one member must be a person who represents the community and chosen from a list approved under section 183.</w:t>
      </w:r>
    </w:p>
    <w:p w14:paraId="3E48525B" w14:textId="77777777" w:rsidR="00020777" w:rsidRPr="007606EC" w:rsidRDefault="00020777" w:rsidP="00020777">
      <w:pPr>
        <w:pStyle w:val="Amain"/>
      </w:pPr>
      <w:r>
        <w:tab/>
      </w:r>
      <w:r w:rsidRPr="007606EC">
        <w:t>(6)</w:t>
      </w:r>
      <w:r w:rsidRPr="007606EC">
        <w:tab/>
        <w:t>A person may not be appointed to the panel if the person has been involved in any proceedings relating to the matter the subject of the hearing by the panel.</w:t>
      </w:r>
    </w:p>
    <w:p w14:paraId="778C3536" w14:textId="77777777" w:rsidR="00020777" w:rsidRPr="007606EC" w:rsidRDefault="00020777" w:rsidP="00020777">
      <w:pPr>
        <w:pStyle w:val="AH5Sec"/>
      </w:pPr>
      <w:bookmarkStart w:id="292" w:name="_Toc176852954"/>
      <w:r w:rsidRPr="00685B43">
        <w:rPr>
          <w:rStyle w:val="CharSectNo"/>
        </w:rPr>
        <w:t>183</w:t>
      </w:r>
      <w:r w:rsidRPr="007606EC">
        <w:tab/>
      </w:r>
      <w:r w:rsidRPr="007606EC">
        <w:rPr>
          <w:szCs w:val="24"/>
        </w:rPr>
        <w:t>List of approved persons for appointment to panels</w:t>
      </w:r>
      <w:bookmarkEnd w:id="292"/>
    </w:p>
    <w:p w14:paraId="58E255BF" w14:textId="77777777" w:rsidR="00020777" w:rsidRPr="007606EC" w:rsidRDefault="00020777" w:rsidP="00020777">
      <w:pPr>
        <w:pStyle w:val="Amain"/>
      </w:pPr>
      <w:r>
        <w:tab/>
      </w:r>
      <w:r w:rsidRPr="007606EC">
        <w:t>(1)</w:t>
      </w:r>
      <w:r w:rsidRPr="007606EC">
        <w:tab/>
        <w:t>A National Board may appoint individuals to a list of persons approved to be appointed as members of panels.</w:t>
      </w:r>
    </w:p>
    <w:p w14:paraId="7E006769" w14:textId="77777777" w:rsidR="00020777" w:rsidRDefault="00020777" w:rsidP="00020777">
      <w:pPr>
        <w:pStyle w:val="Amain"/>
      </w:pPr>
      <w:r>
        <w:tab/>
      </w:r>
      <w:r w:rsidRPr="007606EC">
        <w:t>(2)</w:t>
      </w:r>
      <w:r w:rsidRPr="007606EC">
        <w:tab/>
        <w:t>To the extent practicable, individuals appointed under subsection (1) should not—</w:t>
      </w:r>
    </w:p>
    <w:p w14:paraId="708C1DFA" w14:textId="77777777" w:rsidR="00020777" w:rsidRDefault="00020777" w:rsidP="00020777">
      <w:pPr>
        <w:pStyle w:val="Apara"/>
      </w:pPr>
      <w:r>
        <w:tab/>
        <w:t>(</w:t>
      </w:r>
      <w:r w:rsidRPr="007606EC">
        <w:t>a)</w:t>
      </w:r>
      <w:r w:rsidRPr="007606EC">
        <w:tab/>
        <w:t>for registered health practitioners, be individuals whose principal place of practice is in a co-regulatory jurisdiction; or</w:t>
      </w:r>
    </w:p>
    <w:p w14:paraId="4A670352" w14:textId="77777777" w:rsidR="00020777" w:rsidRPr="007606EC" w:rsidRDefault="00020777" w:rsidP="00020777">
      <w:pPr>
        <w:pStyle w:val="Apara"/>
      </w:pPr>
      <w:r>
        <w:tab/>
        <w:t>(</w:t>
      </w:r>
      <w:r w:rsidRPr="007606EC">
        <w:t>b)</w:t>
      </w:r>
      <w:r w:rsidRPr="007606EC">
        <w:tab/>
        <w:t>otherwise, be individuals who live in a co-regulatory jurisdiction.</w:t>
      </w:r>
    </w:p>
    <w:p w14:paraId="6CF7323C" w14:textId="77777777" w:rsidR="00020777" w:rsidRPr="007606EC" w:rsidRDefault="00020777" w:rsidP="00020777">
      <w:pPr>
        <w:pStyle w:val="AH5Sec"/>
      </w:pPr>
      <w:bookmarkStart w:id="293" w:name="_Toc176852955"/>
      <w:r w:rsidRPr="00685B43">
        <w:rPr>
          <w:rStyle w:val="CharSectNo"/>
        </w:rPr>
        <w:t>184</w:t>
      </w:r>
      <w:r w:rsidRPr="007606EC">
        <w:tab/>
      </w:r>
      <w:r w:rsidRPr="007606EC">
        <w:rPr>
          <w:szCs w:val="24"/>
        </w:rPr>
        <w:t>Notice to be given to registered health practitioner or student</w:t>
      </w:r>
      <w:bookmarkEnd w:id="293"/>
    </w:p>
    <w:p w14:paraId="624F12A5" w14:textId="77777777" w:rsidR="00020777" w:rsidRPr="007606EC" w:rsidRDefault="00020777" w:rsidP="00020777">
      <w:pPr>
        <w:pStyle w:val="Amain"/>
      </w:pPr>
      <w:r>
        <w:tab/>
      </w:r>
      <w:r w:rsidRPr="007606EC">
        <w:t>(1)</w:t>
      </w:r>
      <w:r w:rsidRPr="007606EC">
        <w:tab/>
        <w:t>A panel must give notice of its hearing of a matter to the registered health practitioner or student the subject of the hearing.</w:t>
      </w:r>
    </w:p>
    <w:p w14:paraId="0E8B1EAF" w14:textId="77777777" w:rsidR="00020777" w:rsidRDefault="00020777" w:rsidP="00020777">
      <w:pPr>
        <w:pStyle w:val="Amain"/>
      </w:pPr>
      <w:r>
        <w:tab/>
      </w:r>
      <w:r w:rsidRPr="007606EC">
        <w:t>(2)</w:t>
      </w:r>
      <w:r w:rsidRPr="007606EC">
        <w:tab/>
        <w:t>The notice must state—</w:t>
      </w:r>
    </w:p>
    <w:p w14:paraId="0A24D1C8" w14:textId="77777777" w:rsidR="00020777" w:rsidRDefault="00020777" w:rsidP="00020777">
      <w:pPr>
        <w:pStyle w:val="Apara"/>
      </w:pPr>
      <w:r>
        <w:tab/>
        <w:t>(</w:t>
      </w:r>
      <w:r w:rsidRPr="007606EC">
        <w:t>a)</w:t>
      </w:r>
      <w:r w:rsidRPr="007606EC">
        <w:tab/>
        <w:t>the day, time and place at which the hearing is to be held; and</w:t>
      </w:r>
    </w:p>
    <w:p w14:paraId="41908D98" w14:textId="77777777" w:rsidR="00020777" w:rsidRDefault="00020777" w:rsidP="00020777">
      <w:pPr>
        <w:pStyle w:val="Apara"/>
      </w:pPr>
      <w:r>
        <w:tab/>
        <w:t>(</w:t>
      </w:r>
      <w:r w:rsidRPr="007606EC">
        <w:t>b)</w:t>
      </w:r>
      <w:r w:rsidRPr="007606EC">
        <w:tab/>
        <w:t>the nature of the hearing and the matters to be considered at the hearing; and</w:t>
      </w:r>
    </w:p>
    <w:p w14:paraId="6194D2F0" w14:textId="77777777" w:rsidR="00020777" w:rsidRDefault="00020777" w:rsidP="00020777">
      <w:pPr>
        <w:pStyle w:val="Apara"/>
      </w:pPr>
      <w:r>
        <w:tab/>
        <w:t>(</w:t>
      </w:r>
      <w:r w:rsidRPr="007606EC">
        <w:t>c)</w:t>
      </w:r>
      <w:r w:rsidRPr="007606EC">
        <w:tab/>
        <w:t>that the registered health practitioner or student is required to attend the hearing; and</w:t>
      </w:r>
    </w:p>
    <w:p w14:paraId="256D2F69" w14:textId="77777777" w:rsidR="00020777" w:rsidRDefault="00020777" w:rsidP="00020777">
      <w:pPr>
        <w:pStyle w:val="Apara"/>
      </w:pPr>
      <w:r>
        <w:tab/>
        <w:t>(</w:t>
      </w:r>
      <w:r w:rsidRPr="007606EC">
        <w:t>d)</w:t>
      </w:r>
      <w:r w:rsidRPr="007606EC">
        <w:tab/>
        <w:t>that the registered health practitioner may be accompanied at the hearing by an Australian legal practitioner or other person; and</w:t>
      </w:r>
    </w:p>
    <w:p w14:paraId="68C08A09" w14:textId="77777777" w:rsidR="00020777" w:rsidRDefault="00020777" w:rsidP="00020777">
      <w:pPr>
        <w:pStyle w:val="Apara"/>
      </w:pPr>
      <w:r>
        <w:lastRenderedPageBreak/>
        <w:tab/>
        <w:t>(</w:t>
      </w:r>
      <w:r w:rsidRPr="007606EC">
        <w:t>e)</w:t>
      </w:r>
      <w:r w:rsidRPr="007606EC">
        <w:tab/>
        <w:t>that if the registered health practitioner or student fails to attend the hearing the hearing may continue, and the panel may make a decision, in the practitioner’s or student’s absence; and</w:t>
      </w:r>
    </w:p>
    <w:p w14:paraId="3D7C72A1" w14:textId="77777777" w:rsidR="00020777" w:rsidRPr="007606EC" w:rsidRDefault="00020777" w:rsidP="00020777">
      <w:pPr>
        <w:pStyle w:val="Apara"/>
      </w:pPr>
      <w:r>
        <w:tab/>
        <w:t>(</w:t>
      </w:r>
      <w:r w:rsidRPr="007606EC">
        <w:t>f)</w:t>
      </w:r>
      <w:r w:rsidRPr="007606EC">
        <w:tab/>
        <w:t>the types of decision the panel may make at the end of the hearing.</w:t>
      </w:r>
    </w:p>
    <w:p w14:paraId="6A4671E3" w14:textId="77777777" w:rsidR="00791450" w:rsidRPr="00E53AC6" w:rsidRDefault="00495D11" w:rsidP="00761295">
      <w:pPr>
        <w:pStyle w:val="Amain"/>
        <w:shd w:val="clear" w:color="auto" w:fill="D9D9D9" w:themeFill="background1" w:themeFillShade="D9"/>
      </w:pPr>
      <w:r>
        <w:tab/>
        <w:t>(2A</w:t>
      </w:r>
      <w:r w:rsidR="00A3089B" w:rsidRPr="00E53AC6">
        <w:t>)</w:t>
      </w:r>
      <w:r w:rsidR="00A3089B" w:rsidRPr="00E53AC6">
        <w:tab/>
        <w:t>The panel must also give a copy of the notice to the health complaints entity</w:t>
      </w:r>
      <w:r w:rsidR="00A3089B">
        <w:t xml:space="preserve"> </w:t>
      </w:r>
      <w:r w:rsidR="00A3089B" w:rsidRPr="00574352">
        <w:t>as soon as practicable</w:t>
      </w:r>
      <w:r w:rsidR="00A3089B" w:rsidRPr="00E53AC6">
        <w:t>.</w:t>
      </w:r>
    </w:p>
    <w:p w14:paraId="2B8C04C8" w14:textId="77777777" w:rsidR="00791450" w:rsidRPr="00791450" w:rsidRDefault="00791450" w:rsidP="00791450">
      <w:pPr>
        <w:pStyle w:val="Amain"/>
        <w:rPr>
          <w:lang w:val="en" w:eastAsia="en-AU"/>
        </w:rPr>
      </w:pPr>
      <w:r>
        <w:rPr>
          <w:lang w:val="en" w:eastAsia="en-AU"/>
        </w:rPr>
        <w:tab/>
      </w:r>
      <w:r w:rsidRPr="00791450">
        <w:rPr>
          <w:lang w:val="en" w:eastAsia="en-AU"/>
        </w:rPr>
        <w:t>(3)</w:t>
      </w:r>
      <w:r>
        <w:rPr>
          <w:lang w:val="en" w:eastAsia="en-AU"/>
        </w:rPr>
        <w:tab/>
      </w:r>
      <w:r w:rsidRPr="00791450">
        <w:rPr>
          <w:lang w:val="en" w:eastAsia="en-AU"/>
        </w:rPr>
        <w:t>For a panel established under section 181</w:t>
      </w:r>
      <w:r>
        <w:rPr>
          <w:lang w:val="en" w:eastAsia="en-AU"/>
        </w:rPr>
        <w:t xml:space="preserve"> </w:t>
      </w:r>
      <w:r w:rsidRPr="00791450">
        <w:rPr>
          <w:lang w:val="en" w:eastAsia="en-AU"/>
        </w:rPr>
        <w:t>(1A), the panel—</w:t>
      </w:r>
    </w:p>
    <w:p w14:paraId="35A0350A" w14:textId="77777777" w:rsidR="00791450" w:rsidRPr="00791450" w:rsidRDefault="00791450" w:rsidP="00791450">
      <w:pPr>
        <w:pStyle w:val="Apara"/>
        <w:rPr>
          <w:lang w:val="en" w:eastAsia="en-AU"/>
        </w:rPr>
      </w:pPr>
      <w:r>
        <w:rPr>
          <w:lang w:val="en" w:eastAsia="en-AU"/>
        </w:rPr>
        <w:tab/>
      </w:r>
      <w:r w:rsidRPr="00791450">
        <w:rPr>
          <w:lang w:val="en" w:eastAsia="en-AU"/>
        </w:rPr>
        <w:t>(a)</w:t>
      </w:r>
      <w:r>
        <w:rPr>
          <w:lang w:val="en" w:eastAsia="en-AU"/>
        </w:rPr>
        <w:tab/>
      </w:r>
      <w:r w:rsidRPr="00791450">
        <w:rPr>
          <w:lang w:val="en" w:eastAsia="en-AU"/>
        </w:rPr>
        <w:t>may decide the hearing may be decided entirely on the basis of documents, without parties, their representatives or witnesses appearing at the hearing; and</w:t>
      </w:r>
    </w:p>
    <w:p w14:paraId="5E1F85F1" w14:textId="77777777" w:rsidR="00791450" w:rsidRPr="00791450" w:rsidRDefault="00791450" w:rsidP="00791450">
      <w:pPr>
        <w:pStyle w:val="Apara"/>
        <w:rPr>
          <w:lang w:val="en" w:eastAsia="en-AU"/>
        </w:rPr>
      </w:pPr>
      <w:r>
        <w:rPr>
          <w:lang w:val="en" w:eastAsia="en-AU"/>
        </w:rPr>
        <w:tab/>
      </w:r>
      <w:r w:rsidRPr="00791450">
        <w:rPr>
          <w:lang w:val="en" w:eastAsia="en-AU"/>
        </w:rPr>
        <w:t>(b)</w:t>
      </w:r>
      <w:r>
        <w:rPr>
          <w:lang w:val="en" w:eastAsia="en-AU"/>
        </w:rPr>
        <w:tab/>
      </w:r>
      <w:r w:rsidRPr="00791450">
        <w:rPr>
          <w:lang w:val="en" w:eastAsia="en-AU"/>
        </w:rPr>
        <w:t>if the hearing is to be decided entirely on the basis of documents—must give written notice of the decision to the registered health practitioner or student the subject of the hearing.</w:t>
      </w:r>
    </w:p>
    <w:p w14:paraId="7A624910" w14:textId="77777777" w:rsidR="00791450" w:rsidRPr="00791450" w:rsidRDefault="00791450" w:rsidP="006D3930">
      <w:pPr>
        <w:pStyle w:val="Amain"/>
        <w:keepNext/>
        <w:rPr>
          <w:lang w:val="en" w:eastAsia="en-AU"/>
        </w:rPr>
      </w:pPr>
      <w:r>
        <w:rPr>
          <w:lang w:val="en" w:eastAsia="en-AU"/>
        </w:rPr>
        <w:tab/>
      </w:r>
      <w:r w:rsidRPr="00791450">
        <w:rPr>
          <w:lang w:val="en" w:eastAsia="en-AU"/>
        </w:rPr>
        <w:t>(4)</w:t>
      </w:r>
      <w:r>
        <w:rPr>
          <w:lang w:val="en" w:eastAsia="en-AU"/>
        </w:rPr>
        <w:tab/>
      </w:r>
      <w:r w:rsidRPr="00791450">
        <w:rPr>
          <w:lang w:val="en" w:eastAsia="en-AU"/>
        </w:rPr>
        <w:t>The health practitioner or student may within 14 days after receiv</w:t>
      </w:r>
      <w:r w:rsidR="00A84753">
        <w:rPr>
          <w:lang w:val="en" w:eastAsia="en-AU"/>
        </w:rPr>
        <w:t xml:space="preserve">ing the notice under subsection </w:t>
      </w:r>
      <w:r w:rsidRPr="00791450">
        <w:rPr>
          <w:lang w:val="en" w:eastAsia="en-AU"/>
        </w:rPr>
        <w:t>(3)</w:t>
      </w:r>
      <w:r w:rsidR="00A84753">
        <w:rPr>
          <w:lang w:val="en" w:eastAsia="en-AU"/>
        </w:rPr>
        <w:t xml:space="preserve"> </w:t>
      </w:r>
      <w:r w:rsidRPr="00791450">
        <w:rPr>
          <w:lang w:val="en" w:eastAsia="en-AU"/>
        </w:rPr>
        <w:t>(b) give a written notice to the panel—</w:t>
      </w:r>
    </w:p>
    <w:p w14:paraId="2799D4D6" w14:textId="77777777" w:rsidR="00791450" w:rsidRPr="00791450" w:rsidRDefault="00791450" w:rsidP="00791450">
      <w:pPr>
        <w:pStyle w:val="Apara"/>
        <w:rPr>
          <w:lang w:val="en" w:eastAsia="en-AU"/>
        </w:rPr>
      </w:pPr>
      <w:r>
        <w:rPr>
          <w:lang w:val="en" w:eastAsia="en-AU"/>
        </w:rPr>
        <w:tab/>
      </w:r>
      <w:r w:rsidRPr="00791450">
        <w:rPr>
          <w:lang w:val="en" w:eastAsia="en-AU"/>
        </w:rPr>
        <w:t>(a)</w:t>
      </w:r>
      <w:r>
        <w:rPr>
          <w:lang w:val="en" w:eastAsia="en-AU"/>
        </w:rPr>
        <w:tab/>
      </w:r>
      <w:r w:rsidRPr="00791450">
        <w:rPr>
          <w:lang w:val="en" w:eastAsia="en-AU"/>
        </w:rPr>
        <w:t>requesting a hearing; and</w:t>
      </w:r>
    </w:p>
    <w:p w14:paraId="5386F07B" w14:textId="77777777" w:rsidR="00791450" w:rsidRPr="00791450" w:rsidRDefault="00791450" w:rsidP="00791450">
      <w:pPr>
        <w:pStyle w:val="Apara"/>
        <w:rPr>
          <w:lang w:val="en" w:eastAsia="en-AU"/>
        </w:rPr>
      </w:pPr>
      <w:r>
        <w:rPr>
          <w:lang w:val="en" w:eastAsia="en-AU"/>
        </w:rPr>
        <w:tab/>
      </w:r>
      <w:r w:rsidRPr="00791450">
        <w:rPr>
          <w:lang w:val="en" w:eastAsia="en-AU"/>
        </w:rPr>
        <w:t>(b)</w:t>
      </w:r>
      <w:r>
        <w:rPr>
          <w:lang w:val="en" w:eastAsia="en-AU"/>
        </w:rPr>
        <w:tab/>
      </w:r>
      <w:r w:rsidRPr="00791450">
        <w:rPr>
          <w:lang w:val="en" w:eastAsia="en-AU"/>
        </w:rPr>
        <w:t xml:space="preserve">undertaking to be available </w:t>
      </w:r>
      <w:r w:rsidR="00A84753">
        <w:rPr>
          <w:lang w:val="en" w:eastAsia="en-AU"/>
        </w:rPr>
        <w:t>to attend the hearing within 28 </w:t>
      </w:r>
      <w:r w:rsidRPr="00791450">
        <w:rPr>
          <w:lang w:val="en" w:eastAsia="en-AU"/>
        </w:rPr>
        <w:t>days after giving the notice.</w:t>
      </w:r>
    </w:p>
    <w:p w14:paraId="7AC4773F" w14:textId="77777777" w:rsidR="00791450" w:rsidRPr="00791450" w:rsidRDefault="00791450" w:rsidP="00791450">
      <w:pPr>
        <w:pStyle w:val="Amain"/>
        <w:rPr>
          <w:lang w:val="en" w:eastAsia="en-AU"/>
        </w:rPr>
      </w:pPr>
      <w:r>
        <w:rPr>
          <w:lang w:val="en" w:eastAsia="en-AU"/>
        </w:rPr>
        <w:tab/>
      </w:r>
      <w:r w:rsidRPr="00791450">
        <w:rPr>
          <w:lang w:val="en" w:eastAsia="en-AU"/>
        </w:rPr>
        <w:t>(5)</w:t>
      </w:r>
      <w:r>
        <w:rPr>
          <w:lang w:val="en" w:eastAsia="en-AU"/>
        </w:rPr>
        <w:tab/>
      </w:r>
      <w:r w:rsidRPr="00791450">
        <w:rPr>
          <w:lang w:val="en" w:eastAsia="en-AU"/>
        </w:rPr>
        <w:t>If the health practitioner or student gives a notice under subsection (4), the panel must give the health practitioner or student notice under subsection (1) stating a day for the hearing that is not more than 28 days after the practitioner’s or student’s notice was given.</w:t>
      </w:r>
    </w:p>
    <w:p w14:paraId="5E1FA08C" w14:textId="77777777" w:rsidR="00791450" w:rsidRPr="00791450" w:rsidRDefault="004A7E6C" w:rsidP="004A7E6C">
      <w:pPr>
        <w:pStyle w:val="Amain"/>
        <w:rPr>
          <w:lang w:val="en" w:eastAsia="en-AU"/>
        </w:rPr>
      </w:pPr>
      <w:r>
        <w:rPr>
          <w:lang w:val="en" w:eastAsia="en-AU"/>
        </w:rPr>
        <w:tab/>
      </w:r>
      <w:r w:rsidR="00791450" w:rsidRPr="00791450">
        <w:rPr>
          <w:lang w:val="en" w:eastAsia="en-AU"/>
        </w:rPr>
        <w:t>(6)</w:t>
      </w:r>
      <w:r>
        <w:rPr>
          <w:lang w:val="en" w:eastAsia="en-AU"/>
        </w:rPr>
        <w:tab/>
      </w:r>
      <w:r w:rsidR="00791450" w:rsidRPr="00791450">
        <w:rPr>
          <w:lang w:val="en" w:eastAsia="en-AU"/>
        </w:rPr>
        <w:t>Subsection (1) does not apply if—</w:t>
      </w:r>
    </w:p>
    <w:p w14:paraId="7E5F1404" w14:textId="77777777" w:rsidR="00791450" w:rsidRPr="00791450" w:rsidRDefault="004A7E6C" w:rsidP="004A7E6C">
      <w:pPr>
        <w:pStyle w:val="Apara"/>
        <w:rPr>
          <w:lang w:val="en" w:eastAsia="en-AU"/>
        </w:rPr>
      </w:pPr>
      <w:r>
        <w:rPr>
          <w:lang w:val="en" w:eastAsia="en-AU"/>
        </w:rPr>
        <w:tab/>
      </w:r>
      <w:r w:rsidR="00791450" w:rsidRPr="00791450">
        <w:rPr>
          <w:lang w:val="en" w:eastAsia="en-AU"/>
        </w:rPr>
        <w:t>(a)</w:t>
      </w:r>
      <w:r>
        <w:rPr>
          <w:lang w:val="en" w:eastAsia="en-AU"/>
        </w:rPr>
        <w:tab/>
      </w:r>
      <w:r w:rsidR="00791450" w:rsidRPr="00791450">
        <w:rPr>
          <w:lang w:val="en" w:eastAsia="en-AU"/>
        </w:rPr>
        <w:t>the panel makes a decision under subsection (3); and</w:t>
      </w:r>
    </w:p>
    <w:p w14:paraId="208FD2A5" w14:textId="77777777" w:rsidR="00791450" w:rsidRPr="004A7E6C" w:rsidRDefault="004A7E6C" w:rsidP="004A7E6C">
      <w:pPr>
        <w:pStyle w:val="Ipara"/>
        <w:rPr>
          <w:rStyle w:val="CharSectNo"/>
          <w:lang w:val="en" w:eastAsia="en-AU"/>
        </w:rPr>
      </w:pPr>
      <w:r>
        <w:rPr>
          <w:lang w:val="en" w:eastAsia="en-AU"/>
        </w:rPr>
        <w:tab/>
      </w:r>
      <w:r w:rsidR="00791450" w:rsidRPr="00791450">
        <w:rPr>
          <w:lang w:val="en" w:eastAsia="en-AU"/>
        </w:rPr>
        <w:t>(b)</w:t>
      </w:r>
      <w:r>
        <w:rPr>
          <w:lang w:val="en" w:eastAsia="en-AU"/>
        </w:rPr>
        <w:tab/>
      </w:r>
      <w:r w:rsidR="00791450" w:rsidRPr="00791450">
        <w:rPr>
          <w:lang w:val="en" w:eastAsia="en-AU"/>
        </w:rPr>
        <w:t>the health practitioner or student does not give notice under subsection (4).</w:t>
      </w:r>
    </w:p>
    <w:p w14:paraId="4890BAB7" w14:textId="77777777" w:rsidR="00020777" w:rsidRPr="007606EC" w:rsidRDefault="00020777" w:rsidP="00020777">
      <w:pPr>
        <w:pStyle w:val="AH5Sec"/>
      </w:pPr>
      <w:bookmarkStart w:id="294" w:name="_Toc176852956"/>
      <w:r w:rsidRPr="00685B43">
        <w:rPr>
          <w:rStyle w:val="CharSectNo"/>
        </w:rPr>
        <w:lastRenderedPageBreak/>
        <w:t>185</w:t>
      </w:r>
      <w:r w:rsidRPr="007606EC">
        <w:tab/>
      </w:r>
      <w:r w:rsidRPr="007606EC">
        <w:rPr>
          <w:szCs w:val="24"/>
        </w:rPr>
        <w:t>Procedure of panel</w:t>
      </w:r>
      <w:bookmarkEnd w:id="294"/>
    </w:p>
    <w:p w14:paraId="7357CFDA" w14:textId="77777777" w:rsidR="00020777" w:rsidRPr="007606EC" w:rsidRDefault="00020777" w:rsidP="00020777">
      <w:pPr>
        <w:pStyle w:val="Amain"/>
      </w:pPr>
      <w:r>
        <w:tab/>
      </w:r>
      <w:r w:rsidRPr="007606EC">
        <w:t>(1)</w:t>
      </w:r>
      <w:r w:rsidRPr="007606EC">
        <w:tab/>
        <w:t>Subject to this Division, a panel may decide its own procedures.</w:t>
      </w:r>
    </w:p>
    <w:p w14:paraId="0ACDC214" w14:textId="77777777" w:rsidR="00020777" w:rsidRPr="007606EC" w:rsidRDefault="00020777" w:rsidP="00020777">
      <w:pPr>
        <w:pStyle w:val="Amain"/>
      </w:pPr>
      <w:r>
        <w:tab/>
      </w:r>
      <w:r w:rsidRPr="007606EC">
        <w:t>(2)</w:t>
      </w:r>
      <w:r w:rsidRPr="007606EC">
        <w:tab/>
        <w:t>A panel is required to observe the principles of natural justice but is not bound by the rules of evidence.</w:t>
      </w:r>
    </w:p>
    <w:p w14:paraId="129B31B1" w14:textId="77777777" w:rsidR="00020777" w:rsidRDefault="00020777" w:rsidP="00020777">
      <w:pPr>
        <w:pStyle w:val="Amain"/>
      </w:pPr>
      <w:r>
        <w:tab/>
      </w:r>
      <w:r w:rsidRPr="007606EC">
        <w:t>(3)</w:t>
      </w:r>
      <w:r w:rsidRPr="007606EC">
        <w:tab/>
        <w:t>A panel may have regard to—</w:t>
      </w:r>
    </w:p>
    <w:p w14:paraId="66CDFE28" w14:textId="77777777" w:rsidR="00020777" w:rsidRDefault="00020777" w:rsidP="00020777">
      <w:pPr>
        <w:pStyle w:val="Apara"/>
      </w:pPr>
      <w:r>
        <w:tab/>
        <w:t>(</w:t>
      </w:r>
      <w:r w:rsidRPr="007606EC">
        <w:t>a)</w:t>
      </w:r>
      <w:r w:rsidRPr="007606EC">
        <w:tab/>
        <w:t>a report prepared by an assessor about the registered health practitioner or student; and</w:t>
      </w:r>
    </w:p>
    <w:p w14:paraId="079C40D7" w14:textId="77777777" w:rsidR="00020777" w:rsidRPr="007606EC" w:rsidRDefault="00020777" w:rsidP="00020777">
      <w:pPr>
        <w:pStyle w:val="Apara"/>
      </w:pPr>
      <w:r>
        <w:tab/>
        <w:t>(</w:t>
      </w:r>
      <w:r w:rsidRPr="007606EC">
        <w:t>b)</w:t>
      </w:r>
      <w:r w:rsidRPr="007606EC">
        <w:tab/>
        <w:t>any other information the panel considers relevant to the hearing of the matter.</w:t>
      </w:r>
    </w:p>
    <w:p w14:paraId="107038B2" w14:textId="77777777" w:rsidR="00A3089B" w:rsidRPr="00E53AC6" w:rsidRDefault="00A3089B" w:rsidP="00761295">
      <w:pPr>
        <w:pStyle w:val="Amain"/>
        <w:shd w:val="clear" w:color="auto" w:fill="D9D9D9" w:themeFill="background1" w:themeFillShade="D9"/>
      </w:pPr>
      <w:r w:rsidRPr="00E53AC6">
        <w:tab/>
        <w:t>(4)</w:t>
      </w:r>
      <w:r w:rsidRPr="00E53AC6">
        <w:tab/>
        <w:t>A panel must have regard to evidence given by the health complaints entity under section 186A.</w:t>
      </w:r>
    </w:p>
    <w:p w14:paraId="3C3BCE2B" w14:textId="77777777" w:rsidR="00020777" w:rsidRPr="007606EC" w:rsidRDefault="00020777" w:rsidP="00020777">
      <w:pPr>
        <w:pStyle w:val="AH5Sec"/>
      </w:pPr>
      <w:bookmarkStart w:id="295" w:name="_Toc176852957"/>
      <w:r w:rsidRPr="00685B43">
        <w:rPr>
          <w:rStyle w:val="CharSectNo"/>
        </w:rPr>
        <w:t>186</w:t>
      </w:r>
      <w:r w:rsidRPr="007606EC">
        <w:tab/>
      </w:r>
      <w:r w:rsidRPr="007606EC">
        <w:rPr>
          <w:szCs w:val="24"/>
        </w:rPr>
        <w:t>Legal representation</w:t>
      </w:r>
      <w:bookmarkEnd w:id="295"/>
    </w:p>
    <w:p w14:paraId="5D6128BA" w14:textId="77777777" w:rsidR="00020777" w:rsidRPr="007606EC" w:rsidRDefault="00020777" w:rsidP="00020777">
      <w:pPr>
        <w:pStyle w:val="Amain"/>
      </w:pPr>
      <w:r>
        <w:tab/>
      </w:r>
      <w:r w:rsidRPr="007606EC">
        <w:t>(1)</w:t>
      </w:r>
      <w:r w:rsidRPr="007606EC">
        <w:tab/>
        <w:t>At a hearing of a panel, the registered health practitioner or student the subject of the hearing may be accompanied by an Australian legal practitioner or another person.</w:t>
      </w:r>
    </w:p>
    <w:p w14:paraId="736450FE" w14:textId="77777777" w:rsidR="00020777" w:rsidRPr="007606EC" w:rsidRDefault="00020777" w:rsidP="00020777">
      <w:pPr>
        <w:pStyle w:val="Amain"/>
      </w:pPr>
      <w:r>
        <w:tab/>
      </w:r>
      <w:r w:rsidRPr="007606EC">
        <w:t>(2)</w:t>
      </w:r>
      <w:r w:rsidRPr="007606EC">
        <w:tab/>
        <w:t>An Australian legal practitioner or other person accompanying the registered health practitioner or student may appear on behalf of the practitioner or student only with the leave of the panel.</w:t>
      </w:r>
    </w:p>
    <w:p w14:paraId="6A840FEA" w14:textId="77777777" w:rsidR="00020777" w:rsidRPr="007606EC" w:rsidRDefault="00020777" w:rsidP="00020777">
      <w:pPr>
        <w:pStyle w:val="Amain"/>
      </w:pPr>
      <w:r>
        <w:tab/>
      </w:r>
      <w:r w:rsidRPr="007606EC">
        <w:t>(3)</w:t>
      </w:r>
      <w:r w:rsidRPr="007606EC">
        <w:tab/>
        <w:t>The panel may grant leave for an Australian legal practitioner or other person to appear on behalf of the registered health practitioner or student only if the panel considers it appropriate in the particular circumstances of the hearing.</w:t>
      </w:r>
    </w:p>
    <w:p w14:paraId="676376B9" w14:textId="77777777" w:rsidR="00A3089B" w:rsidRPr="00E53AC6" w:rsidRDefault="00A3089B" w:rsidP="00761295">
      <w:pPr>
        <w:pStyle w:val="AH5Sec"/>
        <w:shd w:val="clear" w:color="auto" w:fill="D9D9D9" w:themeFill="background1" w:themeFillShade="D9"/>
      </w:pPr>
      <w:bookmarkStart w:id="296" w:name="_Toc176852958"/>
      <w:r w:rsidRPr="00685B43">
        <w:rPr>
          <w:rStyle w:val="CharSectNo"/>
        </w:rPr>
        <w:t>186A</w:t>
      </w:r>
      <w:r w:rsidRPr="00E53AC6">
        <w:tab/>
        <w:t>Role of health complaints entity</w:t>
      </w:r>
      <w:bookmarkEnd w:id="296"/>
    </w:p>
    <w:p w14:paraId="6DCE7491" w14:textId="77777777" w:rsidR="00A3089B" w:rsidRPr="00E53AC6" w:rsidRDefault="00A3089B" w:rsidP="00656819">
      <w:pPr>
        <w:pStyle w:val="Amainreturn"/>
        <w:keepNext/>
        <w:shd w:val="clear" w:color="auto" w:fill="D9D9D9" w:themeFill="background1" w:themeFillShade="D9"/>
      </w:pPr>
      <w:r w:rsidRPr="00E53AC6">
        <w:t>At a hearing of a panel, the health complaints entity may—</w:t>
      </w:r>
    </w:p>
    <w:p w14:paraId="245AC4F4" w14:textId="77777777" w:rsidR="00A3089B" w:rsidRPr="00E53AC6" w:rsidRDefault="00A3089B" w:rsidP="00656819">
      <w:pPr>
        <w:pStyle w:val="Apara"/>
        <w:keepNext/>
        <w:shd w:val="clear" w:color="auto" w:fill="D9D9D9" w:themeFill="background1" w:themeFillShade="D9"/>
      </w:pPr>
      <w:r w:rsidRPr="00E53AC6">
        <w:tab/>
        <w:t>(a)</w:t>
      </w:r>
      <w:r w:rsidRPr="00E53AC6">
        <w:tab/>
        <w:t>be represented; and</w:t>
      </w:r>
    </w:p>
    <w:p w14:paraId="49429C3B" w14:textId="77777777" w:rsidR="00A3089B" w:rsidRPr="00E53AC6" w:rsidRDefault="00A3089B" w:rsidP="00761295">
      <w:pPr>
        <w:pStyle w:val="Apara"/>
        <w:shd w:val="clear" w:color="auto" w:fill="D9D9D9" w:themeFill="background1" w:themeFillShade="D9"/>
      </w:pPr>
      <w:r w:rsidRPr="00E53AC6">
        <w:tab/>
        <w:t>(b)</w:t>
      </w:r>
      <w:r w:rsidRPr="00E53AC6">
        <w:tab/>
        <w:t>give evidence about the consideration of a complaint</w:t>
      </w:r>
      <w:r>
        <w:t xml:space="preserve"> or other matter by the </w:t>
      </w:r>
      <w:r w:rsidRPr="00E53AC6">
        <w:t>health complaints entity; and</w:t>
      </w:r>
    </w:p>
    <w:p w14:paraId="1B706A3D" w14:textId="77777777" w:rsidR="00A3089B" w:rsidRDefault="00A3089B" w:rsidP="00761295">
      <w:pPr>
        <w:pStyle w:val="Apara"/>
        <w:shd w:val="clear" w:color="auto" w:fill="D9D9D9" w:themeFill="background1" w:themeFillShade="D9"/>
      </w:pPr>
      <w:r>
        <w:lastRenderedPageBreak/>
        <w:tab/>
        <w:t>(c)</w:t>
      </w:r>
      <w:r>
        <w:tab/>
      </w:r>
      <w:r w:rsidRPr="00E53AC6">
        <w:t>be present at the hearing even if not giving evidence.</w:t>
      </w:r>
    </w:p>
    <w:p w14:paraId="42A861BA" w14:textId="77777777" w:rsidR="00020777" w:rsidRPr="007606EC" w:rsidRDefault="00020777" w:rsidP="00020777">
      <w:pPr>
        <w:pStyle w:val="AH5Sec"/>
      </w:pPr>
      <w:bookmarkStart w:id="297" w:name="_Toc176852959"/>
      <w:r w:rsidRPr="00685B43">
        <w:rPr>
          <w:rStyle w:val="CharSectNo"/>
        </w:rPr>
        <w:t>187</w:t>
      </w:r>
      <w:r w:rsidRPr="007606EC">
        <w:tab/>
      </w:r>
      <w:r w:rsidRPr="007606EC">
        <w:rPr>
          <w:szCs w:val="24"/>
        </w:rPr>
        <w:t>Submission by notifier</w:t>
      </w:r>
      <w:bookmarkEnd w:id="297"/>
    </w:p>
    <w:p w14:paraId="50BA05EB" w14:textId="77777777" w:rsidR="00020777" w:rsidRPr="007606EC" w:rsidRDefault="00020777" w:rsidP="00020777">
      <w:pPr>
        <w:pStyle w:val="Amainreturn"/>
      </w:pPr>
      <w:r w:rsidRPr="007606EC">
        <w:t>If a matter the subject of a hearing before a panel relates to a notification, the notifier may, with the leave of the panel, make a submission to the panel about the matter.</w:t>
      </w:r>
    </w:p>
    <w:p w14:paraId="0B81F10D" w14:textId="77777777" w:rsidR="00020777" w:rsidRPr="007606EC" w:rsidRDefault="00020777" w:rsidP="00020777">
      <w:pPr>
        <w:pStyle w:val="AH5Sec"/>
      </w:pPr>
      <w:bookmarkStart w:id="298" w:name="_Toc176852960"/>
      <w:r w:rsidRPr="00685B43">
        <w:rPr>
          <w:rStyle w:val="CharSectNo"/>
        </w:rPr>
        <w:t>188</w:t>
      </w:r>
      <w:r w:rsidRPr="007606EC">
        <w:tab/>
      </w:r>
      <w:r w:rsidRPr="007606EC">
        <w:rPr>
          <w:szCs w:val="24"/>
        </w:rPr>
        <w:t>Panel may proceed in absence of registered health practitioner or student</w:t>
      </w:r>
      <w:bookmarkEnd w:id="298"/>
    </w:p>
    <w:p w14:paraId="130929B0" w14:textId="77777777" w:rsidR="00020777" w:rsidRPr="007606EC" w:rsidRDefault="00020777" w:rsidP="00020777">
      <w:pPr>
        <w:pStyle w:val="Amainreturn"/>
      </w:pPr>
      <w:r w:rsidRPr="007606EC">
        <w:t>At a hearing, a panel may proceed in the absence of the registered health practitioner or student the subject of the proceedings if the panel reasonably believes the practitioner or student has been given notice of the hearing.</w:t>
      </w:r>
    </w:p>
    <w:p w14:paraId="6190ED9F" w14:textId="77777777" w:rsidR="00020777" w:rsidRPr="007606EC" w:rsidRDefault="00020777" w:rsidP="00020777">
      <w:pPr>
        <w:pStyle w:val="AH5Sec"/>
      </w:pPr>
      <w:bookmarkStart w:id="299" w:name="_Toc176852961"/>
      <w:r w:rsidRPr="00685B43">
        <w:rPr>
          <w:rStyle w:val="CharSectNo"/>
        </w:rPr>
        <w:t>189</w:t>
      </w:r>
      <w:r w:rsidRPr="007606EC">
        <w:tab/>
      </w:r>
      <w:r w:rsidRPr="007606EC">
        <w:rPr>
          <w:szCs w:val="24"/>
        </w:rPr>
        <w:t>Hearing not open to the public</w:t>
      </w:r>
      <w:bookmarkEnd w:id="299"/>
    </w:p>
    <w:p w14:paraId="0FF8DECE" w14:textId="77777777" w:rsidR="00020777" w:rsidRPr="007606EC" w:rsidRDefault="00020777" w:rsidP="00020777">
      <w:pPr>
        <w:pStyle w:val="Amainreturn"/>
      </w:pPr>
      <w:r w:rsidRPr="007606EC">
        <w:t>A hearing before a panel is not open to the public.</w:t>
      </w:r>
    </w:p>
    <w:p w14:paraId="70BF5250" w14:textId="5289B24B" w:rsidR="009E7F9E" w:rsidRPr="009E7F9E" w:rsidRDefault="009E7F9E" w:rsidP="009E7F9E">
      <w:pPr>
        <w:pStyle w:val="AH5Sec"/>
        <w:rPr>
          <w:lang w:eastAsia="en-AU"/>
        </w:rPr>
      </w:pPr>
      <w:bookmarkStart w:id="300" w:name="_Toc176852962"/>
      <w:r w:rsidRPr="00685B43">
        <w:rPr>
          <w:rStyle w:val="CharSectNo"/>
        </w:rPr>
        <w:t>190</w:t>
      </w:r>
      <w:r>
        <w:rPr>
          <w:lang w:eastAsia="en-AU"/>
        </w:rPr>
        <w:tab/>
      </w:r>
      <w:r w:rsidRPr="009E7F9E">
        <w:rPr>
          <w:lang w:eastAsia="en-AU"/>
        </w:rPr>
        <w:t>Referral to responsible tribunal or National Board</w:t>
      </w:r>
      <w:bookmarkEnd w:id="300"/>
    </w:p>
    <w:p w14:paraId="76C5CC5B" w14:textId="0DCEF0F5" w:rsidR="009E7F9E" w:rsidRPr="009E7F9E" w:rsidRDefault="009E7F9E" w:rsidP="009E7F9E">
      <w:pPr>
        <w:pStyle w:val="Amain"/>
        <w:rPr>
          <w:lang w:eastAsia="en-AU"/>
        </w:rPr>
      </w:pPr>
      <w:r>
        <w:rPr>
          <w:lang w:eastAsia="en-AU"/>
        </w:rPr>
        <w:tab/>
      </w:r>
      <w:r w:rsidRPr="009E7F9E">
        <w:rPr>
          <w:lang w:eastAsia="en-AU"/>
        </w:rPr>
        <w:t>(1)</w:t>
      </w:r>
      <w:r>
        <w:rPr>
          <w:lang w:eastAsia="en-AU"/>
        </w:rPr>
        <w:tab/>
      </w:r>
      <w:r w:rsidRPr="009E7F9E">
        <w:rPr>
          <w:lang w:eastAsia="en-AU"/>
        </w:rPr>
        <w:t>A panel must stop hearing a matter and require the National Board that established the panel to refer the matter to a responsible tribunal under section 193 if, at any time—</w:t>
      </w:r>
    </w:p>
    <w:p w14:paraId="1D3DC4A8" w14:textId="78E8B3D6" w:rsidR="009E7F9E" w:rsidRPr="009E7F9E" w:rsidRDefault="009E7F9E" w:rsidP="009E7F9E">
      <w:pPr>
        <w:pStyle w:val="Apara"/>
        <w:rPr>
          <w:lang w:eastAsia="en-AU"/>
        </w:rPr>
      </w:pPr>
      <w:r>
        <w:rPr>
          <w:lang w:eastAsia="en-AU"/>
        </w:rPr>
        <w:tab/>
      </w:r>
      <w:r w:rsidRPr="009E7F9E">
        <w:rPr>
          <w:lang w:eastAsia="en-AU"/>
        </w:rPr>
        <w:t>(a)</w:t>
      </w:r>
      <w:r>
        <w:rPr>
          <w:lang w:eastAsia="en-AU"/>
        </w:rPr>
        <w:tab/>
      </w:r>
      <w:r w:rsidRPr="009E7F9E">
        <w:rPr>
          <w:lang w:eastAsia="en-AU"/>
        </w:rPr>
        <w:t>the practitioner or student the subject of the hearing asks the panel for the matter to be referred to a responsible tribunal under section 193; or</w:t>
      </w:r>
    </w:p>
    <w:p w14:paraId="65AE35C6" w14:textId="29D5E354" w:rsidR="009E7F9E" w:rsidRPr="009E7F9E" w:rsidRDefault="009E7F9E" w:rsidP="009E7F9E">
      <w:pPr>
        <w:pStyle w:val="Apara"/>
        <w:rPr>
          <w:lang w:eastAsia="en-AU"/>
        </w:rPr>
      </w:pPr>
      <w:r>
        <w:rPr>
          <w:lang w:eastAsia="en-AU"/>
        </w:rPr>
        <w:tab/>
      </w:r>
      <w:r w:rsidRPr="009E7F9E">
        <w:rPr>
          <w:lang w:eastAsia="en-AU"/>
        </w:rPr>
        <w:t>(b)</w:t>
      </w:r>
      <w:r>
        <w:rPr>
          <w:lang w:eastAsia="en-AU"/>
        </w:rPr>
        <w:tab/>
      </w:r>
      <w:r w:rsidRPr="009E7F9E">
        <w:rPr>
          <w:lang w:eastAsia="en-AU"/>
        </w:rPr>
        <w:t>if the subject of the hearing is a registered health practitioner—the panel reasonably believes the evidence demonstrates the practitioner may have behaved in a way that constitutes professional misconduct.</w:t>
      </w:r>
    </w:p>
    <w:p w14:paraId="6751D77A" w14:textId="7F7BB2EC" w:rsidR="009E7F9E" w:rsidRPr="009E7F9E" w:rsidRDefault="009E7F9E" w:rsidP="009231A4">
      <w:pPr>
        <w:pStyle w:val="Amain"/>
        <w:keepLines/>
        <w:rPr>
          <w:lang w:eastAsia="en-AU"/>
        </w:rPr>
      </w:pPr>
      <w:r>
        <w:rPr>
          <w:lang w:eastAsia="en-AU"/>
        </w:rPr>
        <w:lastRenderedPageBreak/>
        <w:tab/>
      </w:r>
      <w:r w:rsidRPr="009E7F9E">
        <w:rPr>
          <w:lang w:eastAsia="en-AU"/>
        </w:rPr>
        <w:t>(2)</w:t>
      </w:r>
      <w:r>
        <w:rPr>
          <w:lang w:eastAsia="en-AU"/>
        </w:rPr>
        <w:tab/>
      </w:r>
      <w:r w:rsidRPr="009E7F9E">
        <w:rPr>
          <w:lang w:eastAsia="en-AU"/>
        </w:rPr>
        <w:t>A panel must stop hearing a matter and refer the matter to the National Board that established the panel if the panel reasonably believes the evidence demonstrates the practitioner’s registration may have been improperly obtained because the practitioner or someone else gave the Board information or a document that was false or misleading in a material particular.</w:t>
      </w:r>
    </w:p>
    <w:p w14:paraId="1A692C34" w14:textId="77777777" w:rsidR="00020777" w:rsidRPr="007606EC" w:rsidRDefault="00020777" w:rsidP="00020777">
      <w:pPr>
        <w:pStyle w:val="AH5Sec"/>
      </w:pPr>
      <w:bookmarkStart w:id="301" w:name="_Toc176852963"/>
      <w:r w:rsidRPr="00685B43">
        <w:rPr>
          <w:rStyle w:val="CharSectNo"/>
        </w:rPr>
        <w:t>191</w:t>
      </w:r>
      <w:r w:rsidRPr="007606EC">
        <w:tab/>
      </w:r>
      <w:r w:rsidRPr="007606EC">
        <w:rPr>
          <w:szCs w:val="24"/>
        </w:rPr>
        <w:t>Decision of panel</w:t>
      </w:r>
      <w:bookmarkEnd w:id="301"/>
    </w:p>
    <w:p w14:paraId="4FD18BF9" w14:textId="77777777" w:rsidR="00020777" w:rsidRDefault="00020777" w:rsidP="00020777">
      <w:pPr>
        <w:pStyle w:val="Amain"/>
      </w:pPr>
      <w:r>
        <w:tab/>
      </w:r>
      <w:r w:rsidRPr="007606EC">
        <w:t>(1)</w:t>
      </w:r>
      <w:r w:rsidRPr="007606EC">
        <w:tab/>
        <w:t>After hearing a matter about a registered health practitioner, a panel may decide—</w:t>
      </w:r>
    </w:p>
    <w:p w14:paraId="34F3BB6E" w14:textId="77777777" w:rsidR="00020777" w:rsidRDefault="00020777" w:rsidP="00020777">
      <w:pPr>
        <w:pStyle w:val="Apara"/>
      </w:pPr>
      <w:r>
        <w:tab/>
        <w:t>(</w:t>
      </w:r>
      <w:r w:rsidRPr="007606EC">
        <w:t>a)</w:t>
      </w:r>
      <w:r w:rsidRPr="007606EC">
        <w:tab/>
        <w:t>the practitioner has no case to answer and no further action is to be taken in relation to the matter; or</w:t>
      </w:r>
    </w:p>
    <w:p w14:paraId="056A3AFD" w14:textId="77777777" w:rsidR="00020777" w:rsidRDefault="00020777" w:rsidP="00020777">
      <w:pPr>
        <w:pStyle w:val="Apara"/>
      </w:pPr>
      <w:r>
        <w:tab/>
        <w:t>(</w:t>
      </w:r>
      <w:r w:rsidRPr="007606EC">
        <w:t>b)</w:t>
      </w:r>
      <w:r w:rsidRPr="007606EC">
        <w:tab/>
        <w:t>one or more of the following—</w:t>
      </w:r>
    </w:p>
    <w:p w14:paraId="5765AF16" w14:textId="77777777" w:rsidR="00020777" w:rsidRDefault="00020777" w:rsidP="00020777">
      <w:pPr>
        <w:pStyle w:val="Asubpara"/>
      </w:pPr>
      <w:r>
        <w:tab/>
        <w:t>(</w:t>
      </w:r>
      <w:r w:rsidRPr="007606EC">
        <w:t>i)</w:t>
      </w:r>
      <w:r w:rsidRPr="007606EC">
        <w:tab/>
        <w:t>the practitioner has behaved in a way that constitutes unsatisfactory professional performance;</w:t>
      </w:r>
    </w:p>
    <w:p w14:paraId="72FABB27" w14:textId="77777777" w:rsidR="00020777" w:rsidRDefault="00020777" w:rsidP="00020777">
      <w:pPr>
        <w:pStyle w:val="Asubpara"/>
      </w:pPr>
      <w:r>
        <w:tab/>
        <w:t>(</w:t>
      </w:r>
      <w:r w:rsidRPr="007606EC">
        <w:t>ii)</w:t>
      </w:r>
      <w:r w:rsidRPr="007606EC">
        <w:tab/>
        <w:t>the practitioner has behaved in a way that constitutes unprofessional conduct;</w:t>
      </w:r>
    </w:p>
    <w:p w14:paraId="17EAB10B" w14:textId="77777777" w:rsidR="00020777" w:rsidRDefault="00020777" w:rsidP="00020777">
      <w:pPr>
        <w:pStyle w:val="Asubpara"/>
      </w:pPr>
      <w:r>
        <w:tab/>
        <w:t>(</w:t>
      </w:r>
      <w:r w:rsidRPr="007606EC">
        <w:t>iii)</w:t>
      </w:r>
      <w:r w:rsidRPr="007606EC">
        <w:tab/>
        <w:t>the practitioner has an impairment;</w:t>
      </w:r>
    </w:p>
    <w:p w14:paraId="2196BFCD" w14:textId="77777777" w:rsidR="00020777" w:rsidRDefault="00020777" w:rsidP="00020777">
      <w:pPr>
        <w:pStyle w:val="Asubpara"/>
      </w:pPr>
      <w:r>
        <w:tab/>
        <w:t>(</w:t>
      </w:r>
      <w:r w:rsidRPr="007606EC">
        <w:t>iv)</w:t>
      </w:r>
      <w:r w:rsidRPr="007606EC">
        <w:tab/>
        <w:t>the matter must be referred to a responsible tribunal under section 193;</w:t>
      </w:r>
    </w:p>
    <w:p w14:paraId="2F48D5EB" w14:textId="77777777" w:rsidR="00020777" w:rsidRPr="007606EC" w:rsidRDefault="00020777" w:rsidP="00020777">
      <w:pPr>
        <w:pStyle w:val="Asubpara"/>
      </w:pPr>
      <w:r>
        <w:tab/>
        <w:t>(</w:t>
      </w:r>
      <w:r w:rsidRPr="007606EC">
        <w:t>v)</w:t>
      </w:r>
      <w:r w:rsidRPr="007606EC">
        <w:tab/>
        <w:t>the matter must be referred to another entity, including, for example, a health complaints entity, for investigation or other action.</w:t>
      </w:r>
    </w:p>
    <w:p w14:paraId="184365ED" w14:textId="77777777" w:rsidR="00020777" w:rsidRDefault="00020777" w:rsidP="00020777">
      <w:pPr>
        <w:pStyle w:val="Amain"/>
      </w:pPr>
      <w:r>
        <w:tab/>
      </w:r>
      <w:r w:rsidRPr="007606EC">
        <w:t>(2)</w:t>
      </w:r>
      <w:r w:rsidRPr="007606EC">
        <w:tab/>
        <w:t>After hearing a matter about a student, a health panel may decide—</w:t>
      </w:r>
    </w:p>
    <w:p w14:paraId="6CA9E87F" w14:textId="77777777" w:rsidR="00020777" w:rsidRDefault="00020777" w:rsidP="00020777">
      <w:pPr>
        <w:pStyle w:val="Apara"/>
      </w:pPr>
      <w:r>
        <w:tab/>
        <w:t>(</w:t>
      </w:r>
      <w:r w:rsidRPr="007606EC">
        <w:t>a)</w:t>
      </w:r>
      <w:r w:rsidRPr="007606EC">
        <w:tab/>
        <w:t>the student has an impairment; or</w:t>
      </w:r>
    </w:p>
    <w:p w14:paraId="4D494134" w14:textId="77777777" w:rsidR="00020777" w:rsidRDefault="00020777" w:rsidP="00020777">
      <w:pPr>
        <w:pStyle w:val="Apara"/>
      </w:pPr>
      <w:r>
        <w:tab/>
        <w:t>(</w:t>
      </w:r>
      <w:r w:rsidRPr="007606EC">
        <w:t>b)</w:t>
      </w:r>
      <w:r w:rsidRPr="007606EC">
        <w:tab/>
        <w:t>the matter must be referred to another entity, including, for example, a health complaints entity, for investigation or other action; or</w:t>
      </w:r>
    </w:p>
    <w:p w14:paraId="0E57457B" w14:textId="77777777" w:rsidR="00020777" w:rsidRPr="007606EC" w:rsidRDefault="00020777" w:rsidP="00020777">
      <w:pPr>
        <w:pStyle w:val="Apara"/>
      </w:pPr>
      <w:r>
        <w:lastRenderedPageBreak/>
        <w:tab/>
        <w:t>(</w:t>
      </w:r>
      <w:r w:rsidRPr="007606EC">
        <w:t>c)</w:t>
      </w:r>
      <w:r w:rsidRPr="007606EC">
        <w:tab/>
        <w:t>the student has no case to answer and no further action is to be taken in relation to the matter.</w:t>
      </w:r>
    </w:p>
    <w:p w14:paraId="45112E24" w14:textId="77777777" w:rsidR="00020777" w:rsidRDefault="00020777" w:rsidP="00020777">
      <w:pPr>
        <w:pStyle w:val="Amain"/>
      </w:pPr>
      <w:r>
        <w:tab/>
      </w:r>
      <w:r w:rsidRPr="007606EC">
        <w:t>(3)</w:t>
      </w:r>
      <w:r w:rsidRPr="007606EC">
        <w:tab/>
        <w:t>If a panel decides a registered health practitioner or student has an impairment, or that a practitioner has behaved in a way that constitutes unsatisfactory professional performance or unprofessional conduct, the panel may decide to do one or more of the following—</w:t>
      </w:r>
    </w:p>
    <w:p w14:paraId="3F23E63B" w14:textId="77777777" w:rsidR="00020777" w:rsidRDefault="00020777" w:rsidP="00020777">
      <w:pPr>
        <w:pStyle w:val="Apara"/>
      </w:pPr>
      <w:r>
        <w:tab/>
        <w:t>(</w:t>
      </w:r>
      <w:r w:rsidRPr="007606EC">
        <w:t>a)</w:t>
      </w:r>
      <w:r w:rsidRPr="007606EC">
        <w:tab/>
        <w:t>impose conditions on the practitioner’s or student’s registration, including, for example, in relation to a practitioner—</w:t>
      </w:r>
    </w:p>
    <w:p w14:paraId="5F444664" w14:textId="77777777" w:rsidR="00020777" w:rsidRDefault="00020777" w:rsidP="00020777">
      <w:pPr>
        <w:pStyle w:val="Asubpara"/>
      </w:pPr>
      <w:r>
        <w:tab/>
        <w:t>(</w:t>
      </w:r>
      <w:r w:rsidRPr="007606EC">
        <w:t>i)</w:t>
      </w:r>
      <w:r w:rsidRPr="007606EC">
        <w:tab/>
        <w:t>a condition requiring the practitioner to complete specified further education or training within a specified period; or</w:t>
      </w:r>
    </w:p>
    <w:p w14:paraId="594D45D0" w14:textId="77777777" w:rsidR="00020777" w:rsidRDefault="00020777" w:rsidP="00020777">
      <w:pPr>
        <w:pStyle w:val="Asubpara"/>
      </w:pPr>
      <w:r>
        <w:tab/>
        <w:t>(</w:t>
      </w:r>
      <w:r w:rsidRPr="007606EC">
        <w:t>ii)</w:t>
      </w:r>
      <w:r w:rsidRPr="007606EC">
        <w:tab/>
        <w:t>a condition requiring the practitioner to undertake a specified period of supervised practice; or</w:t>
      </w:r>
    </w:p>
    <w:p w14:paraId="047C3474" w14:textId="77777777" w:rsidR="00020777" w:rsidRDefault="00020777" w:rsidP="00020777">
      <w:pPr>
        <w:pStyle w:val="Asubpara"/>
      </w:pPr>
      <w:r>
        <w:tab/>
        <w:t>(</w:t>
      </w:r>
      <w:r w:rsidRPr="007606EC">
        <w:t>iii)</w:t>
      </w:r>
      <w:r w:rsidRPr="007606EC">
        <w:tab/>
        <w:t>a condition requiring the practitioner to do, or refrain from doing, something in connection with the practitioner’s practice; or</w:t>
      </w:r>
    </w:p>
    <w:p w14:paraId="2BF4EB3B" w14:textId="77777777" w:rsidR="00020777" w:rsidRDefault="00020777" w:rsidP="00020777">
      <w:pPr>
        <w:pStyle w:val="Asubpara"/>
      </w:pPr>
      <w:r>
        <w:tab/>
        <w:t>(</w:t>
      </w:r>
      <w:r w:rsidRPr="007606EC">
        <w:t>iv)</w:t>
      </w:r>
      <w:r w:rsidRPr="007606EC">
        <w:tab/>
        <w:t>a condition requiring the practitioner to manage the practitioner’s practice in a specified way; or</w:t>
      </w:r>
    </w:p>
    <w:p w14:paraId="6DF10CE6" w14:textId="77777777" w:rsidR="00020777" w:rsidRDefault="00020777" w:rsidP="00020777">
      <w:pPr>
        <w:pStyle w:val="Asubpara"/>
      </w:pPr>
      <w:r>
        <w:tab/>
        <w:t>(</w:t>
      </w:r>
      <w:r w:rsidRPr="007606EC">
        <w:t>v)</w:t>
      </w:r>
      <w:r w:rsidRPr="007606EC">
        <w:tab/>
        <w:t>a condition requiring the practitioner to report to a specified person at specified times about the practitioner’s practice; or</w:t>
      </w:r>
    </w:p>
    <w:p w14:paraId="5388C4EC" w14:textId="77777777" w:rsidR="00020777" w:rsidRDefault="00020777" w:rsidP="00020777">
      <w:pPr>
        <w:pStyle w:val="Asubpara"/>
      </w:pPr>
      <w:r>
        <w:tab/>
        <w:t>(</w:t>
      </w:r>
      <w:r w:rsidRPr="007606EC">
        <w:t>vi)</w:t>
      </w:r>
      <w:r w:rsidRPr="007606EC">
        <w:tab/>
        <w:t>a condition requiring the practitioner not to employ, engage or recommend a specified person, or class of persons;</w:t>
      </w:r>
    </w:p>
    <w:p w14:paraId="40F764D5" w14:textId="77777777" w:rsidR="00020777" w:rsidRDefault="00020777" w:rsidP="00020777">
      <w:pPr>
        <w:pStyle w:val="Apara"/>
      </w:pPr>
      <w:r>
        <w:tab/>
        <w:t>(</w:t>
      </w:r>
      <w:r w:rsidRPr="007606EC">
        <w:t>b)</w:t>
      </w:r>
      <w:r w:rsidRPr="007606EC">
        <w:tab/>
        <w:t>for a health panel, suspend the practitioner’s or student’s registration;</w:t>
      </w:r>
    </w:p>
    <w:p w14:paraId="6DE403B6" w14:textId="77777777" w:rsidR="00020777" w:rsidRPr="007606EC" w:rsidRDefault="00020777" w:rsidP="00020777">
      <w:pPr>
        <w:pStyle w:val="Apara"/>
      </w:pPr>
      <w:r>
        <w:tab/>
        <w:t>(</w:t>
      </w:r>
      <w:r w:rsidRPr="007606EC">
        <w:t>c)</w:t>
      </w:r>
      <w:r w:rsidRPr="007606EC">
        <w:tab/>
        <w:t>for a performance and professional standards panel, caution or reprimand the practitioner.</w:t>
      </w:r>
    </w:p>
    <w:p w14:paraId="5F6F5021" w14:textId="77777777" w:rsidR="00020777" w:rsidRDefault="00020777" w:rsidP="00020777">
      <w:pPr>
        <w:pStyle w:val="Amain"/>
      </w:pPr>
      <w:r>
        <w:tab/>
      </w:r>
      <w:r w:rsidRPr="007606EC">
        <w:t>(4)</w:t>
      </w:r>
      <w:r w:rsidRPr="007606EC">
        <w:tab/>
        <w:t>If a panel decides to impose a condition on a registered health practitioner’s or student’s registration, the panel must also decide a review period for the condition.</w:t>
      </w:r>
    </w:p>
    <w:p w14:paraId="4C61FB4C" w14:textId="77777777" w:rsidR="006B52ED" w:rsidRPr="007606EC" w:rsidRDefault="006B52ED" w:rsidP="00F93F48">
      <w:pPr>
        <w:pStyle w:val="Amain"/>
        <w:keepLines/>
      </w:pPr>
      <w:r w:rsidRPr="005B390C">
        <w:lastRenderedPageBreak/>
        <w:tab/>
        <w:t>(4A)</w:t>
      </w:r>
      <w:r>
        <w:rPr>
          <w:rStyle w:val="listnumber"/>
          <w:color w:val="000000"/>
          <w:sz w:val="23"/>
          <w:szCs w:val="23"/>
          <w:lang w:val="en"/>
        </w:rPr>
        <w:tab/>
      </w:r>
      <w:r>
        <w:rPr>
          <w:lang w:val="en"/>
        </w:rPr>
        <w:t xml:space="preserve">If a panel suspends a health practitioner’s or student’s registration, the panel must decide a date (the </w:t>
      </w:r>
      <w:r>
        <w:rPr>
          <w:b/>
          <w:bCs/>
          <w:i/>
          <w:iCs/>
          <w:lang w:val="en"/>
        </w:rPr>
        <w:t>reconsideration date</w:t>
      </w:r>
      <w:r>
        <w:rPr>
          <w:lang w:val="en"/>
        </w:rPr>
        <w:t>) by which the suspension must be reconsidered by a panel established under section 181 (1A).</w:t>
      </w:r>
    </w:p>
    <w:p w14:paraId="65F26F5E" w14:textId="77777777" w:rsidR="00020777" w:rsidRDefault="00020777" w:rsidP="00020777">
      <w:pPr>
        <w:pStyle w:val="Amain"/>
      </w:pPr>
      <w:r>
        <w:tab/>
      </w:r>
      <w:r w:rsidRPr="007606EC">
        <w:t>(5)</w:t>
      </w:r>
      <w:r w:rsidRPr="007606EC">
        <w:tab/>
        <w:t>A decision by a panel that a registered health practitioner has no case to answer in relation to a matter does not prevent a National Board or adjudication body taking the matter into consideration at a later time as part of a pattern of conduct or practice by the health practitioner.</w:t>
      </w:r>
    </w:p>
    <w:p w14:paraId="20A76468" w14:textId="77777777" w:rsidR="002D1211" w:rsidRDefault="002D1211" w:rsidP="002D1211">
      <w:pPr>
        <w:pStyle w:val="AH5Sec"/>
        <w:rPr>
          <w:szCs w:val="24"/>
        </w:rPr>
      </w:pPr>
      <w:bookmarkStart w:id="302" w:name="_Toc176852964"/>
      <w:r w:rsidRPr="00685B43">
        <w:rPr>
          <w:rStyle w:val="CharSectNo"/>
        </w:rPr>
        <w:t>191A</w:t>
      </w:r>
      <w:r>
        <w:tab/>
      </w:r>
      <w:r w:rsidRPr="002D1211">
        <w:rPr>
          <w:szCs w:val="24"/>
        </w:rPr>
        <w:t>Decision of panel after reconsideration of suspension</w:t>
      </w:r>
      <w:bookmarkEnd w:id="302"/>
    </w:p>
    <w:p w14:paraId="50C3BBE7" w14:textId="77777777" w:rsidR="00FC69FC" w:rsidRPr="00FC69FC" w:rsidRDefault="00FC69FC" w:rsidP="00FC69FC">
      <w:pPr>
        <w:pStyle w:val="Amain"/>
        <w:rPr>
          <w:lang w:val="en" w:eastAsia="en-AU"/>
        </w:rPr>
      </w:pPr>
      <w:r>
        <w:rPr>
          <w:lang w:val="en" w:eastAsia="en-AU"/>
        </w:rPr>
        <w:tab/>
      </w:r>
      <w:r w:rsidRPr="00FC69FC">
        <w:rPr>
          <w:lang w:val="en" w:eastAsia="en-AU"/>
        </w:rPr>
        <w:t>(1)</w:t>
      </w:r>
      <w:r>
        <w:rPr>
          <w:lang w:val="en" w:eastAsia="en-AU"/>
        </w:rPr>
        <w:tab/>
      </w:r>
      <w:r w:rsidRPr="00FC69FC">
        <w:rPr>
          <w:lang w:val="en" w:eastAsia="en-AU"/>
        </w:rPr>
        <w:t>This section applies if the suspension of a health practitioner’s or student’s registration is reconsidered by a panel established under section 181</w:t>
      </w:r>
      <w:r>
        <w:rPr>
          <w:lang w:val="en" w:eastAsia="en-AU"/>
        </w:rPr>
        <w:t xml:space="preserve"> </w:t>
      </w:r>
      <w:r w:rsidRPr="00FC69FC">
        <w:rPr>
          <w:lang w:val="en" w:eastAsia="en-AU"/>
        </w:rPr>
        <w:t>(1A).</w:t>
      </w:r>
    </w:p>
    <w:p w14:paraId="000C69C2" w14:textId="77777777" w:rsidR="00FC69FC" w:rsidRPr="00FC69FC" w:rsidRDefault="00FC69FC" w:rsidP="00FC69FC">
      <w:pPr>
        <w:pStyle w:val="Amain"/>
        <w:rPr>
          <w:lang w:val="en" w:eastAsia="en-AU"/>
        </w:rPr>
      </w:pPr>
      <w:r>
        <w:rPr>
          <w:lang w:val="en" w:eastAsia="en-AU"/>
        </w:rPr>
        <w:tab/>
      </w:r>
      <w:r w:rsidRPr="00FC69FC">
        <w:rPr>
          <w:lang w:val="en" w:eastAsia="en-AU"/>
        </w:rPr>
        <w:t>(2)</w:t>
      </w:r>
      <w:r>
        <w:rPr>
          <w:lang w:val="en" w:eastAsia="en-AU"/>
        </w:rPr>
        <w:tab/>
      </w:r>
      <w:r w:rsidRPr="00FC69FC">
        <w:rPr>
          <w:lang w:val="en" w:eastAsia="en-AU"/>
        </w:rPr>
        <w:t>The panel may—</w:t>
      </w:r>
    </w:p>
    <w:p w14:paraId="7741ECF9" w14:textId="77777777" w:rsidR="00FC69FC" w:rsidRPr="00FC69FC" w:rsidRDefault="00FC69FC" w:rsidP="00FC69FC">
      <w:pPr>
        <w:pStyle w:val="Apara"/>
        <w:rPr>
          <w:lang w:val="en" w:eastAsia="en-AU"/>
        </w:rPr>
      </w:pPr>
      <w:r>
        <w:rPr>
          <w:lang w:val="en" w:eastAsia="en-AU"/>
        </w:rPr>
        <w:tab/>
      </w:r>
      <w:r w:rsidRPr="00FC69FC">
        <w:rPr>
          <w:lang w:val="en" w:eastAsia="en-AU"/>
        </w:rPr>
        <w:t>(a)</w:t>
      </w:r>
      <w:r>
        <w:rPr>
          <w:lang w:val="en" w:eastAsia="en-AU"/>
        </w:rPr>
        <w:tab/>
      </w:r>
      <w:r w:rsidRPr="00FC69FC">
        <w:rPr>
          <w:lang w:val="en" w:eastAsia="en-AU"/>
        </w:rPr>
        <w:t>revoke the suspension; or</w:t>
      </w:r>
    </w:p>
    <w:p w14:paraId="372D00D3" w14:textId="77777777" w:rsidR="00FC69FC" w:rsidRPr="00FC69FC" w:rsidRDefault="00FC69FC" w:rsidP="00FC69FC">
      <w:pPr>
        <w:pStyle w:val="Apara"/>
        <w:rPr>
          <w:lang w:val="en" w:eastAsia="en-AU"/>
        </w:rPr>
      </w:pPr>
      <w:r>
        <w:rPr>
          <w:lang w:val="en" w:eastAsia="en-AU"/>
        </w:rPr>
        <w:tab/>
      </w:r>
      <w:r w:rsidRPr="00FC69FC">
        <w:rPr>
          <w:lang w:val="en" w:eastAsia="en-AU"/>
        </w:rPr>
        <w:t>(b)</w:t>
      </w:r>
      <w:r>
        <w:rPr>
          <w:lang w:val="en" w:eastAsia="en-AU"/>
        </w:rPr>
        <w:tab/>
      </w:r>
      <w:r w:rsidRPr="00FC69FC">
        <w:rPr>
          <w:lang w:val="en" w:eastAsia="en-AU"/>
        </w:rPr>
        <w:t>revoke the suspension, impose conditions under section 191</w:t>
      </w:r>
      <w:r>
        <w:rPr>
          <w:lang w:val="en" w:eastAsia="en-AU"/>
        </w:rPr>
        <w:t> </w:t>
      </w:r>
      <w:r w:rsidRPr="00FC69FC">
        <w:rPr>
          <w:lang w:val="en" w:eastAsia="en-AU"/>
        </w:rPr>
        <w:t>(3)</w:t>
      </w:r>
      <w:r>
        <w:rPr>
          <w:lang w:val="en" w:eastAsia="en-AU"/>
        </w:rPr>
        <w:t> </w:t>
      </w:r>
      <w:r w:rsidRPr="00FC69FC">
        <w:rPr>
          <w:lang w:val="en" w:eastAsia="en-AU"/>
        </w:rPr>
        <w:t>(a) and decide a review period for the conditions under section 191</w:t>
      </w:r>
      <w:r>
        <w:rPr>
          <w:lang w:val="en" w:eastAsia="en-AU"/>
        </w:rPr>
        <w:t xml:space="preserve"> </w:t>
      </w:r>
      <w:r w:rsidRPr="00FC69FC">
        <w:rPr>
          <w:lang w:val="en" w:eastAsia="en-AU"/>
        </w:rPr>
        <w:t>(4); or</w:t>
      </w:r>
    </w:p>
    <w:p w14:paraId="54856336" w14:textId="77777777" w:rsidR="002D1211" w:rsidRDefault="00FC69FC" w:rsidP="00FC69FC">
      <w:pPr>
        <w:pStyle w:val="Apara"/>
        <w:rPr>
          <w:lang w:val="en" w:eastAsia="en-AU"/>
        </w:rPr>
      </w:pPr>
      <w:r>
        <w:rPr>
          <w:lang w:val="en" w:eastAsia="en-AU"/>
        </w:rPr>
        <w:tab/>
      </w:r>
      <w:r w:rsidRPr="00FC69FC">
        <w:rPr>
          <w:lang w:val="en" w:eastAsia="en-AU"/>
        </w:rPr>
        <w:t>(c)</w:t>
      </w:r>
      <w:r>
        <w:rPr>
          <w:lang w:val="en" w:eastAsia="en-AU"/>
        </w:rPr>
        <w:tab/>
      </w:r>
      <w:r w:rsidRPr="00FC69FC">
        <w:rPr>
          <w:lang w:val="en" w:eastAsia="en-AU"/>
        </w:rPr>
        <w:t>not revoke the suspension and decide a new reconsideration date.</w:t>
      </w:r>
    </w:p>
    <w:p w14:paraId="1C3BF02D" w14:textId="77777777" w:rsidR="00FC69FC" w:rsidRDefault="00FC69FC" w:rsidP="00FC69FC">
      <w:pPr>
        <w:pStyle w:val="AH5Sec"/>
        <w:rPr>
          <w:szCs w:val="24"/>
        </w:rPr>
      </w:pPr>
      <w:bookmarkStart w:id="303" w:name="_Toc176852965"/>
      <w:r w:rsidRPr="00685B43">
        <w:rPr>
          <w:rStyle w:val="CharSectNo"/>
        </w:rPr>
        <w:t>191B</w:t>
      </w:r>
      <w:r>
        <w:rPr>
          <w:lang w:val="en" w:eastAsia="en-AU"/>
        </w:rPr>
        <w:tab/>
      </w:r>
      <w:r w:rsidRPr="00FC69FC">
        <w:rPr>
          <w:szCs w:val="24"/>
        </w:rPr>
        <w:t>Change of reconsideration date</w:t>
      </w:r>
      <w:r>
        <w:rPr>
          <w:szCs w:val="24"/>
        </w:rPr>
        <w:t xml:space="preserve"> for suspension of registration</w:t>
      </w:r>
      <w:bookmarkEnd w:id="303"/>
    </w:p>
    <w:p w14:paraId="4279B4DB" w14:textId="77777777" w:rsidR="00FC69FC" w:rsidRPr="00FC69FC" w:rsidRDefault="00FC69FC" w:rsidP="00FC69FC">
      <w:pPr>
        <w:pStyle w:val="Amain"/>
        <w:rPr>
          <w:lang w:val="en" w:eastAsia="en-AU"/>
        </w:rPr>
      </w:pPr>
      <w:r>
        <w:rPr>
          <w:lang w:val="en" w:eastAsia="en-AU"/>
        </w:rPr>
        <w:tab/>
      </w:r>
      <w:r w:rsidRPr="00FC69FC">
        <w:rPr>
          <w:lang w:val="en" w:eastAsia="en-AU"/>
        </w:rPr>
        <w:t>(1)</w:t>
      </w:r>
      <w:r>
        <w:rPr>
          <w:lang w:val="en" w:eastAsia="en-AU"/>
        </w:rPr>
        <w:tab/>
      </w:r>
      <w:r w:rsidRPr="00FC69FC">
        <w:rPr>
          <w:lang w:val="en" w:eastAsia="en-AU"/>
        </w:rPr>
        <w:t>This section applies if the suspension of a health practitioner’s or student’s registration is to be reconsidered by a panel established under section 181</w:t>
      </w:r>
      <w:r>
        <w:rPr>
          <w:lang w:val="en" w:eastAsia="en-AU"/>
        </w:rPr>
        <w:t xml:space="preserve"> </w:t>
      </w:r>
      <w:r w:rsidRPr="00FC69FC">
        <w:rPr>
          <w:lang w:val="en" w:eastAsia="en-AU"/>
        </w:rPr>
        <w:t>(1A) on a reconsideration date.</w:t>
      </w:r>
    </w:p>
    <w:p w14:paraId="521C0C7A" w14:textId="77777777" w:rsidR="00FC69FC" w:rsidRPr="00FC69FC" w:rsidRDefault="00FC69FC" w:rsidP="00A8606F">
      <w:pPr>
        <w:pStyle w:val="Amain"/>
        <w:keepNext/>
        <w:rPr>
          <w:lang w:val="en" w:eastAsia="en-AU"/>
        </w:rPr>
      </w:pPr>
      <w:r>
        <w:rPr>
          <w:lang w:val="en" w:eastAsia="en-AU"/>
        </w:rPr>
        <w:tab/>
      </w:r>
      <w:r w:rsidRPr="00FC69FC">
        <w:rPr>
          <w:lang w:val="en" w:eastAsia="en-AU"/>
        </w:rPr>
        <w:t>(2)</w:t>
      </w:r>
      <w:r>
        <w:rPr>
          <w:lang w:val="en" w:eastAsia="en-AU"/>
        </w:rPr>
        <w:tab/>
      </w:r>
      <w:r w:rsidRPr="00FC69FC">
        <w:rPr>
          <w:lang w:val="en" w:eastAsia="en-AU"/>
        </w:rPr>
        <w:t>The panel may decide an earlier reconsideration date if—</w:t>
      </w:r>
    </w:p>
    <w:p w14:paraId="191772C6" w14:textId="77777777" w:rsidR="00FC69FC" w:rsidRPr="00FC69FC" w:rsidRDefault="00FC69FC" w:rsidP="00FC69FC">
      <w:pPr>
        <w:pStyle w:val="Apara"/>
        <w:rPr>
          <w:lang w:val="en" w:eastAsia="en-AU"/>
        </w:rPr>
      </w:pPr>
      <w:r>
        <w:rPr>
          <w:lang w:val="en" w:eastAsia="en-AU"/>
        </w:rPr>
        <w:tab/>
      </w:r>
      <w:r w:rsidRPr="00FC69FC">
        <w:rPr>
          <w:lang w:val="en" w:eastAsia="en-AU"/>
        </w:rPr>
        <w:t>(a)</w:t>
      </w:r>
      <w:r>
        <w:rPr>
          <w:lang w:val="en" w:eastAsia="en-AU"/>
        </w:rPr>
        <w:tab/>
      </w:r>
      <w:r w:rsidRPr="00FC69FC">
        <w:rPr>
          <w:lang w:val="en" w:eastAsia="en-AU"/>
        </w:rPr>
        <w:t>the health practitioner or student advises the panel of a material change in the practitioner’s or student’s circumstances and requests an earlier reconsideration date because of the change; and</w:t>
      </w:r>
    </w:p>
    <w:p w14:paraId="339AD03A" w14:textId="77777777" w:rsidR="00FC69FC" w:rsidRPr="00FC69FC" w:rsidRDefault="00FC69FC" w:rsidP="00FC69FC">
      <w:pPr>
        <w:pStyle w:val="Apara"/>
        <w:rPr>
          <w:lang w:val="en" w:eastAsia="en-AU"/>
        </w:rPr>
      </w:pPr>
      <w:r>
        <w:rPr>
          <w:lang w:val="en" w:eastAsia="en-AU"/>
        </w:rPr>
        <w:lastRenderedPageBreak/>
        <w:tab/>
      </w:r>
      <w:r w:rsidRPr="00FC69FC">
        <w:rPr>
          <w:lang w:val="en" w:eastAsia="en-AU"/>
        </w:rPr>
        <w:t>(b)</w:t>
      </w:r>
      <w:r>
        <w:rPr>
          <w:lang w:val="en" w:eastAsia="en-AU"/>
        </w:rPr>
        <w:tab/>
      </w:r>
      <w:r w:rsidRPr="00FC69FC">
        <w:rPr>
          <w:lang w:val="en" w:eastAsia="en-AU"/>
        </w:rPr>
        <w:t>the panel is reasonably satisfied an earlier reconsideration date is necessary because of the change in circumstances.</w:t>
      </w:r>
    </w:p>
    <w:p w14:paraId="553300AF" w14:textId="77777777" w:rsidR="00FC69FC" w:rsidRPr="00FC69FC" w:rsidRDefault="00453D5A" w:rsidP="00FC69FC">
      <w:pPr>
        <w:pStyle w:val="Amain"/>
        <w:rPr>
          <w:lang w:val="en" w:eastAsia="en-AU"/>
        </w:rPr>
      </w:pPr>
      <w:r>
        <w:rPr>
          <w:lang w:val="en" w:eastAsia="en-AU"/>
        </w:rPr>
        <w:tab/>
      </w:r>
      <w:r w:rsidR="00FC69FC" w:rsidRPr="00FC69FC">
        <w:rPr>
          <w:lang w:val="en" w:eastAsia="en-AU"/>
        </w:rPr>
        <w:t>(3)</w:t>
      </w:r>
      <w:r>
        <w:rPr>
          <w:lang w:val="en" w:eastAsia="en-AU"/>
        </w:rPr>
        <w:tab/>
      </w:r>
      <w:r w:rsidR="00FC69FC" w:rsidRPr="00FC69FC">
        <w:rPr>
          <w:lang w:val="en" w:eastAsia="en-AU"/>
        </w:rPr>
        <w:t>For subsection (2), the panel must give the practitioner or student written notice of—</w:t>
      </w:r>
    </w:p>
    <w:p w14:paraId="20AE1B95" w14:textId="77777777" w:rsidR="00FC69FC" w:rsidRPr="00FC69FC" w:rsidRDefault="00453D5A" w:rsidP="00453D5A">
      <w:pPr>
        <w:pStyle w:val="Apara"/>
        <w:rPr>
          <w:lang w:val="en" w:eastAsia="en-AU"/>
        </w:rPr>
      </w:pPr>
      <w:r>
        <w:rPr>
          <w:lang w:val="en" w:eastAsia="en-AU"/>
        </w:rPr>
        <w:tab/>
      </w:r>
      <w:r w:rsidR="00FC69FC" w:rsidRPr="00FC69FC">
        <w:rPr>
          <w:lang w:val="en" w:eastAsia="en-AU"/>
        </w:rPr>
        <w:t>(a)</w:t>
      </w:r>
      <w:r>
        <w:rPr>
          <w:lang w:val="en" w:eastAsia="en-AU"/>
        </w:rPr>
        <w:tab/>
      </w:r>
      <w:r w:rsidR="00FC69FC" w:rsidRPr="00FC69FC">
        <w:rPr>
          <w:lang w:val="en" w:eastAsia="en-AU"/>
        </w:rPr>
        <w:t>if the panel decides an earlier reconsideration date—the earlier date; or</w:t>
      </w:r>
    </w:p>
    <w:p w14:paraId="5264ED15" w14:textId="77777777" w:rsidR="00FC69FC" w:rsidRPr="00FC69FC" w:rsidRDefault="00453D5A" w:rsidP="00453D5A">
      <w:pPr>
        <w:pStyle w:val="Apara"/>
        <w:rPr>
          <w:lang w:val="en" w:eastAsia="en-AU"/>
        </w:rPr>
      </w:pPr>
      <w:r>
        <w:rPr>
          <w:lang w:val="en" w:eastAsia="en-AU"/>
        </w:rPr>
        <w:tab/>
      </w:r>
      <w:r w:rsidR="00FC69FC" w:rsidRPr="00FC69FC">
        <w:rPr>
          <w:lang w:val="en" w:eastAsia="en-AU"/>
        </w:rPr>
        <w:t>(b)</w:t>
      </w:r>
      <w:r>
        <w:rPr>
          <w:lang w:val="en" w:eastAsia="en-AU"/>
        </w:rPr>
        <w:tab/>
      </w:r>
      <w:r w:rsidR="00FC69FC" w:rsidRPr="00FC69FC">
        <w:rPr>
          <w:lang w:val="en" w:eastAsia="en-AU"/>
        </w:rPr>
        <w:t>if the panel decides to refuse the request for an earlier reconsideration date—the panel’s decision and the reasons for the decision.</w:t>
      </w:r>
    </w:p>
    <w:p w14:paraId="04E82330" w14:textId="77777777" w:rsidR="00FC69FC" w:rsidRPr="00FC69FC" w:rsidRDefault="00453D5A" w:rsidP="00FC69FC">
      <w:pPr>
        <w:pStyle w:val="Amain"/>
        <w:rPr>
          <w:lang w:val="en" w:eastAsia="en-AU"/>
        </w:rPr>
      </w:pPr>
      <w:r>
        <w:rPr>
          <w:lang w:val="en" w:eastAsia="en-AU"/>
        </w:rPr>
        <w:tab/>
      </w:r>
      <w:r w:rsidR="00FC69FC" w:rsidRPr="00FC69FC">
        <w:rPr>
          <w:lang w:val="en" w:eastAsia="en-AU"/>
        </w:rPr>
        <w:t>(4)</w:t>
      </w:r>
      <w:r>
        <w:rPr>
          <w:lang w:val="en" w:eastAsia="en-AU"/>
        </w:rPr>
        <w:tab/>
      </w:r>
      <w:r w:rsidR="00FC69FC" w:rsidRPr="00FC69FC">
        <w:rPr>
          <w:lang w:val="en" w:eastAsia="en-AU"/>
        </w:rPr>
        <w:t>The panel may decide a later reconsideration date if the panel is reasonably satisfied it is necessary to enable the panel to reconsider the suspension.</w:t>
      </w:r>
    </w:p>
    <w:p w14:paraId="589A92C5" w14:textId="77777777" w:rsidR="00FC69FC" w:rsidRPr="00FC69FC" w:rsidRDefault="00FC69FC" w:rsidP="00453D5A">
      <w:pPr>
        <w:pStyle w:val="aExamHead"/>
        <w:rPr>
          <w:lang w:val="en" w:eastAsia="en-AU"/>
        </w:rPr>
      </w:pPr>
      <w:r w:rsidRPr="00FC69FC">
        <w:rPr>
          <w:lang w:val="en" w:eastAsia="en-AU"/>
        </w:rPr>
        <w:t>Examples of when the panel may be reasonably satisfied a later reconsideration date may be decided—</w:t>
      </w:r>
    </w:p>
    <w:p w14:paraId="3CFD8175" w14:textId="77777777" w:rsidR="00FC69FC" w:rsidRPr="00DD16BE" w:rsidRDefault="00453D5A" w:rsidP="004B588D">
      <w:pPr>
        <w:tabs>
          <w:tab w:val="clear" w:pos="0"/>
          <w:tab w:val="left" w:pos="1134"/>
        </w:tabs>
        <w:spacing w:before="80"/>
        <w:ind w:left="1701" w:hanging="1701"/>
        <w:rPr>
          <w:sz w:val="20"/>
          <w:lang w:val="en" w:eastAsia="en-AU"/>
        </w:rPr>
      </w:pPr>
      <w:r>
        <w:rPr>
          <w:lang w:val="en" w:eastAsia="en-AU"/>
        </w:rPr>
        <w:tab/>
      </w:r>
      <w:r w:rsidR="00FC69FC" w:rsidRPr="00DD16BE">
        <w:rPr>
          <w:sz w:val="20"/>
          <w:lang w:val="en" w:eastAsia="en-AU"/>
        </w:rPr>
        <w:t>(a)</w:t>
      </w:r>
      <w:r w:rsidR="00C275B8" w:rsidRPr="00DD16BE">
        <w:rPr>
          <w:sz w:val="20"/>
          <w:lang w:val="en" w:eastAsia="en-AU"/>
        </w:rPr>
        <w:tab/>
      </w:r>
      <w:r w:rsidR="00FC69FC" w:rsidRPr="00DD16BE">
        <w:rPr>
          <w:sz w:val="20"/>
          <w:lang w:val="en" w:eastAsia="en-AU"/>
        </w:rPr>
        <w:t>the health practitioner or student is required for a hearing and cannot attend because of illness;</w:t>
      </w:r>
    </w:p>
    <w:p w14:paraId="645C42F0" w14:textId="77777777" w:rsidR="00FC69FC" w:rsidRPr="00DD16BE" w:rsidRDefault="00453D5A" w:rsidP="00DD16BE">
      <w:pPr>
        <w:tabs>
          <w:tab w:val="clear" w:pos="0"/>
          <w:tab w:val="left" w:pos="1134"/>
        </w:tabs>
        <w:ind w:left="1701" w:hanging="1701"/>
        <w:rPr>
          <w:sz w:val="20"/>
          <w:lang w:val="en" w:eastAsia="en-AU"/>
        </w:rPr>
      </w:pPr>
      <w:r w:rsidRPr="00DD16BE">
        <w:rPr>
          <w:sz w:val="20"/>
          <w:lang w:val="en" w:eastAsia="en-AU"/>
        </w:rPr>
        <w:tab/>
      </w:r>
      <w:r w:rsidR="00FC69FC" w:rsidRPr="00DD16BE">
        <w:rPr>
          <w:sz w:val="20"/>
          <w:lang w:val="en" w:eastAsia="en-AU"/>
        </w:rPr>
        <w:t>(b)</w:t>
      </w:r>
      <w:r w:rsidRPr="00DD16BE">
        <w:rPr>
          <w:sz w:val="20"/>
          <w:lang w:val="en" w:eastAsia="en-AU"/>
        </w:rPr>
        <w:tab/>
      </w:r>
      <w:r w:rsidR="00FC69FC" w:rsidRPr="00DD16BE">
        <w:rPr>
          <w:sz w:val="20"/>
          <w:lang w:val="en" w:eastAsia="en-AU"/>
        </w:rPr>
        <w:t>the panel requires extra time to consider further evidence supplied by the health practitioner or student;</w:t>
      </w:r>
    </w:p>
    <w:p w14:paraId="4280DE6F" w14:textId="77777777" w:rsidR="00FC69FC" w:rsidRPr="00DD16BE" w:rsidRDefault="00653A70" w:rsidP="00DD16BE">
      <w:pPr>
        <w:tabs>
          <w:tab w:val="clear" w:pos="0"/>
          <w:tab w:val="left" w:pos="1134"/>
        </w:tabs>
        <w:ind w:left="1701" w:hanging="1701"/>
        <w:rPr>
          <w:sz w:val="20"/>
          <w:lang w:val="en" w:eastAsia="en-AU"/>
        </w:rPr>
      </w:pPr>
      <w:r w:rsidRPr="00DD16BE">
        <w:rPr>
          <w:sz w:val="20"/>
          <w:lang w:val="en" w:eastAsia="en-AU"/>
        </w:rPr>
        <w:tab/>
      </w:r>
      <w:r w:rsidR="00FC69FC" w:rsidRPr="00DD16BE">
        <w:rPr>
          <w:sz w:val="20"/>
          <w:lang w:val="en" w:eastAsia="en-AU"/>
        </w:rPr>
        <w:t>(c)</w:t>
      </w:r>
      <w:r w:rsidR="00453D5A" w:rsidRPr="00DD16BE">
        <w:rPr>
          <w:sz w:val="20"/>
          <w:lang w:val="en" w:eastAsia="en-AU"/>
        </w:rPr>
        <w:tab/>
      </w:r>
      <w:r w:rsidR="00FC69FC" w:rsidRPr="00DD16BE">
        <w:rPr>
          <w:sz w:val="20"/>
          <w:lang w:val="en" w:eastAsia="en-AU"/>
        </w:rPr>
        <w:t>extra time is required to appoint a panel member for a panel member who is ill.</w:t>
      </w:r>
    </w:p>
    <w:p w14:paraId="64E21BB8" w14:textId="77777777" w:rsidR="00FC69FC" w:rsidRPr="00FC69FC" w:rsidRDefault="00653A70" w:rsidP="00FC69FC">
      <w:pPr>
        <w:pStyle w:val="Amain"/>
        <w:rPr>
          <w:lang w:val="en" w:eastAsia="en-AU"/>
        </w:rPr>
      </w:pPr>
      <w:r>
        <w:rPr>
          <w:lang w:val="en" w:eastAsia="en-AU"/>
        </w:rPr>
        <w:tab/>
      </w:r>
      <w:r w:rsidR="00FC69FC" w:rsidRPr="00FC69FC">
        <w:rPr>
          <w:lang w:val="en" w:eastAsia="en-AU"/>
        </w:rPr>
        <w:t>(5)</w:t>
      </w:r>
      <w:r>
        <w:rPr>
          <w:lang w:val="en" w:eastAsia="en-AU"/>
        </w:rPr>
        <w:tab/>
      </w:r>
      <w:r w:rsidR="00FC69FC" w:rsidRPr="00FC69FC">
        <w:rPr>
          <w:lang w:val="en" w:eastAsia="en-AU"/>
        </w:rPr>
        <w:t>For subsection (4), the panel must give the health practitioner or student written notice of the later reconsideration date and the reasons for the decision.</w:t>
      </w:r>
    </w:p>
    <w:p w14:paraId="514E420D" w14:textId="77777777" w:rsidR="00FC69FC" w:rsidRPr="00FC69FC" w:rsidRDefault="00653A70" w:rsidP="00FC69FC">
      <w:pPr>
        <w:pStyle w:val="Amain"/>
        <w:rPr>
          <w:lang w:val="en" w:eastAsia="en-AU"/>
        </w:rPr>
      </w:pPr>
      <w:r>
        <w:rPr>
          <w:lang w:val="en" w:eastAsia="en-AU"/>
        </w:rPr>
        <w:tab/>
      </w:r>
      <w:r w:rsidR="00FC69FC" w:rsidRPr="00FC69FC">
        <w:rPr>
          <w:lang w:val="en" w:eastAsia="en-AU"/>
        </w:rPr>
        <w:t>(6)</w:t>
      </w:r>
      <w:r>
        <w:rPr>
          <w:lang w:val="en" w:eastAsia="en-AU"/>
        </w:rPr>
        <w:tab/>
      </w:r>
      <w:r w:rsidR="00FC69FC" w:rsidRPr="00FC69FC">
        <w:rPr>
          <w:lang w:val="en" w:eastAsia="en-AU"/>
        </w:rPr>
        <w:t>The suspension of the health practitioner’s or student’s registration remains in force until the panel makes a decision to revoke the suspension.</w:t>
      </w:r>
    </w:p>
    <w:p w14:paraId="4248CF41" w14:textId="77777777" w:rsidR="00020777" w:rsidRPr="007606EC" w:rsidRDefault="00020777" w:rsidP="00020777">
      <w:pPr>
        <w:pStyle w:val="AH5Sec"/>
      </w:pPr>
      <w:bookmarkStart w:id="304" w:name="_Toc176852966"/>
      <w:r w:rsidRPr="00685B43">
        <w:rPr>
          <w:rStyle w:val="CharSectNo"/>
        </w:rPr>
        <w:lastRenderedPageBreak/>
        <w:t>192</w:t>
      </w:r>
      <w:r w:rsidRPr="007606EC">
        <w:tab/>
      </w:r>
      <w:r w:rsidRPr="007606EC">
        <w:rPr>
          <w:szCs w:val="24"/>
        </w:rPr>
        <w:t>Notice to be given about panel’s decision</w:t>
      </w:r>
      <w:bookmarkEnd w:id="304"/>
    </w:p>
    <w:p w14:paraId="7E43C4FB" w14:textId="77777777" w:rsidR="00020777" w:rsidRPr="007606EC" w:rsidRDefault="00020777" w:rsidP="00F93F48">
      <w:pPr>
        <w:pStyle w:val="Amain"/>
        <w:keepNext/>
      </w:pPr>
      <w:r>
        <w:tab/>
      </w:r>
      <w:r w:rsidRPr="007606EC">
        <w:t>(1)</w:t>
      </w:r>
      <w:r w:rsidRPr="007606EC">
        <w:tab/>
        <w:t>As soon as practicable after making a decision under section 191</w:t>
      </w:r>
      <w:r w:rsidR="0000649A">
        <w:t xml:space="preserve"> </w:t>
      </w:r>
      <w:r w:rsidR="00D352EF">
        <w:t>or </w:t>
      </w:r>
      <w:r w:rsidR="0000649A" w:rsidRPr="0000649A">
        <w:t>191A</w:t>
      </w:r>
      <w:r w:rsidRPr="007606EC">
        <w:t>, a panel must give notice of its decision to the National Board that established it.</w:t>
      </w:r>
    </w:p>
    <w:p w14:paraId="08E8BF42" w14:textId="77777777" w:rsidR="00020777" w:rsidRDefault="00020777" w:rsidP="00020777">
      <w:pPr>
        <w:pStyle w:val="Amain"/>
      </w:pPr>
      <w:r>
        <w:tab/>
      </w:r>
      <w:r w:rsidRPr="007606EC">
        <w:t>(2)</w:t>
      </w:r>
      <w:r w:rsidRPr="007606EC">
        <w:tab/>
        <w:t>The National Board must, within 30 days after the panel makes its decision, give written notice of the decision to—</w:t>
      </w:r>
    </w:p>
    <w:p w14:paraId="63FDF402" w14:textId="77777777" w:rsidR="00020777" w:rsidRDefault="00020777" w:rsidP="00020777">
      <w:pPr>
        <w:pStyle w:val="Apara"/>
      </w:pPr>
      <w:r>
        <w:tab/>
        <w:t>(</w:t>
      </w:r>
      <w:r w:rsidRPr="007606EC">
        <w:t>a)</w:t>
      </w:r>
      <w:r w:rsidRPr="007606EC">
        <w:tab/>
        <w:t>the registered health practitioner or student the subject of the hearing; and</w:t>
      </w:r>
    </w:p>
    <w:p w14:paraId="2086D0F0" w14:textId="77777777" w:rsidR="00020777" w:rsidRPr="007606EC" w:rsidRDefault="00020777" w:rsidP="00020777">
      <w:pPr>
        <w:pStyle w:val="Apara"/>
      </w:pPr>
      <w:r>
        <w:tab/>
        <w:t>(</w:t>
      </w:r>
      <w:r w:rsidRPr="007606EC">
        <w:t>b)</w:t>
      </w:r>
      <w:r w:rsidRPr="007606EC">
        <w:tab/>
        <w:t>if the hearing related to a notification, the notifier.</w:t>
      </w:r>
    </w:p>
    <w:p w14:paraId="6F0A435A" w14:textId="77777777" w:rsidR="00020777" w:rsidRDefault="00020777" w:rsidP="00020777">
      <w:pPr>
        <w:pStyle w:val="Amain"/>
      </w:pPr>
      <w:r>
        <w:tab/>
      </w:r>
      <w:r w:rsidRPr="007606EC">
        <w:t>(3)</w:t>
      </w:r>
      <w:r w:rsidRPr="007606EC">
        <w:tab/>
        <w:t>The notice given to the registered health practitioner or student must state—</w:t>
      </w:r>
    </w:p>
    <w:p w14:paraId="77C6CE6D" w14:textId="77777777" w:rsidR="00020777" w:rsidRDefault="00020777" w:rsidP="00020777">
      <w:pPr>
        <w:pStyle w:val="Apara"/>
      </w:pPr>
      <w:r>
        <w:tab/>
        <w:t>(</w:t>
      </w:r>
      <w:r w:rsidRPr="007606EC">
        <w:t>a)</w:t>
      </w:r>
      <w:r w:rsidRPr="007606EC">
        <w:tab/>
        <w:t>the decision made by the panel; and</w:t>
      </w:r>
    </w:p>
    <w:p w14:paraId="20EA19D2" w14:textId="77777777" w:rsidR="00020777" w:rsidRDefault="00020777" w:rsidP="00020777">
      <w:pPr>
        <w:pStyle w:val="Apara"/>
      </w:pPr>
      <w:r>
        <w:tab/>
        <w:t>(</w:t>
      </w:r>
      <w:r w:rsidRPr="007606EC">
        <w:t>b)</w:t>
      </w:r>
      <w:r w:rsidRPr="007606EC">
        <w:tab/>
        <w:t>the reasons for the decision; and</w:t>
      </w:r>
    </w:p>
    <w:p w14:paraId="4FED4842" w14:textId="77777777" w:rsidR="00020777" w:rsidRDefault="00020777" w:rsidP="00020777">
      <w:pPr>
        <w:pStyle w:val="Apara"/>
      </w:pPr>
      <w:r>
        <w:tab/>
        <w:t>(</w:t>
      </w:r>
      <w:r w:rsidRPr="007606EC">
        <w:t>c)</w:t>
      </w:r>
      <w:r w:rsidRPr="007606EC">
        <w:tab/>
        <w:t>that the registered health practitioner or student may appeal against the decision; and</w:t>
      </w:r>
    </w:p>
    <w:p w14:paraId="5CF9E3F1" w14:textId="77777777" w:rsidR="00020777" w:rsidRPr="007606EC" w:rsidRDefault="00020777" w:rsidP="00020777">
      <w:pPr>
        <w:pStyle w:val="Apara"/>
      </w:pPr>
      <w:r>
        <w:tab/>
        <w:t>(</w:t>
      </w:r>
      <w:r w:rsidRPr="007606EC">
        <w:t>d)</w:t>
      </w:r>
      <w:r w:rsidRPr="007606EC">
        <w:tab/>
        <w:t>how an application for appeal may be made and the period within which the application must be made.</w:t>
      </w:r>
    </w:p>
    <w:p w14:paraId="79AA77D4" w14:textId="77777777" w:rsidR="00A3089B" w:rsidRDefault="00A3089B" w:rsidP="00761295">
      <w:pPr>
        <w:pStyle w:val="Amain"/>
        <w:shd w:val="clear" w:color="auto" w:fill="D9D9D9" w:themeFill="background1" w:themeFillShade="D9"/>
      </w:pPr>
      <w:r>
        <w:tab/>
        <w:t>(</w:t>
      </w:r>
      <w:r w:rsidRPr="00003040">
        <w:t>3</w:t>
      </w:r>
      <w:r w:rsidRPr="00E53AC6">
        <w:t>A)</w:t>
      </w:r>
      <w:r w:rsidRPr="00E53AC6">
        <w:tab/>
        <w:t xml:space="preserve">The National Board must also, within 30 days after the panel makes its decision, </w:t>
      </w:r>
      <w:r w:rsidRPr="00003040">
        <w:t>give the health complaints entity a copy of the notice given to the registered health practitioner or student</w:t>
      </w:r>
      <w:r w:rsidRPr="00E53AC6">
        <w:t>.</w:t>
      </w:r>
    </w:p>
    <w:p w14:paraId="1BC3F3B5" w14:textId="77777777" w:rsidR="00F32525" w:rsidRDefault="00F32525" w:rsidP="00F32525">
      <w:pPr>
        <w:pStyle w:val="Amain"/>
        <w:rPr>
          <w:lang w:val="en"/>
        </w:rPr>
      </w:pPr>
      <w:r>
        <w:rPr>
          <w:rStyle w:val="listnumber"/>
          <w:color w:val="000000"/>
          <w:sz w:val="23"/>
          <w:szCs w:val="23"/>
          <w:lang w:val="en"/>
        </w:rPr>
        <w:tab/>
        <w:t>(4)</w:t>
      </w:r>
      <w:r>
        <w:rPr>
          <w:rStyle w:val="listnumber"/>
          <w:color w:val="000000"/>
          <w:sz w:val="23"/>
          <w:szCs w:val="23"/>
          <w:lang w:val="en"/>
        </w:rPr>
        <w:tab/>
      </w:r>
      <w:r>
        <w:rPr>
          <w:lang w:val="en"/>
        </w:rPr>
        <w:t>A notice under subsection (2) (b) may also include the reasons for the decision.</w:t>
      </w:r>
    </w:p>
    <w:p w14:paraId="47692B9D" w14:textId="77777777" w:rsidR="00020777" w:rsidRPr="00685B43" w:rsidRDefault="00020777" w:rsidP="00020777">
      <w:pPr>
        <w:pStyle w:val="AH3Div"/>
      </w:pPr>
      <w:bookmarkStart w:id="305" w:name="_Toc176852967"/>
      <w:r w:rsidRPr="00685B43">
        <w:rPr>
          <w:rStyle w:val="CharDivNo"/>
        </w:rPr>
        <w:lastRenderedPageBreak/>
        <w:t>Division 12</w:t>
      </w:r>
      <w:r w:rsidRPr="007606EC">
        <w:tab/>
      </w:r>
      <w:r w:rsidRPr="00685B43">
        <w:rPr>
          <w:rStyle w:val="CharDivText"/>
        </w:rPr>
        <w:t>Referring matter to responsible tribunals</w:t>
      </w:r>
      <w:bookmarkEnd w:id="305"/>
    </w:p>
    <w:p w14:paraId="28BAFD1B" w14:textId="77777777" w:rsidR="00020777" w:rsidRPr="007606EC" w:rsidRDefault="00020777" w:rsidP="00020777">
      <w:pPr>
        <w:pStyle w:val="AH5Sec"/>
      </w:pPr>
      <w:bookmarkStart w:id="306" w:name="_Toc176852968"/>
      <w:r w:rsidRPr="00685B43">
        <w:rPr>
          <w:rStyle w:val="CharSectNo"/>
        </w:rPr>
        <w:t>193</w:t>
      </w:r>
      <w:r w:rsidRPr="007606EC">
        <w:tab/>
      </w:r>
      <w:r w:rsidRPr="007606EC">
        <w:rPr>
          <w:szCs w:val="24"/>
        </w:rPr>
        <w:t>Matters to be referred to responsible tribunal</w:t>
      </w:r>
      <w:bookmarkEnd w:id="306"/>
    </w:p>
    <w:p w14:paraId="288CAAD5" w14:textId="1DFB00BF" w:rsidR="00020777" w:rsidRDefault="00020777" w:rsidP="00F93F48">
      <w:pPr>
        <w:pStyle w:val="Amain"/>
        <w:keepNext/>
      </w:pPr>
      <w:r>
        <w:tab/>
      </w:r>
      <w:r w:rsidRPr="007606EC">
        <w:t>(1)</w:t>
      </w:r>
      <w:r w:rsidRPr="007606EC">
        <w:tab/>
      </w:r>
      <w:r w:rsidR="00627026" w:rsidRPr="00627026">
        <w:t>Subject to section 193A, a National Board</w:t>
      </w:r>
      <w:r w:rsidRPr="00627026">
        <w:t xml:space="preserve"> </w:t>
      </w:r>
      <w:r w:rsidRPr="007606EC">
        <w:t>must refer a matter about a registered health practitioner or student to a responsible tribunal if—</w:t>
      </w:r>
    </w:p>
    <w:p w14:paraId="623ACED0" w14:textId="77545AF0" w:rsidR="009E7F9E" w:rsidRDefault="009E7F9E" w:rsidP="009E7F9E">
      <w:pPr>
        <w:pStyle w:val="Apara"/>
        <w:rPr>
          <w:shd w:val="clear" w:color="auto" w:fill="FFFFFF"/>
        </w:rPr>
      </w:pPr>
      <w:r w:rsidRPr="002F056D">
        <w:tab/>
        <w:t>(a)</w:t>
      </w:r>
      <w:r w:rsidRPr="002F056D">
        <w:tab/>
      </w:r>
      <w:r>
        <w:rPr>
          <w:shd w:val="clear" w:color="auto" w:fill="FFFFFF"/>
        </w:rPr>
        <w:t>for a registered health practitioner, the Board reasonably believes, based on a notification or for any other reason, the practitioner has behaved in a way that constitutes professional misconduct; or</w:t>
      </w:r>
    </w:p>
    <w:p w14:paraId="39DBABD8" w14:textId="0339FA0F" w:rsidR="00020777" w:rsidRPr="007606EC" w:rsidRDefault="00020777" w:rsidP="00020777">
      <w:pPr>
        <w:pStyle w:val="Apara"/>
      </w:pPr>
      <w:r>
        <w:tab/>
        <w:t>(</w:t>
      </w:r>
      <w:r w:rsidRPr="007606EC">
        <w:t>b)</w:t>
      </w:r>
      <w:r w:rsidRPr="007606EC">
        <w:tab/>
        <w:t>for a registered health practitioner or student, a panel established by the Board requires the Board to refer the matter to a responsible tribunal.</w:t>
      </w:r>
    </w:p>
    <w:p w14:paraId="3B5C3F68" w14:textId="77777777" w:rsidR="00020777" w:rsidRDefault="00020777" w:rsidP="00020777">
      <w:pPr>
        <w:pStyle w:val="Amain"/>
      </w:pPr>
      <w:r>
        <w:tab/>
      </w:r>
      <w:r w:rsidRPr="007606EC">
        <w:t>(2)</w:t>
      </w:r>
      <w:r w:rsidRPr="007606EC">
        <w:tab/>
        <w:t>The National Board must—</w:t>
      </w:r>
    </w:p>
    <w:p w14:paraId="5CF94CA0" w14:textId="77777777" w:rsidR="00020777" w:rsidRDefault="00020777" w:rsidP="00020777">
      <w:pPr>
        <w:pStyle w:val="Apara"/>
      </w:pPr>
      <w:r>
        <w:tab/>
        <w:t>(</w:t>
      </w:r>
      <w:r w:rsidRPr="007606EC">
        <w:t>a)</w:t>
      </w:r>
      <w:r w:rsidRPr="007606EC">
        <w:tab/>
        <w:t>refer the matter to—</w:t>
      </w:r>
    </w:p>
    <w:p w14:paraId="62FD79C7" w14:textId="77777777" w:rsidR="00020777" w:rsidRDefault="00020777" w:rsidP="00020777">
      <w:pPr>
        <w:pStyle w:val="Asubpara"/>
      </w:pPr>
      <w:r>
        <w:tab/>
        <w:t>(</w:t>
      </w:r>
      <w:r w:rsidRPr="007606EC">
        <w:t>i)</w:t>
      </w:r>
      <w:r w:rsidRPr="007606EC">
        <w:tab/>
        <w:t>the responsible tribunal for the participating jurisdiction in which the behaviour the subject of the matter occurred; or</w:t>
      </w:r>
    </w:p>
    <w:p w14:paraId="3135B776" w14:textId="77777777" w:rsidR="00020777" w:rsidRDefault="00020777" w:rsidP="00020777">
      <w:pPr>
        <w:pStyle w:val="Asubpara"/>
      </w:pPr>
      <w:r>
        <w:tab/>
        <w:t>(</w:t>
      </w:r>
      <w:r w:rsidRPr="007606EC">
        <w:t>ii)</w:t>
      </w:r>
      <w:r w:rsidRPr="007606EC">
        <w:tab/>
        <w:t>if the behaviour occurred in more than one jurisdiction, the responsible tribunal for the participating jurisdiction in which the practitioner’s principal place of practice is located; and</w:t>
      </w:r>
    </w:p>
    <w:p w14:paraId="74CC007B" w14:textId="5C4DC0B4" w:rsidR="00020777" w:rsidRDefault="00020777" w:rsidP="00020777">
      <w:pPr>
        <w:pStyle w:val="Apara"/>
      </w:pPr>
      <w:r>
        <w:tab/>
        <w:t>(</w:t>
      </w:r>
      <w:r w:rsidRPr="007606EC">
        <w:t>b)</w:t>
      </w:r>
      <w:r w:rsidRPr="007606EC">
        <w:tab/>
        <w:t>give written notice of the referral to the registered health practitioner or student to whom the matter relates.</w:t>
      </w:r>
    </w:p>
    <w:p w14:paraId="48112A1C" w14:textId="68AEB508" w:rsidR="00346AA4" w:rsidRPr="00346AA4" w:rsidRDefault="00346AA4" w:rsidP="009231A4">
      <w:pPr>
        <w:pStyle w:val="Amain"/>
        <w:keepNext/>
        <w:keepLines/>
        <w:rPr>
          <w:szCs w:val="24"/>
          <w:lang w:eastAsia="en-AU"/>
        </w:rPr>
      </w:pPr>
      <w:r>
        <w:rPr>
          <w:shd w:val="clear" w:color="auto" w:fill="FFFFFF"/>
          <w:lang w:eastAsia="en-AU"/>
        </w:rPr>
        <w:lastRenderedPageBreak/>
        <w:tab/>
      </w:r>
      <w:r w:rsidRPr="00346AA4">
        <w:rPr>
          <w:shd w:val="clear" w:color="auto" w:fill="FFFFFF"/>
          <w:lang w:eastAsia="en-AU"/>
        </w:rPr>
        <w:t>(3)</w:t>
      </w:r>
      <w:r>
        <w:rPr>
          <w:shd w:val="clear" w:color="auto" w:fill="FFFFFF"/>
          <w:lang w:eastAsia="en-AU"/>
        </w:rPr>
        <w:tab/>
      </w:r>
      <w:r w:rsidRPr="00346AA4">
        <w:rPr>
          <w:shd w:val="clear" w:color="auto" w:fill="FFFFFF"/>
          <w:lang w:eastAsia="en-AU"/>
        </w:rPr>
        <w:t>Subsection (1)</w:t>
      </w:r>
      <w:r>
        <w:rPr>
          <w:shd w:val="clear" w:color="auto" w:fill="FFFFFF"/>
          <w:lang w:eastAsia="en-AU"/>
        </w:rPr>
        <w:t xml:space="preserve"> </w:t>
      </w:r>
      <w:r w:rsidRPr="00346AA4">
        <w:rPr>
          <w:shd w:val="clear" w:color="auto" w:fill="FFFFFF"/>
          <w:lang w:eastAsia="en-AU"/>
        </w:rPr>
        <w:t>(a) does not require a National Board to refer a matter to a responsible tribunal if the behaviour constituting the professional misconduct consists of a registered health practitioner improperly obtaining registration because the practitioner or someone else gave the Board information or a document that was false or misleading in a material particular.</w:t>
      </w:r>
    </w:p>
    <w:p w14:paraId="0EA82498" w14:textId="19B5BE27" w:rsidR="00346AA4" w:rsidRDefault="00346AA4" w:rsidP="00346AA4">
      <w:pPr>
        <w:pStyle w:val="aNote"/>
        <w:rPr>
          <w:lang w:eastAsia="en-AU"/>
        </w:rPr>
      </w:pPr>
      <w:r w:rsidRPr="00346AA4">
        <w:rPr>
          <w:i/>
          <w:iCs/>
          <w:lang w:eastAsia="en-AU"/>
        </w:rPr>
        <w:t>Note</w:t>
      </w:r>
      <w:r>
        <w:rPr>
          <w:lang w:eastAsia="en-AU"/>
        </w:rPr>
        <w:tab/>
      </w:r>
      <w:r w:rsidRPr="00346AA4">
        <w:rPr>
          <w:lang w:eastAsia="en-AU"/>
        </w:rPr>
        <w:t>See section 85C</w:t>
      </w:r>
      <w:r>
        <w:rPr>
          <w:lang w:eastAsia="en-AU"/>
        </w:rPr>
        <w:t xml:space="preserve"> </w:t>
      </w:r>
      <w:r w:rsidRPr="00346AA4">
        <w:rPr>
          <w:lang w:eastAsia="en-AU"/>
        </w:rPr>
        <w:t>(b) which provides for the action a National Board may take if the Board decides a registered health practitioner’s registration was improperly obtained.</w:t>
      </w:r>
    </w:p>
    <w:p w14:paraId="0FA62188" w14:textId="732F8C29" w:rsidR="00627026" w:rsidRPr="00627026" w:rsidRDefault="00627026" w:rsidP="00627026">
      <w:pPr>
        <w:pStyle w:val="AH5Sec"/>
        <w:rPr>
          <w:lang w:eastAsia="en-AU"/>
        </w:rPr>
      </w:pPr>
      <w:bookmarkStart w:id="307" w:name="_Toc176852969"/>
      <w:r w:rsidRPr="00685B43">
        <w:rPr>
          <w:rStyle w:val="CharSectNo"/>
        </w:rPr>
        <w:t>193A</w:t>
      </w:r>
      <w:r>
        <w:rPr>
          <w:lang w:eastAsia="en-AU"/>
        </w:rPr>
        <w:tab/>
      </w:r>
      <w:r w:rsidRPr="00627026">
        <w:rPr>
          <w:lang w:eastAsia="en-AU"/>
        </w:rPr>
        <w:t>National Boards may decide not to refer certain matters</w:t>
      </w:r>
      <w:bookmarkEnd w:id="307"/>
    </w:p>
    <w:p w14:paraId="73611E64" w14:textId="12D4B6FC" w:rsidR="00627026" w:rsidRPr="00627026" w:rsidRDefault="00627026" w:rsidP="00627026">
      <w:pPr>
        <w:pStyle w:val="Amain"/>
        <w:rPr>
          <w:lang w:eastAsia="en-AU"/>
        </w:rPr>
      </w:pPr>
      <w:r>
        <w:rPr>
          <w:lang w:eastAsia="en-AU"/>
        </w:rPr>
        <w:tab/>
      </w:r>
      <w:r w:rsidRPr="00627026">
        <w:rPr>
          <w:lang w:eastAsia="en-AU"/>
        </w:rPr>
        <w:t>(1)</w:t>
      </w:r>
      <w:r>
        <w:rPr>
          <w:lang w:eastAsia="en-AU"/>
        </w:rPr>
        <w:tab/>
      </w:r>
      <w:r w:rsidRPr="00627026">
        <w:rPr>
          <w:lang w:eastAsia="en-AU"/>
        </w:rPr>
        <w:t>A National Board may decide not to refer a matter about a registered health practitioner mentioned in section 193(1)(a) to a responsible tribunal if the Board decides there is no public interest in the matter being heard by a responsible tribunal.</w:t>
      </w:r>
    </w:p>
    <w:p w14:paraId="6FD7E72C" w14:textId="24226DF0" w:rsidR="00627026" w:rsidRPr="00627026" w:rsidRDefault="00627026" w:rsidP="00627026">
      <w:pPr>
        <w:pStyle w:val="Amain"/>
        <w:rPr>
          <w:lang w:eastAsia="en-AU"/>
        </w:rPr>
      </w:pPr>
      <w:r>
        <w:rPr>
          <w:lang w:eastAsia="en-AU"/>
        </w:rPr>
        <w:tab/>
      </w:r>
      <w:r w:rsidRPr="00627026">
        <w:rPr>
          <w:lang w:eastAsia="en-AU"/>
        </w:rPr>
        <w:t>(2)</w:t>
      </w:r>
      <w:r>
        <w:rPr>
          <w:lang w:eastAsia="en-AU"/>
        </w:rPr>
        <w:tab/>
      </w:r>
      <w:r w:rsidRPr="00627026">
        <w:rPr>
          <w:lang w:eastAsia="en-AU"/>
        </w:rPr>
        <w:t>In deciding whether or not there is public interest in the matter being heard by a responsible tribunal, the National Board must have regard to the following—</w:t>
      </w:r>
    </w:p>
    <w:p w14:paraId="48CC8522" w14:textId="688724E1" w:rsidR="00627026" w:rsidRPr="00627026" w:rsidRDefault="00627026" w:rsidP="00627026">
      <w:pPr>
        <w:pStyle w:val="Apara"/>
        <w:rPr>
          <w:lang w:eastAsia="en-AU"/>
        </w:rPr>
      </w:pPr>
      <w:r>
        <w:rPr>
          <w:lang w:eastAsia="en-AU"/>
        </w:rPr>
        <w:tab/>
      </w:r>
      <w:r w:rsidRPr="00627026">
        <w:rPr>
          <w:lang w:eastAsia="en-AU"/>
        </w:rPr>
        <w:t>(a)</w:t>
      </w:r>
      <w:r>
        <w:rPr>
          <w:lang w:eastAsia="en-AU"/>
        </w:rPr>
        <w:tab/>
      </w:r>
      <w:r w:rsidRPr="00627026">
        <w:rPr>
          <w:lang w:eastAsia="en-AU"/>
        </w:rPr>
        <w:t>the need to protect the health and safety of the public;</w:t>
      </w:r>
    </w:p>
    <w:p w14:paraId="691C56D2" w14:textId="4416B15F" w:rsidR="00627026" w:rsidRPr="00627026" w:rsidRDefault="00627026" w:rsidP="00627026">
      <w:pPr>
        <w:pStyle w:val="Apara"/>
        <w:rPr>
          <w:lang w:eastAsia="en-AU"/>
        </w:rPr>
      </w:pPr>
      <w:r>
        <w:rPr>
          <w:lang w:eastAsia="en-AU"/>
        </w:rPr>
        <w:tab/>
      </w:r>
      <w:r w:rsidRPr="00627026">
        <w:rPr>
          <w:lang w:eastAsia="en-AU"/>
        </w:rPr>
        <w:t>(b)</w:t>
      </w:r>
      <w:r>
        <w:rPr>
          <w:lang w:eastAsia="en-AU"/>
        </w:rPr>
        <w:tab/>
      </w:r>
      <w:r w:rsidRPr="00627026">
        <w:rPr>
          <w:lang w:eastAsia="en-AU"/>
        </w:rPr>
        <w:t>the seriousness of the alleged conduct, including whether the registered health practitioner may have engaged in wilful misconduct;</w:t>
      </w:r>
    </w:p>
    <w:p w14:paraId="7F3B9E96" w14:textId="6A5F6DA0" w:rsidR="00627026" w:rsidRPr="00627026" w:rsidRDefault="00627026" w:rsidP="00627026">
      <w:pPr>
        <w:pStyle w:val="Apara"/>
        <w:rPr>
          <w:lang w:eastAsia="en-AU"/>
        </w:rPr>
      </w:pPr>
      <w:r>
        <w:rPr>
          <w:lang w:eastAsia="en-AU"/>
        </w:rPr>
        <w:tab/>
      </w:r>
      <w:r w:rsidRPr="00627026">
        <w:rPr>
          <w:lang w:eastAsia="en-AU"/>
        </w:rPr>
        <w:t>(c)</w:t>
      </w:r>
      <w:r>
        <w:rPr>
          <w:lang w:eastAsia="en-AU"/>
        </w:rPr>
        <w:tab/>
      </w:r>
      <w:r w:rsidRPr="00627026">
        <w:rPr>
          <w:lang w:eastAsia="en-AU"/>
        </w:rPr>
        <w:t>whether the practitioner is the subject of more than one notification or has previously been the subject of a notification;</w:t>
      </w:r>
    </w:p>
    <w:p w14:paraId="2D3FDAB4" w14:textId="5FDD129F" w:rsidR="00627026" w:rsidRPr="00627026" w:rsidRDefault="00627026" w:rsidP="00627026">
      <w:pPr>
        <w:pStyle w:val="Apara"/>
        <w:rPr>
          <w:lang w:eastAsia="en-AU"/>
        </w:rPr>
      </w:pPr>
      <w:r>
        <w:rPr>
          <w:lang w:eastAsia="en-AU"/>
        </w:rPr>
        <w:tab/>
      </w:r>
      <w:r w:rsidRPr="00627026">
        <w:rPr>
          <w:lang w:eastAsia="en-AU"/>
        </w:rPr>
        <w:t>(d)</w:t>
      </w:r>
      <w:r>
        <w:rPr>
          <w:lang w:eastAsia="en-AU"/>
        </w:rPr>
        <w:tab/>
      </w:r>
      <w:r w:rsidRPr="00627026">
        <w:rPr>
          <w:lang w:eastAsia="en-AU"/>
        </w:rPr>
        <w:t>whether the practitioner is still registered and, if not still registered, may again seek registration in the future;</w:t>
      </w:r>
    </w:p>
    <w:p w14:paraId="05B5E8C3" w14:textId="6ACF8B65" w:rsidR="00627026" w:rsidRPr="00627026" w:rsidRDefault="00627026" w:rsidP="00627026">
      <w:pPr>
        <w:pStyle w:val="Apara"/>
        <w:rPr>
          <w:lang w:eastAsia="en-AU"/>
        </w:rPr>
      </w:pPr>
      <w:r>
        <w:rPr>
          <w:lang w:eastAsia="en-AU"/>
        </w:rPr>
        <w:tab/>
      </w:r>
      <w:r w:rsidRPr="00627026">
        <w:rPr>
          <w:lang w:eastAsia="en-AU"/>
        </w:rPr>
        <w:t>(e)</w:t>
      </w:r>
      <w:r>
        <w:rPr>
          <w:lang w:eastAsia="en-AU"/>
        </w:rPr>
        <w:tab/>
      </w:r>
      <w:r w:rsidRPr="00627026">
        <w:rPr>
          <w:lang w:eastAsia="en-AU"/>
        </w:rPr>
        <w:t>any other benefit the public may receive by having the matter referred to a responsible tribunal, including the benefit of a public decision in relation to the matter;</w:t>
      </w:r>
    </w:p>
    <w:p w14:paraId="2EAF2B40" w14:textId="406AE9F2" w:rsidR="00627026" w:rsidRPr="00627026" w:rsidRDefault="00627026" w:rsidP="00627026">
      <w:pPr>
        <w:pStyle w:val="Apara"/>
        <w:rPr>
          <w:lang w:eastAsia="en-AU"/>
        </w:rPr>
      </w:pPr>
      <w:r>
        <w:rPr>
          <w:lang w:eastAsia="en-AU"/>
        </w:rPr>
        <w:tab/>
      </w:r>
      <w:r w:rsidRPr="00627026">
        <w:rPr>
          <w:lang w:eastAsia="en-AU"/>
        </w:rPr>
        <w:t>(f)</w:t>
      </w:r>
      <w:r>
        <w:rPr>
          <w:lang w:eastAsia="en-AU"/>
        </w:rPr>
        <w:tab/>
      </w:r>
      <w:r w:rsidRPr="00627026">
        <w:rPr>
          <w:lang w:eastAsia="en-AU"/>
        </w:rPr>
        <w:t>any other matter the Board considers relevant to the decision.</w:t>
      </w:r>
    </w:p>
    <w:p w14:paraId="111B08C0" w14:textId="23C198DB" w:rsidR="00627026" w:rsidRPr="00627026" w:rsidRDefault="00627026" w:rsidP="00627026">
      <w:pPr>
        <w:pStyle w:val="Amain"/>
        <w:rPr>
          <w:lang w:eastAsia="en-AU"/>
        </w:rPr>
      </w:pPr>
      <w:r>
        <w:rPr>
          <w:lang w:eastAsia="en-AU"/>
        </w:rPr>
        <w:lastRenderedPageBreak/>
        <w:tab/>
      </w:r>
      <w:r w:rsidRPr="00627026">
        <w:rPr>
          <w:lang w:eastAsia="en-AU"/>
        </w:rPr>
        <w:t>(3)</w:t>
      </w:r>
      <w:r>
        <w:rPr>
          <w:lang w:eastAsia="en-AU"/>
        </w:rPr>
        <w:tab/>
      </w:r>
      <w:r w:rsidRPr="00627026">
        <w:rPr>
          <w:lang w:eastAsia="en-AU"/>
        </w:rPr>
        <w:t>If a decision is made under this section to not refer a matter to a responsible tribunal, the National Agency must publish information about the decision in its annual report.</w:t>
      </w:r>
    </w:p>
    <w:p w14:paraId="513B6DFC" w14:textId="77777777" w:rsidR="00020777" w:rsidRPr="007606EC" w:rsidRDefault="00020777" w:rsidP="00020777">
      <w:pPr>
        <w:pStyle w:val="AH5Sec"/>
      </w:pPr>
      <w:bookmarkStart w:id="308" w:name="_Toc176852970"/>
      <w:r w:rsidRPr="00685B43">
        <w:rPr>
          <w:rStyle w:val="CharSectNo"/>
        </w:rPr>
        <w:t>194</w:t>
      </w:r>
      <w:r w:rsidRPr="007606EC">
        <w:tab/>
      </w:r>
      <w:r w:rsidRPr="007606EC">
        <w:rPr>
          <w:szCs w:val="24"/>
        </w:rPr>
        <w:t>Parties to the proceedings</w:t>
      </w:r>
      <w:bookmarkEnd w:id="308"/>
    </w:p>
    <w:p w14:paraId="6FF74DC3" w14:textId="77777777" w:rsidR="00020777" w:rsidRDefault="00020777" w:rsidP="00020777">
      <w:pPr>
        <w:pStyle w:val="Amainreturn"/>
      </w:pPr>
      <w:r w:rsidRPr="007606EC">
        <w:t>The parties to proceedings relating to a matter being heard by a responsible tribunal are—</w:t>
      </w:r>
    </w:p>
    <w:p w14:paraId="7D6F1D49" w14:textId="77777777" w:rsidR="00020777" w:rsidRDefault="00020777" w:rsidP="00020777">
      <w:pPr>
        <w:pStyle w:val="Apara"/>
      </w:pPr>
      <w:r>
        <w:tab/>
        <w:t>(</w:t>
      </w:r>
      <w:r w:rsidRPr="007606EC">
        <w:t>a)</w:t>
      </w:r>
      <w:r w:rsidRPr="007606EC">
        <w:tab/>
        <w:t>the registered health practitioner or student who is the subject of the proceedings; and</w:t>
      </w:r>
    </w:p>
    <w:p w14:paraId="2AC365A5" w14:textId="77777777" w:rsidR="00020777" w:rsidRPr="007606EC" w:rsidRDefault="00020777" w:rsidP="00020777">
      <w:pPr>
        <w:pStyle w:val="Apara"/>
      </w:pPr>
      <w:r>
        <w:tab/>
        <w:t>(</w:t>
      </w:r>
      <w:r w:rsidRPr="007606EC">
        <w:t>b)</w:t>
      </w:r>
      <w:r w:rsidRPr="007606EC">
        <w:tab/>
        <w:t>the National Board that referred the matter to the tribunal.</w:t>
      </w:r>
    </w:p>
    <w:p w14:paraId="251F229D" w14:textId="77777777" w:rsidR="00020777" w:rsidRPr="007606EC" w:rsidRDefault="00020777" w:rsidP="00020777">
      <w:pPr>
        <w:pStyle w:val="AH5Sec"/>
      </w:pPr>
      <w:bookmarkStart w:id="309" w:name="_Toc176852971"/>
      <w:r w:rsidRPr="00685B43">
        <w:rPr>
          <w:rStyle w:val="CharSectNo"/>
        </w:rPr>
        <w:t>195</w:t>
      </w:r>
      <w:r w:rsidRPr="007606EC">
        <w:tab/>
      </w:r>
      <w:r w:rsidRPr="007606EC">
        <w:rPr>
          <w:szCs w:val="24"/>
        </w:rPr>
        <w:t>Costs</w:t>
      </w:r>
      <w:bookmarkEnd w:id="309"/>
    </w:p>
    <w:p w14:paraId="367FB94D" w14:textId="77777777" w:rsidR="00020777" w:rsidRPr="007606EC" w:rsidRDefault="00020777" w:rsidP="00020777">
      <w:pPr>
        <w:pStyle w:val="Amainreturn"/>
      </w:pPr>
      <w:r w:rsidRPr="007606EC">
        <w:t>The responsible tribunal may make any order about costs it considers appropriate for the proceedings.</w:t>
      </w:r>
    </w:p>
    <w:p w14:paraId="5CF497C3" w14:textId="77777777" w:rsidR="00020777" w:rsidRPr="007606EC" w:rsidRDefault="00020777" w:rsidP="00020777">
      <w:pPr>
        <w:pStyle w:val="AH5Sec"/>
      </w:pPr>
      <w:bookmarkStart w:id="310" w:name="_Toc176852972"/>
      <w:r w:rsidRPr="00685B43">
        <w:rPr>
          <w:rStyle w:val="CharSectNo"/>
        </w:rPr>
        <w:t>196</w:t>
      </w:r>
      <w:r w:rsidRPr="007606EC">
        <w:tab/>
      </w:r>
      <w:r w:rsidRPr="007606EC">
        <w:rPr>
          <w:szCs w:val="24"/>
        </w:rPr>
        <w:t>Decision by responsible tribunal about registered health practitioner</w:t>
      </w:r>
      <w:bookmarkEnd w:id="310"/>
    </w:p>
    <w:p w14:paraId="2E6EF70C" w14:textId="77777777" w:rsidR="00020777" w:rsidRDefault="00020777" w:rsidP="00020777">
      <w:pPr>
        <w:pStyle w:val="Amain"/>
      </w:pPr>
      <w:r>
        <w:tab/>
      </w:r>
      <w:r w:rsidRPr="007606EC">
        <w:t>(1)</w:t>
      </w:r>
      <w:r w:rsidRPr="007606EC">
        <w:tab/>
        <w:t>After hearing a matter about a registered health practitioner, a responsible tribunal may decide—</w:t>
      </w:r>
    </w:p>
    <w:p w14:paraId="72084DB7" w14:textId="77777777" w:rsidR="00020777" w:rsidRDefault="00020777" w:rsidP="00020777">
      <w:pPr>
        <w:pStyle w:val="Apara"/>
      </w:pPr>
      <w:r>
        <w:tab/>
        <w:t>(</w:t>
      </w:r>
      <w:r w:rsidRPr="007606EC">
        <w:t>a)</w:t>
      </w:r>
      <w:r w:rsidRPr="007606EC">
        <w:tab/>
        <w:t>the practitioner has no case to answer and no further action is to be taken in relation to the matter; or</w:t>
      </w:r>
    </w:p>
    <w:p w14:paraId="439A54D3" w14:textId="77777777" w:rsidR="00020777" w:rsidRDefault="00020777" w:rsidP="00020777">
      <w:pPr>
        <w:pStyle w:val="Apara"/>
      </w:pPr>
      <w:r>
        <w:tab/>
        <w:t>(</w:t>
      </w:r>
      <w:r w:rsidRPr="007606EC">
        <w:t>b)</w:t>
      </w:r>
      <w:r w:rsidRPr="007606EC">
        <w:tab/>
        <w:t>one or more of the following—</w:t>
      </w:r>
    </w:p>
    <w:p w14:paraId="12B4F97F" w14:textId="77777777" w:rsidR="00020777" w:rsidRDefault="00020777" w:rsidP="00020777">
      <w:pPr>
        <w:pStyle w:val="Asubpara"/>
      </w:pPr>
      <w:r>
        <w:tab/>
        <w:t>(</w:t>
      </w:r>
      <w:r w:rsidRPr="007606EC">
        <w:t>i)</w:t>
      </w:r>
      <w:r w:rsidRPr="007606EC">
        <w:tab/>
        <w:t>the practitioner has behaved in a way that constitutes unsatisfactory professional performance;</w:t>
      </w:r>
    </w:p>
    <w:p w14:paraId="43D4449E" w14:textId="77777777" w:rsidR="00020777" w:rsidRDefault="00020777" w:rsidP="00020777">
      <w:pPr>
        <w:pStyle w:val="Asubpara"/>
      </w:pPr>
      <w:r>
        <w:tab/>
        <w:t>(</w:t>
      </w:r>
      <w:r w:rsidRPr="007606EC">
        <w:t>ii)</w:t>
      </w:r>
      <w:r w:rsidRPr="007606EC">
        <w:tab/>
        <w:t>the practitioner has behaved in a way that constitutes unprofessional conduct;</w:t>
      </w:r>
    </w:p>
    <w:p w14:paraId="4159462D" w14:textId="77777777" w:rsidR="00020777" w:rsidRDefault="00020777" w:rsidP="00020777">
      <w:pPr>
        <w:pStyle w:val="Asubpara"/>
      </w:pPr>
      <w:r>
        <w:tab/>
        <w:t>(</w:t>
      </w:r>
      <w:r w:rsidRPr="007606EC">
        <w:t>iii)</w:t>
      </w:r>
      <w:r w:rsidRPr="007606EC">
        <w:tab/>
        <w:t>the practitioner has behaved in a way that constitutes professional misconduct;</w:t>
      </w:r>
    </w:p>
    <w:p w14:paraId="18E611F4" w14:textId="77777777" w:rsidR="00020777" w:rsidRDefault="00020777" w:rsidP="00020777">
      <w:pPr>
        <w:pStyle w:val="Asubpara"/>
      </w:pPr>
      <w:r>
        <w:tab/>
        <w:t>(</w:t>
      </w:r>
      <w:r w:rsidRPr="007606EC">
        <w:t>iv)</w:t>
      </w:r>
      <w:r w:rsidRPr="007606EC">
        <w:tab/>
        <w:t>the practitioner has an impairment;</w:t>
      </w:r>
    </w:p>
    <w:p w14:paraId="4D4B7CCE" w14:textId="77777777" w:rsidR="00020777" w:rsidRPr="007606EC" w:rsidRDefault="00020777" w:rsidP="00030F78">
      <w:pPr>
        <w:pStyle w:val="Asubpara"/>
        <w:keepLines/>
      </w:pPr>
      <w:r>
        <w:lastRenderedPageBreak/>
        <w:tab/>
        <w:t>(</w:t>
      </w:r>
      <w:r w:rsidRPr="007606EC">
        <w:t>v)</w:t>
      </w:r>
      <w:r w:rsidRPr="007606EC">
        <w:tab/>
        <w:t xml:space="preserve">the practitioner’s registration was improperly obtained because the practitioner or someone else gave the National Board </w:t>
      </w:r>
      <w:r w:rsidR="00605840">
        <w:rPr>
          <w:color w:val="000000"/>
          <w:sz w:val="23"/>
          <w:szCs w:val="23"/>
          <w:lang w:val="en"/>
        </w:rPr>
        <w:t>established for the practitioner’s health profession</w:t>
      </w:r>
      <w:r w:rsidRPr="007606EC">
        <w:t xml:space="preserve"> information or a document that was false or misleading in a material particular; or</w:t>
      </w:r>
    </w:p>
    <w:p w14:paraId="63FFC965" w14:textId="77777777" w:rsidR="00020777" w:rsidRDefault="00020777" w:rsidP="00020777">
      <w:pPr>
        <w:pStyle w:val="Amain"/>
      </w:pPr>
      <w:r>
        <w:tab/>
      </w:r>
      <w:r w:rsidRPr="007606EC">
        <w:t>(2)</w:t>
      </w:r>
      <w:r w:rsidRPr="007606EC">
        <w:tab/>
        <w:t>If a responsible tribunal makes a decision referred to in subsection</w:t>
      </w:r>
      <w:r w:rsidR="001F7B20">
        <w:t> </w:t>
      </w:r>
      <w:r w:rsidRPr="007606EC">
        <w:t>(1)</w:t>
      </w:r>
      <w:r w:rsidR="002F337C">
        <w:t xml:space="preserve"> </w:t>
      </w:r>
      <w:r w:rsidRPr="007606EC">
        <w:t>(b), the tribunal may decide to do one or more of the following—</w:t>
      </w:r>
    </w:p>
    <w:p w14:paraId="66DE0A5F" w14:textId="77777777" w:rsidR="00020777" w:rsidRDefault="00020777" w:rsidP="00020777">
      <w:pPr>
        <w:pStyle w:val="Apara"/>
      </w:pPr>
      <w:r>
        <w:tab/>
        <w:t>(</w:t>
      </w:r>
      <w:r w:rsidRPr="007606EC">
        <w:t>a)</w:t>
      </w:r>
      <w:r w:rsidRPr="007606EC">
        <w:tab/>
        <w:t>caution or reprimand the practitioner;</w:t>
      </w:r>
    </w:p>
    <w:p w14:paraId="6F40C0D1" w14:textId="77777777" w:rsidR="00020777" w:rsidRDefault="00020777" w:rsidP="00020777">
      <w:pPr>
        <w:pStyle w:val="Apara"/>
      </w:pPr>
      <w:r>
        <w:tab/>
        <w:t>(</w:t>
      </w:r>
      <w:r w:rsidRPr="007606EC">
        <w:t>b)</w:t>
      </w:r>
      <w:r w:rsidRPr="007606EC">
        <w:tab/>
        <w:t>impose a condition on the practitioner’s registration, including, for example—</w:t>
      </w:r>
    </w:p>
    <w:p w14:paraId="2231F7C1" w14:textId="77777777" w:rsidR="00020777" w:rsidRDefault="00020777" w:rsidP="00020777">
      <w:pPr>
        <w:pStyle w:val="Asubpara"/>
      </w:pPr>
      <w:r>
        <w:tab/>
        <w:t>(</w:t>
      </w:r>
      <w:r w:rsidRPr="007606EC">
        <w:t>i)</w:t>
      </w:r>
      <w:r w:rsidRPr="007606EC">
        <w:tab/>
        <w:t>a condition requiring the practitioner to complete specified further education or training, or to undergo counselling, within a specified period; or</w:t>
      </w:r>
    </w:p>
    <w:p w14:paraId="71FA7B41" w14:textId="77777777" w:rsidR="00020777" w:rsidRDefault="00020777" w:rsidP="00020777">
      <w:pPr>
        <w:pStyle w:val="Asubpara"/>
      </w:pPr>
      <w:r>
        <w:tab/>
        <w:t>(</w:t>
      </w:r>
      <w:r w:rsidRPr="007606EC">
        <w:t>ii)</w:t>
      </w:r>
      <w:r w:rsidRPr="007606EC">
        <w:tab/>
        <w:t>a condition requiring the practitioner to undertake a specified period of supervised practice; or</w:t>
      </w:r>
    </w:p>
    <w:p w14:paraId="31576C24" w14:textId="77777777" w:rsidR="00020777" w:rsidRDefault="00020777" w:rsidP="00020777">
      <w:pPr>
        <w:pStyle w:val="Asubpara"/>
      </w:pPr>
      <w:r>
        <w:tab/>
        <w:t>(</w:t>
      </w:r>
      <w:r w:rsidRPr="007606EC">
        <w:t>iii)</w:t>
      </w:r>
      <w:r w:rsidRPr="007606EC">
        <w:tab/>
        <w:t>a condition requiring the practitioner to do, or refrain from doing, something in connection with the practitioner’s practice; or</w:t>
      </w:r>
    </w:p>
    <w:p w14:paraId="01DC80EA" w14:textId="77777777" w:rsidR="00020777" w:rsidRDefault="00020777" w:rsidP="00020777">
      <w:pPr>
        <w:pStyle w:val="Asubpara"/>
      </w:pPr>
      <w:r>
        <w:tab/>
        <w:t>(</w:t>
      </w:r>
      <w:r w:rsidRPr="007606EC">
        <w:t>iv)</w:t>
      </w:r>
      <w:r w:rsidRPr="007606EC">
        <w:tab/>
        <w:t>a condition requiring the practitioner to manage the practitioner’s practice in a specified way; or</w:t>
      </w:r>
    </w:p>
    <w:p w14:paraId="034A50B3" w14:textId="77777777" w:rsidR="00020777" w:rsidRDefault="00020777" w:rsidP="00020777">
      <w:pPr>
        <w:pStyle w:val="Asubpara"/>
      </w:pPr>
      <w:r>
        <w:tab/>
        <w:t>(</w:t>
      </w:r>
      <w:r w:rsidRPr="007606EC">
        <w:t>v)</w:t>
      </w:r>
      <w:r w:rsidRPr="007606EC">
        <w:tab/>
        <w:t>a condition requiring the practitioner to report to a specified person at specified times about the practitioner’s practice; or</w:t>
      </w:r>
    </w:p>
    <w:p w14:paraId="5506A5A4" w14:textId="77777777" w:rsidR="00020777" w:rsidRDefault="00020777" w:rsidP="00020777">
      <w:pPr>
        <w:pStyle w:val="Asubpara"/>
      </w:pPr>
      <w:r>
        <w:tab/>
        <w:t>(</w:t>
      </w:r>
      <w:r w:rsidRPr="007606EC">
        <w:t>vi)</w:t>
      </w:r>
      <w:r w:rsidRPr="007606EC">
        <w:tab/>
        <w:t>a condition requiring the practitioner not to employ, engage or recommend a specified person, or class of persons,</w:t>
      </w:r>
    </w:p>
    <w:p w14:paraId="7B0D6168" w14:textId="77777777" w:rsidR="00020777" w:rsidRDefault="00020777" w:rsidP="00020777">
      <w:pPr>
        <w:pStyle w:val="Apara"/>
      </w:pPr>
      <w:r>
        <w:tab/>
        <w:t>(</w:t>
      </w:r>
      <w:r w:rsidRPr="007606EC">
        <w:t>c)</w:t>
      </w:r>
      <w:r w:rsidRPr="007606EC">
        <w:tab/>
        <w:t>require the practitioner to pay a fine of not more than $30,000 to the National Board that registers the practitioner;</w:t>
      </w:r>
    </w:p>
    <w:p w14:paraId="4B5ECD5D" w14:textId="77777777" w:rsidR="00020777" w:rsidRDefault="00020777" w:rsidP="00020777">
      <w:pPr>
        <w:pStyle w:val="Apara"/>
      </w:pPr>
      <w:r>
        <w:tab/>
        <w:t>(</w:t>
      </w:r>
      <w:r w:rsidRPr="007606EC">
        <w:t>d)</w:t>
      </w:r>
      <w:r w:rsidRPr="007606EC">
        <w:tab/>
        <w:t>suspend the practitioner’s registration for a specified period;</w:t>
      </w:r>
    </w:p>
    <w:p w14:paraId="0EF948EC" w14:textId="77777777" w:rsidR="00020777" w:rsidRPr="007606EC" w:rsidRDefault="00020777" w:rsidP="00020777">
      <w:pPr>
        <w:pStyle w:val="Apara"/>
      </w:pPr>
      <w:r>
        <w:tab/>
        <w:t>(</w:t>
      </w:r>
      <w:r w:rsidRPr="007606EC">
        <w:t>e)</w:t>
      </w:r>
      <w:r w:rsidRPr="007606EC">
        <w:tab/>
        <w:t>cancel the practitioner’s registration.</w:t>
      </w:r>
    </w:p>
    <w:p w14:paraId="0C6F3AF0" w14:textId="77777777" w:rsidR="00020777" w:rsidRPr="007606EC" w:rsidRDefault="00020777" w:rsidP="00020777">
      <w:pPr>
        <w:pStyle w:val="Amain"/>
      </w:pPr>
      <w:r>
        <w:lastRenderedPageBreak/>
        <w:tab/>
      </w:r>
      <w:r w:rsidRPr="007606EC">
        <w:t>(3)</w:t>
      </w:r>
      <w:r w:rsidRPr="007606EC">
        <w:tab/>
        <w:t>If the responsible tribunal decides to impose a condition on the practitioner’s registration, the tribunal must also decide a review period for the condition.</w:t>
      </w:r>
    </w:p>
    <w:p w14:paraId="55C34487" w14:textId="4EC615B4" w:rsidR="00D95F37" w:rsidRPr="00D95F37" w:rsidRDefault="00D95F37" w:rsidP="00D95F37">
      <w:pPr>
        <w:pStyle w:val="Amain"/>
        <w:rPr>
          <w:szCs w:val="24"/>
          <w:lang w:eastAsia="en-AU"/>
        </w:rPr>
      </w:pPr>
      <w:r>
        <w:rPr>
          <w:shd w:val="clear" w:color="auto" w:fill="FFFFFF"/>
          <w:lang w:eastAsia="en-AU"/>
        </w:rPr>
        <w:tab/>
      </w:r>
      <w:r w:rsidRPr="00D95F37">
        <w:rPr>
          <w:shd w:val="clear" w:color="auto" w:fill="FFFFFF"/>
          <w:lang w:eastAsia="en-AU"/>
        </w:rPr>
        <w:t>(4)</w:t>
      </w:r>
      <w:r>
        <w:rPr>
          <w:shd w:val="clear" w:color="auto" w:fill="FFFFFF"/>
          <w:lang w:eastAsia="en-AU"/>
        </w:rPr>
        <w:tab/>
      </w:r>
      <w:r w:rsidRPr="00D95F37">
        <w:rPr>
          <w:shd w:val="clear" w:color="auto" w:fill="FFFFFF"/>
          <w:lang w:eastAsia="en-AU"/>
        </w:rPr>
        <w:t>If the tribunal decides to cancel a person’s registration under this Law or the person does not hold registration under this Law, the tribunal may also decide to do one or more of the following—</w:t>
      </w:r>
    </w:p>
    <w:p w14:paraId="3F28E13C" w14:textId="1E273118" w:rsidR="00D95F37" w:rsidRPr="00D95F37" w:rsidRDefault="00D95F37" w:rsidP="00D95F37">
      <w:pPr>
        <w:pStyle w:val="Apara"/>
        <w:rPr>
          <w:lang w:eastAsia="en-AU"/>
        </w:rPr>
      </w:pPr>
      <w:r>
        <w:rPr>
          <w:lang w:eastAsia="en-AU"/>
        </w:rPr>
        <w:tab/>
      </w:r>
      <w:r w:rsidRPr="00D95F37">
        <w:rPr>
          <w:lang w:eastAsia="en-AU"/>
        </w:rPr>
        <w:t>(a)</w:t>
      </w:r>
      <w:r>
        <w:rPr>
          <w:lang w:eastAsia="en-AU"/>
        </w:rPr>
        <w:tab/>
      </w:r>
      <w:r w:rsidRPr="00D95F37">
        <w:rPr>
          <w:lang w:eastAsia="en-AU"/>
        </w:rPr>
        <w:t>disqualify the person from applying for registration as a registered health practitioner for a specified period;</w:t>
      </w:r>
    </w:p>
    <w:p w14:paraId="1E558DBF" w14:textId="5D6408A5" w:rsidR="00D95F37" w:rsidRPr="00D95F37" w:rsidRDefault="00D95F37" w:rsidP="00D95F37">
      <w:pPr>
        <w:pStyle w:val="Apara"/>
        <w:rPr>
          <w:lang w:eastAsia="en-AU"/>
        </w:rPr>
      </w:pPr>
      <w:r>
        <w:rPr>
          <w:lang w:eastAsia="en-AU"/>
        </w:rPr>
        <w:tab/>
      </w:r>
      <w:r w:rsidRPr="00D95F37">
        <w:rPr>
          <w:lang w:eastAsia="en-AU"/>
        </w:rPr>
        <w:t>(b)</w:t>
      </w:r>
      <w:r>
        <w:rPr>
          <w:lang w:eastAsia="en-AU"/>
        </w:rPr>
        <w:tab/>
      </w:r>
      <w:r w:rsidRPr="00D95F37">
        <w:rPr>
          <w:lang w:eastAsia="en-AU"/>
        </w:rPr>
        <w:t>prohibit the person, either permanently or for a stated period, from doing either or both of the following—</w:t>
      </w:r>
    </w:p>
    <w:p w14:paraId="532B8EC9" w14:textId="1B0915E5" w:rsidR="00D95F37" w:rsidRPr="00D95F37" w:rsidRDefault="00D95F37" w:rsidP="00D95F37">
      <w:pPr>
        <w:pStyle w:val="Asubpara"/>
        <w:rPr>
          <w:lang w:eastAsia="en-AU"/>
        </w:rPr>
      </w:pPr>
      <w:r>
        <w:rPr>
          <w:lang w:eastAsia="en-AU"/>
        </w:rPr>
        <w:tab/>
      </w:r>
      <w:r w:rsidRPr="00D95F37">
        <w:rPr>
          <w:lang w:eastAsia="en-AU"/>
        </w:rPr>
        <w:t>(i)</w:t>
      </w:r>
      <w:r>
        <w:rPr>
          <w:lang w:eastAsia="en-AU"/>
        </w:rPr>
        <w:tab/>
      </w:r>
      <w:r w:rsidRPr="00D95F37">
        <w:rPr>
          <w:lang w:eastAsia="en-AU"/>
        </w:rPr>
        <w:t>providing any health service or a specified health service;</w:t>
      </w:r>
    </w:p>
    <w:p w14:paraId="491189EA" w14:textId="50CD94B2" w:rsidR="00D95F37" w:rsidRPr="00D95F37" w:rsidRDefault="00D95F37" w:rsidP="00D95F37">
      <w:pPr>
        <w:pStyle w:val="Asubpara"/>
        <w:rPr>
          <w:lang w:eastAsia="en-AU"/>
        </w:rPr>
      </w:pPr>
      <w:r>
        <w:rPr>
          <w:lang w:eastAsia="en-AU"/>
        </w:rPr>
        <w:tab/>
      </w:r>
      <w:r w:rsidRPr="00D95F37">
        <w:rPr>
          <w:lang w:eastAsia="en-AU"/>
        </w:rPr>
        <w:t>(ii)</w:t>
      </w:r>
      <w:r>
        <w:rPr>
          <w:lang w:eastAsia="en-AU"/>
        </w:rPr>
        <w:tab/>
      </w:r>
      <w:r w:rsidRPr="00D95F37">
        <w:rPr>
          <w:lang w:eastAsia="en-AU"/>
        </w:rPr>
        <w:t>using any title or a specified title;</w:t>
      </w:r>
    </w:p>
    <w:p w14:paraId="40E4A821" w14:textId="475767BC" w:rsidR="00D95F37" w:rsidRPr="00D95F37" w:rsidRDefault="00D95F37" w:rsidP="00D95F37">
      <w:pPr>
        <w:pStyle w:val="Apara"/>
        <w:rPr>
          <w:lang w:eastAsia="en-AU"/>
        </w:rPr>
      </w:pPr>
      <w:r>
        <w:rPr>
          <w:lang w:eastAsia="en-AU"/>
        </w:rPr>
        <w:tab/>
      </w:r>
      <w:r w:rsidRPr="00D95F37">
        <w:rPr>
          <w:lang w:eastAsia="en-AU"/>
        </w:rPr>
        <w:t>(c)</w:t>
      </w:r>
      <w:r>
        <w:rPr>
          <w:lang w:eastAsia="en-AU"/>
        </w:rPr>
        <w:tab/>
      </w:r>
      <w:r w:rsidRPr="00D95F37">
        <w:rPr>
          <w:lang w:eastAsia="en-AU"/>
        </w:rPr>
        <w:t>impose restrictions, either permanently or for a stated period, on the provision of any health service or a specified health service by the person.</w:t>
      </w:r>
    </w:p>
    <w:p w14:paraId="111C81E4" w14:textId="77777777" w:rsidR="009C0DD0" w:rsidRPr="009C0DD0" w:rsidRDefault="009C0DD0" w:rsidP="009C0DD0">
      <w:pPr>
        <w:pStyle w:val="AH5Sec"/>
        <w:rPr>
          <w:szCs w:val="23"/>
          <w:lang w:eastAsia="en-AU"/>
        </w:rPr>
      </w:pPr>
      <w:bookmarkStart w:id="311" w:name="_Toc176852973"/>
      <w:r w:rsidRPr="00685B43">
        <w:rPr>
          <w:rStyle w:val="CharSectNo"/>
        </w:rPr>
        <w:t>196A</w:t>
      </w:r>
      <w:r>
        <w:tab/>
      </w:r>
      <w:r w:rsidRPr="009C0DD0">
        <w:rPr>
          <w:lang w:eastAsia="en-AU"/>
        </w:rPr>
        <w:t>Offences relating to prohibition orders</w:t>
      </w:r>
      <w:bookmarkEnd w:id="311"/>
      <w:r w:rsidRPr="009C0DD0">
        <w:rPr>
          <w:lang w:eastAsia="en-AU"/>
        </w:rPr>
        <w:t xml:space="preserve"> </w:t>
      </w:r>
    </w:p>
    <w:p w14:paraId="0DAFC5B9" w14:textId="77777777" w:rsidR="009C0DD0" w:rsidRPr="009C0DD0" w:rsidRDefault="009C0DD0" w:rsidP="009C0DD0">
      <w:pPr>
        <w:pStyle w:val="Amain"/>
        <w:rPr>
          <w:lang w:eastAsia="en-AU"/>
        </w:rPr>
      </w:pPr>
      <w:r>
        <w:rPr>
          <w:lang w:eastAsia="en-AU"/>
        </w:rPr>
        <w:tab/>
      </w:r>
      <w:r w:rsidRPr="009C0DD0">
        <w:rPr>
          <w:lang w:eastAsia="en-AU"/>
        </w:rPr>
        <w:t>(1)</w:t>
      </w:r>
      <w:r>
        <w:rPr>
          <w:lang w:eastAsia="en-AU"/>
        </w:rPr>
        <w:tab/>
      </w:r>
      <w:r w:rsidRPr="009C0DD0">
        <w:rPr>
          <w:lang w:eastAsia="en-AU"/>
        </w:rPr>
        <w:t>A person must not contravene a prohibition order.</w:t>
      </w:r>
    </w:p>
    <w:p w14:paraId="2B40FF08" w14:textId="77777777" w:rsidR="009C0DD0" w:rsidRPr="009D549E" w:rsidRDefault="009D549E" w:rsidP="009D549E">
      <w:pPr>
        <w:pStyle w:val="Penalty"/>
      </w:pPr>
      <w:r w:rsidRPr="009D549E">
        <w:t>Maximum penalty—$60,000 or 3 years imprisonment or both</w:t>
      </w:r>
      <w:r w:rsidR="009C0DD0" w:rsidRPr="009D549E">
        <w:t>.</w:t>
      </w:r>
    </w:p>
    <w:p w14:paraId="7784B1EA" w14:textId="77777777" w:rsidR="009C0DD0" w:rsidRPr="009C0DD0" w:rsidRDefault="009C0DD0" w:rsidP="009C0DD0">
      <w:pPr>
        <w:pStyle w:val="Amain"/>
        <w:rPr>
          <w:lang w:eastAsia="en-AU"/>
        </w:rPr>
      </w:pPr>
      <w:r>
        <w:rPr>
          <w:lang w:eastAsia="en-AU"/>
        </w:rPr>
        <w:tab/>
      </w:r>
      <w:r w:rsidRPr="009C0DD0">
        <w:rPr>
          <w:lang w:eastAsia="en-AU"/>
        </w:rPr>
        <w:t>(2)</w:t>
      </w:r>
      <w:r>
        <w:rPr>
          <w:lang w:eastAsia="en-AU"/>
        </w:rPr>
        <w:tab/>
      </w:r>
      <w:r w:rsidRPr="009C0DD0">
        <w:rPr>
          <w:lang w:eastAsia="en-AU"/>
        </w:rPr>
        <w:t xml:space="preserve">A person who is subject to a prohibition order (the </w:t>
      </w:r>
      <w:r w:rsidRPr="009C0DD0">
        <w:rPr>
          <w:b/>
          <w:bCs/>
          <w:i/>
          <w:iCs/>
          <w:lang w:eastAsia="en-AU"/>
        </w:rPr>
        <w:t>prohibited person</w:t>
      </w:r>
      <w:r w:rsidRPr="009C0DD0">
        <w:rPr>
          <w:lang w:eastAsia="en-AU"/>
        </w:rPr>
        <w:t>) must, before providing a health service, give written notice of the order to the following persons—</w:t>
      </w:r>
    </w:p>
    <w:p w14:paraId="38AA604F" w14:textId="77777777" w:rsidR="009C0DD0" w:rsidRPr="009C0DD0" w:rsidRDefault="009C0DD0" w:rsidP="009C0DD0">
      <w:pPr>
        <w:pStyle w:val="Apara"/>
        <w:rPr>
          <w:lang w:eastAsia="en-AU"/>
        </w:rPr>
      </w:pPr>
      <w:r>
        <w:rPr>
          <w:lang w:eastAsia="en-AU"/>
        </w:rPr>
        <w:tab/>
      </w:r>
      <w:r w:rsidRPr="009C0DD0">
        <w:rPr>
          <w:lang w:eastAsia="en-AU"/>
        </w:rPr>
        <w:t>(a)</w:t>
      </w:r>
      <w:r>
        <w:rPr>
          <w:lang w:eastAsia="en-AU"/>
        </w:rPr>
        <w:tab/>
      </w:r>
      <w:r w:rsidRPr="009C0DD0">
        <w:rPr>
          <w:lang w:eastAsia="en-AU"/>
        </w:rPr>
        <w:t>the person to whom the prohibited person intends to provide the health service or, if that person is under 16 years of age or under guardianship, a parent or guardian of the person;</w:t>
      </w:r>
    </w:p>
    <w:p w14:paraId="7B3D8BBD" w14:textId="77777777" w:rsidR="009C0DD0" w:rsidRPr="009C0DD0" w:rsidRDefault="009C0DD0" w:rsidP="009C0DD0">
      <w:pPr>
        <w:pStyle w:val="Apara"/>
        <w:rPr>
          <w:lang w:eastAsia="en-AU"/>
        </w:rPr>
      </w:pPr>
      <w:r>
        <w:rPr>
          <w:lang w:eastAsia="en-AU"/>
        </w:rPr>
        <w:tab/>
      </w:r>
      <w:r w:rsidRPr="009C0DD0">
        <w:rPr>
          <w:lang w:eastAsia="en-AU"/>
        </w:rPr>
        <w:t>(b)</w:t>
      </w:r>
      <w:r>
        <w:rPr>
          <w:lang w:eastAsia="en-AU"/>
        </w:rPr>
        <w:tab/>
      </w:r>
      <w:r w:rsidRPr="009C0DD0">
        <w:rPr>
          <w:lang w:eastAsia="en-AU"/>
        </w:rPr>
        <w:t>if the health service is to be provided by the prohibited person as an employee—the person’s employer;</w:t>
      </w:r>
    </w:p>
    <w:p w14:paraId="0326D816" w14:textId="77777777" w:rsidR="009C0DD0" w:rsidRPr="009C0DD0" w:rsidRDefault="009C0DD0" w:rsidP="009C0DD0">
      <w:pPr>
        <w:pStyle w:val="Apara"/>
        <w:rPr>
          <w:lang w:eastAsia="en-AU"/>
        </w:rPr>
      </w:pPr>
      <w:r>
        <w:rPr>
          <w:lang w:eastAsia="en-AU"/>
        </w:rPr>
        <w:lastRenderedPageBreak/>
        <w:tab/>
      </w:r>
      <w:r w:rsidRPr="009C0DD0">
        <w:rPr>
          <w:lang w:eastAsia="en-AU"/>
        </w:rPr>
        <w:t>(c)</w:t>
      </w:r>
      <w:r>
        <w:rPr>
          <w:lang w:eastAsia="en-AU"/>
        </w:rPr>
        <w:tab/>
      </w:r>
      <w:r w:rsidRPr="009C0DD0">
        <w:rPr>
          <w:lang w:eastAsia="en-AU"/>
        </w:rPr>
        <w:t>if the health service is to be provided by the prohibited person under a contract for services or any other arrangement with an entity—that entity;</w:t>
      </w:r>
    </w:p>
    <w:p w14:paraId="043C7260" w14:textId="77777777" w:rsidR="009C0DD0" w:rsidRPr="009C0DD0" w:rsidRDefault="009C0DD0" w:rsidP="009C0DD0">
      <w:pPr>
        <w:pStyle w:val="Apara"/>
        <w:rPr>
          <w:lang w:eastAsia="en-AU"/>
        </w:rPr>
      </w:pPr>
      <w:r>
        <w:rPr>
          <w:lang w:eastAsia="en-AU"/>
        </w:rPr>
        <w:tab/>
      </w:r>
      <w:r w:rsidRPr="009C0DD0">
        <w:rPr>
          <w:lang w:eastAsia="en-AU"/>
        </w:rPr>
        <w:t>(d)</w:t>
      </w:r>
      <w:r>
        <w:rPr>
          <w:lang w:eastAsia="en-AU"/>
        </w:rPr>
        <w:tab/>
      </w:r>
      <w:r w:rsidRPr="009C0DD0">
        <w:rPr>
          <w:lang w:eastAsia="en-AU"/>
        </w:rPr>
        <w:t>if the health service is to be provided by the prohibited person as a volunteer for or on behalf of an entity—that entity.</w:t>
      </w:r>
    </w:p>
    <w:p w14:paraId="1DFC9111" w14:textId="77777777" w:rsidR="009C0DD0" w:rsidRPr="009C0DD0" w:rsidRDefault="009C0DD0" w:rsidP="009C0DD0">
      <w:pPr>
        <w:pStyle w:val="Penalty"/>
        <w:rPr>
          <w:lang w:eastAsia="en-AU"/>
        </w:rPr>
      </w:pPr>
      <w:r w:rsidRPr="009C0DD0">
        <w:rPr>
          <w:lang w:eastAsia="en-AU"/>
        </w:rPr>
        <w:t>Maximum penalty—$5,000.</w:t>
      </w:r>
    </w:p>
    <w:p w14:paraId="7D55E885" w14:textId="77777777" w:rsidR="009C0DD0" w:rsidRPr="009C0DD0" w:rsidRDefault="009C0DD0" w:rsidP="009C0DD0">
      <w:pPr>
        <w:pStyle w:val="Amain"/>
        <w:rPr>
          <w:lang w:eastAsia="en-AU"/>
        </w:rPr>
      </w:pPr>
      <w:r>
        <w:rPr>
          <w:lang w:eastAsia="en-AU"/>
        </w:rPr>
        <w:tab/>
      </w:r>
      <w:r w:rsidRPr="009C0DD0">
        <w:rPr>
          <w:lang w:eastAsia="en-AU"/>
        </w:rPr>
        <w:t>(3)</w:t>
      </w:r>
      <w:r>
        <w:rPr>
          <w:lang w:eastAsia="en-AU"/>
        </w:rPr>
        <w:tab/>
      </w:r>
      <w:r w:rsidRPr="009C0DD0">
        <w:rPr>
          <w:lang w:eastAsia="en-AU"/>
        </w:rPr>
        <w:t>A person must not advertise a health service to be provided by a prohibited person unless the advertisement states that the prohibited person is subject to a prohibition order.</w:t>
      </w:r>
    </w:p>
    <w:p w14:paraId="63C61F7A" w14:textId="77777777" w:rsidR="009C0DD0" w:rsidRPr="009C0DD0" w:rsidRDefault="009C0DD0" w:rsidP="009C0DD0">
      <w:pPr>
        <w:pStyle w:val="Penalty"/>
        <w:rPr>
          <w:lang w:eastAsia="en-AU"/>
        </w:rPr>
      </w:pPr>
      <w:r w:rsidRPr="009C0DD0">
        <w:rPr>
          <w:lang w:eastAsia="en-AU"/>
        </w:rPr>
        <w:t>Maximum penalty—</w:t>
      </w:r>
    </w:p>
    <w:p w14:paraId="42B275CB" w14:textId="77777777" w:rsidR="009C0DD0" w:rsidRPr="009C0DD0" w:rsidRDefault="009C0DD0" w:rsidP="009C0DD0">
      <w:pPr>
        <w:pStyle w:val="PenaltyPara"/>
        <w:rPr>
          <w:lang w:eastAsia="en-AU"/>
        </w:rPr>
      </w:pPr>
      <w:r>
        <w:rPr>
          <w:lang w:eastAsia="en-AU"/>
        </w:rPr>
        <w:tab/>
      </w:r>
      <w:r w:rsidRPr="009C0DD0">
        <w:rPr>
          <w:lang w:eastAsia="en-AU"/>
        </w:rPr>
        <w:t>(a)</w:t>
      </w:r>
      <w:r>
        <w:rPr>
          <w:lang w:eastAsia="en-AU"/>
        </w:rPr>
        <w:tab/>
      </w:r>
      <w:r w:rsidRPr="009C0DD0">
        <w:rPr>
          <w:lang w:eastAsia="en-AU"/>
        </w:rPr>
        <w:t>in the case of an individual—$5,000; or</w:t>
      </w:r>
    </w:p>
    <w:p w14:paraId="535DCADB" w14:textId="77777777" w:rsidR="009C0DD0" w:rsidRPr="009C0DD0" w:rsidRDefault="009C0DD0" w:rsidP="009C0DD0">
      <w:pPr>
        <w:pStyle w:val="PenaltyPara"/>
        <w:rPr>
          <w:lang w:eastAsia="en-AU"/>
        </w:rPr>
      </w:pPr>
      <w:r>
        <w:rPr>
          <w:lang w:eastAsia="en-AU"/>
        </w:rPr>
        <w:tab/>
      </w:r>
      <w:r w:rsidRPr="009C0DD0">
        <w:rPr>
          <w:lang w:eastAsia="en-AU"/>
        </w:rPr>
        <w:t>(b)</w:t>
      </w:r>
      <w:r>
        <w:rPr>
          <w:lang w:eastAsia="en-AU"/>
        </w:rPr>
        <w:tab/>
      </w:r>
      <w:r w:rsidRPr="009C0DD0">
        <w:rPr>
          <w:lang w:eastAsia="en-AU"/>
        </w:rPr>
        <w:t>in the case of a body corporate—$10,000.</w:t>
      </w:r>
    </w:p>
    <w:p w14:paraId="503C12CB" w14:textId="77777777" w:rsidR="00020777" w:rsidRPr="007606EC" w:rsidRDefault="00020777" w:rsidP="00020777">
      <w:pPr>
        <w:pStyle w:val="AH5Sec"/>
      </w:pPr>
      <w:bookmarkStart w:id="312" w:name="_Toc176852974"/>
      <w:r w:rsidRPr="00685B43">
        <w:rPr>
          <w:rStyle w:val="CharSectNo"/>
        </w:rPr>
        <w:t>197</w:t>
      </w:r>
      <w:r w:rsidRPr="007606EC">
        <w:tab/>
      </w:r>
      <w:r w:rsidRPr="007606EC">
        <w:rPr>
          <w:szCs w:val="24"/>
        </w:rPr>
        <w:t>Decision by responsible tribunal about student</w:t>
      </w:r>
      <w:bookmarkEnd w:id="312"/>
    </w:p>
    <w:p w14:paraId="2BA9CA6B" w14:textId="77777777" w:rsidR="00020777" w:rsidRDefault="00020777" w:rsidP="00020777">
      <w:pPr>
        <w:pStyle w:val="Amain"/>
      </w:pPr>
      <w:r>
        <w:tab/>
      </w:r>
      <w:r w:rsidRPr="007606EC">
        <w:t>(1)</w:t>
      </w:r>
      <w:r w:rsidRPr="007606EC">
        <w:tab/>
        <w:t>After hearing a matter about a student, a responsible tribunal may decide—</w:t>
      </w:r>
    </w:p>
    <w:p w14:paraId="2BC72817" w14:textId="77777777" w:rsidR="00020777" w:rsidRDefault="00020777" w:rsidP="00020777">
      <w:pPr>
        <w:pStyle w:val="Apara"/>
      </w:pPr>
      <w:r>
        <w:tab/>
        <w:t>(</w:t>
      </w:r>
      <w:r w:rsidRPr="007606EC">
        <w:t>a)</w:t>
      </w:r>
      <w:r w:rsidRPr="007606EC">
        <w:tab/>
        <w:t>the student has an impairment; or</w:t>
      </w:r>
    </w:p>
    <w:p w14:paraId="1259BD32" w14:textId="77777777" w:rsidR="00020777" w:rsidRPr="007606EC" w:rsidRDefault="00020777" w:rsidP="00020777">
      <w:pPr>
        <w:pStyle w:val="Apara"/>
      </w:pPr>
      <w:r>
        <w:tab/>
        <w:t>(</w:t>
      </w:r>
      <w:r w:rsidRPr="007606EC">
        <w:t>b)</w:t>
      </w:r>
      <w:r w:rsidRPr="007606EC">
        <w:tab/>
        <w:t>the student has no case to answer and no further action is to be taken in relation to the matter.</w:t>
      </w:r>
    </w:p>
    <w:p w14:paraId="17BBDB8B" w14:textId="77777777" w:rsidR="00020777" w:rsidRDefault="00020777" w:rsidP="00020777">
      <w:pPr>
        <w:pStyle w:val="Amain"/>
      </w:pPr>
      <w:r>
        <w:tab/>
      </w:r>
      <w:r w:rsidRPr="007606EC">
        <w:t>(2)</w:t>
      </w:r>
      <w:r w:rsidRPr="007606EC">
        <w:tab/>
        <w:t>If the responsible tribunal decides the student has an impairment, the tribunal may decide—</w:t>
      </w:r>
    </w:p>
    <w:p w14:paraId="1CE215B3" w14:textId="77777777" w:rsidR="00020777" w:rsidRDefault="00020777" w:rsidP="00020777">
      <w:pPr>
        <w:pStyle w:val="Apara"/>
      </w:pPr>
      <w:r>
        <w:tab/>
        <w:t>(</w:t>
      </w:r>
      <w:r w:rsidRPr="007606EC">
        <w:t>a)</w:t>
      </w:r>
      <w:r w:rsidRPr="007606EC">
        <w:tab/>
        <w:t>impose a condition on the student’s registration; or</w:t>
      </w:r>
    </w:p>
    <w:p w14:paraId="28674254" w14:textId="77777777" w:rsidR="00020777" w:rsidRPr="007606EC" w:rsidRDefault="00020777" w:rsidP="00020777">
      <w:pPr>
        <w:pStyle w:val="Apara"/>
      </w:pPr>
      <w:r>
        <w:tab/>
        <w:t>(</w:t>
      </w:r>
      <w:r w:rsidRPr="007606EC">
        <w:t>b)</w:t>
      </w:r>
      <w:r w:rsidRPr="007606EC">
        <w:tab/>
        <w:t>suspend the student’s registration.</w:t>
      </w:r>
    </w:p>
    <w:p w14:paraId="1C68633D" w14:textId="77777777" w:rsidR="00020777" w:rsidRPr="007606EC" w:rsidRDefault="00020777" w:rsidP="00020777">
      <w:pPr>
        <w:pStyle w:val="AH5Sec"/>
      </w:pPr>
      <w:bookmarkStart w:id="313" w:name="_Toc176852975"/>
      <w:r w:rsidRPr="00685B43">
        <w:rPr>
          <w:rStyle w:val="CharSectNo"/>
        </w:rPr>
        <w:t>198</w:t>
      </w:r>
      <w:r w:rsidRPr="007606EC">
        <w:tab/>
      </w:r>
      <w:r w:rsidRPr="007606EC">
        <w:rPr>
          <w:szCs w:val="24"/>
        </w:rPr>
        <w:t>Relationship with Act establishing responsible tribunal</w:t>
      </w:r>
      <w:bookmarkEnd w:id="313"/>
    </w:p>
    <w:p w14:paraId="6BB3E304" w14:textId="77777777" w:rsidR="00020777" w:rsidRPr="007606EC" w:rsidRDefault="00020777" w:rsidP="00020777">
      <w:pPr>
        <w:pStyle w:val="Amainreturn"/>
      </w:pPr>
      <w:r w:rsidRPr="007606EC">
        <w:t>This Division applies despite any provision to the contrary of the Act that establishes the responsible tribunal but does not otherwise limit that Act.</w:t>
      </w:r>
    </w:p>
    <w:p w14:paraId="6F18F1B5" w14:textId="77777777" w:rsidR="00020777" w:rsidRPr="00685B43" w:rsidRDefault="00020777" w:rsidP="00020777">
      <w:pPr>
        <w:pStyle w:val="AH3Div"/>
      </w:pPr>
      <w:bookmarkStart w:id="314" w:name="_Toc176852976"/>
      <w:r w:rsidRPr="00685B43">
        <w:rPr>
          <w:rStyle w:val="CharDivNo"/>
        </w:rPr>
        <w:lastRenderedPageBreak/>
        <w:t>Division 13</w:t>
      </w:r>
      <w:r w:rsidRPr="007606EC">
        <w:tab/>
      </w:r>
      <w:r w:rsidRPr="00685B43">
        <w:rPr>
          <w:rStyle w:val="CharDivText"/>
        </w:rPr>
        <w:t>Appeals</w:t>
      </w:r>
      <w:bookmarkEnd w:id="314"/>
    </w:p>
    <w:p w14:paraId="2AFDA444" w14:textId="77777777" w:rsidR="00020777" w:rsidRPr="007606EC" w:rsidRDefault="00020777" w:rsidP="00020777">
      <w:pPr>
        <w:pStyle w:val="AH5Sec"/>
      </w:pPr>
      <w:bookmarkStart w:id="315" w:name="_Toc176852977"/>
      <w:r w:rsidRPr="00685B43">
        <w:rPr>
          <w:rStyle w:val="CharSectNo"/>
        </w:rPr>
        <w:t>199</w:t>
      </w:r>
      <w:r w:rsidRPr="007606EC">
        <w:tab/>
      </w:r>
      <w:r w:rsidRPr="007606EC">
        <w:rPr>
          <w:szCs w:val="24"/>
        </w:rPr>
        <w:t>Appellable decisions</w:t>
      </w:r>
      <w:bookmarkEnd w:id="315"/>
    </w:p>
    <w:p w14:paraId="5F9393C0" w14:textId="77777777" w:rsidR="00020777" w:rsidRDefault="00020777" w:rsidP="008D1CFD">
      <w:pPr>
        <w:pStyle w:val="Amain"/>
        <w:keepNext/>
      </w:pPr>
      <w:r>
        <w:tab/>
      </w:r>
      <w:r w:rsidRPr="007606EC">
        <w:t>(1)</w:t>
      </w:r>
      <w:r w:rsidRPr="007606EC">
        <w:tab/>
        <w:t xml:space="preserve">A person who is the subject of any of the following decisions (an </w:t>
      </w:r>
      <w:r w:rsidRPr="002E4286">
        <w:rPr>
          <w:rStyle w:val="charBoldItals"/>
        </w:rPr>
        <w:t>appellable decision</w:t>
      </w:r>
      <w:r w:rsidRPr="007606EC">
        <w:t>) may appeal against the decision to the appropriate responsible tribunal for the appellable decision—</w:t>
      </w:r>
    </w:p>
    <w:p w14:paraId="3B981ECB" w14:textId="07B7A89C" w:rsidR="00020777" w:rsidRDefault="00020777" w:rsidP="00020777">
      <w:pPr>
        <w:pStyle w:val="Apara"/>
      </w:pPr>
      <w:r>
        <w:tab/>
        <w:t>(</w:t>
      </w:r>
      <w:r w:rsidRPr="007606EC">
        <w:t>a)</w:t>
      </w:r>
      <w:r w:rsidRPr="007606EC">
        <w:tab/>
        <w:t>a decision by a National Board to refuse to register the person;</w:t>
      </w:r>
    </w:p>
    <w:p w14:paraId="2BCC2631" w14:textId="5A100B03" w:rsidR="00346AA4" w:rsidRPr="00346AA4" w:rsidRDefault="00346AA4" w:rsidP="00346AA4">
      <w:pPr>
        <w:pStyle w:val="Apara"/>
      </w:pPr>
      <w:r w:rsidRPr="00346AA4">
        <w:tab/>
        <w:t>(aa)</w:t>
      </w:r>
      <w:r w:rsidRPr="00346AA4">
        <w:tab/>
        <w:t>a decision by a National Board to withdraw the person’s registration;</w:t>
      </w:r>
    </w:p>
    <w:p w14:paraId="55E216C1" w14:textId="77777777" w:rsidR="00020777" w:rsidRDefault="00020777" w:rsidP="00020777">
      <w:pPr>
        <w:pStyle w:val="Apara"/>
      </w:pPr>
      <w:r>
        <w:tab/>
        <w:t>(</w:t>
      </w:r>
      <w:r w:rsidRPr="007606EC">
        <w:t>b)</w:t>
      </w:r>
      <w:r w:rsidRPr="007606EC">
        <w:tab/>
        <w:t>a decision by a National Board to refuse to endorse the person’s registration;</w:t>
      </w:r>
    </w:p>
    <w:p w14:paraId="5D8FCF1D" w14:textId="77777777" w:rsidR="00020777" w:rsidRDefault="00020777" w:rsidP="00020777">
      <w:pPr>
        <w:pStyle w:val="Apara"/>
      </w:pPr>
      <w:r>
        <w:tab/>
        <w:t>(</w:t>
      </w:r>
      <w:r w:rsidRPr="007606EC">
        <w:t>c)</w:t>
      </w:r>
      <w:r w:rsidRPr="007606EC">
        <w:tab/>
        <w:t>a decision by a National Board to refuse to renew the person’s registration;</w:t>
      </w:r>
    </w:p>
    <w:p w14:paraId="7109860A" w14:textId="77777777" w:rsidR="00020777" w:rsidRDefault="00020777" w:rsidP="00020777">
      <w:pPr>
        <w:pStyle w:val="Apara"/>
      </w:pPr>
      <w:r>
        <w:tab/>
        <w:t>(</w:t>
      </w:r>
      <w:r w:rsidRPr="007606EC">
        <w:t>d)</w:t>
      </w:r>
      <w:r w:rsidRPr="007606EC">
        <w:tab/>
        <w:t>a decision by a National Board to refuse to renew the endorsement of the person’s registration;</w:t>
      </w:r>
    </w:p>
    <w:p w14:paraId="15682D2A" w14:textId="77777777" w:rsidR="00020777" w:rsidRDefault="00020777" w:rsidP="00020777">
      <w:pPr>
        <w:pStyle w:val="Apara"/>
      </w:pPr>
      <w:r>
        <w:tab/>
        <w:t>(</w:t>
      </w:r>
      <w:r w:rsidRPr="007606EC">
        <w:t>e)</w:t>
      </w:r>
      <w:r w:rsidRPr="007606EC">
        <w:tab/>
        <w:t>a decision by a National Board to impose or change a condition on a person’s registration or the endorsement of the person’s registration, other than—</w:t>
      </w:r>
    </w:p>
    <w:p w14:paraId="58995DBA" w14:textId="77777777" w:rsidR="00020777" w:rsidRDefault="00020777" w:rsidP="00020777">
      <w:pPr>
        <w:pStyle w:val="Asubpara"/>
      </w:pPr>
      <w:r>
        <w:tab/>
        <w:t>(</w:t>
      </w:r>
      <w:r w:rsidRPr="007606EC">
        <w:t>i)</w:t>
      </w:r>
      <w:r w:rsidRPr="007606EC">
        <w:tab/>
        <w:t>a condition relating to the person’s qualification for general registration in the health profession; and</w:t>
      </w:r>
    </w:p>
    <w:p w14:paraId="0EAD8EA0" w14:textId="77777777" w:rsidR="00020777" w:rsidRDefault="00020777" w:rsidP="00020777">
      <w:pPr>
        <w:pStyle w:val="Asubpara"/>
      </w:pPr>
      <w:r>
        <w:tab/>
        <w:t>(</w:t>
      </w:r>
      <w:r w:rsidRPr="007606EC">
        <w:t>ii)</w:t>
      </w:r>
      <w:r w:rsidRPr="007606EC">
        <w:tab/>
        <w:t>a condition imposed by section 112</w:t>
      </w:r>
      <w:r w:rsidR="002F337C">
        <w:t xml:space="preserve"> </w:t>
      </w:r>
      <w:r w:rsidRPr="007606EC">
        <w:t>(3)</w:t>
      </w:r>
      <w:r w:rsidR="002F337C">
        <w:t xml:space="preserve"> </w:t>
      </w:r>
      <w:r w:rsidRPr="007606EC">
        <w:t>(a);</w:t>
      </w:r>
    </w:p>
    <w:p w14:paraId="334552BD" w14:textId="77777777" w:rsidR="00020777" w:rsidRDefault="00020777" w:rsidP="00020777">
      <w:pPr>
        <w:pStyle w:val="Apara"/>
      </w:pPr>
      <w:r>
        <w:tab/>
        <w:t>(</w:t>
      </w:r>
      <w:r w:rsidRPr="007606EC">
        <w:t>f)</w:t>
      </w:r>
      <w:r w:rsidRPr="007606EC">
        <w:tab/>
        <w:t>a decision by a National Board to refuse to change or remove a condition imposed on the person’s registration or the endorsement of the person’s registration;</w:t>
      </w:r>
    </w:p>
    <w:p w14:paraId="0583E27F" w14:textId="77777777" w:rsidR="00020777" w:rsidRDefault="00020777" w:rsidP="00020777">
      <w:pPr>
        <w:pStyle w:val="Apara"/>
      </w:pPr>
      <w:r>
        <w:tab/>
        <w:t>(</w:t>
      </w:r>
      <w:r w:rsidRPr="007606EC">
        <w:t>g)</w:t>
      </w:r>
      <w:r w:rsidRPr="007606EC">
        <w:tab/>
        <w:t>a decision by a National Board to refuse to change or revoke an undertaking given by the person to the Board;</w:t>
      </w:r>
    </w:p>
    <w:p w14:paraId="2F94E0B4" w14:textId="7A4BD3F5" w:rsidR="00020777" w:rsidRDefault="00020777" w:rsidP="00020777">
      <w:pPr>
        <w:pStyle w:val="Apara"/>
      </w:pPr>
      <w:r>
        <w:tab/>
        <w:t>(</w:t>
      </w:r>
      <w:r w:rsidRPr="007606EC">
        <w:t>h)</w:t>
      </w:r>
      <w:r w:rsidRPr="007606EC">
        <w:tab/>
        <w:t>a decision by a National Board to suspend the person’s registration;</w:t>
      </w:r>
    </w:p>
    <w:p w14:paraId="30E46394" w14:textId="577C236A" w:rsidR="00213279" w:rsidRPr="00D27F2C" w:rsidRDefault="00213279" w:rsidP="00213279">
      <w:pPr>
        <w:pStyle w:val="Apara"/>
      </w:pPr>
      <w:r w:rsidRPr="00D27F2C">
        <w:lastRenderedPageBreak/>
        <w:tab/>
        <w:t>(ha)</w:t>
      </w:r>
      <w:r w:rsidRPr="00D27F2C">
        <w:tab/>
        <w:t>a decision by a regulatory body to issue or extend an interim prohibition order under Division 7A;</w:t>
      </w:r>
    </w:p>
    <w:p w14:paraId="4A0F4F72" w14:textId="11A638F9" w:rsidR="00CF5105" w:rsidRPr="00CF5105" w:rsidRDefault="00CF5105" w:rsidP="00CF5105">
      <w:pPr>
        <w:pStyle w:val="Apara"/>
      </w:pPr>
      <w:r w:rsidRPr="00CF5105">
        <w:tab/>
        <w:t>(hb)</w:t>
      </w:r>
      <w:r w:rsidRPr="00CF5105">
        <w:tab/>
        <w:t>a decision by a regulatory body to make or revise a public statement under Division 7B;</w:t>
      </w:r>
    </w:p>
    <w:p w14:paraId="7D7D2690" w14:textId="77777777" w:rsidR="00020777" w:rsidRDefault="00020777" w:rsidP="00020777">
      <w:pPr>
        <w:pStyle w:val="Apara"/>
      </w:pPr>
      <w:r>
        <w:tab/>
        <w:t>(</w:t>
      </w:r>
      <w:r w:rsidRPr="007606EC">
        <w:t>i)</w:t>
      </w:r>
      <w:r w:rsidRPr="007606EC">
        <w:tab/>
        <w:t>a decision by a panel to impose a condition on the person’s registration;</w:t>
      </w:r>
    </w:p>
    <w:p w14:paraId="453D65F6" w14:textId="77777777" w:rsidR="00020777" w:rsidRDefault="00020777" w:rsidP="00020777">
      <w:pPr>
        <w:pStyle w:val="Apara"/>
      </w:pPr>
      <w:r>
        <w:tab/>
        <w:t>(</w:t>
      </w:r>
      <w:r w:rsidRPr="007606EC">
        <w:t>j)</w:t>
      </w:r>
      <w:r w:rsidRPr="007606EC">
        <w:tab/>
        <w:t>a decision by a health panel to suspend the person’s registration;</w:t>
      </w:r>
    </w:p>
    <w:p w14:paraId="5F7D6DC0" w14:textId="77777777" w:rsidR="00012377" w:rsidRPr="00CE4D65" w:rsidRDefault="00C01A00" w:rsidP="00C01A00">
      <w:pPr>
        <w:pStyle w:val="Apara"/>
      </w:pPr>
      <w:r w:rsidRPr="00CE4D65">
        <w:tab/>
      </w:r>
      <w:r w:rsidR="00012377" w:rsidRPr="00CE4D65">
        <w:t>(ja)</w:t>
      </w:r>
      <w:r w:rsidRPr="00CE4D65">
        <w:tab/>
      </w:r>
      <w:r w:rsidR="00012377" w:rsidRPr="00CE4D65">
        <w:t>a decision by a health panel not to revoke a suspension;</w:t>
      </w:r>
    </w:p>
    <w:p w14:paraId="69E8415A" w14:textId="77777777" w:rsidR="00020777" w:rsidRPr="007606EC" w:rsidRDefault="00020777" w:rsidP="00020777">
      <w:pPr>
        <w:pStyle w:val="Apara"/>
      </w:pPr>
      <w:r w:rsidRPr="00CE4D65">
        <w:tab/>
        <w:t>(k)</w:t>
      </w:r>
      <w:r w:rsidRPr="00CE4D65">
        <w:tab/>
      </w:r>
      <w:r w:rsidRPr="007606EC">
        <w:t>a decision by a performance and professional standards panel to reprimand the person.</w:t>
      </w:r>
    </w:p>
    <w:p w14:paraId="0E201B66" w14:textId="77777777" w:rsidR="00020777" w:rsidRDefault="00020777" w:rsidP="00020777">
      <w:pPr>
        <w:pStyle w:val="Amain"/>
      </w:pPr>
      <w:r>
        <w:tab/>
      </w:r>
      <w:r w:rsidRPr="007606EC">
        <w:t>(2)</w:t>
      </w:r>
      <w:r w:rsidRPr="007606EC">
        <w:tab/>
        <w:t>For the purposes of subsection (1), the appropriate responsible tribunal for an appellable decision is—</w:t>
      </w:r>
    </w:p>
    <w:p w14:paraId="00C7DBA5" w14:textId="77777777" w:rsidR="00020777" w:rsidRDefault="00020777" w:rsidP="00020777">
      <w:pPr>
        <w:pStyle w:val="Apara"/>
      </w:pPr>
      <w:r>
        <w:tab/>
        <w:t>(</w:t>
      </w:r>
      <w:r w:rsidRPr="007606EC">
        <w:t>a)</w:t>
      </w:r>
      <w:r w:rsidRPr="007606EC">
        <w:tab/>
        <w:t>for a decision to take health, conduct or performance action in relation to a registered health practitioner or student—</w:t>
      </w:r>
    </w:p>
    <w:p w14:paraId="0E41F647" w14:textId="77777777" w:rsidR="00020777" w:rsidRDefault="00020777" w:rsidP="00020777">
      <w:pPr>
        <w:pStyle w:val="Asubpara"/>
      </w:pPr>
      <w:r>
        <w:tab/>
        <w:t>(</w:t>
      </w:r>
      <w:r w:rsidRPr="007606EC">
        <w:t>i)</w:t>
      </w:r>
      <w:r w:rsidRPr="007606EC">
        <w:tab/>
        <w:t>the responsible tribunal for the participating jurisdiction in which the behaviour the subject of the decision occurred; or</w:t>
      </w:r>
    </w:p>
    <w:p w14:paraId="1391B127" w14:textId="77777777" w:rsidR="00020777" w:rsidRDefault="00020777" w:rsidP="00020777">
      <w:pPr>
        <w:pStyle w:val="Asubpara"/>
      </w:pPr>
      <w:r>
        <w:tab/>
        <w:t>(</w:t>
      </w:r>
      <w:r w:rsidRPr="007606EC">
        <w:t>ii)</w:t>
      </w:r>
      <w:r w:rsidRPr="007606EC">
        <w:tab/>
        <w:t>if the behaviour the subject of the decision occurred in more than one jurisdiction, the responsible tribunal for the participating jurisdiction in which the practitioner’s principal place of practice is located; or</w:t>
      </w:r>
    </w:p>
    <w:p w14:paraId="5745DC5A" w14:textId="77777777" w:rsidR="00020777" w:rsidRDefault="00020777" w:rsidP="00020777">
      <w:pPr>
        <w:pStyle w:val="Apara"/>
      </w:pPr>
      <w:r>
        <w:tab/>
        <w:t>(</w:t>
      </w:r>
      <w:r w:rsidRPr="007606EC">
        <w:t>b)</w:t>
      </w:r>
      <w:r w:rsidRPr="007606EC">
        <w:tab/>
        <w:t>for another decision in relation to a registered health practitioner, the responsible tribunal for the participating jurisdiction in which the practitioner’s principal place of practice is located; or</w:t>
      </w:r>
    </w:p>
    <w:p w14:paraId="2E234D37" w14:textId="77777777" w:rsidR="00020777" w:rsidRDefault="00020777" w:rsidP="00020777">
      <w:pPr>
        <w:pStyle w:val="Apara"/>
      </w:pPr>
      <w:r>
        <w:tab/>
        <w:t>(</w:t>
      </w:r>
      <w:r w:rsidRPr="007606EC">
        <w:t>c)</w:t>
      </w:r>
      <w:r w:rsidRPr="007606EC">
        <w:tab/>
        <w:t>for another decision in relation to a student, the responsible tribunal for the participating jurisdiction in which the student is undertaking the approved program of study or clinical training; or</w:t>
      </w:r>
    </w:p>
    <w:p w14:paraId="1B55F0FA" w14:textId="77777777" w:rsidR="00020777" w:rsidRDefault="00020777" w:rsidP="00020777">
      <w:pPr>
        <w:pStyle w:val="Apara"/>
      </w:pPr>
      <w:r>
        <w:lastRenderedPageBreak/>
        <w:tab/>
        <w:t>(</w:t>
      </w:r>
      <w:r w:rsidRPr="007606EC">
        <w:t>d)</w:t>
      </w:r>
      <w:r w:rsidRPr="007606EC">
        <w:tab/>
        <w:t>for a decision in relation to another person—</w:t>
      </w:r>
    </w:p>
    <w:p w14:paraId="4B0A70ED" w14:textId="77777777" w:rsidR="00020777" w:rsidRDefault="00020777" w:rsidP="00020777">
      <w:pPr>
        <w:pStyle w:val="Asubpara"/>
      </w:pPr>
      <w:r>
        <w:tab/>
        <w:t>(</w:t>
      </w:r>
      <w:r w:rsidRPr="007606EC">
        <w:t>i)</w:t>
      </w:r>
      <w:r w:rsidRPr="007606EC">
        <w:tab/>
        <w:t>the responsible tribunal for the participating jurisdiction in which the person lives, or</w:t>
      </w:r>
    </w:p>
    <w:p w14:paraId="6A9B0039" w14:textId="77777777" w:rsidR="00020777" w:rsidRPr="007606EC" w:rsidRDefault="00020777" w:rsidP="00A641B5">
      <w:pPr>
        <w:pStyle w:val="Asubpara"/>
        <w:keepLines/>
      </w:pPr>
      <w:r>
        <w:tab/>
        <w:t>(</w:t>
      </w:r>
      <w:r w:rsidRPr="007606EC">
        <w:t>ii)</w:t>
      </w:r>
      <w:r w:rsidRPr="007606EC">
        <w:tab/>
        <w:t>if the person does not live in a participating jurisdiction, the responsible tribunal for the participating jurisdiction nominated by the National Board that made the appellable decision and specified in the notice given to the person of the appellable decision.</w:t>
      </w:r>
    </w:p>
    <w:p w14:paraId="57647986" w14:textId="77777777" w:rsidR="00020777" w:rsidRPr="007606EC" w:rsidRDefault="00020777" w:rsidP="00020777">
      <w:pPr>
        <w:pStyle w:val="AH5Sec"/>
      </w:pPr>
      <w:bookmarkStart w:id="316" w:name="_Toc176852978"/>
      <w:r w:rsidRPr="00685B43">
        <w:rPr>
          <w:rStyle w:val="CharSectNo"/>
        </w:rPr>
        <w:t>200</w:t>
      </w:r>
      <w:r w:rsidRPr="007606EC">
        <w:tab/>
      </w:r>
      <w:r w:rsidRPr="007606EC">
        <w:rPr>
          <w:szCs w:val="24"/>
        </w:rPr>
        <w:t>Parties to the proceedings</w:t>
      </w:r>
      <w:bookmarkEnd w:id="316"/>
    </w:p>
    <w:p w14:paraId="4496FC52" w14:textId="77777777" w:rsidR="00020777" w:rsidRDefault="00020777" w:rsidP="00020777">
      <w:pPr>
        <w:pStyle w:val="Amainreturn"/>
      </w:pPr>
      <w:r w:rsidRPr="007606EC">
        <w:t>The parties to proceedings relating to an appellable decision being heard by a responsible tribunal are—</w:t>
      </w:r>
    </w:p>
    <w:p w14:paraId="6F5AAC2E" w14:textId="77777777" w:rsidR="00020777" w:rsidRDefault="00020777" w:rsidP="00020777">
      <w:pPr>
        <w:pStyle w:val="Apara"/>
      </w:pPr>
      <w:r>
        <w:tab/>
        <w:t>(</w:t>
      </w:r>
      <w:r w:rsidRPr="007606EC">
        <w:t>a)</w:t>
      </w:r>
      <w:r w:rsidRPr="007606EC">
        <w:tab/>
        <w:t>the person who is the subject of the appellable decision; and</w:t>
      </w:r>
    </w:p>
    <w:p w14:paraId="048C4B1D" w14:textId="77777777" w:rsidR="00020777" w:rsidRDefault="00020777" w:rsidP="00020777">
      <w:pPr>
        <w:pStyle w:val="Apara"/>
      </w:pPr>
      <w:r>
        <w:tab/>
        <w:t>(</w:t>
      </w:r>
      <w:r w:rsidRPr="007606EC">
        <w:t>b)</w:t>
      </w:r>
      <w:r w:rsidRPr="007606EC">
        <w:tab/>
        <w:t>the National Board that—</w:t>
      </w:r>
    </w:p>
    <w:p w14:paraId="152A4851" w14:textId="77777777" w:rsidR="00020777" w:rsidRDefault="00020777" w:rsidP="00020777">
      <w:pPr>
        <w:pStyle w:val="Asubpara"/>
      </w:pPr>
      <w:r>
        <w:tab/>
        <w:t>(</w:t>
      </w:r>
      <w:r w:rsidRPr="007606EC">
        <w:t>i)</w:t>
      </w:r>
      <w:r w:rsidRPr="007606EC">
        <w:tab/>
        <w:t>made the appellable decision; or</w:t>
      </w:r>
    </w:p>
    <w:p w14:paraId="1225086C" w14:textId="1CDD7A39" w:rsidR="00020777" w:rsidRDefault="00020777" w:rsidP="00020777">
      <w:pPr>
        <w:pStyle w:val="Asubpara"/>
      </w:pPr>
      <w:r>
        <w:tab/>
        <w:t>(</w:t>
      </w:r>
      <w:r w:rsidRPr="007606EC">
        <w:t>ii)</w:t>
      </w:r>
      <w:r w:rsidRPr="007606EC">
        <w:tab/>
        <w:t>established the panel that made the appellable decision</w:t>
      </w:r>
      <w:r w:rsidR="00CF5105">
        <w:t>; and</w:t>
      </w:r>
    </w:p>
    <w:p w14:paraId="3B3BC5B6" w14:textId="5A4E36D1" w:rsidR="00CF5105" w:rsidRPr="00CF5105" w:rsidRDefault="00CF5105" w:rsidP="00CF5105">
      <w:pPr>
        <w:pStyle w:val="Apara"/>
        <w:rPr>
          <w:szCs w:val="24"/>
          <w:lang w:eastAsia="en-AU"/>
        </w:rPr>
      </w:pPr>
      <w:r>
        <w:rPr>
          <w:shd w:val="clear" w:color="auto" w:fill="FFFFFF"/>
          <w:lang w:eastAsia="en-AU"/>
        </w:rPr>
        <w:tab/>
      </w:r>
      <w:r w:rsidRPr="00CF5105">
        <w:rPr>
          <w:shd w:val="clear" w:color="auto" w:fill="FFFFFF"/>
          <w:lang w:eastAsia="en-AU"/>
        </w:rPr>
        <w:t>(c)</w:t>
      </w:r>
      <w:r>
        <w:rPr>
          <w:shd w:val="clear" w:color="auto" w:fill="FFFFFF"/>
          <w:lang w:eastAsia="en-AU"/>
        </w:rPr>
        <w:tab/>
      </w:r>
      <w:r w:rsidRPr="00CF5105">
        <w:rPr>
          <w:shd w:val="clear" w:color="auto" w:fill="FFFFFF"/>
          <w:lang w:eastAsia="en-AU"/>
        </w:rPr>
        <w:t>the National Agency if—</w:t>
      </w:r>
    </w:p>
    <w:p w14:paraId="7F1C9C6C" w14:textId="3394B586" w:rsidR="00CF5105" w:rsidRPr="00CF5105" w:rsidRDefault="00CF5105" w:rsidP="00CF5105">
      <w:pPr>
        <w:pStyle w:val="Asubpara"/>
        <w:rPr>
          <w:lang w:eastAsia="en-AU"/>
        </w:rPr>
      </w:pPr>
      <w:r>
        <w:rPr>
          <w:lang w:eastAsia="en-AU"/>
        </w:rPr>
        <w:tab/>
      </w:r>
      <w:r w:rsidRPr="00CF5105">
        <w:rPr>
          <w:lang w:eastAsia="en-AU"/>
        </w:rPr>
        <w:t>(i)</w:t>
      </w:r>
      <w:r>
        <w:rPr>
          <w:lang w:eastAsia="en-AU"/>
        </w:rPr>
        <w:tab/>
      </w:r>
      <w:r w:rsidRPr="00CF5105">
        <w:rPr>
          <w:lang w:eastAsia="en-AU"/>
        </w:rPr>
        <w:t>the appellable decision is a decision mentioned in section</w:t>
      </w:r>
      <w:r>
        <w:rPr>
          <w:lang w:eastAsia="en-AU"/>
        </w:rPr>
        <w:t> </w:t>
      </w:r>
      <w:r w:rsidRPr="00CF5105">
        <w:rPr>
          <w:lang w:eastAsia="en-AU"/>
        </w:rPr>
        <w:t>199</w:t>
      </w:r>
      <w:r>
        <w:rPr>
          <w:lang w:eastAsia="en-AU"/>
        </w:rPr>
        <w:t xml:space="preserve"> </w:t>
      </w:r>
      <w:r w:rsidRPr="00CF5105">
        <w:rPr>
          <w:lang w:eastAsia="en-AU"/>
        </w:rPr>
        <w:t>(1)</w:t>
      </w:r>
      <w:r>
        <w:rPr>
          <w:lang w:eastAsia="en-AU"/>
        </w:rPr>
        <w:t xml:space="preserve"> </w:t>
      </w:r>
      <w:r w:rsidRPr="00CF5105">
        <w:rPr>
          <w:lang w:eastAsia="en-AU"/>
        </w:rPr>
        <w:t>(ha) or (hb); and</w:t>
      </w:r>
    </w:p>
    <w:p w14:paraId="07A9DC1D" w14:textId="26A6B022" w:rsidR="00CF5105" w:rsidRPr="00CF5105" w:rsidRDefault="00CF5105" w:rsidP="00CF5105">
      <w:pPr>
        <w:pStyle w:val="Asubpara"/>
        <w:rPr>
          <w:lang w:eastAsia="en-AU"/>
        </w:rPr>
      </w:pPr>
      <w:r>
        <w:rPr>
          <w:lang w:eastAsia="en-AU"/>
        </w:rPr>
        <w:tab/>
      </w:r>
      <w:r w:rsidRPr="00CF5105">
        <w:rPr>
          <w:lang w:eastAsia="en-AU"/>
        </w:rPr>
        <w:t>(ii)</w:t>
      </w:r>
      <w:r>
        <w:rPr>
          <w:lang w:eastAsia="en-AU"/>
        </w:rPr>
        <w:tab/>
      </w:r>
      <w:r w:rsidRPr="00CF5105">
        <w:rPr>
          <w:lang w:eastAsia="en-AU"/>
        </w:rPr>
        <w:t>the National Agency made the appellable decision.</w:t>
      </w:r>
    </w:p>
    <w:p w14:paraId="31C0C52B" w14:textId="77777777" w:rsidR="00020777" w:rsidRPr="007606EC" w:rsidRDefault="00020777" w:rsidP="00020777">
      <w:pPr>
        <w:pStyle w:val="AH5Sec"/>
      </w:pPr>
      <w:bookmarkStart w:id="317" w:name="_Toc176852979"/>
      <w:r w:rsidRPr="00685B43">
        <w:rPr>
          <w:rStyle w:val="CharSectNo"/>
        </w:rPr>
        <w:t>201</w:t>
      </w:r>
      <w:r w:rsidRPr="007606EC">
        <w:tab/>
      </w:r>
      <w:r w:rsidRPr="007606EC">
        <w:rPr>
          <w:szCs w:val="24"/>
        </w:rPr>
        <w:t>Costs</w:t>
      </w:r>
      <w:bookmarkEnd w:id="317"/>
    </w:p>
    <w:p w14:paraId="4B58C35C" w14:textId="77777777" w:rsidR="00020777" w:rsidRPr="007606EC" w:rsidRDefault="00020777" w:rsidP="00020777">
      <w:pPr>
        <w:pStyle w:val="Amainreturn"/>
      </w:pPr>
      <w:r w:rsidRPr="007606EC">
        <w:t>The responsible tribunal may make any order about costs it considers appropriate for the proceedings.</w:t>
      </w:r>
    </w:p>
    <w:p w14:paraId="274B77DD" w14:textId="77777777" w:rsidR="00020777" w:rsidRPr="007606EC" w:rsidRDefault="00020777" w:rsidP="00020777">
      <w:pPr>
        <w:pStyle w:val="AH5Sec"/>
      </w:pPr>
      <w:bookmarkStart w:id="318" w:name="_Toc176852980"/>
      <w:r w:rsidRPr="00685B43">
        <w:rPr>
          <w:rStyle w:val="CharSectNo"/>
        </w:rPr>
        <w:t>202</w:t>
      </w:r>
      <w:r w:rsidRPr="007606EC">
        <w:tab/>
      </w:r>
      <w:r w:rsidRPr="007606EC">
        <w:rPr>
          <w:szCs w:val="24"/>
        </w:rPr>
        <w:t>Decision</w:t>
      </w:r>
      <w:bookmarkEnd w:id="318"/>
    </w:p>
    <w:p w14:paraId="15423227" w14:textId="77777777" w:rsidR="00020777" w:rsidRDefault="00020777" w:rsidP="00020777">
      <w:pPr>
        <w:pStyle w:val="Amain"/>
      </w:pPr>
      <w:r>
        <w:tab/>
      </w:r>
      <w:r w:rsidRPr="007606EC">
        <w:t>(1)</w:t>
      </w:r>
      <w:r w:rsidRPr="007606EC">
        <w:tab/>
        <w:t>After hearing the matter, the responsible tribunal may—</w:t>
      </w:r>
    </w:p>
    <w:p w14:paraId="278AC5FB" w14:textId="77777777" w:rsidR="00020777" w:rsidRDefault="00020777" w:rsidP="00020777">
      <w:pPr>
        <w:pStyle w:val="Apara"/>
      </w:pPr>
      <w:r>
        <w:tab/>
        <w:t>(</w:t>
      </w:r>
      <w:r w:rsidRPr="007606EC">
        <w:t>a)</w:t>
      </w:r>
      <w:r w:rsidRPr="007606EC">
        <w:tab/>
        <w:t>confirm the appellable decision; or</w:t>
      </w:r>
    </w:p>
    <w:p w14:paraId="11D9F06C" w14:textId="77777777" w:rsidR="00020777" w:rsidRDefault="00020777" w:rsidP="00020777">
      <w:pPr>
        <w:pStyle w:val="Apara"/>
      </w:pPr>
      <w:r>
        <w:lastRenderedPageBreak/>
        <w:tab/>
        <w:t>(</w:t>
      </w:r>
      <w:r w:rsidRPr="007606EC">
        <w:t>b)</w:t>
      </w:r>
      <w:r w:rsidRPr="007606EC">
        <w:tab/>
        <w:t>amend the appellable decision; or</w:t>
      </w:r>
    </w:p>
    <w:p w14:paraId="70E92896" w14:textId="77777777" w:rsidR="00020777" w:rsidRPr="007606EC" w:rsidRDefault="00020777" w:rsidP="00020777">
      <w:pPr>
        <w:pStyle w:val="Apara"/>
      </w:pPr>
      <w:r>
        <w:tab/>
        <w:t>(</w:t>
      </w:r>
      <w:r w:rsidRPr="007606EC">
        <w:t>c)</w:t>
      </w:r>
      <w:r w:rsidRPr="007606EC">
        <w:tab/>
        <w:t>substitute another decision for the appellable decision.</w:t>
      </w:r>
    </w:p>
    <w:p w14:paraId="3BC6FC07" w14:textId="77777777" w:rsidR="00020777" w:rsidRPr="007606EC" w:rsidRDefault="00020777" w:rsidP="00020777">
      <w:pPr>
        <w:pStyle w:val="Amain"/>
      </w:pPr>
      <w:r>
        <w:tab/>
      </w:r>
      <w:r w:rsidRPr="007606EC">
        <w:t>(2)</w:t>
      </w:r>
      <w:r w:rsidRPr="007606EC">
        <w:tab/>
        <w:t>In substituting another decision for the appellable decision, the responsible tribunal has the same powers as the entity that made the appellable decision.</w:t>
      </w:r>
    </w:p>
    <w:p w14:paraId="5BBF63FF" w14:textId="77777777" w:rsidR="00020777" w:rsidRPr="007606EC" w:rsidRDefault="00020777" w:rsidP="00020777">
      <w:pPr>
        <w:pStyle w:val="AH5Sec"/>
      </w:pPr>
      <w:bookmarkStart w:id="319" w:name="_Toc176852981"/>
      <w:r w:rsidRPr="00685B43">
        <w:rPr>
          <w:rStyle w:val="CharSectNo"/>
        </w:rPr>
        <w:t>203</w:t>
      </w:r>
      <w:r w:rsidRPr="007606EC">
        <w:tab/>
      </w:r>
      <w:r w:rsidRPr="007606EC">
        <w:rPr>
          <w:szCs w:val="24"/>
        </w:rPr>
        <w:t>Relationship with Act establishing responsible tribunal</w:t>
      </w:r>
      <w:bookmarkEnd w:id="319"/>
    </w:p>
    <w:p w14:paraId="586C041A" w14:textId="77777777" w:rsidR="00020777" w:rsidRPr="007606EC" w:rsidRDefault="00020777" w:rsidP="00020777">
      <w:pPr>
        <w:pStyle w:val="Amainreturn"/>
      </w:pPr>
      <w:r w:rsidRPr="007606EC">
        <w:t>This Division applies despite any provision to the contrary of the Act that establishes the responsible tribunal but does not otherwise limit that Act.</w:t>
      </w:r>
    </w:p>
    <w:p w14:paraId="42E64AD0" w14:textId="77777777" w:rsidR="00020777" w:rsidRPr="00685B43" w:rsidRDefault="00020777" w:rsidP="00020777">
      <w:pPr>
        <w:pStyle w:val="AH3Div"/>
      </w:pPr>
      <w:bookmarkStart w:id="320" w:name="_Toc176852982"/>
      <w:r w:rsidRPr="00685B43">
        <w:rPr>
          <w:rStyle w:val="CharDivNo"/>
        </w:rPr>
        <w:t>Division 14</w:t>
      </w:r>
      <w:r w:rsidRPr="007606EC">
        <w:tab/>
      </w:r>
      <w:r w:rsidRPr="00685B43">
        <w:rPr>
          <w:rStyle w:val="CharDivText"/>
        </w:rPr>
        <w:t>Miscellaneous</w:t>
      </w:r>
      <w:bookmarkEnd w:id="320"/>
    </w:p>
    <w:p w14:paraId="17D0E096" w14:textId="77777777" w:rsidR="00020777" w:rsidRPr="007606EC" w:rsidRDefault="00020777" w:rsidP="00020777">
      <w:pPr>
        <w:pStyle w:val="AH5Sec"/>
      </w:pPr>
      <w:bookmarkStart w:id="321" w:name="_Toc176852983"/>
      <w:r w:rsidRPr="00685B43">
        <w:rPr>
          <w:rStyle w:val="CharSectNo"/>
        </w:rPr>
        <w:t>204</w:t>
      </w:r>
      <w:r w:rsidRPr="007606EC">
        <w:tab/>
      </w:r>
      <w:r w:rsidRPr="007606EC">
        <w:rPr>
          <w:szCs w:val="24"/>
        </w:rPr>
        <w:t>Notice from adjudication body</w:t>
      </w:r>
      <w:bookmarkEnd w:id="321"/>
    </w:p>
    <w:p w14:paraId="434497DC" w14:textId="77777777" w:rsidR="00020777" w:rsidRPr="007606EC" w:rsidRDefault="00020777" w:rsidP="00020777">
      <w:pPr>
        <w:pStyle w:val="Amain"/>
      </w:pPr>
      <w:r>
        <w:tab/>
      </w:r>
      <w:r w:rsidRPr="007606EC">
        <w:t>(1)</w:t>
      </w:r>
      <w:r w:rsidRPr="007606EC">
        <w:tab/>
        <w:t>If an adjudication body, other than a court, makes a decision in relation to a health practitioner or student registered in a health profession, it must give written notice of the decision to the National Board established for the profession.</w:t>
      </w:r>
    </w:p>
    <w:p w14:paraId="3982A3B2" w14:textId="77777777" w:rsidR="00020777" w:rsidRDefault="00020777" w:rsidP="00020777">
      <w:pPr>
        <w:pStyle w:val="Amain"/>
      </w:pPr>
      <w:r>
        <w:tab/>
      </w:r>
      <w:r w:rsidRPr="007606EC">
        <w:t>(2)</w:t>
      </w:r>
      <w:r w:rsidRPr="007606EC">
        <w:tab/>
        <w:t>The notice must state—</w:t>
      </w:r>
    </w:p>
    <w:p w14:paraId="63CEB629" w14:textId="77777777" w:rsidR="00020777" w:rsidRDefault="00020777" w:rsidP="00020777">
      <w:pPr>
        <w:pStyle w:val="Apara"/>
      </w:pPr>
      <w:r>
        <w:tab/>
        <w:t>(</w:t>
      </w:r>
      <w:r w:rsidRPr="007606EC">
        <w:t>a)</w:t>
      </w:r>
      <w:r w:rsidRPr="007606EC">
        <w:tab/>
        <w:t>the decision made by the adjudication body; and</w:t>
      </w:r>
    </w:p>
    <w:p w14:paraId="0C2F1C36" w14:textId="77777777" w:rsidR="00020777" w:rsidRDefault="00020777" w:rsidP="00020777">
      <w:pPr>
        <w:pStyle w:val="Apara"/>
      </w:pPr>
      <w:r>
        <w:tab/>
        <w:t>(</w:t>
      </w:r>
      <w:r w:rsidRPr="007606EC">
        <w:t>b)</w:t>
      </w:r>
      <w:r w:rsidRPr="007606EC">
        <w:tab/>
        <w:t>the reasons for the decision; and</w:t>
      </w:r>
    </w:p>
    <w:p w14:paraId="065A0AE1" w14:textId="77777777" w:rsidR="00020777" w:rsidRDefault="00020777" w:rsidP="00020777">
      <w:pPr>
        <w:pStyle w:val="Apara"/>
      </w:pPr>
      <w:r>
        <w:tab/>
        <w:t>(</w:t>
      </w:r>
      <w:r w:rsidRPr="007606EC">
        <w:t>c)</w:t>
      </w:r>
      <w:r w:rsidRPr="007606EC">
        <w:tab/>
        <w:t>the date the decision takes effect; and</w:t>
      </w:r>
    </w:p>
    <w:p w14:paraId="47600340" w14:textId="77777777" w:rsidR="00020777" w:rsidRPr="007606EC" w:rsidRDefault="00020777" w:rsidP="00020777">
      <w:pPr>
        <w:pStyle w:val="Apara"/>
      </w:pPr>
      <w:r>
        <w:tab/>
        <w:t>(</w:t>
      </w:r>
      <w:r w:rsidRPr="007606EC">
        <w:t>d)</w:t>
      </w:r>
      <w:r w:rsidRPr="007606EC">
        <w:tab/>
        <w:t>any action the National Board must take to give effect to the decision.</w:t>
      </w:r>
    </w:p>
    <w:p w14:paraId="496979DA" w14:textId="77777777" w:rsidR="00020777" w:rsidRPr="007606EC" w:rsidRDefault="00020777" w:rsidP="00020777">
      <w:pPr>
        <w:pStyle w:val="AH5Sec"/>
      </w:pPr>
      <w:bookmarkStart w:id="322" w:name="_Toc176852984"/>
      <w:r w:rsidRPr="00685B43">
        <w:rPr>
          <w:rStyle w:val="CharSectNo"/>
        </w:rPr>
        <w:t>205</w:t>
      </w:r>
      <w:r w:rsidRPr="007606EC">
        <w:tab/>
      </w:r>
      <w:r w:rsidRPr="007606EC">
        <w:rPr>
          <w:szCs w:val="24"/>
        </w:rPr>
        <w:t>Implementation of decisions</w:t>
      </w:r>
      <w:bookmarkEnd w:id="322"/>
    </w:p>
    <w:p w14:paraId="6E748499" w14:textId="77777777" w:rsidR="00020777" w:rsidRPr="007606EC" w:rsidRDefault="00020777" w:rsidP="00020777">
      <w:pPr>
        <w:pStyle w:val="Amain"/>
      </w:pPr>
      <w:r>
        <w:tab/>
      </w:r>
      <w:r w:rsidRPr="007606EC">
        <w:t>(1)</w:t>
      </w:r>
      <w:r w:rsidRPr="007606EC">
        <w:tab/>
        <w:t>A National Board must give effect to a decision of an adjudication body unless the decision is stayed on appeal.</w:t>
      </w:r>
    </w:p>
    <w:p w14:paraId="070FCAB6" w14:textId="77777777" w:rsidR="00020777" w:rsidRPr="007606EC" w:rsidRDefault="00020777" w:rsidP="009231A4">
      <w:pPr>
        <w:pStyle w:val="Amain"/>
        <w:keepLines/>
      </w:pPr>
      <w:r>
        <w:lastRenderedPageBreak/>
        <w:tab/>
      </w:r>
      <w:r w:rsidRPr="007606EC">
        <w:t>(2)</w:t>
      </w:r>
      <w:r w:rsidRPr="007606EC">
        <w:tab/>
        <w:t>Without limiting subsection (1), the National Board must, if the notice given to the Board states that a health practitioner’s or student’s registration is cancelled, remove the practitioner’s or student’s name from the appropriate register kept by the Board.</w:t>
      </w:r>
    </w:p>
    <w:p w14:paraId="03E0559A" w14:textId="77777777" w:rsidR="00020777" w:rsidRPr="007606EC" w:rsidRDefault="00020777" w:rsidP="00020777">
      <w:pPr>
        <w:pStyle w:val="AH5Sec"/>
      </w:pPr>
      <w:bookmarkStart w:id="323" w:name="_Toc176852985"/>
      <w:r w:rsidRPr="00685B43">
        <w:rPr>
          <w:rStyle w:val="CharSectNo"/>
        </w:rPr>
        <w:t>206</w:t>
      </w:r>
      <w:r w:rsidRPr="007606EC">
        <w:tab/>
      </w:r>
      <w:r w:rsidRPr="007606EC">
        <w:rPr>
          <w:szCs w:val="24"/>
        </w:rPr>
        <w:t>National Board to give notice to registered health practitioner’s employer</w:t>
      </w:r>
      <w:r w:rsidR="001D03C0">
        <w:rPr>
          <w:szCs w:val="24"/>
        </w:rPr>
        <w:t xml:space="preserve"> and other entities</w:t>
      </w:r>
      <w:bookmarkEnd w:id="323"/>
    </w:p>
    <w:p w14:paraId="5040B23C" w14:textId="77777777" w:rsidR="00020777" w:rsidRDefault="00020777" w:rsidP="00030F78">
      <w:pPr>
        <w:pStyle w:val="Amain"/>
        <w:keepNext/>
      </w:pPr>
      <w:r>
        <w:tab/>
      </w:r>
      <w:r w:rsidRPr="007606EC">
        <w:t>(1)</w:t>
      </w:r>
      <w:r w:rsidRPr="007606EC">
        <w:tab/>
        <w:t>This section applies if—</w:t>
      </w:r>
    </w:p>
    <w:p w14:paraId="5D0297F7" w14:textId="77777777" w:rsidR="00020777" w:rsidRDefault="00020777" w:rsidP="00020777">
      <w:pPr>
        <w:pStyle w:val="Apara"/>
      </w:pPr>
      <w:r>
        <w:tab/>
        <w:t>(</w:t>
      </w:r>
      <w:r w:rsidRPr="007606EC">
        <w:t>a)</w:t>
      </w:r>
      <w:r w:rsidRPr="007606EC">
        <w:tab/>
        <w:t>a National Board—</w:t>
      </w:r>
    </w:p>
    <w:p w14:paraId="478CB559" w14:textId="77777777" w:rsidR="00020777" w:rsidRDefault="00020777" w:rsidP="00020777">
      <w:pPr>
        <w:pStyle w:val="Asubpara"/>
      </w:pPr>
      <w:r>
        <w:tab/>
        <w:t>(</w:t>
      </w:r>
      <w:r w:rsidRPr="007606EC">
        <w:t>i)</w:t>
      </w:r>
      <w:r w:rsidRPr="007606EC">
        <w:tab/>
        <w:t>decides to take health, conduct or performance action against a registered health practitioner; or</w:t>
      </w:r>
    </w:p>
    <w:p w14:paraId="7C15F045" w14:textId="77777777" w:rsidR="00020777" w:rsidRDefault="00020777" w:rsidP="00020777">
      <w:pPr>
        <w:pStyle w:val="Asubpara"/>
      </w:pPr>
      <w:r>
        <w:tab/>
        <w:t>(</w:t>
      </w:r>
      <w:r w:rsidRPr="007606EC">
        <w:t>ii)</w:t>
      </w:r>
      <w:r w:rsidRPr="007606EC">
        <w:tab/>
        <w:t>receives notice from an adjudication body that the adjudication body has decided to take health, conduct or performance action against a registered health practitioner; or</w:t>
      </w:r>
    </w:p>
    <w:p w14:paraId="70AF7835" w14:textId="77777777" w:rsidR="00020777" w:rsidRDefault="00020777" w:rsidP="00020777">
      <w:pPr>
        <w:pStyle w:val="Asubpara"/>
      </w:pPr>
      <w:r>
        <w:tab/>
        <w:t>(</w:t>
      </w:r>
      <w:r w:rsidRPr="007606EC">
        <w:t>iii)</w:t>
      </w:r>
      <w:r w:rsidRPr="007606EC">
        <w:tab/>
        <w:t>receives notice from a co-regulatory authority that an adjudication body in the co-regulatory jurisdiction has decided to take health, conduct or performance action against a registered health practitioner; and</w:t>
      </w:r>
    </w:p>
    <w:p w14:paraId="16A36DE3" w14:textId="77777777" w:rsidR="001D03C0" w:rsidRDefault="001D03C0" w:rsidP="001D03C0">
      <w:pPr>
        <w:pStyle w:val="Apara"/>
        <w:rPr>
          <w:lang w:val="en"/>
        </w:rPr>
      </w:pPr>
      <w:r>
        <w:rPr>
          <w:rStyle w:val="listnumber"/>
          <w:color w:val="000000"/>
          <w:sz w:val="23"/>
          <w:szCs w:val="23"/>
          <w:lang w:val="en"/>
        </w:rPr>
        <w:tab/>
        <w:t>(b)</w:t>
      </w:r>
      <w:r>
        <w:rPr>
          <w:rStyle w:val="listnumber"/>
          <w:color w:val="000000"/>
          <w:sz w:val="23"/>
          <w:szCs w:val="23"/>
          <w:lang w:val="en"/>
        </w:rPr>
        <w:tab/>
      </w:r>
      <w:r>
        <w:rPr>
          <w:lang w:val="en"/>
        </w:rPr>
        <w:t>the National Board has been given practice information under section 132 or becomes aware of practice information it should have been given under that section.</w:t>
      </w:r>
    </w:p>
    <w:p w14:paraId="710404F3" w14:textId="7CE3948E" w:rsidR="00615706" w:rsidRPr="00615706" w:rsidRDefault="00615706" w:rsidP="00615706">
      <w:pPr>
        <w:pStyle w:val="Amain"/>
        <w:rPr>
          <w:lang w:eastAsia="en-AU"/>
        </w:rPr>
      </w:pPr>
      <w:r>
        <w:rPr>
          <w:lang w:eastAsia="en-AU"/>
        </w:rPr>
        <w:tab/>
      </w:r>
      <w:r w:rsidRPr="00615706">
        <w:rPr>
          <w:lang w:eastAsia="en-AU"/>
        </w:rPr>
        <w:t>(2)</w:t>
      </w:r>
      <w:r>
        <w:rPr>
          <w:lang w:eastAsia="en-AU"/>
        </w:rPr>
        <w:tab/>
      </w:r>
      <w:r w:rsidRPr="00615706">
        <w:rPr>
          <w:lang w:eastAsia="en-AU"/>
        </w:rPr>
        <w:t>If the practice information given to the National Board, or of which the Board becomes aware, is information referred to in paragraph</w:t>
      </w:r>
      <w:r>
        <w:rPr>
          <w:lang w:eastAsia="en-AU"/>
        </w:rPr>
        <w:t> </w:t>
      </w:r>
      <w:r w:rsidRPr="00615706">
        <w:rPr>
          <w:lang w:eastAsia="en-AU"/>
        </w:rPr>
        <w:t>(a) of the definition of </w:t>
      </w:r>
      <w:r w:rsidRPr="00615706">
        <w:rPr>
          <w:b/>
          <w:bCs/>
          <w:i/>
          <w:iCs/>
          <w:lang w:eastAsia="en-AU"/>
        </w:rPr>
        <w:t>practice information</w:t>
      </w:r>
      <w:r w:rsidRPr="00615706">
        <w:rPr>
          <w:lang w:eastAsia="en-AU"/>
        </w:rPr>
        <w:t> in section 132</w:t>
      </w:r>
      <w:r>
        <w:rPr>
          <w:lang w:eastAsia="en-AU"/>
        </w:rPr>
        <w:t xml:space="preserve"> </w:t>
      </w:r>
      <w:r w:rsidRPr="00615706">
        <w:rPr>
          <w:lang w:eastAsia="en-AU"/>
        </w:rPr>
        <w:t>(4) and includes the names of other registered health practitioners, the Board, as soon as practicable after an event specified in subsection</w:t>
      </w:r>
      <w:r>
        <w:rPr>
          <w:lang w:eastAsia="en-AU"/>
        </w:rPr>
        <w:t> </w:t>
      </w:r>
      <w:r w:rsidRPr="00615706">
        <w:rPr>
          <w:lang w:eastAsia="en-AU"/>
        </w:rPr>
        <w:t>(1)</w:t>
      </w:r>
      <w:r>
        <w:rPr>
          <w:lang w:eastAsia="en-AU"/>
        </w:rPr>
        <w:t xml:space="preserve"> </w:t>
      </w:r>
      <w:r w:rsidRPr="00615706">
        <w:rPr>
          <w:lang w:eastAsia="en-AU"/>
        </w:rPr>
        <w:t>(a) occurs, may give written notice of the decision to—</w:t>
      </w:r>
    </w:p>
    <w:p w14:paraId="423EDF3B" w14:textId="0C33735C" w:rsidR="00615706" w:rsidRPr="00615706" w:rsidRDefault="00615706" w:rsidP="00615706">
      <w:pPr>
        <w:pStyle w:val="Apara"/>
        <w:rPr>
          <w:lang w:eastAsia="en-AU"/>
        </w:rPr>
      </w:pPr>
      <w:r>
        <w:rPr>
          <w:lang w:eastAsia="en-AU"/>
        </w:rPr>
        <w:tab/>
      </w:r>
      <w:r w:rsidRPr="00615706">
        <w:rPr>
          <w:lang w:eastAsia="en-AU"/>
        </w:rPr>
        <w:t>(a)</w:t>
      </w:r>
      <w:r>
        <w:rPr>
          <w:lang w:eastAsia="en-AU"/>
        </w:rPr>
        <w:tab/>
      </w:r>
      <w:r w:rsidRPr="00615706">
        <w:rPr>
          <w:lang w:eastAsia="en-AU"/>
        </w:rPr>
        <w:t>the named registered health practitioners with whom the practitioner currently shares premises and the cost of the premises; and</w:t>
      </w:r>
    </w:p>
    <w:p w14:paraId="0106A524" w14:textId="0B23002F" w:rsidR="00615706" w:rsidRPr="00615706" w:rsidRDefault="00615706" w:rsidP="006D3930">
      <w:pPr>
        <w:pStyle w:val="Apara"/>
        <w:keepNext/>
        <w:keepLines/>
        <w:rPr>
          <w:lang w:eastAsia="en-AU"/>
        </w:rPr>
      </w:pPr>
      <w:r>
        <w:rPr>
          <w:lang w:eastAsia="en-AU"/>
        </w:rPr>
        <w:lastRenderedPageBreak/>
        <w:tab/>
      </w:r>
      <w:r w:rsidRPr="00615706">
        <w:rPr>
          <w:lang w:eastAsia="en-AU"/>
        </w:rPr>
        <w:t>(b)</w:t>
      </w:r>
      <w:r>
        <w:rPr>
          <w:lang w:eastAsia="en-AU"/>
        </w:rPr>
        <w:tab/>
      </w:r>
      <w:r w:rsidRPr="00615706">
        <w:rPr>
          <w:lang w:eastAsia="en-AU"/>
        </w:rPr>
        <w:t>the named registered health practitioners with whom the practitioner previously shared premises and the cost of the premises if the Board reasonably believes the practitioner’s health, conduct or performance while the practitioner shared the premises with the registered health practitioners posed—</w:t>
      </w:r>
    </w:p>
    <w:p w14:paraId="76FA0D39" w14:textId="5032F90A" w:rsidR="00615706" w:rsidRPr="00615706" w:rsidRDefault="00615706" w:rsidP="00615706">
      <w:pPr>
        <w:pStyle w:val="Asubpara"/>
        <w:rPr>
          <w:lang w:eastAsia="en-AU"/>
        </w:rPr>
      </w:pPr>
      <w:r>
        <w:rPr>
          <w:lang w:eastAsia="en-AU"/>
        </w:rPr>
        <w:tab/>
      </w:r>
      <w:r w:rsidRPr="00615706">
        <w:rPr>
          <w:lang w:eastAsia="en-AU"/>
        </w:rPr>
        <w:t>(i)</w:t>
      </w:r>
      <w:r>
        <w:rPr>
          <w:lang w:eastAsia="en-AU"/>
        </w:rPr>
        <w:tab/>
      </w:r>
      <w:r w:rsidRPr="00615706">
        <w:rPr>
          <w:lang w:eastAsia="en-AU"/>
        </w:rPr>
        <w:t>a risk of harm to a person or a class of persons; or</w:t>
      </w:r>
    </w:p>
    <w:p w14:paraId="71DA37EB" w14:textId="2DBE42C5" w:rsidR="00615706" w:rsidRPr="00615706" w:rsidRDefault="00615706" w:rsidP="00615706">
      <w:pPr>
        <w:pStyle w:val="Asubpara"/>
        <w:rPr>
          <w:lang w:eastAsia="en-AU"/>
        </w:rPr>
      </w:pPr>
      <w:r>
        <w:rPr>
          <w:lang w:eastAsia="en-AU"/>
        </w:rPr>
        <w:tab/>
      </w:r>
      <w:r w:rsidRPr="00615706">
        <w:rPr>
          <w:lang w:eastAsia="en-AU"/>
        </w:rPr>
        <w:t>(ii)</w:t>
      </w:r>
      <w:r>
        <w:rPr>
          <w:lang w:eastAsia="en-AU"/>
        </w:rPr>
        <w:tab/>
      </w:r>
      <w:r w:rsidRPr="00615706">
        <w:rPr>
          <w:lang w:eastAsia="en-AU"/>
        </w:rPr>
        <w:t>a risk to public health or safety.</w:t>
      </w:r>
    </w:p>
    <w:p w14:paraId="5BA0339F" w14:textId="24B65E24" w:rsidR="00615706" w:rsidRPr="00615706" w:rsidRDefault="00615706" w:rsidP="00615706">
      <w:pPr>
        <w:pStyle w:val="Amain"/>
        <w:rPr>
          <w:lang w:eastAsia="en-AU"/>
        </w:rPr>
      </w:pPr>
      <w:r>
        <w:rPr>
          <w:lang w:eastAsia="en-AU"/>
        </w:rPr>
        <w:tab/>
      </w:r>
      <w:r w:rsidRPr="00615706">
        <w:rPr>
          <w:lang w:eastAsia="en-AU"/>
        </w:rPr>
        <w:t>(3)</w:t>
      </w:r>
      <w:r>
        <w:rPr>
          <w:lang w:eastAsia="en-AU"/>
        </w:rPr>
        <w:tab/>
      </w:r>
      <w:r w:rsidRPr="00615706">
        <w:rPr>
          <w:lang w:eastAsia="en-AU"/>
        </w:rPr>
        <w:t>If the practice information given to the Board, or of which the Board becomes aware, is information referred to in paragraph (b) of the definition of </w:t>
      </w:r>
      <w:r w:rsidRPr="00615706">
        <w:rPr>
          <w:b/>
          <w:bCs/>
          <w:i/>
          <w:iCs/>
          <w:lang w:eastAsia="en-AU"/>
        </w:rPr>
        <w:t>practice information</w:t>
      </w:r>
      <w:r w:rsidRPr="00615706">
        <w:rPr>
          <w:lang w:eastAsia="en-AU"/>
        </w:rPr>
        <w:t> in section 132(4), the Board, as soon as practicable after an event specified in subsection (1)(a) occurs—</w:t>
      </w:r>
    </w:p>
    <w:p w14:paraId="2BE94157" w14:textId="473657C3" w:rsidR="00615706" w:rsidRPr="00615706" w:rsidRDefault="00615706" w:rsidP="00615706">
      <w:pPr>
        <w:pStyle w:val="Apara"/>
        <w:rPr>
          <w:lang w:eastAsia="en-AU"/>
        </w:rPr>
      </w:pPr>
      <w:r>
        <w:rPr>
          <w:lang w:eastAsia="en-AU"/>
        </w:rPr>
        <w:tab/>
      </w:r>
      <w:r w:rsidRPr="00615706">
        <w:rPr>
          <w:lang w:eastAsia="en-AU"/>
        </w:rPr>
        <w:t>(a)</w:t>
      </w:r>
      <w:r>
        <w:rPr>
          <w:lang w:eastAsia="en-AU"/>
        </w:rPr>
        <w:tab/>
      </w:r>
      <w:r w:rsidRPr="00615706">
        <w:rPr>
          <w:lang w:eastAsia="en-AU"/>
        </w:rPr>
        <w:t>if the registered health practitioner has a current practice arrangement with an entity named in the information—must give written notice of the decision to the entity; or</w:t>
      </w:r>
    </w:p>
    <w:p w14:paraId="2E7C73A2" w14:textId="569ED7F9" w:rsidR="00615706" w:rsidRPr="00615706" w:rsidRDefault="00615706" w:rsidP="00615706">
      <w:pPr>
        <w:pStyle w:val="Apara"/>
        <w:rPr>
          <w:lang w:eastAsia="en-AU"/>
        </w:rPr>
      </w:pPr>
      <w:r>
        <w:rPr>
          <w:lang w:eastAsia="en-AU"/>
        </w:rPr>
        <w:tab/>
      </w:r>
      <w:r w:rsidRPr="00615706">
        <w:rPr>
          <w:lang w:eastAsia="en-AU"/>
        </w:rPr>
        <w:t>(b)</w:t>
      </w:r>
      <w:r>
        <w:rPr>
          <w:lang w:eastAsia="en-AU"/>
        </w:rPr>
        <w:tab/>
      </w:r>
      <w:r w:rsidRPr="00615706">
        <w:rPr>
          <w:lang w:eastAsia="en-AU"/>
        </w:rPr>
        <w:t>if the practitioner had a previous practice arrangement with an entity named in the information—may give written notice of the decision to the entity if the Board reasonably believes the practitioner’s health, conduct or performance while the practitioner had a practice arrangement with the entity posed—</w:t>
      </w:r>
    </w:p>
    <w:p w14:paraId="776CDD33" w14:textId="08C07684" w:rsidR="00615706" w:rsidRPr="00615706" w:rsidRDefault="00615706" w:rsidP="00615706">
      <w:pPr>
        <w:pStyle w:val="Asubpara"/>
        <w:rPr>
          <w:lang w:eastAsia="en-AU"/>
        </w:rPr>
      </w:pPr>
      <w:r>
        <w:rPr>
          <w:lang w:eastAsia="en-AU"/>
        </w:rPr>
        <w:tab/>
      </w:r>
      <w:r w:rsidRPr="00615706">
        <w:rPr>
          <w:lang w:eastAsia="en-AU"/>
        </w:rPr>
        <w:t>(i)</w:t>
      </w:r>
      <w:r>
        <w:rPr>
          <w:lang w:eastAsia="en-AU"/>
        </w:rPr>
        <w:tab/>
      </w:r>
      <w:r w:rsidRPr="00615706">
        <w:rPr>
          <w:lang w:eastAsia="en-AU"/>
        </w:rPr>
        <w:t>a risk of harm to a person or a class of persons; or</w:t>
      </w:r>
    </w:p>
    <w:p w14:paraId="266ED515" w14:textId="13B01CF0" w:rsidR="00615706" w:rsidRPr="00615706" w:rsidRDefault="00615706" w:rsidP="00615706">
      <w:pPr>
        <w:pStyle w:val="Asubpara"/>
        <w:rPr>
          <w:lang w:eastAsia="en-AU"/>
        </w:rPr>
      </w:pPr>
      <w:r>
        <w:rPr>
          <w:lang w:eastAsia="en-AU"/>
        </w:rPr>
        <w:tab/>
      </w:r>
      <w:r w:rsidRPr="00615706">
        <w:rPr>
          <w:lang w:eastAsia="en-AU"/>
        </w:rPr>
        <w:t>(ii)</w:t>
      </w:r>
      <w:r>
        <w:rPr>
          <w:lang w:eastAsia="en-AU"/>
        </w:rPr>
        <w:tab/>
      </w:r>
      <w:r w:rsidRPr="00615706">
        <w:rPr>
          <w:lang w:eastAsia="en-AU"/>
        </w:rPr>
        <w:t>a risk to public health or safety.</w:t>
      </w:r>
    </w:p>
    <w:p w14:paraId="04F13B4F" w14:textId="3C1F071D" w:rsidR="00615706" w:rsidRPr="00615706" w:rsidRDefault="00615706" w:rsidP="00615706">
      <w:pPr>
        <w:pStyle w:val="Amain"/>
        <w:rPr>
          <w:lang w:eastAsia="en-AU"/>
        </w:rPr>
      </w:pPr>
      <w:r>
        <w:rPr>
          <w:lang w:eastAsia="en-AU"/>
        </w:rPr>
        <w:tab/>
      </w:r>
      <w:r w:rsidRPr="00615706">
        <w:rPr>
          <w:lang w:eastAsia="en-AU"/>
        </w:rPr>
        <w:t>(4)</w:t>
      </w:r>
      <w:r>
        <w:rPr>
          <w:lang w:eastAsia="en-AU"/>
        </w:rPr>
        <w:tab/>
      </w:r>
      <w:r w:rsidRPr="00615706">
        <w:rPr>
          <w:lang w:eastAsia="en-AU"/>
        </w:rPr>
        <w:t>In this section—</w:t>
      </w:r>
    </w:p>
    <w:p w14:paraId="357CED6A" w14:textId="77777777" w:rsidR="00615706" w:rsidRPr="00615706" w:rsidRDefault="00615706" w:rsidP="00615706">
      <w:pPr>
        <w:pStyle w:val="aDef"/>
        <w:rPr>
          <w:lang w:eastAsia="en-AU"/>
        </w:rPr>
      </w:pPr>
      <w:r w:rsidRPr="00615706">
        <w:rPr>
          <w:b/>
          <w:bCs/>
          <w:i/>
          <w:iCs/>
          <w:lang w:eastAsia="en-AU"/>
        </w:rPr>
        <w:t>decision</w:t>
      </w:r>
      <w:r w:rsidRPr="00615706">
        <w:rPr>
          <w:lang w:eastAsia="en-AU"/>
        </w:rPr>
        <w:t> means a decision of a National Board or adjudication body to take health, conduct or performance action against a registered health practitioner.</w:t>
      </w:r>
    </w:p>
    <w:p w14:paraId="455C52A1" w14:textId="77777777" w:rsidR="00020777" w:rsidRPr="007606EC" w:rsidRDefault="00020777" w:rsidP="00020777">
      <w:pPr>
        <w:pStyle w:val="AH5Sec"/>
      </w:pPr>
      <w:bookmarkStart w:id="324" w:name="_Toc176852986"/>
      <w:r w:rsidRPr="00685B43">
        <w:rPr>
          <w:rStyle w:val="CharSectNo"/>
        </w:rPr>
        <w:lastRenderedPageBreak/>
        <w:t>207</w:t>
      </w:r>
      <w:r w:rsidRPr="007606EC">
        <w:tab/>
      </w:r>
      <w:r w:rsidRPr="007606EC">
        <w:rPr>
          <w:szCs w:val="24"/>
        </w:rPr>
        <w:t>Effect of suspension</w:t>
      </w:r>
      <w:bookmarkEnd w:id="324"/>
    </w:p>
    <w:p w14:paraId="01DACC20" w14:textId="77777777" w:rsidR="00020777" w:rsidRPr="007606EC" w:rsidRDefault="00020777" w:rsidP="006D3930">
      <w:pPr>
        <w:pStyle w:val="Amainreturn"/>
        <w:keepLines/>
      </w:pPr>
      <w:r w:rsidRPr="007606EC">
        <w:t>If a person’s registration as a health practitioner or student is suspended under this Law the person is taken during the period of suspension not to be registered under this Law, other than for the purposes of this Part.</w:t>
      </w:r>
    </w:p>
    <w:p w14:paraId="41D5A5BE" w14:textId="77777777" w:rsidR="00020777" w:rsidRPr="00020777" w:rsidRDefault="00020777" w:rsidP="00020777">
      <w:pPr>
        <w:pStyle w:val="PageBreak"/>
      </w:pPr>
      <w:r w:rsidRPr="00020777">
        <w:br w:type="page"/>
      </w:r>
    </w:p>
    <w:p w14:paraId="3C4433C1" w14:textId="77777777" w:rsidR="00020777" w:rsidRPr="00685B43" w:rsidRDefault="00020777" w:rsidP="00020777">
      <w:pPr>
        <w:pStyle w:val="AH2Part"/>
      </w:pPr>
      <w:bookmarkStart w:id="325" w:name="_Toc176852987"/>
      <w:r w:rsidRPr="00685B43">
        <w:rPr>
          <w:rStyle w:val="CharPartNo"/>
        </w:rPr>
        <w:lastRenderedPageBreak/>
        <w:t>Part 9</w:t>
      </w:r>
      <w:r w:rsidRPr="007606EC">
        <w:tab/>
      </w:r>
      <w:r w:rsidRPr="00685B43">
        <w:rPr>
          <w:rStyle w:val="CharPartText"/>
        </w:rPr>
        <w:t>Finance</w:t>
      </w:r>
      <w:bookmarkEnd w:id="325"/>
    </w:p>
    <w:p w14:paraId="1F8259C4" w14:textId="77777777" w:rsidR="00F343DC" w:rsidRDefault="00F343DC" w:rsidP="00F343DC">
      <w:pPr>
        <w:pStyle w:val="Placeholder"/>
        <w:suppressLineNumbers/>
      </w:pPr>
      <w:r>
        <w:rPr>
          <w:rStyle w:val="CharDivNo"/>
        </w:rPr>
        <w:t xml:space="preserve">  </w:t>
      </w:r>
      <w:r>
        <w:rPr>
          <w:rStyle w:val="CharDivText"/>
        </w:rPr>
        <w:t xml:space="preserve">  </w:t>
      </w:r>
    </w:p>
    <w:p w14:paraId="66BA8832" w14:textId="77777777" w:rsidR="00020777" w:rsidRPr="00020777" w:rsidRDefault="00020777" w:rsidP="00020777">
      <w:pPr>
        <w:pStyle w:val="AH5Sec"/>
      </w:pPr>
      <w:bookmarkStart w:id="326" w:name="_Toc176852988"/>
      <w:r w:rsidRPr="00685B43">
        <w:rPr>
          <w:rStyle w:val="CharSectNo"/>
        </w:rPr>
        <w:t>208</w:t>
      </w:r>
      <w:r w:rsidRPr="00020777">
        <w:tab/>
      </w:r>
      <w:r w:rsidRPr="00020777">
        <w:rPr>
          <w:szCs w:val="24"/>
        </w:rPr>
        <w:t>Australian Health Practitioner Regulation Agency Fund</w:t>
      </w:r>
      <w:bookmarkEnd w:id="326"/>
    </w:p>
    <w:p w14:paraId="1D07D7C2" w14:textId="77777777" w:rsidR="00020777" w:rsidRPr="007606EC" w:rsidRDefault="00020777" w:rsidP="00020777">
      <w:pPr>
        <w:pStyle w:val="Amain"/>
      </w:pPr>
      <w:r>
        <w:tab/>
      </w:r>
      <w:r w:rsidRPr="007606EC">
        <w:t>(1)</w:t>
      </w:r>
      <w:r w:rsidRPr="007606EC">
        <w:tab/>
        <w:t>The Australian Health Practitioner Regulation Agency Fund is established.</w:t>
      </w:r>
    </w:p>
    <w:p w14:paraId="50ECEF0A" w14:textId="77777777" w:rsidR="00020777" w:rsidRPr="007606EC" w:rsidRDefault="00020777" w:rsidP="00020777">
      <w:pPr>
        <w:pStyle w:val="Amain"/>
      </w:pPr>
      <w:r>
        <w:tab/>
      </w:r>
      <w:r w:rsidRPr="007606EC">
        <w:t>(2)</w:t>
      </w:r>
      <w:r w:rsidRPr="007606EC">
        <w:tab/>
        <w:t>The Agency Fund is to have a separate account for each National Board.</w:t>
      </w:r>
    </w:p>
    <w:p w14:paraId="2C9B2A00" w14:textId="77777777" w:rsidR="00020777" w:rsidRPr="007606EC" w:rsidRDefault="00020777" w:rsidP="00020777">
      <w:pPr>
        <w:pStyle w:val="Amain"/>
      </w:pPr>
      <w:r>
        <w:tab/>
      </w:r>
      <w:r w:rsidRPr="007606EC">
        <w:t>(3)</w:t>
      </w:r>
      <w:r w:rsidRPr="007606EC">
        <w:tab/>
        <w:t>The Agency Fund is a fund to be administered by the National Agency.</w:t>
      </w:r>
    </w:p>
    <w:p w14:paraId="57A713E5" w14:textId="77777777" w:rsidR="00020777" w:rsidRPr="007606EC" w:rsidRDefault="00020777" w:rsidP="00020777">
      <w:pPr>
        <w:pStyle w:val="Amain"/>
      </w:pPr>
      <w:r>
        <w:tab/>
      </w:r>
      <w:r w:rsidRPr="007606EC">
        <w:t>(4)</w:t>
      </w:r>
      <w:r w:rsidRPr="007606EC">
        <w:tab/>
        <w:t>The National Agency may establish accounts with any financial institution for money in the Agency Fund.</w:t>
      </w:r>
    </w:p>
    <w:p w14:paraId="3FB3267C" w14:textId="77777777" w:rsidR="00020777" w:rsidRPr="007606EC" w:rsidRDefault="00020777" w:rsidP="00020777">
      <w:pPr>
        <w:pStyle w:val="Amain"/>
      </w:pPr>
      <w:r>
        <w:tab/>
      </w:r>
      <w:r w:rsidRPr="007606EC">
        <w:t>(5)</w:t>
      </w:r>
      <w:r w:rsidRPr="007606EC">
        <w:tab/>
        <w:t>The Agency Fund does not form part of the consolidated fund or consolidated account of a participating jurisdiction or the Commonwealth.</w:t>
      </w:r>
    </w:p>
    <w:p w14:paraId="56D84B45" w14:textId="77777777" w:rsidR="00020777" w:rsidRPr="007606EC" w:rsidRDefault="00020777" w:rsidP="00020777">
      <w:pPr>
        <w:pStyle w:val="AH5Sec"/>
      </w:pPr>
      <w:bookmarkStart w:id="327" w:name="_Toc176852989"/>
      <w:r w:rsidRPr="00685B43">
        <w:rPr>
          <w:rStyle w:val="CharSectNo"/>
        </w:rPr>
        <w:t>209</w:t>
      </w:r>
      <w:r w:rsidRPr="007606EC">
        <w:tab/>
      </w:r>
      <w:r w:rsidRPr="007606EC">
        <w:rPr>
          <w:szCs w:val="24"/>
        </w:rPr>
        <w:t>Payments into Agency Fund</w:t>
      </w:r>
      <w:bookmarkEnd w:id="327"/>
    </w:p>
    <w:p w14:paraId="42CC894E" w14:textId="77777777" w:rsidR="00020777" w:rsidRDefault="00020777" w:rsidP="00020777">
      <w:pPr>
        <w:pStyle w:val="Amain"/>
      </w:pPr>
      <w:r>
        <w:tab/>
      </w:r>
      <w:r w:rsidRPr="007606EC">
        <w:t>(1)</w:t>
      </w:r>
      <w:r w:rsidRPr="007606EC">
        <w:tab/>
        <w:t>There is payable into the Agency Fund—</w:t>
      </w:r>
    </w:p>
    <w:p w14:paraId="3BBC5D1D" w14:textId="77777777" w:rsidR="00020777" w:rsidRDefault="00020777" w:rsidP="00020777">
      <w:pPr>
        <w:pStyle w:val="Apara"/>
      </w:pPr>
      <w:r>
        <w:tab/>
        <w:t>(</w:t>
      </w:r>
      <w:r w:rsidRPr="007606EC">
        <w:t>a)</w:t>
      </w:r>
      <w:r w:rsidRPr="007606EC">
        <w:tab/>
        <w:t>all money appropriated by the Parliament of any participating jurisdiction or the Commonwealth for the purposes of the Fund; and</w:t>
      </w:r>
    </w:p>
    <w:p w14:paraId="444CEAF7" w14:textId="77777777" w:rsidR="00020777" w:rsidRDefault="00020777" w:rsidP="00020777">
      <w:pPr>
        <w:pStyle w:val="Apara"/>
      </w:pPr>
      <w:r>
        <w:tab/>
        <w:t>(</w:t>
      </w:r>
      <w:r w:rsidRPr="007606EC">
        <w:t>b)</w:t>
      </w:r>
      <w:r w:rsidRPr="007606EC">
        <w:tab/>
        <w:t>all fees, costs and expenses paid or recovered under this Law; and</w:t>
      </w:r>
    </w:p>
    <w:p w14:paraId="55DEDFDE" w14:textId="77777777" w:rsidR="00020777" w:rsidRDefault="00020777" w:rsidP="00020777">
      <w:pPr>
        <w:pStyle w:val="Apara"/>
      </w:pPr>
      <w:r>
        <w:tab/>
        <w:t>(</w:t>
      </w:r>
      <w:r w:rsidRPr="007606EC">
        <w:t>c)</w:t>
      </w:r>
      <w:r w:rsidRPr="007606EC">
        <w:tab/>
        <w:t>all fines paid to, or recovered by, a National Board in accordance with an order of an adjudication body; and</w:t>
      </w:r>
    </w:p>
    <w:p w14:paraId="623F3531" w14:textId="77777777" w:rsidR="00020777" w:rsidRDefault="00020777" w:rsidP="00020777">
      <w:pPr>
        <w:pStyle w:val="Apara"/>
      </w:pPr>
      <w:r>
        <w:tab/>
        <w:t>(</w:t>
      </w:r>
      <w:r w:rsidRPr="007606EC">
        <w:t>d)</w:t>
      </w:r>
      <w:r w:rsidRPr="007606EC">
        <w:tab/>
        <w:t>the proceeds of the investment of money in the Fund; and</w:t>
      </w:r>
    </w:p>
    <w:p w14:paraId="2DE88812" w14:textId="77777777" w:rsidR="00020777" w:rsidRDefault="00020777" w:rsidP="00020777">
      <w:pPr>
        <w:pStyle w:val="Apara"/>
      </w:pPr>
      <w:r>
        <w:tab/>
        <w:t>(</w:t>
      </w:r>
      <w:r w:rsidRPr="007606EC">
        <w:t>e)</w:t>
      </w:r>
      <w:r w:rsidRPr="007606EC">
        <w:tab/>
        <w:t>all grants, gifts and donations made to the National Agency or a National Board, but subject to any trusts declared in relation to the grants, gifts or donations; and</w:t>
      </w:r>
    </w:p>
    <w:p w14:paraId="4CB8EA43" w14:textId="77777777" w:rsidR="00020777" w:rsidRDefault="00020777" w:rsidP="00020777">
      <w:pPr>
        <w:pStyle w:val="Apara"/>
      </w:pPr>
      <w:r>
        <w:lastRenderedPageBreak/>
        <w:tab/>
        <w:t>(</w:t>
      </w:r>
      <w:r w:rsidRPr="007606EC">
        <w:t>f)</w:t>
      </w:r>
      <w:r w:rsidRPr="007606EC">
        <w:tab/>
        <w:t>all money directed or authorised to be paid into the Fund by or under this Law, any law of a participating jurisdiction or any law of the Commonwealth; and</w:t>
      </w:r>
    </w:p>
    <w:p w14:paraId="6CFFF05E" w14:textId="77777777" w:rsidR="00020777" w:rsidRPr="007606EC" w:rsidRDefault="00020777" w:rsidP="00020777">
      <w:pPr>
        <w:pStyle w:val="Apara"/>
      </w:pPr>
      <w:r>
        <w:tab/>
        <w:t>(</w:t>
      </w:r>
      <w:r w:rsidRPr="007606EC">
        <w:t>g)</w:t>
      </w:r>
      <w:r w:rsidRPr="007606EC">
        <w:tab/>
        <w:t>any other money or property received by the National Agency or a National Board in connection with the exercise of its functions.</w:t>
      </w:r>
    </w:p>
    <w:p w14:paraId="31B532CC" w14:textId="77777777" w:rsidR="00020777" w:rsidRPr="007606EC" w:rsidRDefault="00020777" w:rsidP="00020777">
      <w:pPr>
        <w:pStyle w:val="Amain"/>
      </w:pPr>
      <w:r>
        <w:tab/>
      </w:r>
      <w:r w:rsidRPr="007606EC">
        <w:t>(2)</w:t>
      </w:r>
      <w:r w:rsidRPr="007606EC">
        <w:tab/>
        <w:t>Any money paid into the Agency Fund under subsection (1) for or on behalf of a National Board must be paid into the Board’s account kept within the Agency Fund.</w:t>
      </w:r>
    </w:p>
    <w:p w14:paraId="0F6A7E46" w14:textId="77777777" w:rsidR="00020777" w:rsidRPr="007606EC" w:rsidRDefault="00020777" w:rsidP="00020777">
      <w:pPr>
        <w:pStyle w:val="AH5Sec"/>
      </w:pPr>
      <w:bookmarkStart w:id="328" w:name="_Toc176852990"/>
      <w:r w:rsidRPr="00685B43">
        <w:rPr>
          <w:rStyle w:val="CharSectNo"/>
        </w:rPr>
        <w:t>210</w:t>
      </w:r>
      <w:r w:rsidRPr="007606EC">
        <w:tab/>
      </w:r>
      <w:r w:rsidRPr="007606EC">
        <w:rPr>
          <w:szCs w:val="24"/>
        </w:rPr>
        <w:t>Payments out of Agency Fund</w:t>
      </w:r>
      <w:bookmarkEnd w:id="328"/>
    </w:p>
    <w:p w14:paraId="037B05D2" w14:textId="77777777" w:rsidR="00020777" w:rsidRDefault="00020777" w:rsidP="00020777">
      <w:pPr>
        <w:pStyle w:val="Amain"/>
      </w:pPr>
      <w:r>
        <w:tab/>
      </w:r>
      <w:r w:rsidRPr="007606EC">
        <w:t>(1)</w:t>
      </w:r>
      <w:r w:rsidRPr="007606EC">
        <w:tab/>
        <w:t>Payments may be made from the Agency Fund for the purpose of—</w:t>
      </w:r>
    </w:p>
    <w:p w14:paraId="219AFA38" w14:textId="77777777" w:rsidR="00020777" w:rsidRDefault="00020777" w:rsidP="00020777">
      <w:pPr>
        <w:pStyle w:val="Apara"/>
      </w:pPr>
      <w:r>
        <w:tab/>
        <w:t>(</w:t>
      </w:r>
      <w:r w:rsidRPr="007606EC">
        <w:t>a)</w:t>
      </w:r>
      <w:r w:rsidRPr="007606EC">
        <w:tab/>
        <w:t>paying any costs or expenses, or discharging any liabilities, incurred in the administration or enforcement of this Law; and</w:t>
      </w:r>
    </w:p>
    <w:p w14:paraId="517E0145" w14:textId="77777777" w:rsidR="00020777" w:rsidRDefault="00020777" w:rsidP="00020777">
      <w:pPr>
        <w:pStyle w:val="Apara"/>
      </w:pPr>
      <w:r>
        <w:tab/>
        <w:t>(</w:t>
      </w:r>
      <w:r w:rsidRPr="007606EC">
        <w:t>b)</w:t>
      </w:r>
      <w:r w:rsidRPr="007606EC">
        <w:tab/>
        <w:t>making payments to co-regulatory authorities; and</w:t>
      </w:r>
    </w:p>
    <w:p w14:paraId="6A03A67B" w14:textId="77777777" w:rsidR="00020777" w:rsidRPr="007606EC" w:rsidRDefault="00020777" w:rsidP="00020777">
      <w:pPr>
        <w:pStyle w:val="Apara"/>
      </w:pPr>
      <w:r>
        <w:tab/>
        <w:t>(</w:t>
      </w:r>
      <w:r w:rsidRPr="007606EC">
        <w:t>c)</w:t>
      </w:r>
      <w:r w:rsidRPr="007606EC">
        <w:tab/>
        <w:t>any other payments recommended by the National Board or National Agency and approved by the Ministerial Council.</w:t>
      </w:r>
    </w:p>
    <w:p w14:paraId="2916A489" w14:textId="77777777" w:rsidR="00020777" w:rsidRPr="007606EC" w:rsidRDefault="00020777" w:rsidP="00020777">
      <w:pPr>
        <w:pStyle w:val="Amain"/>
      </w:pPr>
      <w:r>
        <w:tab/>
      </w:r>
      <w:r w:rsidRPr="007606EC">
        <w:t>(2)</w:t>
      </w:r>
      <w:r w:rsidRPr="007606EC">
        <w:tab/>
        <w:t>Without limiting subsection (1)</w:t>
      </w:r>
      <w:r w:rsidR="002F337C">
        <w:t xml:space="preserve"> </w:t>
      </w:r>
      <w:r w:rsidRPr="007606EC">
        <w:t>(a), a payment may be made from the Agency Fund to a responsible tribunal to meet the expenses of the responsible tribunal in performing functions under this Law.</w:t>
      </w:r>
    </w:p>
    <w:p w14:paraId="64B2EC2A" w14:textId="77777777" w:rsidR="00020777" w:rsidRPr="007606EC" w:rsidRDefault="00020777" w:rsidP="00020777">
      <w:pPr>
        <w:pStyle w:val="Amain"/>
      </w:pPr>
      <w:r>
        <w:tab/>
      </w:r>
      <w:r w:rsidRPr="007606EC">
        <w:t>(3)</w:t>
      </w:r>
      <w:r w:rsidRPr="007606EC">
        <w:tab/>
        <w:t>A payment under subsection (1) may be made from a National Board’s account kept within the Agency Fund only if the payment is in accordance with the Board’s budget or otherwise approved by the Board.</w:t>
      </w:r>
    </w:p>
    <w:p w14:paraId="3F1B03A4" w14:textId="77777777" w:rsidR="00020777" w:rsidRPr="007606EC" w:rsidRDefault="00020777" w:rsidP="00020777">
      <w:pPr>
        <w:pStyle w:val="AH5Sec"/>
      </w:pPr>
      <w:bookmarkStart w:id="329" w:name="_Toc176852991"/>
      <w:r w:rsidRPr="00685B43">
        <w:rPr>
          <w:rStyle w:val="CharSectNo"/>
        </w:rPr>
        <w:lastRenderedPageBreak/>
        <w:t>211</w:t>
      </w:r>
      <w:r w:rsidRPr="007606EC">
        <w:tab/>
      </w:r>
      <w:r w:rsidRPr="007606EC">
        <w:rPr>
          <w:szCs w:val="24"/>
        </w:rPr>
        <w:t>Investment of money in Agency Fund</w:t>
      </w:r>
      <w:bookmarkEnd w:id="329"/>
    </w:p>
    <w:p w14:paraId="0A677223" w14:textId="77777777" w:rsidR="00020777" w:rsidRPr="007606EC" w:rsidRDefault="00020777" w:rsidP="00030F78">
      <w:pPr>
        <w:pStyle w:val="Amain"/>
        <w:keepNext/>
      </w:pPr>
      <w:r>
        <w:tab/>
      </w:r>
      <w:r w:rsidRPr="007606EC">
        <w:t>(1)</w:t>
      </w:r>
      <w:r w:rsidRPr="007606EC">
        <w:tab/>
        <w:t>Subject to this section, the National Agency may invest money in the Agency Fund in the way it considers appropriate.</w:t>
      </w:r>
    </w:p>
    <w:p w14:paraId="3D926E19" w14:textId="77777777" w:rsidR="00020777" w:rsidRPr="007606EC" w:rsidRDefault="00020777" w:rsidP="00020777">
      <w:pPr>
        <w:pStyle w:val="Amain"/>
      </w:pPr>
      <w:r>
        <w:tab/>
      </w:r>
      <w:r w:rsidRPr="007606EC">
        <w:t>(2)</w:t>
      </w:r>
      <w:r w:rsidRPr="007606EC">
        <w:tab/>
        <w:t>The National Agency may invest money in a National Board’s account kept within the Agency Fund only if the Agency has consulted the Board about the investment.</w:t>
      </w:r>
    </w:p>
    <w:p w14:paraId="35969691" w14:textId="77777777" w:rsidR="00020777" w:rsidRDefault="00020777" w:rsidP="00020777">
      <w:pPr>
        <w:pStyle w:val="Amain"/>
      </w:pPr>
      <w:r>
        <w:tab/>
      </w:r>
      <w:r w:rsidRPr="007606EC">
        <w:t>(3)</w:t>
      </w:r>
      <w:r w:rsidRPr="007606EC">
        <w:tab/>
        <w:t>An investment under this section must be—</w:t>
      </w:r>
    </w:p>
    <w:p w14:paraId="6D1AF836" w14:textId="77777777" w:rsidR="00020777" w:rsidRDefault="00020777" w:rsidP="00020777">
      <w:pPr>
        <w:pStyle w:val="Apara"/>
      </w:pPr>
      <w:r>
        <w:tab/>
        <w:t>(</w:t>
      </w:r>
      <w:r w:rsidRPr="007606EC">
        <w:t>a)</w:t>
      </w:r>
      <w:r w:rsidRPr="007606EC">
        <w:tab/>
        <w:t>in Australian money; and</w:t>
      </w:r>
    </w:p>
    <w:p w14:paraId="3EB13105" w14:textId="77777777" w:rsidR="00020777" w:rsidRPr="007606EC" w:rsidRDefault="00020777" w:rsidP="00020777">
      <w:pPr>
        <w:pStyle w:val="Apara"/>
      </w:pPr>
      <w:r>
        <w:tab/>
        <w:t>(</w:t>
      </w:r>
      <w:r w:rsidRPr="007606EC">
        <w:t>b)</w:t>
      </w:r>
      <w:r w:rsidRPr="007606EC">
        <w:tab/>
        <w:t>undertaken in Australia.</w:t>
      </w:r>
    </w:p>
    <w:p w14:paraId="2EB25AF8" w14:textId="77777777" w:rsidR="00020777" w:rsidRPr="007606EC" w:rsidRDefault="00020777" w:rsidP="00020777">
      <w:pPr>
        <w:pStyle w:val="Amain"/>
      </w:pPr>
      <w:r>
        <w:tab/>
      </w:r>
      <w:r w:rsidRPr="007606EC">
        <w:t>(4)</w:t>
      </w:r>
      <w:r w:rsidRPr="007606EC">
        <w:tab/>
        <w:t>The National Agency must use its best efforts to invest money in the Agency Fund in a way it considers is most appropriate in all the circumstances.</w:t>
      </w:r>
    </w:p>
    <w:p w14:paraId="0B58A0E2" w14:textId="77777777" w:rsidR="00020777" w:rsidRPr="007606EC" w:rsidRDefault="00020777" w:rsidP="00020777">
      <w:pPr>
        <w:pStyle w:val="Amain"/>
      </w:pPr>
      <w:r>
        <w:tab/>
      </w:r>
      <w:r w:rsidRPr="007606EC">
        <w:t>(5)</w:t>
      </w:r>
      <w:r w:rsidRPr="007606EC">
        <w:tab/>
        <w:t>The National Agency must keep records that show it has invested in the way most appropriate in the circumstances.</w:t>
      </w:r>
    </w:p>
    <w:p w14:paraId="6220A7D6" w14:textId="77777777" w:rsidR="00020777" w:rsidRPr="007606EC" w:rsidRDefault="00020777" w:rsidP="00020777">
      <w:pPr>
        <w:pStyle w:val="Amain"/>
      </w:pPr>
      <w:r>
        <w:tab/>
      </w:r>
      <w:r w:rsidRPr="007606EC">
        <w:t>(6)</w:t>
      </w:r>
      <w:r w:rsidRPr="007606EC">
        <w:tab/>
        <w:t>A security, safe custody acknowledgment or other document evidencing title accepted, guaranteed or issued for an investment arrangement must be held by the National Agency.</w:t>
      </w:r>
    </w:p>
    <w:p w14:paraId="19D39D41" w14:textId="77777777" w:rsidR="00020777" w:rsidRPr="007606EC" w:rsidRDefault="00020777" w:rsidP="00020777">
      <w:pPr>
        <w:pStyle w:val="AH5Sec"/>
      </w:pPr>
      <w:bookmarkStart w:id="330" w:name="_Toc176852992"/>
      <w:r w:rsidRPr="00685B43">
        <w:rPr>
          <w:rStyle w:val="CharSectNo"/>
        </w:rPr>
        <w:t>212</w:t>
      </w:r>
      <w:r w:rsidRPr="007606EC">
        <w:tab/>
      </w:r>
      <w:r w:rsidRPr="007606EC">
        <w:rPr>
          <w:szCs w:val="24"/>
        </w:rPr>
        <w:t>Financial management duties of National Agency and National Boards</w:t>
      </w:r>
      <w:bookmarkEnd w:id="330"/>
    </w:p>
    <w:p w14:paraId="6644784A" w14:textId="77777777" w:rsidR="00020777" w:rsidRDefault="00020777" w:rsidP="00020777">
      <w:pPr>
        <w:pStyle w:val="Amain"/>
      </w:pPr>
      <w:r>
        <w:tab/>
      </w:r>
      <w:r w:rsidRPr="007606EC">
        <w:t>(1)</w:t>
      </w:r>
      <w:r w:rsidRPr="007606EC">
        <w:tab/>
        <w:t>The National Agency must—</w:t>
      </w:r>
    </w:p>
    <w:p w14:paraId="6BC79921" w14:textId="77777777" w:rsidR="00020777" w:rsidRDefault="00020777" w:rsidP="00020777">
      <w:pPr>
        <w:pStyle w:val="Apara"/>
      </w:pPr>
      <w:r>
        <w:tab/>
        <w:t>(</w:t>
      </w:r>
      <w:r w:rsidRPr="007606EC">
        <w:t>a)</w:t>
      </w:r>
      <w:r w:rsidRPr="007606EC">
        <w:tab/>
        <w:t>ensure that its operations are carried out efficiently, effectively and economically; and</w:t>
      </w:r>
    </w:p>
    <w:p w14:paraId="634A768E" w14:textId="77777777" w:rsidR="00020777" w:rsidRDefault="00020777" w:rsidP="00020777">
      <w:pPr>
        <w:pStyle w:val="Apara"/>
      </w:pPr>
      <w:r>
        <w:tab/>
        <w:t>(</w:t>
      </w:r>
      <w:r w:rsidRPr="007606EC">
        <w:t>b)</w:t>
      </w:r>
      <w:r w:rsidRPr="007606EC">
        <w:tab/>
        <w:t>keep proper books and records in relation to the Agency Fund; and</w:t>
      </w:r>
    </w:p>
    <w:p w14:paraId="3AB31142" w14:textId="77777777" w:rsidR="00020777" w:rsidRDefault="00020777" w:rsidP="00020777">
      <w:pPr>
        <w:pStyle w:val="Apara"/>
      </w:pPr>
      <w:r>
        <w:tab/>
        <w:t>(</w:t>
      </w:r>
      <w:r w:rsidRPr="007606EC">
        <w:t>c)</w:t>
      </w:r>
      <w:r w:rsidRPr="007606EC">
        <w:tab/>
        <w:t>ensure that expenditure is made from the Agency Fund for lawful purposes only and, as far as possible, reasonable value is obtained for moneys expended from the Fund; and</w:t>
      </w:r>
    </w:p>
    <w:p w14:paraId="02A9EB7E" w14:textId="77777777" w:rsidR="00020777" w:rsidRDefault="00020777" w:rsidP="00020777">
      <w:pPr>
        <w:pStyle w:val="Apara"/>
      </w:pPr>
      <w:r>
        <w:lastRenderedPageBreak/>
        <w:tab/>
        <w:t>(</w:t>
      </w:r>
      <w:r w:rsidRPr="007606EC">
        <w:t>d)</w:t>
      </w:r>
      <w:r w:rsidRPr="007606EC">
        <w:tab/>
        <w:t>ensure that its procedures, including internal control procedures, afford adequate safeguards with respect to—</w:t>
      </w:r>
    </w:p>
    <w:p w14:paraId="4BBC046F" w14:textId="77777777" w:rsidR="00020777" w:rsidRDefault="00020777" w:rsidP="00020777">
      <w:pPr>
        <w:pStyle w:val="Asubpara"/>
      </w:pPr>
      <w:r>
        <w:tab/>
        <w:t>(</w:t>
      </w:r>
      <w:r w:rsidRPr="007606EC">
        <w:t>i)</w:t>
      </w:r>
      <w:r w:rsidRPr="007606EC">
        <w:tab/>
        <w:t>the correctness, regularity and propriety of payments made from the Agency Fund; and</w:t>
      </w:r>
    </w:p>
    <w:p w14:paraId="0702F0FE" w14:textId="77777777" w:rsidR="00020777" w:rsidRDefault="00020777" w:rsidP="00020777">
      <w:pPr>
        <w:pStyle w:val="Asubpara"/>
      </w:pPr>
      <w:r>
        <w:tab/>
        <w:t>(</w:t>
      </w:r>
      <w:r w:rsidRPr="007606EC">
        <w:t>ii)</w:t>
      </w:r>
      <w:r w:rsidRPr="007606EC">
        <w:tab/>
        <w:t>receiving and accounting for payments made to the Agency Fund; and</w:t>
      </w:r>
    </w:p>
    <w:p w14:paraId="16E40283" w14:textId="77777777" w:rsidR="00020777" w:rsidRDefault="00020777" w:rsidP="00020777">
      <w:pPr>
        <w:pStyle w:val="Asubpara"/>
      </w:pPr>
      <w:r>
        <w:tab/>
        <w:t>(</w:t>
      </w:r>
      <w:r w:rsidRPr="007606EC">
        <w:t>iii)</w:t>
      </w:r>
      <w:r w:rsidRPr="007606EC">
        <w:tab/>
        <w:t>prevention of fraud or mistake; and</w:t>
      </w:r>
    </w:p>
    <w:p w14:paraId="444124F2" w14:textId="77777777" w:rsidR="00020777" w:rsidRDefault="00020777" w:rsidP="00020777">
      <w:pPr>
        <w:pStyle w:val="Apara"/>
      </w:pPr>
      <w:r>
        <w:tab/>
        <w:t>(</w:t>
      </w:r>
      <w:r w:rsidRPr="007606EC">
        <w:t>e)</w:t>
      </w:r>
      <w:r w:rsidRPr="007606EC">
        <w:tab/>
        <w:t>take any action necessary to ensure the preparation of accurate financial statements in accordance with Australian Accounting Standards for inclusion in its annual report; and</w:t>
      </w:r>
    </w:p>
    <w:p w14:paraId="12332B16" w14:textId="77777777" w:rsidR="00020777" w:rsidRDefault="00020777" w:rsidP="00020777">
      <w:pPr>
        <w:pStyle w:val="Apara"/>
      </w:pPr>
      <w:r>
        <w:tab/>
        <w:t>(</w:t>
      </w:r>
      <w:r w:rsidRPr="007606EC">
        <w:t>f)</w:t>
      </w:r>
      <w:r w:rsidRPr="007606EC">
        <w:tab/>
        <w:t>take any action necessary to facilitate the audit of those financial statements in accordance with this Law; and</w:t>
      </w:r>
    </w:p>
    <w:p w14:paraId="5008B64B" w14:textId="77777777" w:rsidR="00020777" w:rsidRPr="007606EC" w:rsidRDefault="00020777" w:rsidP="00020777">
      <w:pPr>
        <w:pStyle w:val="Apara"/>
      </w:pPr>
      <w:r>
        <w:tab/>
        <w:t>(</w:t>
      </w:r>
      <w:r w:rsidRPr="007606EC">
        <w:t>g)</w:t>
      </w:r>
      <w:r w:rsidRPr="007606EC">
        <w:tab/>
        <w:t>arrange for any further audit by a qualified person of the books and records kept by the National Agency in relation to the Agency Fund, if directed to do so by the Ministerial Council.</w:t>
      </w:r>
    </w:p>
    <w:p w14:paraId="79464A23" w14:textId="77777777" w:rsidR="00020777" w:rsidRDefault="00020777" w:rsidP="00020777">
      <w:pPr>
        <w:pStyle w:val="Amain"/>
      </w:pPr>
      <w:r>
        <w:tab/>
      </w:r>
      <w:r w:rsidRPr="007606EC">
        <w:t>(2)</w:t>
      </w:r>
      <w:r w:rsidRPr="007606EC">
        <w:tab/>
        <w:t>A National Board must—</w:t>
      </w:r>
    </w:p>
    <w:p w14:paraId="18971A54" w14:textId="77777777" w:rsidR="00020777" w:rsidRDefault="00020777" w:rsidP="00020777">
      <w:pPr>
        <w:pStyle w:val="Apara"/>
      </w:pPr>
      <w:r>
        <w:tab/>
        <w:t>(</w:t>
      </w:r>
      <w:r w:rsidRPr="007606EC">
        <w:t>a)</w:t>
      </w:r>
      <w:r w:rsidRPr="007606EC">
        <w:tab/>
        <w:t>ensure that its operations are carried out efficiently, effectively and economically; and</w:t>
      </w:r>
    </w:p>
    <w:p w14:paraId="77D9B47F" w14:textId="77777777" w:rsidR="00020777" w:rsidRPr="007606EC" w:rsidRDefault="00020777" w:rsidP="00020777">
      <w:pPr>
        <w:pStyle w:val="Apara"/>
      </w:pPr>
      <w:r>
        <w:tab/>
        <w:t>(</w:t>
      </w:r>
      <w:r w:rsidRPr="007606EC">
        <w:t>b)</w:t>
      </w:r>
      <w:r w:rsidRPr="007606EC">
        <w:tab/>
        <w:t>take any action necessary to ensure that the National Agency is able to comply with this section in relation to the funding of the National Board in exercising its functions.</w:t>
      </w:r>
    </w:p>
    <w:p w14:paraId="75EE5DE0" w14:textId="77777777" w:rsidR="00020777" w:rsidRPr="00020777" w:rsidRDefault="00020777" w:rsidP="00020777">
      <w:pPr>
        <w:pStyle w:val="PageBreak"/>
      </w:pPr>
      <w:r w:rsidRPr="00020777">
        <w:br w:type="page"/>
      </w:r>
    </w:p>
    <w:p w14:paraId="54945063" w14:textId="77777777" w:rsidR="00020777" w:rsidRPr="00685B43" w:rsidRDefault="00020777" w:rsidP="00020777">
      <w:pPr>
        <w:pStyle w:val="AH2Part"/>
      </w:pPr>
      <w:bookmarkStart w:id="331" w:name="_Toc176852993"/>
      <w:r w:rsidRPr="00685B43">
        <w:rPr>
          <w:rStyle w:val="CharPartNo"/>
        </w:rPr>
        <w:lastRenderedPageBreak/>
        <w:t>Part 10</w:t>
      </w:r>
      <w:r w:rsidRPr="007606EC">
        <w:tab/>
      </w:r>
      <w:r w:rsidRPr="00685B43">
        <w:rPr>
          <w:rStyle w:val="CharPartText"/>
        </w:rPr>
        <w:t>Information and privacy</w:t>
      </w:r>
      <w:bookmarkEnd w:id="331"/>
    </w:p>
    <w:p w14:paraId="58DCC319" w14:textId="77777777" w:rsidR="00A82BCF" w:rsidRPr="00685B43" w:rsidRDefault="00A82BCF" w:rsidP="00A82BCF">
      <w:pPr>
        <w:pStyle w:val="AH3Div"/>
      </w:pPr>
      <w:bookmarkStart w:id="332" w:name="_Toc176852994"/>
      <w:r w:rsidRPr="00685B43">
        <w:rPr>
          <w:rStyle w:val="CharDivNo"/>
        </w:rPr>
        <w:t>Division 1A</w:t>
      </w:r>
      <w:r>
        <w:rPr>
          <w:lang w:val="en" w:eastAsia="en-AU"/>
        </w:rPr>
        <w:tab/>
      </w:r>
      <w:r w:rsidRPr="00685B43">
        <w:rPr>
          <w:rStyle w:val="CharDivText"/>
          <w:lang w:val="en" w:eastAsia="en-AU"/>
        </w:rPr>
        <w:t>Australian Information Commissioner</w:t>
      </w:r>
      <w:bookmarkEnd w:id="332"/>
    </w:p>
    <w:p w14:paraId="28358DD2" w14:textId="77777777" w:rsidR="00A82BCF" w:rsidRPr="00A82BCF" w:rsidRDefault="00A82BCF" w:rsidP="00A82BCF">
      <w:pPr>
        <w:pStyle w:val="AH5Sec"/>
        <w:rPr>
          <w:lang w:val="en" w:eastAsia="en-AU"/>
        </w:rPr>
      </w:pPr>
      <w:bookmarkStart w:id="333" w:name="_Toc176852995"/>
      <w:r w:rsidRPr="00685B43">
        <w:rPr>
          <w:rStyle w:val="CharSectNo"/>
        </w:rPr>
        <w:t>212A</w:t>
      </w:r>
      <w:r>
        <w:tab/>
      </w:r>
      <w:r w:rsidRPr="00A82BCF">
        <w:rPr>
          <w:lang w:val="en" w:eastAsia="en-AU"/>
        </w:rPr>
        <w:t>Application of Commonwealth AIC Act</w:t>
      </w:r>
      <w:bookmarkEnd w:id="333"/>
    </w:p>
    <w:p w14:paraId="298E6ECF" w14:textId="77777777" w:rsidR="00A82BCF" w:rsidRPr="00A82BCF" w:rsidRDefault="00A82BCF" w:rsidP="00A82BCF">
      <w:pPr>
        <w:pStyle w:val="Amain"/>
        <w:rPr>
          <w:lang w:val="en" w:eastAsia="en-AU"/>
        </w:rPr>
      </w:pPr>
      <w:r>
        <w:rPr>
          <w:lang w:val="en" w:eastAsia="en-AU"/>
        </w:rPr>
        <w:tab/>
      </w:r>
      <w:r w:rsidRPr="00A82BCF">
        <w:rPr>
          <w:lang w:val="en" w:eastAsia="en-AU"/>
        </w:rPr>
        <w:t>(1)</w:t>
      </w:r>
      <w:r>
        <w:rPr>
          <w:lang w:val="en" w:eastAsia="en-AU"/>
        </w:rPr>
        <w:tab/>
      </w:r>
      <w:r w:rsidRPr="00A82BCF">
        <w:rPr>
          <w:lang w:val="en" w:eastAsia="en-AU"/>
        </w:rPr>
        <w:t>The AIC Act applies as a law of a participating jurisdiction for the purposes of the national registration and accreditation scheme.</w:t>
      </w:r>
    </w:p>
    <w:p w14:paraId="583DB38B" w14:textId="77777777" w:rsidR="00A82BCF" w:rsidRPr="00A82BCF" w:rsidRDefault="00A82BCF" w:rsidP="00A82BCF">
      <w:pPr>
        <w:pStyle w:val="Amain"/>
        <w:rPr>
          <w:lang w:val="en" w:eastAsia="en-AU"/>
        </w:rPr>
      </w:pPr>
      <w:r>
        <w:rPr>
          <w:lang w:val="en" w:eastAsia="en-AU"/>
        </w:rPr>
        <w:tab/>
      </w:r>
      <w:r w:rsidRPr="00A82BCF">
        <w:rPr>
          <w:lang w:val="en" w:eastAsia="en-AU"/>
        </w:rPr>
        <w:t>(2)</w:t>
      </w:r>
      <w:r>
        <w:rPr>
          <w:lang w:val="en" w:eastAsia="en-AU"/>
        </w:rPr>
        <w:tab/>
      </w:r>
      <w:r w:rsidRPr="00A82BCF">
        <w:rPr>
          <w:lang w:val="en" w:eastAsia="en-AU"/>
        </w:rPr>
        <w:t>For the purposes of subsection (1), the AIC Act applies—</w:t>
      </w:r>
    </w:p>
    <w:p w14:paraId="521DCC1D" w14:textId="77777777" w:rsidR="00A82BCF" w:rsidRPr="00A82BCF" w:rsidRDefault="00CB38AF" w:rsidP="00CB38AF">
      <w:pPr>
        <w:pStyle w:val="Apara"/>
        <w:rPr>
          <w:lang w:val="en" w:eastAsia="en-AU"/>
        </w:rPr>
      </w:pPr>
      <w:r>
        <w:rPr>
          <w:lang w:val="en" w:eastAsia="en-AU"/>
        </w:rPr>
        <w:tab/>
      </w:r>
      <w:r w:rsidR="00A82BCF" w:rsidRPr="00A82BCF">
        <w:rPr>
          <w:lang w:val="en" w:eastAsia="en-AU"/>
        </w:rPr>
        <w:t>(a)</w:t>
      </w:r>
      <w:r>
        <w:rPr>
          <w:lang w:val="en" w:eastAsia="en-AU"/>
        </w:rPr>
        <w:tab/>
      </w:r>
      <w:r w:rsidR="00A82BCF" w:rsidRPr="00A82BCF">
        <w:rPr>
          <w:lang w:val="en" w:eastAsia="en-AU"/>
        </w:rPr>
        <w:t>as if a reference to the Office of the Australian Information Commissioner were a reference to the Office of the National Health Practitioner Privacy Commissioner; and</w:t>
      </w:r>
    </w:p>
    <w:p w14:paraId="5C2C4E99" w14:textId="77777777" w:rsidR="00A82BCF" w:rsidRPr="00A82BCF" w:rsidRDefault="00CB38AF" w:rsidP="00CB38AF">
      <w:pPr>
        <w:pStyle w:val="Apara"/>
        <w:rPr>
          <w:lang w:val="en" w:eastAsia="en-AU"/>
        </w:rPr>
      </w:pPr>
      <w:r>
        <w:rPr>
          <w:lang w:val="en" w:eastAsia="en-AU"/>
        </w:rPr>
        <w:tab/>
      </w:r>
      <w:r w:rsidR="00A82BCF" w:rsidRPr="00A82BCF">
        <w:rPr>
          <w:lang w:val="en" w:eastAsia="en-AU"/>
        </w:rPr>
        <w:t>(b)</w:t>
      </w:r>
      <w:r>
        <w:rPr>
          <w:lang w:val="en" w:eastAsia="en-AU"/>
        </w:rPr>
        <w:tab/>
      </w:r>
      <w:r w:rsidR="00A82BCF" w:rsidRPr="00A82BCF">
        <w:rPr>
          <w:lang w:val="en" w:eastAsia="en-AU"/>
        </w:rPr>
        <w:t>as if a reference to the Information Commissioner were a reference to the National Health Practitioner Privacy Commissioner; and</w:t>
      </w:r>
    </w:p>
    <w:p w14:paraId="2AD02A29" w14:textId="77777777" w:rsidR="00A82BCF" w:rsidRPr="00A82BCF" w:rsidRDefault="00CB38AF" w:rsidP="00CB38AF">
      <w:pPr>
        <w:pStyle w:val="Apara"/>
        <w:rPr>
          <w:lang w:val="en" w:eastAsia="en-AU"/>
        </w:rPr>
      </w:pPr>
      <w:r>
        <w:rPr>
          <w:lang w:val="en" w:eastAsia="en-AU"/>
        </w:rPr>
        <w:tab/>
      </w:r>
      <w:r w:rsidR="00A82BCF" w:rsidRPr="00A82BCF">
        <w:rPr>
          <w:lang w:val="en" w:eastAsia="en-AU"/>
        </w:rPr>
        <w:t>(c)</w:t>
      </w:r>
      <w:r>
        <w:rPr>
          <w:lang w:val="en" w:eastAsia="en-AU"/>
        </w:rPr>
        <w:tab/>
      </w:r>
      <w:r w:rsidR="00A82BCF" w:rsidRPr="00A82BCF">
        <w:rPr>
          <w:lang w:val="en" w:eastAsia="en-AU"/>
        </w:rPr>
        <w:t>with any other modifications made by the regulations.</w:t>
      </w:r>
    </w:p>
    <w:p w14:paraId="0EEE33ED" w14:textId="77777777" w:rsidR="00A82BCF" w:rsidRPr="00A82BCF" w:rsidRDefault="00CB38AF" w:rsidP="00CB38AF">
      <w:pPr>
        <w:pStyle w:val="Amain"/>
        <w:rPr>
          <w:lang w:val="en" w:eastAsia="en-AU"/>
        </w:rPr>
      </w:pPr>
      <w:r>
        <w:rPr>
          <w:lang w:val="en" w:eastAsia="en-AU"/>
        </w:rPr>
        <w:tab/>
      </w:r>
      <w:r w:rsidR="00A82BCF" w:rsidRPr="00A82BCF">
        <w:rPr>
          <w:lang w:val="en" w:eastAsia="en-AU"/>
        </w:rPr>
        <w:t>(3)</w:t>
      </w:r>
      <w:r>
        <w:rPr>
          <w:lang w:val="en" w:eastAsia="en-AU"/>
        </w:rPr>
        <w:tab/>
      </w:r>
      <w:r w:rsidR="00A82BCF" w:rsidRPr="00A82BCF">
        <w:rPr>
          <w:lang w:val="en" w:eastAsia="en-AU"/>
        </w:rPr>
        <w:t>Without limiting subsection (2)(c), the regulations may—</w:t>
      </w:r>
    </w:p>
    <w:p w14:paraId="634AB415" w14:textId="77777777" w:rsidR="00A82BCF" w:rsidRPr="00A82BCF" w:rsidRDefault="00CB38AF" w:rsidP="00CB38AF">
      <w:pPr>
        <w:pStyle w:val="Apara"/>
        <w:rPr>
          <w:lang w:val="en" w:eastAsia="en-AU"/>
        </w:rPr>
      </w:pPr>
      <w:r>
        <w:rPr>
          <w:lang w:val="en" w:eastAsia="en-AU"/>
        </w:rPr>
        <w:tab/>
      </w:r>
      <w:r w:rsidR="00A82BCF" w:rsidRPr="00A82BCF">
        <w:rPr>
          <w:lang w:val="en" w:eastAsia="en-AU"/>
        </w:rPr>
        <w:t>(a)</w:t>
      </w:r>
      <w:r>
        <w:rPr>
          <w:lang w:val="en" w:eastAsia="en-AU"/>
        </w:rPr>
        <w:tab/>
      </w:r>
      <w:r w:rsidR="00A82BCF" w:rsidRPr="00A82BCF">
        <w:rPr>
          <w:lang w:val="en" w:eastAsia="en-AU"/>
        </w:rPr>
        <w:t>provide that the AIC Act applies under subsection (1) as if a provision of the AIC Act specified in the regulations were omitted; or</w:t>
      </w:r>
    </w:p>
    <w:p w14:paraId="43EB712E" w14:textId="77777777" w:rsidR="00A82BCF" w:rsidRPr="00A82BCF" w:rsidRDefault="00CB38AF" w:rsidP="00CB38AF">
      <w:pPr>
        <w:pStyle w:val="Apara"/>
        <w:rPr>
          <w:lang w:val="en" w:eastAsia="en-AU"/>
        </w:rPr>
      </w:pPr>
      <w:r>
        <w:rPr>
          <w:lang w:val="en" w:eastAsia="en-AU"/>
        </w:rPr>
        <w:tab/>
      </w:r>
      <w:r w:rsidR="00A82BCF" w:rsidRPr="00A82BCF">
        <w:rPr>
          <w:lang w:val="en" w:eastAsia="en-AU"/>
        </w:rPr>
        <w:t>(b)</w:t>
      </w:r>
      <w:r>
        <w:rPr>
          <w:lang w:val="en" w:eastAsia="en-AU"/>
        </w:rPr>
        <w:tab/>
      </w:r>
      <w:r w:rsidR="00A82BCF" w:rsidRPr="00A82BCF">
        <w:rPr>
          <w:lang w:val="en" w:eastAsia="en-AU"/>
        </w:rPr>
        <w:t xml:space="preserve">provide that the AIC Act applies under subsection (1) as if an amendment to the AIC Act made by a law of the Commonwealth, and specified in the regulations, had not taken effect; or </w:t>
      </w:r>
    </w:p>
    <w:p w14:paraId="3A61CC9A" w14:textId="77777777" w:rsidR="00A82BCF" w:rsidRPr="00A82BCF" w:rsidRDefault="00CB38AF" w:rsidP="00CB38AF">
      <w:pPr>
        <w:pStyle w:val="Apara"/>
        <w:rPr>
          <w:lang w:val="en" w:eastAsia="en-AU"/>
        </w:rPr>
      </w:pPr>
      <w:r>
        <w:rPr>
          <w:lang w:val="en" w:eastAsia="en-AU"/>
        </w:rPr>
        <w:tab/>
      </w:r>
      <w:r w:rsidR="00A82BCF" w:rsidRPr="00A82BCF">
        <w:rPr>
          <w:lang w:val="en" w:eastAsia="en-AU"/>
        </w:rPr>
        <w:t>(c)</w:t>
      </w:r>
      <w:r>
        <w:rPr>
          <w:lang w:val="en" w:eastAsia="en-AU"/>
        </w:rPr>
        <w:tab/>
      </w:r>
      <w:r w:rsidR="00A82BCF" w:rsidRPr="00A82BCF">
        <w:rPr>
          <w:lang w:val="en" w:eastAsia="en-AU"/>
        </w:rPr>
        <w:t>confer jurisdiction on a tribunal or court of a participating jurisdiction.</w:t>
      </w:r>
    </w:p>
    <w:p w14:paraId="54F2F015" w14:textId="77777777" w:rsidR="00A82BCF" w:rsidRPr="00A82BCF" w:rsidRDefault="00CB38AF" w:rsidP="00CB38AF">
      <w:pPr>
        <w:pStyle w:val="Amain"/>
        <w:rPr>
          <w:lang w:val="en" w:eastAsia="en-AU"/>
        </w:rPr>
      </w:pPr>
      <w:r>
        <w:rPr>
          <w:lang w:val="en" w:eastAsia="en-AU"/>
        </w:rPr>
        <w:tab/>
      </w:r>
      <w:r w:rsidR="00A82BCF" w:rsidRPr="00A82BCF">
        <w:rPr>
          <w:lang w:val="en" w:eastAsia="en-AU"/>
        </w:rPr>
        <w:t>(4)</w:t>
      </w:r>
      <w:r>
        <w:rPr>
          <w:lang w:val="en" w:eastAsia="en-AU"/>
        </w:rPr>
        <w:tab/>
      </w:r>
      <w:r w:rsidR="00A82BCF" w:rsidRPr="00A82BCF">
        <w:rPr>
          <w:lang w:val="en" w:eastAsia="en-AU"/>
        </w:rPr>
        <w:t>In this section—</w:t>
      </w:r>
    </w:p>
    <w:p w14:paraId="06F1420E" w14:textId="49A4C62D" w:rsidR="00A82BCF" w:rsidRPr="00A82BCF" w:rsidRDefault="00A82BCF" w:rsidP="00CB38AF">
      <w:pPr>
        <w:pStyle w:val="aDef"/>
        <w:rPr>
          <w:lang w:val="en" w:eastAsia="en-AU"/>
        </w:rPr>
      </w:pPr>
      <w:r w:rsidRPr="00A82BCF">
        <w:rPr>
          <w:b/>
          <w:bCs/>
          <w:i/>
          <w:iCs/>
          <w:lang w:val="en" w:eastAsia="en-AU"/>
        </w:rPr>
        <w:t>AIC Act</w:t>
      </w:r>
      <w:r w:rsidRPr="00A82BCF">
        <w:rPr>
          <w:lang w:val="en" w:eastAsia="en-AU"/>
        </w:rPr>
        <w:t xml:space="preserve"> means the </w:t>
      </w:r>
      <w:hyperlink r:id="rId39" w:tooltip="Act 2010 No 52 (Cwlth)" w:history="1">
        <w:r w:rsidR="00A93E11" w:rsidRPr="00A93E11">
          <w:rPr>
            <w:rStyle w:val="charCitHyperlinkItal"/>
          </w:rPr>
          <w:t>Australian Information Commissioner Act 2010</w:t>
        </w:r>
      </w:hyperlink>
      <w:r w:rsidRPr="00A82BCF">
        <w:rPr>
          <w:lang w:val="en" w:eastAsia="en-AU"/>
        </w:rPr>
        <w:t xml:space="preserve"> of the Commonwealth, as in force from time to time.</w:t>
      </w:r>
    </w:p>
    <w:p w14:paraId="707FC031" w14:textId="77777777" w:rsidR="00020777" w:rsidRPr="00685B43" w:rsidRDefault="00020777" w:rsidP="00020777">
      <w:pPr>
        <w:pStyle w:val="AH3Div"/>
      </w:pPr>
      <w:bookmarkStart w:id="334" w:name="_Toc176852996"/>
      <w:r w:rsidRPr="00685B43">
        <w:rPr>
          <w:rStyle w:val="CharDivNo"/>
        </w:rPr>
        <w:lastRenderedPageBreak/>
        <w:t>Division 1</w:t>
      </w:r>
      <w:r w:rsidRPr="007606EC">
        <w:tab/>
      </w:r>
      <w:r w:rsidRPr="00685B43">
        <w:rPr>
          <w:rStyle w:val="CharDivText"/>
        </w:rPr>
        <w:t>Privacy</w:t>
      </w:r>
      <w:bookmarkEnd w:id="334"/>
    </w:p>
    <w:p w14:paraId="6FFCFEF9" w14:textId="77777777" w:rsidR="00020777" w:rsidRPr="007606EC" w:rsidRDefault="00020777" w:rsidP="00020777">
      <w:pPr>
        <w:pStyle w:val="AH5Sec"/>
      </w:pPr>
      <w:bookmarkStart w:id="335" w:name="_Toc176852997"/>
      <w:r w:rsidRPr="00685B43">
        <w:rPr>
          <w:rStyle w:val="CharSectNo"/>
        </w:rPr>
        <w:t>213</w:t>
      </w:r>
      <w:r w:rsidRPr="007606EC">
        <w:tab/>
      </w:r>
      <w:r w:rsidRPr="007606EC">
        <w:rPr>
          <w:szCs w:val="24"/>
        </w:rPr>
        <w:t>Application of Commonwealth Privacy Act</w:t>
      </w:r>
      <w:bookmarkEnd w:id="335"/>
    </w:p>
    <w:p w14:paraId="57CE9B4E" w14:textId="0E499A5A" w:rsidR="00020777" w:rsidRPr="007606EC" w:rsidRDefault="00020777" w:rsidP="00020777">
      <w:pPr>
        <w:pStyle w:val="Amain"/>
      </w:pPr>
      <w:r>
        <w:tab/>
      </w:r>
      <w:r w:rsidRPr="007606EC">
        <w:t>(1)</w:t>
      </w:r>
      <w:r w:rsidRPr="007606EC">
        <w:tab/>
        <w:t xml:space="preserve">The </w:t>
      </w:r>
      <w:hyperlink r:id="rId40" w:tooltip="Privacy Act 1988 (Cwlth)" w:history="1">
        <w:r w:rsidR="002910EA" w:rsidRPr="000B7454">
          <w:rPr>
            <w:rStyle w:val="charCitHyperlinkAbbrev"/>
          </w:rPr>
          <w:t>Privacy Act</w:t>
        </w:r>
      </w:hyperlink>
      <w:r w:rsidRPr="007606EC">
        <w:t xml:space="preserve"> applies as a law of a participating jurisdiction for the purposes of the national registration and accreditation scheme.</w:t>
      </w:r>
    </w:p>
    <w:p w14:paraId="2C28DB20" w14:textId="4BAB7E39" w:rsidR="00124FF8" w:rsidRPr="00124FF8" w:rsidRDefault="00124FF8" w:rsidP="00124FF8">
      <w:pPr>
        <w:pStyle w:val="Amain"/>
        <w:rPr>
          <w:lang w:val="en" w:eastAsia="en-AU"/>
        </w:rPr>
      </w:pPr>
      <w:r>
        <w:rPr>
          <w:lang w:val="en" w:eastAsia="en-AU"/>
        </w:rPr>
        <w:tab/>
      </w:r>
      <w:r w:rsidRPr="00124FF8">
        <w:rPr>
          <w:lang w:val="en" w:eastAsia="en-AU"/>
        </w:rPr>
        <w:t>(2)</w:t>
      </w:r>
      <w:r>
        <w:rPr>
          <w:lang w:val="en" w:eastAsia="en-AU"/>
        </w:rPr>
        <w:tab/>
      </w:r>
      <w:r w:rsidRPr="00124FF8">
        <w:rPr>
          <w:lang w:val="en" w:eastAsia="en-AU"/>
        </w:rPr>
        <w:t xml:space="preserve">For the purposes of subsection (1), the </w:t>
      </w:r>
      <w:hyperlink r:id="rId41" w:tooltip="Privacy Act 1988 (Cwlth)" w:history="1">
        <w:r w:rsidRPr="000B7454">
          <w:rPr>
            <w:rStyle w:val="charCitHyperlinkAbbrev"/>
          </w:rPr>
          <w:t>Privacy Act</w:t>
        </w:r>
      </w:hyperlink>
      <w:r w:rsidRPr="00124FF8">
        <w:rPr>
          <w:lang w:val="en" w:eastAsia="en-AU"/>
        </w:rPr>
        <w:t xml:space="preserve"> applies—</w:t>
      </w:r>
    </w:p>
    <w:p w14:paraId="366B21A8" w14:textId="77777777" w:rsidR="00124FF8" w:rsidRPr="00124FF8" w:rsidRDefault="00124FF8" w:rsidP="00124FF8">
      <w:pPr>
        <w:pStyle w:val="Apara"/>
        <w:rPr>
          <w:lang w:val="en" w:eastAsia="en-AU"/>
        </w:rPr>
      </w:pPr>
      <w:r>
        <w:rPr>
          <w:lang w:val="en" w:eastAsia="en-AU"/>
        </w:rPr>
        <w:tab/>
      </w:r>
      <w:r w:rsidRPr="00124FF8">
        <w:rPr>
          <w:lang w:val="en" w:eastAsia="en-AU"/>
        </w:rPr>
        <w:t>(a)</w:t>
      </w:r>
      <w:r>
        <w:rPr>
          <w:lang w:val="en" w:eastAsia="en-AU"/>
        </w:rPr>
        <w:tab/>
      </w:r>
      <w:r w:rsidRPr="00124FF8">
        <w:rPr>
          <w:lang w:val="en" w:eastAsia="en-AU"/>
        </w:rPr>
        <w:t>as if a reference to the Commissioner were a reference to the National Health Practitioner Privacy Commissioner; and</w:t>
      </w:r>
    </w:p>
    <w:p w14:paraId="46F70B5D" w14:textId="77777777" w:rsidR="00124FF8" w:rsidRPr="00124FF8" w:rsidRDefault="00124FF8" w:rsidP="00124FF8">
      <w:pPr>
        <w:pStyle w:val="Apara"/>
        <w:rPr>
          <w:lang w:val="en" w:eastAsia="en-AU"/>
        </w:rPr>
      </w:pPr>
      <w:r>
        <w:rPr>
          <w:lang w:val="en" w:eastAsia="en-AU"/>
        </w:rPr>
        <w:tab/>
      </w:r>
      <w:r w:rsidRPr="00124FF8">
        <w:rPr>
          <w:lang w:val="en" w:eastAsia="en-AU"/>
        </w:rPr>
        <w:t>(b)</w:t>
      </w:r>
      <w:r>
        <w:rPr>
          <w:lang w:val="en" w:eastAsia="en-AU"/>
        </w:rPr>
        <w:tab/>
      </w:r>
      <w:r w:rsidRPr="00124FF8">
        <w:rPr>
          <w:lang w:val="en" w:eastAsia="en-AU"/>
        </w:rPr>
        <w:t>with any other modifications made by the regulations.</w:t>
      </w:r>
    </w:p>
    <w:p w14:paraId="0E7BC6C1" w14:textId="77777777" w:rsidR="00020777" w:rsidRDefault="00020777" w:rsidP="00020777">
      <w:pPr>
        <w:pStyle w:val="Amain"/>
      </w:pPr>
      <w:r>
        <w:tab/>
      </w:r>
      <w:r w:rsidRPr="007606EC">
        <w:t>(3)</w:t>
      </w:r>
      <w:r w:rsidRPr="007606EC">
        <w:tab/>
        <w:t>Without limiting subsection (2)</w:t>
      </w:r>
      <w:r w:rsidR="001E0E4C">
        <w:t xml:space="preserve"> </w:t>
      </w:r>
      <w:r w:rsidRPr="007606EC">
        <w:t>(</w:t>
      </w:r>
      <w:r w:rsidR="00373900">
        <w:t>b</w:t>
      </w:r>
      <w:r w:rsidRPr="007606EC">
        <w:t>), the regulations may—</w:t>
      </w:r>
    </w:p>
    <w:p w14:paraId="3D849708" w14:textId="2EF9E1D0" w:rsidR="00020777" w:rsidRDefault="00020777" w:rsidP="00020777">
      <w:pPr>
        <w:pStyle w:val="Apara"/>
      </w:pPr>
      <w:r>
        <w:tab/>
        <w:t>(</w:t>
      </w:r>
      <w:r w:rsidRPr="007606EC">
        <w:t>a)</w:t>
      </w:r>
      <w:r w:rsidRPr="007606EC">
        <w:tab/>
        <w:t xml:space="preserve">provide that the </w:t>
      </w:r>
      <w:hyperlink r:id="rId42" w:tooltip="Privacy Act 1988 (Cwlth)" w:history="1">
        <w:r w:rsidR="002910EA" w:rsidRPr="000B7454">
          <w:rPr>
            <w:rStyle w:val="charCitHyperlinkAbbrev"/>
          </w:rPr>
          <w:t>Privacy Act</w:t>
        </w:r>
      </w:hyperlink>
      <w:r w:rsidRPr="007606EC">
        <w:t xml:space="preserve"> applies under subsection (1) as if a provision of the </w:t>
      </w:r>
      <w:hyperlink r:id="rId43" w:tooltip="Privacy Act 1988 (Cwlth)" w:history="1">
        <w:r w:rsidR="002910EA" w:rsidRPr="000B7454">
          <w:rPr>
            <w:rStyle w:val="charCitHyperlinkAbbrev"/>
          </w:rPr>
          <w:t>Privacy Act</w:t>
        </w:r>
      </w:hyperlink>
      <w:r w:rsidRPr="007606EC">
        <w:t xml:space="preserve"> specified in the regulations were omitted; or</w:t>
      </w:r>
    </w:p>
    <w:p w14:paraId="22A2DB3C" w14:textId="00D3B022" w:rsidR="00020777" w:rsidRDefault="00020777" w:rsidP="00020777">
      <w:pPr>
        <w:pStyle w:val="Apara"/>
      </w:pPr>
      <w:r>
        <w:tab/>
        <w:t>(</w:t>
      </w:r>
      <w:r w:rsidRPr="007606EC">
        <w:t>b)</w:t>
      </w:r>
      <w:r w:rsidRPr="007606EC">
        <w:tab/>
        <w:t xml:space="preserve">provide that the </w:t>
      </w:r>
      <w:hyperlink r:id="rId44" w:tooltip="Privacy Act 1988 (Cwlth)" w:history="1">
        <w:r w:rsidR="002910EA" w:rsidRPr="000B7454">
          <w:rPr>
            <w:rStyle w:val="charCitHyperlinkAbbrev"/>
          </w:rPr>
          <w:t>Privacy Act</w:t>
        </w:r>
      </w:hyperlink>
      <w:r w:rsidRPr="007606EC">
        <w:t xml:space="preserve"> applies under subsection (1) as if an amendment to the </w:t>
      </w:r>
      <w:hyperlink r:id="rId45" w:tooltip="Privacy Act 1988 (Cwlth)" w:history="1">
        <w:r w:rsidR="002910EA" w:rsidRPr="000B7454">
          <w:rPr>
            <w:rStyle w:val="charCitHyperlinkAbbrev"/>
          </w:rPr>
          <w:t>Privacy Act</w:t>
        </w:r>
      </w:hyperlink>
      <w:r w:rsidRPr="007606EC">
        <w:t xml:space="preserve"> made by a law of the Commonwealth, and specified in the regulations, had not taken effect; or</w:t>
      </w:r>
    </w:p>
    <w:p w14:paraId="5CC151A8" w14:textId="77777777" w:rsidR="00020777" w:rsidRPr="007606EC" w:rsidRDefault="00020777" w:rsidP="00020777">
      <w:pPr>
        <w:pStyle w:val="Apara"/>
      </w:pPr>
      <w:r>
        <w:tab/>
        <w:t>(</w:t>
      </w:r>
      <w:r w:rsidRPr="007606EC">
        <w:t>c)</w:t>
      </w:r>
      <w:r w:rsidRPr="007606EC">
        <w:tab/>
        <w:t>confer jurisdiction on a tribunal or court of a participating jurisdiction.</w:t>
      </w:r>
    </w:p>
    <w:p w14:paraId="7F667118" w14:textId="77777777" w:rsidR="00020777" w:rsidRPr="007606EC" w:rsidRDefault="00020777" w:rsidP="00020777">
      <w:pPr>
        <w:pStyle w:val="Amain"/>
      </w:pPr>
      <w:r>
        <w:tab/>
      </w:r>
      <w:r w:rsidRPr="007606EC">
        <w:t>(4)</w:t>
      </w:r>
      <w:r w:rsidRPr="007606EC">
        <w:tab/>
        <w:t>In this section—</w:t>
      </w:r>
    </w:p>
    <w:p w14:paraId="180DA879" w14:textId="51B71F09" w:rsidR="00020777" w:rsidRPr="007606EC" w:rsidRDefault="00020777" w:rsidP="00020777">
      <w:pPr>
        <w:pStyle w:val="aDef"/>
      </w:pPr>
      <w:r w:rsidRPr="002E4286">
        <w:rPr>
          <w:rStyle w:val="charBoldItals"/>
        </w:rPr>
        <w:t>Privacy Act</w:t>
      </w:r>
      <w:r w:rsidRPr="007606EC">
        <w:t xml:space="preserve"> means the </w:t>
      </w:r>
      <w:hyperlink r:id="rId46" w:tooltip="Act 1988 No 119 (Cwlth)" w:history="1">
        <w:r w:rsidR="009933B6" w:rsidRPr="00642E8F">
          <w:rPr>
            <w:rStyle w:val="charCitHyperlinkItal"/>
          </w:rPr>
          <w:t>Privacy Act 1988</w:t>
        </w:r>
      </w:hyperlink>
      <w:r w:rsidRPr="007606EC">
        <w:t xml:space="preserve"> of the Commonwealth, as in force from time to time.</w:t>
      </w:r>
    </w:p>
    <w:p w14:paraId="5F04DC15" w14:textId="77777777" w:rsidR="00020777" w:rsidRPr="00685B43" w:rsidRDefault="00020777" w:rsidP="00020777">
      <w:pPr>
        <w:pStyle w:val="AH3Div"/>
      </w:pPr>
      <w:bookmarkStart w:id="336" w:name="_Toc176852998"/>
      <w:r w:rsidRPr="00685B43">
        <w:rPr>
          <w:rStyle w:val="CharDivNo"/>
        </w:rPr>
        <w:lastRenderedPageBreak/>
        <w:t>Division 2</w:t>
      </w:r>
      <w:r w:rsidRPr="007606EC">
        <w:tab/>
      </w:r>
      <w:r w:rsidRPr="00685B43">
        <w:rPr>
          <w:rStyle w:val="CharDivText"/>
        </w:rPr>
        <w:t>Disclosure of information and confidentiality</w:t>
      </w:r>
      <w:bookmarkEnd w:id="336"/>
    </w:p>
    <w:p w14:paraId="587BFF53" w14:textId="77777777" w:rsidR="00020777" w:rsidRPr="007606EC" w:rsidRDefault="00020777" w:rsidP="00020777">
      <w:pPr>
        <w:pStyle w:val="AH5Sec"/>
      </w:pPr>
      <w:bookmarkStart w:id="337" w:name="_Toc176852999"/>
      <w:r w:rsidRPr="00685B43">
        <w:rPr>
          <w:rStyle w:val="CharSectNo"/>
        </w:rPr>
        <w:t>214</w:t>
      </w:r>
      <w:r w:rsidRPr="007606EC">
        <w:tab/>
      </w:r>
      <w:r w:rsidRPr="007606EC">
        <w:rPr>
          <w:szCs w:val="24"/>
        </w:rPr>
        <w:t>Definition</w:t>
      </w:r>
      <w:bookmarkEnd w:id="337"/>
    </w:p>
    <w:p w14:paraId="27FEE9FF" w14:textId="77777777" w:rsidR="00020777" w:rsidRPr="007606EC" w:rsidRDefault="00020777" w:rsidP="00F93F48">
      <w:pPr>
        <w:pStyle w:val="Amainreturn"/>
        <w:keepNext/>
      </w:pPr>
      <w:r w:rsidRPr="007606EC">
        <w:t>In this Division—</w:t>
      </w:r>
    </w:p>
    <w:p w14:paraId="7963A31D" w14:textId="77777777" w:rsidR="00020777" w:rsidRPr="007606EC" w:rsidRDefault="00020777" w:rsidP="00020777">
      <w:pPr>
        <w:pStyle w:val="aDef"/>
      </w:pPr>
      <w:r w:rsidRPr="002E4286">
        <w:rPr>
          <w:rStyle w:val="charBoldItals"/>
        </w:rPr>
        <w:t>protected information</w:t>
      </w:r>
      <w:r w:rsidRPr="007606EC">
        <w:t xml:space="preserve"> means information that comes to a person’s knowledge in the course of, or because of, the person exercising functions under this Law.</w:t>
      </w:r>
    </w:p>
    <w:p w14:paraId="7E759AAC" w14:textId="77777777" w:rsidR="00020777" w:rsidRPr="007606EC" w:rsidRDefault="00020777" w:rsidP="00020777">
      <w:pPr>
        <w:pStyle w:val="AH5Sec"/>
      </w:pPr>
      <w:bookmarkStart w:id="338" w:name="_Toc176853000"/>
      <w:r w:rsidRPr="00685B43">
        <w:rPr>
          <w:rStyle w:val="CharSectNo"/>
        </w:rPr>
        <w:t>215</w:t>
      </w:r>
      <w:r w:rsidRPr="007606EC">
        <w:tab/>
      </w:r>
      <w:r w:rsidRPr="007606EC">
        <w:rPr>
          <w:szCs w:val="24"/>
        </w:rPr>
        <w:t>Application of Commonwealth FOI Act</w:t>
      </w:r>
      <w:bookmarkEnd w:id="338"/>
    </w:p>
    <w:p w14:paraId="00BBC488" w14:textId="086CEB37" w:rsidR="00020777" w:rsidRPr="007606EC" w:rsidRDefault="00020777" w:rsidP="00020777">
      <w:pPr>
        <w:pStyle w:val="Amain"/>
      </w:pPr>
      <w:r>
        <w:tab/>
      </w:r>
      <w:r w:rsidRPr="007606EC">
        <w:t>(1)</w:t>
      </w:r>
      <w:r w:rsidRPr="007606EC">
        <w:tab/>
        <w:t xml:space="preserve">The </w:t>
      </w:r>
      <w:hyperlink r:id="rId47" w:tooltip="Freedom of Information Act 1982 (Cwlth)" w:history="1">
        <w:r w:rsidR="002910EA" w:rsidRPr="002E5BFA">
          <w:rPr>
            <w:rStyle w:val="charCitHyperlinkAbbrev"/>
          </w:rPr>
          <w:t>FOI Act</w:t>
        </w:r>
      </w:hyperlink>
      <w:r w:rsidRPr="007606EC">
        <w:t xml:space="preserve"> applies as a law of a participating jurisdiction for the purposes of the national registration and accreditation scheme.</w:t>
      </w:r>
    </w:p>
    <w:p w14:paraId="3E6F3540" w14:textId="6A9D1D80" w:rsidR="00373900" w:rsidRPr="00373900" w:rsidRDefault="00373900" w:rsidP="00373900">
      <w:pPr>
        <w:pStyle w:val="Amain"/>
        <w:rPr>
          <w:lang w:val="en" w:eastAsia="en-AU"/>
        </w:rPr>
      </w:pPr>
      <w:r>
        <w:rPr>
          <w:lang w:val="en" w:eastAsia="en-AU"/>
        </w:rPr>
        <w:tab/>
      </w:r>
      <w:r w:rsidRPr="00373900">
        <w:rPr>
          <w:lang w:val="en" w:eastAsia="en-AU"/>
        </w:rPr>
        <w:t>(2)</w:t>
      </w:r>
      <w:r>
        <w:rPr>
          <w:lang w:val="en" w:eastAsia="en-AU"/>
        </w:rPr>
        <w:tab/>
      </w:r>
      <w:r w:rsidRPr="00373900">
        <w:rPr>
          <w:lang w:val="en" w:eastAsia="en-AU"/>
        </w:rPr>
        <w:t xml:space="preserve">For the purposes of subsection (1), the </w:t>
      </w:r>
      <w:hyperlink r:id="rId48" w:tooltip="Freedom of Information Act 1982 (Cwlth)" w:history="1">
        <w:r w:rsidRPr="002E5BFA">
          <w:rPr>
            <w:rStyle w:val="charCitHyperlinkAbbrev"/>
          </w:rPr>
          <w:t>FOI Act</w:t>
        </w:r>
      </w:hyperlink>
      <w:r w:rsidRPr="00373900">
        <w:rPr>
          <w:lang w:val="en" w:eastAsia="en-AU"/>
        </w:rPr>
        <w:t xml:space="preserve"> applies—</w:t>
      </w:r>
    </w:p>
    <w:p w14:paraId="4B5AB9A8" w14:textId="77777777" w:rsidR="00373900" w:rsidRPr="00373900" w:rsidRDefault="00373900" w:rsidP="00373900">
      <w:pPr>
        <w:pStyle w:val="Apara"/>
        <w:rPr>
          <w:lang w:val="en" w:eastAsia="en-AU"/>
        </w:rPr>
      </w:pPr>
      <w:r>
        <w:rPr>
          <w:lang w:val="en" w:eastAsia="en-AU"/>
        </w:rPr>
        <w:tab/>
      </w:r>
      <w:r w:rsidRPr="00373900">
        <w:rPr>
          <w:lang w:val="en" w:eastAsia="en-AU"/>
        </w:rPr>
        <w:t>(a)</w:t>
      </w:r>
      <w:r>
        <w:rPr>
          <w:lang w:val="en" w:eastAsia="en-AU"/>
        </w:rPr>
        <w:tab/>
      </w:r>
      <w:r w:rsidRPr="00373900">
        <w:rPr>
          <w:lang w:val="en" w:eastAsia="en-AU"/>
        </w:rPr>
        <w:t>as if a reference to the Office of the Australian Information Commissioner were a reference to the Office of the National Health Practitioner Privacy Commissioner; and</w:t>
      </w:r>
    </w:p>
    <w:p w14:paraId="72914C6D" w14:textId="77777777" w:rsidR="00373900" w:rsidRPr="00373900" w:rsidRDefault="00373900" w:rsidP="00373900">
      <w:pPr>
        <w:pStyle w:val="Apara"/>
        <w:rPr>
          <w:lang w:val="en" w:eastAsia="en-AU"/>
        </w:rPr>
      </w:pPr>
      <w:r>
        <w:rPr>
          <w:lang w:val="en" w:eastAsia="en-AU"/>
        </w:rPr>
        <w:tab/>
      </w:r>
      <w:r w:rsidRPr="00373900">
        <w:rPr>
          <w:lang w:val="en" w:eastAsia="en-AU"/>
        </w:rPr>
        <w:t>(b)</w:t>
      </w:r>
      <w:r>
        <w:rPr>
          <w:lang w:val="en" w:eastAsia="en-AU"/>
        </w:rPr>
        <w:tab/>
      </w:r>
      <w:r w:rsidRPr="00373900">
        <w:rPr>
          <w:lang w:val="en" w:eastAsia="en-AU"/>
        </w:rPr>
        <w:t>as if a reference to the Information Commissioner were a reference to the National Health Practitioner Privacy Commissioner; and</w:t>
      </w:r>
    </w:p>
    <w:p w14:paraId="4B2DEF1A" w14:textId="77777777" w:rsidR="00373900" w:rsidRPr="00373900" w:rsidRDefault="00373900" w:rsidP="00373900">
      <w:pPr>
        <w:pStyle w:val="Apara"/>
        <w:rPr>
          <w:lang w:val="en" w:eastAsia="en-AU"/>
        </w:rPr>
      </w:pPr>
      <w:r>
        <w:rPr>
          <w:lang w:val="en" w:eastAsia="en-AU"/>
        </w:rPr>
        <w:tab/>
      </w:r>
      <w:r w:rsidRPr="00373900">
        <w:rPr>
          <w:lang w:val="en" w:eastAsia="en-AU"/>
        </w:rPr>
        <w:t>(c)</w:t>
      </w:r>
      <w:r>
        <w:rPr>
          <w:lang w:val="en" w:eastAsia="en-AU"/>
        </w:rPr>
        <w:tab/>
      </w:r>
      <w:r w:rsidRPr="00373900">
        <w:rPr>
          <w:lang w:val="en" w:eastAsia="en-AU"/>
        </w:rPr>
        <w:t>with any other modifications made by the regulations.</w:t>
      </w:r>
    </w:p>
    <w:p w14:paraId="3C3A9BE0" w14:textId="77777777" w:rsidR="00020777" w:rsidRDefault="00020777" w:rsidP="00020777">
      <w:pPr>
        <w:pStyle w:val="Amain"/>
      </w:pPr>
      <w:r>
        <w:tab/>
      </w:r>
      <w:r w:rsidRPr="007606EC">
        <w:t>(3)</w:t>
      </w:r>
      <w:r w:rsidRPr="007606EC">
        <w:tab/>
        <w:t>Without limiting subsection (2)</w:t>
      </w:r>
      <w:r w:rsidR="00373900">
        <w:t xml:space="preserve"> (c)</w:t>
      </w:r>
      <w:r w:rsidRPr="007606EC">
        <w:t>, the regulations may—</w:t>
      </w:r>
    </w:p>
    <w:p w14:paraId="2F7ABBA4" w14:textId="434FFA27" w:rsidR="00020777" w:rsidRDefault="00020777" w:rsidP="00020777">
      <w:pPr>
        <w:pStyle w:val="Apara"/>
      </w:pPr>
      <w:r>
        <w:tab/>
        <w:t>(</w:t>
      </w:r>
      <w:r w:rsidRPr="007606EC">
        <w:t>a)</w:t>
      </w:r>
      <w:r w:rsidRPr="007606EC">
        <w:tab/>
        <w:t xml:space="preserve">provide that the </w:t>
      </w:r>
      <w:hyperlink r:id="rId49" w:tooltip="Freedom of Information Act 1982 (Cwlth)" w:history="1">
        <w:r w:rsidR="002910EA" w:rsidRPr="002E5BFA">
          <w:rPr>
            <w:rStyle w:val="charCitHyperlinkAbbrev"/>
          </w:rPr>
          <w:t>FOI Act</w:t>
        </w:r>
      </w:hyperlink>
      <w:r w:rsidRPr="007606EC">
        <w:t xml:space="preserve"> applies under subsection (1) as if a provision of the </w:t>
      </w:r>
      <w:hyperlink r:id="rId50" w:tooltip="Freedom of Information Act 1982 (Cwlth)" w:history="1">
        <w:r w:rsidR="002910EA" w:rsidRPr="002E5BFA">
          <w:rPr>
            <w:rStyle w:val="charCitHyperlinkAbbrev"/>
          </w:rPr>
          <w:t>FOI Act</w:t>
        </w:r>
      </w:hyperlink>
      <w:r w:rsidRPr="007606EC">
        <w:t xml:space="preserve"> specified in the regulations were omitted; or</w:t>
      </w:r>
    </w:p>
    <w:p w14:paraId="127D3F33" w14:textId="75641C22" w:rsidR="00020777" w:rsidRDefault="00020777" w:rsidP="00020777">
      <w:pPr>
        <w:pStyle w:val="Apara"/>
      </w:pPr>
      <w:r>
        <w:tab/>
        <w:t>(</w:t>
      </w:r>
      <w:r w:rsidRPr="007606EC">
        <w:t>b)</w:t>
      </w:r>
      <w:r w:rsidRPr="007606EC">
        <w:tab/>
        <w:t xml:space="preserve">provide that the </w:t>
      </w:r>
      <w:hyperlink r:id="rId51" w:tooltip="Freedom of Information Act 1982 (Cwlth)" w:history="1">
        <w:r w:rsidR="002910EA" w:rsidRPr="002E5BFA">
          <w:rPr>
            <w:rStyle w:val="charCitHyperlinkAbbrev"/>
          </w:rPr>
          <w:t>FOI Act</w:t>
        </w:r>
      </w:hyperlink>
      <w:r w:rsidRPr="007606EC">
        <w:t xml:space="preserve"> applies under subsection (1) as if an amendment to the </w:t>
      </w:r>
      <w:hyperlink r:id="rId52" w:tooltip="Freedom of Information Act 1982 (Cwlth)" w:history="1">
        <w:r w:rsidR="002910EA" w:rsidRPr="002E5BFA">
          <w:rPr>
            <w:rStyle w:val="charCitHyperlinkAbbrev"/>
          </w:rPr>
          <w:t>FOI Act</w:t>
        </w:r>
      </w:hyperlink>
      <w:r w:rsidRPr="007606EC">
        <w:t xml:space="preserve"> made by a law of the Commonwealth, and specified in the regulations, had not taken effect; or</w:t>
      </w:r>
    </w:p>
    <w:p w14:paraId="69EE38FA" w14:textId="77777777" w:rsidR="00020777" w:rsidRPr="007606EC" w:rsidRDefault="00020777" w:rsidP="00020777">
      <w:pPr>
        <w:pStyle w:val="Apara"/>
      </w:pPr>
      <w:r>
        <w:tab/>
        <w:t>(</w:t>
      </w:r>
      <w:r w:rsidRPr="007606EC">
        <w:t>c)</w:t>
      </w:r>
      <w:r w:rsidRPr="007606EC">
        <w:tab/>
        <w:t>confer jurisdiction on a tribunal or court of a participating jurisdiction.</w:t>
      </w:r>
    </w:p>
    <w:p w14:paraId="730CCA86" w14:textId="77777777" w:rsidR="00020777" w:rsidRPr="007606EC" w:rsidRDefault="00020777" w:rsidP="00020777">
      <w:pPr>
        <w:pStyle w:val="Amain"/>
      </w:pPr>
      <w:r>
        <w:lastRenderedPageBreak/>
        <w:tab/>
      </w:r>
      <w:r w:rsidRPr="007606EC">
        <w:t>(4)</w:t>
      </w:r>
      <w:r w:rsidRPr="007606EC">
        <w:tab/>
        <w:t>In this section—</w:t>
      </w:r>
    </w:p>
    <w:p w14:paraId="4CC2729C" w14:textId="17E414D6" w:rsidR="00020777" w:rsidRPr="007606EC" w:rsidRDefault="00020777" w:rsidP="00020777">
      <w:pPr>
        <w:pStyle w:val="aDef"/>
      </w:pPr>
      <w:r w:rsidRPr="002E4286">
        <w:rPr>
          <w:rStyle w:val="charBoldItals"/>
        </w:rPr>
        <w:t>FOI Act</w:t>
      </w:r>
      <w:r w:rsidRPr="007606EC">
        <w:t xml:space="preserve"> means the </w:t>
      </w:r>
      <w:hyperlink r:id="rId53" w:tooltip="Act 1982 No 3 (Cwlth)" w:history="1">
        <w:r w:rsidR="009933B6" w:rsidRPr="008816A5">
          <w:rPr>
            <w:rStyle w:val="charCitHyperlinkItal"/>
          </w:rPr>
          <w:t>Freedom of Information Act 1982</w:t>
        </w:r>
      </w:hyperlink>
      <w:r w:rsidRPr="007606EC">
        <w:t xml:space="preserve"> of the Commonwealth, as in force from time to time.</w:t>
      </w:r>
    </w:p>
    <w:p w14:paraId="5AB3B54B" w14:textId="77777777" w:rsidR="00020777" w:rsidRPr="007606EC" w:rsidRDefault="00020777" w:rsidP="00020777">
      <w:pPr>
        <w:pStyle w:val="AH5Sec"/>
      </w:pPr>
      <w:bookmarkStart w:id="339" w:name="_Toc176853001"/>
      <w:r w:rsidRPr="00685B43">
        <w:rPr>
          <w:rStyle w:val="CharSectNo"/>
        </w:rPr>
        <w:t>216</w:t>
      </w:r>
      <w:r w:rsidRPr="007606EC">
        <w:tab/>
      </w:r>
      <w:r w:rsidRPr="007606EC">
        <w:rPr>
          <w:szCs w:val="24"/>
        </w:rPr>
        <w:t>Duty of confidentiality</w:t>
      </w:r>
      <w:bookmarkEnd w:id="339"/>
    </w:p>
    <w:p w14:paraId="3B3EEA4B" w14:textId="77777777" w:rsidR="00020777" w:rsidRPr="007606EC" w:rsidRDefault="00020777" w:rsidP="00020777">
      <w:pPr>
        <w:pStyle w:val="Amain"/>
      </w:pPr>
      <w:r>
        <w:tab/>
      </w:r>
      <w:r w:rsidRPr="007606EC">
        <w:t>(1)</w:t>
      </w:r>
      <w:r w:rsidRPr="007606EC">
        <w:tab/>
        <w:t>A person who is, or has been, a person exercising functions under this Law must not disclose to another person protected information.</w:t>
      </w:r>
    </w:p>
    <w:p w14:paraId="77AF163C" w14:textId="77777777" w:rsidR="00020777" w:rsidRDefault="00020777" w:rsidP="00020777">
      <w:pPr>
        <w:pStyle w:val="Amainreturn"/>
      </w:pPr>
      <w:r w:rsidRPr="007606EC">
        <w:t>Maximum penalty—</w:t>
      </w:r>
    </w:p>
    <w:p w14:paraId="12F4F795" w14:textId="77777777" w:rsidR="00020777" w:rsidRDefault="00020777" w:rsidP="00020777">
      <w:pPr>
        <w:pStyle w:val="Apara"/>
      </w:pPr>
      <w:r>
        <w:tab/>
        <w:t>(</w:t>
      </w:r>
      <w:r w:rsidRPr="007606EC">
        <w:t>a)</w:t>
      </w:r>
      <w:r w:rsidRPr="007606EC">
        <w:tab/>
        <w:t>in the case of an individual—$5,000; or</w:t>
      </w:r>
    </w:p>
    <w:p w14:paraId="5ACAC54D" w14:textId="77777777" w:rsidR="00020777" w:rsidRPr="007606EC" w:rsidRDefault="00020777" w:rsidP="00020777">
      <w:pPr>
        <w:pStyle w:val="Apara"/>
      </w:pPr>
      <w:r>
        <w:tab/>
        <w:t>(</w:t>
      </w:r>
      <w:r w:rsidRPr="007606EC">
        <w:t>b)</w:t>
      </w:r>
      <w:r w:rsidRPr="007606EC">
        <w:tab/>
        <w:t>in the case of a body corporate—$10,000.</w:t>
      </w:r>
    </w:p>
    <w:p w14:paraId="30000153" w14:textId="77777777" w:rsidR="00020777" w:rsidRDefault="00020777" w:rsidP="00020777">
      <w:pPr>
        <w:pStyle w:val="Amain"/>
      </w:pPr>
      <w:r>
        <w:tab/>
      </w:r>
      <w:r w:rsidRPr="007606EC">
        <w:t>(2)</w:t>
      </w:r>
      <w:r w:rsidRPr="007606EC">
        <w:tab/>
        <w:t>However, subsection (1) does not apply if—</w:t>
      </w:r>
    </w:p>
    <w:p w14:paraId="0B3FABA4" w14:textId="77777777" w:rsidR="00020777" w:rsidRDefault="00020777" w:rsidP="00020777">
      <w:pPr>
        <w:pStyle w:val="Apara"/>
      </w:pPr>
      <w:r>
        <w:tab/>
        <w:t>(</w:t>
      </w:r>
      <w:r w:rsidRPr="007606EC">
        <w:t>a)</w:t>
      </w:r>
      <w:r w:rsidRPr="007606EC">
        <w:tab/>
        <w:t>the information is disclosed in the exercise of a function under, or for the purposes of, this Law; or</w:t>
      </w:r>
    </w:p>
    <w:p w14:paraId="24A867EE" w14:textId="77777777" w:rsidR="00020777" w:rsidRDefault="00020777" w:rsidP="00020777">
      <w:pPr>
        <w:pStyle w:val="Apara"/>
      </w:pPr>
      <w:r>
        <w:tab/>
        <w:t>(</w:t>
      </w:r>
      <w:r w:rsidRPr="007606EC">
        <w:t>b)</w:t>
      </w:r>
      <w:r w:rsidRPr="007606EC">
        <w:tab/>
        <w:t>the disclosure—</w:t>
      </w:r>
    </w:p>
    <w:p w14:paraId="6BA7D586" w14:textId="77777777" w:rsidR="00020777" w:rsidRDefault="00020777" w:rsidP="00020777">
      <w:pPr>
        <w:pStyle w:val="Asubpara"/>
      </w:pPr>
      <w:r>
        <w:tab/>
        <w:t>(</w:t>
      </w:r>
      <w:r w:rsidRPr="007606EC">
        <w:t>i)</w:t>
      </w:r>
      <w:r w:rsidRPr="007606EC">
        <w:tab/>
        <w:t>is to a co-regulatory authority; or</w:t>
      </w:r>
    </w:p>
    <w:p w14:paraId="20B75B23" w14:textId="77777777" w:rsidR="00020777" w:rsidRDefault="00020777" w:rsidP="00020777">
      <w:pPr>
        <w:pStyle w:val="Asubpara"/>
      </w:pPr>
      <w:r>
        <w:tab/>
        <w:t>(</w:t>
      </w:r>
      <w:r w:rsidRPr="007606EC">
        <w:t>ii)</w:t>
      </w:r>
      <w:r w:rsidRPr="007606EC">
        <w:tab/>
        <w:t>is authorised or required by any law of a participating jurisdiction; or</w:t>
      </w:r>
    </w:p>
    <w:p w14:paraId="352FFF18" w14:textId="77777777" w:rsidR="00020777" w:rsidRDefault="00020777" w:rsidP="00020777">
      <w:pPr>
        <w:pStyle w:val="Apara"/>
      </w:pPr>
      <w:r>
        <w:tab/>
        <w:t>(</w:t>
      </w:r>
      <w:r w:rsidRPr="007606EC">
        <w:t>c)</w:t>
      </w:r>
      <w:r w:rsidRPr="007606EC">
        <w:tab/>
        <w:t>the disclosure is otherwise required or permitted by law; or</w:t>
      </w:r>
    </w:p>
    <w:p w14:paraId="0D5A0A19" w14:textId="77777777" w:rsidR="00020777" w:rsidRDefault="00020777" w:rsidP="00020777">
      <w:pPr>
        <w:pStyle w:val="Apara"/>
      </w:pPr>
      <w:r>
        <w:tab/>
        <w:t>(</w:t>
      </w:r>
      <w:r w:rsidRPr="007606EC">
        <w:t>d)</w:t>
      </w:r>
      <w:r w:rsidRPr="007606EC">
        <w:tab/>
        <w:t>the disclosure is with the agreement of the person to whom the information relates; or</w:t>
      </w:r>
    </w:p>
    <w:p w14:paraId="52421468" w14:textId="77777777" w:rsidR="00020777" w:rsidRDefault="00020777" w:rsidP="00020777">
      <w:pPr>
        <w:pStyle w:val="Apara"/>
      </w:pPr>
      <w:r>
        <w:tab/>
        <w:t>(</w:t>
      </w:r>
      <w:r w:rsidRPr="007606EC">
        <w:t>e)</w:t>
      </w:r>
      <w:r w:rsidRPr="007606EC">
        <w:tab/>
        <w:t>the disclosure is in a form that does not identify the identity of a person; or</w:t>
      </w:r>
    </w:p>
    <w:p w14:paraId="4C15C3E1" w14:textId="77777777" w:rsidR="00020777" w:rsidRDefault="00020777" w:rsidP="00020777">
      <w:pPr>
        <w:pStyle w:val="Apara"/>
      </w:pPr>
      <w:r>
        <w:tab/>
        <w:t>(</w:t>
      </w:r>
      <w:r w:rsidRPr="007606EC">
        <w:t>f)</w:t>
      </w:r>
      <w:r w:rsidRPr="007606EC">
        <w:tab/>
        <w:t>the information relates to proceedings before a responsible tribunal and the proceedings are or were open to the public; or</w:t>
      </w:r>
    </w:p>
    <w:p w14:paraId="7A08705E" w14:textId="77777777" w:rsidR="00020777" w:rsidRDefault="00020777" w:rsidP="00020777">
      <w:pPr>
        <w:pStyle w:val="Apara"/>
      </w:pPr>
      <w:r>
        <w:tab/>
        <w:t>(</w:t>
      </w:r>
      <w:r w:rsidRPr="007606EC">
        <w:t>g)</w:t>
      </w:r>
      <w:r w:rsidRPr="007606EC">
        <w:tab/>
        <w:t>the information is, or has been, accessible to the public, including because it is or was recorded in a National Register; or</w:t>
      </w:r>
    </w:p>
    <w:p w14:paraId="30CBB9FD" w14:textId="77777777" w:rsidR="00020777" w:rsidRPr="007606EC" w:rsidRDefault="00020777" w:rsidP="00020777">
      <w:pPr>
        <w:pStyle w:val="Apara"/>
      </w:pPr>
      <w:r>
        <w:lastRenderedPageBreak/>
        <w:tab/>
        <w:t>(</w:t>
      </w:r>
      <w:r w:rsidRPr="007606EC">
        <w:t>h)</w:t>
      </w:r>
      <w:r w:rsidRPr="007606EC">
        <w:tab/>
        <w:t>the disclosure is otherwise authorised by the Ministerial Council.</w:t>
      </w:r>
    </w:p>
    <w:p w14:paraId="12AAF1DC" w14:textId="77777777" w:rsidR="00020777" w:rsidRPr="007606EC" w:rsidRDefault="00020777" w:rsidP="00020777">
      <w:pPr>
        <w:pStyle w:val="AH5Sec"/>
      </w:pPr>
      <w:bookmarkStart w:id="340" w:name="_Toc176853002"/>
      <w:r w:rsidRPr="00685B43">
        <w:rPr>
          <w:rStyle w:val="CharSectNo"/>
        </w:rPr>
        <w:t>217</w:t>
      </w:r>
      <w:r w:rsidRPr="007606EC">
        <w:tab/>
      </w:r>
      <w:r w:rsidRPr="007606EC">
        <w:rPr>
          <w:szCs w:val="24"/>
        </w:rPr>
        <w:t>Disclosure of information for workforce planning</w:t>
      </w:r>
      <w:bookmarkEnd w:id="340"/>
    </w:p>
    <w:p w14:paraId="430D3B52" w14:textId="77777777" w:rsidR="00020777" w:rsidRPr="007606EC" w:rsidRDefault="00020777" w:rsidP="00020777">
      <w:pPr>
        <w:pStyle w:val="Amain"/>
      </w:pPr>
      <w:r>
        <w:tab/>
      </w:r>
      <w:r w:rsidRPr="007606EC">
        <w:t>(1)</w:t>
      </w:r>
      <w:r w:rsidRPr="007606EC">
        <w:tab/>
        <w:t>The Ministerial Council may, by written notice given to a National Board, ask the Board for information required by the Council for planning the workforce of health practitioners, or a class of practitioners, in Australia or a part of Australia.</w:t>
      </w:r>
    </w:p>
    <w:p w14:paraId="6DA98DAE" w14:textId="77777777" w:rsidR="00020777" w:rsidRPr="007606EC" w:rsidRDefault="00020777" w:rsidP="00020777">
      <w:pPr>
        <w:pStyle w:val="Amain"/>
      </w:pPr>
      <w:r>
        <w:tab/>
      </w:r>
      <w:r w:rsidRPr="007606EC">
        <w:t>(2)</w:t>
      </w:r>
      <w:r w:rsidRPr="007606EC">
        <w:tab/>
        <w:t xml:space="preserve">If a National Board receives a request under subsection (1), the Board may, by written notice given to health practitioners registered </w:t>
      </w:r>
      <w:r w:rsidR="00605840">
        <w:rPr>
          <w:color w:val="000000"/>
          <w:sz w:val="23"/>
          <w:szCs w:val="23"/>
          <w:lang w:val="en"/>
        </w:rPr>
        <w:t>in a health profession for which the Board is established</w:t>
      </w:r>
      <w:r w:rsidRPr="007606EC">
        <w:t>, ask the practitioners for information relevant to the request.</w:t>
      </w:r>
    </w:p>
    <w:p w14:paraId="1CAD44B3" w14:textId="77777777" w:rsidR="00020777" w:rsidRPr="007606EC" w:rsidRDefault="00020777" w:rsidP="00020777">
      <w:pPr>
        <w:pStyle w:val="Amain"/>
      </w:pPr>
      <w:r>
        <w:tab/>
      </w:r>
      <w:r w:rsidRPr="007606EC">
        <w:t>(3)</w:t>
      </w:r>
      <w:r w:rsidRPr="007606EC">
        <w:tab/>
        <w:t>A registered health practitioner who is asked to provide information under subsection (2) may, but is not required to, provide the information.</w:t>
      </w:r>
    </w:p>
    <w:p w14:paraId="3E313D80" w14:textId="77777777" w:rsidR="00020777" w:rsidRDefault="00020777" w:rsidP="00020777">
      <w:pPr>
        <w:pStyle w:val="Amain"/>
      </w:pPr>
      <w:r>
        <w:tab/>
      </w:r>
      <w:r w:rsidRPr="007606EC">
        <w:t>(4)</w:t>
      </w:r>
      <w:r w:rsidRPr="007606EC">
        <w:tab/>
        <w:t>The National Board—</w:t>
      </w:r>
    </w:p>
    <w:p w14:paraId="0211335E" w14:textId="77777777" w:rsidR="00020777" w:rsidRDefault="00020777" w:rsidP="00020777">
      <w:pPr>
        <w:pStyle w:val="Apara"/>
      </w:pPr>
      <w:r>
        <w:tab/>
        <w:t>(</w:t>
      </w:r>
      <w:r w:rsidRPr="007606EC">
        <w:t>a)</w:t>
      </w:r>
      <w:r w:rsidRPr="007606EC">
        <w:tab/>
        <w:t>must give information received from a registered health practitioner to the Ministerial Council in a way that does not identify any registered health practitioner; and</w:t>
      </w:r>
    </w:p>
    <w:p w14:paraId="68EC44C9" w14:textId="77777777" w:rsidR="00020777" w:rsidRPr="007606EC" w:rsidRDefault="00020777" w:rsidP="00020777">
      <w:pPr>
        <w:pStyle w:val="Apara"/>
      </w:pPr>
      <w:r>
        <w:tab/>
        <w:t>(</w:t>
      </w:r>
      <w:r w:rsidRPr="007606EC">
        <w:t>b)</w:t>
      </w:r>
      <w:r w:rsidRPr="007606EC">
        <w:tab/>
        <w:t>must not use information received under this section that identifies a registered health practitioner for any other purpose.</w:t>
      </w:r>
    </w:p>
    <w:p w14:paraId="4B17B03B" w14:textId="77777777" w:rsidR="00020777" w:rsidRPr="007606EC" w:rsidRDefault="00020777" w:rsidP="00020777">
      <w:pPr>
        <w:pStyle w:val="Amain"/>
      </w:pPr>
      <w:r>
        <w:tab/>
      </w:r>
      <w:r w:rsidRPr="007606EC">
        <w:t>(5)</w:t>
      </w:r>
      <w:r w:rsidRPr="007606EC">
        <w:tab/>
        <w:t>The Ministerial Council must publish information it receives under this section in a way that is timely and ensures it is accessible to the public.</w:t>
      </w:r>
    </w:p>
    <w:p w14:paraId="66D0B6C6" w14:textId="77777777" w:rsidR="00020777" w:rsidRPr="007606EC" w:rsidRDefault="00020777" w:rsidP="00020777">
      <w:pPr>
        <w:pStyle w:val="AH5Sec"/>
      </w:pPr>
      <w:bookmarkStart w:id="341" w:name="_Toc176853003"/>
      <w:r w:rsidRPr="00685B43">
        <w:rPr>
          <w:rStyle w:val="CharSectNo"/>
        </w:rPr>
        <w:lastRenderedPageBreak/>
        <w:t>218</w:t>
      </w:r>
      <w:r w:rsidRPr="007606EC">
        <w:tab/>
      </w:r>
      <w:r w:rsidRPr="007606EC">
        <w:rPr>
          <w:szCs w:val="24"/>
        </w:rPr>
        <w:t>Disclosure of information for information management and communication purposes</w:t>
      </w:r>
      <w:bookmarkEnd w:id="341"/>
    </w:p>
    <w:p w14:paraId="7000C6FB" w14:textId="77777777" w:rsidR="00020777" w:rsidRPr="007606EC" w:rsidRDefault="00020777" w:rsidP="00F93F48">
      <w:pPr>
        <w:pStyle w:val="Amain"/>
        <w:keepNext/>
      </w:pPr>
      <w:r>
        <w:tab/>
      </w:r>
      <w:r w:rsidRPr="007606EC">
        <w:t>(1)</w:t>
      </w:r>
      <w:r w:rsidRPr="007606EC">
        <w:tab/>
        <w:t>A person may disclose protected information to an information management agency if the disclosure is in accordance with an authorisation given by the Ministerial Council under subsection (2).</w:t>
      </w:r>
    </w:p>
    <w:p w14:paraId="68DE9174" w14:textId="77777777" w:rsidR="00020777" w:rsidRDefault="00020777" w:rsidP="00030F78">
      <w:pPr>
        <w:pStyle w:val="Amain"/>
        <w:keepNext/>
      </w:pPr>
      <w:r>
        <w:tab/>
      </w:r>
      <w:r w:rsidRPr="007606EC">
        <w:t>(2)</w:t>
      </w:r>
      <w:r w:rsidRPr="007606EC">
        <w:tab/>
        <w:t>The Ministerial Council may authorise the disclosure of protected information to an information management agency if the Council is satisfied—</w:t>
      </w:r>
    </w:p>
    <w:p w14:paraId="3D7EFC29" w14:textId="77777777" w:rsidR="00020777" w:rsidRDefault="00020777" w:rsidP="00020777">
      <w:pPr>
        <w:pStyle w:val="Apara"/>
      </w:pPr>
      <w:r>
        <w:tab/>
        <w:t>(</w:t>
      </w:r>
      <w:r w:rsidRPr="007606EC">
        <w:t>a)</w:t>
      </w:r>
      <w:r w:rsidRPr="007606EC">
        <w:tab/>
        <w:t>the protected information will be collected, stored and used by the information management agency in a way that ensures the privacy of the persons to whom it relates is protected; and</w:t>
      </w:r>
    </w:p>
    <w:p w14:paraId="4B9C95BF" w14:textId="77777777" w:rsidR="00020777" w:rsidRPr="007606EC" w:rsidRDefault="00020777" w:rsidP="00020777">
      <w:pPr>
        <w:pStyle w:val="Apara"/>
      </w:pPr>
      <w:r>
        <w:tab/>
        <w:t>(</w:t>
      </w:r>
      <w:r w:rsidRPr="007606EC">
        <w:t>b)</w:t>
      </w:r>
      <w:r w:rsidRPr="007606EC">
        <w:tab/>
        <w:t>the provision of the protected information to the information management agency is necessary to enable the agency to exercise its functions.</w:t>
      </w:r>
    </w:p>
    <w:p w14:paraId="5129ACF5" w14:textId="77777777" w:rsidR="00020777" w:rsidRDefault="00020777" w:rsidP="00020777">
      <w:pPr>
        <w:pStyle w:val="Amain"/>
      </w:pPr>
      <w:r>
        <w:tab/>
      </w:r>
      <w:r w:rsidRPr="007606EC">
        <w:t>(3)</w:t>
      </w:r>
      <w:r w:rsidRPr="007606EC">
        <w:tab/>
        <w:t>An authorisation under subsection (2)—</w:t>
      </w:r>
    </w:p>
    <w:p w14:paraId="46DD1469" w14:textId="77777777" w:rsidR="00020777" w:rsidRDefault="00020777" w:rsidP="00020777">
      <w:pPr>
        <w:pStyle w:val="Apara"/>
      </w:pPr>
      <w:r>
        <w:tab/>
        <w:t>(</w:t>
      </w:r>
      <w:r w:rsidRPr="007606EC">
        <w:t>a)</w:t>
      </w:r>
      <w:r w:rsidRPr="007606EC">
        <w:tab/>
        <w:t>may apply to protected information generally or a class of protected information; and</w:t>
      </w:r>
    </w:p>
    <w:p w14:paraId="2A64DF15" w14:textId="77777777" w:rsidR="00020777" w:rsidRPr="007606EC" w:rsidRDefault="00020777" w:rsidP="00020777">
      <w:pPr>
        <w:pStyle w:val="Apara"/>
      </w:pPr>
      <w:r>
        <w:tab/>
        <w:t>(</w:t>
      </w:r>
      <w:r w:rsidRPr="007606EC">
        <w:t>b)</w:t>
      </w:r>
      <w:r w:rsidRPr="007606EC">
        <w:tab/>
        <w:t>may be subject to conditions.</w:t>
      </w:r>
    </w:p>
    <w:p w14:paraId="7ACEE16C" w14:textId="77777777" w:rsidR="00020777" w:rsidRPr="007606EC" w:rsidRDefault="00020777" w:rsidP="00020777">
      <w:pPr>
        <w:pStyle w:val="Amain"/>
      </w:pPr>
      <w:r>
        <w:tab/>
      </w:r>
      <w:r w:rsidRPr="007606EC">
        <w:t>(4)</w:t>
      </w:r>
      <w:r w:rsidRPr="007606EC">
        <w:tab/>
        <w:t>In this section—</w:t>
      </w:r>
    </w:p>
    <w:p w14:paraId="6DAAE04C" w14:textId="77777777" w:rsidR="00020777" w:rsidRPr="007606EC" w:rsidRDefault="00020777" w:rsidP="00020777">
      <w:pPr>
        <w:pStyle w:val="aDef"/>
      </w:pPr>
      <w:r w:rsidRPr="002E4286">
        <w:rPr>
          <w:rStyle w:val="charBoldItals"/>
        </w:rPr>
        <w:t>information management agency</w:t>
      </w:r>
      <w:r w:rsidRPr="007606EC">
        <w:t xml:space="preserve"> means a Commonwealth, State or Territory agency that has functions relating to the identification of health practitioners for information management and communication purposes, including, for example, the National E-health Transition Authority.</w:t>
      </w:r>
    </w:p>
    <w:p w14:paraId="4F6BAB62" w14:textId="77777777" w:rsidR="00020777" w:rsidRPr="007606EC" w:rsidRDefault="00020777" w:rsidP="00020777">
      <w:pPr>
        <w:pStyle w:val="AH5Sec"/>
      </w:pPr>
      <w:bookmarkStart w:id="342" w:name="_Toc176853004"/>
      <w:r w:rsidRPr="00685B43">
        <w:rPr>
          <w:rStyle w:val="CharSectNo"/>
        </w:rPr>
        <w:lastRenderedPageBreak/>
        <w:t>219</w:t>
      </w:r>
      <w:r w:rsidRPr="007606EC">
        <w:tab/>
      </w:r>
      <w:r w:rsidRPr="007606EC">
        <w:rPr>
          <w:szCs w:val="24"/>
        </w:rPr>
        <w:t>Disclosure of information to other Commonwealth, State and Territory entities</w:t>
      </w:r>
      <w:bookmarkEnd w:id="342"/>
    </w:p>
    <w:p w14:paraId="709ABE78" w14:textId="77777777" w:rsidR="00020777" w:rsidRDefault="00020777" w:rsidP="00F93F48">
      <w:pPr>
        <w:pStyle w:val="Amain"/>
        <w:keepNext/>
      </w:pPr>
      <w:r>
        <w:tab/>
      </w:r>
      <w:r w:rsidRPr="007606EC">
        <w:t>(1)</w:t>
      </w:r>
      <w:r w:rsidRPr="007606EC">
        <w:tab/>
        <w:t>A person exercising functions under this Law may disclose protected information to the following entities—</w:t>
      </w:r>
    </w:p>
    <w:p w14:paraId="39C53FCD" w14:textId="32BBC081" w:rsidR="009D77F3" w:rsidRPr="005A4E60" w:rsidRDefault="009D77F3" w:rsidP="009D77F3">
      <w:pPr>
        <w:pStyle w:val="Apara"/>
        <w:rPr>
          <w:color w:val="000000"/>
          <w:lang w:eastAsia="en-AU"/>
        </w:rPr>
      </w:pPr>
      <w:r>
        <w:rPr>
          <w:color w:val="000000"/>
          <w:lang w:eastAsia="en-AU"/>
        </w:rPr>
        <w:tab/>
      </w:r>
      <w:r w:rsidRPr="005A4E60">
        <w:rPr>
          <w:color w:val="000000"/>
          <w:lang w:eastAsia="en-AU"/>
        </w:rPr>
        <w:t>(a)</w:t>
      </w:r>
      <w:r>
        <w:rPr>
          <w:color w:val="000000"/>
          <w:lang w:eastAsia="en-AU"/>
        </w:rPr>
        <w:tab/>
      </w:r>
      <w:r w:rsidRPr="005A4E60">
        <w:rPr>
          <w:color w:val="000000"/>
          <w:lang w:eastAsia="en-AU"/>
        </w:rPr>
        <w:t>the Chief Executive Medicare under the </w:t>
      </w:r>
      <w:hyperlink r:id="rId54" w:history="1">
        <w:r w:rsidRPr="009D77F3">
          <w:rPr>
            <w:rStyle w:val="charCitHyperlinkItal"/>
          </w:rPr>
          <w:t>Human Services (Medicare) Act 1973</w:t>
        </w:r>
      </w:hyperlink>
      <w:r w:rsidRPr="005A4E60">
        <w:rPr>
          <w:color w:val="000000"/>
          <w:lang w:eastAsia="en-AU"/>
        </w:rPr>
        <w:t> of the Commonwealth;</w:t>
      </w:r>
    </w:p>
    <w:p w14:paraId="73CAD673" w14:textId="6EA56342" w:rsidR="00020777" w:rsidRDefault="00020777" w:rsidP="00020777">
      <w:pPr>
        <w:pStyle w:val="Apara"/>
      </w:pPr>
      <w:r>
        <w:tab/>
        <w:t>(</w:t>
      </w:r>
      <w:r w:rsidRPr="007606EC">
        <w:t>b)</w:t>
      </w:r>
      <w:r w:rsidRPr="007606EC">
        <w:tab/>
        <w:t xml:space="preserve">an entity performing functions under the </w:t>
      </w:r>
      <w:hyperlink r:id="rId55" w:tooltip="Act 1974 No 42 (Cwlth)" w:history="1">
        <w:r w:rsidR="009933B6" w:rsidRPr="006C1301">
          <w:rPr>
            <w:rStyle w:val="charCitHyperlinkItal"/>
          </w:rPr>
          <w:t>Health Insurance Act 1973</w:t>
        </w:r>
      </w:hyperlink>
      <w:r w:rsidRPr="007606EC">
        <w:t xml:space="preserve"> of the Commonwealth;</w:t>
      </w:r>
    </w:p>
    <w:p w14:paraId="4791E97F" w14:textId="2E1D31AC" w:rsidR="00020777" w:rsidRDefault="00020777" w:rsidP="00020777">
      <w:pPr>
        <w:pStyle w:val="Apara"/>
      </w:pPr>
      <w:r>
        <w:tab/>
        <w:t>(</w:t>
      </w:r>
      <w:r w:rsidRPr="007606EC">
        <w:t>c)</w:t>
      </w:r>
      <w:r w:rsidRPr="007606EC">
        <w:tab/>
        <w:t xml:space="preserve">the Secretary within the meaning of the </w:t>
      </w:r>
      <w:hyperlink r:id="rId56" w:tooltip="Act 1953 No 95 (Cwlth)" w:history="1">
        <w:r w:rsidR="009933B6" w:rsidRPr="0097128E">
          <w:rPr>
            <w:rStyle w:val="charCitHyperlinkItal"/>
          </w:rPr>
          <w:t>National Health Act 1953</w:t>
        </w:r>
      </w:hyperlink>
      <w:r w:rsidRPr="007606EC">
        <w:t xml:space="preserve"> of the Commonwealth;</w:t>
      </w:r>
    </w:p>
    <w:p w14:paraId="43B78062" w14:textId="0056B03D" w:rsidR="00020777" w:rsidRDefault="00020777" w:rsidP="00020777">
      <w:pPr>
        <w:pStyle w:val="Apara"/>
      </w:pPr>
      <w:r>
        <w:tab/>
        <w:t>(</w:t>
      </w:r>
      <w:r w:rsidRPr="007606EC">
        <w:t>d)</w:t>
      </w:r>
      <w:r w:rsidRPr="007606EC">
        <w:tab/>
        <w:t xml:space="preserve">the Secretary to the Department in which the </w:t>
      </w:r>
      <w:hyperlink r:id="rId57" w:tooltip="Act 1958 No 62 (Cwlth)" w:history="1">
        <w:r w:rsidR="009933B6" w:rsidRPr="009933B6">
          <w:rPr>
            <w:rStyle w:val="charCitHyperlinkItal"/>
          </w:rPr>
          <w:t>Migration Act 1958</w:t>
        </w:r>
      </w:hyperlink>
      <w:r w:rsidRPr="007606EC">
        <w:t xml:space="preserve"> of the Commonwealth is administered;</w:t>
      </w:r>
    </w:p>
    <w:p w14:paraId="71C501DF" w14:textId="77777777" w:rsidR="00020777" w:rsidRPr="007606EC" w:rsidRDefault="00020777" w:rsidP="00020777">
      <w:pPr>
        <w:pStyle w:val="Apara"/>
      </w:pPr>
      <w:r>
        <w:tab/>
        <w:t>(</w:t>
      </w:r>
      <w:r w:rsidRPr="007606EC">
        <w:t>e)</w:t>
      </w:r>
      <w:r w:rsidRPr="007606EC">
        <w:tab/>
        <w:t>another Commonwealth, State or Territory entity having functions relating to professional services provided by health practitioners or the regulation of health practitioners.</w:t>
      </w:r>
    </w:p>
    <w:p w14:paraId="2DE5B2C9" w14:textId="77777777" w:rsidR="00020777" w:rsidRDefault="00020777" w:rsidP="00020777">
      <w:pPr>
        <w:pStyle w:val="Amain"/>
      </w:pPr>
      <w:r>
        <w:tab/>
      </w:r>
      <w:r w:rsidRPr="007606EC">
        <w:t>(2)</w:t>
      </w:r>
      <w:r w:rsidRPr="007606EC">
        <w:tab/>
        <w:t>However, a person may disclose protected information under subsection (1) only if the person is satisfied—</w:t>
      </w:r>
    </w:p>
    <w:p w14:paraId="60089CB6" w14:textId="77777777" w:rsidR="00020777" w:rsidRDefault="00020777" w:rsidP="00020777">
      <w:pPr>
        <w:pStyle w:val="Apara"/>
      </w:pPr>
      <w:r>
        <w:tab/>
        <w:t>(</w:t>
      </w:r>
      <w:r w:rsidRPr="007606EC">
        <w:t>a)</w:t>
      </w:r>
      <w:r w:rsidRPr="007606EC">
        <w:tab/>
        <w:t>the protected information will be collected, stored and used by the entity to which it is disclosed in a way that ensures the privacy of the persons to whom it relates is protected; and</w:t>
      </w:r>
    </w:p>
    <w:p w14:paraId="4570EE33" w14:textId="77777777" w:rsidR="00020777" w:rsidRPr="007606EC" w:rsidRDefault="00020777" w:rsidP="00020777">
      <w:pPr>
        <w:pStyle w:val="Apara"/>
      </w:pPr>
      <w:r>
        <w:tab/>
        <w:t>(</w:t>
      </w:r>
      <w:r w:rsidRPr="007606EC">
        <w:t>b)</w:t>
      </w:r>
      <w:r w:rsidRPr="007606EC">
        <w:tab/>
        <w:t>the provision of the protected information to the entity is necessary to enable the entity to exercise its functions.</w:t>
      </w:r>
    </w:p>
    <w:p w14:paraId="186EEC94" w14:textId="77777777" w:rsidR="006D0A64" w:rsidRPr="006D0A64" w:rsidRDefault="006D0A64" w:rsidP="006D0A64">
      <w:pPr>
        <w:pStyle w:val="AH5Sec"/>
        <w:rPr>
          <w:szCs w:val="23"/>
          <w:lang w:eastAsia="en-AU"/>
        </w:rPr>
      </w:pPr>
      <w:bookmarkStart w:id="343" w:name="_Toc176853005"/>
      <w:r w:rsidRPr="00685B43">
        <w:rPr>
          <w:rStyle w:val="CharSectNo"/>
        </w:rPr>
        <w:t>220</w:t>
      </w:r>
      <w:r>
        <w:tab/>
      </w:r>
      <w:r w:rsidRPr="006D0A64">
        <w:rPr>
          <w:lang w:eastAsia="en-AU"/>
        </w:rPr>
        <w:t>Disclosure to protect health or safety of patients or other persons</w:t>
      </w:r>
      <w:bookmarkEnd w:id="343"/>
    </w:p>
    <w:p w14:paraId="72769944" w14:textId="77777777" w:rsidR="006D0A64" w:rsidRPr="006D0A64" w:rsidRDefault="006D0A64" w:rsidP="006D0A64">
      <w:pPr>
        <w:pStyle w:val="Amain"/>
        <w:rPr>
          <w:lang w:eastAsia="en-AU"/>
        </w:rPr>
      </w:pPr>
      <w:r>
        <w:rPr>
          <w:lang w:eastAsia="en-AU"/>
        </w:rPr>
        <w:tab/>
      </w:r>
      <w:r w:rsidRPr="006D0A64">
        <w:rPr>
          <w:lang w:eastAsia="en-AU"/>
        </w:rPr>
        <w:t>(1)</w:t>
      </w:r>
      <w:r>
        <w:rPr>
          <w:lang w:eastAsia="en-AU"/>
        </w:rPr>
        <w:tab/>
      </w:r>
      <w:r w:rsidRPr="006D0A64">
        <w:rPr>
          <w:lang w:eastAsia="en-AU"/>
        </w:rPr>
        <w:t>This section applies if a National Board reasonably believes that—</w:t>
      </w:r>
    </w:p>
    <w:p w14:paraId="4AE2CC0D" w14:textId="77777777" w:rsidR="006D0A64" w:rsidRPr="006D0A64" w:rsidRDefault="006D0A64" w:rsidP="006D0A64">
      <w:pPr>
        <w:pStyle w:val="Apara"/>
        <w:rPr>
          <w:lang w:eastAsia="en-AU"/>
        </w:rPr>
      </w:pPr>
      <w:r>
        <w:rPr>
          <w:lang w:eastAsia="en-AU"/>
        </w:rPr>
        <w:tab/>
      </w:r>
      <w:r w:rsidRPr="006D0A64">
        <w:rPr>
          <w:lang w:eastAsia="en-AU"/>
        </w:rPr>
        <w:t>(a)</w:t>
      </w:r>
      <w:r>
        <w:rPr>
          <w:lang w:eastAsia="en-AU"/>
        </w:rPr>
        <w:tab/>
      </w:r>
      <w:r w:rsidRPr="006D0A64">
        <w:rPr>
          <w:lang w:eastAsia="en-AU"/>
        </w:rPr>
        <w:t>either of the following poses, or may pose, a risk to public health—</w:t>
      </w:r>
    </w:p>
    <w:p w14:paraId="79BADC6C" w14:textId="77777777" w:rsidR="006D0A64" w:rsidRPr="006D0A64" w:rsidRDefault="006D0A64" w:rsidP="006D0A64">
      <w:pPr>
        <w:pStyle w:val="Asubpara"/>
        <w:rPr>
          <w:lang w:eastAsia="en-AU"/>
        </w:rPr>
      </w:pPr>
      <w:r>
        <w:rPr>
          <w:lang w:eastAsia="en-AU"/>
        </w:rPr>
        <w:tab/>
      </w:r>
      <w:r w:rsidRPr="006D0A64">
        <w:rPr>
          <w:lang w:eastAsia="en-AU"/>
        </w:rPr>
        <w:t>(i)</w:t>
      </w:r>
      <w:r>
        <w:rPr>
          <w:lang w:eastAsia="en-AU"/>
        </w:rPr>
        <w:tab/>
      </w:r>
      <w:r w:rsidRPr="006D0A64">
        <w:rPr>
          <w:lang w:eastAsia="en-AU"/>
        </w:rPr>
        <w:t xml:space="preserve">a registered health practitioner; </w:t>
      </w:r>
    </w:p>
    <w:p w14:paraId="10A702F0" w14:textId="77777777" w:rsidR="006D0A64" w:rsidRPr="006D0A64" w:rsidRDefault="006D0A64" w:rsidP="006D0A64">
      <w:pPr>
        <w:pStyle w:val="Asubpara"/>
        <w:rPr>
          <w:lang w:eastAsia="en-AU"/>
        </w:rPr>
      </w:pPr>
      <w:r>
        <w:rPr>
          <w:lang w:eastAsia="en-AU"/>
        </w:rPr>
        <w:lastRenderedPageBreak/>
        <w:tab/>
      </w:r>
      <w:r w:rsidRPr="006D0A64">
        <w:rPr>
          <w:lang w:eastAsia="en-AU"/>
        </w:rPr>
        <w:t>(ii)</w:t>
      </w:r>
      <w:r>
        <w:rPr>
          <w:lang w:eastAsia="en-AU"/>
        </w:rPr>
        <w:tab/>
      </w:r>
      <w:r w:rsidRPr="006D0A64">
        <w:rPr>
          <w:lang w:eastAsia="en-AU"/>
        </w:rPr>
        <w:t>a person who provides a health service but is not a registered health practitioner; or</w:t>
      </w:r>
    </w:p>
    <w:p w14:paraId="722873A5" w14:textId="77777777" w:rsidR="006D0A64" w:rsidRPr="006D0A64" w:rsidRDefault="006D0A64" w:rsidP="006D0A64">
      <w:pPr>
        <w:pStyle w:val="Apara"/>
        <w:rPr>
          <w:lang w:eastAsia="en-AU"/>
        </w:rPr>
      </w:pPr>
      <w:r>
        <w:rPr>
          <w:lang w:eastAsia="en-AU"/>
        </w:rPr>
        <w:tab/>
      </w:r>
      <w:r w:rsidRPr="006D0A64">
        <w:rPr>
          <w:lang w:eastAsia="en-AU"/>
        </w:rPr>
        <w:t>(b)</w:t>
      </w:r>
      <w:r>
        <w:rPr>
          <w:lang w:eastAsia="en-AU"/>
        </w:rPr>
        <w:tab/>
      </w:r>
      <w:r w:rsidRPr="006D0A64">
        <w:rPr>
          <w:lang w:eastAsia="en-AU"/>
        </w:rPr>
        <w:t>the health or safety of a patient or class of patients is or may be at risk because of—</w:t>
      </w:r>
    </w:p>
    <w:p w14:paraId="14E98591" w14:textId="77777777" w:rsidR="006D0A64" w:rsidRPr="006D0A64" w:rsidRDefault="006D0A64" w:rsidP="006D0A64">
      <w:pPr>
        <w:pStyle w:val="Asubpara"/>
        <w:rPr>
          <w:lang w:eastAsia="en-AU"/>
        </w:rPr>
      </w:pPr>
      <w:r>
        <w:rPr>
          <w:lang w:eastAsia="en-AU"/>
        </w:rPr>
        <w:tab/>
      </w:r>
      <w:r w:rsidRPr="006D0A64">
        <w:rPr>
          <w:lang w:eastAsia="en-AU"/>
        </w:rPr>
        <w:t>(i)</w:t>
      </w:r>
      <w:r>
        <w:rPr>
          <w:lang w:eastAsia="en-AU"/>
        </w:rPr>
        <w:tab/>
      </w:r>
      <w:r w:rsidRPr="006D0A64">
        <w:rPr>
          <w:lang w:eastAsia="en-AU"/>
        </w:rPr>
        <w:t>a registered health practitioner’s practice as a health practitioner; or</w:t>
      </w:r>
    </w:p>
    <w:p w14:paraId="5DB5D2A2" w14:textId="77777777" w:rsidR="006D0A64" w:rsidRPr="006D0A64" w:rsidRDefault="006D0A64" w:rsidP="006D0A64">
      <w:pPr>
        <w:pStyle w:val="Asubpara"/>
        <w:rPr>
          <w:lang w:eastAsia="en-AU"/>
        </w:rPr>
      </w:pPr>
      <w:r>
        <w:rPr>
          <w:lang w:eastAsia="en-AU"/>
        </w:rPr>
        <w:tab/>
      </w:r>
      <w:r w:rsidRPr="006D0A64">
        <w:rPr>
          <w:lang w:eastAsia="en-AU"/>
        </w:rPr>
        <w:t>(ii)</w:t>
      </w:r>
      <w:r>
        <w:rPr>
          <w:lang w:eastAsia="en-AU"/>
        </w:rPr>
        <w:tab/>
      </w:r>
      <w:r w:rsidRPr="006D0A64">
        <w:rPr>
          <w:lang w:eastAsia="en-AU"/>
        </w:rPr>
        <w:t>the provision of a health service by a person who is not a registered health practitioner.</w:t>
      </w:r>
    </w:p>
    <w:p w14:paraId="235E6B38" w14:textId="24241260" w:rsidR="006D0A64" w:rsidRDefault="006D0A64" w:rsidP="00030F78">
      <w:pPr>
        <w:pStyle w:val="Amain"/>
        <w:keepLines/>
        <w:rPr>
          <w:lang w:eastAsia="en-AU"/>
        </w:rPr>
      </w:pPr>
      <w:r>
        <w:rPr>
          <w:lang w:eastAsia="en-AU"/>
        </w:rPr>
        <w:tab/>
      </w:r>
      <w:r w:rsidRPr="006D0A64">
        <w:rPr>
          <w:lang w:eastAsia="en-AU"/>
        </w:rPr>
        <w:t>(2)</w:t>
      </w:r>
      <w:r>
        <w:rPr>
          <w:lang w:eastAsia="en-AU"/>
        </w:rPr>
        <w:tab/>
      </w:r>
      <w:r w:rsidRPr="006D0A64">
        <w:rPr>
          <w:lang w:eastAsia="en-AU"/>
        </w:rPr>
        <w:t>The National Board may give written notice of the risk and any relevant information about a person mentioned in subsection (1)</w:t>
      </w:r>
      <w:r>
        <w:rPr>
          <w:lang w:eastAsia="en-AU"/>
        </w:rPr>
        <w:t xml:space="preserve"> </w:t>
      </w:r>
      <w:r w:rsidRPr="006D0A64">
        <w:rPr>
          <w:lang w:eastAsia="en-AU"/>
        </w:rPr>
        <w:t>(a) or (b) to an entity of the Commonwealth or a State or Territory that the Board considers may be required to take action in relation to the risk.</w:t>
      </w:r>
    </w:p>
    <w:p w14:paraId="17E5A6AD" w14:textId="1615F251" w:rsidR="00FD27D1" w:rsidRPr="00FD27D1" w:rsidRDefault="00FD27D1" w:rsidP="00FD27D1">
      <w:pPr>
        <w:pStyle w:val="AH5Sec"/>
        <w:rPr>
          <w:lang w:eastAsia="en-AU"/>
        </w:rPr>
      </w:pPr>
      <w:bookmarkStart w:id="344" w:name="_Toc176853006"/>
      <w:r w:rsidRPr="00685B43">
        <w:rPr>
          <w:rStyle w:val="CharSectNo"/>
        </w:rPr>
        <w:t>220A</w:t>
      </w:r>
      <w:r>
        <w:rPr>
          <w:lang w:eastAsia="en-AU"/>
        </w:rPr>
        <w:tab/>
      </w:r>
      <w:r w:rsidRPr="00FD27D1">
        <w:rPr>
          <w:lang w:eastAsia="en-AU"/>
        </w:rPr>
        <w:t>Disclosure of information about registered health practitioners to protect health or safety of persons</w:t>
      </w:r>
      <w:bookmarkEnd w:id="344"/>
    </w:p>
    <w:p w14:paraId="6037E69B" w14:textId="7C6EEF88" w:rsidR="00FD27D1" w:rsidRPr="00FD27D1" w:rsidRDefault="00FD27D1" w:rsidP="00FD27D1">
      <w:pPr>
        <w:pStyle w:val="Amain"/>
        <w:rPr>
          <w:lang w:eastAsia="en-AU"/>
        </w:rPr>
      </w:pPr>
      <w:r>
        <w:rPr>
          <w:lang w:eastAsia="en-AU"/>
        </w:rPr>
        <w:tab/>
      </w:r>
      <w:r w:rsidRPr="00FD27D1">
        <w:rPr>
          <w:lang w:eastAsia="en-AU"/>
        </w:rPr>
        <w:t>(1)</w:t>
      </w:r>
      <w:r>
        <w:rPr>
          <w:lang w:eastAsia="en-AU"/>
        </w:rPr>
        <w:tab/>
      </w:r>
      <w:r w:rsidRPr="00FD27D1">
        <w:rPr>
          <w:lang w:eastAsia="en-AU"/>
        </w:rPr>
        <w:t>This section applies if—</w:t>
      </w:r>
    </w:p>
    <w:p w14:paraId="5B96A525" w14:textId="63210681" w:rsidR="00FD27D1" w:rsidRPr="00FD27D1" w:rsidRDefault="00FD27D1" w:rsidP="00FD27D1">
      <w:pPr>
        <w:pStyle w:val="Apara"/>
        <w:rPr>
          <w:lang w:eastAsia="en-AU"/>
        </w:rPr>
      </w:pPr>
      <w:r>
        <w:rPr>
          <w:lang w:eastAsia="en-AU"/>
        </w:rPr>
        <w:tab/>
      </w:r>
      <w:r w:rsidRPr="00FD27D1">
        <w:rPr>
          <w:lang w:eastAsia="en-AU"/>
        </w:rPr>
        <w:t>(a)</w:t>
      </w:r>
      <w:r>
        <w:rPr>
          <w:lang w:eastAsia="en-AU"/>
        </w:rPr>
        <w:tab/>
      </w:r>
      <w:r w:rsidRPr="00FD27D1">
        <w:rPr>
          <w:lang w:eastAsia="en-AU"/>
        </w:rPr>
        <w:t>because of a notification or an investigation under this Law, a National Board reasonably believes that—</w:t>
      </w:r>
    </w:p>
    <w:p w14:paraId="3D4A584E" w14:textId="48EDD368" w:rsidR="00FD27D1" w:rsidRPr="00FD27D1" w:rsidRDefault="00FD27D1" w:rsidP="00FD27D1">
      <w:pPr>
        <w:pStyle w:val="Asubpara"/>
        <w:rPr>
          <w:lang w:eastAsia="en-AU"/>
        </w:rPr>
      </w:pPr>
      <w:r>
        <w:rPr>
          <w:lang w:eastAsia="en-AU"/>
        </w:rPr>
        <w:tab/>
      </w:r>
      <w:r w:rsidRPr="00FD27D1">
        <w:rPr>
          <w:lang w:eastAsia="en-AU"/>
        </w:rPr>
        <w:t>(i)</w:t>
      </w:r>
      <w:r>
        <w:rPr>
          <w:lang w:eastAsia="en-AU"/>
        </w:rPr>
        <w:tab/>
      </w:r>
      <w:r w:rsidRPr="00FD27D1">
        <w:rPr>
          <w:lang w:eastAsia="en-AU"/>
        </w:rPr>
        <w:t>because of the registered health practitioner’s health, conduct or performance, the practitioner poses a serious risk to persons; and</w:t>
      </w:r>
    </w:p>
    <w:p w14:paraId="682A7656" w14:textId="0FAC8367" w:rsidR="00FD27D1" w:rsidRPr="00FD27D1" w:rsidRDefault="00FD27D1" w:rsidP="00FD27D1">
      <w:pPr>
        <w:pStyle w:val="Asubpara"/>
        <w:rPr>
          <w:lang w:eastAsia="en-AU"/>
        </w:rPr>
      </w:pPr>
      <w:r>
        <w:rPr>
          <w:lang w:eastAsia="en-AU"/>
        </w:rPr>
        <w:tab/>
      </w:r>
      <w:r w:rsidRPr="00FD27D1">
        <w:rPr>
          <w:lang w:eastAsia="en-AU"/>
        </w:rPr>
        <w:t>(ii)</w:t>
      </w:r>
      <w:r>
        <w:rPr>
          <w:lang w:eastAsia="en-AU"/>
        </w:rPr>
        <w:tab/>
      </w:r>
      <w:r w:rsidRPr="00FD27D1">
        <w:rPr>
          <w:lang w:eastAsia="en-AU"/>
        </w:rPr>
        <w:t>it is necessary to give notice under this section to protect public health or safety; and</w:t>
      </w:r>
    </w:p>
    <w:p w14:paraId="400A9E74" w14:textId="5291E7A8" w:rsidR="00FD27D1" w:rsidRPr="00FD27D1" w:rsidRDefault="00FD27D1" w:rsidP="00FD27D1">
      <w:pPr>
        <w:pStyle w:val="Apara"/>
        <w:rPr>
          <w:lang w:eastAsia="en-AU"/>
        </w:rPr>
      </w:pPr>
      <w:r>
        <w:rPr>
          <w:lang w:eastAsia="en-AU"/>
        </w:rPr>
        <w:tab/>
      </w:r>
      <w:r w:rsidRPr="00FD27D1">
        <w:rPr>
          <w:lang w:eastAsia="en-AU"/>
        </w:rPr>
        <w:t>(b)</w:t>
      </w:r>
      <w:r>
        <w:rPr>
          <w:lang w:eastAsia="en-AU"/>
        </w:rPr>
        <w:tab/>
      </w:r>
      <w:r w:rsidRPr="00FD27D1">
        <w:rPr>
          <w:lang w:eastAsia="en-AU"/>
        </w:rPr>
        <w:t>the Board has been given practice information under section 132 or becomes aware of practice information the Board has the power to request under that section.</w:t>
      </w:r>
    </w:p>
    <w:p w14:paraId="726DA07A" w14:textId="43CBF85E" w:rsidR="00FD27D1" w:rsidRPr="00FD27D1" w:rsidRDefault="00FD27D1" w:rsidP="00644A7E">
      <w:pPr>
        <w:pStyle w:val="Amain"/>
        <w:keepLines/>
        <w:rPr>
          <w:lang w:eastAsia="en-AU"/>
        </w:rPr>
      </w:pPr>
      <w:r>
        <w:rPr>
          <w:lang w:eastAsia="en-AU"/>
        </w:rPr>
        <w:lastRenderedPageBreak/>
        <w:tab/>
      </w:r>
      <w:r w:rsidRPr="00FD27D1">
        <w:rPr>
          <w:lang w:eastAsia="en-AU"/>
        </w:rPr>
        <w:t>(2)</w:t>
      </w:r>
      <w:r>
        <w:rPr>
          <w:lang w:eastAsia="en-AU"/>
        </w:rPr>
        <w:tab/>
      </w:r>
      <w:r w:rsidRPr="00FD27D1">
        <w:rPr>
          <w:lang w:eastAsia="en-AU"/>
        </w:rPr>
        <w:t>If the practice information given to the National Board, or of which the Board becomes aware, is information referred to in paragraph (a) of the definition of </w:t>
      </w:r>
      <w:r w:rsidRPr="00FD27D1">
        <w:rPr>
          <w:b/>
          <w:bCs/>
          <w:i/>
          <w:iCs/>
          <w:lang w:eastAsia="en-AU"/>
        </w:rPr>
        <w:t>practice information</w:t>
      </w:r>
      <w:r w:rsidRPr="00FD27D1">
        <w:rPr>
          <w:lang w:eastAsia="en-AU"/>
        </w:rPr>
        <w:t> in section 132</w:t>
      </w:r>
      <w:r>
        <w:rPr>
          <w:lang w:eastAsia="en-AU"/>
        </w:rPr>
        <w:t xml:space="preserve"> </w:t>
      </w:r>
      <w:r w:rsidRPr="00FD27D1">
        <w:rPr>
          <w:lang w:eastAsia="en-AU"/>
        </w:rPr>
        <w:t>(4) and includes the names of other registered health practitioners, the Board may give the following to the named registered health practitioners with whom the practitioner currently shares premises and the cost of the premises—</w:t>
      </w:r>
    </w:p>
    <w:p w14:paraId="72B26E70" w14:textId="20214CBB" w:rsidR="00FD27D1" w:rsidRPr="00FD27D1" w:rsidRDefault="00FD27D1" w:rsidP="00FD27D1">
      <w:pPr>
        <w:pStyle w:val="Apara"/>
        <w:rPr>
          <w:lang w:eastAsia="en-AU"/>
        </w:rPr>
      </w:pPr>
      <w:r>
        <w:rPr>
          <w:lang w:eastAsia="en-AU"/>
        </w:rPr>
        <w:tab/>
      </w:r>
      <w:r w:rsidRPr="00FD27D1">
        <w:rPr>
          <w:lang w:eastAsia="en-AU"/>
        </w:rPr>
        <w:t>(a)</w:t>
      </w:r>
      <w:r>
        <w:rPr>
          <w:lang w:eastAsia="en-AU"/>
        </w:rPr>
        <w:tab/>
      </w:r>
      <w:r w:rsidRPr="00FD27D1">
        <w:rPr>
          <w:lang w:eastAsia="en-AU"/>
        </w:rPr>
        <w:t>written notice of the risk;</w:t>
      </w:r>
    </w:p>
    <w:p w14:paraId="4243C449" w14:textId="7D5B9608" w:rsidR="00FD27D1" w:rsidRPr="00FD27D1" w:rsidRDefault="00FD27D1" w:rsidP="00FD27D1">
      <w:pPr>
        <w:pStyle w:val="Apara"/>
        <w:rPr>
          <w:lang w:eastAsia="en-AU"/>
        </w:rPr>
      </w:pPr>
      <w:r>
        <w:rPr>
          <w:lang w:eastAsia="en-AU"/>
        </w:rPr>
        <w:tab/>
      </w:r>
      <w:r w:rsidRPr="00FD27D1">
        <w:rPr>
          <w:lang w:eastAsia="en-AU"/>
        </w:rPr>
        <w:t>(b)</w:t>
      </w:r>
      <w:r>
        <w:rPr>
          <w:lang w:eastAsia="en-AU"/>
        </w:rPr>
        <w:tab/>
      </w:r>
      <w:r w:rsidRPr="00FD27D1">
        <w:rPr>
          <w:lang w:eastAsia="en-AU"/>
        </w:rPr>
        <w:t>any relevant information about the registered health practitioner.</w:t>
      </w:r>
    </w:p>
    <w:p w14:paraId="3CCDF944" w14:textId="27360417" w:rsidR="00FD27D1" w:rsidRPr="00FD27D1" w:rsidRDefault="00FD27D1" w:rsidP="00FD27D1">
      <w:pPr>
        <w:pStyle w:val="Amain"/>
        <w:rPr>
          <w:lang w:eastAsia="en-AU"/>
        </w:rPr>
      </w:pPr>
      <w:r>
        <w:rPr>
          <w:lang w:eastAsia="en-AU"/>
        </w:rPr>
        <w:tab/>
      </w:r>
      <w:r w:rsidRPr="00FD27D1">
        <w:rPr>
          <w:lang w:eastAsia="en-AU"/>
        </w:rPr>
        <w:t>(3)</w:t>
      </w:r>
      <w:r>
        <w:rPr>
          <w:lang w:eastAsia="en-AU"/>
        </w:rPr>
        <w:tab/>
      </w:r>
      <w:r w:rsidRPr="00FD27D1">
        <w:rPr>
          <w:lang w:eastAsia="en-AU"/>
        </w:rPr>
        <w:t>If the practice information given to the National Board, or of which the Board becomes aware, is information referred to in paragraph (b) of the definition of </w:t>
      </w:r>
      <w:r w:rsidRPr="00FD27D1">
        <w:rPr>
          <w:b/>
          <w:bCs/>
          <w:i/>
          <w:iCs/>
          <w:lang w:eastAsia="en-AU"/>
        </w:rPr>
        <w:t>practice information</w:t>
      </w:r>
      <w:r w:rsidRPr="00FD27D1">
        <w:rPr>
          <w:lang w:eastAsia="en-AU"/>
        </w:rPr>
        <w:t> in section 132</w:t>
      </w:r>
      <w:r>
        <w:rPr>
          <w:lang w:eastAsia="en-AU"/>
        </w:rPr>
        <w:t xml:space="preserve"> </w:t>
      </w:r>
      <w:r w:rsidRPr="00FD27D1">
        <w:rPr>
          <w:lang w:eastAsia="en-AU"/>
        </w:rPr>
        <w:t>(4), the Board, as soon as practicable after receiving or becoming aware of the information, must give the following to a named entity that has a current practice arrangement with the registered health practitioner—</w:t>
      </w:r>
    </w:p>
    <w:p w14:paraId="44E069E3" w14:textId="629FF166" w:rsidR="00FD27D1" w:rsidRPr="00FD27D1" w:rsidRDefault="00FD27D1" w:rsidP="00FD27D1">
      <w:pPr>
        <w:pStyle w:val="Apara"/>
        <w:rPr>
          <w:lang w:eastAsia="en-AU"/>
        </w:rPr>
      </w:pPr>
      <w:r>
        <w:rPr>
          <w:lang w:eastAsia="en-AU"/>
        </w:rPr>
        <w:tab/>
      </w:r>
      <w:r w:rsidRPr="00FD27D1">
        <w:rPr>
          <w:lang w:eastAsia="en-AU"/>
        </w:rPr>
        <w:t>(a)</w:t>
      </w:r>
      <w:r>
        <w:rPr>
          <w:lang w:eastAsia="en-AU"/>
        </w:rPr>
        <w:tab/>
      </w:r>
      <w:r w:rsidRPr="00FD27D1">
        <w:rPr>
          <w:lang w:eastAsia="en-AU"/>
        </w:rPr>
        <w:t>written notice of the risk;</w:t>
      </w:r>
    </w:p>
    <w:p w14:paraId="704B0E8A" w14:textId="453FF142" w:rsidR="00FD27D1" w:rsidRPr="00FD27D1" w:rsidRDefault="00FD27D1" w:rsidP="00FD27D1">
      <w:pPr>
        <w:pStyle w:val="Apara"/>
        <w:rPr>
          <w:lang w:eastAsia="en-AU"/>
        </w:rPr>
      </w:pPr>
      <w:r>
        <w:rPr>
          <w:lang w:eastAsia="en-AU"/>
        </w:rPr>
        <w:tab/>
      </w:r>
      <w:r w:rsidRPr="00FD27D1">
        <w:rPr>
          <w:lang w:eastAsia="en-AU"/>
        </w:rPr>
        <w:t>(b)</w:t>
      </w:r>
      <w:r>
        <w:rPr>
          <w:lang w:eastAsia="en-AU"/>
        </w:rPr>
        <w:tab/>
      </w:r>
      <w:r w:rsidRPr="00FD27D1">
        <w:rPr>
          <w:lang w:eastAsia="en-AU"/>
        </w:rPr>
        <w:t>any relevant information about the registered health practitioner.</w:t>
      </w:r>
    </w:p>
    <w:p w14:paraId="0A79C59D" w14:textId="1C5E6D7C" w:rsidR="00FD27D1" w:rsidRPr="00FD27D1" w:rsidRDefault="00FD27D1" w:rsidP="00FD27D1">
      <w:pPr>
        <w:pStyle w:val="Amain"/>
        <w:rPr>
          <w:lang w:eastAsia="en-AU"/>
        </w:rPr>
      </w:pPr>
      <w:r>
        <w:rPr>
          <w:lang w:eastAsia="en-AU"/>
        </w:rPr>
        <w:tab/>
      </w:r>
      <w:r w:rsidRPr="00FD27D1">
        <w:rPr>
          <w:lang w:eastAsia="en-AU"/>
        </w:rPr>
        <w:t>(4)</w:t>
      </w:r>
      <w:r>
        <w:rPr>
          <w:lang w:eastAsia="en-AU"/>
        </w:rPr>
        <w:tab/>
      </w:r>
      <w:r w:rsidRPr="00FD27D1">
        <w:rPr>
          <w:lang w:eastAsia="en-AU"/>
        </w:rPr>
        <w:t>To avoid doubt, subsections (2) and (3) do not allow the Board to give health information about a patient to—</w:t>
      </w:r>
    </w:p>
    <w:p w14:paraId="7C9EC6B6" w14:textId="3D4D3DD4" w:rsidR="00FD27D1" w:rsidRPr="00FD27D1" w:rsidRDefault="00FD27D1" w:rsidP="00FD27D1">
      <w:pPr>
        <w:pStyle w:val="Apara"/>
        <w:rPr>
          <w:lang w:eastAsia="en-AU"/>
        </w:rPr>
      </w:pPr>
      <w:r>
        <w:rPr>
          <w:lang w:eastAsia="en-AU"/>
        </w:rPr>
        <w:tab/>
      </w:r>
      <w:r w:rsidRPr="00FD27D1">
        <w:rPr>
          <w:lang w:eastAsia="en-AU"/>
        </w:rPr>
        <w:t>(a)</w:t>
      </w:r>
      <w:r>
        <w:rPr>
          <w:lang w:eastAsia="en-AU"/>
        </w:rPr>
        <w:tab/>
      </w:r>
      <w:r w:rsidRPr="00FD27D1">
        <w:rPr>
          <w:lang w:eastAsia="en-AU"/>
        </w:rPr>
        <w:t>the named registered health practitioners with whom the practitioner currently shares premises and the cost of the premises; or</w:t>
      </w:r>
    </w:p>
    <w:p w14:paraId="723A3A89" w14:textId="747E712B" w:rsidR="00FD27D1" w:rsidRPr="00FD27D1" w:rsidRDefault="00FD27D1" w:rsidP="00FD27D1">
      <w:pPr>
        <w:pStyle w:val="Apara"/>
        <w:rPr>
          <w:lang w:eastAsia="en-AU"/>
        </w:rPr>
      </w:pPr>
      <w:r>
        <w:rPr>
          <w:lang w:eastAsia="en-AU"/>
        </w:rPr>
        <w:tab/>
      </w:r>
      <w:r w:rsidRPr="00FD27D1">
        <w:rPr>
          <w:lang w:eastAsia="en-AU"/>
        </w:rPr>
        <w:t>(b)</w:t>
      </w:r>
      <w:r>
        <w:rPr>
          <w:lang w:eastAsia="en-AU"/>
        </w:rPr>
        <w:tab/>
      </w:r>
      <w:r w:rsidRPr="00FD27D1">
        <w:rPr>
          <w:lang w:eastAsia="en-AU"/>
        </w:rPr>
        <w:t>the named entity that has a current practice arrangement with the practitioner.</w:t>
      </w:r>
    </w:p>
    <w:p w14:paraId="3EE494E1" w14:textId="04EF0963" w:rsidR="00FD27D1" w:rsidRPr="00FD27D1" w:rsidRDefault="00FD27D1" w:rsidP="009231A4">
      <w:pPr>
        <w:pStyle w:val="Amain"/>
        <w:keepNext/>
        <w:rPr>
          <w:lang w:eastAsia="en-AU"/>
        </w:rPr>
      </w:pPr>
      <w:r>
        <w:rPr>
          <w:lang w:eastAsia="en-AU"/>
        </w:rPr>
        <w:lastRenderedPageBreak/>
        <w:tab/>
      </w:r>
      <w:r w:rsidRPr="00FD27D1">
        <w:rPr>
          <w:lang w:eastAsia="en-AU"/>
        </w:rPr>
        <w:t>(5)</w:t>
      </w:r>
      <w:r>
        <w:rPr>
          <w:lang w:eastAsia="en-AU"/>
        </w:rPr>
        <w:tab/>
      </w:r>
      <w:r w:rsidRPr="00FD27D1">
        <w:rPr>
          <w:lang w:eastAsia="en-AU"/>
        </w:rPr>
        <w:t>Subsections (2) and (3) do not apply if the National Board decides it is not in the public interest to give the notice.</w:t>
      </w:r>
    </w:p>
    <w:p w14:paraId="62303FFF" w14:textId="6D532E11" w:rsidR="00FD27D1" w:rsidRPr="00FD27D1" w:rsidRDefault="00FD27D1" w:rsidP="00FD27D1">
      <w:pPr>
        <w:pStyle w:val="aExamHdgss"/>
        <w:rPr>
          <w:lang w:eastAsia="en-AU"/>
        </w:rPr>
      </w:pPr>
      <w:r w:rsidRPr="00FD27D1">
        <w:rPr>
          <w:lang w:eastAsia="en-AU"/>
        </w:rPr>
        <w:t>Examples</w:t>
      </w:r>
    </w:p>
    <w:p w14:paraId="701405AE" w14:textId="77777777" w:rsidR="00FD27D1" w:rsidRPr="00FD27D1" w:rsidRDefault="00FD27D1" w:rsidP="009231A4">
      <w:pPr>
        <w:pStyle w:val="aExamss"/>
        <w:keepNext/>
        <w:rPr>
          <w:lang w:eastAsia="en-AU"/>
        </w:rPr>
      </w:pPr>
      <w:r w:rsidRPr="00FD27D1">
        <w:rPr>
          <w:lang w:eastAsia="en-AU"/>
        </w:rPr>
        <w:t>A National Board may decide it is not in the public interest to give the notice because—</w:t>
      </w:r>
    </w:p>
    <w:p w14:paraId="4B2AE191" w14:textId="3F4257AE" w:rsidR="00FD27D1" w:rsidRPr="00FD27D1" w:rsidRDefault="00FD27D1" w:rsidP="009231A4">
      <w:pPr>
        <w:pStyle w:val="aExamINumss"/>
        <w:keepNext/>
        <w:rPr>
          <w:lang w:eastAsia="en-AU"/>
        </w:rPr>
      </w:pPr>
      <w:r w:rsidRPr="00FD27D1">
        <w:rPr>
          <w:lang w:eastAsia="en-AU"/>
        </w:rPr>
        <w:t>(a)</w:t>
      </w:r>
      <w:r w:rsidR="00125031">
        <w:rPr>
          <w:lang w:eastAsia="en-AU"/>
        </w:rPr>
        <w:tab/>
      </w:r>
      <w:r w:rsidRPr="00FD27D1">
        <w:rPr>
          <w:lang w:eastAsia="en-AU"/>
        </w:rPr>
        <w:t>it would impact on an investigation into the registered health practitioner; or</w:t>
      </w:r>
    </w:p>
    <w:p w14:paraId="471C4D2B" w14:textId="754D49CE" w:rsidR="00FD27D1" w:rsidRPr="00FD27D1" w:rsidRDefault="00FD27D1" w:rsidP="00125031">
      <w:pPr>
        <w:pStyle w:val="aExamINumss"/>
        <w:rPr>
          <w:lang w:eastAsia="en-AU"/>
        </w:rPr>
      </w:pPr>
      <w:r w:rsidRPr="00FD27D1">
        <w:rPr>
          <w:lang w:eastAsia="en-AU"/>
        </w:rPr>
        <w:t>(b)</w:t>
      </w:r>
      <w:r w:rsidR="00125031">
        <w:rPr>
          <w:lang w:eastAsia="en-AU"/>
        </w:rPr>
        <w:tab/>
      </w:r>
      <w:r w:rsidRPr="00FD27D1">
        <w:rPr>
          <w:lang w:eastAsia="en-AU"/>
        </w:rPr>
        <w:t>it would place a notifier at risk of harassment, harm or intimidation; or</w:t>
      </w:r>
    </w:p>
    <w:p w14:paraId="23C94E21" w14:textId="584162CC" w:rsidR="00FD27D1" w:rsidRPr="00FD27D1" w:rsidRDefault="00FD27D1" w:rsidP="00125031">
      <w:pPr>
        <w:pStyle w:val="aExamINumss"/>
        <w:rPr>
          <w:lang w:eastAsia="en-AU"/>
        </w:rPr>
      </w:pPr>
      <w:r w:rsidRPr="00FD27D1">
        <w:rPr>
          <w:lang w:eastAsia="en-AU"/>
        </w:rPr>
        <w:t>(c)</w:t>
      </w:r>
      <w:r w:rsidR="00125031">
        <w:rPr>
          <w:lang w:eastAsia="en-AU"/>
        </w:rPr>
        <w:tab/>
      </w:r>
      <w:r w:rsidRPr="00FD27D1">
        <w:rPr>
          <w:lang w:eastAsia="en-AU"/>
        </w:rPr>
        <w:t>the public interest is outweighed by the registered health practitioner’s right to privacy.</w:t>
      </w:r>
    </w:p>
    <w:p w14:paraId="7CC703DA" w14:textId="6AF03543" w:rsidR="00FD27D1" w:rsidRPr="00FD27D1" w:rsidRDefault="00125031" w:rsidP="00125031">
      <w:pPr>
        <w:pStyle w:val="Amain"/>
        <w:rPr>
          <w:lang w:eastAsia="en-AU"/>
        </w:rPr>
      </w:pPr>
      <w:r>
        <w:rPr>
          <w:lang w:eastAsia="en-AU"/>
        </w:rPr>
        <w:tab/>
      </w:r>
      <w:r w:rsidR="00FD27D1" w:rsidRPr="00FD27D1">
        <w:rPr>
          <w:lang w:eastAsia="en-AU"/>
        </w:rPr>
        <w:t>(6)</w:t>
      </w:r>
      <w:r>
        <w:rPr>
          <w:lang w:eastAsia="en-AU"/>
        </w:rPr>
        <w:tab/>
      </w:r>
      <w:r w:rsidR="00FD27D1" w:rsidRPr="00FD27D1">
        <w:rPr>
          <w:lang w:eastAsia="en-AU"/>
        </w:rPr>
        <w:t>Subsection (3) does not apply if the National Board has already notified the named entity about the practitioner, in relation to the same risk, under section 206 or another provision of this Law.</w:t>
      </w:r>
    </w:p>
    <w:p w14:paraId="79EBC76A" w14:textId="541F115D" w:rsidR="00FD27D1" w:rsidRPr="00FD27D1" w:rsidRDefault="00125031" w:rsidP="00125031">
      <w:pPr>
        <w:pStyle w:val="Amain"/>
        <w:rPr>
          <w:lang w:eastAsia="en-AU"/>
        </w:rPr>
      </w:pPr>
      <w:r>
        <w:rPr>
          <w:lang w:eastAsia="en-AU"/>
        </w:rPr>
        <w:tab/>
      </w:r>
      <w:r w:rsidR="00FD27D1" w:rsidRPr="00FD27D1">
        <w:rPr>
          <w:lang w:eastAsia="en-AU"/>
        </w:rPr>
        <w:t>(7)</w:t>
      </w:r>
      <w:r>
        <w:rPr>
          <w:lang w:eastAsia="en-AU"/>
        </w:rPr>
        <w:tab/>
      </w:r>
      <w:r w:rsidR="00FD27D1" w:rsidRPr="00FD27D1">
        <w:rPr>
          <w:lang w:eastAsia="en-AU"/>
        </w:rPr>
        <w:t>In this section—</w:t>
      </w:r>
    </w:p>
    <w:p w14:paraId="654E2C36" w14:textId="4606D27B" w:rsidR="00FD27D1" w:rsidRDefault="00FD27D1" w:rsidP="00125031">
      <w:pPr>
        <w:pStyle w:val="aDef"/>
        <w:rPr>
          <w:lang w:eastAsia="en-AU"/>
        </w:rPr>
      </w:pPr>
      <w:r w:rsidRPr="00FD27D1">
        <w:rPr>
          <w:b/>
          <w:bCs/>
          <w:i/>
          <w:iCs/>
          <w:lang w:eastAsia="en-AU"/>
        </w:rPr>
        <w:t>health information</w:t>
      </w:r>
      <w:r w:rsidRPr="00FD27D1">
        <w:rPr>
          <w:lang w:eastAsia="en-AU"/>
        </w:rPr>
        <w:t> has the same meaning as in the </w:t>
      </w:r>
      <w:hyperlink r:id="rId58" w:history="1">
        <w:r w:rsidR="0024761A">
          <w:rPr>
            <w:rStyle w:val="charCitHyperlinkItal"/>
          </w:rPr>
          <w:t>Privacy Act 1988</w:t>
        </w:r>
      </w:hyperlink>
      <w:r w:rsidRPr="00FD27D1">
        <w:rPr>
          <w:lang w:eastAsia="en-AU"/>
        </w:rPr>
        <w:t> of the Commonwealth.</w:t>
      </w:r>
    </w:p>
    <w:p w14:paraId="70E65783" w14:textId="438C90F0" w:rsidR="006A5379" w:rsidRPr="006A5379" w:rsidRDefault="006A5379" w:rsidP="006A5379">
      <w:pPr>
        <w:pStyle w:val="AH5Sec"/>
        <w:rPr>
          <w:lang w:eastAsia="en-AU"/>
        </w:rPr>
      </w:pPr>
      <w:bookmarkStart w:id="345" w:name="_Toc176853007"/>
      <w:r w:rsidRPr="00685B43">
        <w:rPr>
          <w:rStyle w:val="CharSectNo"/>
        </w:rPr>
        <w:t>220B</w:t>
      </w:r>
      <w:r>
        <w:rPr>
          <w:lang w:eastAsia="en-AU"/>
        </w:rPr>
        <w:tab/>
      </w:r>
      <w:r w:rsidRPr="006A5379">
        <w:rPr>
          <w:lang w:eastAsia="en-AU"/>
        </w:rPr>
        <w:t>Disclosure of information about unregistered persons to protect health or safety of persons</w:t>
      </w:r>
      <w:bookmarkEnd w:id="345"/>
    </w:p>
    <w:p w14:paraId="4FB82CC2" w14:textId="3CA473F3" w:rsidR="006A5379" w:rsidRPr="006A5379" w:rsidRDefault="006A5379" w:rsidP="006A5379">
      <w:pPr>
        <w:pStyle w:val="Amain"/>
        <w:rPr>
          <w:lang w:eastAsia="en-AU"/>
        </w:rPr>
      </w:pPr>
      <w:r>
        <w:rPr>
          <w:lang w:eastAsia="en-AU"/>
        </w:rPr>
        <w:tab/>
      </w:r>
      <w:r w:rsidRPr="006A5379">
        <w:rPr>
          <w:lang w:eastAsia="en-AU"/>
        </w:rPr>
        <w:t>(1)</w:t>
      </w:r>
      <w:r>
        <w:rPr>
          <w:lang w:eastAsia="en-AU"/>
        </w:rPr>
        <w:tab/>
      </w:r>
      <w:r w:rsidRPr="006A5379">
        <w:rPr>
          <w:lang w:eastAsia="en-AU"/>
        </w:rPr>
        <w:t>This section applies if—</w:t>
      </w:r>
    </w:p>
    <w:p w14:paraId="6799E52B" w14:textId="0F7C2D19" w:rsidR="006A5379" w:rsidRPr="006A5379" w:rsidRDefault="006A5379" w:rsidP="006A5379">
      <w:pPr>
        <w:pStyle w:val="Apara"/>
        <w:rPr>
          <w:lang w:eastAsia="en-AU"/>
        </w:rPr>
      </w:pPr>
      <w:r>
        <w:rPr>
          <w:lang w:eastAsia="en-AU"/>
        </w:rPr>
        <w:tab/>
      </w:r>
      <w:r w:rsidRPr="006A5379">
        <w:rPr>
          <w:lang w:eastAsia="en-AU"/>
        </w:rPr>
        <w:t>(a)</w:t>
      </w:r>
      <w:r>
        <w:rPr>
          <w:lang w:eastAsia="en-AU"/>
        </w:rPr>
        <w:tab/>
      </w:r>
      <w:r w:rsidRPr="006A5379">
        <w:rPr>
          <w:lang w:eastAsia="en-AU"/>
        </w:rPr>
        <w:t>because of an investigation into a possible offence against Part</w:t>
      </w:r>
      <w:r w:rsidR="0024761A">
        <w:rPr>
          <w:lang w:eastAsia="en-AU"/>
        </w:rPr>
        <w:t> </w:t>
      </w:r>
      <w:r w:rsidRPr="006A5379">
        <w:rPr>
          <w:lang w:eastAsia="en-AU"/>
        </w:rPr>
        <w:t>7, or a prosecution of an offence against that Part, the National Agency or a National Board reasonably believes that—</w:t>
      </w:r>
    </w:p>
    <w:p w14:paraId="15F98288" w14:textId="3AED5807" w:rsidR="006A5379" w:rsidRPr="006A5379" w:rsidRDefault="006A5379" w:rsidP="006A5379">
      <w:pPr>
        <w:pStyle w:val="Asubpara"/>
        <w:rPr>
          <w:lang w:eastAsia="en-AU"/>
        </w:rPr>
      </w:pPr>
      <w:r>
        <w:rPr>
          <w:lang w:eastAsia="en-AU"/>
        </w:rPr>
        <w:tab/>
      </w:r>
      <w:r w:rsidRPr="006A5379">
        <w:rPr>
          <w:lang w:eastAsia="en-AU"/>
        </w:rPr>
        <w:t>(i)</w:t>
      </w:r>
      <w:r>
        <w:rPr>
          <w:lang w:eastAsia="en-AU"/>
        </w:rPr>
        <w:tab/>
      </w:r>
      <w:r w:rsidRPr="006A5379">
        <w:rPr>
          <w:lang w:eastAsia="en-AU"/>
        </w:rPr>
        <w:t>an unregistered person poses a serious risk to persons; and</w:t>
      </w:r>
    </w:p>
    <w:p w14:paraId="20116211" w14:textId="20012A6F" w:rsidR="006A5379" w:rsidRPr="006A5379" w:rsidRDefault="006A5379" w:rsidP="006A5379">
      <w:pPr>
        <w:pStyle w:val="Asubpara"/>
        <w:rPr>
          <w:lang w:eastAsia="en-AU"/>
        </w:rPr>
      </w:pPr>
      <w:r>
        <w:rPr>
          <w:lang w:eastAsia="en-AU"/>
        </w:rPr>
        <w:tab/>
      </w:r>
      <w:r w:rsidRPr="006A5379">
        <w:rPr>
          <w:lang w:eastAsia="en-AU"/>
        </w:rPr>
        <w:t>(ii)</w:t>
      </w:r>
      <w:r>
        <w:rPr>
          <w:lang w:eastAsia="en-AU"/>
        </w:rPr>
        <w:tab/>
      </w:r>
      <w:r w:rsidRPr="006A5379">
        <w:rPr>
          <w:lang w:eastAsia="en-AU"/>
        </w:rPr>
        <w:t>it is necessary to give notice under this section to protect public health or safety; and</w:t>
      </w:r>
    </w:p>
    <w:p w14:paraId="55EBE4AA" w14:textId="492F51ED" w:rsidR="006A5379" w:rsidRPr="006A5379" w:rsidRDefault="006A5379" w:rsidP="006A5379">
      <w:pPr>
        <w:pStyle w:val="Apara"/>
        <w:rPr>
          <w:lang w:eastAsia="en-AU"/>
        </w:rPr>
      </w:pPr>
      <w:r>
        <w:rPr>
          <w:lang w:eastAsia="en-AU"/>
        </w:rPr>
        <w:tab/>
      </w:r>
      <w:r w:rsidRPr="006A5379">
        <w:rPr>
          <w:lang w:eastAsia="en-AU"/>
        </w:rPr>
        <w:t>(b)</w:t>
      </w:r>
      <w:r>
        <w:rPr>
          <w:lang w:eastAsia="en-AU"/>
        </w:rPr>
        <w:tab/>
      </w:r>
      <w:r w:rsidRPr="006A5379">
        <w:rPr>
          <w:lang w:eastAsia="en-AU"/>
        </w:rPr>
        <w:t>the unregistered person—</w:t>
      </w:r>
    </w:p>
    <w:p w14:paraId="55B03A54" w14:textId="0A524315" w:rsidR="006A5379" w:rsidRPr="006A5379" w:rsidRDefault="006A5379" w:rsidP="006A5379">
      <w:pPr>
        <w:pStyle w:val="Asubpara"/>
        <w:rPr>
          <w:lang w:eastAsia="en-AU"/>
        </w:rPr>
      </w:pPr>
      <w:r>
        <w:rPr>
          <w:lang w:eastAsia="en-AU"/>
        </w:rPr>
        <w:tab/>
      </w:r>
      <w:r w:rsidRPr="006A5379">
        <w:rPr>
          <w:lang w:eastAsia="en-AU"/>
        </w:rPr>
        <w:t>(i)</w:t>
      </w:r>
      <w:r>
        <w:rPr>
          <w:lang w:eastAsia="en-AU"/>
        </w:rPr>
        <w:tab/>
      </w:r>
      <w:r w:rsidRPr="006A5379">
        <w:rPr>
          <w:lang w:eastAsia="en-AU"/>
        </w:rPr>
        <w:t>is self-employed and shares premises and the cost of the premises with registered health practitioners; or</w:t>
      </w:r>
    </w:p>
    <w:p w14:paraId="64BA89EC" w14:textId="11EC0F2F" w:rsidR="006A5379" w:rsidRPr="006A5379" w:rsidRDefault="006A5379" w:rsidP="006A5379">
      <w:pPr>
        <w:pStyle w:val="Asubpara"/>
        <w:rPr>
          <w:lang w:eastAsia="en-AU"/>
        </w:rPr>
      </w:pPr>
      <w:r>
        <w:rPr>
          <w:lang w:eastAsia="en-AU"/>
        </w:rPr>
        <w:tab/>
      </w:r>
      <w:r w:rsidRPr="006A5379">
        <w:rPr>
          <w:lang w:eastAsia="en-AU"/>
        </w:rPr>
        <w:t>(ii)</w:t>
      </w:r>
      <w:r>
        <w:rPr>
          <w:lang w:eastAsia="en-AU"/>
        </w:rPr>
        <w:tab/>
      </w:r>
      <w:r w:rsidRPr="006A5379">
        <w:rPr>
          <w:lang w:eastAsia="en-AU"/>
        </w:rPr>
        <w:t>has a practice arrangement with an entity.</w:t>
      </w:r>
    </w:p>
    <w:p w14:paraId="634A01AB" w14:textId="6CBE1027" w:rsidR="006A5379" w:rsidRPr="006A5379" w:rsidRDefault="006A5379" w:rsidP="006A5379">
      <w:pPr>
        <w:pStyle w:val="Amain"/>
        <w:rPr>
          <w:lang w:eastAsia="en-AU"/>
        </w:rPr>
      </w:pPr>
      <w:r>
        <w:rPr>
          <w:lang w:eastAsia="en-AU"/>
        </w:rPr>
        <w:lastRenderedPageBreak/>
        <w:tab/>
      </w:r>
      <w:r w:rsidRPr="006A5379">
        <w:rPr>
          <w:lang w:eastAsia="en-AU"/>
        </w:rPr>
        <w:t>(2)</w:t>
      </w:r>
      <w:r>
        <w:rPr>
          <w:lang w:eastAsia="en-AU"/>
        </w:rPr>
        <w:tab/>
      </w:r>
      <w:r w:rsidRPr="006A5379">
        <w:rPr>
          <w:lang w:eastAsia="en-AU"/>
        </w:rPr>
        <w:t>The National Agency or the National Board may give written notice of the risk, and any relevant information about the unregistered person, to the registered health practitioners or entities mentioned in subsection (1)</w:t>
      </w:r>
      <w:r>
        <w:rPr>
          <w:lang w:eastAsia="en-AU"/>
        </w:rPr>
        <w:t xml:space="preserve"> </w:t>
      </w:r>
      <w:r w:rsidRPr="006A5379">
        <w:rPr>
          <w:lang w:eastAsia="en-AU"/>
        </w:rPr>
        <w:t>(b).</w:t>
      </w:r>
    </w:p>
    <w:p w14:paraId="292EDC48" w14:textId="2E48946E" w:rsidR="006A5379" w:rsidRPr="006A5379" w:rsidRDefault="006A5379" w:rsidP="006A5379">
      <w:pPr>
        <w:pStyle w:val="Amain"/>
        <w:rPr>
          <w:lang w:eastAsia="en-AU"/>
        </w:rPr>
      </w:pPr>
      <w:r>
        <w:rPr>
          <w:lang w:eastAsia="en-AU"/>
        </w:rPr>
        <w:tab/>
      </w:r>
      <w:r w:rsidRPr="006A5379">
        <w:rPr>
          <w:lang w:eastAsia="en-AU"/>
        </w:rPr>
        <w:t>(3)</w:t>
      </w:r>
      <w:r>
        <w:rPr>
          <w:lang w:eastAsia="en-AU"/>
        </w:rPr>
        <w:tab/>
      </w:r>
      <w:r w:rsidRPr="006A5379">
        <w:rPr>
          <w:lang w:eastAsia="en-AU"/>
        </w:rPr>
        <w:t>To avoid doubt, subsection (2) does not allow the Board to give health information about a patient to the registered health practitioners or entities mentioned in subsection (1)</w:t>
      </w:r>
      <w:r>
        <w:rPr>
          <w:lang w:eastAsia="en-AU"/>
        </w:rPr>
        <w:t xml:space="preserve"> </w:t>
      </w:r>
      <w:r w:rsidRPr="006A5379">
        <w:rPr>
          <w:lang w:eastAsia="en-AU"/>
        </w:rPr>
        <w:t>(b).</w:t>
      </w:r>
    </w:p>
    <w:p w14:paraId="05C583DC" w14:textId="2A53F087" w:rsidR="006A5379" w:rsidRPr="006A5379" w:rsidRDefault="006A5379" w:rsidP="006A5379">
      <w:pPr>
        <w:pStyle w:val="Amain"/>
        <w:rPr>
          <w:lang w:eastAsia="en-AU"/>
        </w:rPr>
      </w:pPr>
      <w:r>
        <w:rPr>
          <w:lang w:eastAsia="en-AU"/>
        </w:rPr>
        <w:tab/>
      </w:r>
      <w:r w:rsidRPr="006A5379">
        <w:rPr>
          <w:lang w:eastAsia="en-AU"/>
        </w:rPr>
        <w:t>(4)</w:t>
      </w:r>
      <w:r>
        <w:rPr>
          <w:lang w:eastAsia="en-AU"/>
        </w:rPr>
        <w:tab/>
      </w:r>
      <w:r w:rsidRPr="006A5379">
        <w:rPr>
          <w:lang w:eastAsia="en-AU"/>
        </w:rPr>
        <w:t>In this section—</w:t>
      </w:r>
    </w:p>
    <w:p w14:paraId="05605043" w14:textId="4C1C5DB4" w:rsidR="006A5379" w:rsidRPr="006A5379" w:rsidRDefault="006A5379" w:rsidP="006A5379">
      <w:pPr>
        <w:pStyle w:val="aDef"/>
        <w:rPr>
          <w:lang w:eastAsia="en-AU"/>
        </w:rPr>
      </w:pPr>
      <w:r w:rsidRPr="006A5379">
        <w:rPr>
          <w:b/>
          <w:bCs/>
          <w:i/>
          <w:iCs/>
          <w:lang w:eastAsia="en-AU"/>
        </w:rPr>
        <w:t>health information</w:t>
      </w:r>
      <w:r w:rsidRPr="006A5379">
        <w:rPr>
          <w:lang w:eastAsia="en-AU"/>
        </w:rPr>
        <w:t> has the same meaning as in the </w:t>
      </w:r>
      <w:hyperlink r:id="rId59" w:history="1">
        <w:r w:rsidRPr="006A5379">
          <w:rPr>
            <w:rStyle w:val="charCitHyperlinkItal"/>
          </w:rPr>
          <w:t>Privacy Act 1988</w:t>
        </w:r>
      </w:hyperlink>
      <w:r w:rsidRPr="006A5379">
        <w:rPr>
          <w:lang w:eastAsia="en-AU"/>
        </w:rPr>
        <w:t> of the Commonwealth.</w:t>
      </w:r>
    </w:p>
    <w:p w14:paraId="7843F910" w14:textId="77777777" w:rsidR="00020777" w:rsidRPr="007606EC" w:rsidRDefault="00020777" w:rsidP="00020777">
      <w:pPr>
        <w:pStyle w:val="AH5Sec"/>
      </w:pPr>
      <w:bookmarkStart w:id="346" w:name="_Toc176853008"/>
      <w:r w:rsidRPr="00685B43">
        <w:rPr>
          <w:rStyle w:val="CharSectNo"/>
        </w:rPr>
        <w:t>221</w:t>
      </w:r>
      <w:r w:rsidRPr="007606EC">
        <w:tab/>
      </w:r>
      <w:r w:rsidRPr="007606EC">
        <w:rPr>
          <w:szCs w:val="24"/>
        </w:rPr>
        <w:t>Disclosure to registration authorities</w:t>
      </w:r>
      <w:bookmarkEnd w:id="346"/>
    </w:p>
    <w:p w14:paraId="62B6E414" w14:textId="77777777" w:rsidR="00020777" w:rsidRPr="007606EC" w:rsidRDefault="00020777" w:rsidP="00020777">
      <w:pPr>
        <w:pStyle w:val="Amainreturn"/>
      </w:pPr>
      <w:r w:rsidRPr="007606EC">
        <w:t>A person exercising functions under this Law may disclose protected information to a registration authority if the disclosure is necessary for the authority to exercise its functions.</w:t>
      </w:r>
    </w:p>
    <w:p w14:paraId="1D58CA7B" w14:textId="77777777" w:rsidR="00020777" w:rsidRPr="00685B43" w:rsidRDefault="00020777" w:rsidP="00020777">
      <w:pPr>
        <w:pStyle w:val="AH3Div"/>
      </w:pPr>
      <w:bookmarkStart w:id="347" w:name="_Toc176853009"/>
      <w:r w:rsidRPr="00685B43">
        <w:rPr>
          <w:rStyle w:val="CharDivNo"/>
        </w:rPr>
        <w:t>Division 3</w:t>
      </w:r>
      <w:r w:rsidRPr="007606EC">
        <w:tab/>
      </w:r>
      <w:r w:rsidRPr="00685B43">
        <w:rPr>
          <w:rStyle w:val="CharDivText"/>
        </w:rPr>
        <w:t>Registers in relation to registered health practitioner</w:t>
      </w:r>
      <w:bookmarkEnd w:id="347"/>
    </w:p>
    <w:p w14:paraId="725C83C8" w14:textId="77777777" w:rsidR="00AC45D0" w:rsidRPr="00AC45D0" w:rsidRDefault="00AC45D0" w:rsidP="00AC45D0">
      <w:pPr>
        <w:pStyle w:val="AH5Sec"/>
        <w:rPr>
          <w:lang w:val="en" w:eastAsia="en-AU"/>
        </w:rPr>
      </w:pPr>
      <w:bookmarkStart w:id="348" w:name="_Toc176853010"/>
      <w:r w:rsidRPr="00685B43">
        <w:rPr>
          <w:rStyle w:val="CharSectNo"/>
        </w:rPr>
        <w:t>222</w:t>
      </w:r>
      <w:r>
        <w:tab/>
      </w:r>
      <w:r w:rsidRPr="00AC45D0">
        <w:rPr>
          <w:lang w:val="en" w:eastAsia="en-AU"/>
        </w:rPr>
        <w:t>Public national registers</w:t>
      </w:r>
      <w:bookmarkEnd w:id="348"/>
    </w:p>
    <w:p w14:paraId="62388B36" w14:textId="77777777" w:rsidR="00AC45D0" w:rsidRPr="00AC45D0" w:rsidRDefault="00AC45D0" w:rsidP="00AC45D0">
      <w:pPr>
        <w:pStyle w:val="Amain"/>
        <w:rPr>
          <w:lang w:val="en" w:eastAsia="en-AU"/>
        </w:rPr>
      </w:pPr>
      <w:r>
        <w:rPr>
          <w:lang w:val="en" w:eastAsia="en-AU"/>
        </w:rPr>
        <w:tab/>
      </w:r>
      <w:r w:rsidRPr="00AC45D0">
        <w:rPr>
          <w:lang w:val="en" w:eastAsia="en-AU"/>
        </w:rPr>
        <w:t>(1)</w:t>
      </w:r>
      <w:r>
        <w:rPr>
          <w:lang w:val="en" w:eastAsia="en-AU"/>
        </w:rPr>
        <w:tab/>
      </w:r>
      <w:r w:rsidRPr="00AC45D0">
        <w:rPr>
          <w:lang w:val="en" w:eastAsia="en-AU"/>
        </w:rPr>
        <w:t>A public national register, with the name listed in column 1 of the following table, is to be kept for each health profession.</w:t>
      </w:r>
    </w:p>
    <w:p w14:paraId="2E4184B0" w14:textId="77777777" w:rsidR="00AC45D0" w:rsidRPr="00AC45D0" w:rsidRDefault="00AC45D0" w:rsidP="00AC45D0">
      <w:pPr>
        <w:pStyle w:val="Amain"/>
        <w:rPr>
          <w:lang w:val="en" w:eastAsia="en-AU"/>
        </w:rPr>
      </w:pPr>
      <w:r>
        <w:rPr>
          <w:lang w:val="en" w:eastAsia="en-AU"/>
        </w:rPr>
        <w:tab/>
      </w:r>
      <w:r w:rsidRPr="00AC45D0">
        <w:rPr>
          <w:lang w:val="en" w:eastAsia="en-AU"/>
        </w:rPr>
        <w:t>(2)</w:t>
      </w:r>
      <w:r>
        <w:rPr>
          <w:lang w:val="en" w:eastAsia="en-AU"/>
        </w:rPr>
        <w:tab/>
      </w:r>
      <w:r w:rsidRPr="00AC45D0">
        <w:rPr>
          <w:lang w:val="en" w:eastAsia="en-AU"/>
        </w:rPr>
        <w:t>A public national register for a health profession is to include the names of all health practitioners (other than specialist health practitioners) currently registered in the profession.</w:t>
      </w:r>
    </w:p>
    <w:p w14:paraId="228C2743" w14:textId="77777777" w:rsidR="00AC45D0" w:rsidRPr="00AC45D0" w:rsidRDefault="00AC45D0" w:rsidP="00AC45D0">
      <w:pPr>
        <w:pStyle w:val="Amain"/>
        <w:rPr>
          <w:lang w:val="en" w:eastAsia="en-AU"/>
        </w:rPr>
      </w:pPr>
      <w:r>
        <w:rPr>
          <w:lang w:val="en" w:eastAsia="en-AU"/>
        </w:rPr>
        <w:tab/>
      </w:r>
      <w:r w:rsidRPr="00AC45D0">
        <w:rPr>
          <w:lang w:val="en" w:eastAsia="en-AU"/>
        </w:rPr>
        <w:t>(3)</w:t>
      </w:r>
      <w:r>
        <w:rPr>
          <w:lang w:val="en" w:eastAsia="en-AU"/>
        </w:rPr>
        <w:tab/>
      </w:r>
      <w:r w:rsidRPr="00AC45D0">
        <w:rPr>
          <w:lang w:val="en" w:eastAsia="en-AU"/>
        </w:rPr>
        <w:t>If divisions are listed beside the public national register in column 2 of the Table, the register is to be kept in a way that ensures it includes those divisions.</w:t>
      </w:r>
    </w:p>
    <w:p w14:paraId="75CAE837" w14:textId="77777777" w:rsidR="00AC45D0" w:rsidRPr="00AC45D0" w:rsidRDefault="00AC45D0" w:rsidP="009231A4">
      <w:pPr>
        <w:pStyle w:val="Amain"/>
        <w:keepNext/>
        <w:rPr>
          <w:lang w:val="en" w:eastAsia="en-AU"/>
        </w:rPr>
      </w:pPr>
      <w:r>
        <w:rPr>
          <w:lang w:val="en" w:eastAsia="en-AU"/>
        </w:rPr>
        <w:lastRenderedPageBreak/>
        <w:tab/>
      </w:r>
      <w:r w:rsidRPr="00AC45D0">
        <w:rPr>
          <w:lang w:val="en" w:eastAsia="en-AU"/>
        </w:rPr>
        <w:t>(4)</w:t>
      </w:r>
      <w:r>
        <w:rPr>
          <w:lang w:val="en" w:eastAsia="en-AU"/>
        </w:rPr>
        <w:tab/>
      </w:r>
      <w:r w:rsidRPr="00AC45D0">
        <w:rPr>
          <w:lang w:val="en" w:eastAsia="en-AU"/>
        </w:rPr>
        <w:t>In addition, a public national register for a health profession is to include—</w:t>
      </w:r>
    </w:p>
    <w:p w14:paraId="043B6CA3" w14:textId="77777777" w:rsidR="00AC45D0" w:rsidRPr="00AC45D0" w:rsidRDefault="00AC45D0" w:rsidP="00AC45D0">
      <w:pPr>
        <w:pStyle w:val="Apara"/>
        <w:rPr>
          <w:lang w:val="en" w:eastAsia="en-AU"/>
        </w:rPr>
      </w:pPr>
      <w:r>
        <w:rPr>
          <w:lang w:val="en" w:eastAsia="en-AU"/>
        </w:rPr>
        <w:tab/>
      </w:r>
      <w:r w:rsidRPr="00AC45D0">
        <w:rPr>
          <w:lang w:val="en" w:eastAsia="en-AU"/>
        </w:rPr>
        <w:t>(a)</w:t>
      </w:r>
      <w:r>
        <w:rPr>
          <w:lang w:val="en" w:eastAsia="en-AU"/>
        </w:rPr>
        <w:tab/>
      </w:r>
      <w:r w:rsidRPr="00AC45D0">
        <w:rPr>
          <w:lang w:val="en" w:eastAsia="en-AU"/>
        </w:rPr>
        <w:t>the names of all health practitioners (other than specialist health practitioners) whose registration has been cancelled by an adjudication body; and</w:t>
      </w:r>
    </w:p>
    <w:p w14:paraId="3FD4B3D7" w14:textId="77777777" w:rsidR="00213279" w:rsidRPr="00213279" w:rsidRDefault="00AC45D0" w:rsidP="00213279">
      <w:pPr>
        <w:pStyle w:val="Apara"/>
        <w:rPr>
          <w:color w:val="000000"/>
          <w:sz w:val="27"/>
          <w:szCs w:val="27"/>
          <w:lang w:eastAsia="en-AU"/>
        </w:rPr>
      </w:pPr>
      <w:r>
        <w:rPr>
          <w:lang w:val="en" w:eastAsia="en-AU"/>
        </w:rPr>
        <w:tab/>
      </w:r>
      <w:r w:rsidRPr="00AC45D0">
        <w:rPr>
          <w:lang w:val="en" w:eastAsia="en-AU"/>
        </w:rPr>
        <w:t>(b)</w:t>
      </w:r>
      <w:r>
        <w:rPr>
          <w:lang w:val="en" w:eastAsia="en-AU"/>
        </w:rPr>
        <w:tab/>
      </w:r>
      <w:r w:rsidRPr="00AC45D0">
        <w:rPr>
          <w:lang w:val="en" w:eastAsia="en-AU"/>
        </w:rPr>
        <w:t>the names of all persons (other than specialist health practitioners or persons who were previously specialist health practitioners) subject to a prohibition</w:t>
      </w:r>
      <w:r w:rsidRPr="00213279">
        <w:t xml:space="preserve"> </w:t>
      </w:r>
      <w:r w:rsidR="00213279" w:rsidRPr="00213279">
        <w:t>order; and</w:t>
      </w:r>
    </w:p>
    <w:p w14:paraId="5E0418F1" w14:textId="0DF2AB21" w:rsidR="00213279" w:rsidRPr="00213279" w:rsidRDefault="00213279" w:rsidP="00213279">
      <w:pPr>
        <w:pStyle w:val="Apara"/>
        <w:rPr>
          <w:lang w:eastAsia="en-AU"/>
        </w:rPr>
      </w:pPr>
      <w:r>
        <w:rPr>
          <w:lang w:eastAsia="en-AU"/>
        </w:rPr>
        <w:tab/>
      </w:r>
      <w:r w:rsidRPr="00213279">
        <w:rPr>
          <w:lang w:eastAsia="en-AU"/>
        </w:rPr>
        <w:t>(c)</w:t>
      </w:r>
      <w:r>
        <w:rPr>
          <w:lang w:eastAsia="en-AU"/>
        </w:rPr>
        <w:tab/>
      </w:r>
      <w:r w:rsidRPr="00213279">
        <w:rPr>
          <w:lang w:eastAsia="en-AU"/>
        </w:rPr>
        <w:t>the names of all persons who were previously registered health practitioners (other than persons who were previously specialist health practitioners) who are subject to an interim prohibition order.</w:t>
      </w:r>
    </w:p>
    <w:p w14:paraId="3EED4DCD" w14:textId="77777777" w:rsidR="00AC45D0" w:rsidRDefault="00AC45D0" w:rsidP="00AC45D0">
      <w:pPr>
        <w:pStyle w:val="Amain"/>
        <w:rPr>
          <w:lang w:val="en" w:eastAsia="en-AU"/>
        </w:rPr>
      </w:pPr>
      <w:r>
        <w:rPr>
          <w:lang w:val="en" w:eastAsia="en-AU"/>
        </w:rPr>
        <w:tab/>
      </w:r>
      <w:r w:rsidRPr="00AC45D0">
        <w:rPr>
          <w:lang w:val="en" w:eastAsia="en-AU"/>
        </w:rPr>
        <w:t>(5)</w:t>
      </w:r>
      <w:r>
        <w:rPr>
          <w:lang w:val="en" w:eastAsia="en-AU"/>
        </w:rPr>
        <w:tab/>
      </w:r>
      <w:r w:rsidRPr="00AC45D0">
        <w:rPr>
          <w:lang w:val="en" w:eastAsia="en-AU"/>
        </w:rPr>
        <w:t>A public national register required to be kept under this section is to be kept by the National Board prescribed by the regulations for the register, in conjunction with the National Agency.</w:t>
      </w:r>
    </w:p>
    <w:p w14:paraId="30CE914F" w14:textId="77777777" w:rsidR="00AC45D0" w:rsidRDefault="00AC45D0" w:rsidP="00AC45D0">
      <w:pPr>
        <w:pStyle w:val="TableHd"/>
        <w:rPr>
          <w:lang w:val="en" w:eastAsia="en-AU"/>
        </w:rPr>
      </w:pPr>
      <w:r w:rsidRPr="00AC45D0">
        <w:rPr>
          <w:lang w:val="en" w:eastAsia="en-AU"/>
        </w:rPr>
        <w:t>Table—Public national registers</w:t>
      </w:r>
    </w:p>
    <w:p w14:paraId="7FA94362" w14:textId="77777777" w:rsidR="000B50A0" w:rsidRDefault="000B50A0" w:rsidP="000B50A0">
      <w:pPr>
        <w:rPr>
          <w:lang w:val="en" w:eastAsia="en-AU"/>
        </w:rPr>
      </w:pP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3573"/>
        <w:gridCol w:w="4227"/>
      </w:tblGrid>
      <w:tr w:rsidR="00AC45D0" w:rsidRPr="0034336E" w14:paraId="497D0079" w14:textId="77777777" w:rsidTr="002D6E1C">
        <w:trPr>
          <w:cantSplit/>
          <w:tblHeader/>
        </w:trPr>
        <w:tc>
          <w:tcPr>
            <w:tcW w:w="3573" w:type="dxa"/>
            <w:tcBorders>
              <w:bottom w:val="single" w:sz="4" w:space="0" w:color="auto"/>
            </w:tcBorders>
          </w:tcPr>
          <w:p w14:paraId="1B8B15F1" w14:textId="77777777" w:rsidR="00AC45D0" w:rsidRPr="0034336E" w:rsidRDefault="002D6E1C" w:rsidP="002D6E1C">
            <w:pPr>
              <w:pStyle w:val="TableColHd"/>
            </w:pPr>
            <w:r w:rsidRPr="00AC45D0">
              <w:rPr>
                <w:lang w:eastAsia="en-AU"/>
              </w:rPr>
              <w:t>Name of public national register</w:t>
            </w:r>
          </w:p>
        </w:tc>
        <w:tc>
          <w:tcPr>
            <w:tcW w:w="4227" w:type="dxa"/>
            <w:tcBorders>
              <w:bottom w:val="single" w:sz="4" w:space="0" w:color="auto"/>
            </w:tcBorders>
          </w:tcPr>
          <w:p w14:paraId="41D58476" w14:textId="77777777" w:rsidR="00AC45D0" w:rsidRDefault="002D6E1C" w:rsidP="002D6E1C">
            <w:pPr>
              <w:pStyle w:val="TableColHd"/>
            </w:pPr>
            <w:r w:rsidRPr="00AC45D0">
              <w:rPr>
                <w:lang w:eastAsia="en-AU"/>
              </w:rPr>
              <w:t>Divisions of public national register</w:t>
            </w:r>
          </w:p>
          <w:p w14:paraId="37476867" w14:textId="77777777" w:rsidR="00AC45D0" w:rsidRPr="0034336E" w:rsidRDefault="00AC45D0" w:rsidP="002D6E1C">
            <w:pPr>
              <w:pStyle w:val="TableColHd"/>
            </w:pPr>
          </w:p>
        </w:tc>
      </w:tr>
      <w:tr w:rsidR="002D6E1C" w:rsidRPr="00CB3D59" w14:paraId="69B9F478" w14:textId="77777777" w:rsidTr="002D6E1C">
        <w:trPr>
          <w:cantSplit/>
        </w:trPr>
        <w:tc>
          <w:tcPr>
            <w:tcW w:w="3573" w:type="dxa"/>
            <w:tcBorders>
              <w:top w:val="single" w:sz="4" w:space="0" w:color="auto"/>
            </w:tcBorders>
          </w:tcPr>
          <w:p w14:paraId="5B87FF9E" w14:textId="77777777" w:rsidR="002D6E1C" w:rsidRPr="00AC45D0" w:rsidRDefault="002D6E1C" w:rsidP="002D6E1C">
            <w:pPr>
              <w:pStyle w:val="TableText10"/>
              <w:rPr>
                <w:lang w:eastAsia="en-AU"/>
              </w:rPr>
            </w:pPr>
            <w:r w:rsidRPr="00AC45D0">
              <w:rPr>
                <w:lang w:eastAsia="en-AU"/>
              </w:rPr>
              <w:t>Register of Aboriginal and Torres Strait Islander Health Practitioners</w:t>
            </w:r>
          </w:p>
        </w:tc>
        <w:tc>
          <w:tcPr>
            <w:tcW w:w="4227" w:type="dxa"/>
            <w:tcBorders>
              <w:top w:val="single" w:sz="4" w:space="0" w:color="auto"/>
            </w:tcBorders>
          </w:tcPr>
          <w:p w14:paraId="0B662C30" w14:textId="77777777" w:rsidR="002D6E1C" w:rsidRPr="00AC45D0" w:rsidRDefault="002D6E1C" w:rsidP="002D6E1C">
            <w:pPr>
              <w:pStyle w:val="TableText10"/>
              <w:rPr>
                <w:lang w:eastAsia="en-AU"/>
              </w:rPr>
            </w:pPr>
          </w:p>
        </w:tc>
      </w:tr>
      <w:tr w:rsidR="002D6E1C" w:rsidRPr="00CB3D59" w14:paraId="54313517" w14:textId="77777777" w:rsidTr="002D6E1C">
        <w:trPr>
          <w:cantSplit/>
        </w:trPr>
        <w:tc>
          <w:tcPr>
            <w:tcW w:w="3573" w:type="dxa"/>
          </w:tcPr>
          <w:p w14:paraId="1DE480EE" w14:textId="77777777" w:rsidR="002D6E1C" w:rsidRPr="00AC45D0" w:rsidRDefault="002D6E1C" w:rsidP="002D6E1C">
            <w:pPr>
              <w:pStyle w:val="TableText10"/>
              <w:rPr>
                <w:lang w:eastAsia="en-AU"/>
              </w:rPr>
            </w:pPr>
            <w:r w:rsidRPr="00AC45D0">
              <w:rPr>
                <w:lang w:eastAsia="en-AU"/>
              </w:rPr>
              <w:t>Register of Chinese Medicine Practitioners</w:t>
            </w:r>
          </w:p>
        </w:tc>
        <w:tc>
          <w:tcPr>
            <w:tcW w:w="4227" w:type="dxa"/>
          </w:tcPr>
          <w:p w14:paraId="6232DC10" w14:textId="77777777" w:rsidR="002D6E1C" w:rsidRPr="00AC45D0" w:rsidRDefault="002D6E1C" w:rsidP="002D6E1C">
            <w:pPr>
              <w:pStyle w:val="TableText10"/>
              <w:rPr>
                <w:lang w:eastAsia="en-AU"/>
              </w:rPr>
            </w:pPr>
            <w:r w:rsidRPr="00AC45D0">
              <w:rPr>
                <w:lang w:eastAsia="en-AU"/>
              </w:rPr>
              <w:t>Acupuncturists, Chinese herbal medicine practitioners, Chinese herbal dispensers</w:t>
            </w:r>
          </w:p>
        </w:tc>
      </w:tr>
      <w:tr w:rsidR="002D6E1C" w:rsidRPr="00CB3D59" w14:paraId="5372077C" w14:textId="77777777" w:rsidTr="002D6E1C">
        <w:trPr>
          <w:cantSplit/>
        </w:trPr>
        <w:tc>
          <w:tcPr>
            <w:tcW w:w="3573" w:type="dxa"/>
          </w:tcPr>
          <w:p w14:paraId="7ECEA70B" w14:textId="77777777" w:rsidR="002D6E1C" w:rsidRPr="00AC45D0" w:rsidRDefault="002D6E1C" w:rsidP="002D6E1C">
            <w:pPr>
              <w:pStyle w:val="TableText10"/>
              <w:rPr>
                <w:lang w:eastAsia="en-AU"/>
              </w:rPr>
            </w:pPr>
            <w:r w:rsidRPr="00AC45D0">
              <w:rPr>
                <w:lang w:eastAsia="en-AU"/>
              </w:rPr>
              <w:t>Register of Chiropractors</w:t>
            </w:r>
          </w:p>
        </w:tc>
        <w:tc>
          <w:tcPr>
            <w:tcW w:w="4227" w:type="dxa"/>
          </w:tcPr>
          <w:p w14:paraId="58EB3C38" w14:textId="77777777" w:rsidR="002D6E1C" w:rsidRPr="00AC45D0" w:rsidRDefault="002D6E1C" w:rsidP="002D6E1C">
            <w:pPr>
              <w:pStyle w:val="TableText10"/>
              <w:rPr>
                <w:lang w:eastAsia="en-AU"/>
              </w:rPr>
            </w:pPr>
          </w:p>
        </w:tc>
      </w:tr>
      <w:tr w:rsidR="002D6E1C" w:rsidRPr="00CB3D59" w14:paraId="315DDF38" w14:textId="77777777" w:rsidTr="002D6E1C">
        <w:trPr>
          <w:cantSplit/>
        </w:trPr>
        <w:tc>
          <w:tcPr>
            <w:tcW w:w="3573" w:type="dxa"/>
          </w:tcPr>
          <w:p w14:paraId="58960367" w14:textId="77777777" w:rsidR="002D6E1C" w:rsidRPr="00AC45D0" w:rsidRDefault="002D6E1C" w:rsidP="002D6E1C">
            <w:pPr>
              <w:pStyle w:val="TableText10"/>
              <w:rPr>
                <w:lang w:eastAsia="en-AU"/>
              </w:rPr>
            </w:pPr>
            <w:r w:rsidRPr="00AC45D0">
              <w:rPr>
                <w:lang w:eastAsia="en-AU"/>
              </w:rPr>
              <w:t>Register of Dental Practitioners</w:t>
            </w:r>
          </w:p>
        </w:tc>
        <w:tc>
          <w:tcPr>
            <w:tcW w:w="4227" w:type="dxa"/>
          </w:tcPr>
          <w:p w14:paraId="0E0D5AB7" w14:textId="77777777" w:rsidR="002D6E1C" w:rsidRPr="00AC45D0" w:rsidRDefault="002D6E1C" w:rsidP="002D6E1C">
            <w:pPr>
              <w:pStyle w:val="TableText10"/>
              <w:rPr>
                <w:lang w:eastAsia="en-AU"/>
              </w:rPr>
            </w:pPr>
            <w:r w:rsidRPr="00AC45D0">
              <w:rPr>
                <w:lang w:eastAsia="en-AU"/>
              </w:rPr>
              <w:t>Dentists, Dental therapists, Dental hygienists, Dental prosthetists, Oral health therapists</w:t>
            </w:r>
          </w:p>
        </w:tc>
      </w:tr>
      <w:tr w:rsidR="002D6E1C" w:rsidRPr="00CB3D59" w14:paraId="69BC316C" w14:textId="77777777" w:rsidTr="002D6E1C">
        <w:trPr>
          <w:cantSplit/>
        </w:trPr>
        <w:tc>
          <w:tcPr>
            <w:tcW w:w="3573" w:type="dxa"/>
          </w:tcPr>
          <w:p w14:paraId="79493EC8" w14:textId="77777777" w:rsidR="002D6E1C" w:rsidRPr="00AC45D0" w:rsidRDefault="002D6E1C" w:rsidP="002D6E1C">
            <w:pPr>
              <w:pStyle w:val="TableText10"/>
              <w:rPr>
                <w:lang w:eastAsia="en-AU"/>
              </w:rPr>
            </w:pPr>
            <w:r w:rsidRPr="00AC45D0">
              <w:rPr>
                <w:lang w:eastAsia="en-AU"/>
              </w:rPr>
              <w:t>Register of Medical Practitioners</w:t>
            </w:r>
          </w:p>
        </w:tc>
        <w:tc>
          <w:tcPr>
            <w:tcW w:w="4227" w:type="dxa"/>
          </w:tcPr>
          <w:p w14:paraId="09FA7DE3" w14:textId="77777777" w:rsidR="002D6E1C" w:rsidRPr="00AC45D0" w:rsidRDefault="002D6E1C" w:rsidP="002D6E1C">
            <w:pPr>
              <w:pStyle w:val="TableText10"/>
              <w:rPr>
                <w:lang w:eastAsia="en-AU"/>
              </w:rPr>
            </w:pPr>
          </w:p>
        </w:tc>
      </w:tr>
      <w:tr w:rsidR="002D6E1C" w:rsidRPr="00CB3D59" w14:paraId="28CE14FE" w14:textId="77777777" w:rsidTr="002D6E1C">
        <w:trPr>
          <w:cantSplit/>
        </w:trPr>
        <w:tc>
          <w:tcPr>
            <w:tcW w:w="3573" w:type="dxa"/>
          </w:tcPr>
          <w:p w14:paraId="73C0F2C5" w14:textId="77777777" w:rsidR="002D6E1C" w:rsidRPr="00AC45D0" w:rsidRDefault="002D6E1C" w:rsidP="002D6E1C">
            <w:pPr>
              <w:pStyle w:val="TableText10"/>
              <w:rPr>
                <w:lang w:eastAsia="en-AU"/>
              </w:rPr>
            </w:pPr>
            <w:r w:rsidRPr="00AC45D0">
              <w:rPr>
                <w:lang w:eastAsia="en-AU"/>
              </w:rPr>
              <w:t>Register of Medical Radiation Practitioners</w:t>
            </w:r>
          </w:p>
        </w:tc>
        <w:tc>
          <w:tcPr>
            <w:tcW w:w="4227" w:type="dxa"/>
          </w:tcPr>
          <w:p w14:paraId="4C2E570B" w14:textId="77777777" w:rsidR="002D6E1C" w:rsidRPr="00AC45D0" w:rsidRDefault="002D6E1C" w:rsidP="002D6E1C">
            <w:pPr>
              <w:pStyle w:val="TableText10"/>
              <w:rPr>
                <w:lang w:eastAsia="en-AU"/>
              </w:rPr>
            </w:pPr>
            <w:r w:rsidRPr="00AC45D0">
              <w:rPr>
                <w:lang w:eastAsia="en-AU"/>
              </w:rPr>
              <w:t>Diagnostic radiographers, Nuclear medicine technologists, Radiation therapists</w:t>
            </w:r>
          </w:p>
        </w:tc>
      </w:tr>
      <w:tr w:rsidR="002D6E1C" w:rsidRPr="00CB3D59" w14:paraId="4C4C81F7" w14:textId="77777777" w:rsidTr="002D6E1C">
        <w:trPr>
          <w:cantSplit/>
        </w:trPr>
        <w:tc>
          <w:tcPr>
            <w:tcW w:w="3573" w:type="dxa"/>
          </w:tcPr>
          <w:p w14:paraId="05081F81" w14:textId="77777777" w:rsidR="002D6E1C" w:rsidRPr="00AC45D0" w:rsidRDefault="002D6E1C" w:rsidP="002D6E1C">
            <w:pPr>
              <w:pStyle w:val="TableText10"/>
              <w:rPr>
                <w:lang w:eastAsia="en-AU"/>
              </w:rPr>
            </w:pPr>
            <w:r w:rsidRPr="00AC45D0">
              <w:rPr>
                <w:lang w:eastAsia="en-AU"/>
              </w:rPr>
              <w:t>Register of Midwives</w:t>
            </w:r>
          </w:p>
        </w:tc>
        <w:tc>
          <w:tcPr>
            <w:tcW w:w="4227" w:type="dxa"/>
          </w:tcPr>
          <w:p w14:paraId="23AD596D" w14:textId="77777777" w:rsidR="002D6E1C" w:rsidRPr="00AC45D0" w:rsidRDefault="002D6E1C" w:rsidP="002D6E1C">
            <w:pPr>
              <w:pStyle w:val="TableText10"/>
              <w:rPr>
                <w:lang w:eastAsia="en-AU"/>
              </w:rPr>
            </w:pPr>
          </w:p>
        </w:tc>
      </w:tr>
      <w:tr w:rsidR="002D6E1C" w:rsidRPr="00CB3D59" w14:paraId="169CFB19" w14:textId="77777777" w:rsidTr="002D6E1C">
        <w:trPr>
          <w:cantSplit/>
        </w:trPr>
        <w:tc>
          <w:tcPr>
            <w:tcW w:w="3573" w:type="dxa"/>
          </w:tcPr>
          <w:p w14:paraId="2E22B2A1" w14:textId="77777777" w:rsidR="002D6E1C" w:rsidRPr="00AC45D0" w:rsidRDefault="002D6E1C" w:rsidP="002D6E1C">
            <w:pPr>
              <w:pStyle w:val="TableText10"/>
              <w:rPr>
                <w:lang w:eastAsia="en-AU"/>
              </w:rPr>
            </w:pPr>
            <w:r w:rsidRPr="00AC45D0">
              <w:rPr>
                <w:lang w:eastAsia="en-AU"/>
              </w:rPr>
              <w:lastRenderedPageBreak/>
              <w:t>Register of Nurses</w:t>
            </w:r>
          </w:p>
        </w:tc>
        <w:tc>
          <w:tcPr>
            <w:tcW w:w="4227" w:type="dxa"/>
          </w:tcPr>
          <w:p w14:paraId="042B926C" w14:textId="77777777" w:rsidR="002D6E1C" w:rsidRPr="00AC45D0" w:rsidRDefault="002D6E1C" w:rsidP="002D6E1C">
            <w:pPr>
              <w:pStyle w:val="TableText10"/>
              <w:rPr>
                <w:lang w:eastAsia="en-AU"/>
              </w:rPr>
            </w:pPr>
            <w:r w:rsidRPr="00AC45D0">
              <w:rPr>
                <w:lang w:eastAsia="en-AU"/>
              </w:rPr>
              <w:t>Registered nurses (Division 1), Enrolled nurses (Division 2)</w:t>
            </w:r>
          </w:p>
        </w:tc>
      </w:tr>
      <w:tr w:rsidR="002D6E1C" w:rsidRPr="00CB3D59" w14:paraId="7B6A3215" w14:textId="77777777" w:rsidTr="002D6E1C">
        <w:trPr>
          <w:cantSplit/>
        </w:trPr>
        <w:tc>
          <w:tcPr>
            <w:tcW w:w="3573" w:type="dxa"/>
          </w:tcPr>
          <w:p w14:paraId="1F59BAF6" w14:textId="77777777" w:rsidR="002D6E1C" w:rsidRPr="00AC45D0" w:rsidRDefault="002D6E1C" w:rsidP="002D6E1C">
            <w:pPr>
              <w:pStyle w:val="TableText10"/>
              <w:rPr>
                <w:lang w:eastAsia="en-AU"/>
              </w:rPr>
            </w:pPr>
            <w:r w:rsidRPr="00AC45D0">
              <w:rPr>
                <w:lang w:eastAsia="en-AU"/>
              </w:rPr>
              <w:t>Register of Occupational Therapists</w:t>
            </w:r>
          </w:p>
        </w:tc>
        <w:tc>
          <w:tcPr>
            <w:tcW w:w="4227" w:type="dxa"/>
          </w:tcPr>
          <w:p w14:paraId="506630C7" w14:textId="77777777" w:rsidR="002D6E1C" w:rsidRPr="00AC45D0" w:rsidRDefault="002D6E1C" w:rsidP="002D6E1C">
            <w:pPr>
              <w:pStyle w:val="TableText10"/>
              <w:rPr>
                <w:lang w:eastAsia="en-AU"/>
              </w:rPr>
            </w:pPr>
          </w:p>
        </w:tc>
      </w:tr>
      <w:tr w:rsidR="002D6E1C" w:rsidRPr="00CB3D59" w14:paraId="339B038C" w14:textId="77777777" w:rsidTr="002D6E1C">
        <w:trPr>
          <w:cantSplit/>
        </w:trPr>
        <w:tc>
          <w:tcPr>
            <w:tcW w:w="3573" w:type="dxa"/>
          </w:tcPr>
          <w:p w14:paraId="34105022" w14:textId="77777777" w:rsidR="002D6E1C" w:rsidRPr="00AC45D0" w:rsidRDefault="002D6E1C" w:rsidP="002D6E1C">
            <w:pPr>
              <w:pStyle w:val="TableText10"/>
              <w:rPr>
                <w:lang w:eastAsia="en-AU"/>
              </w:rPr>
            </w:pPr>
            <w:r w:rsidRPr="00AC45D0">
              <w:rPr>
                <w:lang w:eastAsia="en-AU"/>
              </w:rPr>
              <w:t>Register of Optometrists</w:t>
            </w:r>
          </w:p>
        </w:tc>
        <w:tc>
          <w:tcPr>
            <w:tcW w:w="4227" w:type="dxa"/>
          </w:tcPr>
          <w:p w14:paraId="70DEEF9B" w14:textId="77777777" w:rsidR="002D6E1C" w:rsidRPr="00AC45D0" w:rsidRDefault="002D6E1C" w:rsidP="002D6E1C">
            <w:pPr>
              <w:pStyle w:val="TableText10"/>
              <w:rPr>
                <w:lang w:eastAsia="en-AU"/>
              </w:rPr>
            </w:pPr>
          </w:p>
        </w:tc>
      </w:tr>
      <w:tr w:rsidR="002D6E1C" w:rsidRPr="00CB3D59" w14:paraId="67A2FFF8" w14:textId="77777777" w:rsidTr="002D6E1C">
        <w:trPr>
          <w:cantSplit/>
        </w:trPr>
        <w:tc>
          <w:tcPr>
            <w:tcW w:w="3573" w:type="dxa"/>
          </w:tcPr>
          <w:p w14:paraId="5CE3DD9C" w14:textId="77777777" w:rsidR="002D6E1C" w:rsidRPr="00AC45D0" w:rsidRDefault="002D6E1C" w:rsidP="002D6E1C">
            <w:pPr>
              <w:pStyle w:val="TableText10"/>
              <w:rPr>
                <w:lang w:eastAsia="en-AU"/>
              </w:rPr>
            </w:pPr>
            <w:r w:rsidRPr="00AC45D0">
              <w:rPr>
                <w:lang w:eastAsia="en-AU"/>
              </w:rPr>
              <w:t>Register of Osteopaths</w:t>
            </w:r>
          </w:p>
        </w:tc>
        <w:tc>
          <w:tcPr>
            <w:tcW w:w="4227" w:type="dxa"/>
          </w:tcPr>
          <w:p w14:paraId="2CB99C04" w14:textId="77777777" w:rsidR="002D6E1C" w:rsidRPr="00AC45D0" w:rsidRDefault="002D6E1C" w:rsidP="002D6E1C">
            <w:pPr>
              <w:pStyle w:val="TableText10"/>
              <w:rPr>
                <w:lang w:eastAsia="en-AU"/>
              </w:rPr>
            </w:pPr>
          </w:p>
        </w:tc>
      </w:tr>
      <w:tr w:rsidR="000B50A0" w:rsidRPr="00CB3D59" w14:paraId="39057B62" w14:textId="77777777" w:rsidTr="002D6E1C">
        <w:trPr>
          <w:cantSplit/>
        </w:trPr>
        <w:tc>
          <w:tcPr>
            <w:tcW w:w="3573" w:type="dxa"/>
          </w:tcPr>
          <w:p w14:paraId="7342C7F9" w14:textId="77777777" w:rsidR="000B50A0" w:rsidRPr="00AC45D0" w:rsidRDefault="000B50A0" w:rsidP="000B50A0">
            <w:pPr>
              <w:pStyle w:val="TableText10"/>
              <w:rPr>
                <w:lang w:eastAsia="en-AU"/>
              </w:rPr>
            </w:pPr>
            <w:r>
              <w:t>Register of Paramedics</w:t>
            </w:r>
          </w:p>
        </w:tc>
        <w:tc>
          <w:tcPr>
            <w:tcW w:w="4227" w:type="dxa"/>
          </w:tcPr>
          <w:p w14:paraId="63FE9776" w14:textId="77777777" w:rsidR="000B50A0" w:rsidRPr="00AC45D0" w:rsidRDefault="000B50A0" w:rsidP="002D6E1C">
            <w:pPr>
              <w:pStyle w:val="TableText10"/>
              <w:rPr>
                <w:lang w:eastAsia="en-AU"/>
              </w:rPr>
            </w:pPr>
          </w:p>
        </w:tc>
      </w:tr>
      <w:tr w:rsidR="002D6E1C" w:rsidRPr="00CB3D59" w14:paraId="658F9635" w14:textId="77777777" w:rsidTr="002D6E1C">
        <w:trPr>
          <w:cantSplit/>
        </w:trPr>
        <w:tc>
          <w:tcPr>
            <w:tcW w:w="3573" w:type="dxa"/>
          </w:tcPr>
          <w:p w14:paraId="225B3F90" w14:textId="77777777" w:rsidR="002D6E1C" w:rsidRPr="00AC45D0" w:rsidRDefault="002D6E1C" w:rsidP="002D6E1C">
            <w:pPr>
              <w:pStyle w:val="TableText10"/>
              <w:rPr>
                <w:lang w:eastAsia="en-AU"/>
              </w:rPr>
            </w:pPr>
            <w:r w:rsidRPr="00AC45D0">
              <w:rPr>
                <w:lang w:eastAsia="en-AU"/>
              </w:rPr>
              <w:t>Register of Pharmacists</w:t>
            </w:r>
          </w:p>
        </w:tc>
        <w:tc>
          <w:tcPr>
            <w:tcW w:w="4227" w:type="dxa"/>
          </w:tcPr>
          <w:p w14:paraId="21A22C70" w14:textId="77777777" w:rsidR="002D6E1C" w:rsidRPr="00AC45D0" w:rsidRDefault="002D6E1C" w:rsidP="002D6E1C">
            <w:pPr>
              <w:pStyle w:val="TableText10"/>
              <w:rPr>
                <w:lang w:eastAsia="en-AU"/>
              </w:rPr>
            </w:pPr>
          </w:p>
        </w:tc>
      </w:tr>
      <w:tr w:rsidR="002D6E1C" w:rsidRPr="00CB3D59" w14:paraId="150305BC" w14:textId="77777777" w:rsidTr="002D6E1C">
        <w:trPr>
          <w:cantSplit/>
        </w:trPr>
        <w:tc>
          <w:tcPr>
            <w:tcW w:w="3573" w:type="dxa"/>
          </w:tcPr>
          <w:p w14:paraId="50826112" w14:textId="77777777" w:rsidR="002D6E1C" w:rsidRPr="00AC45D0" w:rsidRDefault="002D6E1C" w:rsidP="002D6E1C">
            <w:pPr>
              <w:pStyle w:val="TableText10"/>
              <w:rPr>
                <w:lang w:eastAsia="en-AU"/>
              </w:rPr>
            </w:pPr>
            <w:r w:rsidRPr="00AC45D0">
              <w:rPr>
                <w:lang w:eastAsia="en-AU"/>
              </w:rPr>
              <w:t>Register of Physiotherapists</w:t>
            </w:r>
          </w:p>
        </w:tc>
        <w:tc>
          <w:tcPr>
            <w:tcW w:w="4227" w:type="dxa"/>
          </w:tcPr>
          <w:p w14:paraId="34D2C602" w14:textId="77777777" w:rsidR="002D6E1C" w:rsidRPr="00AC45D0" w:rsidRDefault="002D6E1C" w:rsidP="002D6E1C">
            <w:pPr>
              <w:pStyle w:val="TableText10"/>
              <w:rPr>
                <w:lang w:eastAsia="en-AU"/>
              </w:rPr>
            </w:pPr>
          </w:p>
        </w:tc>
      </w:tr>
      <w:tr w:rsidR="002D6E1C" w:rsidRPr="00CB3D59" w14:paraId="59CAE248" w14:textId="77777777" w:rsidTr="002D6E1C">
        <w:trPr>
          <w:cantSplit/>
        </w:trPr>
        <w:tc>
          <w:tcPr>
            <w:tcW w:w="3573" w:type="dxa"/>
          </w:tcPr>
          <w:p w14:paraId="2FFFA9F5" w14:textId="77777777" w:rsidR="002D6E1C" w:rsidRPr="00AC45D0" w:rsidRDefault="002D6E1C" w:rsidP="002D6E1C">
            <w:pPr>
              <w:pStyle w:val="TableText10"/>
              <w:rPr>
                <w:lang w:eastAsia="en-AU"/>
              </w:rPr>
            </w:pPr>
            <w:r w:rsidRPr="00AC45D0">
              <w:rPr>
                <w:lang w:eastAsia="en-AU"/>
              </w:rPr>
              <w:t>Register of Podiatrists</w:t>
            </w:r>
          </w:p>
        </w:tc>
        <w:tc>
          <w:tcPr>
            <w:tcW w:w="4227" w:type="dxa"/>
          </w:tcPr>
          <w:p w14:paraId="7E27D95E" w14:textId="77777777" w:rsidR="002D6E1C" w:rsidRPr="00AC45D0" w:rsidRDefault="002D6E1C" w:rsidP="002D6E1C">
            <w:pPr>
              <w:pStyle w:val="TableText10"/>
              <w:rPr>
                <w:lang w:eastAsia="en-AU"/>
              </w:rPr>
            </w:pPr>
          </w:p>
        </w:tc>
      </w:tr>
      <w:tr w:rsidR="002D6E1C" w:rsidRPr="00CB3D59" w14:paraId="1FAB0F9B" w14:textId="77777777" w:rsidTr="002D6E1C">
        <w:trPr>
          <w:cantSplit/>
        </w:trPr>
        <w:tc>
          <w:tcPr>
            <w:tcW w:w="3573" w:type="dxa"/>
          </w:tcPr>
          <w:p w14:paraId="5757DD2A" w14:textId="77777777" w:rsidR="002D6E1C" w:rsidRPr="00AC45D0" w:rsidRDefault="002D6E1C" w:rsidP="002D6E1C">
            <w:pPr>
              <w:pStyle w:val="TableText10"/>
              <w:rPr>
                <w:lang w:eastAsia="en-AU"/>
              </w:rPr>
            </w:pPr>
            <w:r w:rsidRPr="00AC45D0">
              <w:rPr>
                <w:lang w:eastAsia="en-AU"/>
              </w:rPr>
              <w:t>Register of Psychologists</w:t>
            </w:r>
          </w:p>
        </w:tc>
        <w:tc>
          <w:tcPr>
            <w:tcW w:w="4227" w:type="dxa"/>
            <w:vAlign w:val="center"/>
          </w:tcPr>
          <w:p w14:paraId="60CC7B82" w14:textId="77777777" w:rsidR="002D6E1C" w:rsidRPr="00AC45D0" w:rsidRDefault="002D6E1C" w:rsidP="002D6E1C">
            <w:pPr>
              <w:pStyle w:val="TableText10"/>
              <w:rPr>
                <w:lang w:eastAsia="en-AU"/>
              </w:rPr>
            </w:pPr>
          </w:p>
        </w:tc>
      </w:tr>
    </w:tbl>
    <w:p w14:paraId="00827DF0" w14:textId="77777777" w:rsidR="00AC45D0" w:rsidRDefault="00AC45D0"/>
    <w:p w14:paraId="2925FE63" w14:textId="77777777" w:rsidR="00020777" w:rsidRPr="007606EC" w:rsidRDefault="00020777" w:rsidP="00020777">
      <w:pPr>
        <w:pStyle w:val="AH5Sec"/>
      </w:pPr>
      <w:bookmarkStart w:id="349" w:name="_Toc176853011"/>
      <w:r w:rsidRPr="00685B43">
        <w:rPr>
          <w:rStyle w:val="CharSectNo"/>
        </w:rPr>
        <w:t>223</w:t>
      </w:r>
      <w:r w:rsidRPr="007606EC">
        <w:tab/>
      </w:r>
      <w:r w:rsidRPr="007606EC">
        <w:rPr>
          <w:szCs w:val="24"/>
        </w:rPr>
        <w:t>Specialists Registers</w:t>
      </w:r>
      <w:bookmarkEnd w:id="349"/>
    </w:p>
    <w:p w14:paraId="319CD729" w14:textId="77777777" w:rsidR="00020777" w:rsidRDefault="00020777" w:rsidP="00020777">
      <w:pPr>
        <w:pStyle w:val="Amainreturn"/>
      </w:pPr>
      <w:r w:rsidRPr="007606EC">
        <w:t>The National Board established for a health profession for which specialist recognition operates under this Law must, in conjunction with the National Agency, keep—</w:t>
      </w:r>
    </w:p>
    <w:p w14:paraId="68F711E7" w14:textId="77777777" w:rsidR="00020777" w:rsidRDefault="00020777" w:rsidP="00020777">
      <w:pPr>
        <w:pStyle w:val="Apara"/>
      </w:pPr>
      <w:r>
        <w:tab/>
        <w:t>(</w:t>
      </w:r>
      <w:r w:rsidRPr="007606EC">
        <w:t>a)</w:t>
      </w:r>
      <w:r w:rsidRPr="007606EC">
        <w:tab/>
        <w:t xml:space="preserve">a public national specialists register that includes the names of all specialist health practitioners currently registered </w:t>
      </w:r>
      <w:r w:rsidR="00605840">
        <w:rPr>
          <w:color w:val="000000"/>
          <w:sz w:val="23"/>
          <w:szCs w:val="23"/>
          <w:lang w:val="en"/>
        </w:rPr>
        <w:t>in a health profession for which the Board is established</w:t>
      </w:r>
      <w:r w:rsidRPr="007606EC">
        <w:t>; and</w:t>
      </w:r>
    </w:p>
    <w:p w14:paraId="6976B07B" w14:textId="77777777" w:rsidR="00334930" w:rsidRPr="00334930" w:rsidRDefault="00334930" w:rsidP="00334930">
      <w:pPr>
        <w:pStyle w:val="Apara"/>
        <w:rPr>
          <w:lang w:val="en" w:eastAsia="en-AU"/>
        </w:rPr>
      </w:pPr>
      <w:r>
        <w:rPr>
          <w:lang w:val="en" w:eastAsia="en-AU"/>
        </w:rPr>
        <w:tab/>
      </w:r>
      <w:r w:rsidRPr="00334930">
        <w:rPr>
          <w:lang w:val="en" w:eastAsia="en-AU"/>
        </w:rPr>
        <w:t>(b)</w:t>
      </w:r>
      <w:r>
        <w:rPr>
          <w:lang w:val="en" w:eastAsia="en-AU"/>
        </w:rPr>
        <w:tab/>
      </w:r>
      <w:r w:rsidRPr="00334930">
        <w:rPr>
          <w:lang w:val="en" w:eastAsia="en-AU"/>
        </w:rPr>
        <w:t>a public national register that includes the names of all—</w:t>
      </w:r>
    </w:p>
    <w:p w14:paraId="095D53E0" w14:textId="77777777" w:rsidR="00334930" w:rsidRPr="00334930" w:rsidRDefault="00334930" w:rsidP="00334930">
      <w:pPr>
        <w:pStyle w:val="Asubpara"/>
        <w:rPr>
          <w:lang w:val="en" w:eastAsia="en-AU"/>
        </w:rPr>
      </w:pPr>
      <w:r>
        <w:rPr>
          <w:lang w:val="en" w:eastAsia="en-AU"/>
        </w:rPr>
        <w:tab/>
      </w:r>
      <w:r w:rsidRPr="00334930">
        <w:rPr>
          <w:lang w:val="en" w:eastAsia="en-AU"/>
        </w:rPr>
        <w:t>(i)</w:t>
      </w:r>
      <w:r>
        <w:rPr>
          <w:lang w:val="en" w:eastAsia="en-AU"/>
        </w:rPr>
        <w:tab/>
      </w:r>
      <w:r w:rsidRPr="00334930">
        <w:rPr>
          <w:lang w:val="en" w:eastAsia="en-AU"/>
        </w:rPr>
        <w:t>specialist health practitioners whose registration has been cancelled by an adjudication body; and</w:t>
      </w:r>
    </w:p>
    <w:p w14:paraId="321A2BF2" w14:textId="77777777" w:rsidR="00213279" w:rsidRPr="00466583" w:rsidRDefault="00334930" w:rsidP="00213279">
      <w:pPr>
        <w:pStyle w:val="Asubpara"/>
      </w:pPr>
      <w:r>
        <w:rPr>
          <w:lang w:val="en" w:eastAsia="en-AU"/>
        </w:rPr>
        <w:tab/>
      </w:r>
      <w:r w:rsidRPr="00334930">
        <w:rPr>
          <w:lang w:val="en" w:eastAsia="en-AU"/>
        </w:rPr>
        <w:t>(ii)</w:t>
      </w:r>
      <w:r>
        <w:rPr>
          <w:lang w:val="en" w:eastAsia="en-AU"/>
        </w:rPr>
        <w:tab/>
      </w:r>
      <w:r w:rsidRPr="00334930">
        <w:rPr>
          <w:lang w:val="en" w:eastAsia="en-AU"/>
        </w:rPr>
        <w:t xml:space="preserve">persons who are subject to a prohibition </w:t>
      </w:r>
      <w:r w:rsidR="00213279" w:rsidRPr="00466583">
        <w:t>order; and</w:t>
      </w:r>
    </w:p>
    <w:p w14:paraId="3114AAB2" w14:textId="53B2C796" w:rsidR="00213279" w:rsidRPr="00213279" w:rsidRDefault="00213279" w:rsidP="00213279">
      <w:pPr>
        <w:pStyle w:val="Asubpara"/>
        <w:rPr>
          <w:lang w:eastAsia="en-AU"/>
        </w:rPr>
      </w:pPr>
      <w:r>
        <w:rPr>
          <w:lang w:eastAsia="en-AU"/>
        </w:rPr>
        <w:tab/>
      </w:r>
      <w:r w:rsidRPr="00213279">
        <w:rPr>
          <w:lang w:eastAsia="en-AU"/>
        </w:rPr>
        <w:t>(iii)</w:t>
      </w:r>
      <w:r>
        <w:rPr>
          <w:lang w:eastAsia="en-AU"/>
        </w:rPr>
        <w:tab/>
      </w:r>
      <w:r w:rsidRPr="00213279">
        <w:rPr>
          <w:lang w:eastAsia="en-AU"/>
        </w:rPr>
        <w:t>persons who were previously specialist health practitioners who are subject to an interim prohibition order.</w:t>
      </w:r>
    </w:p>
    <w:p w14:paraId="071FD62E" w14:textId="77777777" w:rsidR="00020777" w:rsidRPr="007606EC" w:rsidRDefault="00020777" w:rsidP="00020777">
      <w:pPr>
        <w:pStyle w:val="AH5Sec"/>
      </w:pPr>
      <w:bookmarkStart w:id="350" w:name="_Toc176853012"/>
      <w:r w:rsidRPr="00685B43">
        <w:rPr>
          <w:rStyle w:val="CharSectNo"/>
        </w:rPr>
        <w:lastRenderedPageBreak/>
        <w:t>224</w:t>
      </w:r>
      <w:r w:rsidRPr="007606EC">
        <w:tab/>
      </w:r>
      <w:r w:rsidRPr="007606EC">
        <w:rPr>
          <w:szCs w:val="24"/>
        </w:rPr>
        <w:t>Way registers are to be kept</w:t>
      </w:r>
      <w:bookmarkEnd w:id="350"/>
    </w:p>
    <w:p w14:paraId="6B68603A" w14:textId="77777777" w:rsidR="00020777" w:rsidRDefault="00020777" w:rsidP="000E678F">
      <w:pPr>
        <w:pStyle w:val="Amainreturn"/>
        <w:keepNext/>
      </w:pPr>
      <w:r w:rsidRPr="007606EC">
        <w:t>Subject to this Division, a register a National Board is required to keep under this Division must be kept—</w:t>
      </w:r>
    </w:p>
    <w:p w14:paraId="1E406FC8" w14:textId="77777777" w:rsidR="00020777" w:rsidRDefault="00020777" w:rsidP="00020777">
      <w:pPr>
        <w:pStyle w:val="Apara"/>
      </w:pPr>
      <w:r>
        <w:tab/>
        <w:t>(</w:t>
      </w:r>
      <w:r w:rsidRPr="007606EC">
        <w:t>a)</w:t>
      </w:r>
      <w:r w:rsidRPr="007606EC">
        <w:tab/>
        <w:t>in a way that ensures it is up-to-date and accurate; and</w:t>
      </w:r>
    </w:p>
    <w:p w14:paraId="290D15E9" w14:textId="77777777" w:rsidR="00020777" w:rsidRPr="007606EC" w:rsidRDefault="00020777" w:rsidP="00020777">
      <w:pPr>
        <w:pStyle w:val="Apara"/>
      </w:pPr>
      <w:r>
        <w:tab/>
        <w:t>(</w:t>
      </w:r>
      <w:r w:rsidRPr="007606EC">
        <w:t>b)</w:t>
      </w:r>
      <w:r w:rsidRPr="007606EC">
        <w:tab/>
        <w:t>otherwise in the way the National Agency considers appropriate.</w:t>
      </w:r>
    </w:p>
    <w:p w14:paraId="760E65B5" w14:textId="25B4870E" w:rsidR="00020777" w:rsidRPr="007606EC" w:rsidRDefault="00020777" w:rsidP="00020777">
      <w:pPr>
        <w:pStyle w:val="AH5Sec"/>
      </w:pPr>
      <w:bookmarkStart w:id="351" w:name="_Toc176853013"/>
      <w:r w:rsidRPr="00685B43">
        <w:rPr>
          <w:rStyle w:val="CharSectNo"/>
        </w:rPr>
        <w:t>225</w:t>
      </w:r>
      <w:r w:rsidRPr="007606EC">
        <w:tab/>
      </w:r>
      <w:r w:rsidRPr="007606EC">
        <w:rPr>
          <w:szCs w:val="24"/>
        </w:rPr>
        <w:t>Information to be recorded in National Register</w:t>
      </w:r>
      <w:r w:rsidR="005B2133">
        <w:rPr>
          <w:szCs w:val="24"/>
        </w:rPr>
        <w:t xml:space="preserve"> </w:t>
      </w:r>
      <w:r w:rsidR="005B2133" w:rsidRPr="005B2133">
        <w:t>or Specialists Register</w:t>
      </w:r>
      <w:bookmarkEnd w:id="351"/>
    </w:p>
    <w:p w14:paraId="2160B755" w14:textId="77777777" w:rsidR="00020777" w:rsidRDefault="00020777" w:rsidP="00020777">
      <w:pPr>
        <w:pStyle w:val="Amainreturn"/>
      </w:pPr>
      <w:r w:rsidRPr="007606EC">
        <w:t>A National Register or Specialists Register must include the following information for each registered health practitioner whose name is included in the register—</w:t>
      </w:r>
    </w:p>
    <w:p w14:paraId="166604FC" w14:textId="4FE91D73" w:rsidR="00020777" w:rsidRDefault="005B2133" w:rsidP="005B2133">
      <w:pPr>
        <w:pStyle w:val="Apara"/>
      </w:pPr>
      <w:r>
        <w:tab/>
        <w:t>(a)</w:t>
      </w:r>
      <w:r>
        <w:tab/>
      </w:r>
      <w:r w:rsidR="00020777" w:rsidRPr="007606EC">
        <w:t>the practitioner’s sex;</w:t>
      </w:r>
    </w:p>
    <w:p w14:paraId="179EFE51" w14:textId="59BDDD69" w:rsidR="005B2133" w:rsidRPr="005B2133" w:rsidRDefault="005B2133" w:rsidP="005B2133">
      <w:pPr>
        <w:pStyle w:val="Apara"/>
        <w:rPr>
          <w:szCs w:val="24"/>
          <w:lang w:eastAsia="en-AU"/>
        </w:rPr>
      </w:pPr>
      <w:r>
        <w:rPr>
          <w:shd w:val="clear" w:color="auto" w:fill="FFFFFF"/>
          <w:lang w:eastAsia="en-AU"/>
        </w:rPr>
        <w:tab/>
      </w:r>
      <w:r w:rsidRPr="005B2133">
        <w:rPr>
          <w:shd w:val="clear" w:color="auto" w:fill="FFFFFF"/>
          <w:lang w:eastAsia="en-AU"/>
        </w:rPr>
        <w:t>(aa)</w:t>
      </w:r>
      <w:r>
        <w:rPr>
          <w:shd w:val="clear" w:color="auto" w:fill="FFFFFF"/>
          <w:lang w:eastAsia="en-AU"/>
        </w:rPr>
        <w:tab/>
      </w:r>
      <w:r w:rsidRPr="005B2133">
        <w:rPr>
          <w:shd w:val="clear" w:color="auto" w:fill="FFFFFF"/>
          <w:lang w:eastAsia="en-AU"/>
        </w:rPr>
        <w:t>any alternative name for the practitioner that has been notified to the National Board under section 131A, unless—</w:t>
      </w:r>
    </w:p>
    <w:p w14:paraId="498F2598" w14:textId="4E5E8165" w:rsidR="005B2133" w:rsidRPr="005B2133" w:rsidRDefault="005B2133" w:rsidP="005B2133">
      <w:pPr>
        <w:pStyle w:val="Asubpara"/>
        <w:rPr>
          <w:lang w:eastAsia="en-AU"/>
        </w:rPr>
      </w:pPr>
      <w:r>
        <w:rPr>
          <w:lang w:eastAsia="en-AU"/>
        </w:rPr>
        <w:tab/>
        <w:t>(i)</w:t>
      </w:r>
      <w:r>
        <w:rPr>
          <w:lang w:eastAsia="en-AU"/>
        </w:rPr>
        <w:tab/>
      </w:r>
      <w:r w:rsidRPr="005B2133">
        <w:rPr>
          <w:lang w:eastAsia="en-AU"/>
        </w:rPr>
        <w:t>the alternative name is a prohibited name; and</w:t>
      </w:r>
    </w:p>
    <w:p w14:paraId="13A20C97" w14:textId="2BB05F36" w:rsidR="005B2133" w:rsidRPr="005B2133" w:rsidRDefault="005B2133" w:rsidP="005B2133">
      <w:pPr>
        <w:pStyle w:val="Asubpara"/>
        <w:rPr>
          <w:lang w:eastAsia="en-AU"/>
        </w:rPr>
      </w:pPr>
      <w:r>
        <w:rPr>
          <w:lang w:eastAsia="en-AU"/>
        </w:rPr>
        <w:tab/>
      </w:r>
      <w:r w:rsidRPr="005B2133">
        <w:rPr>
          <w:lang w:eastAsia="en-AU"/>
        </w:rPr>
        <w:t>(ii)</w:t>
      </w:r>
      <w:r>
        <w:rPr>
          <w:lang w:eastAsia="en-AU"/>
        </w:rPr>
        <w:tab/>
      </w:r>
      <w:r w:rsidRPr="005B2133">
        <w:rPr>
          <w:lang w:eastAsia="en-AU"/>
        </w:rPr>
        <w:t>the National Board has decided under section 131A(2)(a) to refuse to record the name in a National Register or Specialists Register;</w:t>
      </w:r>
    </w:p>
    <w:p w14:paraId="62D9E780" w14:textId="77777777" w:rsidR="00020777" w:rsidRDefault="00020777" w:rsidP="00020777">
      <w:pPr>
        <w:pStyle w:val="Apara"/>
      </w:pPr>
      <w:r>
        <w:tab/>
        <w:t>(</w:t>
      </w:r>
      <w:r w:rsidRPr="007606EC">
        <w:t>b)</w:t>
      </w:r>
      <w:r w:rsidRPr="007606EC">
        <w:tab/>
        <w:t>the suburb and postcode of the practitioner’s principal place of practice;</w:t>
      </w:r>
    </w:p>
    <w:p w14:paraId="5C92FCEE" w14:textId="77777777" w:rsidR="00020777" w:rsidRDefault="00020777" w:rsidP="00020777">
      <w:pPr>
        <w:pStyle w:val="Apara"/>
      </w:pPr>
      <w:r>
        <w:tab/>
        <w:t>(</w:t>
      </w:r>
      <w:r w:rsidRPr="007606EC">
        <w:t>c)</w:t>
      </w:r>
      <w:r w:rsidRPr="007606EC">
        <w:tab/>
        <w:t>the registration number or code given to the practitioner by the National Board;</w:t>
      </w:r>
    </w:p>
    <w:p w14:paraId="0DFE11BA" w14:textId="77777777" w:rsidR="00020777" w:rsidRDefault="00020777" w:rsidP="00020777">
      <w:pPr>
        <w:pStyle w:val="Apara"/>
      </w:pPr>
      <w:r>
        <w:tab/>
        <w:t>(</w:t>
      </w:r>
      <w:r w:rsidRPr="007606EC">
        <w:t>d)</w:t>
      </w:r>
      <w:r w:rsidRPr="007606EC">
        <w:tab/>
        <w:t>the date on which the practitioner was first registered in the health profession in Australia, whether under this Law or a corresponding prior Act;</w:t>
      </w:r>
    </w:p>
    <w:p w14:paraId="66FAC92F" w14:textId="77777777" w:rsidR="00020777" w:rsidRDefault="00020777" w:rsidP="00020777">
      <w:pPr>
        <w:pStyle w:val="Apara"/>
      </w:pPr>
      <w:r>
        <w:tab/>
        <w:t>(</w:t>
      </w:r>
      <w:r w:rsidRPr="007606EC">
        <w:t>e)</w:t>
      </w:r>
      <w:r w:rsidRPr="007606EC">
        <w:tab/>
        <w:t>the date on which the practitioner’s registration expires;</w:t>
      </w:r>
    </w:p>
    <w:p w14:paraId="3E050E41" w14:textId="77777777" w:rsidR="00020777" w:rsidRDefault="00020777" w:rsidP="00020777">
      <w:pPr>
        <w:pStyle w:val="Apara"/>
      </w:pPr>
      <w:r>
        <w:tab/>
        <w:t>(</w:t>
      </w:r>
      <w:r w:rsidRPr="007606EC">
        <w:t>f)</w:t>
      </w:r>
      <w:r w:rsidRPr="007606EC">
        <w:tab/>
        <w:t>the type of registration held by the practitioner;</w:t>
      </w:r>
    </w:p>
    <w:p w14:paraId="6300A8F4" w14:textId="77777777" w:rsidR="00020777" w:rsidRDefault="00020777" w:rsidP="00020777">
      <w:pPr>
        <w:pStyle w:val="Apara"/>
      </w:pPr>
      <w:r>
        <w:lastRenderedPageBreak/>
        <w:tab/>
        <w:t>(</w:t>
      </w:r>
      <w:r w:rsidRPr="007606EC">
        <w:t>g)</w:t>
      </w:r>
      <w:r w:rsidRPr="007606EC">
        <w:tab/>
        <w:t>if the register includes divisions, the division in which the practitioner is registered;</w:t>
      </w:r>
    </w:p>
    <w:p w14:paraId="2B5E9493" w14:textId="77777777" w:rsidR="00020777" w:rsidRDefault="00020777" w:rsidP="00020777">
      <w:pPr>
        <w:pStyle w:val="Apara"/>
      </w:pPr>
      <w:r>
        <w:tab/>
        <w:t>(</w:t>
      </w:r>
      <w:r w:rsidRPr="007606EC">
        <w:t>h)</w:t>
      </w:r>
      <w:r w:rsidRPr="007606EC">
        <w:tab/>
        <w:t>if the practitioner holds specialist registration, the recognised specialty in which the practitioner is registered;</w:t>
      </w:r>
    </w:p>
    <w:p w14:paraId="66768F83" w14:textId="77777777" w:rsidR="00020777" w:rsidRDefault="00020777" w:rsidP="00020777">
      <w:pPr>
        <w:pStyle w:val="Apara"/>
      </w:pPr>
      <w:r>
        <w:tab/>
        <w:t>(</w:t>
      </w:r>
      <w:r w:rsidRPr="007606EC">
        <w:t>i)</w:t>
      </w:r>
      <w:r w:rsidRPr="007606EC">
        <w:tab/>
        <w:t>if the practitioner holds limited registration, the purpose for which the practitioner is registered;</w:t>
      </w:r>
    </w:p>
    <w:p w14:paraId="6D6C72B3" w14:textId="77777777" w:rsidR="00020777" w:rsidRDefault="00020777" w:rsidP="00020777">
      <w:pPr>
        <w:pStyle w:val="Apara"/>
      </w:pPr>
      <w:r>
        <w:tab/>
        <w:t>(</w:t>
      </w:r>
      <w:r w:rsidRPr="007606EC">
        <w:t>j)</w:t>
      </w:r>
      <w:r w:rsidRPr="007606EC">
        <w:tab/>
        <w:t>if the practitioner has been reprimanded, the fact that the practitioner has been reprimanded;</w:t>
      </w:r>
    </w:p>
    <w:p w14:paraId="74791C42" w14:textId="77777777" w:rsidR="00020777" w:rsidRDefault="00020777" w:rsidP="00020777">
      <w:pPr>
        <w:pStyle w:val="Apara"/>
      </w:pPr>
      <w:r>
        <w:tab/>
        <w:t>(</w:t>
      </w:r>
      <w:r w:rsidRPr="007606EC">
        <w:t>k)</w:t>
      </w:r>
      <w:r w:rsidRPr="007606EC">
        <w:tab/>
        <w:t>if a condition has been imposed on the practitioner’s registration or the National Board has entered into an undertaking with the practitioner—</w:t>
      </w:r>
    </w:p>
    <w:p w14:paraId="653E0B15" w14:textId="77777777" w:rsidR="00020777" w:rsidRDefault="00020777" w:rsidP="00020777">
      <w:pPr>
        <w:pStyle w:val="Asubpara"/>
      </w:pPr>
      <w:r>
        <w:tab/>
        <w:t>(</w:t>
      </w:r>
      <w:r w:rsidRPr="007606EC">
        <w:t>i)</w:t>
      </w:r>
      <w:r w:rsidRPr="007606EC">
        <w:tab/>
        <w:t>if section 226</w:t>
      </w:r>
      <w:r w:rsidR="001E0E4C">
        <w:t xml:space="preserve"> </w:t>
      </w:r>
      <w:r w:rsidRPr="007606EC">
        <w:t>(1) applies, the fact that a condition has been imposed or an undertaking accepted; or</w:t>
      </w:r>
    </w:p>
    <w:p w14:paraId="183C0F41" w14:textId="77777777" w:rsidR="00020777" w:rsidRDefault="00020777" w:rsidP="00020777">
      <w:pPr>
        <w:pStyle w:val="Asubpara"/>
      </w:pPr>
      <w:r>
        <w:tab/>
        <w:t>(</w:t>
      </w:r>
      <w:r w:rsidRPr="007606EC">
        <w:t>ii)</w:t>
      </w:r>
      <w:r w:rsidRPr="007606EC">
        <w:tab/>
        <w:t>otherwise, details of the condition or undertaking;</w:t>
      </w:r>
    </w:p>
    <w:p w14:paraId="5321F64C" w14:textId="77777777" w:rsidR="00020777" w:rsidRDefault="00020777" w:rsidP="00020777">
      <w:pPr>
        <w:pStyle w:val="Apara"/>
      </w:pPr>
      <w:r>
        <w:tab/>
        <w:t>(</w:t>
      </w:r>
      <w:r w:rsidRPr="007606EC">
        <w:t>l)</w:t>
      </w:r>
      <w:r w:rsidRPr="007606EC">
        <w:tab/>
        <w:t>if the practitioner’s registration is suspended, the fact that the practitioner’s registration has been suspended and, if the suspension is for a specified period, the period during which the suspension applies;</w:t>
      </w:r>
    </w:p>
    <w:p w14:paraId="58F2989A" w14:textId="77777777" w:rsidR="00020777" w:rsidRDefault="00020777" w:rsidP="00020777">
      <w:pPr>
        <w:pStyle w:val="Apara"/>
      </w:pPr>
      <w:r>
        <w:tab/>
        <w:t>(</w:t>
      </w:r>
      <w:r w:rsidRPr="007606EC">
        <w:t>m)</w:t>
      </w:r>
      <w:r w:rsidRPr="007606EC">
        <w:tab/>
        <w:t>if the practitioner’s registration has been endorsed, details of the endorsement;</w:t>
      </w:r>
    </w:p>
    <w:p w14:paraId="6DD5215C" w14:textId="77777777" w:rsidR="00020777" w:rsidRDefault="00020777" w:rsidP="00020777">
      <w:pPr>
        <w:pStyle w:val="Apara"/>
      </w:pPr>
      <w:r>
        <w:tab/>
        <w:t>(</w:t>
      </w:r>
      <w:r w:rsidRPr="007606EC">
        <w:t>n)</w:t>
      </w:r>
      <w:r w:rsidRPr="007606EC">
        <w:tab/>
        <w:t>details of any qualifications relied on by the practitioner to obtain registration or to have the practitioner’s registration endorsed;</w:t>
      </w:r>
    </w:p>
    <w:p w14:paraId="246DC953" w14:textId="77777777" w:rsidR="00020777" w:rsidRDefault="00020777" w:rsidP="00020777">
      <w:pPr>
        <w:pStyle w:val="Apara"/>
      </w:pPr>
      <w:r>
        <w:tab/>
        <w:t>(</w:t>
      </w:r>
      <w:r w:rsidRPr="007606EC">
        <w:t>o)</w:t>
      </w:r>
      <w:r w:rsidRPr="007606EC">
        <w:tab/>
        <w:t>if the practitioner has advised the National Board the practitioner fluently speaks a language other than English, details of the other language spoken;</w:t>
      </w:r>
    </w:p>
    <w:p w14:paraId="22D13538" w14:textId="77777777" w:rsidR="00020777" w:rsidRPr="007606EC" w:rsidRDefault="00020777" w:rsidP="00020777">
      <w:pPr>
        <w:pStyle w:val="Apara"/>
      </w:pPr>
      <w:r>
        <w:tab/>
        <w:t>(</w:t>
      </w:r>
      <w:r w:rsidRPr="007606EC">
        <w:t>p)</w:t>
      </w:r>
      <w:r w:rsidRPr="007606EC">
        <w:tab/>
        <w:t>any other information the National Board considers appropriate.</w:t>
      </w:r>
    </w:p>
    <w:p w14:paraId="4EF3646F" w14:textId="77777777" w:rsidR="00020777" w:rsidRPr="007606EC" w:rsidRDefault="00020777" w:rsidP="00020777">
      <w:pPr>
        <w:pStyle w:val="AH5Sec"/>
      </w:pPr>
      <w:bookmarkStart w:id="352" w:name="_Toc176853014"/>
      <w:r w:rsidRPr="00685B43">
        <w:rPr>
          <w:rStyle w:val="CharSectNo"/>
        </w:rPr>
        <w:lastRenderedPageBreak/>
        <w:t>226</w:t>
      </w:r>
      <w:r w:rsidRPr="007606EC">
        <w:tab/>
      </w:r>
      <w:r w:rsidRPr="007606EC">
        <w:rPr>
          <w:szCs w:val="24"/>
        </w:rPr>
        <w:t>National Board may decide not to include or to remove certain information in register</w:t>
      </w:r>
      <w:bookmarkEnd w:id="352"/>
    </w:p>
    <w:p w14:paraId="6A60CDEA" w14:textId="77777777" w:rsidR="00020777" w:rsidRDefault="00020777" w:rsidP="000E678F">
      <w:pPr>
        <w:pStyle w:val="Amain"/>
        <w:keepNext/>
      </w:pPr>
      <w:r>
        <w:tab/>
      </w:r>
      <w:r w:rsidRPr="007606EC">
        <w:t>(1)</w:t>
      </w:r>
      <w:r w:rsidRPr="007606EC">
        <w:tab/>
        <w:t xml:space="preserve">A National Board may decide that a condition imposed on a registered health practitioner’s registration, or the details of an undertaking accepted from a registered health practitioner, because the practitioner has an impairment is not to be recorded in </w:t>
      </w:r>
      <w:r w:rsidR="009A19AC">
        <w:rPr>
          <w:color w:val="000000"/>
          <w:sz w:val="23"/>
          <w:szCs w:val="23"/>
          <w:lang w:val="en"/>
        </w:rPr>
        <w:t>a National Register or Specialists Register in which the practitioner’s name is included</w:t>
      </w:r>
      <w:r w:rsidRPr="007606EC">
        <w:t xml:space="preserve"> if—</w:t>
      </w:r>
    </w:p>
    <w:p w14:paraId="1EC870D0" w14:textId="77777777" w:rsidR="00020777" w:rsidRDefault="00020777" w:rsidP="00020777">
      <w:pPr>
        <w:pStyle w:val="Apara"/>
      </w:pPr>
      <w:r>
        <w:tab/>
        <w:t>(</w:t>
      </w:r>
      <w:r w:rsidRPr="007606EC">
        <w:t>a)</w:t>
      </w:r>
      <w:r w:rsidRPr="007606EC">
        <w:tab/>
        <w:t>it is necessary to protect the practitioner’s privacy; and</w:t>
      </w:r>
    </w:p>
    <w:p w14:paraId="0A9C9722" w14:textId="77777777" w:rsidR="00020777" w:rsidRPr="007606EC" w:rsidRDefault="00020777" w:rsidP="00020777">
      <w:pPr>
        <w:pStyle w:val="Apara"/>
      </w:pPr>
      <w:r>
        <w:tab/>
        <w:t>(</w:t>
      </w:r>
      <w:r w:rsidRPr="007606EC">
        <w:t>b)</w:t>
      </w:r>
      <w:r w:rsidRPr="007606EC">
        <w:tab/>
        <w:t>there is no overriding public interest for the condition or the details of the undertaking to be recorded.</w:t>
      </w:r>
    </w:p>
    <w:p w14:paraId="345EB657" w14:textId="77777777" w:rsidR="00020777" w:rsidRDefault="00020777" w:rsidP="00020777">
      <w:pPr>
        <w:pStyle w:val="Amain"/>
      </w:pPr>
      <w:r>
        <w:tab/>
      </w:r>
      <w:r w:rsidRPr="007606EC">
        <w:t>(2)</w:t>
      </w:r>
      <w:r w:rsidRPr="007606EC">
        <w:tab/>
        <w:t xml:space="preserve">A National Board may decide that information relating to a registered health practitioner is not to be recorded in </w:t>
      </w:r>
      <w:r w:rsidR="009A19AC">
        <w:rPr>
          <w:color w:val="000000"/>
          <w:sz w:val="23"/>
          <w:szCs w:val="23"/>
          <w:lang w:val="en"/>
        </w:rPr>
        <w:t>a National Register or Specialists Register in which the practitioner’s name is included</w:t>
      </w:r>
      <w:r w:rsidRPr="007606EC">
        <w:t xml:space="preserve"> if—</w:t>
      </w:r>
    </w:p>
    <w:p w14:paraId="3085E9EB" w14:textId="77777777" w:rsidR="00020777" w:rsidRDefault="00020777" w:rsidP="00020777">
      <w:pPr>
        <w:pStyle w:val="Apara"/>
      </w:pPr>
      <w:r>
        <w:tab/>
        <w:t>(</w:t>
      </w:r>
      <w:r w:rsidRPr="007606EC">
        <w:t>a)</w:t>
      </w:r>
      <w:r w:rsidRPr="007606EC">
        <w:tab/>
        <w:t>the practitioner asks the Board not to include the information in the register; and</w:t>
      </w:r>
    </w:p>
    <w:p w14:paraId="39BCB0B3" w14:textId="490A6FA4" w:rsidR="005B2133" w:rsidRPr="002F3A55" w:rsidRDefault="005B2133" w:rsidP="005B2133">
      <w:pPr>
        <w:pStyle w:val="Apara"/>
      </w:pPr>
      <w:r w:rsidRPr="002F3A55">
        <w:tab/>
        <w:t>(b)</w:t>
      </w:r>
      <w:r w:rsidRPr="002F3A55">
        <w:tab/>
        <w:t>the Board reasonably believes the inclusion of the information in the register would present a serious risk to the health or safety of—</w:t>
      </w:r>
    </w:p>
    <w:p w14:paraId="16D38FE8" w14:textId="5221B222" w:rsidR="005B2133" w:rsidRPr="005B2133" w:rsidRDefault="005B2133" w:rsidP="005B2133">
      <w:pPr>
        <w:pStyle w:val="Asubpara"/>
        <w:rPr>
          <w:lang w:eastAsia="en-AU"/>
        </w:rPr>
      </w:pPr>
      <w:r>
        <w:rPr>
          <w:lang w:eastAsia="en-AU"/>
        </w:rPr>
        <w:tab/>
      </w:r>
      <w:r w:rsidRPr="005B2133">
        <w:rPr>
          <w:lang w:eastAsia="en-AU"/>
        </w:rPr>
        <w:t>(i)</w:t>
      </w:r>
      <w:r>
        <w:rPr>
          <w:lang w:eastAsia="en-AU"/>
        </w:rPr>
        <w:tab/>
      </w:r>
      <w:r w:rsidRPr="005B2133">
        <w:rPr>
          <w:lang w:eastAsia="en-AU"/>
        </w:rPr>
        <w:t>the practitioner; or</w:t>
      </w:r>
    </w:p>
    <w:p w14:paraId="4D4478B1" w14:textId="3B8D547E" w:rsidR="005B2133" w:rsidRPr="005B2133" w:rsidRDefault="005B2133" w:rsidP="005B2133">
      <w:pPr>
        <w:pStyle w:val="Asubpara"/>
        <w:rPr>
          <w:lang w:eastAsia="en-AU"/>
        </w:rPr>
      </w:pPr>
      <w:r>
        <w:rPr>
          <w:lang w:eastAsia="en-AU"/>
        </w:rPr>
        <w:tab/>
      </w:r>
      <w:r w:rsidRPr="005B2133">
        <w:rPr>
          <w:lang w:eastAsia="en-AU"/>
        </w:rPr>
        <w:t>(ii)</w:t>
      </w:r>
      <w:r>
        <w:rPr>
          <w:lang w:eastAsia="en-AU"/>
        </w:rPr>
        <w:tab/>
      </w:r>
      <w:r w:rsidRPr="005B2133">
        <w:rPr>
          <w:lang w:eastAsia="en-AU"/>
        </w:rPr>
        <w:t>a member of the practitioner’s family or an associate of the practitioner.</w:t>
      </w:r>
    </w:p>
    <w:p w14:paraId="2D942739" w14:textId="1D6EF9C8" w:rsidR="002F3A55" w:rsidRPr="002F3A55" w:rsidRDefault="002F3A55" w:rsidP="002F3A55">
      <w:pPr>
        <w:pStyle w:val="Amain"/>
      </w:pPr>
      <w:r w:rsidRPr="002F3A55">
        <w:tab/>
        <w:t>(2A)</w:t>
      </w:r>
      <w:r w:rsidRPr="002F3A55">
        <w:tab/>
        <w:t>A National Board may decide to record information, which it previously excluded under subsection (2), in a National Register or Specialists Register if the Board reasonably believes the circumstances on which the previous exclusion was based have changed.</w:t>
      </w:r>
    </w:p>
    <w:p w14:paraId="69CCF7B6" w14:textId="106FD6E7" w:rsidR="00020777" w:rsidRDefault="00020777" w:rsidP="003B6C6A">
      <w:pPr>
        <w:pStyle w:val="Amain"/>
        <w:keepLines/>
      </w:pPr>
      <w:r>
        <w:lastRenderedPageBreak/>
        <w:tab/>
      </w:r>
      <w:r w:rsidRPr="007606EC">
        <w:t>(3)</w:t>
      </w:r>
      <w:r w:rsidRPr="007606EC">
        <w:tab/>
        <w:t xml:space="preserve">A National Board may decide to remove information that a registered health practitioner has been reprimanded from </w:t>
      </w:r>
      <w:r w:rsidR="009A19AC">
        <w:rPr>
          <w:color w:val="000000"/>
          <w:sz w:val="23"/>
          <w:szCs w:val="23"/>
          <w:lang w:val="en"/>
        </w:rPr>
        <w:t>a National Register or Specialists Register in which the practitioner’s name is included</w:t>
      </w:r>
      <w:r w:rsidRPr="007606EC">
        <w:t xml:space="preserve"> if it considers it is no longer necessary or appropriate for the information to be recorded on the Register.</w:t>
      </w:r>
    </w:p>
    <w:p w14:paraId="4A2E622E" w14:textId="4B5CB25B" w:rsidR="002F3A55" w:rsidRPr="002F3A55" w:rsidRDefault="002F3A55" w:rsidP="002F3A55">
      <w:pPr>
        <w:pStyle w:val="Amain"/>
      </w:pPr>
      <w:r w:rsidRPr="002F3A55">
        <w:tab/>
        <w:t>(4)</w:t>
      </w:r>
      <w:r w:rsidRPr="002F3A55">
        <w:tab/>
        <w:t>In this section—</w:t>
      </w:r>
    </w:p>
    <w:p w14:paraId="707957A6" w14:textId="77777777" w:rsidR="002F3A55" w:rsidRPr="002F3A55" w:rsidRDefault="002F3A55" w:rsidP="002F3A55">
      <w:pPr>
        <w:pStyle w:val="aDef"/>
        <w:rPr>
          <w:lang w:eastAsia="en-AU"/>
        </w:rPr>
      </w:pPr>
      <w:r w:rsidRPr="002F3A55">
        <w:rPr>
          <w:b/>
          <w:bCs/>
          <w:i/>
          <w:iCs/>
          <w:lang w:eastAsia="en-AU"/>
        </w:rPr>
        <w:t>associate</w:t>
      </w:r>
      <w:r w:rsidRPr="002F3A55">
        <w:rPr>
          <w:lang w:eastAsia="en-AU"/>
        </w:rPr>
        <w:t>, of a registered health practitioner, includes a friend, neighbour or colleague of the practitioner.</w:t>
      </w:r>
    </w:p>
    <w:p w14:paraId="7A246C71" w14:textId="77777777" w:rsidR="002F3A55" w:rsidRPr="002F3A55" w:rsidRDefault="002F3A55" w:rsidP="002F3A55">
      <w:pPr>
        <w:pStyle w:val="aDef"/>
        <w:rPr>
          <w:lang w:eastAsia="en-AU"/>
        </w:rPr>
      </w:pPr>
      <w:r w:rsidRPr="002F3A55">
        <w:rPr>
          <w:b/>
          <w:bCs/>
          <w:i/>
          <w:iCs/>
          <w:lang w:eastAsia="en-AU"/>
        </w:rPr>
        <w:t>family</w:t>
      </w:r>
      <w:r w:rsidRPr="002F3A55">
        <w:rPr>
          <w:lang w:eastAsia="en-AU"/>
        </w:rPr>
        <w:t>, of a registered health practitioner, includes—</w:t>
      </w:r>
    </w:p>
    <w:p w14:paraId="6261360A" w14:textId="272AD024" w:rsidR="002F3A55" w:rsidRPr="002F3A55" w:rsidRDefault="002F3A55" w:rsidP="002F3A55">
      <w:pPr>
        <w:pStyle w:val="aDefpara"/>
        <w:rPr>
          <w:lang w:eastAsia="en-AU"/>
        </w:rPr>
      </w:pPr>
      <w:r>
        <w:rPr>
          <w:lang w:eastAsia="en-AU"/>
        </w:rPr>
        <w:tab/>
      </w:r>
      <w:r w:rsidRPr="002F3A55">
        <w:rPr>
          <w:lang w:eastAsia="en-AU"/>
        </w:rPr>
        <w:t>(a)</w:t>
      </w:r>
      <w:r>
        <w:rPr>
          <w:lang w:eastAsia="en-AU"/>
        </w:rPr>
        <w:tab/>
      </w:r>
      <w:r w:rsidRPr="002F3A55">
        <w:rPr>
          <w:lang w:eastAsia="en-AU"/>
        </w:rPr>
        <w:t>persons related to the practitioner by blood, marriage or adoption, for example, the practitioner’s spouse, children and parents; and</w:t>
      </w:r>
    </w:p>
    <w:p w14:paraId="46631BBD" w14:textId="7EA5F9A4" w:rsidR="002F3A55" w:rsidRPr="002F3A55" w:rsidRDefault="002F3A55" w:rsidP="002F3A55">
      <w:pPr>
        <w:pStyle w:val="aDefpara"/>
        <w:rPr>
          <w:lang w:eastAsia="en-AU"/>
        </w:rPr>
      </w:pPr>
      <w:r>
        <w:rPr>
          <w:lang w:eastAsia="en-AU"/>
        </w:rPr>
        <w:tab/>
      </w:r>
      <w:r w:rsidRPr="002F3A55">
        <w:rPr>
          <w:lang w:eastAsia="en-AU"/>
        </w:rPr>
        <w:t>(b)</w:t>
      </w:r>
      <w:r>
        <w:rPr>
          <w:lang w:eastAsia="en-AU"/>
        </w:rPr>
        <w:tab/>
      </w:r>
      <w:r w:rsidRPr="002F3A55">
        <w:rPr>
          <w:lang w:eastAsia="en-AU"/>
        </w:rPr>
        <w:t>persons in a de facto relationship with the practitioner; and</w:t>
      </w:r>
    </w:p>
    <w:p w14:paraId="632BF009" w14:textId="1B7FFBD9" w:rsidR="002F3A55" w:rsidRPr="002F3A55" w:rsidRDefault="002F3A55" w:rsidP="002F3A55">
      <w:pPr>
        <w:pStyle w:val="aDefpara"/>
        <w:rPr>
          <w:lang w:eastAsia="en-AU"/>
        </w:rPr>
      </w:pPr>
      <w:r>
        <w:rPr>
          <w:lang w:eastAsia="en-AU"/>
        </w:rPr>
        <w:tab/>
      </w:r>
      <w:r w:rsidRPr="002F3A55">
        <w:rPr>
          <w:lang w:eastAsia="en-AU"/>
        </w:rPr>
        <w:t>(c)</w:t>
      </w:r>
      <w:r>
        <w:rPr>
          <w:lang w:eastAsia="en-AU"/>
        </w:rPr>
        <w:tab/>
      </w:r>
      <w:r w:rsidRPr="002F3A55">
        <w:rPr>
          <w:lang w:eastAsia="en-AU"/>
        </w:rPr>
        <w:t>persons connected to the practitioner through Aboriginal and Torres Strait Islander kinship ties.</w:t>
      </w:r>
    </w:p>
    <w:p w14:paraId="7747F328" w14:textId="77777777" w:rsidR="003B4823" w:rsidRPr="003B4823" w:rsidRDefault="003B4823" w:rsidP="003B4823">
      <w:pPr>
        <w:pStyle w:val="AH5Sec"/>
        <w:rPr>
          <w:lang w:val="en" w:eastAsia="en-AU"/>
        </w:rPr>
      </w:pPr>
      <w:bookmarkStart w:id="353" w:name="_Toc176853015"/>
      <w:r w:rsidRPr="00685B43">
        <w:rPr>
          <w:rStyle w:val="CharSectNo"/>
        </w:rPr>
        <w:t>227</w:t>
      </w:r>
      <w:r>
        <w:tab/>
      </w:r>
      <w:r w:rsidRPr="003B4823">
        <w:rPr>
          <w:lang w:val="en" w:eastAsia="en-AU"/>
        </w:rPr>
        <w:t>Register about former registered health practitioners</w:t>
      </w:r>
      <w:bookmarkEnd w:id="353"/>
    </w:p>
    <w:p w14:paraId="1E4830E8" w14:textId="77777777" w:rsidR="003B4823" w:rsidRPr="003B4823" w:rsidRDefault="003B4823" w:rsidP="003B4823">
      <w:pPr>
        <w:pStyle w:val="Amainreturn"/>
        <w:rPr>
          <w:lang w:val="en" w:eastAsia="en-AU"/>
        </w:rPr>
      </w:pPr>
      <w:r w:rsidRPr="003B4823">
        <w:rPr>
          <w:lang w:val="en" w:eastAsia="en-AU"/>
        </w:rPr>
        <w:t>A register kept by a National Board under section 222 or 223(b) must include the following—</w:t>
      </w:r>
    </w:p>
    <w:p w14:paraId="5288F2FF" w14:textId="77777777" w:rsidR="003B4823" w:rsidRPr="003B4823" w:rsidRDefault="003B4823" w:rsidP="003B4823">
      <w:pPr>
        <w:pStyle w:val="Apara"/>
        <w:rPr>
          <w:lang w:val="en" w:eastAsia="en-AU"/>
        </w:rPr>
      </w:pPr>
      <w:r>
        <w:rPr>
          <w:lang w:val="en" w:eastAsia="en-AU"/>
        </w:rPr>
        <w:tab/>
      </w:r>
      <w:r w:rsidRPr="003B4823">
        <w:rPr>
          <w:lang w:val="en" w:eastAsia="en-AU"/>
        </w:rPr>
        <w:t>(a)</w:t>
      </w:r>
      <w:r>
        <w:rPr>
          <w:lang w:val="en" w:eastAsia="en-AU"/>
        </w:rPr>
        <w:tab/>
      </w:r>
      <w:r w:rsidRPr="003B4823">
        <w:rPr>
          <w:lang w:val="en" w:eastAsia="en-AU"/>
        </w:rPr>
        <w:t>for each health practitioner whose registration was cancelled by an adjudication body—</w:t>
      </w:r>
    </w:p>
    <w:p w14:paraId="6ADEFBBF" w14:textId="77777777" w:rsidR="003B4823" w:rsidRPr="003B4823" w:rsidRDefault="003B4823" w:rsidP="003B4823">
      <w:pPr>
        <w:pStyle w:val="Asubpara"/>
        <w:rPr>
          <w:lang w:val="en" w:eastAsia="en-AU"/>
        </w:rPr>
      </w:pPr>
      <w:r>
        <w:rPr>
          <w:lang w:val="en" w:eastAsia="en-AU"/>
        </w:rPr>
        <w:tab/>
      </w:r>
      <w:r w:rsidRPr="003B4823">
        <w:rPr>
          <w:lang w:val="en" w:eastAsia="en-AU"/>
        </w:rPr>
        <w:t>(i)</w:t>
      </w:r>
      <w:r>
        <w:rPr>
          <w:lang w:val="en" w:eastAsia="en-AU"/>
        </w:rPr>
        <w:tab/>
      </w:r>
      <w:r w:rsidRPr="003B4823">
        <w:rPr>
          <w:lang w:val="en" w:eastAsia="en-AU"/>
        </w:rPr>
        <w:t>the fact the practitioner’s registration was cancelled by an adjudication body; and</w:t>
      </w:r>
    </w:p>
    <w:p w14:paraId="076CC9CC" w14:textId="77777777" w:rsidR="003B4823" w:rsidRPr="003B4823" w:rsidRDefault="003B4823" w:rsidP="003B4823">
      <w:pPr>
        <w:pStyle w:val="Asubpara"/>
        <w:rPr>
          <w:lang w:val="en" w:eastAsia="en-AU"/>
        </w:rPr>
      </w:pPr>
      <w:r>
        <w:rPr>
          <w:lang w:val="en" w:eastAsia="en-AU"/>
        </w:rPr>
        <w:tab/>
      </w:r>
      <w:r w:rsidRPr="003B4823">
        <w:rPr>
          <w:lang w:val="en" w:eastAsia="en-AU"/>
        </w:rPr>
        <w:t>(ii)</w:t>
      </w:r>
      <w:r>
        <w:rPr>
          <w:lang w:val="en" w:eastAsia="en-AU"/>
        </w:rPr>
        <w:tab/>
      </w:r>
      <w:r w:rsidRPr="003B4823">
        <w:rPr>
          <w:lang w:val="en" w:eastAsia="en-AU"/>
        </w:rPr>
        <w:t>the grounds on which the practitioner’s registration was cancelled; and</w:t>
      </w:r>
    </w:p>
    <w:p w14:paraId="738650E0" w14:textId="77777777" w:rsidR="003B4823" w:rsidRPr="003B4823" w:rsidRDefault="003B4823" w:rsidP="003B4823">
      <w:pPr>
        <w:pStyle w:val="Asubpara"/>
        <w:rPr>
          <w:lang w:val="en" w:eastAsia="en-AU"/>
        </w:rPr>
      </w:pPr>
      <w:r>
        <w:rPr>
          <w:lang w:val="en" w:eastAsia="en-AU"/>
        </w:rPr>
        <w:tab/>
      </w:r>
      <w:r w:rsidRPr="003B4823">
        <w:rPr>
          <w:lang w:val="en" w:eastAsia="en-AU"/>
        </w:rPr>
        <w:t>(iii)</w:t>
      </w:r>
      <w:r>
        <w:rPr>
          <w:lang w:val="en" w:eastAsia="en-AU"/>
        </w:rPr>
        <w:tab/>
      </w:r>
      <w:r w:rsidRPr="003B4823">
        <w:rPr>
          <w:lang w:val="en" w:eastAsia="en-AU"/>
        </w:rPr>
        <w:t xml:space="preserve">if the adjudication body’s hearing was open to the public, details of the conduct that formed the basis of the adjudication; </w:t>
      </w:r>
    </w:p>
    <w:p w14:paraId="02D9A34E" w14:textId="77777777" w:rsidR="003B4823" w:rsidRPr="003B4823" w:rsidRDefault="003B4823" w:rsidP="003B4823">
      <w:pPr>
        <w:pStyle w:val="Apara"/>
        <w:rPr>
          <w:lang w:val="en" w:eastAsia="en-AU"/>
        </w:rPr>
      </w:pPr>
      <w:r>
        <w:rPr>
          <w:lang w:val="en" w:eastAsia="en-AU"/>
        </w:rPr>
        <w:lastRenderedPageBreak/>
        <w:tab/>
      </w:r>
      <w:r w:rsidRPr="003B4823">
        <w:rPr>
          <w:lang w:val="en" w:eastAsia="en-AU"/>
        </w:rPr>
        <w:t>(b)</w:t>
      </w:r>
      <w:r>
        <w:rPr>
          <w:lang w:val="en" w:eastAsia="en-AU"/>
        </w:rPr>
        <w:tab/>
      </w:r>
      <w:r w:rsidRPr="003B4823">
        <w:rPr>
          <w:lang w:val="en" w:eastAsia="en-AU"/>
        </w:rPr>
        <w:t>for each person subject to a prohibition order, a copy of the order.</w:t>
      </w:r>
    </w:p>
    <w:p w14:paraId="725A999C" w14:textId="77777777" w:rsidR="00020777" w:rsidRPr="007606EC" w:rsidRDefault="00020777" w:rsidP="00020777">
      <w:pPr>
        <w:pStyle w:val="AH5Sec"/>
      </w:pPr>
      <w:bookmarkStart w:id="354" w:name="_Toc176853016"/>
      <w:r w:rsidRPr="00685B43">
        <w:rPr>
          <w:rStyle w:val="CharSectNo"/>
        </w:rPr>
        <w:t>228</w:t>
      </w:r>
      <w:r w:rsidRPr="007606EC">
        <w:tab/>
      </w:r>
      <w:r w:rsidRPr="007606EC">
        <w:rPr>
          <w:szCs w:val="24"/>
        </w:rPr>
        <w:t>Inspection of registers</w:t>
      </w:r>
      <w:bookmarkEnd w:id="354"/>
    </w:p>
    <w:p w14:paraId="18C3F14F" w14:textId="77777777" w:rsidR="00020777" w:rsidRDefault="00020777" w:rsidP="007A1A2F">
      <w:pPr>
        <w:pStyle w:val="Amain"/>
        <w:keepNext/>
      </w:pPr>
      <w:r>
        <w:tab/>
      </w:r>
      <w:r w:rsidRPr="007606EC">
        <w:t>(1)</w:t>
      </w:r>
      <w:r w:rsidRPr="007606EC">
        <w:tab/>
        <w:t>The National Agency—</w:t>
      </w:r>
    </w:p>
    <w:p w14:paraId="300D2304" w14:textId="77777777" w:rsidR="00020777" w:rsidRDefault="00020777" w:rsidP="007A1A2F">
      <w:pPr>
        <w:pStyle w:val="Apara"/>
        <w:keepNext/>
      </w:pPr>
      <w:r>
        <w:tab/>
        <w:t>(</w:t>
      </w:r>
      <w:r w:rsidRPr="007606EC">
        <w:t>a)</w:t>
      </w:r>
      <w:r w:rsidRPr="007606EC">
        <w:tab/>
        <w:t>must keep each register kept by a National Board under this Division open for inspection, free of charge, by members of the public—</w:t>
      </w:r>
    </w:p>
    <w:p w14:paraId="03051697" w14:textId="77777777" w:rsidR="00020777" w:rsidRDefault="00020777" w:rsidP="00020777">
      <w:pPr>
        <w:pStyle w:val="Asubpara"/>
      </w:pPr>
      <w:r>
        <w:tab/>
        <w:t>(</w:t>
      </w:r>
      <w:r w:rsidRPr="007606EC">
        <w:t>i)</w:t>
      </w:r>
      <w:r w:rsidRPr="007606EC">
        <w:tab/>
        <w:t>at its national office and each of its local offices during ordinary office hours; and</w:t>
      </w:r>
    </w:p>
    <w:p w14:paraId="754052ED" w14:textId="77777777" w:rsidR="00020777" w:rsidRDefault="00020777" w:rsidP="00020777">
      <w:pPr>
        <w:pStyle w:val="Asubpara"/>
      </w:pPr>
      <w:r>
        <w:tab/>
        <w:t>(</w:t>
      </w:r>
      <w:r w:rsidRPr="007606EC">
        <w:t>ii)</w:t>
      </w:r>
      <w:r w:rsidRPr="007606EC">
        <w:tab/>
        <w:t>on the Agency’s website; and</w:t>
      </w:r>
    </w:p>
    <w:p w14:paraId="3FBA5785" w14:textId="77777777" w:rsidR="00020777" w:rsidRDefault="00020777" w:rsidP="00020777">
      <w:pPr>
        <w:pStyle w:val="Apara"/>
      </w:pPr>
      <w:r>
        <w:tab/>
        <w:t>(</w:t>
      </w:r>
      <w:r w:rsidRPr="007606EC">
        <w:t>b)</w:t>
      </w:r>
      <w:r w:rsidRPr="007606EC">
        <w:tab/>
        <w:t>must give a person an extract from the register on payment of the relevant fee; and</w:t>
      </w:r>
    </w:p>
    <w:p w14:paraId="6ABC58D0" w14:textId="77777777" w:rsidR="00020777" w:rsidRPr="007606EC" w:rsidRDefault="00020777" w:rsidP="00020777">
      <w:pPr>
        <w:pStyle w:val="Apara"/>
      </w:pPr>
      <w:r>
        <w:tab/>
        <w:t>(</w:t>
      </w:r>
      <w:r w:rsidRPr="007606EC">
        <w:t>c)</w:t>
      </w:r>
      <w:r w:rsidRPr="007606EC">
        <w:tab/>
        <w:t>may give a person a copy of the register on payment of the relevant fee.</w:t>
      </w:r>
    </w:p>
    <w:p w14:paraId="56A8190D" w14:textId="77777777" w:rsidR="00020777" w:rsidRPr="007606EC" w:rsidRDefault="00020777" w:rsidP="00020777">
      <w:pPr>
        <w:pStyle w:val="Amain"/>
      </w:pPr>
      <w:r>
        <w:tab/>
      </w:r>
      <w:r w:rsidRPr="007606EC">
        <w:t>(2)</w:t>
      </w:r>
      <w:r w:rsidRPr="007606EC">
        <w:tab/>
        <w:t>The National Agency may give a person a copy of the register under subsection (1)</w:t>
      </w:r>
      <w:r w:rsidR="001E0E4C">
        <w:t xml:space="preserve"> </w:t>
      </w:r>
      <w:r w:rsidRPr="007606EC">
        <w:t>(c) only if the Agency is satisfied it would be in the public interest to do so.</w:t>
      </w:r>
    </w:p>
    <w:p w14:paraId="09D5DA5F" w14:textId="77777777" w:rsidR="00020777" w:rsidRPr="007606EC" w:rsidRDefault="00020777" w:rsidP="00020777">
      <w:pPr>
        <w:pStyle w:val="Amain"/>
      </w:pPr>
      <w:r>
        <w:tab/>
      </w:r>
      <w:r w:rsidRPr="007606EC">
        <w:t>(3)</w:t>
      </w:r>
      <w:r w:rsidRPr="007606EC">
        <w:tab/>
        <w:t>The National Agency may waive, wholly or partly, the payment of a fee by a person under subsection (1)</w:t>
      </w:r>
      <w:r w:rsidR="001E0E4C">
        <w:t xml:space="preserve"> </w:t>
      </w:r>
      <w:r w:rsidRPr="007606EC">
        <w:t>(b) or (c) if the Agency considers it appropriate in the circumstances.</w:t>
      </w:r>
    </w:p>
    <w:p w14:paraId="6C272F66" w14:textId="77777777" w:rsidR="00020777" w:rsidRPr="00685B43" w:rsidRDefault="00020777" w:rsidP="00020777">
      <w:pPr>
        <w:pStyle w:val="AH3Div"/>
      </w:pPr>
      <w:bookmarkStart w:id="355" w:name="_Toc176853017"/>
      <w:r w:rsidRPr="00685B43">
        <w:rPr>
          <w:rStyle w:val="CharDivNo"/>
        </w:rPr>
        <w:t>Division 4</w:t>
      </w:r>
      <w:r w:rsidRPr="007606EC">
        <w:tab/>
      </w:r>
      <w:r w:rsidRPr="00685B43">
        <w:rPr>
          <w:rStyle w:val="CharDivText"/>
        </w:rPr>
        <w:t>Student registers</w:t>
      </w:r>
      <w:bookmarkEnd w:id="355"/>
    </w:p>
    <w:p w14:paraId="3652416F" w14:textId="77777777" w:rsidR="00020777" w:rsidRPr="007606EC" w:rsidRDefault="00020777" w:rsidP="00020777">
      <w:pPr>
        <w:pStyle w:val="AH5Sec"/>
      </w:pPr>
      <w:bookmarkStart w:id="356" w:name="_Toc176853018"/>
      <w:r w:rsidRPr="00685B43">
        <w:rPr>
          <w:rStyle w:val="CharSectNo"/>
        </w:rPr>
        <w:t>229</w:t>
      </w:r>
      <w:r w:rsidRPr="007606EC">
        <w:tab/>
      </w:r>
      <w:r w:rsidRPr="007606EC">
        <w:rPr>
          <w:szCs w:val="24"/>
        </w:rPr>
        <w:t>Student registers</w:t>
      </w:r>
      <w:bookmarkEnd w:id="356"/>
    </w:p>
    <w:p w14:paraId="0CA51007" w14:textId="77777777" w:rsidR="00020777" w:rsidRPr="007606EC" w:rsidRDefault="00020777" w:rsidP="00020777">
      <w:pPr>
        <w:pStyle w:val="Amain"/>
      </w:pPr>
      <w:r>
        <w:tab/>
      </w:r>
      <w:r w:rsidRPr="007606EC">
        <w:t>(1)</w:t>
      </w:r>
      <w:r w:rsidRPr="007606EC">
        <w:tab/>
        <w:t>Each National Board must, in conjunction with the National Agency, keep a student register that includes the name of all persons currently registered as students by the Board.</w:t>
      </w:r>
    </w:p>
    <w:p w14:paraId="336481B5" w14:textId="77777777" w:rsidR="00020777" w:rsidRPr="007606EC" w:rsidRDefault="00020777" w:rsidP="00020777">
      <w:pPr>
        <w:pStyle w:val="Amain"/>
      </w:pPr>
      <w:r>
        <w:tab/>
      </w:r>
      <w:r w:rsidRPr="007606EC">
        <w:t>(2)</w:t>
      </w:r>
      <w:r w:rsidRPr="007606EC">
        <w:tab/>
        <w:t>A student register is not to be open to inspection by the public.</w:t>
      </w:r>
    </w:p>
    <w:p w14:paraId="31D0DA31" w14:textId="77777777" w:rsidR="00020777" w:rsidRPr="007606EC" w:rsidRDefault="00020777" w:rsidP="00020777">
      <w:pPr>
        <w:pStyle w:val="AH5Sec"/>
      </w:pPr>
      <w:bookmarkStart w:id="357" w:name="_Toc176853019"/>
      <w:r w:rsidRPr="00685B43">
        <w:rPr>
          <w:rStyle w:val="CharSectNo"/>
        </w:rPr>
        <w:lastRenderedPageBreak/>
        <w:t>230</w:t>
      </w:r>
      <w:r w:rsidRPr="007606EC">
        <w:tab/>
      </w:r>
      <w:r w:rsidRPr="007606EC">
        <w:rPr>
          <w:szCs w:val="24"/>
        </w:rPr>
        <w:t>Information to be recorded in student register</w:t>
      </w:r>
      <w:bookmarkEnd w:id="357"/>
    </w:p>
    <w:p w14:paraId="344F50AF" w14:textId="77777777" w:rsidR="00020777" w:rsidRPr="007606EC" w:rsidRDefault="00020777" w:rsidP="007A1A2F">
      <w:pPr>
        <w:pStyle w:val="Amain"/>
        <w:keepNext/>
      </w:pPr>
      <w:r>
        <w:tab/>
      </w:r>
      <w:r w:rsidRPr="007606EC">
        <w:t>(1)</w:t>
      </w:r>
      <w:r w:rsidRPr="007606EC">
        <w:tab/>
        <w:t>Subject to this Division, a student register kept by a National Board must be kept in the way the National Agency considers appropriate.</w:t>
      </w:r>
    </w:p>
    <w:p w14:paraId="61D71CF8" w14:textId="77777777" w:rsidR="00020777" w:rsidRDefault="00020777" w:rsidP="00020777">
      <w:pPr>
        <w:pStyle w:val="Amain"/>
      </w:pPr>
      <w:r>
        <w:tab/>
      </w:r>
      <w:r w:rsidRPr="007606EC">
        <w:t>(2)</w:t>
      </w:r>
      <w:r w:rsidRPr="007606EC">
        <w:tab/>
        <w:t>A student register kept by a National Board must include the following information for each student whose name is included in the register—</w:t>
      </w:r>
    </w:p>
    <w:p w14:paraId="147F364E" w14:textId="77777777" w:rsidR="00020777" w:rsidRDefault="00020777" w:rsidP="00020777">
      <w:pPr>
        <w:pStyle w:val="Apara"/>
      </w:pPr>
      <w:r>
        <w:tab/>
        <w:t>(</w:t>
      </w:r>
      <w:r w:rsidRPr="007606EC">
        <w:t>a)</w:t>
      </w:r>
      <w:r w:rsidRPr="007606EC">
        <w:tab/>
        <w:t>the student’s name;</w:t>
      </w:r>
    </w:p>
    <w:p w14:paraId="6F530A80" w14:textId="77777777" w:rsidR="00020777" w:rsidRDefault="00020777" w:rsidP="00020777">
      <w:pPr>
        <w:pStyle w:val="Apara"/>
      </w:pPr>
      <w:r>
        <w:tab/>
        <w:t>(</w:t>
      </w:r>
      <w:r w:rsidRPr="007606EC">
        <w:t>b)</w:t>
      </w:r>
      <w:r w:rsidRPr="007606EC">
        <w:tab/>
        <w:t>the student’s date of birth;</w:t>
      </w:r>
    </w:p>
    <w:p w14:paraId="5FC6CB3B" w14:textId="77777777" w:rsidR="00020777" w:rsidRDefault="00020777" w:rsidP="00020777">
      <w:pPr>
        <w:pStyle w:val="Apara"/>
      </w:pPr>
      <w:r>
        <w:tab/>
        <w:t>(</w:t>
      </w:r>
      <w:r w:rsidRPr="007606EC">
        <w:t>c)</w:t>
      </w:r>
      <w:r w:rsidRPr="007606EC">
        <w:tab/>
        <w:t>the student’s sex;</w:t>
      </w:r>
    </w:p>
    <w:p w14:paraId="686F84A7" w14:textId="77777777" w:rsidR="00020777" w:rsidRDefault="00020777" w:rsidP="00020777">
      <w:pPr>
        <w:pStyle w:val="Apara"/>
      </w:pPr>
      <w:r>
        <w:tab/>
        <w:t>(</w:t>
      </w:r>
      <w:r w:rsidRPr="007606EC">
        <w:t>d)</w:t>
      </w:r>
      <w:r w:rsidRPr="007606EC">
        <w:tab/>
        <w:t>the student’s mailing address and any other contact details;</w:t>
      </w:r>
    </w:p>
    <w:p w14:paraId="1940DBED" w14:textId="77777777" w:rsidR="00020777" w:rsidRDefault="00020777" w:rsidP="00020777">
      <w:pPr>
        <w:pStyle w:val="Apara"/>
      </w:pPr>
      <w:r>
        <w:tab/>
        <w:t>(</w:t>
      </w:r>
      <w:r w:rsidRPr="007606EC">
        <w:t>e)</w:t>
      </w:r>
      <w:r w:rsidRPr="007606EC">
        <w:tab/>
        <w:t>the name of the education provider that is providing the approved program of study being undertaken by the student;</w:t>
      </w:r>
    </w:p>
    <w:p w14:paraId="6841E418" w14:textId="77777777" w:rsidR="00020777" w:rsidRDefault="00020777" w:rsidP="00020777">
      <w:pPr>
        <w:pStyle w:val="Apara"/>
      </w:pPr>
      <w:r>
        <w:tab/>
        <w:t>(</w:t>
      </w:r>
      <w:r w:rsidRPr="007606EC">
        <w:t>f)</w:t>
      </w:r>
      <w:r w:rsidRPr="007606EC">
        <w:tab/>
        <w:t>the date on which the student was first registered, whether under this law or a corresponding prior Act;</w:t>
      </w:r>
    </w:p>
    <w:p w14:paraId="42D8541F" w14:textId="77777777" w:rsidR="00020777" w:rsidRDefault="00020777" w:rsidP="00020777">
      <w:pPr>
        <w:pStyle w:val="Apara"/>
      </w:pPr>
      <w:r>
        <w:tab/>
        <w:t>(</w:t>
      </w:r>
      <w:r w:rsidRPr="007606EC">
        <w:t>g)</w:t>
      </w:r>
      <w:r w:rsidRPr="007606EC">
        <w:tab/>
        <w:t>the date on which the student started the approved program of study;</w:t>
      </w:r>
    </w:p>
    <w:p w14:paraId="001FF638" w14:textId="77777777" w:rsidR="00020777" w:rsidRDefault="00020777" w:rsidP="00020777">
      <w:pPr>
        <w:pStyle w:val="Apara"/>
      </w:pPr>
      <w:r>
        <w:tab/>
        <w:t>(</w:t>
      </w:r>
      <w:r w:rsidRPr="007606EC">
        <w:t>h)</w:t>
      </w:r>
      <w:r w:rsidRPr="007606EC">
        <w:tab/>
        <w:t>the date on which the student is expected to complete the approved program of study;</w:t>
      </w:r>
    </w:p>
    <w:p w14:paraId="6535645C" w14:textId="77777777" w:rsidR="00020777" w:rsidRDefault="00020777" w:rsidP="00020777">
      <w:pPr>
        <w:pStyle w:val="Apara"/>
      </w:pPr>
      <w:r>
        <w:tab/>
        <w:t>(</w:t>
      </w:r>
      <w:r w:rsidRPr="007606EC">
        <w:t>i)</w:t>
      </w:r>
      <w:r w:rsidRPr="007606EC">
        <w:tab/>
        <w:t>if the student has completed or otherwise ceased to be enrolled in the approved program of study, the date of the completion or cessation;</w:t>
      </w:r>
    </w:p>
    <w:p w14:paraId="4C580918" w14:textId="77777777" w:rsidR="00020777" w:rsidRDefault="00020777" w:rsidP="00020777">
      <w:pPr>
        <w:pStyle w:val="Apara"/>
      </w:pPr>
      <w:r>
        <w:tab/>
        <w:t>(</w:t>
      </w:r>
      <w:r w:rsidRPr="007606EC">
        <w:t>j)</w:t>
      </w:r>
      <w:r w:rsidRPr="007606EC">
        <w:tab/>
        <w:t>if a condition has been imposed on the student’s registration, details of the condition;</w:t>
      </w:r>
    </w:p>
    <w:p w14:paraId="6861C69E" w14:textId="77777777" w:rsidR="00020777" w:rsidRDefault="00020777" w:rsidP="00020777">
      <w:pPr>
        <w:pStyle w:val="Apara"/>
      </w:pPr>
      <w:r>
        <w:tab/>
        <w:t>(</w:t>
      </w:r>
      <w:r w:rsidRPr="007606EC">
        <w:t>k)</w:t>
      </w:r>
      <w:r w:rsidRPr="007606EC">
        <w:tab/>
        <w:t>if the Board accepts an undertaking from the student, details of the undertaking;</w:t>
      </w:r>
    </w:p>
    <w:p w14:paraId="0A0D80A1" w14:textId="77777777" w:rsidR="00020777" w:rsidRPr="007606EC" w:rsidRDefault="00020777" w:rsidP="00020777">
      <w:pPr>
        <w:pStyle w:val="Apara"/>
      </w:pPr>
      <w:r>
        <w:tab/>
        <w:t>(</w:t>
      </w:r>
      <w:r w:rsidRPr="007606EC">
        <w:t>l)</w:t>
      </w:r>
      <w:r w:rsidRPr="007606EC">
        <w:tab/>
        <w:t>any other information the Board considers appropriate.</w:t>
      </w:r>
    </w:p>
    <w:p w14:paraId="430C632D" w14:textId="77777777" w:rsidR="00020777" w:rsidRPr="00685B43" w:rsidRDefault="00020777" w:rsidP="00020777">
      <w:pPr>
        <w:pStyle w:val="AH3Div"/>
      </w:pPr>
      <w:bookmarkStart w:id="358" w:name="_Toc176853020"/>
      <w:r w:rsidRPr="00685B43">
        <w:rPr>
          <w:rStyle w:val="CharDivNo"/>
        </w:rPr>
        <w:lastRenderedPageBreak/>
        <w:t>Division 5</w:t>
      </w:r>
      <w:r w:rsidRPr="007606EC">
        <w:tab/>
      </w:r>
      <w:r w:rsidRPr="00685B43">
        <w:rPr>
          <w:rStyle w:val="CharDivText"/>
        </w:rPr>
        <w:t>Other records</w:t>
      </w:r>
      <w:bookmarkEnd w:id="358"/>
    </w:p>
    <w:p w14:paraId="4D458226" w14:textId="77777777" w:rsidR="00020777" w:rsidRPr="007606EC" w:rsidRDefault="00020777" w:rsidP="00020777">
      <w:pPr>
        <w:pStyle w:val="AH5Sec"/>
      </w:pPr>
      <w:bookmarkStart w:id="359" w:name="_Toc176853021"/>
      <w:r w:rsidRPr="00685B43">
        <w:rPr>
          <w:rStyle w:val="CharSectNo"/>
        </w:rPr>
        <w:t>231</w:t>
      </w:r>
      <w:r w:rsidRPr="007606EC">
        <w:tab/>
      </w:r>
      <w:r w:rsidRPr="007606EC">
        <w:rPr>
          <w:szCs w:val="24"/>
        </w:rPr>
        <w:t>Other records to be kept by National Boards</w:t>
      </w:r>
      <w:bookmarkEnd w:id="359"/>
    </w:p>
    <w:p w14:paraId="7E9ECC9C" w14:textId="77777777" w:rsidR="00020777" w:rsidRDefault="00020777" w:rsidP="00020777">
      <w:pPr>
        <w:pStyle w:val="Amainreturn"/>
      </w:pPr>
      <w:r w:rsidRPr="007606EC">
        <w:t>A National Board must keep a record of the following information for each health practitioner it registers—</w:t>
      </w:r>
    </w:p>
    <w:p w14:paraId="2D1C7096" w14:textId="77777777" w:rsidR="00020777" w:rsidRDefault="00020777" w:rsidP="00020777">
      <w:pPr>
        <w:pStyle w:val="Apara"/>
      </w:pPr>
      <w:r>
        <w:tab/>
        <w:t>(</w:t>
      </w:r>
      <w:r w:rsidRPr="007606EC">
        <w:t>a)</w:t>
      </w:r>
      <w:r w:rsidRPr="007606EC">
        <w:tab/>
        <w:t>information that identifies the practitioner;</w:t>
      </w:r>
    </w:p>
    <w:p w14:paraId="37180455" w14:textId="77777777" w:rsidR="00020777" w:rsidRDefault="00020777" w:rsidP="00020777">
      <w:pPr>
        <w:pStyle w:val="Apara"/>
      </w:pPr>
      <w:r>
        <w:tab/>
        <w:t>(</w:t>
      </w:r>
      <w:r w:rsidRPr="007606EC">
        <w:t>b)</w:t>
      </w:r>
      <w:r w:rsidRPr="007606EC">
        <w:tab/>
        <w:t>the practitioner’s contact details;</w:t>
      </w:r>
    </w:p>
    <w:p w14:paraId="2F6B028D" w14:textId="77777777" w:rsidR="00020777" w:rsidRDefault="00020777" w:rsidP="00020777">
      <w:pPr>
        <w:pStyle w:val="Apara"/>
      </w:pPr>
      <w:r>
        <w:tab/>
        <w:t>(</w:t>
      </w:r>
      <w:r w:rsidRPr="007606EC">
        <w:t>c)</w:t>
      </w:r>
      <w:r w:rsidRPr="007606EC">
        <w:tab/>
        <w:t>information about the practitioner’s registration or endorsement;</w:t>
      </w:r>
    </w:p>
    <w:p w14:paraId="374DB49D" w14:textId="77777777" w:rsidR="00020777" w:rsidRDefault="00020777" w:rsidP="00020777">
      <w:pPr>
        <w:pStyle w:val="Apara"/>
      </w:pPr>
      <w:r>
        <w:tab/>
        <w:t>(</w:t>
      </w:r>
      <w:r w:rsidRPr="007606EC">
        <w:t>d)</w:t>
      </w:r>
      <w:r w:rsidRPr="007606EC">
        <w:tab/>
        <w:t>information about any previous registration of the practitioner, whether in Australia or overseas;</w:t>
      </w:r>
    </w:p>
    <w:p w14:paraId="3B16B943" w14:textId="77777777" w:rsidR="00020777" w:rsidRDefault="00020777" w:rsidP="00020777">
      <w:pPr>
        <w:pStyle w:val="Apara"/>
      </w:pPr>
      <w:r>
        <w:tab/>
        <w:t>(</w:t>
      </w:r>
      <w:r w:rsidRPr="007606EC">
        <w:t>e)</w:t>
      </w:r>
      <w:r w:rsidRPr="007606EC">
        <w:tab/>
        <w:t>information about any notification made about the practitioner and any investigation and health, conduct or performance action taken as a result of the notification;</w:t>
      </w:r>
    </w:p>
    <w:p w14:paraId="71CE0B17" w14:textId="77777777" w:rsidR="00020777" w:rsidRDefault="00020777" w:rsidP="00020777">
      <w:pPr>
        <w:pStyle w:val="Apara"/>
      </w:pPr>
      <w:r>
        <w:tab/>
        <w:t>(</w:t>
      </w:r>
      <w:r w:rsidRPr="007606EC">
        <w:t>f)</w:t>
      </w:r>
      <w:r w:rsidRPr="007606EC">
        <w:tab/>
        <w:t>information about the practitioner’s professional indemnity insurance arrangements;</w:t>
      </w:r>
    </w:p>
    <w:p w14:paraId="088C63B3" w14:textId="77777777" w:rsidR="00020777" w:rsidRPr="007606EC" w:rsidRDefault="00020777" w:rsidP="00020777">
      <w:pPr>
        <w:pStyle w:val="Apara"/>
      </w:pPr>
      <w:r>
        <w:tab/>
        <w:t>(</w:t>
      </w:r>
      <w:r w:rsidRPr="007606EC">
        <w:t>g)</w:t>
      </w:r>
      <w:r w:rsidRPr="007606EC">
        <w:tab/>
        <w:t>information about checks carried out by the Board about the practitioner’s criminal history and identity, including the nature of the check carried out, when it was carried out and the nature of the information provided by the check.</w:t>
      </w:r>
    </w:p>
    <w:p w14:paraId="0CD984B3" w14:textId="77777777" w:rsidR="00020777" w:rsidRPr="007606EC" w:rsidRDefault="00020777" w:rsidP="00020777">
      <w:pPr>
        <w:pStyle w:val="AH5Sec"/>
      </w:pPr>
      <w:bookmarkStart w:id="360" w:name="_Toc176853022"/>
      <w:r w:rsidRPr="00685B43">
        <w:rPr>
          <w:rStyle w:val="CharSectNo"/>
        </w:rPr>
        <w:t>232</w:t>
      </w:r>
      <w:r w:rsidRPr="007606EC">
        <w:tab/>
      </w:r>
      <w:r w:rsidRPr="007606EC">
        <w:rPr>
          <w:szCs w:val="24"/>
        </w:rPr>
        <w:t>Record of adjudication decisions to be kept and made publicly available</w:t>
      </w:r>
      <w:bookmarkEnd w:id="360"/>
    </w:p>
    <w:p w14:paraId="0FC48320" w14:textId="77777777" w:rsidR="00020777" w:rsidRDefault="00020777" w:rsidP="00020777">
      <w:pPr>
        <w:pStyle w:val="Amain"/>
      </w:pPr>
      <w:r>
        <w:tab/>
      </w:r>
      <w:r w:rsidRPr="007606EC">
        <w:t>(1)</w:t>
      </w:r>
      <w:r w:rsidRPr="007606EC">
        <w:tab/>
        <w:t>A National Board is to keep and publish on its website a record of decisions made by—</w:t>
      </w:r>
    </w:p>
    <w:p w14:paraId="00E709AB" w14:textId="77777777" w:rsidR="00020777" w:rsidRDefault="00020777" w:rsidP="00020777">
      <w:pPr>
        <w:pStyle w:val="Apara"/>
      </w:pPr>
      <w:r>
        <w:tab/>
        <w:t>(</w:t>
      </w:r>
      <w:r w:rsidRPr="007606EC">
        <w:t>a)</w:t>
      </w:r>
      <w:r w:rsidRPr="007606EC">
        <w:tab/>
        <w:t>panels established by the Board; and</w:t>
      </w:r>
    </w:p>
    <w:p w14:paraId="3A6A8A96" w14:textId="77777777" w:rsidR="00020777" w:rsidRPr="007606EC" w:rsidRDefault="00020777" w:rsidP="00020777">
      <w:pPr>
        <w:pStyle w:val="Apara"/>
      </w:pPr>
      <w:r>
        <w:tab/>
        <w:t>(</w:t>
      </w:r>
      <w:r w:rsidRPr="007606EC">
        <w:t>b)</w:t>
      </w:r>
      <w:r w:rsidRPr="007606EC">
        <w:tab/>
        <w:t xml:space="preserve">responsible tribunals that relate to registered health practitioners or students registered </w:t>
      </w:r>
      <w:r w:rsidR="00605840">
        <w:rPr>
          <w:color w:val="000000"/>
          <w:sz w:val="23"/>
          <w:szCs w:val="23"/>
          <w:lang w:val="en"/>
        </w:rPr>
        <w:t>in a health profession for which the Board is established</w:t>
      </w:r>
      <w:r w:rsidRPr="007606EC">
        <w:t>.</w:t>
      </w:r>
    </w:p>
    <w:p w14:paraId="24536F71" w14:textId="77777777" w:rsidR="00020777" w:rsidRDefault="00020777" w:rsidP="007A1A2F">
      <w:pPr>
        <w:pStyle w:val="Amain"/>
        <w:keepNext/>
      </w:pPr>
      <w:r>
        <w:lastRenderedPageBreak/>
        <w:tab/>
      </w:r>
      <w:r w:rsidRPr="007606EC">
        <w:t>(2)</w:t>
      </w:r>
      <w:r w:rsidRPr="007606EC">
        <w:tab/>
        <w:t>The record is to be kept—</w:t>
      </w:r>
    </w:p>
    <w:p w14:paraId="2FE703EA" w14:textId="77777777" w:rsidR="00020777" w:rsidRDefault="00020777" w:rsidP="00020777">
      <w:pPr>
        <w:pStyle w:val="Apara"/>
      </w:pPr>
      <w:r>
        <w:tab/>
        <w:t>(</w:t>
      </w:r>
      <w:r w:rsidRPr="007606EC">
        <w:t>a)</w:t>
      </w:r>
      <w:r w:rsidRPr="007606EC">
        <w:tab/>
        <w:t>in a way that does not identify persons involved in the matter, unless the decision was made by a responsible tribunal and the hearing was open to the public; and</w:t>
      </w:r>
    </w:p>
    <w:p w14:paraId="4C8DF4E2" w14:textId="77777777" w:rsidR="00020777" w:rsidRPr="007606EC" w:rsidRDefault="00020777" w:rsidP="00020777">
      <w:pPr>
        <w:pStyle w:val="Apara"/>
      </w:pPr>
      <w:r>
        <w:tab/>
        <w:t>(</w:t>
      </w:r>
      <w:r w:rsidRPr="007606EC">
        <w:t>b)</w:t>
      </w:r>
      <w:r w:rsidRPr="007606EC">
        <w:tab/>
        <w:t>otherwise in the way decided by the National Board.</w:t>
      </w:r>
    </w:p>
    <w:p w14:paraId="7CF869E0" w14:textId="77777777" w:rsidR="00020777" w:rsidRPr="00685B43" w:rsidRDefault="00020777" w:rsidP="00020777">
      <w:pPr>
        <w:pStyle w:val="AH3Div"/>
      </w:pPr>
      <w:bookmarkStart w:id="361" w:name="_Toc176853023"/>
      <w:r w:rsidRPr="00685B43">
        <w:rPr>
          <w:rStyle w:val="CharDivNo"/>
        </w:rPr>
        <w:t>Division 6</w:t>
      </w:r>
      <w:r w:rsidRPr="007606EC">
        <w:tab/>
      </w:r>
      <w:r w:rsidRPr="00685B43">
        <w:rPr>
          <w:rStyle w:val="CharDivText"/>
        </w:rPr>
        <w:t>Unique identifier</w:t>
      </w:r>
      <w:bookmarkEnd w:id="361"/>
    </w:p>
    <w:p w14:paraId="6102A62B" w14:textId="77777777" w:rsidR="00020777" w:rsidRPr="007606EC" w:rsidRDefault="00020777" w:rsidP="00020777">
      <w:pPr>
        <w:pStyle w:val="AH5Sec"/>
      </w:pPr>
      <w:bookmarkStart w:id="362" w:name="_Toc176853024"/>
      <w:r w:rsidRPr="00685B43">
        <w:rPr>
          <w:rStyle w:val="CharSectNo"/>
        </w:rPr>
        <w:t>233</w:t>
      </w:r>
      <w:r w:rsidRPr="007606EC">
        <w:tab/>
      </w:r>
      <w:r w:rsidRPr="007606EC">
        <w:rPr>
          <w:szCs w:val="24"/>
        </w:rPr>
        <w:t>Unique identifier to be given to each registered health practitioner</w:t>
      </w:r>
      <w:bookmarkEnd w:id="362"/>
    </w:p>
    <w:p w14:paraId="3DAD99C3" w14:textId="77777777" w:rsidR="00020777" w:rsidRDefault="00020777" w:rsidP="00020777">
      <w:pPr>
        <w:pStyle w:val="Amain"/>
      </w:pPr>
      <w:r>
        <w:tab/>
      </w:r>
      <w:r w:rsidRPr="007606EC">
        <w:t>(1)</w:t>
      </w:r>
      <w:r w:rsidRPr="007606EC">
        <w:tab/>
        <w:t>This section applies if—</w:t>
      </w:r>
    </w:p>
    <w:p w14:paraId="47F09506" w14:textId="77777777" w:rsidR="00020777" w:rsidRDefault="00020777" w:rsidP="00020777">
      <w:pPr>
        <w:pStyle w:val="Apara"/>
      </w:pPr>
      <w:r>
        <w:tab/>
        <w:t>(</w:t>
      </w:r>
      <w:r w:rsidRPr="007606EC">
        <w:t>a)</w:t>
      </w:r>
      <w:r w:rsidRPr="007606EC">
        <w:tab/>
        <w:t xml:space="preserve">a National Board registers a person in </w:t>
      </w:r>
      <w:r w:rsidR="00605840">
        <w:t>a</w:t>
      </w:r>
      <w:r w:rsidRPr="007606EC">
        <w:t xml:space="preserve"> health profession for which the Board is established; and</w:t>
      </w:r>
    </w:p>
    <w:p w14:paraId="7391D015" w14:textId="77777777" w:rsidR="00020777" w:rsidRPr="007606EC" w:rsidRDefault="00020777" w:rsidP="00020777">
      <w:pPr>
        <w:pStyle w:val="Apara"/>
      </w:pPr>
      <w:r>
        <w:tab/>
        <w:t>(</w:t>
      </w:r>
      <w:r w:rsidRPr="007606EC">
        <w:t>b)</w:t>
      </w:r>
      <w:r w:rsidRPr="007606EC">
        <w:tab/>
        <w:t>the person has not previously been registered by that Board or any other National Board.</w:t>
      </w:r>
    </w:p>
    <w:p w14:paraId="3BE8ABB7" w14:textId="77777777" w:rsidR="00020777" w:rsidRPr="007606EC" w:rsidRDefault="00020777" w:rsidP="00020777">
      <w:pPr>
        <w:pStyle w:val="Amain"/>
      </w:pPr>
      <w:r>
        <w:tab/>
      </w:r>
      <w:r w:rsidRPr="007606EC">
        <w:t>(2)</w:t>
      </w:r>
      <w:r w:rsidRPr="007606EC">
        <w:tab/>
        <w:t xml:space="preserve">The National Board must, at the time of registering the person, give the person an identifying number or code (a </w:t>
      </w:r>
      <w:r w:rsidRPr="002E4286">
        <w:rPr>
          <w:rStyle w:val="charBoldItals"/>
        </w:rPr>
        <w:t>unique identifier</w:t>
      </w:r>
      <w:r w:rsidRPr="007606EC">
        <w:t>) that is unique to the person.</w:t>
      </w:r>
    </w:p>
    <w:p w14:paraId="68106F82" w14:textId="77777777" w:rsidR="00020777" w:rsidRPr="007606EC" w:rsidRDefault="00020777" w:rsidP="00020777">
      <w:pPr>
        <w:pStyle w:val="Amain"/>
      </w:pPr>
      <w:r>
        <w:tab/>
      </w:r>
      <w:r w:rsidRPr="007606EC">
        <w:t>(3)</w:t>
      </w:r>
      <w:r w:rsidRPr="007606EC">
        <w:tab/>
        <w:t>The National Board must keep a record of the unique identifier given to the person.</w:t>
      </w:r>
    </w:p>
    <w:p w14:paraId="5992BADF" w14:textId="77777777" w:rsidR="00020777" w:rsidRPr="007606EC" w:rsidRDefault="00020777" w:rsidP="00020777">
      <w:pPr>
        <w:pStyle w:val="Amain"/>
      </w:pPr>
      <w:r>
        <w:tab/>
      </w:r>
      <w:r w:rsidRPr="007606EC">
        <w:t>(4)</w:t>
      </w:r>
      <w:r w:rsidRPr="007606EC">
        <w:tab/>
        <w:t>If the person is subsequently registered by the National Board or another Board the person is to continue to be identified by the unique identifier given to the person under subsection (2).</w:t>
      </w:r>
    </w:p>
    <w:p w14:paraId="6D17E562" w14:textId="77777777" w:rsidR="00020777" w:rsidRPr="00C419AD" w:rsidRDefault="00020777" w:rsidP="00020777">
      <w:pPr>
        <w:pStyle w:val="PageBreak"/>
      </w:pPr>
      <w:r w:rsidRPr="00C419AD">
        <w:br w:type="page"/>
      </w:r>
    </w:p>
    <w:p w14:paraId="48C7E1C7" w14:textId="77777777" w:rsidR="00020777" w:rsidRPr="00685B43" w:rsidRDefault="00020777" w:rsidP="00020777">
      <w:pPr>
        <w:pStyle w:val="AH2Part"/>
      </w:pPr>
      <w:bookmarkStart w:id="363" w:name="_Toc176853025"/>
      <w:r w:rsidRPr="00685B43">
        <w:rPr>
          <w:rStyle w:val="CharPartNo"/>
        </w:rPr>
        <w:lastRenderedPageBreak/>
        <w:t>Part 11</w:t>
      </w:r>
      <w:r w:rsidRPr="007606EC">
        <w:tab/>
      </w:r>
      <w:r w:rsidRPr="00685B43">
        <w:rPr>
          <w:rStyle w:val="CharPartText"/>
        </w:rPr>
        <w:t>Miscellaneous</w:t>
      </w:r>
      <w:bookmarkEnd w:id="363"/>
    </w:p>
    <w:p w14:paraId="372D6ED4" w14:textId="77777777" w:rsidR="00020777" w:rsidRPr="00685B43" w:rsidRDefault="00020777" w:rsidP="00020777">
      <w:pPr>
        <w:pStyle w:val="AH3Div"/>
      </w:pPr>
      <w:bookmarkStart w:id="364" w:name="_Toc176853026"/>
      <w:r w:rsidRPr="00685B43">
        <w:rPr>
          <w:rStyle w:val="CharDivNo"/>
        </w:rPr>
        <w:t>Division 1</w:t>
      </w:r>
      <w:r w:rsidRPr="007606EC">
        <w:tab/>
      </w:r>
      <w:r w:rsidRPr="00685B43">
        <w:rPr>
          <w:rStyle w:val="CharDivText"/>
        </w:rPr>
        <w:t>Provisions relating to persons exercising functions under Law</w:t>
      </w:r>
      <w:bookmarkEnd w:id="364"/>
    </w:p>
    <w:p w14:paraId="65018531" w14:textId="77777777" w:rsidR="00020777" w:rsidRPr="007606EC" w:rsidRDefault="00020777" w:rsidP="00020777">
      <w:pPr>
        <w:pStyle w:val="AH5Sec"/>
      </w:pPr>
      <w:bookmarkStart w:id="365" w:name="_Toc176853027"/>
      <w:r w:rsidRPr="00685B43">
        <w:rPr>
          <w:rStyle w:val="CharSectNo"/>
        </w:rPr>
        <w:t>234</w:t>
      </w:r>
      <w:r w:rsidRPr="007606EC">
        <w:tab/>
      </w:r>
      <w:r w:rsidRPr="007606EC">
        <w:rPr>
          <w:szCs w:val="24"/>
        </w:rPr>
        <w:t>General duties of persons exercising functions under this Law</w:t>
      </w:r>
      <w:bookmarkEnd w:id="365"/>
    </w:p>
    <w:p w14:paraId="065FA243" w14:textId="77777777" w:rsidR="00020777" w:rsidRPr="007606EC" w:rsidRDefault="00020777" w:rsidP="00020777">
      <w:pPr>
        <w:pStyle w:val="Amain"/>
      </w:pPr>
      <w:r>
        <w:tab/>
      </w:r>
      <w:r w:rsidRPr="007606EC">
        <w:t>(1)</w:t>
      </w:r>
      <w:r w:rsidRPr="007606EC">
        <w:tab/>
        <w:t>A person exercising functions under this Law must, when exercising the functions, act honestly and with integrity.</w:t>
      </w:r>
    </w:p>
    <w:p w14:paraId="1DE0A8AD" w14:textId="77777777" w:rsidR="00020777" w:rsidRDefault="00020777" w:rsidP="00020777">
      <w:pPr>
        <w:pStyle w:val="Amain"/>
      </w:pPr>
      <w:r>
        <w:tab/>
      </w:r>
      <w:r w:rsidRPr="007606EC">
        <w:t>(2)</w:t>
      </w:r>
      <w:r w:rsidRPr="007606EC">
        <w:tab/>
        <w:t>A person exercising functions under this Law must exercise the person’s functions under this Law—</w:t>
      </w:r>
    </w:p>
    <w:p w14:paraId="4EB3C180" w14:textId="77777777" w:rsidR="00020777" w:rsidRDefault="00020777" w:rsidP="00020777">
      <w:pPr>
        <w:pStyle w:val="Apara"/>
      </w:pPr>
      <w:r>
        <w:tab/>
        <w:t>(</w:t>
      </w:r>
      <w:r w:rsidRPr="007606EC">
        <w:t>a)</w:t>
      </w:r>
      <w:r w:rsidRPr="007606EC">
        <w:tab/>
        <w:t>in good faith; and</w:t>
      </w:r>
    </w:p>
    <w:p w14:paraId="61131E5E" w14:textId="77777777" w:rsidR="00020777" w:rsidRDefault="00020777" w:rsidP="00020777">
      <w:pPr>
        <w:pStyle w:val="Apara"/>
      </w:pPr>
      <w:r>
        <w:tab/>
        <w:t>(</w:t>
      </w:r>
      <w:r w:rsidRPr="007606EC">
        <w:t>b)</w:t>
      </w:r>
      <w:r w:rsidRPr="007606EC">
        <w:tab/>
        <w:t>in a financially responsible manner; and</w:t>
      </w:r>
    </w:p>
    <w:p w14:paraId="3580F84E" w14:textId="77777777" w:rsidR="00020777" w:rsidRPr="007606EC" w:rsidRDefault="00020777" w:rsidP="00020777">
      <w:pPr>
        <w:pStyle w:val="Apara"/>
      </w:pPr>
      <w:r>
        <w:tab/>
        <w:t>(</w:t>
      </w:r>
      <w:r w:rsidRPr="007606EC">
        <w:t>c)</w:t>
      </w:r>
      <w:r w:rsidRPr="007606EC">
        <w:tab/>
        <w:t>with a reasonable degree of care, diligence and skill.</w:t>
      </w:r>
    </w:p>
    <w:p w14:paraId="2FC2A15A" w14:textId="77777777" w:rsidR="00020777" w:rsidRDefault="00020777" w:rsidP="00020777">
      <w:pPr>
        <w:pStyle w:val="Amain"/>
      </w:pPr>
      <w:r>
        <w:tab/>
      </w:r>
      <w:r w:rsidRPr="007606EC">
        <w:t>(3)</w:t>
      </w:r>
      <w:r w:rsidRPr="007606EC">
        <w:tab/>
        <w:t>A person exercising functions under this Law must not make improper use of the person’s position or of information that comes to the person’s knowledge in the course of, or because of, the person’s exercise of the functions—</w:t>
      </w:r>
    </w:p>
    <w:p w14:paraId="58B4CB71" w14:textId="77777777" w:rsidR="00020777" w:rsidRDefault="00020777" w:rsidP="00020777">
      <w:pPr>
        <w:pStyle w:val="Apara"/>
      </w:pPr>
      <w:r>
        <w:tab/>
        <w:t>(</w:t>
      </w:r>
      <w:r w:rsidRPr="007606EC">
        <w:t>a)</w:t>
      </w:r>
      <w:r w:rsidRPr="007606EC">
        <w:tab/>
        <w:t>to gain an advantage for himself or herself or another person; or</w:t>
      </w:r>
    </w:p>
    <w:p w14:paraId="2AED8E69" w14:textId="77777777" w:rsidR="00020777" w:rsidRPr="007606EC" w:rsidRDefault="00020777" w:rsidP="00020777">
      <w:pPr>
        <w:pStyle w:val="Apara"/>
      </w:pPr>
      <w:r>
        <w:tab/>
        <w:t>(</w:t>
      </w:r>
      <w:r w:rsidRPr="007606EC">
        <w:t>b)</w:t>
      </w:r>
      <w:r w:rsidRPr="007606EC">
        <w:tab/>
        <w:t>to cause a detriment to the development, implementation or operation of the national registration and accreditation scheme.</w:t>
      </w:r>
    </w:p>
    <w:p w14:paraId="767D1C3F" w14:textId="77777777" w:rsidR="00020777" w:rsidRPr="007606EC" w:rsidRDefault="00020777" w:rsidP="00020777">
      <w:pPr>
        <w:pStyle w:val="AH5Sec"/>
      </w:pPr>
      <w:bookmarkStart w:id="366" w:name="_Toc176853028"/>
      <w:r w:rsidRPr="00685B43">
        <w:rPr>
          <w:rStyle w:val="CharSectNo"/>
        </w:rPr>
        <w:t>235</w:t>
      </w:r>
      <w:r w:rsidRPr="007606EC">
        <w:tab/>
      </w:r>
      <w:r w:rsidRPr="007606EC">
        <w:rPr>
          <w:szCs w:val="24"/>
        </w:rPr>
        <w:t>Application of Commonwealth Ombudsman Act</w:t>
      </w:r>
      <w:bookmarkEnd w:id="366"/>
    </w:p>
    <w:p w14:paraId="38B18F61" w14:textId="7A797653" w:rsidR="00020777" w:rsidRPr="007606EC" w:rsidRDefault="00020777" w:rsidP="00020777">
      <w:pPr>
        <w:pStyle w:val="Amain"/>
      </w:pPr>
      <w:r>
        <w:tab/>
      </w:r>
      <w:r w:rsidRPr="007606EC">
        <w:t>(1)</w:t>
      </w:r>
      <w:r w:rsidRPr="007606EC">
        <w:tab/>
        <w:t xml:space="preserve">The </w:t>
      </w:r>
      <w:hyperlink r:id="rId60" w:tooltip="Ombudsman Act 1976 (Cwlth)" w:history="1">
        <w:r w:rsidR="006C0BC4" w:rsidRPr="006C0BC4">
          <w:rPr>
            <w:rStyle w:val="charCitHyperlinkAbbrev"/>
          </w:rPr>
          <w:t>Ombudsman Act</w:t>
        </w:r>
      </w:hyperlink>
      <w:r w:rsidRPr="007606EC">
        <w:t xml:space="preserve"> applies as a law of a participating jurisdiction for the purposes of the national registration and accreditation scheme.</w:t>
      </w:r>
    </w:p>
    <w:p w14:paraId="0ED644B3" w14:textId="1620F117" w:rsidR="00020777" w:rsidRDefault="00020777" w:rsidP="000E678F">
      <w:pPr>
        <w:pStyle w:val="Amain"/>
        <w:keepNext/>
      </w:pPr>
      <w:r>
        <w:tab/>
      </w:r>
      <w:r w:rsidRPr="007606EC">
        <w:t>(2)</w:t>
      </w:r>
      <w:r w:rsidRPr="007606EC">
        <w:tab/>
        <w:t xml:space="preserve">For the purposes of subsection (1), the </w:t>
      </w:r>
      <w:hyperlink r:id="rId61" w:tooltip="Ombudsman Act 1976 (Cwlth)" w:history="1">
        <w:r w:rsidR="006C0BC4" w:rsidRPr="006C0BC4">
          <w:rPr>
            <w:rStyle w:val="charCitHyperlinkAbbrev"/>
          </w:rPr>
          <w:t>Ombudsman Act</w:t>
        </w:r>
      </w:hyperlink>
      <w:r w:rsidRPr="007606EC">
        <w:t xml:space="preserve"> applies—</w:t>
      </w:r>
    </w:p>
    <w:p w14:paraId="4D162CF1" w14:textId="77777777" w:rsidR="00020777" w:rsidRDefault="00020777" w:rsidP="00020777">
      <w:pPr>
        <w:pStyle w:val="Apara"/>
      </w:pPr>
      <w:r>
        <w:tab/>
        <w:t>(</w:t>
      </w:r>
      <w:r w:rsidRPr="007606EC">
        <w:t>a)</w:t>
      </w:r>
      <w:r w:rsidRPr="007606EC">
        <w:tab/>
        <w:t>as if a reference to the Commonwealth Ombudsman were a reference to t</w:t>
      </w:r>
      <w:r w:rsidR="003B4823">
        <w:t>he National Health Practitioner</w:t>
      </w:r>
      <w:r w:rsidRPr="007606EC">
        <w:t xml:space="preserve"> Ombudsman; and</w:t>
      </w:r>
    </w:p>
    <w:p w14:paraId="66C6EFF1" w14:textId="77777777" w:rsidR="00020777" w:rsidRPr="007606EC" w:rsidRDefault="00020777" w:rsidP="00020777">
      <w:pPr>
        <w:pStyle w:val="Apara"/>
      </w:pPr>
      <w:r>
        <w:tab/>
        <w:t>(</w:t>
      </w:r>
      <w:r w:rsidRPr="007606EC">
        <w:t>b)</w:t>
      </w:r>
      <w:r w:rsidRPr="007606EC">
        <w:tab/>
        <w:t>with any other modifications made by the regulations.</w:t>
      </w:r>
    </w:p>
    <w:p w14:paraId="78EFDAF2" w14:textId="77777777" w:rsidR="00020777" w:rsidRDefault="00020777" w:rsidP="00020777">
      <w:pPr>
        <w:pStyle w:val="Amain"/>
      </w:pPr>
      <w:r>
        <w:lastRenderedPageBreak/>
        <w:tab/>
      </w:r>
      <w:r w:rsidRPr="007606EC">
        <w:t>(3)</w:t>
      </w:r>
      <w:r w:rsidRPr="007606EC">
        <w:tab/>
        <w:t>Without limiting subsection (2), the regulations may—</w:t>
      </w:r>
    </w:p>
    <w:p w14:paraId="24AF736C" w14:textId="5F65CE50" w:rsidR="00020777" w:rsidRDefault="00020777" w:rsidP="00020777">
      <w:pPr>
        <w:pStyle w:val="Apara"/>
      </w:pPr>
      <w:r>
        <w:tab/>
        <w:t>(</w:t>
      </w:r>
      <w:r w:rsidRPr="007606EC">
        <w:t>a)</w:t>
      </w:r>
      <w:r w:rsidRPr="007606EC">
        <w:tab/>
        <w:t xml:space="preserve">provide that the </w:t>
      </w:r>
      <w:hyperlink r:id="rId62" w:tooltip="Ombudsman Act 1976 (Cwlth)" w:history="1">
        <w:r w:rsidR="006C0BC4" w:rsidRPr="006C0BC4">
          <w:rPr>
            <w:rStyle w:val="charCitHyperlinkAbbrev"/>
          </w:rPr>
          <w:t>Ombudsman Act</w:t>
        </w:r>
      </w:hyperlink>
      <w:r w:rsidRPr="007606EC">
        <w:t xml:space="preserve"> applies under subsection (1) as if a provision of the </w:t>
      </w:r>
      <w:hyperlink r:id="rId63" w:tooltip="Ombudsman Act 1976 (Cwlth)" w:history="1">
        <w:r w:rsidR="006C0BC4" w:rsidRPr="006C0BC4">
          <w:rPr>
            <w:rStyle w:val="charCitHyperlinkAbbrev"/>
          </w:rPr>
          <w:t>Ombudsman Act</w:t>
        </w:r>
      </w:hyperlink>
      <w:r w:rsidRPr="007606EC">
        <w:t xml:space="preserve"> specified in the regulations were omitted; or</w:t>
      </w:r>
    </w:p>
    <w:p w14:paraId="79EBB34C" w14:textId="18751830" w:rsidR="00020777" w:rsidRDefault="00020777" w:rsidP="00020777">
      <w:pPr>
        <w:pStyle w:val="Apara"/>
      </w:pPr>
      <w:r>
        <w:tab/>
        <w:t>(</w:t>
      </w:r>
      <w:r w:rsidRPr="007606EC">
        <w:t>b)</w:t>
      </w:r>
      <w:r w:rsidRPr="007606EC">
        <w:tab/>
        <w:t xml:space="preserve">provide that the </w:t>
      </w:r>
      <w:hyperlink r:id="rId64" w:tooltip="Ombudsman Act 1976 (Cwlth)" w:history="1">
        <w:r w:rsidR="006C0BC4" w:rsidRPr="006C0BC4">
          <w:rPr>
            <w:rStyle w:val="charCitHyperlinkAbbrev"/>
          </w:rPr>
          <w:t>Ombudsman Act</w:t>
        </w:r>
      </w:hyperlink>
      <w:r w:rsidRPr="007606EC">
        <w:t xml:space="preserve"> applies under subsection (1) as if an amendment to the </w:t>
      </w:r>
      <w:hyperlink r:id="rId65" w:tooltip="Ombudsman Act 1976 (Cwlth)" w:history="1">
        <w:r w:rsidR="006C0BC4" w:rsidRPr="006C0BC4">
          <w:rPr>
            <w:rStyle w:val="charCitHyperlinkAbbrev"/>
          </w:rPr>
          <w:t>Ombudsman Act</w:t>
        </w:r>
      </w:hyperlink>
      <w:r w:rsidRPr="007606EC">
        <w:t xml:space="preserve"> made by a law of the Commonwealth, and specified in the regulations, had not taken effect; or</w:t>
      </w:r>
    </w:p>
    <w:p w14:paraId="624A6C3C" w14:textId="77777777" w:rsidR="00020777" w:rsidRPr="007606EC" w:rsidRDefault="00020777" w:rsidP="00020777">
      <w:pPr>
        <w:pStyle w:val="Apara"/>
      </w:pPr>
      <w:r>
        <w:tab/>
        <w:t>(</w:t>
      </w:r>
      <w:r w:rsidRPr="007606EC">
        <w:t>c)</w:t>
      </w:r>
      <w:r w:rsidRPr="007606EC">
        <w:tab/>
        <w:t>confer jurisdiction on a tribunal or court of a participating jurisdiction.</w:t>
      </w:r>
    </w:p>
    <w:p w14:paraId="5C271CED" w14:textId="77777777" w:rsidR="00020777" w:rsidRPr="007606EC" w:rsidRDefault="00020777" w:rsidP="00020777">
      <w:pPr>
        <w:pStyle w:val="Amain"/>
      </w:pPr>
      <w:r>
        <w:tab/>
      </w:r>
      <w:r w:rsidRPr="007606EC">
        <w:t>(4)</w:t>
      </w:r>
      <w:r w:rsidRPr="007606EC">
        <w:tab/>
        <w:t>In this section—</w:t>
      </w:r>
    </w:p>
    <w:p w14:paraId="638D95D9" w14:textId="770B8A98" w:rsidR="00020777" w:rsidRPr="007606EC" w:rsidRDefault="00020777" w:rsidP="00020777">
      <w:pPr>
        <w:pStyle w:val="aDef"/>
      </w:pPr>
      <w:r w:rsidRPr="002E4286">
        <w:rPr>
          <w:rStyle w:val="charBoldItals"/>
        </w:rPr>
        <w:t>Ombudsman Act</w:t>
      </w:r>
      <w:r w:rsidRPr="007606EC">
        <w:t xml:space="preserve"> means the </w:t>
      </w:r>
      <w:hyperlink r:id="rId66" w:tooltip="Act 1976 No 181 (Cwlth)" w:history="1">
        <w:r w:rsidR="009933B6" w:rsidRPr="001172F8">
          <w:rPr>
            <w:rStyle w:val="charCitHyperlinkItal"/>
          </w:rPr>
          <w:t>Ombudsman Act 1976</w:t>
        </w:r>
      </w:hyperlink>
      <w:r w:rsidRPr="007606EC">
        <w:t xml:space="preserve"> of the Commonwealth, as in force from time to time.</w:t>
      </w:r>
    </w:p>
    <w:p w14:paraId="49BA994C" w14:textId="77777777" w:rsidR="00020777" w:rsidRPr="007606EC" w:rsidRDefault="00020777" w:rsidP="00020777">
      <w:pPr>
        <w:pStyle w:val="AH5Sec"/>
      </w:pPr>
      <w:bookmarkStart w:id="367" w:name="_Toc176853029"/>
      <w:r w:rsidRPr="00685B43">
        <w:rPr>
          <w:rStyle w:val="CharSectNo"/>
        </w:rPr>
        <w:t>236</w:t>
      </w:r>
      <w:r w:rsidRPr="007606EC">
        <w:tab/>
      </w:r>
      <w:r w:rsidRPr="007606EC">
        <w:rPr>
          <w:szCs w:val="24"/>
        </w:rPr>
        <w:t>Protection from personal liability for persons exercising functions</w:t>
      </w:r>
      <w:bookmarkEnd w:id="367"/>
    </w:p>
    <w:p w14:paraId="1697CEEE" w14:textId="77777777" w:rsidR="00020777" w:rsidRDefault="00020777" w:rsidP="00020777">
      <w:pPr>
        <w:pStyle w:val="Amain"/>
      </w:pPr>
      <w:r>
        <w:tab/>
      </w:r>
      <w:r w:rsidRPr="007606EC">
        <w:t>(1)</w:t>
      </w:r>
      <w:r w:rsidRPr="007606EC">
        <w:tab/>
        <w:t>A protected person is not personally liable for anything done or omitted to be done in good faith—</w:t>
      </w:r>
    </w:p>
    <w:p w14:paraId="58EA3D87" w14:textId="77777777" w:rsidR="00020777" w:rsidRDefault="00020777" w:rsidP="00020777">
      <w:pPr>
        <w:pStyle w:val="Apara"/>
      </w:pPr>
      <w:r>
        <w:tab/>
        <w:t>(</w:t>
      </w:r>
      <w:r w:rsidRPr="007606EC">
        <w:t>a)</w:t>
      </w:r>
      <w:r w:rsidRPr="007606EC">
        <w:tab/>
        <w:t>in the exercise of a function under this Law; or</w:t>
      </w:r>
    </w:p>
    <w:p w14:paraId="2D473F4F" w14:textId="77777777" w:rsidR="00020777" w:rsidRPr="007606EC" w:rsidRDefault="00020777" w:rsidP="00020777">
      <w:pPr>
        <w:pStyle w:val="Apara"/>
      </w:pPr>
      <w:r>
        <w:tab/>
        <w:t>(</w:t>
      </w:r>
      <w:r w:rsidRPr="007606EC">
        <w:t>b)</w:t>
      </w:r>
      <w:r w:rsidRPr="007606EC">
        <w:tab/>
        <w:t>in the reasonable belief that the act or omission was the exercise of a function under this Law.</w:t>
      </w:r>
    </w:p>
    <w:p w14:paraId="21547652" w14:textId="77777777" w:rsidR="00020777" w:rsidRPr="007606EC" w:rsidRDefault="00020777" w:rsidP="00020777">
      <w:pPr>
        <w:pStyle w:val="Amain"/>
      </w:pPr>
      <w:r>
        <w:tab/>
      </w:r>
      <w:r w:rsidRPr="007606EC">
        <w:t>(2)</w:t>
      </w:r>
      <w:r w:rsidRPr="007606EC">
        <w:tab/>
        <w:t>Any liability resulting from an act or omission that would, but for subsection (1), attach to a protected person attaches instead to the National Agency.</w:t>
      </w:r>
    </w:p>
    <w:p w14:paraId="404BD93E" w14:textId="77777777" w:rsidR="00020777" w:rsidRPr="007606EC" w:rsidRDefault="00020777" w:rsidP="00020777">
      <w:pPr>
        <w:pStyle w:val="Amain"/>
      </w:pPr>
      <w:r>
        <w:tab/>
      </w:r>
      <w:r w:rsidRPr="007606EC">
        <w:t>(3)</w:t>
      </w:r>
      <w:r w:rsidRPr="007606EC">
        <w:tab/>
        <w:t>In this section—</w:t>
      </w:r>
    </w:p>
    <w:p w14:paraId="38D9F4DE" w14:textId="77777777" w:rsidR="00020777" w:rsidRDefault="00020777" w:rsidP="00020777">
      <w:pPr>
        <w:pStyle w:val="aDef"/>
      </w:pPr>
      <w:r w:rsidRPr="002E4286">
        <w:rPr>
          <w:rStyle w:val="charBoldItals"/>
        </w:rPr>
        <w:t>protected person</w:t>
      </w:r>
      <w:r w:rsidRPr="007606EC">
        <w:t xml:space="preserve"> means any of the following—</w:t>
      </w:r>
    </w:p>
    <w:p w14:paraId="6AF52E74" w14:textId="399E7776" w:rsidR="00020777" w:rsidRDefault="00020777" w:rsidP="00020777">
      <w:pPr>
        <w:pStyle w:val="Apara"/>
      </w:pPr>
      <w:r>
        <w:tab/>
        <w:t>(</w:t>
      </w:r>
      <w:r w:rsidRPr="007606EC">
        <w:t>b)</w:t>
      </w:r>
      <w:r w:rsidRPr="007606EC">
        <w:tab/>
        <w:t xml:space="preserve">a member of the Agency </w:t>
      </w:r>
      <w:r w:rsidR="00D0689D">
        <w:t>Board</w:t>
      </w:r>
      <w:r w:rsidRPr="007606EC">
        <w:t>;</w:t>
      </w:r>
    </w:p>
    <w:p w14:paraId="5B03F640" w14:textId="77777777" w:rsidR="00020777" w:rsidRDefault="00020777" w:rsidP="00020777">
      <w:pPr>
        <w:pStyle w:val="Apara"/>
      </w:pPr>
      <w:r>
        <w:tab/>
        <w:t>(</w:t>
      </w:r>
      <w:r w:rsidRPr="007606EC">
        <w:t>c)</w:t>
      </w:r>
      <w:r w:rsidRPr="007606EC">
        <w:tab/>
        <w:t>a member of a National Board or a committee of the National Board;</w:t>
      </w:r>
    </w:p>
    <w:p w14:paraId="420AD47C" w14:textId="77777777" w:rsidR="00020777" w:rsidRDefault="00020777" w:rsidP="00020777">
      <w:pPr>
        <w:pStyle w:val="Apara"/>
      </w:pPr>
      <w:r>
        <w:lastRenderedPageBreak/>
        <w:tab/>
        <w:t>(</w:t>
      </w:r>
      <w:r w:rsidRPr="007606EC">
        <w:t>d)</w:t>
      </w:r>
      <w:r w:rsidRPr="007606EC">
        <w:tab/>
        <w:t>a member of an external accreditation entity;</w:t>
      </w:r>
    </w:p>
    <w:p w14:paraId="34866DB8" w14:textId="77777777" w:rsidR="00020777" w:rsidRDefault="00020777" w:rsidP="00020777">
      <w:pPr>
        <w:pStyle w:val="Apara"/>
      </w:pPr>
      <w:r>
        <w:tab/>
        <w:t>(</w:t>
      </w:r>
      <w:r w:rsidRPr="007606EC">
        <w:t>e)</w:t>
      </w:r>
      <w:r w:rsidRPr="007606EC">
        <w:tab/>
        <w:t>a member of the staff of the National Agency;</w:t>
      </w:r>
    </w:p>
    <w:p w14:paraId="242BE910" w14:textId="77777777" w:rsidR="00020777" w:rsidRDefault="00020777" w:rsidP="00020777">
      <w:pPr>
        <w:pStyle w:val="Apara"/>
      </w:pPr>
      <w:r>
        <w:tab/>
        <w:t>(</w:t>
      </w:r>
      <w:r w:rsidRPr="007606EC">
        <w:t>f)</w:t>
      </w:r>
      <w:r w:rsidRPr="007606EC">
        <w:tab/>
        <w:t>a consultant or contractor engaged by the National Agency;</w:t>
      </w:r>
    </w:p>
    <w:p w14:paraId="4398CDA6" w14:textId="77777777" w:rsidR="00020777" w:rsidRDefault="00020777" w:rsidP="00020777">
      <w:pPr>
        <w:pStyle w:val="Apara"/>
      </w:pPr>
      <w:r>
        <w:tab/>
        <w:t>(</w:t>
      </w:r>
      <w:r w:rsidRPr="007606EC">
        <w:t>g)</w:t>
      </w:r>
      <w:r w:rsidRPr="007606EC">
        <w:tab/>
        <w:t>a person appointed by the National Agency to conduct an examination or assessment for a National Board;</w:t>
      </w:r>
    </w:p>
    <w:p w14:paraId="5816340B" w14:textId="77777777" w:rsidR="00020777" w:rsidRPr="007606EC" w:rsidRDefault="00020777" w:rsidP="00020777">
      <w:pPr>
        <w:pStyle w:val="Apara"/>
      </w:pPr>
      <w:r>
        <w:tab/>
        <w:t>(</w:t>
      </w:r>
      <w:r w:rsidRPr="007606EC">
        <w:t>h)</w:t>
      </w:r>
      <w:r w:rsidRPr="007606EC">
        <w:tab/>
        <w:t>a person employed or engaged by an external accreditation entity to assist it with its accreditation function.</w:t>
      </w:r>
    </w:p>
    <w:p w14:paraId="66D7628F" w14:textId="77777777" w:rsidR="00020777" w:rsidRPr="007606EC" w:rsidRDefault="00020777" w:rsidP="00020777">
      <w:pPr>
        <w:pStyle w:val="AH5Sec"/>
      </w:pPr>
      <w:bookmarkStart w:id="368" w:name="_Toc176853030"/>
      <w:r w:rsidRPr="00685B43">
        <w:rPr>
          <w:rStyle w:val="CharSectNo"/>
        </w:rPr>
        <w:t>237</w:t>
      </w:r>
      <w:r w:rsidRPr="007606EC">
        <w:tab/>
      </w:r>
      <w:r w:rsidRPr="007606EC">
        <w:rPr>
          <w:szCs w:val="24"/>
        </w:rPr>
        <w:t>Protection from liability for persons making notification or otherwise providing information</w:t>
      </w:r>
      <w:bookmarkEnd w:id="368"/>
    </w:p>
    <w:p w14:paraId="6FECFC9C" w14:textId="77777777" w:rsidR="00020777" w:rsidRDefault="00020777" w:rsidP="00020777">
      <w:pPr>
        <w:pStyle w:val="Amain"/>
      </w:pPr>
      <w:r>
        <w:tab/>
      </w:r>
      <w:r w:rsidRPr="007606EC">
        <w:t>(1)</w:t>
      </w:r>
      <w:r w:rsidRPr="007606EC">
        <w:tab/>
        <w:t>This section applies to a person who, in good faith—</w:t>
      </w:r>
    </w:p>
    <w:p w14:paraId="71A3E5C1" w14:textId="77777777" w:rsidR="00020777" w:rsidRDefault="00020777" w:rsidP="00020777">
      <w:pPr>
        <w:pStyle w:val="Apara"/>
      </w:pPr>
      <w:r>
        <w:tab/>
        <w:t>(</w:t>
      </w:r>
      <w:r w:rsidRPr="007606EC">
        <w:t>a)</w:t>
      </w:r>
      <w:r w:rsidRPr="007606EC">
        <w:tab/>
        <w:t>makes a notification under this Law; or</w:t>
      </w:r>
    </w:p>
    <w:p w14:paraId="37B20B55" w14:textId="77777777" w:rsidR="00020777" w:rsidRPr="007606EC" w:rsidRDefault="00020777" w:rsidP="00020777">
      <w:pPr>
        <w:pStyle w:val="Apara"/>
      </w:pPr>
      <w:r>
        <w:tab/>
        <w:t>(</w:t>
      </w:r>
      <w:r w:rsidRPr="007606EC">
        <w:t>b)</w:t>
      </w:r>
      <w:r w:rsidRPr="007606EC">
        <w:tab/>
        <w:t>gives information in the course of an investigation or for another purpose under this Law to a person exercising functions under this Law.</w:t>
      </w:r>
    </w:p>
    <w:p w14:paraId="44699D36" w14:textId="77777777" w:rsidR="00020777" w:rsidRPr="007606EC" w:rsidRDefault="00020777" w:rsidP="00020777">
      <w:pPr>
        <w:pStyle w:val="Amain"/>
      </w:pPr>
      <w:r>
        <w:tab/>
      </w:r>
      <w:r w:rsidRPr="007606EC">
        <w:t>(2)</w:t>
      </w:r>
      <w:r w:rsidRPr="007606EC">
        <w:tab/>
        <w:t>The person is not liable, civilly, criminally or under an administrative process, for giving the information.</w:t>
      </w:r>
    </w:p>
    <w:p w14:paraId="22C0F896" w14:textId="77777777" w:rsidR="00020777" w:rsidRDefault="00020777" w:rsidP="00020777">
      <w:pPr>
        <w:pStyle w:val="Amain"/>
      </w:pPr>
      <w:r>
        <w:tab/>
      </w:r>
      <w:r w:rsidRPr="007606EC">
        <w:t>(3)</w:t>
      </w:r>
      <w:r w:rsidRPr="007606EC">
        <w:tab/>
        <w:t>Without limiting subsection (2)—</w:t>
      </w:r>
    </w:p>
    <w:p w14:paraId="600D4F68" w14:textId="77777777" w:rsidR="00020777" w:rsidRDefault="00020777" w:rsidP="00020777">
      <w:pPr>
        <w:pStyle w:val="Apara"/>
      </w:pPr>
      <w:r>
        <w:tab/>
        <w:t>(</w:t>
      </w:r>
      <w:r w:rsidRPr="007606EC">
        <w:t>a)</w:t>
      </w:r>
      <w:r w:rsidRPr="007606EC">
        <w:tab/>
        <w:t>the making of the notification or giving of the information does not constitute a breach of professional etiquette or ethics or a departure from accepted standards of professional conduct; and</w:t>
      </w:r>
    </w:p>
    <w:p w14:paraId="79AC3C78" w14:textId="77777777" w:rsidR="00020777" w:rsidRPr="007606EC" w:rsidRDefault="00020777" w:rsidP="00020777">
      <w:pPr>
        <w:pStyle w:val="Apara"/>
      </w:pPr>
      <w:r>
        <w:tab/>
        <w:t>(</w:t>
      </w:r>
      <w:r w:rsidRPr="007606EC">
        <w:t>b)</w:t>
      </w:r>
      <w:r w:rsidRPr="007606EC">
        <w:tab/>
        <w:t>no liability for defamation is incurred by the person because of the making of the notification or giving of the information.</w:t>
      </w:r>
    </w:p>
    <w:p w14:paraId="5F98B2D1" w14:textId="77777777" w:rsidR="00020777" w:rsidRDefault="00020777" w:rsidP="00A8606F">
      <w:pPr>
        <w:pStyle w:val="Amain"/>
        <w:keepNext/>
      </w:pPr>
      <w:r>
        <w:tab/>
      </w:r>
      <w:r w:rsidRPr="007606EC">
        <w:t>(4)</w:t>
      </w:r>
      <w:r w:rsidRPr="007606EC">
        <w:tab/>
        <w:t>The protection given to the person by this section extends to—</w:t>
      </w:r>
    </w:p>
    <w:p w14:paraId="0010D312" w14:textId="77777777" w:rsidR="00020777" w:rsidRDefault="00020777" w:rsidP="00020777">
      <w:pPr>
        <w:pStyle w:val="Apara"/>
      </w:pPr>
      <w:r>
        <w:tab/>
        <w:t>(</w:t>
      </w:r>
      <w:r w:rsidRPr="007606EC">
        <w:t>a)</w:t>
      </w:r>
      <w:r w:rsidRPr="007606EC">
        <w:tab/>
        <w:t>a person who, in good faith, provided the person with any information on the basis of which the notification was made or the information was given; and</w:t>
      </w:r>
    </w:p>
    <w:p w14:paraId="207E1688" w14:textId="77777777" w:rsidR="00020777" w:rsidRPr="007606EC" w:rsidRDefault="00020777" w:rsidP="00020777">
      <w:pPr>
        <w:pStyle w:val="Apara"/>
      </w:pPr>
      <w:r>
        <w:lastRenderedPageBreak/>
        <w:tab/>
        <w:t>(</w:t>
      </w:r>
      <w:r w:rsidRPr="007606EC">
        <w:t>b)</w:t>
      </w:r>
      <w:r w:rsidRPr="007606EC">
        <w:tab/>
        <w:t>a person who, in good faith, was otherwise concerned in the making of the notification or giving of the information.</w:t>
      </w:r>
    </w:p>
    <w:p w14:paraId="203333B4" w14:textId="77777777" w:rsidR="00020777" w:rsidRPr="00685B43" w:rsidRDefault="00020777" w:rsidP="00020777">
      <w:pPr>
        <w:pStyle w:val="AH3Div"/>
      </w:pPr>
      <w:bookmarkStart w:id="369" w:name="_Toc176853031"/>
      <w:r w:rsidRPr="00685B43">
        <w:rPr>
          <w:rStyle w:val="CharDivNo"/>
        </w:rPr>
        <w:t>Division 2</w:t>
      </w:r>
      <w:r w:rsidRPr="007606EC">
        <w:tab/>
      </w:r>
      <w:r w:rsidRPr="00685B43">
        <w:rPr>
          <w:rStyle w:val="CharDivText"/>
        </w:rPr>
        <w:t>Inspectors</w:t>
      </w:r>
      <w:bookmarkEnd w:id="369"/>
    </w:p>
    <w:p w14:paraId="67534EC3" w14:textId="77777777" w:rsidR="00020777" w:rsidRPr="007606EC" w:rsidRDefault="00020777" w:rsidP="00020777">
      <w:pPr>
        <w:pStyle w:val="AH5Sec"/>
      </w:pPr>
      <w:bookmarkStart w:id="370" w:name="_Toc176853032"/>
      <w:r w:rsidRPr="00685B43">
        <w:rPr>
          <w:rStyle w:val="CharSectNo"/>
        </w:rPr>
        <w:t>238</w:t>
      </w:r>
      <w:r w:rsidRPr="007606EC">
        <w:tab/>
      </w:r>
      <w:r w:rsidRPr="007606EC">
        <w:rPr>
          <w:szCs w:val="24"/>
        </w:rPr>
        <w:t>Functions and powers of inspectors</w:t>
      </w:r>
      <w:bookmarkEnd w:id="370"/>
    </w:p>
    <w:p w14:paraId="02018EE5" w14:textId="77777777" w:rsidR="00020777" w:rsidRPr="007606EC" w:rsidRDefault="00020777" w:rsidP="00020777">
      <w:pPr>
        <w:pStyle w:val="Amain"/>
      </w:pPr>
      <w:r>
        <w:tab/>
      </w:r>
      <w:r w:rsidRPr="007606EC">
        <w:t>(1)</w:t>
      </w:r>
      <w:r w:rsidRPr="007606EC">
        <w:tab/>
        <w:t>An inspector has the function of conducting investigations to enforce compliance with this Law.</w:t>
      </w:r>
    </w:p>
    <w:p w14:paraId="10D3AAEE" w14:textId="77777777" w:rsidR="00020777" w:rsidRPr="007606EC" w:rsidRDefault="00020777" w:rsidP="00020777">
      <w:pPr>
        <w:pStyle w:val="Amain"/>
      </w:pPr>
      <w:r>
        <w:tab/>
      </w:r>
      <w:r w:rsidRPr="007606EC">
        <w:t>(2)</w:t>
      </w:r>
      <w:r w:rsidRPr="007606EC">
        <w:tab/>
        <w:t>Schedule 6 sets out provisions relating to the powers of an inspector.</w:t>
      </w:r>
    </w:p>
    <w:p w14:paraId="235127BC" w14:textId="77777777" w:rsidR="00020777" w:rsidRPr="007606EC" w:rsidRDefault="00020777" w:rsidP="00020777">
      <w:pPr>
        <w:pStyle w:val="AH5Sec"/>
      </w:pPr>
      <w:bookmarkStart w:id="371" w:name="_Toc176853033"/>
      <w:r w:rsidRPr="00685B43">
        <w:rPr>
          <w:rStyle w:val="CharSectNo"/>
        </w:rPr>
        <w:t>239</w:t>
      </w:r>
      <w:r w:rsidRPr="007606EC">
        <w:tab/>
      </w:r>
      <w:r w:rsidRPr="007606EC">
        <w:rPr>
          <w:szCs w:val="24"/>
        </w:rPr>
        <w:t>Appointment of inspectors</w:t>
      </w:r>
      <w:bookmarkEnd w:id="371"/>
    </w:p>
    <w:p w14:paraId="7B6E1569" w14:textId="77777777" w:rsidR="00020777" w:rsidRDefault="00020777" w:rsidP="00020777">
      <w:pPr>
        <w:pStyle w:val="Amain"/>
      </w:pPr>
      <w:r>
        <w:tab/>
      </w:r>
      <w:r w:rsidRPr="007606EC">
        <w:t>(1)</w:t>
      </w:r>
      <w:r w:rsidRPr="007606EC">
        <w:tab/>
        <w:t>A National Board may appoint the following persons as inspectors—</w:t>
      </w:r>
    </w:p>
    <w:p w14:paraId="49384D3D" w14:textId="77777777" w:rsidR="00020777" w:rsidRDefault="00020777" w:rsidP="00020777">
      <w:pPr>
        <w:pStyle w:val="Apara"/>
      </w:pPr>
      <w:r>
        <w:tab/>
        <w:t>(</w:t>
      </w:r>
      <w:r w:rsidRPr="007606EC">
        <w:t>a)</w:t>
      </w:r>
      <w:r w:rsidRPr="007606EC">
        <w:tab/>
        <w:t>members of the National Agency’s staff;</w:t>
      </w:r>
    </w:p>
    <w:p w14:paraId="0FF7ECD0" w14:textId="77777777" w:rsidR="00020777" w:rsidRPr="007606EC" w:rsidRDefault="00020777" w:rsidP="00020777">
      <w:pPr>
        <w:pStyle w:val="Apara"/>
      </w:pPr>
      <w:r>
        <w:tab/>
        <w:t>(</w:t>
      </w:r>
      <w:r w:rsidRPr="007606EC">
        <w:t>b)</w:t>
      </w:r>
      <w:r w:rsidRPr="007606EC">
        <w:tab/>
        <w:t>contractors engaged by the National Agency.</w:t>
      </w:r>
    </w:p>
    <w:p w14:paraId="35449E43" w14:textId="77777777" w:rsidR="00020777" w:rsidRPr="007606EC" w:rsidRDefault="00020777" w:rsidP="00020777">
      <w:pPr>
        <w:pStyle w:val="Amain"/>
      </w:pPr>
      <w:r>
        <w:tab/>
      </w:r>
      <w:r w:rsidRPr="007606EC">
        <w:t>(2)</w:t>
      </w:r>
      <w:r w:rsidRPr="007606EC">
        <w:tab/>
        <w:t>An inspector holds office on the conditions stated in the instrument of appointment.</w:t>
      </w:r>
    </w:p>
    <w:p w14:paraId="24783ABF" w14:textId="77777777" w:rsidR="00020777" w:rsidRPr="007606EC" w:rsidRDefault="00020777" w:rsidP="00020777">
      <w:pPr>
        <w:pStyle w:val="Amain"/>
      </w:pPr>
      <w:r>
        <w:tab/>
      </w:r>
      <w:r w:rsidRPr="007606EC">
        <w:t>(3)</w:t>
      </w:r>
      <w:r w:rsidRPr="007606EC">
        <w:tab/>
        <w:t>If an inspector’s appointment provides for a term of appointment, the inspector ceases holding office at the end of the term.</w:t>
      </w:r>
    </w:p>
    <w:p w14:paraId="33727306" w14:textId="77777777" w:rsidR="00020777" w:rsidRPr="007606EC" w:rsidRDefault="00020777" w:rsidP="00020777">
      <w:pPr>
        <w:pStyle w:val="Amain"/>
      </w:pPr>
      <w:r>
        <w:tab/>
      </w:r>
      <w:r w:rsidRPr="007606EC">
        <w:t>(4)</w:t>
      </w:r>
      <w:r w:rsidRPr="007606EC">
        <w:tab/>
        <w:t>An inspector may resign by signed notice of resignation given to the National Board that appointed the inspector.</w:t>
      </w:r>
    </w:p>
    <w:p w14:paraId="48B38B84" w14:textId="77777777" w:rsidR="00020777" w:rsidRPr="007606EC" w:rsidRDefault="00020777" w:rsidP="00020777">
      <w:pPr>
        <w:pStyle w:val="AH5Sec"/>
      </w:pPr>
      <w:bookmarkStart w:id="372" w:name="_Toc176853034"/>
      <w:r w:rsidRPr="00685B43">
        <w:rPr>
          <w:rStyle w:val="CharSectNo"/>
        </w:rPr>
        <w:t>240</w:t>
      </w:r>
      <w:r w:rsidRPr="007606EC">
        <w:tab/>
      </w:r>
      <w:r w:rsidRPr="007606EC">
        <w:rPr>
          <w:szCs w:val="24"/>
        </w:rPr>
        <w:t>Identity card</w:t>
      </w:r>
      <w:bookmarkEnd w:id="372"/>
    </w:p>
    <w:p w14:paraId="2AFC14BB" w14:textId="77777777" w:rsidR="00020777" w:rsidRPr="007606EC" w:rsidRDefault="00020777" w:rsidP="00A8606F">
      <w:pPr>
        <w:pStyle w:val="Amain"/>
        <w:keepNext/>
      </w:pPr>
      <w:r>
        <w:tab/>
      </w:r>
      <w:r w:rsidRPr="007606EC">
        <w:t>(1)</w:t>
      </w:r>
      <w:r w:rsidRPr="007606EC">
        <w:tab/>
        <w:t>A National Board must give an identity card to each inspector it appoints.</w:t>
      </w:r>
    </w:p>
    <w:p w14:paraId="23B4123E" w14:textId="77777777" w:rsidR="00020777" w:rsidRDefault="00020777" w:rsidP="00A8606F">
      <w:pPr>
        <w:pStyle w:val="Amain"/>
        <w:keepNext/>
      </w:pPr>
      <w:r>
        <w:tab/>
      </w:r>
      <w:r w:rsidRPr="007606EC">
        <w:t>(2)</w:t>
      </w:r>
      <w:r w:rsidRPr="007606EC">
        <w:tab/>
        <w:t>The identity card must—</w:t>
      </w:r>
    </w:p>
    <w:p w14:paraId="4E2C92DD" w14:textId="77777777" w:rsidR="00020777" w:rsidRDefault="00020777" w:rsidP="00020777">
      <w:pPr>
        <w:pStyle w:val="Apara"/>
      </w:pPr>
      <w:r>
        <w:tab/>
        <w:t>(</w:t>
      </w:r>
      <w:r w:rsidRPr="007606EC">
        <w:t>a)</w:t>
      </w:r>
      <w:r w:rsidRPr="007606EC">
        <w:tab/>
        <w:t>contain a recent photograph of the inspector; and</w:t>
      </w:r>
    </w:p>
    <w:p w14:paraId="1F0B06EC" w14:textId="77777777" w:rsidR="00020777" w:rsidRDefault="00020777" w:rsidP="00020777">
      <w:pPr>
        <w:pStyle w:val="Apara"/>
      </w:pPr>
      <w:r>
        <w:tab/>
        <w:t>(</w:t>
      </w:r>
      <w:r w:rsidRPr="007606EC">
        <w:t>b)</w:t>
      </w:r>
      <w:r w:rsidRPr="007606EC">
        <w:tab/>
        <w:t>be signed by the inspector; and</w:t>
      </w:r>
    </w:p>
    <w:p w14:paraId="05154F06" w14:textId="77777777" w:rsidR="00020777" w:rsidRDefault="00020777" w:rsidP="00020777">
      <w:pPr>
        <w:pStyle w:val="Apara"/>
      </w:pPr>
      <w:r>
        <w:tab/>
        <w:t>(</w:t>
      </w:r>
      <w:r w:rsidRPr="007606EC">
        <w:t>c)</w:t>
      </w:r>
      <w:r w:rsidRPr="007606EC">
        <w:tab/>
        <w:t>identify the person as an inspector appointed by the National Board; and</w:t>
      </w:r>
    </w:p>
    <w:p w14:paraId="1D855101" w14:textId="77777777" w:rsidR="00020777" w:rsidRPr="007606EC" w:rsidRDefault="00020777" w:rsidP="00020777">
      <w:pPr>
        <w:pStyle w:val="Apara"/>
      </w:pPr>
      <w:r>
        <w:lastRenderedPageBreak/>
        <w:tab/>
        <w:t>(</w:t>
      </w:r>
      <w:r w:rsidRPr="007606EC">
        <w:t>d)</w:t>
      </w:r>
      <w:r w:rsidRPr="007606EC">
        <w:tab/>
        <w:t>include an expiry date.</w:t>
      </w:r>
    </w:p>
    <w:p w14:paraId="1E815334" w14:textId="77777777" w:rsidR="00020777" w:rsidRDefault="00020777" w:rsidP="00020777">
      <w:pPr>
        <w:pStyle w:val="Amain"/>
      </w:pPr>
      <w:r>
        <w:tab/>
      </w:r>
      <w:r w:rsidRPr="007606EC">
        <w:t>(3)</w:t>
      </w:r>
      <w:r w:rsidRPr="007606EC">
        <w:tab/>
        <w:t>This section does not prevent the issue of a single identity card to a person—</w:t>
      </w:r>
    </w:p>
    <w:p w14:paraId="6261C270" w14:textId="77777777" w:rsidR="00020777" w:rsidRDefault="00020777" w:rsidP="00020777">
      <w:pPr>
        <w:pStyle w:val="Apara"/>
      </w:pPr>
      <w:r>
        <w:tab/>
        <w:t>(</w:t>
      </w:r>
      <w:r w:rsidRPr="007606EC">
        <w:t>a)</w:t>
      </w:r>
      <w:r w:rsidRPr="007606EC">
        <w:tab/>
        <w:t>if the person is appointed as an inspector for this Law by more than one National Board; or</w:t>
      </w:r>
    </w:p>
    <w:p w14:paraId="5B6D26A4" w14:textId="77777777" w:rsidR="00020777" w:rsidRDefault="00020777" w:rsidP="00020777">
      <w:pPr>
        <w:pStyle w:val="Apara"/>
      </w:pPr>
      <w:r>
        <w:tab/>
        <w:t>(</w:t>
      </w:r>
      <w:r w:rsidRPr="007606EC">
        <w:t>b)</w:t>
      </w:r>
      <w:r w:rsidRPr="007606EC">
        <w:tab/>
        <w:t>if the person is appointed as an inspector and investigator for this Law by a National Board; or</w:t>
      </w:r>
    </w:p>
    <w:p w14:paraId="05704742" w14:textId="77777777" w:rsidR="00020777" w:rsidRPr="007606EC" w:rsidRDefault="00020777" w:rsidP="00020777">
      <w:pPr>
        <w:pStyle w:val="Apara"/>
      </w:pPr>
      <w:r>
        <w:tab/>
        <w:t>(</w:t>
      </w:r>
      <w:r w:rsidRPr="007606EC">
        <w:t>c)</w:t>
      </w:r>
      <w:r w:rsidRPr="007606EC">
        <w:tab/>
        <w:t>for this Law and other Acts.</w:t>
      </w:r>
    </w:p>
    <w:p w14:paraId="3F6A751C" w14:textId="77777777" w:rsidR="00020777" w:rsidRPr="007606EC" w:rsidRDefault="00020777" w:rsidP="00020777">
      <w:pPr>
        <w:pStyle w:val="Amain"/>
      </w:pPr>
      <w:r>
        <w:tab/>
      </w:r>
      <w:r w:rsidRPr="007606EC">
        <w:t>(4)</w:t>
      </w:r>
      <w:r w:rsidRPr="007606EC">
        <w:tab/>
        <w:t>A person who ceases to be an inspector must give the person’s identity card to the National Board that appointed the person within 7 days after the person ceases to be an inspector, unless the person has a reasonable excuse.</w:t>
      </w:r>
    </w:p>
    <w:p w14:paraId="721B8D9C" w14:textId="77777777" w:rsidR="00020777" w:rsidRPr="007606EC" w:rsidRDefault="00020777" w:rsidP="00020777">
      <w:pPr>
        <w:pStyle w:val="AH5Sec"/>
      </w:pPr>
      <w:bookmarkStart w:id="373" w:name="_Toc176853035"/>
      <w:r w:rsidRPr="00685B43">
        <w:rPr>
          <w:rStyle w:val="CharSectNo"/>
        </w:rPr>
        <w:t>241</w:t>
      </w:r>
      <w:r w:rsidRPr="007606EC">
        <w:tab/>
      </w:r>
      <w:r w:rsidRPr="007606EC">
        <w:rPr>
          <w:szCs w:val="24"/>
        </w:rPr>
        <w:t>Display of identity card</w:t>
      </w:r>
      <w:bookmarkEnd w:id="373"/>
    </w:p>
    <w:p w14:paraId="26147CBB" w14:textId="77777777" w:rsidR="00020777" w:rsidRDefault="00020777" w:rsidP="00020777">
      <w:pPr>
        <w:pStyle w:val="Amain"/>
      </w:pPr>
      <w:r>
        <w:tab/>
      </w:r>
      <w:r w:rsidRPr="007606EC">
        <w:t>(1)</w:t>
      </w:r>
      <w:r w:rsidRPr="007606EC">
        <w:tab/>
        <w:t xml:space="preserve">An inspector may exercise a power in relation to someone else (the </w:t>
      </w:r>
      <w:r w:rsidRPr="002E4286">
        <w:rPr>
          <w:rStyle w:val="charBoldItals"/>
        </w:rPr>
        <w:t>other person</w:t>
      </w:r>
      <w:r w:rsidRPr="007606EC">
        <w:t>) only if the inspector—</w:t>
      </w:r>
    </w:p>
    <w:p w14:paraId="7B01CA80" w14:textId="77777777" w:rsidR="00020777" w:rsidRDefault="00020777" w:rsidP="00020777">
      <w:pPr>
        <w:pStyle w:val="Apara"/>
      </w:pPr>
      <w:r>
        <w:tab/>
        <w:t>(</w:t>
      </w:r>
      <w:r w:rsidRPr="007606EC">
        <w:t>a)</w:t>
      </w:r>
      <w:r w:rsidRPr="007606EC">
        <w:tab/>
        <w:t>first produces the inspector’s identity card for the other person’s inspection; or</w:t>
      </w:r>
    </w:p>
    <w:p w14:paraId="0EC29607" w14:textId="77777777" w:rsidR="00020777" w:rsidRPr="007606EC" w:rsidRDefault="00020777" w:rsidP="00020777">
      <w:pPr>
        <w:pStyle w:val="Apara"/>
      </w:pPr>
      <w:r>
        <w:tab/>
        <w:t>(</w:t>
      </w:r>
      <w:r w:rsidRPr="007606EC">
        <w:t>b)</w:t>
      </w:r>
      <w:r w:rsidRPr="007606EC">
        <w:tab/>
        <w:t>has the identity card displayed so it is clearly visible to the other person.</w:t>
      </w:r>
    </w:p>
    <w:p w14:paraId="5A023207" w14:textId="77777777" w:rsidR="00020777" w:rsidRPr="007606EC" w:rsidRDefault="00020777" w:rsidP="00020777">
      <w:pPr>
        <w:pStyle w:val="Amain"/>
      </w:pPr>
      <w:r>
        <w:tab/>
      </w:r>
      <w:r w:rsidRPr="007606EC">
        <w:t>(2)</w:t>
      </w:r>
      <w:r w:rsidRPr="007606EC">
        <w:tab/>
        <w:t>However, if for any reason it is not practicable to comply with subsection (1) before exercising the power, the inspector must produce the identity card for the other person’s inspection at the first reasonable opportunity.</w:t>
      </w:r>
    </w:p>
    <w:p w14:paraId="21462C2F" w14:textId="77777777" w:rsidR="00020777" w:rsidRPr="00685B43" w:rsidRDefault="00020777" w:rsidP="00020777">
      <w:pPr>
        <w:pStyle w:val="AH3Div"/>
      </w:pPr>
      <w:bookmarkStart w:id="374" w:name="_Toc176853036"/>
      <w:r w:rsidRPr="00685B43">
        <w:rPr>
          <w:rStyle w:val="CharDivNo"/>
        </w:rPr>
        <w:lastRenderedPageBreak/>
        <w:t>Division 3</w:t>
      </w:r>
      <w:r w:rsidRPr="007606EC">
        <w:tab/>
      </w:r>
      <w:r w:rsidRPr="00685B43">
        <w:rPr>
          <w:rStyle w:val="CharDivText"/>
        </w:rPr>
        <w:t>Legal proceedings</w:t>
      </w:r>
      <w:bookmarkEnd w:id="374"/>
    </w:p>
    <w:p w14:paraId="1C19C14C" w14:textId="77777777" w:rsidR="00E4757E" w:rsidRDefault="008326C7" w:rsidP="00020777">
      <w:pPr>
        <w:pStyle w:val="AH5Sec"/>
        <w:rPr>
          <w:szCs w:val="24"/>
        </w:rPr>
      </w:pPr>
      <w:bookmarkStart w:id="375" w:name="_Toc176853037"/>
      <w:r w:rsidRPr="00685B43">
        <w:rPr>
          <w:rStyle w:val="CharSectNo"/>
        </w:rPr>
        <w:t>241A</w:t>
      </w:r>
      <w:r w:rsidRPr="008326C7">
        <w:rPr>
          <w:szCs w:val="24"/>
        </w:rPr>
        <w:tab/>
        <w:t>Proceedings for indictable offences</w:t>
      </w:r>
      <w:bookmarkEnd w:id="375"/>
    </w:p>
    <w:p w14:paraId="52D94DB5" w14:textId="77777777" w:rsidR="002128B9" w:rsidRPr="002128B9" w:rsidRDefault="008326C7" w:rsidP="003B6C6A">
      <w:pPr>
        <w:pStyle w:val="Amain"/>
        <w:keepNext/>
      </w:pPr>
      <w:r>
        <w:tab/>
      </w:r>
      <w:r w:rsidRPr="008326C7">
        <w:t>(1)</w:t>
      </w:r>
      <w:r>
        <w:tab/>
      </w:r>
      <w:r w:rsidRPr="008326C7">
        <w:t xml:space="preserve">An offence against </w:t>
      </w:r>
      <w:r w:rsidR="002128B9" w:rsidRPr="002128B9">
        <w:t>any of the following provisions is an indictable offence—</w:t>
      </w:r>
    </w:p>
    <w:p w14:paraId="7586F00B" w14:textId="34756DF1" w:rsidR="002128B9" w:rsidRPr="002128B9" w:rsidRDefault="002128B9" w:rsidP="002128B9">
      <w:pPr>
        <w:pStyle w:val="Apara"/>
        <w:rPr>
          <w:lang w:eastAsia="en-AU"/>
        </w:rPr>
      </w:pPr>
      <w:r>
        <w:rPr>
          <w:lang w:eastAsia="en-AU"/>
        </w:rPr>
        <w:tab/>
      </w:r>
      <w:r w:rsidRPr="002128B9">
        <w:rPr>
          <w:lang w:eastAsia="en-AU"/>
        </w:rPr>
        <w:t>(a)</w:t>
      </w:r>
      <w:r>
        <w:rPr>
          <w:lang w:eastAsia="en-AU"/>
        </w:rPr>
        <w:tab/>
      </w:r>
      <w:r w:rsidRPr="002128B9">
        <w:rPr>
          <w:lang w:eastAsia="en-AU"/>
        </w:rPr>
        <w:t>Division 10 of Part 7;</w:t>
      </w:r>
    </w:p>
    <w:p w14:paraId="54B3C749" w14:textId="060F6DF7" w:rsidR="002128B9" w:rsidRPr="002128B9" w:rsidRDefault="002128B9" w:rsidP="002128B9">
      <w:pPr>
        <w:pStyle w:val="Apara"/>
        <w:rPr>
          <w:lang w:eastAsia="en-AU"/>
        </w:rPr>
      </w:pPr>
      <w:r>
        <w:rPr>
          <w:lang w:eastAsia="en-AU"/>
        </w:rPr>
        <w:tab/>
      </w:r>
      <w:r w:rsidRPr="002128B9">
        <w:rPr>
          <w:lang w:eastAsia="en-AU"/>
        </w:rPr>
        <w:t>(b)</w:t>
      </w:r>
      <w:r>
        <w:rPr>
          <w:lang w:eastAsia="en-AU"/>
        </w:rPr>
        <w:tab/>
      </w:r>
      <w:r w:rsidRPr="002128B9">
        <w:rPr>
          <w:lang w:eastAsia="en-AU"/>
        </w:rPr>
        <w:t>section 159O(1);</w:t>
      </w:r>
    </w:p>
    <w:p w14:paraId="0FF12DF0" w14:textId="7700662A" w:rsidR="002128B9" w:rsidRPr="002128B9" w:rsidRDefault="002128B9" w:rsidP="002128B9">
      <w:pPr>
        <w:pStyle w:val="Apara"/>
        <w:rPr>
          <w:lang w:eastAsia="en-AU"/>
        </w:rPr>
      </w:pPr>
      <w:r>
        <w:rPr>
          <w:lang w:eastAsia="en-AU"/>
        </w:rPr>
        <w:tab/>
      </w:r>
      <w:r w:rsidRPr="002128B9">
        <w:rPr>
          <w:lang w:eastAsia="en-AU"/>
        </w:rPr>
        <w:t>(c)</w:t>
      </w:r>
      <w:r>
        <w:rPr>
          <w:lang w:eastAsia="en-AU"/>
        </w:rPr>
        <w:tab/>
      </w:r>
      <w:r w:rsidRPr="002128B9">
        <w:rPr>
          <w:lang w:eastAsia="en-AU"/>
        </w:rPr>
        <w:t>section 196A(1).</w:t>
      </w:r>
    </w:p>
    <w:p w14:paraId="19B658BE" w14:textId="77777777" w:rsidR="008326C7" w:rsidRDefault="008326C7" w:rsidP="008326C7">
      <w:pPr>
        <w:pStyle w:val="Amain"/>
      </w:pPr>
      <w:r>
        <w:tab/>
      </w:r>
      <w:r w:rsidRPr="008326C7">
        <w:t>(2)</w:t>
      </w:r>
      <w:r>
        <w:tab/>
      </w:r>
      <w:r w:rsidRPr="008326C7">
        <w:t>A proceeding for an indictable offence may be taken—</w:t>
      </w:r>
    </w:p>
    <w:p w14:paraId="03773A9B" w14:textId="77777777" w:rsidR="008326C7" w:rsidRPr="008326C7" w:rsidRDefault="008326C7" w:rsidP="008326C7">
      <w:pPr>
        <w:pStyle w:val="Apara"/>
      </w:pPr>
      <w:r>
        <w:tab/>
      </w:r>
      <w:r w:rsidRPr="008326C7">
        <w:t>(a)</w:t>
      </w:r>
      <w:r>
        <w:tab/>
      </w:r>
      <w:r w:rsidRPr="008326C7">
        <w:t>by way of a summary proceeding before a court of summary jurisdiction; or</w:t>
      </w:r>
    </w:p>
    <w:p w14:paraId="10100E06" w14:textId="77777777" w:rsidR="008326C7" w:rsidRPr="008326C7" w:rsidRDefault="008326C7" w:rsidP="008326C7">
      <w:pPr>
        <w:pStyle w:val="Apara"/>
      </w:pPr>
      <w:r>
        <w:tab/>
      </w:r>
      <w:r w:rsidRPr="008326C7">
        <w:t>(b)</w:t>
      </w:r>
      <w:r>
        <w:tab/>
      </w:r>
      <w:r w:rsidRPr="008326C7">
        <w:t>on indictment.</w:t>
      </w:r>
    </w:p>
    <w:p w14:paraId="52F6BB1E" w14:textId="77777777" w:rsidR="008326C7" w:rsidRPr="008326C7" w:rsidRDefault="009E4BEF" w:rsidP="008326C7">
      <w:pPr>
        <w:pStyle w:val="Amain"/>
      </w:pPr>
      <w:r>
        <w:tab/>
      </w:r>
      <w:r w:rsidRPr="009E4BEF">
        <w:t>(3)</w:t>
      </w:r>
      <w:r>
        <w:tab/>
      </w:r>
      <w:r w:rsidRPr="009E4BEF">
        <w:t>Subsection (2) applies subject to another law of the participating jurisdiction in which the proceeding is started.</w:t>
      </w:r>
    </w:p>
    <w:p w14:paraId="5E755DEA" w14:textId="77777777" w:rsidR="00020777" w:rsidRPr="007606EC" w:rsidRDefault="00020777" w:rsidP="00020777">
      <w:pPr>
        <w:pStyle w:val="AH5Sec"/>
      </w:pPr>
      <w:bookmarkStart w:id="376" w:name="_Toc176853038"/>
      <w:r w:rsidRPr="00685B43">
        <w:rPr>
          <w:rStyle w:val="CharSectNo"/>
        </w:rPr>
        <w:t>242</w:t>
      </w:r>
      <w:r w:rsidRPr="007606EC">
        <w:tab/>
      </w:r>
      <w:r w:rsidRPr="007606EC">
        <w:rPr>
          <w:szCs w:val="24"/>
        </w:rPr>
        <w:t xml:space="preserve">Proceedings for </w:t>
      </w:r>
      <w:r w:rsidR="006C36EC" w:rsidRPr="00CB22FE">
        <w:rPr>
          <w:szCs w:val="24"/>
        </w:rPr>
        <w:t>other</w:t>
      </w:r>
      <w:r w:rsidR="00CB22FE">
        <w:rPr>
          <w:szCs w:val="24"/>
        </w:rPr>
        <w:t xml:space="preserve"> </w:t>
      </w:r>
      <w:r w:rsidRPr="007606EC">
        <w:rPr>
          <w:szCs w:val="24"/>
        </w:rPr>
        <w:t>offences</w:t>
      </w:r>
      <w:bookmarkEnd w:id="376"/>
    </w:p>
    <w:p w14:paraId="57A0C90D" w14:textId="77777777" w:rsidR="00020777" w:rsidRPr="007606EC" w:rsidRDefault="00020777" w:rsidP="00020777">
      <w:pPr>
        <w:pStyle w:val="Amainreturn"/>
      </w:pPr>
      <w:r w:rsidRPr="007606EC">
        <w:t>A proceeding for an offence against this Law</w:t>
      </w:r>
      <w:r w:rsidR="00CB22FE" w:rsidRPr="00CB22FE">
        <w:t>, other than an offence mentioned in section 241A(1),</w:t>
      </w:r>
      <w:r w:rsidRPr="007606EC">
        <w:t xml:space="preserve"> is to be by way of a summary proceeding before a court of summary jurisdiction.</w:t>
      </w:r>
    </w:p>
    <w:p w14:paraId="4E4DD8E7" w14:textId="77777777" w:rsidR="00020777" w:rsidRPr="007606EC" w:rsidRDefault="00020777" w:rsidP="00020777">
      <w:pPr>
        <w:pStyle w:val="AH5Sec"/>
      </w:pPr>
      <w:bookmarkStart w:id="377" w:name="_Toc176853039"/>
      <w:r w:rsidRPr="00685B43">
        <w:rPr>
          <w:rStyle w:val="CharSectNo"/>
        </w:rPr>
        <w:t>243</w:t>
      </w:r>
      <w:r w:rsidRPr="007606EC">
        <w:tab/>
      </w:r>
      <w:r w:rsidRPr="007606EC">
        <w:rPr>
          <w:szCs w:val="24"/>
        </w:rPr>
        <w:t>Conduct may constitute offence and be subject of disciplinary proceedings</w:t>
      </w:r>
      <w:bookmarkEnd w:id="377"/>
    </w:p>
    <w:p w14:paraId="1B870650" w14:textId="77777777" w:rsidR="00020777" w:rsidRDefault="00020777" w:rsidP="00020777">
      <w:pPr>
        <w:pStyle w:val="Amain"/>
      </w:pPr>
      <w:r>
        <w:tab/>
      </w:r>
      <w:r w:rsidRPr="007606EC">
        <w:t>(1)</w:t>
      </w:r>
      <w:r w:rsidRPr="007606EC">
        <w:tab/>
        <w:t>If a person’s behaviour constitutes an offence against this Law or another Act and constitutes professional misconduct, unsatisfactory professional performance or unprofessional conduct under this Law—</w:t>
      </w:r>
    </w:p>
    <w:p w14:paraId="2609F039" w14:textId="77777777" w:rsidR="00020777" w:rsidRDefault="00020777" w:rsidP="00020777">
      <w:pPr>
        <w:pStyle w:val="Apara"/>
      </w:pPr>
      <w:r>
        <w:tab/>
        <w:t>(</w:t>
      </w:r>
      <w:r w:rsidRPr="007606EC">
        <w:t>a)</w:t>
      </w:r>
      <w:r w:rsidRPr="007606EC">
        <w:tab/>
        <w:t>the fact that proceedings for an offence have been taken in relation to the behaviour does not prevent proceedings being taken before an adjudication body under this Law for the same behaviour; and</w:t>
      </w:r>
    </w:p>
    <w:p w14:paraId="66518748" w14:textId="77777777" w:rsidR="00020777" w:rsidRPr="007606EC" w:rsidRDefault="00020777" w:rsidP="00020777">
      <w:pPr>
        <w:pStyle w:val="Apara"/>
      </w:pPr>
      <w:r>
        <w:lastRenderedPageBreak/>
        <w:tab/>
        <w:t>(</w:t>
      </w:r>
      <w:r w:rsidRPr="007606EC">
        <w:t>b)</w:t>
      </w:r>
      <w:r w:rsidRPr="007606EC">
        <w:tab/>
        <w:t>the fact that proceedings have been taken before an adjudication body under this Law in relation to the conduct does not prevent proceedings for an offence being taken for the same behaviour.</w:t>
      </w:r>
    </w:p>
    <w:p w14:paraId="60BFC76C" w14:textId="77777777" w:rsidR="00020777" w:rsidRDefault="00020777" w:rsidP="000E678F">
      <w:pPr>
        <w:pStyle w:val="Amain"/>
        <w:keepNext/>
      </w:pPr>
      <w:r>
        <w:tab/>
      </w:r>
      <w:r w:rsidRPr="007606EC">
        <w:t>(2)</w:t>
      </w:r>
      <w:r w:rsidRPr="007606EC">
        <w:tab/>
        <w:t>If a person’s behaviour may be dealt with by a health complaints entity under the law of a participating jurisdiction and constitutes professional misconduct, unsatisfactory professional performance or unprofessional conduct under this Law—</w:t>
      </w:r>
    </w:p>
    <w:p w14:paraId="38525426" w14:textId="77777777" w:rsidR="00020777" w:rsidRDefault="00020777" w:rsidP="000E678F">
      <w:pPr>
        <w:pStyle w:val="Apara"/>
        <w:keepLines/>
      </w:pPr>
      <w:r>
        <w:tab/>
        <w:t>(</w:t>
      </w:r>
      <w:r w:rsidRPr="007606EC">
        <w:t>a)</w:t>
      </w:r>
      <w:r w:rsidRPr="007606EC">
        <w:tab/>
        <w:t>the fact that the behaviour has been dealt with by the health complaints entity does not prevent proceedings being taken before an adjudication body under this Law for the same behaviour; and</w:t>
      </w:r>
    </w:p>
    <w:p w14:paraId="49730E72" w14:textId="77777777" w:rsidR="00020777" w:rsidRPr="007606EC" w:rsidRDefault="00020777" w:rsidP="00020777">
      <w:pPr>
        <w:pStyle w:val="Apara"/>
      </w:pPr>
      <w:r>
        <w:tab/>
        <w:t>(</w:t>
      </w:r>
      <w:r w:rsidRPr="007606EC">
        <w:t>b)</w:t>
      </w:r>
      <w:r w:rsidRPr="007606EC">
        <w:tab/>
        <w:t>the fact that proceedings have been taken before an adjudication body under this Law in relation to the behaviour does not prevent action being taken by the health complaints entity under the law of the participating jurisdiction for the same behaviour.</w:t>
      </w:r>
    </w:p>
    <w:p w14:paraId="5DFE00AE" w14:textId="77777777" w:rsidR="00020777" w:rsidRPr="007606EC" w:rsidRDefault="00020777" w:rsidP="00020777">
      <w:pPr>
        <w:pStyle w:val="AH5Sec"/>
      </w:pPr>
      <w:bookmarkStart w:id="378" w:name="_Toc176853040"/>
      <w:r w:rsidRPr="00685B43">
        <w:rPr>
          <w:rStyle w:val="CharSectNo"/>
        </w:rPr>
        <w:t>244</w:t>
      </w:r>
      <w:r w:rsidRPr="007606EC">
        <w:tab/>
      </w:r>
      <w:r w:rsidRPr="007606EC">
        <w:rPr>
          <w:szCs w:val="24"/>
        </w:rPr>
        <w:t>Evidentiary certificates</w:t>
      </w:r>
      <w:bookmarkEnd w:id="378"/>
    </w:p>
    <w:p w14:paraId="746D082C" w14:textId="77777777" w:rsidR="00020777" w:rsidRDefault="00020777" w:rsidP="00020777">
      <w:pPr>
        <w:pStyle w:val="Amainreturn"/>
      </w:pPr>
      <w:r w:rsidRPr="007606EC">
        <w:t>A certificate purporting to be signed by the chief executive officer of the National Agency and stating any of the following matters is prima facie evidence of the matter—</w:t>
      </w:r>
    </w:p>
    <w:p w14:paraId="15DF6E95" w14:textId="77777777" w:rsidR="00020777" w:rsidRDefault="00020777" w:rsidP="00020777">
      <w:pPr>
        <w:pStyle w:val="Apara"/>
      </w:pPr>
      <w:r>
        <w:tab/>
        <w:t>(</w:t>
      </w:r>
      <w:r w:rsidRPr="007606EC">
        <w:t>a)</w:t>
      </w:r>
      <w:r w:rsidRPr="007606EC">
        <w:tab/>
        <w:t>a stated document is one of the following things made, given, issued or kept under this Law—</w:t>
      </w:r>
    </w:p>
    <w:p w14:paraId="37A20180" w14:textId="77777777" w:rsidR="00020777" w:rsidRDefault="00020777" w:rsidP="00020777">
      <w:pPr>
        <w:pStyle w:val="Asubpara"/>
      </w:pPr>
      <w:r>
        <w:tab/>
        <w:t>(</w:t>
      </w:r>
      <w:r w:rsidRPr="007606EC">
        <w:t>i)</w:t>
      </w:r>
      <w:r w:rsidRPr="007606EC">
        <w:tab/>
        <w:t>an appointment, approval or decision;</w:t>
      </w:r>
    </w:p>
    <w:p w14:paraId="5D206E41" w14:textId="77777777" w:rsidR="00020777" w:rsidRDefault="00020777" w:rsidP="00020777">
      <w:pPr>
        <w:pStyle w:val="Asubpara"/>
      </w:pPr>
      <w:r>
        <w:tab/>
        <w:t>(</w:t>
      </w:r>
      <w:r w:rsidRPr="007606EC">
        <w:t>ii)</w:t>
      </w:r>
      <w:r w:rsidRPr="007606EC">
        <w:tab/>
        <w:t>a notice, direction or requirement;</w:t>
      </w:r>
    </w:p>
    <w:p w14:paraId="40329CE3" w14:textId="77777777" w:rsidR="00020777" w:rsidRDefault="00020777" w:rsidP="00020777">
      <w:pPr>
        <w:pStyle w:val="Asubpara"/>
      </w:pPr>
      <w:r>
        <w:tab/>
        <w:t>(</w:t>
      </w:r>
      <w:r w:rsidRPr="007606EC">
        <w:t>iii)</w:t>
      </w:r>
      <w:r w:rsidRPr="007606EC">
        <w:tab/>
        <w:t>a certificate of registration;</w:t>
      </w:r>
    </w:p>
    <w:p w14:paraId="70B9922B" w14:textId="77777777" w:rsidR="00020777" w:rsidRDefault="00020777" w:rsidP="00020777">
      <w:pPr>
        <w:pStyle w:val="Asubpara"/>
      </w:pPr>
      <w:r>
        <w:tab/>
        <w:t>(</w:t>
      </w:r>
      <w:r w:rsidRPr="007606EC">
        <w:t>iv)</w:t>
      </w:r>
      <w:r w:rsidRPr="007606EC">
        <w:tab/>
        <w:t>a register, or an extract from a register;</w:t>
      </w:r>
    </w:p>
    <w:p w14:paraId="1A29766E" w14:textId="77777777" w:rsidR="00020777" w:rsidRDefault="00020777" w:rsidP="00020777">
      <w:pPr>
        <w:pStyle w:val="Asubpara"/>
      </w:pPr>
      <w:r>
        <w:tab/>
        <w:t>(</w:t>
      </w:r>
      <w:r w:rsidRPr="007606EC">
        <w:t>v)</w:t>
      </w:r>
      <w:r w:rsidRPr="007606EC">
        <w:tab/>
        <w:t>a record, or an extract from a record;</w:t>
      </w:r>
    </w:p>
    <w:p w14:paraId="43B128B6" w14:textId="77777777" w:rsidR="00020777" w:rsidRDefault="00020777" w:rsidP="00020777">
      <w:pPr>
        <w:pStyle w:val="Apara"/>
      </w:pPr>
      <w:r>
        <w:tab/>
        <w:t>(</w:t>
      </w:r>
      <w:r w:rsidRPr="007606EC">
        <w:t>b)</w:t>
      </w:r>
      <w:r w:rsidRPr="007606EC">
        <w:tab/>
        <w:t>a stated document is another document kept under this Law;</w:t>
      </w:r>
    </w:p>
    <w:p w14:paraId="7E73A448" w14:textId="77777777" w:rsidR="00020777" w:rsidRDefault="00020777" w:rsidP="00020777">
      <w:pPr>
        <w:pStyle w:val="Apara"/>
      </w:pPr>
      <w:r>
        <w:lastRenderedPageBreak/>
        <w:tab/>
        <w:t>(</w:t>
      </w:r>
      <w:r w:rsidRPr="007606EC">
        <w:t>c)</w:t>
      </w:r>
      <w:r w:rsidRPr="007606EC">
        <w:tab/>
        <w:t>a stated document is a copy of a document mentioned in paragraph (a) or (b);</w:t>
      </w:r>
    </w:p>
    <w:p w14:paraId="35725A04" w14:textId="77777777" w:rsidR="00020777" w:rsidRDefault="00020777" w:rsidP="00020777">
      <w:pPr>
        <w:pStyle w:val="Apara"/>
      </w:pPr>
      <w:r>
        <w:tab/>
        <w:t>(</w:t>
      </w:r>
      <w:r w:rsidRPr="007606EC">
        <w:t>d)</w:t>
      </w:r>
      <w:r w:rsidRPr="007606EC">
        <w:tab/>
        <w:t>on a stated day, or during a stated period, a stated person was or was not a registered health practitioner or a student;</w:t>
      </w:r>
    </w:p>
    <w:p w14:paraId="7EF408AB" w14:textId="77777777" w:rsidR="00020777" w:rsidRDefault="00020777" w:rsidP="00020777">
      <w:pPr>
        <w:pStyle w:val="Apara"/>
      </w:pPr>
      <w:r>
        <w:tab/>
        <w:t>(</w:t>
      </w:r>
      <w:r w:rsidRPr="007606EC">
        <w:t>e)</w:t>
      </w:r>
      <w:r w:rsidRPr="007606EC">
        <w:tab/>
        <w:t>on a stated day, or during a stated period, a registration or endorsement was or was not subject to a stated condition;</w:t>
      </w:r>
    </w:p>
    <w:p w14:paraId="72FD7151" w14:textId="77777777" w:rsidR="00020777" w:rsidRDefault="00020777" w:rsidP="00020777">
      <w:pPr>
        <w:pStyle w:val="Apara"/>
      </w:pPr>
      <w:r>
        <w:tab/>
        <w:t>(</w:t>
      </w:r>
      <w:r w:rsidRPr="007606EC">
        <w:t>f)</w:t>
      </w:r>
      <w:r w:rsidRPr="007606EC">
        <w:tab/>
        <w:t>on a stated day, a registration was suspended or cancelled;</w:t>
      </w:r>
    </w:p>
    <w:p w14:paraId="7FF13186" w14:textId="77777777" w:rsidR="00020777" w:rsidRDefault="00020777" w:rsidP="00020777">
      <w:pPr>
        <w:pStyle w:val="Apara"/>
      </w:pPr>
      <w:r>
        <w:tab/>
        <w:t>(</w:t>
      </w:r>
      <w:r w:rsidRPr="007606EC">
        <w:t>g)</w:t>
      </w:r>
      <w:r w:rsidRPr="007606EC">
        <w:tab/>
        <w:t>on a stated day, or during a stated period, an appointment as an investigator or inspector was, or was not, in force for a stated person;</w:t>
      </w:r>
    </w:p>
    <w:p w14:paraId="6305E0AE" w14:textId="77777777" w:rsidR="00020777" w:rsidRDefault="00020777" w:rsidP="00020777">
      <w:pPr>
        <w:pStyle w:val="Apara"/>
      </w:pPr>
      <w:r>
        <w:tab/>
        <w:t>(</w:t>
      </w:r>
      <w:r w:rsidRPr="007606EC">
        <w:t>h)</w:t>
      </w:r>
      <w:r w:rsidRPr="007606EC">
        <w:tab/>
        <w:t>on a stated day, a stated person was given a stated notice or direction under this Law;</w:t>
      </w:r>
    </w:p>
    <w:p w14:paraId="73896EEA" w14:textId="77777777" w:rsidR="00020777" w:rsidRPr="007606EC" w:rsidRDefault="00020777" w:rsidP="00020777">
      <w:pPr>
        <w:pStyle w:val="Apara"/>
      </w:pPr>
      <w:r>
        <w:tab/>
        <w:t>(</w:t>
      </w:r>
      <w:r w:rsidRPr="007606EC">
        <w:t>i)</w:t>
      </w:r>
      <w:r w:rsidRPr="007606EC">
        <w:tab/>
        <w:t>on a stated day, a stated requirement was made of a stated person.</w:t>
      </w:r>
    </w:p>
    <w:p w14:paraId="7A7102F0" w14:textId="77777777" w:rsidR="00020777" w:rsidRPr="00685B43" w:rsidRDefault="00020777" w:rsidP="00020777">
      <w:pPr>
        <w:pStyle w:val="AH3Div"/>
      </w:pPr>
      <w:bookmarkStart w:id="379" w:name="_Toc176853041"/>
      <w:r w:rsidRPr="00685B43">
        <w:rPr>
          <w:rStyle w:val="CharDivNo"/>
        </w:rPr>
        <w:t>Division 4</w:t>
      </w:r>
      <w:r w:rsidRPr="007606EC">
        <w:tab/>
      </w:r>
      <w:r w:rsidRPr="00685B43">
        <w:rPr>
          <w:rStyle w:val="CharDivText"/>
        </w:rPr>
        <w:t>Regulations</w:t>
      </w:r>
      <w:bookmarkEnd w:id="379"/>
    </w:p>
    <w:p w14:paraId="5C8A9BCF" w14:textId="77777777" w:rsidR="00020777" w:rsidRPr="007606EC" w:rsidRDefault="00020777" w:rsidP="00020777">
      <w:pPr>
        <w:pStyle w:val="AH5Sec"/>
      </w:pPr>
      <w:bookmarkStart w:id="380" w:name="_Toc176853042"/>
      <w:r w:rsidRPr="00685B43">
        <w:rPr>
          <w:rStyle w:val="CharSectNo"/>
        </w:rPr>
        <w:t>245</w:t>
      </w:r>
      <w:r w:rsidRPr="007606EC">
        <w:tab/>
      </w:r>
      <w:r w:rsidRPr="007606EC">
        <w:rPr>
          <w:szCs w:val="24"/>
        </w:rPr>
        <w:t>National regulations</w:t>
      </w:r>
      <w:bookmarkEnd w:id="380"/>
    </w:p>
    <w:p w14:paraId="4C884052" w14:textId="77777777" w:rsidR="00020777" w:rsidRPr="007606EC" w:rsidRDefault="00020777" w:rsidP="00020777">
      <w:pPr>
        <w:pStyle w:val="Amain"/>
      </w:pPr>
      <w:r>
        <w:tab/>
      </w:r>
      <w:r w:rsidRPr="007606EC">
        <w:t>(1)</w:t>
      </w:r>
      <w:r w:rsidRPr="007606EC">
        <w:tab/>
        <w:t>The Ministerial Council may make regulations for the purposes of this Law.</w:t>
      </w:r>
    </w:p>
    <w:p w14:paraId="221867C0" w14:textId="77777777" w:rsidR="00020777" w:rsidRPr="007606EC" w:rsidRDefault="00020777" w:rsidP="00020777">
      <w:pPr>
        <w:pStyle w:val="Amain"/>
      </w:pPr>
      <w:r>
        <w:tab/>
      </w:r>
      <w:r w:rsidRPr="007606EC">
        <w:t>(2)</w:t>
      </w:r>
      <w:r w:rsidRPr="007606EC">
        <w:tab/>
        <w:t>The regulations may provide for any matter that is necessary or convenient to be prescribed for carrying out or giving effect to this Law.</w:t>
      </w:r>
    </w:p>
    <w:p w14:paraId="1D51020D" w14:textId="77777777" w:rsidR="00020777" w:rsidRPr="007606EC" w:rsidRDefault="00020777" w:rsidP="00020777">
      <w:pPr>
        <w:pStyle w:val="Amain"/>
      </w:pPr>
      <w:r>
        <w:tab/>
      </w:r>
      <w:r w:rsidRPr="007606EC">
        <w:t>(3)</w:t>
      </w:r>
      <w:r w:rsidRPr="007606EC">
        <w:tab/>
        <w:t>The regulations are to be published by the Victorian Government Printer in accordance with the arrangements for the publication of the making of regulations in Victoria.</w:t>
      </w:r>
    </w:p>
    <w:p w14:paraId="47C86345" w14:textId="77777777" w:rsidR="00020777" w:rsidRPr="007606EC" w:rsidRDefault="00020777" w:rsidP="00020777">
      <w:pPr>
        <w:pStyle w:val="Amain"/>
      </w:pPr>
      <w:r>
        <w:tab/>
      </w:r>
      <w:r w:rsidRPr="007606EC">
        <w:t>(4)</w:t>
      </w:r>
      <w:r w:rsidRPr="007606EC">
        <w:tab/>
        <w:t>A regulation commences on the day or days specified in the regulation for its commencement (being not earlier than the date it is published).</w:t>
      </w:r>
    </w:p>
    <w:p w14:paraId="6D9530E5" w14:textId="77777777" w:rsidR="00020777" w:rsidRPr="007606EC" w:rsidRDefault="00020777" w:rsidP="000E678F">
      <w:pPr>
        <w:pStyle w:val="Amain"/>
        <w:keepNext/>
      </w:pPr>
      <w:r>
        <w:lastRenderedPageBreak/>
        <w:tab/>
      </w:r>
      <w:r w:rsidRPr="007606EC">
        <w:t>(5)</w:t>
      </w:r>
      <w:r w:rsidRPr="007606EC">
        <w:tab/>
        <w:t>In this section—</w:t>
      </w:r>
    </w:p>
    <w:p w14:paraId="0F81B170" w14:textId="39B184BE" w:rsidR="00020777" w:rsidRPr="007606EC" w:rsidRDefault="00020777" w:rsidP="00020777">
      <w:pPr>
        <w:pStyle w:val="aDef"/>
      </w:pPr>
      <w:r w:rsidRPr="002E4286">
        <w:rPr>
          <w:rStyle w:val="charBoldItals"/>
        </w:rPr>
        <w:t>Victorian Government Printer</w:t>
      </w:r>
      <w:r w:rsidRPr="007606EC">
        <w:t xml:space="preserve"> means the person appointed to be the Government Printer for Victoria under section 72 of the </w:t>
      </w:r>
      <w:hyperlink r:id="rId67" w:tooltip="Act 1975 No 8750 (Vic)" w:history="1">
        <w:r w:rsidR="009933B6" w:rsidRPr="009933B6">
          <w:rPr>
            <w:rStyle w:val="charCitHyperlinkItal"/>
          </w:rPr>
          <w:t>Constitution Act 1975</w:t>
        </w:r>
      </w:hyperlink>
      <w:r w:rsidRPr="007606EC">
        <w:t xml:space="preserve"> of Victoria.</w:t>
      </w:r>
    </w:p>
    <w:p w14:paraId="7D80CD0E" w14:textId="77777777" w:rsidR="00020777" w:rsidRPr="007606EC" w:rsidRDefault="00020777" w:rsidP="00020777">
      <w:pPr>
        <w:pStyle w:val="AH5Sec"/>
      </w:pPr>
      <w:bookmarkStart w:id="381" w:name="_Toc176853043"/>
      <w:r w:rsidRPr="00685B43">
        <w:rPr>
          <w:rStyle w:val="CharSectNo"/>
        </w:rPr>
        <w:t>246</w:t>
      </w:r>
      <w:r w:rsidRPr="007606EC">
        <w:tab/>
      </w:r>
      <w:r w:rsidRPr="007606EC">
        <w:rPr>
          <w:szCs w:val="24"/>
        </w:rPr>
        <w:t>Parliamentary scrutiny of national regulations</w:t>
      </w:r>
      <w:bookmarkEnd w:id="381"/>
    </w:p>
    <w:p w14:paraId="51479B34" w14:textId="77777777" w:rsidR="00A23DDE" w:rsidRPr="00A23DDE" w:rsidRDefault="00A23DDE" w:rsidP="00A23DDE">
      <w:pPr>
        <w:pStyle w:val="Amain"/>
        <w:rPr>
          <w:lang w:eastAsia="en-AU"/>
        </w:rPr>
      </w:pPr>
      <w:r>
        <w:rPr>
          <w:lang w:eastAsia="en-AU"/>
        </w:rPr>
        <w:tab/>
      </w:r>
      <w:r w:rsidRPr="00A23DDE">
        <w:rPr>
          <w:lang w:eastAsia="en-AU"/>
        </w:rPr>
        <w:t>(1)</w:t>
      </w:r>
      <w:r>
        <w:rPr>
          <w:lang w:eastAsia="en-AU"/>
        </w:rPr>
        <w:tab/>
      </w:r>
      <w:r w:rsidRPr="00A23DDE">
        <w:rPr>
          <w:lang w:eastAsia="en-AU"/>
        </w:rPr>
        <w:t>A regulation made under this Law must be tabled in, or notice of its making given to, the Parliament of each participating jurisdiction—</w:t>
      </w:r>
    </w:p>
    <w:p w14:paraId="431A0351" w14:textId="77777777" w:rsidR="00A23DDE" w:rsidRPr="00A23DDE" w:rsidRDefault="00A23DDE" w:rsidP="00A23DDE">
      <w:pPr>
        <w:pStyle w:val="Apara"/>
        <w:rPr>
          <w:lang w:eastAsia="en-AU"/>
        </w:rPr>
      </w:pPr>
      <w:r>
        <w:rPr>
          <w:lang w:eastAsia="en-AU"/>
        </w:rPr>
        <w:tab/>
      </w:r>
      <w:r w:rsidRPr="00A23DDE">
        <w:rPr>
          <w:lang w:eastAsia="en-AU"/>
        </w:rPr>
        <w:t>(a)</w:t>
      </w:r>
      <w:r>
        <w:rPr>
          <w:lang w:eastAsia="en-AU"/>
        </w:rPr>
        <w:tab/>
      </w:r>
      <w:r w:rsidRPr="00A23DDE">
        <w:rPr>
          <w:lang w:eastAsia="en-AU"/>
        </w:rPr>
        <w:t>if a regulation made under an Act of that jurisdiction must be tabled in the Parliament of that jurisdiction—in the same way a regulation must be tabled in that jurisdiction; or</w:t>
      </w:r>
    </w:p>
    <w:p w14:paraId="57FE03B4" w14:textId="77777777" w:rsidR="00A23DDE" w:rsidRPr="00A23DDE" w:rsidRDefault="00A23DDE" w:rsidP="00A23DDE">
      <w:pPr>
        <w:pStyle w:val="Apara"/>
        <w:rPr>
          <w:lang w:eastAsia="en-AU"/>
        </w:rPr>
      </w:pPr>
      <w:r>
        <w:rPr>
          <w:lang w:eastAsia="en-AU"/>
        </w:rPr>
        <w:tab/>
      </w:r>
      <w:r w:rsidRPr="00A23DDE">
        <w:rPr>
          <w:lang w:eastAsia="en-AU"/>
        </w:rPr>
        <w:t>(b)</w:t>
      </w:r>
      <w:r>
        <w:rPr>
          <w:lang w:eastAsia="en-AU"/>
        </w:rPr>
        <w:tab/>
      </w:r>
      <w:r w:rsidRPr="00A23DDE">
        <w:rPr>
          <w:lang w:eastAsia="en-AU"/>
        </w:rPr>
        <w:t>if notice of the making of a regulation made under an Act of that jurisdiction must be given to the Parliament of that jurisdiction—in the same way notice must be given in that jurisdiction.</w:t>
      </w:r>
    </w:p>
    <w:p w14:paraId="46E102F5" w14:textId="77777777" w:rsidR="00A23DDE" w:rsidRPr="00A23DDE" w:rsidRDefault="00A23DDE" w:rsidP="00A23DDE">
      <w:pPr>
        <w:pStyle w:val="Amain"/>
        <w:rPr>
          <w:lang w:eastAsia="en-AU"/>
        </w:rPr>
      </w:pPr>
      <w:r>
        <w:rPr>
          <w:lang w:eastAsia="en-AU"/>
        </w:rPr>
        <w:tab/>
      </w:r>
      <w:r w:rsidRPr="00A23DDE">
        <w:rPr>
          <w:lang w:eastAsia="en-AU"/>
        </w:rPr>
        <w:t>(1A)</w:t>
      </w:r>
      <w:r>
        <w:rPr>
          <w:lang w:eastAsia="en-AU"/>
        </w:rPr>
        <w:tab/>
      </w:r>
      <w:r w:rsidRPr="00A23DDE">
        <w:rPr>
          <w:lang w:eastAsia="en-AU"/>
        </w:rPr>
        <w:t>However, failure to comply with subsection (1) does not affect the validity of the regulation.</w:t>
      </w:r>
    </w:p>
    <w:p w14:paraId="413B406E" w14:textId="77777777" w:rsidR="00A23DDE" w:rsidRPr="00A23DDE" w:rsidRDefault="00A23DDE" w:rsidP="00A23DDE">
      <w:pPr>
        <w:pStyle w:val="Amain"/>
        <w:rPr>
          <w:lang w:eastAsia="en-AU"/>
        </w:rPr>
      </w:pPr>
      <w:r>
        <w:rPr>
          <w:lang w:eastAsia="en-AU"/>
        </w:rPr>
        <w:tab/>
      </w:r>
      <w:r w:rsidRPr="00A23DDE">
        <w:rPr>
          <w:lang w:eastAsia="en-AU"/>
        </w:rPr>
        <w:t>(1B)</w:t>
      </w:r>
      <w:r>
        <w:rPr>
          <w:lang w:eastAsia="en-AU"/>
        </w:rPr>
        <w:tab/>
      </w:r>
      <w:r w:rsidRPr="00A23DDE">
        <w:rPr>
          <w:lang w:eastAsia="en-AU"/>
        </w:rPr>
        <w:t>The regulation may be disallowed in a participating jurisdiction by a House of the Parliament of that jurisdiction in the same way that a regulation made under an Act of that jurisdiction may be disallowed.</w:t>
      </w:r>
    </w:p>
    <w:p w14:paraId="1923841F" w14:textId="77777777" w:rsidR="00A23DDE" w:rsidRPr="00A23DDE" w:rsidRDefault="00A23DDE" w:rsidP="00A23DDE">
      <w:pPr>
        <w:pStyle w:val="Amain"/>
        <w:rPr>
          <w:lang w:eastAsia="en-AU"/>
        </w:rPr>
      </w:pPr>
      <w:r>
        <w:rPr>
          <w:lang w:eastAsia="en-AU"/>
        </w:rPr>
        <w:tab/>
      </w:r>
      <w:r w:rsidRPr="00A23DDE">
        <w:rPr>
          <w:lang w:eastAsia="en-AU"/>
        </w:rPr>
        <w:t>(1C)</w:t>
      </w:r>
      <w:r>
        <w:rPr>
          <w:lang w:eastAsia="en-AU"/>
        </w:rPr>
        <w:tab/>
      </w:r>
      <w:r w:rsidRPr="00A23DDE">
        <w:rPr>
          <w:lang w:eastAsia="en-AU"/>
        </w:rPr>
        <w:t>However, subsection (1D) applies if—</w:t>
      </w:r>
    </w:p>
    <w:p w14:paraId="029049AB" w14:textId="77777777" w:rsidR="00A23DDE" w:rsidRPr="00A23DDE" w:rsidRDefault="00A23DDE" w:rsidP="00A23DDE">
      <w:pPr>
        <w:pStyle w:val="Apara"/>
        <w:rPr>
          <w:lang w:eastAsia="en-AU"/>
        </w:rPr>
      </w:pPr>
      <w:r>
        <w:rPr>
          <w:lang w:eastAsia="en-AU"/>
        </w:rPr>
        <w:tab/>
      </w:r>
      <w:r w:rsidRPr="00A23DDE">
        <w:rPr>
          <w:lang w:eastAsia="en-AU"/>
        </w:rPr>
        <w:t>(a)</w:t>
      </w:r>
      <w:r>
        <w:rPr>
          <w:lang w:eastAsia="en-AU"/>
        </w:rPr>
        <w:tab/>
      </w:r>
      <w:r w:rsidRPr="00A23DDE">
        <w:rPr>
          <w:lang w:eastAsia="en-AU"/>
        </w:rPr>
        <w:t>a regulation is not tabled in accordance with the law of a participating jurisdiction; and</w:t>
      </w:r>
    </w:p>
    <w:p w14:paraId="7466E5A2" w14:textId="77777777" w:rsidR="00A23DDE" w:rsidRPr="00A23DDE" w:rsidRDefault="00A23DDE" w:rsidP="00A23DDE">
      <w:pPr>
        <w:pStyle w:val="Apara"/>
        <w:rPr>
          <w:lang w:eastAsia="en-AU"/>
        </w:rPr>
      </w:pPr>
      <w:r>
        <w:rPr>
          <w:lang w:eastAsia="en-AU"/>
        </w:rPr>
        <w:tab/>
      </w:r>
      <w:r w:rsidRPr="00A23DDE">
        <w:rPr>
          <w:lang w:eastAsia="en-AU"/>
        </w:rPr>
        <w:t>(b)</w:t>
      </w:r>
      <w:r>
        <w:rPr>
          <w:lang w:eastAsia="en-AU"/>
        </w:rPr>
        <w:tab/>
      </w:r>
      <w:r w:rsidRPr="00A23DDE">
        <w:rPr>
          <w:lang w:eastAsia="en-AU"/>
        </w:rPr>
        <w:t>under the law of that jurisdiction a regulation may be disallowed only after its tabling.</w:t>
      </w:r>
    </w:p>
    <w:p w14:paraId="2A8460C1" w14:textId="77777777" w:rsidR="00A23DDE" w:rsidRPr="00A23DDE" w:rsidRDefault="00A23DDE" w:rsidP="00A23DDE">
      <w:pPr>
        <w:pStyle w:val="Amain"/>
        <w:rPr>
          <w:lang w:eastAsia="en-AU"/>
        </w:rPr>
      </w:pPr>
      <w:r>
        <w:rPr>
          <w:lang w:eastAsia="en-AU"/>
        </w:rPr>
        <w:tab/>
      </w:r>
      <w:r w:rsidRPr="00A23DDE">
        <w:rPr>
          <w:lang w:eastAsia="en-AU"/>
        </w:rPr>
        <w:t>(1D)</w:t>
      </w:r>
      <w:r>
        <w:rPr>
          <w:lang w:eastAsia="en-AU"/>
        </w:rPr>
        <w:tab/>
      </w:r>
      <w:r w:rsidRPr="00A23DDE">
        <w:rPr>
          <w:lang w:eastAsia="en-AU"/>
        </w:rPr>
        <w:t>The regulation is taken to be have been tabled in the Parliament of that jurisdiction on the first sitting day after the regulation was required to be tabled under the law of the jurisdiction.</w:t>
      </w:r>
    </w:p>
    <w:p w14:paraId="3380A20F" w14:textId="77777777" w:rsidR="00020777" w:rsidRPr="007606EC" w:rsidRDefault="00020777" w:rsidP="000E678F">
      <w:pPr>
        <w:pStyle w:val="Amain"/>
        <w:keepLines/>
      </w:pPr>
      <w:r>
        <w:lastRenderedPageBreak/>
        <w:tab/>
      </w:r>
      <w:r w:rsidRPr="007606EC">
        <w:t>(2)</w:t>
      </w:r>
      <w:r w:rsidRPr="007606EC">
        <w:tab/>
        <w:t>A regulation disallowed under subsection (1) does not cease to have effect in the participating jurisdiction, or any other participating jurisdiction, unless the regulation is disallowed in a majority of the participating jurisdictions.</w:t>
      </w:r>
    </w:p>
    <w:p w14:paraId="68D5DA09" w14:textId="77777777" w:rsidR="00020777" w:rsidRPr="007606EC" w:rsidRDefault="00020777" w:rsidP="00644A7E">
      <w:pPr>
        <w:pStyle w:val="Amain"/>
        <w:keepLines/>
      </w:pPr>
      <w:r>
        <w:tab/>
      </w:r>
      <w:r w:rsidRPr="007606EC">
        <w:t>(3)</w:t>
      </w:r>
      <w:r w:rsidRPr="007606EC">
        <w:tab/>
        <w:t>If a regulation is disallowed in a majority of the participating jurisdictions, it ceases to have effect in all participating jurisdictions on the date of its disallowance in the last of the jurisdictions forming the majority.</w:t>
      </w:r>
    </w:p>
    <w:p w14:paraId="6F1A7B23" w14:textId="77777777" w:rsidR="00020777" w:rsidRPr="007606EC" w:rsidRDefault="00020777" w:rsidP="00020777">
      <w:pPr>
        <w:pStyle w:val="Amain"/>
      </w:pPr>
      <w:r>
        <w:tab/>
      </w:r>
      <w:r w:rsidRPr="007606EC">
        <w:t>(4)</w:t>
      </w:r>
      <w:r w:rsidRPr="007606EC">
        <w:tab/>
        <w:t>In this section—</w:t>
      </w:r>
    </w:p>
    <w:p w14:paraId="65F2CED2" w14:textId="77777777" w:rsidR="00020777" w:rsidRPr="007606EC" w:rsidRDefault="00020777" w:rsidP="00020777">
      <w:pPr>
        <w:pStyle w:val="aDef"/>
      </w:pPr>
      <w:r w:rsidRPr="002E4286">
        <w:rPr>
          <w:rStyle w:val="charBoldItals"/>
        </w:rPr>
        <w:t>regulation</w:t>
      </w:r>
      <w:r w:rsidRPr="007606EC">
        <w:t xml:space="preserve"> includes a provision of a regulation.</w:t>
      </w:r>
    </w:p>
    <w:p w14:paraId="2EF537B7" w14:textId="77777777" w:rsidR="00020777" w:rsidRPr="007606EC" w:rsidRDefault="00020777" w:rsidP="00020777">
      <w:pPr>
        <w:pStyle w:val="AH5Sec"/>
      </w:pPr>
      <w:bookmarkStart w:id="382" w:name="_Toc176853044"/>
      <w:r w:rsidRPr="00685B43">
        <w:rPr>
          <w:rStyle w:val="CharSectNo"/>
        </w:rPr>
        <w:t>247</w:t>
      </w:r>
      <w:r w:rsidRPr="007606EC">
        <w:tab/>
      </w:r>
      <w:r w:rsidRPr="007606EC">
        <w:rPr>
          <w:szCs w:val="24"/>
        </w:rPr>
        <w:t>Effect of disallowance of national regulation</w:t>
      </w:r>
      <w:bookmarkEnd w:id="382"/>
    </w:p>
    <w:p w14:paraId="106730C3" w14:textId="77777777" w:rsidR="00020777" w:rsidRPr="007606EC" w:rsidRDefault="00020777" w:rsidP="00020777">
      <w:pPr>
        <w:pStyle w:val="Amain"/>
      </w:pPr>
      <w:r>
        <w:tab/>
      </w:r>
      <w:r w:rsidRPr="007606EC">
        <w:t>(1)</w:t>
      </w:r>
      <w:r w:rsidRPr="007606EC">
        <w:tab/>
        <w:t>The disallowance of a regulation in a majority of jurisdictions has the same effect as a repeal of the regulation.</w:t>
      </w:r>
    </w:p>
    <w:p w14:paraId="61C6750A" w14:textId="77777777" w:rsidR="00020777" w:rsidRPr="007606EC" w:rsidRDefault="00020777" w:rsidP="00020777">
      <w:pPr>
        <w:pStyle w:val="Amain"/>
      </w:pPr>
      <w:r>
        <w:tab/>
      </w:r>
      <w:r w:rsidRPr="007606EC">
        <w:t>(2)</w:t>
      </w:r>
      <w:r w:rsidRPr="007606EC">
        <w:tab/>
        <w:t>If a regulation ceases to have effect under section 246 any law or provision of a law repealed or amended by the regulation is revived as if the disallowed regulation had not been made.</w:t>
      </w:r>
    </w:p>
    <w:p w14:paraId="1584F66C" w14:textId="77777777" w:rsidR="00020777" w:rsidRPr="007606EC" w:rsidRDefault="00020777" w:rsidP="00020777">
      <w:pPr>
        <w:pStyle w:val="Amain"/>
      </w:pPr>
      <w:r>
        <w:tab/>
      </w:r>
      <w:r w:rsidRPr="007606EC">
        <w:t>(3)</w:t>
      </w:r>
      <w:r w:rsidRPr="007606EC">
        <w:tab/>
        <w:t>The restoration or revival of a law under subsection (2) takes effect at the beginning of the day on which the disallowed regulation by which it was amended or repealed ceases to have effect.</w:t>
      </w:r>
    </w:p>
    <w:p w14:paraId="28EE5564" w14:textId="77777777" w:rsidR="00020777" w:rsidRPr="007606EC" w:rsidRDefault="00020777" w:rsidP="00020777">
      <w:pPr>
        <w:pStyle w:val="Amain"/>
      </w:pPr>
      <w:r>
        <w:tab/>
      </w:r>
      <w:r w:rsidRPr="007606EC">
        <w:t>(4)</w:t>
      </w:r>
      <w:r w:rsidRPr="007606EC">
        <w:tab/>
        <w:t>In this section—</w:t>
      </w:r>
    </w:p>
    <w:p w14:paraId="5A4EB418" w14:textId="77777777" w:rsidR="00020777" w:rsidRPr="007606EC" w:rsidRDefault="00020777" w:rsidP="00020777">
      <w:pPr>
        <w:pStyle w:val="aDef"/>
      </w:pPr>
      <w:r w:rsidRPr="002E4286">
        <w:rPr>
          <w:rStyle w:val="charBoldItals"/>
        </w:rPr>
        <w:t>regulation</w:t>
      </w:r>
      <w:r w:rsidRPr="007606EC">
        <w:t xml:space="preserve"> includes a provision of a regulation.</w:t>
      </w:r>
    </w:p>
    <w:p w14:paraId="185FE399" w14:textId="77777777" w:rsidR="00020777" w:rsidRPr="00685B43" w:rsidRDefault="00020777" w:rsidP="00020777">
      <w:pPr>
        <w:pStyle w:val="AH3Div"/>
      </w:pPr>
      <w:bookmarkStart w:id="383" w:name="_Toc176853045"/>
      <w:r w:rsidRPr="00685B43">
        <w:rPr>
          <w:rStyle w:val="CharDivNo"/>
        </w:rPr>
        <w:t>Division 5</w:t>
      </w:r>
      <w:r w:rsidRPr="007606EC">
        <w:tab/>
      </w:r>
      <w:r w:rsidRPr="00685B43">
        <w:rPr>
          <w:rStyle w:val="CharDivText"/>
        </w:rPr>
        <w:t>Miscellaneous</w:t>
      </w:r>
      <w:bookmarkEnd w:id="383"/>
    </w:p>
    <w:p w14:paraId="31AB271F" w14:textId="77777777" w:rsidR="00020777" w:rsidRPr="007606EC" w:rsidRDefault="00020777" w:rsidP="00020777">
      <w:pPr>
        <w:pStyle w:val="AH5Sec"/>
      </w:pPr>
      <w:bookmarkStart w:id="384" w:name="_Toc176853046"/>
      <w:r w:rsidRPr="00685B43">
        <w:rPr>
          <w:rStyle w:val="CharSectNo"/>
        </w:rPr>
        <w:t>248</w:t>
      </w:r>
      <w:r w:rsidRPr="007606EC">
        <w:tab/>
      </w:r>
      <w:r w:rsidRPr="007606EC">
        <w:rPr>
          <w:szCs w:val="24"/>
        </w:rPr>
        <w:t>Combined notice may be given</w:t>
      </w:r>
      <w:bookmarkEnd w:id="384"/>
    </w:p>
    <w:p w14:paraId="0E088F21" w14:textId="77777777" w:rsidR="00020777" w:rsidRPr="007606EC" w:rsidRDefault="00020777" w:rsidP="00020777">
      <w:pPr>
        <w:pStyle w:val="Amainreturn"/>
      </w:pPr>
      <w:r w:rsidRPr="007606EC">
        <w:t xml:space="preserve">If an entity is required under this Law to give another entity (the </w:t>
      </w:r>
      <w:r w:rsidRPr="002E4286">
        <w:rPr>
          <w:rStyle w:val="charBoldItals"/>
        </w:rPr>
        <w:t>recipient</w:t>
      </w:r>
      <w:r w:rsidRPr="007606EC">
        <w:t>) notices under more than one provision, the entity may give the recipient a combined notice for the provisions.</w:t>
      </w:r>
    </w:p>
    <w:p w14:paraId="7967A7AC" w14:textId="77777777" w:rsidR="00020777" w:rsidRPr="007606EC" w:rsidRDefault="00020777" w:rsidP="00020777">
      <w:pPr>
        <w:pStyle w:val="AH5Sec"/>
      </w:pPr>
      <w:bookmarkStart w:id="385" w:name="_Toc176853047"/>
      <w:r w:rsidRPr="00685B43">
        <w:rPr>
          <w:rStyle w:val="CharSectNo"/>
        </w:rPr>
        <w:lastRenderedPageBreak/>
        <w:t>249</w:t>
      </w:r>
      <w:r w:rsidRPr="007606EC">
        <w:tab/>
      </w:r>
      <w:r w:rsidRPr="007606EC">
        <w:rPr>
          <w:szCs w:val="24"/>
        </w:rPr>
        <w:t>Fees</w:t>
      </w:r>
      <w:bookmarkEnd w:id="385"/>
    </w:p>
    <w:p w14:paraId="189864A7" w14:textId="77777777" w:rsidR="00020777" w:rsidRDefault="00020777" w:rsidP="00020777">
      <w:pPr>
        <w:pStyle w:val="Amainreturn"/>
      </w:pPr>
      <w:r w:rsidRPr="007606EC">
        <w:t>The National Agency may, in accordance with a health profession agreement entered into with a National Board—</w:t>
      </w:r>
    </w:p>
    <w:p w14:paraId="295A1530" w14:textId="77777777" w:rsidR="00020777" w:rsidRDefault="00020777" w:rsidP="00020777">
      <w:pPr>
        <w:pStyle w:val="Apara"/>
      </w:pPr>
      <w:r>
        <w:tab/>
        <w:t>(</w:t>
      </w:r>
      <w:r w:rsidRPr="007606EC">
        <w:t>a)</w:t>
      </w:r>
      <w:r w:rsidRPr="007606EC">
        <w:tab/>
        <w:t>refund a relevant fee paid into the Board’s account kept in the Agency Fund; or</w:t>
      </w:r>
    </w:p>
    <w:p w14:paraId="7FEBA6F4" w14:textId="77777777" w:rsidR="00020777" w:rsidRDefault="00020777" w:rsidP="00020777">
      <w:pPr>
        <w:pStyle w:val="Apara"/>
      </w:pPr>
      <w:r>
        <w:tab/>
        <w:t>(</w:t>
      </w:r>
      <w:r w:rsidRPr="007606EC">
        <w:t>b)</w:t>
      </w:r>
      <w:r w:rsidRPr="007606EC">
        <w:tab/>
        <w:t>waive, in whole or in part, a relevant fee payable for a service provided by the Board; or</w:t>
      </w:r>
    </w:p>
    <w:p w14:paraId="0E70DAA6" w14:textId="77777777" w:rsidR="00020777" w:rsidRPr="007606EC" w:rsidRDefault="00020777" w:rsidP="00020777">
      <w:pPr>
        <w:pStyle w:val="Apara"/>
      </w:pPr>
      <w:r>
        <w:tab/>
        <w:t>(</w:t>
      </w:r>
      <w:r w:rsidRPr="007606EC">
        <w:t>c)</w:t>
      </w:r>
      <w:r w:rsidRPr="007606EC">
        <w:tab/>
        <w:t>require a person who pays a relevant fee late to pay an additional fee.</w:t>
      </w:r>
    </w:p>
    <w:p w14:paraId="1A80DD76" w14:textId="77777777" w:rsidR="00E740FE" w:rsidRPr="00E740FE" w:rsidRDefault="00E740FE" w:rsidP="00E740FE">
      <w:pPr>
        <w:pStyle w:val="PageBreak"/>
      </w:pPr>
      <w:r w:rsidRPr="00E740FE">
        <w:br w:type="page"/>
      </w:r>
    </w:p>
    <w:p w14:paraId="5CBCB276" w14:textId="77777777" w:rsidR="00020777" w:rsidRPr="00685B43" w:rsidRDefault="00020777" w:rsidP="00E740FE">
      <w:pPr>
        <w:pStyle w:val="AH2Part"/>
      </w:pPr>
      <w:bookmarkStart w:id="386" w:name="_Toc176853048"/>
      <w:r w:rsidRPr="00685B43">
        <w:rPr>
          <w:rStyle w:val="CharPartNo"/>
        </w:rPr>
        <w:lastRenderedPageBreak/>
        <w:t>Part 12</w:t>
      </w:r>
      <w:r w:rsidRPr="007606EC">
        <w:tab/>
      </w:r>
      <w:r w:rsidRPr="00685B43">
        <w:rPr>
          <w:rStyle w:val="CharPartText"/>
        </w:rPr>
        <w:t>Transitional provisions</w:t>
      </w:r>
      <w:bookmarkEnd w:id="386"/>
    </w:p>
    <w:p w14:paraId="4E17345B" w14:textId="77777777" w:rsidR="00020777" w:rsidRPr="00685B43" w:rsidRDefault="00020777" w:rsidP="00020777">
      <w:pPr>
        <w:pStyle w:val="AH3Div"/>
      </w:pPr>
      <w:bookmarkStart w:id="387" w:name="_Toc176853049"/>
      <w:r w:rsidRPr="00685B43">
        <w:rPr>
          <w:rStyle w:val="CharDivNo"/>
        </w:rPr>
        <w:t>Division 1</w:t>
      </w:r>
      <w:r w:rsidRPr="007606EC">
        <w:tab/>
      </w:r>
      <w:r w:rsidRPr="00685B43">
        <w:rPr>
          <w:rStyle w:val="CharDivText"/>
        </w:rPr>
        <w:t>Preliminary</w:t>
      </w:r>
      <w:bookmarkEnd w:id="387"/>
    </w:p>
    <w:p w14:paraId="6B405894" w14:textId="77777777" w:rsidR="00020777" w:rsidRPr="007606EC" w:rsidRDefault="00020777" w:rsidP="00020777">
      <w:pPr>
        <w:pStyle w:val="AH5Sec"/>
      </w:pPr>
      <w:bookmarkStart w:id="388" w:name="_Toc176853050"/>
      <w:r w:rsidRPr="00685B43">
        <w:rPr>
          <w:rStyle w:val="CharSectNo"/>
        </w:rPr>
        <w:t>250</w:t>
      </w:r>
      <w:r w:rsidRPr="007606EC">
        <w:tab/>
      </w:r>
      <w:r w:rsidRPr="007606EC">
        <w:rPr>
          <w:szCs w:val="24"/>
        </w:rPr>
        <w:t>Definitions</w:t>
      </w:r>
      <w:bookmarkEnd w:id="388"/>
    </w:p>
    <w:p w14:paraId="1E931796" w14:textId="77777777" w:rsidR="00020777" w:rsidRPr="007606EC" w:rsidRDefault="00020777" w:rsidP="00020777">
      <w:pPr>
        <w:pStyle w:val="Amainreturn"/>
      </w:pPr>
      <w:r w:rsidRPr="007606EC">
        <w:t>In this Part—</w:t>
      </w:r>
    </w:p>
    <w:p w14:paraId="0BFC85AD" w14:textId="77777777" w:rsidR="00020777" w:rsidRPr="007606EC" w:rsidRDefault="00020777" w:rsidP="00020777">
      <w:pPr>
        <w:pStyle w:val="aDef"/>
      </w:pPr>
      <w:r w:rsidRPr="002E4286">
        <w:rPr>
          <w:rStyle w:val="charBoldItals"/>
        </w:rPr>
        <w:t>commencement day</w:t>
      </w:r>
      <w:r w:rsidRPr="007606EC">
        <w:t xml:space="preserve"> means 1 July 2010.</w:t>
      </w:r>
    </w:p>
    <w:p w14:paraId="71A0E974" w14:textId="77777777" w:rsidR="00020777" w:rsidRPr="007606EC" w:rsidRDefault="00020777" w:rsidP="00020777">
      <w:pPr>
        <w:pStyle w:val="aDef"/>
      </w:pPr>
      <w:r w:rsidRPr="002E4286">
        <w:rPr>
          <w:rStyle w:val="charBoldItals"/>
        </w:rPr>
        <w:t>local registration authority</w:t>
      </w:r>
      <w:r w:rsidRPr="007606EC">
        <w:t xml:space="preserve"> means an entity that had functions under a law of a participating jurisdiction that included the registration of persons as health practitioners.</w:t>
      </w:r>
    </w:p>
    <w:p w14:paraId="4528FC67" w14:textId="77777777" w:rsidR="00020777" w:rsidRDefault="00020777" w:rsidP="00020777">
      <w:pPr>
        <w:pStyle w:val="aDef"/>
      </w:pPr>
      <w:r w:rsidRPr="002E4286">
        <w:rPr>
          <w:rStyle w:val="charBoldItals"/>
        </w:rPr>
        <w:t>participation day</w:t>
      </w:r>
      <w:r w:rsidRPr="007606EC">
        <w:t>, for a participating jurisdiction, means—</w:t>
      </w:r>
    </w:p>
    <w:p w14:paraId="5067DF99" w14:textId="77777777" w:rsidR="00020777" w:rsidRDefault="00020777" w:rsidP="00020777">
      <w:pPr>
        <w:pStyle w:val="Apara"/>
      </w:pPr>
      <w:r>
        <w:tab/>
        <w:t>(</w:t>
      </w:r>
      <w:r w:rsidRPr="007606EC">
        <w:t>a)</w:t>
      </w:r>
      <w:r w:rsidRPr="007606EC">
        <w:tab/>
        <w:t>for a health profession other than a relevant health profession—</w:t>
      </w:r>
    </w:p>
    <w:p w14:paraId="3BF9C4CD" w14:textId="77777777" w:rsidR="00020777" w:rsidRDefault="00020777" w:rsidP="00020777">
      <w:pPr>
        <w:pStyle w:val="Asubpara"/>
      </w:pPr>
      <w:r>
        <w:tab/>
        <w:t>(</w:t>
      </w:r>
      <w:r w:rsidRPr="007606EC">
        <w:t>i)</w:t>
      </w:r>
      <w:r w:rsidRPr="007606EC">
        <w:tab/>
        <w:t>1 July 2010; or</w:t>
      </w:r>
    </w:p>
    <w:p w14:paraId="77FFCC9A" w14:textId="77777777" w:rsidR="00020777" w:rsidRDefault="00020777" w:rsidP="00020777">
      <w:pPr>
        <w:pStyle w:val="Asubpara"/>
      </w:pPr>
      <w:r>
        <w:tab/>
        <w:t>(</w:t>
      </w:r>
      <w:r w:rsidRPr="007606EC">
        <w:t>ii)</w:t>
      </w:r>
      <w:r w:rsidRPr="007606EC">
        <w:tab/>
        <w:t>the later day on which the jurisdiction became a participating jurisdiction; or</w:t>
      </w:r>
    </w:p>
    <w:p w14:paraId="2B5931DF" w14:textId="77777777" w:rsidR="00020777" w:rsidRPr="007606EC" w:rsidRDefault="00020777" w:rsidP="00020777">
      <w:pPr>
        <w:pStyle w:val="Apara"/>
      </w:pPr>
      <w:r>
        <w:tab/>
        <w:t>(</w:t>
      </w:r>
      <w:r w:rsidRPr="007606EC">
        <w:t>b)</w:t>
      </w:r>
      <w:r w:rsidRPr="007606EC">
        <w:tab/>
        <w:t>for a relevant health profession, 1 July 2012.</w:t>
      </w:r>
    </w:p>
    <w:p w14:paraId="17DB10A8" w14:textId="77777777" w:rsidR="00020777" w:rsidRDefault="00020777" w:rsidP="00020777">
      <w:pPr>
        <w:pStyle w:val="aDef"/>
      </w:pPr>
      <w:r w:rsidRPr="002E4286">
        <w:rPr>
          <w:rStyle w:val="charBoldItals"/>
        </w:rPr>
        <w:t>relevant health profession</w:t>
      </w:r>
      <w:r w:rsidRPr="007606EC">
        <w:t xml:space="preserve"> means—</w:t>
      </w:r>
    </w:p>
    <w:p w14:paraId="4A1AABF0" w14:textId="77777777" w:rsidR="00020777" w:rsidRDefault="00020777" w:rsidP="00020777">
      <w:pPr>
        <w:pStyle w:val="Apara"/>
      </w:pPr>
      <w:r>
        <w:tab/>
        <w:t>(</w:t>
      </w:r>
      <w:r w:rsidRPr="007606EC">
        <w:t>a)</w:t>
      </w:r>
      <w:r w:rsidRPr="007606EC">
        <w:tab/>
        <w:t>Aboriginal and Torres Strait Islander health practice; or</w:t>
      </w:r>
    </w:p>
    <w:p w14:paraId="7C42E4C9" w14:textId="77777777" w:rsidR="00020777" w:rsidRDefault="00020777" w:rsidP="00020777">
      <w:pPr>
        <w:pStyle w:val="Apara"/>
      </w:pPr>
      <w:r>
        <w:tab/>
        <w:t>(</w:t>
      </w:r>
      <w:r w:rsidRPr="007606EC">
        <w:t>b)</w:t>
      </w:r>
      <w:r w:rsidRPr="007606EC">
        <w:tab/>
        <w:t>Chinese medicine; or</w:t>
      </w:r>
    </w:p>
    <w:p w14:paraId="2D4FE19D" w14:textId="77777777" w:rsidR="00020777" w:rsidRDefault="00020777" w:rsidP="00020777">
      <w:pPr>
        <w:pStyle w:val="Apara"/>
      </w:pPr>
      <w:r>
        <w:tab/>
        <w:t>(</w:t>
      </w:r>
      <w:r w:rsidRPr="007606EC">
        <w:t>c)</w:t>
      </w:r>
      <w:r w:rsidRPr="007606EC">
        <w:tab/>
        <w:t>medical radiation practice; or</w:t>
      </w:r>
    </w:p>
    <w:p w14:paraId="6C8F21C5" w14:textId="77777777" w:rsidR="00020777" w:rsidRPr="007606EC" w:rsidRDefault="00020777" w:rsidP="00020777">
      <w:pPr>
        <w:pStyle w:val="Apara"/>
      </w:pPr>
      <w:r>
        <w:tab/>
        <w:t>(</w:t>
      </w:r>
      <w:r w:rsidRPr="007606EC">
        <w:t>d)</w:t>
      </w:r>
      <w:r w:rsidRPr="007606EC">
        <w:tab/>
        <w:t>occupational therapy.</w:t>
      </w:r>
    </w:p>
    <w:p w14:paraId="4A0F6552" w14:textId="7250FC88" w:rsidR="00020777" w:rsidRPr="007606EC" w:rsidRDefault="00020777" w:rsidP="00020777">
      <w:pPr>
        <w:pStyle w:val="aDef"/>
      </w:pPr>
      <w:r w:rsidRPr="002E4286">
        <w:rPr>
          <w:rStyle w:val="charBoldItals"/>
        </w:rPr>
        <w:t>repealed Law</w:t>
      </w:r>
      <w:r w:rsidRPr="007606EC">
        <w:t xml:space="preserve"> means the Health Practitioner Regulation (Administrative Arrangements) National Law set out in the Schedule to the </w:t>
      </w:r>
      <w:hyperlink r:id="rId68" w:tooltip="Act 2008 No 62 (Qld)" w:history="1">
        <w:r w:rsidR="004A48A2" w:rsidRPr="004A48A2">
          <w:rPr>
            <w:rStyle w:val="charCitHyperlinkItal"/>
          </w:rPr>
          <w:t>Health Practitioner Regulation (Administrative Arrangements) National Law Act 2008</w:t>
        </w:r>
      </w:hyperlink>
      <w:r w:rsidRPr="007606EC">
        <w:t xml:space="preserve"> of Queensland.</w:t>
      </w:r>
    </w:p>
    <w:p w14:paraId="4BAEE436" w14:textId="77777777" w:rsidR="00020777" w:rsidRPr="007606EC" w:rsidRDefault="00020777" w:rsidP="00020777">
      <w:pPr>
        <w:pStyle w:val="AH5Sec"/>
      </w:pPr>
      <w:bookmarkStart w:id="389" w:name="_Toc176853051"/>
      <w:r w:rsidRPr="00685B43">
        <w:rPr>
          <w:rStyle w:val="CharSectNo"/>
        </w:rPr>
        <w:lastRenderedPageBreak/>
        <w:t>251</w:t>
      </w:r>
      <w:r w:rsidRPr="007606EC">
        <w:tab/>
      </w:r>
      <w:r w:rsidRPr="007606EC">
        <w:rPr>
          <w:szCs w:val="24"/>
        </w:rPr>
        <w:t>References to registered health practitioners</w:t>
      </w:r>
      <w:bookmarkEnd w:id="389"/>
    </w:p>
    <w:p w14:paraId="0F75DB43" w14:textId="77777777" w:rsidR="00020777" w:rsidRPr="007606EC" w:rsidRDefault="00020777" w:rsidP="00020777">
      <w:pPr>
        <w:pStyle w:val="Amain"/>
      </w:pPr>
      <w:r>
        <w:tab/>
      </w:r>
      <w:r w:rsidRPr="007606EC">
        <w:t>(1)</w:t>
      </w:r>
      <w:r w:rsidRPr="007606EC">
        <w:tab/>
        <w:t>A reference in an Act of a participating jurisdiction, or another instrument, to the Health Practitioner Regulation (Administrative Arrangements) National Law may, if the context permits, be taken to be a reference to this Law.</w:t>
      </w:r>
    </w:p>
    <w:p w14:paraId="3769658B" w14:textId="77777777" w:rsidR="00020777" w:rsidRPr="007606EC" w:rsidRDefault="00020777" w:rsidP="00020777">
      <w:pPr>
        <w:pStyle w:val="Amain"/>
      </w:pPr>
      <w:r>
        <w:tab/>
      </w:r>
      <w:r w:rsidRPr="007606EC">
        <w:t>(2)</w:t>
      </w:r>
      <w:r w:rsidRPr="007606EC">
        <w:tab/>
        <w:t>A reference in an Act of a participating jurisdiction, or another instrument, to a health practitioner registered in a health profession under a corresponding prior Act may, if the context permits, be taken after the participation day to be a reference to a health practitioner registered in the health profession under this Law.</w:t>
      </w:r>
    </w:p>
    <w:p w14:paraId="616954EB" w14:textId="77777777" w:rsidR="00020777" w:rsidRPr="00685B43" w:rsidRDefault="00020777" w:rsidP="00020777">
      <w:pPr>
        <w:pStyle w:val="AH3Div"/>
      </w:pPr>
      <w:bookmarkStart w:id="390" w:name="_Toc176853052"/>
      <w:r w:rsidRPr="00685B43">
        <w:rPr>
          <w:rStyle w:val="CharDivNo"/>
        </w:rPr>
        <w:t>Division 2</w:t>
      </w:r>
      <w:r w:rsidRPr="007606EC">
        <w:tab/>
      </w:r>
      <w:r w:rsidRPr="00685B43">
        <w:rPr>
          <w:rStyle w:val="CharDivText"/>
        </w:rPr>
        <w:t>Ministerial Council</w:t>
      </w:r>
      <w:bookmarkEnd w:id="390"/>
    </w:p>
    <w:p w14:paraId="20EBA9E4" w14:textId="77777777" w:rsidR="00020777" w:rsidRPr="007606EC" w:rsidRDefault="00020777" w:rsidP="00020777">
      <w:pPr>
        <w:pStyle w:val="AH5Sec"/>
      </w:pPr>
      <w:bookmarkStart w:id="391" w:name="_Toc176853053"/>
      <w:r w:rsidRPr="00685B43">
        <w:rPr>
          <w:rStyle w:val="CharSectNo"/>
        </w:rPr>
        <w:t>252</w:t>
      </w:r>
      <w:r w:rsidRPr="007606EC">
        <w:tab/>
      </w:r>
      <w:r w:rsidRPr="007606EC">
        <w:rPr>
          <w:szCs w:val="24"/>
        </w:rPr>
        <w:t>Directions given by Ministerial council</w:t>
      </w:r>
      <w:bookmarkEnd w:id="391"/>
    </w:p>
    <w:p w14:paraId="0BE16699" w14:textId="77777777" w:rsidR="00020777" w:rsidRPr="007606EC" w:rsidRDefault="00020777" w:rsidP="00020777">
      <w:pPr>
        <w:pStyle w:val="Amainreturn"/>
      </w:pPr>
      <w:r w:rsidRPr="007606EC">
        <w:t>A direction given by the Ministerial Council to the National Agency or a National Board under the repealed Law, and in force immediately before the commencement day, is taken from the commencement day to be a direction given by the Ministerial Council under this Law.</w:t>
      </w:r>
    </w:p>
    <w:p w14:paraId="6129BC18" w14:textId="77777777" w:rsidR="00020777" w:rsidRPr="007606EC" w:rsidRDefault="00020777" w:rsidP="00020777">
      <w:pPr>
        <w:pStyle w:val="AH5Sec"/>
      </w:pPr>
      <w:bookmarkStart w:id="392" w:name="_Toc176853054"/>
      <w:r w:rsidRPr="00685B43">
        <w:rPr>
          <w:rStyle w:val="CharSectNo"/>
        </w:rPr>
        <w:t>253</w:t>
      </w:r>
      <w:r w:rsidRPr="007606EC">
        <w:tab/>
      </w:r>
      <w:r w:rsidRPr="007606EC">
        <w:rPr>
          <w:szCs w:val="24"/>
        </w:rPr>
        <w:t>Accreditation functions exercised by existing accreditation entities</w:t>
      </w:r>
      <w:bookmarkEnd w:id="392"/>
    </w:p>
    <w:p w14:paraId="1921CD9F" w14:textId="77777777" w:rsidR="00020777" w:rsidRPr="007606EC" w:rsidRDefault="00020777" w:rsidP="00020777">
      <w:pPr>
        <w:pStyle w:val="Amain"/>
      </w:pPr>
      <w:r>
        <w:tab/>
      </w:r>
      <w:r w:rsidRPr="007606EC">
        <w:t>(1)</w:t>
      </w:r>
      <w:r w:rsidRPr="007606EC">
        <w:tab/>
        <w:t>This section applies to an entity that, immediately before the commencement day, was an entity appointed by the Ministerial Council under the repealed Law to exercise functions with respect to accreditation for a health profession under the national registration and accreditation scheme.</w:t>
      </w:r>
    </w:p>
    <w:p w14:paraId="40DA0BA0" w14:textId="77777777" w:rsidR="00020777" w:rsidRPr="007606EC" w:rsidRDefault="00020777" w:rsidP="00020777">
      <w:pPr>
        <w:pStyle w:val="Amain"/>
      </w:pPr>
      <w:r>
        <w:tab/>
      </w:r>
      <w:r w:rsidRPr="007606EC">
        <w:t>(2)</w:t>
      </w:r>
      <w:r w:rsidRPr="007606EC">
        <w:tab/>
        <w:t>From the commencement day, the entity is taken to have been appointed under this Law to exercise the functions for the health profession.</w:t>
      </w:r>
    </w:p>
    <w:p w14:paraId="07FCE22E" w14:textId="77777777" w:rsidR="00020777" w:rsidRPr="007606EC" w:rsidRDefault="00020777" w:rsidP="000E678F">
      <w:pPr>
        <w:pStyle w:val="Amain"/>
        <w:keepLines/>
      </w:pPr>
      <w:r>
        <w:lastRenderedPageBreak/>
        <w:tab/>
      </w:r>
      <w:r w:rsidRPr="007606EC">
        <w:t>(3)</w:t>
      </w:r>
      <w:r w:rsidRPr="007606EC">
        <w:tab/>
        <w:t>An accreditation standard approved by the entity for a health profession, and in force immediately before the commencement day, is taken to be an approved accreditation standard for the health profession under this Law.</w:t>
      </w:r>
    </w:p>
    <w:p w14:paraId="0B7DA527" w14:textId="77777777" w:rsidR="00020777" w:rsidRPr="007606EC" w:rsidRDefault="00020777" w:rsidP="00020777">
      <w:pPr>
        <w:pStyle w:val="Amain"/>
      </w:pPr>
      <w:r>
        <w:tab/>
      </w:r>
      <w:r w:rsidRPr="007606EC">
        <w:t>(4)</w:t>
      </w:r>
      <w:r w:rsidRPr="007606EC">
        <w:tab/>
        <w:t>The National Board established for the health profession must, not later than 3 years after the commencement day, review the arrangements for the exercise of accreditation functions for the health profession.</w:t>
      </w:r>
    </w:p>
    <w:p w14:paraId="6E35839C" w14:textId="77777777" w:rsidR="00020777" w:rsidRPr="007606EC" w:rsidRDefault="00020777" w:rsidP="00020777">
      <w:pPr>
        <w:pStyle w:val="Amain"/>
      </w:pPr>
      <w:r>
        <w:tab/>
      </w:r>
      <w:r w:rsidRPr="007606EC">
        <w:t>(5)</w:t>
      </w:r>
      <w:r w:rsidRPr="007606EC">
        <w:tab/>
        <w:t>The National Board must ensure the process for the review includes wide-ranging consultation about the arrangements for the exercise of the accreditation functions.</w:t>
      </w:r>
    </w:p>
    <w:p w14:paraId="1606EB97" w14:textId="77777777" w:rsidR="00020777" w:rsidRPr="007606EC" w:rsidRDefault="00020777" w:rsidP="00020777">
      <w:pPr>
        <w:pStyle w:val="Amain"/>
      </w:pPr>
      <w:r>
        <w:tab/>
      </w:r>
      <w:r w:rsidRPr="007606EC">
        <w:t>(6)</w:t>
      </w:r>
      <w:r w:rsidRPr="007606EC">
        <w:tab/>
        <w:t>If an entity is taken under subsection (2) to have been appointed to exercise an accreditation function for a health profession, the National Board established for the profession must not, before the day that is 3 years after the commencement day, end that entity’s appointment.</w:t>
      </w:r>
    </w:p>
    <w:p w14:paraId="2288B355" w14:textId="77777777" w:rsidR="00020777" w:rsidRPr="007606EC" w:rsidRDefault="00020777" w:rsidP="00020777">
      <w:pPr>
        <w:pStyle w:val="AH5Sec"/>
      </w:pPr>
      <w:bookmarkStart w:id="393" w:name="_Toc176853055"/>
      <w:r w:rsidRPr="00685B43">
        <w:rPr>
          <w:rStyle w:val="CharSectNo"/>
        </w:rPr>
        <w:t>254</w:t>
      </w:r>
      <w:r w:rsidRPr="007606EC">
        <w:tab/>
      </w:r>
      <w:r w:rsidRPr="007606EC">
        <w:rPr>
          <w:szCs w:val="24"/>
        </w:rPr>
        <w:t>Health profession standards approved by Ministerial Council</w:t>
      </w:r>
      <w:bookmarkEnd w:id="393"/>
    </w:p>
    <w:p w14:paraId="7154958C" w14:textId="77777777" w:rsidR="00020777" w:rsidRPr="007606EC" w:rsidRDefault="00020777" w:rsidP="00020777">
      <w:pPr>
        <w:pStyle w:val="Amainreturn"/>
      </w:pPr>
      <w:r w:rsidRPr="007606EC">
        <w:t>A health profession standard approved by the Ministerial Council under the repealed Law is taken from the commencement day to be an approved registration standard under this Law.</w:t>
      </w:r>
    </w:p>
    <w:p w14:paraId="54FA1B9C" w14:textId="77777777" w:rsidR="00020777" w:rsidRPr="007606EC" w:rsidRDefault="00020777" w:rsidP="00020777">
      <w:pPr>
        <w:pStyle w:val="AH5Sec"/>
      </w:pPr>
      <w:bookmarkStart w:id="394" w:name="_Toc176853056"/>
      <w:r w:rsidRPr="00685B43">
        <w:rPr>
          <w:rStyle w:val="CharSectNo"/>
        </w:rPr>
        <w:t>255</w:t>
      </w:r>
      <w:r w:rsidRPr="007606EC">
        <w:tab/>
      </w:r>
      <w:r w:rsidRPr="007606EC">
        <w:rPr>
          <w:szCs w:val="24"/>
        </w:rPr>
        <w:t>Accreditation standards approved by National Board</w:t>
      </w:r>
      <w:bookmarkEnd w:id="394"/>
    </w:p>
    <w:p w14:paraId="1A022456" w14:textId="77777777" w:rsidR="00020777" w:rsidRPr="007606EC" w:rsidRDefault="00020777" w:rsidP="00020777">
      <w:pPr>
        <w:pStyle w:val="Amainreturn"/>
      </w:pPr>
      <w:r w:rsidRPr="007606EC">
        <w:t>An accreditation standard approved by a National Board under the repealed Law is taken from the commencement day to be an approved accreditation standard under this Law.</w:t>
      </w:r>
    </w:p>
    <w:p w14:paraId="5F38C9F6" w14:textId="77777777" w:rsidR="00020777" w:rsidRPr="00685B43" w:rsidRDefault="00020777" w:rsidP="00020777">
      <w:pPr>
        <w:pStyle w:val="AH3Div"/>
      </w:pPr>
      <w:bookmarkStart w:id="395" w:name="_Toc176853057"/>
      <w:r w:rsidRPr="00685B43">
        <w:rPr>
          <w:rStyle w:val="CharDivNo"/>
        </w:rPr>
        <w:lastRenderedPageBreak/>
        <w:t>Division 3</w:t>
      </w:r>
      <w:r w:rsidRPr="007606EC">
        <w:tab/>
      </w:r>
      <w:r w:rsidRPr="00685B43">
        <w:rPr>
          <w:rStyle w:val="CharDivText"/>
        </w:rPr>
        <w:t>Advisory Council</w:t>
      </w:r>
      <w:bookmarkEnd w:id="395"/>
    </w:p>
    <w:p w14:paraId="20A8D097" w14:textId="77777777" w:rsidR="00020777" w:rsidRPr="007606EC" w:rsidRDefault="00020777" w:rsidP="00020777">
      <w:pPr>
        <w:pStyle w:val="AH5Sec"/>
      </w:pPr>
      <w:bookmarkStart w:id="396" w:name="_Toc176853058"/>
      <w:r w:rsidRPr="00685B43">
        <w:rPr>
          <w:rStyle w:val="CharSectNo"/>
        </w:rPr>
        <w:t>256</w:t>
      </w:r>
      <w:r w:rsidRPr="007606EC">
        <w:tab/>
      </w:r>
      <w:r w:rsidRPr="007606EC">
        <w:rPr>
          <w:szCs w:val="24"/>
        </w:rPr>
        <w:t>Members of Advisory Council</w:t>
      </w:r>
      <w:bookmarkEnd w:id="396"/>
    </w:p>
    <w:p w14:paraId="0756EBC1" w14:textId="77777777" w:rsidR="00020777" w:rsidRPr="007606EC" w:rsidRDefault="00020777" w:rsidP="00422507">
      <w:pPr>
        <w:pStyle w:val="Amain"/>
        <w:keepLines/>
      </w:pPr>
      <w:r>
        <w:tab/>
      </w:r>
      <w:r w:rsidRPr="007606EC">
        <w:t>(1)</w:t>
      </w:r>
      <w:r w:rsidRPr="007606EC">
        <w:tab/>
        <w:t>A person who was, immediately before the commencement day, a member of the Australian Health Workforce Advisory Council under the repealed Law is taken to be a member of the Advisory Council under this Law.</w:t>
      </w:r>
    </w:p>
    <w:p w14:paraId="2C9EF5C0" w14:textId="77777777" w:rsidR="00020777" w:rsidRDefault="00020777" w:rsidP="00020777">
      <w:pPr>
        <w:pStyle w:val="Amain"/>
      </w:pPr>
      <w:r>
        <w:tab/>
      </w:r>
      <w:r w:rsidRPr="007606EC">
        <w:t>(2)</w:t>
      </w:r>
      <w:r w:rsidRPr="007606EC">
        <w:tab/>
        <w:t>Without limiting subsection (1), a member of the Advisory Council continues to hold office—</w:t>
      </w:r>
    </w:p>
    <w:p w14:paraId="694687C9" w14:textId="77777777" w:rsidR="00020777" w:rsidRDefault="00020777" w:rsidP="00020777">
      <w:pPr>
        <w:pStyle w:val="Apara"/>
      </w:pPr>
      <w:r>
        <w:tab/>
        <w:t>(</w:t>
      </w:r>
      <w:r w:rsidRPr="007606EC">
        <w:t>a)</w:t>
      </w:r>
      <w:r w:rsidRPr="007606EC">
        <w:tab/>
        <w:t>on the same terms and conditions that applied to the member’s appointment under the repealed Law; and</w:t>
      </w:r>
    </w:p>
    <w:p w14:paraId="51D41D55" w14:textId="77777777" w:rsidR="00020777" w:rsidRPr="007606EC" w:rsidRDefault="00020777" w:rsidP="00020777">
      <w:pPr>
        <w:pStyle w:val="Apara"/>
      </w:pPr>
      <w:r>
        <w:tab/>
        <w:t>(</w:t>
      </w:r>
      <w:r w:rsidRPr="007606EC">
        <w:t>b)</w:t>
      </w:r>
      <w:r w:rsidRPr="007606EC">
        <w:tab/>
        <w:t>until the day the member’s term of appointment under the repealed Law would have ended or the earlier day the member otherwise vacates office under this Law.</w:t>
      </w:r>
    </w:p>
    <w:p w14:paraId="5176349F" w14:textId="77777777" w:rsidR="00020777" w:rsidRPr="007606EC" w:rsidRDefault="00020777" w:rsidP="00020777">
      <w:pPr>
        <w:pStyle w:val="Amain"/>
      </w:pPr>
      <w:r>
        <w:tab/>
      </w:r>
      <w:r w:rsidRPr="007606EC">
        <w:t>(3)</w:t>
      </w:r>
      <w:r w:rsidRPr="007606EC">
        <w:tab/>
        <w:t>The person who, immediately before the commencement day, held office as Chairperson of the Australian Health Workforce Advisory Council under the repealed Law continues to hold office as Chairperson of the Advisory Council under this Law.</w:t>
      </w:r>
    </w:p>
    <w:p w14:paraId="3ECDA36F" w14:textId="77777777" w:rsidR="00020777" w:rsidRPr="00685B43" w:rsidRDefault="00020777" w:rsidP="00020777">
      <w:pPr>
        <w:pStyle w:val="AH3Div"/>
      </w:pPr>
      <w:bookmarkStart w:id="397" w:name="_Toc176853059"/>
      <w:r w:rsidRPr="00685B43">
        <w:rPr>
          <w:rStyle w:val="CharDivNo"/>
        </w:rPr>
        <w:t>Division 4</w:t>
      </w:r>
      <w:r w:rsidRPr="007606EC">
        <w:tab/>
      </w:r>
      <w:r w:rsidRPr="00685B43">
        <w:rPr>
          <w:rStyle w:val="CharDivText"/>
        </w:rPr>
        <w:t>National Agency</w:t>
      </w:r>
      <w:bookmarkEnd w:id="397"/>
    </w:p>
    <w:p w14:paraId="7203B3D6" w14:textId="77777777" w:rsidR="00020777" w:rsidRPr="007606EC" w:rsidRDefault="00020777" w:rsidP="00020777">
      <w:pPr>
        <w:pStyle w:val="AH5Sec"/>
      </w:pPr>
      <w:bookmarkStart w:id="398" w:name="_Toc176853060"/>
      <w:r w:rsidRPr="00685B43">
        <w:rPr>
          <w:rStyle w:val="CharSectNo"/>
        </w:rPr>
        <w:t>257</w:t>
      </w:r>
      <w:r w:rsidRPr="007606EC">
        <w:tab/>
      </w:r>
      <w:r w:rsidRPr="007606EC">
        <w:rPr>
          <w:szCs w:val="24"/>
        </w:rPr>
        <w:t>Health profession agreements</w:t>
      </w:r>
      <w:bookmarkEnd w:id="398"/>
    </w:p>
    <w:p w14:paraId="131702C5" w14:textId="77777777" w:rsidR="00020777" w:rsidRPr="007606EC" w:rsidRDefault="00020777" w:rsidP="00020777">
      <w:pPr>
        <w:pStyle w:val="Amainreturn"/>
      </w:pPr>
      <w:r w:rsidRPr="007606EC">
        <w:t>From the commencement day, a health profession agreement entered into by the Australian Health Practitioner Regulation Agency and in force immediately before the commencement day is taken to be a health profession agreement entered into by the National Agency under this Law.</w:t>
      </w:r>
    </w:p>
    <w:p w14:paraId="74D1F3F0" w14:textId="77777777" w:rsidR="00020777" w:rsidRPr="007606EC" w:rsidRDefault="00020777" w:rsidP="00020777">
      <w:pPr>
        <w:pStyle w:val="AH5Sec"/>
      </w:pPr>
      <w:bookmarkStart w:id="399" w:name="_Toc176853061"/>
      <w:r w:rsidRPr="00685B43">
        <w:rPr>
          <w:rStyle w:val="CharSectNo"/>
        </w:rPr>
        <w:lastRenderedPageBreak/>
        <w:t>258</w:t>
      </w:r>
      <w:r w:rsidRPr="007606EC">
        <w:tab/>
      </w:r>
      <w:r w:rsidRPr="007606EC">
        <w:rPr>
          <w:szCs w:val="24"/>
        </w:rPr>
        <w:t>Service agreement</w:t>
      </w:r>
      <w:bookmarkEnd w:id="399"/>
    </w:p>
    <w:p w14:paraId="35883D1E" w14:textId="77777777" w:rsidR="00020777" w:rsidRDefault="00020777" w:rsidP="00DA67AD">
      <w:pPr>
        <w:pStyle w:val="Amain"/>
        <w:keepNext/>
      </w:pPr>
      <w:r>
        <w:tab/>
      </w:r>
      <w:r w:rsidRPr="007606EC">
        <w:t>(1)</w:t>
      </w:r>
      <w:r w:rsidRPr="007606EC">
        <w:tab/>
        <w:t>This section applies if, immediately before the participation day for a participating jurisdiction—</w:t>
      </w:r>
    </w:p>
    <w:p w14:paraId="469D7659" w14:textId="77777777" w:rsidR="00020777" w:rsidRDefault="00020777" w:rsidP="00020777">
      <w:pPr>
        <w:pStyle w:val="Apara"/>
      </w:pPr>
      <w:r>
        <w:tab/>
        <w:t>(</w:t>
      </w:r>
      <w:r w:rsidRPr="007606EC">
        <w:t>a)</w:t>
      </w:r>
      <w:r w:rsidRPr="007606EC">
        <w:tab/>
        <w:t>a local registration authority in that jurisdiction exercised functions in relation to related health professionals; or</w:t>
      </w:r>
    </w:p>
    <w:p w14:paraId="21D214FE" w14:textId="77777777" w:rsidR="00020777" w:rsidRPr="007606EC" w:rsidRDefault="00020777" w:rsidP="00020777">
      <w:pPr>
        <w:pStyle w:val="Apara"/>
      </w:pPr>
      <w:r>
        <w:tab/>
        <w:t>(</w:t>
      </w:r>
      <w:r w:rsidRPr="007606EC">
        <w:t>b)</w:t>
      </w:r>
      <w:r w:rsidRPr="007606EC">
        <w:tab/>
        <w:t>a local registration authority in that jurisdiction was a party to a service agreement for an entity to provide administrative or operational support to the authority and the entity also provided support under a service agreement to an authority that registers related health professionals.</w:t>
      </w:r>
    </w:p>
    <w:p w14:paraId="137C13E4" w14:textId="77777777" w:rsidR="00020777" w:rsidRPr="007606EC" w:rsidRDefault="00020777" w:rsidP="00020777">
      <w:pPr>
        <w:pStyle w:val="Amain"/>
      </w:pPr>
      <w:r>
        <w:tab/>
      </w:r>
      <w:r w:rsidRPr="007606EC">
        <w:t>(2)</w:t>
      </w:r>
      <w:r w:rsidRPr="007606EC">
        <w:tab/>
        <w:t>From the participation day for the participating jurisdiction, the National Agency may enter into an agreement with the authority that is responsible for registering the related health professionals to provide services to the authority.</w:t>
      </w:r>
    </w:p>
    <w:p w14:paraId="1A13CD79" w14:textId="77777777" w:rsidR="00020777" w:rsidRPr="007606EC" w:rsidRDefault="00020777" w:rsidP="00020777">
      <w:pPr>
        <w:pStyle w:val="Amain"/>
      </w:pPr>
      <w:r>
        <w:tab/>
      </w:r>
      <w:r w:rsidRPr="007606EC">
        <w:t>(3)</w:t>
      </w:r>
      <w:r w:rsidRPr="007606EC">
        <w:tab/>
        <w:t>In this section—</w:t>
      </w:r>
    </w:p>
    <w:p w14:paraId="04BE64EA" w14:textId="77777777" w:rsidR="00020777" w:rsidRPr="007606EC" w:rsidRDefault="00020777" w:rsidP="00020777">
      <w:pPr>
        <w:pStyle w:val="aDef"/>
      </w:pPr>
      <w:r w:rsidRPr="002E4286">
        <w:rPr>
          <w:rStyle w:val="charBoldItals"/>
        </w:rPr>
        <w:t>related health professionals</w:t>
      </w:r>
      <w:r w:rsidRPr="007606EC">
        <w:t xml:space="preserve"> means persons who practise a profession providing health services that is not a health profession under this Law.</w:t>
      </w:r>
    </w:p>
    <w:p w14:paraId="17322333" w14:textId="77777777" w:rsidR="00020777" w:rsidRPr="00685B43" w:rsidRDefault="00020777" w:rsidP="00020777">
      <w:pPr>
        <w:pStyle w:val="AH3Div"/>
      </w:pPr>
      <w:bookmarkStart w:id="400" w:name="_Toc176853062"/>
      <w:r w:rsidRPr="00685B43">
        <w:rPr>
          <w:rStyle w:val="CharDivNo"/>
        </w:rPr>
        <w:t>Division 5</w:t>
      </w:r>
      <w:r w:rsidRPr="007606EC">
        <w:tab/>
      </w:r>
      <w:r w:rsidRPr="00685B43">
        <w:rPr>
          <w:rStyle w:val="CharDivText"/>
        </w:rPr>
        <w:t>Agency Management Committee</w:t>
      </w:r>
      <w:bookmarkEnd w:id="400"/>
    </w:p>
    <w:p w14:paraId="797D2C39" w14:textId="77777777" w:rsidR="00020777" w:rsidRPr="007606EC" w:rsidRDefault="00020777" w:rsidP="00020777">
      <w:pPr>
        <w:pStyle w:val="AH5Sec"/>
      </w:pPr>
      <w:bookmarkStart w:id="401" w:name="_Toc176853063"/>
      <w:r w:rsidRPr="00685B43">
        <w:rPr>
          <w:rStyle w:val="CharSectNo"/>
        </w:rPr>
        <w:t>259</w:t>
      </w:r>
      <w:r w:rsidRPr="007606EC">
        <w:tab/>
      </w:r>
      <w:r w:rsidRPr="007606EC">
        <w:rPr>
          <w:szCs w:val="24"/>
        </w:rPr>
        <w:t>Members of Agency Management Committee</w:t>
      </w:r>
      <w:bookmarkEnd w:id="401"/>
    </w:p>
    <w:p w14:paraId="52167899" w14:textId="77777777" w:rsidR="00020777" w:rsidRPr="007606EC" w:rsidRDefault="00020777" w:rsidP="00020777">
      <w:pPr>
        <w:pStyle w:val="Amain"/>
      </w:pPr>
      <w:r>
        <w:tab/>
      </w:r>
      <w:r w:rsidRPr="007606EC">
        <w:t>(1)</w:t>
      </w:r>
      <w:r w:rsidRPr="007606EC">
        <w:tab/>
        <w:t>A person who was, immediately before the commencement day, a member of the Australian Health Practitioner Regulation Agency Management Committee under the repealed Law is taken to be a member of the Agency Management Committee appointed under this Law.</w:t>
      </w:r>
    </w:p>
    <w:p w14:paraId="431D6305" w14:textId="77777777" w:rsidR="00020777" w:rsidRDefault="00020777" w:rsidP="00020777">
      <w:pPr>
        <w:pStyle w:val="Amain"/>
      </w:pPr>
      <w:r>
        <w:tab/>
      </w:r>
      <w:r w:rsidRPr="007606EC">
        <w:t>(2)</w:t>
      </w:r>
      <w:r w:rsidRPr="007606EC">
        <w:tab/>
        <w:t>Without limiting subsection (1), a member of the Agency Management Committee continues to hold office—</w:t>
      </w:r>
    </w:p>
    <w:p w14:paraId="596C7DB3" w14:textId="77777777" w:rsidR="00020777" w:rsidRDefault="00020777" w:rsidP="00020777">
      <w:pPr>
        <w:pStyle w:val="Apara"/>
      </w:pPr>
      <w:r>
        <w:tab/>
        <w:t>(</w:t>
      </w:r>
      <w:r w:rsidRPr="007606EC">
        <w:t>a)</w:t>
      </w:r>
      <w:r w:rsidRPr="007606EC">
        <w:tab/>
        <w:t>on the same terms and conditions that applied to the person’s appointment under the repealed Law; and</w:t>
      </w:r>
    </w:p>
    <w:p w14:paraId="321F0F6C" w14:textId="77777777" w:rsidR="00020777" w:rsidRPr="007606EC" w:rsidRDefault="00020777" w:rsidP="00020777">
      <w:pPr>
        <w:pStyle w:val="Apara"/>
      </w:pPr>
      <w:r>
        <w:lastRenderedPageBreak/>
        <w:tab/>
        <w:t>(</w:t>
      </w:r>
      <w:r w:rsidRPr="007606EC">
        <w:t>b)</w:t>
      </w:r>
      <w:r w:rsidRPr="007606EC">
        <w:tab/>
        <w:t>until the day the member’s term of appointment under the repealed Law would have ended or the earlier day the member otherwise vacates office under this Law.</w:t>
      </w:r>
    </w:p>
    <w:p w14:paraId="6C9F8271" w14:textId="77777777" w:rsidR="00020777" w:rsidRPr="007606EC" w:rsidRDefault="00020777" w:rsidP="00020777">
      <w:pPr>
        <w:pStyle w:val="Amain"/>
      </w:pPr>
      <w:r>
        <w:tab/>
      </w:r>
      <w:r w:rsidRPr="007606EC">
        <w:t>(3)</w:t>
      </w:r>
      <w:r w:rsidRPr="007606EC">
        <w:tab/>
        <w:t>The person who, immediately before the commencement day, held office as Chairperson of the Australian Health Practitioner Regulation Agency Management Committee under the repealed Law continues to hold office as Chairperson of the Agency Management Committee under this Law.</w:t>
      </w:r>
    </w:p>
    <w:p w14:paraId="3E5C0B95" w14:textId="77777777" w:rsidR="00020777" w:rsidRPr="00685B43" w:rsidRDefault="00020777" w:rsidP="00020777">
      <w:pPr>
        <w:pStyle w:val="AH3Div"/>
      </w:pPr>
      <w:bookmarkStart w:id="402" w:name="_Toc176853064"/>
      <w:r w:rsidRPr="00685B43">
        <w:rPr>
          <w:rStyle w:val="CharDivNo"/>
        </w:rPr>
        <w:t>Division 6</w:t>
      </w:r>
      <w:r w:rsidRPr="007606EC">
        <w:tab/>
      </w:r>
      <w:r w:rsidRPr="00685B43">
        <w:rPr>
          <w:rStyle w:val="CharDivText"/>
        </w:rPr>
        <w:t>Staff, consultants and contractors of National Agency</w:t>
      </w:r>
      <w:bookmarkEnd w:id="402"/>
    </w:p>
    <w:p w14:paraId="6C352792" w14:textId="77777777" w:rsidR="00020777" w:rsidRPr="007606EC" w:rsidRDefault="00020777" w:rsidP="00020777">
      <w:pPr>
        <w:pStyle w:val="AH5Sec"/>
      </w:pPr>
      <w:bookmarkStart w:id="403" w:name="_Toc176853065"/>
      <w:r w:rsidRPr="00685B43">
        <w:rPr>
          <w:rStyle w:val="CharSectNo"/>
        </w:rPr>
        <w:t>260</w:t>
      </w:r>
      <w:r w:rsidRPr="007606EC">
        <w:tab/>
      </w:r>
      <w:r w:rsidRPr="007606EC">
        <w:rPr>
          <w:szCs w:val="24"/>
        </w:rPr>
        <w:t>Chief executive officer</w:t>
      </w:r>
      <w:bookmarkEnd w:id="403"/>
    </w:p>
    <w:p w14:paraId="4E3C0114" w14:textId="77777777" w:rsidR="00020777" w:rsidRPr="007606EC" w:rsidRDefault="00020777" w:rsidP="00020777">
      <w:pPr>
        <w:pStyle w:val="Amainreturn"/>
      </w:pPr>
      <w:r w:rsidRPr="007606EC">
        <w:t>The person who, immediately before the commencement day, held office as chief executive officer of the Australian Health Practitioner Regulation Agency under the repealed Law is taken, from the commencement day, to have been appointed as the chief executive officer of the National Agency under this Law on the same terms and conditions that applied to the person’s appointment under the repealed Law.</w:t>
      </w:r>
    </w:p>
    <w:p w14:paraId="6F022B9D" w14:textId="77777777" w:rsidR="00020777" w:rsidRPr="007606EC" w:rsidRDefault="00020777" w:rsidP="00020777">
      <w:pPr>
        <w:pStyle w:val="AH5Sec"/>
      </w:pPr>
      <w:bookmarkStart w:id="404" w:name="_Toc176853066"/>
      <w:r w:rsidRPr="00685B43">
        <w:rPr>
          <w:rStyle w:val="CharSectNo"/>
        </w:rPr>
        <w:t>261</w:t>
      </w:r>
      <w:r w:rsidRPr="007606EC">
        <w:tab/>
      </w:r>
      <w:r w:rsidRPr="007606EC">
        <w:rPr>
          <w:szCs w:val="24"/>
        </w:rPr>
        <w:t>Staff</w:t>
      </w:r>
      <w:bookmarkEnd w:id="404"/>
    </w:p>
    <w:p w14:paraId="41500D96" w14:textId="77777777" w:rsidR="00020777" w:rsidRPr="007606EC" w:rsidRDefault="00020777" w:rsidP="00020777">
      <w:pPr>
        <w:pStyle w:val="Amain"/>
      </w:pPr>
      <w:r>
        <w:tab/>
      </w:r>
      <w:r w:rsidRPr="007606EC">
        <w:t>(1)</w:t>
      </w:r>
      <w:r w:rsidRPr="007606EC">
        <w:tab/>
        <w:t>A person who, immediately before the commencement day, was employed by the Australian Health Practitioner Regulation Agency under the repealed Law is taken, from the commencement day, to have been employed by the National Agency under this Law.</w:t>
      </w:r>
    </w:p>
    <w:p w14:paraId="37260E88" w14:textId="77777777" w:rsidR="00020777" w:rsidRPr="007606EC" w:rsidRDefault="00020777" w:rsidP="00020777">
      <w:pPr>
        <w:pStyle w:val="Amain"/>
      </w:pPr>
      <w:r>
        <w:tab/>
      </w:r>
      <w:r w:rsidRPr="007606EC">
        <w:t>(2)</w:t>
      </w:r>
      <w:r w:rsidRPr="007606EC">
        <w:tab/>
        <w:t>A secondment arrangement in force immediately before the commencement day is taken, from the commencement day, to have been made by the National Agency under this Law.</w:t>
      </w:r>
    </w:p>
    <w:p w14:paraId="4A08457B" w14:textId="77777777" w:rsidR="00020777" w:rsidRPr="007606EC" w:rsidRDefault="00020777" w:rsidP="00DA67AD">
      <w:pPr>
        <w:pStyle w:val="Amain"/>
        <w:keepNext/>
      </w:pPr>
      <w:r>
        <w:lastRenderedPageBreak/>
        <w:tab/>
      </w:r>
      <w:r w:rsidRPr="007606EC">
        <w:t>(3)</w:t>
      </w:r>
      <w:r w:rsidRPr="007606EC">
        <w:tab/>
        <w:t>In this section—</w:t>
      </w:r>
    </w:p>
    <w:p w14:paraId="3A5E63DD" w14:textId="77777777" w:rsidR="00020777" w:rsidRPr="007606EC" w:rsidRDefault="00020777" w:rsidP="00DA67AD">
      <w:pPr>
        <w:pStyle w:val="aDef"/>
        <w:keepLines/>
      </w:pPr>
      <w:r w:rsidRPr="002E4286">
        <w:rPr>
          <w:rStyle w:val="charBoldItals"/>
        </w:rPr>
        <w:t>secondment arrangement</w:t>
      </w:r>
      <w:r w:rsidRPr="007606EC">
        <w:t xml:space="preserve"> means an arrangement made under the repealed Law by the Australian Health Practitioner Regulation Agency for the services of any staff of a government agency of a participating jurisdiction or the Commonwealth.</w:t>
      </w:r>
    </w:p>
    <w:p w14:paraId="5229E981" w14:textId="77777777" w:rsidR="00020777" w:rsidRPr="007606EC" w:rsidRDefault="00020777" w:rsidP="00020777">
      <w:pPr>
        <w:pStyle w:val="AH5Sec"/>
      </w:pPr>
      <w:bookmarkStart w:id="405" w:name="_Toc176853067"/>
      <w:r w:rsidRPr="00685B43">
        <w:rPr>
          <w:rStyle w:val="CharSectNo"/>
        </w:rPr>
        <w:t>262</w:t>
      </w:r>
      <w:r w:rsidRPr="007606EC">
        <w:tab/>
      </w:r>
      <w:r w:rsidRPr="007606EC">
        <w:rPr>
          <w:szCs w:val="24"/>
        </w:rPr>
        <w:t>Consultants and contractors</w:t>
      </w:r>
      <w:bookmarkEnd w:id="405"/>
    </w:p>
    <w:p w14:paraId="2CEFD9FF" w14:textId="77777777" w:rsidR="00020777" w:rsidRPr="007606EC" w:rsidRDefault="00020777" w:rsidP="00020777">
      <w:pPr>
        <w:pStyle w:val="Amainreturn"/>
      </w:pPr>
      <w:r w:rsidRPr="007606EC">
        <w:t>A person who, immediately before the commencement day, was a consultant or contractor engaged by the Australian Health Practitioner Regulation Agency under the repealed Law is taken, from the commencement day, to have been engaged by the National Agency under this Law.</w:t>
      </w:r>
    </w:p>
    <w:p w14:paraId="088AE734" w14:textId="77777777" w:rsidR="00020777" w:rsidRPr="00685B43" w:rsidRDefault="00020777" w:rsidP="00020777">
      <w:pPr>
        <w:pStyle w:val="AH3Div"/>
      </w:pPr>
      <w:bookmarkStart w:id="406" w:name="_Toc176853068"/>
      <w:r w:rsidRPr="00685B43">
        <w:rPr>
          <w:rStyle w:val="CharDivNo"/>
        </w:rPr>
        <w:t>Division 7</w:t>
      </w:r>
      <w:r w:rsidRPr="007606EC">
        <w:tab/>
      </w:r>
      <w:r w:rsidRPr="00685B43">
        <w:rPr>
          <w:rStyle w:val="CharDivText"/>
        </w:rPr>
        <w:t>Reports</w:t>
      </w:r>
      <w:bookmarkEnd w:id="406"/>
    </w:p>
    <w:p w14:paraId="53D46804" w14:textId="77777777" w:rsidR="00020777" w:rsidRPr="007606EC" w:rsidRDefault="00020777" w:rsidP="00020777">
      <w:pPr>
        <w:pStyle w:val="AH5Sec"/>
      </w:pPr>
      <w:bookmarkStart w:id="407" w:name="_Toc176853069"/>
      <w:r w:rsidRPr="00685B43">
        <w:rPr>
          <w:rStyle w:val="CharSectNo"/>
        </w:rPr>
        <w:t>263</w:t>
      </w:r>
      <w:r w:rsidRPr="007606EC">
        <w:tab/>
      </w:r>
      <w:r w:rsidRPr="007606EC">
        <w:rPr>
          <w:szCs w:val="24"/>
        </w:rPr>
        <w:t>Annual report</w:t>
      </w:r>
      <w:bookmarkEnd w:id="407"/>
    </w:p>
    <w:p w14:paraId="16A74F27" w14:textId="77777777" w:rsidR="00020777" w:rsidRPr="007606EC" w:rsidRDefault="00020777" w:rsidP="00020777">
      <w:pPr>
        <w:pStyle w:val="Amainreturn"/>
      </w:pPr>
      <w:r w:rsidRPr="007606EC">
        <w:t>Sections 35 and 36 of the repealed Law continue to apply to the preparation and submission of the first annual report of the Australian Health Practitioner Regulation Agency as if this Law had not commenced.</w:t>
      </w:r>
    </w:p>
    <w:p w14:paraId="2B943BA6" w14:textId="77777777" w:rsidR="00020777" w:rsidRPr="00685B43" w:rsidRDefault="00020777" w:rsidP="00020777">
      <w:pPr>
        <w:pStyle w:val="AH3Div"/>
      </w:pPr>
      <w:bookmarkStart w:id="408" w:name="_Toc176853070"/>
      <w:r w:rsidRPr="00685B43">
        <w:rPr>
          <w:rStyle w:val="CharDivNo"/>
        </w:rPr>
        <w:t>Division 8</w:t>
      </w:r>
      <w:r w:rsidRPr="007606EC">
        <w:tab/>
      </w:r>
      <w:r w:rsidRPr="00685B43">
        <w:rPr>
          <w:rStyle w:val="CharDivText"/>
        </w:rPr>
        <w:t>National Boards</w:t>
      </w:r>
      <w:bookmarkEnd w:id="408"/>
    </w:p>
    <w:p w14:paraId="70C116C9" w14:textId="77777777" w:rsidR="00020777" w:rsidRPr="007606EC" w:rsidRDefault="00020777" w:rsidP="00020777">
      <w:pPr>
        <w:pStyle w:val="AH5Sec"/>
      </w:pPr>
      <w:bookmarkStart w:id="409" w:name="_Toc176853071"/>
      <w:r w:rsidRPr="00685B43">
        <w:rPr>
          <w:rStyle w:val="CharSectNo"/>
        </w:rPr>
        <w:t>264</w:t>
      </w:r>
      <w:r w:rsidRPr="007606EC">
        <w:tab/>
      </w:r>
      <w:r w:rsidRPr="007606EC">
        <w:rPr>
          <w:szCs w:val="24"/>
        </w:rPr>
        <w:t>Members of National Boards</w:t>
      </w:r>
      <w:bookmarkEnd w:id="409"/>
    </w:p>
    <w:p w14:paraId="3A9401CC" w14:textId="77777777" w:rsidR="00020777" w:rsidRPr="007606EC" w:rsidRDefault="00020777" w:rsidP="00020777">
      <w:pPr>
        <w:pStyle w:val="Amain"/>
      </w:pPr>
      <w:r>
        <w:tab/>
      </w:r>
      <w:r w:rsidRPr="007606EC">
        <w:t>(1)</w:t>
      </w:r>
      <w:r w:rsidRPr="007606EC">
        <w:tab/>
        <w:t>A person who was, immediately before the commencement day, a member of a National Health Practitioner Board under the repealed Law is taken to be a member of the National Board of the same name under this Law.</w:t>
      </w:r>
    </w:p>
    <w:p w14:paraId="5B15D4C9" w14:textId="77777777" w:rsidR="00020777" w:rsidRDefault="00020777" w:rsidP="00020777">
      <w:pPr>
        <w:pStyle w:val="Amain"/>
      </w:pPr>
      <w:r>
        <w:tab/>
      </w:r>
      <w:r w:rsidRPr="007606EC">
        <w:t>(2)</w:t>
      </w:r>
      <w:r w:rsidRPr="007606EC">
        <w:tab/>
        <w:t>Without limiting subsection (1), a member of a National Board holds office—</w:t>
      </w:r>
    </w:p>
    <w:p w14:paraId="6F910F83" w14:textId="77777777" w:rsidR="00020777" w:rsidRDefault="00020777" w:rsidP="00020777">
      <w:pPr>
        <w:pStyle w:val="Apara"/>
      </w:pPr>
      <w:r>
        <w:tab/>
        <w:t>(</w:t>
      </w:r>
      <w:r w:rsidRPr="007606EC">
        <w:t>a)</w:t>
      </w:r>
      <w:r w:rsidRPr="007606EC">
        <w:tab/>
        <w:t>on the same terms and conditions that applied to the person’s appointment under the repealed Law; and</w:t>
      </w:r>
    </w:p>
    <w:p w14:paraId="2B0D1565" w14:textId="77777777" w:rsidR="00020777" w:rsidRPr="007606EC" w:rsidRDefault="00020777" w:rsidP="00020777">
      <w:pPr>
        <w:pStyle w:val="Apara"/>
      </w:pPr>
      <w:r>
        <w:lastRenderedPageBreak/>
        <w:tab/>
        <w:t>(</w:t>
      </w:r>
      <w:r w:rsidRPr="007606EC">
        <w:t>b)</w:t>
      </w:r>
      <w:r w:rsidRPr="007606EC">
        <w:tab/>
        <w:t>until the day the member’s term of appointment under the repealed Law would have ended or the earlier day the member otherwise vacates office under this Law.</w:t>
      </w:r>
    </w:p>
    <w:p w14:paraId="2FFA8076" w14:textId="77777777" w:rsidR="00020777" w:rsidRPr="007606EC" w:rsidRDefault="00020777" w:rsidP="00422507">
      <w:pPr>
        <w:pStyle w:val="Amain"/>
        <w:keepLines/>
      </w:pPr>
      <w:r>
        <w:tab/>
      </w:r>
      <w:r w:rsidRPr="007606EC">
        <w:t>(3)</w:t>
      </w:r>
      <w:r w:rsidRPr="007606EC">
        <w:tab/>
        <w:t>A person who, immediately before the commencement day, held office as Chairperson of a National Health Practitioner Board is taken, from the commencement day, to hold office as Chairperson of the National Board of the same name.</w:t>
      </w:r>
    </w:p>
    <w:p w14:paraId="381EEE42" w14:textId="77777777" w:rsidR="00020777" w:rsidRPr="007606EC" w:rsidRDefault="00020777" w:rsidP="00020777">
      <w:pPr>
        <w:pStyle w:val="AH5Sec"/>
      </w:pPr>
      <w:bookmarkStart w:id="410" w:name="_Toc176853072"/>
      <w:r w:rsidRPr="00685B43">
        <w:rPr>
          <w:rStyle w:val="CharSectNo"/>
        </w:rPr>
        <w:t>265</w:t>
      </w:r>
      <w:r w:rsidRPr="007606EC">
        <w:tab/>
      </w:r>
      <w:r w:rsidRPr="007606EC">
        <w:rPr>
          <w:szCs w:val="24"/>
        </w:rPr>
        <w:t>Committees</w:t>
      </w:r>
      <w:bookmarkEnd w:id="410"/>
    </w:p>
    <w:p w14:paraId="15A72715" w14:textId="77777777" w:rsidR="00020777" w:rsidRPr="007606EC" w:rsidRDefault="00020777" w:rsidP="00020777">
      <w:pPr>
        <w:pStyle w:val="Amain"/>
      </w:pPr>
      <w:r>
        <w:tab/>
      </w:r>
      <w:r w:rsidRPr="007606EC">
        <w:t>(1)</w:t>
      </w:r>
      <w:r w:rsidRPr="007606EC">
        <w:tab/>
        <w:t>From the commencement day, a committee established by a National Health Practitioner Board under the repealed Law and in existence immediately before the commencement day is taken to be a committee established under this Law by the National Board of the same name.</w:t>
      </w:r>
    </w:p>
    <w:p w14:paraId="48930095" w14:textId="77777777" w:rsidR="00020777" w:rsidRPr="007606EC" w:rsidRDefault="00020777" w:rsidP="00020777">
      <w:pPr>
        <w:pStyle w:val="Amain"/>
      </w:pPr>
      <w:r>
        <w:tab/>
      </w:r>
      <w:r w:rsidRPr="007606EC">
        <w:t>(2)</w:t>
      </w:r>
      <w:r w:rsidRPr="007606EC">
        <w:tab/>
        <w:t>A person who, immediately before the commencement day, held office as a member of a committee established by a National Health Practitioner Board under the repealed Law is taken, from the commencement day, to hold office as a member of the committee as continued in existence under subsection (1).</w:t>
      </w:r>
    </w:p>
    <w:p w14:paraId="4A8A378F" w14:textId="77777777" w:rsidR="00020777" w:rsidRPr="007606EC" w:rsidRDefault="00020777" w:rsidP="00020777">
      <w:pPr>
        <w:pStyle w:val="AH5Sec"/>
      </w:pPr>
      <w:bookmarkStart w:id="411" w:name="_Toc176853073"/>
      <w:r w:rsidRPr="00685B43">
        <w:rPr>
          <w:rStyle w:val="CharSectNo"/>
        </w:rPr>
        <w:t>266</w:t>
      </w:r>
      <w:r w:rsidRPr="007606EC">
        <w:tab/>
      </w:r>
      <w:r w:rsidRPr="007606EC">
        <w:rPr>
          <w:szCs w:val="24"/>
        </w:rPr>
        <w:t>Delegation</w:t>
      </w:r>
      <w:bookmarkEnd w:id="411"/>
    </w:p>
    <w:p w14:paraId="33824437" w14:textId="77777777" w:rsidR="00020777" w:rsidRDefault="00020777" w:rsidP="00020777">
      <w:pPr>
        <w:pStyle w:val="Amain"/>
      </w:pPr>
      <w:r>
        <w:tab/>
      </w:r>
      <w:r w:rsidRPr="007606EC">
        <w:t>(1)</w:t>
      </w:r>
      <w:r w:rsidRPr="007606EC">
        <w:tab/>
        <w:t>This section applies if, under the repealed Law—</w:t>
      </w:r>
    </w:p>
    <w:p w14:paraId="277FAE99" w14:textId="77777777" w:rsidR="00020777" w:rsidRDefault="00020777" w:rsidP="00020777">
      <w:pPr>
        <w:pStyle w:val="Apara"/>
      </w:pPr>
      <w:r>
        <w:tab/>
        <w:t>(</w:t>
      </w:r>
      <w:r w:rsidRPr="007606EC">
        <w:t>a)</w:t>
      </w:r>
      <w:r w:rsidRPr="007606EC">
        <w:tab/>
        <w:t>a National Health Practitioner Board had delegated any of its functions to a committee or the Australian Health Practitioner Regulation Agency and the delegation was in force immediately before the commencement day; or</w:t>
      </w:r>
    </w:p>
    <w:p w14:paraId="6859FB65" w14:textId="77777777" w:rsidR="00020777" w:rsidRPr="007606EC" w:rsidRDefault="00020777" w:rsidP="00020777">
      <w:pPr>
        <w:pStyle w:val="Apara"/>
      </w:pPr>
      <w:r>
        <w:tab/>
        <w:t>(</w:t>
      </w:r>
      <w:r w:rsidRPr="007606EC">
        <w:t>b)</w:t>
      </w:r>
      <w:r w:rsidRPr="007606EC">
        <w:tab/>
        <w:t>the Australian Health Practitioner Regulation Agency had subdelegated a function delegated to it by a National Health Practitioner Board to a member of the Agency’s staff and the subdelegation was in force immediately before the commencement day.</w:t>
      </w:r>
    </w:p>
    <w:p w14:paraId="5F0E4D65" w14:textId="77777777" w:rsidR="00020777" w:rsidRPr="007606EC" w:rsidRDefault="00020777" w:rsidP="00020777">
      <w:pPr>
        <w:pStyle w:val="Amain"/>
      </w:pPr>
      <w:r>
        <w:lastRenderedPageBreak/>
        <w:tab/>
      </w:r>
      <w:r w:rsidRPr="007606EC">
        <w:t>(2)</w:t>
      </w:r>
      <w:r w:rsidRPr="007606EC">
        <w:tab/>
        <w:t>From the commencement day, the delegation or subdelegation continues as if it were a delegation or subdelegation under this Law.</w:t>
      </w:r>
    </w:p>
    <w:p w14:paraId="42BC179F" w14:textId="77777777" w:rsidR="00020777" w:rsidRPr="00685B43" w:rsidRDefault="00020777" w:rsidP="00020777">
      <w:pPr>
        <w:pStyle w:val="AH3Div"/>
      </w:pPr>
      <w:bookmarkStart w:id="412" w:name="_Toc176853074"/>
      <w:r w:rsidRPr="00685B43">
        <w:rPr>
          <w:rStyle w:val="CharDivNo"/>
        </w:rPr>
        <w:t>Division 9</w:t>
      </w:r>
      <w:r w:rsidRPr="007606EC">
        <w:tab/>
      </w:r>
      <w:r w:rsidRPr="00685B43">
        <w:rPr>
          <w:rStyle w:val="CharDivText"/>
        </w:rPr>
        <w:t>Agency Fund</w:t>
      </w:r>
      <w:bookmarkEnd w:id="412"/>
    </w:p>
    <w:p w14:paraId="44E3193C" w14:textId="77777777" w:rsidR="00020777" w:rsidRPr="007606EC" w:rsidRDefault="00020777" w:rsidP="00020777">
      <w:pPr>
        <w:pStyle w:val="AH5Sec"/>
      </w:pPr>
      <w:bookmarkStart w:id="413" w:name="_Toc176853075"/>
      <w:r w:rsidRPr="00685B43">
        <w:rPr>
          <w:rStyle w:val="CharSectNo"/>
        </w:rPr>
        <w:t>267</w:t>
      </w:r>
      <w:r w:rsidRPr="007606EC">
        <w:tab/>
      </w:r>
      <w:r w:rsidRPr="007606EC">
        <w:rPr>
          <w:szCs w:val="24"/>
        </w:rPr>
        <w:t>Agency Fund</w:t>
      </w:r>
      <w:bookmarkEnd w:id="413"/>
    </w:p>
    <w:p w14:paraId="574BF0E8" w14:textId="77777777" w:rsidR="00020777" w:rsidRPr="007606EC" w:rsidRDefault="00020777" w:rsidP="00020777">
      <w:pPr>
        <w:pStyle w:val="Amainreturn"/>
      </w:pPr>
      <w:r w:rsidRPr="007606EC">
        <w:t>From the commencement day, the Australian Health Practitioner Regulation Agency Fund established by the repealed Law is taken to be the Agency Fund established by this Law.</w:t>
      </w:r>
    </w:p>
    <w:p w14:paraId="1765D385" w14:textId="77777777" w:rsidR="00020777" w:rsidRPr="00685B43" w:rsidRDefault="00020777" w:rsidP="00020777">
      <w:pPr>
        <w:pStyle w:val="AH3Div"/>
      </w:pPr>
      <w:bookmarkStart w:id="414" w:name="_Toc176853076"/>
      <w:r w:rsidRPr="00685B43">
        <w:rPr>
          <w:rStyle w:val="CharDivNo"/>
        </w:rPr>
        <w:t>Division 10</w:t>
      </w:r>
      <w:r w:rsidRPr="007606EC">
        <w:tab/>
      </w:r>
      <w:r w:rsidRPr="00685B43">
        <w:rPr>
          <w:rStyle w:val="CharDivText"/>
        </w:rPr>
        <w:t>Offences</w:t>
      </w:r>
      <w:bookmarkEnd w:id="414"/>
    </w:p>
    <w:p w14:paraId="3870439F" w14:textId="77777777" w:rsidR="00020777" w:rsidRPr="007606EC" w:rsidRDefault="00020777" w:rsidP="00020777">
      <w:pPr>
        <w:pStyle w:val="AH5Sec"/>
      </w:pPr>
      <w:bookmarkStart w:id="415" w:name="_Toc176853077"/>
      <w:r w:rsidRPr="00685B43">
        <w:rPr>
          <w:rStyle w:val="CharSectNo"/>
        </w:rPr>
        <w:t>268</w:t>
      </w:r>
      <w:r w:rsidRPr="007606EC">
        <w:tab/>
      </w:r>
      <w:r w:rsidRPr="007606EC">
        <w:rPr>
          <w:szCs w:val="24"/>
        </w:rPr>
        <w:t>Offences</w:t>
      </w:r>
      <w:bookmarkEnd w:id="415"/>
    </w:p>
    <w:p w14:paraId="45DF0E57" w14:textId="77777777" w:rsidR="00020777" w:rsidRPr="007606EC" w:rsidRDefault="00020777" w:rsidP="00020777">
      <w:pPr>
        <w:pStyle w:val="Amainreturn"/>
      </w:pPr>
      <w:r w:rsidRPr="007606EC">
        <w:t>Proceedings for an offence against the repealed Law may be started or continued as if this Law had not commenced.</w:t>
      </w:r>
    </w:p>
    <w:p w14:paraId="193608CF" w14:textId="77777777" w:rsidR="00020777" w:rsidRPr="00685B43" w:rsidRDefault="00020777" w:rsidP="00020777">
      <w:pPr>
        <w:pStyle w:val="AH3Div"/>
      </w:pPr>
      <w:bookmarkStart w:id="416" w:name="_Toc176853078"/>
      <w:r w:rsidRPr="00685B43">
        <w:rPr>
          <w:rStyle w:val="CharDivNo"/>
        </w:rPr>
        <w:t>Division 11</w:t>
      </w:r>
      <w:r w:rsidRPr="007606EC">
        <w:tab/>
      </w:r>
      <w:r w:rsidRPr="00685B43">
        <w:rPr>
          <w:rStyle w:val="CharDivText"/>
        </w:rPr>
        <w:t>Registration</w:t>
      </w:r>
      <w:bookmarkEnd w:id="416"/>
    </w:p>
    <w:p w14:paraId="48FCA193" w14:textId="77777777" w:rsidR="00020777" w:rsidRPr="007606EC" w:rsidRDefault="00020777" w:rsidP="00020777">
      <w:pPr>
        <w:pStyle w:val="AH5Sec"/>
      </w:pPr>
      <w:bookmarkStart w:id="417" w:name="_Toc176853079"/>
      <w:r w:rsidRPr="00685B43">
        <w:rPr>
          <w:rStyle w:val="CharSectNo"/>
        </w:rPr>
        <w:t>269</w:t>
      </w:r>
      <w:r w:rsidRPr="007606EC">
        <w:tab/>
      </w:r>
      <w:r w:rsidRPr="007606EC">
        <w:rPr>
          <w:szCs w:val="24"/>
        </w:rPr>
        <w:t>General registration</w:t>
      </w:r>
      <w:bookmarkEnd w:id="417"/>
    </w:p>
    <w:p w14:paraId="1ECF5CF8" w14:textId="77777777" w:rsidR="00020777" w:rsidRPr="007606EC" w:rsidRDefault="00020777" w:rsidP="00020777">
      <w:pPr>
        <w:pStyle w:val="Amain"/>
      </w:pPr>
      <w:r>
        <w:tab/>
      </w:r>
      <w:r w:rsidRPr="007606EC">
        <w:t>(1)</w:t>
      </w:r>
      <w:r w:rsidRPr="007606EC">
        <w:tab/>
        <w:t>This section applies to a person who, immediately before the participation day for a participating jurisdiction, held general registration (however described) in a health profession under the law of that jurisdiction.</w:t>
      </w:r>
    </w:p>
    <w:p w14:paraId="142E6466" w14:textId="77777777" w:rsidR="00020777" w:rsidRPr="007606EC" w:rsidRDefault="00020777" w:rsidP="00020777">
      <w:pPr>
        <w:pStyle w:val="Amain"/>
      </w:pPr>
      <w:r>
        <w:tab/>
      </w:r>
      <w:r w:rsidRPr="007606EC">
        <w:t>(2)</w:t>
      </w:r>
      <w:r w:rsidRPr="007606EC">
        <w:tab/>
        <w:t>From the participation day, the person is taken to hold general registration under this Law in the health profession.</w:t>
      </w:r>
    </w:p>
    <w:p w14:paraId="52CE4969" w14:textId="77777777" w:rsidR="00020777" w:rsidRPr="007606EC" w:rsidRDefault="00020777" w:rsidP="00020777">
      <w:pPr>
        <w:pStyle w:val="Amain"/>
      </w:pPr>
      <w:r>
        <w:tab/>
      </w:r>
      <w:r w:rsidRPr="007606EC">
        <w:t>(3)</w:t>
      </w:r>
      <w:r w:rsidRPr="007606EC">
        <w:tab/>
        <w:t>In this section—</w:t>
      </w:r>
    </w:p>
    <w:p w14:paraId="4EE32F5D" w14:textId="77777777" w:rsidR="00020777" w:rsidRDefault="00020777" w:rsidP="00020777">
      <w:pPr>
        <w:pStyle w:val="aDef"/>
      </w:pPr>
      <w:r w:rsidRPr="002E4286">
        <w:rPr>
          <w:rStyle w:val="charBoldItals"/>
        </w:rPr>
        <w:t>general registration</w:t>
      </w:r>
      <w:r w:rsidRPr="007606EC">
        <w:t xml:space="preserve"> includes—</w:t>
      </w:r>
    </w:p>
    <w:p w14:paraId="7C9CE40A" w14:textId="77777777" w:rsidR="00020777" w:rsidRDefault="00020777" w:rsidP="00020777">
      <w:pPr>
        <w:pStyle w:val="Apara"/>
      </w:pPr>
      <w:r>
        <w:tab/>
        <w:t>(</w:t>
      </w:r>
      <w:r w:rsidRPr="007606EC">
        <w:t>a)</w:t>
      </w:r>
      <w:r w:rsidRPr="007606EC">
        <w:tab/>
        <w:t>full registration, unconditional registration and registration without conditions; and</w:t>
      </w:r>
    </w:p>
    <w:p w14:paraId="29E54AFF" w14:textId="77777777" w:rsidR="00020777" w:rsidRPr="007606EC" w:rsidRDefault="00020777" w:rsidP="00020777">
      <w:pPr>
        <w:pStyle w:val="Apara"/>
      </w:pPr>
      <w:r>
        <w:tab/>
        <w:t>(</w:t>
      </w:r>
      <w:r w:rsidRPr="007606EC">
        <w:t>b)</w:t>
      </w:r>
      <w:r w:rsidRPr="007606EC">
        <w:tab/>
        <w:t>enrolment, unconditional enrolment and enrolment without conditions.</w:t>
      </w:r>
    </w:p>
    <w:p w14:paraId="5C7AD9BF" w14:textId="77777777" w:rsidR="00020777" w:rsidRPr="007606EC" w:rsidRDefault="00020777" w:rsidP="00020777">
      <w:pPr>
        <w:pStyle w:val="AH5Sec"/>
      </w:pPr>
      <w:bookmarkStart w:id="418" w:name="_Toc176853080"/>
      <w:r w:rsidRPr="00685B43">
        <w:rPr>
          <w:rStyle w:val="CharSectNo"/>
        </w:rPr>
        <w:lastRenderedPageBreak/>
        <w:t>270</w:t>
      </w:r>
      <w:r w:rsidRPr="007606EC">
        <w:tab/>
      </w:r>
      <w:r w:rsidRPr="007606EC">
        <w:rPr>
          <w:szCs w:val="24"/>
        </w:rPr>
        <w:t>Specialist registration</w:t>
      </w:r>
      <w:bookmarkEnd w:id="418"/>
    </w:p>
    <w:p w14:paraId="70006EAB" w14:textId="77777777" w:rsidR="00020777" w:rsidRDefault="00020777" w:rsidP="00422507">
      <w:pPr>
        <w:pStyle w:val="Amain"/>
        <w:keepNext/>
      </w:pPr>
      <w:r>
        <w:tab/>
      </w:r>
      <w:r w:rsidRPr="007606EC">
        <w:t>(1)</w:t>
      </w:r>
      <w:r w:rsidRPr="007606EC">
        <w:tab/>
        <w:t>This section applies if—</w:t>
      </w:r>
    </w:p>
    <w:p w14:paraId="5BA280BE" w14:textId="77777777" w:rsidR="00020777" w:rsidRDefault="00020777" w:rsidP="00020777">
      <w:pPr>
        <w:pStyle w:val="Apara"/>
      </w:pPr>
      <w:r>
        <w:tab/>
        <w:t>(</w:t>
      </w:r>
      <w:r w:rsidRPr="007606EC">
        <w:t>a)</w:t>
      </w:r>
      <w:r w:rsidRPr="007606EC">
        <w:tab/>
        <w:t>immediately before the participation day for a participating jurisdiction, a person was a specialist health practitioner in a specialty in a health profession under the law of that jurisdiction; and</w:t>
      </w:r>
    </w:p>
    <w:p w14:paraId="0431E526" w14:textId="77777777" w:rsidR="00020777" w:rsidRDefault="00020777" w:rsidP="00020777">
      <w:pPr>
        <w:pStyle w:val="Apara"/>
      </w:pPr>
      <w:r>
        <w:tab/>
        <w:t>(</w:t>
      </w:r>
      <w:r w:rsidRPr="007606EC">
        <w:t>b)</w:t>
      </w:r>
      <w:r w:rsidRPr="007606EC">
        <w:tab/>
        <w:t>from the participation day—</w:t>
      </w:r>
    </w:p>
    <w:p w14:paraId="09309A68" w14:textId="77777777" w:rsidR="00020777" w:rsidRDefault="00020777" w:rsidP="00020777">
      <w:pPr>
        <w:pStyle w:val="Asubpara"/>
      </w:pPr>
      <w:r>
        <w:tab/>
        <w:t>(</w:t>
      </w:r>
      <w:r w:rsidRPr="007606EC">
        <w:t>i)</w:t>
      </w:r>
      <w:r w:rsidRPr="007606EC">
        <w:tab/>
        <w:t>the specialty is a recognised specialty in the health profession under this Law; or</w:t>
      </w:r>
    </w:p>
    <w:p w14:paraId="28A032B8" w14:textId="77777777" w:rsidR="00020777" w:rsidRPr="007606EC" w:rsidRDefault="00020777" w:rsidP="00020777">
      <w:pPr>
        <w:pStyle w:val="Asubpara"/>
      </w:pPr>
      <w:r>
        <w:tab/>
        <w:t>(</w:t>
      </w:r>
      <w:r w:rsidRPr="007606EC">
        <w:t>ii)</w:t>
      </w:r>
      <w:r w:rsidRPr="007606EC">
        <w:tab/>
        <w:t>a recognised specialty in the health profession under this Law includes, or is equivalent to, the specialty.</w:t>
      </w:r>
    </w:p>
    <w:p w14:paraId="24C67365" w14:textId="77777777" w:rsidR="00020777" w:rsidRPr="007606EC" w:rsidRDefault="00020777" w:rsidP="00020777">
      <w:pPr>
        <w:pStyle w:val="Amain"/>
      </w:pPr>
      <w:r>
        <w:tab/>
      </w:r>
      <w:r w:rsidRPr="007606EC">
        <w:t>(2)</w:t>
      </w:r>
      <w:r w:rsidRPr="007606EC">
        <w:tab/>
        <w:t>From the participation day, the person is taken to hold specialist registration in the recognised specialty in the health profession under this Law.</w:t>
      </w:r>
    </w:p>
    <w:p w14:paraId="6C45A628" w14:textId="77777777" w:rsidR="00020777" w:rsidRPr="007606EC" w:rsidRDefault="00020777" w:rsidP="00020777">
      <w:pPr>
        <w:pStyle w:val="Amain"/>
      </w:pPr>
      <w:r>
        <w:tab/>
      </w:r>
      <w:r w:rsidRPr="007606EC">
        <w:t>(3)</w:t>
      </w:r>
      <w:r w:rsidRPr="007606EC">
        <w:tab/>
        <w:t>In this section—</w:t>
      </w:r>
    </w:p>
    <w:p w14:paraId="47043CC6" w14:textId="77777777" w:rsidR="00020777" w:rsidRPr="007606EC" w:rsidRDefault="00020777" w:rsidP="00020777">
      <w:pPr>
        <w:pStyle w:val="aDef"/>
      </w:pPr>
      <w:r w:rsidRPr="002E4286">
        <w:rPr>
          <w:rStyle w:val="charBoldItals"/>
        </w:rPr>
        <w:t>corresponding purpose</w:t>
      </w:r>
      <w:r w:rsidRPr="007606EC">
        <w:t xml:space="preserve"> means a purpose that is equivalent to, or substantially equivalent to, a purpose for which limited registration may be granted under this Law.</w:t>
      </w:r>
    </w:p>
    <w:p w14:paraId="089C55AB" w14:textId="77777777" w:rsidR="00020777" w:rsidRPr="007606EC" w:rsidRDefault="00020777" w:rsidP="00020777">
      <w:pPr>
        <w:pStyle w:val="aDef"/>
      </w:pPr>
      <w:r w:rsidRPr="002E4286">
        <w:rPr>
          <w:rStyle w:val="charBoldItals"/>
        </w:rPr>
        <w:t>specialist health practitioner</w:t>
      </w:r>
      <w:r w:rsidRPr="007606EC">
        <w:t>, in a specialty in a health profession, means a person who held specialist registration in, or was endorsed or otherwise authorised to practise, the specialty in the health profession but does not include a person who held registration to practise the profession only for a corresponding purpose.</w:t>
      </w:r>
    </w:p>
    <w:p w14:paraId="708F3D83" w14:textId="77777777" w:rsidR="00020777" w:rsidRPr="007606EC" w:rsidRDefault="00020777" w:rsidP="00020777">
      <w:pPr>
        <w:pStyle w:val="AH5Sec"/>
      </w:pPr>
      <w:bookmarkStart w:id="419" w:name="_Toc176853081"/>
      <w:r w:rsidRPr="00685B43">
        <w:rPr>
          <w:rStyle w:val="CharSectNo"/>
        </w:rPr>
        <w:lastRenderedPageBreak/>
        <w:t>271</w:t>
      </w:r>
      <w:r w:rsidRPr="007606EC">
        <w:tab/>
      </w:r>
      <w:r w:rsidRPr="007606EC">
        <w:rPr>
          <w:szCs w:val="24"/>
        </w:rPr>
        <w:t>Provisional registration</w:t>
      </w:r>
      <w:bookmarkEnd w:id="419"/>
    </w:p>
    <w:p w14:paraId="4237B3DD" w14:textId="77777777" w:rsidR="00020777" w:rsidRPr="007606EC" w:rsidRDefault="00020777" w:rsidP="00422507">
      <w:pPr>
        <w:pStyle w:val="Amain"/>
        <w:keepLines/>
      </w:pPr>
      <w:r>
        <w:tab/>
      </w:r>
      <w:r w:rsidRPr="007606EC">
        <w:t>(1)</w:t>
      </w:r>
      <w:r w:rsidRPr="007606EC">
        <w:tab/>
        <w:t>This section applies to a person who, immediately before the participation day for a participating jurisdiction, held registration (however described) under a law of that jurisdiction to enable the person to complete a period of supervised practice or internship in a health profession required for the person to be eligible for general registration (however described) in the profession.</w:t>
      </w:r>
    </w:p>
    <w:p w14:paraId="6DFC0710" w14:textId="77777777" w:rsidR="00020777" w:rsidRPr="007606EC" w:rsidRDefault="00020777" w:rsidP="00020777">
      <w:pPr>
        <w:pStyle w:val="Amain"/>
      </w:pPr>
      <w:r>
        <w:tab/>
      </w:r>
      <w:r w:rsidRPr="007606EC">
        <w:t>(2)</w:t>
      </w:r>
      <w:r w:rsidRPr="007606EC">
        <w:tab/>
        <w:t>From the participation day, the person is taken to hold provisional registration in the health profession under this Law.</w:t>
      </w:r>
    </w:p>
    <w:p w14:paraId="78A7F296" w14:textId="77777777" w:rsidR="00020777" w:rsidRPr="007606EC" w:rsidRDefault="00020777" w:rsidP="00020777">
      <w:pPr>
        <w:pStyle w:val="AH5Sec"/>
      </w:pPr>
      <w:bookmarkStart w:id="420" w:name="_Toc176853082"/>
      <w:r w:rsidRPr="00685B43">
        <w:rPr>
          <w:rStyle w:val="CharSectNo"/>
        </w:rPr>
        <w:t>272</w:t>
      </w:r>
      <w:r w:rsidRPr="007606EC">
        <w:tab/>
      </w:r>
      <w:r w:rsidRPr="007606EC">
        <w:rPr>
          <w:szCs w:val="24"/>
        </w:rPr>
        <w:t>Limited registration</w:t>
      </w:r>
      <w:bookmarkEnd w:id="420"/>
    </w:p>
    <w:p w14:paraId="5E125568" w14:textId="77777777" w:rsidR="00020777" w:rsidRPr="007606EC" w:rsidRDefault="00020777" w:rsidP="00020777">
      <w:pPr>
        <w:pStyle w:val="Amain"/>
      </w:pPr>
      <w:r>
        <w:tab/>
      </w:r>
      <w:r w:rsidRPr="007606EC">
        <w:t>(1)</w:t>
      </w:r>
      <w:r w:rsidRPr="007606EC">
        <w:tab/>
        <w:t>This section applies to a person who, immediately before the participation day for a participating jurisdiction, held a type of registration (however described) in a health profession under the law of that jurisdiction that was granted for the practice of the health profession only for a corresponding purpose.</w:t>
      </w:r>
    </w:p>
    <w:p w14:paraId="00636CCC" w14:textId="77777777" w:rsidR="00020777" w:rsidRPr="007606EC" w:rsidRDefault="00020777" w:rsidP="00020777">
      <w:pPr>
        <w:pStyle w:val="Amain"/>
      </w:pPr>
      <w:r>
        <w:tab/>
      </w:r>
      <w:r w:rsidRPr="007606EC">
        <w:t>(2)</w:t>
      </w:r>
      <w:r w:rsidRPr="007606EC">
        <w:tab/>
        <w:t>From the participation day, the person is taken to hold limited registration in the health profession for that purpose under this Law.</w:t>
      </w:r>
    </w:p>
    <w:p w14:paraId="015184D0" w14:textId="77777777" w:rsidR="00020777" w:rsidRPr="007606EC" w:rsidRDefault="00020777" w:rsidP="00020777">
      <w:pPr>
        <w:pStyle w:val="Amain"/>
      </w:pPr>
      <w:r>
        <w:tab/>
      </w:r>
      <w:r w:rsidRPr="007606EC">
        <w:t>(3)</w:t>
      </w:r>
      <w:r w:rsidRPr="007606EC">
        <w:tab/>
        <w:t>In this section—</w:t>
      </w:r>
    </w:p>
    <w:p w14:paraId="2F60C39B" w14:textId="77777777" w:rsidR="00020777" w:rsidRPr="007606EC" w:rsidRDefault="00020777" w:rsidP="00020777">
      <w:pPr>
        <w:pStyle w:val="aDef"/>
      </w:pPr>
      <w:r w:rsidRPr="002E4286">
        <w:rPr>
          <w:rStyle w:val="charBoldItals"/>
        </w:rPr>
        <w:t>corresponding purpose</w:t>
      </w:r>
      <w:r w:rsidRPr="007606EC">
        <w:t xml:space="preserve"> means a purpose that is equivalent to, or substantially equivalent to, a purpose for which limited registration may be granted under this Law.</w:t>
      </w:r>
    </w:p>
    <w:p w14:paraId="2E3CE152" w14:textId="77777777" w:rsidR="00020777" w:rsidRPr="007606EC" w:rsidRDefault="00020777" w:rsidP="00020777">
      <w:pPr>
        <w:pStyle w:val="AH5Sec"/>
      </w:pPr>
      <w:bookmarkStart w:id="421" w:name="_Toc176853083"/>
      <w:r w:rsidRPr="00685B43">
        <w:rPr>
          <w:rStyle w:val="CharSectNo"/>
        </w:rPr>
        <w:lastRenderedPageBreak/>
        <w:t>273</w:t>
      </w:r>
      <w:r w:rsidRPr="007606EC">
        <w:tab/>
      </w:r>
      <w:r w:rsidRPr="007606EC">
        <w:rPr>
          <w:szCs w:val="24"/>
        </w:rPr>
        <w:t>Limited registration (public interest-occasional practice)</w:t>
      </w:r>
      <w:bookmarkEnd w:id="421"/>
    </w:p>
    <w:p w14:paraId="709CD4F0" w14:textId="77777777" w:rsidR="00020777" w:rsidRDefault="00020777" w:rsidP="005F4DF9">
      <w:pPr>
        <w:pStyle w:val="Amain"/>
        <w:keepNext/>
        <w:keepLines/>
      </w:pPr>
      <w:r>
        <w:tab/>
      </w:r>
      <w:r w:rsidRPr="007606EC">
        <w:t>(1)</w:t>
      </w:r>
      <w:r w:rsidRPr="007606EC">
        <w:tab/>
        <w:t>This section applies to a person who, immediately before the participation day for a participating jurisdiction, held a type of registration (however described) in a health profession under the law of that jurisdiction that was granted—</w:t>
      </w:r>
    </w:p>
    <w:p w14:paraId="4BA1E656" w14:textId="77777777" w:rsidR="00020777" w:rsidRDefault="00020777" w:rsidP="00DA67AD">
      <w:pPr>
        <w:pStyle w:val="Apara"/>
        <w:keepNext/>
      </w:pPr>
      <w:r>
        <w:tab/>
        <w:t>(</w:t>
      </w:r>
      <w:r w:rsidRPr="007606EC">
        <w:t>a)</w:t>
      </w:r>
      <w:r w:rsidRPr="007606EC">
        <w:tab/>
        <w:t>subject to the following conditions limiting the scope of the person’s practise of the profession—</w:t>
      </w:r>
    </w:p>
    <w:p w14:paraId="1D0E417E" w14:textId="77777777" w:rsidR="00020777" w:rsidRDefault="00020777" w:rsidP="00DA67AD">
      <w:pPr>
        <w:pStyle w:val="Asubpara"/>
        <w:keepNext/>
      </w:pPr>
      <w:r>
        <w:tab/>
        <w:t>(</w:t>
      </w:r>
      <w:r w:rsidRPr="007606EC">
        <w:t>i)</w:t>
      </w:r>
      <w:r w:rsidRPr="007606EC">
        <w:tab/>
        <w:t>the person must not practise the profession other than—</w:t>
      </w:r>
    </w:p>
    <w:p w14:paraId="46F346DB" w14:textId="77777777" w:rsidR="00020777" w:rsidRDefault="00020777" w:rsidP="00020777">
      <w:pPr>
        <w:pStyle w:val="Asubsubpara"/>
      </w:pPr>
      <w:r>
        <w:tab/>
        <w:t>(</w:t>
      </w:r>
      <w:r w:rsidRPr="007606EC">
        <w:t>A)</w:t>
      </w:r>
      <w:r w:rsidRPr="007606EC">
        <w:tab/>
        <w:t>to refer a person to another registered health practitioner; or</w:t>
      </w:r>
    </w:p>
    <w:p w14:paraId="7DF20F5B" w14:textId="77777777" w:rsidR="00020777" w:rsidRDefault="00020777" w:rsidP="00020777">
      <w:pPr>
        <w:pStyle w:val="Asubsubpara"/>
      </w:pPr>
      <w:r>
        <w:tab/>
        <w:t>(</w:t>
      </w:r>
      <w:r w:rsidRPr="007606EC">
        <w:t>B)</w:t>
      </w:r>
      <w:r w:rsidRPr="007606EC">
        <w:tab/>
        <w:t>to prescribe scheduled medicines in specified circumstances; and</w:t>
      </w:r>
    </w:p>
    <w:p w14:paraId="4A44010E" w14:textId="77777777" w:rsidR="00020777" w:rsidRDefault="00020777" w:rsidP="00020777">
      <w:pPr>
        <w:pStyle w:val="Asubpara"/>
      </w:pPr>
      <w:r>
        <w:tab/>
        <w:t>(</w:t>
      </w:r>
      <w:r w:rsidRPr="007606EC">
        <w:t>ii)</w:t>
      </w:r>
      <w:r w:rsidRPr="007606EC">
        <w:tab/>
        <w:t>the person must not receive a fee or other benefit for providing a service referred to in subparagraph (i); or</w:t>
      </w:r>
    </w:p>
    <w:p w14:paraId="2DE95E9D" w14:textId="77777777" w:rsidR="00020777" w:rsidRPr="007606EC" w:rsidRDefault="00020777" w:rsidP="00020777">
      <w:pPr>
        <w:pStyle w:val="Apara"/>
      </w:pPr>
      <w:r>
        <w:tab/>
        <w:t>(</w:t>
      </w:r>
      <w:r w:rsidRPr="007606EC">
        <w:t>b)</w:t>
      </w:r>
      <w:r w:rsidRPr="007606EC">
        <w:tab/>
        <w:t>on the basis the person had indicated the person was retired from regular practise and intended only to practise on an occasional basis.</w:t>
      </w:r>
    </w:p>
    <w:p w14:paraId="6CDF6F6B" w14:textId="77777777" w:rsidR="00020777" w:rsidRPr="007606EC" w:rsidRDefault="00020777" w:rsidP="00020777">
      <w:pPr>
        <w:pStyle w:val="Amain"/>
      </w:pPr>
      <w:r>
        <w:tab/>
      </w:r>
      <w:r w:rsidRPr="007606EC">
        <w:t>(2)</w:t>
      </w:r>
      <w:r w:rsidRPr="007606EC">
        <w:tab/>
        <w:t>From the participation day, the person is taken to hold limited registration in the public interest under this Law for the limited scope that applied to the person’s practise of the health profession immediately before the participation day.</w:t>
      </w:r>
    </w:p>
    <w:p w14:paraId="52C25986" w14:textId="77777777" w:rsidR="00020777" w:rsidRPr="007606EC" w:rsidRDefault="00020777" w:rsidP="00020777">
      <w:pPr>
        <w:pStyle w:val="AH5Sec"/>
      </w:pPr>
      <w:bookmarkStart w:id="422" w:name="_Toc176853084"/>
      <w:r w:rsidRPr="00685B43">
        <w:rPr>
          <w:rStyle w:val="CharSectNo"/>
        </w:rPr>
        <w:t>274</w:t>
      </w:r>
      <w:r w:rsidRPr="007606EC">
        <w:tab/>
      </w:r>
      <w:r w:rsidRPr="007606EC">
        <w:rPr>
          <w:szCs w:val="24"/>
        </w:rPr>
        <w:t>Non-practising registration</w:t>
      </w:r>
      <w:bookmarkEnd w:id="422"/>
    </w:p>
    <w:p w14:paraId="04F15B0D" w14:textId="77777777" w:rsidR="00020777" w:rsidRPr="007606EC" w:rsidRDefault="00020777" w:rsidP="00020777">
      <w:pPr>
        <w:pStyle w:val="Amain"/>
      </w:pPr>
      <w:r>
        <w:tab/>
      </w:r>
      <w:r w:rsidRPr="007606EC">
        <w:t>(1)</w:t>
      </w:r>
      <w:r w:rsidRPr="007606EC">
        <w:tab/>
        <w:t>This section applies to a person who, immediately before the participation day for a participating jurisdiction, held a type of registration (however described) in a health profession under the law of that jurisdiction that was granted subject to the condition that the person must not practise the profession.</w:t>
      </w:r>
    </w:p>
    <w:p w14:paraId="3A3EAE61" w14:textId="77777777" w:rsidR="00020777" w:rsidRPr="007606EC" w:rsidRDefault="00020777" w:rsidP="00020777">
      <w:pPr>
        <w:pStyle w:val="Amain"/>
      </w:pPr>
      <w:r>
        <w:tab/>
      </w:r>
      <w:r w:rsidRPr="007606EC">
        <w:t>(2)</w:t>
      </w:r>
      <w:r w:rsidRPr="007606EC">
        <w:tab/>
        <w:t>From the participation day, the person is taken to hold non-practising registration in the health profession under this Law.</w:t>
      </w:r>
    </w:p>
    <w:p w14:paraId="11B4A2F9" w14:textId="77777777" w:rsidR="00020777" w:rsidRPr="007606EC" w:rsidRDefault="00020777" w:rsidP="00020777">
      <w:pPr>
        <w:pStyle w:val="AH5Sec"/>
      </w:pPr>
      <w:bookmarkStart w:id="423" w:name="_Toc176853085"/>
      <w:r w:rsidRPr="00685B43">
        <w:rPr>
          <w:rStyle w:val="CharSectNo"/>
        </w:rPr>
        <w:lastRenderedPageBreak/>
        <w:t>275</w:t>
      </w:r>
      <w:r w:rsidRPr="007606EC">
        <w:tab/>
      </w:r>
      <w:r w:rsidRPr="007606EC">
        <w:rPr>
          <w:szCs w:val="24"/>
        </w:rPr>
        <w:t>Registration for existing registered students</w:t>
      </w:r>
      <w:bookmarkEnd w:id="423"/>
    </w:p>
    <w:p w14:paraId="59DCD4DD" w14:textId="77777777" w:rsidR="00020777" w:rsidRPr="007606EC" w:rsidRDefault="00020777" w:rsidP="00020777">
      <w:pPr>
        <w:pStyle w:val="Amain"/>
      </w:pPr>
      <w:r>
        <w:tab/>
      </w:r>
      <w:r w:rsidRPr="007606EC">
        <w:t>(1)</w:t>
      </w:r>
      <w:r w:rsidRPr="007606EC">
        <w:tab/>
        <w:t>This section applies if, immediately before the participation day for a participating jurisdiction, a person held registration as a student in a health profession under the law of that jurisdiction.</w:t>
      </w:r>
    </w:p>
    <w:p w14:paraId="07DF1B26" w14:textId="77777777" w:rsidR="00020777" w:rsidRPr="007606EC" w:rsidRDefault="00020777" w:rsidP="00020777">
      <w:pPr>
        <w:pStyle w:val="Amain"/>
      </w:pPr>
      <w:r>
        <w:tab/>
      </w:r>
      <w:r w:rsidRPr="007606EC">
        <w:t>(2)</w:t>
      </w:r>
      <w:r w:rsidRPr="007606EC">
        <w:tab/>
        <w:t>From the participation day, the person is taken to hold student registration in the health profession under this Law.</w:t>
      </w:r>
    </w:p>
    <w:p w14:paraId="152133C2" w14:textId="77777777" w:rsidR="00020777" w:rsidRPr="007606EC" w:rsidRDefault="00020777" w:rsidP="00020777">
      <w:pPr>
        <w:pStyle w:val="AH5Sec"/>
      </w:pPr>
      <w:bookmarkStart w:id="424" w:name="_Toc176853086"/>
      <w:r w:rsidRPr="00685B43">
        <w:rPr>
          <w:rStyle w:val="CharSectNo"/>
        </w:rPr>
        <w:t>276</w:t>
      </w:r>
      <w:r w:rsidRPr="007606EC">
        <w:tab/>
      </w:r>
      <w:r w:rsidRPr="007606EC">
        <w:rPr>
          <w:szCs w:val="24"/>
        </w:rPr>
        <w:t>Registration for new students</w:t>
      </w:r>
      <w:bookmarkEnd w:id="424"/>
    </w:p>
    <w:p w14:paraId="35CB60BC" w14:textId="77777777" w:rsidR="00020777" w:rsidRDefault="00020777" w:rsidP="00020777">
      <w:pPr>
        <w:pStyle w:val="Amain"/>
      </w:pPr>
      <w:r>
        <w:tab/>
      </w:r>
      <w:r w:rsidRPr="007606EC">
        <w:t>(1)</w:t>
      </w:r>
      <w:r w:rsidRPr="007606EC">
        <w:tab/>
        <w:t>This section applies in relation to a person who, immediately before the participation day for a participating jurisdiction—</w:t>
      </w:r>
    </w:p>
    <w:p w14:paraId="564ADC2B" w14:textId="77777777" w:rsidR="00020777" w:rsidRDefault="00020777" w:rsidP="00020777">
      <w:pPr>
        <w:pStyle w:val="Apara"/>
      </w:pPr>
      <w:r>
        <w:tab/>
        <w:t>(</w:t>
      </w:r>
      <w:r w:rsidRPr="007606EC">
        <w:t>a)</w:t>
      </w:r>
      <w:r w:rsidRPr="007606EC">
        <w:tab/>
        <w:t>was a student undertaking a program of study, provided by an education provider located in the jurisdiction, that from the participation day is an approved program of study for a health profession; and</w:t>
      </w:r>
    </w:p>
    <w:p w14:paraId="10ED4F97" w14:textId="77777777" w:rsidR="00020777" w:rsidRPr="007606EC" w:rsidRDefault="00020777" w:rsidP="00020777">
      <w:pPr>
        <w:pStyle w:val="Apara"/>
      </w:pPr>
      <w:r>
        <w:tab/>
        <w:t>(</w:t>
      </w:r>
      <w:r w:rsidRPr="007606EC">
        <w:t>b)</w:t>
      </w:r>
      <w:r w:rsidRPr="007606EC">
        <w:tab/>
        <w:t>was not required under the law of that jurisdiction to be registered as a student in the health profession to undertake the program of study or any part of the program, including any clinical training or other practice of the profession related to undertaking the program.</w:t>
      </w:r>
    </w:p>
    <w:p w14:paraId="7B1311E5" w14:textId="77777777" w:rsidR="00020777" w:rsidRPr="007606EC" w:rsidRDefault="00020777" w:rsidP="00020777">
      <w:pPr>
        <w:pStyle w:val="Amain"/>
      </w:pPr>
      <w:r>
        <w:tab/>
      </w:r>
      <w:r w:rsidRPr="007606EC">
        <w:t>(2)</w:t>
      </w:r>
      <w:r w:rsidRPr="007606EC">
        <w:tab/>
        <w:t>Despite Division 7 of Part 7, the National Board established for the health profession is not required before 1 March 2011 to register the student in the profession.</w:t>
      </w:r>
    </w:p>
    <w:p w14:paraId="25A26751" w14:textId="77777777" w:rsidR="00020777" w:rsidRPr="007606EC" w:rsidRDefault="00020777" w:rsidP="00020777">
      <w:pPr>
        <w:pStyle w:val="AH5Sec"/>
      </w:pPr>
      <w:bookmarkStart w:id="425" w:name="_Toc176853087"/>
      <w:r w:rsidRPr="00685B43">
        <w:rPr>
          <w:rStyle w:val="CharSectNo"/>
        </w:rPr>
        <w:t>277</w:t>
      </w:r>
      <w:r w:rsidRPr="007606EC">
        <w:tab/>
      </w:r>
      <w:r w:rsidRPr="007606EC">
        <w:rPr>
          <w:szCs w:val="24"/>
        </w:rPr>
        <w:t>Other registrations</w:t>
      </w:r>
      <w:bookmarkEnd w:id="425"/>
    </w:p>
    <w:p w14:paraId="62626245" w14:textId="77777777" w:rsidR="00020777" w:rsidRDefault="00020777" w:rsidP="00020777">
      <w:pPr>
        <w:pStyle w:val="Amain"/>
      </w:pPr>
      <w:r>
        <w:tab/>
      </w:r>
      <w:r w:rsidRPr="007606EC">
        <w:t>(1)</w:t>
      </w:r>
      <w:r w:rsidRPr="007606EC">
        <w:tab/>
        <w:t>This section applies if—</w:t>
      </w:r>
    </w:p>
    <w:p w14:paraId="7360D4B8" w14:textId="77777777" w:rsidR="00020777" w:rsidRDefault="00020777" w:rsidP="00020777">
      <w:pPr>
        <w:pStyle w:val="Apara"/>
      </w:pPr>
      <w:r>
        <w:tab/>
        <w:t>(</w:t>
      </w:r>
      <w:r w:rsidRPr="007606EC">
        <w:t>a)</w:t>
      </w:r>
      <w:r w:rsidRPr="007606EC">
        <w:tab/>
        <w:t>immediately before the participation day for a participating jurisdiction, a class of persons held a type of registration in, or was endorsed or otherwise authorised to practise, a health profession under the law of that jurisdiction; and</w:t>
      </w:r>
    </w:p>
    <w:p w14:paraId="64CD8702" w14:textId="77777777" w:rsidR="00020777" w:rsidRPr="007606EC" w:rsidRDefault="00020777" w:rsidP="00020777">
      <w:pPr>
        <w:pStyle w:val="Apara"/>
      </w:pPr>
      <w:r>
        <w:lastRenderedPageBreak/>
        <w:tab/>
        <w:t>(</w:t>
      </w:r>
      <w:r w:rsidRPr="007606EC">
        <w:t>b)</w:t>
      </w:r>
      <w:r w:rsidRPr="007606EC">
        <w:tab/>
        <w:t>from the participation day, persons in that class are not registered, endorsed or otherwise authorised to practise the profession by another provision of this Division.</w:t>
      </w:r>
    </w:p>
    <w:p w14:paraId="3BC154C8" w14:textId="77777777" w:rsidR="00020777" w:rsidRPr="007606EC" w:rsidRDefault="00020777" w:rsidP="00020777">
      <w:pPr>
        <w:pStyle w:val="Amain"/>
      </w:pPr>
      <w:r>
        <w:tab/>
      </w:r>
      <w:r w:rsidRPr="007606EC">
        <w:t>(2)</w:t>
      </w:r>
      <w:r w:rsidRPr="007606EC">
        <w:tab/>
        <w:t>From the participation day, persons in that class are taken to hold the type of registration in the health profession that is specified for the class of persons in the registration transition plan prepared under subsection (3) by the National Board established for that profession.</w:t>
      </w:r>
    </w:p>
    <w:p w14:paraId="02DE5C92" w14:textId="77777777" w:rsidR="00020777" w:rsidRPr="007606EC" w:rsidRDefault="00020777" w:rsidP="00422507">
      <w:pPr>
        <w:pStyle w:val="Amain"/>
        <w:keepLines/>
      </w:pPr>
      <w:r>
        <w:tab/>
      </w:r>
      <w:r w:rsidRPr="007606EC">
        <w:t>(3)</w:t>
      </w:r>
      <w:r w:rsidRPr="007606EC">
        <w:tab/>
        <w:t>Before the participation day, each National Board must prepare a registration transition plan that includes details of the type of registration that is to be held under this Law by a class of persons referred to in subsection (1).</w:t>
      </w:r>
    </w:p>
    <w:p w14:paraId="2791ED56" w14:textId="77777777" w:rsidR="00020777" w:rsidRDefault="00020777" w:rsidP="00020777">
      <w:pPr>
        <w:pStyle w:val="Amain"/>
      </w:pPr>
      <w:r>
        <w:tab/>
      </w:r>
      <w:r w:rsidRPr="007606EC">
        <w:t>(4)</w:t>
      </w:r>
      <w:r w:rsidRPr="007606EC">
        <w:tab/>
        <w:t>In preparing a registration transition plan, a National Board must—</w:t>
      </w:r>
    </w:p>
    <w:p w14:paraId="244ABABD" w14:textId="77777777" w:rsidR="00020777" w:rsidRDefault="00020777" w:rsidP="00020777">
      <w:pPr>
        <w:pStyle w:val="Apara"/>
      </w:pPr>
      <w:r>
        <w:tab/>
        <w:t>(</w:t>
      </w:r>
      <w:r w:rsidRPr="007606EC">
        <w:t>a)</w:t>
      </w:r>
      <w:r w:rsidRPr="007606EC">
        <w:tab/>
        <w:t>comply with any directions given by the Ministerial Council that are relevant to the transitional arrangements for the registration of the class of persons; and</w:t>
      </w:r>
    </w:p>
    <w:p w14:paraId="61EA9B82" w14:textId="77777777" w:rsidR="00020777" w:rsidRDefault="00020777" w:rsidP="00020777">
      <w:pPr>
        <w:pStyle w:val="Apara"/>
      </w:pPr>
      <w:r>
        <w:tab/>
        <w:t>(</w:t>
      </w:r>
      <w:r w:rsidRPr="007606EC">
        <w:t>b)</w:t>
      </w:r>
      <w:r w:rsidRPr="007606EC">
        <w:tab/>
        <w:t>have regard to the principle that persons in the class are to be given the widest possible scope of practice of the profession that is consistent with—</w:t>
      </w:r>
    </w:p>
    <w:p w14:paraId="005CA292" w14:textId="77777777" w:rsidR="00020777" w:rsidRDefault="00020777" w:rsidP="00020777">
      <w:pPr>
        <w:pStyle w:val="Asubpara"/>
      </w:pPr>
      <w:r>
        <w:tab/>
        <w:t>(</w:t>
      </w:r>
      <w:r w:rsidRPr="007606EC">
        <w:t>i)</w:t>
      </w:r>
      <w:r w:rsidRPr="007606EC">
        <w:tab/>
        <w:t>the authority the class of persons had to practise the profession before the participation day; and</w:t>
      </w:r>
    </w:p>
    <w:p w14:paraId="7CD5746E" w14:textId="77777777" w:rsidR="00020777" w:rsidRPr="007606EC" w:rsidRDefault="00020777" w:rsidP="00020777">
      <w:pPr>
        <w:pStyle w:val="Asubpara"/>
      </w:pPr>
      <w:r>
        <w:tab/>
        <w:t>(</w:t>
      </w:r>
      <w:r w:rsidRPr="007606EC">
        <w:t>ii)</w:t>
      </w:r>
      <w:r w:rsidRPr="007606EC">
        <w:tab/>
        <w:t>the protection of the safety of the public.</w:t>
      </w:r>
    </w:p>
    <w:p w14:paraId="23E0A569" w14:textId="77777777" w:rsidR="00020777" w:rsidRPr="007606EC" w:rsidRDefault="00020777" w:rsidP="00020777">
      <w:pPr>
        <w:pStyle w:val="AH5Sec"/>
      </w:pPr>
      <w:bookmarkStart w:id="426" w:name="_Toc176853088"/>
      <w:r w:rsidRPr="00685B43">
        <w:rPr>
          <w:rStyle w:val="CharSectNo"/>
        </w:rPr>
        <w:t>278</w:t>
      </w:r>
      <w:r w:rsidRPr="007606EC">
        <w:tab/>
      </w:r>
      <w:r w:rsidRPr="007606EC">
        <w:rPr>
          <w:szCs w:val="24"/>
        </w:rPr>
        <w:t>Endorsements</w:t>
      </w:r>
      <w:bookmarkEnd w:id="426"/>
    </w:p>
    <w:p w14:paraId="7C368256" w14:textId="77777777" w:rsidR="00020777" w:rsidRDefault="00020777" w:rsidP="00020777">
      <w:pPr>
        <w:pStyle w:val="Amain"/>
      </w:pPr>
      <w:r>
        <w:tab/>
      </w:r>
      <w:r w:rsidRPr="007606EC">
        <w:t>(1)</w:t>
      </w:r>
      <w:r w:rsidRPr="007606EC">
        <w:tab/>
        <w:t>This section applies to a person who, immediately before the participation day for a participating jurisdiction—</w:t>
      </w:r>
    </w:p>
    <w:p w14:paraId="52330B3C" w14:textId="77777777" w:rsidR="00020777" w:rsidRDefault="00020777" w:rsidP="00020777">
      <w:pPr>
        <w:pStyle w:val="Apara"/>
      </w:pPr>
      <w:r>
        <w:tab/>
        <w:t>(</w:t>
      </w:r>
      <w:r w:rsidRPr="007606EC">
        <w:t>a)</w:t>
      </w:r>
      <w:r w:rsidRPr="007606EC">
        <w:tab/>
        <w:t>held a type of registration in that jurisdiction in a health profession for a corresponding purpose; or</w:t>
      </w:r>
    </w:p>
    <w:p w14:paraId="0B42EF84" w14:textId="77777777" w:rsidR="00020777" w:rsidRPr="007606EC" w:rsidRDefault="00020777" w:rsidP="00020777">
      <w:pPr>
        <w:pStyle w:val="Apara"/>
      </w:pPr>
      <w:r>
        <w:tab/>
        <w:t>(</w:t>
      </w:r>
      <w:r w:rsidRPr="007606EC">
        <w:t>b)</w:t>
      </w:r>
      <w:r w:rsidRPr="007606EC">
        <w:tab/>
        <w:t>held general registration in that jurisdiction in a health profession that had been endorsed for a corresponding purpose.</w:t>
      </w:r>
    </w:p>
    <w:p w14:paraId="21EB51F4" w14:textId="77777777" w:rsidR="00020777" w:rsidRPr="007606EC" w:rsidRDefault="00020777" w:rsidP="00020777">
      <w:pPr>
        <w:pStyle w:val="Amain"/>
      </w:pPr>
      <w:r>
        <w:lastRenderedPageBreak/>
        <w:tab/>
      </w:r>
      <w:r w:rsidRPr="007606EC">
        <w:t>(2)</w:t>
      </w:r>
      <w:r w:rsidRPr="007606EC">
        <w:tab/>
        <w:t>From the participation day, the person is taken to hold general registration in the health profession that has been endorsed under this Law for the purpose that is equivalent to, or substantially equivalent to, the corresponding purpose.</w:t>
      </w:r>
    </w:p>
    <w:p w14:paraId="5BB3BD8E" w14:textId="77777777" w:rsidR="00020777" w:rsidRPr="007606EC" w:rsidRDefault="00020777" w:rsidP="00020777">
      <w:pPr>
        <w:pStyle w:val="Amain"/>
      </w:pPr>
      <w:r>
        <w:tab/>
      </w:r>
      <w:r w:rsidRPr="007606EC">
        <w:t>(3)</w:t>
      </w:r>
      <w:r w:rsidRPr="007606EC">
        <w:tab/>
        <w:t>In this section—</w:t>
      </w:r>
    </w:p>
    <w:p w14:paraId="197BC81B" w14:textId="77777777" w:rsidR="00020777" w:rsidRPr="007606EC" w:rsidRDefault="00020777" w:rsidP="00020777">
      <w:pPr>
        <w:pStyle w:val="aDef"/>
      </w:pPr>
      <w:r w:rsidRPr="002E4286">
        <w:rPr>
          <w:rStyle w:val="charBoldItals"/>
        </w:rPr>
        <w:t>corresponding purpose</w:t>
      </w:r>
      <w:r w:rsidRPr="007606EC">
        <w:t xml:space="preserve"> means a purpose that is equivalent to, or substantially equivalent to, a purpose for which an endorsement may be granted under this Law.</w:t>
      </w:r>
    </w:p>
    <w:p w14:paraId="3CB86D47" w14:textId="77777777" w:rsidR="00020777" w:rsidRPr="007606EC" w:rsidRDefault="00020777" w:rsidP="00020777">
      <w:pPr>
        <w:pStyle w:val="AH5Sec"/>
      </w:pPr>
      <w:bookmarkStart w:id="427" w:name="_Toc176853089"/>
      <w:r w:rsidRPr="00685B43">
        <w:rPr>
          <w:rStyle w:val="CharSectNo"/>
        </w:rPr>
        <w:t>279</w:t>
      </w:r>
      <w:r w:rsidRPr="007606EC">
        <w:tab/>
      </w:r>
      <w:r w:rsidRPr="007606EC">
        <w:rPr>
          <w:szCs w:val="24"/>
        </w:rPr>
        <w:t>Conditions imposed on registration or endorsement</w:t>
      </w:r>
      <w:bookmarkEnd w:id="427"/>
    </w:p>
    <w:p w14:paraId="0A4522D9" w14:textId="77777777" w:rsidR="00020777" w:rsidRDefault="00020777" w:rsidP="00020777">
      <w:pPr>
        <w:pStyle w:val="Amain"/>
      </w:pPr>
      <w:r>
        <w:tab/>
      </w:r>
      <w:r w:rsidRPr="007606EC">
        <w:t>(1)</w:t>
      </w:r>
      <w:r w:rsidRPr="007606EC">
        <w:tab/>
        <w:t>This section applies if—</w:t>
      </w:r>
    </w:p>
    <w:p w14:paraId="1956A172" w14:textId="77777777" w:rsidR="00020777" w:rsidRDefault="00020777" w:rsidP="00020777">
      <w:pPr>
        <w:pStyle w:val="Apara"/>
      </w:pPr>
      <w:r>
        <w:tab/>
        <w:t>(</w:t>
      </w:r>
      <w:r w:rsidRPr="007606EC">
        <w:t>a)</w:t>
      </w:r>
      <w:r w:rsidRPr="007606EC">
        <w:tab/>
        <w:t>a person is taken to be registered under this Law, or the person’s registration under this Law is taken to be endorsed, because of the person’s registration or endorsement under the law of a participating jurisdiction before the participation day for the jurisdiction; and</w:t>
      </w:r>
    </w:p>
    <w:p w14:paraId="2B7C5840" w14:textId="77777777" w:rsidR="00020777" w:rsidRDefault="00020777" w:rsidP="00020777">
      <w:pPr>
        <w:pStyle w:val="Apara"/>
      </w:pPr>
      <w:r>
        <w:tab/>
        <w:t>(</w:t>
      </w:r>
      <w:r w:rsidRPr="007606EC">
        <w:t>b)</w:t>
      </w:r>
      <w:r w:rsidRPr="007606EC">
        <w:tab/>
        <w:t>the person’s registration or endorsement under the law of that jurisdiction was, immediately before the participation day, subject to a condition—</w:t>
      </w:r>
    </w:p>
    <w:p w14:paraId="5C524DD0" w14:textId="77777777" w:rsidR="00020777" w:rsidRDefault="00020777" w:rsidP="00020777">
      <w:pPr>
        <w:pStyle w:val="Asubpara"/>
      </w:pPr>
      <w:r>
        <w:tab/>
        <w:t>(</w:t>
      </w:r>
      <w:r w:rsidRPr="007606EC">
        <w:t>i)</w:t>
      </w:r>
      <w:r w:rsidRPr="007606EC">
        <w:tab/>
        <w:t>whether described as a condition, restriction or otherwise; and</w:t>
      </w:r>
    </w:p>
    <w:p w14:paraId="5C80181A" w14:textId="77777777" w:rsidR="00020777" w:rsidRPr="007606EC" w:rsidRDefault="00020777" w:rsidP="00020777">
      <w:pPr>
        <w:pStyle w:val="Asubpara"/>
      </w:pPr>
      <w:r>
        <w:tab/>
        <w:t>(</w:t>
      </w:r>
      <w:r w:rsidRPr="007606EC">
        <w:t>ii)</w:t>
      </w:r>
      <w:r w:rsidRPr="007606EC">
        <w:tab/>
        <w:t>whether imposed by or under an Act of that jurisdiction.</w:t>
      </w:r>
    </w:p>
    <w:p w14:paraId="39297ABB" w14:textId="77777777" w:rsidR="00020777" w:rsidRPr="007606EC" w:rsidRDefault="00020777" w:rsidP="00020777">
      <w:pPr>
        <w:pStyle w:val="Amain"/>
      </w:pPr>
      <w:r>
        <w:tab/>
      </w:r>
      <w:r w:rsidRPr="007606EC">
        <w:t>(2)</w:t>
      </w:r>
      <w:r w:rsidRPr="007606EC">
        <w:tab/>
        <w:t>From the participation day, the person’s registration or endorsement under this Law is taken to be subject to the same condition.</w:t>
      </w:r>
    </w:p>
    <w:p w14:paraId="0756373F" w14:textId="77777777" w:rsidR="00020777" w:rsidRPr="007606EC" w:rsidRDefault="00020777" w:rsidP="00020777">
      <w:pPr>
        <w:pStyle w:val="AH5Sec"/>
      </w:pPr>
      <w:bookmarkStart w:id="428" w:name="_Toc176853090"/>
      <w:r w:rsidRPr="00685B43">
        <w:rPr>
          <w:rStyle w:val="CharSectNo"/>
        </w:rPr>
        <w:lastRenderedPageBreak/>
        <w:t>280</w:t>
      </w:r>
      <w:r w:rsidRPr="007606EC">
        <w:tab/>
      </w:r>
      <w:r w:rsidRPr="007606EC">
        <w:rPr>
          <w:szCs w:val="24"/>
        </w:rPr>
        <w:t>Expiry of registration and endorsement</w:t>
      </w:r>
      <w:bookmarkEnd w:id="428"/>
    </w:p>
    <w:p w14:paraId="1192212A" w14:textId="77777777" w:rsidR="00020777" w:rsidRPr="007606EC" w:rsidRDefault="00020777" w:rsidP="006B3A81">
      <w:pPr>
        <w:pStyle w:val="Amain"/>
        <w:keepNext/>
      </w:pPr>
      <w:r>
        <w:tab/>
      </w:r>
      <w:r w:rsidRPr="007606EC">
        <w:t>(1)</w:t>
      </w:r>
      <w:r w:rsidRPr="007606EC">
        <w:tab/>
        <w:t>This section applies if, under this Division, a person is taken to be registered under this Law because of the person’s registration or endorsement under the law of a participating jurisdiction.</w:t>
      </w:r>
    </w:p>
    <w:p w14:paraId="2E0F015B" w14:textId="77777777" w:rsidR="00020777" w:rsidRDefault="00020777" w:rsidP="00020777">
      <w:pPr>
        <w:pStyle w:val="Amain"/>
      </w:pPr>
      <w:r>
        <w:tab/>
      </w:r>
      <w:r w:rsidRPr="007606EC">
        <w:t>(2)</w:t>
      </w:r>
      <w:r w:rsidRPr="007606EC">
        <w:tab/>
        <w:t>The person’s registration, and any endorsement of the registration, expires on—</w:t>
      </w:r>
    </w:p>
    <w:p w14:paraId="10B3C346" w14:textId="77777777" w:rsidR="00020777" w:rsidRDefault="00020777" w:rsidP="00020777">
      <w:pPr>
        <w:pStyle w:val="Apara"/>
      </w:pPr>
      <w:r>
        <w:tab/>
        <w:t>(</w:t>
      </w:r>
      <w:r w:rsidRPr="007606EC">
        <w:t>a)</w:t>
      </w:r>
      <w:r w:rsidRPr="007606EC">
        <w:tab/>
        <w:t>if the person was registered in more than one participating jurisdiction, the end of the latest day on which under the law of a participating jurisdiction—</w:t>
      </w:r>
    </w:p>
    <w:p w14:paraId="5B570548" w14:textId="77777777" w:rsidR="00020777" w:rsidRDefault="00020777" w:rsidP="00020777">
      <w:pPr>
        <w:pStyle w:val="Asubpara"/>
      </w:pPr>
      <w:r>
        <w:tab/>
        <w:t>(</w:t>
      </w:r>
      <w:r w:rsidRPr="007606EC">
        <w:t>i)</w:t>
      </w:r>
      <w:r w:rsidRPr="007606EC">
        <w:tab/>
        <w:t>any of the registrations would have expired; or</w:t>
      </w:r>
    </w:p>
    <w:p w14:paraId="3472857B" w14:textId="77777777" w:rsidR="00020777" w:rsidRDefault="00020777" w:rsidP="00020777">
      <w:pPr>
        <w:pStyle w:val="Asubpara"/>
      </w:pPr>
      <w:r>
        <w:tab/>
        <w:t>(</w:t>
      </w:r>
      <w:r w:rsidRPr="007606EC">
        <w:t>ii)</w:t>
      </w:r>
      <w:r w:rsidRPr="007606EC">
        <w:tab/>
        <w:t>an annual registration fee for any of the registrations would have become payable; or</w:t>
      </w:r>
    </w:p>
    <w:p w14:paraId="28778FDC" w14:textId="77777777" w:rsidR="00020777" w:rsidRDefault="00020777" w:rsidP="00020777">
      <w:pPr>
        <w:pStyle w:val="Apara"/>
      </w:pPr>
      <w:r>
        <w:tab/>
        <w:t>(</w:t>
      </w:r>
      <w:r w:rsidRPr="007606EC">
        <w:t>b)</w:t>
      </w:r>
      <w:r w:rsidRPr="007606EC">
        <w:tab/>
        <w:t>otherwise, at the end of the day on which under the law of the participating jurisdiction—</w:t>
      </w:r>
    </w:p>
    <w:p w14:paraId="0DD6AC0A" w14:textId="77777777" w:rsidR="00020777" w:rsidRDefault="00020777" w:rsidP="00020777">
      <w:pPr>
        <w:pStyle w:val="Asubpara"/>
      </w:pPr>
      <w:r>
        <w:tab/>
        <w:t>(</w:t>
      </w:r>
      <w:r w:rsidRPr="007606EC">
        <w:t>i)</w:t>
      </w:r>
      <w:r w:rsidRPr="007606EC">
        <w:tab/>
        <w:t>the registration would have expired; or</w:t>
      </w:r>
    </w:p>
    <w:p w14:paraId="7F92A930" w14:textId="77777777" w:rsidR="00020777" w:rsidRPr="007606EC" w:rsidRDefault="00020777" w:rsidP="00020777">
      <w:pPr>
        <w:pStyle w:val="Asubpara"/>
      </w:pPr>
      <w:r>
        <w:tab/>
        <w:t>(</w:t>
      </w:r>
      <w:r w:rsidRPr="007606EC">
        <w:t>ii)</w:t>
      </w:r>
      <w:r w:rsidRPr="007606EC">
        <w:tab/>
        <w:t>an annual registration fee for the registration would have become payable.</w:t>
      </w:r>
    </w:p>
    <w:p w14:paraId="38718110" w14:textId="77777777" w:rsidR="00020777" w:rsidRPr="007606EC" w:rsidRDefault="00020777" w:rsidP="00020777">
      <w:pPr>
        <w:pStyle w:val="Amain"/>
      </w:pPr>
      <w:r>
        <w:tab/>
      </w:r>
      <w:r w:rsidRPr="007606EC">
        <w:t>(3)</w:t>
      </w:r>
      <w:r w:rsidRPr="007606EC">
        <w:tab/>
        <w:t>Subsection (2) does not prevent a National Board suspending or cancelling the person’s registration under this Law.</w:t>
      </w:r>
    </w:p>
    <w:p w14:paraId="75710891" w14:textId="77777777" w:rsidR="00020777" w:rsidRPr="007606EC" w:rsidRDefault="00020777" w:rsidP="00020777">
      <w:pPr>
        <w:pStyle w:val="AH5Sec"/>
      </w:pPr>
      <w:bookmarkStart w:id="429" w:name="_Toc176853091"/>
      <w:r w:rsidRPr="00685B43">
        <w:rPr>
          <w:rStyle w:val="CharSectNo"/>
        </w:rPr>
        <w:t>281</w:t>
      </w:r>
      <w:r w:rsidRPr="007606EC">
        <w:tab/>
      </w:r>
      <w:r w:rsidRPr="007606EC">
        <w:rPr>
          <w:szCs w:val="24"/>
        </w:rPr>
        <w:t>Protected titles for certain specialist health practitioners</w:t>
      </w:r>
      <w:bookmarkEnd w:id="429"/>
    </w:p>
    <w:p w14:paraId="0C62A701" w14:textId="77777777" w:rsidR="00020777" w:rsidRDefault="00020777" w:rsidP="00020777">
      <w:pPr>
        <w:pStyle w:val="Amain"/>
      </w:pPr>
      <w:r>
        <w:tab/>
      </w:r>
      <w:r w:rsidRPr="007606EC">
        <w:t>(1)</w:t>
      </w:r>
      <w:r w:rsidRPr="007606EC">
        <w:tab/>
        <w:t>This section applies if—</w:t>
      </w:r>
    </w:p>
    <w:p w14:paraId="3FAD7C73" w14:textId="77777777" w:rsidR="00020777" w:rsidRDefault="00020777" w:rsidP="00020777">
      <w:pPr>
        <w:pStyle w:val="Apara"/>
      </w:pPr>
      <w:r>
        <w:tab/>
        <w:t>(</w:t>
      </w:r>
      <w:r w:rsidRPr="007606EC">
        <w:t>a)</w:t>
      </w:r>
      <w:r w:rsidRPr="007606EC">
        <w:tab/>
        <w:t>immediately before the participation day for a participating jurisdiction, a person held specialist registration in a health profession in that jurisdiction; and</w:t>
      </w:r>
    </w:p>
    <w:p w14:paraId="7D8C0C42" w14:textId="77777777" w:rsidR="00020777" w:rsidRPr="007606EC" w:rsidRDefault="00020777" w:rsidP="00020777">
      <w:pPr>
        <w:pStyle w:val="Apara"/>
      </w:pPr>
      <w:r>
        <w:tab/>
        <w:t>(</w:t>
      </w:r>
      <w:r w:rsidRPr="007606EC">
        <w:t>b)</w:t>
      </w:r>
      <w:r w:rsidRPr="007606EC">
        <w:tab/>
        <w:t>on the participation day the health profession is not a profession for which specialist recognition operates under this Law.</w:t>
      </w:r>
    </w:p>
    <w:p w14:paraId="00BF40EF" w14:textId="77777777" w:rsidR="00020777" w:rsidRDefault="00020777" w:rsidP="006B3A81">
      <w:pPr>
        <w:pStyle w:val="Amain"/>
        <w:keepNext/>
      </w:pPr>
      <w:r>
        <w:lastRenderedPageBreak/>
        <w:tab/>
      </w:r>
      <w:r w:rsidRPr="007606EC">
        <w:t>(2)</w:t>
      </w:r>
      <w:r w:rsidRPr="007606EC">
        <w:tab/>
        <w:t>Despite section 118, the person does not commit an offence during the transition period merely because the person takes or uses—</w:t>
      </w:r>
    </w:p>
    <w:p w14:paraId="442AB52A" w14:textId="77777777" w:rsidR="00020777" w:rsidRDefault="00020777" w:rsidP="00020777">
      <w:pPr>
        <w:pStyle w:val="Apara"/>
      </w:pPr>
      <w:r>
        <w:tab/>
        <w:t>(</w:t>
      </w:r>
      <w:r w:rsidRPr="007606EC">
        <w:t>a)</w:t>
      </w:r>
      <w:r w:rsidRPr="007606EC">
        <w:tab/>
        <w:t>the title “specialist health practitioner”; or</w:t>
      </w:r>
    </w:p>
    <w:p w14:paraId="3574E9C5" w14:textId="77777777" w:rsidR="00020777" w:rsidRPr="007606EC" w:rsidRDefault="00020777" w:rsidP="00020777">
      <w:pPr>
        <w:pStyle w:val="Apara"/>
      </w:pPr>
      <w:r>
        <w:tab/>
        <w:t>(</w:t>
      </w:r>
      <w:r w:rsidRPr="007606EC">
        <w:t>b)</w:t>
      </w:r>
      <w:r w:rsidRPr="007606EC">
        <w:tab/>
        <w:t>another title the person was entitled to use under the law of the participating jurisdiction as in force immediately before the participation day.</w:t>
      </w:r>
    </w:p>
    <w:p w14:paraId="613903E1" w14:textId="77777777" w:rsidR="00020777" w:rsidRPr="007606EC" w:rsidRDefault="00020777" w:rsidP="00020777">
      <w:pPr>
        <w:pStyle w:val="Amain"/>
      </w:pPr>
      <w:r>
        <w:tab/>
      </w:r>
      <w:r w:rsidRPr="007606EC">
        <w:t>(3)</w:t>
      </w:r>
      <w:r w:rsidRPr="007606EC">
        <w:tab/>
        <w:t>In this section—</w:t>
      </w:r>
    </w:p>
    <w:p w14:paraId="6356BC5B" w14:textId="77777777" w:rsidR="00020777" w:rsidRDefault="00020777" w:rsidP="00020777">
      <w:pPr>
        <w:pStyle w:val="aDef"/>
      </w:pPr>
      <w:r w:rsidRPr="002E4286">
        <w:rPr>
          <w:rStyle w:val="charBoldItals"/>
        </w:rPr>
        <w:t>transition period</w:t>
      </w:r>
      <w:r w:rsidRPr="007606EC">
        <w:t xml:space="preserve"> means the period—</w:t>
      </w:r>
    </w:p>
    <w:p w14:paraId="1184E54C" w14:textId="77777777" w:rsidR="00020777" w:rsidRDefault="00020777" w:rsidP="00020777">
      <w:pPr>
        <w:pStyle w:val="Apara"/>
      </w:pPr>
      <w:r>
        <w:tab/>
        <w:t>(</w:t>
      </w:r>
      <w:r w:rsidRPr="007606EC">
        <w:t>a)</w:t>
      </w:r>
      <w:r w:rsidRPr="007606EC">
        <w:tab/>
        <w:t>starting at the beginning of the commencement day; and</w:t>
      </w:r>
    </w:p>
    <w:p w14:paraId="325D6037" w14:textId="77777777" w:rsidR="00020777" w:rsidRPr="007606EC" w:rsidRDefault="00020777" w:rsidP="00020777">
      <w:pPr>
        <w:pStyle w:val="Apara"/>
      </w:pPr>
      <w:r>
        <w:tab/>
        <w:t>(</w:t>
      </w:r>
      <w:r w:rsidRPr="007606EC">
        <w:t>b)</w:t>
      </w:r>
      <w:r w:rsidRPr="007606EC">
        <w:tab/>
        <w:t>ending at the end of the day that is 3 years after the commencement day.</w:t>
      </w:r>
    </w:p>
    <w:p w14:paraId="4340DC05" w14:textId="77777777" w:rsidR="00020777" w:rsidRPr="007606EC" w:rsidRDefault="00020777" w:rsidP="00020777">
      <w:pPr>
        <w:pStyle w:val="AH5Sec"/>
      </w:pPr>
      <w:bookmarkStart w:id="430" w:name="_Toc176853092"/>
      <w:r w:rsidRPr="00685B43">
        <w:rPr>
          <w:rStyle w:val="CharSectNo"/>
        </w:rPr>
        <w:t>282</w:t>
      </w:r>
      <w:r w:rsidRPr="007606EC">
        <w:tab/>
      </w:r>
      <w:r w:rsidRPr="007606EC">
        <w:rPr>
          <w:szCs w:val="24"/>
        </w:rPr>
        <w:t>First renewal of registration or endorsement</w:t>
      </w:r>
      <w:bookmarkEnd w:id="430"/>
    </w:p>
    <w:p w14:paraId="2A4594F1" w14:textId="77777777" w:rsidR="00020777" w:rsidRDefault="00020777" w:rsidP="00020777">
      <w:pPr>
        <w:pStyle w:val="Amain"/>
      </w:pPr>
      <w:r>
        <w:tab/>
      </w:r>
      <w:r w:rsidRPr="007606EC">
        <w:t>(1)</w:t>
      </w:r>
      <w:r w:rsidRPr="007606EC">
        <w:tab/>
        <w:t>This section applies if—</w:t>
      </w:r>
    </w:p>
    <w:p w14:paraId="4A6FB552" w14:textId="77777777" w:rsidR="00020777" w:rsidRDefault="00020777" w:rsidP="00020777">
      <w:pPr>
        <w:pStyle w:val="Apara"/>
      </w:pPr>
      <w:r>
        <w:tab/>
        <w:t>(</w:t>
      </w:r>
      <w:r w:rsidRPr="007606EC">
        <w:t>a)</w:t>
      </w:r>
      <w:r w:rsidRPr="007606EC">
        <w:tab/>
        <w:t>a health practitioner’s registration or endorsement expires under section 280; and</w:t>
      </w:r>
    </w:p>
    <w:p w14:paraId="3A8BE77A" w14:textId="77777777" w:rsidR="00020777" w:rsidRPr="007606EC" w:rsidRDefault="00020777" w:rsidP="00020777">
      <w:pPr>
        <w:pStyle w:val="Apara"/>
      </w:pPr>
      <w:r>
        <w:tab/>
        <w:t>(</w:t>
      </w:r>
      <w:r w:rsidRPr="007606EC">
        <w:t>b)</w:t>
      </w:r>
      <w:r w:rsidRPr="007606EC">
        <w:tab/>
        <w:t>the National Board decides to renew the health practitioner’s registration or endorsement under section 112.</w:t>
      </w:r>
    </w:p>
    <w:p w14:paraId="243C013F" w14:textId="77777777" w:rsidR="00020777" w:rsidRPr="007606EC" w:rsidRDefault="00020777" w:rsidP="00020777">
      <w:pPr>
        <w:pStyle w:val="Amain"/>
      </w:pPr>
      <w:r>
        <w:tab/>
      </w:r>
      <w:r w:rsidRPr="007606EC">
        <w:t>(2)</w:t>
      </w:r>
      <w:r w:rsidRPr="007606EC">
        <w:tab/>
        <w:t>Despite section 112</w:t>
      </w:r>
      <w:r w:rsidR="002679C1">
        <w:t xml:space="preserve"> </w:t>
      </w:r>
      <w:r w:rsidRPr="007606EC">
        <w:t>(6), the National Board may decide that the period for which the registration or endorsement is renewed is a period of not more than 2 years.</w:t>
      </w:r>
    </w:p>
    <w:p w14:paraId="2D08A421" w14:textId="77777777" w:rsidR="00020777" w:rsidRPr="007606EC" w:rsidRDefault="00020777" w:rsidP="00020777">
      <w:pPr>
        <w:pStyle w:val="AH5Sec"/>
      </w:pPr>
      <w:bookmarkStart w:id="431" w:name="_Toc176853093"/>
      <w:r w:rsidRPr="00685B43">
        <w:rPr>
          <w:rStyle w:val="CharSectNo"/>
        </w:rPr>
        <w:t>283</w:t>
      </w:r>
      <w:r w:rsidRPr="007606EC">
        <w:tab/>
      </w:r>
      <w:r w:rsidRPr="007606EC">
        <w:rPr>
          <w:szCs w:val="24"/>
        </w:rPr>
        <w:t>Programs of study</w:t>
      </w:r>
      <w:bookmarkEnd w:id="431"/>
    </w:p>
    <w:p w14:paraId="3F8D6273" w14:textId="77777777" w:rsidR="00020777" w:rsidRPr="007606EC" w:rsidRDefault="00020777" w:rsidP="00020777">
      <w:pPr>
        <w:pStyle w:val="Amain"/>
      </w:pPr>
      <w:r>
        <w:tab/>
      </w:r>
      <w:r w:rsidRPr="007606EC">
        <w:t>(1)</w:t>
      </w:r>
      <w:r w:rsidRPr="007606EC">
        <w:tab/>
        <w:t>This section applies if, immediately before the participation day for a participating jurisdiction, a program of study provided a qualification for registration in a health profession in that jurisdiction.</w:t>
      </w:r>
    </w:p>
    <w:p w14:paraId="2E06B52A" w14:textId="77777777" w:rsidR="00020777" w:rsidRPr="007606EC" w:rsidRDefault="00020777" w:rsidP="00020777">
      <w:pPr>
        <w:pStyle w:val="Amain"/>
      </w:pPr>
      <w:r>
        <w:tab/>
      </w:r>
      <w:r w:rsidRPr="007606EC">
        <w:t>(2)</w:t>
      </w:r>
      <w:r w:rsidRPr="007606EC">
        <w:tab/>
        <w:t>From the participation day, the program of study is taken to be an approved program of study for that health profession as if it had been approved under this Law.</w:t>
      </w:r>
    </w:p>
    <w:p w14:paraId="5260C880" w14:textId="77777777" w:rsidR="00020777" w:rsidRPr="007606EC" w:rsidRDefault="00020777" w:rsidP="00020777">
      <w:pPr>
        <w:pStyle w:val="Amain"/>
      </w:pPr>
      <w:r>
        <w:lastRenderedPageBreak/>
        <w:tab/>
      </w:r>
      <w:r w:rsidRPr="007606EC">
        <w:t>(3)</w:t>
      </w:r>
      <w:r w:rsidRPr="007606EC">
        <w:tab/>
        <w:t>The National Agency must, as soon as practicable after the participation day, include an approved program of study under subsection (2) in the list published under section 49</w:t>
      </w:r>
      <w:r w:rsidR="002679C1">
        <w:t xml:space="preserve"> </w:t>
      </w:r>
      <w:r w:rsidRPr="007606EC">
        <w:t>(5).</w:t>
      </w:r>
    </w:p>
    <w:p w14:paraId="65F8B1D6" w14:textId="77777777" w:rsidR="00020777" w:rsidRPr="007606EC" w:rsidRDefault="00020777" w:rsidP="00020777">
      <w:pPr>
        <w:pStyle w:val="AH5Sec"/>
      </w:pPr>
      <w:bookmarkStart w:id="432" w:name="_Toc176853094"/>
      <w:r w:rsidRPr="00685B43">
        <w:rPr>
          <w:rStyle w:val="CharSectNo"/>
        </w:rPr>
        <w:t>284</w:t>
      </w:r>
      <w:r w:rsidRPr="007606EC">
        <w:tab/>
      </w:r>
      <w:r w:rsidRPr="007606EC">
        <w:rPr>
          <w:szCs w:val="24"/>
        </w:rPr>
        <w:t>Exemption from requirement for professional indemnity insurance arrangements for midwives practising private midwifery</w:t>
      </w:r>
      <w:bookmarkEnd w:id="432"/>
    </w:p>
    <w:p w14:paraId="10CB48B2" w14:textId="77777777" w:rsidR="00020777" w:rsidRDefault="00020777" w:rsidP="00020777">
      <w:pPr>
        <w:pStyle w:val="Amain"/>
      </w:pPr>
      <w:r>
        <w:tab/>
      </w:r>
      <w:r w:rsidRPr="007606EC">
        <w:t>(1)</w:t>
      </w:r>
      <w:r w:rsidRPr="007606EC">
        <w:tab/>
        <w:t>During the transition period, a midw</w:t>
      </w:r>
      <w:r w:rsidR="00422507">
        <w:t>ife does not contravene section </w:t>
      </w:r>
      <w:r w:rsidRPr="007606EC">
        <w:t>129</w:t>
      </w:r>
      <w:r w:rsidR="00422507">
        <w:t xml:space="preserve"> </w:t>
      </w:r>
      <w:r w:rsidRPr="007606EC">
        <w:t>(1) merely because the midwife practises private midwifery if—</w:t>
      </w:r>
    </w:p>
    <w:p w14:paraId="61B081FE" w14:textId="77777777" w:rsidR="00020777" w:rsidRDefault="00020777" w:rsidP="00020777">
      <w:pPr>
        <w:pStyle w:val="Apara"/>
      </w:pPr>
      <w:r>
        <w:tab/>
        <w:t>(</w:t>
      </w:r>
      <w:r w:rsidRPr="007606EC">
        <w:t>a)</w:t>
      </w:r>
      <w:r w:rsidRPr="007606EC">
        <w:tab/>
        <w:t>the practise occurs in a participating jurisdiction in which, immediately before the participation day for that jurisdiction, a person was not prohibited from attending homebirths in the course of practising midwifery unless professional indemnity insurance arrangements were in place; and</w:t>
      </w:r>
    </w:p>
    <w:p w14:paraId="4B77E95B" w14:textId="77777777" w:rsidR="00020777" w:rsidRDefault="00020777" w:rsidP="00020777">
      <w:pPr>
        <w:pStyle w:val="Apara"/>
      </w:pPr>
      <w:r>
        <w:tab/>
        <w:t>(</w:t>
      </w:r>
      <w:r w:rsidRPr="007606EC">
        <w:t>b)</w:t>
      </w:r>
      <w:r w:rsidRPr="007606EC">
        <w:tab/>
        <w:t>informed consent has been given by the woman in relation to whom the midwife is practising private midwifery; and</w:t>
      </w:r>
    </w:p>
    <w:p w14:paraId="52401A1B" w14:textId="77777777" w:rsidR="00020777" w:rsidRDefault="00020777" w:rsidP="00020777">
      <w:pPr>
        <w:pStyle w:val="Apara"/>
      </w:pPr>
      <w:r>
        <w:tab/>
        <w:t>(</w:t>
      </w:r>
      <w:r w:rsidRPr="007606EC">
        <w:t>c)</w:t>
      </w:r>
      <w:r w:rsidRPr="007606EC">
        <w:tab/>
        <w:t>the midwife complies with any requirements set out in a code or guideline approved by the National Board under section 39 about the practise of private midwifery, including—</w:t>
      </w:r>
    </w:p>
    <w:p w14:paraId="003653AE" w14:textId="77777777" w:rsidR="00020777" w:rsidRDefault="00020777" w:rsidP="00020777">
      <w:pPr>
        <w:pStyle w:val="Asubpara"/>
      </w:pPr>
      <w:r>
        <w:tab/>
        <w:t>(</w:t>
      </w:r>
      <w:r w:rsidRPr="007606EC">
        <w:t>i)</w:t>
      </w:r>
      <w:r w:rsidRPr="007606EC">
        <w:tab/>
        <w:t>any requirement in a code or guideline about reports to be provided by midwives practising private midwifery; and</w:t>
      </w:r>
    </w:p>
    <w:p w14:paraId="3F34F3D5" w14:textId="77777777" w:rsidR="00020777" w:rsidRPr="007606EC" w:rsidRDefault="00020777" w:rsidP="00020777">
      <w:pPr>
        <w:pStyle w:val="Asubpara"/>
      </w:pPr>
      <w:r>
        <w:tab/>
        <w:t>(</w:t>
      </w:r>
      <w:r w:rsidRPr="007606EC">
        <w:t>ii)</w:t>
      </w:r>
      <w:r w:rsidRPr="007606EC">
        <w:tab/>
        <w:t>any requirement in a code or guideline relating to the safety and quality of the practise of private midwifery.</w:t>
      </w:r>
    </w:p>
    <w:p w14:paraId="6D7B0001" w14:textId="77777777" w:rsidR="00020777" w:rsidRPr="007606EC" w:rsidRDefault="00020777" w:rsidP="00020777">
      <w:pPr>
        <w:pStyle w:val="Amain"/>
      </w:pPr>
      <w:r>
        <w:tab/>
      </w:r>
      <w:r w:rsidRPr="007606EC">
        <w:t>(2)</w:t>
      </w:r>
      <w:r w:rsidRPr="007606EC">
        <w:tab/>
        <w:t>A midwife who practises private midwifery under this section is not required to include in an annual statement under section 109 a declaration required by subsection (1)</w:t>
      </w:r>
      <w:r w:rsidR="002679C1">
        <w:t xml:space="preserve"> </w:t>
      </w:r>
      <w:r w:rsidRPr="007606EC">
        <w:t>(a)</w:t>
      </w:r>
      <w:r w:rsidR="002679C1">
        <w:t xml:space="preserve"> </w:t>
      </w:r>
      <w:r w:rsidRPr="007606EC">
        <w:t>(iv) and (v) of that section in relation to the midwife’s practise of private midwifery during a period of registration that is within the transition period.</w:t>
      </w:r>
    </w:p>
    <w:p w14:paraId="22BC157C" w14:textId="77777777" w:rsidR="00020777" w:rsidRDefault="00020777" w:rsidP="00020777">
      <w:pPr>
        <w:pStyle w:val="Amain"/>
      </w:pPr>
      <w:r>
        <w:tab/>
      </w:r>
      <w:r w:rsidRPr="007606EC">
        <w:t>(3)</w:t>
      </w:r>
      <w:r w:rsidRPr="007606EC">
        <w:tab/>
        <w:t>For the purposes of this section, the transition period—</w:t>
      </w:r>
    </w:p>
    <w:p w14:paraId="2490F7E9" w14:textId="77777777" w:rsidR="00020777" w:rsidRDefault="00020777" w:rsidP="00020777">
      <w:pPr>
        <w:pStyle w:val="Apara"/>
      </w:pPr>
      <w:r>
        <w:tab/>
        <w:t>(</w:t>
      </w:r>
      <w:r w:rsidRPr="007606EC">
        <w:t>a)</w:t>
      </w:r>
      <w:r w:rsidRPr="007606EC">
        <w:tab/>
        <w:t>starts on 1 July 2010; and</w:t>
      </w:r>
    </w:p>
    <w:p w14:paraId="68837285" w14:textId="77777777" w:rsidR="00020777" w:rsidRPr="007606EC" w:rsidRDefault="00020777" w:rsidP="00020777">
      <w:pPr>
        <w:pStyle w:val="Apara"/>
      </w:pPr>
      <w:r>
        <w:lastRenderedPageBreak/>
        <w:tab/>
        <w:t>(</w:t>
      </w:r>
      <w:r w:rsidRPr="007606EC">
        <w:t>b)</w:t>
      </w:r>
      <w:r w:rsidRPr="007606EC">
        <w:tab/>
        <w:t>ends on the prescribed day.</w:t>
      </w:r>
    </w:p>
    <w:p w14:paraId="15CD4018" w14:textId="77777777" w:rsidR="00020777" w:rsidRPr="007606EC" w:rsidRDefault="00020777" w:rsidP="00DA67AD">
      <w:pPr>
        <w:pStyle w:val="Amain"/>
        <w:keepLines/>
      </w:pPr>
      <w:r>
        <w:tab/>
      </w:r>
      <w:r w:rsidRPr="007606EC">
        <w:t>(4)</w:t>
      </w:r>
      <w:r w:rsidRPr="007606EC">
        <w:tab/>
        <w:t>If the National Board decides appropriate professional indemnity arrangements are available in relation to the practice of private midwifery, the Board may recommend to the Ministerial Council that the transition period, and the exemption provided by this section during the transition period, should end.</w:t>
      </w:r>
    </w:p>
    <w:p w14:paraId="7E20A225" w14:textId="77777777" w:rsidR="00020777" w:rsidRPr="007606EC" w:rsidRDefault="00020777" w:rsidP="00020777">
      <w:pPr>
        <w:pStyle w:val="Amain"/>
      </w:pPr>
      <w:r>
        <w:tab/>
      </w:r>
      <w:r w:rsidRPr="007606EC">
        <w:t>(5)</w:t>
      </w:r>
      <w:r w:rsidRPr="007606EC">
        <w:tab/>
        <w:t>In this section—</w:t>
      </w:r>
    </w:p>
    <w:p w14:paraId="44F965F2" w14:textId="77777777" w:rsidR="00020777" w:rsidRPr="007606EC" w:rsidRDefault="00020777" w:rsidP="00020777">
      <w:pPr>
        <w:pStyle w:val="aDef"/>
      </w:pPr>
      <w:r w:rsidRPr="002E4286">
        <w:rPr>
          <w:rStyle w:val="charBoldItals"/>
        </w:rPr>
        <w:t>homebirth</w:t>
      </w:r>
      <w:r w:rsidRPr="007606EC">
        <w:t xml:space="preserve"> means a birth in which the mother gives birth at her own home or another person’s home.</w:t>
      </w:r>
    </w:p>
    <w:p w14:paraId="2EC8BC2C" w14:textId="77777777" w:rsidR="00020777" w:rsidRDefault="00020777" w:rsidP="00422507">
      <w:pPr>
        <w:pStyle w:val="aDef"/>
        <w:keepNext/>
      </w:pPr>
      <w:r w:rsidRPr="002E4286">
        <w:rPr>
          <w:rStyle w:val="charBoldItals"/>
        </w:rPr>
        <w:t>informed consent</w:t>
      </w:r>
      <w:r w:rsidRPr="007606EC">
        <w:t xml:space="preserve"> means written consent given by a woman after she has been given a written statement by a midwife that includes—</w:t>
      </w:r>
    </w:p>
    <w:p w14:paraId="65E7B3DB" w14:textId="77777777" w:rsidR="00020777" w:rsidRDefault="00020777" w:rsidP="00020777">
      <w:pPr>
        <w:pStyle w:val="Apara"/>
      </w:pPr>
      <w:r>
        <w:tab/>
        <w:t>(</w:t>
      </w:r>
      <w:r w:rsidRPr="007606EC">
        <w:t>a)</w:t>
      </w:r>
      <w:r w:rsidRPr="007606EC">
        <w:tab/>
        <w:t>a statement that appropriate professional indemnity insurance arrangements will not be in force in relation to the midwife’s practise of private midwifery; and</w:t>
      </w:r>
    </w:p>
    <w:p w14:paraId="04EBCA87" w14:textId="77777777" w:rsidR="00020777" w:rsidRPr="007606EC" w:rsidRDefault="00020777" w:rsidP="00020777">
      <w:pPr>
        <w:pStyle w:val="Apara"/>
      </w:pPr>
      <w:r>
        <w:tab/>
        <w:t>(</w:t>
      </w:r>
      <w:r w:rsidRPr="007606EC">
        <w:t>b)</w:t>
      </w:r>
      <w:r w:rsidRPr="007606EC">
        <w:tab/>
        <w:t>any other information required by the National Board.</w:t>
      </w:r>
    </w:p>
    <w:p w14:paraId="64C55B15" w14:textId="77777777" w:rsidR="00020777" w:rsidRPr="007606EC" w:rsidRDefault="00020777" w:rsidP="00020777">
      <w:pPr>
        <w:pStyle w:val="aDef"/>
      </w:pPr>
      <w:r w:rsidRPr="002E4286">
        <w:rPr>
          <w:rStyle w:val="charBoldItals"/>
        </w:rPr>
        <w:t>midwife</w:t>
      </w:r>
      <w:r w:rsidRPr="007606EC">
        <w:t xml:space="preserve"> means a person whose name is included in the Register of Midwives kept by the National Board.</w:t>
      </w:r>
    </w:p>
    <w:p w14:paraId="02441DC2" w14:textId="77777777" w:rsidR="00020777" w:rsidRPr="007606EC" w:rsidRDefault="00020777" w:rsidP="00020777">
      <w:pPr>
        <w:pStyle w:val="aDef"/>
      </w:pPr>
      <w:r w:rsidRPr="002E4286">
        <w:rPr>
          <w:rStyle w:val="charBoldItals"/>
        </w:rPr>
        <w:t>National Board</w:t>
      </w:r>
      <w:r w:rsidRPr="007606EC">
        <w:t xml:space="preserve"> means the </w:t>
      </w:r>
      <w:r w:rsidR="003B4823">
        <w:rPr>
          <w:color w:val="000000"/>
          <w:sz w:val="23"/>
          <w:szCs w:val="23"/>
          <w:lang w:val="en"/>
        </w:rPr>
        <w:t>National Board for midwifery</w:t>
      </w:r>
      <w:r w:rsidRPr="007606EC">
        <w:t>.</w:t>
      </w:r>
    </w:p>
    <w:p w14:paraId="0A3648E3" w14:textId="77777777" w:rsidR="00020777" w:rsidRDefault="00020777" w:rsidP="00020777">
      <w:pPr>
        <w:pStyle w:val="aDef"/>
      </w:pPr>
      <w:r w:rsidRPr="002E4286">
        <w:rPr>
          <w:rStyle w:val="charBoldItals"/>
        </w:rPr>
        <w:t>private midwifery</w:t>
      </w:r>
      <w:r w:rsidRPr="007606EC">
        <w:t xml:space="preserve"> means practising the midwifery profession—</w:t>
      </w:r>
    </w:p>
    <w:p w14:paraId="5F96E2CA" w14:textId="77777777" w:rsidR="00020777" w:rsidRDefault="00020777" w:rsidP="00020777">
      <w:pPr>
        <w:pStyle w:val="Apara"/>
      </w:pPr>
      <w:r>
        <w:tab/>
        <w:t>(</w:t>
      </w:r>
      <w:r w:rsidRPr="007606EC">
        <w:t>a)</w:t>
      </w:r>
      <w:r w:rsidRPr="007606EC">
        <w:tab/>
        <w:t>in the course of attending a homebirth; and</w:t>
      </w:r>
    </w:p>
    <w:p w14:paraId="3A87444D" w14:textId="77777777" w:rsidR="00020777" w:rsidRDefault="00020777" w:rsidP="00020777">
      <w:pPr>
        <w:pStyle w:val="Apara"/>
      </w:pPr>
      <w:r>
        <w:tab/>
        <w:t>(</w:t>
      </w:r>
      <w:r w:rsidRPr="007606EC">
        <w:t>b)</w:t>
      </w:r>
      <w:r w:rsidRPr="007606EC">
        <w:tab/>
        <w:t>without appropriate professional indemnity insurance arrangements being in force in relation to that practise; and</w:t>
      </w:r>
    </w:p>
    <w:p w14:paraId="72542239" w14:textId="77777777" w:rsidR="00020777" w:rsidRPr="007606EC" w:rsidRDefault="00020777" w:rsidP="00020777">
      <w:pPr>
        <w:pStyle w:val="Apara"/>
      </w:pPr>
      <w:r>
        <w:tab/>
        <w:t>(</w:t>
      </w:r>
      <w:r w:rsidRPr="007606EC">
        <w:t>c)</w:t>
      </w:r>
      <w:r w:rsidRPr="007606EC">
        <w:tab/>
        <w:t>other than as an employee of an entity.</w:t>
      </w:r>
    </w:p>
    <w:p w14:paraId="20B1E643" w14:textId="77777777" w:rsidR="00020777" w:rsidRPr="007606EC" w:rsidRDefault="00020777" w:rsidP="00020777">
      <w:pPr>
        <w:pStyle w:val="aDef"/>
      </w:pPr>
      <w:r w:rsidRPr="002E4286">
        <w:rPr>
          <w:rStyle w:val="charBoldItals"/>
        </w:rPr>
        <w:t>transition period</w:t>
      </w:r>
      <w:r w:rsidRPr="007606EC">
        <w:t xml:space="preserve"> means the period referred to in subsection (3).</w:t>
      </w:r>
    </w:p>
    <w:p w14:paraId="63DB4E10" w14:textId="77777777" w:rsidR="00020777" w:rsidRPr="00685B43" w:rsidRDefault="00020777" w:rsidP="00020777">
      <w:pPr>
        <w:pStyle w:val="AH3Div"/>
      </w:pPr>
      <w:bookmarkStart w:id="433" w:name="_Toc176853095"/>
      <w:r w:rsidRPr="00685B43">
        <w:rPr>
          <w:rStyle w:val="CharDivNo"/>
        </w:rPr>
        <w:lastRenderedPageBreak/>
        <w:t>Division 12</w:t>
      </w:r>
      <w:r w:rsidRPr="007606EC">
        <w:tab/>
      </w:r>
      <w:r w:rsidRPr="00685B43">
        <w:rPr>
          <w:rStyle w:val="CharDivText"/>
        </w:rPr>
        <w:t>Applications for registration and endorsement</w:t>
      </w:r>
      <w:bookmarkEnd w:id="433"/>
    </w:p>
    <w:p w14:paraId="6F4E9EB7" w14:textId="77777777" w:rsidR="00020777" w:rsidRPr="007606EC" w:rsidRDefault="00020777" w:rsidP="00020777">
      <w:pPr>
        <w:pStyle w:val="AH5Sec"/>
      </w:pPr>
      <w:bookmarkStart w:id="434" w:name="_Toc176853096"/>
      <w:r w:rsidRPr="00685B43">
        <w:rPr>
          <w:rStyle w:val="CharSectNo"/>
        </w:rPr>
        <w:t>285</w:t>
      </w:r>
      <w:r w:rsidRPr="007606EC">
        <w:tab/>
      </w:r>
      <w:r w:rsidRPr="007606EC">
        <w:rPr>
          <w:szCs w:val="24"/>
        </w:rPr>
        <w:t>Applications for registration</w:t>
      </w:r>
      <w:bookmarkEnd w:id="434"/>
    </w:p>
    <w:p w14:paraId="362BC9B1" w14:textId="77777777" w:rsidR="00020777" w:rsidRPr="007606EC" w:rsidRDefault="00020777" w:rsidP="00020777">
      <w:pPr>
        <w:pStyle w:val="Amain"/>
      </w:pPr>
      <w:r>
        <w:tab/>
      </w:r>
      <w:r w:rsidRPr="007606EC">
        <w:t>(1)</w:t>
      </w:r>
      <w:r w:rsidRPr="007606EC">
        <w:tab/>
        <w:t>This section applies if, immediately before the participation day for a participating jurisdiction, an application for registration or renewal of registration in a health profession had been made to a local registration authority for the jurisdiction but not decided.</w:t>
      </w:r>
    </w:p>
    <w:p w14:paraId="48E564D7" w14:textId="77777777" w:rsidR="00020777" w:rsidRPr="007606EC" w:rsidRDefault="00020777" w:rsidP="00020777">
      <w:pPr>
        <w:pStyle w:val="Amain"/>
      </w:pPr>
      <w:r>
        <w:tab/>
      </w:r>
      <w:r w:rsidRPr="007606EC">
        <w:t>(2)</w:t>
      </w:r>
      <w:r w:rsidRPr="007606EC">
        <w:tab/>
        <w:t>From the participation day, the application is taken to have been made under this Law to the National Board for the health profession.</w:t>
      </w:r>
    </w:p>
    <w:p w14:paraId="235A6845" w14:textId="77777777" w:rsidR="00020777" w:rsidRPr="007606EC" w:rsidRDefault="00020777" w:rsidP="00020777">
      <w:pPr>
        <w:pStyle w:val="AH5Sec"/>
      </w:pPr>
      <w:bookmarkStart w:id="435" w:name="_Toc176853097"/>
      <w:r w:rsidRPr="00685B43">
        <w:rPr>
          <w:rStyle w:val="CharSectNo"/>
        </w:rPr>
        <w:t>286</w:t>
      </w:r>
      <w:r w:rsidRPr="007606EC">
        <w:tab/>
      </w:r>
      <w:r w:rsidRPr="007606EC">
        <w:rPr>
          <w:szCs w:val="24"/>
        </w:rPr>
        <w:t>Applications for endorsement</w:t>
      </w:r>
      <w:bookmarkEnd w:id="435"/>
    </w:p>
    <w:p w14:paraId="5E5EE293" w14:textId="77777777" w:rsidR="00020777" w:rsidRPr="007606EC" w:rsidRDefault="00020777" w:rsidP="00020777">
      <w:pPr>
        <w:pStyle w:val="Amain"/>
      </w:pPr>
      <w:r>
        <w:tab/>
      </w:r>
      <w:r w:rsidRPr="007606EC">
        <w:t>(1)</w:t>
      </w:r>
      <w:r w:rsidRPr="007606EC">
        <w:tab/>
        <w:t>This section applies if, immediately before the participation day for a participating jurisdiction, an application for endorsement or renewal of an endorsement of a registration in a health profession had been made to a local registration authority for the jurisdiction but not decided.</w:t>
      </w:r>
    </w:p>
    <w:p w14:paraId="7927147D" w14:textId="77777777" w:rsidR="00020777" w:rsidRPr="007606EC" w:rsidRDefault="00020777" w:rsidP="00020777">
      <w:pPr>
        <w:pStyle w:val="Amain"/>
      </w:pPr>
      <w:r>
        <w:tab/>
      </w:r>
      <w:r w:rsidRPr="007606EC">
        <w:t>(2)</w:t>
      </w:r>
      <w:r w:rsidRPr="007606EC">
        <w:tab/>
        <w:t>From the participation day, the application is taken to have been made under this Law to the National Board for the health profession.</w:t>
      </w:r>
    </w:p>
    <w:p w14:paraId="6B49FF9C" w14:textId="77777777" w:rsidR="00020777" w:rsidRPr="007606EC" w:rsidRDefault="00020777" w:rsidP="00020777">
      <w:pPr>
        <w:pStyle w:val="AH5Sec"/>
      </w:pPr>
      <w:bookmarkStart w:id="436" w:name="_Toc176853098"/>
      <w:r w:rsidRPr="00685B43">
        <w:rPr>
          <w:rStyle w:val="CharSectNo"/>
        </w:rPr>
        <w:t>287</w:t>
      </w:r>
      <w:r w:rsidRPr="007606EC">
        <w:tab/>
      </w:r>
      <w:r w:rsidRPr="007606EC">
        <w:rPr>
          <w:szCs w:val="24"/>
        </w:rPr>
        <w:t>Disqualifications and conditions relevant to applications for registration</w:t>
      </w:r>
      <w:bookmarkEnd w:id="436"/>
    </w:p>
    <w:p w14:paraId="10DFFBC9" w14:textId="77777777" w:rsidR="00020777" w:rsidRDefault="00020777" w:rsidP="00020777">
      <w:pPr>
        <w:pStyle w:val="Amain"/>
      </w:pPr>
      <w:r>
        <w:tab/>
      </w:r>
      <w:r w:rsidRPr="007606EC">
        <w:t>(1)</w:t>
      </w:r>
      <w:r w:rsidRPr="007606EC">
        <w:tab/>
        <w:t>This section applies if—</w:t>
      </w:r>
    </w:p>
    <w:p w14:paraId="7BCB0816" w14:textId="77777777" w:rsidR="00020777" w:rsidRDefault="00020777" w:rsidP="00020777">
      <w:pPr>
        <w:pStyle w:val="Apara"/>
      </w:pPr>
      <w:r>
        <w:tab/>
        <w:t>(</w:t>
      </w:r>
      <w:r w:rsidRPr="007606EC">
        <w:t>a)</w:t>
      </w:r>
      <w:r w:rsidRPr="007606EC">
        <w:tab/>
        <w:t>under a corresponding prior Act or another law of a participating jurisdiction, a person’s registration in a health profession had been cancelled in that jurisdiction by an entity; and</w:t>
      </w:r>
    </w:p>
    <w:p w14:paraId="37022B6E" w14:textId="77777777" w:rsidR="00020777" w:rsidRDefault="00020777" w:rsidP="00DA67AD">
      <w:pPr>
        <w:pStyle w:val="Apara"/>
        <w:keepNext/>
      </w:pPr>
      <w:r>
        <w:lastRenderedPageBreak/>
        <w:tab/>
        <w:t>(</w:t>
      </w:r>
      <w:r w:rsidRPr="007606EC">
        <w:t>b)</w:t>
      </w:r>
      <w:r w:rsidRPr="007606EC">
        <w:tab/>
        <w:t>in cancelling the person’s registration the entity also made any of the following decisions—</w:t>
      </w:r>
    </w:p>
    <w:p w14:paraId="6948E31D" w14:textId="77777777" w:rsidR="00020777" w:rsidRDefault="00020777" w:rsidP="000A4623">
      <w:pPr>
        <w:pStyle w:val="Asubpara"/>
        <w:keepLines/>
      </w:pPr>
      <w:r>
        <w:tab/>
        <w:t>(</w:t>
      </w:r>
      <w:r w:rsidRPr="007606EC">
        <w:t>i)</w:t>
      </w:r>
      <w:r w:rsidRPr="007606EC">
        <w:tab/>
        <w:t>a decision to set a period during which the person was disqualified from applying for registration, or being registered, in a health profession in the participating jurisdiction;</w:t>
      </w:r>
    </w:p>
    <w:p w14:paraId="2C3DCCAB" w14:textId="77777777" w:rsidR="00020777" w:rsidRDefault="00020777" w:rsidP="00020777">
      <w:pPr>
        <w:pStyle w:val="Asubpara"/>
      </w:pPr>
      <w:r>
        <w:tab/>
        <w:t>(</w:t>
      </w:r>
      <w:r w:rsidRPr="007606EC">
        <w:t>ii)</w:t>
      </w:r>
      <w:r w:rsidRPr="007606EC">
        <w:tab/>
        <w:t>a decision to set conditions under which the person might reapply for registration in the profession;</w:t>
      </w:r>
    </w:p>
    <w:p w14:paraId="59E17CA2" w14:textId="77777777" w:rsidR="00020777" w:rsidRDefault="00020777" w:rsidP="00020777">
      <w:pPr>
        <w:pStyle w:val="Asubpara"/>
      </w:pPr>
      <w:r>
        <w:tab/>
        <w:t>(</w:t>
      </w:r>
      <w:r w:rsidRPr="007606EC">
        <w:t>iii)</w:t>
      </w:r>
      <w:r w:rsidRPr="007606EC">
        <w:tab/>
        <w:t>a decision to set conditions that must be imposed on any future registration of the person in the profession; and</w:t>
      </w:r>
    </w:p>
    <w:p w14:paraId="3A773BC0" w14:textId="77777777" w:rsidR="00020777" w:rsidRPr="007606EC" w:rsidRDefault="00020777" w:rsidP="00020777">
      <w:pPr>
        <w:pStyle w:val="Apara"/>
      </w:pPr>
      <w:r>
        <w:tab/>
        <w:t>(</w:t>
      </w:r>
      <w:r w:rsidRPr="007606EC">
        <w:t>c)</w:t>
      </w:r>
      <w:r w:rsidRPr="007606EC">
        <w:tab/>
        <w:t>immediately before the participation day, the decision was still in force.</w:t>
      </w:r>
    </w:p>
    <w:p w14:paraId="0B3C19FB" w14:textId="77777777" w:rsidR="00020777" w:rsidRPr="007606EC" w:rsidRDefault="00020777" w:rsidP="00020777">
      <w:pPr>
        <w:pStyle w:val="Amain"/>
      </w:pPr>
      <w:r>
        <w:tab/>
      </w:r>
      <w:r w:rsidRPr="007606EC">
        <w:t>(2)</w:t>
      </w:r>
      <w:r w:rsidRPr="007606EC">
        <w:tab/>
        <w:t>From the participation day, the decision continues as if it had been made under this Law by the responsible tribunal for the participating jurisdiction.</w:t>
      </w:r>
    </w:p>
    <w:p w14:paraId="1BBD74DF" w14:textId="77777777" w:rsidR="00020777" w:rsidRPr="00685B43" w:rsidRDefault="00020777" w:rsidP="00020777">
      <w:pPr>
        <w:pStyle w:val="AH3Div"/>
      </w:pPr>
      <w:bookmarkStart w:id="437" w:name="_Toc176853099"/>
      <w:r w:rsidRPr="00685B43">
        <w:rPr>
          <w:rStyle w:val="CharDivNo"/>
        </w:rPr>
        <w:t>Division 13</w:t>
      </w:r>
      <w:r w:rsidRPr="007606EC">
        <w:tab/>
      </w:r>
      <w:r w:rsidRPr="00685B43">
        <w:rPr>
          <w:rStyle w:val="CharDivText"/>
        </w:rPr>
        <w:t>Complaints, notifications and disciplinary proceedings</w:t>
      </w:r>
      <w:bookmarkEnd w:id="437"/>
    </w:p>
    <w:p w14:paraId="4E395BD0" w14:textId="77777777" w:rsidR="00020777" w:rsidRPr="007606EC" w:rsidRDefault="00020777" w:rsidP="00020777">
      <w:pPr>
        <w:pStyle w:val="AH5Sec"/>
      </w:pPr>
      <w:bookmarkStart w:id="438" w:name="_Toc176853100"/>
      <w:r w:rsidRPr="00685B43">
        <w:rPr>
          <w:rStyle w:val="CharSectNo"/>
        </w:rPr>
        <w:t>288</w:t>
      </w:r>
      <w:r w:rsidRPr="007606EC">
        <w:tab/>
      </w:r>
      <w:r w:rsidRPr="007606EC">
        <w:rPr>
          <w:szCs w:val="24"/>
        </w:rPr>
        <w:t>Complaints and notifications made but not being dealt with on participation day</w:t>
      </w:r>
      <w:bookmarkEnd w:id="438"/>
    </w:p>
    <w:p w14:paraId="09841B60" w14:textId="77777777" w:rsidR="00020777" w:rsidRPr="007606EC" w:rsidRDefault="00020777" w:rsidP="00020777">
      <w:pPr>
        <w:pStyle w:val="Amain"/>
      </w:pPr>
      <w:r>
        <w:tab/>
      </w:r>
      <w:r w:rsidRPr="007606EC">
        <w:t>(1)</w:t>
      </w:r>
      <w:r w:rsidRPr="007606EC">
        <w:tab/>
        <w:t>This section applies if, immediately before the participation day for a participating jurisdiction, a local registration authority for the jurisdiction had received but not started dealing with a complaint or notification about a person registered in a health profession by the authority.</w:t>
      </w:r>
    </w:p>
    <w:p w14:paraId="2C1AD910" w14:textId="77777777" w:rsidR="00020777" w:rsidRPr="007606EC" w:rsidRDefault="00020777" w:rsidP="00020777">
      <w:pPr>
        <w:pStyle w:val="Amain"/>
      </w:pPr>
      <w:r>
        <w:tab/>
      </w:r>
      <w:r w:rsidRPr="007606EC">
        <w:t>(2)</w:t>
      </w:r>
      <w:r w:rsidRPr="007606EC">
        <w:tab/>
        <w:t>From the participation day, the complaint or notification is taken to be a notification made under this Law to the National Agency.</w:t>
      </w:r>
    </w:p>
    <w:p w14:paraId="1D061494" w14:textId="77777777" w:rsidR="00020777" w:rsidRPr="007606EC" w:rsidRDefault="00020777" w:rsidP="00020777">
      <w:pPr>
        <w:pStyle w:val="Amain"/>
      </w:pPr>
      <w:r>
        <w:tab/>
      </w:r>
      <w:r w:rsidRPr="007606EC">
        <w:t>(3)</w:t>
      </w:r>
      <w:r w:rsidRPr="007606EC">
        <w:tab/>
        <w:t>This section does not apply to a co-regulatory jurisdiction.</w:t>
      </w:r>
    </w:p>
    <w:p w14:paraId="0D503C79" w14:textId="77777777" w:rsidR="00020777" w:rsidRPr="007606EC" w:rsidRDefault="00020777" w:rsidP="00020777">
      <w:pPr>
        <w:pStyle w:val="AH5Sec"/>
      </w:pPr>
      <w:bookmarkStart w:id="439" w:name="_Toc176853101"/>
      <w:r w:rsidRPr="00685B43">
        <w:rPr>
          <w:rStyle w:val="CharSectNo"/>
        </w:rPr>
        <w:lastRenderedPageBreak/>
        <w:t>289</w:t>
      </w:r>
      <w:r w:rsidRPr="007606EC">
        <w:tab/>
      </w:r>
      <w:r w:rsidRPr="007606EC">
        <w:rPr>
          <w:szCs w:val="24"/>
        </w:rPr>
        <w:t>Complaints and notifications being dealt with on participation day</w:t>
      </w:r>
      <w:bookmarkEnd w:id="439"/>
    </w:p>
    <w:p w14:paraId="5A2CA51A" w14:textId="77777777" w:rsidR="00A3089B" w:rsidRDefault="00A3089B" w:rsidP="00E30FB5">
      <w:pPr>
        <w:pStyle w:val="Amain"/>
      </w:pPr>
      <w:r>
        <w:tab/>
        <w:t>(1)</w:t>
      </w:r>
      <w:r>
        <w:tab/>
        <w:t xml:space="preserve">This section applies if, immediately before the participation day for a participating jurisdiction, a local registration authority for the jurisdiction had started but not completed dealing with a complaint </w:t>
      </w:r>
      <w:r w:rsidRPr="00F613BC">
        <w:t>or notification about a person registered in a health profession by</w:t>
      </w:r>
      <w:r w:rsidR="00E30FB5">
        <w:t xml:space="preserve"> the authority</w:t>
      </w:r>
      <w:r w:rsidRPr="00B63B54">
        <w:t>.</w:t>
      </w:r>
    </w:p>
    <w:p w14:paraId="7DC6CAA8" w14:textId="77777777" w:rsidR="00020777" w:rsidRDefault="00020777" w:rsidP="00020777">
      <w:pPr>
        <w:pStyle w:val="Amain"/>
      </w:pPr>
      <w:r>
        <w:tab/>
      </w:r>
      <w:r w:rsidRPr="007606EC">
        <w:t>(2)</w:t>
      </w:r>
      <w:r w:rsidRPr="007606EC">
        <w:tab/>
        <w:t>From the participation day—</w:t>
      </w:r>
    </w:p>
    <w:p w14:paraId="4E5984AB" w14:textId="77777777" w:rsidR="00020777" w:rsidRDefault="00020777" w:rsidP="00020777">
      <w:pPr>
        <w:pStyle w:val="Apara"/>
      </w:pPr>
      <w:r>
        <w:tab/>
        <w:t>(</w:t>
      </w:r>
      <w:r w:rsidRPr="007606EC">
        <w:t>a)</w:t>
      </w:r>
      <w:r w:rsidRPr="007606EC">
        <w:tab/>
        <w:t>the complaint or notification is taken to be a notification made under this Law and is to be dealt with by the National Board for the health profession; and</w:t>
      </w:r>
    </w:p>
    <w:p w14:paraId="5B4374DA" w14:textId="77777777" w:rsidR="00A3089B" w:rsidRDefault="00A3089B" w:rsidP="00422507">
      <w:pPr>
        <w:pStyle w:val="Apara"/>
        <w:keepLines/>
      </w:pPr>
      <w:r w:rsidRPr="00F613BC">
        <w:tab/>
        <w:t>(b)</w:t>
      </w:r>
      <w:r w:rsidRPr="00F613BC">
        <w:tab/>
        <w:t xml:space="preserve">the notification is to continue to be dealt with under the Act of the participating jurisdiction </w:t>
      </w:r>
      <w:r w:rsidR="001C7E57">
        <w:t>under which it was made</w:t>
      </w:r>
      <w:r w:rsidRPr="00F613BC">
        <w:t>, and any proceedings or appeal relating to the notification may be dealt with, as if</w:t>
      </w:r>
      <w:r>
        <w:t xml:space="preserve"> that Act had not been repealed.</w:t>
      </w:r>
    </w:p>
    <w:p w14:paraId="45E6BC24" w14:textId="77777777" w:rsidR="00020777" w:rsidRDefault="00020777" w:rsidP="00020777">
      <w:pPr>
        <w:pStyle w:val="Amain"/>
      </w:pPr>
      <w:r>
        <w:tab/>
      </w:r>
      <w:r w:rsidRPr="007606EC">
        <w:t>(3)</w:t>
      </w:r>
      <w:r w:rsidRPr="007606EC">
        <w:tab/>
        <w:t>For the purposes of this section, the Act of the participating jurisdiction applies—</w:t>
      </w:r>
    </w:p>
    <w:p w14:paraId="3FCC8EF7" w14:textId="77777777" w:rsidR="00020777" w:rsidRDefault="00020777" w:rsidP="00020777">
      <w:pPr>
        <w:pStyle w:val="Apara"/>
      </w:pPr>
      <w:r>
        <w:tab/>
        <w:t>(</w:t>
      </w:r>
      <w:r w:rsidRPr="007606EC">
        <w:t>a)</w:t>
      </w:r>
      <w:r w:rsidRPr="007606EC">
        <w:tab/>
        <w:t>as if a reference to the local registration authority were a reference to the National Board; and</w:t>
      </w:r>
    </w:p>
    <w:p w14:paraId="25956410" w14:textId="77777777" w:rsidR="00020777" w:rsidRPr="007606EC" w:rsidRDefault="00020777" w:rsidP="00020777">
      <w:pPr>
        <w:pStyle w:val="Apara"/>
      </w:pPr>
      <w:r>
        <w:tab/>
        <w:t>(</w:t>
      </w:r>
      <w:r w:rsidRPr="007606EC">
        <w:t>b)</w:t>
      </w:r>
      <w:r w:rsidRPr="007606EC">
        <w:tab/>
        <w:t>with any other changes that are necessary or convenient.</w:t>
      </w:r>
    </w:p>
    <w:p w14:paraId="6F2C747B" w14:textId="77777777" w:rsidR="00020777" w:rsidRPr="007606EC" w:rsidRDefault="00020777" w:rsidP="00020777">
      <w:pPr>
        <w:pStyle w:val="Amain"/>
      </w:pPr>
      <w:r>
        <w:tab/>
      </w:r>
      <w:r w:rsidRPr="007606EC">
        <w:t>(4)</w:t>
      </w:r>
      <w:r w:rsidRPr="007606EC">
        <w:tab/>
        <w:t>The National Board must give effect to a decision made on an inquiry, investigation, proceeding or appeal completed under the Act of the participating jurisdiction as if it were a decision under this Law.</w:t>
      </w:r>
    </w:p>
    <w:p w14:paraId="177D7524" w14:textId="77777777" w:rsidR="00020777" w:rsidRPr="007606EC" w:rsidRDefault="00020777" w:rsidP="00020777">
      <w:pPr>
        <w:pStyle w:val="Amain"/>
      </w:pPr>
      <w:r>
        <w:tab/>
      </w:r>
      <w:r w:rsidRPr="007606EC">
        <w:t>(5)</w:t>
      </w:r>
      <w:r w:rsidRPr="007606EC">
        <w:tab/>
        <w:t>This section does not apply to a co-regulatory jurisdiction.</w:t>
      </w:r>
    </w:p>
    <w:p w14:paraId="4303B3A1" w14:textId="77777777" w:rsidR="00020777" w:rsidRPr="007606EC" w:rsidRDefault="00020777" w:rsidP="00020777">
      <w:pPr>
        <w:pStyle w:val="AH5Sec"/>
      </w:pPr>
      <w:bookmarkStart w:id="440" w:name="_Toc176853102"/>
      <w:r w:rsidRPr="00685B43">
        <w:rPr>
          <w:rStyle w:val="CharSectNo"/>
        </w:rPr>
        <w:t>290</w:t>
      </w:r>
      <w:r w:rsidRPr="007606EC">
        <w:tab/>
      </w:r>
      <w:r w:rsidRPr="007606EC">
        <w:rPr>
          <w:szCs w:val="24"/>
        </w:rPr>
        <w:t>Effect of suspension</w:t>
      </w:r>
      <w:bookmarkEnd w:id="440"/>
    </w:p>
    <w:p w14:paraId="000F0142" w14:textId="77777777" w:rsidR="00020777" w:rsidRDefault="00020777" w:rsidP="00020777">
      <w:pPr>
        <w:pStyle w:val="Amain"/>
      </w:pPr>
      <w:r>
        <w:tab/>
      </w:r>
      <w:r w:rsidRPr="007606EC">
        <w:t>(1)</w:t>
      </w:r>
      <w:r w:rsidRPr="007606EC">
        <w:tab/>
        <w:t>This section applies if—</w:t>
      </w:r>
    </w:p>
    <w:p w14:paraId="5AAFE551" w14:textId="77777777" w:rsidR="00020777" w:rsidRDefault="00020777" w:rsidP="00020777">
      <w:pPr>
        <w:pStyle w:val="Apara"/>
      </w:pPr>
      <w:r>
        <w:tab/>
        <w:t>(</w:t>
      </w:r>
      <w:r w:rsidRPr="007606EC">
        <w:t>a)</w:t>
      </w:r>
      <w:r w:rsidRPr="007606EC">
        <w:tab/>
        <w:t>because of another provision of this Part, a person is taken to be registered under this Law; and</w:t>
      </w:r>
    </w:p>
    <w:p w14:paraId="28FD31F0" w14:textId="77777777" w:rsidR="00020777" w:rsidRPr="007606EC" w:rsidRDefault="00020777" w:rsidP="00020777">
      <w:pPr>
        <w:pStyle w:val="Apara"/>
      </w:pPr>
      <w:r>
        <w:lastRenderedPageBreak/>
        <w:tab/>
        <w:t>(</w:t>
      </w:r>
      <w:r w:rsidRPr="007606EC">
        <w:t>b)</w:t>
      </w:r>
      <w:r w:rsidRPr="007606EC">
        <w:tab/>
        <w:t>immediately before the participation day for the participating jurisdiction in which the person was registered under a corresponding prior Act, the person’s registration was suspended under a law of that jurisdiction.</w:t>
      </w:r>
    </w:p>
    <w:p w14:paraId="14719FAE" w14:textId="77777777" w:rsidR="00020777" w:rsidRPr="007606EC" w:rsidRDefault="00020777" w:rsidP="00020777">
      <w:pPr>
        <w:pStyle w:val="Amain"/>
      </w:pPr>
      <w:r>
        <w:tab/>
      </w:r>
      <w:r w:rsidRPr="007606EC">
        <w:t>(2)</w:t>
      </w:r>
      <w:r w:rsidRPr="007606EC">
        <w:tab/>
        <w:t>From the participation day, the person’s registration is taken to have been suspended under this Law.</w:t>
      </w:r>
    </w:p>
    <w:p w14:paraId="6607815E" w14:textId="77777777" w:rsidR="00020777" w:rsidRPr="007606EC" w:rsidRDefault="00020777" w:rsidP="00020777">
      <w:pPr>
        <w:pStyle w:val="AH5Sec"/>
      </w:pPr>
      <w:bookmarkStart w:id="441" w:name="_Toc176853103"/>
      <w:r w:rsidRPr="00685B43">
        <w:rPr>
          <w:rStyle w:val="CharSectNo"/>
        </w:rPr>
        <w:t>291</w:t>
      </w:r>
      <w:r w:rsidRPr="007606EC">
        <w:tab/>
      </w:r>
      <w:r w:rsidRPr="007606EC">
        <w:rPr>
          <w:szCs w:val="24"/>
        </w:rPr>
        <w:t>Undertakings and other agreements</w:t>
      </w:r>
      <w:bookmarkEnd w:id="441"/>
    </w:p>
    <w:p w14:paraId="48FAE4F7" w14:textId="77777777" w:rsidR="00020777" w:rsidRPr="007606EC" w:rsidRDefault="00020777" w:rsidP="00422507">
      <w:pPr>
        <w:pStyle w:val="Amain"/>
        <w:keepLines/>
      </w:pPr>
      <w:r>
        <w:tab/>
      </w:r>
      <w:r w:rsidRPr="007606EC">
        <w:t>(1)</w:t>
      </w:r>
      <w:r w:rsidRPr="007606EC">
        <w:tab/>
        <w:t>This section applies if, immediately before the participation day for a participating jurisdiction, an undertaking or other agreement between a person registered under a corresponding prior Act and the local registration authority for a health profession was in force.</w:t>
      </w:r>
    </w:p>
    <w:p w14:paraId="5C2EAE32" w14:textId="77777777" w:rsidR="00020777" w:rsidRPr="007606EC" w:rsidRDefault="00020777" w:rsidP="00020777">
      <w:pPr>
        <w:pStyle w:val="Amain"/>
      </w:pPr>
      <w:r>
        <w:tab/>
      </w:r>
      <w:r w:rsidRPr="007606EC">
        <w:t>(2)</w:t>
      </w:r>
      <w:r w:rsidRPr="007606EC">
        <w:tab/>
        <w:t>From the participation day, the undertaking or other agreement is taken to have been entered into under this Law between the person and the National Board established for the health profession.</w:t>
      </w:r>
    </w:p>
    <w:p w14:paraId="05DDA589" w14:textId="77777777" w:rsidR="00020777" w:rsidRPr="007606EC" w:rsidRDefault="00020777" w:rsidP="00020777">
      <w:pPr>
        <w:pStyle w:val="AH5Sec"/>
      </w:pPr>
      <w:bookmarkStart w:id="442" w:name="_Toc176853104"/>
      <w:r w:rsidRPr="00685B43">
        <w:rPr>
          <w:rStyle w:val="CharSectNo"/>
        </w:rPr>
        <w:t>292</w:t>
      </w:r>
      <w:r w:rsidRPr="007606EC">
        <w:tab/>
      </w:r>
      <w:r w:rsidRPr="007606EC">
        <w:rPr>
          <w:szCs w:val="24"/>
        </w:rPr>
        <w:t>Orders</w:t>
      </w:r>
      <w:bookmarkEnd w:id="442"/>
    </w:p>
    <w:p w14:paraId="2324256E" w14:textId="77777777" w:rsidR="00020777" w:rsidRDefault="00020777" w:rsidP="00020777">
      <w:pPr>
        <w:pStyle w:val="Amain"/>
      </w:pPr>
      <w:r>
        <w:tab/>
      </w:r>
      <w:r w:rsidRPr="007606EC">
        <w:t>(1)</w:t>
      </w:r>
      <w:r w:rsidRPr="007606EC">
        <w:tab/>
        <w:t>This section applies if—</w:t>
      </w:r>
    </w:p>
    <w:p w14:paraId="3CBCAA54" w14:textId="77777777" w:rsidR="00020777" w:rsidRDefault="00020777" w:rsidP="00020777">
      <w:pPr>
        <w:pStyle w:val="Apara"/>
      </w:pPr>
      <w:r>
        <w:tab/>
        <w:t>(</w:t>
      </w:r>
      <w:r w:rsidRPr="007606EC">
        <w:t>a)</w:t>
      </w:r>
      <w:r w:rsidRPr="007606EC">
        <w:tab/>
        <w:t>under a corresponding prior Act of a participating jurisdiction, an adjudication body had, at the end of a proceeding before the adjudication body about a health practitioner’s practice or conduct, ordered the health practitioner to do, or refrain from doing, something; and</w:t>
      </w:r>
    </w:p>
    <w:p w14:paraId="2CDF294A" w14:textId="77777777" w:rsidR="00020777" w:rsidRPr="007606EC" w:rsidRDefault="00020777" w:rsidP="00020777">
      <w:pPr>
        <w:pStyle w:val="Apara"/>
      </w:pPr>
      <w:r>
        <w:tab/>
        <w:t>(</w:t>
      </w:r>
      <w:r w:rsidRPr="007606EC">
        <w:t>b)</w:t>
      </w:r>
      <w:r w:rsidRPr="007606EC">
        <w:tab/>
        <w:t>immediately before the participation day, the order was still in force.</w:t>
      </w:r>
    </w:p>
    <w:p w14:paraId="083FCE62" w14:textId="77777777" w:rsidR="00020777" w:rsidRPr="007606EC" w:rsidRDefault="00020777" w:rsidP="00020777">
      <w:pPr>
        <w:pStyle w:val="Amain"/>
      </w:pPr>
      <w:r>
        <w:tab/>
      </w:r>
      <w:r w:rsidRPr="007606EC">
        <w:t>(2)</w:t>
      </w:r>
      <w:r w:rsidRPr="007606EC">
        <w:tab/>
        <w:t>From the participation day, the order continues in force as if it had been made under this Law.</w:t>
      </w:r>
    </w:p>
    <w:p w14:paraId="12DD388E" w14:textId="77777777" w:rsidR="00020777" w:rsidRPr="007606EC" w:rsidRDefault="00020777" w:rsidP="00020777">
      <w:pPr>
        <w:pStyle w:val="Amain"/>
      </w:pPr>
      <w:r>
        <w:tab/>
      </w:r>
      <w:r w:rsidRPr="007606EC">
        <w:t>(3)</w:t>
      </w:r>
      <w:r w:rsidRPr="007606EC">
        <w:tab/>
        <w:t>In this section—</w:t>
      </w:r>
    </w:p>
    <w:p w14:paraId="4BCF66D8" w14:textId="77777777" w:rsidR="00020777" w:rsidRPr="007606EC" w:rsidRDefault="00020777" w:rsidP="00020777">
      <w:pPr>
        <w:pStyle w:val="aDef"/>
      </w:pPr>
      <w:r w:rsidRPr="002E4286">
        <w:rPr>
          <w:rStyle w:val="charBoldItals"/>
        </w:rPr>
        <w:t>adjudication body</w:t>
      </w:r>
      <w:r w:rsidRPr="007606EC">
        <w:t xml:space="preserve"> means a court, tribunal, panel or local registration authority.</w:t>
      </w:r>
    </w:p>
    <w:p w14:paraId="6EA93C57" w14:textId="77777777" w:rsidR="00020777" w:rsidRPr="007606EC" w:rsidRDefault="00020777" w:rsidP="00020777">
      <w:pPr>
        <w:pStyle w:val="AH5Sec"/>
      </w:pPr>
      <w:bookmarkStart w:id="443" w:name="_Toc176853105"/>
      <w:r w:rsidRPr="00685B43">
        <w:rPr>
          <w:rStyle w:val="CharSectNo"/>
        </w:rPr>
        <w:lastRenderedPageBreak/>
        <w:t>293</w:t>
      </w:r>
      <w:r w:rsidRPr="007606EC">
        <w:tab/>
      </w:r>
      <w:r w:rsidRPr="007606EC">
        <w:rPr>
          <w:szCs w:val="24"/>
        </w:rPr>
        <w:t>List of approved persons</w:t>
      </w:r>
      <w:bookmarkEnd w:id="443"/>
    </w:p>
    <w:p w14:paraId="6D7CC792" w14:textId="77777777" w:rsidR="00020777" w:rsidRPr="007606EC" w:rsidRDefault="00020777" w:rsidP="00020777">
      <w:pPr>
        <w:pStyle w:val="Amain"/>
      </w:pPr>
      <w:r>
        <w:tab/>
      </w:r>
      <w:r w:rsidRPr="007606EC">
        <w:t>(1)</w:t>
      </w:r>
      <w:r w:rsidRPr="007606EC">
        <w:tab/>
        <w:t>This section applies if, immediately before the participation day for a participating jurisdiction, a person was appointed as a member of a list of persons approved to be appointed as members of a body that exercised functions that correspond to a panel for a health profession.</w:t>
      </w:r>
    </w:p>
    <w:p w14:paraId="67011084" w14:textId="77777777" w:rsidR="00020777" w:rsidRPr="007606EC" w:rsidRDefault="00020777" w:rsidP="00020777">
      <w:pPr>
        <w:pStyle w:val="Amain"/>
      </w:pPr>
      <w:r>
        <w:tab/>
      </w:r>
      <w:r w:rsidRPr="007606EC">
        <w:t>(2)</w:t>
      </w:r>
      <w:r w:rsidRPr="007606EC">
        <w:tab/>
        <w:t>From the participation day, the person is taken to have been appointed by the National Board established for the health profession to the list kept by that Board under section 183.</w:t>
      </w:r>
    </w:p>
    <w:p w14:paraId="2EE3881F" w14:textId="77777777" w:rsidR="00020777" w:rsidRPr="00685B43" w:rsidRDefault="00020777" w:rsidP="00020777">
      <w:pPr>
        <w:pStyle w:val="AH3Div"/>
      </w:pPr>
      <w:bookmarkStart w:id="444" w:name="_Toc176853106"/>
      <w:r w:rsidRPr="00685B43">
        <w:rPr>
          <w:rStyle w:val="CharDivNo"/>
        </w:rPr>
        <w:t>Division 14</w:t>
      </w:r>
      <w:r w:rsidRPr="007606EC">
        <w:tab/>
      </w:r>
      <w:r w:rsidRPr="00685B43">
        <w:rPr>
          <w:rStyle w:val="CharDivText"/>
        </w:rPr>
        <w:t>Local registration authority</w:t>
      </w:r>
      <w:bookmarkEnd w:id="444"/>
    </w:p>
    <w:p w14:paraId="69E9E3E0" w14:textId="77777777" w:rsidR="00020777" w:rsidRPr="007606EC" w:rsidRDefault="00020777" w:rsidP="00020777">
      <w:pPr>
        <w:pStyle w:val="AH5Sec"/>
      </w:pPr>
      <w:bookmarkStart w:id="445" w:name="_Toc176853107"/>
      <w:r w:rsidRPr="00685B43">
        <w:rPr>
          <w:rStyle w:val="CharSectNo"/>
        </w:rPr>
        <w:t>294</w:t>
      </w:r>
      <w:r w:rsidRPr="007606EC">
        <w:tab/>
      </w:r>
      <w:r w:rsidRPr="007606EC">
        <w:rPr>
          <w:szCs w:val="24"/>
        </w:rPr>
        <w:t>Definition</w:t>
      </w:r>
      <w:bookmarkEnd w:id="445"/>
    </w:p>
    <w:p w14:paraId="4CD807AD" w14:textId="77777777" w:rsidR="00020777" w:rsidRPr="007606EC" w:rsidRDefault="00020777" w:rsidP="00020777">
      <w:pPr>
        <w:pStyle w:val="Amainreturn"/>
      </w:pPr>
      <w:r w:rsidRPr="007606EC">
        <w:t>In this Division—</w:t>
      </w:r>
    </w:p>
    <w:p w14:paraId="16AB68FE" w14:textId="77777777" w:rsidR="00020777" w:rsidRDefault="00020777" w:rsidP="00020777">
      <w:pPr>
        <w:pStyle w:val="aDef"/>
      </w:pPr>
      <w:r w:rsidRPr="002E4286">
        <w:rPr>
          <w:rStyle w:val="charBoldItals"/>
        </w:rPr>
        <w:t>transfer day</w:t>
      </w:r>
      <w:r w:rsidRPr="007606EC">
        <w:t>, for a participating jurisdiction, means—</w:t>
      </w:r>
    </w:p>
    <w:p w14:paraId="48E79664" w14:textId="77777777" w:rsidR="00020777" w:rsidRDefault="00020777" w:rsidP="00020777">
      <w:pPr>
        <w:pStyle w:val="Apara"/>
      </w:pPr>
      <w:r>
        <w:tab/>
        <w:t>(</w:t>
      </w:r>
      <w:r w:rsidRPr="007606EC">
        <w:t>a)</w:t>
      </w:r>
      <w:r w:rsidRPr="007606EC">
        <w:tab/>
        <w:t>for a health profession other than a relevant health profession—</w:t>
      </w:r>
    </w:p>
    <w:p w14:paraId="7781440E" w14:textId="77777777" w:rsidR="00020777" w:rsidRDefault="00020777" w:rsidP="00020777">
      <w:pPr>
        <w:pStyle w:val="Asubpara"/>
      </w:pPr>
      <w:r>
        <w:tab/>
        <w:t>(</w:t>
      </w:r>
      <w:r w:rsidRPr="007606EC">
        <w:t>i)</w:t>
      </w:r>
      <w:r w:rsidRPr="007606EC">
        <w:tab/>
        <w:t>1 July 2010; or</w:t>
      </w:r>
    </w:p>
    <w:p w14:paraId="351CC319" w14:textId="77777777" w:rsidR="00020777" w:rsidRDefault="00020777" w:rsidP="00020777">
      <w:pPr>
        <w:pStyle w:val="Asubpara"/>
      </w:pPr>
      <w:r>
        <w:tab/>
        <w:t>(</w:t>
      </w:r>
      <w:r w:rsidRPr="007606EC">
        <w:t>ii)</w:t>
      </w:r>
      <w:r w:rsidRPr="007606EC">
        <w:tab/>
        <w:t>the later day on which the jurisdiction became a participating jurisdiction; or</w:t>
      </w:r>
    </w:p>
    <w:p w14:paraId="2B757338" w14:textId="77777777" w:rsidR="00020777" w:rsidRPr="007606EC" w:rsidRDefault="00020777" w:rsidP="00020777">
      <w:pPr>
        <w:pStyle w:val="Apara"/>
      </w:pPr>
      <w:r>
        <w:tab/>
        <w:t>(</w:t>
      </w:r>
      <w:r w:rsidRPr="007606EC">
        <w:t>b)</w:t>
      </w:r>
      <w:r w:rsidRPr="007606EC">
        <w:tab/>
        <w:t>for a relevant health profession, 1 July 2012.</w:t>
      </w:r>
    </w:p>
    <w:p w14:paraId="53D1FCB7" w14:textId="77777777" w:rsidR="00020777" w:rsidRPr="007606EC" w:rsidRDefault="00020777" w:rsidP="00020777">
      <w:pPr>
        <w:pStyle w:val="AH5Sec"/>
      </w:pPr>
      <w:bookmarkStart w:id="446" w:name="_Toc176853108"/>
      <w:r w:rsidRPr="00685B43">
        <w:rPr>
          <w:rStyle w:val="CharSectNo"/>
        </w:rPr>
        <w:t>295</w:t>
      </w:r>
      <w:r w:rsidRPr="007606EC">
        <w:tab/>
      </w:r>
      <w:r w:rsidRPr="007606EC">
        <w:rPr>
          <w:szCs w:val="24"/>
        </w:rPr>
        <w:t>Assets and liabilities</w:t>
      </w:r>
      <w:bookmarkEnd w:id="446"/>
    </w:p>
    <w:p w14:paraId="39D8DC5C" w14:textId="77777777" w:rsidR="00020777" w:rsidRDefault="00020777" w:rsidP="001C6AC6">
      <w:pPr>
        <w:pStyle w:val="Amain"/>
        <w:keepNext/>
      </w:pPr>
      <w:r>
        <w:tab/>
      </w:r>
      <w:r w:rsidRPr="007606EC">
        <w:t>(1)</w:t>
      </w:r>
      <w:r w:rsidRPr="007606EC">
        <w:tab/>
        <w:t>From the transfer day for a participating jurisdiction—</w:t>
      </w:r>
    </w:p>
    <w:p w14:paraId="4F8A9421" w14:textId="77777777" w:rsidR="00020777" w:rsidRDefault="00020777" w:rsidP="00020777">
      <w:pPr>
        <w:pStyle w:val="Apara"/>
      </w:pPr>
      <w:r>
        <w:tab/>
        <w:t>(</w:t>
      </w:r>
      <w:r w:rsidRPr="007606EC">
        <w:t>a)</w:t>
      </w:r>
      <w:r w:rsidRPr="007606EC">
        <w:tab/>
        <w:t>the assets and liabilities of a local registration authority for a health profession in a participating jurisdiction are taken to be assets and liabilities of the National Agency and are to be paid into or out of the account kept in the Agency Fund for the National Board established for the profession; and</w:t>
      </w:r>
    </w:p>
    <w:p w14:paraId="1261A69C" w14:textId="77777777" w:rsidR="00020777" w:rsidRDefault="00020777" w:rsidP="000A4623">
      <w:pPr>
        <w:pStyle w:val="Apara"/>
        <w:keepLines/>
      </w:pPr>
      <w:r>
        <w:lastRenderedPageBreak/>
        <w:tab/>
        <w:t>(</w:t>
      </w:r>
      <w:r w:rsidRPr="007606EC">
        <w:t>b)</w:t>
      </w:r>
      <w:r w:rsidRPr="007606EC">
        <w:tab/>
        <w:t>any contract, other than an employment contract, entered into by or on behalf of the local registration authority and all guarantees, undertakings and securities given by or on behalf of the authority, in force immediately before the participation day, are taken to have been entered into or given by or to the National Agency and may be enforced against or by the Agency; and</w:t>
      </w:r>
    </w:p>
    <w:p w14:paraId="4741625F" w14:textId="77777777" w:rsidR="00020777" w:rsidRPr="007606EC" w:rsidRDefault="00020777" w:rsidP="00020777">
      <w:pPr>
        <w:pStyle w:val="Apara"/>
      </w:pPr>
      <w:r>
        <w:tab/>
        <w:t>(</w:t>
      </w:r>
      <w:r w:rsidRPr="007606EC">
        <w:t>c)</w:t>
      </w:r>
      <w:r w:rsidRPr="007606EC">
        <w:tab/>
        <w:t>any property that, immediately before the participation day, was held on trust, or subject to a condition, by the local registration authority continues to be held by the National Agency on the same trust, or subject to the same condition and is to be paid into the account kept in the Agency Fund for the National Board.</w:t>
      </w:r>
    </w:p>
    <w:p w14:paraId="3267BD17" w14:textId="77777777" w:rsidR="00020777" w:rsidRPr="007606EC" w:rsidRDefault="00020777" w:rsidP="00020777">
      <w:pPr>
        <w:pStyle w:val="Amain"/>
      </w:pPr>
      <w:r>
        <w:tab/>
      </w:r>
      <w:r w:rsidRPr="007606EC">
        <w:t>(2)</w:t>
      </w:r>
      <w:r w:rsidRPr="007606EC">
        <w:tab/>
        <w:t>In this section—</w:t>
      </w:r>
    </w:p>
    <w:p w14:paraId="50CDE862" w14:textId="77777777" w:rsidR="00020777" w:rsidRDefault="00020777" w:rsidP="00020777">
      <w:pPr>
        <w:pStyle w:val="aDef"/>
      </w:pPr>
      <w:r w:rsidRPr="002E4286">
        <w:rPr>
          <w:rStyle w:val="charBoldItals"/>
        </w:rPr>
        <w:t>employment contract</w:t>
      </w:r>
      <w:r w:rsidRPr="007606EC">
        <w:t xml:space="preserve"> means either of the following under which a person is employed—</w:t>
      </w:r>
    </w:p>
    <w:p w14:paraId="0658C6F4" w14:textId="77777777" w:rsidR="00020777" w:rsidRDefault="00020777" w:rsidP="00020777">
      <w:pPr>
        <w:pStyle w:val="Apara"/>
      </w:pPr>
      <w:r>
        <w:tab/>
        <w:t>(</w:t>
      </w:r>
      <w:r w:rsidRPr="007606EC">
        <w:t>a)</w:t>
      </w:r>
      <w:r w:rsidRPr="007606EC">
        <w:tab/>
        <w:t>a contract of employment;</w:t>
      </w:r>
    </w:p>
    <w:p w14:paraId="16D53FD5" w14:textId="77777777" w:rsidR="00020777" w:rsidRPr="007606EC" w:rsidRDefault="00020777" w:rsidP="00020777">
      <w:pPr>
        <w:pStyle w:val="Apara"/>
      </w:pPr>
      <w:r>
        <w:tab/>
        <w:t>(</w:t>
      </w:r>
      <w:r w:rsidRPr="007606EC">
        <w:t>b)</w:t>
      </w:r>
      <w:r w:rsidRPr="007606EC">
        <w:tab/>
        <w:t>a contract for services.</w:t>
      </w:r>
    </w:p>
    <w:p w14:paraId="0DFE82E8" w14:textId="77777777" w:rsidR="00020777" w:rsidRPr="007606EC" w:rsidRDefault="00020777" w:rsidP="00020777">
      <w:pPr>
        <w:pStyle w:val="AH5Sec"/>
      </w:pPr>
      <w:bookmarkStart w:id="447" w:name="_Toc176853109"/>
      <w:r w:rsidRPr="00685B43">
        <w:rPr>
          <w:rStyle w:val="CharSectNo"/>
        </w:rPr>
        <w:t>296</w:t>
      </w:r>
      <w:r w:rsidRPr="007606EC">
        <w:tab/>
      </w:r>
      <w:r w:rsidRPr="007606EC">
        <w:rPr>
          <w:szCs w:val="24"/>
        </w:rPr>
        <w:t>Records relating to registration and accreditation</w:t>
      </w:r>
      <w:bookmarkEnd w:id="447"/>
    </w:p>
    <w:p w14:paraId="77F0BE6B" w14:textId="77777777" w:rsidR="00020777" w:rsidRDefault="00020777" w:rsidP="00020777">
      <w:pPr>
        <w:pStyle w:val="Amain"/>
      </w:pPr>
      <w:r>
        <w:tab/>
      </w:r>
      <w:r w:rsidRPr="007606EC">
        <w:t>(1)</w:t>
      </w:r>
      <w:r w:rsidRPr="007606EC">
        <w:tab/>
        <w:t>This section applies to a record of a local registration authority for a health profession in a participating jurisdiction that relates to the authority’s functions in relation to the following—</w:t>
      </w:r>
    </w:p>
    <w:p w14:paraId="69C5FB4A" w14:textId="77777777" w:rsidR="00020777" w:rsidRDefault="00020777" w:rsidP="00020777">
      <w:pPr>
        <w:pStyle w:val="Apara"/>
      </w:pPr>
      <w:r>
        <w:tab/>
        <w:t>(</w:t>
      </w:r>
      <w:r w:rsidRPr="007606EC">
        <w:t>a)</w:t>
      </w:r>
      <w:r w:rsidRPr="007606EC">
        <w:tab/>
        <w:t>the registration of individuals;</w:t>
      </w:r>
    </w:p>
    <w:p w14:paraId="6B463FCA" w14:textId="77777777" w:rsidR="00020777" w:rsidRDefault="00020777" w:rsidP="00020777">
      <w:pPr>
        <w:pStyle w:val="Apara"/>
      </w:pPr>
      <w:r>
        <w:tab/>
        <w:t>(</w:t>
      </w:r>
      <w:r w:rsidRPr="007606EC">
        <w:t>b)</w:t>
      </w:r>
      <w:r w:rsidRPr="007606EC">
        <w:tab/>
        <w:t>complaints and notifications about, and proceedings against, individuals who are or were registered;</w:t>
      </w:r>
    </w:p>
    <w:p w14:paraId="010A1688" w14:textId="77777777" w:rsidR="00020777" w:rsidRPr="007606EC" w:rsidRDefault="00020777" w:rsidP="00020777">
      <w:pPr>
        <w:pStyle w:val="Apara"/>
      </w:pPr>
      <w:r>
        <w:tab/>
        <w:t>(</w:t>
      </w:r>
      <w:r w:rsidRPr="007606EC">
        <w:t>c)</w:t>
      </w:r>
      <w:r w:rsidRPr="007606EC">
        <w:tab/>
        <w:t>accreditation of courses that qualify individuals for registration.</w:t>
      </w:r>
    </w:p>
    <w:p w14:paraId="7B0F137A" w14:textId="77777777" w:rsidR="00020777" w:rsidRPr="007606EC" w:rsidRDefault="00020777" w:rsidP="00020777">
      <w:pPr>
        <w:pStyle w:val="Amain"/>
      </w:pPr>
      <w:r>
        <w:tab/>
      </w:r>
      <w:r w:rsidRPr="007606EC">
        <w:t>(2)</w:t>
      </w:r>
      <w:r w:rsidRPr="007606EC">
        <w:tab/>
        <w:t>From the transfer day for the participating jurisdiction, the record is taken to be a record of the National Board for the health profession.</w:t>
      </w:r>
    </w:p>
    <w:p w14:paraId="0C6B38BE" w14:textId="77777777" w:rsidR="00020777" w:rsidRPr="007606EC" w:rsidRDefault="00020777" w:rsidP="00020777">
      <w:pPr>
        <w:pStyle w:val="AH5Sec"/>
      </w:pPr>
      <w:bookmarkStart w:id="448" w:name="_Toc176853110"/>
      <w:r w:rsidRPr="00685B43">
        <w:rPr>
          <w:rStyle w:val="CharSectNo"/>
        </w:rPr>
        <w:lastRenderedPageBreak/>
        <w:t>297</w:t>
      </w:r>
      <w:r w:rsidRPr="007606EC">
        <w:tab/>
      </w:r>
      <w:r w:rsidRPr="007606EC">
        <w:rPr>
          <w:szCs w:val="24"/>
        </w:rPr>
        <w:t>Financial and administrative records</w:t>
      </w:r>
      <w:bookmarkEnd w:id="448"/>
    </w:p>
    <w:p w14:paraId="086C94FD" w14:textId="77777777" w:rsidR="00020777" w:rsidRPr="007606EC" w:rsidRDefault="00020777" w:rsidP="00020777">
      <w:pPr>
        <w:pStyle w:val="Amain"/>
      </w:pPr>
      <w:r>
        <w:tab/>
      </w:r>
      <w:r w:rsidRPr="007606EC">
        <w:t>(1)</w:t>
      </w:r>
      <w:r w:rsidRPr="007606EC">
        <w:tab/>
        <w:t>This section applies to a record of a local registration authority in a participating jurisdiction that relates to the authority’s financial or administrative functions.</w:t>
      </w:r>
    </w:p>
    <w:p w14:paraId="489C57B8" w14:textId="77777777" w:rsidR="00020777" w:rsidRPr="007606EC" w:rsidRDefault="00020777" w:rsidP="00020777">
      <w:pPr>
        <w:pStyle w:val="Amain"/>
      </w:pPr>
      <w:r>
        <w:tab/>
      </w:r>
      <w:r w:rsidRPr="007606EC">
        <w:t>(2)</w:t>
      </w:r>
      <w:r w:rsidRPr="007606EC">
        <w:tab/>
        <w:t>From the transfer day for the participating jurisdiction, the record is taken to be a record of the National Agency.</w:t>
      </w:r>
    </w:p>
    <w:p w14:paraId="30DE1552" w14:textId="77777777" w:rsidR="00020777" w:rsidRPr="007606EC" w:rsidRDefault="00020777" w:rsidP="00020777">
      <w:pPr>
        <w:pStyle w:val="AH5Sec"/>
      </w:pPr>
      <w:bookmarkStart w:id="449" w:name="_Toc176853111"/>
      <w:r w:rsidRPr="00685B43">
        <w:rPr>
          <w:rStyle w:val="CharSectNo"/>
        </w:rPr>
        <w:t>298</w:t>
      </w:r>
      <w:r w:rsidRPr="007606EC">
        <w:tab/>
      </w:r>
      <w:r w:rsidRPr="007606EC">
        <w:rPr>
          <w:szCs w:val="24"/>
        </w:rPr>
        <w:t>Pharmacy businesses and premises</w:t>
      </w:r>
      <w:bookmarkEnd w:id="449"/>
    </w:p>
    <w:p w14:paraId="52E4BEB5" w14:textId="77777777" w:rsidR="00020777" w:rsidRPr="007606EC" w:rsidRDefault="00020777" w:rsidP="00020777">
      <w:pPr>
        <w:pStyle w:val="Amainreturn"/>
      </w:pPr>
      <w:r w:rsidRPr="007606EC">
        <w:t>Sections 295 to 297 do not apply to an asset, liability, contract, property or record of a local registration authority that relates to the regulation of a pharmacy business, pharmacy premises, a pharmacy department or any other pharmacy-related entity that is not an individual.</w:t>
      </w:r>
    </w:p>
    <w:p w14:paraId="2C751061" w14:textId="77777777" w:rsidR="00020777" w:rsidRPr="007606EC" w:rsidRDefault="00020777" w:rsidP="00020777">
      <w:pPr>
        <w:pStyle w:val="AH5Sec"/>
      </w:pPr>
      <w:bookmarkStart w:id="450" w:name="_Toc176853112"/>
      <w:r w:rsidRPr="00685B43">
        <w:rPr>
          <w:rStyle w:val="CharSectNo"/>
        </w:rPr>
        <w:t>299</w:t>
      </w:r>
      <w:r w:rsidRPr="007606EC">
        <w:tab/>
      </w:r>
      <w:r w:rsidRPr="007606EC">
        <w:rPr>
          <w:szCs w:val="24"/>
        </w:rPr>
        <w:t>Members of local registration authority</w:t>
      </w:r>
      <w:bookmarkEnd w:id="450"/>
    </w:p>
    <w:p w14:paraId="22021EEC" w14:textId="77777777" w:rsidR="00020777" w:rsidRPr="007606EC" w:rsidRDefault="00020777" w:rsidP="00020777">
      <w:pPr>
        <w:pStyle w:val="Amain"/>
      </w:pPr>
      <w:r>
        <w:tab/>
      </w:r>
      <w:r w:rsidRPr="007606EC">
        <w:t>(1)</w:t>
      </w:r>
      <w:r w:rsidRPr="007606EC">
        <w:tab/>
        <w:t>This section applies if, in anticipation of a jurisdiction becoming a participating jurisdiction, a National Board established for a health profession establishes a State or Territory Board for the jurisdiction.</w:t>
      </w:r>
    </w:p>
    <w:p w14:paraId="46691ABA" w14:textId="77777777" w:rsidR="00020777" w:rsidRPr="007606EC" w:rsidRDefault="00020777" w:rsidP="00020777">
      <w:pPr>
        <w:pStyle w:val="Amain"/>
      </w:pPr>
      <w:r>
        <w:tab/>
      </w:r>
      <w:r w:rsidRPr="007606EC">
        <w:t>(2)</w:t>
      </w:r>
      <w:r w:rsidRPr="007606EC">
        <w:tab/>
        <w:t>A person who, immediately before the State or Territory Board was established, was a member of the local registration authority for the profession in the participating jurisdiction is taken to be a member of the State or Territory Board.</w:t>
      </w:r>
    </w:p>
    <w:p w14:paraId="493326FD" w14:textId="77777777" w:rsidR="00020777" w:rsidRPr="007606EC" w:rsidRDefault="00020777" w:rsidP="001C6AC6">
      <w:pPr>
        <w:pStyle w:val="Amain"/>
        <w:keepNext/>
      </w:pPr>
      <w:r>
        <w:tab/>
      </w:r>
      <w:r w:rsidRPr="007606EC">
        <w:t>(3)</w:t>
      </w:r>
      <w:r w:rsidRPr="007606EC">
        <w:tab/>
        <w:t>Section 36</w:t>
      </w:r>
      <w:r w:rsidR="000C72F8">
        <w:t xml:space="preserve"> </w:t>
      </w:r>
      <w:r w:rsidRPr="007606EC">
        <w:t>(5) and (6) do not apply to the membership of a State or Territory Board for a jurisdiction for 12 months after the jurisdiction becomes a participating jurisdiction.</w:t>
      </w:r>
    </w:p>
    <w:p w14:paraId="4A6B9472" w14:textId="77777777" w:rsidR="00020777" w:rsidRPr="007606EC" w:rsidRDefault="00020777" w:rsidP="00020777">
      <w:pPr>
        <w:pStyle w:val="aNote"/>
      </w:pPr>
      <w:r w:rsidRPr="00C21E47">
        <w:rPr>
          <w:rStyle w:val="charItals"/>
        </w:rPr>
        <w:t>Note</w:t>
      </w:r>
      <w:r w:rsidRPr="00C21E47">
        <w:rPr>
          <w:rStyle w:val="charItals"/>
        </w:rPr>
        <w:tab/>
      </w:r>
      <w:r w:rsidRPr="007606EC">
        <w:t>Section 36</w:t>
      </w:r>
      <w:r w:rsidR="000C72F8">
        <w:t xml:space="preserve"> </w:t>
      </w:r>
      <w:r w:rsidRPr="007606EC">
        <w:t>(5) and (6) provide requirements for the number of practitioner members and community members required by a State or Territory Board.</w:t>
      </w:r>
    </w:p>
    <w:p w14:paraId="1C2ABFC5" w14:textId="77777777" w:rsidR="00020777" w:rsidRPr="00685B43" w:rsidRDefault="00020777" w:rsidP="00020777">
      <w:pPr>
        <w:pStyle w:val="AH3Div"/>
      </w:pPr>
      <w:bookmarkStart w:id="451" w:name="_Toc176853113"/>
      <w:r w:rsidRPr="00685B43">
        <w:rPr>
          <w:rStyle w:val="CharDivNo"/>
        </w:rPr>
        <w:lastRenderedPageBreak/>
        <w:t>Division 15</w:t>
      </w:r>
      <w:r w:rsidRPr="007606EC">
        <w:tab/>
      </w:r>
      <w:r w:rsidRPr="00685B43">
        <w:rPr>
          <w:rStyle w:val="CharDivText"/>
        </w:rPr>
        <w:t>Staged commencement for certain health professions</w:t>
      </w:r>
      <w:bookmarkEnd w:id="451"/>
    </w:p>
    <w:p w14:paraId="2F0BA0B0" w14:textId="77777777" w:rsidR="00020777" w:rsidRPr="007606EC" w:rsidRDefault="00020777" w:rsidP="00020777">
      <w:pPr>
        <w:pStyle w:val="AH5Sec"/>
      </w:pPr>
      <w:bookmarkStart w:id="452" w:name="_Toc176853114"/>
      <w:r w:rsidRPr="00685B43">
        <w:rPr>
          <w:rStyle w:val="CharSectNo"/>
        </w:rPr>
        <w:t>300</w:t>
      </w:r>
      <w:r w:rsidRPr="007606EC">
        <w:tab/>
      </w:r>
      <w:r w:rsidRPr="007606EC">
        <w:rPr>
          <w:szCs w:val="24"/>
        </w:rPr>
        <w:t>Application of Law to relevant health profession between commencement and 1 July 2012</w:t>
      </w:r>
      <w:bookmarkEnd w:id="452"/>
    </w:p>
    <w:p w14:paraId="6C205BA6" w14:textId="77777777" w:rsidR="00020777" w:rsidRPr="007606EC" w:rsidRDefault="00020777" w:rsidP="00020777">
      <w:pPr>
        <w:pStyle w:val="Amain"/>
      </w:pPr>
      <w:r>
        <w:tab/>
      </w:r>
      <w:r w:rsidRPr="007606EC">
        <w:t>(1)</w:t>
      </w:r>
      <w:r w:rsidRPr="007606EC">
        <w:tab/>
        <w:t>This Law does not apply with respect to a relevant health profession during the period starting on the commencement day and ending on 30 June 2011.</w:t>
      </w:r>
    </w:p>
    <w:p w14:paraId="3068D5BC" w14:textId="77777777" w:rsidR="00020777" w:rsidRDefault="00020777" w:rsidP="00020777">
      <w:pPr>
        <w:pStyle w:val="Amain"/>
      </w:pPr>
      <w:r>
        <w:tab/>
      </w:r>
      <w:r w:rsidRPr="007606EC">
        <w:t>(2)</w:t>
      </w:r>
      <w:r w:rsidRPr="007606EC">
        <w:tab/>
        <w:t>The following Parts of this Law do not apply with respect to a relevant health profession during the period starting on 1 July 2011 and ending on 30 June 2012—</w:t>
      </w:r>
    </w:p>
    <w:p w14:paraId="40DC4C76" w14:textId="77777777" w:rsidR="00020777" w:rsidRDefault="00020777" w:rsidP="00020777">
      <w:pPr>
        <w:pStyle w:val="Apara"/>
      </w:pPr>
      <w:r>
        <w:tab/>
        <w:t>(</w:t>
      </w:r>
      <w:r w:rsidRPr="007606EC">
        <w:t>a)</w:t>
      </w:r>
      <w:r w:rsidRPr="007606EC">
        <w:tab/>
        <w:t>Part 7, other than Division 10;</w:t>
      </w:r>
    </w:p>
    <w:p w14:paraId="5E6E296D" w14:textId="77777777" w:rsidR="00020777" w:rsidRPr="007606EC" w:rsidRDefault="00020777" w:rsidP="00020777">
      <w:pPr>
        <w:pStyle w:val="Apara"/>
      </w:pPr>
      <w:r>
        <w:tab/>
        <w:t>(</w:t>
      </w:r>
      <w:r w:rsidRPr="007606EC">
        <w:t>b)</w:t>
      </w:r>
      <w:r w:rsidRPr="007606EC">
        <w:tab/>
        <w:t>Parts 8 to 11.</w:t>
      </w:r>
    </w:p>
    <w:p w14:paraId="43381D47" w14:textId="77777777" w:rsidR="00020777" w:rsidRDefault="00020777" w:rsidP="00020777">
      <w:pPr>
        <w:pStyle w:val="Amain"/>
      </w:pPr>
      <w:r>
        <w:tab/>
      </w:r>
      <w:r w:rsidRPr="007606EC">
        <w:t>(3)</w:t>
      </w:r>
      <w:r w:rsidRPr="007606EC">
        <w:tab/>
        <w:t>Despite subsection (2)</w:t>
      </w:r>
      <w:r w:rsidR="002679C1">
        <w:t xml:space="preserve"> </w:t>
      </w:r>
      <w:r w:rsidRPr="007606EC">
        <w:t>(a), a person does not commit an offence against a provision of Division 10 of Part 7 merely because, before 1 July 2012, the person—</w:t>
      </w:r>
    </w:p>
    <w:p w14:paraId="5AC80F19" w14:textId="77777777" w:rsidR="00020777" w:rsidRDefault="00020777" w:rsidP="00020777">
      <w:pPr>
        <w:pStyle w:val="Apara"/>
      </w:pPr>
      <w:r>
        <w:tab/>
        <w:t>(</w:t>
      </w:r>
      <w:r w:rsidRPr="007606EC">
        <w:t>a)</w:t>
      </w:r>
      <w:r w:rsidRPr="007606EC">
        <w:tab/>
        <w:t>takes or uses a title, name, initial, symbol, word or description that, having regard to the circumstances in which it is taken or used, indicates or could be reasonably understood to indicate that the person is authorised or qualified to practise in a relevant health profession; or</w:t>
      </w:r>
    </w:p>
    <w:p w14:paraId="47F817E9" w14:textId="77777777" w:rsidR="00020777" w:rsidRPr="007606EC" w:rsidRDefault="00020777" w:rsidP="00020777">
      <w:pPr>
        <w:pStyle w:val="Apara"/>
      </w:pPr>
      <w:r>
        <w:tab/>
        <w:t>(</w:t>
      </w:r>
      <w:r w:rsidRPr="007606EC">
        <w:t>b)</w:t>
      </w:r>
      <w:r w:rsidRPr="007606EC">
        <w:tab/>
        <w:t>uses a title that is listed in the Table to section 113 opposite a relevant health profession.</w:t>
      </w:r>
    </w:p>
    <w:p w14:paraId="13BA19B8" w14:textId="77777777" w:rsidR="00020777" w:rsidRPr="007606EC" w:rsidRDefault="00020777" w:rsidP="00020777">
      <w:pPr>
        <w:pStyle w:val="AH5Sec"/>
      </w:pPr>
      <w:bookmarkStart w:id="453" w:name="_Toc176853115"/>
      <w:r w:rsidRPr="00685B43">
        <w:rPr>
          <w:rStyle w:val="CharSectNo"/>
        </w:rPr>
        <w:lastRenderedPageBreak/>
        <w:t>301</w:t>
      </w:r>
      <w:r w:rsidRPr="007606EC">
        <w:tab/>
      </w:r>
      <w:r w:rsidRPr="007606EC">
        <w:rPr>
          <w:szCs w:val="24"/>
        </w:rPr>
        <w:t>Ministerial Council may appoint external accreditation entity</w:t>
      </w:r>
      <w:bookmarkEnd w:id="453"/>
    </w:p>
    <w:p w14:paraId="657953AD" w14:textId="77777777" w:rsidR="00020777" w:rsidRPr="007606EC" w:rsidRDefault="00020777" w:rsidP="000A4623">
      <w:pPr>
        <w:pStyle w:val="Amain"/>
        <w:keepNext/>
      </w:pPr>
      <w:r>
        <w:tab/>
      </w:r>
      <w:r w:rsidRPr="007606EC">
        <w:t>(1)</w:t>
      </w:r>
      <w:r w:rsidRPr="007606EC">
        <w:tab/>
        <w:t>The Ministerial Council may appoint an entity, other than a committee established by a National Board, to exercise an accreditation function for a relevant health profession.</w:t>
      </w:r>
    </w:p>
    <w:p w14:paraId="7A8BF7A6" w14:textId="77777777" w:rsidR="00020777" w:rsidRPr="007606EC" w:rsidRDefault="00020777" w:rsidP="00DA67AD">
      <w:pPr>
        <w:pStyle w:val="Amain"/>
        <w:keepLines/>
      </w:pPr>
      <w:r>
        <w:tab/>
      </w:r>
      <w:r w:rsidRPr="007606EC">
        <w:t>(2)</w:t>
      </w:r>
      <w:r w:rsidRPr="007606EC">
        <w:tab/>
        <w:t>Without limiting subsection (1), an entity that accredited courses for the purposes of registration in a relevant health profession under a corresponding prior Act may be appointed to exercise an accreditation function for the profession under this Law.</w:t>
      </w:r>
    </w:p>
    <w:p w14:paraId="66A89968" w14:textId="77777777" w:rsidR="00020777" w:rsidRPr="007606EC" w:rsidRDefault="00020777" w:rsidP="00020777">
      <w:pPr>
        <w:pStyle w:val="Amain"/>
      </w:pPr>
      <w:r>
        <w:tab/>
      </w:r>
      <w:r w:rsidRPr="007606EC">
        <w:t>(3)</w:t>
      </w:r>
      <w:r w:rsidRPr="007606EC">
        <w:tab/>
        <w:t>The National Board established for the health profession must, not later than 1 July 2015, review the arrangements for the exercise of the accreditation functions for the health profession.</w:t>
      </w:r>
    </w:p>
    <w:p w14:paraId="6D121F98" w14:textId="77777777" w:rsidR="00020777" w:rsidRPr="007606EC" w:rsidRDefault="00020777" w:rsidP="00020777">
      <w:pPr>
        <w:pStyle w:val="Amain"/>
      </w:pPr>
      <w:r>
        <w:tab/>
      </w:r>
      <w:r w:rsidRPr="007606EC">
        <w:t>(4)</w:t>
      </w:r>
      <w:r w:rsidRPr="007606EC">
        <w:tab/>
        <w:t>The National Board must ensure the process for the review includes wide-ranging consultation about the arrangements for the exercise of the accreditation functions.</w:t>
      </w:r>
    </w:p>
    <w:p w14:paraId="6B52EAE0" w14:textId="77777777" w:rsidR="00020777" w:rsidRPr="007606EC" w:rsidRDefault="00020777" w:rsidP="00020777">
      <w:pPr>
        <w:pStyle w:val="Amain"/>
      </w:pPr>
      <w:r>
        <w:tab/>
      </w:r>
      <w:r w:rsidRPr="007606EC">
        <w:t>(5)</w:t>
      </w:r>
      <w:r w:rsidRPr="007606EC">
        <w:tab/>
        <w:t>If an entity is appointed under subsection (1) to exercise an accreditation function for a health profession, the National Board established for the profession must not, before 1 July 2015, end that entity’s appointment.</w:t>
      </w:r>
    </w:p>
    <w:p w14:paraId="67097980" w14:textId="77777777" w:rsidR="00020777" w:rsidRPr="007606EC" w:rsidRDefault="00020777" w:rsidP="00020777">
      <w:pPr>
        <w:pStyle w:val="AH5Sec"/>
      </w:pPr>
      <w:bookmarkStart w:id="454" w:name="_Toc176853116"/>
      <w:r w:rsidRPr="00685B43">
        <w:rPr>
          <w:rStyle w:val="CharSectNo"/>
        </w:rPr>
        <w:t>302</w:t>
      </w:r>
      <w:r w:rsidRPr="007606EC">
        <w:tab/>
      </w:r>
      <w:r w:rsidRPr="007606EC">
        <w:rPr>
          <w:szCs w:val="24"/>
        </w:rPr>
        <w:t>Application of Law to appointment of first National Board for relevant professions</w:t>
      </w:r>
      <w:bookmarkEnd w:id="454"/>
    </w:p>
    <w:p w14:paraId="71871384" w14:textId="77777777" w:rsidR="00020777" w:rsidRDefault="00020777" w:rsidP="00020777">
      <w:pPr>
        <w:pStyle w:val="Amainreturn"/>
      </w:pPr>
      <w:r w:rsidRPr="007606EC">
        <w:t>Despite section 34</w:t>
      </w:r>
      <w:r w:rsidR="002679C1">
        <w:t xml:space="preserve"> </w:t>
      </w:r>
      <w:r w:rsidRPr="007606EC">
        <w:t>(2), a person is eligible for appointment as a practitioner member of the first National Board for a relevant health profession if the person—</w:t>
      </w:r>
    </w:p>
    <w:p w14:paraId="66049DFF" w14:textId="77777777" w:rsidR="00020777" w:rsidRDefault="00020777" w:rsidP="00020777">
      <w:pPr>
        <w:pStyle w:val="Apara"/>
      </w:pPr>
      <w:r>
        <w:tab/>
        <w:t>(</w:t>
      </w:r>
      <w:r w:rsidRPr="007606EC">
        <w:t>a)</w:t>
      </w:r>
      <w:r w:rsidRPr="007606EC">
        <w:tab/>
        <w:t>is registered in the profession under a law of a participating jurisdiction; or</w:t>
      </w:r>
    </w:p>
    <w:p w14:paraId="5A2E20F8" w14:textId="77777777" w:rsidR="00020777" w:rsidRDefault="00020777" w:rsidP="00020777">
      <w:pPr>
        <w:pStyle w:val="Apara"/>
      </w:pPr>
      <w:r>
        <w:tab/>
        <w:t>(</w:t>
      </w:r>
      <w:r w:rsidRPr="007606EC">
        <w:t>b)</w:t>
      </w:r>
      <w:r w:rsidRPr="007606EC">
        <w:tab/>
        <w:t>holds a qualification that entitles the person to registration in the profession under a law of a participating jurisdiction; or</w:t>
      </w:r>
    </w:p>
    <w:p w14:paraId="36B3A20F" w14:textId="77777777" w:rsidR="00020777" w:rsidRPr="007606EC" w:rsidRDefault="00020777" w:rsidP="00020777">
      <w:pPr>
        <w:pStyle w:val="Apara"/>
      </w:pPr>
      <w:r>
        <w:tab/>
        <w:t>(</w:t>
      </w:r>
      <w:r w:rsidRPr="007606EC">
        <w:t>c)</w:t>
      </w:r>
      <w:r w:rsidRPr="007606EC">
        <w:tab/>
        <w:t>is otherwise eligible to apply for or hold registration in the profession under the law of a participating jurisdiction.</w:t>
      </w:r>
    </w:p>
    <w:p w14:paraId="245CFCBB" w14:textId="77777777" w:rsidR="00020777" w:rsidRPr="007606EC" w:rsidRDefault="00020777" w:rsidP="00020777">
      <w:pPr>
        <w:pStyle w:val="AH5Sec"/>
      </w:pPr>
      <w:bookmarkStart w:id="455" w:name="_Toc176853117"/>
      <w:r w:rsidRPr="00685B43">
        <w:rPr>
          <w:rStyle w:val="CharSectNo"/>
        </w:rPr>
        <w:lastRenderedPageBreak/>
        <w:t>303</w:t>
      </w:r>
      <w:r w:rsidRPr="007606EC">
        <w:tab/>
      </w:r>
      <w:r w:rsidRPr="007606EC">
        <w:rPr>
          <w:szCs w:val="24"/>
        </w:rPr>
        <w:t>Qualifications for general registration in relevant profession</w:t>
      </w:r>
      <w:bookmarkEnd w:id="455"/>
    </w:p>
    <w:p w14:paraId="1E585F43" w14:textId="77777777" w:rsidR="00020777" w:rsidRDefault="00020777" w:rsidP="00020777">
      <w:pPr>
        <w:pStyle w:val="Amain"/>
      </w:pPr>
      <w:r>
        <w:tab/>
      </w:r>
      <w:r w:rsidRPr="007606EC">
        <w:t>(1)</w:t>
      </w:r>
      <w:r w:rsidRPr="007606EC">
        <w:tab/>
        <w:t>For the purposes of section 52</w:t>
      </w:r>
      <w:r w:rsidR="002679C1">
        <w:t xml:space="preserve"> </w:t>
      </w:r>
      <w:r w:rsidRPr="007606EC">
        <w:t>(1)</w:t>
      </w:r>
      <w:r w:rsidR="002679C1">
        <w:t xml:space="preserve"> </w:t>
      </w:r>
      <w:r w:rsidRPr="007606EC">
        <w:t>(a), an individual who applies for registration in a relevant health profession before 1 July 2015 is qualified for general registration in the profession if the individual—</w:t>
      </w:r>
    </w:p>
    <w:p w14:paraId="3F4B5233" w14:textId="77777777" w:rsidR="00020777" w:rsidRDefault="00020777" w:rsidP="00020777">
      <w:pPr>
        <w:pStyle w:val="Apara"/>
      </w:pPr>
      <w:r>
        <w:tab/>
        <w:t>(</w:t>
      </w:r>
      <w:r w:rsidRPr="007606EC">
        <w:t>a)</w:t>
      </w:r>
      <w:r w:rsidRPr="007606EC">
        <w:tab/>
        <w:t>holds a qualification or has completed training in the profession, whether in a participating jurisdiction or elsewhere, that the National Board established for the profession considers is adequate for the purposes of practising the profession; or</w:t>
      </w:r>
    </w:p>
    <w:p w14:paraId="479D4598" w14:textId="77777777" w:rsidR="00020777" w:rsidRDefault="00020777" w:rsidP="00020777">
      <w:pPr>
        <w:pStyle w:val="Apara"/>
      </w:pPr>
      <w:r>
        <w:tab/>
        <w:t>(</w:t>
      </w:r>
      <w:r w:rsidRPr="007606EC">
        <w:t>b)</w:t>
      </w:r>
      <w:r w:rsidRPr="007606EC">
        <w:tab/>
        <w:t>holds a qualification or has completed training in the profession, whether in a participating jurisdiction or elsewhere, and has completed any further study, training or supervised practice in the profession required by the Board for the purposes of this section; or</w:t>
      </w:r>
    </w:p>
    <w:p w14:paraId="7783B49A" w14:textId="77777777" w:rsidR="00020777" w:rsidRPr="007606EC" w:rsidRDefault="00020777" w:rsidP="00020777">
      <w:pPr>
        <w:pStyle w:val="Apara"/>
      </w:pPr>
      <w:r>
        <w:tab/>
        <w:t>(</w:t>
      </w:r>
      <w:r w:rsidRPr="007606EC">
        <w:t>c)</w:t>
      </w:r>
      <w:r w:rsidRPr="007606EC">
        <w:tab/>
        <w:t>has practised the profession at any time between 1 July 2002 and 30 June 2012 for a consecutive period of 5 years or for any periods which together amount to 5 years.</w:t>
      </w:r>
    </w:p>
    <w:p w14:paraId="12B476BA" w14:textId="77777777" w:rsidR="00020777" w:rsidRPr="007606EC" w:rsidRDefault="00020777" w:rsidP="00020777">
      <w:pPr>
        <w:pStyle w:val="Amain"/>
      </w:pPr>
      <w:r>
        <w:tab/>
      </w:r>
      <w:r w:rsidRPr="007606EC">
        <w:t>(2)</w:t>
      </w:r>
      <w:r w:rsidRPr="007606EC">
        <w:tab/>
        <w:t>This section applies despite section 53.</w:t>
      </w:r>
    </w:p>
    <w:p w14:paraId="303B7DEF" w14:textId="77777777" w:rsidR="00020777" w:rsidRPr="007606EC" w:rsidRDefault="00020777" w:rsidP="00020777">
      <w:pPr>
        <w:pStyle w:val="AH5Sec"/>
      </w:pPr>
      <w:bookmarkStart w:id="456" w:name="_Toc176853118"/>
      <w:r w:rsidRPr="00685B43">
        <w:rPr>
          <w:rStyle w:val="CharSectNo"/>
        </w:rPr>
        <w:t>304</w:t>
      </w:r>
      <w:r w:rsidRPr="007606EC">
        <w:tab/>
      </w:r>
      <w:r w:rsidRPr="007606EC">
        <w:rPr>
          <w:szCs w:val="24"/>
        </w:rPr>
        <w:t>Relationship with other provisions of Law</w:t>
      </w:r>
      <w:bookmarkEnd w:id="456"/>
    </w:p>
    <w:p w14:paraId="755B14C9" w14:textId="77777777" w:rsidR="00020777" w:rsidRPr="007606EC" w:rsidRDefault="00020777" w:rsidP="00020777">
      <w:pPr>
        <w:pStyle w:val="Amainreturn"/>
      </w:pPr>
      <w:r w:rsidRPr="007606EC">
        <w:t>This Division applies despite any other provision of this Law but does not affect the operation of clause 30 of Schedule 7.</w:t>
      </w:r>
    </w:p>
    <w:p w14:paraId="4239507D" w14:textId="77777777" w:rsidR="00422507" w:rsidRPr="00422507" w:rsidRDefault="00422507" w:rsidP="00422507">
      <w:pPr>
        <w:pStyle w:val="PageBreak"/>
      </w:pPr>
      <w:r w:rsidRPr="00422507">
        <w:br w:type="page"/>
      </w:r>
    </w:p>
    <w:p w14:paraId="2BD1B3C9" w14:textId="77777777" w:rsidR="00B001C8" w:rsidRPr="00685B43" w:rsidRDefault="00B001C8" w:rsidP="00547F8F">
      <w:pPr>
        <w:pStyle w:val="AH2Part"/>
      </w:pPr>
      <w:bookmarkStart w:id="457" w:name="_Toc176853119"/>
      <w:r w:rsidRPr="00685B43">
        <w:rPr>
          <w:rStyle w:val="CharPartNo"/>
        </w:rPr>
        <w:lastRenderedPageBreak/>
        <w:t>Part 13</w:t>
      </w:r>
      <w:r w:rsidR="00547F8F">
        <w:rPr>
          <w:szCs w:val="32"/>
          <w:lang w:eastAsia="en-AU"/>
        </w:rPr>
        <w:tab/>
      </w:r>
      <w:r w:rsidRPr="00685B43">
        <w:rPr>
          <w:rStyle w:val="CharPartText"/>
          <w:lang w:eastAsia="en-AU"/>
        </w:rPr>
        <w:t>Transitional and other provisions for Health Practitioner Regulation National Law and Other Legislation Amendment Bill 2017</w:t>
      </w:r>
      <w:bookmarkEnd w:id="457"/>
    </w:p>
    <w:p w14:paraId="26EB00D6" w14:textId="77777777" w:rsidR="00B001C8" w:rsidRPr="00685B43" w:rsidRDefault="00B001C8" w:rsidP="00547F8F">
      <w:pPr>
        <w:pStyle w:val="AH3Div"/>
      </w:pPr>
      <w:bookmarkStart w:id="458" w:name="_Toc176853120"/>
      <w:r w:rsidRPr="00685B43">
        <w:rPr>
          <w:rStyle w:val="CharDivNo"/>
        </w:rPr>
        <w:t>Division 1</w:t>
      </w:r>
      <w:r w:rsidR="00547F8F">
        <w:rPr>
          <w:szCs w:val="28"/>
          <w:lang w:eastAsia="en-AU"/>
        </w:rPr>
        <w:tab/>
      </w:r>
      <w:r w:rsidRPr="00685B43">
        <w:rPr>
          <w:rStyle w:val="CharDivText"/>
          <w:lang w:eastAsia="en-AU"/>
        </w:rPr>
        <w:t>Paramedicine Board and registration of paramedics</w:t>
      </w:r>
      <w:bookmarkEnd w:id="458"/>
    </w:p>
    <w:p w14:paraId="208BCAEA" w14:textId="77777777" w:rsidR="00B001C8" w:rsidRPr="00B001C8" w:rsidRDefault="00B001C8" w:rsidP="00547F8F">
      <w:pPr>
        <w:pStyle w:val="AH5Sec"/>
        <w:rPr>
          <w:szCs w:val="23"/>
          <w:lang w:eastAsia="en-AU"/>
        </w:rPr>
      </w:pPr>
      <w:bookmarkStart w:id="459" w:name="_Toc176853121"/>
      <w:r w:rsidRPr="00685B43">
        <w:rPr>
          <w:rStyle w:val="CharSectNo"/>
        </w:rPr>
        <w:t>306</w:t>
      </w:r>
      <w:r w:rsidR="00547F8F">
        <w:tab/>
      </w:r>
      <w:r w:rsidRPr="00B001C8">
        <w:rPr>
          <w:lang w:eastAsia="en-AU"/>
        </w:rPr>
        <w:t>Definitions</w:t>
      </w:r>
      <w:bookmarkEnd w:id="459"/>
    </w:p>
    <w:p w14:paraId="2DF43D30" w14:textId="77777777" w:rsidR="00B001C8" w:rsidRPr="00B001C8" w:rsidRDefault="00B001C8" w:rsidP="00547F8F">
      <w:pPr>
        <w:pStyle w:val="Amainreturn"/>
        <w:rPr>
          <w:lang w:eastAsia="en-AU"/>
        </w:rPr>
      </w:pPr>
      <w:r w:rsidRPr="00B001C8">
        <w:rPr>
          <w:lang w:eastAsia="en-AU"/>
        </w:rPr>
        <w:t>In this division—</w:t>
      </w:r>
    </w:p>
    <w:p w14:paraId="0DDC2D89" w14:textId="77777777" w:rsidR="00B001C8" w:rsidRPr="00B001C8" w:rsidRDefault="00B001C8" w:rsidP="00547F8F">
      <w:pPr>
        <w:pStyle w:val="aDef"/>
        <w:rPr>
          <w:lang w:eastAsia="en-AU"/>
        </w:rPr>
      </w:pPr>
      <w:r w:rsidRPr="00B001C8">
        <w:rPr>
          <w:b/>
          <w:bCs/>
          <w:i/>
          <w:iCs/>
          <w:lang w:eastAsia="en-AU"/>
        </w:rPr>
        <w:t>Ambulance Service of New South Wales</w:t>
      </w:r>
      <w:r w:rsidRPr="00B001C8">
        <w:rPr>
          <w:lang w:eastAsia="en-AU"/>
        </w:rPr>
        <w:t>, for the issue of a Diploma of Paramedical Science, includes another entity prescribed by regulation for issuing the diploma.</w:t>
      </w:r>
    </w:p>
    <w:p w14:paraId="52CBA51A" w14:textId="77777777" w:rsidR="00B001C8" w:rsidRPr="00B001C8" w:rsidRDefault="00B001C8" w:rsidP="00547F8F">
      <w:pPr>
        <w:pStyle w:val="aDef"/>
        <w:rPr>
          <w:lang w:eastAsia="en-AU"/>
        </w:rPr>
      </w:pPr>
      <w:r w:rsidRPr="00B001C8">
        <w:rPr>
          <w:b/>
          <w:bCs/>
          <w:i/>
          <w:iCs/>
          <w:lang w:eastAsia="en-AU"/>
        </w:rPr>
        <w:t>Diploma of Paramedical Science</w:t>
      </w:r>
      <w:r w:rsidRPr="00B001C8">
        <w:rPr>
          <w:lang w:eastAsia="en-AU"/>
        </w:rPr>
        <w:t xml:space="preserve"> see section 312</w:t>
      </w:r>
      <w:r w:rsidR="00547F8F">
        <w:rPr>
          <w:lang w:eastAsia="en-AU"/>
        </w:rPr>
        <w:t xml:space="preserve"> </w:t>
      </w:r>
      <w:r w:rsidRPr="00B001C8">
        <w:rPr>
          <w:lang w:eastAsia="en-AU"/>
        </w:rPr>
        <w:t>(5).</w:t>
      </w:r>
    </w:p>
    <w:p w14:paraId="6989C975" w14:textId="77777777" w:rsidR="00B001C8" w:rsidRPr="00B001C8" w:rsidRDefault="00B001C8" w:rsidP="00547F8F">
      <w:pPr>
        <w:pStyle w:val="aDef"/>
        <w:rPr>
          <w:lang w:eastAsia="en-AU"/>
        </w:rPr>
      </w:pPr>
      <w:r w:rsidRPr="00B001C8">
        <w:rPr>
          <w:b/>
          <w:bCs/>
          <w:i/>
          <w:iCs/>
          <w:lang w:eastAsia="en-AU"/>
        </w:rPr>
        <w:t xml:space="preserve">Paramedicine Board </w:t>
      </w:r>
      <w:r w:rsidRPr="00B001C8">
        <w:rPr>
          <w:lang w:eastAsia="en-AU"/>
        </w:rPr>
        <w:t>means—</w:t>
      </w:r>
    </w:p>
    <w:p w14:paraId="660286BC" w14:textId="77777777" w:rsidR="00B001C8" w:rsidRPr="00B001C8" w:rsidRDefault="00547F8F" w:rsidP="00547F8F">
      <w:pPr>
        <w:pStyle w:val="Apara"/>
        <w:rPr>
          <w:lang w:eastAsia="en-AU"/>
        </w:rPr>
      </w:pPr>
      <w:r>
        <w:rPr>
          <w:lang w:eastAsia="en-AU"/>
        </w:rPr>
        <w:tab/>
      </w:r>
      <w:r w:rsidR="00B001C8" w:rsidRPr="00B001C8">
        <w:rPr>
          <w:lang w:eastAsia="en-AU"/>
        </w:rPr>
        <w:t>(a)</w:t>
      </w:r>
      <w:r>
        <w:rPr>
          <w:lang w:eastAsia="en-AU"/>
        </w:rPr>
        <w:tab/>
      </w:r>
      <w:r w:rsidR="00B001C8" w:rsidRPr="00B001C8">
        <w:rPr>
          <w:lang w:eastAsia="en-AU"/>
        </w:rPr>
        <w:t>the Paramedicine Board of Australia established under section 307; or</w:t>
      </w:r>
    </w:p>
    <w:p w14:paraId="09F7D675" w14:textId="77777777" w:rsidR="00B001C8" w:rsidRPr="00B001C8" w:rsidRDefault="00547F8F" w:rsidP="00547F8F">
      <w:pPr>
        <w:pStyle w:val="Apara"/>
        <w:rPr>
          <w:lang w:eastAsia="en-AU"/>
        </w:rPr>
      </w:pPr>
      <w:r>
        <w:rPr>
          <w:lang w:eastAsia="en-AU"/>
        </w:rPr>
        <w:tab/>
      </w:r>
      <w:r w:rsidR="00B001C8" w:rsidRPr="00B001C8">
        <w:rPr>
          <w:lang w:eastAsia="en-AU"/>
        </w:rPr>
        <w:t>(b)</w:t>
      </w:r>
      <w:r>
        <w:rPr>
          <w:lang w:eastAsia="en-AU"/>
        </w:rPr>
        <w:tab/>
      </w:r>
      <w:r w:rsidR="00B001C8" w:rsidRPr="00B001C8">
        <w:rPr>
          <w:lang w:eastAsia="en-AU"/>
        </w:rPr>
        <w:t xml:space="preserve">the Board continued in force on the participation day by a regulation made under </w:t>
      </w:r>
      <w:r w:rsidR="00B001C8" w:rsidRPr="00A83183">
        <w:t>section 31</w:t>
      </w:r>
      <w:r w:rsidR="00B001C8" w:rsidRPr="00B001C8">
        <w:rPr>
          <w:lang w:eastAsia="en-AU"/>
        </w:rPr>
        <w:t>; or</w:t>
      </w:r>
    </w:p>
    <w:p w14:paraId="03EAF929" w14:textId="77777777" w:rsidR="00B001C8" w:rsidRPr="00B001C8" w:rsidRDefault="00547F8F" w:rsidP="00547F8F">
      <w:pPr>
        <w:pStyle w:val="Apara"/>
        <w:rPr>
          <w:lang w:eastAsia="en-AU"/>
        </w:rPr>
      </w:pPr>
      <w:r>
        <w:rPr>
          <w:lang w:eastAsia="en-AU"/>
        </w:rPr>
        <w:tab/>
      </w:r>
      <w:r w:rsidR="00B001C8" w:rsidRPr="00B001C8">
        <w:rPr>
          <w:lang w:eastAsia="en-AU"/>
        </w:rPr>
        <w:t>(c)</w:t>
      </w:r>
      <w:r>
        <w:rPr>
          <w:lang w:eastAsia="en-AU"/>
        </w:rPr>
        <w:tab/>
      </w:r>
      <w:r w:rsidR="00B001C8" w:rsidRPr="00B001C8">
        <w:rPr>
          <w:lang w:eastAsia="en-AU"/>
        </w:rPr>
        <w:t xml:space="preserve">if, after the participation day, the Paramedicine Board is dissolved and replaced by another Board established for the health profession of paramedicine by a regulation made under </w:t>
      </w:r>
      <w:r w:rsidR="00B001C8" w:rsidRPr="00A83183">
        <w:t>section 31</w:t>
      </w:r>
      <w:r w:rsidR="00B001C8" w:rsidRPr="00B001C8">
        <w:rPr>
          <w:lang w:eastAsia="en-AU"/>
        </w:rPr>
        <w:t>—the other Board.</w:t>
      </w:r>
    </w:p>
    <w:p w14:paraId="68654547" w14:textId="77777777" w:rsidR="00B001C8" w:rsidRPr="00B001C8" w:rsidRDefault="00B001C8" w:rsidP="00A83183">
      <w:pPr>
        <w:pStyle w:val="aDef"/>
        <w:rPr>
          <w:lang w:eastAsia="en-AU"/>
        </w:rPr>
      </w:pPr>
      <w:r w:rsidRPr="00B001C8">
        <w:rPr>
          <w:b/>
          <w:bCs/>
          <w:i/>
          <w:iCs/>
          <w:lang w:eastAsia="en-AU"/>
        </w:rPr>
        <w:t>participation day</w:t>
      </w:r>
      <w:r w:rsidRPr="00B001C8">
        <w:rPr>
          <w:lang w:eastAsia="en-AU"/>
        </w:rPr>
        <w:t xml:space="preserve"> means a day prescribed by regulation after which an individual may be registered in paramedicine under this Law. </w:t>
      </w:r>
    </w:p>
    <w:p w14:paraId="101F9527" w14:textId="77777777" w:rsidR="00B001C8" w:rsidRPr="00B001C8" w:rsidRDefault="00B001C8" w:rsidP="00A83183">
      <w:pPr>
        <w:pStyle w:val="aDef"/>
        <w:rPr>
          <w:lang w:eastAsia="en-AU"/>
        </w:rPr>
      </w:pPr>
      <w:r w:rsidRPr="00B001C8">
        <w:rPr>
          <w:b/>
          <w:bCs/>
          <w:i/>
          <w:iCs/>
          <w:lang w:eastAsia="en-AU"/>
        </w:rPr>
        <w:t>relevant day</w:t>
      </w:r>
      <w:r w:rsidRPr="00B001C8">
        <w:rPr>
          <w:lang w:eastAsia="en-AU"/>
        </w:rPr>
        <w:t xml:space="preserve"> means the day that is 3 years after the participation day.</w:t>
      </w:r>
    </w:p>
    <w:p w14:paraId="26A9C346" w14:textId="77777777" w:rsidR="00B001C8" w:rsidRPr="00B001C8" w:rsidRDefault="00B001C8" w:rsidP="00A83183">
      <w:pPr>
        <w:pStyle w:val="AH5Sec"/>
        <w:rPr>
          <w:szCs w:val="23"/>
          <w:lang w:eastAsia="en-AU"/>
        </w:rPr>
      </w:pPr>
      <w:bookmarkStart w:id="460" w:name="_Toc176853122"/>
      <w:r w:rsidRPr="00685B43">
        <w:rPr>
          <w:rStyle w:val="CharSectNo"/>
        </w:rPr>
        <w:lastRenderedPageBreak/>
        <w:t>30</w:t>
      </w:r>
      <w:r w:rsidR="00422507" w:rsidRPr="00685B43">
        <w:rPr>
          <w:rStyle w:val="CharSectNo"/>
        </w:rPr>
        <w:t>7</w:t>
      </w:r>
      <w:r w:rsidR="00A83183">
        <w:tab/>
      </w:r>
      <w:r w:rsidRPr="00B001C8">
        <w:rPr>
          <w:lang w:eastAsia="en-AU"/>
        </w:rPr>
        <w:t>Establishment of Paramedicine Board</w:t>
      </w:r>
      <w:bookmarkEnd w:id="460"/>
    </w:p>
    <w:p w14:paraId="59B5208E" w14:textId="77777777" w:rsidR="00B001C8" w:rsidRPr="00B001C8" w:rsidRDefault="00A83183" w:rsidP="00A83183">
      <w:pPr>
        <w:pStyle w:val="Amain"/>
        <w:rPr>
          <w:lang w:eastAsia="en-AU"/>
        </w:rPr>
      </w:pPr>
      <w:r>
        <w:rPr>
          <w:lang w:eastAsia="en-AU"/>
        </w:rPr>
        <w:tab/>
      </w:r>
      <w:r w:rsidR="00B001C8" w:rsidRPr="00B001C8">
        <w:rPr>
          <w:lang w:eastAsia="en-AU"/>
        </w:rPr>
        <w:t>(1)</w:t>
      </w:r>
      <w:r>
        <w:rPr>
          <w:lang w:eastAsia="en-AU"/>
        </w:rPr>
        <w:tab/>
      </w:r>
      <w:r w:rsidR="00B001C8" w:rsidRPr="00B001C8">
        <w:rPr>
          <w:lang w:eastAsia="en-AU"/>
        </w:rPr>
        <w:t>The Paramedicine Board of Australia is established as a National Health Practitioner Board for the health profession of paramedicine.</w:t>
      </w:r>
    </w:p>
    <w:p w14:paraId="14AED668" w14:textId="77777777" w:rsidR="00B001C8" w:rsidRPr="00B001C8" w:rsidRDefault="00A83183" w:rsidP="00A83183">
      <w:pPr>
        <w:pStyle w:val="Amain"/>
        <w:rPr>
          <w:lang w:eastAsia="en-AU"/>
        </w:rPr>
      </w:pPr>
      <w:r>
        <w:rPr>
          <w:lang w:eastAsia="en-AU"/>
        </w:rPr>
        <w:tab/>
      </w:r>
      <w:r w:rsidR="00B001C8" w:rsidRPr="00B001C8">
        <w:rPr>
          <w:lang w:eastAsia="en-AU"/>
        </w:rPr>
        <w:t>(2)</w:t>
      </w:r>
      <w:r>
        <w:rPr>
          <w:lang w:eastAsia="en-AU"/>
        </w:rPr>
        <w:tab/>
      </w:r>
      <w:r w:rsidR="00B001C8" w:rsidRPr="00B001C8">
        <w:rPr>
          <w:lang w:eastAsia="en-AU"/>
        </w:rPr>
        <w:t>The Board—</w:t>
      </w:r>
    </w:p>
    <w:p w14:paraId="12642010" w14:textId="77777777" w:rsidR="00B001C8" w:rsidRPr="00B001C8" w:rsidRDefault="00A92297" w:rsidP="00A92297">
      <w:pPr>
        <w:pStyle w:val="Apara"/>
        <w:rPr>
          <w:lang w:eastAsia="en-AU"/>
        </w:rPr>
      </w:pPr>
      <w:r>
        <w:rPr>
          <w:lang w:eastAsia="en-AU"/>
        </w:rPr>
        <w:tab/>
      </w:r>
      <w:r w:rsidR="00B001C8" w:rsidRPr="00B001C8">
        <w:rPr>
          <w:lang w:eastAsia="en-AU"/>
        </w:rPr>
        <w:t>(a)</w:t>
      </w:r>
      <w:r>
        <w:rPr>
          <w:lang w:eastAsia="en-AU"/>
        </w:rPr>
        <w:tab/>
      </w:r>
      <w:r w:rsidR="00B001C8" w:rsidRPr="00B001C8">
        <w:rPr>
          <w:lang w:eastAsia="en-AU"/>
        </w:rPr>
        <w:t>is a body corporate with perpetual succession; and</w:t>
      </w:r>
    </w:p>
    <w:p w14:paraId="262EB5D8" w14:textId="77777777" w:rsidR="00B001C8" w:rsidRPr="00B001C8" w:rsidRDefault="00A92297" w:rsidP="00A92297">
      <w:pPr>
        <w:pStyle w:val="Apara"/>
        <w:rPr>
          <w:lang w:eastAsia="en-AU"/>
        </w:rPr>
      </w:pPr>
      <w:r>
        <w:rPr>
          <w:lang w:eastAsia="en-AU"/>
        </w:rPr>
        <w:tab/>
      </w:r>
      <w:r w:rsidR="00B001C8" w:rsidRPr="00B001C8">
        <w:rPr>
          <w:lang w:eastAsia="en-AU"/>
        </w:rPr>
        <w:t>(b)</w:t>
      </w:r>
      <w:r>
        <w:rPr>
          <w:lang w:eastAsia="en-AU"/>
        </w:rPr>
        <w:tab/>
      </w:r>
      <w:r w:rsidR="00B001C8" w:rsidRPr="00B001C8">
        <w:rPr>
          <w:lang w:eastAsia="en-AU"/>
        </w:rPr>
        <w:t>has a common seal; and</w:t>
      </w:r>
    </w:p>
    <w:p w14:paraId="6902E380" w14:textId="77777777" w:rsidR="00B001C8" w:rsidRPr="00B001C8" w:rsidRDefault="00A92297" w:rsidP="00A92297">
      <w:pPr>
        <w:pStyle w:val="Apara"/>
        <w:rPr>
          <w:lang w:eastAsia="en-AU"/>
        </w:rPr>
      </w:pPr>
      <w:r>
        <w:rPr>
          <w:lang w:eastAsia="en-AU"/>
        </w:rPr>
        <w:tab/>
      </w:r>
      <w:r w:rsidR="00B001C8" w:rsidRPr="00B001C8">
        <w:rPr>
          <w:lang w:eastAsia="en-AU"/>
        </w:rPr>
        <w:t>(c)</w:t>
      </w:r>
      <w:r>
        <w:rPr>
          <w:lang w:eastAsia="en-AU"/>
        </w:rPr>
        <w:tab/>
      </w:r>
      <w:r w:rsidR="00B001C8" w:rsidRPr="00B001C8">
        <w:rPr>
          <w:lang w:eastAsia="en-AU"/>
        </w:rPr>
        <w:t>may sue and be sued in its corporate name.</w:t>
      </w:r>
    </w:p>
    <w:p w14:paraId="2EDEA302" w14:textId="77777777" w:rsidR="00B001C8" w:rsidRPr="00B001C8" w:rsidRDefault="00A92297" w:rsidP="00A92297">
      <w:pPr>
        <w:pStyle w:val="Amain"/>
        <w:rPr>
          <w:lang w:eastAsia="en-AU"/>
        </w:rPr>
      </w:pPr>
      <w:r>
        <w:rPr>
          <w:lang w:eastAsia="en-AU"/>
        </w:rPr>
        <w:tab/>
      </w:r>
      <w:r w:rsidR="00B001C8" w:rsidRPr="00B001C8">
        <w:rPr>
          <w:lang w:eastAsia="en-AU"/>
        </w:rPr>
        <w:t>(3)</w:t>
      </w:r>
      <w:r>
        <w:rPr>
          <w:lang w:eastAsia="en-AU"/>
        </w:rPr>
        <w:tab/>
      </w:r>
      <w:r w:rsidR="00B001C8" w:rsidRPr="00B001C8">
        <w:rPr>
          <w:lang w:eastAsia="en-AU"/>
        </w:rPr>
        <w:t>The Board represents the State.</w:t>
      </w:r>
    </w:p>
    <w:p w14:paraId="2E2040B8" w14:textId="77777777" w:rsidR="00B001C8" w:rsidRPr="00B001C8" w:rsidRDefault="00A92297" w:rsidP="00A92297">
      <w:pPr>
        <w:pStyle w:val="Amain"/>
        <w:rPr>
          <w:lang w:eastAsia="en-AU"/>
        </w:rPr>
      </w:pPr>
      <w:r>
        <w:rPr>
          <w:lang w:eastAsia="en-AU"/>
        </w:rPr>
        <w:tab/>
      </w:r>
      <w:r w:rsidR="00B001C8" w:rsidRPr="00B001C8">
        <w:rPr>
          <w:lang w:eastAsia="en-AU"/>
        </w:rPr>
        <w:t>(4)</w:t>
      </w:r>
      <w:r>
        <w:rPr>
          <w:lang w:eastAsia="en-AU"/>
        </w:rPr>
        <w:tab/>
      </w:r>
      <w:r w:rsidR="00B001C8" w:rsidRPr="00B001C8">
        <w:rPr>
          <w:lang w:eastAsia="en-AU"/>
        </w:rPr>
        <w:t xml:space="preserve">This section applies until the Board is continued in force by a regulation made under </w:t>
      </w:r>
      <w:r w:rsidR="00B001C8" w:rsidRPr="00A92297">
        <w:t>section 31</w:t>
      </w:r>
      <w:r w:rsidR="00B001C8" w:rsidRPr="00B001C8">
        <w:rPr>
          <w:lang w:eastAsia="en-AU"/>
        </w:rPr>
        <w:t>.</w:t>
      </w:r>
    </w:p>
    <w:p w14:paraId="265FA724" w14:textId="77777777" w:rsidR="00B001C8" w:rsidRPr="00B001C8" w:rsidRDefault="00B001C8" w:rsidP="00766138">
      <w:pPr>
        <w:pStyle w:val="AH5Sec"/>
        <w:rPr>
          <w:szCs w:val="23"/>
          <w:lang w:eastAsia="en-AU"/>
        </w:rPr>
      </w:pPr>
      <w:bookmarkStart w:id="461" w:name="_Toc176853123"/>
      <w:r w:rsidRPr="00685B43">
        <w:rPr>
          <w:rStyle w:val="CharSectNo"/>
        </w:rPr>
        <w:t>308</w:t>
      </w:r>
      <w:r w:rsidR="00766138">
        <w:tab/>
      </w:r>
      <w:r w:rsidRPr="00B001C8">
        <w:rPr>
          <w:lang w:eastAsia="en-AU"/>
        </w:rPr>
        <w:t>Powers and functions of Paramedicine Board</w:t>
      </w:r>
      <w:bookmarkEnd w:id="461"/>
    </w:p>
    <w:p w14:paraId="3E9BD0D1" w14:textId="77777777" w:rsidR="00B001C8" w:rsidRPr="00B001C8" w:rsidRDefault="00766138" w:rsidP="00766138">
      <w:pPr>
        <w:pStyle w:val="Amain"/>
        <w:rPr>
          <w:lang w:eastAsia="en-AU"/>
        </w:rPr>
      </w:pPr>
      <w:r>
        <w:rPr>
          <w:lang w:eastAsia="en-AU"/>
        </w:rPr>
        <w:tab/>
      </w:r>
      <w:r w:rsidR="00B001C8" w:rsidRPr="00B001C8">
        <w:rPr>
          <w:lang w:eastAsia="en-AU"/>
        </w:rPr>
        <w:t>(1)</w:t>
      </w:r>
      <w:r>
        <w:rPr>
          <w:lang w:eastAsia="en-AU"/>
        </w:rPr>
        <w:tab/>
      </w:r>
      <w:r w:rsidR="00B001C8" w:rsidRPr="00B001C8">
        <w:rPr>
          <w:lang w:eastAsia="en-AU"/>
        </w:rPr>
        <w:t>Sections 32, 33, 34, 37, 40, 234 and schedule 4 apply to the Paramedicine Board until the participation day.</w:t>
      </w:r>
    </w:p>
    <w:p w14:paraId="7AA6B95D" w14:textId="77777777" w:rsidR="00B001C8" w:rsidRPr="00B001C8" w:rsidRDefault="00766138" w:rsidP="00766138">
      <w:pPr>
        <w:pStyle w:val="Amain"/>
        <w:rPr>
          <w:lang w:eastAsia="en-AU"/>
        </w:rPr>
      </w:pPr>
      <w:r>
        <w:rPr>
          <w:lang w:eastAsia="en-AU"/>
        </w:rPr>
        <w:tab/>
      </w:r>
      <w:r w:rsidR="00B001C8" w:rsidRPr="00B001C8">
        <w:rPr>
          <w:lang w:eastAsia="en-AU"/>
        </w:rPr>
        <w:t xml:space="preserve">(2) </w:t>
      </w:r>
      <w:r>
        <w:rPr>
          <w:lang w:eastAsia="en-AU"/>
        </w:rPr>
        <w:tab/>
      </w:r>
      <w:r w:rsidR="00B001C8" w:rsidRPr="00B001C8">
        <w:rPr>
          <w:lang w:eastAsia="en-AU"/>
        </w:rPr>
        <w:t xml:space="preserve">However, for </w:t>
      </w:r>
      <w:r w:rsidR="00B001C8" w:rsidRPr="004C366C">
        <w:t>section 34</w:t>
      </w:r>
      <w:r w:rsidR="00B001C8" w:rsidRPr="00B001C8">
        <w:rPr>
          <w:lang w:eastAsia="en-AU"/>
        </w:rPr>
        <w:t>, the Ministerial Council may, until the participation day, appoint as practitioner members persons who the Council is satisfied have skills and experience in paramedicine relevant to the Board’s functions.</w:t>
      </w:r>
    </w:p>
    <w:p w14:paraId="69222403" w14:textId="77777777" w:rsidR="00B001C8" w:rsidRPr="00B001C8" w:rsidRDefault="00766138" w:rsidP="00766138">
      <w:pPr>
        <w:pStyle w:val="Amain"/>
        <w:rPr>
          <w:lang w:eastAsia="en-AU"/>
        </w:rPr>
      </w:pPr>
      <w:r>
        <w:rPr>
          <w:lang w:eastAsia="en-AU"/>
        </w:rPr>
        <w:tab/>
      </w:r>
      <w:r w:rsidR="00B001C8" w:rsidRPr="00B001C8">
        <w:rPr>
          <w:lang w:eastAsia="en-AU"/>
        </w:rPr>
        <w:t>(3)</w:t>
      </w:r>
      <w:r>
        <w:rPr>
          <w:lang w:eastAsia="en-AU"/>
        </w:rPr>
        <w:tab/>
      </w:r>
      <w:r w:rsidR="00B001C8" w:rsidRPr="00B001C8">
        <w:rPr>
          <w:lang w:eastAsia="en-AU"/>
        </w:rPr>
        <w:t>The Paramedicine Board may perform the following functions until the participation day—</w:t>
      </w:r>
    </w:p>
    <w:p w14:paraId="5DCC7169" w14:textId="77777777" w:rsidR="00B001C8" w:rsidRPr="00B001C8" w:rsidRDefault="00766138" w:rsidP="00766138">
      <w:pPr>
        <w:pStyle w:val="Apara"/>
        <w:rPr>
          <w:lang w:eastAsia="en-AU"/>
        </w:rPr>
      </w:pPr>
      <w:r>
        <w:rPr>
          <w:lang w:eastAsia="en-AU"/>
        </w:rPr>
        <w:tab/>
      </w:r>
      <w:r w:rsidR="00B001C8" w:rsidRPr="00B001C8">
        <w:rPr>
          <w:lang w:eastAsia="en-AU"/>
        </w:rPr>
        <w:t>(a)</w:t>
      </w:r>
      <w:r w:rsidR="004C366C">
        <w:rPr>
          <w:lang w:eastAsia="en-AU"/>
        </w:rPr>
        <w:tab/>
      </w:r>
      <w:r w:rsidR="00B001C8" w:rsidRPr="00B001C8">
        <w:rPr>
          <w:lang w:eastAsia="en-AU"/>
        </w:rPr>
        <w:t xml:space="preserve">develop and recommend one or more registration standards to the Ministerial Council under </w:t>
      </w:r>
      <w:r w:rsidR="00B001C8" w:rsidRPr="004C366C">
        <w:t>section 38</w:t>
      </w:r>
      <w:r w:rsidR="00B001C8" w:rsidRPr="00B001C8">
        <w:rPr>
          <w:lang w:eastAsia="en-AU"/>
        </w:rPr>
        <w:t xml:space="preserve"> for its approval under </w:t>
      </w:r>
      <w:r w:rsidR="00B001C8" w:rsidRPr="004C366C">
        <w:t>section 12</w:t>
      </w:r>
      <w:r w:rsidR="00B001C8" w:rsidRPr="00B001C8">
        <w:rPr>
          <w:lang w:eastAsia="en-AU"/>
        </w:rPr>
        <w:t>;</w:t>
      </w:r>
    </w:p>
    <w:p w14:paraId="0727BFAF" w14:textId="77777777" w:rsidR="00B001C8" w:rsidRPr="00B001C8" w:rsidRDefault="00766138" w:rsidP="00766138">
      <w:pPr>
        <w:pStyle w:val="Apara"/>
        <w:rPr>
          <w:lang w:eastAsia="en-AU"/>
        </w:rPr>
      </w:pPr>
      <w:r>
        <w:rPr>
          <w:lang w:eastAsia="en-AU"/>
        </w:rPr>
        <w:tab/>
      </w:r>
      <w:r w:rsidR="00B001C8" w:rsidRPr="00B001C8">
        <w:rPr>
          <w:lang w:eastAsia="en-AU"/>
        </w:rPr>
        <w:t>(b)</w:t>
      </w:r>
      <w:r w:rsidR="004C366C">
        <w:rPr>
          <w:lang w:eastAsia="en-AU"/>
        </w:rPr>
        <w:tab/>
      </w:r>
      <w:r w:rsidR="00B001C8" w:rsidRPr="00B001C8">
        <w:rPr>
          <w:lang w:eastAsia="en-AU"/>
        </w:rPr>
        <w:t xml:space="preserve">develop and approve codes and guidelines under </w:t>
      </w:r>
      <w:r w:rsidR="00B001C8" w:rsidRPr="004C366C">
        <w:t>section 39</w:t>
      </w:r>
      <w:r w:rsidR="00B001C8" w:rsidRPr="00B001C8">
        <w:rPr>
          <w:lang w:eastAsia="en-AU"/>
        </w:rPr>
        <w:t>;</w:t>
      </w:r>
    </w:p>
    <w:p w14:paraId="1AF15DB1" w14:textId="77777777" w:rsidR="00B001C8" w:rsidRPr="00B001C8" w:rsidRDefault="00766138" w:rsidP="00766138">
      <w:pPr>
        <w:pStyle w:val="Apara"/>
        <w:rPr>
          <w:lang w:eastAsia="en-AU"/>
        </w:rPr>
      </w:pPr>
      <w:r>
        <w:rPr>
          <w:lang w:eastAsia="en-AU"/>
        </w:rPr>
        <w:tab/>
      </w:r>
      <w:r w:rsidR="00B001C8" w:rsidRPr="00B001C8">
        <w:rPr>
          <w:lang w:eastAsia="en-AU"/>
        </w:rPr>
        <w:t>(c)</w:t>
      </w:r>
      <w:r w:rsidR="004C366C">
        <w:rPr>
          <w:lang w:eastAsia="en-AU"/>
        </w:rPr>
        <w:tab/>
      </w:r>
      <w:r w:rsidR="00B001C8" w:rsidRPr="00B001C8">
        <w:rPr>
          <w:lang w:eastAsia="en-AU"/>
        </w:rPr>
        <w:t>decide the day after which individuals may apply for registration in paramedicine;</w:t>
      </w:r>
    </w:p>
    <w:p w14:paraId="38A3FCDC" w14:textId="77777777" w:rsidR="00B001C8" w:rsidRPr="00B001C8" w:rsidRDefault="00766138" w:rsidP="00766138">
      <w:pPr>
        <w:pStyle w:val="Apara"/>
        <w:rPr>
          <w:lang w:eastAsia="en-AU"/>
        </w:rPr>
      </w:pPr>
      <w:r>
        <w:rPr>
          <w:lang w:eastAsia="en-AU"/>
        </w:rPr>
        <w:tab/>
      </w:r>
      <w:r w:rsidR="00B001C8" w:rsidRPr="00B001C8">
        <w:rPr>
          <w:lang w:eastAsia="en-AU"/>
        </w:rPr>
        <w:t>(d)</w:t>
      </w:r>
      <w:r w:rsidR="004C366C">
        <w:rPr>
          <w:lang w:eastAsia="en-AU"/>
        </w:rPr>
        <w:tab/>
      </w:r>
      <w:r w:rsidR="00B001C8" w:rsidRPr="00B001C8">
        <w:rPr>
          <w:lang w:eastAsia="en-AU"/>
        </w:rPr>
        <w:t>do anything under part 6 in relation to accreditation for paramedicine;</w:t>
      </w:r>
    </w:p>
    <w:p w14:paraId="0628482F" w14:textId="77777777" w:rsidR="00B001C8" w:rsidRPr="00B001C8" w:rsidRDefault="004C366C" w:rsidP="00766138">
      <w:pPr>
        <w:pStyle w:val="Apara"/>
        <w:rPr>
          <w:lang w:eastAsia="en-AU"/>
        </w:rPr>
      </w:pPr>
      <w:r>
        <w:rPr>
          <w:lang w:eastAsia="en-AU"/>
        </w:rPr>
        <w:lastRenderedPageBreak/>
        <w:tab/>
      </w:r>
      <w:r w:rsidR="00B001C8" w:rsidRPr="00B001C8">
        <w:rPr>
          <w:lang w:eastAsia="en-AU"/>
        </w:rPr>
        <w:t>(e)</w:t>
      </w:r>
      <w:r>
        <w:rPr>
          <w:lang w:eastAsia="en-AU"/>
        </w:rPr>
        <w:tab/>
      </w:r>
      <w:r w:rsidR="00B001C8" w:rsidRPr="00B001C8">
        <w:rPr>
          <w:lang w:eastAsia="en-AU"/>
        </w:rPr>
        <w:t>do anything under part 7 to register individuals in paramedicine;</w:t>
      </w:r>
    </w:p>
    <w:p w14:paraId="5265F8C2" w14:textId="77777777" w:rsidR="00B001C8" w:rsidRPr="00B001C8" w:rsidRDefault="004C366C" w:rsidP="00766138">
      <w:pPr>
        <w:pStyle w:val="Apara"/>
        <w:rPr>
          <w:lang w:eastAsia="en-AU"/>
        </w:rPr>
      </w:pPr>
      <w:r>
        <w:rPr>
          <w:lang w:eastAsia="en-AU"/>
        </w:rPr>
        <w:tab/>
      </w:r>
      <w:r w:rsidR="00B001C8" w:rsidRPr="00B001C8">
        <w:rPr>
          <w:lang w:eastAsia="en-AU"/>
        </w:rPr>
        <w:t>(f)</w:t>
      </w:r>
      <w:r>
        <w:rPr>
          <w:lang w:eastAsia="en-AU"/>
        </w:rPr>
        <w:tab/>
      </w:r>
      <w:r w:rsidR="00B001C8" w:rsidRPr="00B001C8">
        <w:rPr>
          <w:lang w:eastAsia="en-AU"/>
        </w:rPr>
        <w:t>anything else the Board may do under this division.</w:t>
      </w:r>
    </w:p>
    <w:p w14:paraId="2D050178" w14:textId="77777777" w:rsidR="00B001C8" w:rsidRPr="00B001C8" w:rsidRDefault="00B001C8" w:rsidP="004C366C">
      <w:pPr>
        <w:pStyle w:val="AH5Sec"/>
        <w:rPr>
          <w:szCs w:val="23"/>
          <w:lang w:eastAsia="en-AU"/>
        </w:rPr>
      </w:pPr>
      <w:bookmarkStart w:id="462" w:name="_Toc176853124"/>
      <w:r w:rsidRPr="00685B43">
        <w:rPr>
          <w:rStyle w:val="CharSectNo"/>
        </w:rPr>
        <w:t>309</w:t>
      </w:r>
      <w:r w:rsidR="004C366C">
        <w:tab/>
      </w:r>
      <w:r w:rsidRPr="00B001C8">
        <w:rPr>
          <w:lang w:eastAsia="en-AU"/>
        </w:rPr>
        <w:t>Paramedicine Board taken to be a National Board for stated matters</w:t>
      </w:r>
      <w:bookmarkEnd w:id="462"/>
    </w:p>
    <w:p w14:paraId="34162E03" w14:textId="77777777" w:rsidR="00B001C8" w:rsidRPr="00B001C8" w:rsidRDefault="00B001C8" w:rsidP="00D70872">
      <w:pPr>
        <w:pStyle w:val="Amainreturn"/>
        <w:rPr>
          <w:lang w:eastAsia="en-AU"/>
        </w:rPr>
      </w:pPr>
      <w:r w:rsidRPr="00B001C8">
        <w:rPr>
          <w:lang w:eastAsia="en-AU"/>
        </w:rPr>
        <w:t>The Paramedicine Board is taken to be a National Board for the following provisions of this Law until the participation day—</w:t>
      </w:r>
    </w:p>
    <w:p w14:paraId="51F005A0" w14:textId="77777777" w:rsidR="00B001C8" w:rsidRPr="00B001C8" w:rsidRDefault="00D70872" w:rsidP="00D70872">
      <w:pPr>
        <w:pStyle w:val="Apara"/>
        <w:rPr>
          <w:lang w:eastAsia="en-AU"/>
        </w:rPr>
      </w:pPr>
      <w:r>
        <w:rPr>
          <w:lang w:eastAsia="en-AU"/>
        </w:rPr>
        <w:tab/>
      </w:r>
      <w:r w:rsidR="00B001C8" w:rsidRPr="00B001C8">
        <w:rPr>
          <w:lang w:eastAsia="en-AU"/>
        </w:rPr>
        <w:t>(a)</w:t>
      </w:r>
      <w:r>
        <w:rPr>
          <w:lang w:eastAsia="en-AU"/>
        </w:rPr>
        <w:tab/>
      </w:r>
      <w:r w:rsidR="00B001C8" w:rsidRPr="00D70872">
        <w:t>part 2</w:t>
      </w:r>
      <w:r w:rsidR="00B001C8" w:rsidRPr="00B001C8">
        <w:rPr>
          <w:lang w:eastAsia="en-AU"/>
        </w:rPr>
        <w:t>;</w:t>
      </w:r>
    </w:p>
    <w:p w14:paraId="0014B17B" w14:textId="77777777" w:rsidR="00B001C8" w:rsidRPr="00B001C8" w:rsidRDefault="00D70872" w:rsidP="00D70872">
      <w:pPr>
        <w:pStyle w:val="Apara"/>
        <w:rPr>
          <w:lang w:eastAsia="en-AU"/>
        </w:rPr>
      </w:pPr>
      <w:r>
        <w:rPr>
          <w:lang w:eastAsia="en-AU"/>
        </w:rPr>
        <w:tab/>
      </w:r>
      <w:r w:rsidR="00B001C8" w:rsidRPr="00B001C8">
        <w:rPr>
          <w:lang w:eastAsia="en-AU"/>
        </w:rPr>
        <w:t>(b)</w:t>
      </w:r>
      <w:r>
        <w:rPr>
          <w:lang w:eastAsia="en-AU"/>
        </w:rPr>
        <w:tab/>
      </w:r>
      <w:r w:rsidR="00B001C8" w:rsidRPr="00D70872">
        <w:t>part 4</w:t>
      </w:r>
      <w:r w:rsidR="00B001C8" w:rsidRPr="00B001C8">
        <w:rPr>
          <w:lang w:eastAsia="en-AU"/>
        </w:rPr>
        <w:t>;</w:t>
      </w:r>
    </w:p>
    <w:p w14:paraId="34E973CE" w14:textId="77777777" w:rsidR="00B001C8" w:rsidRPr="00B001C8" w:rsidRDefault="00D70872" w:rsidP="00D70872">
      <w:pPr>
        <w:pStyle w:val="Apara"/>
        <w:rPr>
          <w:lang w:eastAsia="en-AU"/>
        </w:rPr>
      </w:pPr>
      <w:r>
        <w:rPr>
          <w:lang w:eastAsia="en-AU"/>
        </w:rPr>
        <w:tab/>
      </w:r>
      <w:r w:rsidR="00B001C8" w:rsidRPr="00B001C8">
        <w:rPr>
          <w:lang w:eastAsia="en-AU"/>
        </w:rPr>
        <w:t>(c)</w:t>
      </w:r>
      <w:r>
        <w:rPr>
          <w:lang w:eastAsia="en-AU"/>
        </w:rPr>
        <w:tab/>
      </w:r>
      <w:r w:rsidR="00B001C8" w:rsidRPr="00B001C8">
        <w:rPr>
          <w:lang w:eastAsia="en-AU"/>
        </w:rPr>
        <w:t>part 9;</w:t>
      </w:r>
    </w:p>
    <w:p w14:paraId="7B0C818C" w14:textId="77777777" w:rsidR="00B001C8" w:rsidRPr="00B001C8" w:rsidRDefault="00D70872" w:rsidP="00D70872">
      <w:pPr>
        <w:pStyle w:val="Apara"/>
        <w:rPr>
          <w:lang w:eastAsia="en-AU"/>
        </w:rPr>
      </w:pPr>
      <w:r>
        <w:rPr>
          <w:lang w:eastAsia="en-AU"/>
        </w:rPr>
        <w:tab/>
      </w:r>
      <w:r w:rsidR="00B001C8" w:rsidRPr="00B001C8">
        <w:rPr>
          <w:lang w:eastAsia="en-AU"/>
        </w:rPr>
        <w:t>(d)</w:t>
      </w:r>
      <w:r>
        <w:rPr>
          <w:lang w:eastAsia="en-AU"/>
        </w:rPr>
        <w:tab/>
      </w:r>
      <w:r w:rsidR="00B001C8" w:rsidRPr="00B001C8">
        <w:rPr>
          <w:lang w:eastAsia="en-AU"/>
        </w:rPr>
        <w:t>part 10, except for division 3;</w:t>
      </w:r>
    </w:p>
    <w:p w14:paraId="29D2CBED" w14:textId="77777777" w:rsidR="00B001C8" w:rsidRPr="00B001C8" w:rsidRDefault="00D70872" w:rsidP="00D70872">
      <w:pPr>
        <w:pStyle w:val="Apara"/>
        <w:rPr>
          <w:lang w:eastAsia="en-AU"/>
        </w:rPr>
      </w:pPr>
      <w:r>
        <w:rPr>
          <w:lang w:eastAsia="en-AU"/>
        </w:rPr>
        <w:tab/>
      </w:r>
      <w:r w:rsidR="00B001C8" w:rsidRPr="00B001C8">
        <w:rPr>
          <w:lang w:eastAsia="en-AU"/>
        </w:rPr>
        <w:t>(e)</w:t>
      </w:r>
      <w:r>
        <w:rPr>
          <w:lang w:eastAsia="en-AU"/>
        </w:rPr>
        <w:tab/>
      </w:r>
      <w:r w:rsidR="00B001C8" w:rsidRPr="00B001C8">
        <w:rPr>
          <w:lang w:eastAsia="en-AU"/>
        </w:rPr>
        <w:t>section 236.</w:t>
      </w:r>
    </w:p>
    <w:p w14:paraId="16E60483" w14:textId="77777777" w:rsidR="00B001C8" w:rsidRPr="00B001C8" w:rsidRDefault="00B001C8" w:rsidP="00221820">
      <w:pPr>
        <w:pStyle w:val="AH5Sec"/>
        <w:rPr>
          <w:szCs w:val="23"/>
          <w:lang w:eastAsia="en-AU"/>
        </w:rPr>
      </w:pPr>
      <w:bookmarkStart w:id="463" w:name="_Toc176853125"/>
      <w:r w:rsidRPr="00685B43">
        <w:rPr>
          <w:rStyle w:val="CharSectNo"/>
        </w:rPr>
        <w:t>310</w:t>
      </w:r>
      <w:r w:rsidR="00221820">
        <w:tab/>
      </w:r>
      <w:r w:rsidRPr="00B001C8">
        <w:rPr>
          <w:lang w:eastAsia="en-AU"/>
        </w:rPr>
        <w:t>CAA accredited programs of study</w:t>
      </w:r>
      <w:bookmarkEnd w:id="463"/>
    </w:p>
    <w:p w14:paraId="1147DF06" w14:textId="77777777" w:rsidR="00B001C8" w:rsidRPr="00B001C8" w:rsidRDefault="00221820" w:rsidP="00221820">
      <w:pPr>
        <w:pStyle w:val="Amain"/>
        <w:rPr>
          <w:lang w:eastAsia="en-AU"/>
        </w:rPr>
      </w:pPr>
      <w:r>
        <w:rPr>
          <w:lang w:eastAsia="en-AU"/>
        </w:rPr>
        <w:tab/>
      </w:r>
      <w:r w:rsidR="00B001C8" w:rsidRPr="00B001C8">
        <w:rPr>
          <w:lang w:eastAsia="en-AU"/>
        </w:rPr>
        <w:t>(1)</w:t>
      </w:r>
      <w:r>
        <w:rPr>
          <w:lang w:eastAsia="en-AU"/>
        </w:rPr>
        <w:tab/>
      </w:r>
      <w:r w:rsidR="00B001C8" w:rsidRPr="00B001C8">
        <w:rPr>
          <w:lang w:eastAsia="en-AU"/>
        </w:rPr>
        <w:t>The Paramedicine Board may, until the relevant day, approve, or refuse to approve, a CAA accredited program of study as providing a qualification for the purposes of registration in paramedicine.</w:t>
      </w:r>
    </w:p>
    <w:p w14:paraId="0D439CF5" w14:textId="77777777" w:rsidR="00B001C8" w:rsidRPr="00B001C8" w:rsidRDefault="00221820" w:rsidP="00221820">
      <w:pPr>
        <w:pStyle w:val="Amain"/>
        <w:rPr>
          <w:lang w:eastAsia="en-AU"/>
        </w:rPr>
      </w:pPr>
      <w:r>
        <w:rPr>
          <w:lang w:eastAsia="en-AU"/>
        </w:rPr>
        <w:tab/>
      </w:r>
      <w:r w:rsidR="00B001C8" w:rsidRPr="00B001C8">
        <w:rPr>
          <w:lang w:eastAsia="en-AU"/>
        </w:rPr>
        <w:t>(2)</w:t>
      </w:r>
      <w:r>
        <w:rPr>
          <w:lang w:eastAsia="en-AU"/>
        </w:rPr>
        <w:tab/>
      </w:r>
      <w:r w:rsidR="00B001C8" w:rsidRPr="00B001C8">
        <w:rPr>
          <w:lang w:eastAsia="en-AU"/>
        </w:rPr>
        <w:t>An approval of a program of study under subsection (1)—</w:t>
      </w:r>
    </w:p>
    <w:p w14:paraId="75E92A2F" w14:textId="77777777" w:rsidR="00B001C8" w:rsidRPr="00B001C8" w:rsidRDefault="00DA7A5D" w:rsidP="00221820">
      <w:pPr>
        <w:pStyle w:val="Apara"/>
        <w:rPr>
          <w:lang w:eastAsia="en-AU"/>
        </w:rPr>
      </w:pPr>
      <w:r>
        <w:rPr>
          <w:lang w:eastAsia="en-AU"/>
        </w:rPr>
        <w:tab/>
      </w:r>
      <w:r w:rsidR="00B001C8" w:rsidRPr="00B001C8">
        <w:rPr>
          <w:lang w:eastAsia="en-AU"/>
        </w:rPr>
        <w:t>(a)</w:t>
      </w:r>
      <w:r>
        <w:rPr>
          <w:lang w:eastAsia="en-AU"/>
        </w:rPr>
        <w:tab/>
      </w:r>
      <w:r w:rsidR="00B001C8" w:rsidRPr="00B001C8">
        <w:rPr>
          <w:lang w:eastAsia="en-AU"/>
        </w:rPr>
        <w:t>may be granted subject to the conditions the Board considers necessary or desirable in the circumstances; and</w:t>
      </w:r>
    </w:p>
    <w:p w14:paraId="0D043C59" w14:textId="77777777" w:rsidR="00B001C8" w:rsidRPr="00B001C8" w:rsidRDefault="00DA7A5D" w:rsidP="00221820">
      <w:pPr>
        <w:pStyle w:val="Apara"/>
        <w:rPr>
          <w:lang w:eastAsia="en-AU"/>
        </w:rPr>
      </w:pPr>
      <w:r>
        <w:rPr>
          <w:lang w:eastAsia="en-AU"/>
        </w:rPr>
        <w:tab/>
      </w:r>
      <w:r w:rsidR="00B001C8" w:rsidRPr="00B001C8">
        <w:rPr>
          <w:lang w:eastAsia="en-AU"/>
        </w:rPr>
        <w:t>(b)</w:t>
      </w:r>
      <w:r>
        <w:rPr>
          <w:lang w:eastAsia="en-AU"/>
        </w:rPr>
        <w:tab/>
      </w:r>
      <w:r w:rsidR="00B001C8" w:rsidRPr="00B001C8">
        <w:rPr>
          <w:lang w:eastAsia="en-AU"/>
        </w:rPr>
        <w:t>does not take effect until the program is included in the list published under subsection (3).</w:t>
      </w:r>
    </w:p>
    <w:p w14:paraId="768BCBC4" w14:textId="77777777" w:rsidR="00B001C8" w:rsidRPr="00B001C8" w:rsidRDefault="00DA7A5D" w:rsidP="00DA7A5D">
      <w:pPr>
        <w:pStyle w:val="Amain"/>
        <w:rPr>
          <w:lang w:eastAsia="en-AU"/>
        </w:rPr>
      </w:pPr>
      <w:r>
        <w:rPr>
          <w:lang w:eastAsia="en-AU"/>
        </w:rPr>
        <w:tab/>
      </w:r>
      <w:r w:rsidR="00B001C8" w:rsidRPr="00B001C8">
        <w:rPr>
          <w:lang w:eastAsia="en-AU"/>
        </w:rPr>
        <w:t>(3)</w:t>
      </w:r>
      <w:r>
        <w:rPr>
          <w:lang w:eastAsia="en-AU"/>
        </w:rPr>
        <w:tab/>
      </w:r>
      <w:r w:rsidR="00B001C8" w:rsidRPr="00B001C8">
        <w:rPr>
          <w:lang w:eastAsia="en-AU"/>
        </w:rPr>
        <w:t>A program of study approved by the Board under subsection (1) must—</w:t>
      </w:r>
    </w:p>
    <w:p w14:paraId="6C150933" w14:textId="77777777" w:rsidR="00B001C8" w:rsidRPr="00B001C8" w:rsidRDefault="00DA7A5D" w:rsidP="00DA7A5D">
      <w:pPr>
        <w:pStyle w:val="Apara"/>
        <w:rPr>
          <w:lang w:eastAsia="en-AU"/>
        </w:rPr>
      </w:pPr>
      <w:r>
        <w:rPr>
          <w:lang w:eastAsia="en-AU"/>
        </w:rPr>
        <w:tab/>
      </w:r>
      <w:r w:rsidR="00B001C8" w:rsidRPr="00B001C8">
        <w:rPr>
          <w:lang w:eastAsia="en-AU"/>
        </w:rPr>
        <w:t>(a)</w:t>
      </w:r>
      <w:r>
        <w:rPr>
          <w:lang w:eastAsia="en-AU"/>
        </w:rPr>
        <w:tab/>
      </w:r>
      <w:r w:rsidR="00B001C8" w:rsidRPr="00B001C8">
        <w:rPr>
          <w:lang w:eastAsia="en-AU"/>
        </w:rPr>
        <w:t>be published in a list on the National Agency’s website; and</w:t>
      </w:r>
    </w:p>
    <w:p w14:paraId="7E0ED20D" w14:textId="77777777" w:rsidR="00B001C8" w:rsidRPr="00B001C8" w:rsidRDefault="00DA7A5D" w:rsidP="00DA7A5D">
      <w:pPr>
        <w:pStyle w:val="Apara"/>
        <w:rPr>
          <w:lang w:eastAsia="en-AU"/>
        </w:rPr>
      </w:pPr>
      <w:r>
        <w:rPr>
          <w:lang w:eastAsia="en-AU"/>
        </w:rPr>
        <w:tab/>
      </w:r>
      <w:r w:rsidR="00B001C8" w:rsidRPr="00B001C8">
        <w:rPr>
          <w:lang w:eastAsia="en-AU"/>
        </w:rPr>
        <w:t>(b)</w:t>
      </w:r>
      <w:r>
        <w:rPr>
          <w:lang w:eastAsia="en-AU"/>
        </w:rPr>
        <w:tab/>
      </w:r>
      <w:r w:rsidR="00B001C8" w:rsidRPr="00B001C8">
        <w:rPr>
          <w:lang w:eastAsia="en-AU"/>
        </w:rPr>
        <w:t>include, for each program of study, the name of the education provider that provides the program.</w:t>
      </w:r>
    </w:p>
    <w:p w14:paraId="199D258D" w14:textId="77777777" w:rsidR="00B001C8" w:rsidRPr="00B001C8" w:rsidRDefault="00DA7A5D" w:rsidP="00DA7A5D">
      <w:pPr>
        <w:pStyle w:val="Amain"/>
        <w:rPr>
          <w:lang w:eastAsia="en-AU"/>
        </w:rPr>
      </w:pPr>
      <w:r>
        <w:rPr>
          <w:lang w:eastAsia="en-AU"/>
        </w:rPr>
        <w:lastRenderedPageBreak/>
        <w:tab/>
      </w:r>
      <w:r w:rsidR="00B001C8" w:rsidRPr="00B001C8">
        <w:rPr>
          <w:lang w:eastAsia="en-AU"/>
        </w:rPr>
        <w:t>(4)</w:t>
      </w:r>
      <w:r>
        <w:rPr>
          <w:lang w:eastAsia="en-AU"/>
        </w:rPr>
        <w:tab/>
      </w:r>
      <w:r w:rsidR="00B001C8" w:rsidRPr="00B001C8">
        <w:rPr>
          <w:lang w:eastAsia="en-AU"/>
        </w:rPr>
        <w:t>A program of study approved under this section is taken to be an approved program of study for this Law.</w:t>
      </w:r>
    </w:p>
    <w:p w14:paraId="3CB64A32" w14:textId="77777777" w:rsidR="00B001C8" w:rsidRPr="00B001C8" w:rsidRDefault="00DA7A5D" w:rsidP="00DA7A5D">
      <w:pPr>
        <w:pStyle w:val="Amain"/>
        <w:rPr>
          <w:lang w:eastAsia="en-AU"/>
        </w:rPr>
      </w:pPr>
      <w:r>
        <w:rPr>
          <w:lang w:eastAsia="en-AU"/>
        </w:rPr>
        <w:tab/>
      </w:r>
      <w:r w:rsidR="00B001C8" w:rsidRPr="00B001C8">
        <w:rPr>
          <w:lang w:eastAsia="en-AU"/>
        </w:rPr>
        <w:t>(5)</w:t>
      </w:r>
      <w:r>
        <w:rPr>
          <w:lang w:eastAsia="en-AU"/>
        </w:rPr>
        <w:tab/>
      </w:r>
      <w:r w:rsidR="00B001C8" w:rsidRPr="00B001C8">
        <w:rPr>
          <w:lang w:eastAsia="en-AU"/>
        </w:rPr>
        <w:t xml:space="preserve">This section applies despite </w:t>
      </w:r>
      <w:r w:rsidR="00B001C8" w:rsidRPr="00DA7A5D">
        <w:t>section 49</w:t>
      </w:r>
      <w:r w:rsidR="00B001C8" w:rsidRPr="00B001C8">
        <w:rPr>
          <w:lang w:eastAsia="en-AU"/>
        </w:rPr>
        <w:t xml:space="preserve"> (1).</w:t>
      </w:r>
    </w:p>
    <w:p w14:paraId="38492DF1" w14:textId="77777777" w:rsidR="00B001C8" w:rsidRPr="00B001C8" w:rsidRDefault="00DA7A5D" w:rsidP="00DA7A5D">
      <w:pPr>
        <w:pStyle w:val="Amain"/>
        <w:rPr>
          <w:lang w:eastAsia="en-AU"/>
        </w:rPr>
      </w:pPr>
      <w:r>
        <w:rPr>
          <w:lang w:eastAsia="en-AU"/>
        </w:rPr>
        <w:tab/>
      </w:r>
      <w:r w:rsidR="00B001C8" w:rsidRPr="00B001C8">
        <w:rPr>
          <w:lang w:eastAsia="en-AU"/>
        </w:rPr>
        <w:t>(6)</w:t>
      </w:r>
      <w:r>
        <w:rPr>
          <w:lang w:eastAsia="en-AU"/>
        </w:rPr>
        <w:tab/>
      </w:r>
      <w:r w:rsidR="00B001C8" w:rsidRPr="00B001C8">
        <w:rPr>
          <w:lang w:eastAsia="en-AU"/>
        </w:rPr>
        <w:t>In this section—</w:t>
      </w:r>
    </w:p>
    <w:p w14:paraId="6A743EDB" w14:textId="77777777" w:rsidR="00B001C8" w:rsidRPr="00B001C8" w:rsidRDefault="00B001C8" w:rsidP="00DA7A5D">
      <w:pPr>
        <w:pStyle w:val="aDef"/>
        <w:rPr>
          <w:lang w:eastAsia="en-AU"/>
        </w:rPr>
      </w:pPr>
      <w:r w:rsidRPr="00B001C8">
        <w:rPr>
          <w:b/>
          <w:bCs/>
          <w:i/>
          <w:iCs/>
          <w:lang w:eastAsia="en-AU"/>
        </w:rPr>
        <w:t>CAA accredited program of study</w:t>
      </w:r>
      <w:r w:rsidRPr="00B001C8">
        <w:rPr>
          <w:lang w:eastAsia="en-AU"/>
        </w:rPr>
        <w:t xml:space="preserve"> means a program of study accredited by the Council of Ambulance Authorities Inc. and published on the Council’s website—</w:t>
      </w:r>
    </w:p>
    <w:p w14:paraId="089C3C44" w14:textId="77777777" w:rsidR="00B001C8" w:rsidRPr="00B001C8" w:rsidRDefault="00DA7A5D" w:rsidP="00DA7A5D">
      <w:pPr>
        <w:pStyle w:val="aDefpara"/>
        <w:rPr>
          <w:lang w:eastAsia="en-AU"/>
        </w:rPr>
      </w:pPr>
      <w:r>
        <w:rPr>
          <w:lang w:eastAsia="en-AU"/>
        </w:rPr>
        <w:tab/>
      </w:r>
      <w:r w:rsidR="00B001C8" w:rsidRPr="00B001C8">
        <w:rPr>
          <w:lang w:eastAsia="en-AU"/>
        </w:rPr>
        <w:t>(a)</w:t>
      </w:r>
      <w:r>
        <w:rPr>
          <w:lang w:eastAsia="en-AU"/>
        </w:rPr>
        <w:tab/>
      </w:r>
      <w:r w:rsidR="00B001C8" w:rsidRPr="00B001C8">
        <w:rPr>
          <w:lang w:eastAsia="en-AU"/>
        </w:rPr>
        <w:t>immediately before the commencement; or</w:t>
      </w:r>
    </w:p>
    <w:p w14:paraId="6CC0B4F9" w14:textId="77777777" w:rsidR="00B001C8" w:rsidRPr="00B001C8" w:rsidRDefault="00DA7A5D" w:rsidP="00DA7A5D">
      <w:pPr>
        <w:pStyle w:val="aDefpara"/>
        <w:rPr>
          <w:lang w:eastAsia="en-AU"/>
        </w:rPr>
      </w:pPr>
      <w:r>
        <w:rPr>
          <w:lang w:eastAsia="en-AU"/>
        </w:rPr>
        <w:tab/>
      </w:r>
      <w:r w:rsidR="00B001C8" w:rsidRPr="00B001C8">
        <w:rPr>
          <w:lang w:eastAsia="en-AU"/>
        </w:rPr>
        <w:t>(b)</w:t>
      </w:r>
      <w:r>
        <w:rPr>
          <w:lang w:eastAsia="en-AU"/>
        </w:rPr>
        <w:tab/>
      </w:r>
      <w:r w:rsidR="00B001C8" w:rsidRPr="00B001C8">
        <w:rPr>
          <w:lang w:eastAsia="en-AU"/>
        </w:rPr>
        <w:t>between the commencement and the participation day.</w:t>
      </w:r>
    </w:p>
    <w:p w14:paraId="37EB9E1B" w14:textId="77777777" w:rsidR="00B001C8" w:rsidRPr="00B001C8" w:rsidRDefault="00B001C8" w:rsidP="00DA7A5D">
      <w:pPr>
        <w:pStyle w:val="AH5Sec"/>
        <w:rPr>
          <w:szCs w:val="23"/>
          <w:lang w:eastAsia="en-AU"/>
        </w:rPr>
      </w:pPr>
      <w:bookmarkStart w:id="464" w:name="_Toc176853126"/>
      <w:r w:rsidRPr="00685B43">
        <w:rPr>
          <w:rStyle w:val="CharSectNo"/>
        </w:rPr>
        <w:t>311</w:t>
      </w:r>
      <w:r w:rsidR="00DA7A5D">
        <w:tab/>
      </w:r>
      <w:r w:rsidRPr="00B001C8">
        <w:rPr>
          <w:lang w:eastAsia="en-AU"/>
        </w:rPr>
        <w:t>Qualifications for general registration in paramedicine for a limited period</w:t>
      </w:r>
      <w:bookmarkEnd w:id="464"/>
    </w:p>
    <w:p w14:paraId="651D5024" w14:textId="77777777" w:rsidR="00B001C8" w:rsidRPr="00B001C8" w:rsidRDefault="00DA7A5D" w:rsidP="00DA7A5D">
      <w:pPr>
        <w:pStyle w:val="Amain"/>
        <w:rPr>
          <w:lang w:eastAsia="en-AU"/>
        </w:rPr>
      </w:pPr>
      <w:r>
        <w:rPr>
          <w:lang w:eastAsia="en-AU"/>
        </w:rPr>
        <w:tab/>
      </w:r>
      <w:r w:rsidR="00B001C8" w:rsidRPr="00B001C8">
        <w:rPr>
          <w:lang w:eastAsia="en-AU"/>
        </w:rPr>
        <w:t>(1)</w:t>
      </w:r>
      <w:r>
        <w:rPr>
          <w:lang w:eastAsia="en-AU"/>
        </w:rPr>
        <w:tab/>
      </w:r>
      <w:r w:rsidR="00B001C8" w:rsidRPr="00B001C8">
        <w:rPr>
          <w:lang w:eastAsia="en-AU"/>
        </w:rPr>
        <w:t xml:space="preserve">For the purposes of </w:t>
      </w:r>
      <w:r w:rsidR="00B001C8" w:rsidRPr="00DA7A5D">
        <w:t>section 52</w:t>
      </w:r>
      <w:r w:rsidR="00B001C8" w:rsidRPr="00B001C8">
        <w:rPr>
          <w:lang w:eastAsia="en-AU"/>
        </w:rPr>
        <w:t xml:space="preserve"> (1)</w:t>
      </w:r>
      <w:r w:rsidR="00422507">
        <w:rPr>
          <w:lang w:eastAsia="en-AU"/>
        </w:rPr>
        <w:t xml:space="preserve"> </w:t>
      </w:r>
      <w:r w:rsidR="00B001C8" w:rsidRPr="00B001C8">
        <w:rPr>
          <w:lang w:eastAsia="en-AU"/>
        </w:rPr>
        <w:t>(a), an individual who applies for registration in paramedicine before the relevant day is qualified for general registration in paramedicine if the individual—</w:t>
      </w:r>
    </w:p>
    <w:p w14:paraId="30986938" w14:textId="77777777" w:rsidR="00B001C8" w:rsidRPr="00B001C8" w:rsidRDefault="00DA7A5D" w:rsidP="00DA7A5D">
      <w:pPr>
        <w:pStyle w:val="Apara"/>
        <w:rPr>
          <w:lang w:eastAsia="en-AU"/>
        </w:rPr>
      </w:pPr>
      <w:r>
        <w:rPr>
          <w:lang w:eastAsia="en-AU"/>
        </w:rPr>
        <w:tab/>
      </w:r>
      <w:r w:rsidR="00B001C8" w:rsidRPr="00B001C8">
        <w:rPr>
          <w:lang w:eastAsia="en-AU"/>
        </w:rPr>
        <w:t>(a)</w:t>
      </w:r>
      <w:r>
        <w:rPr>
          <w:lang w:eastAsia="en-AU"/>
        </w:rPr>
        <w:tab/>
      </w:r>
      <w:r w:rsidR="00B001C8" w:rsidRPr="00B001C8">
        <w:rPr>
          <w:lang w:eastAsia="en-AU"/>
        </w:rPr>
        <w:t>holds a qualification or has completed training in paramedicine, whether in a participating jurisdiction or elsewhere, that the Paramedicine Board considers is adequate for the purposes of practising the profession; or</w:t>
      </w:r>
    </w:p>
    <w:p w14:paraId="620951A6" w14:textId="77777777" w:rsidR="00B001C8" w:rsidRPr="00B001C8" w:rsidRDefault="00DA7A5D" w:rsidP="00DA7A5D">
      <w:pPr>
        <w:pStyle w:val="Apara"/>
        <w:rPr>
          <w:lang w:eastAsia="en-AU"/>
        </w:rPr>
      </w:pPr>
      <w:r>
        <w:rPr>
          <w:lang w:eastAsia="en-AU"/>
        </w:rPr>
        <w:tab/>
      </w:r>
      <w:r w:rsidR="00B001C8" w:rsidRPr="00B001C8">
        <w:rPr>
          <w:lang w:eastAsia="en-AU"/>
        </w:rPr>
        <w:t>(b)</w:t>
      </w:r>
      <w:r>
        <w:rPr>
          <w:lang w:eastAsia="en-AU"/>
        </w:rPr>
        <w:tab/>
      </w:r>
      <w:r w:rsidR="00B001C8" w:rsidRPr="00B001C8">
        <w:rPr>
          <w:lang w:eastAsia="en-AU"/>
        </w:rPr>
        <w:t>holds a qualification or has completed training in paramedicine, whether in a participating jurisdiction or elsewhere, and has completed any further study, training or supervised practice in the profession required by the Paramedicine Board for the purposes of this section; or</w:t>
      </w:r>
    </w:p>
    <w:p w14:paraId="1A8E3203" w14:textId="77777777" w:rsidR="00B001C8" w:rsidRPr="00B001C8" w:rsidRDefault="00DA7A5D" w:rsidP="00DA7A5D">
      <w:pPr>
        <w:pStyle w:val="Apara"/>
        <w:rPr>
          <w:lang w:eastAsia="en-AU"/>
        </w:rPr>
      </w:pPr>
      <w:r>
        <w:rPr>
          <w:lang w:eastAsia="en-AU"/>
        </w:rPr>
        <w:tab/>
      </w:r>
      <w:r w:rsidR="00B001C8" w:rsidRPr="00B001C8">
        <w:rPr>
          <w:lang w:eastAsia="en-AU"/>
        </w:rPr>
        <w:t>(c)</w:t>
      </w:r>
      <w:r>
        <w:rPr>
          <w:lang w:eastAsia="en-AU"/>
        </w:rPr>
        <w:tab/>
      </w:r>
      <w:r w:rsidR="00B001C8" w:rsidRPr="00B001C8">
        <w:rPr>
          <w:lang w:eastAsia="en-AU"/>
        </w:rPr>
        <w:t>has practised paramedicine during the 10 years before the participation day for a consecutive period of 5 years or for any periods which together amount to 5 years and satisfies the Paramedicine Board that he or she is competent to practise paramedicine.</w:t>
      </w:r>
    </w:p>
    <w:p w14:paraId="5C21555C" w14:textId="77777777" w:rsidR="00B001C8" w:rsidRPr="00B001C8" w:rsidRDefault="00DA7A5D" w:rsidP="00DA7A5D">
      <w:pPr>
        <w:pStyle w:val="Amain"/>
        <w:rPr>
          <w:lang w:eastAsia="en-AU"/>
        </w:rPr>
      </w:pPr>
      <w:r>
        <w:rPr>
          <w:lang w:eastAsia="en-AU"/>
        </w:rPr>
        <w:tab/>
      </w:r>
      <w:r w:rsidR="00B001C8" w:rsidRPr="00B001C8">
        <w:rPr>
          <w:lang w:eastAsia="en-AU"/>
        </w:rPr>
        <w:t>(2)</w:t>
      </w:r>
      <w:r>
        <w:rPr>
          <w:lang w:eastAsia="en-AU"/>
        </w:rPr>
        <w:tab/>
      </w:r>
      <w:r w:rsidR="00B001C8" w:rsidRPr="00B001C8">
        <w:rPr>
          <w:lang w:eastAsia="en-AU"/>
        </w:rPr>
        <w:t xml:space="preserve">This section applies despite </w:t>
      </w:r>
      <w:r w:rsidR="00B001C8" w:rsidRPr="00DA7A5D">
        <w:t>section 53</w:t>
      </w:r>
      <w:r w:rsidR="00B001C8" w:rsidRPr="00B001C8">
        <w:rPr>
          <w:lang w:eastAsia="en-AU"/>
        </w:rPr>
        <w:t>.</w:t>
      </w:r>
    </w:p>
    <w:p w14:paraId="05D49413" w14:textId="77777777" w:rsidR="00B001C8" w:rsidRPr="00B001C8" w:rsidRDefault="00B001C8" w:rsidP="00DA7A5D">
      <w:pPr>
        <w:pStyle w:val="AH5Sec"/>
        <w:rPr>
          <w:szCs w:val="23"/>
          <w:lang w:eastAsia="en-AU"/>
        </w:rPr>
      </w:pPr>
      <w:bookmarkStart w:id="465" w:name="_Toc176853127"/>
      <w:r w:rsidRPr="00685B43">
        <w:rPr>
          <w:rStyle w:val="CharSectNo"/>
        </w:rPr>
        <w:lastRenderedPageBreak/>
        <w:t>312</w:t>
      </w:r>
      <w:r w:rsidR="00DA7A5D">
        <w:tab/>
      </w:r>
      <w:r w:rsidRPr="00B001C8">
        <w:rPr>
          <w:lang w:eastAsia="en-AU"/>
        </w:rPr>
        <w:t>Accepted qualification for general registration in paramedicine</w:t>
      </w:r>
      <w:bookmarkEnd w:id="465"/>
    </w:p>
    <w:p w14:paraId="474154B9" w14:textId="77777777" w:rsidR="00B001C8" w:rsidRPr="00B001C8" w:rsidRDefault="00DA7A5D" w:rsidP="00DA7A5D">
      <w:pPr>
        <w:pStyle w:val="Amain"/>
        <w:rPr>
          <w:lang w:eastAsia="en-AU"/>
        </w:rPr>
      </w:pPr>
      <w:r>
        <w:rPr>
          <w:lang w:eastAsia="en-AU"/>
        </w:rPr>
        <w:tab/>
      </w:r>
      <w:r w:rsidR="00B001C8" w:rsidRPr="00B001C8">
        <w:rPr>
          <w:lang w:eastAsia="en-AU"/>
        </w:rPr>
        <w:t>(1)</w:t>
      </w:r>
      <w:r>
        <w:rPr>
          <w:lang w:eastAsia="en-AU"/>
        </w:rPr>
        <w:tab/>
      </w:r>
      <w:r w:rsidR="00B001C8" w:rsidRPr="00B001C8">
        <w:rPr>
          <w:lang w:eastAsia="en-AU"/>
        </w:rPr>
        <w:t>This section applies to an individual who holds a Diploma of Paramedical Science issued by the Ambulance Service of New South Wales.</w:t>
      </w:r>
    </w:p>
    <w:p w14:paraId="305C2369" w14:textId="77777777" w:rsidR="00B001C8" w:rsidRPr="00B001C8" w:rsidRDefault="00DA7A5D" w:rsidP="00DA7A5D">
      <w:pPr>
        <w:pStyle w:val="Amain"/>
        <w:rPr>
          <w:lang w:eastAsia="en-AU"/>
        </w:rPr>
      </w:pPr>
      <w:r>
        <w:rPr>
          <w:lang w:eastAsia="en-AU"/>
        </w:rPr>
        <w:tab/>
      </w:r>
      <w:r w:rsidR="00B001C8" w:rsidRPr="00B001C8">
        <w:rPr>
          <w:lang w:eastAsia="en-AU"/>
        </w:rPr>
        <w:t>(2)</w:t>
      </w:r>
      <w:r>
        <w:rPr>
          <w:lang w:eastAsia="en-AU"/>
        </w:rPr>
        <w:tab/>
      </w:r>
      <w:r w:rsidR="00B001C8" w:rsidRPr="00B001C8">
        <w:rPr>
          <w:lang w:eastAsia="en-AU"/>
        </w:rPr>
        <w:t xml:space="preserve">The individual is qualified for general registration in paramedicine for the purposes of </w:t>
      </w:r>
      <w:r w:rsidR="00B001C8" w:rsidRPr="00422507">
        <w:t xml:space="preserve">section 52 </w:t>
      </w:r>
      <w:r w:rsidR="00B001C8" w:rsidRPr="00B001C8">
        <w:rPr>
          <w:lang w:eastAsia="en-AU"/>
        </w:rPr>
        <w:t>(1)</w:t>
      </w:r>
      <w:r w:rsidR="00422507">
        <w:rPr>
          <w:lang w:eastAsia="en-AU"/>
        </w:rPr>
        <w:t xml:space="preserve"> </w:t>
      </w:r>
      <w:r w:rsidR="00B001C8" w:rsidRPr="00B001C8">
        <w:rPr>
          <w:lang w:eastAsia="en-AU"/>
        </w:rPr>
        <w:t>(a).</w:t>
      </w:r>
    </w:p>
    <w:p w14:paraId="59C743B1" w14:textId="77777777" w:rsidR="00B001C8" w:rsidRPr="00B001C8" w:rsidRDefault="00DA7A5D" w:rsidP="00DA7A5D">
      <w:pPr>
        <w:pStyle w:val="Amain"/>
        <w:rPr>
          <w:lang w:eastAsia="en-AU"/>
        </w:rPr>
      </w:pPr>
      <w:r>
        <w:rPr>
          <w:lang w:eastAsia="en-AU"/>
        </w:rPr>
        <w:tab/>
      </w:r>
      <w:r w:rsidR="00B001C8" w:rsidRPr="00B001C8">
        <w:rPr>
          <w:lang w:eastAsia="en-AU"/>
        </w:rPr>
        <w:t>(3)</w:t>
      </w:r>
      <w:r>
        <w:rPr>
          <w:lang w:eastAsia="en-AU"/>
        </w:rPr>
        <w:tab/>
      </w:r>
      <w:r w:rsidR="00B001C8" w:rsidRPr="00B001C8">
        <w:rPr>
          <w:lang w:eastAsia="en-AU"/>
        </w:rPr>
        <w:t xml:space="preserve">This section applies despite </w:t>
      </w:r>
      <w:r w:rsidR="00B001C8" w:rsidRPr="00F64E69">
        <w:t>section 53</w:t>
      </w:r>
      <w:r w:rsidR="00B001C8" w:rsidRPr="00B001C8">
        <w:rPr>
          <w:lang w:eastAsia="en-AU"/>
        </w:rPr>
        <w:t>.</w:t>
      </w:r>
    </w:p>
    <w:p w14:paraId="4C7CC141" w14:textId="77777777" w:rsidR="00B001C8" w:rsidRPr="00B001C8" w:rsidRDefault="008872D8" w:rsidP="00DA7A5D">
      <w:pPr>
        <w:pStyle w:val="Amain"/>
        <w:rPr>
          <w:lang w:eastAsia="en-AU"/>
        </w:rPr>
      </w:pPr>
      <w:r>
        <w:rPr>
          <w:lang w:eastAsia="en-AU"/>
        </w:rPr>
        <w:tab/>
      </w:r>
      <w:r w:rsidR="00B001C8" w:rsidRPr="00B001C8">
        <w:rPr>
          <w:lang w:eastAsia="en-AU"/>
        </w:rPr>
        <w:t>(4)</w:t>
      </w:r>
      <w:r w:rsidR="00DA7A5D">
        <w:rPr>
          <w:lang w:eastAsia="en-AU"/>
        </w:rPr>
        <w:tab/>
      </w:r>
      <w:r w:rsidR="00B001C8" w:rsidRPr="00B001C8">
        <w:rPr>
          <w:lang w:eastAsia="en-AU"/>
        </w:rPr>
        <w:t xml:space="preserve">Nothing in this section makes a Diploma of Paramedical Science issued by the Ambulance Service of New South Wales an approved qualification for </w:t>
      </w:r>
      <w:r w:rsidR="00B001C8" w:rsidRPr="00F64E69">
        <w:t xml:space="preserve">section 53 </w:t>
      </w:r>
      <w:r w:rsidR="00B001C8" w:rsidRPr="00B001C8">
        <w:rPr>
          <w:lang w:eastAsia="en-AU"/>
        </w:rPr>
        <w:t>(b).</w:t>
      </w:r>
    </w:p>
    <w:p w14:paraId="690EC04A" w14:textId="77777777" w:rsidR="00B001C8" w:rsidRPr="00B001C8" w:rsidRDefault="00DA7A5D" w:rsidP="00DA7A5D">
      <w:pPr>
        <w:pStyle w:val="Amain"/>
        <w:rPr>
          <w:lang w:eastAsia="en-AU"/>
        </w:rPr>
      </w:pPr>
      <w:r>
        <w:rPr>
          <w:lang w:eastAsia="en-AU"/>
        </w:rPr>
        <w:tab/>
      </w:r>
      <w:r w:rsidR="00B001C8" w:rsidRPr="00B001C8">
        <w:rPr>
          <w:lang w:eastAsia="en-AU"/>
        </w:rPr>
        <w:t>(5)</w:t>
      </w:r>
      <w:r>
        <w:rPr>
          <w:lang w:eastAsia="en-AU"/>
        </w:rPr>
        <w:tab/>
      </w:r>
      <w:r w:rsidR="00B001C8" w:rsidRPr="00B001C8">
        <w:rPr>
          <w:lang w:eastAsia="en-AU"/>
        </w:rPr>
        <w:t>In this section—</w:t>
      </w:r>
    </w:p>
    <w:p w14:paraId="75F3C360" w14:textId="77777777" w:rsidR="00B001C8" w:rsidRPr="00B001C8" w:rsidRDefault="00B001C8" w:rsidP="00DA7A5D">
      <w:pPr>
        <w:pStyle w:val="aDef"/>
        <w:rPr>
          <w:lang w:eastAsia="en-AU"/>
        </w:rPr>
      </w:pPr>
      <w:r w:rsidRPr="00DA7A5D">
        <w:rPr>
          <w:rStyle w:val="charBoldItals"/>
        </w:rPr>
        <w:t>Diploma of Paramedical Science</w:t>
      </w:r>
      <w:r w:rsidRPr="00B001C8">
        <w:rPr>
          <w:lang w:eastAsia="en-AU"/>
        </w:rPr>
        <w:t xml:space="preserve"> means any of the following—</w:t>
      </w:r>
    </w:p>
    <w:p w14:paraId="239B3AAE" w14:textId="77777777" w:rsidR="00B001C8" w:rsidRPr="00B001C8" w:rsidRDefault="00DA7A5D" w:rsidP="00DA7A5D">
      <w:pPr>
        <w:pStyle w:val="Apara"/>
        <w:rPr>
          <w:lang w:eastAsia="en-AU"/>
        </w:rPr>
      </w:pPr>
      <w:r>
        <w:rPr>
          <w:lang w:eastAsia="en-AU"/>
        </w:rPr>
        <w:tab/>
      </w:r>
      <w:r w:rsidR="00B001C8" w:rsidRPr="00B001C8">
        <w:rPr>
          <w:lang w:eastAsia="en-AU"/>
        </w:rPr>
        <w:t>(a)</w:t>
      </w:r>
      <w:r>
        <w:rPr>
          <w:lang w:eastAsia="en-AU"/>
        </w:rPr>
        <w:tab/>
      </w:r>
      <w:r w:rsidR="00B001C8" w:rsidRPr="00B001C8">
        <w:rPr>
          <w:lang w:eastAsia="en-AU"/>
        </w:rPr>
        <w:t xml:space="preserve">a Diploma of Paramedical Science; </w:t>
      </w:r>
    </w:p>
    <w:p w14:paraId="1526E1FB" w14:textId="77777777" w:rsidR="00B001C8" w:rsidRPr="00B001C8" w:rsidRDefault="00DA7A5D" w:rsidP="00DA7A5D">
      <w:pPr>
        <w:pStyle w:val="Apara"/>
        <w:rPr>
          <w:lang w:eastAsia="en-AU"/>
        </w:rPr>
      </w:pPr>
      <w:r>
        <w:rPr>
          <w:lang w:eastAsia="en-AU"/>
        </w:rPr>
        <w:tab/>
      </w:r>
      <w:r w:rsidR="00B001C8" w:rsidRPr="00B001C8">
        <w:rPr>
          <w:lang w:eastAsia="en-AU"/>
        </w:rPr>
        <w:t>(b)</w:t>
      </w:r>
      <w:r>
        <w:rPr>
          <w:lang w:eastAsia="en-AU"/>
        </w:rPr>
        <w:tab/>
      </w:r>
      <w:r w:rsidR="00B001C8" w:rsidRPr="00B001C8">
        <w:rPr>
          <w:lang w:eastAsia="en-AU"/>
        </w:rPr>
        <w:t xml:space="preserve">a Diploma of Paramedical Science (Ambulance) or an Advanced Diploma of Paramedical Science (Ambulance); </w:t>
      </w:r>
    </w:p>
    <w:p w14:paraId="0FB81994" w14:textId="77777777" w:rsidR="00B001C8" w:rsidRPr="00B001C8" w:rsidRDefault="00DA7A5D" w:rsidP="00DA7A5D">
      <w:pPr>
        <w:pStyle w:val="Apara"/>
        <w:rPr>
          <w:lang w:eastAsia="en-AU"/>
        </w:rPr>
      </w:pPr>
      <w:r>
        <w:rPr>
          <w:lang w:eastAsia="en-AU"/>
        </w:rPr>
        <w:tab/>
      </w:r>
      <w:r w:rsidR="00B001C8" w:rsidRPr="00B001C8">
        <w:rPr>
          <w:lang w:eastAsia="en-AU"/>
        </w:rPr>
        <w:t>(c)</w:t>
      </w:r>
      <w:r>
        <w:rPr>
          <w:lang w:eastAsia="en-AU"/>
        </w:rPr>
        <w:tab/>
      </w:r>
      <w:r w:rsidR="00B001C8" w:rsidRPr="00B001C8">
        <w:rPr>
          <w:lang w:eastAsia="en-AU"/>
        </w:rPr>
        <w:t xml:space="preserve">a Diploma in Paramedical Science (Pre-Hospital Care) or an Advanced Diploma Paramedical Sciences (Pre-Hospital Care); </w:t>
      </w:r>
    </w:p>
    <w:p w14:paraId="24B9E981" w14:textId="77777777" w:rsidR="00B001C8" w:rsidRPr="00B001C8" w:rsidRDefault="00DA7A5D" w:rsidP="00DA7A5D">
      <w:pPr>
        <w:pStyle w:val="Apara"/>
        <w:rPr>
          <w:lang w:eastAsia="en-AU"/>
        </w:rPr>
      </w:pPr>
      <w:r>
        <w:rPr>
          <w:lang w:eastAsia="en-AU"/>
        </w:rPr>
        <w:tab/>
      </w:r>
      <w:r w:rsidR="00B001C8" w:rsidRPr="00B001C8">
        <w:rPr>
          <w:lang w:eastAsia="en-AU"/>
        </w:rPr>
        <w:t>(d)</w:t>
      </w:r>
      <w:r>
        <w:rPr>
          <w:lang w:eastAsia="en-AU"/>
        </w:rPr>
        <w:tab/>
      </w:r>
      <w:r w:rsidR="00B001C8" w:rsidRPr="00B001C8">
        <w:rPr>
          <w:lang w:eastAsia="en-AU"/>
        </w:rPr>
        <w:t>a qualification—</w:t>
      </w:r>
    </w:p>
    <w:p w14:paraId="0B3FD02F" w14:textId="77777777" w:rsidR="00B001C8" w:rsidRPr="00B001C8" w:rsidRDefault="00DA7A5D" w:rsidP="00DA7A5D">
      <w:pPr>
        <w:pStyle w:val="Asubpara"/>
        <w:rPr>
          <w:lang w:eastAsia="en-AU"/>
        </w:rPr>
      </w:pPr>
      <w:r>
        <w:rPr>
          <w:lang w:eastAsia="en-AU"/>
        </w:rPr>
        <w:tab/>
      </w:r>
      <w:r w:rsidR="00B001C8" w:rsidRPr="00B001C8">
        <w:rPr>
          <w:lang w:eastAsia="en-AU"/>
        </w:rPr>
        <w:t>(i)</w:t>
      </w:r>
      <w:r>
        <w:rPr>
          <w:lang w:eastAsia="en-AU"/>
        </w:rPr>
        <w:tab/>
      </w:r>
      <w:r w:rsidR="00B001C8" w:rsidRPr="00B001C8">
        <w:rPr>
          <w:lang w:eastAsia="en-AU"/>
        </w:rPr>
        <w:t>that has replaced the diploma mentioned in paragraph (a) and is prescribed by regulation; and</w:t>
      </w:r>
    </w:p>
    <w:p w14:paraId="2A225824" w14:textId="77777777" w:rsidR="00B001C8" w:rsidRPr="00B001C8" w:rsidRDefault="00DA7A5D" w:rsidP="00DA7A5D">
      <w:pPr>
        <w:pStyle w:val="Asubpara"/>
        <w:rPr>
          <w:lang w:eastAsia="en-AU"/>
        </w:rPr>
      </w:pPr>
      <w:r>
        <w:rPr>
          <w:lang w:eastAsia="en-AU"/>
        </w:rPr>
        <w:tab/>
      </w:r>
      <w:r w:rsidR="00B001C8" w:rsidRPr="00B001C8">
        <w:rPr>
          <w:lang w:eastAsia="en-AU"/>
        </w:rPr>
        <w:t>(ii)</w:t>
      </w:r>
      <w:r>
        <w:rPr>
          <w:lang w:eastAsia="en-AU"/>
        </w:rPr>
        <w:tab/>
      </w:r>
      <w:r w:rsidR="00B001C8" w:rsidRPr="00B001C8">
        <w:rPr>
          <w:lang w:eastAsia="en-AU"/>
        </w:rPr>
        <w:t>issued by the Ambulance Service of New South Wales.</w:t>
      </w:r>
    </w:p>
    <w:p w14:paraId="029C3858" w14:textId="77777777" w:rsidR="00B001C8" w:rsidRPr="00B001C8" w:rsidRDefault="00B001C8" w:rsidP="00DA7A5D">
      <w:pPr>
        <w:pStyle w:val="AH5Sec"/>
        <w:rPr>
          <w:szCs w:val="23"/>
          <w:lang w:eastAsia="en-AU"/>
        </w:rPr>
      </w:pPr>
      <w:bookmarkStart w:id="466" w:name="_Toc176853128"/>
      <w:r w:rsidRPr="00685B43">
        <w:rPr>
          <w:rStyle w:val="CharSectNo"/>
        </w:rPr>
        <w:t>313</w:t>
      </w:r>
      <w:r w:rsidR="00DA7A5D">
        <w:tab/>
      </w:r>
      <w:r w:rsidRPr="00B001C8">
        <w:rPr>
          <w:lang w:eastAsia="en-AU"/>
        </w:rPr>
        <w:t>Provisions that apply to student registration for Diploma of Paramedical Science</w:t>
      </w:r>
      <w:bookmarkEnd w:id="466"/>
      <w:r w:rsidRPr="00B001C8">
        <w:rPr>
          <w:lang w:eastAsia="en-AU"/>
        </w:rPr>
        <w:t xml:space="preserve"> </w:t>
      </w:r>
    </w:p>
    <w:p w14:paraId="3E2A4496" w14:textId="77777777" w:rsidR="00B001C8" w:rsidRPr="00B001C8" w:rsidRDefault="00B001C8" w:rsidP="008872D8">
      <w:pPr>
        <w:pStyle w:val="Amainreturn"/>
        <w:rPr>
          <w:lang w:eastAsia="en-AU"/>
        </w:rPr>
      </w:pPr>
      <w:r w:rsidRPr="00B001C8">
        <w:rPr>
          <w:lang w:eastAsia="en-AU"/>
        </w:rPr>
        <w:t>A Diploma of Paramedical Science issued by the Ambulance Service of New South Wales is taken to be an approved program of study for Part 7, division 7, sub</w:t>
      </w:r>
      <w:r w:rsidRPr="008872D8">
        <w:t>divisions 1</w:t>
      </w:r>
      <w:r w:rsidRPr="00B001C8">
        <w:rPr>
          <w:lang w:eastAsia="en-AU"/>
        </w:rPr>
        <w:t xml:space="preserve"> and 3.</w:t>
      </w:r>
    </w:p>
    <w:p w14:paraId="7696064F" w14:textId="77777777" w:rsidR="00B001C8" w:rsidRPr="00B001C8" w:rsidRDefault="00B001C8" w:rsidP="008872D8">
      <w:pPr>
        <w:pStyle w:val="AH5Sec"/>
        <w:rPr>
          <w:szCs w:val="23"/>
          <w:lang w:eastAsia="en-AU"/>
        </w:rPr>
      </w:pPr>
      <w:bookmarkStart w:id="467" w:name="_Toc176853129"/>
      <w:r w:rsidRPr="00685B43">
        <w:rPr>
          <w:rStyle w:val="CharSectNo"/>
        </w:rPr>
        <w:lastRenderedPageBreak/>
        <w:t>314</w:t>
      </w:r>
      <w:r w:rsidR="008872D8">
        <w:tab/>
      </w:r>
      <w:r w:rsidRPr="00B001C8">
        <w:rPr>
          <w:lang w:eastAsia="en-AU"/>
        </w:rPr>
        <w:t>Applications for registration in paramedicine and period of registration</w:t>
      </w:r>
      <w:bookmarkEnd w:id="467"/>
    </w:p>
    <w:p w14:paraId="747CF10B" w14:textId="77777777" w:rsidR="00B001C8" w:rsidRPr="00B001C8" w:rsidRDefault="008872D8" w:rsidP="008872D8">
      <w:pPr>
        <w:pStyle w:val="Amain"/>
        <w:rPr>
          <w:lang w:eastAsia="en-AU"/>
        </w:rPr>
      </w:pPr>
      <w:r>
        <w:rPr>
          <w:lang w:eastAsia="en-AU"/>
        </w:rPr>
        <w:tab/>
      </w:r>
      <w:r w:rsidR="00B001C8" w:rsidRPr="00B001C8">
        <w:rPr>
          <w:lang w:eastAsia="en-AU"/>
        </w:rPr>
        <w:t>(1)</w:t>
      </w:r>
      <w:r>
        <w:rPr>
          <w:lang w:eastAsia="en-AU"/>
        </w:rPr>
        <w:tab/>
      </w:r>
      <w:r w:rsidR="00B001C8" w:rsidRPr="00B001C8">
        <w:rPr>
          <w:lang w:eastAsia="en-AU"/>
        </w:rPr>
        <w:t>An individual may apply to the Paramedicine Board for registration in paramedicine—</w:t>
      </w:r>
    </w:p>
    <w:p w14:paraId="78382602" w14:textId="77777777" w:rsidR="00B001C8" w:rsidRPr="00B001C8" w:rsidRDefault="008872D8" w:rsidP="008872D8">
      <w:pPr>
        <w:pStyle w:val="Apara"/>
        <w:rPr>
          <w:lang w:eastAsia="en-AU"/>
        </w:rPr>
      </w:pPr>
      <w:r>
        <w:rPr>
          <w:lang w:eastAsia="en-AU"/>
        </w:rPr>
        <w:tab/>
      </w:r>
      <w:r w:rsidR="00B001C8" w:rsidRPr="00B001C8">
        <w:rPr>
          <w:lang w:eastAsia="en-AU"/>
        </w:rPr>
        <w:t>(a)</w:t>
      </w:r>
      <w:r>
        <w:rPr>
          <w:lang w:eastAsia="en-AU"/>
        </w:rPr>
        <w:tab/>
      </w:r>
      <w:r w:rsidR="00B001C8" w:rsidRPr="00B001C8">
        <w:rPr>
          <w:lang w:eastAsia="en-AU"/>
        </w:rPr>
        <w:t>before the participation day; and</w:t>
      </w:r>
    </w:p>
    <w:p w14:paraId="1D17140A" w14:textId="77777777" w:rsidR="00B001C8" w:rsidRPr="00B001C8" w:rsidRDefault="008872D8" w:rsidP="008872D8">
      <w:pPr>
        <w:pStyle w:val="Apara"/>
        <w:rPr>
          <w:lang w:eastAsia="en-AU"/>
        </w:rPr>
      </w:pPr>
      <w:r>
        <w:rPr>
          <w:lang w:eastAsia="en-AU"/>
        </w:rPr>
        <w:tab/>
      </w:r>
      <w:r w:rsidR="00B001C8" w:rsidRPr="00B001C8">
        <w:rPr>
          <w:lang w:eastAsia="en-AU"/>
        </w:rPr>
        <w:t>(b)</w:t>
      </w:r>
      <w:r>
        <w:rPr>
          <w:lang w:eastAsia="en-AU"/>
        </w:rPr>
        <w:tab/>
      </w:r>
      <w:r w:rsidR="00B001C8" w:rsidRPr="00B001C8">
        <w:rPr>
          <w:lang w:eastAsia="en-AU"/>
        </w:rPr>
        <w:t>after the day decided by the Board under section 308</w:t>
      </w:r>
      <w:r>
        <w:rPr>
          <w:lang w:eastAsia="en-AU"/>
        </w:rPr>
        <w:t xml:space="preserve"> </w:t>
      </w:r>
      <w:r w:rsidR="00B001C8" w:rsidRPr="00B001C8">
        <w:rPr>
          <w:lang w:eastAsia="en-AU"/>
        </w:rPr>
        <w:t>(3)</w:t>
      </w:r>
      <w:r>
        <w:rPr>
          <w:lang w:eastAsia="en-AU"/>
        </w:rPr>
        <w:t xml:space="preserve"> </w:t>
      </w:r>
      <w:r w:rsidR="00B001C8" w:rsidRPr="00B001C8">
        <w:rPr>
          <w:lang w:eastAsia="en-AU"/>
        </w:rPr>
        <w:t>(c).</w:t>
      </w:r>
    </w:p>
    <w:p w14:paraId="19687A1C" w14:textId="77777777" w:rsidR="00B001C8" w:rsidRPr="00B001C8" w:rsidRDefault="008872D8" w:rsidP="008872D8">
      <w:pPr>
        <w:pStyle w:val="Amain"/>
        <w:rPr>
          <w:lang w:eastAsia="en-AU"/>
        </w:rPr>
      </w:pPr>
      <w:r>
        <w:rPr>
          <w:lang w:eastAsia="en-AU"/>
        </w:rPr>
        <w:tab/>
      </w:r>
      <w:r w:rsidR="00B001C8" w:rsidRPr="00B001C8">
        <w:rPr>
          <w:lang w:eastAsia="en-AU"/>
        </w:rPr>
        <w:t>(2)</w:t>
      </w:r>
      <w:r>
        <w:rPr>
          <w:lang w:eastAsia="en-AU"/>
        </w:rPr>
        <w:tab/>
      </w:r>
      <w:r w:rsidR="00B001C8" w:rsidRPr="00B001C8">
        <w:rPr>
          <w:lang w:eastAsia="en-AU"/>
        </w:rPr>
        <w:t>Subsection (3) applies if an individual applies for registration in paramedicine under subsection (1) and the Board grants the application under part 7.</w:t>
      </w:r>
    </w:p>
    <w:p w14:paraId="582139AB" w14:textId="77777777" w:rsidR="00B001C8" w:rsidRPr="00B001C8" w:rsidRDefault="008872D8" w:rsidP="008872D8">
      <w:pPr>
        <w:pStyle w:val="Amain"/>
        <w:rPr>
          <w:lang w:eastAsia="en-AU"/>
        </w:rPr>
      </w:pPr>
      <w:r>
        <w:rPr>
          <w:lang w:eastAsia="en-AU"/>
        </w:rPr>
        <w:tab/>
      </w:r>
      <w:r w:rsidR="00B001C8" w:rsidRPr="00B001C8">
        <w:rPr>
          <w:lang w:eastAsia="en-AU"/>
        </w:rPr>
        <w:t>(3)</w:t>
      </w:r>
      <w:r>
        <w:rPr>
          <w:lang w:eastAsia="en-AU"/>
        </w:rPr>
        <w:tab/>
      </w:r>
      <w:r w:rsidR="00B001C8" w:rsidRPr="00B001C8">
        <w:rPr>
          <w:lang w:eastAsia="en-AU"/>
        </w:rPr>
        <w:t xml:space="preserve">Despite </w:t>
      </w:r>
      <w:r w:rsidR="00B001C8" w:rsidRPr="008872D8">
        <w:t>section 56</w:t>
      </w:r>
      <w:r w:rsidR="00B001C8" w:rsidRPr="00B001C8">
        <w:rPr>
          <w:lang w:eastAsia="en-AU"/>
        </w:rPr>
        <w:t>, the registration period—</w:t>
      </w:r>
    </w:p>
    <w:p w14:paraId="0DAE497D" w14:textId="77777777" w:rsidR="00B001C8" w:rsidRPr="00B001C8" w:rsidRDefault="008872D8" w:rsidP="008872D8">
      <w:pPr>
        <w:pStyle w:val="Apara"/>
        <w:rPr>
          <w:lang w:eastAsia="en-AU"/>
        </w:rPr>
      </w:pPr>
      <w:r>
        <w:rPr>
          <w:lang w:eastAsia="en-AU"/>
        </w:rPr>
        <w:tab/>
      </w:r>
      <w:r w:rsidR="00B001C8" w:rsidRPr="00B001C8">
        <w:rPr>
          <w:lang w:eastAsia="en-AU"/>
        </w:rPr>
        <w:t>(a)</w:t>
      </w:r>
      <w:r>
        <w:rPr>
          <w:lang w:eastAsia="en-AU"/>
        </w:rPr>
        <w:tab/>
      </w:r>
      <w:r w:rsidR="00B001C8" w:rsidRPr="00B001C8">
        <w:rPr>
          <w:lang w:eastAsia="en-AU"/>
        </w:rPr>
        <w:t>does not start until the participation day; and</w:t>
      </w:r>
    </w:p>
    <w:p w14:paraId="7245F741" w14:textId="77777777" w:rsidR="00B001C8" w:rsidRPr="00B001C8" w:rsidRDefault="008872D8" w:rsidP="008872D8">
      <w:pPr>
        <w:pStyle w:val="Apara"/>
        <w:rPr>
          <w:lang w:eastAsia="en-AU"/>
        </w:rPr>
      </w:pPr>
      <w:r>
        <w:rPr>
          <w:lang w:eastAsia="en-AU"/>
        </w:rPr>
        <w:tab/>
      </w:r>
      <w:r w:rsidR="00B001C8" w:rsidRPr="00B001C8">
        <w:rPr>
          <w:lang w:eastAsia="en-AU"/>
        </w:rPr>
        <w:t>(b)</w:t>
      </w:r>
      <w:r>
        <w:rPr>
          <w:lang w:eastAsia="en-AU"/>
        </w:rPr>
        <w:tab/>
      </w:r>
      <w:r w:rsidR="00B001C8" w:rsidRPr="00B001C8">
        <w:rPr>
          <w:lang w:eastAsia="en-AU"/>
        </w:rPr>
        <w:t>may be a period of not more than 2 years decided by the Board.</w:t>
      </w:r>
    </w:p>
    <w:p w14:paraId="012B7752" w14:textId="77777777" w:rsidR="00B001C8" w:rsidRPr="00B001C8" w:rsidRDefault="00B001C8" w:rsidP="008872D8">
      <w:pPr>
        <w:pStyle w:val="AH5Sec"/>
        <w:rPr>
          <w:szCs w:val="23"/>
          <w:lang w:eastAsia="en-AU"/>
        </w:rPr>
      </w:pPr>
      <w:bookmarkStart w:id="468" w:name="_Toc176853130"/>
      <w:r w:rsidRPr="00685B43">
        <w:rPr>
          <w:rStyle w:val="CharSectNo"/>
        </w:rPr>
        <w:t>315</w:t>
      </w:r>
      <w:r w:rsidR="008872D8">
        <w:tab/>
      </w:r>
      <w:r w:rsidRPr="00B001C8">
        <w:rPr>
          <w:lang w:eastAsia="en-AU"/>
        </w:rPr>
        <w:t>Applications for registration in paramedicine made but not decided before participation day</w:t>
      </w:r>
      <w:bookmarkEnd w:id="468"/>
    </w:p>
    <w:p w14:paraId="7B8D3E41" w14:textId="77777777" w:rsidR="00B001C8" w:rsidRPr="00B001C8" w:rsidRDefault="008872D8" w:rsidP="008872D8">
      <w:pPr>
        <w:pStyle w:val="Amain"/>
        <w:rPr>
          <w:lang w:eastAsia="en-AU"/>
        </w:rPr>
      </w:pPr>
      <w:r>
        <w:rPr>
          <w:lang w:eastAsia="en-AU"/>
        </w:rPr>
        <w:tab/>
      </w:r>
      <w:r w:rsidR="00B001C8" w:rsidRPr="00B001C8">
        <w:rPr>
          <w:lang w:eastAsia="en-AU"/>
        </w:rPr>
        <w:t>(1)</w:t>
      </w:r>
      <w:r>
        <w:rPr>
          <w:lang w:eastAsia="en-AU"/>
        </w:rPr>
        <w:tab/>
      </w:r>
      <w:r w:rsidR="00B001C8" w:rsidRPr="00B001C8">
        <w:rPr>
          <w:lang w:eastAsia="en-AU"/>
        </w:rPr>
        <w:t>This section applies if—</w:t>
      </w:r>
    </w:p>
    <w:p w14:paraId="749A5007" w14:textId="77777777" w:rsidR="00B001C8" w:rsidRPr="00B001C8" w:rsidRDefault="008872D8" w:rsidP="008872D8">
      <w:pPr>
        <w:pStyle w:val="Apara"/>
        <w:rPr>
          <w:lang w:eastAsia="en-AU"/>
        </w:rPr>
      </w:pPr>
      <w:r>
        <w:rPr>
          <w:lang w:eastAsia="en-AU"/>
        </w:rPr>
        <w:tab/>
      </w:r>
      <w:r w:rsidR="00B001C8" w:rsidRPr="00B001C8">
        <w:rPr>
          <w:lang w:eastAsia="en-AU"/>
        </w:rPr>
        <w:t>(a)</w:t>
      </w:r>
      <w:r>
        <w:rPr>
          <w:lang w:eastAsia="en-AU"/>
        </w:rPr>
        <w:tab/>
      </w:r>
      <w:r w:rsidR="00B001C8" w:rsidRPr="00B001C8">
        <w:rPr>
          <w:lang w:eastAsia="en-AU"/>
        </w:rPr>
        <w:t>before the participation day an individual applies to the Paramedicine Board for registration in paramedicine; and</w:t>
      </w:r>
    </w:p>
    <w:p w14:paraId="5EFD110E" w14:textId="77777777" w:rsidR="00B001C8" w:rsidRPr="00B001C8" w:rsidRDefault="008872D8" w:rsidP="008872D8">
      <w:pPr>
        <w:pStyle w:val="Apara"/>
        <w:rPr>
          <w:lang w:eastAsia="en-AU"/>
        </w:rPr>
      </w:pPr>
      <w:r>
        <w:rPr>
          <w:lang w:eastAsia="en-AU"/>
        </w:rPr>
        <w:tab/>
      </w:r>
      <w:r w:rsidR="00B001C8" w:rsidRPr="00B001C8">
        <w:rPr>
          <w:lang w:eastAsia="en-AU"/>
        </w:rPr>
        <w:t>(b)</w:t>
      </w:r>
      <w:r>
        <w:rPr>
          <w:lang w:eastAsia="en-AU"/>
        </w:rPr>
        <w:tab/>
      </w:r>
      <w:r w:rsidR="00B001C8" w:rsidRPr="00B001C8">
        <w:rPr>
          <w:lang w:eastAsia="en-AU"/>
        </w:rPr>
        <w:t>the application is not decided by the Board by the participation day; and</w:t>
      </w:r>
    </w:p>
    <w:p w14:paraId="2D84314F" w14:textId="77777777" w:rsidR="00B001C8" w:rsidRPr="00B001C8" w:rsidRDefault="008872D8" w:rsidP="008872D8">
      <w:pPr>
        <w:pStyle w:val="Apara"/>
        <w:rPr>
          <w:lang w:eastAsia="en-AU"/>
        </w:rPr>
      </w:pPr>
      <w:r>
        <w:rPr>
          <w:lang w:eastAsia="en-AU"/>
        </w:rPr>
        <w:tab/>
      </w:r>
      <w:r w:rsidR="00B001C8" w:rsidRPr="00B001C8">
        <w:rPr>
          <w:lang w:eastAsia="en-AU"/>
        </w:rPr>
        <w:t>(c)</w:t>
      </w:r>
      <w:r>
        <w:rPr>
          <w:lang w:eastAsia="en-AU"/>
        </w:rPr>
        <w:tab/>
      </w:r>
      <w:r w:rsidR="00B001C8" w:rsidRPr="00B001C8">
        <w:rPr>
          <w:lang w:eastAsia="en-AU"/>
        </w:rPr>
        <w:t>while the application for registration is being decided, the individual takes or uses a title, or does anything else, relating to paramedicine, that would contravene section 113 or 116.</w:t>
      </w:r>
    </w:p>
    <w:p w14:paraId="43647AC4" w14:textId="77777777" w:rsidR="00B001C8" w:rsidRPr="00B001C8" w:rsidRDefault="008872D8" w:rsidP="008872D8">
      <w:pPr>
        <w:pStyle w:val="Amain"/>
        <w:rPr>
          <w:lang w:eastAsia="en-AU"/>
        </w:rPr>
      </w:pPr>
      <w:r>
        <w:rPr>
          <w:lang w:eastAsia="en-AU"/>
        </w:rPr>
        <w:tab/>
      </w:r>
      <w:r w:rsidR="00B001C8" w:rsidRPr="00B001C8">
        <w:rPr>
          <w:lang w:eastAsia="en-AU"/>
        </w:rPr>
        <w:t>(2)</w:t>
      </w:r>
      <w:r>
        <w:rPr>
          <w:lang w:eastAsia="en-AU"/>
        </w:rPr>
        <w:tab/>
      </w:r>
      <w:r w:rsidR="00B001C8" w:rsidRPr="00B001C8">
        <w:rPr>
          <w:lang w:eastAsia="en-AU"/>
        </w:rPr>
        <w:t>The individual does not commit an offence against section 113 or 116 while the application is being decided.</w:t>
      </w:r>
    </w:p>
    <w:p w14:paraId="00C68D98" w14:textId="77777777" w:rsidR="00B001C8" w:rsidRPr="00C32782" w:rsidRDefault="00B001C8" w:rsidP="00C32782">
      <w:pPr>
        <w:pStyle w:val="aNote"/>
        <w:rPr>
          <w:lang w:eastAsia="en-AU"/>
        </w:rPr>
      </w:pPr>
      <w:r w:rsidRPr="00C32782">
        <w:rPr>
          <w:rStyle w:val="charItals"/>
        </w:rPr>
        <w:t>Note</w:t>
      </w:r>
      <w:r w:rsidR="00C32782">
        <w:rPr>
          <w:lang w:eastAsia="en-AU"/>
        </w:rPr>
        <w:tab/>
      </w:r>
      <w:r w:rsidRPr="00B001C8">
        <w:rPr>
          <w:color w:val="000000"/>
          <w:lang w:eastAsia="en-AU"/>
        </w:rPr>
        <w:t xml:space="preserve">See </w:t>
      </w:r>
      <w:r w:rsidRPr="00C32782">
        <w:t>section 85</w:t>
      </w:r>
      <w:r w:rsidRPr="00B001C8">
        <w:rPr>
          <w:color w:val="000000"/>
          <w:lang w:eastAsia="en-AU"/>
        </w:rPr>
        <w:t xml:space="preserve"> for when an application not decided by a National Board is taken to be a decision to refuse the application.</w:t>
      </w:r>
    </w:p>
    <w:p w14:paraId="5C32B245" w14:textId="77777777" w:rsidR="00B001C8" w:rsidRPr="00B001C8" w:rsidRDefault="00B001C8" w:rsidP="00C32782">
      <w:pPr>
        <w:pStyle w:val="AH5Sec"/>
        <w:rPr>
          <w:szCs w:val="23"/>
          <w:lang w:eastAsia="en-AU"/>
        </w:rPr>
      </w:pPr>
      <w:bookmarkStart w:id="469" w:name="_Toc176853131"/>
      <w:r w:rsidRPr="00685B43">
        <w:rPr>
          <w:rStyle w:val="CharSectNo"/>
        </w:rPr>
        <w:lastRenderedPageBreak/>
        <w:t>316</w:t>
      </w:r>
      <w:r w:rsidR="00C32782">
        <w:tab/>
      </w:r>
      <w:r w:rsidRPr="00B001C8">
        <w:rPr>
          <w:lang w:eastAsia="en-AU"/>
        </w:rPr>
        <w:t>Period after participation day during which an individual does not commit an offence under ss 113 and 116</w:t>
      </w:r>
      <w:bookmarkEnd w:id="469"/>
    </w:p>
    <w:p w14:paraId="1FEDE7CC" w14:textId="77777777" w:rsidR="00B001C8" w:rsidRPr="00B001C8" w:rsidRDefault="00C32782" w:rsidP="00C32782">
      <w:pPr>
        <w:pStyle w:val="Amain"/>
        <w:rPr>
          <w:lang w:eastAsia="en-AU"/>
        </w:rPr>
      </w:pPr>
      <w:r>
        <w:rPr>
          <w:lang w:eastAsia="en-AU"/>
        </w:rPr>
        <w:tab/>
      </w:r>
      <w:r w:rsidR="00B001C8" w:rsidRPr="00B001C8">
        <w:rPr>
          <w:lang w:eastAsia="en-AU"/>
        </w:rPr>
        <w:t>(1)</w:t>
      </w:r>
      <w:r>
        <w:rPr>
          <w:lang w:eastAsia="en-AU"/>
        </w:rPr>
        <w:tab/>
      </w:r>
      <w:r w:rsidR="00B001C8" w:rsidRPr="00B001C8">
        <w:rPr>
          <w:lang w:eastAsia="en-AU"/>
        </w:rPr>
        <w:t>This section applies if an individual eligible for registration in paramedicine—</w:t>
      </w:r>
    </w:p>
    <w:p w14:paraId="04E23D2D" w14:textId="77777777" w:rsidR="00B001C8" w:rsidRPr="00B001C8" w:rsidRDefault="00C32782" w:rsidP="00C32782">
      <w:pPr>
        <w:pStyle w:val="Apara"/>
        <w:rPr>
          <w:lang w:eastAsia="en-AU"/>
        </w:rPr>
      </w:pPr>
      <w:r>
        <w:rPr>
          <w:lang w:eastAsia="en-AU"/>
        </w:rPr>
        <w:tab/>
      </w:r>
      <w:r w:rsidR="00B001C8" w:rsidRPr="00B001C8">
        <w:rPr>
          <w:lang w:eastAsia="en-AU"/>
        </w:rPr>
        <w:t>(a)</w:t>
      </w:r>
      <w:r>
        <w:rPr>
          <w:lang w:eastAsia="en-AU"/>
        </w:rPr>
        <w:tab/>
      </w:r>
      <w:r w:rsidR="00B001C8" w:rsidRPr="00B001C8">
        <w:rPr>
          <w:lang w:eastAsia="en-AU"/>
        </w:rPr>
        <w:t>has not applied to the Paramedicine Board for registration in paramedicine before the participation day; and</w:t>
      </w:r>
    </w:p>
    <w:p w14:paraId="7651A66F" w14:textId="77777777" w:rsidR="00B001C8" w:rsidRPr="00B001C8" w:rsidRDefault="00C32782" w:rsidP="00C32782">
      <w:pPr>
        <w:pStyle w:val="Apara"/>
        <w:rPr>
          <w:lang w:eastAsia="en-AU"/>
        </w:rPr>
      </w:pPr>
      <w:r>
        <w:rPr>
          <w:lang w:eastAsia="en-AU"/>
        </w:rPr>
        <w:tab/>
      </w:r>
      <w:r w:rsidR="00B001C8" w:rsidRPr="00B001C8">
        <w:rPr>
          <w:lang w:eastAsia="en-AU"/>
        </w:rPr>
        <w:t>(b)</w:t>
      </w:r>
      <w:r>
        <w:rPr>
          <w:lang w:eastAsia="en-AU"/>
        </w:rPr>
        <w:tab/>
      </w:r>
      <w:r w:rsidR="00B001C8" w:rsidRPr="00B001C8">
        <w:rPr>
          <w:lang w:eastAsia="en-AU"/>
        </w:rPr>
        <w:t>takes or uses a title, or does anything else, relating to paramedicine, that would contravene section 113 or 116.</w:t>
      </w:r>
    </w:p>
    <w:p w14:paraId="356AEE48" w14:textId="77777777" w:rsidR="00B001C8" w:rsidRPr="00C32782" w:rsidRDefault="00B001C8" w:rsidP="00C32782">
      <w:pPr>
        <w:pStyle w:val="aNote"/>
        <w:rPr>
          <w:lang w:eastAsia="en-AU"/>
        </w:rPr>
      </w:pPr>
      <w:r w:rsidRPr="00C32782">
        <w:rPr>
          <w:rStyle w:val="charItals"/>
        </w:rPr>
        <w:t>Note</w:t>
      </w:r>
      <w:r w:rsidR="00C32782">
        <w:rPr>
          <w:lang w:eastAsia="en-AU"/>
        </w:rPr>
        <w:tab/>
      </w:r>
      <w:r w:rsidRPr="00B001C8">
        <w:rPr>
          <w:color w:val="000000"/>
          <w:lang w:eastAsia="en-AU"/>
        </w:rPr>
        <w:t>An individual may be qualified for general registration in paramedicine under section 311 or 312.</w:t>
      </w:r>
    </w:p>
    <w:p w14:paraId="624400AB" w14:textId="77777777" w:rsidR="00B001C8" w:rsidRPr="00B001C8" w:rsidRDefault="00C32782" w:rsidP="00C32782">
      <w:pPr>
        <w:pStyle w:val="Amain"/>
        <w:rPr>
          <w:lang w:eastAsia="en-AU"/>
        </w:rPr>
      </w:pPr>
      <w:r>
        <w:rPr>
          <w:lang w:eastAsia="en-AU"/>
        </w:rPr>
        <w:tab/>
      </w:r>
      <w:r w:rsidR="00B001C8" w:rsidRPr="00B001C8">
        <w:rPr>
          <w:lang w:eastAsia="en-AU"/>
        </w:rPr>
        <w:t>(2)</w:t>
      </w:r>
      <w:r>
        <w:rPr>
          <w:lang w:eastAsia="en-AU"/>
        </w:rPr>
        <w:tab/>
      </w:r>
      <w:r w:rsidR="00B001C8" w:rsidRPr="00B001C8">
        <w:rPr>
          <w:lang w:eastAsia="en-AU"/>
        </w:rPr>
        <w:t>The individual does not commit an offence against section 113 or 116 during the period of 90 days after the participation day.</w:t>
      </w:r>
    </w:p>
    <w:p w14:paraId="65DA8905" w14:textId="77777777" w:rsidR="00B001C8" w:rsidRPr="00B001C8" w:rsidRDefault="00B001C8" w:rsidP="00C32782">
      <w:pPr>
        <w:pStyle w:val="AH5Sec"/>
        <w:rPr>
          <w:szCs w:val="23"/>
          <w:lang w:eastAsia="en-AU"/>
        </w:rPr>
      </w:pPr>
      <w:bookmarkStart w:id="470" w:name="_Toc176853132"/>
      <w:r w:rsidRPr="00685B43">
        <w:rPr>
          <w:rStyle w:val="CharSectNo"/>
        </w:rPr>
        <w:t>317</w:t>
      </w:r>
      <w:r w:rsidR="00C32782">
        <w:tab/>
      </w:r>
      <w:r w:rsidRPr="00B001C8">
        <w:rPr>
          <w:lang w:eastAsia="en-AU"/>
        </w:rPr>
        <w:t>Application of ss 113 and 116 to individual temporarily practising paramedicine in another jurisdiction</w:t>
      </w:r>
      <w:bookmarkEnd w:id="470"/>
    </w:p>
    <w:p w14:paraId="0BC76A0C" w14:textId="77777777" w:rsidR="00B001C8" w:rsidRPr="00B001C8" w:rsidRDefault="00C32782" w:rsidP="00C32782">
      <w:pPr>
        <w:pStyle w:val="Amain"/>
        <w:rPr>
          <w:lang w:eastAsia="en-AU"/>
        </w:rPr>
      </w:pPr>
      <w:r>
        <w:rPr>
          <w:lang w:eastAsia="en-AU"/>
        </w:rPr>
        <w:tab/>
      </w:r>
      <w:r w:rsidR="00B001C8" w:rsidRPr="00B001C8">
        <w:rPr>
          <w:lang w:eastAsia="en-AU"/>
        </w:rPr>
        <w:t>(1)</w:t>
      </w:r>
      <w:r>
        <w:rPr>
          <w:lang w:eastAsia="en-AU"/>
        </w:rPr>
        <w:tab/>
      </w:r>
      <w:r w:rsidR="00B001C8" w:rsidRPr="00B001C8">
        <w:rPr>
          <w:lang w:eastAsia="en-AU"/>
        </w:rPr>
        <w:t>This section applies to an individual who—</w:t>
      </w:r>
    </w:p>
    <w:p w14:paraId="7C3C110B" w14:textId="77777777" w:rsidR="00B001C8" w:rsidRPr="00B001C8" w:rsidRDefault="00C32782" w:rsidP="00C32782">
      <w:pPr>
        <w:pStyle w:val="Apara"/>
        <w:rPr>
          <w:lang w:eastAsia="en-AU"/>
        </w:rPr>
      </w:pPr>
      <w:r>
        <w:rPr>
          <w:lang w:eastAsia="en-AU"/>
        </w:rPr>
        <w:tab/>
      </w:r>
      <w:r w:rsidR="00B001C8" w:rsidRPr="00B001C8">
        <w:rPr>
          <w:lang w:eastAsia="en-AU"/>
        </w:rPr>
        <w:t>(a)</w:t>
      </w:r>
      <w:r>
        <w:rPr>
          <w:lang w:eastAsia="en-AU"/>
        </w:rPr>
        <w:tab/>
      </w:r>
      <w:r w:rsidR="00B001C8" w:rsidRPr="00B001C8">
        <w:rPr>
          <w:lang w:eastAsia="en-AU"/>
        </w:rPr>
        <w:t>usually practises paramedicine in a participating jurisdiction that has yet to enact a law that substantially corresponds with the provisions of this law about paramedicine; and</w:t>
      </w:r>
    </w:p>
    <w:p w14:paraId="2766C62A" w14:textId="77777777" w:rsidR="00B001C8" w:rsidRPr="00B001C8" w:rsidRDefault="00C32782" w:rsidP="00C32782">
      <w:pPr>
        <w:pStyle w:val="Apara"/>
        <w:rPr>
          <w:lang w:eastAsia="en-AU"/>
        </w:rPr>
      </w:pPr>
      <w:r>
        <w:rPr>
          <w:lang w:eastAsia="en-AU"/>
        </w:rPr>
        <w:tab/>
      </w:r>
      <w:r w:rsidR="00B001C8" w:rsidRPr="00B001C8">
        <w:rPr>
          <w:lang w:eastAsia="en-AU"/>
        </w:rPr>
        <w:t>(b)</w:t>
      </w:r>
      <w:r>
        <w:rPr>
          <w:lang w:eastAsia="en-AU"/>
        </w:rPr>
        <w:tab/>
      </w:r>
      <w:r w:rsidR="00B001C8" w:rsidRPr="00B001C8">
        <w:rPr>
          <w:lang w:eastAsia="en-AU"/>
        </w:rPr>
        <w:t>temporarily takes or uses a title or does anything else, relating to paramedicine in another jurisdiction, that would contravene section 113 or 116; and</w:t>
      </w:r>
    </w:p>
    <w:p w14:paraId="2CCCF3C7" w14:textId="77777777" w:rsidR="00B001C8" w:rsidRPr="00B001C8" w:rsidRDefault="00C32782" w:rsidP="00C32782">
      <w:pPr>
        <w:pStyle w:val="Apara"/>
        <w:rPr>
          <w:lang w:eastAsia="en-AU"/>
        </w:rPr>
      </w:pPr>
      <w:r>
        <w:rPr>
          <w:lang w:eastAsia="en-AU"/>
        </w:rPr>
        <w:tab/>
      </w:r>
      <w:r w:rsidR="00B001C8" w:rsidRPr="00B001C8">
        <w:rPr>
          <w:lang w:eastAsia="en-AU"/>
        </w:rPr>
        <w:t>(c)</w:t>
      </w:r>
      <w:r>
        <w:rPr>
          <w:lang w:eastAsia="en-AU"/>
        </w:rPr>
        <w:tab/>
      </w:r>
      <w:r w:rsidR="00B001C8" w:rsidRPr="00B001C8">
        <w:rPr>
          <w:lang w:eastAsia="en-AU"/>
        </w:rPr>
        <w:t>complies with any regulation made under this Law about temporarily taking or using a title or doing anything else, relating to paramedicine in another jurisdiction.</w:t>
      </w:r>
    </w:p>
    <w:p w14:paraId="4DB0EDD0" w14:textId="77777777" w:rsidR="00B001C8" w:rsidRPr="00B001C8" w:rsidRDefault="00C32782" w:rsidP="00C32782">
      <w:pPr>
        <w:pStyle w:val="Amain"/>
        <w:rPr>
          <w:lang w:eastAsia="en-AU"/>
        </w:rPr>
      </w:pPr>
      <w:r>
        <w:rPr>
          <w:lang w:eastAsia="en-AU"/>
        </w:rPr>
        <w:tab/>
      </w:r>
      <w:r w:rsidR="00B001C8" w:rsidRPr="00B001C8">
        <w:rPr>
          <w:lang w:eastAsia="en-AU"/>
        </w:rPr>
        <w:t>(2)</w:t>
      </w:r>
      <w:r>
        <w:rPr>
          <w:lang w:eastAsia="en-AU"/>
        </w:rPr>
        <w:tab/>
      </w:r>
      <w:r w:rsidR="00B001C8" w:rsidRPr="00B001C8">
        <w:rPr>
          <w:lang w:eastAsia="en-AU"/>
        </w:rPr>
        <w:t>The individual does not commit an offence against section 113 or 116.</w:t>
      </w:r>
    </w:p>
    <w:p w14:paraId="17A01A35" w14:textId="77777777" w:rsidR="00B001C8" w:rsidRPr="00B001C8" w:rsidRDefault="00C32782" w:rsidP="00C32782">
      <w:pPr>
        <w:pStyle w:val="Amain"/>
        <w:rPr>
          <w:lang w:eastAsia="en-AU"/>
        </w:rPr>
      </w:pPr>
      <w:r>
        <w:rPr>
          <w:lang w:eastAsia="en-AU"/>
        </w:rPr>
        <w:tab/>
      </w:r>
      <w:r w:rsidR="00B001C8" w:rsidRPr="00B001C8">
        <w:rPr>
          <w:lang w:eastAsia="en-AU"/>
        </w:rPr>
        <w:t>(3)</w:t>
      </w:r>
      <w:r>
        <w:rPr>
          <w:lang w:eastAsia="en-AU"/>
        </w:rPr>
        <w:tab/>
      </w:r>
      <w:r w:rsidR="00B001C8" w:rsidRPr="00B001C8">
        <w:rPr>
          <w:lang w:eastAsia="en-AU"/>
        </w:rPr>
        <w:t>In this section—</w:t>
      </w:r>
    </w:p>
    <w:p w14:paraId="741A2E54" w14:textId="77777777" w:rsidR="009D36EB" w:rsidRDefault="00B001C8" w:rsidP="00E53F68">
      <w:pPr>
        <w:pStyle w:val="aDef"/>
        <w:rPr>
          <w:lang w:eastAsia="en-AU"/>
        </w:rPr>
      </w:pPr>
      <w:r w:rsidRPr="00B001C8">
        <w:rPr>
          <w:b/>
          <w:bCs/>
          <w:i/>
          <w:iCs/>
          <w:lang w:eastAsia="en-AU"/>
        </w:rPr>
        <w:t>another jurisdiction</w:t>
      </w:r>
      <w:r w:rsidRPr="00B001C8">
        <w:rPr>
          <w:lang w:eastAsia="en-AU"/>
        </w:rPr>
        <w:t xml:space="preserve"> means a participating jurisdiction in which the provisions of this Law about paramedicine apply.</w:t>
      </w:r>
    </w:p>
    <w:p w14:paraId="2B704CDF" w14:textId="77777777" w:rsidR="009D36EB" w:rsidRPr="00685B43" w:rsidRDefault="009D36EB" w:rsidP="009D36EB">
      <w:pPr>
        <w:pStyle w:val="AH3Div"/>
      </w:pPr>
      <w:bookmarkStart w:id="471" w:name="_Toc176853133"/>
      <w:r w:rsidRPr="00685B43">
        <w:rPr>
          <w:rStyle w:val="CharDivNo"/>
        </w:rPr>
        <w:lastRenderedPageBreak/>
        <w:t>Division 2</w:t>
      </w:r>
      <w:r>
        <w:rPr>
          <w:szCs w:val="28"/>
          <w:lang w:eastAsia="en-AU"/>
        </w:rPr>
        <w:tab/>
      </w:r>
      <w:r w:rsidRPr="00685B43">
        <w:rPr>
          <w:rStyle w:val="CharDivText"/>
          <w:lang w:eastAsia="en-AU"/>
        </w:rPr>
        <w:t>Other transitional provisions</w:t>
      </w:r>
      <w:bookmarkEnd w:id="471"/>
    </w:p>
    <w:p w14:paraId="0E41C056" w14:textId="77777777" w:rsidR="00665213" w:rsidRDefault="00665213" w:rsidP="00665213">
      <w:pPr>
        <w:pStyle w:val="AH5Sec"/>
        <w:rPr>
          <w:lang w:val="en"/>
        </w:rPr>
      </w:pPr>
      <w:bookmarkStart w:id="472" w:name="_Toc176853134"/>
      <w:r w:rsidRPr="00685B43">
        <w:rPr>
          <w:rStyle w:val="CharSectNo"/>
        </w:rPr>
        <w:t>318</w:t>
      </w:r>
      <w:r>
        <w:rPr>
          <w:rStyle w:val="CharSectNo"/>
        </w:rPr>
        <w:tab/>
      </w:r>
      <w:r w:rsidRPr="00665213">
        <w:rPr>
          <w:lang w:val="en"/>
        </w:rPr>
        <w:t>Deciding review period for decision on application made under section 125 before commencement</w:t>
      </w:r>
      <w:bookmarkEnd w:id="472"/>
    </w:p>
    <w:p w14:paraId="0B7C5500" w14:textId="77777777" w:rsidR="00665213" w:rsidRPr="00665213" w:rsidRDefault="00897A1E" w:rsidP="00897A1E">
      <w:pPr>
        <w:pStyle w:val="Amain"/>
        <w:rPr>
          <w:lang w:val="en" w:eastAsia="en-AU"/>
        </w:rPr>
      </w:pPr>
      <w:r>
        <w:rPr>
          <w:lang w:val="en" w:eastAsia="en-AU"/>
        </w:rPr>
        <w:tab/>
      </w:r>
      <w:r w:rsidR="00665213" w:rsidRPr="00665213">
        <w:rPr>
          <w:lang w:val="en" w:eastAsia="en-AU"/>
        </w:rPr>
        <w:t>(1)</w:t>
      </w:r>
      <w:r>
        <w:rPr>
          <w:lang w:val="en" w:eastAsia="en-AU"/>
        </w:rPr>
        <w:tab/>
      </w:r>
      <w:r w:rsidR="00665213" w:rsidRPr="00665213">
        <w:rPr>
          <w:lang w:val="en" w:eastAsia="en-AU"/>
        </w:rPr>
        <w:t>This section applies if—</w:t>
      </w:r>
    </w:p>
    <w:p w14:paraId="3BD5857E" w14:textId="77777777" w:rsidR="00665213" w:rsidRPr="00665213" w:rsidRDefault="00897A1E" w:rsidP="00897A1E">
      <w:pPr>
        <w:pStyle w:val="Apara"/>
        <w:rPr>
          <w:lang w:val="en" w:eastAsia="en-AU"/>
        </w:rPr>
      </w:pPr>
      <w:r>
        <w:rPr>
          <w:lang w:val="en" w:eastAsia="en-AU"/>
        </w:rPr>
        <w:tab/>
      </w:r>
      <w:r w:rsidR="00665213" w:rsidRPr="00665213">
        <w:rPr>
          <w:lang w:val="en" w:eastAsia="en-AU"/>
        </w:rPr>
        <w:t>(a)</w:t>
      </w:r>
      <w:r>
        <w:rPr>
          <w:lang w:val="en" w:eastAsia="en-AU"/>
        </w:rPr>
        <w:tab/>
      </w:r>
      <w:r w:rsidR="00665213" w:rsidRPr="00665213">
        <w:rPr>
          <w:lang w:val="en" w:eastAsia="en-AU"/>
        </w:rPr>
        <w:t>before the commencement, a registered health practitioner or student applied to a National Board under section 125 to change or remove a condition or change or revoke an undertaking; and</w:t>
      </w:r>
    </w:p>
    <w:p w14:paraId="096EF7DC" w14:textId="77777777" w:rsidR="00665213" w:rsidRPr="00665213" w:rsidRDefault="00897A1E" w:rsidP="00897A1E">
      <w:pPr>
        <w:pStyle w:val="Apara"/>
        <w:rPr>
          <w:lang w:val="en" w:eastAsia="en-AU"/>
        </w:rPr>
      </w:pPr>
      <w:r>
        <w:rPr>
          <w:lang w:val="en" w:eastAsia="en-AU"/>
        </w:rPr>
        <w:tab/>
      </w:r>
      <w:r w:rsidR="00665213" w:rsidRPr="00665213">
        <w:rPr>
          <w:lang w:val="en" w:eastAsia="en-AU"/>
        </w:rPr>
        <w:t>(b)</w:t>
      </w:r>
      <w:r>
        <w:rPr>
          <w:lang w:val="en" w:eastAsia="en-AU"/>
        </w:rPr>
        <w:tab/>
      </w:r>
      <w:r w:rsidR="00665213" w:rsidRPr="00665213">
        <w:rPr>
          <w:lang w:val="en" w:eastAsia="en-AU"/>
        </w:rPr>
        <w:t>immediately before the commencement, the application had not been decided by the Board; and</w:t>
      </w:r>
    </w:p>
    <w:p w14:paraId="01277889" w14:textId="77777777" w:rsidR="00665213" w:rsidRPr="00665213" w:rsidRDefault="00897A1E" w:rsidP="00897A1E">
      <w:pPr>
        <w:pStyle w:val="Apara"/>
        <w:rPr>
          <w:lang w:val="en" w:eastAsia="en-AU"/>
        </w:rPr>
      </w:pPr>
      <w:r>
        <w:rPr>
          <w:lang w:val="en" w:eastAsia="en-AU"/>
        </w:rPr>
        <w:tab/>
      </w:r>
      <w:r w:rsidR="00665213" w:rsidRPr="00665213">
        <w:rPr>
          <w:lang w:val="en" w:eastAsia="en-AU"/>
        </w:rPr>
        <w:t>(c)</w:t>
      </w:r>
      <w:r>
        <w:rPr>
          <w:lang w:val="en" w:eastAsia="en-AU"/>
        </w:rPr>
        <w:tab/>
      </w:r>
      <w:r w:rsidR="00665213" w:rsidRPr="00665213">
        <w:rPr>
          <w:lang w:val="en" w:eastAsia="en-AU"/>
        </w:rPr>
        <w:t>after the commencement, the Board’s decision results in a registration or endorsement being subject to a condition, or an undertaking is still in place.</w:t>
      </w:r>
    </w:p>
    <w:p w14:paraId="6247C96E" w14:textId="77777777" w:rsidR="00665213" w:rsidRDefault="00897A1E" w:rsidP="00897A1E">
      <w:pPr>
        <w:pStyle w:val="Amain"/>
        <w:rPr>
          <w:lang w:val="en" w:eastAsia="en-AU"/>
        </w:rPr>
      </w:pPr>
      <w:r>
        <w:rPr>
          <w:lang w:val="en" w:eastAsia="en-AU"/>
        </w:rPr>
        <w:tab/>
      </w:r>
      <w:r w:rsidR="00665213" w:rsidRPr="00665213">
        <w:rPr>
          <w:lang w:val="en" w:eastAsia="en-AU"/>
        </w:rPr>
        <w:t>(2)</w:t>
      </w:r>
      <w:r>
        <w:rPr>
          <w:lang w:val="en" w:eastAsia="en-AU"/>
        </w:rPr>
        <w:tab/>
      </w:r>
      <w:r w:rsidR="00665213" w:rsidRPr="00665213">
        <w:rPr>
          <w:lang w:val="en" w:eastAsia="en-AU"/>
        </w:rPr>
        <w:t>The National Board may decide a review period for the condition or undertaking under section 125</w:t>
      </w:r>
      <w:r>
        <w:rPr>
          <w:lang w:val="en" w:eastAsia="en-AU"/>
        </w:rPr>
        <w:t xml:space="preserve"> </w:t>
      </w:r>
      <w:r w:rsidR="00665213" w:rsidRPr="00665213">
        <w:rPr>
          <w:lang w:val="en" w:eastAsia="en-AU"/>
        </w:rPr>
        <w:t>(5A) and give the registered health practitioner or student notice under section 125</w:t>
      </w:r>
      <w:r>
        <w:rPr>
          <w:lang w:val="en" w:eastAsia="en-AU"/>
        </w:rPr>
        <w:t xml:space="preserve"> </w:t>
      </w:r>
      <w:r w:rsidR="00665213" w:rsidRPr="00665213">
        <w:rPr>
          <w:lang w:val="en" w:eastAsia="en-AU"/>
        </w:rPr>
        <w:t>(6).</w:t>
      </w:r>
    </w:p>
    <w:p w14:paraId="77075A80" w14:textId="77777777" w:rsidR="00403CF9" w:rsidRPr="00403CF9" w:rsidRDefault="00403CF9" w:rsidP="00403CF9">
      <w:pPr>
        <w:pStyle w:val="AH5Sec"/>
        <w:rPr>
          <w:rFonts w:cs="Arial"/>
          <w:color w:val="000000"/>
          <w:sz w:val="23"/>
          <w:szCs w:val="23"/>
          <w:lang w:val="en" w:eastAsia="en-AU"/>
        </w:rPr>
      </w:pPr>
      <w:bookmarkStart w:id="473" w:name="_Toc176853135"/>
      <w:r w:rsidRPr="00685B43">
        <w:rPr>
          <w:rStyle w:val="CharSectNo"/>
        </w:rPr>
        <w:t>319</w:t>
      </w:r>
      <w:r>
        <w:rPr>
          <w:rStyle w:val="CharSectNo"/>
        </w:rPr>
        <w:tab/>
      </w:r>
      <w:r w:rsidRPr="00403CF9">
        <w:rPr>
          <w:lang w:val="en"/>
        </w:rPr>
        <w:t>Deciding review period for decision after notice given under section 126 before commencement</w:t>
      </w:r>
      <w:bookmarkEnd w:id="473"/>
    </w:p>
    <w:p w14:paraId="7027C820" w14:textId="77777777" w:rsidR="00403CF9" w:rsidRPr="00403CF9" w:rsidRDefault="00403CF9" w:rsidP="00403CF9">
      <w:pPr>
        <w:pStyle w:val="Amain"/>
        <w:rPr>
          <w:lang w:val="en" w:eastAsia="en-AU"/>
        </w:rPr>
      </w:pPr>
      <w:r>
        <w:rPr>
          <w:lang w:val="en" w:eastAsia="en-AU"/>
        </w:rPr>
        <w:tab/>
      </w:r>
      <w:r w:rsidRPr="00403CF9">
        <w:rPr>
          <w:lang w:val="en" w:eastAsia="en-AU"/>
        </w:rPr>
        <w:t>(1)</w:t>
      </w:r>
      <w:r>
        <w:rPr>
          <w:lang w:val="en" w:eastAsia="en-AU"/>
        </w:rPr>
        <w:tab/>
      </w:r>
      <w:r w:rsidRPr="00403CF9">
        <w:rPr>
          <w:lang w:val="en" w:eastAsia="en-AU"/>
        </w:rPr>
        <w:t>This section applies if—</w:t>
      </w:r>
    </w:p>
    <w:p w14:paraId="4135558E" w14:textId="77777777" w:rsidR="00403CF9" w:rsidRPr="00403CF9" w:rsidRDefault="00403CF9" w:rsidP="00403CF9">
      <w:pPr>
        <w:pStyle w:val="Apara"/>
        <w:rPr>
          <w:lang w:val="en" w:eastAsia="en-AU"/>
        </w:rPr>
      </w:pPr>
      <w:r>
        <w:rPr>
          <w:lang w:val="en" w:eastAsia="en-AU"/>
        </w:rPr>
        <w:tab/>
      </w:r>
      <w:r w:rsidRPr="00403CF9">
        <w:rPr>
          <w:lang w:val="en" w:eastAsia="en-AU"/>
        </w:rPr>
        <w:t>(a)</w:t>
      </w:r>
      <w:r>
        <w:rPr>
          <w:lang w:val="en" w:eastAsia="en-AU"/>
        </w:rPr>
        <w:tab/>
      </w:r>
      <w:r w:rsidRPr="00403CF9">
        <w:rPr>
          <w:lang w:val="en" w:eastAsia="en-AU"/>
        </w:rPr>
        <w:t>before the commencement, a National Board had given notice to a registered health practitioner or student under section 126 about changing a condition on the practitioner’s or student’s registration; and</w:t>
      </w:r>
    </w:p>
    <w:p w14:paraId="36201203" w14:textId="77777777" w:rsidR="00403CF9" w:rsidRPr="00403CF9" w:rsidRDefault="00403CF9" w:rsidP="00403CF9">
      <w:pPr>
        <w:pStyle w:val="Apara"/>
        <w:rPr>
          <w:lang w:val="en" w:eastAsia="en-AU"/>
        </w:rPr>
      </w:pPr>
      <w:r>
        <w:rPr>
          <w:lang w:val="en" w:eastAsia="en-AU"/>
        </w:rPr>
        <w:tab/>
      </w:r>
      <w:r w:rsidRPr="00403CF9">
        <w:rPr>
          <w:lang w:val="en" w:eastAsia="en-AU"/>
        </w:rPr>
        <w:t>(b)</w:t>
      </w:r>
      <w:r>
        <w:rPr>
          <w:lang w:val="en" w:eastAsia="en-AU"/>
        </w:rPr>
        <w:tab/>
      </w:r>
      <w:r w:rsidRPr="00403CF9">
        <w:rPr>
          <w:lang w:val="en" w:eastAsia="en-AU"/>
        </w:rPr>
        <w:t>immediately before the commencement the Board had not made a decision in relation to the matter; and</w:t>
      </w:r>
    </w:p>
    <w:p w14:paraId="075FC660" w14:textId="77777777" w:rsidR="00403CF9" w:rsidRPr="00403CF9" w:rsidRDefault="00403CF9" w:rsidP="00403CF9">
      <w:pPr>
        <w:pStyle w:val="Apara"/>
        <w:rPr>
          <w:lang w:val="en" w:eastAsia="en-AU"/>
        </w:rPr>
      </w:pPr>
      <w:r>
        <w:rPr>
          <w:lang w:val="en" w:eastAsia="en-AU"/>
        </w:rPr>
        <w:tab/>
      </w:r>
      <w:r w:rsidRPr="00403CF9">
        <w:rPr>
          <w:lang w:val="en" w:eastAsia="en-AU"/>
        </w:rPr>
        <w:t>(c)</w:t>
      </w:r>
      <w:r>
        <w:rPr>
          <w:lang w:val="en" w:eastAsia="en-AU"/>
        </w:rPr>
        <w:tab/>
      </w:r>
      <w:r w:rsidRPr="00403CF9">
        <w:rPr>
          <w:lang w:val="en" w:eastAsia="en-AU"/>
        </w:rPr>
        <w:t>after the commencement, the Board’s decision results in the practitioner’s or student’s registration being subject to a condition.</w:t>
      </w:r>
    </w:p>
    <w:p w14:paraId="0049F6B8" w14:textId="77777777" w:rsidR="00897A1E" w:rsidRPr="00665213" w:rsidRDefault="00403CF9" w:rsidP="00897A1E">
      <w:pPr>
        <w:pStyle w:val="Amain"/>
        <w:rPr>
          <w:lang w:val="en" w:eastAsia="en-AU"/>
        </w:rPr>
      </w:pPr>
      <w:r>
        <w:rPr>
          <w:lang w:val="en" w:eastAsia="en-AU"/>
        </w:rPr>
        <w:lastRenderedPageBreak/>
        <w:tab/>
      </w:r>
      <w:r w:rsidRPr="00403CF9">
        <w:rPr>
          <w:lang w:val="en" w:eastAsia="en-AU"/>
        </w:rPr>
        <w:t>(2)</w:t>
      </w:r>
      <w:r>
        <w:rPr>
          <w:lang w:val="en" w:eastAsia="en-AU"/>
        </w:rPr>
        <w:tab/>
      </w:r>
      <w:r w:rsidRPr="00403CF9">
        <w:rPr>
          <w:lang w:val="en" w:eastAsia="en-AU"/>
        </w:rPr>
        <w:t>The National Board may decide a review period for the condition under section 126</w:t>
      </w:r>
      <w:r w:rsidR="00CF6211">
        <w:rPr>
          <w:lang w:val="en" w:eastAsia="en-AU"/>
        </w:rPr>
        <w:t xml:space="preserve"> </w:t>
      </w:r>
      <w:r w:rsidRPr="00403CF9">
        <w:rPr>
          <w:lang w:val="en" w:eastAsia="en-AU"/>
        </w:rPr>
        <w:t>(5A) and give the registered health practitioner or student notice under section 126</w:t>
      </w:r>
      <w:r w:rsidR="00CF6211">
        <w:rPr>
          <w:lang w:val="en" w:eastAsia="en-AU"/>
        </w:rPr>
        <w:t xml:space="preserve"> </w:t>
      </w:r>
      <w:r w:rsidRPr="00403CF9">
        <w:rPr>
          <w:lang w:val="en" w:eastAsia="en-AU"/>
        </w:rPr>
        <w:t>(6).</w:t>
      </w:r>
    </w:p>
    <w:p w14:paraId="308A99E8" w14:textId="77777777" w:rsidR="00160EA9" w:rsidRPr="00160EA9" w:rsidRDefault="00160EA9" w:rsidP="00160EA9">
      <w:pPr>
        <w:pStyle w:val="AH5Sec"/>
        <w:rPr>
          <w:lang w:val="en" w:eastAsia="en-AU"/>
        </w:rPr>
      </w:pPr>
      <w:bookmarkStart w:id="474" w:name="_Toc176853136"/>
      <w:r w:rsidRPr="00685B43">
        <w:rPr>
          <w:rStyle w:val="CharSectNo"/>
        </w:rPr>
        <w:t>320</w:t>
      </w:r>
      <w:r>
        <w:tab/>
      </w:r>
      <w:r w:rsidRPr="00160EA9">
        <w:rPr>
          <w:lang w:val="en" w:eastAsia="en-AU"/>
        </w:rPr>
        <w:t>Membership of continued National Boards</w:t>
      </w:r>
      <w:bookmarkEnd w:id="474"/>
    </w:p>
    <w:p w14:paraId="503F2170" w14:textId="77777777" w:rsidR="00160EA9" w:rsidRPr="00160EA9" w:rsidRDefault="00160EA9" w:rsidP="00160EA9">
      <w:pPr>
        <w:pStyle w:val="Amain"/>
        <w:rPr>
          <w:lang w:val="en" w:eastAsia="en-AU"/>
        </w:rPr>
      </w:pPr>
      <w:r>
        <w:rPr>
          <w:lang w:val="en" w:eastAsia="en-AU"/>
        </w:rPr>
        <w:tab/>
      </w:r>
      <w:r w:rsidRPr="00160EA9">
        <w:rPr>
          <w:lang w:val="en" w:eastAsia="en-AU"/>
        </w:rPr>
        <w:t>(1)</w:t>
      </w:r>
      <w:r>
        <w:rPr>
          <w:lang w:val="en" w:eastAsia="en-AU"/>
        </w:rPr>
        <w:tab/>
      </w:r>
      <w:r w:rsidRPr="00160EA9">
        <w:rPr>
          <w:lang w:val="en" w:eastAsia="en-AU"/>
        </w:rPr>
        <w:t>This section applies if—</w:t>
      </w:r>
    </w:p>
    <w:p w14:paraId="20F2AAD8" w14:textId="77777777" w:rsidR="00160EA9" w:rsidRPr="00160EA9" w:rsidRDefault="00160EA9" w:rsidP="00160EA9">
      <w:pPr>
        <w:pStyle w:val="Apara"/>
        <w:rPr>
          <w:lang w:val="en" w:eastAsia="en-AU"/>
        </w:rPr>
      </w:pPr>
      <w:r>
        <w:rPr>
          <w:lang w:val="en" w:eastAsia="en-AU"/>
        </w:rPr>
        <w:tab/>
      </w:r>
      <w:r w:rsidRPr="00160EA9">
        <w:rPr>
          <w:lang w:val="en" w:eastAsia="en-AU"/>
        </w:rPr>
        <w:t>(a)</w:t>
      </w:r>
      <w:r>
        <w:rPr>
          <w:lang w:val="en" w:eastAsia="en-AU"/>
        </w:rPr>
        <w:tab/>
      </w:r>
      <w:r w:rsidRPr="00160EA9">
        <w:rPr>
          <w:lang w:val="en" w:eastAsia="en-AU"/>
        </w:rPr>
        <w:t>a person holds office as a member of a National Board immediately before the commencement; and</w:t>
      </w:r>
    </w:p>
    <w:p w14:paraId="1890DC30" w14:textId="77777777" w:rsidR="00160EA9" w:rsidRPr="00160EA9" w:rsidRDefault="00160EA9" w:rsidP="00160EA9">
      <w:pPr>
        <w:pStyle w:val="Apara"/>
        <w:rPr>
          <w:lang w:val="en" w:eastAsia="en-AU"/>
        </w:rPr>
      </w:pPr>
      <w:r>
        <w:rPr>
          <w:lang w:val="en" w:eastAsia="en-AU"/>
        </w:rPr>
        <w:tab/>
      </w:r>
      <w:r w:rsidRPr="00160EA9">
        <w:rPr>
          <w:lang w:val="en" w:eastAsia="en-AU"/>
        </w:rPr>
        <w:t>(b)</w:t>
      </w:r>
      <w:r>
        <w:rPr>
          <w:lang w:val="en" w:eastAsia="en-AU"/>
        </w:rPr>
        <w:tab/>
      </w:r>
      <w:r w:rsidRPr="00160EA9">
        <w:rPr>
          <w:lang w:val="en" w:eastAsia="en-AU"/>
        </w:rPr>
        <w:t xml:space="preserve">the Board is continued in force after the commencement (the </w:t>
      </w:r>
      <w:r w:rsidRPr="00160EA9">
        <w:rPr>
          <w:b/>
          <w:bCs/>
          <w:i/>
          <w:iCs/>
          <w:lang w:val="en" w:eastAsia="en-AU"/>
        </w:rPr>
        <w:t>continued Board</w:t>
      </w:r>
      <w:r w:rsidRPr="00160EA9">
        <w:rPr>
          <w:lang w:val="en" w:eastAsia="en-AU"/>
        </w:rPr>
        <w:t xml:space="preserve">) by a regulation made under </w:t>
      </w:r>
      <w:r w:rsidRPr="00160EA9">
        <w:t>section 31</w:t>
      </w:r>
      <w:r w:rsidRPr="00160EA9">
        <w:rPr>
          <w:lang w:val="en" w:eastAsia="en-AU"/>
        </w:rPr>
        <w:t>.</w:t>
      </w:r>
    </w:p>
    <w:p w14:paraId="085BEE5D" w14:textId="77777777" w:rsidR="00160EA9" w:rsidRPr="00160EA9" w:rsidRDefault="00160EA9" w:rsidP="00160EA9">
      <w:pPr>
        <w:pStyle w:val="Amain"/>
        <w:rPr>
          <w:lang w:val="en" w:eastAsia="en-AU"/>
        </w:rPr>
      </w:pPr>
      <w:r>
        <w:rPr>
          <w:lang w:val="en" w:eastAsia="en-AU"/>
        </w:rPr>
        <w:tab/>
      </w:r>
      <w:r w:rsidRPr="00160EA9">
        <w:rPr>
          <w:lang w:val="en" w:eastAsia="en-AU"/>
        </w:rPr>
        <w:t>(2)</w:t>
      </w:r>
      <w:r>
        <w:rPr>
          <w:lang w:val="en" w:eastAsia="en-AU"/>
        </w:rPr>
        <w:tab/>
      </w:r>
      <w:r w:rsidRPr="00160EA9">
        <w:rPr>
          <w:lang w:val="en" w:eastAsia="en-AU"/>
        </w:rPr>
        <w:t>The person continues to hold office as a member of the continued Board after the commencement—</w:t>
      </w:r>
    </w:p>
    <w:p w14:paraId="49D41FDB" w14:textId="77777777" w:rsidR="00160EA9" w:rsidRPr="00160EA9" w:rsidRDefault="00160EA9" w:rsidP="00160EA9">
      <w:pPr>
        <w:pStyle w:val="Apara"/>
        <w:rPr>
          <w:lang w:val="en" w:eastAsia="en-AU"/>
        </w:rPr>
      </w:pPr>
      <w:r>
        <w:rPr>
          <w:lang w:val="en" w:eastAsia="en-AU"/>
        </w:rPr>
        <w:tab/>
      </w:r>
      <w:r w:rsidRPr="00160EA9">
        <w:rPr>
          <w:lang w:val="en" w:eastAsia="en-AU"/>
        </w:rPr>
        <w:t>(a)</w:t>
      </w:r>
      <w:r>
        <w:rPr>
          <w:lang w:val="en" w:eastAsia="en-AU"/>
        </w:rPr>
        <w:tab/>
      </w:r>
      <w:r w:rsidRPr="00160EA9">
        <w:rPr>
          <w:lang w:val="en" w:eastAsia="en-AU"/>
        </w:rPr>
        <w:t>on the terms and conditions that applied to the person’s appointment before commencement; and</w:t>
      </w:r>
    </w:p>
    <w:p w14:paraId="69D6E5A1" w14:textId="77777777" w:rsidR="00160EA9" w:rsidRPr="00160EA9" w:rsidRDefault="00160EA9" w:rsidP="00160EA9">
      <w:pPr>
        <w:pStyle w:val="Apara"/>
        <w:rPr>
          <w:lang w:val="en" w:eastAsia="en-AU"/>
        </w:rPr>
      </w:pPr>
      <w:r>
        <w:rPr>
          <w:lang w:val="en" w:eastAsia="en-AU"/>
        </w:rPr>
        <w:tab/>
      </w:r>
      <w:r w:rsidRPr="00160EA9">
        <w:rPr>
          <w:lang w:val="en" w:eastAsia="en-AU"/>
        </w:rPr>
        <w:t>(b)</w:t>
      </w:r>
      <w:r>
        <w:rPr>
          <w:lang w:val="en" w:eastAsia="en-AU"/>
        </w:rPr>
        <w:tab/>
      </w:r>
      <w:r w:rsidRPr="00160EA9">
        <w:rPr>
          <w:lang w:val="en" w:eastAsia="en-AU"/>
        </w:rPr>
        <w:t>until the office of the member becomes vacant under this Law.</w:t>
      </w:r>
    </w:p>
    <w:p w14:paraId="74343FDB" w14:textId="77777777" w:rsidR="00160EA9" w:rsidRPr="00160EA9" w:rsidRDefault="00160EA9" w:rsidP="00160EA9">
      <w:pPr>
        <w:pStyle w:val="Amain"/>
        <w:rPr>
          <w:lang w:val="en" w:eastAsia="en-AU"/>
        </w:rPr>
      </w:pPr>
      <w:r>
        <w:rPr>
          <w:lang w:val="en" w:eastAsia="en-AU"/>
        </w:rPr>
        <w:tab/>
      </w:r>
      <w:r w:rsidRPr="00160EA9">
        <w:rPr>
          <w:lang w:val="en" w:eastAsia="en-AU"/>
        </w:rPr>
        <w:t>(3)</w:t>
      </w:r>
      <w:r>
        <w:rPr>
          <w:lang w:val="en" w:eastAsia="en-AU"/>
        </w:rPr>
        <w:tab/>
      </w:r>
      <w:r w:rsidRPr="00160EA9">
        <w:rPr>
          <w:lang w:val="en" w:eastAsia="en-AU"/>
        </w:rPr>
        <w:t>Also, a person who is Chairperson of a National Board immediately before the commencement continues to hold office as Chairperson of the continued Board after the commencement.</w:t>
      </w:r>
    </w:p>
    <w:p w14:paraId="1382A3C1" w14:textId="77777777" w:rsidR="00160EA9" w:rsidRPr="00160EA9" w:rsidRDefault="00160EA9" w:rsidP="00160EA9">
      <w:pPr>
        <w:pStyle w:val="Amain"/>
        <w:rPr>
          <w:lang w:val="en" w:eastAsia="en-AU"/>
        </w:rPr>
      </w:pPr>
      <w:r>
        <w:rPr>
          <w:lang w:val="en" w:eastAsia="en-AU"/>
        </w:rPr>
        <w:tab/>
      </w:r>
      <w:r w:rsidRPr="00160EA9">
        <w:rPr>
          <w:lang w:val="en" w:eastAsia="en-AU"/>
        </w:rPr>
        <w:t>(4)</w:t>
      </w:r>
      <w:r>
        <w:rPr>
          <w:lang w:val="en" w:eastAsia="en-AU"/>
        </w:rPr>
        <w:tab/>
      </w:r>
      <w:r w:rsidRPr="00160EA9">
        <w:rPr>
          <w:lang w:val="en" w:eastAsia="en-AU"/>
        </w:rPr>
        <w:t xml:space="preserve">Subsection (5) applies if the process for appointing a person as a member of a National Board is started but not completed before the commencement. </w:t>
      </w:r>
    </w:p>
    <w:p w14:paraId="15D0EBDF" w14:textId="77777777" w:rsidR="00160EA9" w:rsidRPr="00160EA9" w:rsidRDefault="00160EA9" w:rsidP="00160EA9">
      <w:pPr>
        <w:pStyle w:val="Amain"/>
        <w:rPr>
          <w:lang w:val="en" w:eastAsia="en-AU"/>
        </w:rPr>
      </w:pPr>
      <w:r>
        <w:rPr>
          <w:lang w:val="en" w:eastAsia="en-AU"/>
        </w:rPr>
        <w:tab/>
      </w:r>
      <w:r w:rsidRPr="00160EA9">
        <w:rPr>
          <w:lang w:val="en" w:eastAsia="en-AU"/>
        </w:rPr>
        <w:t>(5)</w:t>
      </w:r>
      <w:r>
        <w:rPr>
          <w:lang w:val="en" w:eastAsia="en-AU"/>
        </w:rPr>
        <w:tab/>
      </w:r>
      <w:r w:rsidRPr="00160EA9">
        <w:rPr>
          <w:lang w:val="en" w:eastAsia="en-AU"/>
        </w:rPr>
        <w:t>The process may continue after the commencement and the person may be appointed as a member of the continued Board.</w:t>
      </w:r>
    </w:p>
    <w:p w14:paraId="0AF58BCD" w14:textId="77777777" w:rsidR="006677E0" w:rsidRPr="006677E0" w:rsidRDefault="006677E0" w:rsidP="006677E0">
      <w:pPr>
        <w:pStyle w:val="AH5Sec"/>
        <w:rPr>
          <w:szCs w:val="23"/>
          <w:lang w:eastAsia="en-AU"/>
        </w:rPr>
      </w:pPr>
      <w:bookmarkStart w:id="475" w:name="_Toc176853137"/>
      <w:r w:rsidRPr="00685B43">
        <w:rPr>
          <w:rStyle w:val="CharSectNo"/>
        </w:rPr>
        <w:t>321</w:t>
      </w:r>
      <w:r>
        <w:tab/>
      </w:r>
      <w:r w:rsidRPr="006677E0">
        <w:rPr>
          <w:lang w:eastAsia="en-AU"/>
        </w:rPr>
        <w:t>Offences relating to prohibition orders made before commencement</w:t>
      </w:r>
      <w:bookmarkEnd w:id="475"/>
    </w:p>
    <w:p w14:paraId="0900FD62" w14:textId="77777777" w:rsidR="006677E0" w:rsidRPr="006677E0" w:rsidRDefault="006677E0" w:rsidP="006677E0">
      <w:pPr>
        <w:pStyle w:val="Amainreturn"/>
        <w:rPr>
          <w:lang w:eastAsia="en-AU"/>
        </w:rPr>
      </w:pPr>
      <w:r w:rsidRPr="006677E0">
        <w:rPr>
          <w:lang w:eastAsia="en-AU"/>
        </w:rPr>
        <w:t>Section 196A also applies to a prohibition order made before the commencement.</w:t>
      </w:r>
    </w:p>
    <w:p w14:paraId="06055E24" w14:textId="77777777" w:rsidR="00160EA9" w:rsidRPr="00160EA9" w:rsidRDefault="00160EA9" w:rsidP="00160EA9">
      <w:pPr>
        <w:pStyle w:val="AH5Sec"/>
        <w:rPr>
          <w:lang w:val="en" w:eastAsia="en-AU"/>
        </w:rPr>
      </w:pPr>
      <w:bookmarkStart w:id="476" w:name="_Toc176853138"/>
      <w:r w:rsidRPr="00685B43">
        <w:rPr>
          <w:rStyle w:val="CharSectNo"/>
        </w:rPr>
        <w:lastRenderedPageBreak/>
        <w:t>322</w:t>
      </w:r>
      <w:r>
        <w:rPr>
          <w:sz w:val="2"/>
          <w:szCs w:val="2"/>
          <w:lang w:val="en" w:eastAsia="en-AU"/>
        </w:rPr>
        <w:tab/>
      </w:r>
      <w:r w:rsidRPr="00160EA9">
        <w:rPr>
          <w:lang w:val="en" w:eastAsia="en-AU"/>
        </w:rPr>
        <w:t>Register to include prohibition orders made before commencement</w:t>
      </w:r>
      <w:bookmarkEnd w:id="476"/>
      <w:r w:rsidRPr="00160EA9">
        <w:rPr>
          <w:lang w:val="en" w:eastAsia="en-AU"/>
        </w:rPr>
        <w:t xml:space="preserve"> </w:t>
      </w:r>
    </w:p>
    <w:p w14:paraId="16F92DC6" w14:textId="77777777" w:rsidR="00160EA9" w:rsidRPr="00160EA9" w:rsidRDefault="00916C70" w:rsidP="00916C70">
      <w:pPr>
        <w:pStyle w:val="Amain"/>
        <w:rPr>
          <w:lang w:val="en" w:eastAsia="en-AU"/>
        </w:rPr>
      </w:pPr>
      <w:r>
        <w:rPr>
          <w:lang w:val="en" w:eastAsia="en-AU"/>
        </w:rPr>
        <w:tab/>
      </w:r>
      <w:r w:rsidR="00160EA9" w:rsidRPr="00160EA9">
        <w:rPr>
          <w:lang w:val="en" w:eastAsia="en-AU"/>
        </w:rPr>
        <w:t>(1)</w:t>
      </w:r>
      <w:r>
        <w:rPr>
          <w:lang w:val="en" w:eastAsia="en-AU"/>
        </w:rPr>
        <w:tab/>
      </w:r>
      <w:r w:rsidR="00160EA9" w:rsidRPr="00160EA9">
        <w:rPr>
          <w:lang w:val="en" w:eastAsia="en-AU"/>
        </w:rPr>
        <w:t>For sec</w:t>
      </w:r>
      <w:r w:rsidR="00160EA9" w:rsidRPr="00160EA9">
        <w:t>t</w:t>
      </w:r>
      <w:r w:rsidR="00160EA9" w:rsidRPr="00160EA9">
        <w:rPr>
          <w:lang w:val="en" w:eastAsia="en-AU"/>
        </w:rPr>
        <w:t>ion 222</w:t>
      </w:r>
      <w:r w:rsidR="0076785B">
        <w:rPr>
          <w:lang w:val="en" w:eastAsia="en-AU"/>
        </w:rPr>
        <w:t xml:space="preserve"> </w:t>
      </w:r>
      <w:r w:rsidR="00160EA9" w:rsidRPr="00160EA9">
        <w:rPr>
          <w:lang w:val="en" w:eastAsia="en-AU"/>
        </w:rPr>
        <w:t>(4)</w:t>
      </w:r>
      <w:r w:rsidR="0076785B">
        <w:rPr>
          <w:lang w:val="en" w:eastAsia="en-AU"/>
        </w:rPr>
        <w:t xml:space="preserve"> </w:t>
      </w:r>
      <w:r w:rsidR="00160EA9" w:rsidRPr="00160EA9">
        <w:rPr>
          <w:lang w:val="en" w:eastAsia="en-AU"/>
        </w:rPr>
        <w:t>(b) and section 223</w:t>
      </w:r>
      <w:r w:rsidR="0076785B">
        <w:rPr>
          <w:lang w:val="en" w:eastAsia="en-AU"/>
        </w:rPr>
        <w:t xml:space="preserve"> </w:t>
      </w:r>
      <w:r w:rsidR="00160EA9" w:rsidRPr="00160EA9">
        <w:rPr>
          <w:lang w:val="en" w:eastAsia="en-AU"/>
        </w:rPr>
        <w:t>(b), a National Board may also record in the register the names of persons subject to a prohibition order made before the commencement.</w:t>
      </w:r>
    </w:p>
    <w:p w14:paraId="705DBC39" w14:textId="77777777" w:rsidR="00160EA9" w:rsidRPr="00160EA9" w:rsidRDefault="00916C70" w:rsidP="00916C70">
      <w:pPr>
        <w:pStyle w:val="Amain"/>
        <w:rPr>
          <w:lang w:val="en" w:eastAsia="en-AU"/>
        </w:rPr>
      </w:pPr>
      <w:r>
        <w:rPr>
          <w:lang w:val="en" w:eastAsia="en-AU"/>
        </w:rPr>
        <w:tab/>
      </w:r>
      <w:r w:rsidR="00160EA9" w:rsidRPr="00160EA9">
        <w:rPr>
          <w:lang w:val="en" w:eastAsia="en-AU"/>
        </w:rPr>
        <w:t>(2)</w:t>
      </w:r>
      <w:r>
        <w:rPr>
          <w:lang w:val="en" w:eastAsia="en-AU"/>
        </w:rPr>
        <w:tab/>
      </w:r>
      <w:r w:rsidR="00160EA9" w:rsidRPr="00160EA9">
        <w:rPr>
          <w:lang w:val="en" w:eastAsia="en-AU"/>
        </w:rPr>
        <w:t>Also, for section 227</w:t>
      </w:r>
      <w:r w:rsidR="0076785B">
        <w:rPr>
          <w:lang w:val="en" w:eastAsia="en-AU"/>
        </w:rPr>
        <w:t xml:space="preserve"> </w:t>
      </w:r>
      <w:r w:rsidR="00160EA9" w:rsidRPr="00160EA9">
        <w:rPr>
          <w:lang w:val="en" w:eastAsia="en-AU"/>
        </w:rPr>
        <w:t>(b), a National Board may also include in the register copies of prohibition orders made before the commencement.</w:t>
      </w:r>
    </w:p>
    <w:p w14:paraId="570AD8DB" w14:textId="77777777" w:rsidR="00160EA9" w:rsidRPr="00160EA9" w:rsidRDefault="00160EA9" w:rsidP="00916C70">
      <w:pPr>
        <w:pStyle w:val="AH5Sec"/>
        <w:rPr>
          <w:lang w:val="en" w:eastAsia="en-AU"/>
        </w:rPr>
      </w:pPr>
      <w:bookmarkStart w:id="477" w:name="_Toc176853139"/>
      <w:r w:rsidRPr="00685B43">
        <w:rPr>
          <w:rStyle w:val="CharSectNo"/>
        </w:rPr>
        <w:t>323</w:t>
      </w:r>
      <w:r w:rsidR="00916C70">
        <w:tab/>
      </w:r>
      <w:r w:rsidRPr="00160EA9">
        <w:rPr>
          <w:lang w:val="en" w:eastAsia="en-AU"/>
        </w:rPr>
        <w:t>Public national registers</w:t>
      </w:r>
      <w:bookmarkEnd w:id="477"/>
    </w:p>
    <w:p w14:paraId="562E3707" w14:textId="77777777" w:rsidR="00160EA9" w:rsidRPr="00160EA9" w:rsidRDefault="00916C70" w:rsidP="00916C70">
      <w:pPr>
        <w:pStyle w:val="Amain"/>
        <w:rPr>
          <w:lang w:val="en" w:eastAsia="en-AU"/>
        </w:rPr>
      </w:pPr>
      <w:r>
        <w:rPr>
          <w:lang w:val="en" w:eastAsia="en-AU"/>
        </w:rPr>
        <w:tab/>
      </w:r>
      <w:r w:rsidR="00160EA9" w:rsidRPr="00160EA9">
        <w:rPr>
          <w:lang w:val="en" w:eastAsia="en-AU"/>
        </w:rPr>
        <w:t>(1)</w:t>
      </w:r>
      <w:r>
        <w:rPr>
          <w:lang w:val="en" w:eastAsia="en-AU"/>
        </w:rPr>
        <w:tab/>
      </w:r>
      <w:r w:rsidR="00160EA9" w:rsidRPr="00160EA9">
        <w:rPr>
          <w:lang w:val="en" w:eastAsia="en-AU"/>
        </w:rPr>
        <w:t>This section applies to a register kept under section 222 or 223 immediately before the commencement.</w:t>
      </w:r>
    </w:p>
    <w:p w14:paraId="4601EFD8" w14:textId="77777777" w:rsidR="00160EA9" w:rsidRPr="00160EA9" w:rsidRDefault="00916C70" w:rsidP="00916C70">
      <w:pPr>
        <w:pStyle w:val="Amain"/>
        <w:rPr>
          <w:lang w:val="en" w:eastAsia="en-AU"/>
        </w:rPr>
      </w:pPr>
      <w:r>
        <w:rPr>
          <w:lang w:val="en" w:eastAsia="en-AU"/>
        </w:rPr>
        <w:tab/>
      </w:r>
      <w:r w:rsidR="00160EA9" w:rsidRPr="00160EA9">
        <w:rPr>
          <w:lang w:val="en" w:eastAsia="en-AU"/>
        </w:rPr>
        <w:t>(2)</w:t>
      </w:r>
      <w:r>
        <w:rPr>
          <w:lang w:val="en" w:eastAsia="en-AU"/>
        </w:rPr>
        <w:tab/>
      </w:r>
      <w:r w:rsidR="00160EA9" w:rsidRPr="00160EA9">
        <w:rPr>
          <w:lang w:val="en" w:eastAsia="en-AU"/>
        </w:rPr>
        <w:t>The register continues in force immediately after the commencement.</w:t>
      </w:r>
    </w:p>
    <w:p w14:paraId="1E395BA7" w14:textId="77777777" w:rsidR="00017E29" w:rsidRPr="00017E29" w:rsidRDefault="00017E29" w:rsidP="00017E29">
      <w:pPr>
        <w:pStyle w:val="PageBreak"/>
      </w:pPr>
      <w:r w:rsidRPr="00017E29">
        <w:br w:type="page"/>
      </w:r>
    </w:p>
    <w:p w14:paraId="07637781" w14:textId="7ADA27E4" w:rsidR="00D0689D" w:rsidRPr="00685B43" w:rsidRDefault="00D0689D" w:rsidP="00D0689D">
      <w:pPr>
        <w:pStyle w:val="AH2Part"/>
      </w:pPr>
      <w:bookmarkStart w:id="478" w:name="_Toc176853140"/>
      <w:r w:rsidRPr="00685B43">
        <w:rPr>
          <w:rStyle w:val="CharPartNo"/>
        </w:rPr>
        <w:lastRenderedPageBreak/>
        <w:t>Part 14</w:t>
      </w:r>
      <w:r>
        <w:rPr>
          <w:color w:val="000000"/>
          <w:lang w:eastAsia="en-AU"/>
        </w:rPr>
        <w:tab/>
      </w:r>
      <w:r w:rsidRPr="00685B43">
        <w:rPr>
          <w:rStyle w:val="CharPartText"/>
        </w:rPr>
        <w:t>Transitional provisions for Health Practitioner Regulation National Law and Other Legislation Amendment Act 2022</w:t>
      </w:r>
      <w:bookmarkEnd w:id="478"/>
    </w:p>
    <w:p w14:paraId="524D24C0" w14:textId="77777777" w:rsidR="00017E29" w:rsidRDefault="00017E29" w:rsidP="00DB23AE">
      <w:pPr>
        <w:pStyle w:val="Placeholder"/>
        <w:suppressLineNumbers/>
      </w:pPr>
      <w:r>
        <w:rPr>
          <w:rStyle w:val="CharDivNo"/>
        </w:rPr>
        <w:t xml:space="preserve">  </w:t>
      </w:r>
      <w:r>
        <w:rPr>
          <w:rStyle w:val="CharDivText"/>
        </w:rPr>
        <w:t xml:space="preserve">  </w:t>
      </w:r>
    </w:p>
    <w:p w14:paraId="0DEC43F1" w14:textId="4DE3D122" w:rsidR="00D0689D" w:rsidRPr="005A4E60" w:rsidRDefault="00D0689D" w:rsidP="00D0689D">
      <w:pPr>
        <w:pStyle w:val="AH5Sec"/>
        <w:rPr>
          <w:lang w:eastAsia="en-AU"/>
        </w:rPr>
      </w:pPr>
      <w:bookmarkStart w:id="479" w:name="_Toc176853141"/>
      <w:r w:rsidRPr="00685B43">
        <w:rPr>
          <w:rStyle w:val="CharSectNo"/>
        </w:rPr>
        <w:t>324</w:t>
      </w:r>
      <w:r w:rsidR="00017E29">
        <w:rPr>
          <w:lang w:eastAsia="en-AU"/>
        </w:rPr>
        <w:tab/>
      </w:r>
      <w:r w:rsidRPr="005A4E60">
        <w:rPr>
          <w:lang w:eastAsia="en-AU"/>
        </w:rPr>
        <w:t>Renaming of Agency Management Committee</w:t>
      </w:r>
      <w:bookmarkEnd w:id="479"/>
    </w:p>
    <w:p w14:paraId="3BF7313E" w14:textId="792FB825" w:rsidR="00D0689D" w:rsidRPr="005A4E60" w:rsidRDefault="00017E29" w:rsidP="00017E29">
      <w:pPr>
        <w:pStyle w:val="Amain"/>
        <w:rPr>
          <w:color w:val="000000"/>
          <w:sz w:val="23"/>
          <w:szCs w:val="23"/>
          <w:lang w:eastAsia="en-AU"/>
        </w:rPr>
      </w:pPr>
      <w:r>
        <w:rPr>
          <w:color w:val="000000"/>
          <w:sz w:val="23"/>
          <w:szCs w:val="23"/>
          <w:lang w:eastAsia="en-AU"/>
        </w:rPr>
        <w:tab/>
      </w:r>
      <w:r w:rsidR="00D0689D" w:rsidRPr="005A4E60">
        <w:rPr>
          <w:color w:val="000000"/>
          <w:sz w:val="23"/>
          <w:szCs w:val="23"/>
          <w:lang w:eastAsia="en-AU"/>
        </w:rPr>
        <w:t>(1)</w:t>
      </w:r>
      <w:r>
        <w:rPr>
          <w:color w:val="000000"/>
          <w:sz w:val="23"/>
          <w:szCs w:val="23"/>
          <w:lang w:eastAsia="en-AU"/>
        </w:rPr>
        <w:tab/>
      </w:r>
      <w:r w:rsidR="00D0689D" w:rsidRPr="005A4E60">
        <w:rPr>
          <w:color w:val="000000"/>
          <w:sz w:val="23"/>
          <w:szCs w:val="23"/>
          <w:lang w:eastAsia="en-AU"/>
        </w:rPr>
        <w:t>The renaming of the Agency Management Committee by the </w:t>
      </w:r>
      <w:hyperlink r:id="rId69" w:history="1">
        <w:r w:rsidR="00D0689D" w:rsidRPr="005A4E60">
          <w:rPr>
            <w:i/>
            <w:iCs/>
            <w:color w:val="0066CC"/>
            <w:sz w:val="23"/>
            <w:szCs w:val="23"/>
            <w:lang w:eastAsia="en-AU"/>
          </w:rPr>
          <w:t>Health Practitioner Regulation National Law and Other Legislation Amendment Act 2022</w:t>
        </w:r>
      </w:hyperlink>
      <w:r w:rsidR="00D0689D" w:rsidRPr="005A4E60">
        <w:rPr>
          <w:color w:val="000000"/>
          <w:sz w:val="23"/>
          <w:szCs w:val="23"/>
          <w:lang w:eastAsia="en-AU"/>
        </w:rPr>
        <w:t> does not affect the validity of an appointment of a person to the Committee before the renaming.</w:t>
      </w:r>
    </w:p>
    <w:p w14:paraId="1528F650" w14:textId="05D09458" w:rsidR="00D0689D" w:rsidRPr="005A4E60" w:rsidRDefault="00017E29" w:rsidP="00017E29">
      <w:pPr>
        <w:pStyle w:val="Amain"/>
        <w:rPr>
          <w:lang w:eastAsia="en-AU"/>
        </w:rPr>
      </w:pPr>
      <w:r>
        <w:rPr>
          <w:lang w:eastAsia="en-AU"/>
        </w:rPr>
        <w:tab/>
      </w:r>
      <w:r w:rsidR="00D0689D" w:rsidRPr="005A4E60">
        <w:rPr>
          <w:lang w:eastAsia="en-AU"/>
        </w:rPr>
        <w:t>(2)</w:t>
      </w:r>
      <w:r>
        <w:rPr>
          <w:lang w:eastAsia="en-AU"/>
        </w:rPr>
        <w:tab/>
      </w:r>
      <w:r w:rsidR="00D0689D" w:rsidRPr="005A4E60">
        <w:rPr>
          <w:lang w:eastAsia="en-AU"/>
        </w:rPr>
        <w:t>In this section—</w:t>
      </w:r>
    </w:p>
    <w:p w14:paraId="5F7E05EB" w14:textId="77777777" w:rsidR="00D0689D" w:rsidRPr="005A4E60" w:rsidRDefault="00D0689D" w:rsidP="00017E29">
      <w:pPr>
        <w:pStyle w:val="aDef"/>
        <w:rPr>
          <w:lang w:eastAsia="en-AU"/>
        </w:rPr>
      </w:pPr>
      <w:r w:rsidRPr="005A4E60">
        <w:rPr>
          <w:b/>
          <w:bCs/>
          <w:i/>
          <w:iCs/>
          <w:lang w:eastAsia="en-AU"/>
        </w:rPr>
        <w:t>Agency Management Committee</w:t>
      </w:r>
      <w:r w:rsidRPr="005A4E60">
        <w:rPr>
          <w:lang w:eastAsia="en-AU"/>
        </w:rPr>
        <w:t> means the Australian Health Practitioner Regulation Agency Management Committee established by section 29, as in force immediately before the commencement of this section.</w:t>
      </w:r>
    </w:p>
    <w:p w14:paraId="31F8D72A" w14:textId="6E8065C8" w:rsidR="00063887" w:rsidRPr="005A4E60" w:rsidRDefault="00063887" w:rsidP="00063887">
      <w:pPr>
        <w:pStyle w:val="AH5Sec"/>
        <w:rPr>
          <w:lang w:eastAsia="en-AU"/>
        </w:rPr>
      </w:pPr>
      <w:bookmarkStart w:id="480" w:name="_Toc176853142"/>
      <w:r w:rsidRPr="00685B43">
        <w:rPr>
          <w:rStyle w:val="CharSectNo"/>
        </w:rPr>
        <w:t>325</w:t>
      </w:r>
      <w:r>
        <w:rPr>
          <w:lang w:eastAsia="en-AU"/>
        </w:rPr>
        <w:tab/>
      </w:r>
      <w:r w:rsidRPr="005A4E60">
        <w:rPr>
          <w:lang w:eastAsia="en-AU"/>
        </w:rPr>
        <w:t>Saving of endorsement of midwife practitioner</w:t>
      </w:r>
      <w:bookmarkEnd w:id="480"/>
    </w:p>
    <w:p w14:paraId="32633575" w14:textId="58A8BBB9" w:rsidR="00063887" w:rsidRPr="005A4E60" w:rsidRDefault="00063887" w:rsidP="00063887">
      <w:pPr>
        <w:pStyle w:val="Amain"/>
        <w:rPr>
          <w:color w:val="000000"/>
          <w:sz w:val="23"/>
          <w:szCs w:val="23"/>
          <w:lang w:eastAsia="en-AU"/>
        </w:rPr>
      </w:pPr>
      <w:r>
        <w:rPr>
          <w:color w:val="000000"/>
          <w:sz w:val="23"/>
          <w:szCs w:val="23"/>
          <w:lang w:eastAsia="en-AU"/>
        </w:rPr>
        <w:tab/>
      </w:r>
      <w:r w:rsidRPr="005A4E60">
        <w:rPr>
          <w:color w:val="000000"/>
          <w:sz w:val="23"/>
          <w:szCs w:val="23"/>
          <w:lang w:eastAsia="en-AU"/>
        </w:rPr>
        <w:t>(1)</w:t>
      </w:r>
      <w:r>
        <w:rPr>
          <w:color w:val="000000"/>
          <w:sz w:val="23"/>
          <w:szCs w:val="23"/>
          <w:lang w:eastAsia="en-AU"/>
        </w:rPr>
        <w:tab/>
      </w:r>
      <w:r w:rsidRPr="005A4E60">
        <w:rPr>
          <w:color w:val="000000"/>
          <w:sz w:val="23"/>
          <w:szCs w:val="23"/>
          <w:lang w:eastAsia="en-AU"/>
        </w:rPr>
        <w:t>If, immediately before the commencement of section 75 of the </w:t>
      </w:r>
      <w:hyperlink r:id="rId70" w:history="1">
        <w:r w:rsidRPr="005A4E60">
          <w:rPr>
            <w:i/>
            <w:iCs/>
            <w:color w:val="0066CC"/>
            <w:sz w:val="23"/>
            <w:szCs w:val="23"/>
            <w:lang w:eastAsia="en-AU"/>
          </w:rPr>
          <w:t>Health Practitioner Regulation National Law and Other Legislation Amendment Act 2022</w:t>
        </w:r>
      </w:hyperlink>
      <w:r w:rsidRPr="005A4E60">
        <w:rPr>
          <w:color w:val="000000"/>
          <w:sz w:val="23"/>
          <w:szCs w:val="23"/>
          <w:lang w:eastAsia="en-AU"/>
        </w:rPr>
        <w:t>, a registered health practitioner’s registration was endorsed as being qualified to practise as a midwife practitioner, the practitioner may do any of the following as if section 96 had not been repealed—</w:t>
      </w:r>
    </w:p>
    <w:p w14:paraId="2306A31F" w14:textId="0385BFD2" w:rsidR="00063887" w:rsidRPr="005A4E60" w:rsidRDefault="00063887" w:rsidP="00063887">
      <w:pPr>
        <w:pStyle w:val="Apara"/>
        <w:rPr>
          <w:lang w:eastAsia="en-AU"/>
        </w:rPr>
      </w:pPr>
      <w:r>
        <w:rPr>
          <w:lang w:eastAsia="en-AU"/>
        </w:rPr>
        <w:tab/>
      </w:r>
      <w:r w:rsidRPr="005A4E60">
        <w:rPr>
          <w:lang w:eastAsia="en-AU"/>
        </w:rPr>
        <w:t>(a)</w:t>
      </w:r>
      <w:r>
        <w:rPr>
          <w:lang w:eastAsia="en-AU"/>
        </w:rPr>
        <w:tab/>
      </w:r>
      <w:r w:rsidRPr="005A4E60">
        <w:rPr>
          <w:lang w:eastAsia="en-AU"/>
        </w:rPr>
        <w:t>if the practitioner continues to comply with any approved registration standard relevant to the endorsement—continue to hold and renew the endorsement, subject to any conditions stated in the endorsement;</w:t>
      </w:r>
    </w:p>
    <w:p w14:paraId="50AC9907" w14:textId="736035A9" w:rsidR="00063887" w:rsidRPr="005A4E60" w:rsidRDefault="00063887" w:rsidP="00063887">
      <w:pPr>
        <w:pStyle w:val="Apara"/>
        <w:rPr>
          <w:lang w:eastAsia="en-AU"/>
        </w:rPr>
      </w:pPr>
      <w:r>
        <w:rPr>
          <w:lang w:eastAsia="en-AU"/>
        </w:rPr>
        <w:tab/>
      </w:r>
      <w:r w:rsidRPr="005A4E60">
        <w:rPr>
          <w:lang w:eastAsia="en-AU"/>
        </w:rPr>
        <w:t>(b)</w:t>
      </w:r>
      <w:r>
        <w:rPr>
          <w:lang w:eastAsia="en-AU"/>
        </w:rPr>
        <w:tab/>
      </w:r>
      <w:r w:rsidRPr="005A4E60">
        <w:rPr>
          <w:lang w:eastAsia="en-AU"/>
        </w:rPr>
        <w:t>while holding the endorsement, use the title “midwife practitioner” or otherwise hold himself or herself out as holding the endorsement.</w:t>
      </w:r>
    </w:p>
    <w:p w14:paraId="0877874D" w14:textId="6C1EAE5D" w:rsidR="00063887" w:rsidRPr="005A4E60" w:rsidRDefault="00063887" w:rsidP="00063887">
      <w:pPr>
        <w:pStyle w:val="Amain"/>
        <w:rPr>
          <w:lang w:eastAsia="en-AU"/>
        </w:rPr>
      </w:pPr>
      <w:r>
        <w:rPr>
          <w:lang w:eastAsia="en-AU"/>
        </w:rPr>
        <w:lastRenderedPageBreak/>
        <w:tab/>
      </w:r>
      <w:r w:rsidRPr="005A4E60">
        <w:rPr>
          <w:lang w:eastAsia="en-AU"/>
        </w:rPr>
        <w:t>(2)</w:t>
      </w:r>
      <w:r>
        <w:rPr>
          <w:lang w:eastAsia="en-AU"/>
        </w:rPr>
        <w:tab/>
      </w:r>
      <w:r w:rsidRPr="005A4E60">
        <w:rPr>
          <w:lang w:eastAsia="en-AU"/>
        </w:rPr>
        <w:t>Section 119 continues to apply in relation to a claim by any other registered health practitioner to hold, or to be qualified to hold, an endorsement as a midwife practitioner as if section 96 had not been repealed.</w:t>
      </w:r>
    </w:p>
    <w:p w14:paraId="47D373EC" w14:textId="77777777" w:rsidR="00912827" w:rsidRPr="00912827" w:rsidRDefault="00912827" w:rsidP="00912827">
      <w:pPr>
        <w:pStyle w:val="PageBreak"/>
      </w:pPr>
      <w:r w:rsidRPr="00912827">
        <w:br w:type="page"/>
      </w:r>
    </w:p>
    <w:p w14:paraId="448BF054" w14:textId="2774D31B" w:rsidR="00912827" w:rsidRPr="00685B43" w:rsidRDefault="00912827" w:rsidP="00912827">
      <w:pPr>
        <w:pStyle w:val="AH2Part"/>
      </w:pPr>
      <w:bookmarkStart w:id="481" w:name="_Toc176853143"/>
      <w:r w:rsidRPr="00685B43">
        <w:rPr>
          <w:rStyle w:val="CharPartNo"/>
        </w:rPr>
        <w:lastRenderedPageBreak/>
        <w:t>Part 15</w:t>
      </w:r>
      <w:r>
        <w:rPr>
          <w:lang w:eastAsia="en-AU"/>
        </w:rPr>
        <w:tab/>
      </w:r>
      <w:r w:rsidRPr="00685B43">
        <w:rPr>
          <w:rStyle w:val="CharPartText"/>
          <w:lang w:eastAsia="en-AU"/>
        </w:rPr>
        <w:t>Transitional provision for Health Practitioner Regulation National Law (Surgeons) Amendment Act 2023</w:t>
      </w:r>
      <w:bookmarkEnd w:id="481"/>
    </w:p>
    <w:p w14:paraId="478FA094" w14:textId="0A7FAB0F" w:rsidR="00912827" w:rsidRPr="00912827" w:rsidRDefault="00912827" w:rsidP="00912827">
      <w:pPr>
        <w:pStyle w:val="AH5Sec"/>
        <w:rPr>
          <w:lang w:eastAsia="en-AU"/>
        </w:rPr>
      </w:pPr>
      <w:bookmarkStart w:id="482" w:name="_Toc176853144"/>
      <w:r w:rsidRPr="00685B43">
        <w:rPr>
          <w:rStyle w:val="CharSectNo"/>
        </w:rPr>
        <w:t>326</w:t>
      </w:r>
      <w:r>
        <w:rPr>
          <w:lang w:eastAsia="en-AU"/>
        </w:rPr>
        <w:tab/>
      </w:r>
      <w:r w:rsidRPr="00912827">
        <w:rPr>
          <w:lang w:eastAsia="en-AU"/>
        </w:rPr>
        <w:t>Application of ss 196A, 222, 223 and 227 to particular prohibition orders</w:t>
      </w:r>
      <w:bookmarkEnd w:id="482"/>
    </w:p>
    <w:p w14:paraId="6C103457" w14:textId="4BE9FC0B" w:rsidR="00912827" w:rsidRPr="00912827" w:rsidRDefault="00912827" w:rsidP="00912827">
      <w:pPr>
        <w:pStyle w:val="Amain"/>
        <w:rPr>
          <w:lang w:eastAsia="en-AU"/>
        </w:rPr>
      </w:pPr>
      <w:r>
        <w:rPr>
          <w:lang w:eastAsia="en-AU"/>
        </w:rPr>
        <w:tab/>
      </w:r>
      <w:r w:rsidRPr="00912827">
        <w:rPr>
          <w:lang w:eastAsia="en-AU"/>
        </w:rPr>
        <w:t>(1)</w:t>
      </w:r>
      <w:r>
        <w:rPr>
          <w:lang w:eastAsia="en-AU"/>
        </w:rPr>
        <w:tab/>
      </w:r>
      <w:r w:rsidRPr="00912827">
        <w:rPr>
          <w:lang w:eastAsia="en-AU"/>
        </w:rPr>
        <w:t>This section applies in relation to a prohibition order that is—</w:t>
      </w:r>
    </w:p>
    <w:p w14:paraId="44B4E0FF" w14:textId="3F28505C" w:rsidR="00912827" w:rsidRPr="00912827" w:rsidRDefault="00912827" w:rsidP="00912827">
      <w:pPr>
        <w:pStyle w:val="Apara"/>
        <w:rPr>
          <w:lang w:eastAsia="en-AU"/>
        </w:rPr>
      </w:pPr>
      <w:r>
        <w:rPr>
          <w:lang w:eastAsia="en-AU"/>
        </w:rPr>
        <w:tab/>
      </w:r>
      <w:r w:rsidRPr="00912827">
        <w:rPr>
          <w:lang w:eastAsia="en-AU"/>
        </w:rPr>
        <w:t>(a)</w:t>
      </w:r>
      <w:r>
        <w:rPr>
          <w:lang w:eastAsia="en-AU"/>
        </w:rPr>
        <w:tab/>
      </w:r>
      <w:r w:rsidRPr="00912827">
        <w:rPr>
          <w:lang w:eastAsia="en-AU"/>
        </w:rPr>
        <w:t>a decision by a responsible tribunal of this jurisdiction under section 196</w:t>
      </w:r>
      <w:r w:rsidR="00EE5DFC">
        <w:rPr>
          <w:lang w:eastAsia="en-AU"/>
        </w:rPr>
        <w:t xml:space="preserve"> </w:t>
      </w:r>
      <w:r w:rsidRPr="00912827">
        <w:rPr>
          <w:lang w:eastAsia="en-AU"/>
        </w:rPr>
        <w:t>(4)</w:t>
      </w:r>
      <w:r w:rsidR="00EE5DFC">
        <w:rPr>
          <w:lang w:eastAsia="en-AU"/>
        </w:rPr>
        <w:t xml:space="preserve"> </w:t>
      </w:r>
      <w:r w:rsidRPr="00912827">
        <w:rPr>
          <w:lang w:eastAsia="en-AU"/>
        </w:rPr>
        <w:t>(c); or</w:t>
      </w:r>
    </w:p>
    <w:p w14:paraId="6A2865FC" w14:textId="47979431" w:rsidR="00912827" w:rsidRPr="00912827" w:rsidRDefault="00912827" w:rsidP="00912827">
      <w:pPr>
        <w:pStyle w:val="Apara"/>
        <w:rPr>
          <w:lang w:eastAsia="en-AU"/>
        </w:rPr>
      </w:pPr>
      <w:r>
        <w:rPr>
          <w:lang w:eastAsia="en-AU"/>
        </w:rPr>
        <w:tab/>
      </w:r>
      <w:r w:rsidRPr="00912827">
        <w:rPr>
          <w:lang w:eastAsia="en-AU"/>
        </w:rPr>
        <w:t>(b)</w:t>
      </w:r>
      <w:r>
        <w:rPr>
          <w:lang w:eastAsia="en-AU"/>
        </w:rPr>
        <w:tab/>
      </w:r>
      <w:r w:rsidRPr="00912827">
        <w:rPr>
          <w:lang w:eastAsia="en-AU"/>
        </w:rPr>
        <w:t>a decision by a responsible tribunal of another participating jurisdiction under section 196</w:t>
      </w:r>
      <w:r w:rsidR="00EE5DFC">
        <w:rPr>
          <w:lang w:eastAsia="en-AU"/>
        </w:rPr>
        <w:t xml:space="preserve"> </w:t>
      </w:r>
      <w:r w:rsidRPr="00912827">
        <w:rPr>
          <w:lang w:eastAsia="en-AU"/>
        </w:rPr>
        <w:t>(4)</w:t>
      </w:r>
      <w:r w:rsidR="00EE5DFC">
        <w:rPr>
          <w:lang w:eastAsia="en-AU"/>
        </w:rPr>
        <w:t xml:space="preserve"> </w:t>
      </w:r>
      <w:r w:rsidRPr="00912827">
        <w:rPr>
          <w:lang w:eastAsia="en-AU"/>
        </w:rPr>
        <w:t>(c) as it applies in the other jurisdiction.</w:t>
      </w:r>
    </w:p>
    <w:p w14:paraId="2ADD5C19" w14:textId="20B89223" w:rsidR="00912827" w:rsidRPr="00912827" w:rsidRDefault="00912827" w:rsidP="00912827">
      <w:pPr>
        <w:pStyle w:val="Amain"/>
        <w:rPr>
          <w:lang w:eastAsia="en-AU"/>
        </w:rPr>
      </w:pPr>
      <w:r>
        <w:rPr>
          <w:lang w:eastAsia="en-AU"/>
        </w:rPr>
        <w:tab/>
      </w:r>
      <w:r w:rsidRPr="00912827">
        <w:rPr>
          <w:lang w:eastAsia="en-AU"/>
        </w:rPr>
        <w:t>(2)</w:t>
      </w:r>
      <w:r>
        <w:rPr>
          <w:lang w:eastAsia="en-AU"/>
        </w:rPr>
        <w:tab/>
      </w:r>
      <w:r w:rsidRPr="00912827">
        <w:rPr>
          <w:lang w:eastAsia="en-AU"/>
        </w:rPr>
        <w:t>Sections 196A, 222, 223 and 227 apply in relation to the prohibition order even if the order was made before the commencement.</w:t>
      </w:r>
    </w:p>
    <w:p w14:paraId="535B0550" w14:textId="77777777" w:rsidR="005D2BF6" w:rsidRDefault="005D2BF6">
      <w:pPr>
        <w:pStyle w:val="02Text"/>
        <w:sectPr w:rsidR="005D2BF6">
          <w:headerReference w:type="even" r:id="rId71"/>
          <w:headerReference w:type="default" r:id="rId72"/>
          <w:footerReference w:type="even" r:id="rId73"/>
          <w:footerReference w:type="default" r:id="rId74"/>
          <w:footerReference w:type="first" r:id="rId75"/>
          <w:pgSz w:w="11907" w:h="16839" w:code="9"/>
          <w:pgMar w:top="3880" w:right="1900" w:bottom="3100" w:left="2300" w:header="2280" w:footer="1760" w:gutter="0"/>
          <w:pgNumType w:start="1"/>
          <w:cols w:space="720"/>
          <w:titlePg/>
          <w:docGrid w:linePitch="254"/>
        </w:sectPr>
      </w:pPr>
    </w:p>
    <w:p w14:paraId="3677DD4E" w14:textId="46602DF6" w:rsidR="00020777" w:rsidRPr="00685B43" w:rsidRDefault="00020777" w:rsidP="00FE42AA">
      <w:pPr>
        <w:pStyle w:val="Sched-heading"/>
      </w:pPr>
      <w:bookmarkStart w:id="483" w:name="_Toc176853145"/>
      <w:r w:rsidRPr="00685B43">
        <w:rPr>
          <w:rStyle w:val="CharChapNo"/>
        </w:rPr>
        <w:lastRenderedPageBreak/>
        <w:t>Schedule 2</w:t>
      </w:r>
      <w:r w:rsidR="00BC587C">
        <w:tab/>
      </w:r>
      <w:r w:rsidRPr="00685B43">
        <w:rPr>
          <w:rStyle w:val="CharChapText"/>
        </w:rPr>
        <w:t xml:space="preserve">Agency </w:t>
      </w:r>
      <w:r w:rsidR="004326AC" w:rsidRPr="00685B43">
        <w:rPr>
          <w:rStyle w:val="CharChapText"/>
        </w:rPr>
        <w:t>Board</w:t>
      </w:r>
      <w:bookmarkEnd w:id="483"/>
    </w:p>
    <w:p w14:paraId="2F71D92C" w14:textId="77777777" w:rsidR="00020777" w:rsidRPr="007606EC" w:rsidRDefault="00020777" w:rsidP="00FE42AA">
      <w:pPr>
        <w:pStyle w:val="ref"/>
      </w:pPr>
      <w:r>
        <w:t>(</w:t>
      </w:r>
      <w:r w:rsidRPr="007606EC">
        <w:t>Section 29)</w:t>
      </w:r>
    </w:p>
    <w:p w14:paraId="3DA52CAD" w14:textId="77777777" w:rsidR="00020777" w:rsidRPr="00685B43" w:rsidRDefault="00020777" w:rsidP="00E45000">
      <w:pPr>
        <w:pStyle w:val="Sched-Part"/>
      </w:pPr>
      <w:bookmarkStart w:id="484" w:name="_Toc176853146"/>
      <w:r w:rsidRPr="00685B43">
        <w:rPr>
          <w:rStyle w:val="CharPartNo"/>
        </w:rPr>
        <w:t>Part 1</w:t>
      </w:r>
      <w:r w:rsidRPr="007606EC">
        <w:tab/>
      </w:r>
      <w:r w:rsidRPr="00685B43">
        <w:rPr>
          <w:rStyle w:val="CharPartText"/>
        </w:rPr>
        <w:t>General</w:t>
      </w:r>
      <w:bookmarkEnd w:id="484"/>
    </w:p>
    <w:p w14:paraId="04AFAB76" w14:textId="77777777" w:rsidR="00020777" w:rsidRPr="007606EC" w:rsidRDefault="00261B65" w:rsidP="00020777">
      <w:pPr>
        <w:pStyle w:val="AH5Sec"/>
      </w:pPr>
      <w:bookmarkStart w:id="485" w:name="_Toc176853147"/>
      <w:r w:rsidRPr="00685B43">
        <w:rPr>
          <w:rStyle w:val="CharSectNo"/>
        </w:rPr>
        <w:t>1</w:t>
      </w:r>
      <w:r w:rsidR="00020777" w:rsidRPr="007606EC">
        <w:tab/>
      </w:r>
      <w:r w:rsidR="00020777" w:rsidRPr="007606EC">
        <w:rPr>
          <w:szCs w:val="24"/>
        </w:rPr>
        <w:t>Definitions</w:t>
      </w:r>
      <w:bookmarkEnd w:id="485"/>
    </w:p>
    <w:p w14:paraId="625193B3" w14:textId="77777777" w:rsidR="00020777" w:rsidRPr="007606EC" w:rsidRDefault="00020777" w:rsidP="00020777">
      <w:pPr>
        <w:pStyle w:val="Amainreturn"/>
      </w:pPr>
      <w:r w:rsidRPr="007606EC">
        <w:t>In this Schedule—</w:t>
      </w:r>
    </w:p>
    <w:p w14:paraId="6E9C1EF4" w14:textId="1D913DD2" w:rsidR="00020777" w:rsidRPr="007606EC" w:rsidRDefault="00020777" w:rsidP="00020777">
      <w:pPr>
        <w:pStyle w:val="aDef"/>
      </w:pPr>
      <w:r w:rsidRPr="002E4286">
        <w:rPr>
          <w:rStyle w:val="charBoldItals"/>
        </w:rPr>
        <w:t>Chairperson</w:t>
      </w:r>
      <w:r w:rsidRPr="007606EC">
        <w:t xml:space="preserve"> means the Chairperson of the </w:t>
      </w:r>
      <w:r w:rsidR="00AE1C7D">
        <w:t>Agency Board</w:t>
      </w:r>
      <w:r w:rsidRPr="007606EC">
        <w:t>.</w:t>
      </w:r>
    </w:p>
    <w:p w14:paraId="52624425" w14:textId="20DF9D9F" w:rsidR="00020777" w:rsidRPr="007606EC" w:rsidRDefault="00020777" w:rsidP="00020777">
      <w:pPr>
        <w:pStyle w:val="aDef"/>
      </w:pPr>
      <w:r w:rsidRPr="002E4286">
        <w:rPr>
          <w:rStyle w:val="charBoldItals"/>
        </w:rPr>
        <w:t>member</w:t>
      </w:r>
      <w:r w:rsidRPr="007606EC">
        <w:t xml:space="preserve"> means a member of the </w:t>
      </w:r>
      <w:r w:rsidR="00AE1C7D">
        <w:t>Agency Board</w:t>
      </w:r>
      <w:r w:rsidRPr="007606EC">
        <w:t>.</w:t>
      </w:r>
    </w:p>
    <w:p w14:paraId="1EDD2CC4" w14:textId="77777777" w:rsidR="00BC587C" w:rsidRPr="00BC587C" w:rsidRDefault="00BC587C" w:rsidP="00BC587C">
      <w:pPr>
        <w:pStyle w:val="PageBreak"/>
      </w:pPr>
      <w:r w:rsidRPr="00BC587C">
        <w:br w:type="page"/>
      </w:r>
    </w:p>
    <w:p w14:paraId="260B0F35" w14:textId="77777777" w:rsidR="00020777" w:rsidRPr="00685B43" w:rsidRDefault="00020777" w:rsidP="00E45000">
      <w:pPr>
        <w:pStyle w:val="Sched-Part"/>
      </w:pPr>
      <w:bookmarkStart w:id="486" w:name="_Toc176853148"/>
      <w:r w:rsidRPr="00685B43">
        <w:rPr>
          <w:rStyle w:val="CharPartNo"/>
        </w:rPr>
        <w:lastRenderedPageBreak/>
        <w:t>Part 2</w:t>
      </w:r>
      <w:r w:rsidRPr="007606EC">
        <w:tab/>
      </w:r>
      <w:r w:rsidRPr="00685B43">
        <w:rPr>
          <w:rStyle w:val="CharPartText"/>
        </w:rPr>
        <w:t>Constitution</w:t>
      </w:r>
      <w:bookmarkEnd w:id="486"/>
    </w:p>
    <w:p w14:paraId="115319FB" w14:textId="77777777" w:rsidR="00020777" w:rsidRPr="007606EC" w:rsidRDefault="00261B65" w:rsidP="00020777">
      <w:pPr>
        <w:pStyle w:val="AH5Sec"/>
      </w:pPr>
      <w:bookmarkStart w:id="487" w:name="_Toc176853149"/>
      <w:r w:rsidRPr="00685B43">
        <w:rPr>
          <w:rStyle w:val="CharSectNo"/>
        </w:rPr>
        <w:t>2</w:t>
      </w:r>
      <w:r w:rsidR="00020777" w:rsidRPr="007606EC">
        <w:tab/>
      </w:r>
      <w:r w:rsidR="00020777" w:rsidRPr="007606EC">
        <w:rPr>
          <w:szCs w:val="24"/>
        </w:rPr>
        <w:t>Terms of office of members</w:t>
      </w:r>
      <w:bookmarkEnd w:id="487"/>
    </w:p>
    <w:p w14:paraId="3C186EBA" w14:textId="77777777" w:rsidR="00020777" w:rsidRPr="007606EC" w:rsidRDefault="00020777" w:rsidP="00020777">
      <w:pPr>
        <w:pStyle w:val="Amainreturn"/>
      </w:pPr>
      <w:r w:rsidRPr="007606EC">
        <w:t>Subject to this Schedule, a member holds office for the period (not exceeding 3 years) specified in the member’s instrument of appointment, but is eligible (if otherwise qualified) for reappointment.</w:t>
      </w:r>
    </w:p>
    <w:p w14:paraId="105CA66C" w14:textId="77777777" w:rsidR="00020777" w:rsidRPr="007606EC" w:rsidRDefault="00261B65" w:rsidP="00020777">
      <w:pPr>
        <w:pStyle w:val="AH5Sec"/>
      </w:pPr>
      <w:bookmarkStart w:id="488" w:name="_Toc176853150"/>
      <w:r w:rsidRPr="00685B43">
        <w:rPr>
          <w:rStyle w:val="CharSectNo"/>
        </w:rPr>
        <w:t>3</w:t>
      </w:r>
      <w:r w:rsidR="00020777" w:rsidRPr="007606EC">
        <w:tab/>
      </w:r>
      <w:r w:rsidR="00020777" w:rsidRPr="007606EC">
        <w:rPr>
          <w:szCs w:val="24"/>
        </w:rPr>
        <w:t>Remuneration</w:t>
      </w:r>
      <w:bookmarkEnd w:id="488"/>
    </w:p>
    <w:p w14:paraId="4D693056" w14:textId="77777777" w:rsidR="00020777" w:rsidRPr="007606EC" w:rsidRDefault="00020777" w:rsidP="00020777">
      <w:pPr>
        <w:pStyle w:val="Amainreturn"/>
      </w:pPr>
      <w:r w:rsidRPr="007606EC">
        <w:t>A member is entitled to be paid such remuneration (including travelling and subsistence allowances) as the Ministerial Council may from time to time determine with respect to the member.</w:t>
      </w:r>
    </w:p>
    <w:p w14:paraId="5770286F" w14:textId="77777777" w:rsidR="00020777" w:rsidRPr="007606EC" w:rsidRDefault="00261B65" w:rsidP="00020777">
      <w:pPr>
        <w:pStyle w:val="AH5Sec"/>
      </w:pPr>
      <w:bookmarkStart w:id="489" w:name="_Toc176853151"/>
      <w:r w:rsidRPr="00685B43">
        <w:rPr>
          <w:rStyle w:val="CharSectNo"/>
        </w:rPr>
        <w:t>4</w:t>
      </w:r>
      <w:r w:rsidR="00020777" w:rsidRPr="007606EC">
        <w:tab/>
      </w:r>
      <w:r w:rsidR="00020777" w:rsidRPr="007606EC">
        <w:rPr>
          <w:szCs w:val="24"/>
        </w:rPr>
        <w:t>Vacancy in office of member</w:t>
      </w:r>
      <w:bookmarkEnd w:id="489"/>
    </w:p>
    <w:p w14:paraId="04CC1853" w14:textId="77777777" w:rsidR="00020777" w:rsidRDefault="00020777" w:rsidP="00020777">
      <w:pPr>
        <w:pStyle w:val="Amain"/>
      </w:pPr>
      <w:r>
        <w:tab/>
      </w:r>
      <w:r w:rsidRPr="007606EC">
        <w:t>(1)</w:t>
      </w:r>
      <w:r w:rsidRPr="007606EC">
        <w:tab/>
        <w:t>The office of a member becomes vacant if the member—</w:t>
      </w:r>
    </w:p>
    <w:p w14:paraId="24CDCE25" w14:textId="77777777" w:rsidR="00020777" w:rsidRDefault="00020777" w:rsidP="00020777">
      <w:pPr>
        <w:pStyle w:val="Apara"/>
      </w:pPr>
      <w:r>
        <w:tab/>
        <w:t>(</w:t>
      </w:r>
      <w:r w:rsidRPr="007606EC">
        <w:t>a)</w:t>
      </w:r>
      <w:r w:rsidRPr="007606EC">
        <w:tab/>
        <w:t>completes a term of office; or</w:t>
      </w:r>
    </w:p>
    <w:p w14:paraId="066A1871" w14:textId="77777777" w:rsidR="00020777" w:rsidRDefault="00020777" w:rsidP="00020777">
      <w:pPr>
        <w:pStyle w:val="Apara"/>
      </w:pPr>
      <w:r>
        <w:tab/>
        <w:t>(</w:t>
      </w:r>
      <w:r w:rsidRPr="007606EC">
        <w:t>b)</w:t>
      </w:r>
      <w:r w:rsidRPr="007606EC">
        <w:tab/>
        <w:t>resigns the office by instrument in writing addressed to the Chairperson of the Ministerial Council; or</w:t>
      </w:r>
    </w:p>
    <w:p w14:paraId="2F3866F7" w14:textId="77777777" w:rsidR="00020777" w:rsidRDefault="00020777" w:rsidP="00020777">
      <w:pPr>
        <w:pStyle w:val="Apara"/>
      </w:pPr>
      <w:r>
        <w:tab/>
        <w:t>(</w:t>
      </w:r>
      <w:r w:rsidRPr="007606EC">
        <w:t>c)</w:t>
      </w:r>
      <w:r w:rsidRPr="007606EC">
        <w:tab/>
        <w:t>is removed from office by the Chairperson of the Ministerial Council under this clause; or</w:t>
      </w:r>
    </w:p>
    <w:p w14:paraId="21D2E940" w14:textId="3410D328" w:rsidR="00020777" w:rsidRDefault="00020777" w:rsidP="00020777">
      <w:pPr>
        <w:pStyle w:val="Apara"/>
      </w:pPr>
      <w:r>
        <w:tab/>
        <w:t>(</w:t>
      </w:r>
      <w:r w:rsidRPr="007606EC">
        <w:t>d)</w:t>
      </w:r>
      <w:r w:rsidRPr="007606EC">
        <w:tab/>
        <w:t xml:space="preserve">is absent, without leave first being granted by the Chairperson of the </w:t>
      </w:r>
      <w:r w:rsidR="00AE1C7D">
        <w:t>Agency Board</w:t>
      </w:r>
      <w:r w:rsidRPr="007606EC">
        <w:t xml:space="preserve">, from 3 or more consecutive meetings of the </w:t>
      </w:r>
      <w:r w:rsidR="00AE1C7D">
        <w:t>Agency Board</w:t>
      </w:r>
      <w:r w:rsidRPr="007606EC">
        <w:t xml:space="preserve"> of which reasonable notice has been given to the member personally or by post; or</w:t>
      </w:r>
    </w:p>
    <w:p w14:paraId="334AF5B9" w14:textId="77777777" w:rsidR="00020777" w:rsidRPr="007606EC" w:rsidRDefault="00020777" w:rsidP="00020777">
      <w:pPr>
        <w:pStyle w:val="Apara"/>
      </w:pPr>
      <w:r>
        <w:tab/>
        <w:t>(</w:t>
      </w:r>
      <w:r w:rsidRPr="007606EC">
        <w:t>e)</w:t>
      </w:r>
      <w:r w:rsidRPr="007606EC">
        <w:tab/>
        <w:t>dies.</w:t>
      </w:r>
    </w:p>
    <w:p w14:paraId="5DC179E5" w14:textId="77777777" w:rsidR="00020777" w:rsidRDefault="00020777" w:rsidP="00F64E69">
      <w:pPr>
        <w:pStyle w:val="Amain"/>
        <w:keepNext/>
      </w:pPr>
      <w:r>
        <w:lastRenderedPageBreak/>
        <w:tab/>
      </w:r>
      <w:r w:rsidRPr="007606EC">
        <w:t>(2)</w:t>
      </w:r>
      <w:r w:rsidRPr="007606EC">
        <w:tab/>
        <w:t>The Chairperson of the Ministerial Council may remove a member from office if—</w:t>
      </w:r>
    </w:p>
    <w:p w14:paraId="626E2F2A" w14:textId="77777777" w:rsidR="00020777" w:rsidRDefault="00020777" w:rsidP="00F64E69">
      <w:pPr>
        <w:pStyle w:val="Apara"/>
        <w:keepLines/>
      </w:pPr>
      <w:r>
        <w:tab/>
        <w:t>(</w:t>
      </w:r>
      <w:r w:rsidRPr="007606EC">
        <w:t>a)</w:t>
      </w:r>
      <w:r w:rsidRPr="007606EC">
        <w:tab/>
        <w:t>the member has been found guilty of an offence (whether in a participating jurisdiction or elsewhere) that, in the opinion of the Chairperson of the Ministerial Council, renders the member unfit to continue to hold the office of member; or</w:t>
      </w:r>
    </w:p>
    <w:p w14:paraId="38144A74" w14:textId="77777777" w:rsidR="0076785B" w:rsidRPr="0076785B" w:rsidRDefault="0076785B" w:rsidP="0076785B">
      <w:pPr>
        <w:pStyle w:val="Apara"/>
        <w:rPr>
          <w:lang w:val="en" w:eastAsia="en-AU"/>
        </w:rPr>
      </w:pPr>
      <w:r>
        <w:rPr>
          <w:lang w:val="en" w:eastAsia="en-AU"/>
        </w:rPr>
        <w:tab/>
      </w:r>
      <w:r w:rsidRPr="0076785B">
        <w:rPr>
          <w:lang w:val="en" w:eastAsia="en-AU"/>
        </w:rPr>
        <w:t>(b)</w:t>
      </w:r>
      <w:r>
        <w:rPr>
          <w:lang w:val="en" w:eastAsia="en-AU"/>
        </w:rPr>
        <w:tab/>
      </w:r>
      <w:r w:rsidRPr="0076785B">
        <w:rPr>
          <w:lang w:val="en" w:eastAsia="en-AU"/>
        </w:rPr>
        <w:t>the member, as a result of the member’s misconduct, impairment or incompetence—</w:t>
      </w:r>
    </w:p>
    <w:p w14:paraId="7D792911" w14:textId="77777777" w:rsidR="0076785B" w:rsidRPr="0076785B" w:rsidRDefault="0076785B" w:rsidP="0076785B">
      <w:pPr>
        <w:pStyle w:val="Asubpara"/>
        <w:rPr>
          <w:lang w:val="en" w:eastAsia="en-AU"/>
        </w:rPr>
      </w:pPr>
      <w:r>
        <w:rPr>
          <w:lang w:val="en" w:eastAsia="en-AU"/>
        </w:rPr>
        <w:tab/>
      </w:r>
      <w:r w:rsidRPr="0076785B">
        <w:rPr>
          <w:lang w:val="en" w:eastAsia="en-AU"/>
        </w:rPr>
        <w:t>(i)</w:t>
      </w:r>
      <w:r>
        <w:rPr>
          <w:lang w:val="en" w:eastAsia="en-AU"/>
        </w:rPr>
        <w:tab/>
      </w:r>
      <w:r w:rsidRPr="0076785B">
        <w:rPr>
          <w:lang w:val="en" w:eastAsia="en-AU"/>
        </w:rPr>
        <w:t>ceases to be a registered health practitioner; or</w:t>
      </w:r>
    </w:p>
    <w:p w14:paraId="2C2964B7" w14:textId="77777777" w:rsidR="0076785B" w:rsidRPr="0076785B" w:rsidRDefault="0076785B" w:rsidP="0076785B">
      <w:pPr>
        <w:pStyle w:val="Asubpara"/>
        <w:rPr>
          <w:lang w:val="en" w:eastAsia="en-AU"/>
        </w:rPr>
      </w:pPr>
      <w:r>
        <w:rPr>
          <w:lang w:val="en" w:eastAsia="en-AU"/>
        </w:rPr>
        <w:tab/>
      </w:r>
      <w:r w:rsidRPr="0076785B">
        <w:rPr>
          <w:lang w:val="en" w:eastAsia="en-AU"/>
        </w:rPr>
        <w:t>(ii)</w:t>
      </w:r>
      <w:r>
        <w:rPr>
          <w:lang w:val="en" w:eastAsia="en-AU"/>
        </w:rPr>
        <w:tab/>
      </w:r>
      <w:r w:rsidRPr="0076785B">
        <w:rPr>
          <w:lang w:val="en" w:eastAsia="en-AU"/>
        </w:rPr>
        <w:t>if the member is registered in more than one health profession—ceases to be registered in either or any of the health professions.</w:t>
      </w:r>
    </w:p>
    <w:p w14:paraId="4B099DEA" w14:textId="77777777" w:rsidR="00020777" w:rsidRDefault="00020777" w:rsidP="00020777">
      <w:pPr>
        <w:pStyle w:val="Apara"/>
      </w:pPr>
      <w:r>
        <w:tab/>
        <w:t>(</w:t>
      </w:r>
      <w:r w:rsidRPr="007606EC">
        <w:t>c)</w:t>
      </w:r>
      <w:r w:rsidRPr="007606EC">
        <w:tab/>
        <w:t>the member becomes bankrupt, applies to take the benefit of any law for the relief of bankrupt or insolvent debtors, compounds with the member’s creditors or makes an assignment of the member’s remuneration for their benefit; or</w:t>
      </w:r>
    </w:p>
    <w:p w14:paraId="4AFC0741" w14:textId="7D2B381C" w:rsidR="00020777" w:rsidRPr="007606EC" w:rsidRDefault="00020777" w:rsidP="00020777">
      <w:pPr>
        <w:pStyle w:val="Apara"/>
      </w:pPr>
      <w:r>
        <w:tab/>
        <w:t>(</w:t>
      </w:r>
      <w:r w:rsidRPr="007606EC">
        <w:t>d)</w:t>
      </w:r>
      <w:r w:rsidRPr="007606EC">
        <w:tab/>
        <w:t xml:space="preserve">the </w:t>
      </w:r>
      <w:r w:rsidR="00AE1C7D">
        <w:t>Agency Board</w:t>
      </w:r>
      <w:r w:rsidRPr="007606EC">
        <w:t xml:space="preserve"> recommends the removal of the member, on the basis that the member has engaged in misconduct or has failed or is unable to properly exercise the member’s functions as a member.</w:t>
      </w:r>
    </w:p>
    <w:p w14:paraId="41AF1C02" w14:textId="46141751" w:rsidR="00020777" w:rsidRPr="007606EC" w:rsidRDefault="00020777" w:rsidP="00020777">
      <w:pPr>
        <w:pStyle w:val="Amain"/>
      </w:pPr>
      <w:r>
        <w:tab/>
      </w:r>
      <w:r w:rsidRPr="007606EC">
        <w:t>(3)</w:t>
      </w:r>
      <w:r w:rsidRPr="007606EC">
        <w:tab/>
        <w:t xml:space="preserve">In addition, the Chairperson of the Ministerial Council may remove the Chairperson of the </w:t>
      </w:r>
      <w:r w:rsidR="00AE1C7D">
        <w:t>Agency Board</w:t>
      </w:r>
      <w:r w:rsidRPr="007606EC">
        <w:t xml:space="preserve"> from office as a member if the Chairperson of the </w:t>
      </w:r>
      <w:r w:rsidR="00AE1C7D">
        <w:t>Agency Board</w:t>
      </w:r>
      <w:r w:rsidRPr="007606EC">
        <w:t xml:space="preserve"> becomes a registered health practitioner.</w:t>
      </w:r>
    </w:p>
    <w:p w14:paraId="75D258EE" w14:textId="77777777" w:rsidR="00020777" w:rsidRPr="007606EC" w:rsidRDefault="00261B65" w:rsidP="00020777">
      <w:pPr>
        <w:pStyle w:val="AH5Sec"/>
      </w:pPr>
      <w:bookmarkStart w:id="490" w:name="_Toc176853152"/>
      <w:r w:rsidRPr="00685B43">
        <w:rPr>
          <w:rStyle w:val="CharSectNo"/>
        </w:rPr>
        <w:lastRenderedPageBreak/>
        <w:t>5</w:t>
      </w:r>
      <w:r w:rsidR="00020777" w:rsidRPr="007606EC">
        <w:tab/>
      </w:r>
      <w:r w:rsidR="00020777" w:rsidRPr="007606EC">
        <w:rPr>
          <w:szCs w:val="24"/>
        </w:rPr>
        <w:t>Vacancies to be advertised</w:t>
      </w:r>
      <w:bookmarkEnd w:id="490"/>
    </w:p>
    <w:p w14:paraId="21AAAB5B" w14:textId="05939843" w:rsidR="00020777" w:rsidRPr="007606EC" w:rsidRDefault="00020777" w:rsidP="00620232">
      <w:pPr>
        <w:pStyle w:val="Amain"/>
        <w:keepNext/>
      </w:pPr>
      <w:r>
        <w:tab/>
      </w:r>
      <w:r w:rsidRPr="007606EC">
        <w:t>(1)</w:t>
      </w:r>
      <w:r w:rsidRPr="007606EC">
        <w:tab/>
        <w:t xml:space="preserve">Before the Ministerial Council appoints a member of the </w:t>
      </w:r>
      <w:r w:rsidR="00AE1C7D">
        <w:t>Agency Board</w:t>
      </w:r>
      <w:r w:rsidRPr="007606EC">
        <w:t>, the vacancy to be filled is to be publicly advertised.</w:t>
      </w:r>
    </w:p>
    <w:p w14:paraId="2B7C9681" w14:textId="12F6AC61" w:rsidR="00020777" w:rsidRPr="007606EC" w:rsidRDefault="00020777" w:rsidP="002643B4">
      <w:pPr>
        <w:pStyle w:val="Amain"/>
        <w:keepNext/>
      </w:pPr>
      <w:r>
        <w:tab/>
      </w:r>
      <w:r w:rsidRPr="007606EC">
        <w:t>(2)</w:t>
      </w:r>
      <w:r w:rsidRPr="007606EC">
        <w:tab/>
        <w:t xml:space="preserve">It is not necessary to advertise a vacancy in the membership of the </w:t>
      </w:r>
      <w:r w:rsidR="00AE1C7D">
        <w:t>Agency Board</w:t>
      </w:r>
      <w:r w:rsidRPr="007606EC">
        <w:t xml:space="preserve"> before appointing a person to act in the office of a member.</w:t>
      </w:r>
    </w:p>
    <w:p w14:paraId="65A6A189" w14:textId="6D36E1B3" w:rsidR="00020777" w:rsidRPr="007606EC" w:rsidRDefault="00020777" w:rsidP="00020777">
      <w:pPr>
        <w:pStyle w:val="aNote"/>
      </w:pPr>
      <w:r w:rsidRPr="00C21E47">
        <w:rPr>
          <w:rStyle w:val="charItals"/>
        </w:rPr>
        <w:t>Note</w:t>
      </w:r>
      <w:r w:rsidRPr="00C21E47">
        <w:rPr>
          <w:rStyle w:val="charItals"/>
        </w:rPr>
        <w:tab/>
      </w:r>
      <w:r w:rsidRPr="007606EC">
        <w:t>The general interpretation provisions applicable to this Law under section</w:t>
      </w:r>
      <w:r w:rsidR="00AE1C7D">
        <w:t> </w:t>
      </w:r>
      <w:r w:rsidRPr="007606EC">
        <w:t xml:space="preserve">6 confer power to appoint acting members of the Agency </w:t>
      </w:r>
      <w:r w:rsidR="00AE1C7D">
        <w:t>Board</w:t>
      </w:r>
      <w:r w:rsidRPr="007606EC">
        <w:t>.</w:t>
      </w:r>
    </w:p>
    <w:p w14:paraId="448FFA55" w14:textId="77777777" w:rsidR="00020777" w:rsidRPr="007606EC" w:rsidRDefault="00261B65" w:rsidP="00020777">
      <w:pPr>
        <w:pStyle w:val="AH5Sec"/>
      </w:pPr>
      <w:bookmarkStart w:id="491" w:name="_Toc176853153"/>
      <w:r w:rsidRPr="00685B43">
        <w:rPr>
          <w:rStyle w:val="CharSectNo"/>
        </w:rPr>
        <w:t>6</w:t>
      </w:r>
      <w:r w:rsidR="00020777" w:rsidRPr="007606EC">
        <w:tab/>
      </w:r>
      <w:r w:rsidR="00020777" w:rsidRPr="007606EC">
        <w:rPr>
          <w:szCs w:val="24"/>
        </w:rPr>
        <w:t>Extension of term of office during vacancy in membership</w:t>
      </w:r>
      <w:bookmarkEnd w:id="491"/>
    </w:p>
    <w:p w14:paraId="6283687E" w14:textId="77777777" w:rsidR="00020777" w:rsidRPr="007606EC" w:rsidRDefault="00020777" w:rsidP="002643B4">
      <w:pPr>
        <w:pStyle w:val="Amain"/>
        <w:keepLines/>
      </w:pPr>
      <w:r>
        <w:tab/>
      </w:r>
      <w:r w:rsidRPr="007606EC">
        <w:t>(1)</w:t>
      </w:r>
      <w:r w:rsidRPr="007606EC">
        <w:tab/>
        <w:t>If the office of a member becomes vacant because the member has completed the member’s term of office, the member is taken to continue to be a member during that vacancy until the date on which the vacancy is filled (whether by reappointment of the member or appointment of a successor to the member).</w:t>
      </w:r>
    </w:p>
    <w:p w14:paraId="664C8CE7" w14:textId="77777777" w:rsidR="00020777" w:rsidRDefault="00020777" w:rsidP="00020777">
      <w:pPr>
        <w:pStyle w:val="Amain"/>
      </w:pPr>
      <w:r>
        <w:tab/>
      </w:r>
      <w:r w:rsidRPr="007606EC">
        <w:t>(2)</w:t>
      </w:r>
      <w:r w:rsidRPr="007606EC">
        <w:tab/>
        <w:t>However, this clause ceases to apply to the member if—</w:t>
      </w:r>
    </w:p>
    <w:p w14:paraId="21C65FAC" w14:textId="77777777" w:rsidR="00020777" w:rsidRDefault="00020777" w:rsidP="00020777">
      <w:pPr>
        <w:pStyle w:val="Apara"/>
      </w:pPr>
      <w:r>
        <w:tab/>
        <w:t>(</w:t>
      </w:r>
      <w:r w:rsidRPr="007606EC">
        <w:t>a)</w:t>
      </w:r>
      <w:r w:rsidRPr="007606EC">
        <w:tab/>
        <w:t>the member resigns the member’s office by instrument in writing addressed to the Chairperson of the Ministerial Council; or</w:t>
      </w:r>
    </w:p>
    <w:p w14:paraId="52511696" w14:textId="77777777" w:rsidR="00020777" w:rsidRPr="007606EC" w:rsidRDefault="00020777" w:rsidP="00020777">
      <w:pPr>
        <w:pStyle w:val="Apara"/>
      </w:pPr>
      <w:r>
        <w:tab/>
        <w:t>(</w:t>
      </w:r>
      <w:r w:rsidRPr="007606EC">
        <w:t>b)</w:t>
      </w:r>
      <w:r w:rsidRPr="007606EC">
        <w:tab/>
        <w:t>the Chairperson of the Ministerial Council determines that the services of the member are no longer required.</w:t>
      </w:r>
    </w:p>
    <w:p w14:paraId="0BDC4ED0" w14:textId="77777777" w:rsidR="00020777" w:rsidRPr="007606EC" w:rsidRDefault="00020777" w:rsidP="00020777">
      <w:pPr>
        <w:pStyle w:val="Amain"/>
      </w:pPr>
      <w:r>
        <w:tab/>
      </w:r>
      <w:r w:rsidRPr="007606EC">
        <w:t>(3)</w:t>
      </w:r>
      <w:r w:rsidRPr="007606EC">
        <w:tab/>
        <w:t>The maximum period for which a member is taken to continue to be a member under this clause after completion of the member’s term of office is 6 months.</w:t>
      </w:r>
    </w:p>
    <w:p w14:paraId="1DC83EA2" w14:textId="77777777" w:rsidR="00020777" w:rsidRPr="007606EC" w:rsidRDefault="00261B65" w:rsidP="00020777">
      <w:pPr>
        <w:pStyle w:val="AH5Sec"/>
      </w:pPr>
      <w:bookmarkStart w:id="492" w:name="_Toc176853154"/>
      <w:r w:rsidRPr="00685B43">
        <w:rPr>
          <w:rStyle w:val="CharSectNo"/>
        </w:rPr>
        <w:lastRenderedPageBreak/>
        <w:t>7</w:t>
      </w:r>
      <w:r w:rsidR="00020777" w:rsidRPr="007606EC">
        <w:tab/>
      </w:r>
      <w:r w:rsidR="00020777" w:rsidRPr="007606EC">
        <w:rPr>
          <w:szCs w:val="24"/>
        </w:rPr>
        <w:t>Members to act in public interest</w:t>
      </w:r>
      <w:bookmarkEnd w:id="492"/>
    </w:p>
    <w:p w14:paraId="261781C1" w14:textId="25AE6DD4" w:rsidR="00020777" w:rsidRPr="007606EC" w:rsidRDefault="00020777" w:rsidP="008223D3">
      <w:pPr>
        <w:pStyle w:val="Amain"/>
        <w:keepNext/>
      </w:pPr>
      <w:r>
        <w:tab/>
      </w:r>
      <w:r w:rsidRPr="007606EC">
        <w:t>(1)</w:t>
      </w:r>
      <w:r w:rsidRPr="007606EC">
        <w:tab/>
        <w:t xml:space="preserve">A member of the </w:t>
      </w:r>
      <w:r w:rsidR="00AE1C7D">
        <w:t>Agency Board</w:t>
      </w:r>
      <w:r w:rsidRPr="007606EC">
        <w:t xml:space="preserve"> is to act impartially and in the public interest in the exercise of the member’s functions as a member.</w:t>
      </w:r>
    </w:p>
    <w:p w14:paraId="6ED985BA" w14:textId="37056F25" w:rsidR="00020777" w:rsidRPr="007606EC" w:rsidRDefault="00020777" w:rsidP="00020777">
      <w:pPr>
        <w:pStyle w:val="Amain"/>
      </w:pPr>
      <w:r>
        <w:tab/>
      </w:r>
      <w:r w:rsidRPr="007606EC">
        <w:t>(2)</w:t>
      </w:r>
      <w:r w:rsidRPr="007606EC">
        <w:tab/>
        <w:t xml:space="preserve">Accordingly, a member of the </w:t>
      </w:r>
      <w:r w:rsidR="00B37C29">
        <w:t xml:space="preserve">Agency Board </w:t>
      </w:r>
      <w:r w:rsidRPr="007606EC">
        <w:t>is to put the public interest before the interests of particular health practitioners or any body or organisation that represents health practitioners.</w:t>
      </w:r>
    </w:p>
    <w:p w14:paraId="29EC2EC0" w14:textId="77777777" w:rsidR="00020777" w:rsidRPr="007606EC" w:rsidRDefault="00261B65" w:rsidP="00020777">
      <w:pPr>
        <w:pStyle w:val="AH5Sec"/>
      </w:pPr>
      <w:bookmarkStart w:id="493" w:name="_Toc176853155"/>
      <w:r w:rsidRPr="00685B43">
        <w:rPr>
          <w:rStyle w:val="CharSectNo"/>
        </w:rPr>
        <w:t>8</w:t>
      </w:r>
      <w:r w:rsidR="00020777" w:rsidRPr="007606EC">
        <w:tab/>
      </w:r>
      <w:r w:rsidR="00020777" w:rsidRPr="007606EC">
        <w:rPr>
          <w:szCs w:val="24"/>
        </w:rPr>
        <w:t>Disclosure of conflict of interest</w:t>
      </w:r>
      <w:bookmarkEnd w:id="493"/>
    </w:p>
    <w:p w14:paraId="64CA5117" w14:textId="77777777" w:rsidR="00020777" w:rsidRDefault="00020777" w:rsidP="00020777">
      <w:pPr>
        <w:pStyle w:val="Amain"/>
      </w:pPr>
      <w:r>
        <w:tab/>
      </w:r>
      <w:r w:rsidRPr="007606EC">
        <w:t>(1)</w:t>
      </w:r>
      <w:r w:rsidRPr="007606EC">
        <w:tab/>
        <w:t>If—</w:t>
      </w:r>
    </w:p>
    <w:p w14:paraId="4095DB4A" w14:textId="60115026" w:rsidR="00020777" w:rsidRDefault="00020777" w:rsidP="00020777">
      <w:pPr>
        <w:pStyle w:val="Apara"/>
      </w:pPr>
      <w:r>
        <w:tab/>
        <w:t>(</w:t>
      </w:r>
      <w:r w:rsidRPr="007606EC">
        <w:t>a)</w:t>
      </w:r>
      <w:r w:rsidRPr="007606EC">
        <w:tab/>
        <w:t xml:space="preserve">a member has a direct or indirect pecuniary or other interest in a matter being considered or about to be considered at a meeting of the </w:t>
      </w:r>
      <w:r w:rsidR="00B37C29">
        <w:t>Agency Board</w:t>
      </w:r>
      <w:r w:rsidRPr="007606EC">
        <w:t>; and</w:t>
      </w:r>
    </w:p>
    <w:p w14:paraId="500A69FE" w14:textId="77777777" w:rsidR="00020777" w:rsidRPr="007606EC" w:rsidRDefault="00020777" w:rsidP="00020777">
      <w:pPr>
        <w:pStyle w:val="Apara"/>
      </w:pPr>
      <w:r>
        <w:tab/>
        <w:t>(</w:t>
      </w:r>
      <w:r w:rsidRPr="007606EC">
        <w:t>b)</w:t>
      </w:r>
      <w:r w:rsidRPr="007606EC">
        <w:tab/>
        <w:t>the interest appears to raise a conflict with the proper performance of the member’s duties in relation to the consideration of the matter;</w:t>
      </w:r>
    </w:p>
    <w:p w14:paraId="3A911362" w14:textId="1C49DA2E" w:rsidR="00020777" w:rsidRPr="007606EC" w:rsidRDefault="00020777" w:rsidP="00020777">
      <w:pPr>
        <w:pStyle w:val="Amainreturn"/>
      </w:pPr>
      <w:r w:rsidRPr="007606EC">
        <w:t xml:space="preserve">the member must, as soon as possible after the relevant facts have come to the member’s knowledge, disclose the nature of the interest at a meeting of the </w:t>
      </w:r>
      <w:r w:rsidR="00B37C29">
        <w:t>Agency Board</w:t>
      </w:r>
      <w:r w:rsidRPr="007606EC">
        <w:t>.</w:t>
      </w:r>
    </w:p>
    <w:p w14:paraId="6AA175D5" w14:textId="4E113D46" w:rsidR="00020777" w:rsidRPr="007606EC" w:rsidRDefault="00020777" w:rsidP="00020777">
      <w:pPr>
        <w:pStyle w:val="Amain"/>
      </w:pPr>
      <w:r>
        <w:tab/>
      </w:r>
      <w:r w:rsidRPr="007606EC">
        <w:t>(2)</w:t>
      </w:r>
      <w:r w:rsidRPr="007606EC">
        <w:tab/>
        <w:t xml:space="preserve">Particulars of any disclosure made under this clause must be recorded by the </w:t>
      </w:r>
      <w:r w:rsidR="00B37C29">
        <w:t xml:space="preserve">Agency Board </w:t>
      </w:r>
      <w:r w:rsidRPr="007606EC">
        <w:t>in a book kept for the purpose.</w:t>
      </w:r>
    </w:p>
    <w:p w14:paraId="4F326769" w14:textId="22061DB9" w:rsidR="00020777" w:rsidRDefault="00020777" w:rsidP="00020777">
      <w:pPr>
        <w:pStyle w:val="Amain"/>
      </w:pPr>
      <w:r>
        <w:tab/>
      </w:r>
      <w:r w:rsidRPr="007606EC">
        <w:t>(3)</w:t>
      </w:r>
      <w:r w:rsidRPr="007606EC">
        <w:tab/>
        <w:t xml:space="preserve">After a member has disclosed the nature of an interest in any matter, the member must not, unless the Ministerial Council or the </w:t>
      </w:r>
      <w:r w:rsidR="00B37C29">
        <w:t xml:space="preserve">Agency Board </w:t>
      </w:r>
      <w:r w:rsidRPr="007606EC">
        <w:t>otherwise determines—</w:t>
      </w:r>
    </w:p>
    <w:p w14:paraId="5BB60AB9" w14:textId="2003BB5A" w:rsidR="00020777" w:rsidRDefault="00020777" w:rsidP="00020777">
      <w:pPr>
        <w:pStyle w:val="Apara"/>
      </w:pPr>
      <w:r>
        <w:tab/>
        <w:t>(</w:t>
      </w:r>
      <w:r w:rsidRPr="007606EC">
        <w:t>a)</w:t>
      </w:r>
      <w:r w:rsidRPr="007606EC">
        <w:tab/>
        <w:t xml:space="preserve">be present during any deliberation of the </w:t>
      </w:r>
      <w:r w:rsidR="00B37C29">
        <w:t xml:space="preserve">Agency Board </w:t>
      </w:r>
      <w:r w:rsidRPr="007606EC">
        <w:t>with respect to the matter; or</w:t>
      </w:r>
    </w:p>
    <w:p w14:paraId="71C64467" w14:textId="5A9E1350" w:rsidR="00020777" w:rsidRPr="007606EC" w:rsidRDefault="00020777" w:rsidP="00020777">
      <w:pPr>
        <w:pStyle w:val="Apara"/>
      </w:pPr>
      <w:r>
        <w:tab/>
        <w:t>(</w:t>
      </w:r>
      <w:r w:rsidRPr="007606EC">
        <w:t>b)</w:t>
      </w:r>
      <w:r w:rsidRPr="007606EC">
        <w:tab/>
        <w:t xml:space="preserve">take part in any decision of the </w:t>
      </w:r>
      <w:r w:rsidR="00B37C29">
        <w:t xml:space="preserve">Agency Board </w:t>
      </w:r>
      <w:r w:rsidRPr="007606EC">
        <w:t>with respect to the matter.</w:t>
      </w:r>
    </w:p>
    <w:p w14:paraId="5E3B2485" w14:textId="1EF072E5" w:rsidR="00020777" w:rsidRDefault="00020777" w:rsidP="00237557">
      <w:pPr>
        <w:pStyle w:val="Amain"/>
        <w:keepNext/>
        <w:keepLines/>
      </w:pPr>
      <w:r>
        <w:lastRenderedPageBreak/>
        <w:tab/>
      </w:r>
      <w:r w:rsidRPr="007606EC">
        <w:t>(4)</w:t>
      </w:r>
      <w:r w:rsidRPr="007606EC">
        <w:tab/>
        <w:t xml:space="preserve">For the purposes of the making of a determination by the </w:t>
      </w:r>
      <w:r w:rsidR="00B37C29">
        <w:t xml:space="preserve">Agency Board </w:t>
      </w:r>
      <w:r w:rsidRPr="007606EC">
        <w:t>under subclause (3), a member who has a direct or indirect pecuniary or other interest in a matter to which the disclosure relates must not—</w:t>
      </w:r>
    </w:p>
    <w:p w14:paraId="1DF4DAF5" w14:textId="7F20D964" w:rsidR="00020777" w:rsidRDefault="00020777" w:rsidP="00020777">
      <w:pPr>
        <w:pStyle w:val="Apara"/>
      </w:pPr>
      <w:r>
        <w:tab/>
        <w:t>(</w:t>
      </w:r>
      <w:r w:rsidRPr="007606EC">
        <w:t>a)</w:t>
      </w:r>
      <w:r w:rsidRPr="007606EC">
        <w:tab/>
        <w:t xml:space="preserve">be present during any deliberation of the </w:t>
      </w:r>
      <w:r w:rsidR="00B37C29">
        <w:t xml:space="preserve">Agency Board </w:t>
      </w:r>
      <w:r w:rsidRPr="007606EC">
        <w:t>for the purpose of making the determination; or</w:t>
      </w:r>
    </w:p>
    <w:p w14:paraId="5580BE45" w14:textId="6F5F3B15" w:rsidR="00020777" w:rsidRPr="007606EC" w:rsidRDefault="00020777" w:rsidP="00020777">
      <w:pPr>
        <w:pStyle w:val="Apara"/>
      </w:pPr>
      <w:r>
        <w:tab/>
        <w:t>(</w:t>
      </w:r>
      <w:r w:rsidRPr="007606EC">
        <w:t>b)</w:t>
      </w:r>
      <w:r w:rsidRPr="007606EC">
        <w:tab/>
        <w:t xml:space="preserve">take part in the making of the determination by the </w:t>
      </w:r>
      <w:r w:rsidR="00B37C29">
        <w:t>Agency Board</w:t>
      </w:r>
      <w:r w:rsidRPr="007606EC">
        <w:t>.</w:t>
      </w:r>
    </w:p>
    <w:p w14:paraId="47105208" w14:textId="455ADE2D" w:rsidR="00020777" w:rsidRPr="007606EC" w:rsidRDefault="00020777" w:rsidP="00020777">
      <w:pPr>
        <w:pStyle w:val="Amain"/>
      </w:pPr>
      <w:r>
        <w:tab/>
      </w:r>
      <w:r w:rsidRPr="007606EC">
        <w:t>(5)</w:t>
      </w:r>
      <w:r w:rsidRPr="007606EC">
        <w:tab/>
        <w:t xml:space="preserve">A contravention of this clause does not invalidate any decision of the </w:t>
      </w:r>
      <w:r w:rsidR="00B37C29">
        <w:t>Agency Board</w:t>
      </w:r>
      <w:r w:rsidRPr="007606EC">
        <w:t>.</w:t>
      </w:r>
    </w:p>
    <w:p w14:paraId="5827C523" w14:textId="77777777" w:rsidR="00BC587C" w:rsidRPr="00BC587C" w:rsidRDefault="00BC587C" w:rsidP="00BC587C">
      <w:pPr>
        <w:pStyle w:val="PageBreak"/>
      </w:pPr>
      <w:r w:rsidRPr="00BC587C">
        <w:br w:type="page"/>
      </w:r>
    </w:p>
    <w:p w14:paraId="08C2AD74" w14:textId="77777777" w:rsidR="00020777" w:rsidRPr="00685B43" w:rsidRDefault="00020777" w:rsidP="00E45000">
      <w:pPr>
        <w:pStyle w:val="Sched-Part"/>
      </w:pPr>
      <w:bookmarkStart w:id="494" w:name="_Toc176853156"/>
      <w:r w:rsidRPr="00685B43">
        <w:rPr>
          <w:rStyle w:val="CharPartNo"/>
        </w:rPr>
        <w:lastRenderedPageBreak/>
        <w:t>Part 3</w:t>
      </w:r>
      <w:r w:rsidRPr="007606EC">
        <w:tab/>
      </w:r>
      <w:r w:rsidRPr="00685B43">
        <w:rPr>
          <w:rStyle w:val="CharPartText"/>
        </w:rPr>
        <w:t>Procedure</w:t>
      </w:r>
      <w:bookmarkEnd w:id="494"/>
    </w:p>
    <w:p w14:paraId="2F84F789" w14:textId="77777777" w:rsidR="00020777" w:rsidRPr="007606EC" w:rsidRDefault="00261B65" w:rsidP="00020777">
      <w:pPr>
        <w:pStyle w:val="AH5Sec"/>
      </w:pPr>
      <w:bookmarkStart w:id="495" w:name="_Toc176853157"/>
      <w:r w:rsidRPr="00685B43">
        <w:rPr>
          <w:rStyle w:val="CharSectNo"/>
        </w:rPr>
        <w:t>9</w:t>
      </w:r>
      <w:r w:rsidR="00020777" w:rsidRPr="007606EC">
        <w:tab/>
      </w:r>
      <w:r w:rsidR="00020777" w:rsidRPr="007606EC">
        <w:rPr>
          <w:szCs w:val="24"/>
        </w:rPr>
        <w:t>General procedure</w:t>
      </w:r>
      <w:bookmarkEnd w:id="495"/>
    </w:p>
    <w:p w14:paraId="1B1905AF" w14:textId="3348D053" w:rsidR="00020777" w:rsidRPr="007606EC" w:rsidRDefault="00020777" w:rsidP="00020777">
      <w:pPr>
        <w:pStyle w:val="Amainreturn"/>
      </w:pPr>
      <w:r w:rsidRPr="007606EC">
        <w:t xml:space="preserve">The procedure for the calling of meetings of the </w:t>
      </w:r>
      <w:r w:rsidR="00B37C29">
        <w:t xml:space="preserve">Agency Board </w:t>
      </w:r>
      <w:r w:rsidRPr="007606EC">
        <w:t xml:space="preserve">and for the conduct of business at those meetings is, subject to this Law, to be as determined by the </w:t>
      </w:r>
      <w:r w:rsidR="00B37C29">
        <w:t>Agency Board</w:t>
      </w:r>
      <w:r w:rsidRPr="007606EC">
        <w:t>.</w:t>
      </w:r>
    </w:p>
    <w:p w14:paraId="29FBC5EB" w14:textId="77777777" w:rsidR="00020777" w:rsidRPr="007606EC" w:rsidRDefault="00261B65" w:rsidP="00020777">
      <w:pPr>
        <w:pStyle w:val="AH5Sec"/>
      </w:pPr>
      <w:bookmarkStart w:id="496" w:name="_Toc176853158"/>
      <w:r w:rsidRPr="00685B43">
        <w:rPr>
          <w:rStyle w:val="CharSectNo"/>
        </w:rPr>
        <w:t>10</w:t>
      </w:r>
      <w:r w:rsidR="00020777" w:rsidRPr="007606EC">
        <w:tab/>
      </w:r>
      <w:r w:rsidR="00020777" w:rsidRPr="007606EC">
        <w:rPr>
          <w:szCs w:val="24"/>
        </w:rPr>
        <w:t>Quorum</w:t>
      </w:r>
      <w:bookmarkEnd w:id="496"/>
    </w:p>
    <w:p w14:paraId="3AE49CD1" w14:textId="053D3437" w:rsidR="00020777" w:rsidRPr="007606EC" w:rsidRDefault="00020777" w:rsidP="00020777">
      <w:pPr>
        <w:pStyle w:val="Amainreturn"/>
      </w:pPr>
      <w:r w:rsidRPr="007606EC">
        <w:t xml:space="preserve">The quorum for a meeting of the </w:t>
      </w:r>
      <w:r w:rsidR="00B37C29">
        <w:t xml:space="preserve">Agency Board </w:t>
      </w:r>
      <w:r w:rsidRPr="007606EC">
        <w:t>is a majority of its members for the time being.</w:t>
      </w:r>
    </w:p>
    <w:p w14:paraId="6F60CC99" w14:textId="77777777" w:rsidR="00020777" w:rsidRPr="007606EC" w:rsidRDefault="00261B65" w:rsidP="00020777">
      <w:pPr>
        <w:pStyle w:val="AH5Sec"/>
      </w:pPr>
      <w:bookmarkStart w:id="497" w:name="_Toc176853159"/>
      <w:r w:rsidRPr="00685B43">
        <w:rPr>
          <w:rStyle w:val="CharSectNo"/>
        </w:rPr>
        <w:t>11</w:t>
      </w:r>
      <w:r w:rsidR="00020777" w:rsidRPr="007606EC">
        <w:tab/>
      </w:r>
      <w:r w:rsidR="00020777" w:rsidRPr="007606EC">
        <w:rPr>
          <w:szCs w:val="24"/>
        </w:rPr>
        <w:t>Chief executive officer may attend meetings</w:t>
      </w:r>
      <w:bookmarkEnd w:id="497"/>
    </w:p>
    <w:p w14:paraId="6F95FF24" w14:textId="46189329" w:rsidR="00020777" w:rsidRPr="007606EC" w:rsidRDefault="00020777" w:rsidP="00020777">
      <w:pPr>
        <w:pStyle w:val="Amainreturn"/>
      </w:pPr>
      <w:r w:rsidRPr="007606EC">
        <w:t xml:space="preserve">The chief executive officer of the National Agency may attend meetings of the </w:t>
      </w:r>
      <w:r w:rsidR="00B37C29">
        <w:t xml:space="preserve">Agency Board </w:t>
      </w:r>
      <w:r w:rsidRPr="007606EC">
        <w:t xml:space="preserve">and may participate in discussions of the </w:t>
      </w:r>
      <w:r w:rsidR="00B37C29">
        <w:t>Agency Board</w:t>
      </w:r>
      <w:r w:rsidRPr="007606EC">
        <w:t>, but is not entitled to vote at a meeting.</w:t>
      </w:r>
    </w:p>
    <w:p w14:paraId="686A0821" w14:textId="77777777" w:rsidR="00020777" w:rsidRPr="007606EC" w:rsidRDefault="00261B65" w:rsidP="00020777">
      <w:pPr>
        <w:pStyle w:val="AH5Sec"/>
      </w:pPr>
      <w:bookmarkStart w:id="498" w:name="_Toc176853160"/>
      <w:r w:rsidRPr="00685B43">
        <w:rPr>
          <w:rStyle w:val="CharSectNo"/>
        </w:rPr>
        <w:t>12</w:t>
      </w:r>
      <w:r w:rsidR="00020777" w:rsidRPr="007606EC">
        <w:tab/>
      </w:r>
      <w:r w:rsidR="00020777" w:rsidRPr="007606EC">
        <w:rPr>
          <w:szCs w:val="24"/>
        </w:rPr>
        <w:t>Presiding member</w:t>
      </w:r>
      <w:bookmarkEnd w:id="498"/>
    </w:p>
    <w:p w14:paraId="46C6C429" w14:textId="5C9DD9F6" w:rsidR="00020777" w:rsidRPr="007606EC" w:rsidRDefault="00020777" w:rsidP="00020777">
      <w:pPr>
        <w:pStyle w:val="Amain"/>
      </w:pPr>
      <w:r>
        <w:tab/>
      </w:r>
      <w:r w:rsidRPr="007606EC">
        <w:t>(1)</w:t>
      </w:r>
      <w:r w:rsidRPr="007606EC">
        <w:tab/>
        <w:t xml:space="preserve">The Chairperson (or, in the absence of the Chairperson, a person elected by the members of the </w:t>
      </w:r>
      <w:r w:rsidR="00B37C29">
        <w:t xml:space="preserve">Agency Board </w:t>
      </w:r>
      <w:r w:rsidRPr="007606EC">
        <w:t xml:space="preserve">who are present at a meeting of the </w:t>
      </w:r>
      <w:r w:rsidR="00B37C29">
        <w:t>Agency Board</w:t>
      </w:r>
      <w:r w:rsidRPr="007606EC">
        <w:t xml:space="preserve">) is to preside at a meeting of the </w:t>
      </w:r>
      <w:r w:rsidR="00B37C29">
        <w:t>Agency Board</w:t>
      </w:r>
      <w:r w:rsidRPr="007606EC">
        <w:t>.</w:t>
      </w:r>
    </w:p>
    <w:p w14:paraId="5260417E" w14:textId="77777777" w:rsidR="00020777" w:rsidRPr="007606EC" w:rsidRDefault="00020777" w:rsidP="00020777">
      <w:pPr>
        <w:pStyle w:val="Amain"/>
      </w:pPr>
      <w:r>
        <w:tab/>
      </w:r>
      <w:r w:rsidRPr="007606EC">
        <w:t>(2)</w:t>
      </w:r>
      <w:r w:rsidRPr="007606EC">
        <w:tab/>
        <w:t>The presiding member has a deliberative vote and, in the event of an equality of votes, has a second or casting vote.</w:t>
      </w:r>
    </w:p>
    <w:p w14:paraId="51BD6E7E" w14:textId="77777777" w:rsidR="00020777" w:rsidRPr="007606EC" w:rsidRDefault="00261B65" w:rsidP="00020777">
      <w:pPr>
        <w:pStyle w:val="AH5Sec"/>
      </w:pPr>
      <w:bookmarkStart w:id="499" w:name="_Toc176853161"/>
      <w:r w:rsidRPr="00685B43">
        <w:rPr>
          <w:rStyle w:val="CharSectNo"/>
        </w:rPr>
        <w:t>13</w:t>
      </w:r>
      <w:r w:rsidR="00020777" w:rsidRPr="007606EC">
        <w:tab/>
      </w:r>
      <w:r w:rsidR="00020777" w:rsidRPr="007606EC">
        <w:rPr>
          <w:szCs w:val="24"/>
        </w:rPr>
        <w:t>Voting</w:t>
      </w:r>
      <w:bookmarkEnd w:id="499"/>
    </w:p>
    <w:p w14:paraId="6B44AAF1" w14:textId="2EB06C61" w:rsidR="00020777" w:rsidRPr="007606EC" w:rsidRDefault="00020777" w:rsidP="00020777">
      <w:pPr>
        <w:pStyle w:val="Amainreturn"/>
      </w:pPr>
      <w:r w:rsidRPr="007606EC">
        <w:t xml:space="preserve">A decision supported by a majority of the votes cast at a meeting of the </w:t>
      </w:r>
      <w:r w:rsidR="00B37C29">
        <w:t xml:space="preserve">Agency Board </w:t>
      </w:r>
      <w:r w:rsidRPr="007606EC">
        <w:t xml:space="preserve">at which a quorum is present is the decision of the </w:t>
      </w:r>
      <w:r w:rsidR="00B37C29">
        <w:t>Agency Board</w:t>
      </w:r>
      <w:r w:rsidRPr="007606EC">
        <w:t>.</w:t>
      </w:r>
    </w:p>
    <w:p w14:paraId="445ED138" w14:textId="77777777" w:rsidR="00020777" w:rsidRPr="007606EC" w:rsidRDefault="00261B65" w:rsidP="00020777">
      <w:pPr>
        <w:pStyle w:val="AH5Sec"/>
      </w:pPr>
      <w:bookmarkStart w:id="500" w:name="_Toc176853162"/>
      <w:r w:rsidRPr="00685B43">
        <w:rPr>
          <w:rStyle w:val="CharSectNo"/>
        </w:rPr>
        <w:lastRenderedPageBreak/>
        <w:t>14</w:t>
      </w:r>
      <w:r w:rsidR="00020777" w:rsidRPr="007606EC">
        <w:tab/>
      </w:r>
      <w:r w:rsidR="00020777" w:rsidRPr="007606EC">
        <w:rPr>
          <w:szCs w:val="24"/>
        </w:rPr>
        <w:t>Transaction of business outside meetings or by telecommunication</w:t>
      </w:r>
      <w:bookmarkEnd w:id="500"/>
    </w:p>
    <w:p w14:paraId="048D19F4" w14:textId="6C7FF792" w:rsidR="00020777" w:rsidRPr="007606EC" w:rsidRDefault="00020777" w:rsidP="00020777">
      <w:pPr>
        <w:pStyle w:val="Amain"/>
      </w:pPr>
      <w:r>
        <w:tab/>
      </w:r>
      <w:r w:rsidRPr="007606EC">
        <w:t>(1)</w:t>
      </w:r>
      <w:r w:rsidRPr="007606EC">
        <w:tab/>
        <w:t xml:space="preserve">The </w:t>
      </w:r>
      <w:r w:rsidR="00B37C29">
        <w:t xml:space="preserve">Agency Board </w:t>
      </w:r>
      <w:r w:rsidRPr="007606EC">
        <w:t xml:space="preserve">may, if it thinks fit, transact any of its business by the circulation of papers among all the members of the </w:t>
      </w:r>
      <w:r w:rsidR="00B37C29">
        <w:t xml:space="preserve">Agency Board </w:t>
      </w:r>
      <w:r w:rsidRPr="007606EC">
        <w:t xml:space="preserve">for the time being, and a resolution in writing approved in writing by a majority of those members is taken to be a decision of the </w:t>
      </w:r>
      <w:r w:rsidR="00B37C29">
        <w:t>Agency Board</w:t>
      </w:r>
      <w:r w:rsidRPr="007606EC">
        <w:t>.</w:t>
      </w:r>
    </w:p>
    <w:p w14:paraId="3429597E" w14:textId="233E555C" w:rsidR="00020777" w:rsidRPr="007606EC" w:rsidRDefault="00020777" w:rsidP="00020777">
      <w:pPr>
        <w:pStyle w:val="Amain"/>
      </w:pPr>
      <w:r>
        <w:tab/>
      </w:r>
      <w:r w:rsidRPr="007606EC">
        <w:t>(2)</w:t>
      </w:r>
      <w:r w:rsidRPr="007606EC">
        <w:tab/>
        <w:t xml:space="preserve">The </w:t>
      </w:r>
      <w:r w:rsidR="00B37C29">
        <w:t xml:space="preserve">Agency Board </w:t>
      </w:r>
      <w:r w:rsidRPr="007606EC">
        <w:t>may, if it thinks fit, transact any of its business at a meeting at which members (or some members) participate by telephone, closed-circuit television or other means, but only if any member who speaks on a matter before the meeting can be heard by the other members.</w:t>
      </w:r>
    </w:p>
    <w:p w14:paraId="315B04ED" w14:textId="77777777" w:rsidR="00020777" w:rsidRDefault="00020777" w:rsidP="00020777">
      <w:pPr>
        <w:pStyle w:val="Amain"/>
      </w:pPr>
      <w:r>
        <w:tab/>
      </w:r>
      <w:r w:rsidRPr="007606EC">
        <w:t>(3)</w:t>
      </w:r>
      <w:r w:rsidRPr="007606EC">
        <w:tab/>
        <w:t>For the purposes of—</w:t>
      </w:r>
    </w:p>
    <w:p w14:paraId="0BD8BCE3" w14:textId="77777777" w:rsidR="00020777" w:rsidRDefault="00020777" w:rsidP="00020777">
      <w:pPr>
        <w:pStyle w:val="Apara"/>
      </w:pPr>
      <w:r>
        <w:tab/>
        <w:t>(</w:t>
      </w:r>
      <w:r w:rsidRPr="007606EC">
        <w:t>a)</w:t>
      </w:r>
      <w:r w:rsidRPr="007606EC">
        <w:tab/>
        <w:t>the approval of a resolution under subclause (1); or</w:t>
      </w:r>
    </w:p>
    <w:p w14:paraId="14D2FA34" w14:textId="77777777" w:rsidR="00020777" w:rsidRPr="007606EC" w:rsidRDefault="00020777" w:rsidP="00020777">
      <w:pPr>
        <w:pStyle w:val="Apara"/>
      </w:pPr>
      <w:r>
        <w:tab/>
        <w:t>(</w:t>
      </w:r>
      <w:r w:rsidRPr="007606EC">
        <w:t>b)</w:t>
      </w:r>
      <w:r w:rsidRPr="007606EC">
        <w:tab/>
        <w:t>a meeting held in accordance with subclause (2);</w:t>
      </w:r>
    </w:p>
    <w:p w14:paraId="7CD55708" w14:textId="18E9AD7C" w:rsidR="00020777" w:rsidRPr="007606EC" w:rsidRDefault="00020777" w:rsidP="00020777">
      <w:pPr>
        <w:pStyle w:val="Amainreturn"/>
      </w:pPr>
      <w:r w:rsidRPr="007606EC">
        <w:t xml:space="preserve">the Chairperson and each member have the same voting rights as they have at an ordinary meeting of the </w:t>
      </w:r>
      <w:r w:rsidR="00B37C29">
        <w:t>Agency Board</w:t>
      </w:r>
      <w:r w:rsidRPr="007606EC">
        <w:t>.</w:t>
      </w:r>
    </w:p>
    <w:p w14:paraId="1F78CC50" w14:textId="77777777" w:rsidR="00020777" w:rsidRPr="007606EC" w:rsidRDefault="00020777" w:rsidP="00020777">
      <w:pPr>
        <w:pStyle w:val="Amain"/>
      </w:pPr>
      <w:r>
        <w:tab/>
      </w:r>
      <w:r w:rsidRPr="007606EC">
        <w:t>(4)</w:t>
      </w:r>
      <w:r w:rsidRPr="007606EC">
        <w:tab/>
        <w:t>Papers may be circulated among the members for the purposes of subclause (1) by facsimile, email or other transmission of the information in the papers concerned.</w:t>
      </w:r>
    </w:p>
    <w:p w14:paraId="7842DD05" w14:textId="77777777" w:rsidR="00020777" w:rsidRPr="007606EC" w:rsidRDefault="00261B65" w:rsidP="00020777">
      <w:pPr>
        <w:pStyle w:val="AH5Sec"/>
      </w:pPr>
      <w:bookmarkStart w:id="501" w:name="_Toc176853163"/>
      <w:r w:rsidRPr="00685B43">
        <w:rPr>
          <w:rStyle w:val="CharSectNo"/>
        </w:rPr>
        <w:t>15</w:t>
      </w:r>
      <w:r w:rsidR="00020777" w:rsidRPr="007606EC">
        <w:tab/>
      </w:r>
      <w:r w:rsidR="00020777" w:rsidRPr="007606EC">
        <w:rPr>
          <w:szCs w:val="24"/>
        </w:rPr>
        <w:t>First meeting</w:t>
      </w:r>
      <w:bookmarkEnd w:id="501"/>
    </w:p>
    <w:p w14:paraId="3825FF5B" w14:textId="09278A56" w:rsidR="00020777" w:rsidRPr="007606EC" w:rsidRDefault="00020777" w:rsidP="00020777">
      <w:pPr>
        <w:pStyle w:val="Amainreturn"/>
      </w:pPr>
      <w:r w:rsidRPr="007606EC">
        <w:t xml:space="preserve">The Chairperson may call the first meeting of the </w:t>
      </w:r>
      <w:r w:rsidR="00B37C29">
        <w:t xml:space="preserve">Agency Board </w:t>
      </w:r>
      <w:r w:rsidRPr="007606EC">
        <w:t>in any manner the Chairperson thinks fit.</w:t>
      </w:r>
    </w:p>
    <w:p w14:paraId="24C20753" w14:textId="77777777" w:rsidR="00020777" w:rsidRPr="007606EC" w:rsidRDefault="00261B65" w:rsidP="00020777">
      <w:pPr>
        <w:pStyle w:val="AH5Sec"/>
      </w:pPr>
      <w:bookmarkStart w:id="502" w:name="_Toc176853164"/>
      <w:r w:rsidRPr="00685B43">
        <w:rPr>
          <w:rStyle w:val="CharSectNo"/>
        </w:rPr>
        <w:t>16</w:t>
      </w:r>
      <w:r w:rsidR="00020777" w:rsidRPr="007606EC">
        <w:tab/>
      </w:r>
      <w:r w:rsidR="00020777" w:rsidRPr="007606EC">
        <w:rPr>
          <w:szCs w:val="24"/>
        </w:rPr>
        <w:t>Defects in appointment of members</w:t>
      </w:r>
      <w:bookmarkEnd w:id="502"/>
    </w:p>
    <w:p w14:paraId="429FB6A5" w14:textId="5D302DDF" w:rsidR="00020777" w:rsidRPr="007606EC" w:rsidRDefault="00020777" w:rsidP="00020777">
      <w:pPr>
        <w:pStyle w:val="Amainreturn"/>
      </w:pPr>
      <w:r w:rsidRPr="007606EC">
        <w:t xml:space="preserve">A decision of the </w:t>
      </w:r>
      <w:r w:rsidR="00B37C29">
        <w:t xml:space="preserve">Agency Board </w:t>
      </w:r>
      <w:r w:rsidRPr="007606EC">
        <w:t xml:space="preserve">is not invalidated by any defect or irregularity in the appointment of any member (or acting member) of the </w:t>
      </w:r>
      <w:r w:rsidR="00B37C29">
        <w:t>Agency Board</w:t>
      </w:r>
      <w:r w:rsidRPr="007606EC">
        <w:t>.</w:t>
      </w:r>
    </w:p>
    <w:p w14:paraId="042EBA54" w14:textId="77777777" w:rsidR="005D2BF6" w:rsidRDefault="005D2BF6">
      <w:pPr>
        <w:pStyle w:val="03Schedule"/>
        <w:sectPr w:rsidR="005D2BF6" w:rsidSect="00F0654A">
          <w:headerReference w:type="even" r:id="rId76"/>
          <w:headerReference w:type="default" r:id="rId77"/>
          <w:footerReference w:type="even" r:id="rId78"/>
          <w:footerReference w:type="default" r:id="rId79"/>
          <w:pgSz w:w="11907" w:h="16839" w:code="9"/>
          <w:pgMar w:top="3878" w:right="1899" w:bottom="3101" w:left="2302" w:header="2279" w:footer="1758" w:gutter="0"/>
          <w:cols w:space="720"/>
        </w:sectPr>
      </w:pPr>
    </w:p>
    <w:p w14:paraId="0FAEC897" w14:textId="77777777" w:rsidR="00020777" w:rsidRPr="00685B43" w:rsidRDefault="00020777" w:rsidP="00FE42AA">
      <w:pPr>
        <w:pStyle w:val="Sched-heading"/>
      </w:pPr>
      <w:bookmarkStart w:id="503" w:name="_Toc176853165"/>
      <w:r w:rsidRPr="00685B43">
        <w:rPr>
          <w:rStyle w:val="CharChapNo"/>
        </w:rPr>
        <w:lastRenderedPageBreak/>
        <w:t>Schedule 3</w:t>
      </w:r>
      <w:r w:rsidR="00BC587C">
        <w:tab/>
      </w:r>
      <w:r w:rsidRPr="00685B43">
        <w:rPr>
          <w:rStyle w:val="CharChapText"/>
        </w:rPr>
        <w:t>National Agency</w:t>
      </w:r>
      <w:bookmarkEnd w:id="503"/>
    </w:p>
    <w:p w14:paraId="3F51F271" w14:textId="77777777" w:rsidR="00020777" w:rsidRPr="007606EC" w:rsidRDefault="00020777" w:rsidP="00FE42AA">
      <w:pPr>
        <w:pStyle w:val="ref"/>
      </w:pPr>
      <w:r>
        <w:t>(</w:t>
      </w:r>
      <w:r w:rsidRPr="007606EC">
        <w:t>Section 23)</w:t>
      </w:r>
    </w:p>
    <w:p w14:paraId="45CEAB9F" w14:textId="77777777" w:rsidR="00020777" w:rsidRPr="00685B43" w:rsidRDefault="00020777" w:rsidP="00E45000">
      <w:pPr>
        <w:pStyle w:val="Sched-Part"/>
      </w:pPr>
      <w:bookmarkStart w:id="504" w:name="_Toc176853166"/>
      <w:r w:rsidRPr="00685B43">
        <w:rPr>
          <w:rStyle w:val="CharPartNo"/>
        </w:rPr>
        <w:t>Part 1</w:t>
      </w:r>
      <w:r w:rsidRPr="007606EC">
        <w:tab/>
      </w:r>
      <w:r w:rsidRPr="00685B43">
        <w:rPr>
          <w:rStyle w:val="CharPartText"/>
        </w:rPr>
        <w:t>Chief executive officer</w:t>
      </w:r>
      <w:bookmarkEnd w:id="504"/>
    </w:p>
    <w:p w14:paraId="249AD30C" w14:textId="77777777" w:rsidR="00020777" w:rsidRPr="007606EC" w:rsidRDefault="00261B65" w:rsidP="00020777">
      <w:pPr>
        <w:pStyle w:val="AH5Sec"/>
      </w:pPr>
      <w:bookmarkStart w:id="505" w:name="_Toc176853167"/>
      <w:r w:rsidRPr="00685B43">
        <w:rPr>
          <w:rStyle w:val="CharSectNo"/>
        </w:rPr>
        <w:t>1</w:t>
      </w:r>
      <w:r w:rsidR="00020777" w:rsidRPr="007606EC">
        <w:tab/>
      </w:r>
      <w:r w:rsidR="00020777" w:rsidRPr="007606EC">
        <w:rPr>
          <w:szCs w:val="24"/>
        </w:rPr>
        <w:t>Chief executive officer</w:t>
      </w:r>
      <w:bookmarkEnd w:id="505"/>
    </w:p>
    <w:p w14:paraId="629F367E" w14:textId="6ABCEE30" w:rsidR="00020777" w:rsidRPr="007606EC" w:rsidRDefault="00020777" w:rsidP="00020777">
      <w:pPr>
        <w:pStyle w:val="Amain"/>
      </w:pPr>
      <w:r>
        <w:tab/>
      </w:r>
      <w:r w:rsidRPr="007606EC">
        <w:t>(1)</w:t>
      </w:r>
      <w:r w:rsidRPr="007606EC">
        <w:tab/>
        <w:t xml:space="preserve">The Agency </w:t>
      </w:r>
      <w:r w:rsidR="00A45A48">
        <w:t>Board</w:t>
      </w:r>
      <w:r w:rsidRPr="007606EC">
        <w:t xml:space="preserve"> is to appoint a person as chief executive officer of the National Agency.</w:t>
      </w:r>
    </w:p>
    <w:p w14:paraId="10FA7663" w14:textId="77777777" w:rsidR="00020777" w:rsidRPr="007606EC" w:rsidRDefault="00020777" w:rsidP="00020777">
      <w:pPr>
        <w:pStyle w:val="Amain"/>
      </w:pPr>
      <w:r>
        <w:tab/>
      </w:r>
      <w:r w:rsidRPr="007606EC">
        <w:t>(2)</w:t>
      </w:r>
      <w:r w:rsidRPr="007606EC">
        <w:tab/>
        <w:t>The chief executive officer of the National Agency is to be appointed for a period, not more than 5 years, specified in the officer’s instrument of appointment, but is eligible for reappointment.</w:t>
      </w:r>
    </w:p>
    <w:p w14:paraId="739C7C0B" w14:textId="77777777" w:rsidR="00020777" w:rsidRPr="007606EC" w:rsidRDefault="00020777" w:rsidP="00020777">
      <w:pPr>
        <w:pStyle w:val="Amain"/>
      </w:pPr>
      <w:r>
        <w:tab/>
      </w:r>
      <w:r w:rsidRPr="007606EC">
        <w:t>(3)</w:t>
      </w:r>
      <w:r w:rsidRPr="007606EC">
        <w:tab/>
        <w:t>The chief executive officer of the National Agency is taken, while holding that office, to be a member of the staff of the National Agency.</w:t>
      </w:r>
    </w:p>
    <w:p w14:paraId="554FA828" w14:textId="77777777" w:rsidR="00020777" w:rsidRPr="007606EC" w:rsidRDefault="00261B65" w:rsidP="00020777">
      <w:pPr>
        <w:pStyle w:val="AH5Sec"/>
      </w:pPr>
      <w:bookmarkStart w:id="506" w:name="_Toc176853168"/>
      <w:r w:rsidRPr="00685B43">
        <w:rPr>
          <w:rStyle w:val="CharSectNo"/>
        </w:rPr>
        <w:t>2</w:t>
      </w:r>
      <w:r w:rsidR="00020777" w:rsidRPr="007606EC">
        <w:tab/>
      </w:r>
      <w:r w:rsidR="00020777" w:rsidRPr="007606EC">
        <w:rPr>
          <w:szCs w:val="24"/>
        </w:rPr>
        <w:t>Functions of chief executive officer</w:t>
      </w:r>
      <w:bookmarkEnd w:id="506"/>
    </w:p>
    <w:p w14:paraId="6BF2F19A" w14:textId="410CBC19" w:rsidR="00020777" w:rsidRPr="007606EC" w:rsidRDefault="00020777" w:rsidP="00020777">
      <w:pPr>
        <w:pStyle w:val="Amain"/>
      </w:pPr>
      <w:r>
        <w:tab/>
      </w:r>
      <w:r w:rsidRPr="007606EC">
        <w:t>(1)</w:t>
      </w:r>
      <w:r w:rsidRPr="007606EC">
        <w:tab/>
        <w:t xml:space="preserve">The chief executive officer of the National Agency has the functions conferred on the chief executive officer by written instrument of the Agency </w:t>
      </w:r>
      <w:r w:rsidR="00A45A48">
        <w:t>Board</w:t>
      </w:r>
      <w:r w:rsidRPr="007606EC">
        <w:t>.</w:t>
      </w:r>
    </w:p>
    <w:p w14:paraId="622B9070" w14:textId="6D7C83F3" w:rsidR="00020777" w:rsidRPr="007606EC" w:rsidRDefault="00020777" w:rsidP="00020777">
      <w:pPr>
        <w:pStyle w:val="Amain"/>
      </w:pPr>
      <w:r>
        <w:tab/>
      </w:r>
      <w:r w:rsidRPr="007606EC">
        <w:t>(2)</w:t>
      </w:r>
      <w:r w:rsidRPr="007606EC">
        <w:tab/>
        <w:t xml:space="preserve">The Agency </w:t>
      </w:r>
      <w:r w:rsidR="00C62BEE">
        <w:t>Board</w:t>
      </w:r>
      <w:r w:rsidRPr="007606EC">
        <w:t xml:space="preserve"> may delegate any of the functions of the National Agency, or of the Agency </w:t>
      </w:r>
      <w:r w:rsidR="00A45A48">
        <w:t>Board</w:t>
      </w:r>
      <w:r w:rsidRPr="007606EC">
        <w:t>, to the chief executive officer of the National Agency, other than this power of delegation.</w:t>
      </w:r>
    </w:p>
    <w:p w14:paraId="3C50FD51" w14:textId="77777777" w:rsidR="00020777" w:rsidRPr="007606EC" w:rsidRDefault="00261B65" w:rsidP="00020777">
      <w:pPr>
        <w:pStyle w:val="AH5Sec"/>
      </w:pPr>
      <w:bookmarkStart w:id="507" w:name="_Toc176853169"/>
      <w:r w:rsidRPr="00685B43">
        <w:rPr>
          <w:rStyle w:val="CharSectNo"/>
        </w:rPr>
        <w:lastRenderedPageBreak/>
        <w:t>3</w:t>
      </w:r>
      <w:r w:rsidR="00020777" w:rsidRPr="007606EC">
        <w:tab/>
      </w:r>
      <w:r w:rsidR="00020777" w:rsidRPr="007606EC">
        <w:rPr>
          <w:szCs w:val="24"/>
        </w:rPr>
        <w:t>Delegation and subdelegation by chief executive officer</w:t>
      </w:r>
      <w:bookmarkEnd w:id="507"/>
    </w:p>
    <w:p w14:paraId="0A12E418" w14:textId="77777777" w:rsidR="00020777" w:rsidRPr="007606EC" w:rsidRDefault="00020777" w:rsidP="008223D3">
      <w:pPr>
        <w:pStyle w:val="Amain"/>
        <w:keepNext/>
        <w:keepLines/>
      </w:pPr>
      <w:r>
        <w:tab/>
      </w:r>
      <w:r w:rsidRPr="007606EC">
        <w:t>(1)</w:t>
      </w:r>
      <w:r w:rsidRPr="007606EC">
        <w:tab/>
        <w:t>The chief executive officer of the National Agency may delegate any of the functions conferred on the officer under clause 2</w:t>
      </w:r>
      <w:r w:rsidR="002679C1">
        <w:t xml:space="preserve"> </w:t>
      </w:r>
      <w:r w:rsidRPr="007606EC">
        <w:t>(1) to a member of the staff of the National Agency, other than this power of delegation.</w:t>
      </w:r>
    </w:p>
    <w:p w14:paraId="11C53421" w14:textId="44175F3F" w:rsidR="00020777" w:rsidRPr="007606EC" w:rsidRDefault="00020777" w:rsidP="00237557">
      <w:pPr>
        <w:pStyle w:val="Amain"/>
        <w:keepLines/>
      </w:pPr>
      <w:r>
        <w:tab/>
      </w:r>
      <w:r w:rsidRPr="007606EC">
        <w:t>(2)</w:t>
      </w:r>
      <w:r w:rsidRPr="007606EC">
        <w:tab/>
        <w:t>The chief executive officer of the National Agency may subdelegate any function delegated to the officer under clause 2</w:t>
      </w:r>
      <w:r w:rsidR="002679C1">
        <w:t xml:space="preserve"> </w:t>
      </w:r>
      <w:r w:rsidRPr="007606EC">
        <w:t xml:space="preserve">(2) to any member of the staff of the National Agency if the chief executive officer is authorised to do so by the Agency </w:t>
      </w:r>
      <w:r w:rsidR="00C62BEE">
        <w:t>Board</w:t>
      </w:r>
      <w:r w:rsidRPr="007606EC">
        <w:t>.</w:t>
      </w:r>
    </w:p>
    <w:p w14:paraId="556D8D6F" w14:textId="77777777" w:rsidR="00020777" w:rsidRPr="007606EC" w:rsidRDefault="00261B65" w:rsidP="00020777">
      <w:pPr>
        <w:pStyle w:val="AH5Sec"/>
      </w:pPr>
      <w:bookmarkStart w:id="508" w:name="_Toc176853170"/>
      <w:r w:rsidRPr="00685B43">
        <w:rPr>
          <w:rStyle w:val="CharSectNo"/>
        </w:rPr>
        <w:t>4</w:t>
      </w:r>
      <w:r w:rsidR="00020777" w:rsidRPr="007606EC">
        <w:tab/>
      </w:r>
      <w:r w:rsidR="00020777" w:rsidRPr="007606EC">
        <w:rPr>
          <w:szCs w:val="24"/>
        </w:rPr>
        <w:t>Vacancy in office</w:t>
      </w:r>
      <w:bookmarkEnd w:id="508"/>
    </w:p>
    <w:p w14:paraId="66D7C50C" w14:textId="77777777" w:rsidR="00020777" w:rsidRDefault="00020777" w:rsidP="00020777">
      <w:pPr>
        <w:pStyle w:val="Amain"/>
      </w:pPr>
      <w:r>
        <w:tab/>
      </w:r>
      <w:r w:rsidRPr="007606EC">
        <w:t>(1)</w:t>
      </w:r>
      <w:r w:rsidRPr="007606EC">
        <w:tab/>
        <w:t>The office of the chief executive officer of the National Agency becomes vacant if—</w:t>
      </w:r>
    </w:p>
    <w:p w14:paraId="7EAF4282" w14:textId="354EBBC4" w:rsidR="00020777" w:rsidRDefault="00020777" w:rsidP="00020777">
      <w:pPr>
        <w:pStyle w:val="Apara"/>
      </w:pPr>
      <w:r>
        <w:tab/>
        <w:t>(</w:t>
      </w:r>
      <w:r w:rsidRPr="007606EC">
        <w:t>a)</w:t>
      </w:r>
      <w:r w:rsidRPr="007606EC">
        <w:tab/>
        <w:t xml:space="preserve">the chief executive officer resigns the officer’s office by written instrument addressed to the Chairperson of the Agency </w:t>
      </w:r>
      <w:r w:rsidR="00C62BEE">
        <w:t>Board</w:t>
      </w:r>
      <w:r w:rsidRPr="007606EC">
        <w:t>; or</w:t>
      </w:r>
    </w:p>
    <w:p w14:paraId="24977DAC" w14:textId="18C0B6EB" w:rsidR="00020777" w:rsidRPr="007606EC" w:rsidRDefault="00020777" w:rsidP="00020777">
      <w:pPr>
        <w:pStyle w:val="Apara"/>
      </w:pPr>
      <w:r>
        <w:tab/>
        <w:t>(</w:t>
      </w:r>
      <w:r w:rsidRPr="007606EC">
        <w:t>b)</w:t>
      </w:r>
      <w:r w:rsidRPr="007606EC">
        <w:tab/>
        <w:t xml:space="preserve">the appointment of the chief executive officer is terminated by the Agency </w:t>
      </w:r>
      <w:r w:rsidR="00C62BEE">
        <w:t>Board</w:t>
      </w:r>
      <w:r w:rsidRPr="007606EC">
        <w:t xml:space="preserve"> under this clause.</w:t>
      </w:r>
    </w:p>
    <w:p w14:paraId="62BD007B" w14:textId="196EA613" w:rsidR="00020777" w:rsidRPr="007606EC" w:rsidRDefault="00020777" w:rsidP="00020777">
      <w:pPr>
        <w:pStyle w:val="Amain"/>
      </w:pPr>
      <w:r>
        <w:tab/>
      </w:r>
      <w:r w:rsidRPr="007606EC">
        <w:t>(2)</w:t>
      </w:r>
      <w:r w:rsidRPr="007606EC">
        <w:tab/>
        <w:t xml:space="preserve">The Agency </w:t>
      </w:r>
      <w:r w:rsidR="00C62BEE">
        <w:t>Board</w:t>
      </w:r>
      <w:r w:rsidRPr="007606EC">
        <w:t xml:space="preserve"> may, at any time and for any reason, terminate the appointment of the chief executive officer of the National Agency by written notice given to the chief executive officer.</w:t>
      </w:r>
    </w:p>
    <w:p w14:paraId="07C85617" w14:textId="77777777" w:rsidR="00BC587C" w:rsidRPr="00BC587C" w:rsidRDefault="00BC587C" w:rsidP="00BC587C">
      <w:pPr>
        <w:pStyle w:val="PageBreak"/>
      </w:pPr>
      <w:r w:rsidRPr="00BC587C">
        <w:br w:type="page"/>
      </w:r>
    </w:p>
    <w:p w14:paraId="2B9B56F2" w14:textId="77777777" w:rsidR="00020777" w:rsidRPr="00685B43" w:rsidRDefault="00020777" w:rsidP="00C31B57">
      <w:pPr>
        <w:pStyle w:val="Sched-Part"/>
      </w:pPr>
      <w:bookmarkStart w:id="509" w:name="_Toc176853171"/>
      <w:r w:rsidRPr="00685B43">
        <w:rPr>
          <w:rStyle w:val="CharPartNo"/>
        </w:rPr>
        <w:lastRenderedPageBreak/>
        <w:t>Part 2</w:t>
      </w:r>
      <w:r w:rsidRPr="007606EC">
        <w:tab/>
      </w:r>
      <w:r w:rsidRPr="00685B43">
        <w:rPr>
          <w:rStyle w:val="CharPartText"/>
        </w:rPr>
        <w:t>Staff, consultants and contractors</w:t>
      </w:r>
      <w:bookmarkEnd w:id="509"/>
    </w:p>
    <w:p w14:paraId="01634A4D" w14:textId="77777777" w:rsidR="00020777" w:rsidRPr="007606EC" w:rsidRDefault="00261B65" w:rsidP="00020777">
      <w:pPr>
        <w:pStyle w:val="AH5Sec"/>
      </w:pPr>
      <w:bookmarkStart w:id="510" w:name="_Toc176853172"/>
      <w:r w:rsidRPr="00685B43">
        <w:rPr>
          <w:rStyle w:val="CharSectNo"/>
        </w:rPr>
        <w:t>5</w:t>
      </w:r>
      <w:r w:rsidR="00020777" w:rsidRPr="007606EC">
        <w:tab/>
      </w:r>
      <w:r w:rsidR="00020777" w:rsidRPr="007606EC">
        <w:rPr>
          <w:szCs w:val="24"/>
        </w:rPr>
        <w:t>Staff of National Agency</w:t>
      </w:r>
      <w:bookmarkEnd w:id="510"/>
    </w:p>
    <w:p w14:paraId="59260AEB" w14:textId="77777777" w:rsidR="00020777" w:rsidRPr="007606EC" w:rsidRDefault="00020777" w:rsidP="00020777">
      <w:pPr>
        <w:pStyle w:val="Amain"/>
      </w:pPr>
      <w:r>
        <w:tab/>
      </w:r>
      <w:r w:rsidRPr="007606EC">
        <w:t>(1)</w:t>
      </w:r>
      <w:r w:rsidRPr="007606EC">
        <w:tab/>
        <w:t>The National Agency may, for the purpose of performing its functions, employ staff.</w:t>
      </w:r>
    </w:p>
    <w:p w14:paraId="237DB3E3" w14:textId="77777777" w:rsidR="00020777" w:rsidRPr="007606EC" w:rsidRDefault="00020777" w:rsidP="00020777">
      <w:pPr>
        <w:pStyle w:val="Amain"/>
      </w:pPr>
      <w:r>
        <w:tab/>
      </w:r>
      <w:r w:rsidRPr="007606EC">
        <w:t>(2)</w:t>
      </w:r>
      <w:r w:rsidRPr="007606EC">
        <w:tab/>
        <w:t>The staff of the National Agency are to be employed on the terms and conditions decided by the National Agency from time to time.</w:t>
      </w:r>
    </w:p>
    <w:p w14:paraId="286ADA97" w14:textId="77777777" w:rsidR="00020777" w:rsidRPr="007606EC" w:rsidRDefault="00020777" w:rsidP="00020777">
      <w:pPr>
        <w:pStyle w:val="Amain"/>
      </w:pPr>
      <w:r>
        <w:tab/>
      </w:r>
      <w:r w:rsidRPr="007606EC">
        <w:t>(3)</w:t>
      </w:r>
      <w:r w:rsidRPr="007606EC">
        <w:tab/>
        <w:t>Subclause (2) is subject to any relevant industrial award or agreement that applies to the staff.</w:t>
      </w:r>
    </w:p>
    <w:p w14:paraId="2650A581" w14:textId="77777777" w:rsidR="00020777" w:rsidRPr="007606EC" w:rsidRDefault="00261B65" w:rsidP="00020777">
      <w:pPr>
        <w:pStyle w:val="AH5Sec"/>
      </w:pPr>
      <w:bookmarkStart w:id="511" w:name="_Toc176853173"/>
      <w:r w:rsidRPr="00685B43">
        <w:rPr>
          <w:rStyle w:val="CharSectNo"/>
        </w:rPr>
        <w:t>6</w:t>
      </w:r>
      <w:r w:rsidR="00020777" w:rsidRPr="007606EC">
        <w:tab/>
      </w:r>
      <w:r w:rsidR="00020777" w:rsidRPr="007606EC">
        <w:rPr>
          <w:szCs w:val="24"/>
        </w:rPr>
        <w:t>Staff seconded to National Agency</w:t>
      </w:r>
      <w:bookmarkEnd w:id="511"/>
    </w:p>
    <w:p w14:paraId="7EEA06BF" w14:textId="77777777" w:rsidR="00020777" w:rsidRDefault="00020777" w:rsidP="00020777">
      <w:pPr>
        <w:pStyle w:val="Amainreturn"/>
      </w:pPr>
      <w:r w:rsidRPr="007606EC">
        <w:t>The National Agency may make arrangements for the services of any of the following persons to be made available to the National Agency in connection with the exercise of its functions—</w:t>
      </w:r>
    </w:p>
    <w:p w14:paraId="7311D920" w14:textId="77777777" w:rsidR="00020777" w:rsidRDefault="00020777" w:rsidP="00020777">
      <w:pPr>
        <w:pStyle w:val="Apara"/>
      </w:pPr>
      <w:r>
        <w:tab/>
        <w:t>(</w:t>
      </w:r>
      <w:r w:rsidRPr="007606EC">
        <w:t>a)</w:t>
      </w:r>
      <w:r w:rsidRPr="007606EC">
        <w:tab/>
        <w:t>a person who is a member of the staff of a government agency of a participating jurisdiction or the Commonwealth;</w:t>
      </w:r>
    </w:p>
    <w:p w14:paraId="0EC397B0" w14:textId="77777777" w:rsidR="00020777" w:rsidRPr="007606EC" w:rsidRDefault="00020777" w:rsidP="00020777">
      <w:pPr>
        <w:pStyle w:val="Apara"/>
      </w:pPr>
      <w:r>
        <w:tab/>
        <w:t>(</w:t>
      </w:r>
      <w:r w:rsidRPr="007606EC">
        <w:t>b)</w:t>
      </w:r>
      <w:r w:rsidRPr="007606EC">
        <w:tab/>
        <w:t>a person who is a member of the staff of a local registration authority.</w:t>
      </w:r>
    </w:p>
    <w:p w14:paraId="009F068B" w14:textId="77777777" w:rsidR="00020777" w:rsidRPr="007606EC" w:rsidRDefault="00261B65" w:rsidP="00020777">
      <w:pPr>
        <w:pStyle w:val="AH5Sec"/>
      </w:pPr>
      <w:bookmarkStart w:id="512" w:name="_Toc176853174"/>
      <w:r w:rsidRPr="00685B43">
        <w:rPr>
          <w:rStyle w:val="CharSectNo"/>
        </w:rPr>
        <w:t>7</w:t>
      </w:r>
      <w:r w:rsidR="00020777" w:rsidRPr="007606EC">
        <w:tab/>
      </w:r>
      <w:r w:rsidR="00020777" w:rsidRPr="007606EC">
        <w:rPr>
          <w:szCs w:val="24"/>
        </w:rPr>
        <w:t>Consultants and contractors</w:t>
      </w:r>
      <w:bookmarkEnd w:id="512"/>
    </w:p>
    <w:p w14:paraId="6FCAC089" w14:textId="77777777" w:rsidR="00020777" w:rsidRPr="007606EC" w:rsidRDefault="00020777" w:rsidP="00020777">
      <w:pPr>
        <w:pStyle w:val="Amain"/>
      </w:pPr>
      <w:r>
        <w:tab/>
      </w:r>
      <w:r w:rsidRPr="007606EC">
        <w:t>(1)</w:t>
      </w:r>
      <w:r w:rsidRPr="007606EC">
        <w:tab/>
        <w:t>The National Agency may engage persons with suitable qualifications and experience as consultants or contractors.</w:t>
      </w:r>
    </w:p>
    <w:p w14:paraId="504930E5" w14:textId="77777777" w:rsidR="00020777" w:rsidRPr="007606EC" w:rsidRDefault="00020777" w:rsidP="00020777">
      <w:pPr>
        <w:pStyle w:val="Amain"/>
      </w:pPr>
      <w:r>
        <w:tab/>
      </w:r>
      <w:r w:rsidRPr="007606EC">
        <w:t>(2)</w:t>
      </w:r>
      <w:r w:rsidRPr="007606EC">
        <w:tab/>
        <w:t>The terms and conditions of engagement of consultants or contractors are as decided by the National Agency from time to time.</w:t>
      </w:r>
    </w:p>
    <w:p w14:paraId="22E5A094" w14:textId="77777777" w:rsidR="00BC587C" w:rsidRPr="00BC587C" w:rsidRDefault="00BC587C" w:rsidP="00BC587C">
      <w:pPr>
        <w:pStyle w:val="PageBreak"/>
      </w:pPr>
      <w:r w:rsidRPr="00BC587C">
        <w:br w:type="page"/>
      </w:r>
    </w:p>
    <w:p w14:paraId="5E4E0A02" w14:textId="77777777" w:rsidR="00020777" w:rsidRPr="00685B43" w:rsidRDefault="00020777" w:rsidP="00C31B57">
      <w:pPr>
        <w:pStyle w:val="Sched-Part"/>
      </w:pPr>
      <w:bookmarkStart w:id="513" w:name="_Toc176853175"/>
      <w:r w:rsidRPr="00685B43">
        <w:rPr>
          <w:rStyle w:val="CharPartNo"/>
        </w:rPr>
        <w:lastRenderedPageBreak/>
        <w:t>Part 3</w:t>
      </w:r>
      <w:r w:rsidRPr="007606EC">
        <w:tab/>
      </w:r>
      <w:r w:rsidRPr="00685B43">
        <w:rPr>
          <w:rStyle w:val="CharPartText"/>
        </w:rPr>
        <w:t>Reporting obligations</w:t>
      </w:r>
      <w:bookmarkEnd w:id="513"/>
    </w:p>
    <w:p w14:paraId="72E2CA10" w14:textId="77777777" w:rsidR="00020777" w:rsidRPr="007606EC" w:rsidRDefault="00261B65" w:rsidP="00020777">
      <w:pPr>
        <w:pStyle w:val="AH5Sec"/>
      </w:pPr>
      <w:bookmarkStart w:id="514" w:name="_Toc176853176"/>
      <w:r w:rsidRPr="00685B43">
        <w:rPr>
          <w:rStyle w:val="CharSectNo"/>
        </w:rPr>
        <w:t>8</w:t>
      </w:r>
      <w:r w:rsidR="00020777" w:rsidRPr="007606EC">
        <w:tab/>
      </w:r>
      <w:r w:rsidR="00020777" w:rsidRPr="007606EC">
        <w:rPr>
          <w:szCs w:val="24"/>
        </w:rPr>
        <w:t>Annual report</w:t>
      </w:r>
      <w:bookmarkEnd w:id="514"/>
    </w:p>
    <w:p w14:paraId="016EB1C4" w14:textId="77777777" w:rsidR="00020777" w:rsidRPr="007606EC" w:rsidRDefault="00020777" w:rsidP="00020777">
      <w:pPr>
        <w:pStyle w:val="Amain"/>
      </w:pPr>
      <w:r>
        <w:tab/>
      </w:r>
      <w:r w:rsidRPr="007606EC">
        <w:t>(1)</w:t>
      </w:r>
      <w:r w:rsidRPr="007606EC">
        <w:tab/>
        <w:t>The National Agency must, within 3 months after the end of each financial year, submit an annual report for the financial year to the Ministerial Council.</w:t>
      </w:r>
    </w:p>
    <w:p w14:paraId="0EA659B0" w14:textId="77777777" w:rsidR="00020777" w:rsidRDefault="00020777" w:rsidP="00020777">
      <w:pPr>
        <w:pStyle w:val="Amain"/>
      </w:pPr>
      <w:r>
        <w:tab/>
      </w:r>
      <w:r w:rsidRPr="007606EC">
        <w:t>(2)</w:t>
      </w:r>
      <w:r w:rsidRPr="007606EC">
        <w:tab/>
        <w:t>The annual report must include—</w:t>
      </w:r>
    </w:p>
    <w:p w14:paraId="1ECB723B" w14:textId="77777777" w:rsidR="00020777" w:rsidRDefault="00020777" w:rsidP="00020777">
      <w:pPr>
        <w:pStyle w:val="Apara"/>
      </w:pPr>
      <w:r>
        <w:tab/>
        <w:t>(</w:t>
      </w:r>
      <w:r w:rsidRPr="007606EC">
        <w:t>a)</w:t>
      </w:r>
      <w:r w:rsidRPr="007606EC">
        <w:tab/>
        <w:t>a financial statement for the National Agency, and each National Board, for the period to which the report relates; and</w:t>
      </w:r>
    </w:p>
    <w:p w14:paraId="7DEA16BC" w14:textId="77777777" w:rsidR="00020777" w:rsidRPr="007606EC" w:rsidRDefault="00020777" w:rsidP="00020777">
      <w:pPr>
        <w:pStyle w:val="Apara"/>
      </w:pPr>
      <w:r>
        <w:tab/>
        <w:t>(</w:t>
      </w:r>
      <w:r w:rsidRPr="007606EC">
        <w:t>b)</w:t>
      </w:r>
      <w:r w:rsidRPr="007606EC">
        <w:tab/>
        <w:t>a report about the Agency’s performance of its functions under this Law during the period to which the annual report relates.</w:t>
      </w:r>
    </w:p>
    <w:p w14:paraId="187735EE" w14:textId="77777777" w:rsidR="00020777" w:rsidRPr="007606EC" w:rsidRDefault="00020777" w:rsidP="00020777">
      <w:pPr>
        <w:pStyle w:val="Amain"/>
      </w:pPr>
      <w:r>
        <w:tab/>
      </w:r>
      <w:r w:rsidRPr="007606EC">
        <w:t>(3)</w:t>
      </w:r>
      <w:r w:rsidRPr="007606EC">
        <w:tab/>
        <w:t>The financial statement is to be prepared in accordance with Australian Accounting Standards.</w:t>
      </w:r>
    </w:p>
    <w:p w14:paraId="305C9E7D" w14:textId="77777777" w:rsidR="00020777" w:rsidRPr="007606EC" w:rsidRDefault="00020777" w:rsidP="00020777">
      <w:pPr>
        <w:pStyle w:val="Amain"/>
      </w:pPr>
      <w:r>
        <w:tab/>
      </w:r>
      <w:r w:rsidRPr="007606EC">
        <w:t>(4)</w:t>
      </w:r>
      <w:r w:rsidRPr="007606EC">
        <w:tab/>
        <w:t>The financial statement is to be audited by a public sector auditor and a report is to be provided by the auditor.</w:t>
      </w:r>
    </w:p>
    <w:p w14:paraId="6C38EFA2" w14:textId="77777777" w:rsidR="00020777" w:rsidRPr="007606EC" w:rsidRDefault="00020777" w:rsidP="00020777">
      <w:pPr>
        <w:pStyle w:val="Amain"/>
      </w:pPr>
      <w:r>
        <w:tab/>
      </w:r>
      <w:r w:rsidRPr="007606EC">
        <w:t>(5)</w:t>
      </w:r>
      <w:r w:rsidRPr="007606EC">
        <w:tab/>
        <w:t>The Ministerial Council is to make arrangements for the tabling of the annual report of the National Agency, and the report of the public sector auditor with respect to the financial statement in the report, in the Parliament of each participating jurisdiction and the Commonwealth.</w:t>
      </w:r>
    </w:p>
    <w:p w14:paraId="5F4E0BF7" w14:textId="77777777" w:rsidR="00020777" w:rsidRPr="007606EC" w:rsidRDefault="00020777" w:rsidP="00020777">
      <w:pPr>
        <w:pStyle w:val="Amain"/>
      </w:pPr>
      <w:r>
        <w:tab/>
      </w:r>
      <w:r w:rsidRPr="007606EC">
        <w:t>(6)</w:t>
      </w:r>
      <w:r w:rsidRPr="007606EC">
        <w:tab/>
        <w:t>The Ministerial Council may extend, or further extend, the period for submission of an annual report to the Council by a total period of up to 3 months.</w:t>
      </w:r>
    </w:p>
    <w:p w14:paraId="502DF525" w14:textId="77777777" w:rsidR="00020777" w:rsidRPr="007606EC" w:rsidRDefault="00020777" w:rsidP="00020777">
      <w:pPr>
        <w:pStyle w:val="Amain"/>
      </w:pPr>
      <w:r>
        <w:tab/>
      </w:r>
      <w:r w:rsidRPr="007606EC">
        <w:t>(7)</w:t>
      </w:r>
      <w:r w:rsidRPr="007606EC">
        <w:tab/>
        <w:t>In this clause—</w:t>
      </w:r>
    </w:p>
    <w:p w14:paraId="0E22744C" w14:textId="77777777" w:rsidR="00020777" w:rsidRDefault="00020777" w:rsidP="00020777">
      <w:pPr>
        <w:pStyle w:val="aDef"/>
      </w:pPr>
      <w:r w:rsidRPr="002E4286">
        <w:rPr>
          <w:rStyle w:val="charBoldItals"/>
        </w:rPr>
        <w:t>public sector auditor</w:t>
      </w:r>
      <w:r w:rsidRPr="007606EC">
        <w:t xml:space="preserve"> means—</w:t>
      </w:r>
    </w:p>
    <w:p w14:paraId="5AD431A5" w14:textId="77777777" w:rsidR="00020777" w:rsidRDefault="00020777" w:rsidP="00020777">
      <w:pPr>
        <w:pStyle w:val="Apara"/>
      </w:pPr>
      <w:r>
        <w:tab/>
        <w:t>(</w:t>
      </w:r>
      <w:r w:rsidRPr="007606EC">
        <w:t>a)</w:t>
      </w:r>
      <w:r w:rsidRPr="007606EC">
        <w:tab/>
        <w:t>the Auditor-General (however described) of a participating jurisdiction; or</w:t>
      </w:r>
    </w:p>
    <w:p w14:paraId="19815CF6" w14:textId="77777777" w:rsidR="00020777" w:rsidRPr="007606EC" w:rsidRDefault="00020777" w:rsidP="00020777">
      <w:pPr>
        <w:pStyle w:val="Apara"/>
      </w:pPr>
      <w:r>
        <w:tab/>
        <w:t>(</w:t>
      </w:r>
      <w:r w:rsidRPr="007606EC">
        <w:t>b)</w:t>
      </w:r>
      <w:r w:rsidRPr="007606EC">
        <w:tab/>
        <w:t>an auditor employed, appointed or otherwise engaged by an Auditor-General of a participating jurisdiction.</w:t>
      </w:r>
    </w:p>
    <w:p w14:paraId="12D810ED" w14:textId="77777777" w:rsidR="00020777" w:rsidRPr="007606EC" w:rsidRDefault="00261B65" w:rsidP="00020777">
      <w:pPr>
        <w:pStyle w:val="AH5Sec"/>
      </w:pPr>
      <w:bookmarkStart w:id="515" w:name="_Toc176853177"/>
      <w:r w:rsidRPr="00685B43">
        <w:rPr>
          <w:rStyle w:val="CharSectNo"/>
        </w:rPr>
        <w:lastRenderedPageBreak/>
        <w:t>9</w:t>
      </w:r>
      <w:r w:rsidR="00020777" w:rsidRPr="007606EC">
        <w:tab/>
      </w:r>
      <w:r w:rsidR="00020777" w:rsidRPr="007606EC">
        <w:rPr>
          <w:szCs w:val="24"/>
        </w:rPr>
        <w:t>Reporting by National Boards</w:t>
      </w:r>
      <w:bookmarkEnd w:id="515"/>
    </w:p>
    <w:p w14:paraId="060E197C" w14:textId="77777777" w:rsidR="00020777" w:rsidRDefault="00020777" w:rsidP="00020777">
      <w:pPr>
        <w:pStyle w:val="Amain"/>
      </w:pPr>
      <w:r>
        <w:tab/>
      </w:r>
      <w:r w:rsidRPr="007606EC">
        <w:t>(1)</w:t>
      </w:r>
      <w:r w:rsidRPr="007606EC">
        <w:tab/>
        <w:t>A National Board must, if asked by the National Agency, give the National Agency the information the National Agency requires to compile its annual report, including—</w:t>
      </w:r>
    </w:p>
    <w:p w14:paraId="65F4652A" w14:textId="77777777" w:rsidR="00020777" w:rsidRDefault="00020777" w:rsidP="00020777">
      <w:pPr>
        <w:pStyle w:val="Apara"/>
      </w:pPr>
      <w:r>
        <w:tab/>
        <w:t>(</w:t>
      </w:r>
      <w:r w:rsidRPr="007606EC">
        <w:t>a)</w:t>
      </w:r>
      <w:r w:rsidRPr="007606EC">
        <w:tab/>
        <w:t>a report about the National Board’s performance of its functions under this Law during the period to which the annual report relates; and</w:t>
      </w:r>
    </w:p>
    <w:p w14:paraId="6BD9E228" w14:textId="77777777" w:rsidR="00020777" w:rsidRPr="007606EC" w:rsidRDefault="00020777" w:rsidP="00020777">
      <w:pPr>
        <w:pStyle w:val="Apara"/>
      </w:pPr>
      <w:r>
        <w:tab/>
        <w:t>(</w:t>
      </w:r>
      <w:r w:rsidRPr="007606EC">
        <w:t>b)</w:t>
      </w:r>
      <w:r w:rsidRPr="007606EC">
        <w:tab/>
        <w:t>a statement of the income and expenditure of the National Board for the period to which the annual report relates, presented by reference to the budget of the National Board for that period.</w:t>
      </w:r>
    </w:p>
    <w:p w14:paraId="20C619EF" w14:textId="77777777" w:rsidR="00020777" w:rsidRPr="007606EC" w:rsidRDefault="00020777" w:rsidP="00020777">
      <w:pPr>
        <w:pStyle w:val="Amain"/>
      </w:pPr>
      <w:r>
        <w:tab/>
      </w:r>
      <w:r w:rsidRPr="007606EC">
        <w:t>(2)</w:t>
      </w:r>
      <w:r w:rsidRPr="007606EC">
        <w:tab/>
        <w:t>The information provided by the National Board is to be incorporated in the relevant annual report for the National Agency.</w:t>
      </w:r>
    </w:p>
    <w:p w14:paraId="6ADDB3F9" w14:textId="77777777" w:rsidR="005D2BF6" w:rsidRDefault="005D2BF6">
      <w:pPr>
        <w:pStyle w:val="03Schedule"/>
        <w:sectPr w:rsidR="005D2BF6" w:rsidSect="008D4731">
          <w:headerReference w:type="even" r:id="rId80"/>
          <w:headerReference w:type="default" r:id="rId81"/>
          <w:footerReference w:type="even" r:id="rId82"/>
          <w:footerReference w:type="default" r:id="rId83"/>
          <w:pgSz w:w="11907" w:h="16839" w:code="9"/>
          <w:pgMar w:top="3878" w:right="1899" w:bottom="3101" w:left="2302" w:header="2279" w:footer="1758" w:gutter="0"/>
          <w:cols w:space="720"/>
        </w:sectPr>
      </w:pPr>
    </w:p>
    <w:p w14:paraId="564E429A" w14:textId="77777777" w:rsidR="00020777" w:rsidRPr="00685B43" w:rsidRDefault="00020777" w:rsidP="00FE42AA">
      <w:pPr>
        <w:pStyle w:val="Sched-heading"/>
      </w:pPr>
      <w:bookmarkStart w:id="516" w:name="_Toc176853178"/>
      <w:r w:rsidRPr="00685B43">
        <w:rPr>
          <w:rStyle w:val="CharChapNo"/>
        </w:rPr>
        <w:lastRenderedPageBreak/>
        <w:t>Schedule 4</w:t>
      </w:r>
      <w:r w:rsidR="006378FF">
        <w:tab/>
      </w:r>
      <w:r w:rsidRPr="00685B43">
        <w:rPr>
          <w:rStyle w:val="CharChapText"/>
        </w:rPr>
        <w:t>National Boards</w:t>
      </w:r>
      <w:bookmarkEnd w:id="516"/>
    </w:p>
    <w:p w14:paraId="135E048F" w14:textId="77777777" w:rsidR="00020777" w:rsidRPr="007606EC" w:rsidRDefault="00020777" w:rsidP="00FE42AA">
      <w:pPr>
        <w:pStyle w:val="ref"/>
      </w:pPr>
      <w:r>
        <w:t>(</w:t>
      </w:r>
      <w:r w:rsidRPr="007606EC">
        <w:t>Section 33)</w:t>
      </w:r>
    </w:p>
    <w:p w14:paraId="18E1AA08" w14:textId="77777777" w:rsidR="00020777" w:rsidRPr="00685B43" w:rsidRDefault="00020777" w:rsidP="0018417E">
      <w:pPr>
        <w:pStyle w:val="Sched-Part"/>
      </w:pPr>
      <w:bookmarkStart w:id="517" w:name="_Toc176853179"/>
      <w:r w:rsidRPr="00685B43">
        <w:rPr>
          <w:rStyle w:val="CharPartNo"/>
        </w:rPr>
        <w:t>Part 1</w:t>
      </w:r>
      <w:r w:rsidRPr="007606EC">
        <w:tab/>
      </w:r>
      <w:r w:rsidRPr="00685B43">
        <w:rPr>
          <w:rStyle w:val="CharPartText"/>
        </w:rPr>
        <w:t>General</w:t>
      </w:r>
      <w:bookmarkEnd w:id="517"/>
    </w:p>
    <w:p w14:paraId="2444C4B5" w14:textId="77777777" w:rsidR="00020777" w:rsidRPr="007606EC" w:rsidRDefault="00261B65" w:rsidP="00020777">
      <w:pPr>
        <w:pStyle w:val="AH5Sec"/>
      </w:pPr>
      <w:bookmarkStart w:id="518" w:name="_Toc176853180"/>
      <w:r w:rsidRPr="00685B43">
        <w:rPr>
          <w:rStyle w:val="CharSectNo"/>
        </w:rPr>
        <w:t>1</w:t>
      </w:r>
      <w:r w:rsidR="00020777" w:rsidRPr="007606EC">
        <w:tab/>
      </w:r>
      <w:r w:rsidR="00020777" w:rsidRPr="007606EC">
        <w:rPr>
          <w:szCs w:val="24"/>
        </w:rPr>
        <w:t>Definitions</w:t>
      </w:r>
      <w:bookmarkEnd w:id="518"/>
    </w:p>
    <w:p w14:paraId="7D3B1863" w14:textId="77777777" w:rsidR="00020777" w:rsidRPr="007606EC" w:rsidRDefault="00020777" w:rsidP="00020777">
      <w:pPr>
        <w:pStyle w:val="Amainreturn"/>
      </w:pPr>
      <w:r w:rsidRPr="007606EC">
        <w:t>In this Schedule—</w:t>
      </w:r>
    </w:p>
    <w:p w14:paraId="5F23767D" w14:textId="77777777" w:rsidR="00020777" w:rsidRPr="007606EC" w:rsidRDefault="00020777" w:rsidP="00020777">
      <w:pPr>
        <w:pStyle w:val="aDef"/>
      </w:pPr>
      <w:r w:rsidRPr="002E4286">
        <w:rPr>
          <w:rStyle w:val="charBoldItals"/>
        </w:rPr>
        <w:t>Chairperson</w:t>
      </w:r>
      <w:r w:rsidRPr="007606EC">
        <w:t xml:space="preserve"> means the Chairperson of a National Board.</w:t>
      </w:r>
    </w:p>
    <w:p w14:paraId="6E85823B" w14:textId="77777777" w:rsidR="00020777" w:rsidRPr="007606EC" w:rsidRDefault="00020777" w:rsidP="00020777">
      <w:pPr>
        <w:pStyle w:val="aDef"/>
      </w:pPr>
      <w:r w:rsidRPr="002E4286">
        <w:rPr>
          <w:rStyle w:val="charBoldItals"/>
        </w:rPr>
        <w:t>community member</w:t>
      </w:r>
      <w:r w:rsidRPr="007606EC">
        <w:t xml:space="preserve"> means a member of a National Board appointed as a community member.</w:t>
      </w:r>
    </w:p>
    <w:p w14:paraId="12E2160F" w14:textId="77777777" w:rsidR="00020777" w:rsidRPr="007606EC" w:rsidRDefault="00020777" w:rsidP="00020777">
      <w:pPr>
        <w:pStyle w:val="aDef"/>
      </w:pPr>
      <w:r w:rsidRPr="002E4286">
        <w:rPr>
          <w:rStyle w:val="charBoldItals"/>
        </w:rPr>
        <w:t>member</w:t>
      </w:r>
      <w:r w:rsidRPr="007606EC">
        <w:t xml:space="preserve"> means a member of a National Board.</w:t>
      </w:r>
    </w:p>
    <w:p w14:paraId="06750469" w14:textId="77777777" w:rsidR="006378FF" w:rsidRPr="006378FF" w:rsidRDefault="006378FF" w:rsidP="006378FF">
      <w:pPr>
        <w:pStyle w:val="PageBreak"/>
      </w:pPr>
      <w:r w:rsidRPr="006378FF">
        <w:br w:type="page"/>
      </w:r>
    </w:p>
    <w:p w14:paraId="5236E425" w14:textId="77777777" w:rsidR="00020777" w:rsidRPr="00685B43" w:rsidRDefault="00020777" w:rsidP="0018417E">
      <w:pPr>
        <w:pStyle w:val="Sched-Part"/>
      </w:pPr>
      <w:bookmarkStart w:id="519" w:name="_Toc176853181"/>
      <w:r w:rsidRPr="00685B43">
        <w:rPr>
          <w:rStyle w:val="CharPartNo"/>
        </w:rPr>
        <w:lastRenderedPageBreak/>
        <w:t>Part 2</w:t>
      </w:r>
      <w:r w:rsidRPr="007606EC">
        <w:tab/>
      </w:r>
      <w:r w:rsidRPr="00685B43">
        <w:rPr>
          <w:rStyle w:val="CharPartText"/>
        </w:rPr>
        <w:t>Constitution</w:t>
      </w:r>
      <w:bookmarkEnd w:id="519"/>
    </w:p>
    <w:p w14:paraId="1EDB3B88" w14:textId="77777777" w:rsidR="00020777" w:rsidRPr="007606EC" w:rsidRDefault="00261B65" w:rsidP="00020777">
      <w:pPr>
        <w:pStyle w:val="AH5Sec"/>
      </w:pPr>
      <w:bookmarkStart w:id="520" w:name="_Toc176853182"/>
      <w:r w:rsidRPr="00685B43">
        <w:rPr>
          <w:rStyle w:val="CharSectNo"/>
        </w:rPr>
        <w:t>2</w:t>
      </w:r>
      <w:r w:rsidR="00020777" w:rsidRPr="007606EC">
        <w:tab/>
      </w:r>
      <w:r w:rsidR="00020777" w:rsidRPr="007606EC">
        <w:rPr>
          <w:szCs w:val="24"/>
        </w:rPr>
        <w:t>Terms of office of members</w:t>
      </w:r>
      <w:bookmarkEnd w:id="520"/>
    </w:p>
    <w:p w14:paraId="5B878CF2" w14:textId="77777777" w:rsidR="00020777" w:rsidRPr="007606EC" w:rsidRDefault="00FF5169" w:rsidP="00FF5169">
      <w:pPr>
        <w:pStyle w:val="Amain"/>
      </w:pPr>
      <w:r>
        <w:tab/>
        <w:t>(1)</w:t>
      </w:r>
      <w:r>
        <w:tab/>
      </w:r>
      <w:r w:rsidR="00020777" w:rsidRPr="007606EC">
        <w:t>Subject to this Schedule, a member holds office for the period (not exceeding 3 years) specified in the member’s instrument of appointment, but is eligible (if otherwise qualified) for reappointment.</w:t>
      </w:r>
    </w:p>
    <w:p w14:paraId="7A37171F" w14:textId="77777777" w:rsidR="00FF5169" w:rsidRDefault="00FF5169" w:rsidP="00FF5169">
      <w:pPr>
        <w:pStyle w:val="Amain"/>
        <w:rPr>
          <w:b/>
          <w:lang w:val="en"/>
        </w:rPr>
      </w:pPr>
      <w:r>
        <w:rPr>
          <w:lang w:val="en"/>
        </w:rPr>
        <w:tab/>
      </w:r>
      <w:r w:rsidRPr="00FF5169">
        <w:rPr>
          <w:lang w:val="en"/>
        </w:rPr>
        <w:t>(2)</w:t>
      </w:r>
      <w:r>
        <w:rPr>
          <w:lang w:val="en"/>
        </w:rPr>
        <w:tab/>
      </w:r>
      <w:r w:rsidRPr="00FF5169">
        <w:rPr>
          <w:lang w:val="en"/>
        </w:rPr>
        <w:t xml:space="preserve">However, a member’s term of office ends if the National Board to which the member was appointed is dissolved by a regulation made under </w:t>
      </w:r>
      <w:r w:rsidRPr="006F68EC">
        <w:t>section 31</w:t>
      </w:r>
      <w:r w:rsidRPr="00FF5169">
        <w:rPr>
          <w:lang w:val="en"/>
        </w:rPr>
        <w:t>.</w:t>
      </w:r>
    </w:p>
    <w:p w14:paraId="2E7F0017" w14:textId="77777777" w:rsidR="00020777" w:rsidRPr="007606EC" w:rsidRDefault="00261B65" w:rsidP="00020777">
      <w:pPr>
        <w:pStyle w:val="AH5Sec"/>
      </w:pPr>
      <w:bookmarkStart w:id="521" w:name="_Toc176853183"/>
      <w:r w:rsidRPr="00685B43">
        <w:rPr>
          <w:rStyle w:val="CharSectNo"/>
        </w:rPr>
        <w:t>3</w:t>
      </w:r>
      <w:r w:rsidR="00020777" w:rsidRPr="007606EC">
        <w:tab/>
      </w:r>
      <w:r w:rsidR="00020777" w:rsidRPr="007606EC">
        <w:rPr>
          <w:szCs w:val="24"/>
        </w:rPr>
        <w:t>Remuneration</w:t>
      </w:r>
      <w:bookmarkEnd w:id="521"/>
    </w:p>
    <w:p w14:paraId="593347B3" w14:textId="77777777" w:rsidR="00020777" w:rsidRPr="007606EC" w:rsidRDefault="00020777" w:rsidP="00020777">
      <w:pPr>
        <w:pStyle w:val="Amainreturn"/>
      </w:pPr>
      <w:r w:rsidRPr="007606EC">
        <w:t>A member is entitled to be paid such remuneration (including travelling and subsistence allowances) as the Ministerial Council may from time to time determine with respect to the member.</w:t>
      </w:r>
    </w:p>
    <w:p w14:paraId="1F527399" w14:textId="77777777" w:rsidR="00020777" w:rsidRPr="007606EC" w:rsidRDefault="00261B65" w:rsidP="00020777">
      <w:pPr>
        <w:pStyle w:val="AH5Sec"/>
      </w:pPr>
      <w:bookmarkStart w:id="522" w:name="_Toc176853184"/>
      <w:r w:rsidRPr="00685B43">
        <w:rPr>
          <w:rStyle w:val="CharSectNo"/>
        </w:rPr>
        <w:t>4</w:t>
      </w:r>
      <w:r w:rsidR="00020777" w:rsidRPr="007606EC">
        <w:tab/>
      </w:r>
      <w:r w:rsidR="00020777" w:rsidRPr="007606EC">
        <w:rPr>
          <w:szCs w:val="24"/>
        </w:rPr>
        <w:t>Vacancy in office of member</w:t>
      </w:r>
      <w:bookmarkEnd w:id="522"/>
    </w:p>
    <w:p w14:paraId="392978B1" w14:textId="77777777" w:rsidR="00020777" w:rsidRDefault="00020777" w:rsidP="00020777">
      <w:pPr>
        <w:pStyle w:val="Amain"/>
      </w:pPr>
      <w:r>
        <w:tab/>
      </w:r>
      <w:r w:rsidRPr="007606EC">
        <w:t>(1)</w:t>
      </w:r>
      <w:r w:rsidRPr="007606EC">
        <w:tab/>
        <w:t>The office of a member becomes vacant if the member—</w:t>
      </w:r>
    </w:p>
    <w:p w14:paraId="0707FC6A" w14:textId="77777777" w:rsidR="00020777" w:rsidRDefault="00020777" w:rsidP="00020777">
      <w:pPr>
        <w:pStyle w:val="Apara"/>
      </w:pPr>
      <w:r>
        <w:tab/>
        <w:t>(</w:t>
      </w:r>
      <w:r w:rsidRPr="007606EC">
        <w:t>a)</w:t>
      </w:r>
      <w:r w:rsidRPr="007606EC">
        <w:tab/>
        <w:t>completes a term of office; or</w:t>
      </w:r>
    </w:p>
    <w:p w14:paraId="586B2761" w14:textId="77777777" w:rsidR="00020777" w:rsidRDefault="00020777" w:rsidP="00020777">
      <w:pPr>
        <w:pStyle w:val="Apara"/>
      </w:pPr>
      <w:r>
        <w:tab/>
        <w:t>(</w:t>
      </w:r>
      <w:r w:rsidRPr="007606EC">
        <w:t>b)</w:t>
      </w:r>
      <w:r w:rsidRPr="007606EC">
        <w:tab/>
        <w:t>resigns the office by instrument in writing addressed to the Chairperson of the Ministerial Council; or</w:t>
      </w:r>
    </w:p>
    <w:p w14:paraId="21D288E9" w14:textId="77777777" w:rsidR="00020777" w:rsidRDefault="00020777" w:rsidP="00020777">
      <w:pPr>
        <w:pStyle w:val="Apara"/>
      </w:pPr>
      <w:r>
        <w:tab/>
        <w:t>(</w:t>
      </w:r>
      <w:r w:rsidRPr="007606EC">
        <w:t>c)</w:t>
      </w:r>
      <w:r w:rsidRPr="007606EC">
        <w:tab/>
        <w:t>is removed from office by the Chairperson of the Ministerial Council under this clause; or</w:t>
      </w:r>
    </w:p>
    <w:p w14:paraId="24DB0FDD" w14:textId="77777777" w:rsidR="00020777" w:rsidRDefault="00020777" w:rsidP="00020777">
      <w:pPr>
        <w:pStyle w:val="Apara"/>
      </w:pPr>
      <w:r>
        <w:tab/>
        <w:t>(</w:t>
      </w:r>
      <w:r w:rsidRPr="007606EC">
        <w:t>d)</w:t>
      </w:r>
      <w:r w:rsidRPr="007606EC">
        <w:tab/>
        <w:t>is absent, without leave first being granted by the Chairperson of the Board, from 3 or more consecutive meetings of the National Board of which reasonable notice has been given to the member personally or by post; or</w:t>
      </w:r>
    </w:p>
    <w:p w14:paraId="02FC5420" w14:textId="77777777" w:rsidR="00020777" w:rsidRPr="007606EC" w:rsidRDefault="00020777" w:rsidP="00020777">
      <w:pPr>
        <w:pStyle w:val="Apara"/>
      </w:pPr>
      <w:r>
        <w:tab/>
        <w:t>(</w:t>
      </w:r>
      <w:r w:rsidRPr="007606EC">
        <w:t>e)</w:t>
      </w:r>
      <w:r w:rsidRPr="007606EC">
        <w:tab/>
        <w:t>dies.</w:t>
      </w:r>
    </w:p>
    <w:p w14:paraId="25340400" w14:textId="77777777" w:rsidR="00020777" w:rsidRDefault="00020777" w:rsidP="00F64E69">
      <w:pPr>
        <w:pStyle w:val="Amain"/>
        <w:keepNext/>
      </w:pPr>
      <w:r>
        <w:lastRenderedPageBreak/>
        <w:tab/>
      </w:r>
      <w:r w:rsidRPr="007606EC">
        <w:t>(2)</w:t>
      </w:r>
      <w:r w:rsidRPr="007606EC">
        <w:tab/>
        <w:t>The Chairperson of the Ministerial Council may remove a member from office if—</w:t>
      </w:r>
    </w:p>
    <w:p w14:paraId="578A4C91" w14:textId="77777777" w:rsidR="00020777" w:rsidRDefault="00020777" w:rsidP="00F64E69">
      <w:pPr>
        <w:pStyle w:val="Apara"/>
        <w:keepLines/>
      </w:pPr>
      <w:r>
        <w:tab/>
        <w:t>(</w:t>
      </w:r>
      <w:r w:rsidRPr="007606EC">
        <w:t>a)</w:t>
      </w:r>
      <w:r w:rsidRPr="007606EC">
        <w:tab/>
        <w:t>the member has been found guilty of an offence (whether in a participating jurisdiction or elsewhere) that, in the opinion of the Chairperson of the Ministerial Council, renders the member unfit to continue to hold the office of member; or</w:t>
      </w:r>
    </w:p>
    <w:p w14:paraId="6FA83BFA" w14:textId="77777777" w:rsidR="00FF5169" w:rsidRPr="00FF5169" w:rsidRDefault="00FF5169" w:rsidP="00FF5169">
      <w:pPr>
        <w:pStyle w:val="Apara"/>
        <w:rPr>
          <w:lang w:val="en" w:eastAsia="en-AU"/>
        </w:rPr>
      </w:pPr>
      <w:r>
        <w:rPr>
          <w:lang w:val="en" w:eastAsia="en-AU"/>
        </w:rPr>
        <w:tab/>
      </w:r>
      <w:r w:rsidRPr="00FF5169">
        <w:rPr>
          <w:lang w:val="en" w:eastAsia="en-AU"/>
        </w:rPr>
        <w:t>(b)</w:t>
      </w:r>
      <w:r>
        <w:rPr>
          <w:lang w:val="en" w:eastAsia="en-AU"/>
        </w:rPr>
        <w:tab/>
      </w:r>
      <w:r w:rsidRPr="00FF5169">
        <w:rPr>
          <w:lang w:val="en" w:eastAsia="en-AU"/>
        </w:rPr>
        <w:t>the member, as a result of the member’s misconduct, impairment or incompetence—</w:t>
      </w:r>
    </w:p>
    <w:p w14:paraId="2411D5D7" w14:textId="77777777" w:rsidR="00FF5169" w:rsidRPr="00FF5169" w:rsidRDefault="00FF5169" w:rsidP="00FF5169">
      <w:pPr>
        <w:pStyle w:val="Asubpara"/>
        <w:rPr>
          <w:lang w:val="en" w:eastAsia="en-AU"/>
        </w:rPr>
      </w:pPr>
      <w:r>
        <w:rPr>
          <w:lang w:val="en" w:eastAsia="en-AU"/>
        </w:rPr>
        <w:tab/>
      </w:r>
      <w:r w:rsidRPr="00FF5169">
        <w:rPr>
          <w:lang w:val="en" w:eastAsia="en-AU"/>
        </w:rPr>
        <w:t>(i)</w:t>
      </w:r>
      <w:r>
        <w:rPr>
          <w:lang w:val="en" w:eastAsia="en-AU"/>
        </w:rPr>
        <w:tab/>
      </w:r>
      <w:r w:rsidRPr="00FF5169">
        <w:rPr>
          <w:lang w:val="en" w:eastAsia="en-AU"/>
        </w:rPr>
        <w:t>ceases to be a registered health practitioner; or</w:t>
      </w:r>
    </w:p>
    <w:p w14:paraId="5B4561DC" w14:textId="77777777" w:rsidR="00FF5169" w:rsidRPr="00FF5169" w:rsidRDefault="00FF5169" w:rsidP="00FF5169">
      <w:pPr>
        <w:pStyle w:val="Asubpara"/>
        <w:rPr>
          <w:lang w:val="en" w:eastAsia="en-AU"/>
        </w:rPr>
      </w:pPr>
      <w:r>
        <w:rPr>
          <w:lang w:val="en" w:eastAsia="en-AU"/>
        </w:rPr>
        <w:tab/>
      </w:r>
      <w:r w:rsidRPr="00FF5169">
        <w:rPr>
          <w:lang w:val="en" w:eastAsia="en-AU"/>
        </w:rPr>
        <w:t>(ii)</w:t>
      </w:r>
      <w:r>
        <w:rPr>
          <w:lang w:val="en" w:eastAsia="en-AU"/>
        </w:rPr>
        <w:tab/>
      </w:r>
      <w:r w:rsidRPr="00FF5169">
        <w:rPr>
          <w:lang w:val="en" w:eastAsia="en-AU"/>
        </w:rPr>
        <w:t>if the member is registered in more than one health profession—ceases to be registered in either or any of the health professions.</w:t>
      </w:r>
    </w:p>
    <w:p w14:paraId="0FC81D13" w14:textId="77777777" w:rsidR="00020777" w:rsidRDefault="00020777" w:rsidP="00020777">
      <w:pPr>
        <w:pStyle w:val="Apara"/>
      </w:pPr>
      <w:r>
        <w:tab/>
        <w:t>(</w:t>
      </w:r>
      <w:r w:rsidRPr="007606EC">
        <w:t>c)</w:t>
      </w:r>
      <w:r w:rsidRPr="007606EC">
        <w:tab/>
        <w:t>the member ceases to be eligible for appointment to the office that the member holds on the National Board; or</w:t>
      </w:r>
    </w:p>
    <w:p w14:paraId="0B1027D0" w14:textId="77777777" w:rsidR="00020777" w:rsidRDefault="00020777" w:rsidP="00020777">
      <w:pPr>
        <w:pStyle w:val="Apara"/>
      </w:pPr>
      <w:r>
        <w:tab/>
        <w:t>(</w:t>
      </w:r>
      <w:r w:rsidRPr="007606EC">
        <w:t>d)</w:t>
      </w:r>
      <w:r w:rsidRPr="007606EC">
        <w:tab/>
        <w:t>the member becomes bankrupt, applies to take the benefit of any law for the relief of bankrupt or insolvent debtors, compounds with member’s creditors or makes an assignment of the member’s remuneration for their benefit; or</w:t>
      </w:r>
    </w:p>
    <w:p w14:paraId="05D41C1A" w14:textId="77777777" w:rsidR="00020777" w:rsidRPr="007606EC" w:rsidRDefault="00020777" w:rsidP="00020777">
      <w:pPr>
        <w:pStyle w:val="Apara"/>
      </w:pPr>
      <w:r>
        <w:tab/>
        <w:t>(</w:t>
      </w:r>
      <w:r w:rsidRPr="007606EC">
        <w:t>e)</w:t>
      </w:r>
      <w:r w:rsidRPr="007606EC">
        <w:tab/>
        <w:t>the National Board recommends the removal of the member, on the basis that the member has engaged in misconduct or has failed or is unable to properly exercise the member’s functions as a member.</w:t>
      </w:r>
    </w:p>
    <w:p w14:paraId="3546B423" w14:textId="77777777" w:rsidR="00020777" w:rsidRPr="007606EC" w:rsidRDefault="00261B65" w:rsidP="00020777">
      <w:pPr>
        <w:pStyle w:val="AH5Sec"/>
      </w:pPr>
      <w:bookmarkStart w:id="523" w:name="_Toc176853185"/>
      <w:r w:rsidRPr="00685B43">
        <w:rPr>
          <w:rStyle w:val="CharSectNo"/>
        </w:rPr>
        <w:t>5</w:t>
      </w:r>
      <w:r w:rsidR="00020777" w:rsidRPr="007606EC">
        <w:tab/>
      </w:r>
      <w:r w:rsidR="00020777" w:rsidRPr="007606EC">
        <w:rPr>
          <w:szCs w:val="24"/>
        </w:rPr>
        <w:t>Vacancies to be advertised</w:t>
      </w:r>
      <w:bookmarkEnd w:id="523"/>
    </w:p>
    <w:p w14:paraId="7479805F" w14:textId="77777777" w:rsidR="00020777" w:rsidRPr="007606EC" w:rsidRDefault="00020777" w:rsidP="00020777">
      <w:pPr>
        <w:pStyle w:val="Amain"/>
      </w:pPr>
      <w:r>
        <w:tab/>
      </w:r>
      <w:r w:rsidRPr="007606EC">
        <w:t>(1)</w:t>
      </w:r>
      <w:r w:rsidRPr="007606EC">
        <w:tab/>
        <w:t>Before the Ministerial Council appoints a member of a National Board, the vacancy to be filled is to be publicly advertised.</w:t>
      </w:r>
    </w:p>
    <w:p w14:paraId="743EBEA9" w14:textId="77777777" w:rsidR="00020777" w:rsidRPr="007606EC" w:rsidRDefault="00020777" w:rsidP="00020777">
      <w:pPr>
        <w:pStyle w:val="Amain"/>
      </w:pPr>
      <w:r>
        <w:tab/>
      </w:r>
      <w:r w:rsidRPr="007606EC">
        <w:t>(2)</w:t>
      </w:r>
      <w:r w:rsidRPr="007606EC">
        <w:tab/>
        <w:t>The National Agency may assist the Ministerial Council in the process of appointing members of a National Board, including in the advertising of vacancies.</w:t>
      </w:r>
    </w:p>
    <w:p w14:paraId="262546DE" w14:textId="77777777" w:rsidR="00020777" w:rsidRPr="007606EC" w:rsidRDefault="00020777" w:rsidP="004F59CA">
      <w:pPr>
        <w:pStyle w:val="Amain"/>
        <w:keepNext/>
      </w:pPr>
      <w:r>
        <w:lastRenderedPageBreak/>
        <w:tab/>
      </w:r>
      <w:r w:rsidRPr="007606EC">
        <w:t>(3)</w:t>
      </w:r>
      <w:r w:rsidRPr="007606EC">
        <w:tab/>
        <w:t>It is not necessary to advertise a vacancy in the membership of a National Board before appointing a person to act in the office of a member.</w:t>
      </w:r>
    </w:p>
    <w:p w14:paraId="7F1C74A8" w14:textId="77777777" w:rsidR="00020777" w:rsidRPr="007606EC" w:rsidRDefault="00020777" w:rsidP="00020777">
      <w:pPr>
        <w:pStyle w:val="aNote"/>
      </w:pPr>
      <w:r w:rsidRPr="00C21E47">
        <w:rPr>
          <w:rStyle w:val="charItals"/>
        </w:rPr>
        <w:t>Note</w:t>
      </w:r>
      <w:r w:rsidRPr="00C21E47">
        <w:rPr>
          <w:rStyle w:val="charItals"/>
        </w:rPr>
        <w:tab/>
      </w:r>
      <w:r w:rsidRPr="007606EC">
        <w:t>The general interpretation provisions applicable to this Law under section 6 confer power to appoint acting members of a National Board.</w:t>
      </w:r>
    </w:p>
    <w:p w14:paraId="01B45236" w14:textId="77777777" w:rsidR="00020777" w:rsidRPr="007606EC" w:rsidRDefault="00261B65" w:rsidP="00020777">
      <w:pPr>
        <w:pStyle w:val="AH5Sec"/>
      </w:pPr>
      <w:bookmarkStart w:id="524" w:name="_Toc176853186"/>
      <w:r w:rsidRPr="00685B43">
        <w:rPr>
          <w:rStyle w:val="CharSectNo"/>
        </w:rPr>
        <w:t>6</w:t>
      </w:r>
      <w:r w:rsidR="00020777" w:rsidRPr="007606EC">
        <w:tab/>
      </w:r>
      <w:r w:rsidR="00020777" w:rsidRPr="007606EC">
        <w:rPr>
          <w:szCs w:val="24"/>
        </w:rPr>
        <w:t>Extension of term of office during vacancy in membership</w:t>
      </w:r>
      <w:bookmarkEnd w:id="524"/>
    </w:p>
    <w:p w14:paraId="7DC29AC9" w14:textId="77777777" w:rsidR="00020777" w:rsidRPr="007606EC" w:rsidRDefault="00020777" w:rsidP="00020777">
      <w:pPr>
        <w:pStyle w:val="Amain"/>
      </w:pPr>
      <w:r>
        <w:tab/>
      </w:r>
      <w:r w:rsidRPr="007606EC">
        <w:t>(1)</w:t>
      </w:r>
      <w:r w:rsidRPr="007606EC">
        <w:tab/>
        <w:t>If the office of a member becomes vacant because the member has completed the member’s term of office, the member is taken to continue to be a member during that vacancy until the date on which the vacancy is filled (whether by reappointment of the member or appointment of a successor to the member).</w:t>
      </w:r>
    </w:p>
    <w:p w14:paraId="2DB90191" w14:textId="77777777" w:rsidR="00020777" w:rsidRDefault="00020777" w:rsidP="00020777">
      <w:pPr>
        <w:pStyle w:val="Amain"/>
      </w:pPr>
      <w:r>
        <w:tab/>
      </w:r>
      <w:r w:rsidRPr="007606EC">
        <w:t>(2)</w:t>
      </w:r>
      <w:r w:rsidRPr="007606EC">
        <w:tab/>
        <w:t>However, this clause ceases to apply to the member if—</w:t>
      </w:r>
    </w:p>
    <w:p w14:paraId="2D7DDB7D" w14:textId="77777777" w:rsidR="00020777" w:rsidRDefault="00020777" w:rsidP="00020777">
      <w:pPr>
        <w:pStyle w:val="Apara"/>
      </w:pPr>
      <w:r>
        <w:tab/>
        <w:t>(</w:t>
      </w:r>
      <w:r w:rsidRPr="007606EC">
        <w:t>a)</w:t>
      </w:r>
      <w:r w:rsidRPr="007606EC">
        <w:tab/>
        <w:t>the member resigns the member’s office by instrument in writing addressed to the Chairperson of the Ministerial Council; or</w:t>
      </w:r>
    </w:p>
    <w:p w14:paraId="505A0CA5" w14:textId="77777777" w:rsidR="00020777" w:rsidRPr="007606EC" w:rsidRDefault="00020777" w:rsidP="00020777">
      <w:pPr>
        <w:pStyle w:val="Apara"/>
      </w:pPr>
      <w:r>
        <w:tab/>
        <w:t>(</w:t>
      </w:r>
      <w:r w:rsidRPr="007606EC">
        <w:t>b)</w:t>
      </w:r>
      <w:r w:rsidRPr="007606EC">
        <w:tab/>
        <w:t>the Chairperson of the Ministerial Council determines that the services of the member are no longer required.</w:t>
      </w:r>
    </w:p>
    <w:p w14:paraId="29A405A9" w14:textId="77777777" w:rsidR="00020777" w:rsidRPr="007606EC" w:rsidRDefault="00020777" w:rsidP="00020777">
      <w:pPr>
        <w:pStyle w:val="Amain"/>
      </w:pPr>
      <w:r>
        <w:tab/>
      </w:r>
      <w:r w:rsidRPr="007606EC">
        <w:t>(3)</w:t>
      </w:r>
      <w:r w:rsidRPr="007606EC">
        <w:tab/>
        <w:t>The maximum period for which a member is taken to continue to be a member under this clause after completion of the member’s term of office is 6 months.</w:t>
      </w:r>
    </w:p>
    <w:p w14:paraId="1479F791" w14:textId="77777777" w:rsidR="00020777" w:rsidRPr="007606EC" w:rsidRDefault="00B74560" w:rsidP="00020777">
      <w:pPr>
        <w:pStyle w:val="AH5Sec"/>
      </w:pPr>
      <w:bookmarkStart w:id="525" w:name="_Toc176853187"/>
      <w:r w:rsidRPr="00685B43">
        <w:rPr>
          <w:rStyle w:val="CharSectNo"/>
        </w:rPr>
        <w:t>7</w:t>
      </w:r>
      <w:r w:rsidR="00020777" w:rsidRPr="007606EC">
        <w:tab/>
      </w:r>
      <w:r w:rsidR="00020777" w:rsidRPr="007606EC">
        <w:rPr>
          <w:szCs w:val="24"/>
        </w:rPr>
        <w:t>Members to act in public interest</w:t>
      </w:r>
      <w:bookmarkEnd w:id="525"/>
    </w:p>
    <w:p w14:paraId="261B40FB" w14:textId="77777777" w:rsidR="00020777" w:rsidRPr="007606EC" w:rsidRDefault="00020777" w:rsidP="00020777">
      <w:pPr>
        <w:pStyle w:val="Amain"/>
      </w:pPr>
      <w:r>
        <w:tab/>
      </w:r>
      <w:r w:rsidRPr="007606EC">
        <w:t>(1)</w:t>
      </w:r>
      <w:r w:rsidRPr="007606EC">
        <w:tab/>
        <w:t>A member of a National Board is to act impartially and in the public interest in the exercise of the member’s functions as a member.</w:t>
      </w:r>
    </w:p>
    <w:p w14:paraId="7E98A5B6" w14:textId="77777777" w:rsidR="00020777" w:rsidRPr="007606EC" w:rsidRDefault="00020777" w:rsidP="00020777">
      <w:pPr>
        <w:pStyle w:val="Amain"/>
      </w:pPr>
      <w:r>
        <w:tab/>
      </w:r>
      <w:r w:rsidRPr="007606EC">
        <w:t>(2)</w:t>
      </w:r>
      <w:r w:rsidRPr="007606EC">
        <w:tab/>
        <w:t>Accordingly, a member of a National Board is to put the public interest before the interests of particular health practitioners or any entity that represents health practitioners.</w:t>
      </w:r>
    </w:p>
    <w:p w14:paraId="411A30BA" w14:textId="77777777" w:rsidR="00020777" w:rsidRPr="007606EC" w:rsidRDefault="00B74560" w:rsidP="00020777">
      <w:pPr>
        <w:pStyle w:val="AH5Sec"/>
      </w:pPr>
      <w:bookmarkStart w:id="526" w:name="_Toc176853188"/>
      <w:r w:rsidRPr="00685B43">
        <w:rPr>
          <w:rStyle w:val="CharSectNo"/>
        </w:rPr>
        <w:lastRenderedPageBreak/>
        <w:t>8</w:t>
      </w:r>
      <w:r w:rsidR="00020777" w:rsidRPr="007606EC">
        <w:tab/>
      </w:r>
      <w:r w:rsidR="00020777" w:rsidRPr="007606EC">
        <w:rPr>
          <w:szCs w:val="24"/>
        </w:rPr>
        <w:t>Disclosure of conflict of interest</w:t>
      </w:r>
      <w:bookmarkEnd w:id="526"/>
    </w:p>
    <w:p w14:paraId="24CC21EB" w14:textId="77777777" w:rsidR="00020777" w:rsidRDefault="00020777" w:rsidP="00020777">
      <w:pPr>
        <w:pStyle w:val="Amain"/>
      </w:pPr>
      <w:r>
        <w:tab/>
      </w:r>
      <w:r w:rsidRPr="007606EC">
        <w:t>(1)</w:t>
      </w:r>
      <w:r w:rsidRPr="007606EC">
        <w:tab/>
        <w:t>If—</w:t>
      </w:r>
    </w:p>
    <w:p w14:paraId="463DFFC0" w14:textId="77777777" w:rsidR="00020777" w:rsidRDefault="00020777" w:rsidP="00020777">
      <w:pPr>
        <w:pStyle w:val="Apara"/>
      </w:pPr>
      <w:r>
        <w:tab/>
        <w:t>(</w:t>
      </w:r>
      <w:r w:rsidRPr="007606EC">
        <w:t>a)</w:t>
      </w:r>
      <w:r w:rsidRPr="007606EC">
        <w:tab/>
        <w:t>a member has a direct or indirect pecuniary or other interest in a matter being considered or about to be considered at a meeting of the National Board; and</w:t>
      </w:r>
    </w:p>
    <w:p w14:paraId="53893840" w14:textId="77777777" w:rsidR="00020777" w:rsidRPr="007606EC" w:rsidRDefault="00020777" w:rsidP="00020777">
      <w:pPr>
        <w:pStyle w:val="Apara"/>
      </w:pPr>
      <w:r>
        <w:tab/>
        <w:t>(</w:t>
      </w:r>
      <w:r w:rsidRPr="007606EC">
        <w:t>b)</w:t>
      </w:r>
      <w:r w:rsidRPr="007606EC">
        <w:tab/>
        <w:t>the interest appears to raise a conflict with the proper performance of the member’s duties in relation to the consideration of the matter;</w:t>
      </w:r>
    </w:p>
    <w:p w14:paraId="523FBE60" w14:textId="77777777" w:rsidR="00020777" w:rsidRPr="007606EC" w:rsidRDefault="00020777" w:rsidP="00020777">
      <w:pPr>
        <w:pStyle w:val="Amainreturn"/>
      </w:pPr>
      <w:r w:rsidRPr="007606EC">
        <w:t>the member must, as soon as possible after the relevant facts have come to the member’s knowledge, disclose the nature of the interest at a meeting of the National Board.</w:t>
      </w:r>
    </w:p>
    <w:p w14:paraId="72773B85" w14:textId="77777777" w:rsidR="00020777" w:rsidRPr="007606EC" w:rsidRDefault="00020777" w:rsidP="00020777">
      <w:pPr>
        <w:pStyle w:val="Amain"/>
      </w:pPr>
      <w:r>
        <w:tab/>
      </w:r>
      <w:r w:rsidRPr="007606EC">
        <w:t>(2)</w:t>
      </w:r>
      <w:r w:rsidRPr="007606EC">
        <w:tab/>
        <w:t>Particulars of any disclosure made under this clause must be recorded by the National Board in a book kept for the purpose.</w:t>
      </w:r>
    </w:p>
    <w:p w14:paraId="63334491" w14:textId="77777777" w:rsidR="00020777" w:rsidRDefault="00020777" w:rsidP="00020777">
      <w:pPr>
        <w:pStyle w:val="Amain"/>
      </w:pPr>
      <w:r>
        <w:tab/>
      </w:r>
      <w:r w:rsidRPr="007606EC">
        <w:t>(3)</w:t>
      </w:r>
      <w:r w:rsidRPr="007606EC">
        <w:tab/>
        <w:t>After a member has disclosed the nature of an interest in any matter, the member must not, unless the Ministerial Council or the National Board otherwise determines—</w:t>
      </w:r>
    </w:p>
    <w:p w14:paraId="40DA5434" w14:textId="77777777" w:rsidR="00020777" w:rsidRDefault="00020777" w:rsidP="00020777">
      <w:pPr>
        <w:pStyle w:val="Apara"/>
      </w:pPr>
      <w:r>
        <w:tab/>
        <w:t>(</w:t>
      </w:r>
      <w:r w:rsidRPr="007606EC">
        <w:t>a)</w:t>
      </w:r>
      <w:r w:rsidRPr="007606EC">
        <w:tab/>
        <w:t>be present during any deliberation of the National Board with respect to the matter; or</w:t>
      </w:r>
    </w:p>
    <w:p w14:paraId="12DD2D74" w14:textId="77777777" w:rsidR="00020777" w:rsidRPr="007606EC" w:rsidRDefault="00020777" w:rsidP="00020777">
      <w:pPr>
        <w:pStyle w:val="Apara"/>
      </w:pPr>
      <w:r>
        <w:tab/>
        <w:t>(</w:t>
      </w:r>
      <w:r w:rsidRPr="007606EC">
        <w:t>b)</w:t>
      </w:r>
      <w:r w:rsidRPr="007606EC">
        <w:tab/>
        <w:t>take part in any decision of the National Board with respect to the matter.</w:t>
      </w:r>
    </w:p>
    <w:p w14:paraId="4A257775" w14:textId="77777777" w:rsidR="00020777" w:rsidRDefault="00020777" w:rsidP="00020777">
      <w:pPr>
        <w:pStyle w:val="Amain"/>
      </w:pPr>
      <w:r>
        <w:tab/>
      </w:r>
      <w:r w:rsidRPr="007606EC">
        <w:t>(4)</w:t>
      </w:r>
      <w:r w:rsidRPr="007606EC">
        <w:tab/>
        <w:t>For the purposes of the making of a determination by the National Board under subclause (3), a member who has a direct or indirect pecuniary or other interest in a matter to which the disclosure relates must not—</w:t>
      </w:r>
    </w:p>
    <w:p w14:paraId="1A64A5D0" w14:textId="77777777" w:rsidR="00020777" w:rsidRDefault="00020777" w:rsidP="00020777">
      <w:pPr>
        <w:pStyle w:val="Apara"/>
      </w:pPr>
      <w:r>
        <w:tab/>
        <w:t>(</w:t>
      </w:r>
      <w:r w:rsidRPr="007606EC">
        <w:t>a)</w:t>
      </w:r>
      <w:r w:rsidRPr="007606EC">
        <w:tab/>
        <w:t>be present during any deliberation of the National Board for the purpose of making the determination; or</w:t>
      </w:r>
    </w:p>
    <w:p w14:paraId="2239DC07" w14:textId="77777777" w:rsidR="00020777" w:rsidRPr="007606EC" w:rsidRDefault="00020777" w:rsidP="00020777">
      <w:pPr>
        <w:pStyle w:val="Apara"/>
      </w:pPr>
      <w:r>
        <w:tab/>
        <w:t>(</w:t>
      </w:r>
      <w:r w:rsidRPr="007606EC">
        <w:t>b)</w:t>
      </w:r>
      <w:r w:rsidRPr="007606EC">
        <w:tab/>
        <w:t>take part in the making of the determination by the National Board.</w:t>
      </w:r>
    </w:p>
    <w:p w14:paraId="20BACC9D" w14:textId="77777777" w:rsidR="00020777" w:rsidRPr="007606EC" w:rsidRDefault="00020777" w:rsidP="00020777">
      <w:pPr>
        <w:pStyle w:val="Amain"/>
      </w:pPr>
      <w:r>
        <w:lastRenderedPageBreak/>
        <w:tab/>
      </w:r>
      <w:r w:rsidRPr="007606EC">
        <w:t>(5)</w:t>
      </w:r>
      <w:r w:rsidRPr="007606EC">
        <w:tab/>
        <w:t>A contravention of this clause does not invalidate any decision of the National Board.</w:t>
      </w:r>
    </w:p>
    <w:p w14:paraId="3948753B" w14:textId="77777777" w:rsidR="00020777" w:rsidRPr="007606EC" w:rsidRDefault="00020777" w:rsidP="00020777">
      <w:pPr>
        <w:pStyle w:val="Amain"/>
      </w:pPr>
      <w:r>
        <w:tab/>
      </w:r>
      <w:r w:rsidRPr="007606EC">
        <w:t>(6)</w:t>
      </w:r>
      <w:r w:rsidRPr="007606EC">
        <w:tab/>
        <w:t>This clause applies to a member of a committee of a National Board and the committee in the same way as it applies to a member of the National Board and the National Board.</w:t>
      </w:r>
    </w:p>
    <w:p w14:paraId="2BC63C3D" w14:textId="77777777" w:rsidR="006378FF" w:rsidRPr="006378FF" w:rsidRDefault="006378FF" w:rsidP="006378FF">
      <w:pPr>
        <w:pStyle w:val="PageBreak"/>
      </w:pPr>
      <w:r w:rsidRPr="006378FF">
        <w:br w:type="page"/>
      </w:r>
    </w:p>
    <w:p w14:paraId="6F01C7E6" w14:textId="77777777" w:rsidR="00020777" w:rsidRPr="00685B43" w:rsidRDefault="00020777" w:rsidP="0018417E">
      <w:pPr>
        <w:pStyle w:val="Sched-Part"/>
      </w:pPr>
      <w:bookmarkStart w:id="527" w:name="_Toc176853189"/>
      <w:r w:rsidRPr="00685B43">
        <w:rPr>
          <w:rStyle w:val="CharPartNo"/>
        </w:rPr>
        <w:lastRenderedPageBreak/>
        <w:t>Part 3</w:t>
      </w:r>
      <w:r w:rsidRPr="007606EC">
        <w:tab/>
      </w:r>
      <w:r w:rsidRPr="00685B43">
        <w:rPr>
          <w:rStyle w:val="CharPartText"/>
        </w:rPr>
        <w:t>Functions and powers</w:t>
      </w:r>
      <w:bookmarkEnd w:id="527"/>
    </w:p>
    <w:p w14:paraId="325EB74B" w14:textId="77777777" w:rsidR="00020777" w:rsidRPr="007606EC" w:rsidRDefault="00B74560" w:rsidP="00020777">
      <w:pPr>
        <w:pStyle w:val="AH5Sec"/>
      </w:pPr>
      <w:bookmarkStart w:id="528" w:name="_Toc176853190"/>
      <w:r w:rsidRPr="00685B43">
        <w:rPr>
          <w:rStyle w:val="CharSectNo"/>
        </w:rPr>
        <w:t>9</w:t>
      </w:r>
      <w:r w:rsidR="00020777" w:rsidRPr="007606EC">
        <w:tab/>
      </w:r>
      <w:r w:rsidR="00020777" w:rsidRPr="007606EC">
        <w:rPr>
          <w:szCs w:val="24"/>
        </w:rPr>
        <w:t>Requirement to consult other National Boards</w:t>
      </w:r>
      <w:bookmarkEnd w:id="528"/>
    </w:p>
    <w:p w14:paraId="76AA9215" w14:textId="77777777" w:rsidR="00020777" w:rsidRDefault="00020777" w:rsidP="00020777">
      <w:pPr>
        <w:pStyle w:val="Amainreturn"/>
      </w:pPr>
      <w:r w:rsidRPr="007606EC">
        <w:t xml:space="preserve">If a National Board (the </w:t>
      </w:r>
      <w:r w:rsidRPr="002E4286">
        <w:rPr>
          <w:rStyle w:val="charBoldItals"/>
        </w:rPr>
        <w:t>first Board</w:t>
      </w:r>
      <w:r w:rsidRPr="007606EC">
        <w:t xml:space="preserve">) proposes to make a recommendation to the Ministerial Council about a matter that may reasonably be expected to be of interest to another National Board (the </w:t>
      </w:r>
      <w:r w:rsidRPr="002E4286">
        <w:rPr>
          <w:rStyle w:val="charBoldItals"/>
        </w:rPr>
        <w:t>other Board</w:t>
      </w:r>
      <w:r w:rsidRPr="007606EC">
        <w:t>), the first Board must—</w:t>
      </w:r>
    </w:p>
    <w:p w14:paraId="08B327AB" w14:textId="77777777" w:rsidR="00020777" w:rsidRDefault="00020777" w:rsidP="00020777">
      <w:pPr>
        <w:pStyle w:val="Apara"/>
      </w:pPr>
      <w:r>
        <w:tab/>
        <w:t>(</w:t>
      </w:r>
      <w:r w:rsidRPr="007606EC">
        <w:t>a)</w:t>
      </w:r>
      <w:r w:rsidRPr="007606EC">
        <w:tab/>
        <w:t>consult with the other Board about the proposed recommendation; and</w:t>
      </w:r>
    </w:p>
    <w:p w14:paraId="5C057E4C" w14:textId="77777777" w:rsidR="00020777" w:rsidRPr="007606EC" w:rsidRDefault="00020777" w:rsidP="00020777">
      <w:pPr>
        <w:pStyle w:val="Apara"/>
      </w:pPr>
      <w:r>
        <w:tab/>
        <w:t>(</w:t>
      </w:r>
      <w:r w:rsidRPr="007606EC">
        <w:t>b)</w:t>
      </w:r>
      <w:r w:rsidRPr="007606EC">
        <w:tab/>
        <w:t>if the first Board makes the recommendation to the Ministerial Council, advise the Council about any contrary views expressed by the other Board about the recommendation.</w:t>
      </w:r>
    </w:p>
    <w:p w14:paraId="59CB05C5" w14:textId="77777777" w:rsidR="00020777" w:rsidRPr="007606EC" w:rsidRDefault="00B74560" w:rsidP="00020777">
      <w:pPr>
        <w:pStyle w:val="AH5Sec"/>
      </w:pPr>
      <w:bookmarkStart w:id="529" w:name="_Toc176853191"/>
      <w:r w:rsidRPr="00685B43">
        <w:rPr>
          <w:rStyle w:val="CharSectNo"/>
        </w:rPr>
        <w:t>10</w:t>
      </w:r>
      <w:r w:rsidR="00020777" w:rsidRPr="007606EC">
        <w:tab/>
      </w:r>
      <w:r w:rsidR="00020777" w:rsidRPr="007606EC">
        <w:rPr>
          <w:szCs w:val="24"/>
        </w:rPr>
        <w:t>Boards may obtain assistance</w:t>
      </w:r>
      <w:bookmarkEnd w:id="529"/>
    </w:p>
    <w:p w14:paraId="5CA94070" w14:textId="77777777" w:rsidR="00020777" w:rsidRPr="007606EC" w:rsidRDefault="00020777" w:rsidP="00020777">
      <w:pPr>
        <w:pStyle w:val="Amainreturn"/>
      </w:pPr>
      <w:r w:rsidRPr="007606EC">
        <w:t xml:space="preserve">A National Board may, for the purposes of exercising its functions, obtain the assistance of or advice from a local registration authority or another entity having knowledge of matters relating to </w:t>
      </w:r>
      <w:r w:rsidR="00605840">
        <w:t>a</w:t>
      </w:r>
      <w:r w:rsidRPr="007606EC">
        <w:t xml:space="preserve"> health profession for which it is established.</w:t>
      </w:r>
    </w:p>
    <w:p w14:paraId="6419FBC7" w14:textId="77777777" w:rsidR="00020777" w:rsidRPr="007606EC" w:rsidRDefault="00B74560" w:rsidP="00020777">
      <w:pPr>
        <w:pStyle w:val="AH5Sec"/>
      </w:pPr>
      <w:bookmarkStart w:id="530" w:name="_Toc176853192"/>
      <w:r w:rsidRPr="00685B43">
        <w:rPr>
          <w:rStyle w:val="CharSectNo"/>
        </w:rPr>
        <w:t>11</w:t>
      </w:r>
      <w:r w:rsidR="00020777" w:rsidRPr="007606EC">
        <w:tab/>
      </w:r>
      <w:r w:rsidR="00020777" w:rsidRPr="007606EC">
        <w:rPr>
          <w:szCs w:val="24"/>
        </w:rPr>
        <w:t>Committees</w:t>
      </w:r>
      <w:bookmarkEnd w:id="530"/>
    </w:p>
    <w:p w14:paraId="53DCDB22" w14:textId="77777777" w:rsidR="00020777" w:rsidRDefault="00020777" w:rsidP="00020777">
      <w:pPr>
        <w:pStyle w:val="Amainreturn"/>
      </w:pPr>
      <w:r w:rsidRPr="007606EC">
        <w:t>A National Board may establish committees to do any of the following—</w:t>
      </w:r>
    </w:p>
    <w:p w14:paraId="5ACF7906" w14:textId="77777777" w:rsidR="00020777" w:rsidRDefault="00020777" w:rsidP="00020777">
      <w:pPr>
        <w:pStyle w:val="Apara"/>
      </w:pPr>
      <w:r>
        <w:tab/>
        <w:t>(</w:t>
      </w:r>
      <w:r w:rsidRPr="007606EC">
        <w:t>a)</w:t>
      </w:r>
      <w:r w:rsidRPr="007606EC">
        <w:tab/>
        <w:t xml:space="preserve">to develop registration standards for </w:t>
      </w:r>
      <w:r w:rsidR="00605840">
        <w:t>a</w:t>
      </w:r>
      <w:r w:rsidRPr="007606EC">
        <w:t xml:space="preserve"> health profession for which the Board is established;</w:t>
      </w:r>
    </w:p>
    <w:p w14:paraId="6462B491" w14:textId="77777777" w:rsidR="00020777" w:rsidRDefault="00020777" w:rsidP="00020777">
      <w:pPr>
        <w:pStyle w:val="Apara"/>
      </w:pPr>
      <w:r>
        <w:tab/>
        <w:t>(</w:t>
      </w:r>
      <w:r w:rsidRPr="007606EC">
        <w:t>b)</w:t>
      </w:r>
      <w:r w:rsidRPr="007606EC">
        <w:tab/>
        <w:t xml:space="preserve">to develop codes or guidelines for </w:t>
      </w:r>
      <w:r w:rsidR="00605840">
        <w:t>a</w:t>
      </w:r>
      <w:r w:rsidRPr="007606EC">
        <w:t xml:space="preserve"> health profession for which the Board is established;</w:t>
      </w:r>
    </w:p>
    <w:p w14:paraId="39B61344" w14:textId="77777777" w:rsidR="00020777" w:rsidRPr="007606EC" w:rsidRDefault="00020777" w:rsidP="00020777">
      <w:pPr>
        <w:pStyle w:val="Apara"/>
      </w:pPr>
      <w:r>
        <w:tab/>
        <w:t>(</w:t>
      </w:r>
      <w:r w:rsidRPr="007606EC">
        <w:t>c)</w:t>
      </w:r>
      <w:r w:rsidRPr="007606EC">
        <w:tab/>
        <w:t>to exercise any other functions of the Board or to provide assistance or advice to the Board in the exercise of its functions.</w:t>
      </w:r>
    </w:p>
    <w:p w14:paraId="190DE375" w14:textId="77777777" w:rsidR="006378FF" w:rsidRPr="006378FF" w:rsidRDefault="006378FF" w:rsidP="006378FF">
      <w:pPr>
        <w:pStyle w:val="PageBreak"/>
      </w:pPr>
      <w:r w:rsidRPr="006378FF">
        <w:br w:type="page"/>
      </w:r>
    </w:p>
    <w:p w14:paraId="44DBCB7B" w14:textId="77777777" w:rsidR="00020777" w:rsidRPr="00685B43" w:rsidRDefault="00020777" w:rsidP="0018417E">
      <w:pPr>
        <w:pStyle w:val="Sched-Part"/>
      </w:pPr>
      <w:bookmarkStart w:id="531" w:name="_Toc176853193"/>
      <w:r w:rsidRPr="00685B43">
        <w:rPr>
          <w:rStyle w:val="CharPartNo"/>
        </w:rPr>
        <w:lastRenderedPageBreak/>
        <w:t>Part 4</w:t>
      </w:r>
      <w:r w:rsidRPr="007606EC">
        <w:tab/>
      </w:r>
      <w:r w:rsidRPr="00685B43">
        <w:rPr>
          <w:rStyle w:val="CharPartText"/>
        </w:rPr>
        <w:t>Procedure</w:t>
      </w:r>
      <w:bookmarkEnd w:id="531"/>
    </w:p>
    <w:p w14:paraId="3F1A0E91" w14:textId="77777777" w:rsidR="00020777" w:rsidRPr="007606EC" w:rsidRDefault="00B74560" w:rsidP="00020777">
      <w:pPr>
        <w:pStyle w:val="AH5Sec"/>
      </w:pPr>
      <w:bookmarkStart w:id="532" w:name="_Toc176853194"/>
      <w:r w:rsidRPr="00685B43">
        <w:rPr>
          <w:rStyle w:val="CharSectNo"/>
        </w:rPr>
        <w:t>12</w:t>
      </w:r>
      <w:r w:rsidR="00020777" w:rsidRPr="007606EC">
        <w:tab/>
      </w:r>
      <w:r w:rsidR="00020777" w:rsidRPr="007606EC">
        <w:rPr>
          <w:szCs w:val="24"/>
        </w:rPr>
        <w:t>General procedure</w:t>
      </w:r>
      <w:bookmarkEnd w:id="532"/>
    </w:p>
    <w:p w14:paraId="65ADA531" w14:textId="77777777" w:rsidR="00020777" w:rsidRPr="007606EC" w:rsidRDefault="00020777" w:rsidP="00020777">
      <w:pPr>
        <w:pStyle w:val="Amainreturn"/>
      </w:pPr>
      <w:r w:rsidRPr="007606EC">
        <w:t>The procedure for the calling of meetings of the National Board and for the conduct of business at those meetings is, subject to this Law, to be as determined by the National Board.</w:t>
      </w:r>
    </w:p>
    <w:p w14:paraId="51A744CE" w14:textId="77777777" w:rsidR="00020777" w:rsidRPr="007606EC" w:rsidRDefault="00B74560" w:rsidP="00020777">
      <w:pPr>
        <w:pStyle w:val="AH5Sec"/>
      </w:pPr>
      <w:bookmarkStart w:id="533" w:name="_Toc176853195"/>
      <w:r w:rsidRPr="00685B43">
        <w:rPr>
          <w:rStyle w:val="CharSectNo"/>
        </w:rPr>
        <w:t>13</w:t>
      </w:r>
      <w:r w:rsidR="00020777" w:rsidRPr="007606EC">
        <w:tab/>
      </w:r>
      <w:r w:rsidR="00020777" w:rsidRPr="007606EC">
        <w:rPr>
          <w:szCs w:val="24"/>
        </w:rPr>
        <w:t>Quorum</w:t>
      </w:r>
      <w:bookmarkEnd w:id="533"/>
    </w:p>
    <w:p w14:paraId="19078448" w14:textId="77777777" w:rsidR="00020777" w:rsidRPr="007606EC" w:rsidRDefault="00020777" w:rsidP="00020777">
      <w:pPr>
        <w:pStyle w:val="Amainreturn"/>
      </w:pPr>
      <w:r w:rsidRPr="007606EC">
        <w:t>The quorum for a meeting of the National Board is a majority of its members for the time being, at least one of whom is a community member.</w:t>
      </w:r>
    </w:p>
    <w:p w14:paraId="506A71C8" w14:textId="77777777" w:rsidR="00020777" w:rsidRPr="007606EC" w:rsidRDefault="00B74560" w:rsidP="00020777">
      <w:pPr>
        <w:pStyle w:val="AH5Sec"/>
      </w:pPr>
      <w:bookmarkStart w:id="534" w:name="_Toc176853196"/>
      <w:r w:rsidRPr="00685B43">
        <w:rPr>
          <w:rStyle w:val="CharSectNo"/>
        </w:rPr>
        <w:t>14</w:t>
      </w:r>
      <w:r w:rsidR="00020777" w:rsidRPr="007606EC">
        <w:tab/>
      </w:r>
      <w:r w:rsidR="00020777" w:rsidRPr="007606EC">
        <w:rPr>
          <w:szCs w:val="24"/>
        </w:rPr>
        <w:t>Presiding member</w:t>
      </w:r>
      <w:bookmarkEnd w:id="534"/>
    </w:p>
    <w:p w14:paraId="1E9BE544" w14:textId="77777777" w:rsidR="00020777" w:rsidRPr="007606EC" w:rsidRDefault="00020777" w:rsidP="00020777">
      <w:pPr>
        <w:pStyle w:val="Amain"/>
      </w:pPr>
      <w:r>
        <w:tab/>
      </w:r>
      <w:r w:rsidRPr="007606EC">
        <w:t>(1)</w:t>
      </w:r>
      <w:r w:rsidRPr="007606EC">
        <w:tab/>
        <w:t>The Chairperson (or, in the absence of the Chairperson, a person elected by the members of the National Board who are present at a meeting of the National Board) is to preside at a meeting of the National Board.</w:t>
      </w:r>
    </w:p>
    <w:p w14:paraId="5DB732D9" w14:textId="77777777" w:rsidR="00020777" w:rsidRPr="007606EC" w:rsidRDefault="00020777" w:rsidP="00020777">
      <w:pPr>
        <w:pStyle w:val="Amain"/>
      </w:pPr>
      <w:r>
        <w:tab/>
      </w:r>
      <w:r w:rsidRPr="007606EC">
        <w:t>(2)</w:t>
      </w:r>
      <w:r w:rsidRPr="007606EC">
        <w:tab/>
        <w:t>The presiding member has a deliberative vote and, in the event of an equality of votes, has a second or casting vote.</w:t>
      </w:r>
    </w:p>
    <w:p w14:paraId="5826A42B" w14:textId="77777777" w:rsidR="00020777" w:rsidRPr="007606EC" w:rsidRDefault="00B74560" w:rsidP="00020777">
      <w:pPr>
        <w:pStyle w:val="AH5Sec"/>
      </w:pPr>
      <w:bookmarkStart w:id="535" w:name="_Toc176853197"/>
      <w:r w:rsidRPr="00685B43">
        <w:rPr>
          <w:rStyle w:val="CharSectNo"/>
        </w:rPr>
        <w:t>15</w:t>
      </w:r>
      <w:r w:rsidR="00020777" w:rsidRPr="007606EC">
        <w:tab/>
      </w:r>
      <w:r w:rsidR="00020777" w:rsidRPr="007606EC">
        <w:rPr>
          <w:szCs w:val="24"/>
        </w:rPr>
        <w:t>Voting</w:t>
      </w:r>
      <w:bookmarkEnd w:id="535"/>
    </w:p>
    <w:p w14:paraId="5D74F0B1" w14:textId="77777777" w:rsidR="00020777" w:rsidRPr="007606EC" w:rsidRDefault="00020777" w:rsidP="00020777">
      <w:pPr>
        <w:pStyle w:val="Amainreturn"/>
      </w:pPr>
      <w:r w:rsidRPr="007606EC">
        <w:t>A decision supported by a majority of the votes cast at a meeting of the National Board at which a quorum is present is the decision of the National Board.</w:t>
      </w:r>
    </w:p>
    <w:p w14:paraId="6A42A5CB" w14:textId="77777777" w:rsidR="00020777" w:rsidRPr="007606EC" w:rsidRDefault="00B74560" w:rsidP="00020777">
      <w:pPr>
        <w:pStyle w:val="AH5Sec"/>
      </w:pPr>
      <w:bookmarkStart w:id="536" w:name="_Toc176853198"/>
      <w:r w:rsidRPr="00685B43">
        <w:rPr>
          <w:rStyle w:val="CharSectNo"/>
        </w:rPr>
        <w:t>16</w:t>
      </w:r>
      <w:r w:rsidR="00020777" w:rsidRPr="007606EC">
        <w:tab/>
      </w:r>
      <w:r w:rsidR="00020777" w:rsidRPr="007606EC">
        <w:rPr>
          <w:szCs w:val="24"/>
        </w:rPr>
        <w:t>Transaction of business outside meetings or by telecommunication</w:t>
      </w:r>
      <w:bookmarkEnd w:id="536"/>
    </w:p>
    <w:p w14:paraId="19DF4161" w14:textId="77777777" w:rsidR="00020777" w:rsidRPr="007606EC" w:rsidRDefault="00020777" w:rsidP="00020777">
      <w:pPr>
        <w:pStyle w:val="Amain"/>
      </w:pPr>
      <w:r>
        <w:tab/>
      </w:r>
      <w:r w:rsidRPr="007606EC">
        <w:t>(1)</w:t>
      </w:r>
      <w:r w:rsidRPr="007606EC">
        <w:tab/>
        <w:t>The National Board may, if it thinks fit, transact any of its business by the circulation of papers among all the members of the National Board for the time being, and a resolution in writing approved in writing by a majority of those members is taken to be a decision of the National Board.</w:t>
      </w:r>
    </w:p>
    <w:p w14:paraId="24DBD78B" w14:textId="77777777" w:rsidR="00020777" w:rsidRPr="007606EC" w:rsidRDefault="00020777" w:rsidP="00020777">
      <w:pPr>
        <w:pStyle w:val="Amain"/>
      </w:pPr>
      <w:r>
        <w:lastRenderedPageBreak/>
        <w:tab/>
      </w:r>
      <w:r w:rsidRPr="007606EC">
        <w:t>(2)</w:t>
      </w:r>
      <w:r w:rsidRPr="007606EC">
        <w:tab/>
        <w:t>The National Board may, if it thinks fit, transact any of its business at a meeting at which members (or some members) participate by telephone, closed-circuit television or other means, but only if any member who speaks on a matter before the meeting can be heard by the other members.</w:t>
      </w:r>
    </w:p>
    <w:p w14:paraId="20E8B6E8" w14:textId="77777777" w:rsidR="00020777" w:rsidRDefault="00020777" w:rsidP="00020777">
      <w:pPr>
        <w:pStyle w:val="Amain"/>
      </w:pPr>
      <w:r>
        <w:tab/>
      </w:r>
      <w:r w:rsidRPr="007606EC">
        <w:t>(3)</w:t>
      </w:r>
      <w:r w:rsidRPr="007606EC">
        <w:tab/>
        <w:t>For the purposes of—</w:t>
      </w:r>
    </w:p>
    <w:p w14:paraId="1ABD99BB" w14:textId="77777777" w:rsidR="00020777" w:rsidRDefault="00020777" w:rsidP="00020777">
      <w:pPr>
        <w:pStyle w:val="Apara"/>
      </w:pPr>
      <w:r>
        <w:tab/>
        <w:t>(</w:t>
      </w:r>
      <w:r w:rsidRPr="007606EC">
        <w:t>a)</w:t>
      </w:r>
      <w:r w:rsidRPr="007606EC">
        <w:tab/>
        <w:t>the approval of a resolution under subclause (1); or</w:t>
      </w:r>
    </w:p>
    <w:p w14:paraId="76BF5E4B" w14:textId="77777777" w:rsidR="00020777" w:rsidRPr="007606EC" w:rsidRDefault="00020777" w:rsidP="00020777">
      <w:pPr>
        <w:pStyle w:val="Apara"/>
      </w:pPr>
      <w:r>
        <w:tab/>
        <w:t>(</w:t>
      </w:r>
      <w:r w:rsidRPr="007606EC">
        <w:t>b)</w:t>
      </w:r>
      <w:r w:rsidRPr="007606EC">
        <w:tab/>
        <w:t>a meeting held in accordance with subclause (2);</w:t>
      </w:r>
    </w:p>
    <w:p w14:paraId="26914867" w14:textId="77777777" w:rsidR="00020777" w:rsidRPr="007606EC" w:rsidRDefault="00020777" w:rsidP="00020777">
      <w:pPr>
        <w:pStyle w:val="Amainreturn"/>
      </w:pPr>
      <w:r w:rsidRPr="007606EC">
        <w:t>the Chairperson and each member have the same voting rights as they have at an ordinary meeting of the National Board.</w:t>
      </w:r>
    </w:p>
    <w:p w14:paraId="2E935349" w14:textId="77777777" w:rsidR="00020777" w:rsidRPr="007606EC" w:rsidRDefault="00020777" w:rsidP="00020777">
      <w:pPr>
        <w:pStyle w:val="Amain"/>
      </w:pPr>
      <w:r>
        <w:tab/>
      </w:r>
      <w:r w:rsidRPr="007606EC">
        <w:t>(4)</w:t>
      </w:r>
      <w:r w:rsidRPr="007606EC">
        <w:tab/>
        <w:t>Papers may be circulated among the members for the purposes of subclause (1) by facsimile, email or other transmission of the information in the papers concerned.</w:t>
      </w:r>
    </w:p>
    <w:p w14:paraId="64EEF660" w14:textId="77777777" w:rsidR="00020777" w:rsidRPr="007606EC" w:rsidRDefault="00B74560" w:rsidP="00020777">
      <w:pPr>
        <w:pStyle w:val="AH5Sec"/>
      </w:pPr>
      <w:bookmarkStart w:id="537" w:name="_Toc176853199"/>
      <w:r w:rsidRPr="00685B43">
        <w:rPr>
          <w:rStyle w:val="CharSectNo"/>
        </w:rPr>
        <w:t>17</w:t>
      </w:r>
      <w:r w:rsidR="00020777" w:rsidRPr="007606EC">
        <w:tab/>
      </w:r>
      <w:r w:rsidR="00020777" w:rsidRPr="007606EC">
        <w:rPr>
          <w:szCs w:val="24"/>
        </w:rPr>
        <w:t>First meeting</w:t>
      </w:r>
      <w:bookmarkEnd w:id="537"/>
    </w:p>
    <w:p w14:paraId="3E6EBF6E" w14:textId="77777777" w:rsidR="00020777" w:rsidRPr="007606EC" w:rsidRDefault="00020777" w:rsidP="00020777">
      <w:pPr>
        <w:pStyle w:val="Amainreturn"/>
      </w:pPr>
      <w:r w:rsidRPr="007606EC">
        <w:t>The Chairperson may call the first meeting of the National Board in any manner the Chairperson thinks fit.</w:t>
      </w:r>
    </w:p>
    <w:p w14:paraId="39B2B0C9" w14:textId="77777777" w:rsidR="00020777" w:rsidRPr="007606EC" w:rsidRDefault="00B74560" w:rsidP="00020777">
      <w:pPr>
        <w:pStyle w:val="AH5Sec"/>
      </w:pPr>
      <w:bookmarkStart w:id="538" w:name="_Toc176853200"/>
      <w:r w:rsidRPr="00685B43">
        <w:rPr>
          <w:rStyle w:val="CharSectNo"/>
        </w:rPr>
        <w:t>18</w:t>
      </w:r>
      <w:r w:rsidR="00020777" w:rsidRPr="007606EC">
        <w:tab/>
      </w:r>
      <w:r w:rsidR="00020777" w:rsidRPr="007606EC">
        <w:rPr>
          <w:szCs w:val="24"/>
        </w:rPr>
        <w:t>Defects in appointment of members</w:t>
      </w:r>
      <w:bookmarkEnd w:id="538"/>
    </w:p>
    <w:p w14:paraId="1734CFFC" w14:textId="77777777" w:rsidR="00020777" w:rsidRPr="007606EC" w:rsidRDefault="00020777" w:rsidP="00020777">
      <w:pPr>
        <w:pStyle w:val="Amainreturn"/>
      </w:pPr>
      <w:r w:rsidRPr="007606EC">
        <w:t>A decision of the National Board or of a committee of the National Board is not invalidated by any defect or irregularity in the appointment of any member (or acting member) of the National Board or of a committee of the National Board.</w:t>
      </w:r>
    </w:p>
    <w:p w14:paraId="601BBC87" w14:textId="77777777" w:rsidR="005D2BF6" w:rsidRDefault="005D2BF6">
      <w:pPr>
        <w:pStyle w:val="03Schedule"/>
        <w:sectPr w:rsidR="005D2BF6" w:rsidSect="008D4731">
          <w:headerReference w:type="even" r:id="rId84"/>
          <w:headerReference w:type="default" r:id="rId85"/>
          <w:footerReference w:type="even" r:id="rId86"/>
          <w:footerReference w:type="default" r:id="rId87"/>
          <w:pgSz w:w="11907" w:h="16839" w:code="9"/>
          <w:pgMar w:top="3878" w:right="1899" w:bottom="3101" w:left="2302" w:header="2279" w:footer="1758" w:gutter="0"/>
          <w:cols w:space="720"/>
        </w:sectPr>
      </w:pPr>
    </w:p>
    <w:p w14:paraId="231C79E9" w14:textId="77777777" w:rsidR="00020777" w:rsidRPr="00685B43" w:rsidRDefault="00020777" w:rsidP="00FE42AA">
      <w:pPr>
        <w:pStyle w:val="Sched-heading"/>
      </w:pPr>
      <w:bookmarkStart w:id="539" w:name="_Toc176853201"/>
      <w:r w:rsidRPr="00685B43">
        <w:rPr>
          <w:rStyle w:val="CharChapNo"/>
        </w:rPr>
        <w:lastRenderedPageBreak/>
        <w:t>Schedule 5</w:t>
      </w:r>
      <w:r w:rsidR="006378FF">
        <w:tab/>
      </w:r>
      <w:r w:rsidRPr="00685B43">
        <w:rPr>
          <w:rStyle w:val="CharChapText"/>
        </w:rPr>
        <w:t>Investigators</w:t>
      </w:r>
      <w:bookmarkEnd w:id="539"/>
    </w:p>
    <w:p w14:paraId="167DA495" w14:textId="77777777" w:rsidR="00020777" w:rsidRPr="007606EC" w:rsidRDefault="00020777" w:rsidP="00FE42AA">
      <w:pPr>
        <w:pStyle w:val="ref"/>
      </w:pPr>
      <w:r>
        <w:t>(</w:t>
      </w:r>
      <w:r w:rsidRPr="007606EC">
        <w:t>section 163)</w:t>
      </w:r>
    </w:p>
    <w:p w14:paraId="6D1F9FCC" w14:textId="77777777" w:rsidR="00020777" w:rsidRPr="00685B43" w:rsidRDefault="00020777" w:rsidP="0018417E">
      <w:pPr>
        <w:pStyle w:val="Sched-Part"/>
      </w:pPr>
      <w:bookmarkStart w:id="540" w:name="_Toc176853202"/>
      <w:r w:rsidRPr="00685B43">
        <w:rPr>
          <w:rStyle w:val="CharPartNo"/>
        </w:rPr>
        <w:t>Part 1</w:t>
      </w:r>
      <w:r w:rsidRPr="007606EC">
        <w:tab/>
      </w:r>
      <w:r w:rsidRPr="00685B43">
        <w:rPr>
          <w:rStyle w:val="CharPartText"/>
        </w:rPr>
        <w:t>Power to obtain information</w:t>
      </w:r>
      <w:bookmarkEnd w:id="540"/>
    </w:p>
    <w:p w14:paraId="714253BC" w14:textId="77777777" w:rsidR="00020777" w:rsidRPr="007606EC" w:rsidRDefault="00B74560" w:rsidP="00020777">
      <w:pPr>
        <w:pStyle w:val="AH5Sec"/>
      </w:pPr>
      <w:bookmarkStart w:id="541" w:name="_Toc176853203"/>
      <w:r w:rsidRPr="00685B43">
        <w:rPr>
          <w:rStyle w:val="CharSectNo"/>
        </w:rPr>
        <w:t>1</w:t>
      </w:r>
      <w:r w:rsidR="00020777" w:rsidRPr="007606EC">
        <w:tab/>
      </w:r>
      <w:r w:rsidR="00020777" w:rsidRPr="007606EC">
        <w:rPr>
          <w:szCs w:val="24"/>
        </w:rPr>
        <w:t>Powers of investigators</w:t>
      </w:r>
      <w:bookmarkEnd w:id="541"/>
    </w:p>
    <w:p w14:paraId="1893529A" w14:textId="77777777" w:rsidR="00020777" w:rsidRDefault="00020777" w:rsidP="00020777">
      <w:pPr>
        <w:pStyle w:val="Amainreturn"/>
      </w:pPr>
      <w:r w:rsidRPr="007606EC">
        <w:t>For the purposes of conducting an investigation, an investigator may, by written notice given to a person, require the person to—</w:t>
      </w:r>
    </w:p>
    <w:p w14:paraId="66D4A8CC" w14:textId="77777777" w:rsidR="00020777" w:rsidRDefault="00020777" w:rsidP="00020777">
      <w:pPr>
        <w:pStyle w:val="Apara"/>
      </w:pPr>
      <w:r>
        <w:tab/>
        <w:t>(</w:t>
      </w:r>
      <w:r w:rsidRPr="007606EC">
        <w:t>a)</w:t>
      </w:r>
      <w:r w:rsidRPr="007606EC">
        <w:tab/>
        <w:t>give stated information to the investigator within a stated reasonable time and in a stated reasonable way; or</w:t>
      </w:r>
    </w:p>
    <w:p w14:paraId="075C858F" w14:textId="77777777" w:rsidR="00020777" w:rsidRPr="007606EC" w:rsidRDefault="00020777" w:rsidP="00020777">
      <w:pPr>
        <w:pStyle w:val="Apara"/>
      </w:pPr>
      <w:r>
        <w:tab/>
        <w:t>(</w:t>
      </w:r>
      <w:r w:rsidRPr="007606EC">
        <w:t>b)</w:t>
      </w:r>
      <w:r w:rsidRPr="007606EC">
        <w:tab/>
        <w:t>attend before the investigator at a stated time and a stated place to answer questions or produce documents.</w:t>
      </w:r>
    </w:p>
    <w:p w14:paraId="037C8490" w14:textId="77777777" w:rsidR="00020777" w:rsidRPr="007606EC" w:rsidRDefault="00B74560" w:rsidP="00020777">
      <w:pPr>
        <w:pStyle w:val="AH5Sec"/>
      </w:pPr>
      <w:bookmarkStart w:id="542" w:name="_Toc176853204"/>
      <w:r w:rsidRPr="00685B43">
        <w:rPr>
          <w:rStyle w:val="CharSectNo"/>
        </w:rPr>
        <w:t>2</w:t>
      </w:r>
      <w:r w:rsidR="00020777" w:rsidRPr="007606EC">
        <w:tab/>
      </w:r>
      <w:r w:rsidR="00020777" w:rsidRPr="007606EC">
        <w:rPr>
          <w:szCs w:val="24"/>
        </w:rPr>
        <w:t>Offence for failing to produce information or attend before investigator</w:t>
      </w:r>
      <w:bookmarkEnd w:id="542"/>
    </w:p>
    <w:p w14:paraId="5AF631F9" w14:textId="77777777" w:rsidR="00020777" w:rsidRPr="007606EC" w:rsidRDefault="00020777" w:rsidP="00020777">
      <w:pPr>
        <w:pStyle w:val="Amain"/>
      </w:pPr>
      <w:r>
        <w:tab/>
      </w:r>
      <w:r w:rsidRPr="007606EC">
        <w:t>(1)</w:t>
      </w:r>
      <w:r w:rsidRPr="007606EC">
        <w:tab/>
        <w:t>A person required to give stated information to an investigator under clause 1</w:t>
      </w:r>
      <w:r w:rsidR="002679C1">
        <w:t xml:space="preserve"> </w:t>
      </w:r>
      <w:r w:rsidRPr="007606EC">
        <w:t>(a) must not fail, without reasonable excuse, to give the information as required by the notice.</w:t>
      </w:r>
    </w:p>
    <w:p w14:paraId="31E7F6FF" w14:textId="77777777" w:rsidR="00020777" w:rsidRDefault="00020777" w:rsidP="00020777">
      <w:pPr>
        <w:pStyle w:val="Amainreturn"/>
      </w:pPr>
      <w:r w:rsidRPr="007606EC">
        <w:t>Maximum penalty—</w:t>
      </w:r>
    </w:p>
    <w:p w14:paraId="2AFB70CD" w14:textId="77777777" w:rsidR="00020777" w:rsidRDefault="00020777" w:rsidP="00020777">
      <w:pPr>
        <w:pStyle w:val="Apara"/>
      </w:pPr>
      <w:r>
        <w:tab/>
        <w:t>(</w:t>
      </w:r>
      <w:r w:rsidRPr="007606EC">
        <w:t>a)</w:t>
      </w:r>
      <w:r w:rsidRPr="007606EC">
        <w:tab/>
        <w:t>in the case of an individual—$5,000; or</w:t>
      </w:r>
    </w:p>
    <w:p w14:paraId="0B232BFD" w14:textId="77777777" w:rsidR="00020777" w:rsidRPr="007606EC" w:rsidRDefault="00020777" w:rsidP="00020777">
      <w:pPr>
        <w:pStyle w:val="Apara"/>
      </w:pPr>
      <w:r>
        <w:tab/>
        <w:t>(</w:t>
      </w:r>
      <w:r w:rsidRPr="007606EC">
        <w:t>b)</w:t>
      </w:r>
      <w:r w:rsidRPr="007606EC">
        <w:tab/>
        <w:t>in the case of a body corporate—$10,000.</w:t>
      </w:r>
    </w:p>
    <w:p w14:paraId="5F5B2F46" w14:textId="77777777" w:rsidR="00020777" w:rsidRDefault="00020777" w:rsidP="00020777">
      <w:pPr>
        <w:pStyle w:val="Amain"/>
      </w:pPr>
      <w:r>
        <w:tab/>
      </w:r>
      <w:r w:rsidRPr="007606EC">
        <w:t>(2)</w:t>
      </w:r>
      <w:r w:rsidRPr="007606EC">
        <w:tab/>
        <w:t>A person given a notice to attend before an investigator must not fail, without reasonable excuse, to—</w:t>
      </w:r>
    </w:p>
    <w:p w14:paraId="48316A45" w14:textId="77777777" w:rsidR="00020777" w:rsidRDefault="00020777" w:rsidP="00020777">
      <w:pPr>
        <w:pStyle w:val="Apara"/>
      </w:pPr>
      <w:r>
        <w:tab/>
        <w:t>(</w:t>
      </w:r>
      <w:r w:rsidRPr="007606EC">
        <w:t>a)</w:t>
      </w:r>
      <w:r w:rsidRPr="007606EC">
        <w:tab/>
        <w:t>attend as required by the notice; and</w:t>
      </w:r>
    </w:p>
    <w:p w14:paraId="2AC6AABD" w14:textId="77777777" w:rsidR="00020777" w:rsidRDefault="00020777" w:rsidP="00020777">
      <w:pPr>
        <w:pStyle w:val="Apara"/>
      </w:pPr>
      <w:r>
        <w:tab/>
        <w:t>(</w:t>
      </w:r>
      <w:r w:rsidRPr="007606EC">
        <w:t>b)</w:t>
      </w:r>
      <w:r w:rsidRPr="007606EC">
        <w:tab/>
        <w:t>continue to attend as required by the investigator until excused from further attendance; and</w:t>
      </w:r>
    </w:p>
    <w:p w14:paraId="2290EE0D" w14:textId="77777777" w:rsidR="00020777" w:rsidRDefault="00020777" w:rsidP="00020777">
      <w:pPr>
        <w:pStyle w:val="Apara"/>
      </w:pPr>
      <w:r>
        <w:lastRenderedPageBreak/>
        <w:tab/>
        <w:t>(</w:t>
      </w:r>
      <w:r w:rsidRPr="007606EC">
        <w:t>c)</w:t>
      </w:r>
      <w:r w:rsidRPr="007606EC">
        <w:tab/>
        <w:t>answer a question the person is required to answer by the investigator; and</w:t>
      </w:r>
    </w:p>
    <w:p w14:paraId="2D0936F3" w14:textId="77777777" w:rsidR="00020777" w:rsidRPr="007606EC" w:rsidRDefault="00020777" w:rsidP="004F59CA">
      <w:pPr>
        <w:pStyle w:val="Apara"/>
        <w:keepNext/>
      </w:pPr>
      <w:r>
        <w:tab/>
        <w:t>(</w:t>
      </w:r>
      <w:r w:rsidRPr="007606EC">
        <w:t>d)</w:t>
      </w:r>
      <w:r w:rsidRPr="007606EC">
        <w:tab/>
        <w:t>produce a document the person is required to produce by the notice.</w:t>
      </w:r>
    </w:p>
    <w:p w14:paraId="558DD407" w14:textId="77777777" w:rsidR="00020777" w:rsidRDefault="00020777" w:rsidP="00020777">
      <w:pPr>
        <w:pStyle w:val="Amainreturn"/>
      </w:pPr>
      <w:r w:rsidRPr="007606EC">
        <w:t>Maximum penalty—</w:t>
      </w:r>
    </w:p>
    <w:p w14:paraId="3D0C02E2" w14:textId="77777777" w:rsidR="00020777" w:rsidRDefault="00020777" w:rsidP="00020777">
      <w:pPr>
        <w:pStyle w:val="Apara"/>
      </w:pPr>
      <w:r>
        <w:tab/>
        <w:t>(</w:t>
      </w:r>
      <w:r w:rsidRPr="007606EC">
        <w:t>a)</w:t>
      </w:r>
      <w:r w:rsidRPr="007606EC">
        <w:tab/>
        <w:t>in the case of an individual—$5,000; or</w:t>
      </w:r>
    </w:p>
    <w:p w14:paraId="10D778FD" w14:textId="77777777" w:rsidR="00020777" w:rsidRPr="007606EC" w:rsidRDefault="00020777" w:rsidP="00020777">
      <w:pPr>
        <w:pStyle w:val="Apara"/>
      </w:pPr>
      <w:r>
        <w:tab/>
        <w:t>(</w:t>
      </w:r>
      <w:r w:rsidRPr="007606EC">
        <w:t>b)</w:t>
      </w:r>
      <w:r w:rsidRPr="007606EC">
        <w:tab/>
        <w:t>in the case of a body corporate—$10,000.</w:t>
      </w:r>
    </w:p>
    <w:p w14:paraId="35493011" w14:textId="77777777" w:rsidR="00A3089B" w:rsidRDefault="00A3089B" w:rsidP="0060531C">
      <w:pPr>
        <w:pStyle w:val="Amain"/>
        <w:shd w:val="clear" w:color="auto" w:fill="D9D9D9" w:themeFill="background1" w:themeFillShade="D9"/>
        <w:rPr>
          <w:lang w:val="en-US"/>
        </w:rPr>
      </w:pPr>
      <w:r w:rsidRPr="004A70A8">
        <w:rPr>
          <w:lang w:val="en-US"/>
        </w:rPr>
        <w:tab/>
        <w:t>(3)</w:t>
      </w:r>
      <w:r w:rsidRPr="004A70A8">
        <w:rPr>
          <w:lang w:val="en-US"/>
        </w:rPr>
        <w:tab/>
        <w:t>For subclauses (1) and (2), it is not a reasonable excuse for an individual to fail to give stated information, answer a question or produce a document only because giving the information, answering the question or producing the document might tend to incriminate the individual.</w:t>
      </w:r>
    </w:p>
    <w:p w14:paraId="53C5D1D1" w14:textId="77777777" w:rsidR="00A3089B" w:rsidRPr="004A70A8" w:rsidRDefault="00A3089B" w:rsidP="0060531C">
      <w:pPr>
        <w:pStyle w:val="Amain"/>
        <w:shd w:val="clear" w:color="auto" w:fill="D9D9D9" w:themeFill="background1" w:themeFillShade="D9"/>
        <w:rPr>
          <w:lang w:val="en-US"/>
        </w:rPr>
      </w:pPr>
      <w:r>
        <w:rPr>
          <w:lang w:val="en-US"/>
        </w:rPr>
        <w:tab/>
      </w:r>
      <w:r w:rsidRPr="004A70A8">
        <w:rPr>
          <w:lang w:val="en-US"/>
        </w:rPr>
        <w:t>(4)</w:t>
      </w:r>
      <w:r w:rsidRPr="004A70A8">
        <w:rPr>
          <w:lang w:val="en-US"/>
        </w:rPr>
        <w:tab/>
        <w:t>However—</w:t>
      </w:r>
    </w:p>
    <w:p w14:paraId="670F305D" w14:textId="77777777" w:rsidR="00A3089B" w:rsidRPr="00003040" w:rsidRDefault="00A3089B" w:rsidP="0060531C">
      <w:pPr>
        <w:pStyle w:val="Apara"/>
        <w:shd w:val="clear" w:color="auto" w:fill="D9D9D9" w:themeFill="background1" w:themeFillShade="D9"/>
        <w:rPr>
          <w:lang w:val="en-US"/>
        </w:rPr>
      </w:pPr>
      <w:r w:rsidRPr="004A70A8">
        <w:rPr>
          <w:lang w:val="en-US"/>
        </w:rPr>
        <w:tab/>
        <w:t>(a)</w:t>
      </w:r>
      <w:r w:rsidRPr="004A70A8">
        <w:rPr>
          <w:lang w:val="en-US"/>
        </w:rPr>
        <w:tab/>
        <w:t>the information, answer or document required to be given, answered or provided by the individual is not admissible in evidence against the individual in a criminal proceeding</w:t>
      </w:r>
      <w:r w:rsidRPr="00003040">
        <w:rPr>
          <w:lang w:val="en-US"/>
        </w:rPr>
        <w:t>, other than a proceeding for—</w:t>
      </w:r>
    </w:p>
    <w:p w14:paraId="4CBF6023" w14:textId="77777777" w:rsidR="00A3089B" w:rsidRPr="00003040" w:rsidRDefault="00A3089B" w:rsidP="0060531C">
      <w:pPr>
        <w:pStyle w:val="Asubpara"/>
        <w:shd w:val="clear" w:color="auto" w:fill="D9D9D9" w:themeFill="background1" w:themeFillShade="D9"/>
        <w:rPr>
          <w:lang w:val="en-US"/>
        </w:rPr>
      </w:pPr>
      <w:r w:rsidRPr="00003040">
        <w:rPr>
          <w:lang w:val="en-US"/>
        </w:rPr>
        <w:tab/>
        <w:t>(i)</w:t>
      </w:r>
      <w:r w:rsidRPr="00003040">
        <w:rPr>
          <w:lang w:val="en-US"/>
        </w:rPr>
        <w:tab/>
        <w:t>an offence against this schedule; or</w:t>
      </w:r>
    </w:p>
    <w:p w14:paraId="64D7FE52" w14:textId="77777777" w:rsidR="00A3089B" w:rsidRDefault="00A3089B" w:rsidP="0060531C">
      <w:pPr>
        <w:pStyle w:val="Asubpara"/>
        <w:shd w:val="clear" w:color="auto" w:fill="D9D9D9" w:themeFill="background1" w:themeFillShade="D9"/>
        <w:rPr>
          <w:lang w:val="en-US"/>
        </w:rPr>
      </w:pPr>
      <w:r w:rsidRPr="00003040">
        <w:rPr>
          <w:lang w:val="en-US"/>
        </w:rPr>
        <w:tab/>
        <w:t>(ii)</w:t>
      </w:r>
      <w:r w:rsidRPr="00003040">
        <w:rPr>
          <w:lang w:val="en-US"/>
        </w:rPr>
        <w:tab/>
        <w:t>an offence in relation to the falsity of the information, answer or document</w:t>
      </w:r>
      <w:r w:rsidRPr="004A70A8">
        <w:rPr>
          <w:lang w:val="en-US"/>
        </w:rPr>
        <w:t>;</w:t>
      </w:r>
      <w:r>
        <w:rPr>
          <w:lang w:val="en-US"/>
        </w:rPr>
        <w:t xml:space="preserve"> </w:t>
      </w:r>
      <w:r w:rsidRPr="004A70A8">
        <w:rPr>
          <w:lang w:val="en-US"/>
        </w:rPr>
        <w:t>and</w:t>
      </w:r>
    </w:p>
    <w:p w14:paraId="4D44874D" w14:textId="77777777" w:rsidR="00A3089B" w:rsidRDefault="00A3089B" w:rsidP="0060531C">
      <w:pPr>
        <w:pStyle w:val="Apara"/>
        <w:shd w:val="clear" w:color="auto" w:fill="D9D9D9" w:themeFill="background1" w:themeFillShade="D9"/>
        <w:rPr>
          <w:lang w:val="en-US"/>
        </w:rPr>
      </w:pPr>
      <w:r>
        <w:rPr>
          <w:lang w:val="en-US"/>
        </w:rPr>
        <w:tab/>
      </w:r>
      <w:r w:rsidRPr="004A70A8">
        <w:rPr>
          <w:lang w:val="en-US"/>
        </w:rPr>
        <w:t>(b)</w:t>
      </w:r>
      <w:r w:rsidRPr="004A70A8">
        <w:rPr>
          <w:lang w:val="en-US"/>
        </w:rPr>
        <w:tab/>
        <w:t>evidence that was discovered as a result of the information or answer, and that could not have been discovered but for the giving of the information or answering of the question, is not admissible against the individual in a criminal proceeding.</w:t>
      </w:r>
    </w:p>
    <w:p w14:paraId="590763F2" w14:textId="77777777" w:rsidR="00020777" w:rsidRPr="007606EC" w:rsidRDefault="00B74560" w:rsidP="00020777">
      <w:pPr>
        <w:pStyle w:val="AH5Sec"/>
      </w:pPr>
      <w:bookmarkStart w:id="543" w:name="_Toc176853205"/>
      <w:r w:rsidRPr="00685B43">
        <w:rPr>
          <w:rStyle w:val="CharSectNo"/>
        </w:rPr>
        <w:lastRenderedPageBreak/>
        <w:t>3</w:t>
      </w:r>
      <w:r w:rsidR="00020777" w:rsidRPr="007606EC">
        <w:tab/>
      </w:r>
      <w:r w:rsidR="00020777" w:rsidRPr="007606EC">
        <w:rPr>
          <w:szCs w:val="24"/>
        </w:rPr>
        <w:t>Inspection of documents</w:t>
      </w:r>
      <w:bookmarkEnd w:id="543"/>
    </w:p>
    <w:p w14:paraId="0B9225FD" w14:textId="77777777" w:rsidR="00020777" w:rsidRDefault="00020777" w:rsidP="00FC6A03">
      <w:pPr>
        <w:pStyle w:val="Amain"/>
        <w:keepNext/>
      </w:pPr>
      <w:r>
        <w:tab/>
      </w:r>
      <w:r w:rsidRPr="007606EC">
        <w:t>(1)</w:t>
      </w:r>
      <w:r w:rsidRPr="007606EC">
        <w:tab/>
        <w:t>If a document is produced to an investigator, the investigator may—</w:t>
      </w:r>
    </w:p>
    <w:p w14:paraId="00C8240B" w14:textId="77777777" w:rsidR="00020777" w:rsidRDefault="00020777" w:rsidP="00FC6A03">
      <w:pPr>
        <w:pStyle w:val="Apara"/>
        <w:keepNext/>
      </w:pPr>
      <w:r>
        <w:tab/>
        <w:t>(</w:t>
      </w:r>
      <w:r w:rsidRPr="007606EC">
        <w:t>a)</w:t>
      </w:r>
      <w:r w:rsidRPr="007606EC">
        <w:tab/>
        <w:t>inspect the document; and</w:t>
      </w:r>
    </w:p>
    <w:p w14:paraId="191B7844" w14:textId="77777777" w:rsidR="00020777" w:rsidRDefault="00020777" w:rsidP="00FC6A03">
      <w:pPr>
        <w:pStyle w:val="Apara"/>
        <w:keepNext/>
      </w:pPr>
      <w:r>
        <w:tab/>
        <w:t>(</w:t>
      </w:r>
      <w:r w:rsidRPr="007606EC">
        <w:t>b)</w:t>
      </w:r>
      <w:r w:rsidRPr="007606EC">
        <w:tab/>
        <w:t>make a copy of, or take an extract from, the document; and</w:t>
      </w:r>
    </w:p>
    <w:p w14:paraId="4DE17A02" w14:textId="77777777" w:rsidR="00020777" w:rsidRPr="007606EC" w:rsidRDefault="00020777" w:rsidP="00020777">
      <w:pPr>
        <w:pStyle w:val="Apara"/>
      </w:pPr>
      <w:r>
        <w:tab/>
        <w:t>(</w:t>
      </w:r>
      <w:r w:rsidRPr="007606EC">
        <w:t>c)</w:t>
      </w:r>
      <w:r w:rsidRPr="007606EC">
        <w:tab/>
        <w:t>keep the document while it is necessary for the investigation.</w:t>
      </w:r>
    </w:p>
    <w:p w14:paraId="5E1271A2" w14:textId="4D9623B2" w:rsidR="00020777" w:rsidRPr="007606EC" w:rsidRDefault="00020777" w:rsidP="00020777">
      <w:pPr>
        <w:pStyle w:val="Amain"/>
      </w:pPr>
      <w:r>
        <w:tab/>
      </w:r>
      <w:r w:rsidRPr="007606EC">
        <w:t>(2)</w:t>
      </w:r>
      <w:r w:rsidRPr="007606EC">
        <w:tab/>
        <w:t>If the investigator keeps the document, the investigator must permit a person otherwise entitled to possession of the document to inspect, make a copy of, or take an extract from, the document at the reasonable time</w:t>
      </w:r>
      <w:r w:rsidRPr="0055202C">
        <w:t xml:space="preserve"> </w:t>
      </w:r>
      <w:r w:rsidR="0055202C" w:rsidRPr="0055202C">
        <w:t>and in the reasonable way</w:t>
      </w:r>
      <w:r w:rsidRPr="0055202C">
        <w:t xml:space="preserve"> </w:t>
      </w:r>
      <w:r w:rsidRPr="007606EC">
        <w:t>decided by the investigator.</w:t>
      </w:r>
    </w:p>
    <w:p w14:paraId="049E405A" w14:textId="77777777" w:rsidR="006378FF" w:rsidRPr="006378FF" w:rsidRDefault="006378FF" w:rsidP="006378FF">
      <w:pPr>
        <w:pStyle w:val="PageBreak"/>
      </w:pPr>
      <w:r w:rsidRPr="006378FF">
        <w:br w:type="page"/>
      </w:r>
    </w:p>
    <w:p w14:paraId="461770C5" w14:textId="77777777" w:rsidR="00020777" w:rsidRPr="00685B43" w:rsidRDefault="00020777" w:rsidP="0018417E">
      <w:pPr>
        <w:pStyle w:val="Sched-Part"/>
      </w:pPr>
      <w:bookmarkStart w:id="544" w:name="_Toc176853206"/>
      <w:r w:rsidRPr="00685B43">
        <w:rPr>
          <w:rStyle w:val="CharPartNo"/>
        </w:rPr>
        <w:lastRenderedPageBreak/>
        <w:t>Part 2</w:t>
      </w:r>
      <w:r w:rsidRPr="007606EC">
        <w:tab/>
      </w:r>
      <w:r w:rsidRPr="00685B43">
        <w:rPr>
          <w:rStyle w:val="CharPartText"/>
        </w:rPr>
        <w:t>Power to enter places</w:t>
      </w:r>
      <w:bookmarkEnd w:id="544"/>
    </w:p>
    <w:p w14:paraId="0C4E18A0" w14:textId="77777777" w:rsidR="00020777" w:rsidRPr="007606EC" w:rsidRDefault="00B74560" w:rsidP="00020777">
      <w:pPr>
        <w:pStyle w:val="AH5Sec"/>
      </w:pPr>
      <w:bookmarkStart w:id="545" w:name="_Toc176853207"/>
      <w:r w:rsidRPr="00685B43">
        <w:rPr>
          <w:rStyle w:val="CharSectNo"/>
        </w:rPr>
        <w:t>4</w:t>
      </w:r>
      <w:r w:rsidR="00020777" w:rsidRPr="007606EC">
        <w:tab/>
      </w:r>
      <w:r w:rsidR="00020777" w:rsidRPr="007606EC">
        <w:rPr>
          <w:szCs w:val="24"/>
        </w:rPr>
        <w:t>Entering places</w:t>
      </w:r>
      <w:bookmarkEnd w:id="545"/>
    </w:p>
    <w:p w14:paraId="2B136A8C" w14:textId="77777777" w:rsidR="00020777" w:rsidRDefault="00020777" w:rsidP="00020777">
      <w:pPr>
        <w:pStyle w:val="Amainreturn"/>
      </w:pPr>
      <w:r w:rsidRPr="007606EC">
        <w:t>For the purposes of conducting an investigation, an investigator may enter a place if—</w:t>
      </w:r>
    </w:p>
    <w:p w14:paraId="22EB4E15" w14:textId="77777777" w:rsidR="00020777" w:rsidRDefault="00020777" w:rsidP="00020777">
      <w:pPr>
        <w:pStyle w:val="Apara"/>
      </w:pPr>
      <w:r>
        <w:tab/>
        <w:t>(</w:t>
      </w:r>
      <w:r w:rsidRPr="007606EC">
        <w:t>a)</w:t>
      </w:r>
      <w:r w:rsidRPr="007606EC">
        <w:tab/>
        <w:t>its occupier consents to the entry of the place; or</w:t>
      </w:r>
    </w:p>
    <w:p w14:paraId="381F5193" w14:textId="77777777" w:rsidR="00020777" w:rsidRDefault="00020777" w:rsidP="00020777">
      <w:pPr>
        <w:pStyle w:val="Apara"/>
      </w:pPr>
      <w:r>
        <w:tab/>
        <w:t>(</w:t>
      </w:r>
      <w:r w:rsidRPr="007606EC">
        <w:t>b)</w:t>
      </w:r>
      <w:r w:rsidRPr="007606EC">
        <w:tab/>
        <w:t>it is a public place and the entry is made when it is open to the public; or</w:t>
      </w:r>
    </w:p>
    <w:p w14:paraId="248934FE" w14:textId="77777777" w:rsidR="00020777" w:rsidRPr="007606EC" w:rsidRDefault="00020777" w:rsidP="00020777">
      <w:pPr>
        <w:pStyle w:val="Apara"/>
      </w:pPr>
      <w:r>
        <w:tab/>
        <w:t>(</w:t>
      </w:r>
      <w:r w:rsidRPr="007606EC">
        <w:t>c)</w:t>
      </w:r>
      <w:r w:rsidRPr="007606EC">
        <w:tab/>
        <w:t>the entry is authorised by a warrant.</w:t>
      </w:r>
    </w:p>
    <w:p w14:paraId="3EC2BDC7" w14:textId="77777777" w:rsidR="00020777" w:rsidRPr="007606EC" w:rsidRDefault="00B74560" w:rsidP="00020777">
      <w:pPr>
        <w:pStyle w:val="AH5Sec"/>
      </w:pPr>
      <w:bookmarkStart w:id="546" w:name="_Toc176853208"/>
      <w:r w:rsidRPr="00685B43">
        <w:rPr>
          <w:rStyle w:val="CharSectNo"/>
        </w:rPr>
        <w:t>5</w:t>
      </w:r>
      <w:r w:rsidR="00020777" w:rsidRPr="007606EC">
        <w:tab/>
      </w:r>
      <w:r w:rsidR="00020777" w:rsidRPr="007606EC">
        <w:rPr>
          <w:szCs w:val="24"/>
        </w:rPr>
        <w:t>Application for warrant</w:t>
      </w:r>
      <w:bookmarkEnd w:id="546"/>
    </w:p>
    <w:p w14:paraId="4FF75C66" w14:textId="77777777" w:rsidR="00020777" w:rsidRPr="007606EC" w:rsidRDefault="00020777" w:rsidP="00020777">
      <w:pPr>
        <w:pStyle w:val="Amain"/>
      </w:pPr>
      <w:r>
        <w:tab/>
      </w:r>
      <w:r w:rsidRPr="007606EC">
        <w:t>(1)</w:t>
      </w:r>
      <w:r w:rsidRPr="007606EC">
        <w:tab/>
        <w:t>An investigator may apply to a magistrate of a participating jurisdiction for a warrant for a place.</w:t>
      </w:r>
    </w:p>
    <w:p w14:paraId="5FA09E7A" w14:textId="77777777" w:rsidR="00020777" w:rsidRPr="007606EC" w:rsidRDefault="00020777" w:rsidP="00020777">
      <w:pPr>
        <w:pStyle w:val="Amain"/>
      </w:pPr>
      <w:r>
        <w:tab/>
      </w:r>
      <w:r w:rsidRPr="007606EC">
        <w:t>(2)</w:t>
      </w:r>
      <w:r w:rsidRPr="007606EC">
        <w:tab/>
        <w:t>The investigator must prepare a written application that states the grounds on which the warrant is sought.</w:t>
      </w:r>
    </w:p>
    <w:p w14:paraId="2FEC9DF7" w14:textId="77777777" w:rsidR="00020777" w:rsidRPr="007606EC" w:rsidRDefault="00020777" w:rsidP="00020777">
      <w:pPr>
        <w:pStyle w:val="Amain"/>
      </w:pPr>
      <w:r>
        <w:tab/>
      </w:r>
      <w:r w:rsidRPr="007606EC">
        <w:t>(3)</w:t>
      </w:r>
      <w:r w:rsidRPr="007606EC">
        <w:tab/>
        <w:t>The written application must be sworn.</w:t>
      </w:r>
    </w:p>
    <w:p w14:paraId="2374D8EF" w14:textId="77777777" w:rsidR="00020777" w:rsidRPr="007606EC" w:rsidRDefault="00020777" w:rsidP="00020777">
      <w:pPr>
        <w:pStyle w:val="Amain"/>
      </w:pPr>
      <w:r>
        <w:tab/>
      </w:r>
      <w:r w:rsidRPr="007606EC">
        <w:t>(4)</w:t>
      </w:r>
      <w:r w:rsidRPr="007606EC">
        <w:tab/>
        <w:t>The magistrate may refuse to consider the application until the investigator gives the magistrate all the information the magistrate requires about the application in the way the magistrate requires.</w:t>
      </w:r>
    </w:p>
    <w:p w14:paraId="54B3183F" w14:textId="77777777" w:rsidR="00020777" w:rsidRPr="007606EC" w:rsidRDefault="00B74560" w:rsidP="00020777">
      <w:pPr>
        <w:pStyle w:val="AH5Sec"/>
      </w:pPr>
      <w:bookmarkStart w:id="547" w:name="_Toc176853209"/>
      <w:r w:rsidRPr="00685B43">
        <w:rPr>
          <w:rStyle w:val="CharSectNo"/>
        </w:rPr>
        <w:t>6</w:t>
      </w:r>
      <w:r w:rsidR="00020777" w:rsidRPr="007606EC">
        <w:tab/>
      </w:r>
      <w:r w:rsidR="00020777" w:rsidRPr="007606EC">
        <w:rPr>
          <w:szCs w:val="24"/>
        </w:rPr>
        <w:t>Issue of warrant</w:t>
      </w:r>
      <w:bookmarkEnd w:id="547"/>
    </w:p>
    <w:p w14:paraId="75B61767" w14:textId="77777777" w:rsidR="00020777" w:rsidRPr="007606EC" w:rsidRDefault="00020777" w:rsidP="00020777">
      <w:pPr>
        <w:pStyle w:val="Amain"/>
      </w:pPr>
      <w:r>
        <w:tab/>
      </w:r>
      <w:r w:rsidRPr="007606EC">
        <w:t>(1)</w:t>
      </w:r>
      <w:r w:rsidRPr="007606EC">
        <w:tab/>
        <w:t>The magistrate may issue the warrant only if the magistrate is satisfied there are reasonable grounds for suspecting there is evidence about a matter being investigated by the investigator at the place.</w:t>
      </w:r>
    </w:p>
    <w:p w14:paraId="65ACC78C" w14:textId="77777777" w:rsidR="00020777" w:rsidRDefault="00020777" w:rsidP="00F64E69">
      <w:pPr>
        <w:pStyle w:val="Amain"/>
        <w:keepNext/>
      </w:pPr>
      <w:r>
        <w:tab/>
      </w:r>
      <w:r w:rsidRPr="007606EC">
        <w:t>(2)</w:t>
      </w:r>
      <w:r w:rsidRPr="007606EC">
        <w:tab/>
        <w:t>The warrant must state—</w:t>
      </w:r>
    </w:p>
    <w:p w14:paraId="30702CE3" w14:textId="77777777" w:rsidR="00020777" w:rsidRDefault="00020777" w:rsidP="00F64E69">
      <w:pPr>
        <w:pStyle w:val="Apara"/>
        <w:keepNext/>
      </w:pPr>
      <w:r>
        <w:tab/>
        <w:t>(</w:t>
      </w:r>
      <w:r w:rsidRPr="007606EC">
        <w:t>a)</w:t>
      </w:r>
      <w:r w:rsidRPr="007606EC">
        <w:tab/>
        <w:t>that a stated investigator may, with necessary and reasonable help and force—</w:t>
      </w:r>
    </w:p>
    <w:p w14:paraId="5A76D0F0" w14:textId="77777777" w:rsidR="00020777" w:rsidRDefault="00020777" w:rsidP="00020777">
      <w:pPr>
        <w:pStyle w:val="Asubpara"/>
      </w:pPr>
      <w:r>
        <w:tab/>
        <w:t>(</w:t>
      </w:r>
      <w:r w:rsidRPr="007606EC">
        <w:t>i)</w:t>
      </w:r>
      <w:r w:rsidRPr="007606EC">
        <w:tab/>
        <w:t>enter the place and any other place necessary for entry; and</w:t>
      </w:r>
    </w:p>
    <w:p w14:paraId="1B3A642D" w14:textId="77777777" w:rsidR="00020777" w:rsidRDefault="00020777" w:rsidP="00020777">
      <w:pPr>
        <w:pStyle w:val="Asubpara"/>
      </w:pPr>
      <w:r>
        <w:tab/>
        <w:t>(</w:t>
      </w:r>
      <w:r w:rsidRPr="007606EC">
        <w:t>ii)</w:t>
      </w:r>
      <w:r w:rsidRPr="007606EC">
        <w:tab/>
        <w:t>exercise the investigator’s powers under this Part; and</w:t>
      </w:r>
    </w:p>
    <w:p w14:paraId="2A21D5C9" w14:textId="77777777" w:rsidR="00020777" w:rsidRDefault="00020777" w:rsidP="00020777">
      <w:pPr>
        <w:pStyle w:val="Apara"/>
      </w:pPr>
      <w:r>
        <w:lastRenderedPageBreak/>
        <w:tab/>
        <w:t>(</w:t>
      </w:r>
      <w:r w:rsidRPr="007606EC">
        <w:t>b)</w:t>
      </w:r>
      <w:r w:rsidRPr="007606EC">
        <w:tab/>
        <w:t>the matter for which the warrant is sought; and</w:t>
      </w:r>
    </w:p>
    <w:p w14:paraId="6F1345C6" w14:textId="77777777" w:rsidR="00020777" w:rsidRDefault="00020777" w:rsidP="00020777">
      <w:pPr>
        <w:pStyle w:val="Apara"/>
      </w:pPr>
      <w:r>
        <w:tab/>
        <w:t>(</w:t>
      </w:r>
      <w:r w:rsidRPr="007606EC">
        <w:t>c)</w:t>
      </w:r>
      <w:r w:rsidRPr="007606EC">
        <w:tab/>
        <w:t>the evidence that may be seized under the warrant; and</w:t>
      </w:r>
    </w:p>
    <w:p w14:paraId="5168C141" w14:textId="77777777" w:rsidR="00020777" w:rsidRDefault="00020777" w:rsidP="00020777">
      <w:pPr>
        <w:pStyle w:val="Apara"/>
      </w:pPr>
      <w:r>
        <w:tab/>
        <w:t>(</w:t>
      </w:r>
      <w:r w:rsidRPr="007606EC">
        <w:t>d)</w:t>
      </w:r>
      <w:r w:rsidRPr="007606EC">
        <w:tab/>
        <w:t>the hours of the day or night when the place may be entered; and</w:t>
      </w:r>
    </w:p>
    <w:p w14:paraId="3ACAAC10" w14:textId="77777777" w:rsidR="00020777" w:rsidRPr="007606EC" w:rsidRDefault="00020777" w:rsidP="00020777">
      <w:pPr>
        <w:pStyle w:val="Apara"/>
      </w:pPr>
      <w:r>
        <w:tab/>
        <w:t>(</w:t>
      </w:r>
      <w:r w:rsidRPr="007606EC">
        <w:t>e)</w:t>
      </w:r>
      <w:r w:rsidRPr="007606EC">
        <w:tab/>
        <w:t>the date, within 14 days after the warrant’s issue, the warrant ends.</w:t>
      </w:r>
    </w:p>
    <w:p w14:paraId="0C37A64D" w14:textId="77777777" w:rsidR="00020777" w:rsidRPr="007606EC" w:rsidRDefault="00B74560" w:rsidP="00020777">
      <w:pPr>
        <w:pStyle w:val="AH5Sec"/>
      </w:pPr>
      <w:bookmarkStart w:id="548" w:name="_Toc176853210"/>
      <w:r w:rsidRPr="00685B43">
        <w:rPr>
          <w:rStyle w:val="CharSectNo"/>
        </w:rPr>
        <w:t>7</w:t>
      </w:r>
      <w:r w:rsidR="00020777" w:rsidRPr="007606EC">
        <w:tab/>
      </w:r>
      <w:r w:rsidR="00020777" w:rsidRPr="007606EC">
        <w:rPr>
          <w:szCs w:val="24"/>
        </w:rPr>
        <w:t>Application by electronic communication</w:t>
      </w:r>
      <w:bookmarkEnd w:id="548"/>
    </w:p>
    <w:p w14:paraId="4DF38C32" w14:textId="77777777" w:rsidR="00020777" w:rsidRDefault="00020777" w:rsidP="00020777">
      <w:pPr>
        <w:pStyle w:val="Amain"/>
      </w:pPr>
      <w:r>
        <w:tab/>
      </w:r>
      <w:r w:rsidRPr="007606EC">
        <w:t>(1)</w:t>
      </w:r>
      <w:r w:rsidRPr="007606EC">
        <w:tab/>
        <w:t>An investigator may apply for a warrant by phone, facsimile, email, radio, video conferencing or another form of communication if the investigator considers it necessary because of—</w:t>
      </w:r>
    </w:p>
    <w:p w14:paraId="13564B29" w14:textId="77777777" w:rsidR="00020777" w:rsidRDefault="00020777" w:rsidP="00020777">
      <w:pPr>
        <w:pStyle w:val="Apara"/>
      </w:pPr>
      <w:r>
        <w:tab/>
        <w:t>(</w:t>
      </w:r>
      <w:r w:rsidRPr="007606EC">
        <w:t>a)</w:t>
      </w:r>
      <w:r w:rsidRPr="007606EC">
        <w:tab/>
        <w:t>urgent circumstances; or</w:t>
      </w:r>
    </w:p>
    <w:p w14:paraId="708E1412" w14:textId="77777777" w:rsidR="00020777" w:rsidRPr="007606EC" w:rsidRDefault="00020777" w:rsidP="00020777">
      <w:pPr>
        <w:pStyle w:val="Apara"/>
      </w:pPr>
      <w:r>
        <w:tab/>
        <w:t>(</w:t>
      </w:r>
      <w:r w:rsidRPr="007606EC">
        <w:t>b)</w:t>
      </w:r>
      <w:r w:rsidRPr="007606EC">
        <w:tab/>
        <w:t>other special circumstances, including the investigator’s remote location.</w:t>
      </w:r>
    </w:p>
    <w:p w14:paraId="15A4EEE0" w14:textId="77777777" w:rsidR="00020777" w:rsidRDefault="00020777" w:rsidP="00020777">
      <w:pPr>
        <w:pStyle w:val="Amain"/>
      </w:pPr>
      <w:r>
        <w:tab/>
      </w:r>
      <w:r w:rsidRPr="007606EC">
        <w:t>(2)</w:t>
      </w:r>
      <w:r w:rsidRPr="007606EC">
        <w:tab/>
        <w:t>The application—</w:t>
      </w:r>
    </w:p>
    <w:p w14:paraId="736CD66C" w14:textId="77777777" w:rsidR="00020777" w:rsidRDefault="00020777" w:rsidP="00020777">
      <w:pPr>
        <w:pStyle w:val="Apara"/>
      </w:pPr>
      <w:r>
        <w:tab/>
        <w:t>(</w:t>
      </w:r>
      <w:r w:rsidRPr="007606EC">
        <w:t>a)</w:t>
      </w:r>
      <w:r w:rsidRPr="007606EC">
        <w:tab/>
        <w:t>may not be made before the investigator prepares the written application under clause 5</w:t>
      </w:r>
      <w:r w:rsidR="002679C1">
        <w:t xml:space="preserve"> </w:t>
      </w:r>
      <w:r w:rsidRPr="007606EC">
        <w:t>(2); but</w:t>
      </w:r>
    </w:p>
    <w:p w14:paraId="316ADF47" w14:textId="77777777" w:rsidR="00020777" w:rsidRPr="007606EC" w:rsidRDefault="00020777" w:rsidP="00020777">
      <w:pPr>
        <w:pStyle w:val="Apara"/>
      </w:pPr>
      <w:r>
        <w:tab/>
        <w:t>(</w:t>
      </w:r>
      <w:r w:rsidRPr="007606EC">
        <w:t>b)</w:t>
      </w:r>
      <w:r w:rsidRPr="007606EC">
        <w:tab/>
        <w:t>may be made before the written application is sworn.</w:t>
      </w:r>
    </w:p>
    <w:p w14:paraId="6C046BF3" w14:textId="77777777" w:rsidR="00020777" w:rsidRDefault="00020777" w:rsidP="00020777">
      <w:pPr>
        <w:pStyle w:val="Amain"/>
      </w:pPr>
      <w:r>
        <w:tab/>
      </w:r>
      <w:r w:rsidRPr="007606EC">
        <w:t>(3)</w:t>
      </w:r>
      <w:r w:rsidRPr="007606EC">
        <w:tab/>
        <w:t xml:space="preserve">The magistrate may issue the warrant (the </w:t>
      </w:r>
      <w:r w:rsidRPr="002E4286">
        <w:rPr>
          <w:rStyle w:val="charBoldItals"/>
        </w:rPr>
        <w:t>original warrant</w:t>
      </w:r>
      <w:r w:rsidRPr="007606EC">
        <w:t>) only if the magistrate is satisfied—</w:t>
      </w:r>
    </w:p>
    <w:p w14:paraId="00AE3C39" w14:textId="77777777" w:rsidR="00020777" w:rsidRDefault="00020777" w:rsidP="00020777">
      <w:pPr>
        <w:pStyle w:val="Apara"/>
      </w:pPr>
      <w:r>
        <w:tab/>
        <w:t>(</w:t>
      </w:r>
      <w:r w:rsidRPr="007606EC">
        <w:t>a)</w:t>
      </w:r>
      <w:r w:rsidRPr="007606EC">
        <w:tab/>
        <w:t>it was necessary to make the application under subclause (1); and</w:t>
      </w:r>
    </w:p>
    <w:p w14:paraId="3748FC66" w14:textId="77777777" w:rsidR="00020777" w:rsidRPr="007606EC" w:rsidRDefault="00020777" w:rsidP="00020777">
      <w:pPr>
        <w:pStyle w:val="Apara"/>
      </w:pPr>
      <w:r>
        <w:tab/>
        <w:t>(</w:t>
      </w:r>
      <w:r w:rsidRPr="007606EC">
        <w:t>b)</w:t>
      </w:r>
      <w:r w:rsidRPr="007606EC">
        <w:tab/>
        <w:t>the way the application was made under subclause (1) was appropriate.</w:t>
      </w:r>
    </w:p>
    <w:p w14:paraId="0607968C" w14:textId="77777777" w:rsidR="00020777" w:rsidRDefault="00020777" w:rsidP="002C3B92">
      <w:pPr>
        <w:pStyle w:val="Amain"/>
        <w:keepNext/>
      </w:pPr>
      <w:r>
        <w:tab/>
      </w:r>
      <w:r w:rsidRPr="007606EC">
        <w:t>(4)</w:t>
      </w:r>
      <w:r w:rsidRPr="007606EC">
        <w:tab/>
        <w:t>After the magistrate issues the original warrant—</w:t>
      </w:r>
    </w:p>
    <w:p w14:paraId="6C272E5B" w14:textId="77777777" w:rsidR="00020777" w:rsidRDefault="00020777" w:rsidP="00020777">
      <w:pPr>
        <w:pStyle w:val="Apara"/>
      </w:pPr>
      <w:r>
        <w:tab/>
        <w:t>(</w:t>
      </w:r>
      <w:r w:rsidRPr="007606EC">
        <w:t>a)</w:t>
      </w:r>
      <w:r w:rsidRPr="007606EC">
        <w:tab/>
        <w:t>if there is a reasonably practicable way of immediately giving a copy of the warrant to the investigator, for example, by sending a copy by fax or email, the magistrate must immediately give a copy of the warrant to the investigator; or</w:t>
      </w:r>
    </w:p>
    <w:p w14:paraId="362A4D6C" w14:textId="77777777" w:rsidR="00020777" w:rsidRDefault="00020777" w:rsidP="00020777">
      <w:pPr>
        <w:pStyle w:val="Apara"/>
      </w:pPr>
      <w:r>
        <w:lastRenderedPageBreak/>
        <w:tab/>
        <w:t>(</w:t>
      </w:r>
      <w:r w:rsidRPr="007606EC">
        <w:t>b)</w:t>
      </w:r>
      <w:r w:rsidRPr="007606EC">
        <w:tab/>
        <w:t>otherwise—</w:t>
      </w:r>
    </w:p>
    <w:p w14:paraId="0FE90586" w14:textId="77777777" w:rsidR="00020777" w:rsidRDefault="00020777" w:rsidP="00020777">
      <w:pPr>
        <w:pStyle w:val="Asubpara"/>
      </w:pPr>
      <w:r>
        <w:tab/>
        <w:t>(</w:t>
      </w:r>
      <w:r w:rsidRPr="007606EC">
        <w:t>i)</w:t>
      </w:r>
      <w:r w:rsidRPr="007606EC">
        <w:tab/>
        <w:t>the magistrate must tell the investigator the date and time the warrant is issued and the other terms of the warrant; and</w:t>
      </w:r>
    </w:p>
    <w:p w14:paraId="79859E9F" w14:textId="77777777" w:rsidR="00020777" w:rsidRDefault="00020777" w:rsidP="00020777">
      <w:pPr>
        <w:pStyle w:val="Asubpara"/>
      </w:pPr>
      <w:r>
        <w:tab/>
        <w:t>(</w:t>
      </w:r>
      <w:r w:rsidRPr="007606EC">
        <w:t>ii)</w:t>
      </w:r>
      <w:r w:rsidRPr="007606EC">
        <w:tab/>
        <w:t>the investigator must complete a form of warrant including by writing on it—</w:t>
      </w:r>
    </w:p>
    <w:p w14:paraId="16233BC4" w14:textId="77777777" w:rsidR="00020777" w:rsidRDefault="00020777" w:rsidP="00020777">
      <w:pPr>
        <w:pStyle w:val="Asubsubpara"/>
      </w:pPr>
      <w:r>
        <w:tab/>
        <w:t>(</w:t>
      </w:r>
      <w:r w:rsidRPr="007606EC">
        <w:t>A)</w:t>
      </w:r>
      <w:r w:rsidRPr="007606EC">
        <w:tab/>
        <w:t>the magistrate’s name; and</w:t>
      </w:r>
    </w:p>
    <w:p w14:paraId="60B8875F" w14:textId="77777777" w:rsidR="00020777" w:rsidRDefault="00020777" w:rsidP="00020777">
      <w:pPr>
        <w:pStyle w:val="Asubsubpara"/>
      </w:pPr>
      <w:r>
        <w:tab/>
        <w:t>(</w:t>
      </w:r>
      <w:r w:rsidRPr="007606EC">
        <w:t>B)</w:t>
      </w:r>
      <w:r w:rsidRPr="007606EC">
        <w:tab/>
        <w:t>the date and time the magistrate issued the warrant; and</w:t>
      </w:r>
    </w:p>
    <w:p w14:paraId="222E380E" w14:textId="77777777" w:rsidR="00020777" w:rsidRPr="007606EC" w:rsidRDefault="00020777" w:rsidP="00020777">
      <w:pPr>
        <w:pStyle w:val="Asubsubpara"/>
      </w:pPr>
      <w:r>
        <w:tab/>
        <w:t>(</w:t>
      </w:r>
      <w:r w:rsidRPr="007606EC">
        <w:t>C)</w:t>
      </w:r>
      <w:r w:rsidRPr="007606EC">
        <w:tab/>
        <w:t>the other terms of the warrant.</w:t>
      </w:r>
    </w:p>
    <w:p w14:paraId="6229442E" w14:textId="77777777" w:rsidR="00020777" w:rsidRPr="007606EC" w:rsidRDefault="00020777" w:rsidP="00020777">
      <w:pPr>
        <w:pStyle w:val="Amain"/>
      </w:pPr>
      <w:r>
        <w:tab/>
      </w:r>
      <w:r w:rsidRPr="007606EC">
        <w:t>(5)</w:t>
      </w:r>
      <w:r w:rsidRPr="007606EC">
        <w:tab/>
        <w:t>The copy of the warrant referred to in subclause (4)</w:t>
      </w:r>
      <w:r w:rsidR="002679C1">
        <w:t xml:space="preserve"> </w:t>
      </w:r>
      <w:r w:rsidRPr="007606EC">
        <w:t>(a), or the form of warrant completed under subclause (4)</w:t>
      </w:r>
      <w:r w:rsidR="002679C1">
        <w:t xml:space="preserve"> </w:t>
      </w:r>
      <w:r w:rsidRPr="007606EC">
        <w:t xml:space="preserve">(b) (in either case the </w:t>
      </w:r>
      <w:r w:rsidRPr="002E4286">
        <w:rPr>
          <w:rStyle w:val="charBoldItals"/>
        </w:rPr>
        <w:t>duplicate warrant</w:t>
      </w:r>
      <w:r w:rsidRPr="007606EC">
        <w:t>), is a duplicate of, and as effectual as, the original warrant.</w:t>
      </w:r>
    </w:p>
    <w:p w14:paraId="64298368" w14:textId="77777777" w:rsidR="00020777" w:rsidRDefault="00020777" w:rsidP="00020777">
      <w:pPr>
        <w:pStyle w:val="Amain"/>
      </w:pPr>
      <w:r>
        <w:tab/>
      </w:r>
      <w:r w:rsidRPr="007606EC">
        <w:t>(6)</w:t>
      </w:r>
      <w:r w:rsidRPr="007606EC">
        <w:tab/>
        <w:t>The investigator must, at the first reasonable opportunity, send to the magistrate—</w:t>
      </w:r>
    </w:p>
    <w:p w14:paraId="27A31FCC" w14:textId="77777777" w:rsidR="00020777" w:rsidRDefault="00020777" w:rsidP="00020777">
      <w:pPr>
        <w:pStyle w:val="Apara"/>
      </w:pPr>
      <w:r>
        <w:tab/>
        <w:t>(</w:t>
      </w:r>
      <w:r w:rsidRPr="007606EC">
        <w:t>a)</w:t>
      </w:r>
      <w:r w:rsidRPr="007606EC">
        <w:tab/>
        <w:t>the written application complying with clause 5</w:t>
      </w:r>
      <w:r w:rsidR="002679C1">
        <w:t xml:space="preserve"> </w:t>
      </w:r>
      <w:r w:rsidRPr="007606EC">
        <w:t>(2) and (3); and</w:t>
      </w:r>
    </w:p>
    <w:p w14:paraId="3807A7FB" w14:textId="77777777" w:rsidR="00020777" w:rsidRPr="007606EC" w:rsidRDefault="00020777" w:rsidP="00020777">
      <w:pPr>
        <w:pStyle w:val="Apara"/>
      </w:pPr>
      <w:r>
        <w:tab/>
        <w:t>(</w:t>
      </w:r>
      <w:r w:rsidRPr="007606EC">
        <w:t>b)</w:t>
      </w:r>
      <w:r w:rsidRPr="007606EC">
        <w:tab/>
        <w:t>if the investigator completed a form of warrant under subclause (4)</w:t>
      </w:r>
      <w:r w:rsidR="002679C1">
        <w:t xml:space="preserve"> </w:t>
      </w:r>
      <w:r w:rsidRPr="007606EC">
        <w:t>(b), the completed form of warrant.</w:t>
      </w:r>
    </w:p>
    <w:p w14:paraId="18C41DFB" w14:textId="77777777" w:rsidR="00020777" w:rsidRPr="007606EC" w:rsidRDefault="00020777" w:rsidP="00020777">
      <w:pPr>
        <w:pStyle w:val="Amain"/>
      </w:pPr>
      <w:r>
        <w:tab/>
      </w:r>
      <w:r w:rsidRPr="007606EC">
        <w:t>(7)</w:t>
      </w:r>
      <w:r w:rsidRPr="007606EC">
        <w:tab/>
        <w:t>The magistrate must keep the original warrant and, on receiving the documents under subclause (6), file the original warrant and documents in the court.</w:t>
      </w:r>
    </w:p>
    <w:p w14:paraId="36BED8D6" w14:textId="77777777" w:rsidR="00020777" w:rsidRDefault="00020777" w:rsidP="002C3B92">
      <w:pPr>
        <w:pStyle w:val="Amain"/>
        <w:keepNext/>
      </w:pPr>
      <w:r>
        <w:tab/>
      </w:r>
      <w:r w:rsidRPr="007606EC">
        <w:t>(8)</w:t>
      </w:r>
      <w:r w:rsidRPr="007606EC">
        <w:tab/>
        <w:t>Despite subclause (5), if—</w:t>
      </w:r>
    </w:p>
    <w:p w14:paraId="52915B7D" w14:textId="77777777" w:rsidR="00020777" w:rsidRDefault="00020777" w:rsidP="00020777">
      <w:pPr>
        <w:pStyle w:val="Apara"/>
      </w:pPr>
      <w:r>
        <w:tab/>
        <w:t>(</w:t>
      </w:r>
      <w:r w:rsidRPr="007606EC">
        <w:t>a)</w:t>
      </w:r>
      <w:r w:rsidRPr="007606EC">
        <w:tab/>
        <w:t>an issue arises in a proceeding about whether an exercise of a power was authorised by a warrant issued under this clause; and</w:t>
      </w:r>
    </w:p>
    <w:p w14:paraId="2D6FAAC5" w14:textId="77777777" w:rsidR="00020777" w:rsidRPr="007606EC" w:rsidRDefault="00020777" w:rsidP="00237557">
      <w:pPr>
        <w:pStyle w:val="Apara"/>
        <w:keepNext/>
      </w:pPr>
      <w:r>
        <w:lastRenderedPageBreak/>
        <w:tab/>
        <w:t>(</w:t>
      </w:r>
      <w:r w:rsidRPr="007606EC">
        <w:t>b)</w:t>
      </w:r>
      <w:r w:rsidRPr="007606EC">
        <w:tab/>
        <w:t>the original warrant is not produced in evidence;</w:t>
      </w:r>
    </w:p>
    <w:p w14:paraId="2FF711AC" w14:textId="77777777" w:rsidR="00020777" w:rsidRPr="007606EC" w:rsidRDefault="00020777" w:rsidP="00020777">
      <w:pPr>
        <w:pStyle w:val="Amainreturn"/>
      </w:pPr>
      <w:r w:rsidRPr="007606EC">
        <w:t>the onus of proof is on the person relying on the lawfulness of the exercise of the power to prove a warrant authorised the exercise of the power.</w:t>
      </w:r>
    </w:p>
    <w:p w14:paraId="346DBF9D" w14:textId="77777777" w:rsidR="00020777" w:rsidRPr="007606EC" w:rsidRDefault="00020777" w:rsidP="00020777">
      <w:pPr>
        <w:pStyle w:val="Amain"/>
      </w:pPr>
      <w:r>
        <w:tab/>
      </w:r>
      <w:r w:rsidRPr="007606EC">
        <w:t>(9)</w:t>
      </w:r>
      <w:r w:rsidRPr="007606EC">
        <w:tab/>
        <w:t>This clause does not limit clause 5.</w:t>
      </w:r>
    </w:p>
    <w:p w14:paraId="715CB27D" w14:textId="77777777" w:rsidR="00020777" w:rsidRPr="007606EC" w:rsidRDefault="00B74560" w:rsidP="00020777">
      <w:pPr>
        <w:pStyle w:val="AH5Sec"/>
      </w:pPr>
      <w:bookmarkStart w:id="549" w:name="_Toc176853211"/>
      <w:r w:rsidRPr="00685B43">
        <w:rPr>
          <w:rStyle w:val="CharSectNo"/>
        </w:rPr>
        <w:t>8</w:t>
      </w:r>
      <w:r w:rsidR="00020777" w:rsidRPr="007606EC">
        <w:tab/>
      </w:r>
      <w:r w:rsidR="00020777" w:rsidRPr="007606EC">
        <w:rPr>
          <w:szCs w:val="24"/>
        </w:rPr>
        <w:t>Procedure before entry under warrant</w:t>
      </w:r>
      <w:bookmarkEnd w:id="549"/>
    </w:p>
    <w:p w14:paraId="0C38580E" w14:textId="77777777" w:rsidR="00020777" w:rsidRDefault="00020777" w:rsidP="00020777">
      <w:pPr>
        <w:pStyle w:val="Amain"/>
      </w:pPr>
      <w:r>
        <w:tab/>
      </w:r>
      <w:r w:rsidRPr="007606EC">
        <w:t>(1)</w:t>
      </w:r>
      <w:r w:rsidRPr="007606EC">
        <w:tab/>
        <w:t>Before entering a place under a warrant, an investigator must do or make a reasonable attempt to do the following—</w:t>
      </w:r>
    </w:p>
    <w:p w14:paraId="6896C143" w14:textId="77777777" w:rsidR="00020777" w:rsidRDefault="00020777" w:rsidP="00020777">
      <w:pPr>
        <w:pStyle w:val="Apara"/>
      </w:pPr>
      <w:r>
        <w:tab/>
        <w:t>(</w:t>
      </w:r>
      <w:r w:rsidRPr="007606EC">
        <w:t>a)</w:t>
      </w:r>
      <w:r w:rsidRPr="007606EC">
        <w:tab/>
        <w:t>identify himself or herself to a person present at the place who is an occupier of the place by producing the investigator’s identity card or another document evidencing the investigator’s appointment;</w:t>
      </w:r>
    </w:p>
    <w:p w14:paraId="7A811FAC" w14:textId="77777777" w:rsidR="00020777" w:rsidRDefault="00020777" w:rsidP="00020777">
      <w:pPr>
        <w:pStyle w:val="Apara"/>
      </w:pPr>
      <w:r>
        <w:tab/>
        <w:t>(</w:t>
      </w:r>
      <w:r w:rsidRPr="007606EC">
        <w:t>b)</w:t>
      </w:r>
      <w:r w:rsidRPr="007606EC">
        <w:tab/>
        <w:t>give the person a copy of the warrant;</w:t>
      </w:r>
    </w:p>
    <w:p w14:paraId="46A8FEBF" w14:textId="77777777" w:rsidR="00020777" w:rsidRDefault="00020777" w:rsidP="00020777">
      <w:pPr>
        <w:pStyle w:val="Apara"/>
      </w:pPr>
      <w:r>
        <w:tab/>
        <w:t>(</w:t>
      </w:r>
      <w:r w:rsidRPr="007606EC">
        <w:t>c)</w:t>
      </w:r>
      <w:r w:rsidRPr="007606EC">
        <w:tab/>
        <w:t>tell the person the investigator is permitted by the warrant to enter the place;</w:t>
      </w:r>
    </w:p>
    <w:p w14:paraId="5C41C990" w14:textId="77777777" w:rsidR="00020777" w:rsidRPr="007606EC" w:rsidRDefault="00020777" w:rsidP="00020777">
      <w:pPr>
        <w:pStyle w:val="Apara"/>
      </w:pPr>
      <w:r>
        <w:tab/>
        <w:t>(</w:t>
      </w:r>
      <w:r w:rsidRPr="007606EC">
        <w:t>d)</w:t>
      </w:r>
      <w:r w:rsidRPr="007606EC">
        <w:tab/>
        <w:t>give the person an opportunity to allow the investigator immediate entry to the place without using force.</w:t>
      </w:r>
    </w:p>
    <w:p w14:paraId="62DE93E5" w14:textId="77777777" w:rsidR="00020777" w:rsidRPr="007606EC" w:rsidRDefault="00020777" w:rsidP="00020777">
      <w:pPr>
        <w:pStyle w:val="Amain"/>
      </w:pPr>
      <w:r>
        <w:tab/>
      </w:r>
      <w:r w:rsidRPr="007606EC">
        <w:t>(2)</w:t>
      </w:r>
      <w:r w:rsidRPr="007606EC">
        <w:tab/>
        <w:t>However, the investigator need not comply with subclause (1) if the investigator reasonably believes that immediate entry to the place is required to ensure the effective execution of the warrant is not frustrated.</w:t>
      </w:r>
    </w:p>
    <w:p w14:paraId="0FDC9854" w14:textId="77777777" w:rsidR="00020777" w:rsidRPr="007606EC" w:rsidRDefault="00B74560" w:rsidP="00020777">
      <w:pPr>
        <w:pStyle w:val="AH5Sec"/>
      </w:pPr>
      <w:bookmarkStart w:id="550" w:name="_Toc176853212"/>
      <w:r w:rsidRPr="00685B43">
        <w:rPr>
          <w:rStyle w:val="CharSectNo"/>
        </w:rPr>
        <w:t>9</w:t>
      </w:r>
      <w:r w:rsidR="00020777" w:rsidRPr="007606EC">
        <w:tab/>
      </w:r>
      <w:r w:rsidR="00020777" w:rsidRPr="007606EC">
        <w:rPr>
          <w:szCs w:val="24"/>
        </w:rPr>
        <w:t>Powers after entering places</w:t>
      </w:r>
      <w:bookmarkEnd w:id="550"/>
    </w:p>
    <w:p w14:paraId="1CCC83B8" w14:textId="77777777" w:rsidR="00020777" w:rsidRPr="007606EC" w:rsidRDefault="00020777" w:rsidP="00020777">
      <w:pPr>
        <w:pStyle w:val="Amain"/>
      </w:pPr>
      <w:r>
        <w:tab/>
      </w:r>
      <w:r w:rsidRPr="007606EC">
        <w:t>(1)</w:t>
      </w:r>
      <w:r w:rsidRPr="007606EC">
        <w:tab/>
        <w:t>This clause applies if an investigator enters a place under clause 4.</w:t>
      </w:r>
    </w:p>
    <w:p w14:paraId="6CE5DBF8" w14:textId="77777777" w:rsidR="00020777" w:rsidRDefault="00020777" w:rsidP="00020777">
      <w:pPr>
        <w:pStyle w:val="Amain"/>
      </w:pPr>
      <w:r>
        <w:tab/>
      </w:r>
      <w:r w:rsidRPr="007606EC">
        <w:t>(2)</w:t>
      </w:r>
      <w:r w:rsidRPr="007606EC">
        <w:tab/>
        <w:t>The investigator may for the purposes of the investigation do the following—</w:t>
      </w:r>
    </w:p>
    <w:p w14:paraId="4934A6CA" w14:textId="77777777" w:rsidR="00020777" w:rsidRDefault="00020777" w:rsidP="00020777">
      <w:pPr>
        <w:pStyle w:val="Apara"/>
      </w:pPr>
      <w:r>
        <w:tab/>
        <w:t>(</w:t>
      </w:r>
      <w:r w:rsidRPr="007606EC">
        <w:t>a)</w:t>
      </w:r>
      <w:r w:rsidRPr="007606EC">
        <w:tab/>
        <w:t>search any part of the place;</w:t>
      </w:r>
    </w:p>
    <w:p w14:paraId="03EF6A3B" w14:textId="77777777" w:rsidR="00020777" w:rsidRDefault="00020777" w:rsidP="00020777">
      <w:pPr>
        <w:pStyle w:val="Apara"/>
      </w:pPr>
      <w:r>
        <w:lastRenderedPageBreak/>
        <w:tab/>
        <w:t>(</w:t>
      </w:r>
      <w:r w:rsidRPr="007606EC">
        <w:t>b)</w:t>
      </w:r>
      <w:r w:rsidRPr="007606EC">
        <w:tab/>
        <w:t>inspect, measure, test, photograph or film any part of the place or anything at the place;</w:t>
      </w:r>
    </w:p>
    <w:p w14:paraId="12CAFA8E" w14:textId="77777777" w:rsidR="00020777" w:rsidRDefault="00020777" w:rsidP="00020777">
      <w:pPr>
        <w:pStyle w:val="Apara"/>
      </w:pPr>
      <w:r>
        <w:tab/>
        <w:t>(</w:t>
      </w:r>
      <w:r w:rsidRPr="007606EC">
        <w:t>c)</w:t>
      </w:r>
      <w:r w:rsidRPr="007606EC">
        <w:tab/>
        <w:t>take a thing, or a sample of or from a thing, at the place for analysis, measurement or testing;</w:t>
      </w:r>
    </w:p>
    <w:p w14:paraId="0FFAD801" w14:textId="77777777" w:rsidR="00020777" w:rsidRDefault="00020777" w:rsidP="00020777">
      <w:pPr>
        <w:pStyle w:val="Apara"/>
      </w:pPr>
      <w:r>
        <w:tab/>
        <w:t>(</w:t>
      </w:r>
      <w:r w:rsidRPr="007606EC">
        <w:t>d)</w:t>
      </w:r>
      <w:r w:rsidRPr="007606EC">
        <w:tab/>
        <w:t>copy, or take an extract from, a document, at the place;</w:t>
      </w:r>
    </w:p>
    <w:p w14:paraId="253D5D9B" w14:textId="77777777" w:rsidR="00020777" w:rsidRDefault="00020777" w:rsidP="00020777">
      <w:pPr>
        <w:pStyle w:val="Apara"/>
      </w:pPr>
      <w:r>
        <w:tab/>
        <w:t>(</w:t>
      </w:r>
      <w:r w:rsidRPr="007606EC">
        <w:t>e)</w:t>
      </w:r>
      <w:r w:rsidRPr="007606EC">
        <w:tab/>
        <w:t>take into or onto the place any person, equipment and materials the investigator reasonably requires for exercising a power under this Part;</w:t>
      </w:r>
    </w:p>
    <w:p w14:paraId="3E3CC279" w14:textId="77777777" w:rsidR="00020777" w:rsidRDefault="00020777" w:rsidP="00020777">
      <w:pPr>
        <w:pStyle w:val="Apara"/>
      </w:pPr>
      <w:r>
        <w:tab/>
        <w:t>(</w:t>
      </w:r>
      <w:r w:rsidRPr="007606EC">
        <w:t>f)</w:t>
      </w:r>
      <w:r w:rsidRPr="007606EC">
        <w:tab/>
        <w:t>require the occupier of the place, or a person at the place, to give the investigator reasonable help to exercise the investigator’s powers under paragraphs (a) to (e);</w:t>
      </w:r>
    </w:p>
    <w:p w14:paraId="3BFD7A84" w14:textId="77777777" w:rsidR="00020777" w:rsidRPr="007606EC" w:rsidRDefault="00020777" w:rsidP="00020777">
      <w:pPr>
        <w:pStyle w:val="Apara"/>
      </w:pPr>
      <w:r>
        <w:tab/>
        <w:t>(</w:t>
      </w:r>
      <w:r w:rsidRPr="007606EC">
        <w:t>g)</w:t>
      </w:r>
      <w:r w:rsidRPr="007606EC">
        <w:tab/>
        <w:t>require the occupier of the place, or a person at the place, to give the investigator information to help the investigator in conducting the investigation.</w:t>
      </w:r>
    </w:p>
    <w:p w14:paraId="0651FCA3" w14:textId="77777777" w:rsidR="00020777" w:rsidRPr="007606EC" w:rsidRDefault="00020777" w:rsidP="00020777">
      <w:pPr>
        <w:pStyle w:val="Amain"/>
      </w:pPr>
      <w:r>
        <w:tab/>
      </w:r>
      <w:r w:rsidRPr="007606EC">
        <w:t>(3)</w:t>
      </w:r>
      <w:r w:rsidRPr="007606EC">
        <w:tab/>
        <w:t>When making a requirement referred to in subclause (2)</w:t>
      </w:r>
      <w:r w:rsidR="002679C1">
        <w:t xml:space="preserve"> </w:t>
      </w:r>
      <w:r w:rsidRPr="007606EC">
        <w:t>(f) or (g), the investigator must warn the person it is an offence to fail to comply with the requirement unless the person has a reasonable excuse.</w:t>
      </w:r>
    </w:p>
    <w:p w14:paraId="1255B529" w14:textId="77777777" w:rsidR="00020777" w:rsidRPr="007606EC" w:rsidRDefault="00B74560" w:rsidP="00020777">
      <w:pPr>
        <w:pStyle w:val="AH5Sec"/>
      </w:pPr>
      <w:bookmarkStart w:id="551" w:name="_Toc176853213"/>
      <w:r w:rsidRPr="00685B43">
        <w:rPr>
          <w:rStyle w:val="CharSectNo"/>
        </w:rPr>
        <w:t>10</w:t>
      </w:r>
      <w:r w:rsidR="00020777" w:rsidRPr="007606EC">
        <w:tab/>
      </w:r>
      <w:r w:rsidR="00020777" w:rsidRPr="007606EC">
        <w:rPr>
          <w:szCs w:val="24"/>
        </w:rPr>
        <w:t>Offences for failing to comply with requirement under clause 9</w:t>
      </w:r>
      <w:bookmarkEnd w:id="551"/>
    </w:p>
    <w:p w14:paraId="7D13A55B" w14:textId="77777777" w:rsidR="00020777" w:rsidRPr="007606EC" w:rsidRDefault="00020777" w:rsidP="00F64E69">
      <w:pPr>
        <w:pStyle w:val="Amain"/>
        <w:keepNext/>
      </w:pPr>
      <w:r>
        <w:tab/>
      </w:r>
      <w:r w:rsidRPr="007606EC">
        <w:t>(1)</w:t>
      </w:r>
      <w:r w:rsidRPr="007606EC">
        <w:tab/>
        <w:t>A person required to give reasonable help under clause 9</w:t>
      </w:r>
      <w:r w:rsidR="002679C1">
        <w:t xml:space="preserve"> </w:t>
      </w:r>
      <w:r w:rsidRPr="007606EC">
        <w:t>(2)</w:t>
      </w:r>
      <w:r w:rsidR="002679C1">
        <w:t xml:space="preserve"> </w:t>
      </w:r>
      <w:r w:rsidRPr="007606EC">
        <w:t>(f) must comply with the requirement, unless the person has a reasonable excuse.</w:t>
      </w:r>
    </w:p>
    <w:p w14:paraId="75BB8E7D" w14:textId="77777777" w:rsidR="00020777" w:rsidRDefault="00020777" w:rsidP="00020777">
      <w:pPr>
        <w:pStyle w:val="Penalty"/>
      </w:pPr>
      <w:r w:rsidRPr="007606EC">
        <w:t>Maximum penalty—</w:t>
      </w:r>
    </w:p>
    <w:p w14:paraId="37564A1F" w14:textId="77777777" w:rsidR="00020777" w:rsidRDefault="00020777" w:rsidP="00020777">
      <w:pPr>
        <w:pStyle w:val="PenaltyPara"/>
      </w:pPr>
      <w:r>
        <w:tab/>
        <w:t>(</w:t>
      </w:r>
      <w:r w:rsidRPr="007606EC">
        <w:t>a)</w:t>
      </w:r>
      <w:r w:rsidRPr="007606EC">
        <w:tab/>
        <w:t>in the case of an individual—$5,000; or</w:t>
      </w:r>
    </w:p>
    <w:p w14:paraId="046652B8" w14:textId="77777777" w:rsidR="00020777" w:rsidRPr="007606EC" w:rsidRDefault="00020777" w:rsidP="00020777">
      <w:pPr>
        <w:pStyle w:val="PenaltyPara"/>
      </w:pPr>
      <w:r>
        <w:tab/>
        <w:t>(</w:t>
      </w:r>
      <w:r w:rsidRPr="007606EC">
        <w:t>b)</w:t>
      </w:r>
      <w:r w:rsidRPr="007606EC">
        <w:tab/>
        <w:t>in the case of a body corporate—$10,000.</w:t>
      </w:r>
    </w:p>
    <w:p w14:paraId="64800CF2" w14:textId="77777777" w:rsidR="00020777" w:rsidRPr="007606EC" w:rsidRDefault="00020777" w:rsidP="00237557">
      <w:pPr>
        <w:pStyle w:val="Amain"/>
        <w:keepNext/>
      </w:pPr>
      <w:r>
        <w:lastRenderedPageBreak/>
        <w:tab/>
      </w:r>
      <w:r w:rsidRPr="007606EC">
        <w:t>(2)</w:t>
      </w:r>
      <w:r w:rsidRPr="007606EC">
        <w:tab/>
        <w:t>A person of whom a requirement is made under clause 9</w:t>
      </w:r>
      <w:r w:rsidR="002679C1">
        <w:t xml:space="preserve"> </w:t>
      </w:r>
      <w:r w:rsidRPr="007606EC">
        <w:t>(2)</w:t>
      </w:r>
      <w:r w:rsidR="002679C1">
        <w:t xml:space="preserve"> </w:t>
      </w:r>
      <w:r w:rsidRPr="007606EC">
        <w:t>(g) must comply with the requirement, unless the person has a reasonable excuse.</w:t>
      </w:r>
    </w:p>
    <w:p w14:paraId="1F7D9148" w14:textId="77777777" w:rsidR="00020777" w:rsidRDefault="00020777" w:rsidP="00237557">
      <w:pPr>
        <w:pStyle w:val="Penalty"/>
        <w:keepNext/>
      </w:pPr>
      <w:r w:rsidRPr="007606EC">
        <w:t>Maximum penalty—</w:t>
      </w:r>
    </w:p>
    <w:p w14:paraId="2F3B4A2E" w14:textId="77777777" w:rsidR="00020777" w:rsidRDefault="00020777" w:rsidP="00020777">
      <w:pPr>
        <w:pStyle w:val="PenaltyPara"/>
      </w:pPr>
      <w:r>
        <w:tab/>
        <w:t>(</w:t>
      </w:r>
      <w:r w:rsidRPr="007606EC">
        <w:t>a)</w:t>
      </w:r>
      <w:r w:rsidRPr="007606EC">
        <w:tab/>
        <w:t>in the case of an individual—$5,000; or</w:t>
      </w:r>
    </w:p>
    <w:p w14:paraId="10998415" w14:textId="77777777" w:rsidR="00020777" w:rsidRPr="007606EC" w:rsidRDefault="00020777" w:rsidP="00020777">
      <w:pPr>
        <w:pStyle w:val="PenaltyPara"/>
      </w:pPr>
      <w:r>
        <w:tab/>
        <w:t>(</w:t>
      </w:r>
      <w:r w:rsidRPr="007606EC">
        <w:t>b)</w:t>
      </w:r>
      <w:r w:rsidRPr="007606EC">
        <w:tab/>
        <w:t>in the case of a body corporate—$10,000.</w:t>
      </w:r>
    </w:p>
    <w:p w14:paraId="6C6CC409" w14:textId="77777777" w:rsidR="00020777" w:rsidRPr="007606EC" w:rsidRDefault="00020777" w:rsidP="00020777">
      <w:pPr>
        <w:pStyle w:val="Amain"/>
      </w:pPr>
      <w:r>
        <w:tab/>
      </w:r>
      <w:r w:rsidRPr="007606EC">
        <w:t>(3)</w:t>
      </w:r>
      <w:r w:rsidRPr="007606EC">
        <w:tab/>
        <w:t>It is a reasonable excuse for an individual not to comply with a requirement under clause 9</w:t>
      </w:r>
      <w:r w:rsidR="002679C1">
        <w:t xml:space="preserve"> </w:t>
      </w:r>
      <w:r w:rsidRPr="007606EC">
        <w:t>(2)</w:t>
      </w:r>
      <w:r w:rsidR="002679C1">
        <w:t xml:space="preserve"> </w:t>
      </w:r>
      <w:r w:rsidRPr="007606EC">
        <w:t>(f) or (g) that complying with the requirement might tend to incriminate the individual.</w:t>
      </w:r>
    </w:p>
    <w:p w14:paraId="23A98622" w14:textId="77777777" w:rsidR="00020777" w:rsidRPr="007606EC" w:rsidRDefault="00B74560" w:rsidP="00020777">
      <w:pPr>
        <w:pStyle w:val="AH5Sec"/>
      </w:pPr>
      <w:bookmarkStart w:id="552" w:name="_Toc176853214"/>
      <w:r w:rsidRPr="00685B43">
        <w:rPr>
          <w:rStyle w:val="CharSectNo"/>
        </w:rPr>
        <w:t>11</w:t>
      </w:r>
      <w:r w:rsidR="00020777" w:rsidRPr="007606EC">
        <w:tab/>
      </w:r>
      <w:r w:rsidR="00020777" w:rsidRPr="007606EC">
        <w:rPr>
          <w:szCs w:val="24"/>
        </w:rPr>
        <w:t>Seizure of evidence</w:t>
      </w:r>
      <w:bookmarkEnd w:id="552"/>
    </w:p>
    <w:p w14:paraId="398B7961" w14:textId="77777777" w:rsidR="00020777" w:rsidRPr="007606EC" w:rsidRDefault="00020777" w:rsidP="00020777">
      <w:pPr>
        <w:pStyle w:val="Amain"/>
      </w:pPr>
      <w:r>
        <w:tab/>
      </w:r>
      <w:r w:rsidRPr="007606EC">
        <w:t>(1)</w:t>
      </w:r>
      <w:r w:rsidRPr="007606EC">
        <w:tab/>
        <w:t>An investigator who enters a public place when the place is open to the public may seize a thing at the place if the investigator reasonably believes the thing is evidence that is relevant to the investigation being conducted by the investigator.</w:t>
      </w:r>
    </w:p>
    <w:p w14:paraId="36BC4C77" w14:textId="77777777" w:rsidR="00020777" w:rsidRDefault="00020777" w:rsidP="00020777">
      <w:pPr>
        <w:pStyle w:val="Amain"/>
      </w:pPr>
      <w:r>
        <w:tab/>
      </w:r>
      <w:r w:rsidRPr="007606EC">
        <w:t>(2)</w:t>
      </w:r>
      <w:r w:rsidRPr="007606EC">
        <w:tab/>
        <w:t>If an investigator enters a place with the occupier’s consent, the investigator may seize a thing at the place if—</w:t>
      </w:r>
    </w:p>
    <w:p w14:paraId="70CE3CFB" w14:textId="77777777" w:rsidR="00020777" w:rsidRDefault="00020777" w:rsidP="00020777">
      <w:pPr>
        <w:pStyle w:val="Apara"/>
      </w:pPr>
      <w:r>
        <w:tab/>
        <w:t>(</w:t>
      </w:r>
      <w:r w:rsidRPr="007606EC">
        <w:t>a)</w:t>
      </w:r>
      <w:r w:rsidRPr="007606EC">
        <w:tab/>
        <w:t>the investigator reasonably believes the thing is evidence that is relevant to the investigation being conducted by the investigator; and</w:t>
      </w:r>
    </w:p>
    <w:p w14:paraId="33065B86" w14:textId="77777777" w:rsidR="00020777" w:rsidRPr="007606EC" w:rsidRDefault="00020777" w:rsidP="00020777">
      <w:pPr>
        <w:pStyle w:val="Apara"/>
      </w:pPr>
      <w:r>
        <w:tab/>
        <w:t>(</w:t>
      </w:r>
      <w:r w:rsidRPr="007606EC">
        <w:t>b)</w:t>
      </w:r>
      <w:r w:rsidRPr="007606EC">
        <w:tab/>
        <w:t>seizure of the thing is consistent with the purpose of the entry as told to the occupier when asking for the occupier’s consent.</w:t>
      </w:r>
    </w:p>
    <w:p w14:paraId="15F204B7" w14:textId="77777777" w:rsidR="00020777" w:rsidRPr="007606EC" w:rsidRDefault="00020777" w:rsidP="00020777">
      <w:pPr>
        <w:pStyle w:val="Amain"/>
      </w:pPr>
      <w:r>
        <w:tab/>
      </w:r>
      <w:r w:rsidRPr="007606EC">
        <w:t>(3)</w:t>
      </w:r>
      <w:r w:rsidRPr="007606EC">
        <w:tab/>
        <w:t>If an investigator enters a place with a warrant, the investigator may seize the evidence for which the warrant was issued.</w:t>
      </w:r>
    </w:p>
    <w:p w14:paraId="00AB9C94" w14:textId="77777777" w:rsidR="00020777" w:rsidRDefault="00020777" w:rsidP="00020777">
      <w:pPr>
        <w:pStyle w:val="Amain"/>
      </w:pPr>
      <w:r>
        <w:tab/>
      </w:r>
      <w:r w:rsidRPr="007606EC">
        <w:t>(4)</w:t>
      </w:r>
      <w:r w:rsidRPr="007606EC">
        <w:tab/>
        <w:t>For the purposes of subclauses (2) and (3), the investigator may also seize anything else at the place if the investigator reasonably believes—</w:t>
      </w:r>
    </w:p>
    <w:p w14:paraId="52A280CD" w14:textId="77777777" w:rsidR="00020777" w:rsidRDefault="00020777" w:rsidP="00020777">
      <w:pPr>
        <w:pStyle w:val="Apara"/>
      </w:pPr>
      <w:r>
        <w:tab/>
        <w:t>(</w:t>
      </w:r>
      <w:r w:rsidRPr="007606EC">
        <w:t>a)</w:t>
      </w:r>
      <w:r w:rsidRPr="007606EC">
        <w:tab/>
        <w:t>the thing is evidence that is relevant to the investigation; and</w:t>
      </w:r>
    </w:p>
    <w:p w14:paraId="3F342AAA" w14:textId="77777777" w:rsidR="00020777" w:rsidRPr="007606EC" w:rsidRDefault="00020777" w:rsidP="00020777">
      <w:pPr>
        <w:pStyle w:val="Apara"/>
      </w:pPr>
      <w:r>
        <w:tab/>
        <w:t>(</w:t>
      </w:r>
      <w:r w:rsidRPr="007606EC">
        <w:t>b)</w:t>
      </w:r>
      <w:r w:rsidRPr="007606EC">
        <w:tab/>
        <w:t>the seizure is necessary to prevent the thing being hidden, lost or destroyed.</w:t>
      </w:r>
    </w:p>
    <w:p w14:paraId="4F559A2B" w14:textId="77777777" w:rsidR="00020777" w:rsidRPr="007606EC" w:rsidRDefault="00B74560" w:rsidP="00020777">
      <w:pPr>
        <w:pStyle w:val="AH5Sec"/>
      </w:pPr>
      <w:bookmarkStart w:id="553" w:name="_Toc176853215"/>
      <w:r w:rsidRPr="00685B43">
        <w:rPr>
          <w:rStyle w:val="CharSectNo"/>
        </w:rPr>
        <w:lastRenderedPageBreak/>
        <w:t>12</w:t>
      </w:r>
      <w:r w:rsidR="00020777" w:rsidRPr="007606EC">
        <w:tab/>
      </w:r>
      <w:r w:rsidR="00020777" w:rsidRPr="007606EC">
        <w:rPr>
          <w:szCs w:val="24"/>
        </w:rPr>
        <w:t>Securing seized things</w:t>
      </w:r>
      <w:bookmarkEnd w:id="553"/>
    </w:p>
    <w:p w14:paraId="2208385E" w14:textId="77777777" w:rsidR="00020777" w:rsidRDefault="00020777" w:rsidP="00020777">
      <w:pPr>
        <w:pStyle w:val="Amainreturn"/>
      </w:pPr>
      <w:r w:rsidRPr="007606EC">
        <w:t>Having seized a thing, an investigator may—</w:t>
      </w:r>
    </w:p>
    <w:p w14:paraId="30673256" w14:textId="77777777" w:rsidR="00020777" w:rsidRDefault="00020777" w:rsidP="00020777">
      <w:pPr>
        <w:pStyle w:val="Apara"/>
      </w:pPr>
      <w:r>
        <w:tab/>
        <w:t>(</w:t>
      </w:r>
      <w:r w:rsidRPr="007606EC">
        <w:t>a)</w:t>
      </w:r>
      <w:r w:rsidRPr="007606EC">
        <w:tab/>
        <w:t>move the thing from the place where it was seized; or</w:t>
      </w:r>
    </w:p>
    <w:p w14:paraId="0202CBF6" w14:textId="77777777" w:rsidR="00020777" w:rsidRPr="007606EC" w:rsidRDefault="00020777" w:rsidP="00020777">
      <w:pPr>
        <w:pStyle w:val="Apara"/>
      </w:pPr>
      <w:r>
        <w:tab/>
        <w:t>(</w:t>
      </w:r>
      <w:r w:rsidRPr="007606EC">
        <w:t>b)</w:t>
      </w:r>
      <w:r w:rsidRPr="007606EC">
        <w:tab/>
        <w:t>leave the thing at the place where it was seized but take reasonable action to restrict access to it.</w:t>
      </w:r>
    </w:p>
    <w:p w14:paraId="4057511E" w14:textId="77777777" w:rsidR="00020777" w:rsidRPr="007606EC" w:rsidRDefault="00B74560" w:rsidP="00020777">
      <w:pPr>
        <w:pStyle w:val="AH5Sec"/>
      </w:pPr>
      <w:bookmarkStart w:id="554" w:name="_Toc176853216"/>
      <w:r w:rsidRPr="00685B43">
        <w:rPr>
          <w:rStyle w:val="CharSectNo"/>
        </w:rPr>
        <w:t>13</w:t>
      </w:r>
      <w:r w:rsidR="00020777" w:rsidRPr="007606EC">
        <w:tab/>
      </w:r>
      <w:r w:rsidR="00020777" w:rsidRPr="007606EC">
        <w:rPr>
          <w:szCs w:val="24"/>
        </w:rPr>
        <w:t>Receipt for seized things</w:t>
      </w:r>
      <w:bookmarkEnd w:id="554"/>
    </w:p>
    <w:p w14:paraId="70CFC0F1" w14:textId="77777777" w:rsidR="00020777" w:rsidRPr="007606EC" w:rsidRDefault="00020777" w:rsidP="00020777">
      <w:pPr>
        <w:pStyle w:val="Amain"/>
      </w:pPr>
      <w:r>
        <w:tab/>
      </w:r>
      <w:r w:rsidRPr="007606EC">
        <w:t>(1)</w:t>
      </w:r>
      <w:r w:rsidRPr="007606EC">
        <w:tab/>
        <w:t>As soon as practicable after an investigator seizes a thing, the investigator must give a receipt for it to the person from whom it was seized.</w:t>
      </w:r>
    </w:p>
    <w:p w14:paraId="6D29D49C" w14:textId="77777777" w:rsidR="00020777" w:rsidRPr="007606EC" w:rsidRDefault="00020777" w:rsidP="00020777">
      <w:pPr>
        <w:pStyle w:val="Amain"/>
      </w:pPr>
      <w:r>
        <w:tab/>
      </w:r>
      <w:r w:rsidRPr="007606EC">
        <w:t>(2)</w:t>
      </w:r>
      <w:r w:rsidRPr="007606EC">
        <w:tab/>
        <w:t>However, if for any reason it is not practicable to comply with subclause (1), the investigator must leave the receipt at the place of seizure in a conspicuous position and in a reasonably secure way.</w:t>
      </w:r>
    </w:p>
    <w:p w14:paraId="78CE56A2" w14:textId="77777777" w:rsidR="00020777" w:rsidRPr="007606EC" w:rsidRDefault="00020777" w:rsidP="00020777">
      <w:pPr>
        <w:pStyle w:val="Amain"/>
      </w:pPr>
      <w:r>
        <w:tab/>
      </w:r>
      <w:r w:rsidRPr="007606EC">
        <w:t>(3)</w:t>
      </w:r>
      <w:r w:rsidRPr="007606EC">
        <w:tab/>
        <w:t>The receipt must describe generally the seized thing and its condition.</w:t>
      </w:r>
    </w:p>
    <w:p w14:paraId="1EDE8FB2" w14:textId="77777777" w:rsidR="00020777" w:rsidRPr="007606EC" w:rsidRDefault="00020777" w:rsidP="00020777">
      <w:pPr>
        <w:pStyle w:val="Amain"/>
      </w:pPr>
      <w:r>
        <w:tab/>
      </w:r>
      <w:r w:rsidRPr="007606EC">
        <w:t>(4)</w:t>
      </w:r>
      <w:r w:rsidRPr="007606EC">
        <w:tab/>
        <w:t>This clause does not apply to a thing if it is impracticable or would be unreasonable to give the receipt given the thing’s nature, condition and value.</w:t>
      </w:r>
    </w:p>
    <w:p w14:paraId="5B3B6978" w14:textId="77777777" w:rsidR="00020777" w:rsidRPr="007606EC" w:rsidRDefault="00B74560" w:rsidP="00020777">
      <w:pPr>
        <w:pStyle w:val="AH5Sec"/>
      </w:pPr>
      <w:bookmarkStart w:id="555" w:name="_Toc176853217"/>
      <w:r w:rsidRPr="00685B43">
        <w:rPr>
          <w:rStyle w:val="CharSectNo"/>
        </w:rPr>
        <w:t>14</w:t>
      </w:r>
      <w:r w:rsidR="00020777" w:rsidRPr="007606EC">
        <w:tab/>
      </w:r>
      <w:r w:rsidR="00020777" w:rsidRPr="007606EC">
        <w:rPr>
          <w:szCs w:val="24"/>
        </w:rPr>
        <w:t>Forfeiture of seized thing</w:t>
      </w:r>
      <w:bookmarkEnd w:id="555"/>
    </w:p>
    <w:p w14:paraId="1149F737" w14:textId="77777777" w:rsidR="00020777" w:rsidRDefault="00020777" w:rsidP="00020777">
      <w:pPr>
        <w:pStyle w:val="Amain"/>
      </w:pPr>
      <w:r>
        <w:tab/>
      </w:r>
      <w:r w:rsidRPr="007606EC">
        <w:t>(1)</w:t>
      </w:r>
      <w:r w:rsidRPr="007606EC">
        <w:tab/>
        <w:t>A seized thing is forfeited to the National Agency if the investigator who seized the thing—</w:t>
      </w:r>
    </w:p>
    <w:p w14:paraId="5D9DAB8E" w14:textId="77777777" w:rsidR="00020777" w:rsidRDefault="00020777" w:rsidP="00020777">
      <w:pPr>
        <w:pStyle w:val="Apara"/>
      </w:pPr>
      <w:r>
        <w:tab/>
        <w:t>(</w:t>
      </w:r>
      <w:r w:rsidRPr="007606EC">
        <w:t>a)</w:t>
      </w:r>
      <w:r w:rsidRPr="007606EC">
        <w:tab/>
        <w:t>cannot find its owner, after making reasonable inquiries; or</w:t>
      </w:r>
    </w:p>
    <w:p w14:paraId="04CB57BB" w14:textId="77777777" w:rsidR="00020777" w:rsidRPr="007606EC" w:rsidRDefault="00020777" w:rsidP="00020777">
      <w:pPr>
        <w:pStyle w:val="Apara"/>
      </w:pPr>
      <w:r>
        <w:tab/>
        <w:t>(</w:t>
      </w:r>
      <w:r w:rsidRPr="007606EC">
        <w:t>b)</w:t>
      </w:r>
      <w:r w:rsidRPr="007606EC">
        <w:tab/>
        <w:t>cannot return it to its owner, after making reasonable efforts.</w:t>
      </w:r>
    </w:p>
    <w:p w14:paraId="07F15F0E" w14:textId="77777777" w:rsidR="00020777" w:rsidRDefault="00020777" w:rsidP="00020777">
      <w:pPr>
        <w:pStyle w:val="Amain"/>
      </w:pPr>
      <w:r>
        <w:tab/>
      </w:r>
      <w:r w:rsidRPr="007606EC">
        <w:t>(2)</w:t>
      </w:r>
      <w:r w:rsidRPr="007606EC">
        <w:tab/>
        <w:t>In applying subclause (1)—</w:t>
      </w:r>
    </w:p>
    <w:p w14:paraId="51D83F74" w14:textId="77777777" w:rsidR="00020777" w:rsidRDefault="00020777" w:rsidP="00020777">
      <w:pPr>
        <w:pStyle w:val="Apara"/>
      </w:pPr>
      <w:r>
        <w:tab/>
        <w:t>(</w:t>
      </w:r>
      <w:r w:rsidRPr="007606EC">
        <w:t>a)</w:t>
      </w:r>
      <w:r w:rsidRPr="007606EC">
        <w:tab/>
        <w:t>subclause (1)</w:t>
      </w:r>
      <w:r w:rsidR="00795E48">
        <w:t xml:space="preserve"> </w:t>
      </w:r>
      <w:r w:rsidRPr="007606EC">
        <w:t>(a) does not require the investigator to make inquiries if it would be unreasonable to make inquiries to find the owner; and</w:t>
      </w:r>
    </w:p>
    <w:p w14:paraId="700714C9" w14:textId="77777777" w:rsidR="00020777" w:rsidRPr="007606EC" w:rsidRDefault="00020777" w:rsidP="00020777">
      <w:pPr>
        <w:pStyle w:val="Apara"/>
      </w:pPr>
      <w:r>
        <w:lastRenderedPageBreak/>
        <w:tab/>
        <w:t>(</w:t>
      </w:r>
      <w:r w:rsidRPr="007606EC">
        <w:t>b)</w:t>
      </w:r>
      <w:r w:rsidRPr="007606EC">
        <w:tab/>
        <w:t>subclause (1)</w:t>
      </w:r>
      <w:r w:rsidR="00795E48">
        <w:t xml:space="preserve"> </w:t>
      </w:r>
      <w:r w:rsidRPr="007606EC">
        <w:t>(b) does not require the investigator to make efforts if it would be unreasonable to make efforts to return the thing to its owner.</w:t>
      </w:r>
    </w:p>
    <w:p w14:paraId="5AB56671" w14:textId="77777777" w:rsidR="00020777" w:rsidRDefault="00020777" w:rsidP="00020777">
      <w:pPr>
        <w:pStyle w:val="Amain"/>
      </w:pPr>
      <w:r>
        <w:tab/>
      </w:r>
      <w:r w:rsidRPr="007606EC">
        <w:t>(3)</w:t>
      </w:r>
      <w:r w:rsidRPr="007606EC">
        <w:tab/>
        <w:t>Regard must be had to a thing’s nature, condition and value in deciding—</w:t>
      </w:r>
    </w:p>
    <w:p w14:paraId="7C27EDF7" w14:textId="77777777" w:rsidR="00020777" w:rsidRDefault="00020777" w:rsidP="00020777">
      <w:pPr>
        <w:pStyle w:val="Apara"/>
      </w:pPr>
      <w:r>
        <w:tab/>
        <w:t>(</w:t>
      </w:r>
      <w:r w:rsidRPr="007606EC">
        <w:t>a)</w:t>
      </w:r>
      <w:r w:rsidRPr="007606EC">
        <w:tab/>
        <w:t>whether it is reasonable to make inquiries or efforts; and</w:t>
      </w:r>
    </w:p>
    <w:p w14:paraId="22E112AB" w14:textId="77777777" w:rsidR="00020777" w:rsidRPr="007606EC" w:rsidRDefault="00020777" w:rsidP="00020777">
      <w:pPr>
        <w:pStyle w:val="Apara"/>
      </w:pPr>
      <w:r>
        <w:tab/>
        <w:t>(</w:t>
      </w:r>
      <w:r w:rsidRPr="007606EC">
        <w:t>b)</w:t>
      </w:r>
      <w:r w:rsidRPr="007606EC">
        <w:tab/>
        <w:t>if making inquiries or efforts, what inquiries or efforts, including the period over which they are made, are reasonable.</w:t>
      </w:r>
    </w:p>
    <w:p w14:paraId="2F96005D" w14:textId="77777777" w:rsidR="00020777" w:rsidRPr="007606EC" w:rsidRDefault="00B74560" w:rsidP="00020777">
      <w:pPr>
        <w:pStyle w:val="AH5Sec"/>
      </w:pPr>
      <w:bookmarkStart w:id="556" w:name="_Toc176853218"/>
      <w:r w:rsidRPr="00685B43">
        <w:rPr>
          <w:rStyle w:val="CharSectNo"/>
        </w:rPr>
        <w:t>15</w:t>
      </w:r>
      <w:r w:rsidR="00020777" w:rsidRPr="007606EC">
        <w:tab/>
      </w:r>
      <w:r w:rsidR="00020777" w:rsidRPr="007606EC">
        <w:rPr>
          <w:szCs w:val="24"/>
        </w:rPr>
        <w:t>Dealing with forfeited things</w:t>
      </w:r>
      <w:bookmarkEnd w:id="556"/>
    </w:p>
    <w:p w14:paraId="2898CC40" w14:textId="77777777" w:rsidR="00020777" w:rsidRPr="007606EC" w:rsidRDefault="00020777" w:rsidP="00020777">
      <w:pPr>
        <w:pStyle w:val="Amain"/>
      </w:pPr>
      <w:r>
        <w:tab/>
      </w:r>
      <w:r w:rsidRPr="007606EC">
        <w:t>(1)</w:t>
      </w:r>
      <w:r w:rsidRPr="007606EC">
        <w:tab/>
        <w:t>On the forfeiture of a thing to the National Agency, the thing becomes the Agency’s property and may be dealt with by the Agency as the Agency considers appropriate.</w:t>
      </w:r>
    </w:p>
    <w:p w14:paraId="08E06C46" w14:textId="77777777" w:rsidR="00020777" w:rsidRPr="007606EC" w:rsidRDefault="00020777" w:rsidP="00020777">
      <w:pPr>
        <w:pStyle w:val="Amain"/>
      </w:pPr>
      <w:r>
        <w:tab/>
      </w:r>
      <w:r w:rsidRPr="007606EC">
        <w:t>(2)</w:t>
      </w:r>
      <w:r w:rsidRPr="007606EC">
        <w:tab/>
        <w:t>Without limiting subclause (1), the National Agency may destroy or dispose of the thing.</w:t>
      </w:r>
    </w:p>
    <w:p w14:paraId="24A675AD" w14:textId="77777777" w:rsidR="00020777" w:rsidRPr="007606EC" w:rsidRDefault="00B74560" w:rsidP="00020777">
      <w:pPr>
        <w:pStyle w:val="AH5Sec"/>
      </w:pPr>
      <w:bookmarkStart w:id="557" w:name="_Toc176853219"/>
      <w:r w:rsidRPr="00685B43">
        <w:rPr>
          <w:rStyle w:val="CharSectNo"/>
        </w:rPr>
        <w:t>16</w:t>
      </w:r>
      <w:r w:rsidR="00020777" w:rsidRPr="007606EC">
        <w:tab/>
      </w:r>
      <w:r w:rsidR="00020777" w:rsidRPr="007606EC">
        <w:rPr>
          <w:szCs w:val="24"/>
        </w:rPr>
        <w:t>Return of seized things</w:t>
      </w:r>
      <w:bookmarkEnd w:id="557"/>
    </w:p>
    <w:p w14:paraId="20FD22D3" w14:textId="77777777" w:rsidR="00020777" w:rsidRDefault="00020777" w:rsidP="00020777">
      <w:pPr>
        <w:pStyle w:val="Amain"/>
      </w:pPr>
      <w:r>
        <w:tab/>
      </w:r>
      <w:r w:rsidRPr="007606EC">
        <w:t>(1)</w:t>
      </w:r>
      <w:r w:rsidRPr="007606EC">
        <w:tab/>
        <w:t>If a seized thing has not been forfeited, the investigator must return it to its owner—</w:t>
      </w:r>
    </w:p>
    <w:p w14:paraId="2A2DBC3D" w14:textId="77777777" w:rsidR="00020777" w:rsidRDefault="00020777" w:rsidP="00020777">
      <w:pPr>
        <w:pStyle w:val="Apara"/>
      </w:pPr>
      <w:r>
        <w:tab/>
        <w:t>(</w:t>
      </w:r>
      <w:r w:rsidRPr="007606EC">
        <w:t>a)</w:t>
      </w:r>
      <w:r w:rsidRPr="007606EC">
        <w:tab/>
        <w:t>at the end of 6 months; or</w:t>
      </w:r>
    </w:p>
    <w:p w14:paraId="379B43DB" w14:textId="77777777" w:rsidR="00020777" w:rsidRPr="007606EC" w:rsidRDefault="00020777" w:rsidP="00020777">
      <w:pPr>
        <w:pStyle w:val="Apara"/>
      </w:pPr>
      <w:r>
        <w:tab/>
        <w:t>(</w:t>
      </w:r>
      <w:r w:rsidRPr="007606EC">
        <w:t>b)</w:t>
      </w:r>
      <w:r w:rsidRPr="007606EC">
        <w:tab/>
        <w:t>if proceedings involving the thing are started within 6 months, at the end of the proceedings and any appeal from the proceedings.</w:t>
      </w:r>
    </w:p>
    <w:p w14:paraId="5A86FE46" w14:textId="77777777" w:rsidR="00020777" w:rsidRPr="007606EC" w:rsidRDefault="00020777" w:rsidP="00020777">
      <w:pPr>
        <w:pStyle w:val="Amain"/>
      </w:pPr>
      <w:r>
        <w:tab/>
      </w:r>
      <w:r w:rsidRPr="007606EC">
        <w:t>(2)</w:t>
      </w:r>
      <w:r w:rsidRPr="007606EC">
        <w:tab/>
        <w:t>Despite subclause (1), unless the thing has been forfeited, the investigator must immediately return a thing seized as evidence to its owner if the investigator is no longer satisfied its continued retention as evidence is necessary.</w:t>
      </w:r>
    </w:p>
    <w:p w14:paraId="07D5BBD8" w14:textId="77777777" w:rsidR="00020777" w:rsidRPr="007606EC" w:rsidRDefault="00B74560" w:rsidP="00020777">
      <w:pPr>
        <w:pStyle w:val="AH5Sec"/>
      </w:pPr>
      <w:bookmarkStart w:id="558" w:name="_Toc176853220"/>
      <w:r w:rsidRPr="00685B43">
        <w:rPr>
          <w:rStyle w:val="CharSectNo"/>
        </w:rPr>
        <w:lastRenderedPageBreak/>
        <w:t>17</w:t>
      </w:r>
      <w:r w:rsidR="00020777" w:rsidRPr="007606EC">
        <w:tab/>
      </w:r>
      <w:r w:rsidR="00020777" w:rsidRPr="007606EC">
        <w:rPr>
          <w:szCs w:val="24"/>
        </w:rPr>
        <w:t>Access to seized things</w:t>
      </w:r>
      <w:bookmarkEnd w:id="558"/>
    </w:p>
    <w:p w14:paraId="2D93FCFA" w14:textId="77777777" w:rsidR="00020777" w:rsidRPr="007606EC" w:rsidRDefault="00020777" w:rsidP="002C3B92">
      <w:pPr>
        <w:pStyle w:val="Amain"/>
        <w:keepNext/>
      </w:pPr>
      <w:r>
        <w:tab/>
      </w:r>
      <w:r w:rsidRPr="007606EC">
        <w:t>(1)</w:t>
      </w:r>
      <w:r w:rsidRPr="007606EC">
        <w:tab/>
        <w:t>Until a seized thing is forfeited or returned, an investigator must allow its owner to inspect it and, if it is a document, to copy it.</w:t>
      </w:r>
    </w:p>
    <w:p w14:paraId="215CBC71" w14:textId="77777777" w:rsidR="00020777" w:rsidRPr="007606EC" w:rsidRDefault="00020777" w:rsidP="00020777">
      <w:pPr>
        <w:pStyle w:val="Amain"/>
      </w:pPr>
      <w:r>
        <w:tab/>
      </w:r>
      <w:r w:rsidRPr="007606EC">
        <w:t>(2)</w:t>
      </w:r>
      <w:r w:rsidRPr="007606EC">
        <w:tab/>
        <w:t>Subclause (1) does not apply if it is impracticable or would be unreasonable to allow the inspection or copying.</w:t>
      </w:r>
    </w:p>
    <w:p w14:paraId="7DB608AC" w14:textId="77777777" w:rsidR="006378FF" w:rsidRPr="006378FF" w:rsidRDefault="006378FF" w:rsidP="006378FF">
      <w:pPr>
        <w:pStyle w:val="PageBreak"/>
      </w:pPr>
      <w:r w:rsidRPr="006378FF">
        <w:br w:type="page"/>
      </w:r>
    </w:p>
    <w:p w14:paraId="4B77B594" w14:textId="77777777" w:rsidR="00020777" w:rsidRPr="00685B43" w:rsidRDefault="00020777" w:rsidP="0018417E">
      <w:pPr>
        <w:pStyle w:val="Sched-Part"/>
      </w:pPr>
      <w:bookmarkStart w:id="559" w:name="_Toc176853221"/>
      <w:r w:rsidRPr="00685B43">
        <w:rPr>
          <w:rStyle w:val="CharPartNo"/>
        </w:rPr>
        <w:lastRenderedPageBreak/>
        <w:t>Part 3</w:t>
      </w:r>
      <w:r w:rsidRPr="007606EC">
        <w:tab/>
      </w:r>
      <w:r w:rsidRPr="00685B43">
        <w:rPr>
          <w:rStyle w:val="CharPartText"/>
        </w:rPr>
        <w:t>General matters</w:t>
      </w:r>
      <w:bookmarkEnd w:id="559"/>
    </w:p>
    <w:p w14:paraId="4A7DDBC9" w14:textId="77777777" w:rsidR="00020777" w:rsidRPr="007606EC" w:rsidRDefault="00B74560" w:rsidP="00020777">
      <w:pPr>
        <w:pStyle w:val="AH5Sec"/>
      </w:pPr>
      <w:bookmarkStart w:id="560" w:name="_Toc176853222"/>
      <w:r w:rsidRPr="00685B43">
        <w:rPr>
          <w:rStyle w:val="CharSectNo"/>
        </w:rPr>
        <w:t>18</w:t>
      </w:r>
      <w:r w:rsidR="00020777" w:rsidRPr="007606EC">
        <w:tab/>
      </w:r>
      <w:r w:rsidR="00020777" w:rsidRPr="007606EC">
        <w:rPr>
          <w:szCs w:val="24"/>
        </w:rPr>
        <w:t>Damage to property</w:t>
      </w:r>
      <w:bookmarkEnd w:id="560"/>
    </w:p>
    <w:p w14:paraId="596592DF" w14:textId="77777777" w:rsidR="00020777" w:rsidRPr="007606EC" w:rsidRDefault="00020777" w:rsidP="00020777">
      <w:pPr>
        <w:pStyle w:val="Amain"/>
      </w:pPr>
      <w:r>
        <w:tab/>
      </w:r>
      <w:r w:rsidRPr="007606EC">
        <w:t>(1)</w:t>
      </w:r>
      <w:r w:rsidRPr="007606EC">
        <w:tab/>
        <w:t>This clause applies if—</w:t>
      </w:r>
    </w:p>
    <w:p w14:paraId="28C06196" w14:textId="77777777" w:rsidR="00020777" w:rsidRPr="007606EC" w:rsidRDefault="00020777" w:rsidP="00020777">
      <w:pPr>
        <w:pStyle w:val="Amain"/>
      </w:pPr>
      <w:r>
        <w:tab/>
      </w:r>
      <w:r w:rsidRPr="007606EC">
        <w:t>(a)</w:t>
      </w:r>
      <w:r w:rsidRPr="007606EC">
        <w:tab/>
        <w:t>an investigator damages property when exercising or purporting to exercise a power; or</w:t>
      </w:r>
    </w:p>
    <w:p w14:paraId="776C7288" w14:textId="77777777" w:rsidR="00020777" w:rsidRPr="007606EC" w:rsidRDefault="00020777" w:rsidP="00020777">
      <w:pPr>
        <w:pStyle w:val="Amain"/>
      </w:pPr>
      <w:r>
        <w:tab/>
      </w:r>
      <w:r w:rsidRPr="007606EC">
        <w:t>(b)</w:t>
      </w:r>
      <w:r w:rsidRPr="007606EC">
        <w:tab/>
        <w:t xml:space="preserve">a person (the </w:t>
      </w:r>
      <w:r w:rsidRPr="002E4286">
        <w:rPr>
          <w:rStyle w:val="charBoldItals"/>
        </w:rPr>
        <w:t>other person</w:t>
      </w:r>
      <w:r w:rsidRPr="007606EC">
        <w:t>) acting under the direction of an investigator damages property.</w:t>
      </w:r>
    </w:p>
    <w:p w14:paraId="1672D0B5" w14:textId="77777777" w:rsidR="00020777" w:rsidRPr="007606EC" w:rsidRDefault="00020777" w:rsidP="00020777">
      <w:pPr>
        <w:pStyle w:val="Amain"/>
      </w:pPr>
      <w:r>
        <w:tab/>
      </w:r>
      <w:r w:rsidRPr="007606EC">
        <w:t>(2)</w:t>
      </w:r>
      <w:r w:rsidRPr="007606EC">
        <w:tab/>
        <w:t>The investigator must promptly give written notice of particulars of the damage to the person who appears to the investigator to be the owner of the property.</w:t>
      </w:r>
    </w:p>
    <w:p w14:paraId="4DBD68A0" w14:textId="77777777" w:rsidR="00020777" w:rsidRPr="007606EC" w:rsidRDefault="00020777" w:rsidP="00020777">
      <w:pPr>
        <w:pStyle w:val="Amain"/>
      </w:pPr>
      <w:r>
        <w:tab/>
      </w:r>
      <w:r w:rsidRPr="007606EC">
        <w:t>(3)</w:t>
      </w:r>
      <w:r w:rsidRPr="007606EC">
        <w:tab/>
        <w:t>If the investigator believes the damage was caused by a latent defect in the property or circumstances beyond the investigator’s or other person’s control, the investigator must state the belief in the notice.</w:t>
      </w:r>
    </w:p>
    <w:p w14:paraId="766396CA" w14:textId="77777777" w:rsidR="00020777" w:rsidRPr="007606EC" w:rsidRDefault="00020777" w:rsidP="00020777">
      <w:pPr>
        <w:pStyle w:val="Amain"/>
      </w:pPr>
      <w:r>
        <w:tab/>
      </w:r>
      <w:r w:rsidRPr="007606EC">
        <w:t>(4)</w:t>
      </w:r>
      <w:r w:rsidRPr="007606EC">
        <w:tab/>
        <w:t>If, for any reason, it is impracticable to comply with subclause (2), the investigator must leave the notice in a conspicuous position and in a reasonably secure way where the damage happened.</w:t>
      </w:r>
    </w:p>
    <w:p w14:paraId="659CCD53" w14:textId="77777777" w:rsidR="00020777" w:rsidRPr="007606EC" w:rsidRDefault="00020777" w:rsidP="00020777">
      <w:pPr>
        <w:pStyle w:val="Amain"/>
      </w:pPr>
      <w:r>
        <w:tab/>
      </w:r>
      <w:r w:rsidRPr="007606EC">
        <w:t>(5)</w:t>
      </w:r>
      <w:r w:rsidRPr="007606EC">
        <w:tab/>
        <w:t>This clause does not apply to damage the investigator reasonably believes is trivial.</w:t>
      </w:r>
    </w:p>
    <w:p w14:paraId="4B7DD26D" w14:textId="77777777" w:rsidR="00020777" w:rsidRPr="007606EC" w:rsidRDefault="00020777" w:rsidP="00020777">
      <w:pPr>
        <w:pStyle w:val="Amain"/>
      </w:pPr>
      <w:r>
        <w:tab/>
      </w:r>
      <w:r w:rsidRPr="007606EC">
        <w:t>(6)</w:t>
      </w:r>
      <w:r w:rsidRPr="007606EC">
        <w:tab/>
        <w:t>In this clause—</w:t>
      </w:r>
    </w:p>
    <w:p w14:paraId="34FE814E" w14:textId="77777777" w:rsidR="00020777" w:rsidRPr="007606EC" w:rsidRDefault="00020777" w:rsidP="00020777">
      <w:pPr>
        <w:pStyle w:val="aDef"/>
      </w:pPr>
      <w:r w:rsidRPr="002E4286">
        <w:rPr>
          <w:rStyle w:val="charBoldItals"/>
        </w:rPr>
        <w:t>owner</w:t>
      </w:r>
      <w:r w:rsidRPr="007606EC">
        <w:t>, of property, includes the person in possession or control of it.</w:t>
      </w:r>
    </w:p>
    <w:p w14:paraId="22B361C8" w14:textId="77777777" w:rsidR="00020777" w:rsidRPr="007606EC" w:rsidRDefault="00B74560" w:rsidP="00020777">
      <w:pPr>
        <w:pStyle w:val="AH5Sec"/>
      </w:pPr>
      <w:bookmarkStart w:id="561" w:name="_Toc176853223"/>
      <w:r w:rsidRPr="00685B43">
        <w:rPr>
          <w:rStyle w:val="CharSectNo"/>
        </w:rPr>
        <w:t>19</w:t>
      </w:r>
      <w:r w:rsidR="00020777" w:rsidRPr="007606EC">
        <w:tab/>
      </w:r>
      <w:r w:rsidR="00020777" w:rsidRPr="007606EC">
        <w:rPr>
          <w:szCs w:val="24"/>
        </w:rPr>
        <w:t>Compensation</w:t>
      </w:r>
      <w:bookmarkEnd w:id="561"/>
    </w:p>
    <w:p w14:paraId="56BB0454" w14:textId="77777777" w:rsidR="00020777" w:rsidRPr="007606EC" w:rsidRDefault="00020777" w:rsidP="00020777">
      <w:pPr>
        <w:pStyle w:val="Amain"/>
      </w:pPr>
      <w:r>
        <w:tab/>
      </w:r>
      <w:r w:rsidRPr="007606EC">
        <w:t>(1)</w:t>
      </w:r>
      <w:r w:rsidRPr="007606EC">
        <w:tab/>
        <w:t>A person may claim compensation from the National Agency if the person incurs loss or expense because of the exercise or purported exercise of a power under this Schedule by the investigator.</w:t>
      </w:r>
    </w:p>
    <w:p w14:paraId="5FA20014" w14:textId="77777777" w:rsidR="00020777" w:rsidRPr="007606EC" w:rsidRDefault="00020777" w:rsidP="00020777">
      <w:pPr>
        <w:pStyle w:val="Amain"/>
      </w:pPr>
      <w:r>
        <w:tab/>
      </w:r>
      <w:r w:rsidRPr="007606EC">
        <w:t>(2)</w:t>
      </w:r>
      <w:r w:rsidRPr="007606EC">
        <w:tab/>
        <w:t>Without limiting subclause (1), compensation may be claimed for loss or expense incurred in complying with a requirement made of the person under this Schedule.</w:t>
      </w:r>
    </w:p>
    <w:p w14:paraId="64E9D8E1" w14:textId="77777777" w:rsidR="00020777" w:rsidRPr="007606EC" w:rsidRDefault="00020777" w:rsidP="00020777">
      <w:pPr>
        <w:pStyle w:val="Amain"/>
      </w:pPr>
      <w:r>
        <w:lastRenderedPageBreak/>
        <w:tab/>
      </w:r>
      <w:r w:rsidRPr="007606EC">
        <w:t>(3)</w:t>
      </w:r>
      <w:r w:rsidRPr="007606EC">
        <w:tab/>
        <w:t>Compensation may be claimed and ordered to be paid in a proceeding brought in a court with jurisdiction for the recovery of the amount of compensation claimed.</w:t>
      </w:r>
    </w:p>
    <w:p w14:paraId="7A3212DD" w14:textId="77777777" w:rsidR="00020777" w:rsidRPr="007606EC" w:rsidRDefault="00020777" w:rsidP="00020777">
      <w:pPr>
        <w:pStyle w:val="Amain"/>
      </w:pPr>
      <w:r>
        <w:tab/>
      </w:r>
      <w:r w:rsidRPr="007606EC">
        <w:t>(4)</w:t>
      </w:r>
      <w:r w:rsidRPr="007606EC">
        <w:tab/>
        <w:t>A court may order compensation to be paid only if it is satisfied it is fair to make the order in the circumstances of the particular case.</w:t>
      </w:r>
    </w:p>
    <w:p w14:paraId="6E0AB466" w14:textId="77777777" w:rsidR="00020777" w:rsidRPr="007606EC" w:rsidRDefault="00B74560" w:rsidP="00020777">
      <w:pPr>
        <w:pStyle w:val="AH5Sec"/>
      </w:pPr>
      <w:bookmarkStart w:id="562" w:name="_Toc176853224"/>
      <w:r w:rsidRPr="00685B43">
        <w:rPr>
          <w:rStyle w:val="CharSectNo"/>
        </w:rPr>
        <w:t>20</w:t>
      </w:r>
      <w:r w:rsidR="00020777" w:rsidRPr="007606EC">
        <w:tab/>
      </w:r>
      <w:r w:rsidR="00020777" w:rsidRPr="007606EC">
        <w:rPr>
          <w:szCs w:val="24"/>
        </w:rPr>
        <w:t>False or misleading information</w:t>
      </w:r>
      <w:bookmarkEnd w:id="562"/>
    </w:p>
    <w:p w14:paraId="2BB7A0AC" w14:textId="77777777" w:rsidR="00020777" w:rsidRPr="007606EC" w:rsidRDefault="00020777" w:rsidP="00020777">
      <w:pPr>
        <w:pStyle w:val="Amainreturn"/>
      </w:pPr>
      <w:r w:rsidRPr="007606EC">
        <w:t>A person must not state anything to an investigator that the person knows is false or misleading in a material particular.</w:t>
      </w:r>
    </w:p>
    <w:p w14:paraId="3E9BA473" w14:textId="77777777" w:rsidR="00020777" w:rsidRDefault="00020777" w:rsidP="00020777">
      <w:pPr>
        <w:pStyle w:val="Penalty"/>
      </w:pPr>
      <w:r w:rsidRPr="007606EC">
        <w:t>Maximum penalty—</w:t>
      </w:r>
    </w:p>
    <w:p w14:paraId="7400B1EE" w14:textId="77777777" w:rsidR="00020777" w:rsidRDefault="00020777" w:rsidP="00020777">
      <w:pPr>
        <w:pStyle w:val="PenaltyPara"/>
      </w:pPr>
      <w:r>
        <w:tab/>
        <w:t>(</w:t>
      </w:r>
      <w:r w:rsidRPr="007606EC">
        <w:t>a)</w:t>
      </w:r>
      <w:r w:rsidRPr="007606EC">
        <w:tab/>
        <w:t>in the case of an individual—$5,000; or</w:t>
      </w:r>
    </w:p>
    <w:p w14:paraId="59B6F5B7" w14:textId="77777777" w:rsidR="00020777" w:rsidRPr="007606EC" w:rsidRDefault="00020777" w:rsidP="00020777">
      <w:pPr>
        <w:pStyle w:val="PenaltyPara"/>
      </w:pPr>
      <w:r>
        <w:tab/>
        <w:t>(</w:t>
      </w:r>
      <w:r w:rsidRPr="007606EC">
        <w:t>b)</w:t>
      </w:r>
      <w:r w:rsidRPr="007606EC">
        <w:tab/>
        <w:t>in the case of a body corporate—$10,000.</w:t>
      </w:r>
    </w:p>
    <w:p w14:paraId="5AFD49DE" w14:textId="77777777" w:rsidR="00020777" w:rsidRPr="007606EC" w:rsidRDefault="00B74560" w:rsidP="00020777">
      <w:pPr>
        <w:pStyle w:val="AH5Sec"/>
      </w:pPr>
      <w:bookmarkStart w:id="563" w:name="_Toc176853225"/>
      <w:r w:rsidRPr="00685B43">
        <w:rPr>
          <w:rStyle w:val="CharSectNo"/>
        </w:rPr>
        <w:t>21</w:t>
      </w:r>
      <w:r w:rsidR="00020777" w:rsidRPr="007606EC">
        <w:tab/>
      </w:r>
      <w:r w:rsidR="00020777" w:rsidRPr="007606EC">
        <w:rPr>
          <w:szCs w:val="24"/>
        </w:rPr>
        <w:t>False or misleading documents</w:t>
      </w:r>
      <w:bookmarkEnd w:id="563"/>
    </w:p>
    <w:p w14:paraId="4207A210" w14:textId="77777777" w:rsidR="00020777" w:rsidRPr="007606EC" w:rsidRDefault="00020777" w:rsidP="00020777">
      <w:pPr>
        <w:pStyle w:val="Amain"/>
      </w:pPr>
      <w:r>
        <w:tab/>
      </w:r>
      <w:r w:rsidRPr="007606EC">
        <w:t>(1)</w:t>
      </w:r>
      <w:r w:rsidRPr="007606EC">
        <w:tab/>
        <w:t>A person must not give an investigator a document containing information the person knows is false or misleading in a material particular.</w:t>
      </w:r>
    </w:p>
    <w:p w14:paraId="39E1268A" w14:textId="77777777" w:rsidR="00020777" w:rsidRDefault="00020777" w:rsidP="00020777">
      <w:pPr>
        <w:pStyle w:val="Penalty"/>
      </w:pPr>
      <w:r w:rsidRPr="007606EC">
        <w:t>Maximum penalty—</w:t>
      </w:r>
    </w:p>
    <w:p w14:paraId="0D905719" w14:textId="77777777" w:rsidR="00020777" w:rsidRDefault="00020777" w:rsidP="00020777">
      <w:pPr>
        <w:pStyle w:val="PenaltyPara"/>
      </w:pPr>
      <w:r>
        <w:tab/>
        <w:t>(</w:t>
      </w:r>
      <w:r w:rsidRPr="007606EC">
        <w:t>a)</w:t>
      </w:r>
      <w:r w:rsidRPr="007606EC">
        <w:tab/>
        <w:t>in the case of an individual—$5,000; or</w:t>
      </w:r>
    </w:p>
    <w:p w14:paraId="756A2130" w14:textId="77777777" w:rsidR="00020777" w:rsidRPr="007606EC" w:rsidRDefault="00020777" w:rsidP="00020777">
      <w:pPr>
        <w:pStyle w:val="PenaltyPara"/>
      </w:pPr>
      <w:r>
        <w:tab/>
        <w:t>(</w:t>
      </w:r>
      <w:r w:rsidRPr="007606EC">
        <w:t>b)</w:t>
      </w:r>
      <w:r w:rsidRPr="007606EC">
        <w:tab/>
        <w:t>in the case of a body corporate—$10,000.</w:t>
      </w:r>
    </w:p>
    <w:p w14:paraId="038816BE" w14:textId="77777777" w:rsidR="00020777" w:rsidRDefault="00020777" w:rsidP="00020777">
      <w:pPr>
        <w:pStyle w:val="Amain"/>
      </w:pPr>
      <w:r>
        <w:tab/>
      </w:r>
      <w:r w:rsidRPr="007606EC">
        <w:t>(2)</w:t>
      </w:r>
      <w:r w:rsidRPr="007606EC">
        <w:tab/>
        <w:t>Subclause (1) does not apply to a person who, when giving the document—</w:t>
      </w:r>
    </w:p>
    <w:p w14:paraId="16DD2482" w14:textId="77777777" w:rsidR="00020777" w:rsidRDefault="00020777" w:rsidP="00020777">
      <w:pPr>
        <w:pStyle w:val="Apara"/>
      </w:pPr>
      <w:r>
        <w:tab/>
        <w:t>(</w:t>
      </w:r>
      <w:r w:rsidRPr="007606EC">
        <w:t>a)</w:t>
      </w:r>
      <w:r w:rsidRPr="007606EC">
        <w:tab/>
        <w:t>informs the investigator, to the best of the person’s ability, how it is false or misleading; and</w:t>
      </w:r>
    </w:p>
    <w:p w14:paraId="3CCE4C85" w14:textId="77777777" w:rsidR="00020777" w:rsidRPr="007606EC" w:rsidRDefault="00020777" w:rsidP="00020777">
      <w:pPr>
        <w:pStyle w:val="Apara"/>
      </w:pPr>
      <w:r>
        <w:tab/>
        <w:t>(</w:t>
      </w:r>
      <w:r w:rsidRPr="007606EC">
        <w:t>b)</w:t>
      </w:r>
      <w:r w:rsidRPr="007606EC">
        <w:tab/>
        <w:t>gives the correct information to the investigator if the person has, or can reasonably obtain, the correct information.</w:t>
      </w:r>
    </w:p>
    <w:p w14:paraId="515A541F" w14:textId="77777777" w:rsidR="00020777" w:rsidRPr="007606EC" w:rsidRDefault="00B74560" w:rsidP="00020777">
      <w:pPr>
        <w:pStyle w:val="AH5Sec"/>
      </w:pPr>
      <w:bookmarkStart w:id="564" w:name="_Toc176853226"/>
      <w:r w:rsidRPr="00685B43">
        <w:rPr>
          <w:rStyle w:val="CharSectNo"/>
        </w:rPr>
        <w:lastRenderedPageBreak/>
        <w:t>22</w:t>
      </w:r>
      <w:r w:rsidR="00020777" w:rsidRPr="007606EC">
        <w:tab/>
      </w:r>
      <w:r w:rsidR="00020777" w:rsidRPr="007606EC">
        <w:rPr>
          <w:szCs w:val="24"/>
        </w:rPr>
        <w:t>Obstructing investigators</w:t>
      </w:r>
      <w:bookmarkEnd w:id="564"/>
    </w:p>
    <w:p w14:paraId="1159FFE2" w14:textId="77777777" w:rsidR="00020777" w:rsidRPr="007606EC" w:rsidRDefault="00020777" w:rsidP="00F64E69">
      <w:pPr>
        <w:pStyle w:val="Amain"/>
        <w:keepNext/>
      </w:pPr>
      <w:r>
        <w:tab/>
      </w:r>
      <w:r w:rsidRPr="007606EC">
        <w:t>(1)</w:t>
      </w:r>
      <w:r w:rsidRPr="007606EC">
        <w:tab/>
        <w:t>A person must not obstruct an investigator in the exercise of a power, unless the person has a reasonable excuse.</w:t>
      </w:r>
    </w:p>
    <w:p w14:paraId="44BA33AE" w14:textId="77777777" w:rsidR="00020777" w:rsidRDefault="00020777" w:rsidP="00020777">
      <w:pPr>
        <w:pStyle w:val="Penalty"/>
      </w:pPr>
      <w:r w:rsidRPr="007606EC">
        <w:t>Maximum penalty—</w:t>
      </w:r>
    </w:p>
    <w:p w14:paraId="365D64FE" w14:textId="77777777" w:rsidR="00020777" w:rsidRDefault="00020777" w:rsidP="00020777">
      <w:pPr>
        <w:pStyle w:val="PenaltyPara"/>
      </w:pPr>
      <w:r>
        <w:tab/>
        <w:t>(</w:t>
      </w:r>
      <w:r w:rsidRPr="007606EC">
        <w:t>a)</w:t>
      </w:r>
      <w:r w:rsidRPr="007606EC">
        <w:tab/>
        <w:t>in the case of an individual—$5,000; or</w:t>
      </w:r>
    </w:p>
    <w:p w14:paraId="37F82264" w14:textId="77777777" w:rsidR="00020777" w:rsidRPr="007606EC" w:rsidRDefault="00020777" w:rsidP="00020777">
      <w:pPr>
        <w:pStyle w:val="PenaltyPara"/>
      </w:pPr>
      <w:r>
        <w:tab/>
        <w:t>(</w:t>
      </w:r>
      <w:r w:rsidRPr="007606EC">
        <w:t>b)</w:t>
      </w:r>
      <w:r w:rsidRPr="007606EC">
        <w:tab/>
        <w:t>in the case of a body corporate—$10,000.</w:t>
      </w:r>
    </w:p>
    <w:p w14:paraId="454C200F" w14:textId="77777777" w:rsidR="00020777" w:rsidRDefault="00020777" w:rsidP="00020777">
      <w:pPr>
        <w:pStyle w:val="Amain"/>
      </w:pPr>
      <w:r>
        <w:tab/>
      </w:r>
      <w:r w:rsidRPr="007606EC">
        <w:t>(2)</w:t>
      </w:r>
      <w:r w:rsidRPr="007606EC">
        <w:tab/>
        <w:t>If a person has obstructed an investigator and the investigator decides to proceed with the exercise of the power, the investigator must warn the person that—</w:t>
      </w:r>
    </w:p>
    <w:p w14:paraId="1476AF1A" w14:textId="77777777" w:rsidR="00020777" w:rsidRDefault="00020777" w:rsidP="00020777">
      <w:pPr>
        <w:pStyle w:val="Apara"/>
      </w:pPr>
      <w:r>
        <w:tab/>
        <w:t>(</w:t>
      </w:r>
      <w:r w:rsidRPr="007606EC">
        <w:t>a)</w:t>
      </w:r>
      <w:r w:rsidRPr="007606EC">
        <w:tab/>
        <w:t>it is an offence to obstruct the investigator, unless the person has a reasonable excuse; and</w:t>
      </w:r>
    </w:p>
    <w:p w14:paraId="28282F25" w14:textId="77777777" w:rsidR="00020777" w:rsidRPr="007606EC" w:rsidRDefault="00020777" w:rsidP="00020777">
      <w:pPr>
        <w:pStyle w:val="Apara"/>
      </w:pPr>
      <w:r>
        <w:tab/>
        <w:t>(</w:t>
      </w:r>
      <w:r w:rsidRPr="007606EC">
        <w:t>b)</w:t>
      </w:r>
      <w:r w:rsidRPr="007606EC">
        <w:tab/>
        <w:t>the investigator considers the person’s conduct is an obstruction.</w:t>
      </w:r>
    </w:p>
    <w:p w14:paraId="28A568D9" w14:textId="77777777" w:rsidR="00020777" w:rsidRPr="007606EC" w:rsidRDefault="00020777" w:rsidP="00020777">
      <w:pPr>
        <w:pStyle w:val="Amain"/>
      </w:pPr>
      <w:r>
        <w:tab/>
      </w:r>
      <w:r w:rsidRPr="007606EC">
        <w:t>(3)</w:t>
      </w:r>
      <w:r w:rsidRPr="007606EC">
        <w:tab/>
        <w:t>In this clause—</w:t>
      </w:r>
    </w:p>
    <w:p w14:paraId="6CB40E78" w14:textId="77777777" w:rsidR="00020777" w:rsidRPr="007606EC" w:rsidRDefault="00020777" w:rsidP="00020777">
      <w:pPr>
        <w:pStyle w:val="aDef"/>
      </w:pPr>
      <w:r w:rsidRPr="002E4286">
        <w:rPr>
          <w:rStyle w:val="charBoldItals"/>
        </w:rPr>
        <w:t>obstruct</w:t>
      </w:r>
      <w:r w:rsidRPr="007606EC">
        <w:t xml:space="preserve"> includes hinder and attempt to obstruct or hinder.</w:t>
      </w:r>
    </w:p>
    <w:p w14:paraId="529BEFED" w14:textId="77777777" w:rsidR="00020777" w:rsidRPr="007606EC" w:rsidRDefault="00B74560" w:rsidP="00020777">
      <w:pPr>
        <w:pStyle w:val="AH5Sec"/>
      </w:pPr>
      <w:bookmarkStart w:id="565" w:name="_Toc176853227"/>
      <w:r w:rsidRPr="00685B43">
        <w:rPr>
          <w:rStyle w:val="CharSectNo"/>
        </w:rPr>
        <w:t>23</w:t>
      </w:r>
      <w:r w:rsidR="00020777" w:rsidRPr="007606EC">
        <w:tab/>
      </w:r>
      <w:r w:rsidR="00020777" w:rsidRPr="007606EC">
        <w:rPr>
          <w:szCs w:val="24"/>
        </w:rPr>
        <w:t>Impersonation of investigators</w:t>
      </w:r>
      <w:bookmarkEnd w:id="565"/>
    </w:p>
    <w:p w14:paraId="43504B50" w14:textId="77777777" w:rsidR="00020777" w:rsidRPr="007606EC" w:rsidRDefault="00020777" w:rsidP="00020777">
      <w:pPr>
        <w:pStyle w:val="Amainreturn"/>
      </w:pPr>
      <w:r w:rsidRPr="007606EC">
        <w:t>A person must not pretend to be an investigator.</w:t>
      </w:r>
    </w:p>
    <w:p w14:paraId="7A660B55" w14:textId="77777777" w:rsidR="00020777" w:rsidRPr="007606EC" w:rsidRDefault="00020777" w:rsidP="00020777">
      <w:pPr>
        <w:pStyle w:val="Penalty"/>
      </w:pPr>
      <w:r w:rsidRPr="007606EC">
        <w:t>Maximum penalty— $5,000.</w:t>
      </w:r>
    </w:p>
    <w:p w14:paraId="37CDC2D3" w14:textId="77777777" w:rsidR="005D2BF6" w:rsidRDefault="005D2BF6">
      <w:pPr>
        <w:pStyle w:val="03Schedule"/>
        <w:sectPr w:rsidR="005D2BF6" w:rsidSect="00F868FE">
          <w:headerReference w:type="even" r:id="rId88"/>
          <w:headerReference w:type="default" r:id="rId89"/>
          <w:footerReference w:type="even" r:id="rId90"/>
          <w:footerReference w:type="default" r:id="rId91"/>
          <w:pgSz w:w="11907" w:h="16839" w:code="9"/>
          <w:pgMar w:top="3878" w:right="1899" w:bottom="3101" w:left="2302" w:header="2279" w:footer="1758" w:gutter="0"/>
          <w:cols w:space="720"/>
        </w:sectPr>
      </w:pPr>
    </w:p>
    <w:p w14:paraId="6BB7F7BC" w14:textId="77777777" w:rsidR="00020777" w:rsidRPr="00685B43" w:rsidRDefault="00020777" w:rsidP="00FE42AA">
      <w:pPr>
        <w:pStyle w:val="Sched-heading"/>
      </w:pPr>
      <w:bookmarkStart w:id="566" w:name="_Toc176853228"/>
      <w:r w:rsidRPr="00685B43">
        <w:rPr>
          <w:rStyle w:val="CharChapNo"/>
        </w:rPr>
        <w:lastRenderedPageBreak/>
        <w:t>Schedule 6</w:t>
      </w:r>
      <w:r w:rsidR="006378FF">
        <w:tab/>
      </w:r>
      <w:r w:rsidRPr="00685B43">
        <w:rPr>
          <w:rStyle w:val="CharChapText"/>
        </w:rPr>
        <w:t>Inspectors</w:t>
      </w:r>
      <w:bookmarkEnd w:id="566"/>
    </w:p>
    <w:p w14:paraId="0BA7D465" w14:textId="77777777" w:rsidR="00020777" w:rsidRPr="007606EC" w:rsidRDefault="00020777" w:rsidP="00FE42AA">
      <w:pPr>
        <w:pStyle w:val="ref"/>
      </w:pPr>
      <w:r>
        <w:t>(</w:t>
      </w:r>
      <w:r w:rsidRPr="007606EC">
        <w:t>Section 238)</w:t>
      </w:r>
    </w:p>
    <w:p w14:paraId="408BEC26" w14:textId="77777777" w:rsidR="00020777" w:rsidRPr="00685B43" w:rsidRDefault="00020777" w:rsidP="0018417E">
      <w:pPr>
        <w:pStyle w:val="Sched-Part"/>
      </w:pPr>
      <w:bookmarkStart w:id="567" w:name="_Toc176853229"/>
      <w:r w:rsidRPr="00685B43">
        <w:rPr>
          <w:rStyle w:val="CharPartNo"/>
        </w:rPr>
        <w:t>Part 1</w:t>
      </w:r>
      <w:r w:rsidRPr="007606EC">
        <w:tab/>
      </w:r>
      <w:r w:rsidRPr="00685B43">
        <w:rPr>
          <w:rStyle w:val="CharPartText"/>
        </w:rPr>
        <w:t>Power to obtain information</w:t>
      </w:r>
      <w:bookmarkEnd w:id="567"/>
    </w:p>
    <w:p w14:paraId="52EF5641" w14:textId="77777777" w:rsidR="00020777" w:rsidRPr="007606EC" w:rsidRDefault="00B74560" w:rsidP="00020777">
      <w:pPr>
        <w:pStyle w:val="AH5Sec"/>
      </w:pPr>
      <w:bookmarkStart w:id="568" w:name="_Toc176853230"/>
      <w:r w:rsidRPr="00685B43">
        <w:rPr>
          <w:rStyle w:val="CharSectNo"/>
        </w:rPr>
        <w:t>1</w:t>
      </w:r>
      <w:r w:rsidR="00020777" w:rsidRPr="007606EC">
        <w:tab/>
      </w:r>
      <w:r w:rsidR="00020777" w:rsidRPr="007606EC">
        <w:rPr>
          <w:szCs w:val="24"/>
        </w:rPr>
        <w:t>Powers of inspectors</w:t>
      </w:r>
      <w:bookmarkEnd w:id="568"/>
    </w:p>
    <w:p w14:paraId="42CCDD65" w14:textId="77777777" w:rsidR="00020777" w:rsidRDefault="00020777" w:rsidP="00020777">
      <w:pPr>
        <w:pStyle w:val="Amain"/>
      </w:pPr>
      <w:r>
        <w:tab/>
      </w:r>
      <w:r w:rsidRPr="007606EC">
        <w:t>(1)</w:t>
      </w:r>
      <w:r w:rsidRPr="007606EC">
        <w:tab/>
        <w:t>This clause applies if an inspector reasonably believes—</w:t>
      </w:r>
    </w:p>
    <w:p w14:paraId="4856471B" w14:textId="77777777" w:rsidR="00020777" w:rsidRDefault="00020777" w:rsidP="00020777">
      <w:pPr>
        <w:pStyle w:val="Apara"/>
      </w:pPr>
      <w:r>
        <w:tab/>
        <w:t>(</w:t>
      </w:r>
      <w:r w:rsidRPr="007606EC">
        <w:t>a)</w:t>
      </w:r>
      <w:r w:rsidRPr="007606EC">
        <w:tab/>
        <w:t>an offence against this Law has been committed; and</w:t>
      </w:r>
    </w:p>
    <w:p w14:paraId="30F2A15D" w14:textId="77777777" w:rsidR="00020777" w:rsidRPr="007606EC" w:rsidRDefault="00020777" w:rsidP="00020777">
      <w:pPr>
        <w:pStyle w:val="Apara"/>
      </w:pPr>
      <w:r>
        <w:tab/>
        <w:t>(</w:t>
      </w:r>
      <w:r w:rsidRPr="007606EC">
        <w:t>b)</w:t>
      </w:r>
      <w:r w:rsidRPr="007606EC">
        <w:tab/>
        <w:t>a person may be able to give information about the offence.</w:t>
      </w:r>
    </w:p>
    <w:p w14:paraId="67253C5B" w14:textId="77777777" w:rsidR="00020777" w:rsidRDefault="00020777" w:rsidP="00020777">
      <w:pPr>
        <w:pStyle w:val="Amain"/>
      </w:pPr>
      <w:r>
        <w:tab/>
      </w:r>
      <w:r w:rsidRPr="007606EC">
        <w:t>(2)</w:t>
      </w:r>
      <w:r w:rsidRPr="007606EC">
        <w:tab/>
        <w:t>The inspector may, by written notice given to a person, require the person to—</w:t>
      </w:r>
    </w:p>
    <w:p w14:paraId="1A896B84" w14:textId="77777777" w:rsidR="00020777" w:rsidRDefault="00020777" w:rsidP="00020777">
      <w:pPr>
        <w:pStyle w:val="Apara"/>
      </w:pPr>
      <w:r>
        <w:tab/>
        <w:t>(</w:t>
      </w:r>
      <w:r w:rsidRPr="007606EC">
        <w:t>a)</w:t>
      </w:r>
      <w:r w:rsidRPr="007606EC">
        <w:tab/>
        <w:t>give stated information to the inspector within a stated reasonable time and in a stated reasonable way; or</w:t>
      </w:r>
    </w:p>
    <w:p w14:paraId="24EE757B" w14:textId="77777777" w:rsidR="00020777" w:rsidRPr="007606EC" w:rsidRDefault="00020777" w:rsidP="00020777">
      <w:pPr>
        <w:pStyle w:val="Apara"/>
      </w:pPr>
      <w:r>
        <w:tab/>
        <w:t>(</w:t>
      </w:r>
      <w:r w:rsidRPr="007606EC">
        <w:t>b)</w:t>
      </w:r>
      <w:r w:rsidRPr="007606EC">
        <w:tab/>
        <w:t>attend before the inspector at a stated time and a stated place to answer questions or produce documents.</w:t>
      </w:r>
    </w:p>
    <w:p w14:paraId="6B1DB0F2" w14:textId="77777777" w:rsidR="00020777" w:rsidRPr="007606EC" w:rsidRDefault="00B74560" w:rsidP="00020777">
      <w:pPr>
        <w:pStyle w:val="AH5Sec"/>
      </w:pPr>
      <w:bookmarkStart w:id="569" w:name="_Toc176853231"/>
      <w:r w:rsidRPr="00685B43">
        <w:rPr>
          <w:rStyle w:val="CharSectNo"/>
        </w:rPr>
        <w:t>2</w:t>
      </w:r>
      <w:r w:rsidR="00020777" w:rsidRPr="007606EC">
        <w:tab/>
      </w:r>
      <w:r w:rsidR="00020777" w:rsidRPr="007606EC">
        <w:rPr>
          <w:szCs w:val="24"/>
        </w:rPr>
        <w:t>Offence for failing to produce information or attend before inspector</w:t>
      </w:r>
      <w:bookmarkEnd w:id="569"/>
    </w:p>
    <w:p w14:paraId="6D1A15C5" w14:textId="77777777" w:rsidR="00020777" w:rsidRPr="007606EC" w:rsidRDefault="00020777" w:rsidP="00020777">
      <w:pPr>
        <w:pStyle w:val="Amain"/>
      </w:pPr>
      <w:r>
        <w:tab/>
      </w:r>
      <w:r w:rsidRPr="007606EC">
        <w:t>(1)</w:t>
      </w:r>
      <w:r w:rsidRPr="007606EC">
        <w:tab/>
        <w:t>A person required to give stated information to an inspector under clause 1</w:t>
      </w:r>
      <w:r w:rsidR="00795E48">
        <w:t xml:space="preserve"> </w:t>
      </w:r>
      <w:r w:rsidRPr="007606EC">
        <w:t>(2)</w:t>
      </w:r>
      <w:r w:rsidR="00795E48">
        <w:t xml:space="preserve"> </w:t>
      </w:r>
      <w:r w:rsidRPr="007606EC">
        <w:t>(a) must not fail, without reasonable excuse, to give the information as required by the notice.</w:t>
      </w:r>
    </w:p>
    <w:p w14:paraId="1CC20919" w14:textId="77777777" w:rsidR="00020777" w:rsidRDefault="00020777" w:rsidP="00020777">
      <w:pPr>
        <w:pStyle w:val="Penalty"/>
      </w:pPr>
      <w:r w:rsidRPr="007606EC">
        <w:t>Maximum penalty—</w:t>
      </w:r>
    </w:p>
    <w:p w14:paraId="5AE3D886" w14:textId="77777777" w:rsidR="00020777" w:rsidRDefault="00020777" w:rsidP="00020777">
      <w:pPr>
        <w:pStyle w:val="PenaltyPara"/>
      </w:pPr>
      <w:r>
        <w:tab/>
        <w:t>(</w:t>
      </w:r>
      <w:r w:rsidRPr="007606EC">
        <w:t>a)</w:t>
      </w:r>
      <w:r w:rsidRPr="007606EC">
        <w:tab/>
        <w:t>in the case of an individual—$5,000; or</w:t>
      </w:r>
    </w:p>
    <w:p w14:paraId="71F681B7" w14:textId="77777777" w:rsidR="00020777" w:rsidRPr="007606EC" w:rsidRDefault="00020777" w:rsidP="00020777">
      <w:pPr>
        <w:pStyle w:val="PenaltyPara"/>
      </w:pPr>
      <w:r>
        <w:tab/>
        <w:t>(</w:t>
      </w:r>
      <w:r w:rsidRPr="007606EC">
        <w:t>b)</w:t>
      </w:r>
      <w:r w:rsidRPr="007606EC">
        <w:tab/>
        <w:t>in the case of a body corporate—$10,000.</w:t>
      </w:r>
    </w:p>
    <w:p w14:paraId="18DB3F0C" w14:textId="77777777" w:rsidR="00020777" w:rsidRDefault="00020777" w:rsidP="00020777">
      <w:pPr>
        <w:pStyle w:val="Amain"/>
      </w:pPr>
      <w:r>
        <w:tab/>
      </w:r>
      <w:r w:rsidRPr="007606EC">
        <w:t>(2)</w:t>
      </w:r>
      <w:r w:rsidRPr="007606EC">
        <w:tab/>
        <w:t>A person given a notice to attend before an inspector must not fail, without reasonable excuse, to—</w:t>
      </w:r>
    </w:p>
    <w:p w14:paraId="2E0E62B0" w14:textId="77777777" w:rsidR="00020777" w:rsidRDefault="00020777" w:rsidP="00020777">
      <w:pPr>
        <w:pStyle w:val="Apara"/>
      </w:pPr>
      <w:r>
        <w:tab/>
        <w:t>(</w:t>
      </w:r>
      <w:r w:rsidRPr="007606EC">
        <w:t>a)</w:t>
      </w:r>
      <w:r w:rsidRPr="007606EC">
        <w:tab/>
        <w:t>attend as required by the notice; and</w:t>
      </w:r>
    </w:p>
    <w:p w14:paraId="78ECBDAB" w14:textId="77777777" w:rsidR="00020777" w:rsidRDefault="00020777" w:rsidP="00020777">
      <w:pPr>
        <w:pStyle w:val="Apara"/>
      </w:pPr>
      <w:r>
        <w:lastRenderedPageBreak/>
        <w:tab/>
        <w:t>(</w:t>
      </w:r>
      <w:r w:rsidRPr="007606EC">
        <w:t>b)</w:t>
      </w:r>
      <w:r w:rsidRPr="007606EC">
        <w:tab/>
        <w:t>continue to attend as required by the inspector until excused from further attendance; and</w:t>
      </w:r>
    </w:p>
    <w:p w14:paraId="2D35511E" w14:textId="77777777" w:rsidR="00020777" w:rsidRDefault="00020777" w:rsidP="00020777">
      <w:pPr>
        <w:pStyle w:val="Apara"/>
      </w:pPr>
      <w:r>
        <w:tab/>
        <w:t>(</w:t>
      </w:r>
      <w:r w:rsidRPr="007606EC">
        <w:t>c)</w:t>
      </w:r>
      <w:r w:rsidRPr="007606EC">
        <w:tab/>
        <w:t>answer a question the person is required to answer by the inspector; and</w:t>
      </w:r>
    </w:p>
    <w:p w14:paraId="7175B972" w14:textId="77777777" w:rsidR="00020777" w:rsidRPr="007606EC" w:rsidRDefault="00020777" w:rsidP="00020777">
      <w:pPr>
        <w:pStyle w:val="Apara"/>
      </w:pPr>
      <w:r>
        <w:tab/>
        <w:t>(</w:t>
      </w:r>
      <w:r w:rsidRPr="007606EC">
        <w:t>d)</w:t>
      </w:r>
      <w:r w:rsidRPr="007606EC">
        <w:tab/>
        <w:t>produce a document the person is required to produce by the notice.</w:t>
      </w:r>
    </w:p>
    <w:p w14:paraId="4C584A8B" w14:textId="77777777" w:rsidR="00020777" w:rsidRDefault="00020777" w:rsidP="00020777">
      <w:pPr>
        <w:pStyle w:val="Penalty"/>
      </w:pPr>
      <w:r w:rsidRPr="007606EC">
        <w:t>Maximum penalty—</w:t>
      </w:r>
    </w:p>
    <w:p w14:paraId="72308159" w14:textId="77777777" w:rsidR="00020777" w:rsidRDefault="00020777" w:rsidP="00020777">
      <w:pPr>
        <w:pStyle w:val="PenaltyPara"/>
      </w:pPr>
      <w:r>
        <w:tab/>
        <w:t>(</w:t>
      </w:r>
      <w:r w:rsidRPr="007606EC">
        <w:t>a)</w:t>
      </w:r>
      <w:r w:rsidRPr="007606EC">
        <w:tab/>
        <w:t>in the case of an individual—$5,000; or</w:t>
      </w:r>
    </w:p>
    <w:p w14:paraId="49DF1EC7" w14:textId="77777777" w:rsidR="00020777" w:rsidRPr="007606EC" w:rsidRDefault="00020777" w:rsidP="00020777">
      <w:pPr>
        <w:pStyle w:val="PenaltyPara"/>
      </w:pPr>
      <w:r>
        <w:tab/>
        <w:t>(</w:t>
      </w:r>
      <w:r w:rsidRPr="007606EC">
        <w:t>b)</w:t>
      </w:r>
      <w:r w:rsidRPr="007606EC">
        <w:tab/>
        <w:t>in the case of a body corporate—$10,000.</w:t>
      </w:r>
    </w:p>
    <w:p w14:paraId="0FACA46B" w14:textId="77777777" w:rsidR="00A3089B" w:rsidRDefault="00A3089B" w:rsidP="0060531C">
      <w:pPr>
        <w:pStyle w:val="Amain"/>
        <w:shd w:val="clear" w:color="auto" w:fill="D9D9D9" w:themeFill="background1" w:themeFillShade="D9"/>
        <w:rPr>
          <w:lang w:val="en-US"/>
        </w:rPr>
      </w:pPr>
      <w:r w:rsidRPr="004A70A8">
        <w:rPr>
          <w:lang w:val="en-US"/>
        </w:rPr>
        <w:tab/>
        <w:t>(3)</w:t>
      </w:r>
      <w:r w:rsidRPr="004A70A8">
        <w:rPr>
          <w:lang w:val="en-US"/>
        </w:rPr>
        <w:tab/>
        <w:t>For subclauses (1) and (2), it is not a reasonable excuse for an individual to fail to give stated information, answer a question or produce a document only because giving the information, answering the question or producing the document might tend to incriminate the individual.</w:t>
      </w:r>
    </w:p>
    <w:p w14:paraId="6D2C5477" w14:textId="77777777" w:rsidR="00A3089B" w:rsidRPr="004A70A8" w:rsidRDefault="00A3089B" w:rsidP="0060531C">
      <w:pPr>
        <w:pStyle w:val="Amain"/>
        <w:shd w:val="clear" w:color="auto" w:fill="D9D9D9" w:themeFill="background1" w:themeFillShade="D9"/>
        <w:rPr>
          <w:lang w:val="en-US"/>
        </w:rPr>
      </w:pPr>
      <w:r>
        <w:rPr>
          <w:lang w:val="en-US"/>
        </w:rPr>
        <w:tab/>
      </w:r>
      <w:r w:rsidRPr="004A70A8">
        <w:rPr>
          <w:lang w:val="en-US"/>
        </w:rPr>
        <w:t>(4)</w:t>
      </w:r>
      <w:r w:rsidRPr="004A70A8">
        <w:rPr>
          <w:lang w:val="en-US"/>
        </w:rPr>
        <w:tab/>
        <w:t>However—</w:t>
      </w:r>
    </w:p>
    <w:p w14:paraId="58B150E4" w14:textId="77777777" w:rsidR="00A3089B" w:rsidRPr="00003040" w:rsidRDefault="00A3089B" w:rsidP="0060531C">
      <w:pPr>
        <w:pStyle w:val="Apara"/>
        <w:shd w:val="clear" w:color="auto" w:fill="D9D9D9" w:themeFill="background1" w:themeFillShade="D9"/>
        <w:rPr>
          <w:lang w:val="en-US"/>
        </w:rPr>
      </w:pPr>
      <w:r w:rsidRPr="004A70A8">
        <w:rPr>
          <w:lang w:val="en-US"/>
        </w:rPr>
        <w:tab/>
        <w:t>(a)</w:t>
      </w:r>
      <w:r w:rsidRPr="004A70A8">
        <w:rPr>
          <w:lang w:val="en-US"/>
        </w:rPr>
        <w:tab/>
        <w:t>the information, answer or document required to be given, answered or provided by the individual is not admissible in evidence against the individual in a criminal proceeding</w:t>
      </w:r>
      <w:r w:rsidRPr="00003040">
        <w:rPr>
          <w:lang w:val="en-US"/>
        </w:rPr>
        <w:t>, other than a proceeding for—</w:t>
      </w:r>
    </w:p>
    <w:p w14:paraId="257917D1" w14:textId="77777777" w:rsidR="00A3089B" w:rsidRPr="00003040" w:rsidRDefault="00A3089B" w:rsidP="0060531C">
      <w:pPr>
        <w:pStyle w:val="Asubpara"/>
        <w:shd w:val="clear" w:color="auto" w:fill="D9D9D9" w:themeFill="background1" w:themeFillShade="D9"/>
        <w:rPr>
          <w:lang w:val="en-US"/>
        </w:rPr>
      </w:pPr>
      <w:r w:rsidRPr="00003040">
        <w:rPr>
          <w:lang w:val="en-US"/>
        </w:rPr>
        <w:tab/>
        <w:t>(i)</w:t>
      </w:r>
      <w:r w:rsidRPr="00003040">
        <w:rPr>
          <w:lang w:val="en-US"/>
        </w:rPr>
        <w:tab/>
        <w:t>an offence against this schedule; or</w:t>
      </w:r>
    </w:p>
    <w:p w14:paraId="3193705D" w14:textId="77777777" w:rsidR="00A3089B" w:rsidRPr="00003040" w:rsidRDefault="00A3089B" w:rsidP="0060531C">
      <w:pPr>
        <w:pStyle w:val="Asubpara"/>
        <w:shd w:val="clear" w:color="auto" w:fill="D9D9D9" w:themeFill="background1" w:themeFillShade="D9"/>
        <w:rPr>
          <w:lang w:val="en-US"/>
        </w:rPr>
      </w:pPr>
      <w:r w:rsidRPr="00003040">
        <w:rPr>
          <w:lang w:val="en-US"/>
        </w:rPr>
        <w:tab/>
        <w:t>(ii)</w:t>
      </w:r>
      <w:r w:rsidRPr="00003040">
        <w:rPr>
          <w:lang w:val="en-US"/>
        </w:rPr>
        <w:tab/>
        <w:t>an offence in relation to the falsity of the information, answer or document</w:t>
      </w:r>
      <w:r w:rsidRPr="000759B4">
        <w:rPr>
          <w:lang w:val="en-US"/>
        </w:rPr>
        <w:t>; and</w:t>
      </w:r>
    </w:p>
    <w:p w14:paraId="004A658C" w14:textId="77777777" w:rsidR="00A3089B" w:rsidRDefault="00A3089B" w:rsidP="0060531C">
      <w:pPr>
        <w:pStyle w:val="Apara"/>
        <w:shd w:val="clear" w:color="auto" w:fill="D9D9D9" w:themeFill="background1" w:themeFillShade="D9"/>
        <w:rPr>
          <w:lang w:val="en-US"/>
        </w:rPr>
      </w:pPr>
      <w:r>
        <w:rPr>
          <w:lang w:val="en-US"/>
        </w:rPr>
        <w:tab/>
      </w:r>
      <w:r w:rsidRPr="004A70A8">
        <w:rPr>
          <w:lang w:val="en-US"/>
        </w:rPr>
        <w:t>(b)</w:t>
      </w:r>
      <w:r w:rsidRPr="004A70A8">
        <w:rPr>
          <w:lang w:val="en-US"/>
        </w:rPr>
        <w:tab/>
        <w:t>evidence that was discovered as a result of the information or answer, and that could not have been discovered but for the giving of the information or answering of the question, is not admissible against the individual in a criminal proceeding.</w:t>
      </w:r>
    </w:p>
    <w:p w14:paraId="41266375" w14:textId="77777777" w:rsidR="00020777" w:rsidRPr="007606EC" w:rsidRDefault="00B74560" w:rsidP="00020777">
      <w:pPr>
        <w:pStyle w:val="AH5Sec"/>
      </w:pPr>
      <w:bookmarkStart w:id="570" w:name="_Toc176853232"/>
      <w:r w:rsidRPr="00685B43">
        <w:rPr>
          <w:rStyle w:val="CharSectNo"/>
        </w:rPr>
        <w:lastRenderedPageBreak/>
        <w:t>3</w:t>
      </w:r>
      <w:r w:rsidR="00020777" w:rsidRPr="007606EC">
        <w:tab/>
      </w:r>
      <w:r w:rsidR="00020777" w:rsidRPr="007606EC">
        <w:rPr>
          <w:szCs w:val="24"/>
        </w:rPr>
        <w:t>Inspection of documents</w:t>
      </w:r>
      <w:bookmarkEnd w:id="570"/>
    </w:p>
    <w:p w14:paraId="78C250CD" w14:textId="77777777" w:rsidR="00020777" w:rsidRDefault="00020777" w:rsidP="002C3B92">
      <w:pPr>
        <w:pStyle w:val="Amain"/>
        <w:keepNext/>
      </w:pPr>
      <w:r>
        <w:tab/>
      </w:r>
      <w:r w:rsidRPr="007606EC">
        <w:t>(1)</w:t>
      </w:r>
      <w:r w:rsidRPr="007606EC">
        <w:tab/>
        <w:t>If a document is produced to an inspector, the inspector may—</w:t>
      </w:r>
    </w:p>
    <w:p w14:paraId="51A2B3C5" w14:textId="77777777" w:rsidR="00020777" w:rsidRDefault="00020777" w:rsidP="00020777">
      <w:pPr>
        <w:pStyle w:val="Apara"/>
      </w:pPr>
      <w:r>
        <w:tab/>
        <w:t>(</w:t>
      </w:r>
      <w:r w:rsidRPr="007606EC">
        <w:t>a)</w:t>
      </w:r>
      <w:r w:rsidRPr="007606EC">
        <w:tab/>
        <w:t>inspect the document; and</w:t>
      </w:r>
    </w:p>
    <w:p w14:paraId="69D76A99" w14:textId="77777777" w:rsidR="00020777" w:rsidRDefault="00020777" w:rsidP="00020777">
      <w:pPr>
        <w:pStyle w:val="Apara"/>
      </w:pPr>
      <w:r>
        <w:tab/>
        <w:t>(</w:t>
      </w:r>
      <w:r w:rsidRPr="007606EC">
        <w:t>b)</w:t>
      </w:r>
      <w:r w:rsidRPr="007606EC">
        <w:tab/>
        <w:t>make a copy of, or take an extract from, the document; and</w:t>
      </w:r>
    </w:p>
    <w:p w14:paraId="08216E37" w14:textId="77777777" w:rsidR="00020777" w:rsidRPr="007606EC" w:rsidRDefault="00020777" w:rsidP="00020777">
      <w:pPr>
        <w:pStyle w:val="Apara"/>
      </w:pPr>
      <w:r>
        <w:tab/>
        <w:t>(</w:t>
      </w:r>
      <w:r w:rsidRPr="007606EC">
        <w:t>c)</w:t>
      </w:r>
      <w:r w:rsidRPr="007606EC">
        <w:tab/>
        <w:t>keep the document while it is necessary for the investigation.</w:t>
      </w:r>
    </w:p>
    <w:p w14:paraId="058DE669" w14:textId="6E9959A0" w:rsidR="00020777" w:rsidRPr="007606EC" w:rsidRDefault="00020777" w:rsidP="00020777">
      <w:pPr>
        <w:pStyle w:val="Amain"/>
      </w:pPr>
      <w:r>
        <w:tab/>
      </w:r>
      <w:r w:rsidRPr="007606EC">
        <w:t>(2)</w:t>
      </w:r>
      <w:r w:rsidRPr="007606EC">
        <w:tab/>
        <w:t xml:space="preserve">If the inspector keeps the document, the inspector must permit a person otherwise entitled to possession of the document to inspect, make a copy of, or take an extract from, the document at the reasonable time </w:t>
      </w:r>
      <w:r w:rsidR="0055202C" w:rsidRPr="0055202C">
        <w:t>and in the reasonable way</w:t>
      </w:r>
      <w:r w:rsidRPr="007606EC">
        <w:t xml:space="preserve"> decided by the inspector.</w:t>
      </w:r>
    </w:p>
    <w:p w14:paraId="2FCD06FD" w14:textId="77777777" w:rsidR="006378FF" w:rsidRPr="006378FF" w:rsidRDefault="006378FF" w:rsidP="006378FF">
      <w:pPr>
        <w:pStyle w:val="PageBreak"/>
      </w:pPr>
      <w:r w:rsidRPr="006378FF">
        <w:br w:type="page"/>
      </w:r>
    </w:p>
    <w:p w14:paraId="6791DE44" w14:textId="77777777" w:rsidR="00020777" w:rsidRPr="00685B43" w:rsidRDefault="00020777" w:rsidP="006378FF">
      <w:pPr>
        <w:pStyle w:val="Sched-Part"/>
      </w:pPr>
      <w:bookmarkStart w:id="571" w:name="_Toc176853233"/>
      <w:r w:rsidRPr="00685B43">
        <w:rPr>
          <w:rStyle w:val="CharPartNo"/>
        </w:rPr>
        <w:lastRenderedPageBreak/>
        <w:t>Part 2</w:t>
      </w:r>
      <w:r w:rsidRPr="007606EC">
        <w:tab/>
      </w:r>
      <w:r w:rsidRPr="00685B43">
        <w:rPr>
          <w:rStyle w:val="CharPartText"/>
        </w:rPr>
        <w:t>Power to enter places</w:t>
      </w:r>
      <w:bookmarkEnd w:id="571"/>
    </w:p>
    <w:p w14:paraId="6208C60B" w14:textId="77777777" w:rsidR="00020777" w:rsidRPr="007606EC" w:rsidRDefault="00B74560" w:rsidP="00020777">
      <w:pPr>
        <w:pStyle w:val="AH5Sec"/>
      </w:pPr>
      <w:bookmarkStart w:id="572" w:name="_Toc176853234"/>
      <w:r w:rsidRPr="00685B43">
        <w:rPr>
          <w:rStyle w:val="CharSectNo"/>
        </w:rPr>
        <w:t>4</w:t>
      </w:r>
      <w:r w:rsidR="00020777" w:rsidRPr="007606EC">
        <w:tab/>
      </w:r>
      <w:r w:rsidR="00020777" w:rsidRPr="007606EC">
        <w:rPr>
          <w:szCs w:val="24"/>
        </w:rPr>
        <w:t>Entering places</w:t>
      </w:r>
      <w:bookmarkEnd w:id="572"/>
    </w:p>
    <w:p w14:paraId="05A2910E" w14:textId="77777777" w:rsidR="00020777" w:rsidRDefault="00020777" w:rsidP="00020777">
      <w:pPr>
        <w:pStyle w:val="Amainreturn"/>
      </w:pPr>
      <w:r w:rsidRPr="007606EC">
        <w:t>An inspector may enter a place if—</w:t>
      </w:r>
    </w:p>
    <w:p w14:paraId="48A37FA1" w14:textId="77777777" w:rsidR="00020777" w:rsidRDefault="00020777" w:rsidP="00020777">
      <w:pPr>
        <w:pStyle w:val="Apara"/>
      </w:pPr>
      <w:r>
        <w:tab/>
        <w:t>(</w:t>
      </w:r>
      <w:r w:rsidRPr="007606EC">
        <w:t>a)</w:t>
      </w:r>
      <w:r w:rsidRPr="007606EC">
        <w:tab/>
        <w:t>its occupier consents to the entry of the place; or</w:t>
      </w:r>
    </w:p>
    <w:p w14:paraId="43643082" w14:textId="77777777" w:rsidR="00020777" w:rsidRDefault="00020777" w:rsidP="00020777">
      <w:pPr>
        <w:pStyle w:val="Apara"/>
      </w:pPr>
      <w:r>
        <w:tab/>
        <w:t>(</w:t>
      </w:r>
      <w:r w:rsidRPr="007606EC">
        <w:t>b)</w:t>
      </w:r>
      <w:r w:rsidRPr="007606EC">
        <w:tab/>
        <w:t>it is a public place and the entry is made when it is open to the public; or</w:t>
      </w:r>
    </w:p>
    <w:p w14:paraId="75A5D014" w14:textId="77777777" w:rsidR="00020777" w:rsidRPr="007606EC" w:rsidRDefault="00020777" w:rsidP="00020777">
      <w:pPr>
        <w:pStyle w:val="Apara"/>
      </w:pPr>
      <w:r>
        <w:tab/>
        <w:t>(</w:t>
      </w:r>
      <w:r w:rsidRPr="007606EC">
        <w:t>c)</w:t>
      </w:r>
      <w:r w:rsidRPr="007606EC">
        <w:tab/>
        <w:t>the entry is authorised by a warrant.</w:t>
      </w:r>
    </w:p>
    <w:p w14:paraId="752C7BD5" w14:textId="77777777" w:rsidR="00020777" w:rsidRPr="007606EC" w:rsidRDefault="00B74560" w:rsidP="00020777">
      <w:pPr>
        <w:pStyle w:val="AH5Sec"/>
      </w:pPr>
      <w:bookmarkStart w:id="573" w:name="_Toc176853235"/>
      <w:r w:rsidRPr="00685B43">
        <w:rPr>
          <w:rStyle w:val="CharSectNo"/>
        </w:rPr>
        <w:t>5</w:t>
      </w:r>
      <w:r w:rsidR="00020777" w:rsidRPr="007606EC">
        <w:tab/>
      </w:r>
      <w:r w:rsidR="00020777" w:rsidRPr="007606EC">
        <w:rPr>
          <w:szCs w:val="24"/>
        </w:rPr>
        <w:t>Application for warrant</w:t>
      </w:r>
      <w:bookmarkEnd w:id="573"/>
    </w:p>
    <w:p w14:paraId="4697A239" w14:textId="77777777" w:rsidR="00020777" w:rsidRPr="007606EC" w:rsidRDefault="00020777" w:rsidP="00020777">
      <w:pPr>
        <w:pStyle w:val="Amain"/>
      </w:pPr>
      <w:r>
        <w:tab/>
      </w:r>
      <w:r w:rsidRPr="007606EC">
        <w:t>(1)</w:t>
      </w:r>
      <w:r w:rsidRPr="007606EC">
        <w:tab/>
        <w:t>An inspector may apply to a magistrate of a participating jurisdiction for a warrant for a place.</w:t>
      </w:r>
    </w:p>
    <w:p w14:paraId="42374AAF" w14:textId="77777777" w:rsidR="00020777" w:rsidRPr="007606EC" w:rsidRDefault="00020777" w:rsidP="00020777">
      <w:pPr>
        <w:pStyle w:val="Amain"/>
      </w:pPr>
      <w:r>
        <w:tab/>
      </w:r>
      <w:r w:rsidRPr="007606EC">
        <w:t>(2)</w:t>
      </w:r>
      <w:r w:rsidRPr="007606EC">
        <w:tab/>
        <w:t>The inspector must prepare a written application that states the grounds on which the warrant is sought.</w:t>
      </w:r>
    </w:p>
    <w:p w14:paraId="5E38FD94" w14:textId="77777777" w:rsidR="00020777" w:rsidRPr="007606EC" w:rsidRDefault="00020777" w:rsidP="00020777">
      <w:pPr>
        <w:pStyle w:val="Amain"/>
      </w:pPr>
      <w:r>
        <w:tab/>
      </w:r>
      <w:r w:rsidRPr="007606EC">
        <w:t>(3)</w:t>
      </w:r>
      <w:r w:rsidRPr="007606EC">
        <w:tab/>
        <w:t>The written application must be sworn.</w:t>
      </w:r>
    </w:p>
    <w:p w14:paraId="4B650715" w14:textId="77777777" w:rsidR="00020777" w:rsidRPr="007606EC" w:rsidRDefault="00020777" w:rsidP="00020777">
      <w:pPr>
        <w:pStyle w:val="Amain"/>
      </w:pPr>
      <w:r>
        <w:tab/>
      </w:r>
      <w:r w:rsidRPr="007606EC">
        <w:t>(4)</w:t>
      </w:r>
      <w:r w:rsidRPr="007606EC">
        <w:tab/>
        <w:t>The magistrate may refuse to consider the application until the inspector gives the magistrate all the information the magistrate requires about the application in the way the magistrate requires.</w:t>
      </w:r>
    </w:p>
    <w:p w14:paraId="7DCD952E" w14:textId="77777777" w:rsidR="00020777" w:rsidRPr="007606EC" w:rsidRDefault="00B74560" w:rsidP="00020777">
      <w:pPr>
        <w:pStyle w:val="AH5Sec"/>
      </w:pPr>
      <w:bookmarkStart w:id="574" w:name="_Toc176853236"/>
      <w:r w:rsidRPr="00685B43">
        <w:rPr>
          <w:rStyle w:val="CharSectNo"/>
        </w:rPr>
        <w:t>6</w:t>
      </w:r>
      <w:r w:rsidR="00020777" w:rsidRPr="007606EC">
        <w:tab/>
      </w:r>
      <w:r w:rsidR="00020777" w:rsidRPr="007606EC">
        <w:rPr>
          <w:szCs w:val="24"/>
        </w:rPr>
        <w:t>Issue of warrant</w:t>
      </w:r>
      <w:bookmarkEnd w:id="574"/>
    </w:p>
    <w:p w14:paraId="52E0FCC5" w14:textId="77777777" w:rsidR="00020777" w:rsidRPr="007606EC" w:rsidRDefault="00020777" w:rsidP="00020777">
      <w:pPr>
        <w:pStyle w:val="Amain"/>
      </w:pPr>
      <w:r>
        <w:tab/>
      </w:r>
      <w:r w:rsidRPr="007606EC">
        <w:t>(1)</w:t>
      </w:r>
      <w:r w:rsidRPr="007606EC">
        <w:tab/>
        <w:t>The magistrate may issue the warrant only if the magistrate is satisfied there are reasonable grounds for suspecting there is a particular thing or activity that may provide evidence of an offence against this Law at the place.</w:t>
      </w:r>
    </w:p>
    <w:p w14:paraId="1C4E0389" w14:textId="77777777" w:rsidR="00020777" w:rsidRDefault="00020777" w:rsidP="00020777">
      <w:pPr>
        <w:pStyle w:val="Amain"/>
      </w:pPr>
      <w:r>
        <w:tab/>
      </w:r>
      <w:r w:rsidRPr="007606EC">
        <w:t>(2)</w:t>
      </w:r>
      <w:r w:rsidRPr="007606EC">
        <w:tab/>
        <w:t>The warrant must state—</w:t>
      </w:r>
    </w:p>
    <w:p w14:paraId="77EA5CCF" w14:textId="77777777" w:rsidR="00020777" w:rsidRDefault="00020777" w:rsidP="00020777">
      <w:pPr>
        <w:pStyle w:val="Apara"/>
      </w:pPr>
      <w:r>
        <w:tab/>
        <w:t>(</w:t>
      </w:r>
      <w:r w:rsidRPr="007606EC">
        <w:t>a)</w:t>
      </w:r>
      <w:r w:rsidRPr="007606EC">
        <w:tab/>
        <w:t>that a stated inspector may, with necessary and reasonable help and force—</w:t>
      </w:r>
    </w:p>
    <w:p w14:paraId="74F75A52" w14:textId="77777777" w:rsidR="00020777" w:rsidRDefault="00020777" w:rsidP="00020777">
      <w:pPr>
        <w:pStyle w:val="Asubpara"/>
      </w:pPr>
      <w:r>
        <w:tab/>
        <w:t>(</w:t>
      </w:r>
      <w:r w:rsidRPr="007606EC">
        <w:t>i)</w:t>
      </w:r>
      <w:r w:rsidRPr="007606EC">
        <w:tab/>
        <w:t>enter the place and any other place necessary for entry; and</w:t>
      </w:r>
    </w:p>
    <w:p w14:paraId="5050F5FF" w14:textId="77777777" w:rsidR="00020777" w:rsidRDefault="00020777" w:rsidP="00020777">
      <w:pPr>
        <w:pStyle w:val="Asubpara"/>
      </w:pPr>
      <w:r>
        <w:tab/>
        <w:t>(</w:t>
      </w:r>
      <w:r w:rsidRPr="007606EC">
        <w:t>ii)</w:t>
      </w:r>
      <w:r w:rsidRPr="007606EC">
        <w:tab/>
        <w:t>exercise the inspector’s powers under this Part; and</w:t>
      </w:r>
    </w:p>
    <w:p w14:paraId="4CFA1B5E" w14:textId="77777777" w:rsidR="00020777" w:rsidRDefault="00020777" w:rsidP="00020777">
      <w:pPr>
        <w:pStyle w:val="Apara"/>
      </w:pPr>
      <w:r>
        <w:lastRenderedPageBreak/>
        <w:tab/>
        <w:t>(</w:t>
      </w:r>
      <w:r w:rsidRPr="007606EC">
        <w:t>b)</w:t>
      </w:r>
      <w:r w:rsidRPr="007606EC">
        <w:tab/>
        <w:t>the matter for which the warrant is sought; and</w:t>
      </w:r>
    </w:p>
    <w:p w14:paraId="31F8B5EC" w14:textId="77777777" w:rsidR="00020777" w:rsidRDefault="00020777" w:rsidP="00020777">
      <w:pPr>
        <w:pStyle w:val="Apara"/>
      </w:pPr>
      <w:r>
        <w:tab/>
        <w:t>(</w:t>
      </w:r>
      <w:r w:rsidRPr="007606EC">
        <w:t>c)</w:t>
      </w:r>
      <w:r w:rsidRPr="007606EC">
        <w:tab/>
        <w:t>the evidence that may be seized under the warrant; and</w:t>
      </w:r>
    </w:p>
    <w:p w14:paraId="2D67F13B" w14:textId="77777777" w:rsidR="00020777" w:rsidRDefault="00020777" w:rsidP="00020777">
      <w:pPr>
        <w:pStyle w:val="Apara"/>
      </w:pPr>
      <w:r>
        <w:tab/>
        <w:t>(</w:t>
      </w:r>
      <w:r w:rsidRPr="007606EC">
        <w:t>d)</w:t>
      </w:r>
      <w:r w:rsidRPr="007606EC">
        <w:tab/>
        <w:t>the hours of the day or night when the place may be entered; and</w:t>
      </w:r>
    </w:p>
    <w:p w14:paraId="079E3DC0" w14:textId="77777777" w:rsidR="00020777" w:rsidRPr="007606EC" w:rsidRDefault="00020777" w:rsidP="00020777">
      <w:pPr>
        <w:pStyle w:val="Apara"/>
      </w:pPr>
      <w:r>
        <w:tab/>
        <w:t>(</w:t>
      </w:r>
      <w:r w:rsidRPr="007606EC">
        <w:t>e)</w:t>
      </w:r>
      <w:r w:rsidRPr="007606EC">
        <w:tab/>
        <w:t>the date, within 14 days after the warrant’s issue, the warrant ends.</w:t>
      </w:r>
    </w:p>
    <w:p w14:paraId="5CB3B601" w14:textId="77777777" w:rsidR="00020777" w:rsidRPr="007606EC" w:rsidRDefault="00B74560" w:rsidP="00020777">
      <w:pPr>
        <w:pStyle w:val="AH5Sec"/>
      </w:pPr>
      <w:bookmarkStart w:id="575" w:name="_Toc176853237"/>
      <w:r w:rsidRPr="00685B43">
        <w:rPr>
          <w:rStyle w:val="CharSectNo"/>
        </w:rPr>
        <w:t>7</w:t>
      </w:r>
      <w:r w:rsidR="00020777" w:rsidRPr="007606EC">
        <w:tab/>
      </w:r>
      <w:r w:rsidR="00020777" w:rsidRPr="007606EC">
        <w:rPr>
          <w:szCs w:val="24"/>
        </w:rPr>
        <w:t>Application by electronic communication</w:t>
      </w:r>
      <w:bookmarkEnd w:id="575"/>
    </w:p>
    <w:p w14:paraId="755A3A99" w14:textId="77777777" w:rsidR="00020777" w:rsidRDefault="00020777" w:rsidP="00020777">
      <w:pPr>
        <w:pStyle w:val="Amain"/>
      </w:pPr>
      <w:r>
        <w:tab/>
      </w:r>
      <w:r w:rsidRPr="007606EC">
        <w:t>(1)</w:t>
      </w:r>
      <w:r w:rsidRPr="007606EC">
        <w:tab/>
        <w:t>An inspector may apply for a warrant by phone, facsimile, email, radio, video conferencing or another form of communication if the inspector considers it necessary because of—</w:t>
      </w:r>
    </w:p>
    <w:p w14:paraId="2186F18D" w14:textId="77777777" w:rsidR="00020777" w:rsidRDefault="00020777" w:rsidP="00020777">
      <w:pPr>
        <w:pStyle w:val="Apara"/>
      </w:pPr>
      <w:r>
        <w:tab/>
        <w:t>(</w:t>
      </w:r>
      <w:r w:rsidRPr="007606EC">
        <w:t>a)</w:t>
      </w:r>
      <w:r w:rsidRPr="007606EC">
        <w:tab/>
        <w:t>urgent circumstances; or</w:t>
      </w:r>
    </w:p>
    <w:p w14:paraId="50ED6C56" w14:textId="77777777" w:rsidR="00020777" w:rsidRPr="007606EC" w:rsidRDefault="00020777" w:rsidP="00020777">
      <w:pPr>
        <w:pStyle w:val="Apara"/>
      </w:pPr>
      <w:r>
        <w:tab/>
        <w:t>(</w:t>
      </w:r>
      <w:r w:rsidRPr="007606EC">
        <w:t>b)</w:t>
      </w:r>
      <w:r w:rsidRPr="007606EC">
        <w:tab/>
        <w:t>other special circumstances, including the inspector’s remote location.</w:t>
      </w:r>
    </w:p>
    <w:p w14:paraId="3F620F56" w14:textId="77777777" w:rsidR="00020777" w:rsidRDefault="00020777" w:rsidP="00020777">
      <w:pPr>
        <w:pStyle w:val="Amain"/>
      </w:pPr>
      <w:r>
        <w:tab/>
      </w:r>
      <w:r w:rsidRPr="007606EC">
        <w:t>(2)</w:t>
      </w:r>
      <w:r w:rsidRPr="007606EC">
        <w:tab/>
        <w:t>The application—</w:t>
      </w:r>
    </w:p>
    <w:p w14:paraId="2FF325E4" w14:textId="77777777" w:rsidR="00020777" w:rsidRDefault="00020777" w:rsidP="00020777">
      <w:pPr>
        <w:pStyle w:val="Apara"/>
      </w:pPr>
      <w:r>
        <w:tab/>
        <w:t>(</w:t>
      </w:r>
      <w:r w:rsidRPr="007606EC">
        <w:t>a)</w:t>
      </w:r>
      <w:r w:rsidRPr="007606EC">
        <w:tab/>
        <w:t>may not be made before the inspector prepares the written application under clause 5</w:t>
      </w:r>
      <w:r w:rsidR="00795E48">
        <w:t xml:space="preserve"> </w:t>
      </w:r>
      <w:r w:rsidRPr="007606EC">
        <w:t>(2); but</w:t>
      </w:r>
    </w:p>
    <w:p w14:paraId="1E0178E4" w14:textId="77777777" w:rsidR="00020777" w:rsidRPr="007606EC" w:rsidRDefault="00020777" w:rsidP="00020777">
      <w:pPr>
        <w:pStyle w:val="Apara"/>
      </w:pPr>
      <w:r>
        <w:tab/>
        <w:t>(</w:t>
      </w:r>
      <w:r w:rsidRPr="007606EC">
        <w:t>b)</w:t>
      </w:r>
      <w:r w:rsidRPr="007606EC">
        <w:tab/>
        <w:t>may be made before the written application is sworn.</w:t>
      </w:r>
    </w:p>
    <w:p w14:paraId="39878D3C" w14:textId="77777777" w:rsidR="00020777" w:rsidRDefault="00020777" w:rsidP="00020777">
      <w:pPr>
        <w:pStyle w:val="Amain"/>
      </w:pPr>
      <w:r>
        <w:tab/>
      </w:r>
      <w:r w:rsidRPr="007606EC">
        <w:t>(3)</w:t>
      </w:r>
      <w:r w:rsidRPr="007606EC">
        <w:tab/>
        <w:t xml:space="preserve">The magistrate may issue the warrant (the </w:t>
      </w:r>
      <w:r w:rsidRPr="002E4286">
        <w:rPr>
          <w:rStyle w:val="charBoldItals"/>
        </w:rPr>
        <w:t>original warrant</w:t>
      </w:r>
      <w:r w:rsidRPr="007606EC">
        <w:t>) only if the magistrate is satisfied—</w:t>
      </w:r>
    </w:p>
    <w:p w14:paraId="2041F870" w14:textId="77777777" w:rsidR="00020777" w:rsidRDefault="00020777" w:rsidP="00020777">
      <w:pPr>
        <w:pStyle w:val="Apara"/>
      </w:pPr>
      <w:r>
        <w:tab/>
        <w:t>(</w:t>
      </w:r>
      <w:r w:rsidRPr="007606EC">
        <w:t>a)</w:t>
      </w:r>
      <w:r w:rsidRPr="007606EC">
        <w:tab/>
        <w:t>it was necessary to make the application under subclause (1); and</w:t>
      </w:r>
    </w:p>
    <w:p w14:paraId="1DE498A9" w14:textId="77777777" w:rsidR="00020777" w:rsidRPr="007606EC" w:rsidRDefault="00020777" w:rsidP="00020777">
      <w:pPr>
        <w:pStyle w:val="Apara"/>
      </w:pPr>
      <w:r>
        <w:tab/>
        <w:t>(</w:t>
      </w:r>
      <w:r w:rsidRPr="007606EC">
        <w:t>b)</w:t>
      </w:r>
      <w:r w:rsidRPr="007606EC">
        <w:tab/>
        <w:t>the way the application was made under subclause (1) was appropriate.</w:t>
      </w:r>
    </w:p>
    <w:p w14:paraId="65C1592B" w14:textId="77777777" w:rsidR="00020777" w:rsidRDefault="00020777" w:rsidP="002C3B92">
      <w:pPr>
        <w:pStyle w:val="Amain"/>
        <w:keepNext/>
      </w:pPr>
      <w:r>
        <w:tab/>
      </w:r>
      <w:r w:rsidRPr="007606EC">
        <w:t>(4)</w:t>
      </w:r>
      <w:r w:rsidRPr="007606EC">
        <w:tab/>
        <w:t>After the magistrate issues the original warrant—</w:t>
      </w:r>
    </w:p>
    <w:p w14:paraId="4586B54A" w14:textId="77777777" w:rsidR="00020777" w:rsidRDefault="00020777" w:rsidP="00F64E69">
      <w:pPr>
        <w:pStyle w:val="Apara"/>
        <w:keepLines/>
      </w:pPr>
      <w:r>
        <w:tab/>
        <w:t>(</w:t>
      </w:r>
      <w:r w:rsidRPr="007606EC">
        <w:t>a)</w:t>
      </w:r>
      <w:r w:rsidRPr="007606EC">
        <w:tab/>
        <w:t>if there is a reasonably practicable way of immediately giving a copy of the warrant to the inspector, for example, by sending a copy by fax or email, the magistrate must immediately give a copy of the warrant to the inspector; or</w:t>
      </w:r>
    </w:p>
    <w:p w14:paraId="5BE5BC96" w14:textId="77777777" w:rsidR="00020777" w:rsidRDefault="00020777" w:rsidP="00020777">
      <w:pPr>
        <w:pStyle w:val="Apara"/>
      </w:pPr>
      <w:r>
        <w:lastRenderedPageBreak/>
        <w:tab/>
        <w:t>(</w:t>
      </w:r>
      <w:r w:rsidRPr="007606EC">
        <w:t>b)</w:t>
      </w:r>
      <w:r w:rsidRPr="007606EC">
        <w:tab/>
        <w:t>otherwise—</w:t>
      </w:r>
    </w:p>
    <w:p w14:paraId="1780A521" w14:textId="77777777" w:rsidR="00020777" w:rsidRDefault="00020777" w:rsidP="00020777">
      <w:pPr>
        <w:pStyle w:val="Asubpara"/>
      </w:pPr>
      <w:r>
        <w:tab/>
        <w:t>(</w:t>
      </w:r>
      <w:r w:rsidRPr="007606EC">
        <w:t>i)</w:t>
      </w:r>
      <w:r w:rsidRPr="007606EC">
        <w:tab/>
        <w:t>the magistrate must tell the inspector the date and time the warrant is issued and the other terms of the warrant; and</w:t>
      </w:r>
    </w:p>
    <w:p w14:paraId="3D4BA646" w14:textId="77777777" w:rsidR="00020777" w:rsidRDefault="00020777" w:rsidP="00020777">
      <w:pPr>
        <w:pStyle w:val="Asubpara"/>
      </w:pPr>
      <w:r>
        <w:tab/>
        <w:t>(</w:t>
      </w:r>
      <w:r w:rsidRPr="007606EC">
        <w:t>ii)</w:t>
      </w:r>
      <w:r w:rsidRPr="007606EC">
        <w:tab/>
        <w:t>the inspector must complete a form of warrant including by writing on it—</w:t>
      </w:r>
    </w:p>
    <w:p w14:paraId="1A36A99E" w14:textId="77777777" w:rsidR="00020777" w:rsidRDefault="00020777" w:rsidP="00020777">
      <w:pPr>
        <w:pStyle w:val="Asubsubpara"/>
      </w:pPr>
      <w:r>
        <w:tab/>
        <w:t>(</w:t>
      </w:r>
      <w:r w:rsidRPr="007606EC">
        <w:t>A)</w:t>
      </w:r>
      <w:r w:rsidRPr="007606EC">
        <w:tab/>
        <w:t>the magistrate’s name; and</w:t>
      </w:r>
    </w:p>
    <w:p w14:paraId="3E15D23D" w14:textId="77777777" w:rsidR="00020777" w:rsidRDefault="00020777" w:rsidP="00020777">
      <w:pPr>
        <w:pStyle w:val="Asubsubpara"/>
      </w:pPr>
      <w:r>
        <w:tab/>
        <w:t>(</w:t>
      </w:r>
      <w:r w:rsidRPr="007606EC">
        <w:t>B)</w:t>
      </w:r>
      <w:r w:rsidRPr="007606EC">
        <w:tab/>
        <w:t>the date and time the magistrate issued the warrant; and</w:t>
      </w:r>
    </w:p>
    <w:p w14:paraId="662F3EB5" w14:textId="77777777" w:rsidR="00020777" w:rsidRPr="007606EC" w:rsidRDefault="00020777" w:rsidP="00020777">
      <w:pPr>
        <w:pStyle w:val="Asubsubpara"/>
      </w:pPr>
      <w:r>
        <w:tab/>
        <w:t>(</w:t>
      </w:r>
      <w:r w:rsidRPr="007606EC">
        <w:t>C)</w:t>
      </w:r>
      <w:r w:rsidRPr="007606EC">
        <w:tab/>
        <w:t>the other terms of the warrant.</w:t>
      </w:r>
    </w:p>
    <w:p w14:paraId="3D8589B5" w14:textId="77777777" w:rsidR="00020777" w:rsidRPr="007606EC" w:rsidRDefault="00020777" w:rsidP="00020777">
      <w:pPr>
        <w:pStyle w:val="Amain"/>
      </w:pPr>
      <w:r>
        <w:tab/>
      </w:r>
      <w:r w:rsidRPr="007606EC">
        <w:t>(5)</w:t>
      </w:r>
      <w:r w:rsidRPr="007606EC">
        <w:tab/>
        <w:t>The copy of the warrant referred to in subclause (4)</w:t>
      </w:r>
      <w:r w:rsidR="00795E48">
        <w:t xml:space="preserve"> </w:t>
      </w:r>
      <w:r w:rsidRPr="007606EC">
        <w:t>(a), or the form of warrant completed under subclause (4)</w:t>
      </w:r>
      <w:r w:rsidR="00795E48">
        <w:t xml:space="preserve"> </w:t>
      </w:r>
      <w:r w:rsidRPr="007606EC">
        <w:t xml:space="preserve">(b) (in either case the </w:t>
      </w:r>
      <w:r w:rsidRPr="002E4286">
        <w:rPr>
          <w:rStyle w:val="charBoldItals"/>
        </w:rPr>
        <w:t>duplicate warrant</w:t>
      </w:r>
      <w:r w:rsidRPr="007606EC">
        <w:t>), is a duplicate of, and as effectual as, the original warrant.</w:t>
      </w:r>
    </w:p>
    <w:p w14:paraId="4700CA6E" w14:textId="77777777" w:rsidR="00020777" w:rsidRDefault="00020777" w:rsidP="00020777">
      <w:pPr>
        <w:pStyle w:val="Amain"/>
      </w:pPr>
      <w:r>
        <w:tab/>
      </w:r>
      <w:r w:rsidRPr="007606EC">
        <w:t>(6)</w:t>
      </w:r>
      <w:r w:rsidRPr="007606EC">
        <w:tab/>
        <w:t>The inspector must, at the first reasonable opportunity, send to the magistrate—</w:t>
      </w:r>
    </w:p>
    <w:p w14:paraId="0462CA76" w14:textId="77777777" w:rsidR="00020777" w:rsidRDefault="00020777" w:rsidP="00020777">
      <w:pPr>
        <w:pStyle w:val="Apara"/>
      </w:pPr>
      <w:r>
        <w:tab/>
        <w:t>(</w:t>
      </w:r>
      <w:r w:rsidRPr="007606EC">
        <w:t>a)</w:t>
      </w:r>
      <w:r w:rsidRPr="007606EC">
        <w:tab/>
        <w:t>the written application complying with clause 5</w:t>
      </w:r>
      <w:r w:rsidR="00795E48">
        <w:t xml:space="preserve"> </w:t>
      </w:r>
      <w:r w:rsidRPr="007606EC">
        <w:t>(2) and (3); and</w:t>
      </w:r>
    </w:p>
    <w:p w14:paraId="5CFDC4F1" w14:textId="77777777" w:rsidR="00020777" w:rsidRPr="007606EC" w:rsidRDefault="00020777" w:rsidP="00020777">
      <w:pPr>
        <w:pStyle w:val="Apara"/>
      </w:pPr>
      <w:r>
        <w:tab/>
        <w:t>(</w:t>
      </w:r>
      <w:r w:rsidRPr="007606EC">
        <w:t>b)</w:t>
      </w:r>
      <w:r w:rsidRPr="007606EC">
        <w:tab/>
        <w:t>if the inspector completed a form of warrant under subclause (4)(b), the completed form of warrant.</w:t>
      </w:r>
    </w:p>
    <w:p w14:paraId="0E79349C" w14:textId="77777777" w:rsidR="00020777" w:rsidRPr="007606EC" w:rsidRDefault="00020777" w:rsidP="00020777">
      <w:pPr>
        <w:pStyle w:val="Amain"/>
      </w:pPr>
      <w:r>
        <w:tab/>
      </w:r>
      <w:r w:rsidRPr="007606EC">
        <w:t>(7)</w:t>
      </w:r>
      <w:r w:rsidRPr="007606EC">
        <w:tab/>
        <w:t>The magistrate must keep the original warrant and, on receiving the documents under subclause (6), file the original warrant and documents in the court.</w:t>
      </w:r>
    </w:p>
    <w:p w14:paraId="5AE3FD17" w14:textId="77777777" w:rsidR="00020777" w:rsidRDefault="00020777" w:rsidP="002C3B92">
      <w:pPr>
        <w:pStyle w:val="Amain"/>
        <w:keepNext/>
      </w:pPr>
      <w:r>
        <w:tab/>
      </w:r>
      <w:r w:rsidRPr="007606EC">
        <w:t>(8)</w:t>
      </w:r>
      <w:r w:rsidRPr="007606EC">
        <w:tab/>
        <w:t>Despite subclause (5), if—</w:t>
      </w:r>
    </w:p>
    <w:p w14:paraId="777152F0" w14:textId="77777777" w:rsidR="00020777" w:rsidRDefault="00020777" w:rsidP="00020777">
      <w:pPr>
        <w:pStyle w:val="Apara"/>
      </w:pPr>
      <w:r>
        <w:tab/>
        <w:t>(</w:t>
      </w:r>
      <w:r w:rsidRPr="007606EC">
        <w:t>a)</w:t>
      </w:r>
      <w:r w:rsidRPr="007606EC">
        <w:tab/>
        <w:t>an issue arises in a proceeding about whether an exercise of a power was authorised by a warrant issued under this clause; and</w:t>
      </w:r>
    </w:p>
    <w:p w14:paraId="5187BD7E" w14:textId="77777777" w:rsidR="00020777" w:rsidRPr="007606EC" w:rsidRDefault="00020777" w:rsidP="00020777">
      <w:pPr>
        <w:pStyle w:val="Apara"/>
      </w:pPr>
      <w:r>
        <w:tab/>
        <w:t>(</w:t>
      </w:r>
      <w:r w:rsidRPr="007606EC">
        <w:t>b)</w:t>
      </w:r>
      <w:r w:rsidRPr="007606EC">
        <w:tab/>
        <w:t>the original warrant is not produced in evidence;</w:t>
      </w:r>
    </w:p>
    <w:p w14:paraId="5F7D71CC" w14:textId="77777777" w:rsidR="00020777" w:rsidRPr="007606EC" w:rsidRDefault="00020777" w:rsidP="00020777">
      <w:pPr>
        <w:pStyle w:val="Amainreturn"/>
      </w:pPr>
      <w:r w:rsidRPr="007606EC">
        <w:t>the onus of proof is on the person relying on the lawfulness of the exercise of the power to prove a warrant authorised the exercise of the power.</w:t>
      </w:r>
    </w:p>
    <w:p w14:paraId="6A8395F2" w14:textId="77777777" w:rsidR="00020777" w:rsidRPr="007606EC" w:rsidRDefault="00020777" w:rsidP="00020777">
      <w:pPr>
        <w:pStyle w:val="Amain"/>
      </w:pPr>
      <w:r>
        <w:lastRenderedPageBreak/>
        <w:tab/>
      </w:r>
      <w:r w:rsidRPr="007606EC">
        <w:t>(9)</w:t>
      </w:r>
      <w:r w:rsidRPr="007606EC">
        <w:tab/>
        <w:t>This clause does not limit clause 5.</w:t>
      </w:r>
    </w:p>
    <w:p w14:paraId="551C41E6" w14:textId="77777777" w:rsidR="00020777" w:rsidRPr="007606EC" w:rsidRDefault="00B74560" w:rsidP="00020777">
      <w:pPr>
        <w:pStyle w:val="AH5Sec"/>
      </w:pPr>
      <w:bookmarkStart w:id="576" w:name="_Toc176853238"/>
      <w:r w:rsidRPr="00685B43">
        <w:rPr>
          <w:rStyle w:val="CharSectNo"/>
        </w:rPr>
        <w:t>8</w:t>
      </w:r>
      <w:r w:rsidR="00020777" w:rsidRPr="007606EC">
        <w:tab/>
      </w:r>
      <w:r w:rsidR="00020777" w:rsidRPr="007606EC">
        <w:rPr>
          <w:szCs w:val="24"/>
        </w:rPr>
        <w:t>Procedure before entry under warrant</w:t>
      </w:r>
      <w:bookmarkEnd w:id="576"/>
    </w:p>
    <w:p w14:paraId="3818FE5B" w14:textId="77777777" w:rsidR="00020777" w:rsidRDefault="00020777" w:rsidP="00020777">
      <w:pPr>
        <w:pStyle w:val="Amain"/>
      </w:pPr>
      <w:r>
        <w:tab/>
      </w:r>
      <w:r w:rsidRPr="007606EC">
        <w:t>(1)</w:t>
      </w:r>
      <w:r w:rsidRPr="007606EC">
        <w:tab/>
        <w:t>Before entering a place under a warrant, an inspector must do or make a reasonable attempt to do the following—</w:t>
      </w:r>
    </w:p>
    <w:p w14:paraId="31E2AED1" w14:textId="77777777" w:rsidR="00020777" w:rsidRDefault="00020777" w:rsidP="00020777">
      <w:pPr>
        <w:pStyle w:val="Apara"/>
      </w:pPr>
      <w:r>
        <w:tab/>
        <w:t>(</w:t>
      </w:r>
      <w:r w:rsidRPr="007606EC">
        <w:t>a)</w:t>
      </w:r>
      <w:r w:rsidRPr="007606EC">
        <w:tab/>
        <w:t>identify himself or herself to a person present at the place who is an occupier of the place by producing the inspector’s identity card or another document evidencing the inspector’s appointment;</w:t>
      </w:r>
    </w:p>
    <w:p w14:paraId="605965E2" w14:textId="77777777" w:rsidR="00020777" w:rsidRDefault="00020777" w:rsidP="00020777">
      <w:pPr>
        <w:pStyle w:val="Apara"/>
      </w:pPr>
      <w:r>
        <w:tab/>
        <w:t>(</w:t>
      </w:r>
      <w:r w:rsidRPr="007606EC">
        <w:t>b)</w:t>
      </w:r>
      <w:r w:rsidRPr="007606EC">
        <w:tab/>
        <w:t>give the person a copy of the warrant;</w:t>
      </w:r>
    </w:p>
    <w:p w14:paraId="60A686C3" w14:textId="77777777" w:rsidR="00020777" w:rsidRDefault="00020777" w:rsidP="00020777">
      <w:pPr>
        <w:pStyle w:val="Apara"/>
      </w:pPr>
      <w:r>
        <w:tab/>
        <w:t>(</w:t>
      </w:r>
      <w:r w:rsidRPr="007606EC">
        <w:t>c)</w:t>
      </w:r>
      <w:r w:rsidRPr="007606EC">
        <w:tab/>
        <w:t>tell the person the inspector is permitted by the warrant to enter the place;</w:t>
      </w:r>
    </w:p>
    <w:p w14:paraId="6F8CC3C0" w14:textId="77777777" w:rsidR="00020777" w:rsidRPr="007606EC" w:rsidRDefault="00020777" w:rsidP="00020777">
      <w:pPr>
        <w:pStyle w:val="Apara"/>
      </w:pPr>
      <w:r>
        <w:tab/>
        <w:t>(</w:t>
      </w:r>
      <w:r w:rsidRPr="007606EC">
        <w:t>d)</w:t>
      </w:r>
      <w:r w:rsidRPr="007606EC">
        <w:tab/>
        <w:t>give the person an opportunity to allow the inspector immediate entry to the place without using force.</w:t>
      </w:r>
    </w:p>
    <w:p w14:paraId="063E7F96" w14:textId="77777777" w:rsidR="00020777" w:rsidRPr="007606EC" w:rsidRDefault="00020777" w:rsidP="00020777">
      <w:pPr>
        <w:pStyle w:val="Amain"/>
      </w:pPr>
      <w:r>
        <w:tab/>
      </w:r>
      <w:r w:rsidRPr="007606EC">
        <w:t>(2)</w:t>
      </w:r>
      <w:r w:rsidRPr="007606EC">
        <w:tab/>
        <w:t>However, the inspector need not comply with subclause (1) if the inspector reasonably believes that immediate entry to the place is required to ensure the effective execution of the warrant is not frustrated.</w:t>
      </w:r>
    </w:p>
    <w:p w14:paraId="26B14116" w14:textId="77777777" w:rsidR="00020777" w:rsidRPr="007606EC" w:rsidRDefault="00B74560" w:rsidP="00020777">
      <w:pPr>
        <w:pStyle w:val="AH5Sec"/>
      </w:pPr>
      <w:bookmarkStart w:id="577" w:name="_Toc176853239"/>
      <w:r w:rsidRPr="00685B43">
        <w:rPr>
          <w:rStyle w:val="CharSectNo"/>
        </w:rPr>
        <w:t>9</w:t>
      </w:r>
      <w:r w:rsidR="00020777" w:rsidRPr="007606EC">
        <w:tab/>
      </w:r>
      <w:r w:rsidR="00020777" w:rsidRPr="007606EC">
        <w:rPr>
          <w:szCs w:val="24"/>
        </w:rPr>
        <w:t>Powers after entering places</w:t>
      </w:r>
      <w:bookmarkEnd w:id="577"/>
    </w:p>
    <w:p w14:paraId="791AA72E" w14:textId="77777777" w:rsidR="00020777" w:rsidRPr="007606EC" w:rsidRDefault="00020777" w:rsidP="00F64E69">
      <w:pPr>
        <w:pStyle w:val="Amain"/>
        <w:keepNext/>
      </w:pPr>
      <w:r>
        <w:tab/>
      </w:r>
      <w:r w:rsidRPr="007606EC">
        <w:t>(1)</w:t>
      </w:r>
      <w:r w:rsidRPr="007606EC">
        <w:tab/>
        <w:t>This clause applies if an inspector enters a place under clause 4.</w:t>
      </w:r>
    </w:p>
    <w:p w14:paraId="0E8C86C6" w14:textId="77777777" w:rsidR="00020777" w:rsidRDefault="00020777" w:rsidP="00020777">
      <w:pPr>
        <w:pStyle w:val="Amain"/>
      </w:pPr>
      <w:r>
        <w:tab/>
      </w:r>
      <w:r w:rsidRPr="007606EC">
        <w:t>(2)</w:t>
      </w:r>
      <w:r w:rsidRPr="007606EC">
        <w:tab/>
        <w:t>The inspector may for the purposes of the investigation do the following—</w:t>
      </w:r>
    </w:p>
    <w:p w14:paraId="401B2588" w14:textId="77777777" w:rsidR="00020777" w:rsidRDefault="00020777" w:rsidP="00020777">
      <w:pPr>
        <w:pStyle w:val="Apara"/>
      </w:pPr>
      <w:r>
        <w:tab/>
        <w:t>(</w:t>
      </w:r>
      <w:r w:rsidRPr="007606EC">
        <w:t>a)</w:t>
      </w:r>
      <w:r w:rsidRPr="007606EC">
        <w:tab/>
        <w:t>search any part of the place;</w:t>
      </w:r>
    </w:p>
    <w:p w14:paraId="6C7BB6CF" w14:textId="77777777" w:rsidR="00020777" w:rsidRDefault="00020777" w:rsidP="00020777">
      <w:pPr>
        <w:pStyle w:val="Apara"/>
      </w:pPr>
      <w:r>
        <w:tab/>
        <w:t>(</w:t>
      </w:r>
      <w:r w:rsidRPr="007606EC">
        <w:t>b)</w:t>
      </w:r>
      <w:r w:rsidRPr="007606EC">
        <w:tab/>
        <w:t>inspect, measure, test, photograph or film any part of the place or anything at the place;</w:t>
      </w:r>
    </w:p>
    <w:p w14:paraId="61210C52" w14:textId="77777777" w:rsidR="00020777" w:rsidRDefault="00020777" w:rsidP="00020777">
      <w:pPr>
        <w:pStyle w:val="Apara"/>
      </w:pPr>
      <w:r>
        <w:tab/>
        <w:t>(</w:t>
      </w:r>
      <w:r w:rsidRPr="007606EC">
        <w:t>c)</w:t>
      </w:r>
      <w:r w:rsidRPr="007606EC">
        <w:tab/>
        <w:t>take a thing, or a sample of or from a thing, at the place for analysis, measurement or testing;</w:t>
      </w:r>
    </w:p>
    <w:p w14:paraId="4BE29FFF" w14:textId="77777777" w:rsidR="00020777" w:rsidRDefault="00020777" w:rsidP="00020777">
      <w:pPr>
        <w:pStyle w:val="Apara"/>
      </w:pPr>
      <w:r>
        <w:tab/>
        <w:t>(</w:t>
      </w:r>
      <w:r w:rsidRPr="007606EC">
        <w:t>d)</w:t>
      </w:r>
      <w:r w:rsidRPr="007606EC">
        <w:tab/>
        <w:t>copy, or take an extract from, a document, at the place;</w:t>
      </w:r>
    </w:p>
    <w:p w14:paraId="5020DD4A" w14:textId="77777777" w:rsidR="00020777" w:rsidRDefault="00020777" w:rsidP="00020777">
      <w:pPr>
        <w:pStyle w:val="Apara"/>
      </w:pPr>
      <w:r>
        <w:lastRenderedPageBreak/>
        <w:tab/>
        <w:t>(</w:t>
      </w:r>
      <w:r w:rsidRPr="007606EC">
        <w:t>e)</w:t>
      </w:r>
      <w:r w:rsidRPr="007606EC">
        <w:tab/>
        <w:t>take into or onto the place any person, equipment and materials the inspector reasonably requires for exercising a power under this Part;</w:t>
      </w:r>
    </w:p>
    <w:p w14:paraId="17D6500E" w14:textId="77777777" w:rsidR="00020777" w:rsidRDefault="00020777" w:rsidP="00020777">
      <w:pPr>
        <w:pStyle w:val="Apara"/>
      </w:pPr>
      <w:r>
        <w:tab/>
        <w:t>(</w:t>
      </w:r>
      <w:r w:rsidRPr="007606EC">
        <w:t>f)</w:t>
      </w:r>
      <w:r w:rsidRPr="007606EC">
        <w:tab/>
        <w:t>require the occupier of the place, or a person at the place, to give the inspector reasonable help to exercise the inspector’s powers under paragraphs (a) to (e);</w:t>
      </w:r>
    </w:p>
    <w:p w14:paraId="13C9D958" w14:textId="77777777" w:rsidR="00020777" w:rsidRPr="007606EC" w:rsidRDefault="00020777" w:rsidP="00020777">
      <w:pPr>
        <w:pStyle w:val="Apara"/>
      </w:pPr>
      <w:r>
        <w:tab/>
        <w:t>(</w:t>
      </w:r>
      <w:r w:rsidRPr="007606EC">
        <w:t>g)</w:t>
      </w:r>
      <w:r w:rsidRPr="007606EC">
        <w:tab/>
        <w:t>require the occupier of the place, or a person at the place, to give the inspector information to help the inspector ascertain whether this Law is being complied with.</w:t>
      </w:r>
    </w:p>
    <w:p w14:paraId="41A3B78C" w14:textId="77777777" w:rsidR="00020777" w:rsidRPr="007606EC" w:rsidRDefault="00020777" w:rsidP="00020777">
      <w:pPr>
        <w:pStyle w:val="Amain"/>
      </w:pPr>
      <w:r>
        <w:tab/>
      </w:r>
      <w:r w:rsidRPr="007606EC">
        <w:t>(3)</w:t>
      </w:r>
      <w:r w:rsidRPr="007606EC">
        <w:tab/>
        <w:t>When making a requirement referred to in subclause (2)</w:t>
      </w:r>
      <w:r w:rsidR="00795E48">
        <w:t xml:space="preserve"> </w:t>
      </w:r>
      <w:r w:rsidRPr="007606EC">
        <w:t>(f) or (g), the inspector must warn the person it is an offence to fail to comply with the requirement unless the person has a reasonable excuse.</w:t>
      </w:r>
    </w:p>
    <w:p w14:paraId="40C540A3" w14:textId="77777777" w:rsidR="00020777" w:rsidRPr="007606EC" w:rsidRDefault="00B74560" w:rsidP="00020777">
      <w:pPr>
        <w:pStyle w:val="AH5Sec"/>
      </w:pPr>
      <w:bookmarkStart w:id="578" w:name="_Toc176853240"/>
      <w:r w:rsidRPr="00685B43">
        <w:rPr>
          <w:rStyle w:val="CharSectNo"/>
        </w:rPr>
        <w:t>10</w:t>
      </w:r>
      <w:r w:rsidR="00020777" w:rsidRPr="007606EC">
        <w:tab/>
      </w:r>
      <w:r w:rsidR="00020777" w:rsidRPr="007606EC">
        <w:rPr>
          <w:szCs w:val="24"/>
        </w:rPr>
        <w:t>Offences for failing to comply with requirement under clause 9</w:t>
      </w:r>
      <w:bookmarkEnd w:id="578"/>
    </w:p>
    <w:p w14:paraId="6A4D91B1" w14:textId="77777777" w:rsidR="00020777" w:rsidRPr="007606EC" w:rsidRDefault="00020777" w:rsidP="00F64E69">
      <w:pPr>
        <w:pStyle w:val="Amain"/>
        <w:keepNext/>
      </w:pPr>
      <w:r>
        <w:tab/>
      </w:r>
      <w:r w:rsidRPr="007606EC">
        <w:t>(1)</w:t>
      </w:r>
      <w:r w:rsidRPr="007606EC">
        <w:tab/>
        <w:t>A person required to give reasonable help under clause 9</w:t>
      </w:r>
      <w:r w:rsidR="00795E48">
        <w:t xml:space="preserve"> </w:t>
      </w:r>
      <w:r w:rsidRPr="007606EC">
        <w:t>(2)</w:t>
      </w:r>
      <w:r w:rsidR="00795E48">
        <w:t xml:space="preserve"> </w:t>
      </w:r>
      <w:r w:rsidRPr="007606EC">
        <w:t>(f) must comply with the requirement, unless the person has a reasonable excuse.</w:t>
      </w:r>
    </w:p>
    <w:p w14:paraId="3CDB2365" w14:textId="77777777" w:rsidR="00020777" w:rsidRDefault="00020777" w:rsidP="00F64E69">
      <w:pPr>
        <w:pStyle w:val="Penalty"/>
        <w:keepNext/>
      </w:pPr>
      <w:r w:rsidRPr="007606EC">
        <w:t>Maximum penalty—</w:t>
      </w:r>
    </w:p>
    <w:p w14:paraId="3DE9A957" w14:textId="77777777" w:rsidR="00020777" w:rsidRDefault="00020777" w:rsidP="00020777">
      <w:pPr>
        <w:pStyle w:val="PenaltyPara"/>
      </w:pPr>
      <w:r>
        <w:tab/>
        <w:t>(</w:t>
      </w:r>
      <w:r w:rsidRPr="007606EC">
        <w:t>a)</w:t>
      </w:r>
      <w:r w:rsidRPr="007606EC">
        <w:tab/>
        <w:t>in the case of an individual—$5,000; or</w:t>
      </w:r>
    </w:p>
    <w:p w14:paraId="48124BAB" w14:textId="77777777" w:rsidR="00020777" w:rsidRPr="007606EC" w:rsidRDefault="00020777" w:rsidP="00020777">
      <w:pPr>
        <w:pStyle w:val="PenaltyPara"/>
      </w:pPr>
      <w:r>
        <w:tab/>
        <w:t>(</w:t>
      </w:r>
      <w:r w:rsidRPr="007606EC">
        <w:t>b)</w:t>
      </w:r>
      <w:r w:rsidRPr="007606EC">
        <w:tab/>
        <w:t>in the case of a body corporate—$10,000.</w:t>
      </w:r>
    </w:p>
    <w:p w14:paraId="00EDA987" w14:textId="77777777" w:rsidR="00020777" w:rsidRPr="007606EC" w:rsidRDefault="00020777" w:rsidP="00020777">
      <w:pPr>
        <w:pStyle w:val="Amain"/>
      </w:pPr>
      <w:r>
        <w:tab/>
      </w:r>
      <w:r w:rsidRPr="007606EC">
        <w:t>(2)</w:t>
      </w:r>
      <w:r w:rsidRPr="007606EC">
        <w:tab/>
        <w:t>A person of whom a requirement is made under clause 9</w:t>
      </w:r>
      <w:r w:rsidR="00795E48">
        <w:t xml:space="preserve"> </w:t>
      </w:r>
      <w:r w:rsidRPr="007606EC">
        <w:t>(2)</w:t>
      </w:r>
      <w:r w:rsidR="00795E48">
        <w:t xml:space="preserve"> </w:t>
      </w:r>
      <w:r w:rsidRPr="007606EC">
        <w:t>(g) must comply with the requirement, unless the person has a reasonable excuse.</w:t>
      </w:r>
    </w:p>
    <w:p w14:paraId="388D61AE" w14:textId="77777777" w:rsidR="00020777" w:rsidRDefault="00020777" w:rsidP="00020777">
      <w:pPr>
        <w:pStyle w:val="Penalty"/>
      </w:pPr>
      <w:r w:rsidRPr="007606EC">
        <w:t>Maximum penalty—</w:t>
      </w:r>
    </w:p>
    <w:p w14:paraId="22E92E8D" w14:textId="77777777" w:rsidR="00020777" w:rsidRDefault="00020777" w:rsidP="00020777">
      <w:pPr>
        <w:pStyle w:val="PenaltyPara"/>
      </w:pPr>
      <w:r>
        <w:tab/>
        <w:t>(</w:t>
      </w:r>
      <w:r w:rsidRPr="007606EC">
        <w:t>a)</w:t>
      </w:r>
      <w:r w:rsidRPr="007606EC">
        <w:tab/>
        <w:t>in the case of an individual—$5,000; or</w:t>
      </w:r>
    </w:p>
    <w:p w14:paraId="66AB8A19" w14:textId="77777777" w:rsidR="00020777" w:rsidRPr="007606EC" w:rsidRDefault="00020777" w:rsidP="00020777">
      <w:pPr>
        <w:pStyle w:val="PenaltyPara"/>
      </w:pPr>
      <w:r>
        <w:tab/>
        <w:t>(</w:t>
      </w:r>
      <w:r w:rsidRPr="007606EC">
        <w:t>b)</w:t>
      </w:r>
      <w:r w:rsidRPr="007606EC">
        <w:tab/>
        <w:t>in the case of a body corporate—$10,000.</w:t>
      </w:r>
    </w:p>
    <w:p w14:paraId="5DDDC7BB" w14:textId="77777777" w:rsidR="00020777" w:rsidRPr="007606EC" w:rsidRDefault="00020777" w:rsidP="00020777">
      <w:pPr>
        <w:pStyle w:val="Amain"/>
      </w:pPr>
      <w:r>
        <w:tab/>
      </w:r>
      <w:r w:rsidRPr="007606EC">
        <w:t>(3)</w:t>
      </w:r>
      <w:r w:rsidRPr="007606EC">
        <w:tab/>
        <w:t>It is a reasonable excuse for an individual not to comply with a requirement under clause 9</w:t>
      </w:r>
      <w:r w:rsidR="00795E48">
        <w:t xml:space="preserve"> </w:t>
      </w:r>
      <w:r w:rsidRPr="007606EC">
        <w:t>(2)</w:t>
      </w:r>
      <w:r w:rsidR="00795E48">
        <w:t xml:space="preserve"> </w:t>
      </w:r>
      <w:r w:rsidRPr="007606EC">
        <w:t>(f) or (g) that complying with the requirement might tend to incriminate the individual.</w:t>
      </w:r>
    </w:p>
    <w:p w14:paraId="20444B4B" w14:textId="77777777" w:rsidR="00020777" w:rsidRPr="007606EC" w:rsidRDefault="00B74560" w:rsidP="00020777">
      <w:pPr>
        <w:pStyle w:val="AH5Sec"/>
      </w:pPr>
      <w:bookmarkStart w:id="579" w:name="_Toc176853241"/>
      <w:r w:rsidRPr="00685B43">
        <w:rPr>
          <w:rStyle w:val="CharSectNo"/>
        </w:rPr>
        <w:lastRenderedPageBreak/>
        <w:t>11</w:t>
      </w:r>
      <w:r w:rsidR="00020777" w:rsidRPr="007606EC">
        <w:tab/>
      </w:r>
      <w:r w:rsidR="00020777" w:rsidRPr="007606EC">
        <w:rPr>
          <w:szCs w:val="24"/>
        </w:rPr>
        <w:t>Seizure of evidence</w:t>
      </w:r>
      <w:bookmarkEnd w:id="579"/>
    </w:p>
    <w:p w14:paraId="77094779" w14:textId="77777777" w:rsidR="00020777" w:rsidRPr="007606EC" w:rsidRDefault="00020777" w:rsidP="00020777">
      <w:pPr>
        <w:pStyle w:val="Amain"/>
      </w:pPr>
      <w:r>
        <w:tab/>
      </w:r>
      <w:r w:rsidRPr="007606EC">
        <w:t>(1)</w:t>
      </w:r>
      <w:r w:rsidRPr="007606EC">
        <w:tab/>
        <w:t>An inspector who enters a public place when the place is open to the public may seize a thing at the place if the inspector reasonably believes the thing is evidence that is relevant to the investigation being conducted by the inspector.</w:t>
      </w:r>
    </w:p>
    <w:p w14:paraId="3A07D4E2" w14:textId="77777777" w:rsidR="00020777" w:rsidRDefault="00020777" w:rsidP="00020777">
      <w:pPr>
        <w:pStyle w:val="Amain"/>
      </w:pPr>
      <w:r>
        <w:tab/>
      </w:r>
      <w:r w:rsidRPr="007606EC">
        <w:t>(2)</w:t>
      </w:r>
      <w:r w:rsidRPr="007606EC">
        <w:tab/>
        <w:t>If an inspector enters a place with the occupier’s consent, the inspector may seize a thing at the place if—</w:t>
      </w:r>
    </w:p>
    <w:p w14:paraId="597EB98B" w14:textId="77777777" w:rsidR="00020777" w:rsidRDefault="00020777" w:rsidP="00020777">
      <w:pPr>
        <w:pStyle w:val="Apara"/>
      </w:pPr>
      <w:r>
        <w:tab/>
        <w:t>(</w:t>
      </w:r>
      <w:r w:rsidRPr="007606EC">
        <w:t>a)</w:t>
      </w:r>
      <w:r w:rsidRPr="007606EC">
        <w:tab/>
        <w:t>the inspector reasonably believes the thing is evidence that is relevant to the investigation being conducted by the inspector; and</w:t>
      </w:r>
    </w:p>
    <w:p w14:paraId="6DA0E25C" w14:textId="77777777" w:rsidR="00020777" w:rsidRPr="007606EC" w:rsidRDefault="00020777" w:rsidP="00020777">
      <w:pPr>
        <w:pStyle w:val="Apara"/>
      </w:pPr>
      <w:r>
        <w:tab/>
        <w:t>(</w:t>
      </w:r>
      <w:r w:rsidRPr="007606EC">
        <w:t>b)</w:t>
      </w:r>
      <w:r w:rsidRPr="007606EC">
        <w:tab/>
        <w:t>seizure of the thing is consistent with the purpose of the entry as told to the occupier when asking for the occupier’s consent.</w:t>
      </w:r>
    </w:p>
    <w:p w14:paraId="5018CD98" w14:textId="77777777" w:rsidR="00020777" w:rsidRPr="007606EC" w:rsidRDefault="00020777" w:rsidP="00020777">
      <w:pPr>
        <w:pStyle w:val="Amain"/>
      </w:pPr>
      <w:r>
        <w:tab/>
      </w:r>
      <w:r w:rsidRPr="007606EC">
        <w:t>(3)</w:t>
      </w:r>
      <w:r w:rsidRPr="007606EC">
        <w:tab/>
        <w:t>If an inspector enters a place with a warrant, the inspector may seize the evidence for which the warrant was issued.</w:t>
      </w:r>
    </w:p>
    <w:p w14:paraId="629428E4" w14:textId="77777777" w:rsidR="00020777" w:rsidRDefault="00020777" w:rsidP="00020777">
      <w:pPr>
        <w:pStyle w:val="Amain"/>
      </w:pPr>
      <w:r>
        <w:tab/>
      </w:r>
      <w:r w:rsidRPr="007606EC">
        <w:t>(4)</w:t>
      </w:r>
      <w:r w:rsidRPr="007606EC">
        <w:tab/>
        <w:t>For the purposes of subclauses (2) and (3), the inspector may also seize anything else at the place if the inspector reasonably believes—</w:t>
      </w:r>
    </w:p>
    <w:p w14:paraId="68F1A983" w14:textId="77777777" w:rsidR="00020777" w:rsidRDefault="00020777" w:rsidP="00020777">
      <w:pPr>
        <w:pStyle w:val="Apara"/>
      </w:pPr>
      <w:r>
        <w:tab/>
        <w:t>(</w:t>
      </w:r>
      <w:r w:rsidRPr="007606EC">
        <w:t>a)</w:t>
      </w:r>
      <w:r w:rsidRPr="007606EC">
        <w:tab/>
        <w:t>the thing is evidence that is relevant to the investigation; and</w:t>
      </w:r>
    </w:p>
    <w:p w14:paraId="1A00FC01" w14:textId="77777777" w:rsidR="00020777" w:rsidRPr="007606EC" w:rsidRDefault="00020777" w:rsidP="00020777">
      <w:pPr>
        <w:pStyle w:val="Apara"/>
      </w:pPr>
      <w:r>
        <w:tab/>
        <w:t>(</w:t>
      </w:r>
      <w:r w:rsidRPr="007606EC">
        <w:t>b)</w:t>
      </w:r>
      <w:r w:rsidRPr="007606EC">
        <w:tab/>
        <w:t>the seizure is necessary to prevent the thing being hidden, lost or destroyed.</w:t>
      </w:r>
    </w:p>
    <w:p w14:paraId="32D07E0B" w14:textId="77777777" w:rsidR="00020777" w:rsidRPr="007606EC" w:rsidRDefault="00B74560" w:rsidP="00020777">
      <w:pPr>
        <w:pStyle w:val="AH5Sec"/>
      </w:pPr>
      <w:bookmarkStart w:id="580" w:name="_Toc176853242"/>
      <w:r w:rsidRPr="00685B43">
        <w:rPr>
          <w:rStyle w:val="CharSectNo"/>
        </w:rPr>
        <w:t>12</w:t>
      </w:r>
      <w:r w:rsidR="00020777" w:rsidRPr="007606EC">
        <w:tab/>
      </w:r>
      <w:r w:rsidR="00020777" w:rsidRPr="007606EC">
        <w:rPr>
          <w:szCs w:val="24"/>
        </w:rPr>
        <w:t>Securing seized things</w:t>
      </w:r>
      <w:bookmarkEnd w:id="580"/>
    </w:p>
    <w:p w14:paraId="03803102" w14:textId="77777777" w:rsidR="00020777" w:rsidRDefault="00020777" w:rsidP="00020777">
      <w:pPr>
        <w:pStyle w:val="Amainreturn"/>
      </w:pPr>
      <w:r w:rsidRPr="007606EC">
        <w:t>Having seized a thing, an inspector may—</w:t>
      </w:r>
    </w:p>
    <w:p w14:paraId="67E4D85D" w14:textId="77777777" w:rsidR="00020777" w:rsidRDefault="00020777" w:rsidP="00020777">
      <w:pPr>
        <w:pStyle w:val="Apara"/>
      </w:pPr>
      <w:r>
        <w:tab/>
        <w:t>(</w:t>
      </w:r>
      <w:r w:rsidRPr="007606EC">
        <w:t>a)</w:t>
      </w:r>
      <w:r w:rsidRPr="007606EC">
        <w:tab/>
        <w:t>move the thing from the place where it was seized; or</w:t>
      </w:r>
    </w:p>
    <w:p w14:paraId="514D624B" w14:textId="77777777" w:rsidR="00020777" w:rsidRPr="007606EC" w:rsidRDefault="00020777" w:rsidP="00020777">
      <w:pPr>
        <w:pStyle w:val="Apara"/>
      </w:pPr>
      <w:r>
        <w:tab/>
        <w:t>(</w:t>
      </w:r>
      <w:r w:rsidRPr="007606EC">
        <w:t>b)</w:t>
      </w:r>
      <w:r w:rsidRPr="007606EC">
        <w:tab/>
        <w:t>leave the thing at the place where it was seized but take reasonable action to restrict access to it.</w:t>
      </w:r>
    </w:p>
    <w:p w14:paraId="20C0B06A" w14:textId="77777777" w:rsidR="00020777" w:rsidRPr="007606EC" w:rsidRDefault="00B74560" w:rsidP="00020777">
      <w:pPr>
        <w:pStyle w:val="AH5Sec"/>
      </w:pPr>
      <w:bookmarkStart w:id="581" w:name="_Toc176853243"/>
      <w:r w:rsidRPr="00685B43">
        <w:rPr>
          <w:rStyle w:val="CharSectNo"/>
        </w:rPr>
        <w:lastRenderedPageBreak/>
        <w:t>13</w:t>
      </w:r>
      <w:r w:rsidR="00020777" w:rsidRPr="007606EC">
        <w:tab/>
      </w:r>
      <w:r w:rsidR="00020777" w:rsidRPr="007606EC">
        <w:rPr>
          <w:szCs w:val="24"/>
        </w:rPr>
        <w:t>Receipt for seized things</w:t>
      </w:r>
      <w:bookmarkEnd w:id="581"/>
    </w:p>
    <w:p w14:paraId="1B3C8BD5" w14:textId="77777777" w:rsidR="00020777" w:rsidRPr="007606EC" w:rsidRDefault="00020777" w:rsidP="008223D3">
      <w:pPr>
        <w:pStyle w:val="Amain"/>
        <w:keepNext/>
      </w:pPr>
      <w:r>
        <w:tab/>
      </w:r>
      <w:r w:rsidRPr="007606EC">
        <w:t>(1)</w:t>
      </w:r>
      <w:r w:rsidRPr="007606EC">
        <w:tab/>
        <w:t>As soon as practicable after an inspector seizes a thing, the inspector must give a receipt for it to the person from whom it was seized.</w:t>
      </w:r>
    </w:p>
    <w:p w14:paraId="7CCD1C21" w14:textId="77777777" w:rsidR="00020777" w:rsidRPr="007606EC" w:rsidRDefault="00020777" w:rsidP="00020777">
      <w:pPr>
        <w:pStyle w:val="Amain"/>
      </w:pPr>
      <w:r>
        <w:tab/>
      </w:r>
      <w:r w:rsidRPr="007606EC">
        <w:t>(2)</w:t>
      </w:r>
      <w:r w:rsidRPr="007606EC">
        <w:tab/>
        <w:t>However, if for any reason it is not practicable to comply with subclause (1), the inspector must leave the receipt at the place of seizure in a conspicuous position and in a reasonably secure way.</w:t>
      </w:r>
    </w:p>
    <w:p w14:paraId="63BD0F34" w14:textId="77777777" w:rsidR="00020777" w:rsidRPr="007606EC" w:rsidRDefault="00020777" w:rsidP="00020777">
      <w:pPr>
        <w:pStyle w:val="Amain"/>
      </w:pPr>
      <w:r>
        <w:tab/>
      </w:r>
      <w:r w:rsidRPr="007606EC">
        <w:t>(3)</w:t>
      </w:r>
      <w:r w:rsidRPr="007606EC">
        <w:tab/>
        <w:t>The receipt must describe generally the seized thing and its condition.</w:t>
      </w:r>
    </w:p>
    <w:p w14:paraId="66FD2969" w14:textId="77777777" w:rsidR="00020777" w:rsidRPr="007606EC" w:rsidRDefault="00020777" w:rsidP="00020777">
      <w:pPr>
        <w:pStyle w:val="Amain"/>
      </w:pPr>
      <w:r>
        <w:tab/>
      </w:r>
      <w:r w:rsidRPr="007606EC">
        <w:t>(4)</w:t>
      </w:r>
      <w:r w:rsidRPr="007606EC">
        <w:tab/>
        <w:t>This clause does not apply to a thing if it is impracticable or would be unreasonable to give the receipt given the thing’s nature, condition and value.</w:t>
      </w:r>
    </w:p>
    <w:p w14:paraId="192A9416" w14:textId="77777777" w:rsidR="00020777" w:rsidRPr="007606EC" w:rsidRDefault="00B74560" w:rsidP="00020777">
      <w:pPr>
        <w:pStyle w:val="AH5Sec"/>
      </w:pPr>
      <w:bookmarkStart w:id="582" w:name="_Toc176853244"/>
      <w:r w:rsidRPr="00685B43">
        <w:rPr>
          <w:rStyle w:val="CharSectNo"/>
        </w:rPr>
        <w:t>14</w:t>
      </w:r>
      <w:r w:rsidR="00020777" w:rsidRPr="007606EC">
        <w:tab/>
      </w:r>
      <w:r w:rsidR="00020777" w:rsidRPr="007606EC">
        <w:rPr>
          <w:szCs w:val="24"/>
        </w:rPr>
        <w:t>Forfeiture of seized thing</w:t>
      </w:r>
      <w:bookmarkEnd w:id="582"/>
    </w:p>
    <w:p w14:paraId="117FDBE6" w14:textId="77777777" w:rsidR="00020777" w:rsidRDefault="00020777" w:rsidP="00F64E69">
      <w:pPr>
        <w:pStyle w:val="Amain"/>
        <w:keepNext/>
      </w:pPr>
      <w:r>
        <w:tab/>
      </w:r>
      <w:r w:rsidRPr="007606EC">
        <w:t>(1)</w:t>
      </w:r>
      <w:r w:rsidRPr="007606EC">
        <w:tab/>
        <w:t>A seized thing is forfeited to the National Agency if the inspector who seized the thing—</w:t>
      </w:r>
    </w:p>
    <w:p w14:paraId="7123BA1A" w14:textId="77777777" w:rsidR="00020777" w:rsidRDefault="00020777" w:rsidP="00020777">
      <w:pPr>
        <w:pStyle w:val="Apara"/>
      </w:pPr>
      <w:r>
        <w:tab/>
        <w:t>(</w:t>
      </w:r>
      <w:r w:rsidRPr="007606EC">
        <w:t>a)</w:t>
      </w:r>
      <w:r w:rsidRPr="007606EC">
        <w:tab/>
        <w:t>cannot find its owner, after making reasonable inquiries; or</w:t>
      </w:r>
    </w:p>
    <w:p w14:paraId="02A77674" w14:textId="77777777" w:rsidR="00020777" w:rsidRPr="007606EC" w:rsidRDefault="00020777" w:rsidP="00020777">
      <w:pPr>
        <w:pStyle w:val="Apara"/>
      </w:pPr>
      <w:r>
        <w:tab/>
        <w:t>(</w:t>
      </w:r>
      <w:r w:rsidRPr="007606EC">
        <w:t>b)</w:t>
      </w:r>
      <w:r w:rsidRPr="007606EC">
        <w:tab/>
        <w:t>cannot return it to its owner, after making reasonable efforts.</w:t>
      </w:r>
    </w:p>
    <w:p w14:paraId="6D77EF1E" w14:textId="77777777" w:rsidR="00020777" w:rsidRDefault="00020777" w:rsidP="00020777">
      <w:pPr>
        <w:pStyle w:val="Amain"/>
      </w:pPr>
      <w:r>
        <w:tab/>
      </w:r>
      <w:r w:rsidRPr="007606EC">
        <w:t>(2)</w:t>
      </w:r>
      <w:r w:rsidRPr="007606EC">
        <w:tab/>
        <w:t>In applying subclause (1)—</w:t>
      </w:r>
    </w:p>
    <w:p w14:paraId="2D1D4DD5" w14:textId="77777777" w:rsidR="00020777" w:rsidRDefault="00020777" w:rsidP="00020777">
      <w:pPr>
        <w:pStyle w:val="Apara"/>
      </w:pPr>
      <w:r>
        <w:tab/>
        <w:t>(</w:t>
      </w:r>
      <w:r w:rsidRPr="007606EC">
        <w:t>a)</w:t>
      </w:r>
      <w:r w:rsidRPr="007606EC">
        <w:tab/>
        <w:t>subclause (1)(a) does not require the inspector to make inquiries if it would be unreasonable to make inquiries to find the owner; and</w:t>
      </w:r>
    </w:p>
    <w:p w14:paraId="583FBF91" w14:textId="77777777" w:rsidR="00020777" w:rsidRPr="007606EC" w:rsidRDefault="00020777" w:rsidP="00020777">
      <w:pPr>
        <w:pStyle w:val="Apara"/>
      </w:pPr>
      <w:r>
        <w:tab/>
        <w:t>(</w:t>
      </w:r>
      <w:r w:rsidRPr="007606EC">
        <w:t>b)</w:t>
      </w:r>
      <w:r w:rsidRPr="007606EC">
        <w:tab/>
        <w:t>subclause (1)(b) does not require the inspector to make efforts if it would be unreasonable to make efforts to return the thing to its owner.</w:t>
      </w:r>
    </w:p>
    <w:p w14:paraId="20A4F9B1" w14:textId="77777777" w:rsidR="00020777" w:rsidRDefault="00020777" w:rsidP="00020777">
      <w:pPr>
        <w:pStyle w:val="Amain"/>
      </w:pPr>
      <w:r>
        <w:tab/>
      </w:r>
      <w:r w:rsidRPr="007606EC">
        <w:t>(3)</w:t>
      </w:r>
      <w:r w:rsidRPr="007606EC">
        <w:tab/>
        <w:t>Regard must be had to a thing’s nature, condition and value in deciding—</w:t>
      </w:r>
    </w:p>
    <w:p w14:paraId="740BB0DF" w14:textId="77777777" w:rsidR="00020777" w:rsidRDefault="00020777" w:rsidP="00020777">
      <w:pPr>
        <w:pStyle w:val="Apara"/>
      </w:pPr>
      <w:r>
        <w:tab/>
        <w:t>(</w:t>
      </w:r>
      <w:r w:rsidRPr="007606EC">
        <w:t>a)</w:t>
      </w:r>
      <w:r w:rsidRPr="007606EC">
        <w:tab/>
        <w:t>whether it is reasonable to make inquiries or efforts; and</w:t>
      </w:r>
    </w:p>
    <w:p w14:paraId="7F8D5657" w14:textId="77777777" w:rsidR="00020777" w:rsidRPr="007606EC" w:rsidRDefault="00020777" w:rsidP="00020777">
      <w:pPr>
        <w:pStyle w:val="Apara"/>
      </w:pPr>
      <w:r>
        <w:tab/>
        <w:t>(</w:t>
      </w:r>
      <w:r w:rsidRPr="007606EC">
        <w:t>b)</w:t>
      </w:r>
      <w:r w:rsidRPr="007606EC">
        <w:tab/>
        <w:t>if making inquiries or efforts, what inquiries or efforts, including the period over which they are made, are reasonable.</w:t>
      </w:r>
    </w:p>
    <w:p w14:paraId="6C364735" w14:textId="77777777" w:rsidR="00020777" w:rsidRPr="007606EC" w:rsidRDefault="00B74560" w:rsidP="00020777">
      <w:pPr>
        <w:pStyle w:val="AH5Sec"/>
      </w:pPr>
      <w:bookmarkStart w:id="583" w:name="_Toc176853245"/>
      <w:r w:rsidRPr="00685B43">
        <w:rPr>
          <w:rStyle w:val="CharSectNo"/>
        </w:rPr>
        <w:lastRenderedPageBreak/>
        <w:t>15</w:t>
      </w:r>
      <w:r w:rsidR="00020777" w:rsidRPr="007606EC">
        <w:tab/>
      </w:r>
      <w:r w:rsidR="00020777" w:rsidRPr="007606EC">
        <w:rPr>
          <w:szCs w:val="24"/>
        </w:rPr>
        <w:t>Dealing with forfeited things</w:t>
      </w:r>
      <w:bookmarkEnd w:id="583"/>
    </w:p>
    <w:p w14:paraId="7956A2FA" w14:textId="77777777" w:rsidR="00020777" w:rsidRPr="007606EC" w:rsidRDefault="00020777" w:rsidP="00020777">
      <w:pPr>
        <w:pStyle w:val="Amain"/>
      </w:pPr>
      <w:r>
        <w:tab/>
      </w:r>
      <w:r w:rsidRPr="007606EC">
        <w:t>(1)</w:t>
      </w:r>
      <w:r w:rsidRPr="007606EC">
        <w:tab/>
        <w:t>On the forfeiture of a thing to the National Agency, the thing becomes the Agency’s property and may be dealt with by the Agency as the Agency considers appropriate.</w:t>
      </w:r>
    </w:p>
    <w:p w14:paraId="0BB7523A" w14:textId="77777777" w:rsidR="00020777" w:rsidRPr="007606EC" w:rsidRDefault="00020777" w:rsidP="00020777">
      <w:pPr>
        <w:pStyle w:val="Amain"/>
      </w:pPr>
      <w:r>
        <w:tab/>
      </w:r>
      <w:r w:rsidRPr="007606EC">
        <w:t>(2)</w:t>
      </w:r>
      <w:r w:rsidRPr="007606EC">
        <w:tab/>
        <w:t>Without limiting subclause (1), the National Agency may destroy or dispose of the thing.</w:t>
      </w:r>
    </w:p>
    <w:p w14:paraId="12DA22DC" w14:textId="77777777" w:rsidR="00020777" w:rsidRPr="007606EC" w:rsidRDefault="00B74560" w:rsidP="00020777">
      <w:pPr>
        <w:pStyle w:val="AH5Sec"/>
      </w:pPr>
      <w:bookmarkStart w:id="584" w:name="_Toc176853246"/>
      <w:r w:rsidRPr="00685B43">
        <w:rPr>
          <w:rStyle w:val="CharSectNo"/>
        </w:rPr>
        <w:t>16</w:t>
      </w:r>
      <w:r w:rsidR="00020777" w:rsidRPr="007606EC">
        <w:tab/>
      </w:r>
      <w:r w:rsidR="00020777" w:rsidRPr="007606EC">
        <w:rPr>
          <w:szCs w:val="24"/>
        </w:rPr>
        <w:t>Return of seized things</w:t>
      </w:r>
      <w:bookmarkEnd w:id="584"/>
    </w:p>
    <w:p w14:paraId="557816B4" w14:textId="77777777" w:rsidR="00CB22FE" w:rsidRPr="00CB22FE" w:rsidRDefault="00CB22FE" w:rsidP="00CB22FE">
      <w:pPr>
        <w:pStyle w:val="Amain"/>
      </w:pPr>
      <w:r>
        <w:tab/>
      </w:r>
      <w:r w:rsidRPr="00CB22FE">
        <w:t>(1)</w:t>
      </w:r>
      <w:r>
        <w:tab/>
      </w:r>
      <w:r w:rsidRPr="00CB22FE">
        <w:t>If a seized thing has not been forfeited, the inspector must return it to its owner—</w:t>
      </w:r>
    </w:p>
    <w:p w14:paraId="7B0BEDD9" w14:textId="77777777" w:rsidR="00CB22FE" w:rsidRPr="00CB22FE" w:rsidRDefault="00CB22FE" w:rsidP="00CB22FE">
      <w:pPr>
        <w:pStyle w:val="Apara"/>
      </w:pPr>
      <w:r>
        <w:tab/>
      </w:r>
      <w:r w:rsidRPr="00CB22FE">
        <w:t>(a)</w:t>
      </w:r>
      <w:r>
        <w:tab/>
      </w:r>
      <w:r w:rsidRPr="00CB22FE">
        <w:t>if proceedings involving the thing are started within 6 months after the thing is seized—at the end of the proceedings and any appeal from the proceedings; or</w:t>
      </w:r>
    </w:p>
    <w:p w14:paraId="13B0A4B5" w14:textId="77777777" w:rsidR="00CB22FE" w:rsidRPr="00CB22FE" w:rsidRDefault="00CB22FE" w:rsidP="00CB22FE">
      <w:pPr>
        <w:pStyle w:val="Apara"/>
      </w:pPr>
      <w:r>
        <w:tab/>
      </w:r>
      <w:r w:rsidRPr="00CB22FE">
        <w:t>(b)</w:t>
      </w:r>
      <w:r>
        <w:tab/>
      </w:r>
      <w:r w:rsidRPr="00CB22FE">
        <w:t>otherwise—</w:t>
      </w:r>
    </w:p>
    <w:p w14:paraId="7AAB656E" w14:textId="77777777" w:rsidR="00CB22FE" w:rsidRPr="00CB22FE" w:rsidRDefault="00CB22FE" w:rsidP="00CB22FE">
      <w:pPr>
        <w:pStyle w:val="Asubpara"/>
        <w:rPr>
          <w:lang w:eastAsia="en-AU"/>
        </w:rPr>
      </w:pPr>
      <w:r>
        <w:rPr>
          <w:lang w:eastAsia="en-AU"/>
        </w:rPr>
        <w:tab/>
      </w:r>
      <w:r w:rsidRPr="00CB22FE">
        <w:rPr>
          <w:lang w:eastAsia="en-AU"/>
        </w:rPr>
        <w:t>(i)</w:t>
      </w:r>
      <w:r>
        <w:rPr>
          <w:lang w:eastAsia="en-AU"/>
        </w:rPr>
        <w:tab/>
      </w:r>
      <w:r w:rsidRPr="00CB22FE">
        <w:rPr>
          <w:lang w:eastAsia="en-AU"/>
        </w:rPr>
        <w:t>6 months after the thing is seized; or</w:t>
      </w:r>
    </w:p>
    <w:p w14:paraId="1C5F1736" w14:textId="77777777" w:rsidR="00CB22FE" w:rsidRPr="00CB22FE" w:rsidRDefault="00CB22FE" w:rsidP="00CB22FE">
      <w:pPr>
        <w:pStyle w:val="Asubpara"/>
        <w:rPr>
          <w:lang w:eastAsia="en-AU"/>
        </w:rPr>
      </w:pPr>
      <w:r>
        <w:rPr>
          <w:lang w:eastAsia="en-AU"/>
        </w:rPr>
        <w:tab/>
      </w:r>
      <w:r w:rsidRPr="00CB22FE">
        <w:rPr>
          <w:lang w:eastAsia="en-AU"/>
        </w:rPr>
        <w:t>(ii)</w:t>
      </w:r>
      <w:r>
        <w:rPr>
          <w:lang w:eastAsia="en-AU"/>
        </w:rPr>
        <w:tab/>
      </w:r>
      <w:r w:rsidRPr="00CB22FE">
        <w:rPr>
          <w:lang w:eastAsia="en-AU"/>
        </w:rPr>
        <w:t>at the end of any longer time for which the thing may be kept under subclause (3).</w:t>
      </w:r>
    </w:p>
    <w:p w14:paraId="070A3BFA" w14:textId="77777777" w:rsidR="00020777" w:rsidRDefault="00020777" w:rsidP="00020777">
      <w:pPr>
        <w:pStyle w:val="Amain"/>
      </w:pPr>
      <w:r>
        <w:tab/>
      </w:r>
      <w:r w:rsidRPr="007606EC">
        <w:t>(2)</w:t>
      </w:r>
      <w:r w:rsidRPr="007606EC">
        <w:tab/>
        <w:t>Despite subclause (1), unless the thing has been forfeited, the inspector must immediately return a thing seized as evidence to its owner if the inspector is no longer satisfied its continued retention as evidence is necessary.</w:t>
      </w:r>
    </w:p>
    <w:p w14:paraId="2EAB92A1" w14:textId="77777777" w:rsidR="00CB22FE" w:rsidRPr="00CB22FE" w:rsidRDefault="00CB22FE" w:rsidP="00CB22FE">
      <w:pPr>
        <w:pStyle w:val="Amain"/>
      </w:pPr>
      <w:r>
        <w:tab/>
      </w:r>
      <w:r w:rsidRPr="00CB22FE">
        <w:t>(3)</w:t>
      </w:r>
      <w:r>
        <w:tab/>
      </w:r>
      <w:r w:rsidRPr="00CB22FE">
        <w:t>If the seized thing is a document, the inspector may keep it while the inspector is satisfied it is needed, or may be needed, for the purposes of—</w:t>
      </w:r>
    </w:p>
    <w:p w14:paraId="0724F5CC" w14:textId="77777777" w:rsidR="00CB22FE" w:rsidRPr="00CB22FE" w:rsidRDefault="00CB22FE" w:rsidP="00CB22FE">
      <w:pPr>
        <w:pStyle w:val="Apara"/>
      </w:pPr>
      <w:r>
        <w:tab/>
      </w:r>
      <w:r w:rsidRPr="00CB22FE">
        <w:t>(a)</w:t>
      </w:r>
      <w:r>
        <w:tab/>
      </w:r>
      <w:r w:rsidRPr="00CB22FE">
        <w:t>a proceeding for an offence against this Law that is likely to be started or that has been started but not completed; or</w:t>
      </w:r>
    </w:p>
    <w:p w14:paraId="2FF63547" w14:textId="77777777" w:rsidR="00CB22FE" w:rsidRPr="007606EC" w:rsidRDefault="00CB22FE" w:rsidP="00CB22FE">
      <w:pPr>
        <w:pStyle w:val="Apara"/>
      </w:pPr>
      <w:r>
        <w:tab/>
      </w:r>
      <w:r w:rsidRPr="00CB22FE">
        <w:t>(b)</w:t>
      </w:r>
      <w:r>
        <w:tab/>
      </w:r>
      <w:r w:rsidRPr="00CB22FE">
        <w:t>an appeal from a decision in a proceeding for an offence against this Law.</w:t>
      </w:r>
    </w:p>
    <w:p w14:paraId="1366B80B" w14:textId="77777777" w:rsidR="00020777" w:rsidRPr="007606EC" w:rsidRDefault="00B74560" w:rsidP="00020777">
      <w:pPr>
        <w:pStyle w:val="AH5Sec"/>
      </w:pPr>
      <w:bookmarkStart w:id="585" w:name="_Toc176853247"/>
      <w:r w:rsidRPr="00685B43">
        <w:rPr>
          <w:rStyle w:val="CharSectNo"/>
        </w:rPr>
        <w:lastRenderedPageBreak/>
        <w:t>17</w:t>
      </w:r>
      <w:r w:rsidR="00020777" w:rsidRPr="007606EC">
        <w:tab/>
      </w:r>
      <w:r w:rsidR="00020777" w:rsidRPr="007606EC">
        <w:rPr>
          <w:szCs w:val="24"/>
        </w:rPr>
        <w:t>Access to seized things</w:t>
      </w:r>
      <w:bookmarkEnd w:id="585"/>
    </w:p>
    <w:p w14:paraId="66AF29E7" w14:textId="77777777" w:rsidR="00020777" w:rsidRPr="007606EC" w:rsidRDefault="00020777" w:rsidP="002C3B92">
      <w:pPr>
        <w:pStyle w:val="Amain"/>
        <w:keepNext/>
      </w:pPr>
      <w:r>
        <w:tab/>
      </w:r>
      <w:r w:rsidRPr="007606EC">
        <w:t>(1)</w:t>
      </w:r>
      <w:r w:rsidRPr="007606EC">
        <w:tab/>
        <w:t>Until a seized thing is forfeited or returned, an inspector must allow its owner to inspect it and, if it is a document, to copy it</w:t>
      </w:r>
      <w:r w:rsidR="00A055B5">
        <w:t xml:space="preserve"> </w:t>
      </w:r>
      <w:r w:rsidR="00A055B5" w:rsidRPr="00A055B5">
        <w:t>or take an extract from it</w:t>
      </w:r>
      <w:r w:rsidRPr="007606EC">
        <w:t>.</w:t>
      </w:r>
    </w:p>
    <w:p w14:paraId="68E76DB0" w14:textId="77777777" w:rsidR="00020777" w:rsidRPr="007606EC" w:rsidRDefault="00020777" w:rsidP="00020777">
      <w:pPr>
        <w:pStyle w:val="Amain"/>
      </w:pPr>
      <w:r>
        <w:tab/>
      </w:r>
      <w:r w:rsidRPr="007606EC">
        <w:t>(2)</w:t>
      </w:r>
      <w:r w:rsidRPr="007606EC">
        <w:tab/>
        <w:t>Subclause (1) does not apply if it is impracticable or would be unreasonable to allow the inspection</w:t>
      </w:r>
      <w:r w:rsidR="009E7968" w:rsidRPr="009E7968">
        <w:t>, copying or taking of an extract</w:t>
      </w:r>
      <w:r w:rsidRPr="007606EC">
        <w:t>.</w:t>
      </w:r>
    </w:p>
    <w:p w14:paraId="1167F2ED" w14:textId="77777777" w:rsidR="006378FF" w:rsidRPr="006378FF" w:rsidRDefault="006378FF" w:rsidP="006378FF">
      <w:pPr>
        <w:pStyle w:val="PageBreak"/>
      </w:pPr>
      <w:r w:rsidRPr="006378FF">
        <w:br w:type="page"/>
      </w:r>
    </w:p>
    <w:p w14:paraId="5BDF167C" w14:textId="77777777" w:rsidR="00020777" w:rsidRPr="00685B43" w:rsidRDefault="00020777" w:rsidP="006378FF">
      <w:pPr>
        <w:pStyle w:val="Sched-Part"/>
      </w:pPr>
      <w:bookmarkStart w:id="586" w:name="_Toc176853248"/>
      <w:r w:rsidRPr="00685B43">
        <w:rPr>
          <w:rStyle w:val="CharPartNo"/>
        </w:rPr>
        <w:lastRenderedPageBreak/>
        <w:t>Part 3</w:t>
      </w:r>
      <w:r w:rsidRPr="007606EC">
        <w:tab/>
      </w:r>
      <w:r w:rsidRPr="00685B43">
        <w:rPr>
          <w:rStyle w:val="CharPartText"/>
        </w:rPr>
        <w:t>General matters</w:t>
      </w:r>
      <w:bookmarkEnd w:id="586"/>
    </w:p>
    <w:p w14:paraId="186E6938" w14:textId="77777777" w:rsidR="00020777" w:rsidRPr="007606EC" w:rsidRDefault="00B74560" w:rsidP="00020777">
      <w:pPr>
        <w:pStyle w:val="AH5Sec"/>
      </w:pPr>
      <w:bookmarkStart w:id="587" w:name="_Toc176853249"/>
      <w:r w:rsidRPr="00685B43">
        <w:rPr>
          <w:rStyle w:val="CharSectNo"/>
        </w:rPr>
        <w:t>18</w:t>
      </w:r>
      <w:r w:rsidR="00020777" w:rsidRPr="007606EC">
        <w:tab/>
      </w:r>
      <w:r w:rsidR="00020777" w:rsidRPr="007606EC">
        <w:rPr>
          <w:szCs w:val="24"/>
        </w:rPr>
        <w:t>Damage to property</w:t>
      </w:r>
      <w:bookmarkEnd w:id="587"/>
    </w:p>
    <w:p w14:paraId="5EC73879" w14:textId="77777777" w:rsidR="00020777" w:rsidRDefault="00020777" w:rsidP="00020777">
      <w:pPr>
        <w:pStyle w:val="Amain"/>
      </w:pPr>
      <w:r>
        <w:tab/>
      </w:r>
      <w:r w:rsidRPr="007606EC">
        <w:t>(1)</w:t>
      </w:r>
      <w:r w:rsidRPr="007606EC">
        <w:tab/>
        <w:t>This clause applies if—</w:t>
      </w:r>
    </w:p>
    <w:p w14:paraId="1BCE5D77" w14:textId="77777777" w:rsidR="00020777" w:rsidRDefault="00020777" w:rsidP="00020777">
      <w:pPr>
        <w:pStyle w:val="Apara"/>
      </w:pPr>
      <w:r>
        <w:tab/>
        <w:t>(</w:t>
      </w:r>
      <w:r w:rsidRPr="007606EC">
        <w:t>a)</w:t>
      </w:r>
      <w:r w:rsidRPr="007606EC">
        <w:tab/>
        <w:t>an inspector damages property when exercising or purporting to exercise a power; or</w:t>
      </w:r>
    </w:p>
    <w:p w14:paraId="56E45A19" w14:textId="77777777" w:rsidR="00020777" w:rsidRPr="007606EC" w:rsidRDefault="00020777" w:rsidP="00020777">
      <w:pPr>
        <w:pStyle w:val="Apara"/>
      </w:pPr>
      <w:r>
        <w:tab/>
        <w:t>(</w:t>
      </w:r>
      <w:r w:rsidRPr="007606EC">
        <w:t>b)</w:t>
      </w:r>
      <w:r w:rsidRPr="007606EC">
        <w:tab/>
        <w:t xml:space="preserve">a person (the </w:t>
      </w:r>
      <w:r w:rsidRPr="002E4286">
        <w:rPr>
          <w:rStyle w:val="charBoldItals"/>
        </w:rPr>
        <w:t>other person</w:t>
      </w:r>
      <w:r w:rsidRPr="007606EC">
        <w:t>) acting under the direction of an inspector damages property.</w:t>
      </w:r>
    </w:p>
    <w:p w14:paraId="11614FF2" w14:textId="77777777" w:rsidR="00020777" w:rsidRPr="007606EC" w:rsidRDefault="00020777" w:rsidP="00020777">
      <w:pPr>
        <w:pStyle w:val="Amain"/>
      </w:pPr>
      <w:r>
        <w:tab/>
      </w:r>
      <w:r w:rsidRPr="007606EC">
        <w:t>(2)</w:t>
      </w:r>
      <w:r w:rsidRPr="007606EC">
        <w:tab/>
        <w:t>The inspector must promptly give written notice of particulars of the damage to the person who appears to the inspector to be the owner of the property.</w:t>
      </w:r>
    </w:p>
    <w:p w14:paraId="5D44A8BD" w14:textId="77777777" w:rsidR="00020777" w:rsidRPr="007606EC" w:rsidRDefault="00020777" w:rsidP="00020777">
      <w:pPr>
        <w:pStyle w:val="Amain"/>
      </w:pPr>
      <w:r>
        <w:tab/>
      </w:r>
      <w:r w:rsidRPr="007606EC">
        <w:t>(3)</w:t>
      </w:r>
      <w:r w:rsidRPr="007606EC">
        <w:tab/>
        <w:t>If the inspector believes the damage was caused by a latent defect in the property or circumstances beyond the inspector’s or other person’s control, the inspector must state the belief in the notice.</w:t>
      </w:r>
    </w:p>
    <w:p w14:paraId="2E0A52D9" w14:textId="77777777" w:rsidR="00020777" w:rsidRPr="007606EC" w:rsidRDefault="00020777" w:rsidP="00020777">
      <w:pPr>
        <w:pStyle w:val="Amain"/>
      </w:pPr>
      <w:r>
        <w:tab/>
      </w:r>
      <w:r w:rsidRPr="007606EC">
        <w:t>(4)</w:t>
      </w:r>
      <w:r w:rsidRPr="007606EC">
        <w:tab/>
        <w:t>If, for any reason, it is impracticable to comply with subclause (2), the inspector must leave the notice in a conspicuous position and in a reasonably secure way where the damage happened.</w:t>
      </w:r>
    </w:p>
    <w:p w14:paraId="5D190FCB" w14:textId="77777777" w:rsidR="00020777" w:rsidRPr="007606EC" w:rsidRDefault="00020777" w:rsidP="00020777">
      <w:pPr>
        <w:pStyle w:val="Amain"/>
      </w:pPr>
      <w:r>
        <w:tab/>
      </w:r>
      <w:r w:rsidRPr="007606EC">
        <w:t>(5)</w:t>
      </w:r>
      <w:r w:rsidRPr="007606EC">
        <w:tab/>
        <w:t>This clause does not apply to damage the inspector reasonably believes is trivial.</w:t>
      </w:r>
    </w:p>
    <w:p w14:paraId="257FCB18" w14:textId="77777777" w:rsidR="00020777" w:rsidRPr="007606EC" w:rsidRDefault="00020777" w:rsidP="00020777">
      <w:pPr>
        <w:pStyle w:val="Amain"/>
      </w:pPr>
      <w:r>
        <w:tab/>
      </w:r>
      <w:r w:rsidRPr="007606EC">
        <w:t>(6)</w:t>
      </w:r>
      <w:r w:rsidRPr="007606EC">
        <w:tab/>
        <w:t>In this clause—</w:t>
      </w:r>
    </w:p>
    <w:p w14:paraId="329F2439" w14:textId="77777777" w:rsidR="00020777" w:rsidRPr="007606EC" w:rsidRDefault="00020777" w:rsidP="00020777">
      <w:pPr>
        <w:pStyle w:val="aDef"/>
      </w:pPr>
      <w:r w:rsidRPr="002E4286">
        <w:rPr>
          <w:rStyle w:val="charBoldItals"/>
        </w:rPr>
        <w:t>owner</w:t>
      </w:r>
      <w:r w:rsidRPr="007606EC">
        <w:t>, of property, includes the person in possession or control of it.</w:t>
      </w:r>
    </w:p>
    <w:p w14:paraId="1E3D63A5" w14:textId="77777777" w:rsidR="00020777" w:rsidRPr="007606EC" w:rsidRDefault="00B74560" w:rsidP="00020777">
      <w:pPr>
        <w:pStyle w:val="AH5Sec"/>
      </w:pPr>
      <w:bookmarkStart w:id="588" w:name="_Toc176853250"/>
      <w:r w:rsidRPr="00685B43">
        <w:rPr>
          <w:rStyle w:val="CharSectNo"/>
        </w:rPr>
        <w:t>19</w:t>
      </w:r>
      <w:r w:rsidR="00020777" w:rsidRPr="007606EC">
        <w:tab/>
      </w:r>
      <w:r w:rsidR="00020777" w:rsidRPr="007606EC">
        <w:rPr>
          <w:szCs w:val="24"/>
        </w:rPr>
        <w:t>Compensation</w:t>
      </w:r>
      <w:bookmarkEnd w:id="588"/>
    </w:p>
    <w:p w14:paraId="3424689D" w14:textId="77777777" w:rsidR="00020777" w:rsidRPr="007606EC" w:rsidRDefault="00020777" w:rsidP="00020777">
      <w:pPr>
        <w:pStyle w:val="Amain"/>
      </w:pPr>
      <w:r>
        <w:tab/>
      </w:r>
      <w:r w:rsidRPr="007606EC">
        <w:t>(1)</w:t>
      </w:r>
      <w:r w:rsidRPr="007606EC">
        <w:tab/>
        <w:t>A person may claim compensation from the National Agency if the person incurs loss or expense because of the exercise or purported exercise of a power under this Schedule by the inspector.</w:t>
      </w:r>
    </w:p>
    <w:p w14:paraId="73CE274C" w14:textId="77777777" w:rsidR="00020777" w:rsidRPr="007606EC" w:rsidRDefault="00020777" w:rsidP="00020777">
      <w:pPr>
        <w:pStyle w:val="Amain"/>
      </w:pPr>
      <w:r>
        <w:tab/>
      </w:r>
      <w:r w:rsidRPr="007606EC">
        <w:t>(2)</w:t>
      </w:r>
      <w:r w:rsidRPr="007606EC">
        <w:tab/>
        <w:t>Without limiting subclause (1), compensation may be claimed for loss or expense incurred in complying with a requirement made of the person under this Schedule.</w:t>
      </w:r>
    </w:p>
    <w:p w14:paraId="46C68DC3" w14:textId="77777777" w:rsidR="00020777" w:rsidRPr="007606EC" w:rsidRDefault="00020777" w:rsidP="00020777">
      <w:pPr>
        <w:pStyle w:val="Amain"/>
      </w:pPr>
      <w:r>
        <w:lastRenderedPageBreak/>
        <w:tab/>
      </w:r>
      <w:r w:rsidRPr="007606EC">
        <w:t>(3)</w:t>
      </w:r>
      <w:r w:rsidRPr="007606EC">
        <w:tab/>
        <w:t>Compensation may be claimed and ordered to be paid in a proceeding brought in a court with jurisdiction for the recovery of the amount of compensation claimed.</w:t>
      </w:r>
    </w:p>
    <w:p w14:paraId="4A39551F" w14:textId="77777777" w:rsidR="00020777" w:rsidRPr="007606EC" w:rsidRDefault="00020777" w:rsidP="00020777">
      <w:pPr>
        <w:pStyle w:val="Amain"/>
      </w:pPr>
      <w:r>
        <w:tab/>
      </w:r>
      <w:r w:rsidRPr="007606EC">
        <w:t>(4)</w:t>
      </w:r>
      <w:r w:rsidRPr="007606EC">
        <w:tab/>
        <w:t>A court may order compensation to be paid only if it is satisfied it is fair to make the order in the circumstances of the particular case.</w:t>
      </w:r>
    </w:p>
    <w:p w14:paraId="14835397" w14:textId="77777777" w:rsidR="00020777" w:rsidRPr="007606EC" w:rsidRDefault="00B74560" w:rsidP="00020777">
      <w:pPr>
        <w:pStyle w:val="AH5Sec"/>
      </w:pPr>
      <w:bookmarkStart w:id="589" w:name="_Toc176853251"/>
      <w:r w:rsidRPr="00685B43">
        <w:rPr>
          <w:rStyle w:val="CharSectNo"/>
        </w:rPr>
        <w:t>20</w:t>
      </w:r>
      <w:r w:rsidR="00020777" w:rsidRPr="007606EC">
        <w:tab/>
      </w:r>
      <w:r w:rsidR="00020777" w:rsidRPr="007606EC">
        <w:rPr>
          <w:szCs w:val="24"/>
        </w:rPr>
        <w:t>False or misleading information</w:t>
      </w:r>
      <w:bookmarkEnd w:id="589"/>
    </w:p>
    <w:p w14:paraId="0D2A8CB8" w14:textId="77777777" w:rsidR="00020777" w:rsidRPr="007606EC" w:rsidRDefault="00020777" w:rsidP="00020777">
      <w:pPr>
        <w:pStyle w:val="Amainreturn"/>
      </w:pPr>
      <w:r w:rsidRPr="007606EC">
        <w:t>A person must not state anything to an inspector that the person knows is false or misleading in a material particular.</w:t>
      </w:r>
    </w:p>
    <w:p w14:paraId="34651F8C" w14:textId="77777777" w:rsidR="00020777" w:rsidRDefault="00020777" w:rsidP="00020777">
      <w:pPr>
        <w:pStyle w:val="Penalty"/>
      </w:pPr>
      <w:r w:rsidRPr="007606EC">
        <w:t>Maximum penalty—</w:t>
      </w:r>
    </w:p>
    <w:p w14:paraId="26781A3F" w14:textId="77777777" w:rsidR="00020777" w:rsidRDefault="00020777" w:rsidP="00020777">
      <w:pPr>
        <w:pStyle w:val="PenaltyPara"/>
      </w:pPr>
      <w:r>
        <w:tab/>
        <w:t>(</w:t>
      </w:r>
      <w:r w:rsidRPr="007606EC">
        <w:t>a)</w:t>
      </w:r>
      <w:r w:rsidRPr="007606EC">
        <w:tab/>
        <w:t>in the case of an individual—$5,000; or</w:t>
      </w:r>
    </w:p>
    <w:p w14:paraId="6893BB4D" w14:textId="77777777" w:rsidR="00020777" w:rsidRPr="007606EC" w:rsidRDefault="00020777" w:rsidP="00020777">
      <w:pPr>
        <w:pStyle w:val="PenaltyPara"/>
      </w:pPr>
      <w:r>
        <w:tab/>
        <w:t>(</w:t>
      </w:r>
      <w:r w:rsidRPr="007606EC">
        <w:t>b)</w:t>
      </w:r>
      <w:r w:rsidRPr="007606EC">
        <w:tab/>
        <w:t>in the case of a body corporate—$10,000.</w:t>
      </w:r>
    </w:p>
    <w:p w14:paraId="06855FB4" w14:textId="77777777" w:rsidR="00020777" w:rsidRPr="007606EC" w:rsidRDefault="00B74560" w:rsidP="00020777">
      <w:pPr>
        <w:pStyle w:val="AH5Sec"/>
      </w:pPr>
      <w:bookmarkStart w:id="590" w:name="_Toc176853252"/>
      <w:r w:rsidRPr="00685B43">
        <w:rPr>
          <w:rStyle w:val="CharSectNo"/>
        </w:rPr>
        <w:t>21</w:t>
      </w:r>
      <w:r w:rsidR="00020777" w:rsidRPr="007606EC">
        <w:tab/>
      </w:r>
      <w:r w:rsidR="00020777" w:rsidRPr="007606EC">
        <w:rPr>
          <w:szCs w:val="24"/>
        </w:rPr>
        <w:t>False or misleading documents</w:t>
      </w:r>
      <w:bookmarkEnd w:id="590"/>
    </w:p>
    <w:p w14:paraId="45B530FE" w14:textId="77777777" w:rsidR="00020777" w:rsidRPr="007606EC" w:rsidRDefault="00020777" w:rsidP="00020777">
      <w:pPr>
        <w:pStyle w:val="Amain"/>
      </w:pPr>
      <w:r>
        <w:tab/>
      </w:r>
      <w:r w:rsidRPr="007606EC">
        <w:t>(1)</w:t>
      </w:r>
      <w:r w:rsidRPr="007606EC">
        <w:tab/>
        <w:t>A person must not give an inspector a document containing information the person knows is false or misleading in a material particular.</w:t>
      </w:r>
    </w:p>
    <w:p w14:paraId="53254761" w14:textId="77777777" w:rsidR="00020777" w:rsidRDefault="00020777" w:rsidP="00020777">
      <w:pPr>
        <w:pStyle w:val="Penalty"/>
      </w:pPr>
      <w:r w:rsidRPr="007606EC">
        <w:t>Maximum penalty—</w:t>
      </w:r>
    </w:p>
    <w:p w14:paraId="58303C8A" w14:textId="77777777" w:rsidR="00020777" w:rsidRDefault="00020777" w:rsidP="00020777">
      <w:pPr>
        <w:pStyle w:val="PenaltyPara"/>
      </w:pPr>
      <w:r>
        <w:tab/>
        <w:t>(</w:t>
      </w:r>
      <w:r w:rsidRPr="007606EC">
        <w:t>a)</w:t>
      </w:r>
      <w:r w:rsidRPr="007606EC">
        <w:tab/>
        <w:t>in the case of an individual—$5,000; or</w:t>
      </w:r>
    </w:p>
    <w:p w14:paraId="4D8F4DFA" w14:textId="77777777" w:rsidR="00020777" w:rsidRPr="007606EC" w:rsidRDefault="00020777" w:rsidP="00020777">
      <w:pPr>
        <w:pStyle w:val="PenaltyPara"/>
      </w:pPr>
      <w:r>
        <w:tab/>
        <w:t>(</w:t>
      </w:r>
      <w:r w:rsidRPr="007606EC">
        <w:t>b)</w:t>
      </w:r>
      <w:r w:rsidRPr="007606EC">
        <w:tab/>
        <w:t>in the case of a body corporate—$10,000.</w:t>
      </w:r>
    </w:p>
    <w:p w14:paraId="0DAF537A" w14:textId="77777777" w:rsidR="00020777" w:rsidRDefault="00020777" w:rsidP="00020777">
      <w:pPr>
        <w:pStyle w:val="Amain"/>
      </w:pPr>
      <w:r>
        <w:tab/>
      </w:r>
      <w:r w:rsidRPr="007606EC">
        <w:t>(2)</w:t>
      </w:r>
      <w:r w:rsidRPr="007606EC">
        <w:tab/>
        <w:t>Subclause (1) does not apply to a person who, when giving the document—</w:t>
      </w:r>
    </w:p>
    <w:p w14:paraId="1A223921" w14:textId="77777777" w:rsidR="00020777" w:rsidRDefault="00020777" w:rsidP="00020777">
      <w:pPr>
        <w:pStyle w:val="Apara"/>
      </w:pPr>
      <w:r>
        <w:tab/>
        <w:t>(</w:t>
      </w:r>
      <w:r w:rsidRPr="007606EC">
        <w:t>a)</w:t>
      </w:r>
      <w:r w:rsidRPr="007606EC">
        <w:tab/>
        <w:t>informs the inspector, to the best of the person’s ability, how it is false or misleading; and</w:t>
      </w:r>
    </w:p>
    <w:p w14:paraId="2DF6573E" w14:textId="77777777" w:rsidR="00020777" w:rsidRPr="007606EC" w:rsidRDefault="00020777" w:rsidP="00020777">
      <w:pPr>
        <w:pStyle w:val="Apara"/>
      </w:pPr>
      <w:r>
        <w:tab/>
        <w:t>(</w:t>
      </w:r>
      <w:r w:rsidRPr="007606EC">
        <w:t>b)</w:t>
      </w:r>
      <w:r w:rsidRPr="007606EC">
        <w:tab/>
        <w:t>gives the correct information to the inspector if the person has, or can reasonably obtain, the correct information.</w:t>
      </w:r>
    </w:p>
    <w:p w14:paraId="5E7DBE76" w14:textId="77777777" w:rsidR="00020777" w:rsidRPr="007606EC" w:rsidRDefault="00B74560" w:rsidP="00020777">
      <w:pPr>
        <w:pStyle w:val="AH5Sec"/>
      </w:pPr>
      <w:bookmarkStart w:id="591" w:name="_Toc176853253"/>
      <w:r w:rsidRPr="00685B43">
        <w:rPr>
          <w:rStyle w:val="CharSectNo"/>
        </w:rPr>
        <w:lastRenderedPageBreak/>
        <w:t>22</w:t>
      </w:r>
      <w:r w:rsidR="00020777" w:rsidRPr="007606EC">
        <w:tab/>
      </w:r>
      <w:r w:rsidR="00020777" w:rsidRPr="007606EC">
        <w:rPr>
          <w:szCs w:val="24"/>
        </w:rPr>
        <w:t>Obstructing inspectors</w:t>
      </w:r>
      <w:bookmarkEnd w:id="591"/>
    </w:p>
    <w:p w14:paraId="1900A603" w14:textId="77777777" w:rsidR="00020777" w:rsidRPr="007606EC" w:rsidRDefault="00020777" w:rsidP="00F64E69">
      <w:pPr>
        <w:pStyle w:val="Amain"/>
        <w:keepNext/>
      </w:pPr>
      <w:r>
        <w:tab/>
      </w:r>
      <w:r w:rsidRPr="007606EC">
        <w:t>(1)</w:t>
      </w:r>
      <w:r w:rsidRPr="007606EC">
        <w:tab/>
        <w:t>A person must not obstruct an inspector in the exercise of a power, unless the person has a reasonable excuse.</w:t>
      </w:r>
    </w:p>
    <w:p w14:paraId="48ED7F35" w14:textId="77777777" w:rsidR="00020777" w:rsidRDefault="00020777" w:rsidP="00020777">
      <w:pPr>
        <w:pStyle w:val="Penalty"/>
      </w:pPr>
      <w:r w:rsidRPr="007606EC">
        <w:t>Maximum penalty—</w:t>
      </w:r>
    </w:p>
    <w:p w14:paraId="5A35DDFB" w14:textId="77777777" w:rsidR="00020777" w:rsidRDefault="00020777" w:rsidP="00020777">
      <w:pPr>
        <w:pStyle w:val="PenaltyPara"/>
      </w:pPr>
      <w:r>
        <w:tab/>
        <w:t>(</w:t>
      </w:r>
      <w:r w:rsidRPr="007606EC">
        <w:t>a)</w:t>
      </w:r>
      <w:r w:rsidRPr="007606EC">
        <w:tab/>
        <w:t>in the case of an individual—$5,000; or</w:t>
      </w:r>
    </w:p>
    <w:p w14:paraId="5F91DC32" w14:textId="77777777" w:rsidR="00020777" w:rsidRPr="007606EC" w:rsidRDefault="00020777" w:rsidP="00020777">
      <w:pPr>
        <w:pStyle w:val="PenaltyPara"/>
      </w:pPr>
      <w:r>
        <w:tab/>
        <w:t>(</w:t>
      </w:r>
      <w:r w:rsidRPr="007606EC">
        <w:t>b)</w:t>
      </w:r>
      <w:r w:rsidRPr="007606EC">
        <w:tab/>
        <w:t>in the case of a body corporate—$10,000.</w:t>
      </w:r>
    </w:p>
    <w:p w14:paraId="79B94739" w14:textId="77777777" w:rsidR="00020777" w:rsidRDefault="00020777" w:rsidP="00020777">
      <w:pPr>
        <w:pStyle w:val="Amain"/>
      </w:pPr>
      <w:r>
        <w:tab/>
      </w:r>
      <w:r w:rsidRPr="007606EC">
        <w:t>(2)</w:t>
      </w:r>
      <w:r w:rsidRPr="007606EC">
        <w:tab/>
        <w:t>If a person has obstructed an inspector and the inspector decides to proceed with the exercise of the power, the inspector must warn the person that—</w:t>
      </w:r>
    </w:p>
    <w:p w14:paraId="53EE4679" w14:textId="77777777" w:rsidR="00020777" w:rsidRDefault="00020777" w:rsidP="00020777">
      <w:pPr>
        <w:pStyle w:val="Apara"/>
      </w:pPr>
      <w:r>
        <w:tab/>
        <w:t>(</w:t>
      </w:r>
      <w:r w:rsidRPr="007606EC">
        <w:t>a)</w:t>
      </w:r>
      <w:r w:rsidRPr="007606EC">
        <w:tab/>
        <w:t>it is an offence to obstruct the inspector, unless the person has a reasonable excuse; and</w:t>
      </w:r>
    </w:p>
    <w:p w14:paraId="77127808" w14:textId="77777777" w:rsidR="00020777" w:rsidRPr="007606EC" w:rsidRDefault="00020777" w:rsidP="00020777">
      <w:pPr>
        <w:pStyle w:val="Apara"/>
      </w:pPr>
      <w:r>
        <w:tab/>
        <w:t>(</w:t>
      </w:r>
      <w:r w:rsidRPr="007606EC">
        <w:t>b)</w:t>
      </w:r>
      <w:r w:rsidRPr="007606EC">
        <w:tab/>
        <w:t>the inspector considers the person’s conduct is an obstruction.</w:t>
      </w:r>
    </w:p>
    <w:p w14:paraId="1A93B036" w14:textId="77777777" w:rsidR="00020777" w:rsidRPr="007606EC" w:rsidRDefault="00020777" w:rsidP="00020777">
      <w:pPr>
        <w:pStyle w:val="Amain"/>
      </w:pPr>
      <w:r>
        <w:tab/>
      </w:r>
      <w:r w:rsidRPr="007606EC">
        <w:t>(3)</w:t>
      </w:r>
      <w:r w:rsidRPr="007606EC">
        <w:tab/>
        <w:t>In this clause—</w:t>
      </w:r>
    </w:p>
    <w:p w14:paraId="2EDBD146" w14:textId="77777777" w:rsidR="00020777" w:rsidRPr="007606EC" w:rsidRDefault="00020777" w:rsidP="00020777">
      <w:pPr>
        <w:pStyle w:val="aDef"/>
      </w:pPr>
      <w:r w:rsidRPr="002E4286">
        <w:rPr>
          <w:rStyle w:val="charBoldItals"/>
        </w:rPr>
        <w:t>obstruct</w:t>
      </w:r>
      <w:r w:rsidRPr="007606EC">
        <w:t xml:space="preserve"> includes hinder and attempt to obstruct or hinder.</w:t>
      </w:r>
    </w:p>
    <w:p w14:paraId="41F8331C" w14:textId="77777777" w:rsidR="00020777" w:rsidRPr="007606EC" w:rsidRDefault="00B74560" w:rsidP="00020777">
      <w:pPr>
        <w:pStyle w:val="AH5Sec"/>
      </w:pPr>
      <w:bookmarkStart w:id="592" w:name="_Toc176853254"/>
      <w:r w:rsidRPr="00685B43">
        <w:rPr>
          <w:rStyle w:val="CharSectNo"/>
        </w:rPr>
        <w:t>23</w:t>
      </w:r>
      <w:r w:rsidR="00020777" w:rsidRPr="007606EC">
        <w:tab/>
      </w:r>
      <w:r w:rsidR="00020777" w:rsidRPr="007606EC">
        <w:rPr>
          <w:szCs w:val="24"/>
        </w:rPr>
        <w:t>Impersonation of inspectors</w:t>
      </w:r>
      <w:bookmarkEnd w:id="592"/>
    </w:p>
    <w:p w14:paraId="69CD9A5A" w14:textId="77777777" w:rsidR="00020777" w:rsidRPr="007606EC" w:rsidRDefault="00020777" w:rsidP="00020777">
      <w:pPr>
        <w:pStyle w:val="Amainreturn"/>
      </w:pPr>
      <w:r w:rsidRPr="007606EC">
        <w:t>A person must not pretend to be an inspector.</w:t>
      </w:r>
    </w:p>
    <w:p w14:paraId="0FA75F17" w14:textId="5739E897" w:rsidR="00020777" w:rsidRPr="007606EC" w:rsidRDefault="00020777" w:rsidP="00020777">
      <w:pPr>
        <w:pStyle w:val="Penalty"/>
      </w:pPr>
      <w:r w:rsidRPr="007606EC">
        <w:t>Maximum penalty—$5,000.</w:t>
      </w:r>
    </w:p>
    <w:p w14:paraId="22F7BA84" w14:textId="77777777" w:rsidR="006378FF" w:rsidRPr="006378FF" w:rsidRDefault="006378FF" w:rsidP="006378FF">
      <w:pPr>
        <w:pStyle w:val="PageBreak"/>
      </w:pPr>
      <w:r w:rsidRPr="006378FF">
        <w:br w:type="page"/>
      </w:r>
    </w:p>
    <w:p w14:paraId="14BB2688" w14:textId="77777777" w:rsidR="00020777" w:rsidRPr="00685B43" w:rsidRDefault="00020777" w:rsidP="006378FF">
      <w:pPr>
        <w:pStyle w:val="Sched-heading"/>
      </w:pPr>
      <w:bookmarkStart w:id="593" w:name="_Toc176853255"/>
      <w:r w:rsidRPr="00685B43">
        <w:rPr>
          <w:rStyle w:val="CharChapNo"/>
        </w:rPr>
        <w:lastRenderedPageBreak/>
        <w:t>Schedule 7</w:t>
      </w:r>
      <w:r w:rsidR="006378FF">
        <w:tab/>
      </w:r>
      <w:r w:rsidRPr="00685B43">
        <w:rPr>
          <w:rStyle w:val="CharChapText"/>
        </w:rPr>
        <w:t>Miscellaneous provisions relating to interpretation</w:t>
      </w:r>
      <w:bookmarkEnd w:id="593"/>
    </w:p>
    <w:p w14:paraId="6AC1FB4E" w14:textId="77777777" w:rsidR="00020777" w:rsidRPr="007606EC" w:rsidRDefault="00020777" w:rsidP="006378FF">
      <w:pPr>
        <w:pStyle w:val="ref"/>
      </w:pPr>
      <w:r>
        <w:t>(</w:t>
      </w:r>
      <w:r w:rsidRPr="007606EC">
        <w:t>Section 6)</w:t>
      </w:r>
    </w:p>
    <w:p w14:paraId="2ED2DF9D" w14:textId="77777777" w:rsidR="00020777" w:rsidRPr="00685B43" w:rsidRDefault="00020777" w:rsidP="0018417E">
      <w:pPr>
        <w:pStyle w:val="Sched-Part"/>
      </w:pPr>
      <w:bookmarkStart w:id="594" w:name="_Toc176853256"/>
      <w:r w:rsidRPr="00685B43">
        <w:rPr>
          <w:rStyle w:val="CharPartNo"/>
        </w:rPr>
        <w:t>Part 1</w:t>
      </w:r>
      <w:r w:rsidRPr="007606EC">
        <w:tab/>
      </w:r>
      <w:r w:rsidRPr="00685B43">
        <w:rPr>
          <w:rStyle w:val="CharPartText"/>
        </w:rPr>
        <w:t>Preliminary</w:t>
      </w:r>
      <w:bookmarkEnd w:id="594"/>
    </w:p>
    <w:p w14:paraId="6AD962AC" w14:textId="77777777" w:rsidR="00020777" w:rsidRPr="007606EC" w:rsidRDefault="00B74560" w:rsidP="00020777">
      <w:pPr>
        <w:pStyle w:val="AH5Sec"/>
      </w:pPr>
      <w:bookmarkStart w:id="595" w:name="_Toc176853257"/>
      <w:r w:rsidRPr="00685B43">
        <w:rPr>
          <w:rStyle w:val="CharSectNo"/>
        </w:rPr>
        <w:t>1</w:t>
      </w:r>
      <w:r w:rsidR="00020777" w:rsidRPr="007606EC">
        <w:tab/>
      </w:r>
      <w:r w:rsidR="00020777" w:rsidRPr="007606EC">
        <w:rPr>
          <w:szCs w:val="24"/>
        </w:rPr>
        <w:t>Displacement of Schedule by contrary intention</w:t>
      </w:r>
      <w:bookmarkEnd w:id="595"/>
    </w:p>
    <w:p w14:paraId="30AB5C1E" w14:textId="77777777" w:rsidR="00020777" w:rsidRPr="007606EC" w:rsidRDefault="00020777" w:rsidP="00020777">
      <w:pPr>
        <w:pStyle w:val="Amainreturn"/>
      </w:pPr>
      <w:r w:rsidRPr="007606EC">
        <w:t>The application of this Schedule may be displaced, wholly or partly, by a contrary intention appearing in this Law.</w:t>
      </w:r>
    </w:p>
    <w:p w14:paraId="38F9B9A6" w14:textId="77777777" w:rsidR="006378FF" w:rsidRPr="006378FF" w:rsidRDefault="006378FF" w:rsidP="006378FF">
      <w:pPr>
        <w:pStyle w:val="PageBreak"/>
      </w:pPr>
      <w:r w:rsidRPr="006378FF">
        <w:br w:type="page"/>
      </w:r>
    </w:p>
    <w:p w14:paraId="5F53EB78" w14:textId="77777777" w:rsidR="00020777" w:rsidRPr="00685B43" w:rsidRDefault="00020777" w:rsidP="006378FF">
      <w:pPr>
        <w:pStyle w:val="Sched-Part"/>
      </w:pPr>
      <w:bookmarkStart w:id="596" w:name="_Toc176853258"/>
      <w:r w:rsidRPr="00685B43">
        <w:rPr>
          <w:rStyle w:val="CharPartNo"/>
        </w:rPr>
        <w:lastRenderedPageBreak/>
        <w:t>Part 2</w:t>
      </w:r>
      <w:r w:rsidRPr="007606EC">
        <w:tab/>
      </w:r>
      <w:r w:rsidRPr="00685B43">
        <w:rPr>
          <w:rStyle w:val="CharPartText"/>
        </w:rPr>
        <w:t>General</w:t>
      </w:r>
      <w:bookmarkEnd w:id="596"/>
    </w:p>
    <w:p w14:paraId="317D5674" w14:textId="77777777" w:rsidR="00020777" w:rsidRPr="007606EC" w:rsidRDefault="00B74560" w:rsidP="00020777">
      <w:pPr>
        <w:pStyle w:val="AH5Sec"/>
      </w:pPr>
      <w:bookmarkStart w:id="597" w:name="_Toc176853259"/>
      <w:r w:rsidRPr="00685B43">
        <w:rPr>
          <w:rStyle w:val="CharSectNo"/>
        </w:rPr>
        <w:t>2</w:t>
      </w:r>
      <w:r w:rsidR="00020777" w:rsidRPr="007606EC">
        <w:tab/>
      </w:r>
      <w:r w:rsidR="00020777" w:rsidRPr="007606EC">
        <w:rPr>
          <w:szCs w:val="24"/>
        </w:rPr>
        <w:t>Law to be construed not to exceed legislative power of Legislature</w:t>
      </w:r>
      <w:bookmarkEnd w:id="597"/>
    </w:p>
    <w:p w14:paraId="306A5D49" w14:textId="77777777" w:rsidR="00020777" w:rsidRPr="007606EC" w:rsidRDefault="00020777" w:rsidP="00020777">
      <w:pPr>
        <w:pStyle w:val="Amain"/>
      </w:pPr>
      <w:r>
        <w:tab/>
      </w:r>
      <w:r w:rsidRPr="007606EC">
        <w:t>(1)</w:t>
      </w:r>
      <w:r w:rsidRPr="007606EC">
        <w:tab/>
        <w:t>This Law is to be construed as operating to the full extent of, but so as not to exceed, the legislative power of the Legislature of this jurisdiction.</w:t>
      </w:r>
    </w:p>
    <w:p w14:paraId="7B897562" w14:textId="77777777" w:rsidR="00020777" w:rsidRDefault="00020777" w:rsidP="00020777">
      <w:pPr>
        <w:pStyle w:val="Amain"/>
      </w:pPr>
      <w:r>
        <w:tab/>
      </w:r>
      <w:r w:rsidRPr="007606EC">
        <w:t>(2)</w:t>
      </w:r>
      <w:r w:rsidRPr="007606EC">
        <w:tab/>
        <w:t>If a provision of this Law, or the application of a provision of this Law to a person, subject matter or circumstance, would, but for this clause, be construed as being in excess of the legislative power of the Legislature of this jurisdiction—</w:t>
      </w:r>
    </w:p>
    <w:p w14:paraId="636935D2" w14:textId="77777777" w:rsidR="00020777" w:rsidRDefault="00020777" w:rsidP="00020777">
      <w:pPr>
        <w:pStyle w:val="Apara"/>
      </w:pPr>
      <w:r>
        <w:tab/>
        <w:t>(</w:t>
      </w:r>
      <w:r w:rsidRPr="007606EC">
        <w:t>a)</w:t>
      </w:r>
      <w:r w:rsidRPr="007606EC">
        <w:tab/>
        <w:t>it is a valid provision to the extent to which it is not in excess of the power; and</w:t>
      </w:r>
    </w:p>
    <w:p w14:paraId="5642B7FE" w14:textId="77777777" w:rsidR="00020777" w:rsidRPr="007606EC" w:rsidRDefault="00020777" w:rsidP="00020777">
      <w:pPr>
        <w:pStyle w:val="Apara"/>
      </w:pPr>
      <w:r>
        <w:tab/>
        <w:t>(</w:t>
      </w:r>
      <w:r w:rsidRPr="007606EC">
        <w:t>b)</w:t>
      </w:r>
      <w:r w:rsidRPr="007606EC">
        <w:tab/>
        <w:t>the remainder of this Law, and the application of the provision to other persons, subject matters or circumstances, is not affected.</w:t>
      </w:r>
    </w:p>
    <w:p w14:paraId="58996B08" w14:textId="77777777" w:rsidR="00020777" w:rsidRPr="007606EC" w:rsidRDefault="00020777" w:rsidP="00020777">
      <w:pPr>
        <w:pStyle w:val="Amain"/>
      </w:pPr>
      <w:r>
        <w:tab/>
      </w:r>
      <w:r w:rsidRPr="007606EC">
        <w:t>(3)</w:t>
      </w:r>
      <w:r w:rsidRPr="007606EC">
        <w:tab/>
        <w:t>This clause applies to this Law in addition to, and without limiting the effect of, any provision of this Law.</w:t>
      </w:r>
    </w:p>
    <w:p w14:paraId="10ABF0FE" w14:textId="77777777" w:rsidR="00020777" w:rsidRPr="007606EC" w:rsidRDefault="00B74560" w:rsidP="00020777">
      <w:pPr>
        <w:pStyle w:val="AH5Sec"/>
      </w:pPr>
      <w:bookmarkStart w:id="598" w:name="_Toc176853260"/>
      <w:r w:rsidRPr="00685B43">
        <w:rPr>
          <w:rStyle w:val="CharSectNo"/>
        </w:rPr>
        <w:t>3</w:t>
      </w:r>
      <w:r w:rsidR="00020777" w:rsidRPr="007606EC">
        <w:tab/>
      </w:r>
      <w:r w:rsidR="00020777" w:rsidRPr="007606EC">
        <w:rPr>
          <w:szCs w:val="24"/>
        </w:rPr>
        <w:t>Every section to be a substantive enactment</w:t>
      </w:r>
      <w:bookmarkEnd w:id="598"/>
    </w:p>
    <w:p w14:paraId="2F490702" w14:textId="77777777" w:rsidR="00020777" w:rsidRPr="007606EC" w:rsidRDefault="00020777" w:rsidP="00020777">
      <w:pPr>
        <w:pStyle w:val="Amainreturn"/>
      </w:pPr>
      <w:r w:rsidRPr="007606EC">
        <w:t>Every section of this Law has effect as a substantive enactment without introductory words.</w:t>
      </w:r>
    </w:p>
    <w:p w14:paraId="1F9E9D30" w14:textId="77777777" w:rsidR="00020777" w:rsidRPr="007606EC" w:rsidRDefault="00B74560" w:rsidP="00020777">
      <w:pPr>
        <w:pStyle w:val="AH5Sec"/>
      </w:pPr>
      <w:bookmarkStart w:id="599" w:name="_Toc176853261"/>
      <w:r w:rsidRPr="00685B43">
        <w:rPr>
          <w:rStyle w:val="CharSectNo"/>
        </w:rPr>
        <w:t>4</w:t>
      </w:r>
      <w:r w:rsidR="00020777" w:rsidRPr="007606EC">
        <w:tab/>
      </w:r>
      <w:r w:rsidR="00020777" w:rsidRPr="007606EC">
        <w:rPr>
          <w:szCs w:val="24"/>
        </w:rPr>
        <w:t>Material that is, and is not, part of this Law</w:t>
      </w:r>
      <w:bookmarkEnd w:id="599"/>
    </w:p>
    <w:p w14:paraId="2300FC87" w14:textId="77777777" w:rsidR="00020777" w:rsidRPr="007606EC" w:rsidRDefault="00020777" w:rsidP="00020777">
      <w:pPr>
        <w:pStyle w:val="Amain"/>
      </w:pPr>
      <w:r>
        <w:tab/>
      </w:r>
      <w:r w:rsidRPr="007606EC">
        <w:t>(1)</w:t>
      </w:r>
      <w:r w:rsidRPr="007606EC">
        <w:tab/>
        <w:t>The heading to a Part, Division or Subdivision into which this Law is divided is part of this Law.</w:t>
      </w:r>
    </w:p>
    <w:p w14:paraId="77E48275" w14:textId="77777777" w:rsidR="00020777" w:rsidRPr="007606EC" w:rsidRDefault="00020777" w:rsidP="00020777">
      <w:pPr>
        <w:pStyle w:val="Amain"/>
      </w:pPr>
      <w:r>
        <w:tab/>
      </w:r>
      <w:r w:rsidRPr="007606EC">
        <w:t>(2)</w:t>
      </w:r>
      <w:r w:rsidRPr="007606EC">
        <w:tab/>
        <w:t>A Schedule to this Law is part of this Law.</w:t>
      </w:r>
    </w:p>
    <w:p w14:paraId="146DC448" w14:textId="77777777" w:rsidR="00020777" w:rsidRPr="007606EC" w:rsidRDefault="00020777" w:rsidP="00020777">
      <w:pPr>
        <w:pStyle w:val="Amain"/>
      </w:pPr>
      <w:r>
        <w:tab/>
      </w:r>
      <w:r w:rsidRPr="007606EC">
        <w:t>(3)</w:t>
      </w:r>
      <w:r w:rsidRPr="007606EC">
        <w:tab/>
        <w:t>Punctuation in this Law is part of this Law.</w:t>
      </w:r>
    </w:p>
    <w:p w14:paraId="520FC8B6" w14:textId="77777777" w:rsidR="00020777" w:rsidRPr="007606EC" w:rsidRDefault="00020777" w:rsidP="00020777">
      <w:pPr>
        <w:pStyle w:val="Amain"/>
      </w:pPr>
      <w:r>
        <w:tab/>
      </w:r>
      <w:r w:rsidRPr="007606EC">
        <w:t>(4)</w:t>
      </w:r>
      <w:r w:rsidRPr="007606EC">
        <w:tab/>
        <w:t>A heading to a section or subsection of this Law does not form part of this Law.</w:t>
      </w:r>
    </w:p>
    <w:p w14:paraId="4293BDB1" w14:textId="77777777" w:rsidR="00020777" w:rsidRPr="007606EC" w:rsidRDefault="00020777" w:rsidP="00020777">
      <w:pPr>
        <w:pStyle w:val="Amain"/>
      </w:pPr>
      <w:r>
        <w:lastRenderedPageBreak/>
        <w:tab/>
      </w:r>
      <w:r w:rsidRPr="007606EC">
        <w:t>(5)</w:t>
      </w:r>
      <w:r w:rsidRPr="007606EC">
        <w:tab/>
        <w:t>Notes included in this Law (including footnotes and endnotes) do not form part of this Law.</w:t>
      </w:r>
    </w:p>
    <w:p w14:paraId="38E10565" w14:textId="77777777" w:rsidR="00020777" w:rsidRPr="007606EC" w:rsidRDefault="00B74560" w:rsidP="00020777">
      <w:pPr>
        <w:pStyle w:val="AH5Sec"/>
      </w:pPr>
      <w:bookmarkStart w:id="600" w:name="_Toc176853262"/>
      <w:r w:rsidRPr="00685B43">
        <w:rPr>
          <w:rStyle w:val="CharSectNo"/>
        </w:rPr>
        <w:t>5</w:t>
      </w:r>
      <w:r w:rsidR="00020777" w:rsidRPr="007606EC">
        <w:tab/>
      </w:r>
      <w:r w:rsidR="00020777" w:rsidRPr="007606EC">
        <w:rPr>
          <w:szCs w:val="24"/>
        </w:rPr>
        <w:t>References to particular Acts and to enactments</w:t>
      </w:r>
      <w:bookmarkEnd w:id="600"/>
    </w:p>
    <w:p w14:paraId="2B98C238" w14:textId="77777777" w:rsidR="00020777" w:rsidRDefault="00020777" w:rsidP="00020777">
      <w:pPr>
        <w:pStyle w:val="Amainreturn"/>
      </w:pPr>
      <w:r w:rsidRPr="007606EC">
        <w:t>In this Law—</w:t>
      </w:r>
    </w:p>
    <w:p w14:paraId="1E5F9F9C" w14:textId="77777777" w:rsidR="00020777" w:rsidRDefault="00020777" w:rsidP="00020777">
      <w:pPr>
        <w:pStyle w:val="Apara"/>
      </w:pPr>
      <w:r>
        <w:tab/>
        <w:t>(</w:t>
      </w:r>
      <w:r w:rsidRPr="007606EC">
        <w:t>a)</w:t>
      </w:r>
      <w:r w:rsidRPr="007606EC">
        <w:tab/>
        <w:t>an Act of this jurisdiction may be cited—</w:t>
      </w:r>
    </w:p>
    <w:p w14:paraId="557ADF2A" w14:textId="77777777" w:rsidR="00020777" w:rsidRDefault="00020777" w:rsidP="00020777">
      <w:pPr>
        <w:pStyle w:val="Asubpara"/>
      </w:pPr>
      <w:r>
        <w:tab/>
        <w:t>(</w:t>
      </w:r>
      <w:r w:rsidRPr="007606EC">
        <w:t>i)</w:t>
      </w:r>
      <w:r w:rsidRPr="007606EC">
        <w:tab/>
        <w:t>by its short title; or</w:t>
      </w:r>
    </w:p>
    <w:p w14:paraId="65D030A3" w14:textId="77777777" w:rsidR="00020777" w:rsidRDefault="00020777" w:rsidP="00020777">
      <w:pPr>
        <w:pStyle w:val="Asubpara"/>
      </w:pPr>
      <w:r>
        <w:tab/>
        <w:t>(</w:t>
      </w:r>
      <w:r w:rsidRPr="007606EC">
        <w:t>ii)</w:t>
      </w:r>
      <w:r w:rsidRPr="007606EC">
        <w:tab/>
        <w:t>by reference to the year in which it was passed and its number; and</w:t>
      </w:r>
    </w:p>
    <w:p w14:paraId="7EE6CA02" w14:textId="77777777" w:rsidR="00020777" w:rsidRDefault="00020777" w:rsidP="00020777">
      <w:pPr>
        <w:pStyle w:val="Apara"/>
      </w:pPr>
      <w:r>
        <w:tab/>
        <w:t>(</w:t>
      </w:r>
      <w:r w:rsidRPr="007606EC">
        <w:t>b)</w:t>
      </w:r>
      <w:r w:rsidRPr="007606EC">
        <w:tab/>
        <w:t>a Commonwealth Act may be cited—</w:t>
      </w:r>
    </w:p>
    <w:p w14:paraId="76E0A509" w14:textId="77777777" w:rsidR="00020777" w:rsidRDefault="00020777" w:rsidP="00020777">
      <w:pPr>
        <w:pStyle w:val="Asubpara"/>
      </w:pPr>
      <w:r>
        <w:tab/>
        <w:t>(</w:t>
      </w:r>
      <w:r w:rsidRPr="007606EC">
        <w:t>i)</w:t>
      </w:r>
      <w:r w:rsidRPr="007606EC">
        <w:tab/>
        <w:t>by its short title; or</w:t>
      </w:r>
    </w:p>
    <w:p w14:paraId="23284348" w14:textId="77777777" w:rsidR="00020777" w:rsidRPr="007606EC" w:rsidRDefault="00020777" w:rsidP="00020777">
      <w:pPr>
        <w:pStyle w:val="Asubpara"/>
      </w:pPr>
      <w:r>
        <w:tab/>
        <w:t>(</w:t>
      </w:r>
      <w:r w:rsidRPr="007606EC">
        <w:t>ii)</w:t>
      </w:r>
      <w:r w:rsidRPr="007606EC">
        <w:tab/>
        <w:t>in another way sufficient in a Commonwealth Act for the citation of such an Act;</w:t>
      </w:r>
    </w:p>
    <w:p w14:paraId="5AA9E21E" w14:textId="77777777" w:rsidR="00020777" w:rsidRDefault="00020777" w:rsidP="00020777">
      <w:pPr>
        <w:pStyle w:val="Amainreturn"/>
      </w:pPr>
      <w:r w:rsidRPr="007606EC">
        <w:t>together with a reference to the Commonwealth; and</w:t>
      </w:r>
    </w:p>
    <w:p w14:paraId="4254853F" w14:textId="77777777" w:rsidR="00020777" w:rsidRDefault="00020777" w:rsidP="00020777">
      <w:pPr>
        <w:pStyle w:val="Apara"/>
      </w:pPr>
      <w:r>
        <w:tab/>
        <w:t>(</w:t>
      </w:r>
      <w:r w:rsidRPr="007606EC">
        <w:t>c)</w:t>
      </w:r>
      <w:r w:rsidRPr="007606EC">
        <w:tab/>
        <w:t>an Act of another jurisdiction may be cited—</w:t>
      </w:r>
    </w:p>
    <w:p w14:paraId="3F888E64" w14:textId="77777777" w:rsidR="00020777" w:rsidRDefault="00020777" w:rsidP="00020777">
      <w:pPr>
        <w:pStyle w:val="Asubpara"/>
      </w:pPr>
      <w:r>
        <w:tab/>
        <w:t>(</w:t>
      </w:r>
      <w:r w:rsidRPr="007606EC">
        <w:t>i)</w:t>
      </w:r>
      <w:r w:rsidRPr="007606EC">
        <w:tab/>
        <w:t>by its short title; or</w:t>
      </w:r>
    </w:p>
    <w:p w14:paraId="74CB5742" w14:textId="77777777" w:rsidR="00020777" w:rsidRPr="007606EC" w:rsidRDefault="00020777" w:rsidP="00020777">
      <w:pPr>
        <w:pStyle w:val="Asubpara"/>
      </w:pPr>
      <w:r>
        <w:tab/>
        <w:t>(</w:t>
      </w:r>
      <w:r w:rsidRPr="007606EC">
        <w:t>ii)</w:t>
      </w:r>
      <w:r w:rsidRPr="007606EC">
        <w:tab/>
        <w:t>in another way sufficient in an Act of the jurisdiction for the citation of such an Act;</w:t>
      </w:r>
    </w:p>
    <w:p w14:paraId="37DF8360" w14:textId="77777777" w:rsidR="00020777" w:rsidRPr="007606EC" w:rsidRDefault="00020777" w:rsidP="00020777">
      <w:pPr>
        <w:pStyle w:val="Amainreturn"/>
      </w:pPr>
      <w:r w:rsidRPr="007606EC">
        <w:t>together with a reference to the jurisdiction.</w:t>
      </w:r>
    </w:p>
    <w:p w14:paraId="14BFD238" w14:textId="77777777" w:rsidR="00020777" w:rsidRPr="007606EC" w:rsidRDefault="00B74560" w:rsidP="00020777">
      <w:pPr>
        <w:pStyle w:val="AH5Sec"/>
      </w:pPr>
      <w:bookmarkStart w:id="601" w:name="_Toc176853263"/>
      <w:r w:rsidRPr="00685B43">
        <w:rPr>
          <w:rStyle w:val="CharSectNo"/>
        </w:rPr>
        <w:t>6</w:t>
      </w:r>
      <w:r w:rsidR="00020777" w:rsidRPr="007606EC">
        <w:tab/>
      </w:r>
      <w:r w:rsidR="00020777" w:rsidRPr="007606EC">
        <w:rPr>
          <w:szCs w:val="24"/>
        </w:rPr>
        <w:t>References taken to be included in Act or Law citation etc</w:t>
      </w:r>
      <w:bookmarkEnd w:id="601"/>
    </w:p>
    <w:p w14:paraId="1DF067BE" w14:textId="77777777" w:rsidR="00020777" w:rsidRDefault="00020777" w:rsidP="00020777">
      <w:pPr>
        <w:pStyle w:val="Amain"/>
      </w:pPr>
      <w:r>
        <w:tab/>
      </w:r>
      <w:r w:rsidRPr="007606EC">
        <w:t>(1)</w:t>
      </w:r>
      <w:r w:rsidRPr="007606EC">
        <w:tab/>
        <w:t>A reference in this Law to an Act includes a reference to—</w:t>
      </w:r>
    </w:p>
    <w:p w14:paraId="2AC89CBF" w14:textId="77777777" w:rsidR="00020777" w:rsidRDefault="00020777" w:rsidP="00020777">
      <w:pPr>
        <w:pStyle w:val="Apara"/>
      </w:pPr>
      <w:r>
        <w:tab/>
        <w:t>(</w:t>
      </w:r>
      <w:r w:rsidRPr="007606EC">
        <w:t>a)</w:t>
      </w:r>
      <w:r w:rsidRPr="007606EC">
        <w:tab/>
        <w:t>the Act as originally enacted, and as amended from time to time since its original enactment; and</w:t>
      </w:r>
    </w:p>
    <w:p w14:paraId="6D32121E" w14:textId="77777777" w:rsidR="00020777" w:rsidRPr="007606EC" w:rsidRDefault="00020777" w:rsidP="00020777">
      <w:pPr>
        <w:pStyle w:val="Apara"/>
      </w:pPr>
      <w:r>
        <w:tab/>
        <w:t>(</w:t>
      </w:r>
      <w:r w:rsidRPr="007606EC">
        <w:t>b)</w:t>
      </w:r>
      <w:r w:rsidRPr="007606EC">
        <w:tab/>
        <w:t>if the Act has been repealed and re-enacted (with or without modification) since the enactment of the reference—the Act as re-enacted, and as amended from time to time since its re-enactment.</w:t>
      </w:r>
    </w:p>
    <w:p w14:paraId="34EDF4B9" w14:textId="77777777" w:rsidR="00020777" w:rsidRDefault="00020777" w:rsidP="00020777">
      <w:pPr>
        <w:pStyle w:val="Amain"/>
      </w:pPr>
      <w:r>
        <w:lastRenderedPageBreak/>
        <w:tab/>
      </w:r>
      <w:r w:rsidRPr="007606EC">
        <w:t>(2)</w:t>
      </w:r>
      <w:r w:rsidRPr="007606EC">
        <w:tab/>
        <w:t>A reference in this Law to a provision of this Law or of an Act includes a reference to—</w:t>
      </w:r>
    </w:p>
    <w:p w14:paraId="27D21F5F" w14:textId="77777777" w:rsidR="00020777" w:rsidRDefault="00020777" w:rsidP="00020777">
      <w:pPr>
        <w:pStyle w:val="Apara"/>
      </w:pPr>
      <w:r>
        <w:tab/>
        <w:t>(</w:t>
      </w:r>
      <w:r w:rsidRPr="007606EC">
        <w:t>a)</w:t>
      </w:r>
      <w:r w:rsidRPr="007606EC">
        <w:tab/>
        <w:t>the provision as originally enacted, and as amended from time to time since its original enactment; and</w:t>
      </w:r>
    </w:p>
    <w:p w14:paraId="430A41E6" w14:textId="77777777" w:rsidR="00020777" w:rsidRPr="007606EC" w:rsidRDefault="00020777" w:rsidP="00020777">
      <w:pPr>
        <w:pStyle w:val="Apara"/>
      </w:pPr>
      <w:r>
        <w:tab/>
        <w:t>(</w:t>
      </w:r>
      <w:r w:rsidRPr="007606EC">
        <w:t>b)</w:t>
      </w:r>
      <w:r w:rsidRPr="007606EC">
        <w:tab/>
        <w:t>if the provision has been omitted and re-enacted (with or without modification) since the enactment of the reference—the provision as re-enacted, and as amended from time to time since its re-enactment.</w:t>
      </w:r>
    </w:p>
    <w:p w14:paraId="7B8EEBD8" w14:textId="77777777" w:rsidR="00020777" w:rsidRPr="007606EC" w:rsidRDefault="00020777" w:rsidP="00020777">
      <w:pPr>
        <w:pStyle w:val="Amain"/>
      </w:pPr>
      <w:r>
        <w:tab/>
      </w:r>
      <w:r w:rsidRPr="007606EC">
        <w:t>(3)</w:t>
      </w:r>
      <w:r w:rsidRPr="007606EC">
        <w:tab/>
        <w:t>Subclauses (1) and (2) apply to a reference in this Law to a law of the Commonwealth or another jurisdiction as they apply to a reference in this Law to an Act and to a provision of an Act.</w:t>
      </w:r>
    </w:p>
    <w:p w14:paraId="34FAAEC3" w14:textId="77777777" w:rsidR="00020777" w:rsidRPr="007606EC" w:rsidRDefault="00B74560" w:rsidP="00020777">
      <w:pPr>
        <w:pStyle w:val="AH5Sec"/>
      </w:pPr>
      <w:bookmarkStart w:id="602" w:name="_Toc176853264"/>
      <w:r w:rsidRPr="00685B43">
        <w:rPr>
          <w:rStyle w:val="CharSectNo"/>
        </w:rPr>
        <w:t>7</w:t>
      </w:r>
      <w:r w:rsidR="00020777" w:rsidRPr="007606EC">
        <w:tab/>
      </w:r>
      <w:r w:rsidR="00020777" w:rsidRPr="007606EC">
        <w:rPr>
          <w:szCs w:val="24"/>
        </w:rPr>
        <w:t>Interpretation best achieving Law’s purpose</w:t>
      </w:r>
      <w:bookmarkEnd w:id="602"/>
    </w:p>
    <w:p w14:paraId="100F3AE5" w14:textId="77777777" w:rsidR="00020777" w:rsidRPr="007606EC" w:rsidRDefault="00020777" w:rsidP="00020777">
      <w:pPr>
        <w:pStyle w:val="Amain"/>
      </w:pPr>
      <w:r>
        <w:tab/>
      </w:r>
      <w:r w:rsidRPr="007606EC">
        <w:t>(1)</w:t>
      </w:r>
      <w:r w:rsidRPr="007606EC">
        <w:tab/>
        <w:t>In the interpretation of a provision of this Law, the interpretation that will best achieve the purpose or object of this Law is to be preferred to any other interpretation.</w:t>
      </w:r>
    </w:p>
    <w:p w14:paraId="335324AE" w14:textId="77777777" w:rsidR="00020777" w:rsidRPr="007606EC" w:rsidRDefault="00020777" w:rsidP="00020777">
      <w:pPr>
        <w:pStyle w:val="Amain"/>
      </w:pPr>
      <w:r>
        <w:tab/>
      </w:r>
      <w:r w:rsidRPr="007606EC">
        <w:t>(2)</w:t>
      </w:r>
      <w:r w:rsidRPr="007606EC">
        <w:tab/>
        <w:t>Subclause (1) applies whether or not the purpose is expressly stated in this Law.</w:t>
      </w:r>
    </w:p>
    <w:p w14:paraId="17B2F79D" w14:textId="77777777" w:rsidR="00020777" w:rsidRPr="007606EC" w:rsidRDefault="00B74560" w:rsidP="00020777">
      <w:pPr>
        <w:pStyle w:val="AH5Sec"/>
      </w:pPr>
      <w:bookmarkStart w:id="603" w:name="_Toc176853265"/>
      <w:r w:rsidRPr="00685B43">
        <w:rPr>
          <w:rStyle w:val="CharSectNo"/>
        </w:rPr>
        <w:t>8</w:t>
      </w:r>
      <w:r w:rsidR="00020777" w:rsidRPr="007606EC">
        <w:tab/>
      </w:r>
      <w:r w:rsidR="00020777" w:rsidRPr="007606EC">
        <w:rPr>
          <w:szCs w:val="24"/>
        </w:rPr>
        <w:t>Use of extrinsic material in interpretation</w:t>
      </w:r>
      <w:bookmarkEnd w:id="603"/>
    </w:p>
    <w:p w14:paraId="47D1F1B0" w14:textId="77777777" w:rsidR="00020777" w:rsidRPr="007606EC" w:rsidRDefault="00020777" w:rsidP="00020777">
      <w:pPr>
        <w:pStyle w:val="Amain"/>
      </w:pPr>
      <w:r>
        <w:tab/>
      </w:r>
      <w:r w:rsidRPr="007606EC">
        <w:t>(1)</w:t>
      </w:r>
      <w:r w:rsidRPr="007606EC">
        <w:tab/>
        <w:t>In this clause—</w:t>
      </w:r>
    </w:p>
    <w:p w14:paraId="5C31DADB" w14:textId="77777777" w:rsidR="00020777" w:rsidRDefault="00020777" w:rsidP="00020777">
      <w:pPr>
        <w:pStyle w:val="aDef"/>
      </w:pPr>
      <w:r w:rsidRPr="002E4286">
        <w:rPr>
          <w:rStyle w:val="charBoldItals"/>
        </w:rPr>
        <w:t>extrinsic material</w:t>
      </w:r>
      <w:r w:rsidRPr="007606EC">
        <w:t xml:space="preserve"> means relevant material not forming part of this Law, including, for example—</w:t>
      </w:r>
    </w:p>
    <w:p w14:paraId="7FA5EF4D" w14:textId="77777777" w:rsidR="00020777" w:rsidRDefault="00020777" w:rsidP="00020777">
      <w:pPr>
        <w:pStyle w:val="Apara"/>
      </w:pPr>
      <w:r>
        <w:tab/>
        <w:t>(</w:t>
      </w:r>
      <w:r w:rsidRPr="007606EC">
        <w:t>a)</w:t>
      </w:r>
      <w:r w:rsidRPr="007606EC">
        <w:tab/>
        <w:t>material that is set out in the document containing the text of this Law as printed by the Government Printer; and</w:t>
      </w:r>
    </w:p>
    <w:p w14:paraId="1BDA64D2" w14:textId="77777777" w:rsidR="00020777" w:rsidRDefault="00020777" w:rsidP="00020777">
      <w:pPr>
        <w:pStyle w:val="Apara"/>
      </w:pPr>
      <w:r>
        <w:tab/>
        <w:t>(</w:t>
      </w:r>
      <w:r w:rsidRPr="007606EC">
        <w:t>b)</w:t>
      </w:r>
      <w:r w:rsidRPr="007606EC">
        <w:tab/>
        <w:t>a relevant report of a Royal Commission, Law Reform Commission, commission or committee of inquiry, or a similar body, that was laid before the Parliament of this jurisdiction before the provision concerned was enacted; and</w:t>
      </w:r>
    </w:p>
    <w:p w14:paraId="245A8BE8" w14:textId="77777777" w:rsidR="00020777" w:rsidRDefault="00020777" w:rsidP="00020777">
      <w:pPr>
        <w:pStyle w:val="Apara"/>
      </w:pPr>
      <w:r>
        <w:lastRenderedPageBreak/>
        <w:tab/>
        <w:t>(</w:t>
      </w:r>
      <w:r w:rsidRPr="007606EC">
        <w:t>c)</w:t>
      </w:r>
      <w:r w:rsidRPr="007606EC">
        <w:tab/>
        <w:t>a relevant report of a committee of the Parliament of this jurisdiction that was made to the Parliament before the provision was enacted; and</w:t>
      </w:r>
    </w:p>
    <w:p w14:paraId="40B5FEED" w14:textId="77777777" w:rsidR="00020777" w:rsidRDefault="00020777" w:rsidP="00020777">
      <w:pPr>
        <w:pStyle w:val="Apara"/>
      </w:pPr>
      <w:r>
        <w:tab/>
        <w:t>(</w:t>
      </w:r>
      <w:r w:rsidRPr="007606EC">
        <w:t>d)</w:t>
      </w:r>
      <w:r w:rsidRPr="007606EC">
        <w:tab/>
        <w:t>a treaty or other international agreement that is mentioned in this Law; and</w:t>
      </w:r>
    </w:p>
    <w:p w14:paraId="2101940E" w14:textId="77777777" w:rsidR="00020777" w:rsidRDefault="00020777" w:rsidP="00020777">
      <w:pPr>
        <w:pStyle w:val="Apara"/>
      </w:pPr>
      <w:r>
        <w:tab/>
        <w:t>(</w:t>
      </w:r>
      <w:r w:rsidRPr="007606EC">
        <w:t>e)</w:t>
      </w:r>
      <w:r w:rsidRPr="007606EC">
        <w:tab/>
        <w:t>an explanatory note or memorandum relating to the Bill that contained the provision, or any relevant document, that was laid before, or given to the members of, the Parliament of this jurisdiction by the member bringing in the Bill before the provision was enacted; and</w:t>
      </w:r>
    </w:p>
    <w:p w14:paraId="54999B47" w14:textId="77777777" w:rsidR="00020777" w:rsidRDefault="00020777" w:rsidP="00020777">
      <w:pPr>
        <w:pStyle w:val="Apara"/>
      </w:pPr>
      <w:r>
        <w:tab/>
        <w:t>(</w:t>
      </w:r>
      <w:r w:rsidRPr="007606EC">
        <w:t>f)</w:t>
      </w:r>
      <w:r w:rsidRPr="007606EC">
        <w:tab/>
        <w:t>the speech made to the Parliament of this jurisdiction by the member in moving a motion that the Bill be read a second time; and</w:t>
      </w:r>
    </w:p>
    <w:p w14:paraId="23E6C37E" w14:textId="77777777" w:rsidR="00020777" w:rsidRDefault="00020777" w:rsidP="00020777">
      <w:pPr>
        <w:pStyle w:val="Apara"/>
      </w:pPr>
      <w:r>
        <w:tab/>
        <w:t>(</w:t>
      </w:r>
      <w:r w:rsidRPr="007606EC">
        <w:t>g)</w:t>
      </w:r>
      <w:r w:rsidRPr="007606EC">
        <w:tab/>
        <w:t>material in the Votes and Proceedings of the Parliament of this jurisdiction or in any official record of debates in the Parliament of this jurisdiction; and</w:t>
      </w:r>
    </w:p>
    <w:p w14:paraId="66E6844D" w14:textId="77777777" w:rsidR="00020777" w:rsidRPr="007606EC" w:rsidRDefault="00020777" w:rsidP="00020777">
      <w:pPr>
        <w:pStyle w:val="Apara"/>
      </w:pPr>
      <w:r>
        <w:tab/>
        <w:t>(</w:t>
      </w:r>
      <w:r w:rsidRPr="007606EC">
        <w:t>h)</w:t>
      </w:r>
      <w:r w:rsidRPr="007606EC">
        <w:tab/>
        <w:t>a document that is declared by this Law to be a relevant document for the purposes of this clause.</w:t>
      </w:r>
    </w:p>
    <w:p w14:paraId="346E5B69" w14:textId="77777777" w:rsidR="00020777" w:rsidRPr="007606EC" w:rsidRDefault="00020777" w:rsidP="00020777">
      <w:pPr>
        <w:pStyle w:val="aDef"/>
      </w:pPr>
      <w:r w:rsidRPr="002E4286">
        <w:rPr>
          <w:rStyle w:val="charBoldItals"/>
        </w:rPr>
        <w:t>ordinary meaning</w:t>
      </w:r>
      <w:r w:rsidRPr="007606EC">
        <w:t xml:space="preserve"> means the ordinary meaning conveyed by a provision having regard to its context in this Law and to the purpose of this Law.</w:t>
      </w:r>
    </w:p>
    <w:p w14:paraId="08B59208" w14:textId="77777777" w:rsidR="00020777" w:rsidRDefault="00020777" w:rsidP="00020777">
      <w:pPr>
        <w:pStyle w:val="Amain"/>
      </w:pPr>
      <w:r>
        <w:tab/>
      </w:r>
      <w:r w:rsidRPr="007606EC">
        <w:t>(2)</w:t>
      </w:r>
      <w:r w:rsidRPr="007606EC">
        <w:tab/>
        <w:t>Subject to subclause (3), in the interpretation of a provision of this Law, consideration may be given to extrinsic material capable of assisting in the interpretation—</w:t>
      </w:r>
    </w:p>
    <w:p w14:paraId="38AFE9F0" w14:textId="77777777" w:rsidR="00020777" w:rsidRDefault="00020777" w:rsidP="00020777">
      <w:pPr>
        <w:pStyle w:val="Apara"/>
      </w:pPr>
      <w:r>
        <w:tab/>
        <w:t>(</w:t>
      </w:r>
      <w:r w:rsidRPr="007606EC">
        <w:t>a)</w:t>
      </w:r>
      <w:r w:rsidRPr="007606EC">
        <w:tab/>
        <w:t>if the provision is ambiguous or obscure—to provide an interpretation of it; or</w:t>
      </w:r>
    </w:p>
    <w:p w14:paraId="4FAE7C65" w14:textId="77777777" w:rsidR="00020777" w:rsidRDefault="00020777" w:rsidP="00020777">
      <w:pPr>
        <w:pStyle w:val="Apara"/>
      </w:pPr>
      <w:r>
        <w:tab/>
        <w:t>(</w:t>
      </w:r>
      <w:r w:rsidRPr="007606EC">
        <w:t>b)</w:t>
      </w:r>
      <w:r w:rsidRPr="007606EC">
        <w:tab/>
        <w:t>if the ordinary meaning of the provision leads to a result that is manifestly absurd or is unreasonable—to provide an interpretation that avoids such a result; or</w:t>
      </w:r>
    </w:p>
    <w:p w14:paraId="73E71138" w14:textId="77777777" w:rsidR="00020777" w:rsidRPr="007606EC" w:rsidRDefault="00020777" w:rsidP="00020777">
      <w:pPr>
        <w:pStyle w:val="Apara"/>
      </w:pPr>
      <w:r>
        <w:lastRenderedPageBreak/>
        <w:tab/>
        <w:t>(</w:t>
      </w:r>
      <w:r w:rsidRPr="007606EC">
        <w:t>c)</w:t>
      </w:r>
      <w:r w:rsidRPr="007606EC">
        <w:tab/>
        <w:t>in any other case—to confirm the interpretation conveyed by the ordinary meaning of the provision.</w:t>
      </w:r>
    </w:p>
    <w:p w14:paraId="028C8C15" w14:textId="77777777" w:rsidR="00020777" w:rsidRDefault="00020777" w:rsidP="00020777">
      <w:pPr>
        <w:pStyle w:val="Amain"/>
      </w:pPr>
      <w:r>
        <w:tab/>
      </w:r>
      <w:r w:rsidRPr="007606EC">
        <w:t>(3)</w:t>
      </w:r>
      <w:r w:rsidRPr="007606EC">
        <w:tab/>
        <w:t>In determining whether consideration should be given to extrinsic material, and in determining the weight to be given to extrinsic material, regard is to be had to—</w:t>
      </w:r>
    </w:p>
    <w:p w14:paraId="64E6A31F" w14:textId="77777777" w:rsidR="00020777" w:rsidRDefault="00020777" w:rsidP="00020777">
      <w:pPr>
        <w:pStyle w:val="Apara"/>
      </w:pPr>
      <w:r>
        <w:tab/>
        <w:t>(</w:t>
      </w:r>
      <w:r w:rsidRPr="007606EC">
        <w:t>a)</w:t>
      </w:r>
      <w:r w:rsidRPr="007606EC">
        <w:tab/>
        <w:t>the desirability of a provision being interpreted as having its ordinary meaning; and</w:t>
      </w:r>
    </w:p>
    <w:p w14:paraId="7F0CBD84" w14:textId="77777777" w:rsidR="00020777" w:rsidRDefault="00020777" w:rsidP="00020777">
      <w:pPr>
        <w:pStyle w:val="Apara"/>
      </w:pPr>
      <w:r>
        <w:tab/>
        <w:t>(</w:t>
      </w:r>
      <w:r w:rsidRPr="007606EC">
        <w:t>b)</w:t>
      </w:r>
      <w:r w:rsidRPr="007606EC">
        <w:tab/>
        <w:t>the undesirability of prolonging proceedings without compensating advantage; and</w:t>
      </w:r>
    </w:p>
    <w:p w14:paraId="26CF7F52" w14:textId="77777777" w:rsidR="00020777" w:rsidRPr="007606EC" w:rsidRDefault="00020777" w:rsidP="00020777">
      <w:pPr>
        <w:pStyle w:val="Apara"/>
      </w:pPr>
      <w:r>
        <w:tab/>
        <w:t>(</w:t>
      </w:r>
      <w:r w:rsidRPr="007606EC">
        <w:t>c)</w:t>
      </w:r>
      <w:r w:rsidRPr="007606EC">
        <w:tab/>
        <w:t>other relevant matters.</w:t>
      </w:r>
    </w:p>
    <w:p w14:paraId="015424C4" w14:textId="77777777" w:rsidR="00020777" w:rsidRPr="007606EC" w:rsidRDefault="00B74560" w:rsidP="00020777">
      <w:pPr>
        <w:pStyle w:val="AH5Sec"/>
      </w:pPr>
      <w:bookmarkStart w:id="604" w:name="_Toc176853266"/>
      <w:r w:rsidRPr="00685B43">
        <w:rPr>
          <w:rStyle w:val="CharSectNo"/>
        </w:rPr>
        <w:t>9</w:t>
      </w:r>
      <w:r w:rsidR="00020777" w:rsidRPr="007606EC">
        <w:tab/>
      </w:r>
      <w:r w:rsidR="00020777" w:rsidRPr="007606EC">
        <w:rPr>
          <w:szCs w:val="24"/>
        </w:rPr>
        <w:t>Effect of change of drafting practice and use of examples</w:t>
      </w:r>
      <w:bookmarkEnd w:id="604"/>
    </w:p>
    <w:p w14:paraId="14131A9E" w14:textId="77777777" w:rsidR="00020777" w:rsidRDefault="00020777" w:rsidP="00020777">
      <w:pPr>
        <w:pStyle w:val="Amainreturn"/>
      </w:pPr>
      <w:r w:rsidRPr="007606EC">
        <w:t>If—</w:t>
      </w:r>
    </w:p>
    <w:p w14:paraId="3BF0E7B5" w14:textId="77777777" w:rsidR="00020777" w:rsidRDefault="00020777" w:rsidP="00020777">
      <w:pPr>
        <w:pStyle w:val="Apara"/>
      </w:pPr>
      <w:r>
        <w:tab/>
        <w:t>(</w:t>
      </w:r>
      <w:r w:rsidRPr="007606EC">
        <w:t>a)</w:t>
      </w:r>
      <w:r w:rsidRPr="007606EC">
        <w:tab/>
        <w:t>a provision of this Law expresses an idea in particular words; and</w:t>
      </w:r>
    </w:p>
    <w:p w14:paraId="23F5D499" w14:textId="77777777" w:rsidR="00020777" w:rsidRDefault="00020777" w:rsidP="00020777">
      <w:pPr>
        <w:pStyle w:val="Apara"/>
      </w:pPr>
      <w:r>
        <w:tab/>
        <w:t>(</w:t>
      </w:r>
      <w:r w:rsidRPr="007606EC">
        <w:t>b)</w:t>
      </w:r>
      <w:r w:rsidRPr="007606EC">
        <w:tab/>
        <w:t>a provision enacted later appears to express the same idea in different words for the purpose of implementing a different legislative drafting practice, including, for example—</w:t>
      </w:r>
    </w:p>
    <w:p w14:paraId="28E9B877" w14:textId="77777777" w:rsidR="00020777" w:rsidRDefault="00020777" w:rsidP="00020777">
      <w:pPr>
        <w:pStyle w:val="Asubpara"/>
      </w:pPr>
      <w:r>
        <w:tab/>
        <w:t>(</w:t>
      </w:r>
      <w:r w:rsidRPr="007606EC">
        <w:t>i)</w:t>
      </w:r>
      <w:r w:rsidRPr="007606EC">
        <w:tab/>
        <w:t>the use of a clearer or simpler style; or</w:t>
      </w:r>
    </w:p>
    <w:p w14:paraId="295680A1" w14:textId="77777777" w:rsidR="00020777" w:rsidRPr="007606EC" w:rsidRDefault="00020777" w:rsidP="00020777">
      <w:pPr>
        <w:pStyle w:val="Asubpara"/>
      </w:pPr>
      <w:r>
        <w:tab/>
        <w:t>(</w:t>
      </w:r>
      <w:r w:rsidRPr="007606EC">
        <w:t>ii)</w:t>
      </w:r>
      <w:r w:rsidRPr="007606EC">
        <w:tab/>
        <w:t>the use of gender-neutral language;</w:t>
      </w:r>
    </w:p>
    <w:p w14:paraId="76915A54" w14:textId="77777777" w:rsidR="00020777" w:rsidRPr="007606EC" w:rsidRDefault="00020777" w:rsidP="00020777">
      <w:pPr>
        <w:pStyle w:val="Amainreturn"/>
      </w:pPr>
      <w:r w:rsidRPr="007606EC">
        <w:t>the ideas must not be taken to be different merely because different words are used.</w:t>
      </w:r>
    </w:p>
    <w:p w14:paraId="41435169" w14:textId="77777777" w:rsidR="00020777" w:rsidRPr="007606EC" w:rsidRDefault="00B74560" w:rsidP="00020777">
      <w:pPr>
        <w:pStyle w:val="AH5Sec"/>
      </w:pPr>
      <w:bookmarkStart w:id="605" w:name="_Toc176853267"/>
      <w:r w:rsidRPr="00685B43">
        <w:rPr>
          <w:rStyle w:val="CharSectNo"/>
        </w:rPr>
        <w:t>10</w:t>
      </w:r>
      <w:r w:rsidR="00020777" w:rsidRPr="007606EC">
        <w:tab/>
      </w:r>
      <w:r w:rsidR="00020777" w:rsidRPr="007606EC">
        <w:rPr>
          <w:szCs w:val="24"/>
        </w:rPr>
        <w:t>Use of examples</w:t>
      </w:r>
      <w:bookmarkEnd w:id="605"/>
    </w:p>
    <w:p w14:paraId="4E96FD97" w14:textId="77777777" w:rsidR="00020777" w:rsidRDefault="00020777" w:rsidP="00020777">
      <w:pPr>
        <w:pStyle w:val="Amainreturn"/>
      </w:pPr>
      <w:r w:rsidRPr="007606EC">
        <w:t>If this Law includes an example of the operation of a provision—</w:t>
      </w:r>
    </w:p>
    <w:p w14:paraId="118B5889" w14:textId="77777777" w:rsidR="00020777" w:rsidRDefault="00020777" w:rsidP="00020777">
      <w:pPr>
        <w:pStyle w:val="Apara"/>
      </w:pPr>
      <w:r>
        <w:tab/>
        <w:t>(</w:t>
      </w:r>
      <w:r w:rsidRPr="007606EC">
        <w:t>a)</w:t>
      </w:r>
      <w:r w:rsidRPr="007606EC">
        <w:tab/>
        <w:t>the example is not exhaustive; and</w:t>
      </w:r>
    </w:p>
    <w:p w14:paraId="29D0289B" w14:textId="77777777" w:rsidR="00020777" w:rsidRDefault="00020777" w:rsidP="00020777">
      <w:pPr>
        <w:pStyle w:val="Apara"/>
      </w:pPr>
      <w:r>
        <w:tab/>
        <w:t>(</w:t>
      </w:r>
      <w:r w:rsidRPr="007606EC">
        <w:t>b)</w:t>
      </w:r>
      <w:r w:rsidRPr="007606EC">
        <w:tab/>
        <w:t>the example does not limit, but may extend, the meaning of the provision; and</w:t>
      </w:r>
    </w:p>
    <w:p w14:paraId="31B29BED" w14:textId="77777777" w:rsidR="00020777" w:rsidRPr="007606EC" w:rsidRDefault="00020777" w:rsidP="00020777">
      <w:pPr>
        <w:pStyle w:val="Apara"/>
      </w:pPr>
      <w:r>
        <w:lastRenderedPageBreak/>
        <w:tab/>
        <w:t>(</w:t>
      </w:r>
      <w:r w:rsidRPr="007606EC">
        <w:t>c)</w:t>
      </w:r>
      <w:r w:rsidRPr="007606EC">
        <w:tab/>
        <w:t>the example and the provision are to be read in the context of each other and the other provisions of this Law, but, if the example and the provision so read are inconsistent, the provision prevails.</w:t>
      </w:r>
    </w:p>
    <w:p w14:paraId="2C148FDE" w14:textId="77777777" w:rsidR="00020777" w:rsidRPr="007606EC" w:rsidRDefault="00B74560" w:rsidP="00020777">
      <w:pPr>
        <w:pStyle w:val="AH5Sec"/>
      </w:pPr>
      <w:bookmarkStart w:id="606" w:name="_Toc176853268"/>
      <w:r w:rsidRPr="00685B43">
        <w:rPr>
          <w:rStyle w:val="CharSectNo"/>
        </w:rPr>
        <w:t>11</w:t>
      </w:r>
      <w:r w:rsidR="00020777" w:rsidRPr="007606EC">
        <w:tab/>
      </w:r>
      <w:r w:rsidR="00020777" w:rsidRPr="007606EC">
        <w:rPr>
          <w:szCs w:val="24"/>
        </w:rPr>
        <w:t>Compliance with forms</w:t>
      </w:r>
      <w:bookmarkEnd w:id="606"/>
    </w:p>
    <w:p w14:paraId="2BDFF70A" w14:textId="77777777" w:rsidR="00020777" w:rsidRPr="007606EC" w:rsidRDefault="00020777" w:rsidP="00020777">
      <w:pPr>
        <w:pStyle w:val="Amain"/>
      </w:pPr>
      <w:r>
        <w:tab/>
      </w:r>
      <w:r w:rsidRPr="007606EC">
        <w:t>(1)</w:t>
      </w:r>
      <w:r w:rsidRPr="007606EC">
        <w:tab/>
        <w:t>If a form is prescribed or approved by or for the purpose of this Law, strict compliance with the form is not necessary and substantial compliance is sufficient.</w:t>
      </w:r>
    </w:p>
    <w:p w14:paraId="4A1507BC" w14:textId="77777777" w:rsidR="00020777" w:rsidRDefault="00020777" w:rsidP="00020777">
      <w:pPr>
        <w:pStyle w:val="Amain"/>
      </w:pPr>
      <w:r>
        <w:tab/>
      </w:r>
      <w:r w:rsidRPr="007606EC">
        <w:t>(2)</w:t>
      </w:r>
      <w:r w:rsidRPr="007606EC">
        <w:tab/>
        <w:t>If a form prescribed or approved by or for the purpose of this Law requires—</w:t>
      </w:r>
    </w:p>
    <w:p w14:paraId="23D68D9E" w14:textId="77777777" w:rsidR="00020777" w:rsidRDefault="00020777" w:rsidP="00020777">
      <w:pPr>
        <w:pStyle w:val="Apara"/>
      </w:pPr>
      <w:r>
        <w:tab/>
        <w:t>(</w:t>
      </w:r>
      <w:r w:rsidRPr="007606EC">
        <w:t>a)</w:t>
      </w:r>
      <w:r w:rsidRPr="007606EC">
        <w:tab/>
        <w:t>the form to be completed in a specified way; or</w:t>
      </w:r>
    </w:p>
    <w:p w14:paraId="7903A376" w14:textId="77777777" w:rsidR="00020777" w:rsidRDefault="00020777" w:rsidP="00020777">
      <w:pPr>
        <w:pStyle w:val="Apara"/>
      </w:pPr>
      <w:r>
        <w:tab/>
        <w:t>(</w:t>
      </w:r>
      <w:r w:rsidRPr="007606EC">
        <w:t>b)</w:t>
      </w:r>
      <w:r w:rsidRPr="007606EC">
        <w:tab/>
        <w:t>specified information or documents to be included in, attached to or given with the form; or</w:t>
      </w:r>
    </w:p>
    <w:p w14:paraId="1BA2E77F" w14:textId="77777777" w:rsidR="00020777" w:rsidRPr="007606EC" w:rsidRDefault="00020777" w:rsidP="00020777">
      <w:pPr>
        <w:pStyle w:val="Apara"/>
      </w:pPr>
      <w:r>
        <w:tab/>
        <w:t>(</w:t>
      </w:r>
      <w:r w:rsidRPr="007606EC">
        <w:t>c)</w:t>
      </w:r>
      <w:r w:rsidRPr="007606EC">
        <w:tab/>
        <w:t>the form, or information or documents included in, attached to or given with the form, to be verified in a specified way,</w:t>
      </w:r>
    </w:p>
    <w:p w14:paraId="5397AFE7" w14:textId="77777777" w:rsidR="00020777" w:rsidRPr="007606EC" w:rsidRDefault="00020777" w:rsidP="00020777">
      <w:pPr>
        <w:pStyle w:val="Amainreturn"/>
      </w:pPr>
      <w:r w:rsidRPr="007606EC">
        <w:t>the form is not properly completed unless the requirement is complied with.</w:t>
      </w:r>
    </w:p>
    <w:p w14:paraId="7D4416AB" w14:textId="77777777" w:rsidR="006378FF" w:rsidRPr="006378FF" w:rsidRDefault="006378FF" w:rsidP="006378FF">
      <w:pPr>
        <w:pStyle w:val="PageBreak"/>
      </w:pPr>
      <w:r w:rsidRPr="006378FF">
        <w:br w:type="page"/>
      </w:r>
    </w:p>
    <w:p w14:paraId="38269196" w14:textId="77777777" w:rsidR="00020777" w:rsidRPr="00685B43" w:rsidRDefault="00020777" w:rsidP="006378FF">
      <w:pPr>
        <w:pStyle w:val="Sched-Part"/>
      </w:pPr>
      <w:bookmarkStart w:id="607" w:name="_Toc176853269"/>
      <w:r w:rsidRPr="00685B43">
        <w:rPr>
          <w:rStyle w:val="CharPartNo"/>
        </w:rPr>
        <w:lastRenderedPageBreak/>
        <w:t>Part 3</w:t>
      </w:r>
      <w:r w:rsidRPr="007606EC">
        <w:tab/>
      </w:r>
      <w:r w:rsidRPr="00685B43">
        <w:rPr>
          <w:rStyle w:val="CharPartText"/>
        </w:rPr>
        <w:t>Terms and references</w:t>
      </w:r>
      <w:bookmarkEnd w:id="607"/>
    </w:p>
    <w:p w14:paraId="3AABFDE3" w14:textId="77777777" w:rsidR="00020777" w:rsidRPr="007606EC" w:rsidRDefault="00B74560" w:rsidP="00020777">
      <w:pPr>
        <w:pStyle w:val="AH5Sec"/>
      </w:pPr>
      <w:bookmarkStart w:id="608" w:name="_Toc176853270"/>
      <w:r w:rsidRPr="00685B43">
        <w:rPr>
          <w:rStyle w:val="CharSectNo"/>
        </w:rPr>
        <w:t>12</w:t>
      </w:r>
      <w:r w:rsidR="00020777" w:rsidRPr="007606EC">
        <w:tab/>
      </w:r>
      <w:r w:rsidR="00020777" w:rsidRPr="007606EC">
        <w:rPr>
          <w:szCs w:val="24"/>
        </w:rPr>
        <w:t>Definitions</w:t>
      </w:r>
      <w:bookmarkEnd w:id="608"/>
    </w:p>
    <w:p w14:paraId="7337B17F" w14:textId="77777777" w:rsidR="00020777" w:rsidRPr="007606EC" w:rsidRDefault="00020777" w:rsidP="00020777">
      <w:pPr>
        <w:pStyle w:val="Amain"/>
      </w:pPr>
      <w:r>
        <w:tab/>
      </w:r>
      <w:r w:rsidRPr="007606EC">
        <w:t>(1)</w:t>
      </w:r>
      <w:r w:rsidRPr="007606EC">
        <w:tab/>
        <w:t>In this Law—</w:t>
      </w:r>
    </w:p>
    <w:p w14:paraId="3AA152A4" w14:textId="77777777" w:rsidR="00020777" w:rsidRPr="007606EC" w:rsidRDefault="00020777" w:rsidP="00020777">
      <w:pPr>
        <w:pStyle w:val="aDef"/>
      </w:pPr>
      <w:r w:rsidRPr="002E4286">
        <w:rPr>
          <w:rStyle w:val="charBoldItals"/>
        </w:rPr>
        <w:t>Act</w:t>
      </w:r>
      <w:r w:rsidRPr="007606EC">
        <w:t xml:space="preserve"> means an Act of the Legislature of this jurisdiction.</w:t>
      </w:r>
    </w:p>
    <w:p w14:paraId="59EC4102" w14:textId="77777777" w:rsidR="00020777" w:rsidRPr="007606EC" w:rsidRDefault="00020777" w:rsidP="00020777">
      <w:pPr>
        <w:pStyle w:val="aDef"/>
      </w:pPr>
      <w:r w:rsidRPr="002E4286">
        <w:rPr>
          <w:rStyle w:val="charBoldItals"/>
        </w:rPr>
        <w:t>adult</w:t>
      </w:r>
      <w:r w:rsidRPr="007606EC">
        <w:t xml:space="preserve"> means an individual who is 18 or more.</w:t>
      </w:r>
    </w:p>
    <w:p w14:paraId="5786C4FD" w14:textId="77777777" w:rsidR="00020777" w:rsidRPr="007606EC" w:rsidRDefault="00020777" w:rsidP="00020777">
      <w:pPr>
        <w:pStyle w:val="aDef"/>
      </w:pPr>
      <w:r w:rsidRPr="002E4286">
        <w:rPr>
          <w:rStyle w:val="charBoldItals"/>
        </w:rPr>
        <w:t>affidavit</w:t>
      </w:r>
      <w:r w:rsidRPr="007606EC">
        <w:t>, in relation to a person allowed by law to affirm, declare or promise, includes affirmation, declaration and promise.</w:t>
      </w:r>
    </w:p>
    <w:p w14:paraId="684000E3" w14:textId="77777777" w:rsidR="00020777" w:rsidRDefault="00020777" w:rsidP="00020777">
      <w:pPr>
        <w:pStyle w:val="aDef"/>
      </w:pPr>
      <w:r w:rsidRPr="002E4286">
        <w:rPr>
          <w:rStyle w:val="charBoldItals"/>
        </w:rPr>
        <w:t>amend</w:t>
      </w:r>
      <w:r w:rsidRPr="007606EC">
        <w:t xml:space="preserve"> includes—</w:t>
      </w:r>
    </w:p>
    <w:p w14:paraId="7A6F02A4" w14:textId="77777777" w:rsidR="00020777" w:rsidRDefault="00020777" w:rsidP="00020777">
      <w:pPr>
        <w:pStyle w:val="Apara"/>
      </w:pPr>
      <w:r>
        <w:tab/>
        <w:t>(</w:t>
      </w:r>
      <w:r w:rsidRPr="007606EC">
        <w:t>a)</w:t>
      </w:r>
      <w:r w:rsidRPr="007606EC">
        <w:tab/>
        <w:t>omit or omit and substitute; or</w:t>
      </w:r>
    </w:p>
    <w:p w14:paraId="0FC5494A" w14:textId="77777777" w:rsidR="00020777" w:rsidRDefault="00020777" w:rsidP="00020777">
      <w:pPr>
        <w:pStyle w:val="Apara"/>
      </w:pPr>
      <w:r>
        <w:tab/>
        <w:t>(</w:t>
      </w:r>
      <w:r w:rsidRPr="007606EC">
        <w:t>b)</w:t>
      </w:r>
      <w:r w:rsidRPr="007606EC">
        <w:tab/>
        <w:t>alter or vary; or</w:t>
      </w:r>
    </w:p>
    <w:p w14:paraId="1E994B2A" w14:textId="77777777" w:rsidR="00020777" w:rsidRPr="007606EC" w:rsidRDefault="00020777" w:rsidP="00020777">
      <w:pPr>
        <w:pStyle w:val="Apara"/>
      </w:pPr>
      <w:r>
        <w:tab/>
        <w:t>(</w:t>
      </w:r>
      <w:r w:rsidRPr="007606EC">
        <w:t>c)</w:t>
      </w:r>
      <w:r w:rsidRPr="007606EC">
        <w:tab/>
        <w:t>amend by implication.</w:t>
      </w:r>
    </w:p>
    <w:p w14:paraId="79E55555" w14:textId="77777777" w:rsidR="00020777" w:rsidRPr="007606EC" w:rsidRDefault="00020777" w:rsidP="00020777">
      <w:pPr>
        <w:pStyle w:val="aDef"/>
      </w:pPr>
      <w:r w:rsidRPr="002E4286">
        <w:rPr>
          <w:rStyle w:val="charBoldItals"/>
        </w:rPr>
        <w:t>appoint</w:t>
      </w:r>
      <w:r w:rsidRPr="007606EC">
        <w:t xml:space="preserve"> includes reappoint.</w:t>
      </w:r>
    </w:p>
    <w:p w14:paraId="6E079E3B" w14:textId="77777777" w:rsidR="00020777" w:rsidRPr="007606EC" w:rsidRDefault="00020777" w:rsidP="00020777">
      <w:pPr>
        <w:pStyle w:val="aDef"/>
      </w:pPr>
      <w:r w:rsidRPr="002E4286">
        <w:rPr>
          <w:rStyle w:val="charBoldItals"/>
        </w:rPr>
        <w:t>Australia</w:t>
      </w:r>
      <w:r w:rsidRPr="007606EC">
        <w:t xml:space="preserve"> means the Commonwealth of Australia but, when used in a geographical sense, does not include an external Territory.</w:t>
      </w:r>
    </w:p>
    <w:p w14:paraId="354E1D1E" w14:textId="77777777" w:rsidR="00020777" w:rsidRDefault="00020777" w:rsidP="00020777">
      <w:pPr>
        <w:pStyle w:val="aDef"/>
      </w:pPr>
      <w:r w:rsidRPr="002E4286">
        <w:rPr>
          <w:rStyle w:val="charBoldItals"/>
        </w:rPr>
        <w:t>business day</w:t>
      </w:r>
      <w:r w:rsidRPr="007606EC">
        <w:t xml:space="preserve"> means a day that is not—</w:t>
      </w:r>
    </w:p>
    <w:p w14:paraId="10BFE018" w14:textId="77777777" w:rsidR="00020777" w:rsidRDefault="00020777" w:rsidP="00020777">
      <w:pPr>
        <w:pStyle w:val="Apara"/>
      </w:pPr>
      <w:r>
        <w:tab/>
        <w:t>(</w:t>
      </w:r>
      <w:r w:rsidRPr="007606EC">
        <w:t>a)</w:t>
      </w:r>
      <w:r w:rsidRPr="007606EC">
        <w:tab/>
        <w:t>a Saturday or Sunday; or</w:t>
      </w:r>
    </w:p>
    <w:p w14:paraId="2C04A42E" w14:textId="77777777" w:rsidR="00020777" w:rsidRPr="007606EC" w:rsidRDefault="00020777" w:rsidP="00020777">
      <w:pPr>
        <w:pStyle w:val="Apara"/>
      </w:pPr>
      <w:r>
        <w:tab/>
        <w:t>(</w:t>
      </w:r>
      <w:r w:rsidRPr="007606EC">
        <w:t>b)</w:t>
      </w:r>
      <w:r w:rsidRPr="007606EC">
        <w:tab/>
        <w:t>a public holiday, special holiday or bank holiday in the place in which any relevant act is to be or may be done.</w:t>
      </w:r>
    </w:p>
    <w:p w14:paraId="491B39AC" w14:textId="77777777" w:rsidR="00020777" w:rsidRDefault="00020777" w:rsidP="00020777">
      <w:pPr>
        <w:pStyle w:val="aDef"/>
      </w:pPr>
      <w:r w:rsidRPr="002E4286">
        <w:rPr>
          <w:rStyle w:val="charBoldItals"/>
        </w:rPr>
        <w:t>calendar month</w:t>
      </w:r>
      <w:r w:rsidRPr="007606EC">
        <w:t xml:space="preserve"> means a period starting at the beginning of any day of one of the 12 named months and ending—</w:t>
      </w:r>
    </w:p>
    <w:p w14:paraId="348067D5" w14:textId="77777777" w:rsidR="00020777" w:rsidRDefault="00020777" w:rsidP="00020777">
      <w:pPr>
        <w:pStyle w:val="Apara"/>
      </w:pPr>
      <w:r>
        <w:tab/>
        <w:t>(</w:t>
      </w:r>
      <w:r w:rsidRPr="007606EC">
        <w:t>a)</w:t>
      </w:r>
      <w:r w:rsidRPr="007606EC">
        <w:tab/>
        <w:t>immediately before the beginning of the corresponding day of the next named month; or</w:t>
      </w:r>
    </w:p>
    <w:p w14:paraId="3D1C22E2" w14:textId="77777777" w:rsidR="00020777" w:rsidRPr="007606EC" w:rsidRDefault="00020777" w:rsidP="00020777">
      <w:pPr>
        <w:pStyle w:val="Apara"/>
      </w:pPr>
      <w:r>
        <w:tab/>
        <w:t>(</w:t>
      </w:r>
      <w:r w:rsidRPr="007606EC">
        <w:t>b)</w:t>
      </w:r>
      <w:r w:rsidRPr="007606EC">
        <w:tab/>
        <w:t>if there is no such corresponding day—at the end of the next named month.</w:t>
      </w:r>
    </w:p>
    <w:p w14:paraId="7B72FD08" w14:textId="77777777" w:rsidR="00020777" w:rsidRPr="007606EC" w:rsidRDefault="00020777" w:rsidP="00020777">
      <w:pPr>
        <w:pStyle w:val="aDef"/>
      </w:pPr>
      <w:r w:rsidRPr="002E4286">
        <w:rPr>
          <w:rStyle w:val="charBoldItals"/>
        </w:rPr>
        <w:t>calendar year</w:t>
      </w:r>
      <w:r w:rsidRPr="007606EC">
        <w:t xml:space="preserve"> means a period of 12 months beginning on 1 January.</w:t>
      </w:r>
    </w:p>
    <w:p w14:paraId="0562204F" w14:textId="77777777" w:rsidR="00020777" w:rsidRPr="007606EC" w:rsidRDefault="00020777" w:rsidP="00020777">
      <w:pPr>
        <w:pStyle w:val="aDef"/>
      </w:pPr>
      <w:r w:rsidRPr="002E4286">
        <w:rPr>
          <w:rStyle w:val="charBoldItals"/>
        </w:rPr>
        <w:lastRenderedPageBreak/>
        <w:t>commencement</w:t>
      </w:r>
      <w:r w:rsidRPr="007606EC">
        <w:t>, in relation to this Law or an Act or a provision of this Law or an Act, means the time at which this Law, the Act or provision comes into operation.</w:t>
      </w:r>
    </w:p>
    <w:p w14:paraId="207E28AE" w14:textId="77777777" w:rsidR="00020777" w:rsidRPr="007606EC" w:rsidRDefault="00020777" w:rsidP="00020777">
      <w:pPr>
        <w:pStyle w:val="aDef"/>
      </w:pPr>
      <w:r w:rsidRPr="002E4286">
        <w:rPr>
          <w:rStyle w:val="charBoldItals"/>
        </w:rPr>
        <w:t>Commonwealth</w:t>
      </w:r>
      <w:r w:rsidRPr="007606EC">
        <w:t xml:space="preserve"> means the Commonwealth of Australia but, when used in a geographical sense, does not include an external Territory.</w:t>
      </w:r>
    </w:p>
    <w:p w14:paraId="22EB549C" w14:textId="77777777" w:rsidR="00020777" w:rsidRPr="007606EC" w:rsidRDefault="00020777" w:rsidP="00020777">
      <w:pPr>
        <w:pStyle w:val="aDef"/>
      </w:pPr>
      <w:r w:rsidRPr="002E4286">
        <w:rPr>
          <w:rStyle w:val="charBoldItals"/>
        </w:rPr>
        <w:t>confer</w:t>
      </w:r>
      <w:r w:rsidRPr="007606EC">
        <w:t>, in relation to a function, includes impose.</w:t>
      </w:r>
    </w:p>
    <w:p w14:paraId="39199D65" w14:textId="77777777" w:rsidR="00020777" w:rsidRPr="007606EC" w:rsidRDefault="00020777" w:rsidP="00020777">
      <w:pPr>
        <w:pStyle w:val="aDef"/>
      </w:pPr>
      <w:r w:rsidRPr="002E4286">
        <w:rPr>
          <w:rStyle w:val="charBoldItals"/>
        </w:rPr>
        <w:t>contravene</w:t>
      </w:r>
      <w:r w:rsidRPr="007606EC">
        <w:t xml:space="preserve"> includes fail to comply with.</w:t>
      </w:r>
    </w:p>
    <w:p w14:paraId="26B7F26D" w14:textId="77777777" w:rsidR="00020777" w:rsidRDefault="00020777" w:rsidP="00020777">
      <w:pPr>
        <w:pStyle w:val="aDef"/>
      </w:pPr>
      <w:r w:rsidRPr="002E4286">
        <w:rPr>
          <w:rStyle w:val="charBoldItals"/>
        </w:rPr>
        <w:t xml:space="preserve">country </w:t>
      </w:r>
      <w:r w:rsidRPr="007606EC">
        <w:t>includes—</w:t>
      </w:r>
    </w:p>
    <w:p w14:paraId="79DC050E" w14:textId="77777777" w:rsidR="00020777" w:rsidRDefault="00020777" w:rsidP="00020777">
      <w:pPr>
        <w:pStyle w:val="Apara"/>
      </w:pPr>
      <w:r>
        <w:tab/>
        <w:t>(</w:t>
      </w:r>
      <w:r w:rsidRPr="007606EC">
        <w:t>a)</w:t>
      </w:r>
      <w:r w:rsidRPr="007606EC">
        <w:tab/>
        <w:t>a federation; or</w:t>
      </w:r>
    </w:p>
    <w:p w14:paraId="08BAD28A" w14:textId="77777777" w:rsidR="00020777" w:rsidRPr="007606EC" w:rsidRDefault="00020777" w:rsidP="00020777">
      <w:pPr>
        <w:pStyle w:val="Apara"/>
      </w:pPr>
      <w:r>
        <w:tab/>
        <w:t>(</w:t>
      </w:r>
      <w:r w:rsidRPr="007606EC">
        <w:t>b)</w:t>
      </w:r>
      <w:r w:rsidRPr="007606EC">
        <w:tab/>
        <w:t>a state, province or other part of a federation.</w:t>
      </w:r>
    </w:p>
    <w:p w14:paraId="022BB3B4" w14:textId="77777777" w:rsidR="00020777" w:rsidRPr="007606EC" w:rsidRDefault="00020777" w:rsidP="00020777">
      <w:pPr>
        <w:pStyle w:val="aDef"/>
      </w:pPr>
      <w:r w:rsidRPr="002E4286">
        <w:rPr>
          <w:rStyle w:val="charBoldItals"/>
        </w:rPr>
        <w:t>date of assent</w:t>
      </w:r>
      <w:r w:rsidRPr="007606EC">
        <w:t>, in relation to an Act, means the day on which the Act receives the Royal Assent.</w:t>
      </w:r>
    </w:p>
    <w:p w14:paraId="6199C360" w14:textId="77777777" w:rsidR="00020777" w:rsidRDefault="00020777" w:rsidP="00020777">
      <w:pPr>
        <w:pStyle w:val="aDef"/>
      </w:pPr>
      <w:r w:rsidRPr="002E4286">
        <w:rPr>
          <w:rStyle w:val="charBoldItals"/>
        </w:rPr>
        <w:t>definition</w:t>
      </w:r>
      <w:r w:rsidRPr="007606EC">
        <w:t xml:space="preserve"> means a provision of this Law (however expressed) that—</w:t>
      </w:r>
    </w:p>
    <w:p w14:paraId="62E9228D" w14:textId="77777777" w:rsidR="00020777" w:rsidRDefault="00020777" w:rsidP="00020777">
      <w:pPr>
        <w:pStyle w:val="Apara"/>
      </w:pPr>
      <w:r>
        <w:tab/>
        <w:t>(</w:t>
      </w:r>
      <w:r w:rsidRPr="007606EC">
        <w:t>a)</w:t>
      </w:r>
      <w:r w:rsidRPr="007606EC">
        <w:tab/>
        <w:t>gives a meaning to a word or expression; or</w:t>
      </w:r>
    </w:p>
    <w:p w14:paraId="24DF628D" w14:textId="77777777" w:rsidR="00020777" w:rsidRPr="007606EC" w:rsidRDefault="00020777" w:rsidP="00020777">
      <w:pPr>
        <w:pStyle w:val="Apara"/>
      </w:pPr>
      <w:r>
        <w:tab/>
        <w:t>(</w:t>
      </w:r>
      <w:r w:rsidRPr="007606EC">
        <w:t>b)</w:t>
      </w:r>
      <w:r w:rsidRPr="007606EC">
        <w:tab/>
        <w:t>limits or extends the meaning of a word or expression.</w:t>
      </w:r>
    </w:p>
    <w:p w14:paraId="28D48135" w14:textId="77777777" w:rsidR="00020777" w:rsidRDefault="00020777" w:rsidP="00020777">
      <w:pPr>
        <w:pStyle w:val="aDef"/>
      </w:pPr>
      <w:r w:rsidRPr="002E4286">
        <w:rPr>
          <w:rStyle w:val="charBoldItals"/>
        </w:rPr>
        <w:t>document</w:t>
      </w:r>
      <w:r w:rsidRPr="007606EC">
        <w:t xml:space="preserve"> includes—</w:t>
      </w:r>
    </w:p>
    <w:p w14:paraId="7B6D9AC1" w14:textId="77777777" w:rsidR="00020777" w:rsidRDefault="00020777" w:rsidP="00020777">
      <w:pPr>
        <w:pStyle w:val="Apara"/>
      </w:pPr>
      <w:r>
        <w:tab/>
        <w:t>(</w:t>
      </w:r>
      <w:r w:rsidRPr="007606EC">
        <w:t>a)</w:t>
      </w:r>
      <w:r w:rsidRPr="007606EC">
        <w:tab/>
        <w:t>any paper or other material on which there is writing; or</w:t>
      </w:r>
    </w:p>
    <w:p w14:paraId="36D6C969" w14:textId="77777777" w:rsidR="00020777" w:rsidRDefault="00020777" w:rsidP="00020777">
      <w:pPr>
        <w:pStyle w:val="Apara"/>
      </w:pPr>
      <w:r>
        <w:tab/>
        <w:t>(</w:t>
      </w:r>
      <w:r w:rsidRPr="007606EC">
        <w:t>b)</w:t>
      </w:r>
      <w:r w:rsidRPr="007606EC">
        <w:tab/>
        <w:t>any paper or other material on which there are marks, figures, symbols or perforations having a meaning for a person qualified to interpret them; or</w:t>
      </w:r>
    </w:p>
    <w:p w14:paraId="68F99F2D" w14:textId="77777777" w:rsidR="00020777" w:rsidRPr="007606EC" w:rsidRDefault="00020777" w:rsidP="00020777">
      <w:pPr>
        <w:pStyle w:val="Apara"/>
      </w:pPr>
      <w:r>
        <w:tab/>
        <w:t>(</w:t>
      </w:r>
      <w:r w:rsidRPr="007606EC">
        <w:t>c)</w:t>
      </w:r>
      <w:r w:rsidRPr="007606EC">
        <w:tab/>
        <w:t>any disc, tape or other article or any material from which sounds, images, writings or messages are capable of being reproduced (with or without the aid of another article or device).</w:t>
      </w:r>
    </w:p>
    <w:p w14:paraId="4B5C7FFA" w14:textId="77777777" w:rsidR="00020777" w:rsidRDefault="00020777" w:rsidP="0045507B">
      <w:pPr>
        <w:pStyle w:val="aDef"/>
        <w:keepNext/>
      </w:pPr>
      <w:r w:rsidRPr="002E4286">
        <w:rPr>
          <w:rStyle w:val="charBoldItals"/>
        </w:rPr>
        <w:t>electronic communication</w:t>
      </w:r>
      <w:r w:rsidRPr="007606EC">
        <w:t xml:space="preserve"> means—</w:t>
      </w:r>
    </w:p>
    <w:p w14:paraId="36A6729C" w14:textId="77777777" w:rsidR="00020777" w:rsidRDefault="00020777" w:rsidP="00020777">
      <w:pPr>
        <w:pStyle w:val="Apara"/>
      </w:pPr>
      <w:r>
        <w:tab/>
        <w:t>(</w:t>
      </w:r>
      <w:r w:rsidRPr="007606EC">
        <w:t>a)</w:t>
      </w:r>
      <w:r w:rsidRPr="007606EC">
        <w:tab/>
        <w:t>a communication of information in the form of data, text or images by means of guided or unguided electromagnetic energy, or both; or</w:t>
      </w:r>
    </w:p>
    <w:p w14:paraId="2A87ADE1" w14:textId="77777777" w:rsidR="00020777" w:rsidRPr="007606EC" w:rsidRDefault="00020777" w:rsidP="00020777">
      <w:pPr>
        <w:pStyle w:val="Apara"/>
      </w:pPr>
      <w:r>
        <w:lastRenderedPageBreak/>
        <w:tab/>
        <w:t>(</w:t>
      </w:r>
      <w:r w:rsidRPr="007606EC">
        <w:t>b)</w:t>
      </w:r>
      <w:r w:rsidRPr="007606EC">
        <w:tab/>
        <w:t>a communication of information in the form of sound by means of guided or unguided electromagnetic energy, or both, where the sound is processed at its destination by an automated voice recognition system.</w:t>
      </w:r>
    </w:p>
    <w:p w14:paraId="32265719" w14:textId="77777777" w:rsidR="00020777" w:rsidRPr="007606EC" w:rsidRDefault="00020777" w:rsidP="00020777">
      <w:pPr>
        <w:pStyle w:val="aDef"/>
      </w:pPr>
      <w:r w:rsidRPr="002E4286">
        <w:rPr>
          <w:rStyle w:val="charBoldItals"/>
        </w:rPr>
        <w:t>estate</w:t>
      </w:r>
      <w:r w:rsidRPr="007606EC">
        <w:t xml:space="preserve"> includes easement, charge, right, title, claim, demand, lien or encumbrance, whether at law or in equity.</w:t>
      </w:r>
    </w:p>
    <w:p w14:paraId="03E82311" w14:textId="77777777" w:rsidR="00020777" w:rsidRPr="007606EC" w:rsidRDefault="00020777" w:rsidP="00020777">
      <w:pPr>
        <w:pStyle w:val="aDef"/>
      </w:pPr>
      <w:r w:rsidRPr="002E4286">
        <w:rPr>
          <w:rStyle w:val="charBoldItals"/>
        </w:rPr>
        <w:t>expire</w:t>
      </w:r>
      <w:r w:rsidRPr="007606EC">
        <w:t xml:space="preserve"> includes lapse or otherwise cease to have effect.</w:t>
      </w:r>
    </w:p>
    <w:p w14:paraId="7B95F380" w14:textId="77777777" w:rsidR="00020777" w:rsidRPr="007606EC" w:rsidRDefault="00020777" w:rsidP="00020777">
      <w:pPr>
        <w:pStyle w:val="aDef"/>
      </w:pPr>
      <w:r w:rsidRPr="002E4286">
        <w:rPr>
          <w:rStyle w:val="charBoldItals"/>
        </w:rPr>
        <w:t>external Territory</w:t>
      </w:r>
      <w:r w:rsidRPr="007606EC">
        <w:t xml:space="preserve"> means a Territory, other than an internal Territory, for the government of which as a Territory provision is made by a Commonwealth Act.</w:t>
      </w:r>
    </w:p>
    <w:p w14:paraId="42AB7BC6" w14:textId="77777777" w:rsidR="00020777" w:rsidRPr="007606EC" w:rsidRDefault="00020777" w:rsidP="00020777">
      <w:pPr>
        <w:pStyle w:val="aDef"/>
      </w:pPr>
      <w:r w:rsidRPr="002E4286">
        <w:rPr>
          <w:rStyle w:val="charBoldItals"/>
        </w:rPr>
        <w:t xml:space="preserve">fail </w:t>
      </w:r>
      <w:r w:rsidRPr="007606EC">
        <w:t>includes refuse.</w:t>
      </w:r>
    </w:p>
    <w:p w14:paraId="47B82196" w14:textId="77777777" w:rsidR="00020777" w:rsidRPr="007606EC" w:rsidRDefault="00020777" w:rsidP="00020777">
      <w:pPr>
        <w:pStyle w:val="aDef"/>
      </w:pPr>
      <w:r w:rsidRPr="002E4286">
        <w:rPr>
          <w:rStyle w:val="charBoldItals"/>
        </w:rPr>
        <w:t>financial year</w:t>
      </w:r>
      <w:r w:rsidRPr="007606EC">
        <w:t xml:space="preserve"> means a period of 12 months beginning on 1 July.</w:t>
      </w:r>
    </w:p>
    <w:p w14:paraId="7DED5C58" w14:textId="77777777" w:rsidR="00020777" w:rsidRPr="007606EC" w:rsidRDefault="00020777" w:rsidP="00020777">
      <w:pPr>
        <w:pStyle w:val="aDef"/>
      </w:pPr>
      <w:r w:rsidRPr="002E4286">
        <w:rPr>
          <w:rStyle w:val="charBoldItals"/>
        </w:rPr>
        <w:t>foreign country</w:t>
      </w:r>
      <w:r w:rsidRPr="007606EC">
        <w:t xml:space="preserve"> means a country (whether or not an independent sovereign State) outside Australia and the external Territories.</w:t>
      </w:r>
    </w:p>
    <w:p w14:paraId="15FC888B" w14:textId="77777777" w:rsidR="00020777" w:rsidRPr="007606EC" w:rsidRDefault="00020777" w:rsidP="00020777">
      <w:pPr>
        <w:pStyle w:val="aDef"/>
      </w:pPr>
      <w:r w:rsidRPr="002E4286">
        <w:rPr>
          <w:rStyle w:val="charBoldItals"/>
        </w:rPr>
        <w:t>function</w:t>
      </w:r>
      <w:r w:rsidRPr="007606EC">
        <w:t xml:space="preserve"> includes a power, authority or duty.</w:t>
      </w:r>
    </w:p>
    <w:p w14:paraId="140EF79E" w14:textId="77777777" w:rsidR="00020777" w:rsidRPr="007606EC" w:rsidRDefault="00020777" w:rsidP="00020777">
      <w:pPr>
        <w:pStyle w:val="aDef"/>
      </w:pPr>
      <w:r w:rsidRPr="002E4286">
        <w:rPr>
          <w:rStyle w:val="charBoldItals"/>
        </w:rPr>
        <w:t>Gazette</w:t>
      </w:r>
      <w:r w:rsidRPr="007606EC">
        <w:t xml:space="preserve"> means the Government Gazette of this jurisdiction.</w:t>
      </w:r>
    </w:p>
    <w:p w14:paraId="1D3E27F1" w14:textId="77777777" w:rsidR="00020777" w:rsidRPr="007606EC" w:rsidRDefault="00020777" w:rsidP="00020777">
      <w:pPr>
        <w:pStyle w:val="aDef"/>
      </w:pPr>
      <w:r w:rsidRPr="002E4286">
        <w:rPr>
          <w:rStyle w:val="charBoldItals"/>
        </w:rPr>
        <w:t>gazetted</w:t>
      </w:r>
      <w:r w:rsidRPr="007606EC">
        <w:t xml:space="preserve"> means published in the Gazette.</w:t>
      </w:r>
    </w:p>
    <w:p w14:paraId="748EFD39" w14:textId="77777777" w:rsidR="00020777" w:rsidRPr="007606EC" w:rsidRDefault="00020777" w:rsidP="00020777">
      <w:pPr>
        <w:pStyle w:val="aDef"/>
      </w:pPr>
      <w:r w:rsidRPr="002E4286">
        <w:rPr>
          <w:rStyle w:val="charBoldItals"/>
        </w:rPr>
        <w:t>Gazette notice</w:t>
      </w:r>
      <w:r w:rsidRPr="007606EC">
        <w:t xml:space="preserve"> means notice published in the Gazette.</w:t>
      </w:r>
    </w:p>
    <w:p w14:paraId="2C956826" w14:textId="77777777" w:rsidR="00020777" w:rsidRPr="007606EC" w:rsidRDefault="00020777" w:rsidP="00020777">
      <w:pPr>
        <w:pStyle w:val="aDef"/>
      </w:pPr>
      <w:r w:rsidRPr="002E4286">
        <w:rPr>
          <w:rStyle w:val="charBoldItals"/>
        </w:rPr>
        <w:t>Government Printer</w:t>
      </w:r>
      <w:r w:rsidRPr="007606EC">
        <w:t xml:space="preserve"> means the Government Printer of this jurisdiction, and includes any other person authorised by the Government of this jurisdiction to print an Act or instrument.</w:t>
      </w:r>
    </w:p>
    <w:p w14:paraId="7AC937C4" w14:textId="77777777" w:rsidR="00020777" w:rsidRPr="007606EC" w:rsidRDefault="00020777" w:rsidP="00020777">
      <w:pPr>
        <w:pStyle w:val="aDef"/>
      </w:pPr>
      <w:r w:rsidRPr="002E4286">
        <w:rPr>
          <w:rStyle w:val="charBoldItals"/>
        </w:rPr>
        <w:t>individual</w:t>
      </w:r>
      <w:r w:rsidRPr="007606EC">
        <w:t xml:space="preserve"> means a natural person.</w:t>
      </w:r>
    </w:p>
    <w:p w14:paraId="146D62BA" w14:textId="77777777" w:rsidR="00020777" w:rsidRPr="007606EC" w:rsidRDefault="00020777" w:rsidP="00020777">
      <w:pPr>
        <w:pStyle w:val="aDef"/>
      </w:pPr>
      <w:r w:rsidRPr="002E4286">
        <w:rPr>
          <w:rStyle w:val="charBoldItals"/>
        </w:rPr>
        <w:t>information system</w:t>
      </w:r>
      <w:r w:rsidRPr="007606EC">
        <w:t xml:space="preserve"> means a system for generating, sending, receiving, storing or otherwise processing electronic communications.</w:t>
      </w:r>
    </w:p>
    <w:p w14:paraId="43712B3F" w14:textId="77777777" w:rsidR="00020777" w:rsidRPr="007606EC" w:rsidRDefault="00020777" w:rsidP="00020777">
      <w:pPr>
        <w:pStyle w:val="aDef"/>
      </w:pPr>
      <w:r w:rsidRPr="002E4286">
        <w:rPr>
          <w:rStyle w:val="charBoldItals"/>
        </w:rPr>
        <w:t>insert</w:t>
      </w:r>
      <w:r w:rsidRPr="007606EC">
        <w:t>, in relation to a provision of this Law, includes substitute.</w:t>
      </w:r>
    </w:p>
    <w:p w14:paraId="6794FA22" w14:textId="77777777" w:rsidR="00020777" w:rsidRPr="007606EC" w:rsidRDefault="00020777" w:rsidP="00020777">
      <w:pPr>
        <w:pStyle w:val="aDef"/>
      </w:pPr>
      <w:r w:rsidRPr="002E4286">
        <w:rPr>
          <w:rStyle w:val="charBoldItals"/>
        </w:rPr>
        <w:t>instrument</w:t>
      </w:r>
      <w:r w:rsidRPr="007606EC">
        <w:t xml:space="preserve"> includes a statutory instrument.</w:t>
      </w:r>
    </w:p>
    <w:p w14:paraId="594CD9EB" w14:textId="77777777" w:rsidR="00020777" w:rsidRDefault="00020777" w:rsidP="00020777">
      <w:pPr>
        <w:pStyle w:val="aDef"/>
      </w:pPr>
      <w:r w:rsidRPr="002E4286">
        <w:rPr>
          <w:rStyle w:val="charBoldItals"/>
        </w:rPr>
        <w:lastRenderedPageBreak/>
        <w:t>interest</w:t>
      </w:r>
      <w:r w:rsidRPr="007606EC">
        <w:t>, in relation to land or other property, means—</w:t>
      </w:r>
    </w:p>
    <w:p w14:paraId="7450F7F7" w14:textId="77777777" w:rsidR="00020777" w:rsidRDefault="00020777" w:rsidP="00020777">
      <w:pPr>
        <w:pStyle w:val="Apara"/>
      </w:pPr>
      <w:r>
        <w:tab/>
        <w:t>(</w:t>
      </w:r>
      <w:r w:rsidRPr="007606EC">
        <w:t>a)</w:t>
      </w:r>
      <w:r w:rsidRPr="007606EC">
        <w:tab/>
        <w:t>a legal or equitable estate in the land or other property; or</w:t>
      </w:r>
    </w:p>
    <w:p w14:paraId="6145B8A3" w14:textId="77777777" w:rsidR="00020777" w:rsidRPr="007606EC" w:rsidRDefault="00020777" w:rsidP="00020777">
      <w:pPr>
        <w:pStyle w:val="Apara"/>
      </w:pPr>
      <w:r>
        <w:tab/>
        <w:t>(</w:t>
      </w:r>
      <w:r w:rsidRPr="007606EC">
        <w:t>b)</w:t>
      </w:r>
      <w:r w:rsidRPr="007606EC">
        <w:tab/>
        <w:t>a right, power or privilege over, or in relation to, the land or other property.</w:t>
      </w:r>
    </w:p>
    <w:p w14:paraId="4AC9336F" w14:textId="77777777" w:rsidR="00020777" w:rsidRPr="007606EC" w:rsidRDefault="00020777" w:rsidP="00020777">
      <w:pPr>
        <w:pStyle w:val="aDef"/>
      </w:pPr>
      <w:r w:rsidRPr="002E4286">
        <w:rPr>
          <w:rStyle w:val="charBoldItals"/>
        </w:rPr>
        <w:t>internal Territory</w:t>
      </w:r>
      <w:r w:rsidRPr="007606EC">
        <w:t xml:space="preserve"> means the Australian Capital Territory, the Jervis Bay Territory or the Northern Territory.</w:t>
      </w:r>
    </w:p>
    <w:p w14:paraId="23C70A95" w14:textId="32A37279" w:rsidR="00020777" w:rsidRPr="007606EC" w:rsidRDefault="00020777" w:rsidP="00020777">
      <w:pPr>
        <w:pStyle w:val="aDef"/>
      </w:pPr>
      <w:r w:rsidRPr="002E4286">
        <w:rPr>
          <w:rStyle w:val="charBoldItals"/>
        </w:rPr>
        <w:t>Jervis Bay Territory</w:t>
      </w:r>
      <w:r w:rsidRPr="007606EC">
        <w:t xml:space="preserve"> means the Territory mentioned in the </w:t>
      </w:r>
      <w:hyperlink r:id="rId92" w:tooltip="Act 1915 No 19 (Cwlth)" w:history="1">
        <w:r w:rsidR="004A48A2" w:rsidRPr="004A48A2">
          <w:rPr>
            <w:rStyle w:val="charCitHyperlinkItal"/>
          </w:rPr>
          <w:t>Jervis Bay Territory Acceptance Act 1915</w:t>
        </w:r>
      </w:hyperlink>
      <w:r w:rsidRPr="007606EC">
        <w:t xml:space="preserve"> (Cwlth).</w:t>
      </w:r>
    </w:p>
    <w:p w14:paraId="25EDC721" w14:textId="77777777" w:rsidR="00020777" w:rsidRPr="007606EC" w:rsidRDefault="00020777" w:rsidP="00020777">
      <w:pPr>
        <w:pStyle w:val="aDef"/>
      </w:pPr>
      <w:r w:rsidRPr="002E4286">
        <w:rPr>
          <w:rStyle w:val="charBoldItals"/>
        </w:rPr>
        <w:t>make</w:t>
      </w:r>
      <w:r w:rsidRPr="007606EC">
        <w:t xml:space="preserve"> includes issue or grant.</w:t>
      </w:r>
    </w:p>
    <w:p w14:paraId="2DFCFE07" w14:textId="77777777" w:rsidR="00020777" w:rsidRPr="007606EC" w:rsidRDefault="00020777" w:rsidP="00020777">
      <w:pPr>
        <w:pStyle w:val="aDef"/>
      </w:pPr>
      <w:r w:rsidRPr="002E4286">
        <w:rPr>
          <w:rStyle w:val="charBoldItals"/>
        </w:rPr>
        <w:t>minor</w:t>
      </w:r>
      <w:r w:rsidRPr="007606EC">
        <w:t xml:space="preserve"> means an individual who is under 18.</w:t>
      </w:r>
    </w:p>
    <w:p w14:paraId="5DAA1F7E" w14:textId="77777777" w:rsidR="00020777" w:rsidRPr="007606EC" w:rsidRDefault="00020777" w:rsidP="00020777">
      <w:pPr>
        <w:pStyle w:val="aDef"/>
      </w:pPr>
      <w:r w:rsidRPr="002E4286">
        <w:rPr>
          <w:rStyle w:val="charBoldItals"/>
        </w:rPr>
        <w:t>modification</w:t>
      </w:r>
      <w:r w:rsidRPr="007606EC">
        <w:t xml:space="preserve"> includes addition, omission or substitution.</w:t>
      </w:r>
    </w:p>
    <w:p w14:paraId="62871384" w14:textId="77777777" w:rsidR="00020777" w:rsidRPr="007606EC" w:rsidRDefault="00020777" w:rsidP="00020777">
      <w:pPr>
        <w:pStyle w:val="aDef"/>
      </w:pPr>
      <w:r w:rsidRPr="002E4286">
        <w:rPr>
          <w:rStyle w:val="charBoldItals"/>
        </w:rPr>
        <w:t>month</w:t>
      </w:r>
      <w:r w:rsidRPr="007606EC">
        <w:t xml:space="preserve"> means a calendar month.</w:t>
      </w:r>
    </w:p>
    <w:p w14:paraId="73049A9F" w14:textId="77777777" w:rsidR="00020777" w:rsidRPr="007606EC" w:rsidRDefault="00020777" w:rsidP="00020777">
      <w:pPr>
        <w:pStyle w:val="aDef"/>
      </w:pPr>
      <w:r w:rsidRPr="002E4286">
        <w:rPr>
          <w:rStyle w:val="charBoldItals"/>
        </w:rPr>
        <w:t>named month</w:t>
      </w:r>
      <w:r w:rsidRPr="007606EC">
        <w:t xml:space="preserve"> means 1 of the 12 months of the year.</w:t>
      </w:r>
    </w:p>
    <w:p w14:paraId="12ACC6A4" w14:textId="77777777" w:rsidR="00020777" w:rsidRPr="007606EC" w:rsidRDefault="00020777" w:rsidP="00020777">
      <w:pPr>
        <w:pStyle w:val="aDef"/>
      </w:pPr>
      <w:r w:rsidRPr="002E4286">
        <w:rPr>
          <w:rStyle w:val="charBoldItals"/>
        </w:rPr>
        <w:t>Northern Territory</w:t>
      </w:r>
      <w:r w:rsidRPr="007606EC">
        <w:t xml:space="preserve"> means the Northern Territory of Australia.</w:t>
      </w:r>
    </w:p>
    <w:p w14:paraId="094D453E" w14:textId="77777777" w:rsidR="00020777" w:rsidRDefault="00020777" w:rsidP="00020777">
      <w:pPr>
        <w:pStyle w:val="aDef"/>
      </w:pPr>
      <w:r w:rsidRPr="002E4286">
        <w:rPr>
          <w:rStyle w:val="charBoldItals"/>
        </w:rPr>
        <w:t>number</w:t>
      </w:r>
      <w:r w:rsidRPr="007606EC">
        <w:t xml:space="preserve"> means—</w:t>
      </w:r>
    </w:p>
    <w:p w14:paraId="74660FD2" w14:textId="77777777" w:rsidR="00020777" w:rsidRDefault="00020777" w:rsidP="00020777">
      <w:pPr>
        <w:pStyle w:val="Apara"/>
      </w:pPr>
      <w:r>
        <w:tab/>
        <w:t>(</w:t>
      </w:r>
      <w:r w:rsidRPr="007606EC">
        <w:t>a)</w:t>
      </w:r>
      <w:r w:rsidRPr="007606EC">
        <w:tab/>
        <w:t>a number expressed in figures or words; or</w:t>
      </w:r>
    </w:p>
    <w:p w14:paraId="0A79E341" w14:textId="77777777" w:rsidR="00020777" w:rsidRDefault="00020777" w:rsidP="00020777">
      <w:pPr>
        <w:pStyle w:val="Apara"/>
      </w:pPr>
      <w:r>
        <w:tab/>
        <w:t>(</w:t>
      </w:r>
      <w:r w:rsidRPr="007606EC">
        <w:t>b)</w:t>
      </w:r>
      <w:r w:rsidRPr="007606EC">
        <w:tab/>
        <w:t>a letter; or</w:t>
      </w:r>
    </w:p>
    <w:p w14:paraId="010FE0C0" w14:textId="77777777" w:rsidR="00020777" w:rsidRPr="007606EC" w:rsidRDefault="00020777" w:rsidP="00020777">
      <w:pPr>
        <w:pStyle w:val="Apara"/>
      </w:pPr>
      <w:r>
        <w:tab/>
        <w:t>(</w:t>
      </w:r>
      <w:r w:rsidRPr="007606EC">
        <w:t>c)</w:t>
      </w:r>
      <w:r w:rsidRPr="007606EC">
        <w:tab/>
        <w:t>a combination of a number so expressed and a letter.</w:t>
      </w:r>
    </w:p>
    <w:p w14:paraId="592DD8B3" w14:textId="77777777" w:rsidR="00020777" w:rsidRPr="007606EC" w:rsidRDefault="00020777" w:rsidP="00020777">
      <w:pPr>
        <w:pStyle w:val="aDef"/>
      </w:pPr>
      <w:r w:rsidRPr="002E4286">
        <w:rPr>
          <w:rStyle w:val="charBoldItals"/>
        </w:rPr>
        <w:t>oath</w:t>
      </w:r>
      <w:r w:rsidRPr="007606EC">
        <w:t>, in relation to a person allowed by law to affirm, declare or promise, includes affirmation, declaration or promise.</w:t>
      </w:r>
    </w:p>
    <w:p w14:paraId="4EDF38A6" w14:textId="77777777" w:rsidR="00020777" w:rsidRPr="007606EC" w:rsidRDefault="00020777" w:rsidP="00020777">
      <w:pPr>
        <w:pStyle w:val="aDef"/>
      </w:pPr>
      <w:r w:rsidRPr="002E4286">
        <w:rPr>
          <w:rStyle w:val="charBoldItals"/>
        </w:rPr>
        <w:t>office</w:t>
      </w:r>
      <w:r w:rsidRPr="007606EC">
        <w:t xml:space="preserve"> includes position.</w:t>
      </w:r>
    </w:p>
    <w:p w14:paraId="648D13A4" w14:textId="77777777" w:rsidR="00020777" w:rsidRPr="007606EC" w:rsidRDefault="00020777" w:rsidP="00020777">
      <w:pPr>
        <w:pStyle w:val="aDef"/>
      </w:pPr>
      <w:r w:rsidRPr="002E4286">
        <w:rPr>
          <w:rStyle w:val="charBoldItals"/>
        </w:rPr>
        <w:t>omit</w:t>
      </w:r>
      <w:r w:rsidRPr="007606EC">
        <w:t>, in relation to a provision of this Law or an Act, includes repeal.</w:t>
      </w:r>
    </w:p>
    <w:p w14:paraId="13376488" w14:textId="77777777" w:rsidR="00020777" w:rsidRPr="007606EC" w:rsidRDefault="00020777" w:rsidP="00020777">
      <w:pPr>
        <w:pStyle w:val="aDef"/>
      </w:pPr>
      <w:r w:rsidRPr="002E4286">
        <w:rPr>
          <w:rStyle w:val="charBoldItals"/>
        </w:rPr>
        <w:t>party</w:t>
      </w:r>
      <w:r w:rsidRPr="007606EC">
        <w:t xml:space="preserve"> includes an individual or a body politic or corporate.</w:t>
      </w:r>
    </w:p>
    <w:p w14:paraId="4F1862BD" w14:textId="77777777" w:rsidR="00020777" w:rsidRPr="007606EC" w:rsidRDefault="00020777" w:rsidP="00020777">
      <w:pPr>
        <w:pStyle w:val="aDef"/>
      </w:pPr>
      <w:r w:rsidRPr="002E4286">
        <w:rPr>
          <w:rStyle w:val="charBoldItals"/>
        </w:rPr>
        <w:t>penalty</w:t>
      </w:r>
      <w:r w:rsidRPr="007606EC">
        <w:t xml:space="preserve"> includes forfeiture or punishment.</w:t>
      </w:r>
    </w:p>
    <w:p w14:paraId="7590C260" w14:textId="77777777" w:rsidR="00020777" w:rsidRPr="007606EC" w:rsidRDefault="00020777" w:rsidP="00020777">
      <w:pPr>
        <w:pStyle w:val="aDef"/>
      </w:pPr>
      <w:r w:rsidRPr="002E4286">
        <w:rPr>
          <w:rStyle w:val="charBoldItals"/>
        </w:rPr>
        <w:t>person</w:t>
      </w:r>
      <w:r w:rsidRPr="007606EC">
        <w:t xml:space="preserve"> includes an individual or a body politic or corporate.</w:t>
      </w:r>
    </w:p>
    <w:p w14:paraId="4D7DD549" w14:textId="77777777" w:rsidR="00020777" w:rsidRPr="007606EC" w:rsidRDefault="00020777" w:rsidP="00020777">
      <w:pPr>
        <w:pStyle w:val="aDef"/>
      </w:pPr>
      <w:r w:rsidRPr="002E4286">
        <w:rPr>
          <w:rStyle w:val="charBoldItals"/>
        </w:rPr>
        <w:lastRenderedPageBreak/>
        <w:t>power</w:t>
      </w:r>
      <w:r w:rsidRPr="007606EC">
        <w:t xml:space="preserve"> includes authority.</w:t>
      </w:r>
    </w:p>
    <w:p w14:paraId="6F6C2776" w14:textId="77777777" w:rsidR="00020777" w:rsidRPr="007606EC" w:rsidRDefault="00020777" w:rsidP="00020777">
      <w:pPr>
        <w:pStyle w:val="aDef"/>
      </w:pPr>
      <w:r w:rsidRPr="002E4286">
        <w:rPr>
          <w:rStyle w:val="charBoldItals"/>
        </w:rPr>
        <w:t>prescribed</w:t>
      </w:r>
      <w:r w:rsidRPr="007606EC">
        <w:t xml:space="preserve"> means prescribed by, or by regulations made or in force for the purposes of or under, this Law.</w:t>
      </w:r>
    </w:p>
    <w:p w14:paraId="2332C0D2" w14:textId="77777777" w:rsidR="00020777" w:rsidRPr="007606EC" w:rsidRDefault="00020777" w:rsidP="00020777">
      <w:pPr>
        <w:pStyle w:val="aDef"/>
      </w:pPr>
      <w:r w:rsidRPr="002E4286">
        <w:rPr>
          <w:rStyle w:val="charBoldItals"/>
        </w:rPr>
        <w:t>printed</w:t>
      </w:r>
      <w:r w:rsidRPr="007606EC">
        <w:t xml:space="preserve"> includes typewritten, lithographed or reproduced by any mechanical means.</w:t>
      </w:r>
    </w:p>
    <w:p w14:paraId="6D1C01F1" w14:textId="77777777" w:rsidR="00020777" w:rsidRPr="007606EC" w:rsidRDefault="00020777" w:rsidP="00020777">
      <w:pPr>
        <w:pStyle w:val="aDef"/>
      </w:pPr>
      <w:r w:rsidRPr="002E4286">
        <w:rPr>
          <w:rStyle w:val="charBoldItals"/>
        </w:rPr>
        <w:t>proceeding</w:t>
      </w:r>
      <w:r w:rsidRPr="007606EC">
        <w:t xml:space="preserve"> means a legal or other action or proceeding.</w:t>
      </w:r>
    </w:p>
    <w:p w14:paraId="66836998" w14:textId="77777777" w:rsidR="00020777" w:rsidRPr="007606EC" w:rsidRDefault="00020777" w:rsidP="00020777">
      <w:pPr>
        <w:pStyle w:val="aDef"/>
      </w:pPr>
      <w:r w:rsidRPr="002E4286">
        <w:rPr>
          <w:rStyle w:val="charBoldItals"/>
        </w:rPr>
        <w:t>property</w:t>
      </w:r>
      <w:r w:rsidRPr="007606EC">
        <w:t xml:space="preserve"> means any legal or equitable estate or interest (whether present or future, vested or contingent, or tangible or intangible) in real or personal property of any description (including money), and includes things in action.</w:t>
      </w:r>
    </w:p>
    <w:p w14:paraId="5A76CD8D" w14:textId="77777777" w:rsidR="00020777" w:rsidRDefault="00020777" w:rsidP="00020777">
      <w:pPr>
        <w:pStyle w:val="aDef"/>
      </w:pPr>
      <w:r w:rsidRPr="002E4286">
        <w:rPr>
          <w:rStyle w:val="charBoldItals"/>
        </w:rPr>
        <w:t>provision</w:t>
      </w:r>
      <w:r w:rsidRPr="007606EC">
        <w:t>, in relation to this Law or an Act, means words or other matter that form or forms part of this Law or the Act, and includes—</w:t>
      </w:r>
    </w:p>
    <w:p w14:paraId="1AB87231" w14:textId="77777777" w:rsidR="00020777" w:rsidRDefault="00020777" w:rsidP="00020777">
      <w:pPr>
        <w:pStyle w:val="Apara"/>
      </w:pPr>
      <w:r>
        <w:tab/>
        <w:t>(</w:t>
      </w:r>
      <w:r w:rsidRPr="007606EC">
        <w:t>a)</w:t>
      </w:r>
      <w:r w:rsidRPr="007606EC">
        <w:tab/>
        <w:t>a Chapter, Part, Division, Subdivision, section, subsection, paragraph, subparagraph, sub-subparagraph or Schedule of or to this Law or the Act; or</w:t>
      </w:r>
    </w:p>
    <w:p w14:paraId="31017EB8" w14:textId="77777777" w:rsidR="00020777" w:rsidRDefault="00020777" w:rsidP="00020777">
      <w:pPr>
        <w:pStyle w:val="Apara"/>
      </w:pPr>
      <w:r>
        <w:tab/>
        <w:t>(</w:t>
      </w:r>
      <w:r w:rsidRPr="007606EC">
        <w:t>b)</w:t>
      </w:r>
      <w:r w:rsidRPr="007606EC">
        <w:tab/>
        <w:t>a section, clause, subclause, item, column, table or form of or in a Schedule to this Law or the Act; or</w:t>
      </w:r>
    </w:p>
    <w:p w14:paraId="2167262C" w14:textId="77777777" w:rsidR="00020777" w:rsidRPr="007606EC" w:rsidRDefault="00020777" w:rsidP="00020777">
      <w:pPr>
        <w:pStyle w:val="Apara"/>
      </w:pPr>
      <w:r>
        <w:tab/>
        <w:t>(</w:t>
      </w:r>
      <w:r w:rsidRPr="007606EC">
        <w:t>c)</w:t>
      </w:r>
      <w:r w:rsidRPr="007606EC">
        <w:tab/>
        <w:t>the long title and any preamble to the Act.</w:t>
      </w:r>
    </w:p>
    <w:p w14:paraId="0D302AD9" w14:textId="77777777" w:rsidR="00020777" w:rsidRPr="007606EC" w:rsidRDefault="00020777" w:rsidP="00020777">
      <w:pPr>
        <w:pStyle w:val="aDef"/>
      </w:pPr>
      <w:r w:rsidRPr="002E4286">
        <w:rPr>
          <w:rStyle w:val="charBoldItals"/>
        </w:rPr>
        <w:t>record</w:t>
      </w:r>
      <w:r w:rsidRPr="007606EC">
        <w:t xml:space="preserve"> includes information stored or recorded by means of a computer.</w:t>
      </w:r>
    </w:p>
    <w:p w14:paraId="0BE8778A" w14:textId="77777777" w:rsidR="00020777" w:rsidRDefault="00020777" w:rsidP="00043456">
      <w:pPr>
        <w:pStyle w:val="aDef"/>
        <w:keepNext/>
      </w:pPr>
      <w:r w:rsidRPr="002E4286">
        <w:rPr>
          <w:rStyle w:val="charBoldItals"/>
        </w:rPr>
        <w:t>repeal</w:t>
      </w:r>
      <w:r w:rsidRPr="007606EC">
        <w:t xml:space="preserve"> includes—</w:t>
      </w:r>
    </w:p>
    <w:p w14:paraId="703E9F27" w14:textId="77777777" w:rsidR="00020777" w:rsidRDefault="00020777" w:rsidP="00043456">
      <w:pPr>
        <w:pStyle w:val="Apara"/>
        <w:keepNext/>
      </w:pPr>
      <w:r>
        <w:tab/>
        <w:t>(</w:t>
      </w:r>
      <w:r w:rsidRPr="007606EC">
        <w:t>a)</w:t>
      </w:r>
      <w:r w:rsidRPr="007606EC">
        <w:tab/>
        <w:t>revoke or rescind; or</w:t>
      </w:r>
    </w:p>
    <w:p w14:paraId="2D6C99F3" w14:textId="77777777" w:rsidR="00020777" w:rsidRDefault="00020777" w:rsidP="00020777">
      <w:pPr>
        <w:pStyle w:val="Apara"/>
      </w:pPr>
      <w:r>
        <w:tab/>
        <w:t>(</w:t>
      </w:r>
      <w:r w:rsidRPr="007606EC">
        <w:t>b)</w:t>
      </w:r>
      <w:r w:rsidRPr="007606EC">
        <w:tab/>
        <w:t>repeal by implication; or</w:t>
      </w:r>
    </w:p>
    <w:p w14:paraId="3A5ABFA4" w14:textId="77777777" w:rsidR="00020777" w:rsidRDefault="00020777" w:rsidP="00020777">
      <w:pPr>
        <w:pStyle w:val="Apara"/>
      </w:pPr>
      <w:r>
        <w:tab/>
        <w:t>(</w:t>
      </w:r>
      <w:r w:rsidRPr="007606EC">
        <w:t>c)</w:t>
      </w:r>
      <w:r w:rsidRPr="007606EC">
        <w:tab/>
        <w:t>abrogate or limit the effect of this Law or instrument concerned; or</w:t>
      </w:r>
    </w:p>
    <w:p w14:paraId="4676D18A" w14:textId="77777777" w:rsidR="00020777" w:rsidRPr="007606EC" w:rsidRDefault="00020777" w:rsidP="00020777">
      <w:pPr>
        <w:pStyle w:val="Apara"/>
      </w:pPr>
      <w:r>
        <w:tab/>
        <w:t>(</w:t>
      </w:r>
      <w:r w:rsidRPr="007606EC">
        <w:t>d)</w:t>
      </w:r>
      <w:r w:rsidRPr="007606EC">
        <w:tab/>
        <w:t>exclude from, or include in, the application of this Law or instrument concerned any person, subject matter or circumstance.</w:t>
      </w:r>
    </w:p>
    <w:p w14:paraId="5751889A" w14:textId="77777777" w:rsidR="00020777" w:rsidRPr="007606EC" w:rsidRDefault="00020777" w:rsidP="00020777">
      <w:pPr>
        <w:pStyle w:val="aDef"/>
      </w:pPr>
      <w:r w:rsidRPr="002E4286">
        <w:rPr>
          <w:rStyle w:val="charBoldItals"/>
        </w:rPr>
        <w:lastRenderedPageBreak/>
        <w:t>sign</w:t>
      </w:r>
      <w:r w:rsidRPr="007606EC">
        <w:t xml:space="preserve"> includes the affixing of a seal or the making of a mark.</w:t>
      </w:r>
    </w:p>
    <w:p w14:paraId="6DF2643E" w14:textId="77777777" w:rsidR="00020777" w:rsidRPr="007606EC" w:rsidRDefault="00020777" w:rsidP="00020777">
      <w:pPr>
        <w:pStyle w:val="aDef"/>
      </w:pPr>
      <w:r w:rsidRPr="002E4286">
        <w:rPr>
          <w:rStyle w:val="charBoldItals"/>
        </w:rPr>
        <w:t>statutory declaration</w:t>
      </w:r>
      <w:r w:rsidRPr="007606EC">
        <w:t xml:space="preserve"> means a declaration made under an Act, or under a Commonwealth Act or an Act of another jurisdiction, that authorises a declaration to be made otherwise than in the course of a judicial proceeding.</w:t>
      </w:r>
    </w:p>
    <w:p w14:paraId="06FC98BC" w14:textId="77777777" w:rsidR="00020777" w:rsidRPr="007606EC" w:rsidRDefault="00020777" w:rsidP="00020777">
      <w:pPr>
        <w:pStyle w:val="aDef"/>
      </w:pPr>
      <w:r w:rsidRPr="002E4286">
        <w:rPr>
          <w:rStyle w:val="charBoldItals"/>
        </w:rPr>
        <w:t>statutory instrument</w:t>
      </w:r>
      <w:r w:rsidRPr="007606EC">
        <w:t xml:space="preserve"> means an instrument (including a regulation) made or in force under or for the purposes of this Law, and includes an instrument made or in force under any such instrument.</w:t>
      </w:r>
    </w:p>
    <w:p w14:paraId="237C21AA" w14:textId="77777777" w:rsidR="00020777" w:rsidRPr="007606EC" w:rsidRDefault="00020777" w:rsidP="00020777">
      <w:pPr>
        <w:pStyle w:val="aDef"/>
      </w:pPr>
      <w:r w:rsidRPr="002E4286">
        <w:rPr>
          <w:rStyle w:val="charBoldItals"/>
        </w:rPr>
        <w:t>swear</w:t>
      </w:r>
      <w:r w:rsidRPr="007606EC">
        <w:t>, in relation to a person allowed by law to affirm, declare or promise, includes affirm, declare or promise.</w:t>
      </w:r>
    </w:p>
    <w:p w14:paraId="6C244787" w14:textId="77777777" w:rsidR="00020777" w:rsidRPr="007606EC" w:rsidRDefault="00020777" w:rsidP="00020777">
      <w:pPr>
        <w:pStyle w:val="aDef"/>
      </w:pPr>
      <w:r w:rsidRPr="002E4286">
        <w:rPr>
          <w:rStyle w:val="charBoldItals"/>
        </w:rPr>
        <w:t>word</w:t>
      </w:r>
      <w:r w:rsidRPr="007606EC">
        <w:t xml:space="preserve"> includes any symbol, figure or drawing.</w:t>
      </w:r>
    </w:p>
    <w:p w14:paraId="46D8FEE7" w14:textId="77777777" w:rsidR="00020777" w:rsidRPr="007606EC" w:rsidRDefault="00020777" w:rsidP="00020777">
      <w:pPr>
        <w:pStyle w:val="aDef"/>
      </w:pPr>
      <w:r w:rsidRPr="002E4286">
        <w:rPr>
          <w:rStyle w:val="charBoldItals"/>
        </w:rPr>
        <w:t>writing</w:t>
      </w:r>
      <w:r w:rsidRPr="007606EC">
        <w:t xml:space="preserve"> includes any mode of representing or reproducing words in a visible form.</w:t>
      </w:r>
    </w:p>
    <w:p w14:paraId="0DB7BD50" w14:textId="77777777" w:rsidR="00020777" w:rsidRPr="007606EC" w:rsidRDefault="00020777" w:rsidP="00020777">
      <w:pPr>
        <w:pStyle w:val="Amain"/>
      </w:pPr>
      <w:r>
        <w:tab/>
      </w:r>
      <w:r w:rsidRPr="007606EC">
        <w:t>(2)</w:t>
      </w:r>
      <w:r w:rsidRPr="007606EC">
        <w:tab/>
        <w:t>In a statutory instrument—</w:t>
      </w:r>
    </w:p>
    <w:p w14:paraId="5CE64DEC" w14:textId="77777777" w:rsidR="00020777" w:rsidRPr="007606EC" w:rsidRDefault="00020777" w:rsidP="00020777">
      <w:pPr>
        <w:pStyle w:val="aDef"/>
      </w:pPr>
      <w:r w:rsidRPr="002E4286">
        <w:rPr>
          <w:rStyle w:val="charBoldItals"/>
        </w:rPr>
        <w:t>the Law</w:t>
      </w:r>
      <w:r w:rsidRPr="007606EC">
        <w:t xml:space="preserve"> means this Law.</w:t>
      </w:r>
    </w:p>
    <w:p w14:paraId="0A4848DB" w14:textId="77777777" w:rsidR="00020777" w:rsidRPr="007606EC" w:rsidRDefault="00B74560" w:rsidP="00103676">
      <w:pPr>
        <w:pStyle w:val="AH5Sec"/>
      </w:pPr>
      <w:bookmarkStart w:id="609" w:name="_Toc176853271"/>
      <w:r w:rsidRPr="00685B43">
        <w:rPr>
          <w:rStyle w:val="CharSectNo"/>
        </w:rPr>
        <w:t>13</w:t>
      </w:r>
      <w:r w:rsidR="00020777" w:rsidRPr="007606EC">
        <w:tab/>
      </w:r>
      <w:r w:rsidR="00020777" w:rsidRPr="007606EC">
        <w:rPr>
          <w:szCs w:val="24"/>
        </w:rPr>
        <w:t>Provisions relating to defined terms and gender and number</w:t>
      </w:r>
      <w:bookmarkEnd w:id="609"/>
    </w:p>
    <w:p w14:paraId="121F9F2D" w14:textId="77777777" w:rsidR="00020777" w:rsidRPr="007606EC" w:rsidRDefault="00020777" w:rsidP="00103676">
      <w:pPr>
        <w:pStyle w:val="Amain"/>
        <w:keepNext/>
      </w:pPr>
      <w:r>
        <w:tab/>
      </w:r>
      <w:r w:rsidRPr="007606EC">
        <w:t>(1)</w:t>
      </w:r>
      <w:r w:rsidRPr="007606EC">
        <w:tab/>
        <w:t>If this Law defines a word or expression, other parts of speech and grammatical forms of the word or expression have corresponding meanings.</w:t>
      </w:r>
    </w:p>
    <w:p w14:paraId="622A3BDD" w14:textId="77777777" w:rsidR="00020777" w:rsidRPr="007606EC" w:rsidRDefault="00020777" w:rsidP="00020777">
      <w:pPr>
        <w:pStyle w:val="Amain"/>
      </w:pPr>
      <w:r>
        <w:tab/>
      </w:r>
      <w:r w:rsidRPr="007606EC">
        <w:t>(2)</w:t>
      </w:r>
      <w:r w:rsidRPr="007606EC">
        <w:tab/>
        <w:t>Definitions in or applicable to this Law apply except so far as the context or subject matter otherwise indicates or requires.</w:t>
      </w:r>
    </w:p>
    <w:p w14:paraId="0947882C" w14:textId="77777777" w:rsidR="00020777" w:rsidRPr="007606EC" w:rsidRDefault="00020777" w:rsidP="00020777">
      <w:pPr>
        <w:pStyle w:val="Amain"/>
      </w:pPr>
      <w:r>
        <w:tab/>
      </w:r>
      <w:r w:rsidRPr="007606EC">
        <w:t>(3)</w:t>
      </w:r>
      <w:r w:rsidRPr="007606EC">
        <w:tab/>
        <w:t>In this Law, words indicating a gender include each other gender.</w:t>
      </w:r>
    </w:p>
    <w:p w14:paraId="183FAF44" w14:textId="77777777" w:rsidR="00020777" w:rsidRDefault="00020777" w:rsidP="00020777">
      <w:pPr>
        <w:pStyle w:val="Amain"/>
      </w:pPr>
      <w:r>
        <w:tab/>
      </w:r>
      <w:r w:rsidRPr="007606EC">
        <w:t>(4)</w:t>
      </w:r>
      <w:r w:rsidRPr="007606EC">
        <w:tab/>
        <w:t>In this Law—</w:t>
      </w:r>
    </w:p>
    <w:p w14:paraId="5E338EC8" w14:textId="77777777" w:rsidR="00020777" w:rsidRDefault="00020777" w:rsidP="00020777">
      <w:pPr>
        <w:pStyle w:val="Apara"/>
      </w:pPr>
      <w:r>
        <w:tab/>
        <w:t>(</w:t>
      </w:r>
      <w:r w:rsidRPr="007606EC">
        <w:t>a)</w:t>
      </w:r>
      <w:r w:rsidRPr="007606EC">
        <w:tab/>
        <w:t>words in the singular include the plural; and</w:t>
      </w:r>
    </w:p>
    <w:p w14:paraId="7AF968A4" w14:textId="77777777" w:rsidR="00020777" w:rsidRPr="007606EC" w:rsidRDefault="00020777" w:rsidP="00020777">
      <w:pPr>
        <w:pStyle w:val="Apara"/>
      </w:pPr>
      <w:r>
        <w:tab/>
        <w:t>(</w:t>
      </w:r>
      <w:r w:rsidRPr="007606EC">
        <w:t>b)</w:t>
      </w:r>
      <w:r w:rsidRPr="007606EC">
        <w:tab/>
        <w:t>words in the plural include the singular.</w:t>
      </w:r>
    </w:p>
    <w:p w14:paraId="4D30618D" w14:textId="77777777" w:rsidR="00020777" w:rsidRPr="007606EC" w:rsidRDefault="00B74560" w:rsidP="00020777">
      <w:pPr>
        <w:pStyle w:val="AH5Sec"/>
      </w:pPr>
      <w:bookmarkStart w:id="610" w:name="_Toc176853272"/>
      <w:r w:rsidRPr="00685B43">
        <w:rPr>
          <w:rStyle w:val="CharSectNo"/>
        </w:rPr>
        <w:lastRenderedPageBreak/>
        <w:t>14</w:t>
      </w:r>
      <w:r w:rsidR="00020777" w:rsidRPr="007606EC">
        <w:tab/>
      </w:r>
      <w:r w:rsidR="00020777" w:rsidRPr="007606EC">
        <w:rPr>
          <w:szCs w:val="24"/>
        </w:rPr>
        <w:t>Meaning of “may” and “must” etc</w:t>
      </w:r>
      <w:bookmarkEnd w:id="610"/>
    </w:p>
    <w:p w14:paraId="541B2F5E" w14:textId="77777777" w:rsidR="00020777" w:rsidRPr="007606EC" w:rsidRDefault="00020777" w:rsidP="00020777">
      <w:pPr>
        <w:pStyle w:val="Amain"/>
      </w:pPr>
      <w:r>
        <w:tab/>
      </w:r>
      <w:r w:rsidRPr="007606EC">
        <w:t>(1)</w:t>
      </w:r>
      <w:r w:rsidRPr="007606EC">
        <w:tab/>
        <w:t xml:space="preserve">In this Law, the word </w:t>
      </w:r>
      <w:r w:rsidRPr="002E4286">
        <w:rPr>
          <w:rStyle w:val="charBoldItals"/>
        </w:rPr>
        <w:t>may</w:t>
      </w:r>
      <w:r w:rsidRPr="007606EC">
        <w:t>, or a similar word or expression, used in relation to a power indicates that the power may be exercised or not exercised, at discretion.</w:t>
      </w:r>
    </w:p>
    <w:p w14:paraId="31F51E7D" w14:textId="77777777" w:rsidR="00020777" w:rsidRPr="007606EC" w:rsidRDefault="00020777" w:rsidP="00020777">
      <w:pPr>
        <w:pStyle w:val="Amain"/>
      </w:pPr>
      <w:r>
        <w:tab/>
      </w:r>
      <w:r w:rsidRPr="007606EC">
        <w:t>(2)</w:t>
      </w:r>
      <w:r w:rsidRPr="007606EC">
        <w:tab/>
        <w:t xml:space="preserve">In this Law, the word </w:t>
      </w:r>
      <w:r w:rsidRPr="002E4286">
        <w:rPr>
          <w:rStyle w:val="charBoldItals"/>
        </w:rPr>
        <w:t>must</w:t>
      </w:r>
      <w:r w:rsidRPr="007606EC">
        <w:t>, or a similar word or expression, used in relation to a power indicates that the power is required to be exercised.</w:t>
      </w:r>
    </w:p>
    <w:p w14:paraId="239F661F" w14:textId="77777777" w:rsidR="00020777" w:rsidRPr="007606EC" w:rsidRDefault="00020777" w:rsidP="00020777">
      <w:pPr>
        <w:pStyle w:val="Amain"/>
      </w:pPr>
      <w:r>
        <w:tab/>
      </w:r>
      <w:r w:rsidRPr="007606EC">
        <w:t>(3)</w:t>
      </w:r>
      <w:r w:rsidRPr="007606EC">
        <w:tab/>
        <w:t>This clause has effect despite any rule of construction to the contrary.</w:t>
      </w:r>
    </w:p>
    <w:p w14:paraId="351D7C65" w14:textId="77777777" w:rsidR="00020777" w:rsidRPr="007606EC" w:rsidRDefault="00B74560" w:rsidP="00020777">
      <w:pPr>
        <w:pStyle w:val="AH5Sec"/>
      </w:pPr>
      <w:bookmarkStart w:id="611" w:name="_Toc176853273"/>
      <w:r w:rsidRPr="00685B43">
        <w:rPr>
          <w:rStyle w:val="CharSectNo"/>
        </w:rPr>
        <w:t>15</w:t>
      </w:r>
      <w:r w:rsidR="00020777" w:rsidRPr="007606EC">
        <w:tab/>
      </w:r>
      <w:r w:rsidR="00020777" w:rsidRPr="007606EC">
        <w:rPr>
          <w:szCs w:val="24"/>
        </w:rPr>
        <w:t>Words and expressions used in statutory instruments</w:t>
      </w:r>
      <w:bookmarkEnd w:id="611"/>
    </w:p>
    <w:p w14:paraId="4739ECF5" w14:textId="77777777" w:rsidR="00020777" w:rsidRPr="007606EC" w:rsidRDefault="00020777" w:rsidP="00020777">
      <w:pPr>
        <w:pStyle w:val="Amain"/>
      </w:pPr>
      <w:r>
        <w:tab/>
      </w:r>
      <w:r w:rsidRPr="007606EC">
        <w:t>(1)</w:t>
      </w:r>
      <w:r w:rsidRPr="007606EC">
        <w:tab/>
        <w:t>Words and expressions used in a statutory instrument have the same meanings as they have, from time to time, in this Law, or relevant provisions of this Law, under or for the purposes of which the instrument is made or in force.</w:t>
      </w:r>
    </w:p>
    <w:p w14:paraId="14444AAC" w14:textId="77777777" w:rsidR="00020777" w:rsidRPr="007606EC" w:rsidRDefault="00020777" w:rsidP="00020777">
      <w:pPr>
        <w:pStyle w:val="Amain"/>
      </w:pPr>
      <w:r>
        <w:tab/>
      </w:r>
      <w:r w:rsidRPr="007606EC">
        <w:t>(2)</w:t>
      </w:r>
      <w:r w:rsidRPr="007606EC">
        <w:tab/>
        <w:t>This clause has effect in relation to an instrument except so far as the contrary intention appears in the instrument.</w:t>
      </w:r>
    </w:p>
    <w:p w14:paraId="1AF16FE5" w14:textId="77777777" w:rsidR="00020777" w:rsidRPr="007606EC" w:rsidRDefault="00B74560" w:rsidP="00020777">
      <w:pPr>
        <w:pStyle w:val="AH5Sec"/>
      </w:pPr>
      <w:bookmarkStart w:id="612" w:name="_Toc176853274"/>
      <w:r w:rsidRPr="00685B43">
        <w:rPr>
          <w:rStyle w:val="CharSectNo"/>
        </w:rPr>
        <w:t>16</w:t>
      </w:r>
      <w:r w:rsidR="00020777" w:rsidRPr="007606EC">
        <w:tab/>
      </w:r>
      <w:r w:rsidR="00020777" w:rsidRPr="007606EC">
        <w:rPr>
          <w:szCs w:val="24"/>
        </w:rPr>
        <w:t>Effect of express references to bodies corporate and individuals</w:t>
      </w:r>
      <w:bookmarkEnd w:id="612"/>
    </w:p>
    <w:p w14:paraId="3B5E5BA4" w14:textId="77777777" w:rsidR="00020777" w:rsidRDefault="00020777" w:rsidP="00043456">
      <w:pPr>
        <w:pStyle w:val="Amainreturn"/>
        <w:keepNext/>
      </w:pPr>
      <w:r w:rsidRPr="007606EC">
        <w:t>In this Law, a reference to a person generally (whether the expression “person”, “party”, “someone”, “anyone”, “no-one”, “one”, “another” or “whoever” or another expression is used)—</w:t>
      </w:r>
    </w:p>
    <w:p w14:paraId="2DEE65F1" w14:textId="77777777" w:rsidR="00020777" w:rsidRDefault="00020777" w:rsidP="001E5F8F">
      <w:pPr>
        <w:pStyle w:val="Apara"/>
        <w:keepLines/>
      </w:pPr>
      <w:r>
        <w:tab/>
        <w:t>(</w:t>
      </w:r>
      <w:r w:rsidRPr="007606EC">
        <w:t>a)</w:t>
      </w:r>
      <w:r w:rsidRPr="007606EC">
        <w:tab/>
        <w:t>does not exclude a reference to a body corporate or an individual merely because elsewhere in this Law there is particular reference to a body corporate (however expressed); and</w:t>
      </w:r>
    </w:p>
    <w:p w14:paraId="2DC98D58" w14:textId="77777777" w:rsidR="00020777" w:rsidRPr="007606EC" w:rsidRDefault="00020777" w:rsidP="00020777">
      <w:pPr>
        <w:pStyle w:val="Apara"/>
      </w:pPr>
      <w:r>
        <w:tab/>
        <w:t>(</w:t>
      </w:r>
      <w:r w:rsidRPr="007606EC">
        <w:t>b)</w:t>
      </w:r>
      <w:r w:rsidRPr="007606EC">
        <w:tab/>
        <w:t>does not exclude a reference to a body corporate or an individual merely because elsewhere in this Law there is particular reference to an individual (however expressed).</w:t>
      </w:r>
    </w:p>
    <w:p w14:paraId="284024B0" w14:textId="77777777" w:rsidR="00020777" w:rsidRPr="007606EC" w:rsidRDefault="00B74560" w:rsidP="00020777">
      <w:pPr>
        <w:pStyle w:val="AH5Sec"/>
      </w:pPr>
      <w:bookmarkStart w:id="613" w:name="_Toc176853275"/>
      <w:r w:rsidRPr="00685B43">
        <w:rPr>
          <w:rStyle w:val="CharSectNo"/>
        </w:rPr>
        <w:lastRenderedPageBreak/>
        <w:t>17</w:t>
      </w:r>
      <w:r w:rsidR="00020777" w:rsidRPr="007606EC">
        <w:tab/>
      </w:r>
      <w:r w:rsidR="00020777" w:rsidRPr="007606EC">
        <w:rPr>
          <w:szCs w:val="24"/>
        </w:rPr>
        <w:t>Production of records kept in computers etc</w:t>
      </w:r>
      <w:bookmarkEnd w:id="613"/>
    </w:p>
    <w:p w14:paraId="3FCC44DC" w14:textId="77777777" w:rsidR="00020777" w:rsidRDefault="00020777" w:rsidP="00020777">
      <w:pPr>
        <w:pStyle w:val="Amainreturn"/>
      </w:pPr>
      <w:r w:rsidRPr="007606EC">
        <w:t>If a person who keeps a record of information by means of a mechanical, electronic or other device is required by or under this Law—</w:t>
      </w:r>
    </w:p>
    <w:p w14:paraId="1A7A8C5B" w14:textId="77777777" w:rsidR="00020777" w:rsidRDefault="00020777" w:rsidP="00020777">
      <w:pPr>
        <w:pStyle w:val="Apara"/>
      </w:pPr>
      <w:r>
        <w:tab/>
        <w:t>(</w:t>
      </w:r>
      <w:r w:rsidRPr="007606EC">
        <w:t>a)</w:t>
      </w:r>
      <w:r w:rsidRPr="007606EC">
        <w:tab/>
        <w:t>to produce the information or a document containing the information to a court, tribunal or person; or</w:t>
      </w:r>
    </w:p>
    <w:p w14:paraId="6A675021" w14:textId="77777777" w:rsidR="00020777" w:rsidRPr="007606EC" w:rsidRDefault="00020777" w:rsidP="00020777">
      <w:pPr>
        <w:pStyle w:val="Apara"/>
      </w:pPr>
      <w:r>
        <w:tab/>
        <w:t>(</w:t>
      </w:r>
      <w:r w:rsidRPr="007606EC">
        <w:t>b)</w:t>
      </w:r>
      <w:r w:rsidRPr="007606EC">
        <w:tab/>
        <w:t>to make a document containing the information available for inspection by a court, tribunal or person;</w:t>
      </w:r>
    </w:p>
    <w:p w14:paraId="1879F05C" w14:textId="77777777" w:rsidR="00020777" w:rsidRDefault="00020777" w:rsidP="00020777">
      <w:pPr>
        <w:pStyle w:val="Amainreturn"/>
      </w:pPr>
      <w:r w:rsidRPr="007606EC">
        <w:t>then, unless the court, tribunal or person otherwise directs—</w:t>
      </w:r>
    </w:p>
    <w:p w14:paraId="1906C241" w14:textId="77777777" w:rsidR="00020777" w:rsidRDefault="00020777" w:rsidP="00020777">
      <w:pPr>
        <w:pStyle w:val="Apara"/>
      </w:pPr>
      <w:r>
        <w:tab/>
        <w:t>(</w:t>
      </w:r>
      <w:r w:rsidRPr="007606EC">
        <w:t>c)</w:t>
      </w:r>
      <w:r w:rsidRPr="007606EC">
        <w:tab/>
        <w:t>the requirement obliges the person to produce or make available for inspection, as the case may be, a document that reproduces the information in a form capable of being understood by the court, tribunal or person; and</w:t>
      </w:r>
    </w:p>
    <w:p w14:paraId="3357005F" w14:textId="77777777" w:rsidR="00020777" w:rsidRPr="007606EC" w:rsidRDefault="00020777" w:rsidP="00020777">
      <w:pPr>
        <w:pStyle w:val="Apara"/>
      </w:pPr>
      <w:r>
        <w:tab/>
        <w:t>(</w:t>
      </w:r>
      <w:r w:rsidRPr="007606EC">
        <w:t>d)</w:t>
      </w:r>
      <w:r w:rsidRPr="007606EC">
        <w:tab/>
        <w:t>the production to the court, tribunal or person of the document in that form complies with the requirement.</w:t>
      </w:r>
    </w:p>
    <w:p w14:paraId="2BB5FE4D" w14:textId="77777777" w:rsidR="00020777" w:rsidRPr="007606EC" w:rsidRDefault="00B74560" w:rsidP="00020777">
      <w:pPr>
        <w:pStyle w:val="AH5Sec"/>
      </w:pPr>
      <w:bookmarkStart w:id="614" w:name="_Toc176853276"/>
      <w:r w:rsidRPr="00685B43">
        <w:rPr>
          <w:rStyle w:val="CharSectNo"/>
        </w:rPr>
        <w:t>18</w:t>
      </w:r>
      <w:r w:rsidR="00020777" w:rsidRPr="007606EC">
        <w:tab/>
      </w:r>
      <w:r w:rsidR="00020777" w:rsidRPr="007606EC">
        <w:rPr>
          <w:szCs w:val="24"/>
        </w:rPr>
        <w:t>References to this jurisdiction to be implied</w:t>
      </w:r>
      <w:bookmarkEnd w:id="614"/>
    </w:p>
    <w:p w14:paraId="7FE995E1" w14:textId="77777777" w:rsidR="00020777" w:rsidRDefault="00020777" w:rsidP="00020777">
      <w:pPr>
        <w:pStyle w:val="Amainreturn"/>
      </w:pPr>
      <w:r w:rsidRPr="007606EC">
        <w:t>In this Law—</w:t>
      </w:r>
    </w:p>
    <w:p w14:paraId="3F27C4A3" w14:textId="77777777" w:rsidR="00020777" w:rsidRDefault="00020777" w:rsidP="00020777">
      <w:pPr>
        <w:pStyle w:val="Apara"/>
      </w:pPr>
      <w:r>
        <w:tab/>
        <w:t>(</w:t>
      </w:r>
      <w:r w:rsidRPr="007606EC">
        <w:t>a)</w:t>
      </w:r>
      <w:r w:rsidRPr="007606EC">
        <w:tab/>
        <w:t>a reference to an officer, office or statutory body is a reference to such an officer, office or statutory body in and for this jurisdiction; and</w:t>
      </w:r>
    </w:p>
    <w:p w14:paraId="73AF6A44" w14:textId="77777777" w:rsidR="00020777" w:rsidRPr="007606EC" w:rsidRDefault="00020777" w:rsidP="00020777">
      <w:pPr>
        <w:pStyle w:val="Apara"/>
      </w:pPr>
      <w:r>
        <w:tab/>
        <w:t>(</w:t>
      </w:r>
      <w:r w:rsidRPr="007606EC">
        <w:t>b)</w:t>
      </w:r>
      <w:r w:rsidRPr="007606EC">
        <w:tab/>
        <w:t>a reference to a locality or other matter or thing is a reference to such a locality or other matter or thing in and of this jurisdiction.</w:t>
      </w:r>
    </w:p>
    <w:p w14:paraId="2B8CB6BA" w14:textId="77777777" w:rsidR="00020777" w:rsidRPr="007606EC" w:rsidRDefault="00B74560" w:rsidP="00020777">
      <w:pPr>
        <w:pStyle w:val="AH5Sec"/>
      </w:pPr>
      <w:bookmarkStart w:id="615" w:name="_Toc176853277"/>
      <w:r w:rsidRPr="00685B43">
        <w:rPr>
          <w:rStyle w:val="CharSectNo"/>
        </w:rPr>
        <w:t>19</w:t>
      </w:r>
      <w:r w:rsidR="00020777" w:rsidRPr="007606EC">
        <w:tab/>
      </w:r>
      <w:r w:rsidR="00020777" w:rsidRPr="007606EC">
        <w:rPr>
          <w:szCs w:val="24"/>
        </w:rPr>
        <w:t>References to officers and holders of offices</w:t>
      </w:r>
      <w:bookmarkEnd w:id="615"/>
    </w:p>
    <w:p w14:paraId="504AD982" w14:textId="77777777" w:rsidR="00020777" w:rsidRPr="007606EC" w:rsidRDefault="00020777" w:rsidP="00020777">
      <w:pPr>
        <w:pStyle w:val="Amainreturn"/>
      </w:pPr>
      <w:r w:rsidRPr="007606EC">
        <w:t>In this Law, a reference to a particular officer, or to the holder of a particular office, includes a reference to the person for the time being occupying or acting in the office concerned.</w:t>
      </w:r>
    </w:p>
    <w:p w14:paraId="62872532" w14:textId="77777777" w:rsidR="00020777" w:rsidRPr="007606EC" w:rsidRDefault="00B74560" w:rsidP="00020777">
      <w:pPr>
        <w:pStyle w:val="AH5Sec"/>
      </w:pPr>
      <w:bookmarkStart w:id="616" w:name="_Toc176853278"/>
      <w:r w:rsidRPr="00685B43">
        <w:rPr>
          <w:rStyle w:val="CharSectNo"/>
        </w:rPr>
        <w:lastRenderedPageBreak/>
        <w:t>20</w:t>
      </w:r>
      <w:r w:rsidR="00020777" w:rsidRPr="007606EC">
        <w:tab/>
      </w:r>
      <w:r w:rsidR="00020777" w:rsidRPr="007606EC">
        <w:rPr>
          <w:szCs w:val="24"/>
        </w:rPr>
        <w:t>Reference to certain provisions of Law</w:t>
      </w:r>
      <w:bookmarkEnd w:id="616"/>
    </w:p>
    <w:p w14:paraId="75AAC840" w14:textId="77777777" w:rsidR="00020777" w:rsidRDefault="00020777" w:rsidP="00020777">
      <w:pPr>
        <w:pStyle w:val="Amainreturn"/>
      </w:pPr>
      <w:r w:rsidRPr="007606EC">
        <w:t>If a provision of this Law refers—</w:t>
      </w:r>
    </w:p>
    <w:p w14:paraId="33D13E54" w14:textId="77777777" w:rsidR="00020777" w:rsidRDefault="00020777" w:rsidP="00020777">
      <w:pPr>
        <w:pStyle w:val="Apara"/>
      </w:pPr>
      <w:r>
        <w:tab/>
        <w:t>(</w:t>
      </w:r>
      <w:r w:rsidRPr="007606EC">
        <w:t>a)</w:t>
      </w:r>
      <w:r w:rsidRPr="007606EC">
        <w:tab/>
        <w:t>to a Part, section or Schedule by a number and without reference to this Law—the reference is a reference to the Part, section or Schedule, designated by the number, of or to this Law; or</w:t>
      </w:r>
    </w:p>
    <w:p w14:paraId="7D50F8C0" w14:textId="77777777" w:rsidR="00020777" w:rsidRDefault="00020777" w:rsidP="00020777">
      <w:pPr>
        <w:pStyle w:val="Apara"/>
      </w:pPr>
      <w:r>
        <w:tab/>
        <w:t>(</w:t>
      </w:r>
      <w:r w:rsidRPr="007606EC">
        <w:t>b)</w:t>
      </w:r>
      <w:r w:rsidRPr="007606EC">
        <w:tab/>
        <w:t>to a Schedule without reference to it by a number and without reference to this Law—the reference, if there is only one Schedule to this Law, is a reference to the Schedule; or</w:t>
      </w:r>
    </w:p>
    <w:p w14:paraId="2663CE98" w14:textId="77777777" w:rsidR="00020777" w:rsidRDefault="00020777" w:rsidP="00103676">
      <w:pPr>
        <w:pStyle w:val="Apara"/>
      </w:pPr>
      <w:r>
        <w:tab/>
        <w:t>(</w:t>
      </w:r>
      <w:r w:rsidRPr="007606EC">
        <w:t>c)</w:t>
      </w:r>
      <w:r w:rsidRPr="007606EC">
        <w:tab/>
        <w:t>to a Division, Subdivision, subsection, paragraph, subparagraph, sub-subparagraph, clause, subclause, item, column, table or form by a number and without reference to this Law—the reference is a reference to—</w:t>
      </w:r>
    </w:p>
    <w:p w14:paraId="5DF965F9" w14:textId="77777777" w:rsidR="00020777" w:rsidRDefault="00020777" w:rsidP="00103676">
      <w:pPr>
        <w:pStyle w:val="Asubpara"/>
      </w:pPr>
      <w:r>
        <w:tab/>
        <w:t>(</w:t>
      </w:r>
      <w:r w:rsidRPr="007606EC">
        <w:t>i)</w:t>
      </w:r>
      <w:r w:rsidRPr="007606EC">
        <w:tab/>
        <w:t>the Division, designated by the number, of the Part in which the reference occurs; and</w:t>
      </w:r>
    </w:p>
    <w:p w14:paraId="43C9E99C" w14:textId="77777777" w:rsidR="00020777" w:rsidRDefault="00020777" w:rsidP="00020777">
      <w:pPr>
        <w:pStyle w:val="Asubpara"/>
      </w:pPr>
      <w:r>
        <w:tab/>
        <w:t>(</w:t>
      </w:r>
      <w:r w:rsidRPr="007606EC">
        <w:t>ii)</w:t>
      </w:r>
      <w:r w:rsidRPr="007606EC">
        <w:tab/>
        <w:t>the Subdivision, designated by the number, of the Division in which the reference occurs; and</w:t>
      </w:r>
    </w:p>
    <w:p w14:paraId="3413CB95" w14:textId="77777777" w:rsidR="00020777" w:rsidRDefault="00020777" w:rsidP="00020777">
      <w:pPr>
        <w:pStyle w:val="Asubpara"/>
      </w:pPr>
      <w:r>
        <w:tab/>
        <w:t>(</w:t>
      </w:r>
      <w:r w:rsidRPr="007606EC">
        <w:t>iii)</w:t>
      </w:r>
      <w:r w:rsidRPr="007606EC">
        <w:tab/>
        <w:t>the subsection, designated by the number, of the section in which the reference occurs; and</w:t>
      </w:r>
    </w:p>
    <w:p w14:paraId="7675D8A9" w14:textId="77777777" w:rsidR="00020777" w:rsidRDefault="00020777" w:rsidP="00020777">
      <w:pPr>
        <w:pStyle w:val="Asubpara"/>
      </w:pPr>
      <w:r>
        <w:tab/>
        <w:t>(</w:t>
      </w:r>
      <w:r w:rsidRPr="007606EC">
        <w:t>iv)</w:t>
      </w:r>
      <w:r w:rsidRPr="007606EC">
        <w:tab/>
        <w:t>the paragraph, designated by the number, of the section, subsection, Schedule or other provision in which the reference occurs; and</w:t>
      </w:r>
    </w:p>
    <w:p w14:paraId="2205BAD1" w14:textId="77777777" w:rsidR="00020777" w:rsidRDefault="00020777" w:rsidP="00020777">
      <w:pPr>
        <w:pStyle w:val="Asubpara"/>
      </w:pPr>
      <w:r>
        <w:tab/>
        <w:t>(</w:t>
      </w:r>
      <w:r w:rsidRPr="007606EC">
        <w:t>v)</w:t>
      </w:r>
      <w:r w:rsidRPr="007606EC">
        <w:tab/>
        <w:t>the paragraph, designated by the number, of the clause, subclause, item, column, table or form of or in the Schedule in which the reference occurs; and</w:t>
      </w:r>
    </w:p>
    <w:p w14:paraId="50DC9B4C" w14:textId="77777777" w:rsidR="00020777" w:rsidRDefault="00020777" w:rsidP="00020777">
      <w:pPr>
        <w:pStyle w:val="Asubpara"/>
      </w:pPr>
      <w:r>
        <w:tab/>
        <w:t>(</w:t>
      </w:r>
      <w:r w:rsidRPr="007606EC">
        <w:t>vi)</w:t>
      </w:r>
      <w:r w:rsidRPr="007606EC">
        <w:tab/>
        <w:t>the subparagraph, designated by the number, of the paragraph in which the reference occurs; and</w:t>
      </w:r>
    </w:p>
    <w:p w14:paraId="3A3E955E" w14:textId="77777777" w:rsidR="00020777" w:rsidRDefault="00020777" w:rsidP="00020777">
      <w:pPr>
        <w:pStyle w:val="Asubpara"/>
      </w:pPr>
      <w:r>
        <w:tab/>
        <w:t>(</w:t>
      </w:r>
      <w:r w:rsidRPr="007606EC">
        <w:t>vii)</w:t>
      </w:r>
      <w:r w:rsidRPr="007606EC">
        <w:tab/>
        <w:t>the sub-subparagraph, designated by the number, of the subparagraph in which the reference occurs; and</w:t>
      </w:r>
    </w:p>
    <w:p w14:paraId="0DF4FA10" w14:textId="77777777" w:rsidR="00020777" w:rsidRPr="007606EC" w:rsidRDefault="00020777" w:rsidP="00020777">
      <w:pPr>
        <w:pStyle w:val="Asubpara"/>
      </w:pPr>
      <w:r>
        <w:lastRenderedPageBreak/>
        <w:tab/>
        <w:t>(</w:t>
      </w:r>
      <w:r w:rsidRPr="007606EC">
        <w:t>viii)</w:t>
      </w:r>
      <w:r w:rsidRPr="007606EC">
        <w:tab/>
        <w:t>the section, clause, subclause, item, column, table or form, designated by the number, of or in the Schedule in which the reference occurs;</w:t>
      </w:r>
    </w:p>
    <w:p w14:paraId="0A29F329" w14:textId="77777777" w:rsidR="00020777" w:rsidRPr="007606EC" w:rsidRDefault="00020777" w:rsidP="00020777">
      <w:pPr>
        <w:pStyle w:val="Amainreturn"/>
      </w:pPr>
      <w:r w:rsidRPr="007606EC">
        <w:t>as the case requires.</w:t>
      </w:r>
    </w:p>
    <w:p w14:paraId="066219FB" w14:textId="77777777" w:rsidR="00020777" w:rsidRPr="007606EC" w:rsidRDefault="00B74560" w:rsidP="00103676">
      <w:pPr>
        <w:pStyle w:val="AH5Sec"/>
        <w:keepNext w:val="0"/>
      </w:pPr>
      <w:bookmarkStart w:id="617" w:name="_Toc176853279"/>
      <w:r w:rsidRPr="00685B43">
        <w:rPr>
          <w:rStyle w:val="CharSectNo"/>
        </w:rPr>
        <w:t>21</w:t>
      </w:r>
      <w:r w:rsidR="00020777" w:rsidRPr="007606EC">
        <w:tab/>
      </w:r>
      <w:r w:rsidR="00020777" w:rsidRPr="007606EC">
        <w:rPr>
          <w:szCs w:val="24"/>
        </w:rPr>
        <w:t>Reference to provisions of this Law or an Act is inclusive</w:t>
      </w:r>
      <w:bookmarkEnd w:id="617"/>
    </w:p>
    <w:p w14:paraId="7C8B5A7E" w14:textId="77777777" w:rsidR="00020777" w:rsidRDefault="00020777" w:rsidP="00103676">
      <w:pPr>
        <w:pStyle w:val="Amainreturn"/>
      </w:pPr>
      <w:r w:rsidRPr="007606EC">
        <w:t>In this Law, a reference to a portion of this Law or an Act includes—</w:t>
      </w:r>
    </w:p>
    <w:p w14:paraId="091B8957" w14:textId="77777777" w:rsidR="00020777" w:rsidRDefault="00020777" w:rsidP="00103676">
      <w:pPr>
        <w:pStyle w:val="Apara"/>
      </w:pPr>
      <w:r>
        <w:tab/>
        <w:t>(</w:t>
      </w:r>
      <w:r w:rsidRPr="007606EC">
        <w:t>a)</w:t>
      </w:r>
      <w:r w:rsidRPr="007606EC">
        <w:tab/>
        <w:t>a reference to the Chapter, Part, Division, Subdivision, section, subsection or other provision of this Law or the Act referred to that forms the beginning of the portion; and</w:t>
      </w:r>
    </w:p>
    <w:p w14:paraId="007081F0" w14:textId="77777777" w:rsidR="00020777" w:rsidRPr="007606EC" w:rsidRDefault="00020777" w:rsidP="00043456">
      <w:pPr>
        <w:pStyle w:val="Apara"/>
        <w:keepNext/>
      </w:pPr>
      <w:r>
        <w:tab/>
        <w:t>(</w:t>
      </w:r>
      <w:r w:rsidRPr="007606EC">
        <w:t>b)</w:t>
      </w:r>
      <w:r w:rsidRPr="007606EC">
        <w:tab/>
        <w:t>a reference to the Chapter, Part, Division, Subdivision, section, subsection or other provision of this Law or the Act referred to that forms the end of the portion.</w:t>
      </w:r>
    </w:p>
    <w:p w14:paraId="7735718E" w14:textId="77777777" w:rsidR="00020777" w:rsidRDefault="00020777" w:rsidP="00020777">
      <w:pPr>
        <w:pStyle w:val="aExamHdgss"/>
      </w:pPr>
      <w:r w:rsidRPr="007606EC">
        <w:t>Example</w:t>
      </w:r>
    </w:p>
    <w:p w14:paraId="58525C95" w14:textId="77777777" w:rsidR="00020777" w:rsidRPr="007606EC" w:rsidRDefault="00020777" w:rsidP="00043456">
      <w:pPr>
        <w:pStyle w:val="aExamss"/>
        <w:keepNext/>
      </w:pPr>
      <w:r w:rsidRPr="007606EC">
        <w:t>A reference to “sections 5 to 9” includes both section 5 and section 9.</w:t>
      </w:r>
    </w:p>
    <w:p w14:paraId="6AB69937" w14:textId="77777777" w:rsidR="00020777" w:rsidRPr="007606EC" w:rsidRDefault="00020777" w:rsidP="00020777">
      <w:pPr>
        <w:pStyle w:val="aExamss"/>
      </w:pPr>
      <w:r w:rsidRPr="007606EC">
        <w:t>It is not necessary to refer to “sections 5 to 9 (both inclusive)” to ensure that the reference is given an inclusive interpretation.</w:t>
      </w:r>
    </w:p>
    <w:p w14:paraId="7A20D20E" w14:textId="77777777" w:rsidR="006378FF" w:rsidRPr="006378FF" w:rsidRDefault="006378FF" w:rsidP="006378FF">
      <w:pPr>
        <w:pStyle w:val="PageBreak"/>
      </w:pPr>
      <w:r w:rsidRPr="006378FF">
        <w:br w:type="page"/>
      </w:r>
    </w:p>
    <w:p w14:paraId="582765AF" w14:textId="77777777" w:rsidR="00020777" w:rsidRPr="00685B43" w:rsidRDefault="00020777" w:rsidP="006378FF">
      <w:pPr>
        <w:pStyle w:val="Sched-Part"/>
      </w:pPr>
      <w:bookmarkStart w:id="618" w:name="_Toc176853280"/>
      <w:r w:rsidRPr="00685B43">
        <w:rPr>
          <w:rStyle w:val="CharPartNo"/>
        </w:rPr>
        <w:lastRenderedPageBreak/>
        <w:t>Part 4</w:t>
      </w:r>
      <w:r w:rsidRPr="007606EC">
        <w:tab/>
      </w:r>
      <w:r w:rsidRPr="00685B43">
        <w:rPr>
          <w:rStyle w:val="CharPartText"/>
        </w:rPr>
        <w:t>Functions and powers</w:t>
      </w:r>
      <w:bookmarkEnd w:id="618"/>
    </w:p>
    <w:p w14:paraId="7A74DB7D" w14:textId="77777777" w:rsidR="00020777" w:rsidRPr="007606EC" w:rsidRDefault="00B74560" w:rsidP="00020777">
      <w:pPr>
        <w:pStyle w:val="AH5Sec"/>
      </w:pPr>
      <w:bookmarkStart w:id="619" w:name="_Toc176853281"/>
      <w:r w:rsidRPr="00685B43">
        <w:rPr>
          <w:rStyle w:val="CharSectNo"/>
        </w:rPr>
        <w:t>22</w:t>
      </w:r>
      <w:r w:rsidR="00020777" w:rsidRPr="007606EC">
        <w:tab/>
      </w:r>
      <w:r w:rsidR="00020777" w:rsidRPr="007606EC">
        <w:rPr>
          <w:szCs w:val="24"/>
        </w:rPr>
        <w:t>Performance of statutory functions</w:t>
      </w:r>
      <w:bookmarkEnd w:id="619"/>
    </w:p>
    <w:p w14:paraId="70154058" w14:textId="77777777" w:rsidR="00020777" w:rsidRPr="007606EC" w:rsidRDefault="00020777" w:rsidP="00020777">
      <w:pPr>
        <w:pStyle w:val="Amain"/>
      </w:pPr>
      <w:r>
        <w:tab/>
      </w:r>
      <w:r w:rsidRPr="007606EC">
        <w:t>(1)</w:t>
      </w:r>
      <w:r w:rsidRPr="007606EC">
        <w:tab/>
        <w:t>If this Law confers a function or power on a person or body, the function may be performed, or the power may be exercised, from time to time as occasion requires.</w:t>
      </w:r>
    </w:p>
    <w:p w14:paraId="7A526C92" w14:textId="77777777" w:rsidR="00020777" w:rsidRPr="007606EC" w:rsidRDefault="00020777" w:rsidP="00020777">
      <w:pPr>
        <w:pStyle w:val="Amain"/>
      </w:pPr>
      <w:r>
        <w:tab/>
      </w:r>
      <w:r w:rsidRPr="007606EC">
        <w:t>(2)</w:t>
      </w:r>
      <w:r w:rsidRPr="007606EC">
        <w:tab/>
        <w:t>If this Law confers a function or power on a particular officer or the holder of a particular office, the function may be performed, or the power may be exercised, by the person for the time being occupying or acting in the office concerned.</w:t>
      </w:r>
    </w:p>
    <w:p w14:paraId="471C1FF0" w14:textId="77777777" w:rsidR="00020777" w:rsidRPr="007606EC" w:rsidRDefault="00020777" w:rsidP="00020777">
      <w:pPr>
        <w:pStyle w:val="Amain"/>
      </w:pPr>
      <w:r>
        <w:tab/>
      </w:r>
      <w:r w:rsidRPr="007606EC">
        <w:t>(3)</w:t>
      </w:r>
      <w:r w:rsidRPr="007606EC">
        <w:tab/>
        <w:t>If this Law confers a function or power on a body (whether or not incorporated), the performance of the function, or the exercise of the power, is not affected merely because of vacancies in the membership of the body.</w:t>
      </w:r>
    </w:p>
    <w:p w14:paraId="1D02209E" w14:textId="77777777" w:rsidR="00020777" w:rsidRPr="007606EC" w:rsidRDefault="00B74560" w:rsidP="00020777">
      <w:pPr>
        <w:pStyle w:val="AH5Sec"/>
      </w:pPr>
      <w:bookmarkStart w:id="620" w:name="_Toc176853282"/>
      <w:r w:rsidRPr="00685B43">
        <w:rPr>
          <w:rStyle w:val="CharSectNo"/>
        </w:rPr>
        <w:t>23</w:t>
      </w:r>
      <w:r w:rsidR="00020777" w:rsidRPr="007606EC">
        <w:tab/>
      </w:r>
      <w:r w:rsidR="00020777" w:rsidRPr="007606EC">
        <w:rPr>
          <w:szCs w:val="24"/>
        </w:rPr>
        <w:t>Power to make instrument or decision includes power to amend or repeal</w:t>
      </w:r>
      <w:bookmarkEnd w:id="620"/>
    </w:p>
    <w:p w14:paraId="75AA0C7C" w14:textId="77777777" w:rsidR="00020777" w:rsidRDefault="00020777" w:rsidP="00020777">
      <w:pPr>
        <w:pStyle w:val="Amainreturn"/>
      </w:pPr>
      <w:r w:rsidRPr="007606EC">
        <w:t>If this Law authorises or requires the making of an instrument or decision—</w:t>
      </w:r>
    </w:p>
    <w:p w14:paraId="17ADEF01" w14:textId="77777777" w:rsidR="00020777" w:rsidRDefault="00020777" w:rsidP="00020777">
      <w:pPr>
        <w:pStyle w:val="Apara"/>
      </w:pPr>
      <w:r>
        <w:tab/>
        <w:t>(</w:t>
      </w:r>
      <w:r w:rsidRPr="007606EC">
        <w:t>a)</w:t>
      </w:r>
      <w:r w:rsidRPr="007606EC">
        <w:tab/>
        <w:t>the power includes power to amend or repeal the instrument or decision; and</w:t>
      </w:r>
    </w:p>
    <w:p w14:paraId="06B6B9E1" w14:textId="77777777" w:rsidR="00020777" w:rsidRPr="007606EC" w:rsidRDefault="00020777" w:rsidP="00020777">
      <w:pPr>
        <w:pStyle w:val="Apara"/>
      </w:pPr>
      <w:r>
        <w:tab/>
        <w:t>(</w:t>
      </w:r>
      <w:r w:rsidRPr="007606EC">
        <w:t>b)</w:t>
      </w:r>
      <w:r w:rsidRPr="007606EC">
        <w:tab/>
        <w:t>the power to amend or repeal the instrument or decision is exercisable in the same way, and subject to the same conditions, as the power to make the instrument or decision.</w:t>
      </w:r>
    </w:p>
    <w:p w14:paraId="2B05AF47" w14:textId="77777777" w:rsidR="00020777" w:rsidRPr="007606EC" w:rsidRDefault="00B74560" w:rsidP="00020777">
      <w:pPr>
        <w:pStyle w:val="AH5Sec"/>
      </w:pPr>
      <w:bookmarkStart w:id="621" w:name="_Toc176853283"/>
      <w:r w:rsidRPr="00685B43">
        <w:rPr>
          <w:rStyle w:val="CharSectNo"/>
        </w:rPr>
        <w:lastRenderedPageBreak/>
        <w:t>24</w:t>
      </w:r>
      <w:r w:rsidR="00020777" w:rsidRPr="007606EC">
        <w:tab/>
      </w:r>
      <w:r w:rsidR="00020777" w:rsidRPr="007606EC">
        <w:rPr>
          <w:szCs w:val="24"/>
        </w:rPr>
        <w:t>Matters for which statutory instruments may make provision</w:t>
      </w:r>
      <w:bookmarkEnd w:id="621"/>
    </w:p>
    <w:p w14:paraId="1421F5A9" w14:textId="77777777" w:rsidR="00020777" w:rsidRDefault="00020777" w:rsidP="00E47E6D">
      <w:pPr>
        <w:pStyle w:val="Amain"/>
        <w:keepNext/>
        <w:keepLines/>
      </w:pPr>
      <w:r>
        <w:tab/>
      </w:r>
      <w:r w:rsidRPr="007606EC">
        <w:t>(1)</w:t>
      </w:r>
      <w:r w:rsidRPr="007606EC">
        <w:tab/>
        <w:t>If this Law authorises or requires the making of a statutory instrument in relation to a matter, a statutory instrument made under this Law may make provision for the matter by applying, adopting or incorporating (with or without modification) the provisions of—</w:t>
      </w:r>
    </w:p>
    <w:p w14:paraId="75DA1714" w14:textId="77777777" w:rsidR="00020777" w:rsidRDefault="00020777" w:rsidP="00020777">
      <w:pPr>
        <w:pStyle w:val="Apara"/>
      </w:pPr>
      <w:r>
        <w:tab/>
        <w:t>(</w:t>
      </w:r>
      <w:r w:rsidRPr="007606EC">
        <w:t>a)</w:t>
      </w:r>
      <w:r w:rsidRPr="007606EC">
        <w:tab/>
        <w:t>an Act or statutory instrument; or</w:t>
      </w:r>
    </w:p>
    <w:p w14:paraId="4AB44D6E" w14:textId="77777777" w:rsidR="00020777" w:rsidRPr="007606EC" w:rsidRDefault="00020777" w:rsidP="00020777">
      <w:pPr>
        <w:pStyle w:val="Apara"/>
      </w:pPr>
      <w:r>
        <w:tab/>
        <w:t>(</w:t>
      </w:r>
      <w:r w:rsidRPr="007606EC">
        <w:t>b)</w:t>
      </w:r>
      <w:r w:rsidRPr="007606EC">
        <w:tab/>
        <w:t>another document (whether of the same or a different kind);</w:t>
      </w:r>
    </w:p>
    <w:p w14:paraId="020B55D9" w14:textId="77777777" w:rsidR="00020777" w:rsidRPr="007606EC" w:rsidRDefault="00020777" w:rsidP="00020777">
      <w:pPr>
        <w:pStyle w:val="Amainreturn"/>
      </w:pPr>
      <w:r w:rsidRPr="007606EC">
        <w:t>as in force at a particular time or as in force from time to time.</w:t>
      </w:r>
    </w:p>
    <w:p w14:paraId="07E913FE" w14:textId="77777777" w:rsidR="00020777" w:rsidRPr="007606EC" w:rsidRDefault="00020777" w:rsidP="00020777">
      <w:pPr>
        <w:pStyle w:val="Amain"/>
      </w:pPr>
      <w:r>
        <w:tab/>
      </w:r>
      <w:r w:rsidRPr="007606EC">
        <w:t>(2)</w:t>
      </w:r>
      <w:r w:rsidRPr="007606EC">
        <w:tab/>
        <w:t>If a statutory instrument applies, adopts or incorporates the provisions of a document, the statutory instrument applies, adopts or incorporates the provisions as in force from time to time, unless the statutory instrument otherwise expressly provides.</w:t>
      </w:r>
    </w:p>
    <w:p w14:paraId="13B0A68F" w14:textId="77777777" w:rsidR="00020777" w:rsidRDefault="00020777" w:rsidP="00020777">
      <w:pPr>
        <w:pStyle w:val="Amain"/>
      </w:pPr>
      <w:r>
        <w:tab/>
      </w:r>
      <w:r w:rsidRPr="007606EC">
        <w:t>(3)</w:t>
      </w:r>
      <w:r w:rsidRPr="007606EC">
        <w:tab/>
        <w:t>A statutory instrument may—</w:t>
      </w:r>
    </w:p>
    <w:p w14:paraId="7AF277A8" w14:textId="77777777" w:rsidR="00020777" w:rsidRDefault="00020777" w:rsidP="00020777">
      <w:pPr>
        <w:pStyle w:val="Apara"/>
      </w:pPr>
      <w:r>
        <w:tab/>
        <w:t>(</w:t>
      </w:r>
      <w:r w:rsidRPr="007606EC">
        <w:t>a)</w:t>
      </w:r>
      <w:r w:rsidRPr="007606EC">
        <w:tab/>
        <w:t>apply generally throughout this jurisdiction or be limited in its application to a particular part of this jurisdiction; or</w:t>
      </w:r>
    </w:p>
    <w:p w14:paraId="42E55012" w14:textId="77777777" w:rsidR="00020777" w:rsidRDefault="00020777" w:rsidP="00020777">
      <w:pPr>
        <w:pStyle w:val="Apara"/>
      </w:pPr>
      <w:r>
        <w:tab/>
        <w:t>(</w:t>
      </w:r>
      <w:r w:rsidRPr="007606EC">
        <w:t>b)</w:t>
      </w:r>
      <w:r w:rsidRPr="007606EC">
        <w:tab/>
        <w:t>apply generally to all persons, matters or things or be limited in its application to—</w:t>
      </w:r>
    </w:p>
    <w:p w14:paraId="723D9149" w14:textId="77777777" w:rsidR="00020777" w:rsidRDefault="00020777" w:rsidP="00020777">
      <w:pPr>
        <w:pStyle w:val="Asubpara"/>
      </w:pPr>
      <w:r>
        <w:tab/>
        <w:t>(</w:t>
      </w:r>
      <w:r w:rsidRPr="007606EC">
        <w:t>i)</w:t>
      </w:r>
      <w:r w:rsidRPr="007606EC">
        <w:tab/>
        <w:t>particular persons, matters or things; or</w:t>
      </w:r>
    </w:p>
    <w:p w14:paraId="3EFB9A0D" w14:textId="77777777" w:rsidR="00020777" w:rsidRDefault="00020777" w:rsidP="00020777">
      <w:pPr>
        <w:pStyle w:val="Asubpara"/>
      </w:pPr>
      <w:r>
        <w:tab/>
        <w:t>(</w:t>
      </w:r>
      <w:r w:rsidRPr="007606EC">
        <w:t>ii)</w:t>
      </w:r>
      <w:r w:rsidRPr="007606EC">
        <w:tab/>
        <w:t>particular classes of persons, matters or things; or</w:t>
      </w:r>
    </w:p>
    <w:p w14:paraId="5551BA5D" w14:textId="77777777" w:rsidR="00020777" w:rsidRPr="007606EC" w:rsidRDefault="00020777" w:rsidP="00020777">
      <w:pPr>
        <w:pStyle w:val="Apara"/>
      </w:pPr>
      <w:r>
        <w:tab/>
        <w:t>(</w:t>
      </w:r>
      <w:r w:rsidRPr="007606EC">
        <w:t>c)</w:t>
      </w:r>
      <w:r w:rsidRPr="007606EC">
        <w:tab/>
        <w:t>otherwise apply generally or be limited in its application by reference to specified exceptions or factors.</w:t>
      </w:r>
    </w:p>
    <w:p w14:paraId="3B67733A" w14:textId="77777777" w:rsidR="00020777" w:rsidRDefault="00020777" w:rsidP="00020777">
      <w:pPr>
        <w:pStyle w:val="Amain"/>
      </w:pPr>
      <w:r>
        <w:tab/>
      </w:r>
      <w:r w:rsidRPr="007606EC">
        <w:t>(4)</w:t>
      </w:r>
      <w:r w:rsidRPr="007606EC">
        <w:tab/>
        <w:t>A statutory instrument may—</w:t>
      </w:r>
    </w:p>
    <w:p w14:paraId="0ABC5210" w14:textId="77777777" w:rsidR="00020777" w:rsidRDefault="00020777" w:rsidP="00020777">
      <w:pPr>
        <w:pStyle w:val="Apara"/>
      </w:pPr>
      <w:r>
        <w:tab/>
        <w:t>(</w:t>
      </w:r>
      <w:r w:rsidRPr="007606EC">
        <w:t>a)</w:t>
      </w:r>
      <w:r w:rsidRPr="007606EC">
        <w:tab/>
        <w:t>apply differently according to different specified factors; or</w:t>
      </w:r>
    </w:p>
    <w:p w14:paraId="75A4E90E" w14:textId="77777777" w:rsidR="00020777" w:rsidRDefault="00020777" w:rsidP="00020777">
      <w:pPr>
        <w:pStyle w:val="Apara"/>
      </w:pPr>
      <w:r>
        <w:tab/>
        <w:t>(</w:t>
      </w:r>
      <w:r w:rsidRPr="007606EC">
        <w:t>b)</w:t>
      </w:r>
      <w:r w:rsidRPr="007606EC">
        <w:tab/>
        <w:t>otherwise make different provision in relation to—</w:t>
      </w:r>
    </w:p>
    <w:p w14:paraId="528DB599" w14:textId="77777777" w:rsidR="00020777" w:rsidRDefault="00020777" w:rsidP="00020777">
      <w:pPr>
        <w:pStyle w:val="Asubpara"/>
      </w:pPr>
      <w:r>
        <w:tab/>
        <w:t>(</w:t>
      </w:r>
      <w:r w:rsidRPr="007606EC">
        <w:t>i)</w:t>
      </w:r>
      <w:r w:rsidRPr="007606EC">
        <w:tab/>
        <w:t>different persons, matters or things; or</w:t>
      </w:r>
    </w:p>
    <w:p w14:paraId="217C7DA2" w14:textId="77777777" w:rsidR="00020777" w:rsidRPr="007606EC" w:rsidRDefault="00020777" w:rsidP="00020777">
      <w:pPr>
        <w:pStyle w:val="Asubpara"/>
      </w:pPr>
      <w:r>
        <w:tab/>
        <w:t>(</w:t>
      </w:r>
      <w:r w:rsidRPr="007606EC">
        <w:t>ii)</w:t>
      </w:r>
      <w:r w:rsidRPr="007606EC">
        <w:tab/>
        <w:t>different classes of persons, matters or things.</w:t>
      </w:r>
    </w:p>
    <w:p w14:paraId="3FEC7B88" w14:textId="77777777" w:rsidR="00020777" w:rsidRPr="007606EC" w:rsidRDefault="00020777" w:rsidP="00020777">
      <w:pPr>
        <w:pStyle w:val="Amain"/>
      </w:pPr>
      <w:r>
        <w:lastRenderedPageBreak/>
        <w:tab/>
      </w:r>
      <w:r w:rsidRPr="007606EC">
        <w:t>(5)</w:t>
      </w:r>
      <w:r w:rsidRPr="007606EC">
        <w:tab/>
        <w:t>A statutory instrument may authorise a matter or thing to be from time to time determined, applied or regulated by a specified person or body.</w:t>
      </w:r>
    </w:p>
    <w:p w14:paraId="6E4BD56A" w14:textId="77777777" w:rsidR="00020777" w:rsidRPr="007606EC" w:rsidRDefault="00020777" w:rsidP="00020777">
      <w:pPr>
        <w:pStyle w:val="Amain"/>
      </w:pPr>
      <w:r>
        <w:tab/>
      </w:r>
      <w:r w:rsidRPr="007606EC">
        <w:t>(6)</w:t>
      </w:r>
      <w:r w:rsidRPr="007606EC">
        <w:tab/>
        <w:t>If this Law authorises or requires a matter to be regulated by statutory instrument, the power may be exercised by prohibiting by statutory instrument the matter or any aspect of the matter.</w:t>
      </w:r>
    </w:p>
    <w:p w14:paraId="6E472882" w14:textId="77777777" w:rsidR="00020777" w:rsidRPr="007606EC" w:rsidRDefault="00020777" w:rsidP="00020777">
      <w:pPr>
        <w:pStyle w:val="Amain"/>
      </w:pPr>
      <w:r>
        <w:tab/>
      </w:r>
      <w:r w:rsidRPr="007606EC">
        <w:t>(7)</w:t>
      </w:r>
      <w:r w:rsidRPr="007606EC">
        <w:tab/>
        <w:t>If this Law authorises or requires provision to be made with respect to a matter by statutory instrument, a statutory instrument made under this Law may make provision with respect to a particular aspect of the matter despite the fact that provision is made by this Law in relation to another aspect of the matter or in relation to another matter.</w:t>
      </w:r>
    </w:p>
    <w:p w14:paraId="3AE9FDBC" w14:textId="77777777" w:rsidR="00020777" w:rsidRPr="007606EC" w:rsidRDefault="00020777" w:rsidP="00020777">
      <w:pPr>
        <w:pStyle w:val="Amain"/>
      </w:pPr>
      <w:r>
        <w:tab/>
      </w:r>
      <w:r w:rsidRPr="007606EC">
        <w:t>(8)</w:t>
      </w:r>
      <w:r w:rsidRPr="007606EC">
        <w:tab/>
        <w:t>A statutory instrument may provide for the review of, or a right of appeal against, a decision made under the statutory instrument, or this Law, and may, for that purpose, confer jurisdiction on any court, tribunal, person or body.</w:t>
      </w:r>
    </w:p>
    <w:p w14:paraId="3DB7EE89" w14:textId="77777777" w:rsidR="00020777" w:rsidRPr="007606EC" w:rsidRDefault="00020777" w:rsidP="00020777">
      <w:pPr>
        <w:pStyle w:val="Amain"/>
      </w:pPr>
      <w:r>
        <w:tab/>
      </w:r>
      <w:r w:rsidRPr="007606EC">
        <w:t>(9)</w:t>
      </w:r>
      <w:r w:rsidRPr="007606EC">
        <w:tab/>
        <w:t>A statutory instrument may require a form prescribed by or under the statutory instrument, or information or documents included in, attached to or given with the form, to be verified by statutory declaration.</w:t>
      </w:r>
    </w:p>
    <w:p w14:paraId="5446E46C" w14:textId="77777777" w:rsidR="00020777" w:rsidRPr="007606EC" w:rsidRDefault="00B74560" w:rsidP="00020777">
      <w:pPr>
        <w:pStyle w:val="AH5Sec"/>
      </w:pPr>
      <w:bookmarkStart w:id="622" w:name="_Toc176853284"/>
      <w:r w:rsidRPr="00685B43">
        <w:rPr>
          <w:rStyle w:val="CharSectNo"/>
        </w:rPr>
        <w:t>25</w:t>
      </w:r>
      <w:r w:rsidR="00020777" w:rsidRPr="007606EC">
        <w:tab/>
      </w:r>
      <w:r w:rsidR="00020777" w:rsidRPr="007606EC">
        <w:rPr>
          <w:szCs w:val="24"/>
        </w:rPr>
        <w:t>Presumption of validity and power to make</w:t>
      </w:r>
      <w:bookmarkEnd w:id="622"/>
    </w:p>
    <w:p w14:paraId="3EB5D73B" w14:textId="77777777" w:rsidR="00020777" w:rsidRPr="007606EC" w:rsidRDefault="00020777" w:rsidP="00020777">
      <w:pPr>
        <w:pStyle w:val="Amain"/>
      </w:pPr>
      <w:r>
        <w:tab/>
      </w:r>
      <w:r w:rsidRPr="007606EC">
        <w:t>(1)</w:t>
      </w:r>
      <w:r w:rsidRPr="007606EC">
        <w:tab/>
        <w:t>All conditions and preliminary steps required for the making of a statutory instrument are presumed to have been satisfied and performed in the absence of evidence to the contrary.</w:t>
      </w:r>
    </w:p>
    <w:p w14:paraId="610EBDA9" w14:textId="77777777" w:rsidR="00020777" w:rsidRPr="007606EC" w:rsidRDefault="00020777" w:rsidP="00020777">
      <w:pPr>
        <w:pStyle w:val="Amain"/>
      </w:pPr>
      <w:r>
        <w:tab/>
      </w:r>
      <w:r w:rsidRPr="007606EC">
        <w:t>(2)</w:t>
      </w:r>
      <w:r w:rsidRPr="007606EC">
        <w:tab/>
        <w:t>A statutory instrument is taken to be made under all powers under which it may be made, even though it purports to be made under this Law or a particular provision of this Law.</w:t>
      </w:r>
    </w:p>
    <w:p w14:paraId="0D8EE453" w14:textId="77777777" w:rsidR="00020777" w:rsidRPr="007606EC" w:rsidRDefault="00B74560" w:rsidP="00020777">
      <w:pPr>
        <w:pStyle w:val="AH5Sec"/>
      </w:pPr>
      <w:bookmarkStart w:id="623" w:name="_Toc176853285"/>
      <w:r w:rsidRPr="00685B43">
        <w:rPr>
          <w:rStyle w:val="CharSectNo"/>
        </w:rPr>
        <w:lastRenderedPageBreak/>
        <w:t>26</w:t>
      </w:r>
      <w:r w:rsidR="00020777" w:rsidRPr="007606EC">
        <w:tab/>
      </w:r>
      <w:r w:rsidR="00020777" w:rsidRPr="007606EC">
        <w:rPr>
          <w:szCs w:val="24"/>
        </w:rPr>
        <w:t>Appointments may be made by name or office</w:t>
      </w:r>
      <w:bookmarkEnd w:id="623"/>
    </w:p>
    <w:p w14:paraId="3DD9F528" w14:textId="77777777" w:rsidR="00020777" w:rsidRDefault="00020777" w:rsidP="008223D3">
      <w:pPr>
        <w:pStyle w:val="Amain"/>
        <w:keepNext/>
      </w:pPr>
      <w:r>
        <w:tab/>
      </w:r>
      <w:r w:rsidRPr="007606EC">
        <w:t>(1)</w:t>
      </w:r>
      <w:r w:rsidRPr="007606EC">
        <w:tab/>
        <w:t>If this Law authorises or requires a person or body—</w:t>
      </w:r>
    </w:p>
    <w:p w14:paraId="6D9ED16D" w14:textId="77777777" w:rsidR="00020777" w:rsidRDefault="00020777" w:rsidP="008223D3">
      <w:pPr>
        <w:pStyle w:val="Apara"/>
        <w:keepNext/>
      </w:pPr>
      <w:r>
        <w:tab/>
        <w:t>(</w:t>
      </w:r>
      <w:r w:rsidRPr="007606EC">
        <w:t>a)</w:t>
      </w:r>
      <w:r w:rsidRPr="007606EC">
        <w:tab/>
        <w:t>to appoint a person to an office; or</w:t>
      </w:r>
    </w:p>
    <w:p w14:paraId="00D530E5" w14:textId="77777777" w:rsidR="00020777" w:rsidRDefault="00020777" w:rsidP="00020777">
      <w:pPr>
        <w:pStyle w:val="Apara"/>
      </w:pPr>
      <w:r>
        <w:tab/>
        <w:t>(</w:t>
      </w:r>
      <w:r w:rsidRPr="007606EC">
        <w:t>b)</w:t>
      </w:r>
      <w:r w:rsidRPr="007606EC">
        <w:tab/>
        <w:t>to appoint a person or body to exercise a power; or</w:t>
      </w:r>
    </w:p>
    <w:p w14:paraId="0DC1830F" w14:textId="77777777" w:rsidR="00020777" w:rsidRPr="007606EC" w:rsidRDefault="00020777" w:rsidP="00020777">
      <w:pPr>
        <w:pStyle w:val="Apara"/>
      </w:pPr>
      <w:r>
        <w:tab/>
        <w:t>(</w:t>
      </w:r>
      <w:r w:rsidRPr="007606EC">
        <w:t>c)</w:t>
      </w:r>
      <w:r w:rsidRPr="007606EC">
        <w:tab/>
        <w:t>to appoint a person or body to do another thing;</w:t>
      </w:r>
    </w:p>
    <w:p w14:paraId="53CD7CF6" w14:textId="77777777" w:rsidR="00020777" w:rsidRDefault="00020777" w:rsidP="00020777">
      <w:pPr>
        <w:pStyle w:val="Amainreturn"/>
      </w:pPr>
      <w:r w:rsidRPr="007606EC">
        <w:t>the person or body may make the appointment by—</w:t>
      </w:r>
    </w:p>
    <w:p w14:paraId="0D3FDCA6" w14:textId="77777777" w:rsidR="00020777" w:rsidRDefault="00020777" w:rsidP="00020777">
      <w:pPr>
        <w:pStyle w:val="Apara"/>
      </w:pPr>
      <w:r>
        <w:tab/>
        <w:t>(</w:t>
      </w:r>
      <w:r w:rsidRPr="007606EC">
        <w:t>d)</w:t>
      </w:r>
      <w:r w:rsidRPr="007606EC">
        <w:tab/>
        <w:t>appointing a person or body by name; or</w:t>
      </w:r>
    </w:p>
    <w:p w14:paraId="66007E0E" w14:textId="77777777" w:rsidR="00020777" w:rsidRPr="007606EC" w:rsidRDefault="00020777" w:rsidP="00020777">
      <w:pPr>
        <w:pStyle w:val="Apara"/>
      </w:pPr>
      <w:r>
        <w:tab/>
        <w:t>(</w:t>
      </w:r>
      <w:r w:rsidRPr="007606EC">
        <w:t>e)</w:t>
      </w:r>
      <w:r w:rsidRPr="007606EC">
        <w:tab/>
        <w:t>appointing a particular officer, or the holder of a particular office, by reference to the title of the office concerned.</w:t>
      </w:r>
    </w:p>
    <w:p w14:paraId="3BF0D04E" w14:textId="77777777" w:rsidR="00020777" w:rsidRPr="007606EC" w:rsidRDefault="00020777" w:rsidP="00020777">
      <w:pPr>
        <w:pStyle w:val="Amain"/>
      </w:pPr>
      <w:r>
        <w:tab/>
      </w:r>
      <w:r w:rsidRPr="007606EC">
        <w:t>(2)</w:t>
      </w:r>
      <w:r w:rsidRPr="007606EC">
        <w:tab/>
        <w:t>An appointment of a particular officer, or the holder of a particular office, is taken to be the appointment of the person for the time being occupying or acting in the office concerned.</w:t>
      </w:r>
    </w:p>
    <w:p w14:paraId="2074056C" w14:textId="77777777" w:rsidR="00020777" w:rsidRPr="007606EC" w:rsidRDefault="00B74560" w:rsidP="00020777">
      <w:pPr>
        <w:pStyle w:val="AH5Sec"/>
      </w:pPr>
      <w:bookmarkStart w:id="624" w:name="_Toc176853286"/>
      <w:r w:rsidRPr="00685B43">
        <w:rPr>
          <w:rStyle w:val="CharSectNo"/>
        </w:rPr>
        <w:t>27</w:t>
      </w:r>
      <w:r w:rsidR="00020777" w:rsidRPr="007606EC">
        <w:tab/>
      </w:r>
      <w:r w:rsidR="00020777" w:rsidRPr="007606EC">
        <w:rPr>
          <w:szCs w:val="24"/>
        </w:rPr>
        <w:t>Acting appointments</w:t>
      </w:r>
      <w:bookmarkEnd w:id="624"/>
    </w:p>
    <w:p w14:paraId="1E00C5D8" w14:textId="77777777" w:rsidR="00020777" w:rsidRDefault="00020777" w:rsidP="00020777">
      <w:pPr>
        <w:pStyle w:val="Amain"/>
      </w:pPr>
      <w:r>
        <w:tab/>
      </w:r>
      <w:r w:rsidRPr="007606EC">
        <w:t>(1)</w:t>
      </w:r>
      <w:r w:rsidRPr="007606EC">
        <w:tab/>
        <w:t>If this Law authorises a person or body to appoint a person to act in an office, the person or body may, in accordance with this Law, appoint—</w:t>
      </w:r>
    </w:p>
    <w:p w14:paraId="1EB2BF7F" w14:textId="77777777" w:rsidR="00020777" w:rsidRDefault="00020777" w:rsidP="00020777">
      <w:pPr>
        <w:pStyle w:val="Apara"/>
      </w:pPr>
      <w:r>
        <w:tab/>
        <w:t>(</w:t>
      </w:r>
      <w:r w:rsidRPr="007606EC">
        <w:t>a)</w:t>
      </w:r>
      <w:r w:rsidRPr="007606EC">
        <w:tab/>
        <w:t>a person by name; or</w:t>
      </w:r>
    </w:p>
    <w:p w14:paraId="4A691E50" w14:textId="77777777" w:rsidR="00020777" w:rsidRPr="007606EC" w:rsidRDefault="00020777" w:rsidP="00020777">
      <w:pPr>
        <w:pStyle w:val="Apara"/>
      </w:pPr>
      <w:r>
        <w:tab/>
        <w:t>(</w:t>
      </w:r>
      <w:r w:rsidRPr="007606EC">
        <w:t>b)</w:t>
      </w:r>
      <w:r w:rsidRPr="007606EC">
        <w:tab/>
        <w:t>a particular officer, or the holder of a particular office, by reference to the title of the office concerned;</w:t>
      </w:r>
    </w:p>
    <w:p w14:paraId="3DBCBF3A" w14:textId="77777777" w:rsidR="00020777" w:rsidRPr="007606EC" w:rsidRDefault="00020777" w:rsidP="00020777">
      <w:pPr>
        <w:pStyle w:val="Amainreturn"/>
      </w:pPr>
      <w:r w:rsidRPr="007606EC">
        <w:t>to act in the office.</w:t>
      </w:r>
    </w:p>
    <w:p w14:paraId="0D00D796" w14:textId="77777777" w:rsidR="00020777" w:rsidRPr="007606EC" w:rsidRDefault="00020777" w:rsidP="00020777">
      <w:pPr>
        <w:pStyle w:val="Amain"/>
      </w:pPr>
      <w:r>
        <w:tab/>
      </w:r>
      <w:r w:rsidRPr="007606EC">
        <w:t>(2)</w:t>
      </w:r>
      <w:r w:rsidRPr="007606EC">
        <w:tab/>
        <w:t>The appointment may be expressed to have effect only in the circumstances specified in the instrument of appointment.</w:t>
      </w:r>
    </w:p>
    <w:p w14:paraId="745B3BDA" w14:textId="77777777" w:rsidR="00020777" w:rsidRDefault="00020777" w:rsidP="00020777">
      <w:pPr>
        <w:pStyle w:val="Amain"/>
      </w:pPr>
      <w:r>
        <w:tab/>
      </w:r>
      <w:r w:rsidRPr="007606EC">
        <w:t>(3)</w:t>
      </w:r>
      <w:r w:rsidRPr="007606EC">
        <w:tab/>
        <w:t>The appointer may—</w:t>
      </w:r>
    </w:p>
    <w:p w14:paraId="6B141A65" w14:textId="77777777" w:rsidR="00020777" w:rsidRDefault="00020777" w:rsidP="00020777">
      <w:pPr>
        <w:pStyle w:val="Apara"/>
      </w:pPr>
      <w:r>
        <w:tab/>
        <w:t>(</w:t>
      </w:r>
      <w:r w:rsidRPr="007606EC">
        <w:t>a)</w:t>
      </w:r>
      <w:r w:rsidRPr="007606EC">
        <w:tab/>
        <w:t>determine the terms and conditions of the appointment, including remuneration and allowances; and</w:t>
      </w:r>
    </w:p>
    <w:p w14:paraId="7D458CCC" w14:textId="77777777" w:rsidR="00020777" w:rsidRPr="007606EC" w:rsidRDefault="00020777" w:rsidP="00020777">
      <w:pPr>
        <w:pStyle w:val="Apara"/>
      </w:pPr>
      <w:r>
        <w:tab/>
        <w:t>(</w:t>
      </w:r>
      <w:r w:rsidRPr="007606EC">
        <w:t>b)</w:t>
      </w:r>
      <w:r w:rsidRPr="007606EC">
        <w:tab/>
        <w:t>terminate the appointment at any time.</w:t>
      </w:r>
    </w:p>
    <w:p w14:paraId="703774E7" w14:textId="77777777" w:rsidR="00020777" w:rsidRPr="007606EC" w:rsidRDefault="00020777" w:rsidP="00020777">
      <w:pPr>
        <w:pStyle w:val="Amain"/>
      </w:pPr>
      <w:r>
        <w:lastRenderedPageBreak/>
        <w:tab/>
      </w:r>
      <w:r w:rsidRPr="007606EC">
        <w:t>(4)</w:t>
      </w:r>
      <w:r w:rsidRPr="007606EC">
        <w:tab/>
        <w:t>The appointment, or the termination of the appointment, must be in, or evidenced by, writing signed by the appointer.</w:t>
      </w:r>
    </w:p>
    <w:p w14:paraId="1A8CB96E" w14:textId="77777777" w:rsidR="00020777" w:rsidRPr="007606EC" w:rsidRDefault="00020777" w:rsidP="00020777">
      <w:pPr>
        <w:pStyle w:val="Amain"/>
      </w:pPr>
      <w:r>
        <w:tab/>
      </w:r>
      <w:r w:rsidRPr="007606EC">
        <w:t>(5)</w:t>
      </w:r>
      <w:r w:rsidRPr="007606EC">
        <w:tab/>
        <w:t>The appointee must not act for more than 1 year during a vacancy in the office.</w:t>
      </w:r>
    </w:p>
    <w:p w14:paraId="23B28003" w14:textId="77777777" w:rsidR="00020777" w:rsidRDefault="00020777" w:rsidP="00020777">
      <w:pPr>
        <w:pStyle w:val="Amain"/>
      </w:pPr>
      <w:r>
        <w:tab/>
      </w:r>
      <w:r w:rsidRPr="007606EC">
        <w:t>(6)</w:t>
      </w:r>
      <w:r w:rsidRPr="007606EC">
        <w:tab/>
        <w:t>If the appointee is acting in the office otherwise than because of a vacancy in the office and the office becomes vacant, then, subject to subclause (2), the appointee may continue to act until—</w:t>
      </w:r>
    </w:p>
    <w:p w14:paraId="11E5BEC5" w14:textId="77777777" w:rsidR="00020777" w:rsidRDefault="00020777" w:rsidP="00020777">
      <w:pPr>
        <w:pStyle w:val="Apara"/>
      </w:pPr>
      <w:r>
        <w:tab/>
        <w:t>(</w:t>
      </w:r>
      <w:r w:rsidRPr="007606EC">
        <w:t>a)</w:t>
      </w:r>
      <w:r w:rsidRPr="007606EC">
        <w:tab/>
        <w:t>the appointer otherwise directs; or</w:t>
      </w:r>
    </w:p>
    <w:p w14:paraId="35D45094" w14:textId="77777777" w:rsidR="00020777" w:rsidRDefault="00020777" w:rsidP="00020777">
      <w:pPr>
        <w:pStyle w:val="Apara"/>
      </w:pPr>
      <w:r>
        <w:tab/>
        <w:t>(</w:t>
      </w:r>
      <w:r w:rsidRPr="007606EC">
        <w:t>b)</w:t>
      </w:r>
      <w:r w:rsidRPr="007606EC">
        <w:tab/>
        <w:t>the vacancy is filled; or</w:t>
      </w:r>
    </w:p>
    <w:p w14:paraId="2D23FC68" w14:textId="77777777" w:rsidR="00020777" w:rsidRPr="007606EC" w:rsidRDefault="00020777" w:rsidP="00020777">
      <w:pPr>
        <w:pStyle w:val="Apara"/>
      </w:pPr>
      <w:r>
        <w:tab/>
        <w:t>(</w:t>
      </w:r>
      <w:r w:rsidRPr="007606EC">
        <w:t>c)</w:t>
      </w:r>
      <w:r w:rsidRPr="007606EC">
        <w:tab/>
        <w:t>the end of a year from the day of the vacancy;</w:t>
      </w:r>
    </w:p>
    <w:p w14:paraId="5896F5ED" w14:textId="77777777" w:rsidR="00020777" w:rsidRPr="007606EC" w:rsidRDefault="00020777" w:rsidP="00020777">
      <w:pPr>
        <w:pStyle w:val="Amainreturn"/>
      </w:pPr>
      <w:r w:rsidRPr="007606EC">
        <w:t>whichever happens first.</w:t>
      </w:r>
    </w:p>
    <w:p w14:paraId="32655E43" w14:textId="77777777" w:rsidR="00020777" w:rsidRPr="007606EC" w:rsidRDefault="00020777" w:rsidP="00020777">
      <w:pPr>
        <w:pStyle w:val="Amain"/>
      </w:pPr>
      <w:r>
        <w:tab/>
      </w:r>
      <w:r w:rsidRPr="007606EC">
        <w:t>(7)</w:t>
      </w:r>
      <w:r w:rsidRPr="007606EC">
        <w:tab/>
        <w:t>The appointment ceases to have effect if the appointee resigns by writing signed and delivered to the appointer.</w:t>
      </w:r>
    </w:p>
    <w:p w14:paraId="75DE1005" w14:textId="77777777" w:rsidR="00020777" w:rsidRDefault="00020777" w:rsidP="00020777">
      <w:pPr>
        <w:pStyle w:val="Amain"/>
      </w:pPr>
      <w:r>
        <w:tab/>
      </w:r>
      <w:r w:rsidRPr="007606EC">
        <w:t>(8)</w:t>
      </w:r>
      <w:r w:rsidRPr="007606EC">
        <w:tab/>
        <w:t>While the appointee is acting in the office—</w:t>
      </w:r>
    </w:p>
    <w:p w14:paraId="63198E4B" w14:textId="77777777" w:rsidR="00020777" w:rsidRDefault="00020777" w:rsidP="00020777">
      <w:pPr>
        <w:pStyle w:val="Apara"/>
      </w:pPr>
      <w:r>
        <w:tab/>
        <w:t>(</w:t>
      </w:r>
      <w:r w:rsidRPr="007606EC">
        <w:t>a)</w:t>
      </w:r>
      <w:r w:rsidRPr="007606EC">
        <w:tab/>
        <w:t>the appointee has all the powers and functions of the holder of the office; and</w:t>
      </w:r>
    </w:p>
    <w:p w14:paraId="6674C476" w14:textId="77777777" w:rsidR="00020777" w:rsidRPr="007606EC" w:rsidRDefault="00020777" w:rsidP="00020777">
      <w:pPr>
        <w:pStyle w:val="Apara"/>
      </w:pPr>
      <w:r>
        <w:tab/>
        <w:t>(</w:t>
      </w:r>
      <w:r w:rsidRPr="007606EC">
        <w:t>b)</w:t>
      </w:r>
      <w:r w:rsidRPr="007606EC">
        <w:tab/>
        <w:t>this Law and other laws apply to the appointee as if the appointee were the holder of the office.</w:t>
      </w:r>
    </w:p>
    <w:p w14:paraId="28A1CE51" w14:textId="77777777" w:rsidR="00020777" w:rsidRDefault="00020777" w:rsidP="00020777">
      <w:pPr>
        <w:pStyle w:val="Amain"/>
      </w:pPr>
      <w:r>
        <w:tab/>
      </w:r>
      <w:r w:rsidRPr="007606EC">
        <w:t>(9)</w:t>
      </w:r>
      <w:r w:rsidRPr="007606EC">
        <w:tab/>
        <w:t>Anything done by or in relation to a person purporting to act in the office is not invalid merely because—</w:t>
      </w:r>
    </w:p>
    <w:p w14:paraId="6274BF08" w14:textId="77777777" w:rsidR="00020777" w:rsidRDefault="00020777" w:rsidP="00020777">
      <w:pPr>
        <w:pStyle w:val="Apara"/>
      </w:pPr>
      <w:r>
        <w:tab/>
        <w:t>(</w:t>
      </w:r>
      <w:r w:rsidRPr="007606EC">
        <w:t>a)</w:t>
      </w:r>
      <w:r w:rsidRPr="007606EC">
        <w:tab/>
        <w:t>the occasion for the appointment had not arisen; or</w:t>
      </w:r>
    </w:p>
    <w:p w14:paraId="33D18C4B" w14:textId="77777777" w:rsidR="00020777" w:rsidRDefault="00020777" w:rsidP="00020777">
      <w:pPr>
        <w:pStyle w:val="Apara"/>
      </w:pPr>
      <w:r>
        <w:tab/>
        <w:t>(</w:t>
      </w:r>
      <w:r w:rsidRPr="007606EC">
        <w:t>b)</w:t>
      </w:r>
      <w:r w:rsidRPr="007606EC">
        <w:tab/>
        <w:t>the appointment had ceased to have effect; or</w:t>
      </w:r>
    </w:p>
    <w:p w14:paraId="08FFF2CA" w14:textId="77777777" w:rsidR="00020777" w:rsidRPr="007606EC" w:rsidRDefault="00020777" w:rsidP="00020777">
      <w:pPr>
        <w:pStyle w:val="Apara"/>
      </w:pPr>
      <w:r>
        <w:tab/>
        <w:t>(</w:t>
      </w:r>
      <w:r w:rsidRPr="007606EC">
        <w:t>c)</w:t>
      </w:r>
      <w:r w:rsidRPr="007606EC">
        <w:tab/>
        <w:t>the occasion for the person to act had not arisen or had ceased.</w:t>
      </w:r>
    </w:p>
    <w:p w14:paraId="5E11E52E" w14:textId="77777777" w:rsidR="00020777" w:rsidRPr="007606EC" w:rsidRDefault="00020777" w:rsidP="00020777">
      <w:pPr>
        <w:pStyle w:val="Amain"/>
      </w:pPr>
      <w:r>
        <w:tab/>
      </w:r>
      <w:r w:rsidRPr="007606EC">
        <w:t>(10)</w:t>
      </w:r>
      <w:r w:rsidRPr="007606EC">
        <w:tab/>
        <w:t>If this Law authorises the appointer to appoint a person to act during a vacancy in the office, an appointment to act in the office may be made by the appointer whether or not an appointment has previously been made to the office.</w:t>
      </w:r>
    </w:p>
    <w:p w14:paraId="6F91FF95" w14:textId="77777777" w:rsidR="00020777" w:rsidRPr="007606EC" w:rsidRDefault="00B74560" w:rsidP="00020777">
      <w:pPr>
        <w:pStyle w:val="AH5Sec"/>
      </w:pPr>
      <w:bookmarkStart w:id="625" w:name="_Toc176853287"/>
      <w:r w:rsidRPr="00685B43">
        <w:rPr>
          <w:rStyle w:val="CharSectNo"/>
        </w:rPr>
        <w:lastRenderedPageBreak/>
        <w:t>28</w:t>
      </w:r>
      <w:r w:rsidR="00020777" w:rsidRPr="007606EC">
        <w:tab/>
      </w:r>
      <w:r w:rsidR="00020777" w:rsidRPr="007606EC">
        <w:rPr>
          <w:szCs w:val="24"/>
        </w:rPr>
        <w:t>Powers of appointment imply certain incidental powers</w:t>
      </w:r>
      <w:bookmarkEnd w:id="625"/>
    </w:p>
    <w:p w14:paraId="4F06EA38" w14:textId="77777777" w:rsidR="00020777" w:rsidRDefault="00020777" w:rsidP="00020777">
      <w:pPr>
        <w:pStyle w:val="Amain"/>
      </w:pPr>
      <w:r>
        <w:tab/>
      </w:r>
      <w:r w:rsidRPr="007606EC">
        <w:t>(1)</w:t>
      </w:r>
      <w:r w:rsidRPr="007606EC">
        <w:tab/>
        <w:t>If this Law authorises or requires a person or body to appoint a person to an office—</w:t>
      </w:r>
    </w:p>
    <w:p w14:paraId="5754402F" w14:textId="77777777" w:rsidR="00020777" w:rsidRDefault="00020777" w:rsidP="00020777">
      <w:pPr>
        <w:pStyle w:val="Apara"/>
      </w:pPr>
      <w:r>
        <w:tab/>
        <w:t>(</w:t>
      </w:r>
      <w:r w:rsidRPr="007606EC">
        <w:t>a)</w:t>
      </w:r>
      <w:r w:rsidRPr="007606EC">
        <w:tab/>
        <w:t>the power may be exercised from time to time as occasion requires; and</w:t>
      </w:r>
    </w:p>
    <w:p w14:paraId="562F1CBF" w14:textId="77777777" w:rsidR="00020777" w:rsidRDefault="00020777" w:rsidP="00020777">
      <w:pPr>
        <w:pStyle w:val="Apara"/>
      </w:pPr>
      <w:r>
        <w:tab/>
        <w:t>(</w:t>
      </w:r>
      <w:r w:rsidRPr="007606EC">
        <w:t>b)</w:t>
      </w:r>
      <w:r w:rsidRPr="007606EC">
        <w:tab/>
        <w:t>the power includes—</w:t>
      </w:r>
    </w:p>
    <w:p w14:paraId="686EA4C6" w14:textId="77777777" w:rsidR="00020777" w:rsidRDefault="00020777" w:rsidP="00020777">
      <w:pPr>
        <w:pStyle w:val="Asubpara"/>
      </w:pPr>
      <w:r>
        <w:tab/>
        <w:t>(</w:t>
      </w:r>
      <w:r w:rsidRPr="007606EC">
        <w:t>i)</w:t>
      </w:r>
      <w:r w:rsidRPr="007606EC">
        <w:tab/>
        <w:t>power to remove or suspend, at any time, a person appointed to the office; and</w:t>
      </w:r>
    </w:p>
    <w:p w14:paraId="77B43484" w14:textId="77777777" w:rsidR="00020777" w:rsidRDefault="00020777" w:rsidP="00020777">
      <w:pPr>
        <w:pStyle w:val="Asubpara"/>
      </w:pPr>
      <w:r>
        <w:tab/>
        <w:t>(</w:t>
      </w:r>
      <w:r w:rsidRPr="007606EC">
        <w:t>ii)</w:t>
      </w:r>
      <w:r w:rsidRPr="007606EC">
        <w:tab/>
        <w:t>power to appoint another person to act in the office if a person appointed to the office is removed or suspended; and</w:t>
      </w:r>
    </w:p>
    <w:p w14:paraId="574F9E11" w14:textId="77777777" w:rsidR="00020777" w:rsidRDefault="00020777" w:rsidP="00020777">
      <w:pPr>
        <w:pStyle w:val="Asubpara"/>
      </w:pPr>
      <w:r>
        <w:tab/>
        <w:t>(</w:t>
      </w:r>
      <w:r w:rsidRPr="007606EC">
        <w:t>iii)</w:t>
      </w:r>
      <w:r w:rsidRPr="007606EC">
        <w:tab/>
        <w:t>power to reinstate or reappoint a person removed or suspended; and</w:t>
      </w:r>
    </w:p>
    <w:p w14:paraId="246FE498" w14:textId="77777777" w:rsidR="00020777" w:rsidRDefault="00020777" w:rsidP="00020777">
      <w:pPr>
        <w:pStyle w:val="Asubpara"/>
      </w:pPr>
      <w:r>
        <w:tab/>
        <w:t>(</w:t>
      </w:r>
      <w:r w:rsidRPr="007606EC">
        <w:t>iv)</w:t>
      </w:r>
      <w:r w:rsidRPr="007606EC">
        <w:tab/>
        <w:t>power to appoint a person to act in the office if it is vacant (whether or not the office has ever been filled); and</w:t>
      </w:r>
    </w:p>
    <w:p w14:paraId="73A15CB4" w14:textId="77777777" w:rsidR="00020777" w:rsidRPr="007606EC" w:rsidRDefault="00020777" w:rsidP="00020777">
      <w:pPr>
        <w:pStyle w:val="Asubpara"/>
      </w:pPr>
      <w:r>
        <w:tab/>
        <w:t>(</w:t>
      </w:r>
      <w:r w:rsidRPr="007606EC">
        <w:t>v)</w:t>
      </w:r>
      <w:r w:rsidRPr="007606EC">
        <w:tab/>
        <w:t>power to appoint a person to act in the office if the person appointed to the office is absent or is unable to discharge the functions of the office (whether because of illness or otherwise).</w:t>
      </w:r>
    </w:p>
    <w:p w14:paraId="106E5C28" w14:textId="77777777" w:rsidR="00020777" w:rsidRPr="007606EC" w:rsidRDefault="00020777" w:rsidP="00020777">
      <w:pPr>
        <w:pStyle w:val="Amain"/>
      </w:pPr>
      <w:r>
        <w:tab/>
      </w:r>
      <w:r w:rsidRPr="007606EC">
        <w:t>(2)</w:t>
      </w:r>
      <w:r w:rsidRPr="007606EC">
        <w:tab/>
        <w:t>The power to remove or suspend a person under subclause (1)</w:t>
      </w:r>
      <w:r w:rsidR="00812499">
        <w:t xml:space="preserve"> </w:t>
      </w:r>
      <w:r w:rsidRPr="007606EC">
        <w:t>(b) may be exercised even if this Law provides that the holder of the office to which the person was appointed is to hold office for a specified period.</w:t>
      </w:r>
    </w:p>
    <w:p w14:paraId="74D21A42" w14:textId="77777777" w:rsidR="00020777" w:rsidRPr="007606EC" w:rsidRDefault="00020777" w:rsidP="00020777">
      <w:pPr>
        <w:pStyle w:val="Amain"/>
      </w:pPr>
      <w:r>
        <w:tab/>
      </w:r>
      <w:r w:rsidRPr="007606EC">
        <w:t>(3)</w:t>
      </w:r>
      <w:r w:rsidRPr="007606EC">
        <w:tab/>
        <w:t>The power to make an appointment under subclause (1)</w:t>
      </w:r>
      <w:r w:rsidR="00812499">
        <w:t xml:space="preserve"> </w:t>
      </w:r>
      <w:r w:rsidRPr="007606EC">
        <w:t>(b) may be exercised from time to time as occasion requires.</w:t>
      </w:r>
    </w:p>
    <w:p w14:paraId="3B464ADE" w14:textId="77777777" w:rsidR="00020777" w:rsidRPr="007606EC" w:rsidRDefault="00020777" w:rsidP="00020777">
      <w:pPr>
        <w:pStyle w:val="Amain"/>
      </w:pPr>
      <w:r>
        <w:tab/>
      </w:r>
      <w:r w:rsidRPr="007606EC">
        <w:t>(4)</w:t>
      </w:r>
      <w:r w:rsidRPr="007606EC">
        <w:tab/>
        <w:t>An appointment under subclause (1)</w:t>
      </w:r>
      <w:r w:rsidR="00812499">
        <w:t xml:space="preserve"> </w:t>
      </w:r>
      <w:r w:rsidRPr="007606EC">
        <w:t>(b) may be expressed to have effect only in the circumstances specified in the instrument of appointment.</w:t>
      </w:r>
    </w:p>
    <w:p w14:paraId="12B2E7EA" w14:textId="77777777" w:rsidR="00020777" w:rsidRPr="007606EC" w:rsidRDefault="00B74560" w:rsidP="00020777">
      <w:pPr>
        <w:pStyle w:val="AH5Sec"/>
      </w:pPr>
      <w:bookmarkStart w:id="626" w:name="_Toc176853288"/>
      <w:r w:rsidRPr="00685B43">
        <w:rPr>
          <w:rStyle w:val="CharSectNo"/>
        </w:rPr>
        <w:lastRenderedPageBreak/>
        <w:t>29</w:t>
      </w:r>
      <w:r w:rsidR="00020777" w:rsidRPr="007606EC">
        <w:tab/>
      </w:r>
      <w:r w:rsidR="00020777" w:rsidRPr="007606EC">
        <w:rPr>
          <w:szCs w:val="24"/>
        </w:rPr>
        <w:t>Delegation of functions</w:t>
      </w:r>
      <w:bookmarkEnd w:id="626"/>
    </w:p>
    <w:p w14:paraId="7477B77F" w14:textId="77777777" w:rsidR="00020777" w:rsidRDefault="00020777" w:rsidP="00020777">
      <w:pPr>
        <w:pStyle w:val="Amain"/>
      </w:pPr>
      <w:r>
        <w:tab/>
      </w:r>
      <w:r w:rsidRPr="007606EC">
        <w:t>(1)</w:t>
      </w:r>
      <w:r w:rsidRPr="007606EC">
        <w:tab/>
        <w:t>If this Law authorises a person or body to delegate a function, the person or body may, in accordance with this Law and any other applicable law, delegate the function to—</w:t>
      </w:r>
    </w:p>
    <w:p w14:paraId="2FC78BE2" w14:textId="77777777" w:rsidR="00020777" w:rsidRDefault="00020777" w:rsidP="00020777">
      <w:pPr>
        <w:pStyle w:val="Apara"/>
      </w:pPr>
      <w:r>
        <w:tab/>
        <w:t>(</w:t>
      </w:r>
      <w:r w:rsidRPr="007606EC">
        <w:t>a)</w:t>
      </w:r>
      <w:r w:rsidRPr="007606EC">
        <w:tab/>
        <w:t>a person or body by name; or</w:t>
      </w:r>
    </w:p>
    <w:p w14:paraId="154E239D" w14:textId="77777777" w:rsidR="00020777" w:rsidRPr="007606EC" w:rsidRDefault="00020777" w:rsidP="00020777">
      <w:pPr>
        <w:pStyle w:val="Apara"/>
      </w:pPr>
      <w:r>
        <w:tab/>
        <w:t>(</w:t>
      </w:r>
      <w:r w:rsidRPr="007606EC">
        <w:t>b)</w:t>
      </w:r>
      <w:r w:rsidRPr="007606EC">
        <w:tab/>
        <w:t>a specified officer, or the holder of a specified office, by reference to the title of the office concerned.</w:t>
      </w:r>
    </w:p>
    <w:p w14:paraId="71B8EE96" w14:textId="77777777" w:rsidR="00020777" w:rsidRDefault="00020777" w:rsidP="00020777">
      <w:pPr>
        <w:pStyle w:val="Amain"/>
      </w:pPr>
      <w:r>
        <w:tab/>
      </w:r>
      <w:r w:rsidRPr="007606EC">
        <w:t>(2)</w:t>
      </w:r>
      <w:r w:rsidRPr="007606EC">
        <w:tab/>
        <w:t>The delegation may be—</w:t>
      </w:r>
    </w:p>
    <w:p w14:paraId="5EA5E54E" w14:textId="77777777" w:rsidR="00020777" w:rsidRDefault="00020777" w:rsidP="00020777">
      <w:pPr>
        <w:pStyle w:val="Apara"/>
      </w:pPr>
      <w:r>
        <w:tab/>
        <w:t>(</w:t>
      </w:r>
      <w:r w:rsidRPr="007606EC">
        <w:t>a)</w:t>
      </w:r>
      <w:r w:rsidRPr="007606EC">
        <w:tab/>
        <w:t>general or limited; and</w:t>
      </w:r>
    </w:p>
    <w:p w14:paraId="1D5AC212" w14:textId="77777777" w:rsidR="00020777" w:rsidRDefault="00020777" w:rsidP="00020777">
      <w:pPr>
        <w:pStyle w:val="Apara"/>
      </w:pPr>
      <w:r>
        <w:tab/>
        <w:t>(</w:t>
      </w:r>
      <w:r w:rsidRPr="007606EC">
        <w:t>b)</w:t>
      </w:r>
      <w:r w:rsidRPr="007606EC">
        <w:tab/>
        <w:t>made from time to time; and</w:t>
      </w:r>
    </w:p>
    <w:p w14:paraId="3DD3F31F" w14:textId="77777777" w:rsidR="00020777" w:rsidRPr="007606EC" w:rsidRDefault="00020777" w:rsidP="00020777">
      <w:pPr>
        <w:pStyle w:val="Apara"/>
      </w:pPr>
      <w:r>
        <w:tab/>
        <w:t>(</w:t>
      </w:r>
      <w:r w:rsidRPr="007606EC">
        <w:t>c)</w:t>
      </w:r>
      <w:r w:rsidRPr="007606EC">
        <w:tab/>
        <w:t>revoked, wholly or partly, by the delegator.</w:t>
      </w:r>
    </w:p>
    <w:p w14:paraId="0722CA27" w14:textId="77777777" w:rsidR="00020777" w:rsidRPr="007606EC" w:rsidRDefault="00020777" w:rsidP="00020777">
      <w:pPr>
        <w:pStyle w:val="Amain"/>
      </w:pPr>
      <w:r>
        <w:tab/>
      </w:r>
      <w:r w:rsidRPr="007606EC">
        <w:t>(3)</w:t>
      </w:r>
      <w:r w:rsidRPr="007606EC">
        <w:tab/>
        <w:t>The delegation, or a revocation of the delegation, must be in, or evidenced by, writing signed by the delegator or, if the delegator is a body, by a person authorised by the body for the purpose.</w:t>
      </w:r>
    </w:p>
    <w:p w14:paraId="5CB1DE22" w14:textId="77777777" w:rsidR="00020777" w:rsidRPr="007606EC" w:rsidRDefault="00020777" w:rsidP="00020777">
      <w:pPr>
        <w:pStyle w:val="Amain"/>
      </w:pPr>
      <w:r>
        <w:tab/>
      </w:r>
      <w:r w:rsidRPr="007606EC">
        <w:t>(4)</w:t>
      </w:r>
      <w:r w:rsidRPr="007606EC">
        <w:tab/>
        <w:t>A delegated function may be exercised only in accordance with any conditions to which the delegation is subject.</w:t>
      </w:r>
    </w:p>
    <w:p w14:paraId="2EA39F63" w14:textId="77777777" w:rsidR="00020777" w:rsidRPr="007606EC" w:rsidRDefault="00020777" w:rsidP="00020777">
      <w:pPr>
        <w:pStyle w:val="Amain"/>
      </w:pPr>
      <w:r>
        <w:tab/>
      </w:r>
      <w:r w:rsidRPr="007606EC">
        <w:t>(5)</w:t>
      </w:r>
      <w:r w:rsidRPr="007606EC">
        <w:tab/>
        <w:t>The delegate may, in the performance of a delegated function, do anything that is incidental to the delegated function.</w:t>
      </w:r>
    </w:p>
    <w:p w14:paraId="5626550E" w14:textId="77777777" w:rsidR="00020777" w:rsidRPr="007606EC" w:rsidRDefault="00020777" w:rsidP="00020777">
      <w:pPr>
        <w:pStyle w:val="Amain"/>
      </w:pPr>
      <w:r>
        <w:tab/>
      </w:r>
      <w:r w:rsidRPr="007606EC">
        <w:t>(6)</w:t>
      </w:r>
      <w:r w:rsidRPr="007606EC">
        <w:tab/>
        <w:t>A delegated function that purports to have been exercised by the delegate is taken to have been properly exercised by the delegate unless the contrary is proved.</w:t>
      </w:r>
    </w:p>
    <w:p w14:paraId="1799EDDA" w14:textId="77777777" w:rsidR="00020777" w:rsidRPr="007606EC" w:rsidRDefault="00020777" w:rsidP="00020777">
      <w:pPr>
        <w:pStyle w:val="Amain"/>
      </w:pPr>
      <w:r>
        <w:tab/>
      </w:r>
      <w:r w:rsidRPr="007606EC">
        <w:t>(7)</w:t>
      </w:r>
      <w:r w:rsidRPr="007606EC">
        <w:tab/>
        <w:t>A delegated function that is properly exercised by the delegate is taken to have been exercised by the delegator.</w:t>
      </w:r>
    </w:p>
    <w:p w14:paraId="07469007" w14:textId="77777777" w:rsidR="00020777" w:rsidRPr="007606EC" w:rsidRDefault="00020777" w:rsidP="00020777">
      <w:pPr>
        <w:pStyle w:val="Amain"/>
      </w:pPr>
      <w:r>
        <w:tab/>
      </w:r>
      <w:r w:rsidRPr="007606EC">
        <w:t>(8)</w:t>
      </w:r>
      <w:r w:rsidRPr="007606EC">
        <w:tab/>
        <w:t>If, when exercised by the delegator, a function is dependent on the delegator’s opinion, belief or state of mind, then, when exercised by the delegate, the function is dependent on the delegate’s opinion, belief or state of mind.</w:t>
      </w:r>
    </w:p>
    <w:p w14:paraId="39100920" w14:textId="77777777" w:rsidR="00020777" w:rsidRDefault="00020777" w:rsidP="00C510AA">
      <w:pPr>
        <w:pStyle w:val="Amain"/>
        <w:keepNext/>
      </w:pPr>
      <w:r>
        <w:lastRenderedPageBreak/>
        <w:tab/>
      </w:r>
      <w:r w:rsidRPr="007606EC">
        <w:t>(9)</w:t>
      </w:r>
      <w:r w:rsidRPr="007606EC">
        <w:tab/>
        <w:t>If—</w:t>
      </w:r>
    </w:p>
    <w:p w14:paraId="373AED63" w14:textId="77777777" w:rsidR="00020777" w:rsidRDefault="00020777" w:rsidP="00020777">
      <w:pPr>
        <w:pStyle w:val="Apara"/>
      </w:pPr>
      <w:r>
        <w:tab/>
        <w:t>(</w:t>
      </w:r>
      <w:r w:rsidRPr="007606EC">
        <w:t>a)</w:t>
      </w:r>
      <w:r w:rsidRPr="007606EC">
        <w:tab/>
        <w:t>the delegator is a specified officer or the holder of a specified office; and</w:t>
      </w:r>
    </w:p>
    <w:p w14:paraId="6AB1C3DB" w14:textId="77777777" w:rsidR="00020777" w:rsidRPr="007606EC" w:rsidRDefault="00020777" w:rsidP="00020777">
      <w:pPr>
        <w:pStyle w:val="Apara"/>
      </w:pPr>
      <w:r>
        <w:tab/>
        <w:t>(</w:t>
      </w:r>
      <w:r w:rsidRPr="007606EC">
        <w:t>b)</w:t>
      </w:r>
      <w:r w:rsidRPr="007606EC">
        <w:tab/>
        <w:t>the person who was the specified officer or holder of the specified office when the delegation was made ceases to be the holder of the office;</w:t>
      </w:r>
    </w:p>
    <w:p w14:paraId="40B3A10B" w14:textId="77777777" w:rsidR="00020777" w:rsidRDefault="00020777" w:rsidP="00020777">
      <w:pPr>
        <w:pStyle w:val="Amainreturn"/>
      </w:pPr>
      <w:r w:rsidRPr="007606EC">
        <w:t>then—</w:t>
      </w:r>
    </w:p>
    <w:p w14:paraId="4635FFD5" w14:textId="77777777" w:rsidR="00020777" w:rsidRDefault="00020777" w:rsidP="00020777">
      <w:pPr>
        <w:pStyle w:val="Apara"/>
      </w:pPr>
      <w:r>
        <w:tab/>
        <w:t>(</w:t>
      </w:r>
      <w:r w:rsidRPr="007606EC">
        <w:t>c)</w:t>
      </w:r>
      <w:r w:rsidRPr="007606EC">
        <w:tab/>
        <w:t>the delegation continues in force; and</w:t>
      </w:r>
    </w:p>
    <w:p w14:paraId="20A46A3E" w14:textId="77777777" w:rsidR="00020777" w:rsidRPr="007606EC" w:rsidRDefault="00020777" w:rsidP="00020777">
      <w:pPr>
        <w:pStyle w:val="Apara"/>
      </w:pPr>
      <w:r>
        <w:tab/>
        <w:t>(</w:t>
      </w:r>
      <w:r w:rsidRPr="007606EC">
        <w:t>d)</w:t>
      </w:r>
      <w:r w:rsidRPr="007606EC">
        <w:tab/>
        <w:t>the person for the time being occupying or acting in the office concerned is taken to be the delegator for the purposes of this section.</w:t>
      </w:r>
    </w:p>
    <w:p w14:paraId="5E8C9A86" w14:textId="77777777" w:rsidR="00020777" w:rsidRDefault="00020777" w:rsidP="00020777">
      <w:pPr>
        <w:pStyle w:val="Amain"/>
      </w:pPr>
      <w:r>
        <w:tab/>
      </w:r>
      <w:r w:rsidRPr="007606EC">
        <w:t>(10)</w:t>
      </w:r>
      <w:r w:rsidRPr="007606EC">
        <w:tab/>
        <w:t>If—</w:t>
      </w:r>
    </w:p>
    <w:p w14:paraId="5310E3E4" w14:textId="77777777" w:rsidR="00020777" w:rsidRDefault="00020777" w:rsidP="00020777">
      <w:pPr>
        <w:pStyle w:val="Apara"/>
      </w:pPr>
      <w:r>
        <w:tab/>
        <w:t>(</w:t>
      </w:r>
      <w:r w:rsidRPr="007606EC">
        <w:t>a)</w:t>
      </w:r>
      <w:r w:rsidRPr="007606EC">
        <w:tab/>
        <w:t>the delegator is a body; and</w:t>
      </w:r>
    </w:p>
    <w:p w14:paraId="4A037A2B" w14:textId="77777777" w:rsidR="00020777" w:rsidRPr="007606EC" w:rsidRDefault="00020777" w:rsidP="00020777">
      <w:pPr>
        <w:pStyle w:val="Apara"/>
      </w:pPr>
      <w:r>
        <w:tab/>
        <w:t>(</w:t>
      </w:r>
      <w:r w:rsidRPr="007606EC">
        <w:t>b)</w:t>
      </w:r>
      <w:r w:rsidRPr="007606EC">
        <w:tab/>
        <w:t>there is a change in the membership of the body;</w:t>
      </w:r>
    </w:p>
    <w:p w14:paraId="0272A362" w14:textId="77777777" w:rsidR="00020777" w:rsidRDefault="00020777" w:rsidP="00020777">
      <w:pPr>
        <w:pStyle w:val="Amainreturn"/>
      </w:pPr>
      <w:r w:rsidRPr="007606EC">
        <w:t>then—</w:t>
      </w:r>
    </w:p>
    <w:p w14:paraId="02F29F54" w14:textId="77777777" w:rsidR="00020777" w:rsidRDefault="00020777" w:rsidP="00020777">
      <w:pPr>
        <w:pStyle w:val="Apara"/>
      </w:pPr>
      <w:r>
        <w:tab/>
        <w:t>(</w:t>
      </w:r>
      <w:r w:rsidRPr="007606EC">
        <w:t>c)</w:t>
      </w:r>
      <w:r w:rsidRPr="007606EC">
        <w:tab/>
        <w:t>the delegation continues in force; and</w:t>
      </w:r>
    </w:p>
    <w:p w14:paraId="30D6F9E3" w14:textId="77777777" w:rsidR="00020777" w:rsidRPr="007606EC" w:rsidRDefault="00020777" w:rsidP="00020777">
      <w:pPr>
        <w:pStyle w:val="Apara"/>
      </w:pPr>
      <w:r>
        <w:tab/>
        <w:t>(</w:t>
      </w:r>
      <w:r w:rsidRPr="007606EC">
        <w:t>d)</w:t>
      </w:r>
      <w:r w:rsidRPr="007606EC">
        <w:tab/>
        <w:t>the body as constituted for the time being is taken to be the delegator for the purposes of this section.</w:t>
      </w:r>
    </w:p>
    <w:p w14:paraId="423D55EC" w14:textId="77777777" w:rsidR="00020777" w:rsidRDefault="00020777" w:rsidP="00020777">
      <w:pPr>
        <w:pStyle w:val="Amain"/>
      </w:pPr>
      <w:r>
        <w:tab/>
      </w:r>
      <w:r w:rsidRPr="007606EC">
        <w:t>(11)</w:t>
      </w:r>
      <w:r w:rsidRPr="007606EC">
        <w:tab/>
        <w:t>If a function is delegated to a specified officer or the holder of a specified office—</w:t>
      </w:r>
    </w:p>
    <w:p w14:paraId="4616167A" w14:textId="77777777" w:rsidR="00020777" w:rsidRDefault="00020777" w:rsidP="00020777">
      <w:pPr>
        <w:pStyle w:val="Apara"/>
      </w:pPr>
      <w:r>
        <w:tab/>
        <w:t>(</w:t>
      </w:r>
      <w:r w:rsidRPr="007606EC">
        <w:t>a)</w:t>
      </w:r>
      <w:r w:rsidRPr="007606EC">
        <w:tab/>
        <w:t>the delegation does not cease to have effect merely because the person who was the specified officer or the holder of the specified office when the function was delegated ceases to be the officer or the holder of the office; and</w:t>
      </w:r>
    </w:p>
    <w:p w14:paraId="586914B2" w14:textId="77777777" w:rsidR="00020777" w:rsidRPr="007606EC" w:rsidRDefault="00020777" w:rsidP="00020777">
      <w:pPr>
        <w:pStyle w:val="Apara"/>
      </w:pPr>
      <w:r>
        <w:tab/>
        <w:t>(</w:t>
      </w:r>
      <w:r w:rsidRPr="007606EC">
        <w:t>b)</w:t>
      </w:r>
      <w:r w:rsidRPr="007606EC">
        <w:tab/>
        <w:t>the function may be exercised by the person for the time being occupying or acting in the office concerned.</w:t>
      </w:r>
    </w:p>
    <w:p w14:paraId="524BCA5A" w14:textId="77777777" w:rsidR="00020777" w:rsidRPr="007606EC" w:rsidRDefault="00020777" w:rsidP="00020777">
      <w:pPr>
        <w:pStyle w:val="Amain"/>
      </w:pPr>
      <w:r>
        <w:tab/>
      </w:r>
      <w:r w:rsidRPr="007606EC">
        <w:t>(12)</w:t>
      </w:r>
      <w:r w:rsidRPr="007606EC">
        <w:tab/>
        <w:t>A function that has been delegated may, despite the delegation, be exercised by the delegator.</w:t>
      </w:r>
    </w:p>
    <w:p w14:paraId="409EC8CB" w14:textId="77777777" w:rsidR="00020777" w:rsidRPr="007606EC" w:rsidRDefault="00020777" w:rsidP="00020777">
      <w:pPr>
        <w:pStyle w:val="Amain"/>
      </w:pPr>
      <w:r>
        <w:lastRenderedPageBreak/>
        <w:tab/>
      </w:r>
      <w:r w:rsidRPr="007606EC">
        <w:t>(13)</w:t>
      </w:r>
      <w:r w:rsidRPr="007606EC">
        <w:tab/>
        <w:t>The delegation of a function does not relieve the delegator of the delegator’s obligation to ensure that the function is properly exercised.</w:t>
      </w:r>
    </w:p>
    <w:p w14:paraId="2689F561" w14:textId="77777777" w:rsidR="00020777" w:rsidRPr="007606EC" w:rsidRDefault="00020777" w:rsidP="00020777">
      <w:pPr>
        <w:pStyle w:val="Amain"/>
      </w:pPr>
      <w:r>
        <w:tab/>
      </w:r>
      <w:r w:rsidRPr="007606EC">
        <w:t>(14)</w:t>
      </w:r>
      <w:r w:rsidRPr="007606EC">
        <w:tab/>
        <w:t>Subject to subsection (15), this clause applies to a subdelegation of a function in the same way as it applies to a delegation of a function.</w:t>
      </w:r>
    </w:p>
    <w:p w14:paraId="159757B8" w14:textId="77777777" w:rsidR="00020777" w:rsidRPr="007606EC" w:rsidRDefault="00020777" w:rsidP="00020777">
      <w:pPr>
        <w:pStyle w:val="Amain"/>
      </w:pPr>
      <w:r>
        <w:tab/>
      </w:r>
      <w:r w:rsidRPr="007606EC">
        <w:t>(15)</w:t>
      </w:r>
      <w:r w:rsidRPr="007606EC">
        <w:tab/>
        <w:t>If this Law authorises the delegation of a function, the function may be subdelegated only if the Law expressly authorises the function to be subdelegated.</w:t>
      </w:r>
    </w:p>
    <w:p w14:paraId="6A0CDA46" w14:textId="77777777" w:rsidR="00020777" w:rsidRPr="007606EC" w:rsidRDefault="00B74560" w:rsidP="00020777">
      <w:pPr>
        <w:pStyle w:val="AH5Sec"/>
      </w:pPr>
      <w:bookmarkStart w:id="627" w:name="_Toc176853289"/>
      <w:r w:rsidRPr="00685B43">
        <w:rPr>
          <w:rStyle w:val="CharSectNo"/>
        </w:rPr>
        <w:t>30</w:t>
      </w:r>
      <w:r w:rsidR="00020777" w:rsidRPr="007606EC">
        <w:tab/>
      </w:r>
      <w:r w:rsidR="00020777" w:rsidRPr="007606EC">
        <w:rPr>
          <w:szCs w:val="24"/>
        </w:rPr>
        <w:t>Exercise of powers between enactment and commencement</w:t>
      </w:r>
      <w:bookmarkEnd w:id="627"/>
    </w:p>
    <w:p w14:paraId="0A1EA49F" w14:textId="77777777" w:rsidR="00020777" w:rsidRDefault="00020777" w:rsidP="00020777">
      <w:pPr>
        <w:pStyle w:val="Amain"/>
      </w:pPr>
      <w:r>
        <w:tab/>
      </w:r>
      <w:r w:rsidRPr="007606EC">
        <w:t>(1)</w:t>
      </w:r>
      <w:r w:rsidRPr="007606EC">
        <w:tab/>
        <w:t xml:space="preserve">If a provision of this Law (the </w:t>
      </w:r>
      <w:r w:rsidRPr="002E4286">
        <w:rPr>
          <w:rStyle w:val="charBoldItals"/>
        </w:rPr>
        <w:t>empowering provision</w:t>
      </w:r>
      <w:r w:rsidRPr="007606EC">
        <w:t>) that does not commence on its enactment would, had it commenced, confer a power—</w:t>
      </w:r>
    </w:p>
    <w:p w14:paraId="549E1E89" w14:textId="77777777" w:rsidR="00020777" w:rsidRDefault="00020777" w:rsidP="00020777">
      <w:pPr>
        <w:pStyle w:val="Apara"/>
      </w:pPr>
      <w:r>
        <w:tab/>
        <w:t>(</w:t>
      </w:r>
      <w:r w:rsidRPr="007606EC">
        <w:t>a)</w:t>
      </w:r>
      <w:r w:rsidRPr="007606EC">
        <w:tab/>
        <w:t>to make an appointment; or</w:t>
      </w:r>
    </w:p>
    <w:p w14:paraId="51063F24" w14:textId="77777777" w:rsidR="00020777" w:rsidRDefault="00020777" w:rsidP="00020777">
      <w:pPr>
        <w:pStyle w:val="Apara"/>
      </w:pPr>
      <w:r>
        <w:tab/>
        <w:t>(</w:t>
      </w:r>
      <w:r w:rsidRPr="007606EC">
        <w:t>b)</w:t>
      </w:r>
      <w:r w:rsidRPr="007606EC">
        <w:tab/>
        <w:t>to make a statutory instrument of a legislative or administrative character; or</w:t>
      </w:r>
    </w:p>
    <w:p w14:paraId="77B12BF4" w14:textId="77777777" w:rsidR="00020777" w:rsidRPr="007606EC" w:rsidRDefault="00020777" w:rsidP="00020777">
      <w:pPr>
        <w:pStyle w:val="Apara"/>
      </w:pPr>
      <w:r>
        <w:tab/>
        <w:t>(</w:t>
      </w:r>
      <w:r w:rsidRPr="007606EC">
        <w:t>c)</w:t>
      </w:r>
      <w:r w:rsidRPr="007606EC">
        <w:tab/>
        <w:t>to do another thing;</w:t>
      </w:r>
    </w:p>
    <w:p w14:paraId="62F034B6" w14:textId="77777777" w:rsidR="00020777" w:rsidRDefault="00020777" w:rsidP="00020777">
      <w:pPr>
        <w:pStyle w:val="Amainreturn"/>
      </w:pPr>
      <w:r w:rsidRPr="007606EC">
        <w:t>then—</w:t>
      </w:r>
    </w:p>
    <w:p w14:paraId="34231ABC" w14:textId="77777777" w:rsidR="00020777" w:rsidRDefault="00020777" w:rsidP="00020777">
      <w:pPr>
        <w:pStyle w:val="Apara"/>
      </w:pPr>
      <w:r>
        <w:tab/>
        <w:t>(</w:t>
      </w:r>
      <w:r w:rsidRPr="007606EC">
        <w:t>d)</w:t>
      </w:r>
      <w:r w:rsidRPr="007606EC">
        <w:tab/>
        <w:t>the power may be exercised; and</w:t>
      </w:r>
    </w:p>
    <w:p w14:paraId="41C5785C" w14:textId="77777777" w:rsidR="00020777" w:rsidRPr="007606EC" w:rsidRDefault="00020777" w:rsidP="00020777">
      <w:pPr>
        <w:pStyle w:val="Apara"/>
      </w:pPr>
      <w:r>
        <w:tab/>
        <w:t>(</w:t>
      </w:r>
      <w:r w:rsidRPr="007606EC">
        <w:t>e)</w:t>
      </w:r>
      <w:r w:rsidRPr="007606EC">
        <w:tab/>
        <w:t>anything may be done for the purpose of enabling the exercise of the power or of bringing the appointment, instrument or other thing into effect;</w:t>
      </w:r>
    </w:p>
    <w:p w14:paraId="4FA74800" w14:textId="77777777" w:rsidR="00020777" w:rsidRPr="007606EC" w:rsidRDefault="00020777" w:rsidP="00020777">
      <w:pPr>
        <w:pStyle w:val="Amainreturn"/>
      </w:pPr>
      <w:r w:rsidRPr="007606EC">
        <w:t>before the empowering provision commences.</w:t>
      </w:r>
    </w:p>
    <w:p w14:paraId="5F81F506" w14:textId="77777777" w:rsidR="00020777" w:rsidRDefault="00020777" w:rsidP="00020777">
      <w:pPr>
        <w:pStyle w:val="Amain"/>
      </w:pPr>
      <w:r>
        <w:tab/>
      </w:r>
      <w:r w:rsidRPr="007606EC">
        <w:t>(2)</w:t>
      </w:r>
      <w:r w:rsidRPr="007606EC">
        <w:tab/>
        <w:t xml:space="preserve">If a provision of a Queensland Act (the </w:t>
      </w:r>
      <w:r w:rsidRPr="002E4286">
        <w:rPr>
          <w:rStyle w:val="charBoldItals"/>
        </w:rPr>
        <w:t>empowering provision</w:t>
      </w:r>
      <w:r w:rsidRPr="007606EC">
        <w:t>) that does not commence on its enactment would, had it commenced, amend a provision of this Law so that it would confer a power—</w:t>
      </w:r>
    </w:p>
    <w:p w14:paraId="17A1DCE5" w14:textId="77777777" w:rsidR="00020777" w:rsidRDefault="00020777" w:rsidP="00020777">
      <w:pPr>
        <w:pStyle w:val="Apara"/>
      </w:pPr>
      <w:r>
        <w:tab/>
        <w:t>(</w:t>
      </w:r>
      <w:r w:rsidRPr="007606EC">
        <w:t>a)</w:t>
      </w:r>
      <w:r w:rsidRPr="007606EC">
        <w:tab/>
        <w:t>to make an appointment; or</w:t>
      </w:r>
    </w:p>
    <w:p w14:paraId="37A3FE61" w14:textId="77777777" w:rsidR="00020777" w:rsidRDefault="00020777" w:rsidP="00020777">
      <w:pPr>
        <w:pStyle w:val="Apara"/>
      </w:pPr>
      <w:r>
        <w:lastRenderedPageBreak/>
        <w:tab/>
        <w:t>(</w:t>
      </w:r>
      <w:r w:rsidRPr="007606EC">
        <w:t>b)</w:t>
      </w:r>
      <w:r w:rsidRPr="007606EC">
        <w:tab/>
        <w:t>to make a statutory instrument of a legislative or administrative character; or</w:t>
      </w:r>
    </w:p>
    <w:p w14:paraId="2962AA21" w14:textId="77777777" w:rsidR="00020777" w:rsidRPr="007606EC" w:rsidRDefault="00020777" w:rsidP="00020777">
      <w:pPr>
        <w:pStyle w:val="Apara"/>
      </w:pPr>
      <w:r>
        <w:tab/>
        <w:t>(</w:t>
      </w:r>
      <w:r w:rsidRPr="007606EC">
        <w:t>c)</w:t>
      </w:r>
      <w:r w:rsidRPr="007606EC">
        <w:tab/>
        <w:t>to do another thing;</w:t>
      </w:r>
    </w:p>
    <w:p w14:paraId="49257420" w14:textId="77777777" w:rsidR="00020777" w:rsidRDefault="00020777" w:rsidP="00020777">
      <w:pPr>
        <w:pStyle w:val="Amainreturn"/>
      </w:pPr>
      <w:r w:rsidRPr="007606EC">
        <w:t>then—</w:t>
      </w:r>
    </w:p>
    <w:p w14:paraId="3CE4DC0C" w14:textId="77777777" w:rsidR="00020777" w:rsidRDefault="00020777" w:rsidP="00020777">
      <w:pPr>
        <w:pStyle w:val="Apara"/>
      </w:pPr>
      <w:r>
        <w:tab/>
        <w:t>(</w:t>
      </w:r>
      <w:r w:rsidRPr="007606EC">
        <w:t>d)</w:t>
      </w:r>
      <w:r w:rsidRPr="007606EC">
        <w:tab/>
        <w:t>the power may be exercised; and</w:t>
      </w:r>
    </w:p>
    <w:p w14:paraId="32DA8BD5" w14:textId="77777777" w:rsidR="00020777" w:rsidRPr="007606EC" w:rsidRDefault="00020777" w:rsidP="00020777">
      <w:pPr>
        <w:pStyle w:val="Apara"/>
      </w:pPr>
      <w:r>
        <w:tab/>
        <w:t>(</w:t>
      </w:r>
      <w:r w:rsidRPr="007606EC">
        <w:t>e)</w:t>
      </w:r>
      <w:r w:rsidRPr="007606EC">
        <w:tab/>
        <w:t>anything may be done for the purpose of enabling the exercise of the power or of bringing the appointment, instrument or other thing into effect;</w:t>
      </w:r>
    </w:p>
    <w:p w14:paraId="05332B32" w14:textId="77777777" w:rsidR="00020777" w:rsidRPr="007606EC" w:rsidRDefault="00020777" w:rsidP="00020777">
      <w:pPr>
        <w:pStyle w:val="Amainreturn"/>
      </w:pPr>
      <w:r w:rsidRPr="007606EC">
        <w:t>before the empowering provision commences.</w:t>
      </w:r>
    </w:p>
    <w:p w14:paraId="170CD537" w14:textId="77777777" w:rsidR="00020777" w:rsidRDefault="00020777" w:rsidP="00020777">
      <w:pPr>
        <w:pStyle w:val="Amain"/>
      </w:pPr>
      <w:r>
        <w:tab/>
      </w:r>
      <w:r w:rsidRPr="007606EC">
        <w:t>(3)</w:t>
      </w:r>
      <w:r w:rsidRPr="007606EC">
        <w:tab/>
        <w:t>If—</w:t>
      </w:r>
    </w:p>
    <w:p w14:paraId="625C4D5C" w14:textId="77777777" w:rsidR="00020777" w:rsidRDefault="00020777" w:rsidP="00020777">
      <w:pPr>
        <w:pStyle w:val="Apara"/>
      </w:pPr>
      <w:r>
        <w:tab/>
        <w:t>(</w:t>
      </w:r>
      <w:r w:rsidRPr="007606EC">
        <w:t>a)</w:t>
      </w:r>
      <w:r w:rsidRPr="007606EC">
        <w:tab/>
        <w:t xml:space="preserve">this Law has commenced and confers a power to make a statutory instrument (the </w:t>
      </w:r>
      <w:r w:rsidRPr="002E4286">
        <w:rPr>
          <w:rStyle w:val="charBoldItals"/>
        </w:rPr>
        <w:t>basic instrument-making power</w:t>
      </w:r>
      <w:r w:rsidRPr="007606EC">
        <w:t>); and</w:t>
      </w:r>
    </w:p>
    <w:p w14:paraId="0A10ACF9" w14:textId="77777777" w:rsidR="00020777" w:rsidRPr="007606EC" w:rsidRDefault="00020777" w:rsidP="00020777">
      <w:pPr>
        <w:pStyle w:val="Apara"/>
      </w:pPr>
      <w:r>
        <w:tab/>
        <w:t>(</w:t>
      </w:r>
      <w:r w:rsidRPr="007606EC">
        <w:t>b)</w:t>
      </w:r>
      <w:r w:rsidRPr="007606EC">
        <w:tab/>
        <w:t xml:space="preserve">a provision of a Queensland Act that does not commence on its enactment would, had it commenced, amend this Law so as to confer additional power to make a statutory instrument (the </w:t>
      </w:r>
      <w:r w:rsidRPr="002E4286">
        <w:rPr>
          <w:rStyle w:val="charBoldItals"/>
        </w:rPr>
        <w:t>additional instrument-making power</w:t>
      </w:r>
      <w:r w:rsidRPr="007606EC">
        <w:t>);</w:t>
      </w:r>
    </w:p>
    <w:p w14:paraId="3CC88B2C" w14:textId="77777777" w:rsidR="00020777" w:rsidRDefault="00020777" w:rsidP="00020777">
      <w:pPr>
        <w:pStyle w:val="Amainreturn"/>
      </w:pPr>
      <w:r w:rsidRPr="007606EC">
        <w:t>then—</w:t>
      </w:r>
    </w:p>
    <w:p w14:paraId="748FF218" w14:textId="77777777" w:rsidR="00020777" w:rsidRDefault="00020777" w:rsidP="00020777">
      <w:pPr>
        <w:pStyle w:val="Apara"/>
      </w:pPr>
      <w:r>
        <w:tab/>
        <w:t>(</w:t>
      </w:r>
      <w:r w:rsidRPr="007606EC">
        <w:t>c)</w:t>
      </w:r>
      <w:r w:rsidRPr="007606EC">
        <w:tab/>
        <w:t>the basic instrument-making power and the additional instrument-making power may be exercised by making a single instrument; and</w:t>
      </w:r>
    </w:p>
    <w:p w14:paraId="51477E20" w14:textId="77777777" w:rsidR="00020777" w:rsidRPr="007606EC" w:rsidRDefault="00020777" w:rsidP="00020777">
      <w:pPr>
        <w:pStyle w:val="Apara"/>
      </w:pPr>
      <w:r>
        <w:tab/>
        <w:t>(</w:t>
      </w:r>
      <w:r w:rsidRPr="007606EC">
        <w:t>d)</w:t>
      </w:r>
      <w:r w:rsidRPr="007606EC">
        <w:tab/>
        <w:t>any provision of the instrument that required an exercise of the additional instrument-making power is to be treated as made under subclause (2).</w:t>
      </w:r>
    </w:p>
    <w:p w14:paraId="3EBE71C2" w14:textId="77777777" w:rsidR="00020777" w:rsidRDefault="00020777" w:rsidP="00020777">
      <w:pPr>
        <w:pStyle w:val="Amain"/>
      </w:pPr>
      <w:r>
        <w:tab/>
      </w:r>
      <w:r w:rsidRPr="007606EC">
        <w:t>(4)</w:t>
      </w:r>
      <w:r w:rsidRPr="007606EC">
        <w:tab/>
        <w:t>If an instrument, or a provision of an instrument, is made under subclause (1) or (2) that is necessary for the purpose of—</w:t>
      </w:r>
    </w:p>
    <w:p w14:paraId="2B1EFB0A" w14:textId="77777777" w:rsidR="00020777" w:rsidRDefault="00020777" w:rsidP="00020777">
      <w:pPr>
        <w:pStyle w:val="Apara"/>
      </w:pPr>
      <w:r>
        <w:tab/>
        <w:t>(</w:t>
      </w:r>
      <w:r w:rsidRPr="007606EC">
        <w:t>a)</w:t>
      </w:r>
      <w:r w:rsidRPr="007606EC">
        <w:tab/>
        <w:t>enabling the exercise of a power mentioned in the subclause; or</w:t>
      </w:r>
    </w:p>
    <w:p w14:paraId="5E91871F" w14:textId="77777777" w:rsidR="00020777" w:rsidRPr="007606EC" w:rsidRDefault="00020777" w:rsidP="00DF399A">
      <w:pPr>
        <w:pStyle w:val="Apara"/>
        <w:keepNext/>
      </w:pPr>
      <w:r>
        <w:lastRenderedPageBreak/>
        <w:tab/>
        <w:t>(</w:t>
      </w:r>
      <w:r w:rsidRPr="007606EC">
        <w:t>b)</w:t>
      </w:r>
      <w:r w:rsidRPr="007606EC">
        <w:tab/>
        <w:t>bringing an appointment, instrument or other thing made or done under such a power into effect;</w:t>
      </w:r>
    </w:p>
    <w:p w14:paraId="0FF99DF6" w14:textId="77777777" w:rsidR="00020777" w:rsidRDefault="00020777" w:rsidP="00020777">
      <w:pPr>
        <w:pStyle w:val="Amainreturn"/>
      </w:pPr>
      <w:r w:rsidRPr="007606EC">
        <w:t>the instrument or provision takes effect—</w:t>
      </w:r>
    </w:p>
    <w:p w14:paraId="762D96D8" w14:textId="77777777" w:rsidR="00020777" w:rsidRDefault="00020777" w:rsidP="00020777">
      <w:pPr>
        <w:pStyle w:val="Apara"/>
      </w:pPr>
      <w:r>
        <w:tab/>
        <w:t>(</w:t>
      </w:r>
      <w:r w:rsidRPr="007606EC">
        <w:t>c)</w:t>
      </w:r>
      <w:r w:rsidRPr="007606EC">
        <w:tab/>
        <w:t>on the making of the instrument; or</w:t>
      </w:r>
    </w:p>
    <w:p w14:paraId="4E00CA50" w14:textId="77777777" w:rsidR="00020777" w:rsidRPr="007606EC" w:rsidRDefault="00020777" w:rsidP="00020777">
      <w:pPr>
        <w:pStyle w:val="Apara"/>
      </w:pPr>
      <w:r>
        <w:tab/>
        <w:t>(</w:t>
      </w:r>
      <w:r w:rsidRPr="007606EC">
        <w:t>d)</w:t>
      </w:r>
      <w:r w:rsidRPr="007606EC">
        <w:tab/>
        <w:t>on such later day (if any) on which, or at such later time (if any) at which, the instrument or provision is expressed to take effect.</w:t>
      </w:r>
    </w:p>
    <w:p w14:paraId="0F5E43FF" w14:textId="77777777" w:rsidR="00020777" w:rsidRDefault="00020777" w:rsidP="00020777">
      <w:pPr>
        <w:pStyle w:val="Amain"/>
      </w:pPr>
      <w:r>
        <w:tab/>
      </w:r>
      <w:r w:rsidRPr="007606EC">
        <w:t>(5)</w:t>
      </w:r>
      <w:r w:rsidRPr="007606EC">
        <w:tab/>
        <w:t>If—</w:t>
      </w:r>
    </w:p>
    <w:p w14:paraId="2E633473" w14:textId="77777777" w:rsidR="00020777" w:rsidRDefault="00020777" w:rsidP="00020777">
      <w:pPr>
        <w:pStyle w:val="Apara"/>
      </w:pPr>
      <w:r>
        <w:tab/>
        <w:t>(</w:t>
      </w:r>
      <w:r w:rsidRPr="007606EC">
        <w:t>a)</w:t>
      </w:r>
      <w:r w:rsidRPr="007606EC">
        <w:tab/>
        <w:t>an appointment is made under subclause (1) or (2); or</w:t>
      </w:r>
    </w:p>
    <w:p w14:paraId="2EDFFD10" w14:textId="77777777" w:rsidR="00020777" w:rsidRPr="007606EC" w:rsidRDefault="00020777" w:rsidP="00020777">
      <w:pPr>
        <w:pStyle w:val="Apara"/>
      </w:pPr>
      <w:r>
        <w:tab/>
        <w:t>(</w:t>
      </w:r>
      <w:r w:rsidRPr="007606EC">
        <w:t>b)</w:t>
      </w:r>
      <w:r w:rsidRPr="007606EC">
        <w:tab/>
        <w:t>an instrument, or a provision of an instrument, made under subclause (1) or (2) is not necessary for a purpose mentioned in subclause (4);</w:t>
      </w:r>
    </w:p>
    <w:p w14:paraId="61FC2E1F" w14:textId="77777777" w:rsidR="00020777" w:rsidRDefault="00020777" w:rsidP="00020777">
      <w:pPr>
        <w:pStyle w:val="Amainreturn"/>
      </w:pPr>
      <w:r w:rsidRPr="007606EC">
        <w:t>the appointment, instrument or provision takes effect—</w:t>
      </w:r>
    </w:p>
    <w:p w14:paraId="228236E7" w14:textId="77777777" w:rsidR="00020777" w:rsidRDefault="00020777" w:rsidP="00020777">
      <w:pPr>
        <w:pStyle w:val="Apara"/>
      </w:pPr>
      <w:r>
        <w:tab/>
        <w:t>(</w:t>
      </w:r>
      <w:r w:rsidRPr="007606EC">
        <w:t>c)</w:t>
      </w:r>
      <w:r w:rsidRPr="007606EC">
        <w:tab/>
        <w:t>on the commencement of the relevant empowering provision; or</w:t>
      </w:r>
    </w:p>
    <w:p w14:paraId="7880F503" w14:textId="77777777" w:rsidR="00020777" w:rsidRPr="007606EC" w:rsidRDefault="00020777" w:rsidP="00020777">
      <w:pPr>
        <w:pStyle w:val="Apara"/>
      </w:pPr>
      <w:r>
        <w:tab/>
        <w:t>(</w:t>
      </w:r>
      <w:r w:rsidRPr="007606EC">
        <w:t>d)</w:t>
      </w:r>
      <w:r w:rsidRPr="007606EC">
        <w:tab/>
        <w:t>on such later day (if any) on which, or at such later time (if any) at which, the appointment, instrument or provision is expressed to take effect.</w:t>
      </w:r>
    </w:p>
    <w:p w14:paraId="06445DAB" w14:textId="77777777" w:rsidR="00020777" w:rsidRPr="007606EC" w:rsidRDefault="00020777" w:rsidP="00020777">
      <w:pPr>
        <w:pStyle w:val="Amain"/>
      </w:pPr>
      <w:r>
        <w:tab/>
      </w:r>
      <w:r w:rsidRPr="007606EC">
        <w:t>(6)</w:t>
      </w:r>
      <w:r w:rsidRPr="007606EC">
        <w:tab/>
        <w:t>Anything done under subclause (1) or (2) does not confer a right, or impose a liability, on a person before the relevant empowering provision commences.</w:t>
      </w:r>
    </w:p>
    <w:p w14:paraId="07CA1A0E" w14:textId="77777777" w:rsidR="00020777" w:rsidRPr="007606EC" w:rsidRDefault="00020777" w:rsidP="00020777">
      <w:pPr>
        <w:pStyle w:val="Amain"/>
      </w:pPr>
      <w:r>
        <w:tab/>
      </w:r>
      <w:r w:rsidRPr="007606EC">
        <w:t>(7)</w:t>
      </w:r>
      <w:r w:rsidRPr="007606EC">
        <w:tab/>
        <w:t>After the enactment of a provision mentioned in subclause (2) but before the provision’s commencement, this clause applies as if the references in subclauses (2) and (5) to the commencement of the empowering provision were references to the commencement of the provision mentioned in subclause (2) as amended by the empowering provision.</w:t>
      </w:r>
    </w:p>
    <w:p w14:paraId="6F562FA6" w14:textId="77777777" w:rsidR="00020777" w:rsidRPr="007606EC" w:rsidRDefault="00020777" w:rsidP="00020777">
      <w:pPr>
        <w:pStyle w:val="Amain"/>
      </w:pPr>
      <w:r>
        <w:tab/>
      </w:r>
      <w:r w:rsidRPr="007606EC">
        <w:t>(8)</w:t>
      </w:r>
      <w:r w:rsidRPr="007606EC">
        <w:tab/>
        <w:t>In the application of this clause to a statutory instrument, a reference to the enactment of the instrument is a reference to the making of the instrument.</w:t>
      </w:r>
    </w:p>
    <w:p w14:paraId="586EE5B8" w14:textId="77777777" w:rsidR="006378FF" w:rsidRPr="006378FF" w:rsidRDefault="006378FF" w:rsidP="006378FF">
      <w:pPr>
        <w:pStyle w:val="PageBreak"/>
      </w:pPr>
      <w:r w:rsidRPr="006378FF">
        <w:br w:type="page"/>
      </w:r>
    </w:p>
    <w:p w14:paraId="316FABC5" w14:textId="77777777" w:rsidR="00020777" w:rsidRPr="00685B43" w:rsidRDefault="00020777" w:rsidP="006378FF">
      <w:pPr>
        <w:pStyle w:val="Sched-Part"/>
      </w:pPr>
      <w:bookmarkStart w:id="628" w:name="_Toc176853290"/>
      <w:r w:rsidRPr="00685B43">
        <w:rPr>
          <w:rStyle w:val="CharPartNo"/>
        </w:rPr>
        <w:lastRenderedPageBreak/>
        <w:t>Part 5</w:t>
      </w:r>
      <w:r w:rsidRPr="007606EC">
        <w:tab/>
      </w:r>
      <w:r w:rsidRPr="00685B43">
        <w:rPr>
          <w:rStyle w:val="CharPartText"/>
        </w:rPr>
        <w:t>Distance, time and age</w:t>
      </w:r>
      <w:bookmarkEnd w:id="628"/>
    </w:p>
    <w:p w14:paraId="241D7BEF" w14:textId="77777777" w:rsidR="00020777" w:rsidRPr="007606EC" w:rsidRDefault="00B74560" w:rsidP="00020777">
      <w:pPr>
        <w:pStyle w:val="AH5Sec"/>
      </w:pPr>
      <w:bookmarkStart w:id="629" w:name="_Toc176853291"/>
      <w:r w:rsidRPr="00685B43">
        <w:rPr>
          <w:rStyle w:val="CharSectNo"/>
        </w:rPr>
        <w:t>31</w:t>
      </w:r>
      <w:r w:rsidR="00020777" w:rsidRPr="007606EC">
        <w:tab/>
      </w:r>
      <w:r w:rsidR="00020777" w:rsidRPr="007606EC">
        <w:rPr>
          <w:szCs w:val="24"/>
        </w:rPr>
        <w:t>Matters relating to distance, time and age</w:t>
      </w:r>
      <w:bookmarkEnd w:id="629"/>
    </w:p>
    <w:p w14:paraId="1A2851B9" w14:textId="77777777" w:rsidR="00020777" w:rsidRPr="007606EC" w:rsidRDefault="00020777" w:rsidP="00020777">
      <w:pPr>
        <w:pStyle w:val="Amain"/>
      </w:pPr>
      <w:r>
        <w:tab/>
      </w:r>
      <w:r w:rsidRPr="007606EC">
        <w:t>(1)</w:t>
      </w:r>
      <w:r w:rsidRPr="007606EC">
        <w:tab/>
        <w:t>In the measurement of distance for the purposes of this Law, the distance is to be measured along the shortest road ordinarily used for travelling.</w:t>
      </w:r>
    </w:p>
    <w:p w14:paraId="17D3EE24" w14:textId="77777777" w:rsidR="00020777" w:rsidRDefault="00020777" w:rsidP="00020777">
      <w:pPr>
        <w:pStyle w:val="Amain"/>
      </w:pPr>
      <w:r>
        <w:tab/>
      </w:r>
      <w:r w:rsidRPr="007606EC">
        <w:t>(2)</w:t>
      </w:r>
      <w:r w:rsidRPr="007606EC">
        <w:tab/>
        <w:t>If a period beginning on a given day, act or event is provided or allowed for a purpose by this Law, the period is to be calculated by excluding the day, or the day of the act or event, and—</w:t>
      </w:r>
    </w:p>
    <w:p w14:paraId="38639CF1" w14:textId="77777777" w:rsidR="00020777" w:rsidRDefault="00020777" w:rsidP="00020777">
      <w:pPr>
        <w:pStyle w:val="Apara"/>
      </w:pPr>
      <w:r>
        <w:tab/>
        <w:t>(</w:t>
      </w:r>
      <w:r w:rsidRPr="007606EC">
        <w:t>a)</w:t>
      </w:r>
      <w:r w:rsidRPr="007606EC">
        <w:tab/>
        <w:t>if the period is expressed to be a specified number of clear days or at least a specified number of days—by excluding the day on which the purpose is to be fulfilled; and</w:t>
      </w:r>
    </w:p>
    <w:p w14:paraId="6088966D" w14:textId="77777777" w:rsidR="00020777" w:rsidRPr="007606EC" w:rsidRDefault="00020777" w:rsidP="00020777">
      <w:pPr>
        <w:pStyle w:val="Apara"/>
      </w:pPr>
      <w:r>
        <w:tab/>
        <w:t>(</w:t>
      </w:r>
      <w:r w:rsidRPr="007606EC">
        <w:t>b)</w:t>
      </w:r>
      <w:r w:rsidRPr="007606EC">
        <w:tab/>
        <w:t>in any other case—by including the day on which the purpose is to be fulfilled.</w:t>
      </w:r>
    </w:p>
    <w:p w14:paraId="72FFBB5F" w14:textId="77777777" w:rsidR="00020777" w:rsidRPr="007606EC" w:rsidRDefault="00020777" w:rsidP="00020777">
      <w:pPr>
        <w:pStyle w:val="Amain"/>
      </w:pPr>
      <w:r>
        <w:tab/>
      </w:r>
      <w:r w:rsidRPr="007606EC">
        <w:t>(3)</w:t>
      </w:r>
      <w:r w:rsidRPr="007606EC">
        <w:tab/>
        <w:t>If the last day of a period provided or allowed by this Law for doing anything is not a business day in the place in which the thing is to be or may be done, the thing may be done on the next business day in the place.</w:t>
      </w:r>
    </w:p>
    <w:p w14:paraId="57C41B4E" w14:textId="77777777" w:rsidR="00020777" w:rsidRPr="007606EC" w:rsidRDefault="00020777" w:rsidP="00020777">
      <w:pPr>
        <w:pStyle w:val="Amain"/>
      </w:pPr>
      <w:r>
        <w:tab/>
      </w:r>
      <w:r w:rsidRPr="007606EC">
        <w:t>(4)</w:t>
      </w:r>
      <w:r w:rsidRPr="007606EC">
        <w:tab/>
        <w:t>If the last day of a period provided or allowed by this Law for the filing or registration of a document is a day on which the office is closed where the filing or registration is to be or may be done, the document may be filed or registered at the office on the next day that the office is open.</w:t>
      </w:r>
    </w:p>
    <w:p w14:paraId="1958597A" w14:textId="77777777" w:rsidR="00020777" w:rsidRPr="007606EC" w:rsidRDefault="00020777" w:rsidP="00020777">
      <w:pPr>
        <w:pStyle w:val="Amain"/>
      </w:pPr>
      <w:r>
        <w:tab/>
      </w:r>
      <w:r w:rsidRPr="007606EC">
        <w:t>(5)</w:t>
      </w:r>
      <w:r w:rsidRPr="007606EC">
        <w:tab/>
        <w:t>If no time is provided or allowed for doing anything, the thing is to be done as soon as possible, and as often as the prescribed occasion happens.</w:t>
      </w:r>
    </w:p>
    <w:p w14:paraId="6D6D6480" w14:textId="77777777" w:rsidR="00020777" w:rsidRPr="007606EC" w:rsidRDefault="00020777" w:rsidP="00020777">
      <w:pPr>
        <w:pStyle w:val="Amain"/>
      </w:pPr>
      <w:r>
        <w:tab/>
      </w:r>
      <w:r w:rsidRPr="007606EC">
        <w:t>(6)</w:t>
      </w:r>
      <w:r w:rsidRPr="007606EC">
        <w:tab/>
        <w:t>If, in this Law, there is a reference to time, the reference is, in relation to the doing of anything in a jurisdiction, a reference to the legal time in the jurisdiction.</w:t>
      </w:r>
    </w:p>
    <w:p w14:paraId="18B571C5" w14:textId="77777777" w:rsidR="00020777" w:rsidRPr="007606EC" w:rsidRDefault="00020777" w:rsidP="00020777">
      <w:pPr>
        <w:pStyle w:val="Amain"/>
      </w:pPr>
      <w:r>
        <w:lastRenderedPageBreak/>
        <w:tab/>
      </w:r>
      <w:r w:rsidRPr="007606EC">
        <w:t>(7)</w:t>
      </w:r>
      <w:r w:rsidRPr="007606EC">
        <w:tab/>
        <w:t>For the purposes of this Law, a person attains an age in years at the beginning of the person’s birthday for the age.</w:t>
      </w:r>
    </w:p>
    <w:p w14:paraId="03DA625E" w14:textId="77777777" w:rsidR="006378FF" w:rsidRPr="006378FF" w:rsidRDefault="006378FF" w:rsidP="006378FF">
      <w:pPr>
        <w:pStyle w:val="PageBreak"/>
      </w:pPr>
      <w:r w:rsidRPr="006378FF">
        <w:br w:type="page"/>
      </w:r>
    </w:p>
    <w:p w14:paraId="6BFC74C8" w14:textId="77777777" w:rsidR="00020777" w:rsidRPr="00685B43" w:rsidRDefault="00020777" w:rsidP="006378FF">
      <w:pPr>
        <w:pStyle w:val="Sched-Part"/>
      </w:pPr>
      <w:bookmarkStart w:id="630" w:name="_Toc176853292"/>
      <w:r w:rsidRPr="00685B43">
        <w:rPr>
          <w:rStyle w:val="CharPartNo"/>
        </w:rPr>
        <w:lastRenderedPageBreak/>
        <w:t>Part 6</w:t>
      </w:r>
      <w:r w:rsidRPr="007606EC">
        <w:tab/>
      </w:r>
      <w:r w:rsidRPr="00685B43">
        <w:rPr>
          <w:rStyle w:val="CharPartText"/>
        </w:rPr>
        <w:t>Effect of repeal, amendment or expiration</w:t>
      </w:r>
      <w:bookmarkEnd w:id="630"/>
    </w:p>
    <w:p w14:paraId="4F19052E" w14:textId="77777777" w:rsidR="00020777" w:rsidRPr="007606EC" w:rsidRDefault="00B74560" w:rsidP="00020777">
      <w:pPr>
        <w:pStyle w:val="AH5Sec"/>
      </w:pPr>
      <w:bookmarkStart w:id="631" w:name="_Toc176853293"/>
      <w:r w:rsidRPr="00685B43">
        <w:rPr>
          <w:rStyle w:val="CharSectNo"/>
        </w:rPr>
        <w:t>32</w:t>
      </w:r>
      <w:r w:rsidR="00020777" w:rsidRPr="007606EC">
        <w:tab/>
      </w:r>
      <w:r w:rsidR="00020777" w:rsidRPr="007606EC">
        <w:rPr>
          <w:szCs w:val="24"/>
        </w:rPr>
        <w:t>Time of Law ceasing to have effect</w:t>
      </w:r>
      <w:bookmarkEnd w:id="631"/>
    </w:p>
    <w:p w14:paraId="0DE89E8A" w14:textId="77777777" w:rsidR="00020777" w:rsidRDefault="00020777" w:rsidP="00020777">
      <w:pPr>
        <w:pStyle w:val="Amainreturn"/>
      </w:pPr>
      <w:r w:rsidRPr="007606EC">
        <w:t>If a provision of this Law is expressed—</w:t>
      </w:r>
    </w:p>
    <w:p w14:paraId="3016CC08" w14:textId="77777777" w:rsidR="00020777" w:rsidRDefault="00020777" w:rsidP="00020777">
      <w:pPr>
        <w:pStyle w:val="Apara"/>
      </w:pPr>
      <w:r>
        <w:tab/>
        <w:t>(</w:t>
      </w:r>
      <w:r w:rsidRPr="007606EC">
        <w:t>a)</w:t>
      </w:r>
      <w:r w:rsidRPr="007606EC">
        <w:tab/>
        <w:t>to expire on a specified day; or</w:t>
      </w:r>
    </w:p>
    <w:p w14:paraId="759E15B6" w14:textId="77777777" w:rsidR="00020777" w:rsidRPr="007606EC" w:rsidRDefault="00020777" w:rsidP="00020777">
      <w:pPr>
        <w:pStyle w:val="Apara"/>
      </w:pPr>
      <w:r>
        <w:tab/>
        <w:t>(</w:t>
      </w:r>
      <w:r w:rsidRPr="007606EC">
        <w:t>b)</w:t>
      </w:r>
      <w:r w:rsidRPr="007606EC">
        <w:tab/>
        <w:t>to remain or continue in force, or otherwise have effect, until a specified day;</w:t>
      </w:r>
    </w:p>
    <w:p w14:paraId="4CB3D9E8" w14:textId="77777777" w:rsidR="00020777" w:rsidRPr="007606EC" w:rsidRDefault="00020777" w:rsidP="00020777">
      <w:pPr>
        <w:pStyle w:val="Amainreturn"/>
      </w:pPr>
      <w:r w:rsidRPr="007606EC">
        <w:t>this provision has effect until the last moment of the specified day.</w:t>
      </w:r>
    </w:p>
    <w:p w14:paraId="2ABB7D9D" w14:textId="77777777" w:rsidR="00020777" w:rsidRPr="007606EC" w:rsidRDefault="00B74560" w:rsidP="00020777">
      <w:pPr>
        <w:pStyle w:val="AH5Sec"/>
      </w:pPr>
      <w:bookmarkStart w:id="632" w:name="_Toc176853294"/>
      <w:r w:rsidRPr="00685B43">
        <w:rPr>
          <w:rStyle w:val="CharSectNo"/>
        </w:rPr>
        <w:t>33</w:t>
      </w:r>
      <w:r w:rsidR="00020777" w:rsidRPr="007606EC">
        <w:tab/>
      </w:r>
      <w:r w:rsidR="00020777" w:rsidRPr="007606EC">
        <w:rPr>
          <w:szCs w:val="24"/>
        </w:rPr>
        <w:t>Repealed Law provisions not revived</w:t>
      </w:r>
      <w:bookmarkEnd w:id="632"/>
    </w:p>
    <w:p w14:paraId="75CEABD3" w14:textId="77777777" w:rsidR="00020777" w:rsidRDefault="00020777" w:rsidP="00020777">
      <w:pPr>
        <w:pStyle w:val="Amainreturn"/>
      </w:pPr>
      <w:r w:rsidRPr="007606EC">
        <w:t>If a provision of this Law is repealed or amended by a Queensland Act, or a provision of a Queensland Act, the provision is not revived merely because the Queensland Act or the provision of the Queensland Act—</w:t>
      </w:r>
    </w:p>
    <w:p w14:paraId="14A2BBE9" w14:textId="77777777" w:rsidR="00020777" w:rsidRDefault="00020777" w:rsidP="00020777">
      <w:pPr>
        <w:pStyle w:val="Apara"/>
      </w:pPr>
      <w:r>
        <w:tab/>
        <w:t>(</w:t>
      </w:r>
      <w:r w:rsidRPr="007606EC">
        <w:t>a)</w:t>
      </w:r>
      <w:r w:rsidRPr="007606EC">
        <w:tab/>
        <w:t>is later repealed or amended; or</w:t>
      </w:r>
    </w:p>
    <w:p w14:paraId="420F8FAB" w14:textId="77777777" w:rsidR="00020777" w:rsidRPr="007606EC" w:rsidRDefault="00020777" w:rsidP="00020777">
      <w:pPr>
        <w:pStyle w:val="Apara"/>
      </w:pPr>
      <w:r>
        <w:tab/>
        <w:t>(</w:t>
      </w:r>
      <w:r w:rsidRPr="007606EC">
        <w:t>b)</w:t>
      </w:r>
      <w:r w:rsidRPr="007606EC">
        <w:tab/>
        <w:t>later expires.</w:t>
      </w:r>
    </w:p>
    <w:p w14:paraId="6A076B89" w14:textId="77777777" w:rsidR="00020777" w:rsidRPr="007606EC" w:rsidRDefault="00B74560" w:rsidP="00020777">
      <w:pPr>
        <w:pStyle w:val="AH5Sec"/>
      </w:pPr>
      <w:bookmarkStart w:id="633" w:name="_Toc176853295"/>
      <w:r w:rsidRPr="00685B43">
        <w:rPr>
          <w:rStyle w:val="CharSectNo"/>
        </w:rPr>
        <w:t>34</w:t>
      </w:r>
      <w:r w:rsidR="00020777" w:rsidRPr="007606EC">
        <w:tab/>
      </w:r>
      <w:r w:rsidR="00020777" w:rsidRPr="007606EC">
        <w:rPr>
          <w:szCs w:val="24"/>
        </w:rPr>
        <w:t>Saving of operation of repealed Law provisions</w:t>
      </w:r>
      <w:bookmarkEnd w:id="633"/>
    </w:p>
    <w:p w14:paraId="39B54D7F" w14:textId="77777777" w:rsidR="00020777" w:rsidRDefault="00020777" w:rsidP="00020777">
      <w:pPr>
        <w:pStyle w:val="Amain"/>
      </w:pPr>
      <w:r>
        <w:tab/>
      </w:r>
      <w:r w:rsidRPr="007606EC">
        <w:t>(1)</w:t>
      </w:r>
      <w:r w:rsidRPr="007606EC">
        <w:tab/>
        <w:t>The repeal, amendment or expiry of a provision of this Law does not—</w:t>
      </w:r>
    </w:p>
    <w:p w14:paraId="7B6ADC19" w14:textId="77777777" w:rsidR="00020777" w:rsidRDefault="00020777" w:rsidP="00020777">
      <w:pPr>
        <w:pStyle w:val="Apara"/>
      </w:pPr>
      <w:r>
        <w:tab/>
        <w:t>(</w:t>
      </w:r>
      <w:r w:rsidRPr="007606EC">
        <w:t>a)</w:t>
      </w:r>
      <w:r w:rsidRPr="007606EC">
        <w:tab/>
        <w:t>revive anything not in force or existing at the time the repeal, amendment or expiry takes effect; or</w:t>
      </w:r>
    </w:p>
    <w:p w14:paraId="4D8A988D" w14:textId="77777777" w:rsidR="00020777" w:rsidRDefault="00020777" w:rsidP="00020777">
      <w:pPr>
        <w:pStyle w:val="Apara"/>
      </w:pPr>
      <w:r>
        <w:tab/>
        <w:t>(</w:t>
      </w:r>
      <w:r w:rsidRPr="007606EC">
        <w:t>b)</w:t>
      </w:r>
      <w:r w:rsidRPr="007606EC">
        <w:tab/>
        <w:t>affect the previous operation of the provision or anything suffered, done or begun under the provision; or</w:t>
      </w:r>
    </w:p>
    <w:p w14:paraId="590B4199" w14:textId="77777777" w:rsidR="00020777" w:rsidRDefault="00020777" w:rsidP="00020777">
      <w:pPr>
        <w:pStyle w:val="Apara"/>
      </w:pPr>
      <w:r>
        <w:tab/>
        <w:t>(</w:t>
      </w:r>
      <w:r w:rsidRPr="007606EC">
        <w:t>c)</w:t>
      </w:r>
      <w:r w:rsidRPr="007606EC">
        <w:tab/>
        <w:t>affect a right, privilege or liability acquired, accrued or incurred under the provision; or</w:t>
      </w:r>
    </w:p>
    <w:p w14:paraId="1FE06566" w14:textId="77777777" w:rsidR="00020777" w:rsidRDefault="00020777" w:rsidP="00020777">
      <w:pPr>
        <w:pStyle w:val="Apara"/>
      </w:pPr>
      <w:r>
        <w:tab/>
        <w:t>(</w:t>
      </w:r>
      <w:r w:rsidRPr="007606EC">
        <w:t>d)</w:t>
      </w:r>
      <w:r w:rsidRPr="007606EC">
        <w:tab/>
        <w:t>affect a penalty incurred in relation to an offence arising under the provision; or</w:t>
      </w:r>
    </w:p>
    <w:p w14:paraId="7E9EB339" w14:textId="77777777" w:rsidR="00020777" w:rsidRPr="007606EC" w:rsidRDefault="00020777" w:rsidP="00020777">
      <w:pPr>
        <w:pStyle w:val="Apara"/>
      </w:pPr>
      <w:r>
        <w:lastRenderedPageBreak/>
        <w:tab/>
        <w:t>(</w:t>
      </w:r>
      <w:r w:rsidRPr="007606EC">
        <w:t>e)</w:t>
      </w:r>
      <w:r w:rsidRPr="007606EC">
        <w:tab/>
        <w:t>affect an investigation, proceeding or remedy in relation to such a right, privilege, liability or penalty.</w:t>
      </w:r>
    </w:p>
    <w:p w14:paraId="294E8240" w14:textId="77777777" w:rsidR="00020777" w:rsidRPr="007606EC" w:rsidRDefault="00020777" w:rsidP="00020777">
      <w:pPr>
        <w:pStyle w:val="Amain"/>
      </w:pPr>
      <w:r>
        <w:tab/>
      </w:r>
      <w:r w:rsidRPr="007606EC">
        <w:t>(2)</w:t>
      </w:r>
      <w:r w:rsidRPr="007606EC">
        <w:tab/>
        <w:t>Any such penalty may be imposed and enforced, and any such investigation, proceeding or remedy may be begun, continued or enforced, as if the provision had not been repealed or amended or had not expired.</w:t>
      </w:r>
    </w:p>
    <w:p w14:paraId="43E7A47F" w14:textId="77777777" w:rsidR="00020777" w:rsidRPr="007606EC" w:rsidRDefault="00B74560" w:rsidP="00020777">
      <w:pPr>
        <w:pStyle w:val="AH5Sec"/>
      </w:pPr>
      <w:bookmarkStart w:id="634" w:name="_Toc176853296"/>
      <w:r w:rsidRPr="00685B43">
        <w:rPr>
          <w:rStyle w:val="CharSectNo"/>
        </w:rPr>
        <w:t>35</w:t>
      </w:r>
      <w:r w:rsidR="00020777" w:rsidRPr="007606EC">
        <w:tab/>
      </w:r>
      <w:r w:rsidR="00020777" w:rsidRPr="007606EC">
        <w:rPr>
          <w:szCs w:val="24"/>
        </w:rPr>
        <w:t>Continuance of repealed provisions</w:t>
      </w:r>
      <w:bookmarkEnd w:id="634"/>
    </w:p>
    <w:p w14:paraId="289E6E69" w14:textId="77777777" w:rsidR="00020777" w:rsidRPr="007606EC" w:rsidRDefault="00020777" w:rsidP="00020777">
      <w:pPr>
        <w:pStyle w:val="Amainreturn"/>
      </w:pPr>
      <w:r w:rsidRPr="007606EC">
        <w:t>If a Queensland Act repeals some provisions of this Law and enacts new provisions in substitution for the repealed provisions, the repealed provisions continue in force until the new provisions commence.</w:t>
      </w:r>
    </w:p>
    <w:p w14:paraId="60FE768D" w14:textId="77777777" w:rsidR="00020777" w:rsidRPr="007606EC" w:rsidRDefault="00B74560" w:rsidP="00020777">
      <w:pPr>
        <w:pStyle w:val="AH5Sec"/>
      </w:pPr>
      <w:bookmarkStart w:id="635" w:name="_Toc176853297"/>
      <w:r w:rsidRPr="00685B43">
        <w:rPr>
          <w:rStyle w:val="CharSectNo"/>
        </w:rPr>
        <w:t>36</w:t>
      </w:r>
      <w:r w:rsidR="00020777" w:rsidRPr="007606EC">
        <w:tab/>
      </w:r>
      <w:r w:rsidR="00020777" w:rsidRPr="007606EC">
        <w:rPr>
          <w:szCs w:val="24"/>
        </w:rPr>
        <w:t>Law and amending Acts to be read as one</w:t>
      </w:r>
      <w:bookmarkEnd w:id="635"/>
    </w:p>
    <w:p w14:paraId="1D16F935" w14:textId="77777777" w:rsidR="00020777" w:rsidRPr="007606EC" w:rsidRDefault="00020777" w:rsidP="00020777">
      <w:pPr>
        <w:pStyle w:val="Amainreturn"/>
      </w:pPr>
      <w:r w:rsidRPr="007606EC">
        <w:t>This Law and all Queensland Acts amending this Law are to be read as one.</w:t>
      </w:r>
    </w:p>
    <w:p w14:paraId="15633502" w14:textId="77777777" w:rsidR="006378FF" w:rsidRPr="006378FF" w:rsidRDefault="006378FF" w:rsidP="006378FF">
      <w:pPr>
        <w:pStyle w:val="PageBreak"/>
      </w:pPr>
      <w:r w:rsidRPr="006378FF">
        <w:br w:type="page"/>
      </w:r>
    </w:p>
    <w:p w14:paraId="19F53D89" w14:textId="77777777" w:rsidR="00020777" w:rsidRPr="00685B43" w:rsidRDefault="00020777" w:rsidP="006378FF">
      <w:pPr>
        <w:pStyle w:val="Sched-Part"/>
      </w:pPr>
      <w:bookmarkStart w:id="636" w:name="_Toc176853298"/>
      <w:r w:rsidRPr="00685B43">
        <w:rPr>
          <w:rStyle w:val="CharPartNo"/>
        </w:rPr>
        <w:lastRenderedPageBreak/>
        <w:t>Part 7</w:t>
      </w:r>
      <w:r w:rsidRPr="007606EC">
        <w:tab/>
      </w:r>
      <w:r w:rsidRPr="00685B43">
        <w:rPr>
          <w:rStyle w:val="CharPartText"/>
        </w:rPr>
        <w:t>Instruments under Law</w:t>
      </w:r>
      <w:bookmarkEnd w:id="636"/>
    </w:p>
    <w:p w14:paraId="70465FE6" w14:textId="77777777" w:rsidR="00020777" w:rsidRPr="007606EC" w:rsidRDefault="00B74560" w:rsidP="00020777">
      <w:pPr>
        <w:pStyle w:val="AH5Sec"/>
      </w:pPr>
      <w:bookmarkStart w:id="637" w:name="_Toc176853299"/>
      <w:r w:rsidRPr="00685B43">
        <w:rPr>
          <w:rStyle w:val="CharSectNo"/>
        </w:rPr>
        <w:t>37</w:t>
      </w:r>
      <w:r w:rsidR="00020777" w:rsidRPr="007606EC">
        <w:tab/>
      </w:r>
      <w:r w:rsidR="00020777" w:rsidRPr="007606EC">
        <w:rPr>
          <w:szCs w:val="24"/>
        </w:rPr>
        <w:t>Schedule applies to statutory instruments</w:t>
      </w:r>
      <w:bookmarkEnd w:id="637"/>
    </w:p>
    <w:p w14:paraId="56D9DE0F" w14:textId="77777777" w:rsidR="00020777" w:rsidRPr="007606EC" w:rsidRDefault="00020777" w:rsidP="00020777">
      <w:pPr>
        <w:pStyle w:val="Amain"/>
      </w:pPr>
      <w:r>
        <w:tab/>
      </w:r>
      <w:r w:rsidRPr="007606EC">
        <w:t>(1)</w:t>
      </w:r>
      <w:r w:rsidRPr="007606EC">
        <w:tab/>
        <w:t>This Schedule applies to a statutory instrument, and to things that may be done or are required to be done under a statutory instrument, in the same way as it applies to this Law, and things that may be done or are required to be done under this Law, except so far as the context or subject matter otherwise indicates or requires.</w:t>
      </w:r>
    </w:p>
    <w:p w14:paraId="7F28C7AD" w14:textId="77777777" w:rsidR="00020777" w:rsidRPr="007606EC" w:rsidRDefault="00020777" w:rsidP="00020777">
      <w:pPr>
        <w:pStyle w:val="Amain"/>
      </w:pPr>
      <w:r>
        <w:tab/>
      </w:r>
      <w:r w:rsidRPr="007606EC">
        <w:t>(2)</w:t>
      </w:r>
      <w:r w:rsidRPr="007606EC">
        <w:tab/>
        <w:t>The fact that a provision of this Schedule refers to this Law and not also to a statutory instrument does not, by itself, indicate that the provision is intended to apply only to this Law.</w:t>
      </w:r>
    </w:p>
    <w:p w14:paraId="5A813D12" w14:textId="77777777" w:rsidR="006378FF" w:rsidRPr="006378FF" w:rsidRDefault="006378FF" w:rsidP="006378FF">
      <w:pPr>
        <w:pStyle w:val="PageBreak"/>
      </w:pPr>
      <w:r w:rsidRPr="006378FF">
        <w:br w:type="page"/>
      </w:r>
    </w:p>
    <w:p w14:paraId="2B10B3E2" w14:textId="77777777" w:rsidR="00020777" w:rsidRPr="00685B43" w:rsidRDefault="00020777" w:rsidP="006378FF">
      <w:pPr>
        <w:pStyle w:val="Sched-Part"/>
      </w:pPr>
      <w:bookmarkStart w:id="638" w:name="_Toc176853300"/>
      <w:r w:rsidRPr="00685B43">
        <w:rPr>
          <w:rStyle w:val="CharPartNo"/>
        </w:rPr>
        <w:lastRenderedPageBreak/>
        <w:t>Part 8</w:t>
      </w:r>
      <w:r w:rsidRPr="007606EC">
        <w:tab/>
      </w:r>
      <w:r w:rsidRPr="00685B43">
        <w:rPr>
          <w:rStyle w:val="CharPartText"/>
        </w:rPr>
        <w:t>Application to coastal sea</w:t>
      </w:r>
      <w:bookmarkEnd w:id="638"/>
    </w:p>
    <w:p w14:paraId="3AD19E7F" w14:textId="77777777" w:rsidR="00020777" w:rsidRPr="007606EC" w:rsidRDefault="00B74560" w:rsidP="00020777">
      <w:pPr>
        <w:pStyle w:val="AH5Sec"/>
      </w:pPr>
      <w:bookmarkStart w:id="639" w:name="_Toc176853301"/>
      <w:r w:rsidRPr="00685B43">
        <w:rPr>
          <w:rStyle w:val="CharSectNo"/>
        </w:rPr>
        <w:t>38</w:t>
      </w:r>
      <w:r w:rsidR="00020777" w:rsidRPr="007606EC">
        <w:tab/>
      </w:r>
      <w:r w:rsidR="00020777" w:rsidRPr="007606EC">
        <w:rPr>
          <w:szCs w:val="24"/>
        </w:rPr>
        <w:t>Application</w:t>
      </w:r>
      <w:bookmarkEnd w:id="639"/>
    </w:p>
    <w:p w14:paraId="16BA4D39" w14:textId="3809A457" w:rsidR="00020777" w:rsidRPr="007606EC" w:rsidRDefault="00020777" w:rsidP="00020777">
      <w:pPr>
        <w:pStyle w:val="Amainreturn"/>
      </w:pPr>
      <w:r w:rsidRPr="007606EC">
        <w:t xml:space="preserve">This Law has effect in and </w:t>
      </w:r>
      <w:r w:rsidR="009D77F3">
        <w:t xml:space="preserve">in </w:t>
      </w:r>
      <w:r w:rsidRPr="007606EC">
        <w:t>relation to the coastal sea of this jurisdiction as if that coastal sea were part of this jurisdiction.</w:t>
      </w:r>
    </w:p>
    <w:p w14:paraId="04314A71" w14:textId="77777777" w:rsidR="00A957C8" w:rsidRDefault="00A957C8">
      <w:pPr>
        <w:pStyle w:val="03Schedule"/>
        <w:sectPr w:rsidR="00A957C8" w:rsidSect="00F868FE">
          <w:headerReference w:type="even" r:id="rId93"/>
          <w:headerReference w:type="default" r:id="rId94"/>
          <w:footerReference w:type="even" r:id="rId95"/>
          <w:footerReference w:type="default" r:id="rId96"/>
          <w:pgSz w:w="11907" w:h="16839" w:code="9"/>
          <w:pgMar w:top="3878" w:right="1899" w:bottom="3101" w:left="2302" w:header="2279" w:footer="1758" w:gutter="0"/>
          <w:cols w:space="720"/>
        </w:sectPr>
      </w:pPr>
    </w:p>
    <w:p w14:paraId="72019682" w14:textId="77777777" w:rsidR="008F2634" w:rsidRDefault="008F2634">
      <w:pPr>
        <w:pStyle w:val="Endnote1"/>
      </w:pPr>
      <w:bookmarkStart w:id="640" w:name="_Toc176853302"/>
      <w:r>
        <w:lastRenderedPageBreak/>
        <w:t>Endnotes</w:t>
      </w:r>
      <w:bookmarkEnd w:id="640"/>
    </w:p>
    <w:p w14:paraId="41F7E1AD" w14:textId="77777777" w:rsidR="008F2634" w:rsidRPr="00685B43" w:rsidRDefault="008F2634">
      <w:pPr>
        <w:pStyle w:val="Endnote2"/>
      </w:pPr>
      <w:bookmarkStart w:id="641" w:name="_Toc176853303"/>
      <w:r w:rsidRPr="00685B43">
        <w:rPr>
          <w:rStyle w:val="charTableNo"/>
        </w:rPr>
        <w:t>1</w:t>
      </w:r>
      <w:r>
        <w:tab/>
      </w:r>
      <w:r w:rsidRPr="00685B43">
        <w:rPr>
          <w:rStyle w:val="charTableText"/>
        </w:rPr>
        <w:t>About the endnotes</w:t>
      </w:r>
      <w:bookmarkEnd w:id="641"/>
    </w:p>
    <w:p w14:paraId="5D998BC7" w14:textId="77777777" w:rsidR="008F2634" w:rsidRDefault="008F2634" w:rsidP="008C79DA">
      <w:pPr>
        <w:pStyle w:val="EndNoteTextPub"/>
        <w:spacing w:before="120" w:after="120"/>
      </w:pPr>
      <w:r>
        <w:t>Amending and modifying laws are annotated in the legislation his</w:t>
      </w:r>
      <w:r w:rsidR="00C510AA">
        <w:t>tory and the amendment history.</w:t>
      </w:r>
    </w:p>
    <w:p w14:paraId="66943AA4" w14:textId="77777777" w:rsidR="00E47E6D" w:rsidRDefault="00E47E6D" w:rsidP="00E47E6D">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5F9A8E40" w14:textId="77777777" w:rsidR="008F2634" w:rsidRDefault="008F2634" w:rsidP="008C79DA">
      <w:pPr>
        <w:pStyle w:val="EndNoteTextPub"/>
        <w:spacing w:before="120" w:after="120"/>
      </w:pPr>
      <w:r>
        <w:t>The endnotes also include a table of earlier republications.</w:t>
      </w:r>
    </w:p>
    <w:p w14:paraId="475023F0" w14:textId="77777777" w:rsidR="008F2634" w:rsidRPr="00685B43" w:rsidRDefault="008F2634">
      <w:pPr>
        <w:pStyle w:val="Endnote2"/>
      </w:pPr>
      <w:bookmarkStart w:id="642" w:name="_Toc176853304"/>
      <w:r w:rsidRPr="00685B43">
        <w:rPr>
          <w:rStyle w:val="charTableNo"/>
        </w:rPr>
        <w:t>2</w:t>
      </w:r>
      <w:r>
        <w:tab/>
      </w:r>
      <w:r w:rsidRPr="00685B43">
        <w:rPr>
          <w:rStyle w:val="charTableText"/>
        </w:rPr>
        <w:t>Abbreviation key</w:t>
      </w:r>
      <w:bookmarkEnd w:id="642"/>
    </w:p>
    <w:p w14:paraId="687F7D3C" w14:textId="77777777" w:rsidR="008F2634" w:rsidRDefault="008F2634">
      <w:pPr>
        <w:rPr>
          <w:sz w:val="4"/>
        </w:rPr>
      </w:pPr>
    </w:p>
    <w:tbl>
      <w:tblPr>
        <w:tblW w:w="7372" w:type="dxa"/>
        <w:tblInd w:w="1100" w:type="dxa"/>
        <w:tblLayout w:type="fixed"/>
        <w:tblLook w:val="0000" w:firstRow="0" w:lastRow="0" w:firstColumn="0" w:lastColumn="0" w:noHBand="0" w:noVBand="0"/>
      </w:tblPr>
      <w:tblGrid>
        <w:gridCol w:w="3720"/>
        <w:gridCol w:w="3652"/>
      </w:tblGrid>
      <w:tr w:rsidR="008F2634" w14:paraId="19C83E9E" w14:textId="77777777" w:rsidTr="008F2634">
        <w:tc>
          <w:tcPr>
            <w:tcW w:w="3720" w:type="dxa"/>
          </w:tcPr>
          <w:p w14:paraId="7DF458D6" w14:textId="77777777" w:rsidR="008F2634" w:rsidRDefault="008F2634">
            <w:pPr>
              <w:pStyle w:val="EndnotesAbbrev"/>
            </w:pPr>
            <w:r>
              <w:t>A = Act</w:t>
            </w:r>
          </w:p>
        </w:tc>
        <w:tc>
          <w:tcPr>
            <w:tcW w:w="3652" w:type="dxa"/>
          </w:tcPr>
          <w:p w14:paraId="2200F51E" w14:textId="77777777" w:rsidR="008F2634" w:rsidRDefault="008F2634" w:rsidP="008F2634">
            <w:pPr>
              <w:pStyle w:val="EndnotesAbbrev"/>
            </w:pPr>
            <w:r>
              <w:t>NI = Notifiable instrument</w:t>
            </w:r>
          </w:p>
        </w:tc>
      </w:tr>
      <w:tr w:rsidR="008F2634" w14:paraId="06103AE5" w14:textId="77777777" w:rsidTr="008F2634">
        <w:tc>
          <w:tcPr>
            <w:tcW w:w="3720" w:type="dxa"/>
          </w:tcPr>
          <w:p w14:paraId="3216E826" w14:textId="77777777" w:rsidR="008F2634" w:rsidRDefault="008F2634" w:rsidP="008F2634">
            <w:pPr>
              <w:pStyle w:val="EndnotesAbbrev"/>
            </w:pPr>
            <w:r>
              <w:t>AF = Approved form</w:t>
            </w:r>
          </w:p>
        </w:tc>
        <w:tc>
          <w:tcPr>
            <w:tcW w:w="3652" w:type="dxa"/>
          </w:tcPr>
          <w:p w14:paraId="33D4CED9" w14:textId="77777777" w:rsidR="008F2634" w:rsidRDefault="008F2634" w:rsidP="008F2634">
            <w:pPr>
              <w:pStyle w:val="EndnotesAbbrev"/>
            </w:pPr>
            <w:r>
              <w:t>o = order</w:t>
            </w:r>
          </w:p>
        </w:tc>
      </w:tr>
      <w:tr w:rsidR="008F2634" w14:paraId="2926A3CA" w14:textId="77777777" w:rsidTr="008F2634">
        <w:tc>
          <w:tcPr>
            <w:tcW w:w="3720" w:type="dxa"/>
          </w:tcPr>
          <w:p w14:paraId="37B0116C" w14:textId="77777777" w:rsidR="008F2634" w:rsidRDefault="008F2634">
            <w:pPr>
              <w:pStyle w:val="EndnotesAbbrev"/>
            </w:pPr>
            <w:r>
              <w:t>am = amended</w:t>
            </w:r>
          </w:p>
        </w:tc>
        <w:tc>
          <w:tcPr>
            <w:tcW w:w="3652" w:type="dxa"/>
          </w:tcPr>
          <w:p w14:paraId="789938D8" w14:textId="77777777" w:rsidR="008F2634" w:rsidRDefault="008F2634" w:rsidP="008F2634">
            <w:pPr>
              <w:pStyle w:val="EndnotesAbbrev"/>
            </w:pPr>
            <w:r>
              <w:t>om = omitted/repealed</w:t>
            </w:r>
          </w:p>
        </w:tc>
      </w:tr>
      <w:tr w:rsidR="008F2634" w14:paraId="3190A3C1" w14:textId="77777777" w:rsidTr="008F2634">
        <w:tc>
          <w:tcPr>
            <w:tcW w:w="3720" w:type="dxa"/>
          </w:tcPr>
          <w:p w14:paraId="4A6656D2" w14:textId="77777777" w:rsidR="008F2634" w:rsidRDefault="008F2634">
            <w:pPr>
              <w:pStyle w:val="EndnotesAbbrev"/>
            </w:pPr>
            <w:r>
              <w:t>amdt = amendment</w:t>
            </w:r>
          </w:p>
        </w:tc>
        <w:tc>
          <w:tcPr>
            <w:tcW w:w="3652" w:type="dxa"/>
          </w:tcPr>
          <w:p w14:paraId="531D9958" w14:textId="77777777" w:rsidR="008F2634" w:rsidRDefault="008F2634" w:rsidP="008F2634">
            <w:pPr>
              <w:pStyle w:val="EndnotesAbbrev"/>
            </w:pPr>
            <w:r>
              <w:t>ord = ordinance</w:t>
            </w:r>
          </w:p>
        </w:tc>
      </w:tr>
      <w:tr w:rsidR="008F2634" w14:paraId="3C5BBB07" w14:textId="77777777" w:rsidTr="008F2634">
        <w:tc>
          <w:tcPr>
            <w:tcW w:w="3720" w:type="dxa"/>
          </w:tcPr>
          <w:p w14:paraId="14E6F457" w14:textId="77777777" w:rsidR="008F2634" w:rsidRDefault="008F2634">
            <w:pPr>
              <w:pStyle w:val="EndnotesAbbrev"/>
            </w:pPr>
            <w:r>
              <w:t>AR = Assembly resolution</w:t>
            </w:r>
          </w:p>
        </w:tc>
        <w:tc>
          <w:tcPr>
            <w:tcW w:w="3652" w:type="dxa"/>
          </w:tcPr>
          <w:p w14:paraId="7B385D2F" w14:textId="77777777" w:rsidR="008F2634" w:rsidRDefault="008F2634" w:rsidP="008F2634">
            <w:pPr>
              <w:pStyle w:val="EndnotesAbbrev"/>
            </w:pPr>
            <w:r>
              <w:t>orig = original</w:t>
            </w:r>
          </w:p>
        </w:tc>
      </w:tr>
      <w:tr w:rsidR="008F2634" w14:paraId="116C1870" w14:textId="77777777" w:rsidTr="008F2634">
        <w:tc>
          <w:tcPr>
            <w:tcW w:w="3720" w:type="dxa"/>
          </w:tcPr>
          <w:p w14:paraId="2622C533" w14:textId="77777777" w:rsidR="008F2634" w:rsidRDefault="008F2634">
            <w:pPr>
              <w:pStyle w:val="EndnotesAbbrev"/>
            </w:pPr>
            <w:r>
              <w:t>ch = chapter</w:t>
            </w:r>
          </w:p>
        </w:tc>
        <w:tc>
          <w:tcPr>
            <w:tcW w:w="3652" w:type="dxa"/>
          </w:tcPr>
          <w:p w14:paraId="1EF3FE36" w14:textId="77777777" w:rsidR="008F2634" w:rsidRDefault="008F2634" w:rsidP="008F2634">
            <w:pPr>
              <w:pStyle w:val="EndnotesAbbrev"/>
            </w:pPr>
            <w:r>
              <w:t>par = paragraph/subparagraph</w:t>
            </w:r>
          </w:p>
        </w:tc>
      </w:tr>
      <w:tr w:rsidR="008F2634" w14:paraId="14A30505" w14:textId="77777777" w:rsidTr="008F2634">
        <w:tc>
          <w:tcPr>
            <w:tcW w:w="3720" w:type="dxa"/>
          </w:tcPr>
          <w:p w14:paraId="7AF24AB7" w14:textId="77777777" w:rsidR="008F2634" w:rsidRDefault="008F2634">
            <w:pPr>
              <w:pStyle w:val="EndnotesAbbrev"/>
            </w:pPr>
            <w:r>
              <w:t>CN = Commencement notice</w:t>
            </w:r>
          </w:p>
        </w:tc>
        <w:tc>
          <w:tcPr>
            <w:tcW w:w="3652" w:type="dxa"/>
          </w:tcPr>
          <w:p w14:paraId="3C293A01" w14:textId="77777777" w:rsidR="008F2634" w:rsidRDefault="008F2634" w:rsidP="008F2634">
            <w:pPr>
              <w:pStyle w:val="EndnotesAbbrev"/>
            </w:pPr>
            <w:r>
              <w:t>pres = present</w:t>
            </w:r>
          </w:p>
        </w:tc>
      </w:tr>
      <w:tr w:rsidR="008F2634" w14:paraId="4FFA12EE" w14:textId="77777777" w:rsidTr="008F2634">
        <w:tc>
          <w:tcPr>
            <w:tcW w:w="3720" w:type="dxa"/>
          </w:tcPr>
          <w:p w14:paraId="4D043D53" w14:textId="77777777" w:rsidR="008F2634" w:rsidRDefault="008F2634">
            <w:pPr>
              <w:pStyle w:val="EndnotesAbbrev"/>
            </w:pPr>
            <w:r>
              <w:t>def = definition</w:t>
            </w:r>
          </w:p>
        </w:tc>
        <w:tc>
          <w:tcPr>
            <w:tcW w:w="3652" w:type="dxa"/>
          </w:tcPr>
          <w:p w14:paraId="36B16EF2" w14:textId="77777777" w:rsidR="008F2634" w:rsidRDefault="008F2634" w:rsidP="008F2634">
            <w:pPr>
              <w:pStyle w:val="EndnotesAbbrev"/>
            </w:pPr>
            <w:r>
              <w:t>prev = previous</w:t>
            </w:r>
          </w:p>
        </w:tc>
      </w:tr>
      <w:tr w:rsidR="008F2634" w14:paraId="7549F423" w14:textId="77777777" w:rsidTr="008F2634">
        <w:tc>
          <w:tcPr>
            <w:tcW w:w="3720" w:type="dxa"/>
          </w:tcPr>
          <w:p w14:paraId="47B50635" w14:textId="77777777" w:rsidR="008F2634" w:rsidRDefault="008F2634">
            <w:pPr>
              <w:pStyle w:val="EndnotesAbbrev"/>
            </w:pPr>
            <w:r>
              <w:t>DI = Disallowable instrument</w:t>
            </w:r>
          </w:p>
        </w:tc>
        <w:tc>
          <w:tcPr>
            <w:tcW w:w="3652" w:type="dxa"/>
          </w:tcPr>
          <w:p w14:paraId="06BBFF9E" w14:textId="77777777" w:rsidR="008F2634" w:rsidRDefault="008F2634" w:rsidP="008F2634">
            <w:pPr>
              <w:pStyle w:val="EndnotesAbbrev"/>
            </w:pPr>
            <w:r>
              <w:t>(prev...) = previously</w:t>
            </w:r>
          </w:p>
        </w:tc>
      </w:tr>
      <w:tr w:rsidR="008F2634" w14:paraId="70AC8464" w14:textId="77777777" w:rsidTr="008F2634">
        <w:tc>
          <w:tcPr>
            <w:tcW w:w="3720" w:type="dxa"/>
          </w:tcPr>
          <w:p w14:paraId="3127D535" w14:textId="77777777" w:rsidR="008F2634" w:rsidRDefault="008F2634">
            <w:pPr>
              <w:pStyle w:val="EndnotesAbbrev"/>
            </w:pPr>
            <w:r>
              <w:t>dict = dictionary</w:t>
            </w:r>
          </w:p>
        </w:tc>
        <w:tc>
          <w:tcPr>
            <w:tcW w:w="3652" w:type="dxa"/>
          </w:tcPr>
          <w:p w14:paraId="602B1AB5" w14:textId="77777777" w:rsidR="008F2634" w:rsidRDefault="008F2634" w:rsidP="008F2634">
            <w:pPr>
              <w:pStyle w:val="EndnotesAbbrev"/>
            </w:pPr>
            <w:r>
              <w:t>pt = part</w:t>
            </w:r>
          </w:p>
        </w:tc>
      </w:tr>
      <w:tr w:rsidR="008F2634" w14:paraId="4F90A88E" w14:textId="77777777" w:rsidTr="008F2634">
        <w:tc>
          <w:tcPr>
            <w:tcW w:w="3720" w:type="dxa"/>
          </w:tcPr>
          <w:p w14:paraId="255FED16" w14:textId="77777777" w:rsidR="008F2634" w:rsidRDefault="008F2634">
            <w:pPr>
              <w:pStyle w:val="EndnotesAbbrev"/>
            </w:pPr>
            <w:r>
              <w:t xml:space="preserve">disallowed = disallowed by the Legislative </w:t>
            </w:r>
          </w:p>
        </w:tc>
        <w:tc>
          <w:tcPr>
            <w:tcW w:w="3652" w:type="dxa"/>
          </w:tcPr>
          <w:p w14:paraId="6C17291A" w14:textId="77777777" w:rsidR="008F2634" w:rsidRDefault="008F2634" w:rsidP="008F2634">
            <w:pPr>
              <w:pStyle w:val="EndnotesAbbrev"/>
            </w:pPr>
            <w:r>
              <w:t>r = rule/subrule</w:t>
            </w:r>
          </w:p>
        </w:tc>
      </w:tr>
      <w:tr w:rsidR="008F2634" w14:paraId="748254BB" w14:textId="77777777" w:rsidTr="008F2634">
        <w:tc>
          <w:tcPr>
            <w:tcW w:w="3720" w:type="dxa"/>
          </w:tcPr>
          <w:p w14:paraId="7B9F2ED1" w14:textId="77777777" w:rsidR="008F2634" w:rsidRDefault="008F2634">
            <w:pPr>
              <w:pStyle w:val="EndnotesAbbrev"/>
              <w:ind w:left="972"/>
            </w:pPr>
            <w:r>
              <w:t>Assembly</w:t>
            </w:r>
          </w:p>
        </w:tc>
        <w:tc>
          <w:tcPr>
            <w:tcW w:w="3652" w:type="dxa"/>
          </w:tcPr>
          <w:p w14:paraId="24D402F6" w14:textId="77777777" w:rsidR="008F2634" w:rsidRDefault="008F2634" w:rsidP="008F2634">
            <w:pPr>
              <w:pStyle w:val="EndnotesAbbrev"/>
            </w:pPr>
            <w:r>
              <w:t>reloc = relocated</w:t>
            </w:r>
          </w:p>
        </w:tc>
      </w:tr>
      <w:tr w:rsidR="008F2634" w14:paraId="6A988C53" w14:textId="77777777" w:rsidTr="008F2634">
        <w:tc>
          <w:tcPr>
            <w:tcW w:w="3720" w:type="dxa"/>
          </w:tcPr>
          <w:p w14:paraId="46F98112" w14:textId="77777777" w:rsidR="008F2634" w:rsidRDefault="008F2634">
            <w:pPr>
              <w:pStyle w:val="EndnotesAbbrev"/>
            </w:pPr>
            <w:r>
              <w:t>div = division</w:t>
            </w:r>
          </w:p>
        </w:tc>
        <w:tc>
          <w:tcPr>
            <w:tcW w:w="3652" w:type="dxa"/>
          </w:tcPr>
          <w:p w14:paraId="6CD9622F" w14:textId="77777777" w:rsidR="008F2634" w:rsidRDefault="008F2634" w:rsidP="008F2634">
            <w:pPr>
              <w:pStyle w:val="EndnotesAbbrev"/>
            </w:pPr>
            <w:r>
              <w:t>renum = renumbered</w:t>
            </w:r>
          </w:p>
        </w:tc>
      </w:tr>
      <w:tr w:rsidR="008F2634" w14:paraId="4C156E65" w14:textId="77777777" w:rsidTr="008F2634">
        <w:tc>
          <w:tcPr>
            <w:tcW w:w="3720" w:type="dxa"/>
          </w:tcPr>
          <w:p w14:paraId="794C31AD" w14:textId="77777777" w:rsidR="008F2634" w:rsidRDefault="008F2634">
            <w:pPr>
              <w:pStyle w:val="EndnotesAbbrev"/>
            </w:pPr>
            <w:r>
              <w:t>exp = expires/expired</w:t>
            </w:r>
          </w:p>
        </w:tc>
        <w:tc>
          <w:tcPr>
            <w:tcW w:w="3652" w:type="dxa"/>
          </w:tcPr>
          <w:p w14:paraId="7B1ABEC4" w14:textId="77777777" w:rsidR="008F2634" w:rsidRDefault="008F2634" w:rsidP="008F2634">
            <w:pPr>
              <w:pStyle w:val="EndnotesAbbrev"/>
            </w:pPr>
            <w:r>
              <w:t>R[X] = Republication No</w:t>
            </w:r>
          </w:p>
        </w:tc>
      </w:tr>
      <w:tr w:rsidR="008F2634" w14:paraId="78957900" w14:textId="77777777" w:rsidTr="008F2634">
        <w:tc>
          <w:tcPr>
            <w:tcW w:w="3720" w:type="dxa"/>
          </w:tcPr>
          <w:p w14:paraId="6D390902" w14:textId="77777777" w:rsidR="008F2634" w:rsidRDefault="008F2634">
            <w:pPr>
              <w:pStyle w:val="EndnotesAbbrev"/>
            </w:pPr>
            <w:r>
              <w:t>Gaz = gazette</w:t>
            </w:r>
          </w:p>
        </w:tc>
        <w:tc>
          <w:tcPr>
            <w:tcW w:w="3652" w:type="dxa"/>
          </w:tcPr>
          <w:p w14:paraId="401B7648" w14:textId="77777777" w:rsidR="008F2634" w:rsidRDefault="008F2634" w:rsidP="008F2634">
            <w:pPr>
              <w:pStyle w:val="EndnotesAbbrev"/>
            </w:pPr>
            <w:r>
              <w:t>RI = reissue</w:t>
            </w:r>
          </w:p>
        </w:tc>
      </w:tr>
      <w:tr w:rsidR="008F2634" w14:paraId="0C1524FE" w14:textId="77777777" w:rsidTr="008F2634">
        <w:tc>
          <w:tcPr>
            <w:tcW w:w="3720" w:type="dxa"/>
          </w:tcPr>
          <w:p w14:paraId="194FF4D5" w14:textId="77777777" w:rsidR="008F2634" w:rsidRDefault="008F2634">
            <w:pPr>
              <w:pStyle w:val="EndnotesAbbrev"/>
            </w:pPr>
            <w:r>
              <w:t>hdg = heading</w:t>
            </w:r>
          </w:p>
        </w:tc>
        <w:tc>
          <w:tcPr>
            <w:tcW w:w="3652" w:type="dxa"/>
          </w:tcPr>
          <w:p w14:paraId="2B703E5C" w14:textId="77777777" w:rsidR="008F2634" w:rsidRDefault="008F2634" w:rsidP="008F2634">
            <w:pPr>
              <w:pStyle w:val="EndnotesAbbrev"/>
            </w:pPr>
            <w:r>
              <w:t>s = section/subsection</w:t>
            </w:r>
          </w:p>
        </w:tc>
      </w:tr>
      <w:tr w:rsidR="008F2634" w14:paraId="050E865B" w14:textId="77777777" w:rsidTr="008F2634">
        <w:tc>
          <w:tcPr>
            <w:tcW w:w="3720" w:type="dxa"/>
          </w:tcPr>
          <w:p w14:paraId="2238E863" w14:textId="77777777" w:rsidR="008F2634" w:rsidRDefault="008F2634">
            <w:pPr>
              <w:pStyle w:val="EndnotesAbbrev"/>
            </w:pPr>
            <w:r>
              <w:t>IA = Interpretation Act 1967</w:t>
            </w:r>
          </w:p>
        </w:tc>
        <w:tc>
          <w:tcPr>
            <w:tcW w:w="3652" w:type="dxa"/>
          </w:tcPr>
          <w:p w14:paraId="7C37D5B5" w14:textId="77777777" w:rsidR="008F2634" w:rsidRDefault="008F2634" w:rsidP="008F2634">
            <w:pPr>
              <w:pStyle w:val="EndnotesAbbrev"/>
            </w:pPr>
            <w:r>
              <w:t>sch = schedule</w:t>
            </w:r>
          </w:p>
        </w:tc>
      </w:tr>
      <w:tr w:rsidR="008F2634" w14:paraId="65E120E0" w14:textId="77777777" w:rsidTr="008F2634">
        <w:tc>
          <w:tcPr>
            <w:tcW w:w="3720" w:type="dxa"/>
          </w:tcPr>
          <w:p w14:paraId="1944FF71" w14:textId="77777777" w:rsidR="008F2634" w:rsidRDefault="008F2634">
            <w:pPr>
              <w:pStyle w:val="EndnotesAbbrev"/>
            </w:pPr>
            <w:r>
              <w:t>ins = inserted/added</w:t>
            </w:r>
          </w:p>
        </w:tc>
        <w:tc>
          <w:tcPr>
            <w:tcW w:w="3652" w:type="dxa"/>
          </w:tcPr>
          <w:p w14:paraId="0708563D" w14:textId="77777777" w:rsidR="008F2634" w:rsidRDefault="008F2634" w:rsidP="008F2634">
            <w:pPr>
              <w:pStyle w:val="EndnotesAbbrev"/>
            </w:pPr>
            <w:r>
              <w:t>sdiv = subdivision</w:t>
            </w:r>
          </w:p>
        </w:tc>
      </w:tr>
      <w:tr w:rsidR="008F2634" w14:paraId="1489FE34" w14:textId="77777777" w:rsidTr="008F2634">
        <w:tc>
          <w:tcPr>
            <w:tcW w:w="3720" w:type="dxa"/>
          </w:tcPr>
          <w:p w14:paraId="08B70C7E" w14:textId="77777777" w:rsidR="008F2634" w:rsidRDefault="008F2634">
            <w:pPr>
              <w:pStyle w:val="EndnotesAbbrev"/>
            </w:pPr>
            <w:r>
              <w:t>LA = Legislation Act 2001</w:t>
            </w:r>
          </w:p>
        </w:tc>
        <w:tc>
          <w:tcPr>
            <w:tcW w:w="3652" w:type="dxa"/>
          </w:tcPr>
          <w:p w14:paraId="7166EC73" w14:textId="77777777" w:rsidR="008F2634" w:rsidRDefault="008F2634" w:rsidP="008F2634">
            <w:pPr>
              <w:pStyle w:val="EndnotesAbbrev"/>
            </w:pPr>
            <w:r>
              <w:t>SL = Subordinate law</w:t>
            </w:r>
          </w:p>
        </w:tc>
      </w:tr>
      <w:tr w:rsidR="008F2634" w14:paraId="1CC7001E" w14:textId="77777777" w:rsidTr="008F2634">
        <w:tc>
          <w:tcPr>
            <w:tcW w:w="3720" w:type="dxa"/>
          </w:tcPr>
          <w:p w14:paraId="0CE9BF46" w14:textId="77777777" w:rsidR="008F2634" w:rsidRDefault="008F2634">
            <w:pPr>
              <w:pStyle w:val="EndnotesAbbrev"/>
            </w:pPr>
            <w:r>
              <w:t>LR = legislation register</w:t>
            </w:r>
          </w:p>
        </w:tc>
        <w:tc>
          <w:tcPr>
            <w:tcW w:w="3652" w:type="dxa"/>
          </w:tcPr>
          <w:p w14:paraId="7E5BA49C" w14:textId="77777777" w:rsidR="008F2634" w:rsidRDefault="008F2634" w:rsidP="008F2634">
            <w:pPr>
              <w:pStyle w:val="EndnotesAbbrev"/>
            </w:pPr>
            <w:r>
              <w:t>sub = substituted</w:t>
            </w:r>
          </w:p>
        </w:tc>
      </w:tr>
      <w:tr w:rsidR="008F2634" w14:paraId="06FC6C49" w14:textId="77777777" w:rsidTr="008F2634">
        <w:tc>
          <w:tcPr>
            <w:tcW w:w="3720" w:type="dxa"/>
          </w:tcPr>
          <w:p w14:paraId="195C33BA" w14:textId="77777777" w:rsidR="008F2634" w:rsidRDefault="008F2634">
            <w:pPr>
              <w:pStyle w:val="EndnotesAbbrev"/>
            </w:pPr>
            <w:r>
              <w:t>LRA = Legislation (Republication) Act 1996</w:t>
            </w:r>
          </w:p>
        </w:tc>
        <w:tc>
          <w:tcPr>
            <w:tcW w:w="3652" w:type="dxa"/>
          </w:tcPr>
          <w:p w14:paraId="01391C39" w14:textId="77777777" w:rsidR="008F2634" w:rsidRDefault="008F2634" w:rsidP="008F2634">
            <w:pPr>
              <w:pStyle w:val="EndnotesAbbrev"/>
            </w:pPr>
            <w:r w:rsidRPr="00C21E47">
              <w:rPr>
                <w:rStyle w:val="charUnderline"/>
              </w:rPr>
              <w:t>underlining</w:t>
            </w:r>
            <w:r>
              <w:t xml:space="preserve"> = whole or part not commenced</w:t>
            </w:r>
          </w:p>
        </w:tc>
      </w:tr>
      <w:tr w:rsidR="008F2634" w14:paraId="42DF0858" w14:textId="77777777" w:rsidTr="008F2634">
        <w:tc>
          <w:tcPr>
            <w:tcW w:w="3720" w:type="dxa"/>
          </w:tcPr>
          <w:p w14:paraId="1CD2DB21" w14:textId="77777777" w:rsidR="008F2634" w:rsidRDefault="008F2634">
            <w:pPr>
              <w:pStyle w:val="EndnotesAbbrev"/>
            </w:pPr>
            <w:r>
              <w:t>mod = modified/modification</w:t>
            </w:r>
          </w:p>
        </w:tc>
        <w:tc>
          <w:tcPr>
            <w:tcW w:w="3652" w:type="dxa"/>
          </w:tcPr>
          <w:p w14:paraId="602D3F37" w14:textId="77777777" w:rsidR="008F2634" w:rsidRDefault="008F2634" w:rsidP="008F2634">
            <w:pPr>
              <w:pStyle w:val="EndnotesAbbrev"/>
              <w:ind w:left="1073"/>
            </w:pPr>
            <w:r>
              <w:t>or to be expired</w:t>
            </w:r>
          </w:p>
        </w:tc>
      </w:tr>
    </w:tbl>
    <w:p w14:paraId="014FF496" w14:textId="77777777" w:rsidR="00DF3A6A" w:rsidRDefault="00DF3A6A" w:rsidP="00534E65">
      <w:pPr>
        <w:rPr>
          <w:rStyle w:val="charTableNo"/>
        </w:rPr>
      </w:pPr>
    </w:p>
    <w:p w14:paraId="7366BF15" w14:textId="77777777" w:rsidR="00DF3A6A" w:rsidRPr="00685B43" w:rsidRDefault="00DF3A6A">
      <w:pPr>
        <w:pStyle w:val="Endnote2"/>
      </w:pPr>
      <w:bookmarkStart w:id="643" w:name="_Toc176853305"/>
      <w:r w:rsidRPr="00685B43">
        <w:rPr>
          <w:rStyle w:val="charTableNo"/>
        </w:rPr>
        <w:lastRenderedPageBreak/>
        <w:t>3</w:t>
      </w:r>
      <w:r>
        <w:tab/>
      </w:r>
      <w:r w:rsidRPr="00685B43">
        <w:rPr>
          <w:rStyle w:val="charTableText"/>
        </w:rPr>
        <w:t>Legislation history</w:t>
      </w:r>
      <w:bookmarkEnd w:id="643"/>
    </w:p>
    <w:p w14:paraId="47BD895B" w14:textId="068C9E8F" w:rsidR="00534E65" w:rsidRDefault="001F5E2C" w:rsidP="00534E65">
      <w:pPr>
        <w:pStyle w:val="NewAct"/>
        <w:rPr>
          <w:lang w:eastAsia="en-AU"/>
        </w:rPr>
      </w:pPr>
      <w:hyperlink r:id="rId97" w:tooltip="Act 2009 No 45 (Qld)" w:history="1">
        <w:r w:rsidRPr="001F5E2C">
          <w:rPr>
            <w:rStyle w:val="charCitHyperlinkItal"/>
            <w:i w:val="0"/>
          </w:rPr>
          <w:t>Health Practitioner Regulation National Law Act 2009</w:t>
        </w:r>
      </w:hyperlink>
      <w:r w:rsidR="00534E65">
        <w:rPr>
          <w:lang w:eastAsia="en-AU"/>
        </w:rPr>
        <w:t xml:space="preserve"> </w:t>
      </w:r>
      <w:r w:rsidR="00A8613D">
        <w:rPr>
          <w:lang w:eastAsia="en-AU"/>
        </w:rPr>
        <w:t>A2009-45</w:t>
      </w:r>
      <w:r w:rsidR="00E351E6">
        <w:rPr>
          <w:lang w:eastAsia="en-AU"/>
        </w:rPr>
        <w:t xml:space="preserve"> (Qld</w:t>
      </w:r>
      <w:r w:rsidR="00A957C8">
        <w:rPr>
          <w:lang w:eastAsia="en-AU"/>
        </w:rPr>
        <w:t>)</w:t>
      </w:r>
      <w:r w:rsidR="008F2634">
        <w:rPr>
          <w:lang w:eastAsia="en-AU"/>
        </w:rPr>
        <w:t xml:space="preserve"> sch</w:t>
      </w:r>
    </w:p>
    <w:p w14:paraId="4D4B4FAF" w14:textId="77777777" w:rsidR="00534E65" w:rsidRDefault="00534E65" w:rsidP="008F14FC">
      <w:pPr>
        <w:pStyle w:val="Actdetails"/>
        <w:keepNext/>
        <w:rPr>
          <w:lang w:eastAsia="en-AU"/>
        </w:rPr>
      </w:pPr>
      <w:r>
        <w:rPr>
          <w:lang w:eastAsia="en-AU"/>
        </w:rPr>
        <w:t>date of assent 3 November 2009</w:t>
      </w:r>
    </w:p>
    <w:p w14:paraId="5D3CCE6E" w14:textId="77777777" w:rsidR="00534E65" w:rsidRDefault="00534E65" w:rsidP="00534E65">
      <w:pPr>
        <w:pStyle w:val="Actdetails"/>
        <w:rPr>
          <w:lang w:eastAsia="en-AU"/>
        </w:rPr>
      </w:pPr>
      <w:r>
        <w:rPr>
          <w:lang w:eastAsia="en-AU"/>
        </w:rPr>
        <w:t xml:space="preserve">ss 1–2, pt 4 commenced </w:t>
      </w:r>
      <w:r w:rsidR="008F2634">
        <w:rPr>
          <w:lang w:eastAsia="en-AU"/>
        </w:rPr>
        <w:t>3 November 2009</w:t>
      </w:r>
      <w:r>
        <w:rPr>
          <w:lang w:eastAsia="en-AU"/>
        </w:rPr>
        <w:t xml:space="preserve"> (see s 2)</w:t>
      </w:r>
    </w:p>
    <w:p w14:paraId="00C83459" w14:textId="77777777" w:rsidR="00DF3A6A" w:rsidRDefault="00BE256E" w:rsidP="00534E65">
      <w:pPr>
        <w:pStyle w:val="Actdetails"/>
      </w:pPr>
      <w:r>
        <w:rPr>
          <w:lang w:eastAsia="en-AU"/>
        </w:rPr>
        <w:t>sch</w:t>
      </w:r>
      <w:r w:rsidR="00534E65">
        <w:rPr>
          <w:lang w:eastAsia="en-AU"/>
        </w:rPr>
        <w:t xml:space="preserve"> commenced 1 July 2010 (see s 2)</w:t>
      </w:r>
    </w:p>
    <w:p w14:paraId="1B8CDA67" w14:textId="77777777" w:rsidR="00A3089B" w:rsidRDefault="00A3089B">
      <w:pPr>
        <w:pStyle w:val="Asamby"/>
      </w:pPr>
      <w:r>
        <w:t>as amended by</w:t>
      </w:r>
    </w:p>
    <w:p w14:paraId="05A3715F" w14:textId="5CA86717" w:rsidR="00A3089B" w:rsidRPr="00A3089B" w:rsidRDefault="00DB3B9D" w:rsidP="00A3089B">
      <w:pPr>
        <w:pStyle w:val="NewAct"/>
      </w:pPr>
      <w:hyperlink r:id="rId98" w:tooltip="Act 2010 No 14 (Qld)" w:history="1">
        <w:r w:rsidRPr="00DB3B9D">
          <w:rPr>
            <w:rStyle w:val="charCitHyperlinkAbbrev"/>
          </w:rPr>
          <w:t>Health Legislation (Health Practitioner Regulation National Law) Amendment Act 2010</w:t>
        </w:r>
      </w:hyperlink>
      <w:r w:rsidR="00E351E6">
        <w:t xml:space="preserve"> </w:t>
      </w:r>
      <w:r w:rsidR="00A8613D">
        <w:t>A2010-14</w:t>
      </w:r>
      <w:r w:rsidR="00E351E6">
        <w:t xml:space="preserve"> (Qld</w:t>
      </w:r>
      <w:r w:rsidR="008F2634">
        <w:t xml:space="preserve">) </w:t>
      </w:r>
      <w:r w:rsidR="002C67C2">
        <w:t>pts 1, 4</w:t>
      </w:r>
    </w:p>
    <w:p w14:paraId="6A410138" w14:textId="77777777" w:rsidR="002C67C2" w:rsidRDefault="002C67C2" w:rsidP="002C67C2">
      <w:pPr>
        <w:pStyle w:val="Actdetails"/>
        <w:rPr>
          <w:lang w:eastAsia="en-AU"/>
        </w:rPr>
      </w:pPr>
      <w:r>
        <w:rPr>
          <w:lang w:eastAsia="en-AU"/>
        </w:rPr>
        <w:t>date of assent 21 April 2010</w:t>
      </w:r>
    </w:p>
    <w:p w14:paraId="5AD8B046" w14:textId="77777777" w:rsidR="002C67C2" w:rsidRDefault="00FA741F" w:rsidP="002C67C2">
      <w:pPr>
        <w:pStyle w:val="Actdetails"/>
        <w:rPr>
          <w:lang w:eastAsia="en-AU"/>
        </w:rPr>
      </w:pPr>
      <w:r>
        <w:rPr>
          <w:lang w:eastAsia="en-AU"/>
        </w:rPr>
        <w:t>ss 1–2 commenced 21 April 2010</w:t>
      </w:r>
    </w:p>
    <w:p w14:paraId="45EF5761" w14:textId="77777777" w:rsidR="002C67C2" w:rsidRDefault="00BE256E" w:rsidP="002C67C2">
      <w:pPr>
        <w:pStyle w:val="Actdetails"/>
      </w:pPr>
      <w:r>
        <w:rPr>
          <w:lang w:eastAsia="en-AU"/>
        </w:rPr>
        <w:t>remainder</w:t>
      </w:r>
      <w:r w:rsidR="002C67C2">
        <w:rPr>
          <w:lang w:eastAsia="en-AU"/>
        </w:rPr>
        <w:t xml:space="preserve"> commenced 1 July 2010 (see s 2)</w:t>
      </w:r>
    </w:p>
    <w:p w14:paraId="09F7F7F0" w14:textId="77777777" w:rsidR="00534E65" w:rsidRDefault="00534E65">
      <w:pPr>
        <w:pStyle w:val="Asamby"/>
      </w:pPr>
      <w:r>
        <w:t xml:space="preserve">as </w:t>
      </w:r>
      <w:r w:rsidR="008F2634">
        <w:t xml:space="preserve">applied and as </w:t>
      </w:r>
      <w:r>
        <w:t>modified by</w:t>
      </w:r>
    </w:p>
    <w:p w14:paraId="08EF618C" w14:textId="63624CFA" w:rsidR="00B3288F" w:rsidRPr="0091483C" w:rsidRDefault="00F116FD" w:rsidP="00B3288F">
      <w:pPr>
        <w:pStyle w:val="NewAct"/>
      </w:pPr>
      <w:hyperlink r:id="rId99" w:tooltip="A2010-10" w:history="1">
        <w:r w:rsidRPr="00F116FD">
          <w:rPr>
            <w:rStyle w:val="charCitHyperlinkAbbrev"/>
          </w:rPr>
          <w:t>Health Practitioner Regulation National Law (ACT) Act 2010</w:t>
        </w:r>
      </w:hyperlink>
      <w:r w:rsidR="00B3288F">
        <w:t xml:space="preserve"> A2010-10</w:t>
      </w:r>
      <w:r w:rsidR="005E2FDA">
        <w:t xml:space="preserve"> (as am by </w:t>
      </w:r>
      <w:hyperlink r:id="rId100" w:tooltip="Health Legislation Amendment Act 2024" w:history="1">
        <w:r w:rsidR="005E2FDA">
          <w:rPr>
            <w:rStyle w:val="charCitHyperlinkAbbrev"/>
          </w:rPr>
          <w:t>A2024-42</w:t>
        </w:r>
      </w:hyperlink>
      <w:r w:rsidR="005E2FDA">
        <w:t xml:space="preserve"> pt 3)</w:t>
      </w:r>
    </w:p>
    <w:p w14:paraId="627DE38A" w14:textId="77777777" w:rsidR="00B3288F" w:rsidRDefault="00B3288F" w:rsidP="00B3288F">
      <w:pPr>
        <w:pStyle w:val="Actdetails"/>
        <w:keepNext/>
      </w:pPr>
      <w:r>
        <w:t>notified LR 31 March 2010</w:t>
      </w:r>
    </w:p>
    <w:p w14:paraId="128F215E" w14:textId="77777777" w:rsidR="00B3288F" w:rsidRDefault="00B3288F" w:rsidP="00B3288F">
      <w:pPr>
        <w:pStyle w:val="Actdetails"/>
        <w:keepNext/>
      </w:pPr>
      <w:r>
        <w:t>s 1, s 2 commenced 31 March 2010 (LA s 75 (1))</w:t>
      </w:r>
    </w:p>
    <w:p w14:paraId="17FFCCC5" w14:textId="77777777" w:rsidR="00B3288F" w:rsidRDefault="00B3288F" w:rsidP="00B3288F">
      <w:pPr>
        <w:pStyle w:val="Actdetails"/>
      </w:pPr>
      <w:r>
        <w:t xml:space="preserve">remainder </w:t>
      </w:r>
      <w:r w:rsidRPr="00934631">
        <w:t>commenced 1 July</w:t>
      </w:r>
      <w:r>
        <w:t xml:space="preserve"> 2010</w:t>
      </w:r>
      <w:r w:rsidRPr="00934631">
        <w:t xml:space="preserve"> (s 2 (1) (a))</w:t>
      </w:r>
    </w:p>
    <w:p w14:paraId="4B5F6F31" w14:textId="77777777" w:rsidR="007F77BD" w:rsidRDefault="007F77BD" w:rsidP="007F77BD">
      <w:pPr>
        <w:pStyle w:val="Asamby"/>
      </w:pPr>
      <w:r>
        <w:t>as modified by</w:t>
      </w:r>
    </w:p>
    <w:p w14:paraId="27398B89" w14:textId="44712BBA" w:rsidR="0085401C" w:rsidRDefault="00F116FD" w:rsidP="0085401C">
      <w:pPr>
        <w:pStyle w:val="NewAct"/>
      </w:pPr>
      <w:hyperlink r:id="rId101" w:tooltip="SL2010-25" w:history="1">
        <w:r w:rsidRPr="00F116FD">
          <w:rPr>
            <w:rStyle w:val="charCitHyperlinkAbbrev"/>
          </w:rPr>
          <w:t>Health Practitioner Regulation National Law (ACT) (Transitional Provisions) Regulation 2010</w:t>
        </w:r>
      </w:hyperlink>
      <w:r w:rsidR="0085401C">
        <w:t xml:space="preserve"> SL2010-25 s 3</w:t>
      </w:r>
    </w:p>
    <w:p w14:paraId="65AACD5A" w14:textId="77777777" w:rsidR="0085401C" w:rsidRDefault="0085401C" w:rsidP="0085401C">
      <w:pPr>
        <w:pStyle w:val="Actdetails"/>
      </w:pPr>
      <w:r>
        <w:t>notified LR 24 June 2010</w:t>
      </w:r>
    </w:p>
    <w:p w14:paraId="6494D394" w14:textId="77777777" w:rsidR="0085401C" w:rsidRDefault="0085401C" w:rsidP="0085401C">
      <w:pPr>
        <w:pStyle w:val="Actdetails"/>
      </w:pPr>
      <w:r>
        <w:t>s 1, s 2 commenced 24 June 2010 (LA s 75 (1))</w:t>
      </w:r>
    </w:p>
    <w:p w14:paraId="3C85C575" w14:textId="647B945B" w:rsidR="0085401C" w:rsidRPr="00C21E47" w:rsidRDefault="0085401C" w:rsidP="0085401C">
      <w:pPr>
        <w:pStyle w:val="Actdetails"/>
        <w:rPr>
          <w:rFonts w:cs="Arial"/>
        </w:rPr>
      </w:pPr>
      <w:r>
        <w:t xml:space="preserve">s 3 commenced 1 July 2010 (s 2 and see </w:t>
      </w:r>
      <w:hyperlink r:id="rId102" w:tooltip="A2010-10" w:history="1">
        <w:r w:rsidR="00F116FD" w:rsidRPr="00F116FD">
          <w:rPr>
            <w:rStyle w:val="charCitHyperlinkAbbrev"/>
          </w:rPr>
          <w:t>Health Practitioner Regulation National Law (ACT) Act 2010</w:t>
        </w:r>
      </w:hyperlink>
      <w:r w:rsidRPr="00C21E47">
        <w:rPr>
          <w:rFonts w:cs="Arial"/>
        </w:rPr>
        <w:t xml:space="preserve"> A2010-10 s 2 (1) (a))</w:t>
      </w:r>
    </w:p>
    <w:p w14:paraId="72F4FA89" w14:textId="724D4906" w:rsidR="005754C7" w:rsidRPr="00C21E47" w:rsidRDefault="0085401C" w:rsidP="00C7578D">
      <w:pPr>
        <w:pStyle w:val="LegHistNote"/>
        <w:rPr>
          <w:rFonts w:cs="Arial"/>
        </w:rPr>
      </w:pPr>
      <w:r>
        <w:rPr>
          <w:rStyle w:val="charItals"/>
        </w:rPr>
        <w:t>Note</w:t>
      </w:r>
      <w:r>
        <w:rPr>
          <w:rStyle w:val="charItals"/>
        </w:rPr>
        <w:tab/>
      </w:r>
      <w:r w:rsidRPr="00C21E47">
        <w:rPr>
          <w:rFonts w:cs="Arial"/>
        </w:rPr>
        <w:t xml:space="preserve">This regulation only modifies the </w:t>
      </w:r>
      <w:hyperlink r:id="rId103" w:tooltip="A2010-10" w:history="1">
        <w:r w:rsidR="00F116FD" w:rsidRPr="00F116FD">
          <w:rPr>
            <w:rStyle w:val="charCitHyperlinkAbbrev"/>
          </w:rPr>
          <w:t>Health Practitioner Regulation National Law (ACT) Act 2010</w:t>
        </w:r>
      </w:hyperlink>
      <w:r w:rsidRPr="00C21E47">
        <w:rPr>
          <w:rFonts w:cs="Arial"/>
        </w:rPr>
        <w:t xml:space="preserve"> A2010-10.</w:t>
      </w:r>
    </w:p>
    <w:p w14:paraId="3B3C3C3A" w14:textId="77777777" w:rsidR="00A8613D" w:rsidRDefault="00A8613D" w:rsidP="006C02B1">
      <w:pPr>
        <w:pStyle w:val="Asamby"/>
        <w:keepNext/>
      </w:pPr>
      <w:r>
        <w:lastRenderedPageBreak/>
        <w:t>as amended by</w:t>
      </w:r>
    </w:p>
    <w:p w14:paraId="10DF4AA0" w14:textId="3F841287" w:rsidR="009F0F07" w:rsidRDefault="00E47E6D" w:rsidP="009F0F07">
      <w:pPr>
        <w:pStyle w:val="NewAct"/>
      </w:pPr>
      <w:hyperlink r:id="rId104" w:tooltip="A2017-32 (Qld)" w:history="1">
        <w:r w:rsidRPr="00E47E6D">
          <w:rPr>
            <w:rStyle w:val="charCitHyperlinkAbbrev"/>
          </w:rPr>
          <w:t>Health Practitioner Regulation National Law and Other Legislation Amendment Act 2017</w:t>
        </w:r>
      </w:hyperlink>
      <w:r w:rsidR="009F0F07">
        <w:t xml:space="preserve"> A2017-32 (Qld) pt 2</w:t>
      </w:r>
      <w:r w:rsidR="00DA0E7E">
        <w:t xml:space="preserve"> div 1, sch 1</w:t>
      </w:r>
    </w:p>
    <w:p w14:paraId="613E8F86" w14:textId="77777777" w:rsidR="009F0F07" w:rsidRDefault="009F0F07" w:rsidP="00E47E6D">
      <w:pPr>
        <w:pStyle w:val="Actdetails"/>
        <w:keepNext/>
      </w:pPr>
      <w:r>
        <w:t>date of assent 13 September 2017</w:t>
      </w:r>
    </w:p>
    <w:p w14:paraId="3814F8BF" w14:textId="77777777" w:rsidR="00544707" w:rsidRPr="00544707" w:rsidRDefault="00DE5998" w:rsidP="00E47E6D">
      <w:pPr>
        <w:pStyle w:val="Actdetails"/>
        <w:keepNext/>
        <w:rPr>
          <w:lang w:eastAsia="en-AU"/>
        </w:rPr>
      </w:pPr>
      <w:r>
        <w:t xml:space="preserve">ss </w:t>
      </w:r>
      <w:r w:rsidR="00544707" w:rsidRPr="002D0C2E">
        <w:t>1–2</w:t>
      </w:r>
      <w:r w:rsidR="00544707" w:rsidRPr="00544707">
        <w:rPr>
          <w:lang w:eastAsia="en-AU"/>
        </w:rPr>
        <w:t>, 3, 4</w:t>
      </w:r>
      <w:r w:rsidR="002D0C2E">
        <w:rPr>
          <w:lang w:eastAsia="en-AU"/>
        </w:rPr>
        <w:t xml:space="preserve"> </w:t>
      </w:r>
      <w:r w:rsidR="00544707" w:rsidRPr="00544707">
        <w:rPr>
          <w:lang w:eastAsia="en-AU"/>
        </w:rPr>
        <w:t>(1), (3), 10–12, 16, 17</w:t>
      </w:r>
      <w:r w:rsidR="00DA0E7E">
        <w:rPr>
          <w:lang w:eastAsia="en-AU"/>
        </w:rPr>
        <w:t xml:space="preserve"> </w:t>
      </w:r>
      <w:r w:rsidR="00544707" w:rsidRPr="00544707">
        <w:rPr>
          <w:lang w:eastAsia="en-AU"/>
        </w:rPr>
        <w:t>(1), 18</w:t>
      </w:r>
      <w:r w:rsidR="00DA0E7E">
        <w:rPr>
          <w:lang w:eastAsia="en-AU"/>
        </w:rPr>
        <w:t xml:space="preserve"> </w:t>
      </w:r>
      <w:r w:rsidR="00544707" w:rsidRPr="00544707">
        <w:rPr>
          <w:lang w:eastAsia="en-AU"/>
        </w:rPr>
        <w:t>(1), 21–22, 36, 43, 50, 52 (to the extent it ins pt 13 div 1) comm</w:t>
      </w:r>
      <w:r w:rsidR="00DA0E7E">
        <w:rPr>
          <w:lang w:eastAsia="en-AU"/>
        </w:rPr>
        <w:t>enced</w:t>
      </w:r>
      <w:r w:rsidR="00544707" w:rsidRPr="00544707">
        <w:rPr>
          <w:lang w:eastAsia="en-AU"/>
        </w:rPr>
        <w:t xml:space="preserve"> on date of assent</w:t>
      </w:r>
    </w:p>
    <w:p w14:paraId="179794E6" w14:textId="77777777" w:rsidR="00544707" w:rsidRDefault="00544707" w:rsidP="002D0C2E">
      <w:pPr>
        <w:pStyle w:val="Actdetails"/>
      </w:pPr>
      <w:r w:rsidRPr="00902A43">
        <w:t>ss 4</w:t>
      </w:r>
      <w:r w:rsidR="002D0C2E" w:rsidRPr="00902A43">
        <w:t xml:space="preserve"> </w:t>
      </w:r>
      <w:r w:rsidRPr="00902A43">
        <w:t>(5), 37,</w:t>
      </w:r>
      <w:r w:rsidR="002D0C2E" w:rsidRPr="00902A43">
        <w:t xml:space="preserve"> 52 (to the extent it ins s 321</w:t>
      </w:r>
      <w:r w:rsidRPr="00902A43">
        <w:t>) comm</w:t>
      </w:r>
      <w:r w:rsidR="00902A43">
        <w:t>enced</w:t>
      </w:r>
      <w:r w:rsidRPr="00902A43">
        <w:t xml:space="preserve"> 11 October 2017 (see s 2 (2))</w:t>
      </w:r>
    </w:p>
    <w:p w14:paraId="2D380968" w14:textId="2C49BFBC" w:rsidR="00D44712" w:rsidRDefault="00A55F6F" w:rsidP="002D0C2E">
      <w:pPr>
        <w:pStyle w:val="Actdetails"/>
      </w:pPr>
      <w:r>
        <w:t>ss 9, 17 (2), 18 (2), 19, 23, 24, 30 (1), 32</w:t>
      </w:r>
      <w:r w:rsidRPr="00A55F6F">
        <w:rPr>
          <w:rStyle w:val="charUnderline"/>
          <w:u w:val="none"/>
        </w:rPr>
        <w:t>–</w:t>
      </w:r>
      <w:r>
        <w:t xml:space="preserve">34, 35 (1), 38 </w:t>
      </w:r>
      <w:r w:rsidR="00D44712">
        <w:t>and 52 (to the extent it ins</w:t>
      </w:r>
      <w:r>
        <w:t xml:space="preserve"> s 318 and s</w:t>
      </w:r>
      <w:r w:rsidR="00D44712">
        <w:t xml:space="preserve"> 319</w:t>
      </w:r>
      <w:r w:rsidR="00EB7F6D">
        <w:t>)</w:t>
      </w:r>
      <w:r w:rsidR="00D44712">
        <w:t xml:space="preserve"> commenced 1 March 2018 (see s 2 (1)</w:t>
      </w:r>
      <w:r w:rsidR="003E55BE">
        <w:t xml:space="preserve"> and </w:t>
      </w:r>
      <w:hyperlink r:id="rId105" w:tooltip="SL2018-10" w:history="1">
        <w:r w:rsidR="003E55BE" w:rsidRPr="003E55BE">
          <w:rPr>
            <w:rStyle w:val="charCitHyperlinkAbbrev"/>
          </w:rPr>
          <w:t>SL2018-10</w:t>
        </w:r>
      </w:hyperlink>
      <w:r w:rsidR="003E55BE">
        <w:t xml:space="preserve"> (Qld)</w:t>
      </w:r>
      <w:r w:rsidR="00D44712">
        <w:t>)</w:t>
      </w:r>
    </w:p>
    <w:p w14:paraId="59CDAA0E" w14:textId="4485C667" w:rsidR="00B963BB" w:rsidRPr="00B963BB" w:rsidRDefault="00B963BB" w:rsidP="00B963BB">
      <w:pPr>
        <w:pStyle w:val="Actdetails"/>
        <w:rPr>
          <w:lang w:val="en" w:eastAsia="en-AU"/>
        </w:rPr>
      </w:pPr>
      <w:r w:rsidRPr="00B963BB">
        <w:rPr>
          <w:lang w:val="en" w:eastAsia="en-AU"/>
        </w:rPr>
        <w:t>ss 8, 20, 25–26, 28–29, 35</w:t>
      </w:r>
      <w:r w:rsidR="008534BB">
        <w:rPr>
          <w:lang w:val="en" w:eastAsia="en-AU"/>
        </w:rPr>
        <w:t xml:space="preserve"> </w:t>
      </w:r>
      <w:r w:rsidRPr="00B963BB">
        <w:rPr>
          <w:lang w:val="en" w:eastAsia="en-AU"/>
        </w:rPr>
        <w:t>(2), 39 comm</w:t>
      </w:r>
      <w:r>
        <w:rPr>
          <w:lang w:val="en" w:eastAsia="en-AU"/>
        </w:rPr>
        <w:t>enced</w:t>
      </w:r>
      <w:r w:rsidRPr="00B963BB">
        <w:rPr>
          <w:lang w:val="en" w:eastAsia="en-AU"/>
        </w:rPr>
        <w:t xml:space="preserve"> 1 August 2018 </w:t>
      </w:r>
      <w:r w:rsidR="00C548D0">
        <w:rPr>
          <w:lang w:val="en" w:eastAsia="en-AU"/>
        </w:rPr>
        <w:br/>
      </w:r>
      <w:r w:rsidRPr="00B963BB">
        <w:rPr>
          <w:lang w:val="en" w:eastAsia="en-AU"/>
        </w:rPr>
        <w:t>(</w:t>
      </w:r>
      <w:r w:rsidR="00E82F27">
        <w:rPr>
          <w:lang w:val="en" w:eastAsia="en-AU"/>
        </w:rPr>
        <w:t>see s 2 (1) and</w:t>
      </w:r>
      <w:r w:rsidR="00E82F27" w:rsidRPr="00890B93">
        <w:t xml:space="preserve"> </w:t>
      </w:r>
      <w:hyperlink r:id="rId106" w:tooltip="SL2018-101" w:history="1">
        <w:r w:rsidR="00890B93">
          <w:rPr>
            <w:rStyle w:val="charCitHyperlinkAbbrev"/>
          </w:rPr>
          <w:t>SL2018-101</w:t>
        </w:r>
      </w:hyperlink>
      <w:r w:rsidR="00890B93">
        <w:rPr>
          <w:lang w:val="en" w:eastAsia="en-AU"/>
        </w:rPr>
        <w:t xml:space="preserve"> </w:t>
      </w:r>
      <w:r>
        <w:rPr>
          <w:lang w:val="en" w:eastAsia="en-AU"/>
        </w:rPr>
        <w:t>(Qld)</w:t>
      </w:r>
      <w:r w:rsidRPr="00B963BB">
        <w:rPr>
          <w:lang w:val="en" w:eastAsia="en-AU"/>
        </w:rPr>
        <w:t>)</w:t>
      </w:r>
    </w:p>
    <w:p w14:paraId="4201BBAB" w14:textId="6FB1E46F" w:rsidR="00B963BB" w:rsidRDefault="00B963BB" w:rsidP="00B963BB">
      <w:pPr>
        <w:pStyle w:val="Actdetails"/>
      </w:pPr>
      <w:r w:rsidRPr="00DA5A7A">
        <w:t>ss 4</w:t>
      </w:r>
      <w:r w:rsidR="00C548D0" w:rsidRPr="00DA5A7A">
        <w:t xml:space="preserve"> </w:t>
      </w:r>
      <w:r w:rsidRPr="00DA5A7A">
        <w:t>(2), (4), (6) and (7), 5–7, 13–15, 27, 30</w:t>
      </w:r>
      <w:r w:rsidR="00C548D0" w:rsidRPr="00DA5A7A">
        <w:t xml:space="preserve"> </w:t>
      </w:r>
      <w:r w:rsidRPr="00DA5A7A">
        <w:t>(2) and (3), 31, 40–42, 44</w:t>
      </w:r>
      <w:r w:rsidR="00C548D0" w:rsidRPr="00DA5A7A">
        <w:noBreakHyphen/>
      </w:r>
      <w:r w:rsidRPr="00DA5A7A">
        <w:t xml:space="preserve">49, 51, 52 (to the extent it ins ss 320, 322–323), 53–54, sch 1 </w:t>
      </w:r>
      <w:r w:rsidR="00DA5A7A" w:rsidRPr="00DA5A7A">
        <w:t>commenced 1 December 2018</w:t>
      </w:r>
      <w:r w:rsidRPr="00DA5A7A">
        <w:t xml:space="preserve"> (see s 2 (1)</w:t>
      </w:r>
      <w:r w:rsidR="00DA5A7A" w:rsidRPr="00DA5A7A">
        <w:t xml:space="preserve"> and </w:t>
      </w:r>
      <w:hyperlink r:id="rId107" w:tooltip="SL2018-175" w:history="1">
        <w:r w:rsidR="00DA5A7A" w:rsidRPr="00DA5A7A">
          <w:rPr>
            <w:rStyle w:val="charCitHyperlinkAbbrev"/>
          </w:rPr>
          <w:t>SL2018-175</w:t>
        </w:r>
      </w:hyperlink>
      <w:r w:rsidR="00DA5A7A" w:rsidRPr="00DA5A7A">
        <w:t xml:space="preserve"> (Qld)</w:t>
      </w:r>
      <w:r w:rsidRPr="00DA5A7A">
        <w:t>)</w:t>
      </w:r>
    </w:p>
    <w:p w14:paraId="57896E21" w14:textId="7BA0F0DD" w:rsidR="00C7578D" w:rsidRDefault="00C7578D" w:rsidP="00C7578D">
      <w:pPr>
        <w:pStyle w:val="NewAct"/>
      </w:pPr>
      <w:hyperlink r:id="rId108" w:tooltip="A2019-3 (Qld)" w:history="1">
        <w:r>
          <w:rPr>
            <w:rStyle w:val="charCitHyperlinkAbbrev"/>
          </w:rPr>
          <w:t>Health Practitioner Regulation National Law and Other Legislation Amendment Act 2019</w:t>
        </w:r>
      </w:hyperlink>
      <w:r>
        <w:t xml:space="preserve"> A2019-3 (Qld) pt 3</w:t>
      </w:r>
    </w:p>
    <w:p w14:paraId="4E52CE1D" w14:textId="77777777" w:rsidR="00C7578D" w:rsidRDefault="00C7578D" w:rsidP="00C7578D">
      <w:pPr>
        <w:pStyle w:val="Actdetails"/>
      </w:pPr>
      <w:r>
        <w:t>date of assent 7 March 2019</w:t>
      </w:r>
    </w:p>
    <w:p w14:paraId="59BA1E7A" w14:textId="77777777" w:rsidR="00C7578D" w:rsidRDefault="00C7578D" w:rsidP="00C7578D">
      <w:pPr>
        <w:pStyle w:val="Actdetails"/>
      </w:pPr>
      <w:r>
        <w:t>s</w:t>
      </w:r>
      <w:r w:rsidR="00B5028E">
        <w:t>s</w:t>
      </w:r>
      <w:r>
        <w:t xml:space="preserve"> 1</w:t>
      </w:r>
      <w:r w:rsidR="00B5028E">
        <w:t>-</w:t>
      </w:r>
      <w:r>
        <w:t>2 commenced</w:t>
      </w:r>
      <w:r w:rsidR="00B5028E">
        <w:t xml:space="preserve"> on date of assent</w:t>
      </w:r>
    </w:p>
    <w:p w14:paraId="54301665" w14:textId="44069892" w:rsidR="00431A75" w:rsidRPr="00E86661" w:rsidRDefault="00431A75" w:rsidP="00C7578D">
      <w:pPr>
        <w:pStyle w:val="Actdetails"/>
      </w:pPr>
      <w:r w:rsidRPr="00E86661">
        <w:t xml:space="preserve">ss 17-19 </w:t>
      </w:r>
      <w:r w:rsidR="00E86661" w:rsidRPr="00E86661">
        <w:t xml:space="preserve">commenced 1 March 2020 (s 2 and see </w:t>
      </w:r>
      <w:hyperlink r:id="rId109" w:tooltip="Proclamation No. 2—Health Practitioner Regulation National Law and Other Legislation Amendment Act 2019 (commencing remaining provisions)" w:history="1">
        <w:r w:rsidR="00E86661" w:rsidRPr="00E86661">
          <w:rPr>
            <w:rStyle w:val="charCitHyperlinkAbbrev"/>
          </w:rPr>
          <w:t>SL2020-11</w:t>
        </w:r>
      </w:hyperlink>
      <w:r w:rsidR="00E86661" w:rsidRPr="00E86661">
        <w:t xml:space="preserve"> (Qld))</w:t>
      </w:r>
    </w:p>
    <w:p w14:paraId="53D805FE" w14:textId="4E3D8E5E" w:rsidR="00C7578D" w:rsidRPr="00C7578D" w:rsidRDefault="00C7578D" w:rsidP="00C7578D">
      <w:pPr>
        <w:pStyle w:val="Actdetails"/>
        <w:rPr>
          <w:rFonts w:cs="Arial"/>
        </w:rPr>
      </w:pPr>
      <w:r>
        <w:t>pt 3</w:t>
      </w:r>
      <w:r w:rsidR="00431A75">
        <w:t xml:space="preserve"> remainder</w:t>
      </w:r>
      <w:r>
        <w:t xml:space="preserve"> commenced 1 July 2019 (s 2 and see </w:t>
      </w:r>
      <w:hyperlink r:id="rId110" w:tooltip="Proclamation No. 1—Health Practitioner Regulation National Law and Other Legislation Amendment Act 2019 (commencing certain provisions)" w:history="1">
        <w:r w:rsidRPr="00C7578D">
          <w:rPr>
            <w:rStyle w:val="charCitHyperlinkAbbrev"/>
          </w:rPr>
          <w:t>SL2019-99</w:t>
        </w:r>
      </w:hyperlink>
      <w:r>
        <w:t xml:space="preserve"> (Qld)</w:t>
      </w:r>
      <w:r w:rsidRPr="00C21E47">
        <w:rPr>
          <w:rFonts w:cs="Arial"/>
        </w:rPr>
        <w:t>)</w:t>
      </w:r>
    </w:p>
    <w:p w14:paraId="1E87CBF7" w14:textId="4477F9E7" w:rsidR="003021AC" w:rsidRDefault="003021AC" w:rsidP="003021AC">
      <w:pPr>
        <w:pStyle w:val="NewAct"/>
      </w:pPr>
      <w:hyperlink r:id="rId111" w:tooltip="A2022-22 (Qld)" w:history="1">
        <w:r>
          <w:rPr>
            <w:rStyle w:val="charCitHyperlinkAbbrev"/>
          </w:rPr>
          <w:t>Health Practitioner Regulation National Law and Other Legislation Amendment Act 2022</w:t>
        </w:r>
      </w:hyperlink>
      <w:r>
        <w:t xml:space="preserve"> A2022-22 (Qld) </w:t>
      </w:r>
      <w:r w:rsidR="003D33F3">
        <w:t>ch</w:t>
      </w:r>
      <w:r>
        <w:t xml:space="preserve"> 3</w:t>
      </w:r>
    </w:p>
    <w:p w14:paraId="5AA88EC8" w14:textId="37255521" w:rsidR="003021AC" w:rsidRDefault="003021AC" w:rsidP="003021AC">
      <w:pPr>
        <w:pStyle w:val="Actdetails"/>
      </w:pPr>
      <w:r>
        <w:t>date of assent 21 October 2022</w:t>
      </w:r>
    </w:p>
    <w:p w14:paraId="0F7A7683" w14:textId="77777777" w:rsidR="003021AC" w:rsidRDefault="003021AC" w:rsidP="003021AC">
      <w:pPr>
        <w:pStyle w:val="Actdetails"/>
      </w:pPr>
      <w:r>
        <w:t>ss 1-2 commenced on date of assent</w:t>
      </w:r>
    </w:p>
    <w:p w14:paraId="16FBAF33" w14:textId="2EE330B6" w:rsidR="00FD0292" w:rsidRDefault="00FD0292" w:rsidP="003021AC">
      <w:pPr>
        <w:pStyle w:val="Actdetails"/>
        <w:rPr>
          <w:rFonts w:cs="Arial"/>
          <w:color w:val="000000"/>
          <w:sz w:val="19"/>
          <w:szCs w:val="19"/>
          <w:shd w:val="clear" w:color="auto" w:fill="FFFFFF"/>
        </w:rPr>
      </w:pPr>
      <w:r>
        <w:rPr>
          <w:rFonts w:cs="Arial"/>
          <w:color w:val="000000"/>
          <w:sz w:val="19"/>
          <w:szCs w:val="19"/>
          <w:shd w:val="clear" w:color="auto" w:fill="FFFFFF"/>
        </w:rPr>
        <w:t>ch 3 pts 1</w:t>
      </w:r>
      <w:r w:rsidR="00DF399A">
        <w:rPr>
          <w:rFonts w:cs="Arial"/>
          <w:color w:val="000000"/>
          <w:sz w:val="19"/>
          <w:szCs w:val="19"/>
          <w:shd w:val="clear" w:color="auto" w:fill="FFFFFF"/>
        </w:rPr>
        <w:t>-</w:t>
      </w:r>
      <w:r>
        <w:rPr>
          <w:rFonts w:cs="Arial"/>
          <w:color w:val="000000"/>
          <w:sz w:val="19"/>
          <w:szCs w:val="19"/>
          <w:shd w:val="clear" w:color="auto" w:fill="FFFFFF"/>
        </w:rPr>
        <w:t>6, 12, 16</w:t>
      </w:r>
      <w:r w:rsidR="003D33F3">
        <w:rPr>
          <w:rFonts w:cs="Arial"/>
          <w:color w:val="000000"/>
          <w:sz w:val="19"/>
          <w:szCs w:val="19"/>
          <w:shd w:val="clear" w:color="auto" w:fill="FFFFFF"/>
        </w:rPr>
        <w:t xml:space="preserve">, </w:t>
      </w:r>
      <w:r>
        <w:rPr>
          <w:rFonts w:cs="Arial"/>
          <w:color w:val="000000"/>
          <w:sz w:val="19"/>
          <w:szCs w:val="19"/>
          <w:shd w:val="clear" w:color="auto" w:fill="FFFFFF"/>
        </w:rPr>
        <w:t>17, 19, 22 (other than s 99</w:t>
      </w:r>
      <w:r w:rsidR="00DF399A">
        <w:rPr>
          <w:rFonts w:cs="Arial"/>
          <w:color w:val="000000"/>
          <w:sz w:val="19"/>
          <w:szCs w:val="19"/>
          <w:shd w:val="clear" w:color="auto" w:fill="FFFFFF"/>
        </w:rPr>
        <w:t xml:space="preserve"> </w:t>
      </w:r>
      <w:r>
        <w:rPr>
          <w:rFonts w:cs="Arial"/>
          <w:color w:val="000000"/>
          <w:sz w:val="19"/>
          <w:szCs w:val="19"/>
          <w:shd w:val="clear" w:color="auto" w:fill="FFFFFF"/>
        </w:rPr>
        <w:t>(3), (4)), 31 (other than ss 117</w:t>
      </w:r>
      <w:r w:rsidR="00DF399A">
        <w:rPr>
          <w:rFonts w:cs="Arial"/>
          <w:color w:val="000000"/>
          <w:sz w:val="19"/>
          <w:szCs w:val="19"/>
          <w:shd w:val="clear" w:color="auto" w:fill="FFFFFF"/>
        </w:rPr>
        <w:t xml:space="preserve"> </w:t>
      </w:r>
      <w:r>
        <w:rPr>
          <w:rFonts w:cs="Arial"/>
          <w:color w:val="000000"/>
          <w:sz w:val="19"/>
          <w:szCs w:val="19"/>
          <w:shd w:val="clear" w:color="auto" w:fill="FFFFFF"/>
        </w:rPr>
        <w:t xml:space="preserve">(2), 119, 124, 127, 128) commenced </w:t>
      </w:r>
      <w:r w:rsidR="00034DD2">
        <w:rPr>
          <w:rFonts w:cs="Arial"/>
          <w:color w:val="000000"/>
          <w:sz w:val="19"/>
          <w:szCs w:val="19"/>
          <w:shd w:val="clear" w:color="auto" w:fill="FFFFFF"/>
        </w:rPr>
        <w:t>on date of assent</w:t>
      </w:r>
    </w:p>
    <w:p w14:paraId="5CD07E46" w14:textId="23673CA9" w:rsidR="00303A4F" w:rsidRDefault="00303A4F" w:rsidP="003021AC">
      <w:pPr>
        <w:pStyle w:val="Actdetails"/>
      </w:pPr>
      <w:r>
        <w:rPr>
          <w:rFonts w:cs="Arial"/>
          <w:color w:val="000000"/>
          <w:sz w:val="19"/>
          <w:szCs w:val="19"/>
          <w:shd w:val="clear" w:color="auto" w:fill="FFFFFF"/>
        </w:rPr>
        <w:t>ch 3 pts 9-11, 14, 15, 18, 20, 23</w:t>
      </w:r>
      <w:r w:rsidR="00AF2D89">
        <w:rPr>
          <w:rFonts w:cs="Arial"/>
          <w:color w:val="000000"/>
          <w:sz w:val="19"/>
          <w:szCs w:val="19"/>
          <w:shd w:val="clear" w:color="auto" w:fill="FFFFFF"/>
        </w:rPr>
        <w:t>-28, s 93 (to the extent it ins def</w:t>
      </w:r>
      <w:r w:rsidR="00D230E3">
        <w:rPr>
          <w:rFonts w:cs="Arial"/>
          <w:color w:val="000000"/>
          <w:sz w:val="19"/>
          <w:szCs w:val="19"/>
          <w:shd w:val="clear" w:color="auto" w:fill="FFFFFF"/>
        </w:rPr>
        <w:t>s</w:t>
      </w:r>
      <w:r w:rsidR="00AF2D89">
        <w:rPr>
          <w:rFonts w:cs="Arial"/>
          <w:color w:val="000000"/>
          <w:sz w:val="19"/>
          <w:szCs w:val="19"/>
          <w:shd w:val="clear" w:color="auto" w:fill="FFFFFF"/>
        </w:rPr>
        <w:t xml:space="preserve"> </w:t>
      </w:r>
      <w:r w:rsidR="00AF2D89" w:rsidRPr="00426D70">
        <w:rPr>
          <w:rFonts w:cs="Arial"/>
          <w:b/>
          <w:bCs/>
          <w:i/>
          <w:iCs/>
          <w:color w:val="000000"/>
          <w:sz w:val="19"/>
          <w:szCs w:val="19"/>
          <w:shd w:val="clear" w:color="auto" w:fill="FFFFFF"/>
        </w:rPr>
        <w:t>regulatory body</w:t>
      </w:r>
      <w:r w:rsidR="00D230E3">
        <w:rPr>
          <w:rFonts w:cs="Arial"/>
          <w:color w:val="000000"/>
          <w:sz w:val="19"/>
          <w:szCs w:val="19"/>
          <w:shd w:val="clear" w:color="auto" w:fill="FFFFFF"/>
        </w:rPr>
        <w:t xml:space="preserve">, </w:t>
      </w:r>
      <w:r w:rsidR="00D230E3" w:rsidRPr="00426D70">
        <w:rPr>
          <w:rFonts w:cs="Arial"/>
          <w:b/>
          <w:bCs/>
          <w:i/>
          <w:iCs/>
          <w:color w:val="000000"/>
          <w:sz w:val="19"/>
          <w:szCs w:val="19"/>
          <w:shd w:val="clear" w:color="auto" w:fill="FFFFFF"/>
        </w:rPr>
        <w:t>relevant provision</w:t>
      </w:r>
      <w:r w:rsidR="00D230E3">
        <w:rPr>
          <w:rFonts w:cs="Arial"/>
          <w:color w:val="000000"/>
          <w:sz w:val="19"/>
          <w:szCs w:val="19"/>
          <w:shd w:val="clear" w:color="auto" w:fill="FFFFFF"/>
        </w:rPr>
        <w:t>), s 99 (</w:t>
      </w:r>
      <w:r w:rsidR="00644A7E">
        <w:rPr>
          <w:rFonts w:cs="Arial"/>
          <w:color w:val="000000"/>
          <w:sz w:val="19"/>
          <w:szCs w:val="19"/>
          <w:shd w:val="clear" w:color="auto" w:fill="FFFFFF"/>
        </w:rPr>
        <w:t>3</w:t>
      </w:r>
      <w:r w:rsidR="00D230E3">
        <w:rPr>
          <w:rFonts w:cs="Arial"/>
          <w:color w:val="000000"/>
          <w:sz w:val="19"/>
          <w:szCs w:val="19"/>
          <w:shd w:val="clear" w:color="auto" w:fill="FFFFFF"/>
        </w:rPr>
        <w:t>), (4), s 119 commenced 15</w:t>
      </w:r>
      <w:r w:rsidR="00A20936">
        <w:rPr>
          <w:rFonts w:cs="Arial"/>
          <w:color w:val="000000"/>
          <w:sz w:val="19"/>
          <w:szCs w:val="19"/>
          <w:shd w:val="clear" w:color="auto" w:fill="FFFFFF"/>
        </w:rPr>
        <w:t> </w:t>
      </w:r>
      <w:r w:rsidR="00D230E3">
        <w:rPr>
          <w:rFonts w:cs="Arial"/>
          <w:color w:val="000000"/>
          <w:sz w:val="19"/>
          <w:szCs w:val="19"/>
          <w:shd w:val="clear" w:color="auto" w:fill="FFFFFF"/>
        </w:rPr>
        <w:t xml:space="preserve">May 2023 (s 2 and see </w:t>
      </w:r>
      <w:hyperlink r:id="rId112" w:tooltip="Proclamation—Health Practitioner Regulation National Law and Other Legislation Amendment Act 2022 (commencing certain provisions)" w:history="1">
        <w:r w:rsidR="00D230E3">
          <w:rPr>
            <w:rStyle w:val="charCitHyperlinkAbbrev"/>
          </w:rPr>
          <w:t>SL2023-37</w:t>
        </w:r>
      </w:hyperlink>
      <w:r w:rsidR="00D230E3">
        <w:rPr>
          <w:rFonts w:cs="Arial"/>
          <w:color w:val="000000"/>
          <w:sz w:val="19"/>
          <w:szCs w:val="19"/>
          <w:shd w:val="clear" w:color="auto" w:fill="FFFFFF"/>
        </w:rPr>
        <w:t xml:space="preserve"> (Qld))</w:t>
      </w:r>
    </w:p>
    <w:p w14:paraId="5B46B524" w14:textId="64BDE0DD" w:rsidR="003021AC" w:rsidRPr="001A5F4D" w:rsidRDefault="007524D6" w:rsidP="003021AC">
      <w:pPr>
        <w:pStyle w:val="Actdetails"/>
      </w:pPr>
      <w:r w:rsidRPr="001A5F4D">
        <w:t>ch</w:t>
      </w:r>
      <w:r w:rsidR="003021AC" w:rsidRPr="001A5F4D">
        <w:t xml:space="preserve"> 3 remainder </w:t>
      </w:r>
      <w:r w:rsidR="001A5F4D" w:rsidRPr="001A5F4D">
        <w:t xml:space="preserve">commenced 1 July 2024 (s 2 and see </w:t>
      </w:r>
      <w:hyperlink r:id="rId113" w:tooltip="Proclamation No. 2—Health Practitioner Regulation National Law and Other Legislation Amendment Act 2022 (commencing remaining provisions)" w:history="1">
        <w:r w:rsidR="001A5F4D">
          <w:rPr>
            <w:rStyle w:val="charCitHyperlinkAbbrev"/>
          </w:rPr>
          <w:t>SL2024-93</w:t>
        </w:r>
      </w:hyperlink>
      <w:r w:rsidR="001A5F4D" w:rsidRPr="001A5F4D">
        <w:t xml:space="preserve"> (Qld))</w:t>
      </w:r>
    </w:p>
    <w:p w14:paraId="1DF469AE" w14:textId="35ECAB15" w:rsidR="008D21C3" w:rsidRDefault="008D21C3" w:rsidP="008D21C3">
      <w:pPr>
        <w:pStyle w:val="NewAct"/>
      </w:pPr>
      <w:hyperlink r:id="rId114" w:tooltip="A2023-22 (Qld)" w:history="1">
        <w:r>
          <w:rPr>
            <w:rStyle w:val="charCitHyperlinkAbbrev"/>
          </w:rPr>
          <w:t>Health Practitioner Regulation National Law (Surgeons) Amendment Act 2023</w:t>
        </w:r>
      </w:hyperlink>
      <w:r>
        <w:t xml:space="preserve"> A2023-22 (Qld)</w:t>
      </w:r>
    </w:p>
    <w:p w14:paraId="448708FC" w14:textId="71E97773" w:rsidR="008D21C3" w:rsidRDefault="008D21C3" w:rsidP="008D21C3">
      <w:pPr>
        <w:pStyle w:val="Actdetails"/>
      </w:pPr>
      <w:r>
        <w:t>date of assent 20 September 2023</w:t>
      </w:r>
    </w:p>
    <w:p w14:paraId="0B707E0C" w14:textId="52063F49" w:rsidR="008D21C3" w:rsidRDefault="008D21C3" w:rsidP="008D21C3">
      <w:pPr>
        <w:pStyle w:val="Actdetails"/>
      </w:pPr>
      <w:r>
        <w:t>commenced on date of assent</w:t>
      </w:r>
    </w:p>
    <w:p w14:paraId="00284DF9" w14:textId="72FCB43E" w:rsidR="005E2FDA" w:rsidRPr="008648B7" w:rsidRDefault="005E2FDA" w:rsidP="005E2FDA">
      <w:pPr>
        <w:pStyle w:val="NewAct"/>
      </w:pPr>
      <w:hyperlink r:id="rId115" w:tooltip="A2024-42" w:history="1">
        <w:r>
          <w:rPr>
            <w:rStyle w:val="charCitHyperlinkAbbrev"/>
          </w:rPr>
          <w:t>Health Legislation Amendment Act 2024</w:t>
        </w:r>
      </w:hyperlink>
      <w:r>
        <w:t xml:space="preserve"> A2024-42 </w:t>
      </w:r>
      <w:r w:rsidRPr="008648B7">
        <w:t>pt 3</w:t>
      </w:r>
    </w:p>
    <w:p w14:paraId="2543ED93" w14:textId="77777777" w:rsidR="005E2FDA" w:rsidRDefault="005E2FDA" w:rsidP="005E2FDA">
      <w:pPr>
        <w:pStyle w:val="Actdetails"/>
      </w:pPr>
      <w:r>
        <w:t>notified LR 17 September 2024</w:t>
      </w:r>
    </w:p>
    <w:p w14:paraId="39FDE903" w14:textId="77777777" w:rsidR="005E2FDA" w:rsidRDefault="005E2FDA" w:rsidP="005E2FDA">
      <w:pPr>
        <w:pStyle w:val="Actdetails"/>
      </w:pPr>
      <w:r>
        <w:t>s 1, s 2 commenced 17 September 2024 (LA s 75 (1))</w:t>
      </w:r>
    </w:p>
    <w:p w14:paraId="5CE0DA53" w14:textId="77777777" w:rsidR="005E2FDA" w:rsidRDefault="005E2FDA" w:rsidP="005E2FDA">
      <w:pPr>
        <w:pStyle w:val="Actdetails"/>
      </w:pPr>
      <w:r>
        <w:t>s 6 commenced 18 September 2024 (s 2 (3) (b))</w:t>
      </w:r>
    </w:p>
    <w:p w14:paraId="392491DF" w14:textId="77777777" w:rsidR="005E2FDA" w:rsidRDefault="005E2FDA" w:rsidP="005E2FDA">
      <w:pPr>
        <w:pStyle w:val="Actdetails"/>
      </w:pPr>
      <w:r w:rsidRPr="008648B7">
        <w:t>pt 3 remainder</w:t>
      </w:r>
      <w:r w:rsidRPr="00E10DAF">
        <w:t xml:space="preserve"> commence</w:t>
      </w:r>
      <w:r>
        <w:t>d</w:t>
      </w:r>
      <w:r w:rsidRPr="00E10DAF">
        <w:t xml:space="preserve"> </w:t>
      </w:r>
      <w:r>
        <w:t>18 September 2024</w:t>
      </w:r>
      <w:r w:rsidRPr="00E10DAF">
        <w:t xml:space="preserve"> (s 2 (1))</w:t>
      </w:r>
    </w:p>
    <w:p w14:paraId="78E919C8" w14:textId="62FBB063" w:rsidR="005E2FDA" w:rsidRPr="00886866" w:rsidRDefault="005E2FDA" w:rsidP="005E2FDA">
      <w:pPr>
        <w:pStyle w:val="LegHistNote"/>
      </w:pPr>
      <w:r>
        <w:rPr>
          <w:i/>
        </w:rPr>
        <w:t>Note</w:t>
      </w:r>
      <w:r>
        <w:rPr>
          <w:i/>
        </w:rPr>
        <w:tab/>
      </w:r>
      <w:r w:rsidR="00886866">
        <w:t xml:space="preserve">This Act only amends the </w:t>
      </w:r>
      <w:hyperlink r:id="rId116" w:tooltip="A2010-10" w:history="1">
        <w:r w:rsidR="00886866" w:rsidRPr="00F116FD">
          <w:rPr>
            <w:rStyle w:val="charCitHyperlinkAbbrev"/>
          </w:rPr>
          <w:t>Health Practitioner Regulation National Law (ACT) Act 2010</w:t>
        </w:r>
      </w:hyperlink>
      <w:r w:rsidR="00886866">
        <w:rPr>
          <w:rStyle w:val="charCitHyperlinkAbbrev"/>
        </w:rPr>
        <w:t xml:space="preserve"> </w:t>
      </w:r>
      <w:r w:rsidR="00886866">
        <w:t>A2010-10)</w:t>
      </w:r>
    </w:p>
    <w:p w14:paraId="216AD14B" w14:textId="77777777" w:rsidR="008F14FC" w:rsidRPr="008F14FC" w:rsidRDefault="008F14FC" w:rsidP="008F14FC">
      <w:pPr>
        <w:pStyle w:val="PageBreak"/>
      </w:pPr>
      <w:r w:rsidRPr="008F14FC">
        <w:br w:type="page"/>
      </w:r>
    </w:p>
    <w:p w14:paraId="19EBF2EE" w14:textId="77777777" w:rsidR="00B3288F" w:rsidRPr="00685B43" w:rsidRDefault="00B3288F">
      <w:pPr>
        <w:pStyle w:val="Endnote2"/>
      </w:pPr>
      <w:bookmarkStart w:id="644" w:name="_Toc176853306"/>
      <w:r w:rsidRPr="00685B43">
        <w:rPr>
          <w:rStyle w:val="charTableNo"/>
        </w:rPr>
        <w:lastRenderedPageBreak/>
        <w:t>4</w:t>
      </w:r>
      <w:r>
        <w:tab/>
      </w:r>
      <w:r w:rsidRPr="00685B43">
        <w:rPr>
          <w:rStyle w:val="charTableText"/>
        </w:rPr>
        <w:t>Amendment history</w:t>
      </w:r>
      <w:bookmarkEnd w:id="644"/>
    </w:p>
    <w:p w14:paraId="511D716A" w14:textId="14575C76" w:rsidR="00E246B3" w:rsidRDefault="005C328E" w:rsidP="00B3288F">
      <w:pPr>
        <w:pStyle w:val="AmdtsEntryHd"/>
        <w:rPr>
          <w:szCs w:val="24"/>
        </w:rPr>
      </w:pPr>
      <w:r w:rsidRPr="007606EC">
        <w:rPr>
          <w:szCs w:val="24"/>
        </w:rPr>
        <w:t>Objectives</w:t>
      </w:r>
    </w:p>
    <w:p w14:paraId="7682C845" w14:textId="6B1478BC" w:rsidR="005C328E" w:rsidRDefault="005C328E" w:rsidP="005C328E">
      <w:pPr>
        <w:pStyle w:val="AmdtsEntries"/>
      </w:pPr>
      <w:r>
        <w:t>s 3 hdg</w:t>
      </w:r>
      <w:r>
        <w:tab/>
        <w:t xml:space="preserve">am </w:t>
      </w:r>
      <w:hyperlink r:id="rId117" w:tooltip="Health Practitioner Regulation National Law and Other Legislation Amendment Act 2022 (Qld)" w:history="1">
        <w:r>
          <w:rPr>
            <w:rStyle w:val="charCitHyperlinkAbbrev"/>
          </w:rPr>
          <w:t>A2022</w:t>
        </w:r>
        <w:r>
          <w:rPr>
            <w:rStyle w:val="charCitHyperlinkAbbrev"/>
          </w:rPr>
          <w:noBreakHyphen/>
          <w:t>22</w:t>
        </w:r>
      </w:hyperlink>
      <w:r>
        <w:t xml:space="preserve"> </w:t>
      </w:r>
      <w:r w:rsidR="00F65990">
        <w:t xml:space="preserve">(Qld) </w:t>
      </w:r>
      <w:r>
        <w:t>s 3</w:t>
      </w:r>
      <w:r w:rsidR="00E81101">
        <w:t>3</w:t>
      </w:r>
      <w:r>
        <w:t xml:space="preserve"> (1)</w:t>
      </w:r>
    </w:p>
    <w:p w14:paraId="294953B6" w14:textId="4BDD048B" w:rsidR="00F65990" w:rsidRPr="005C328E" w:rsidRDefault="00F65990" w:rsidP="005C328E">
      <w:pPr>
        <w:pStyle w:val="AmdtsEntries"/>
      </w:pPr>
      <w:r>
        <w:t>s 3</w:t>
      </w:r>
      <w:r>
        <w:tab/>
        <w:t xml:space="preserve">am </w:t>
      </w:r>
      <w:hyperlink r:id="rId118" w:tooltip="Health Practitioner Regulation National Law and Other Legislation Amendment Act 2022 (Qld)" w:history="1">
        <w:r w:rsidR="00C93900">
          <w:rPr>
            <w:rStyle w:val="charCitHyperlinkAbbrev"/>
          </w:rPr>
          <w:t>A2022</w:t>
        </w:r>
        <w:r w:rsidR="00C93900">
          <w:rPr>
            <w:rStyle w:val="charCitHyperlinkAbbrev"/>
          </w:rPr>
          <w:noBreakHyphen/>
          <w:t>22</w:t>
        </w:r>
      </w:hyperlink>
      <w:r>
        <w:t xml:space="preserve"> (Qld) s 3</w:t>
      </w:r>
      <w:r w:rsidR="00E81101">
        <w:t>3</w:t>
      </w:r>
      <w:r>
        <w:t xml:space="preserve"> (2)</w:t>
      </w:r>
      <w:r w:rsidR="00E81101">
        <w:t>, s 36</w:t>
      </w:r>
    </w:p>
    <w:p w14:paraId="17474674" w14:textId="154BF16C" w:rsidR="00F65990" w:rsidRDefault="00F65990" w:rsidP="00F65990">
      <w:pPr>
        <w:pStyle w:val="AmdtsEntryHd"/>
        <w:rPr>
          <w:lang w:eastAsia="en-AU"/>
        </w:rPr>
      </w:pPr>
      <w:r w:rsidRPr="005A4E60">
        <w:rPr>
          <w:lang w:eastAsia="en-AU"/>
        </w:rPr>
        <w:t>Guiding principles</w:t>
      </w:r>
    </w:p>
    <w:p w14:paraId="1D7981EC" w14:textId="2CF40272" w:rsidR="00F65990" w:rsidRDefault="00F65990" w:rsidP="00F65990">
      <w:pPr>
        <w:pStyle w:val="AmdtsEntries"/>
        <w:rPr>
          <w:lang w:eastAsia="en-AU"/>
        </w:rPr>
      </w:pPr>
      <w:r>
        <w:rPr>
          <w:lang w:eastAsia="en-AU"/>
        </w:rPr>
        <w:t>s 3A</w:t>
      </w:r>
      <w:r>
        <w:rPr>
          <w:lang w:eastAsia="en-AU"/>
        </w:rPr>
        <w:tab/>
        <w:t xml:space="preserve">ins </w:t>
      </w:r>
      <w:hyperlink r:id="rId119" w:tooltip="Health Practitioner Regulation National Law and Other Legislation Amendment Act 2022 (Qld)" w:history="1">
        <w:r w:rsidR="00C93900">
          <w:rPr>
            <w:rStyle w:val="charCitHyperlinkAbbrev"/>
          </w:rPr>
          <w:t>A2022</w:t>
        </w:r>
        <w:r w:rsidR="00C93900">
          <w:rPr>
            <w:rStyle w:val="charCitHyperlinkAbbrev"/>
          </w:rPr>
          <w:noBreakHyphen/>
          <w:t>22</w:t>
        </w:r>
      </w:hyperlink>
      <w:r w:rsidR="00E81101">
        <w:t xml:space="preserve"> (Qld)</w:t>
      </w:r>
      <w:r>
        <w:rPr>
          <w:lang w:eastAsia="en-AU"/>
        </w:rPr>
        <w:t xml:space="preserve"> s </w:t>
      </w:r>
      <w:r w:rsidR="00E81101">
        <w:rPr>
          <w:lang w:eastAsia="en-AU"/>
        </w:rPr>
        <w:t>34</w:t>
      </w:r>
    </w:p>
    <w:p w14:paraId="7F77B452" w14:textId="50F6A888" w:rsidR="00E81101" w:rsidRPr="00F65990" w:rsidRDefault="00E81101" w:rsidP="00F65990">
      <w:pPr>
        <w:pStyle w:val="AmdtsEntries"/>
        <w:rPr>
          <w:lang w:eastAsia="en-AU"/>
        </w:rPr>
      </w:pPr>
      <w:r>
        <w:rPr>
          <w:lang w:eastAsia="en-AU"/>
        </w:rPr>
        <w:tab/>
        <w:t xml:space="preserve">am </w:t>
      </w:r>
      <w:hyperlink r:id="rId120" w:tooltip="Health Practitioner Regulation National Law and Other Legislation Amendment Act 2022 (Qld)" w:history="1">
        <w:r w:rsidR="00C93900">
          <w:rPr>
            <w:rStyle w:val="charCitHyperlinkAbbrev"/>
          </w:rPr>
          <w:t>A2022</w:t>
        </w:r>
        <w:r w:rsidR="00C93900">
          <w:rPr>
            <w:rStyle w:val="charCitHyperlinkAbbrev"/>
          </w:rPr>
          <w:noBreakHyphen/>
          <w:t>22</w:t>
        </w:r>
      </w:hyperlink>
      <w:r>
        <w:t xml:space="preserve"> (Qld) s 37</w:t>
      </w:r>
    </w:p>
    <w:p w14:paraId="3A176EE3" w14:textId="0D301639" w:rsidR="00E81101" w:rsidRDefault="00E81101" w:rsidP="00B3288F">
      <w:pPr>
        <w:pStyle w:val="AmdtsEntryHd"/>
        <w:rPr>
          <w:szCs w:val="24"/>
        </w:rPr>
      </w:pPr>
      <w:r w:rsidRPr="007606EC">
        <w:rPr>
          <w:szCs w:val="24"/>
        </w:rPr>
        <w:t>How functions to be exercised</w:t>
      </w:r>
    </w:p>
    <w:p w14:paraId="08D13465" w14:textId="6AD5BFF3" w:rsidR="00E81101" w:rsidRPr="00E81101" w:rsidRDefault="00E81101" w:rsidP="00E81101">
      <w:pPr>
        <w:pStyle w:val="AmdtsEntries"/>
      </w:pPr>
      <w:r>
        <w:t>s 4</w:t>
      </w:r>
      <w:r>
        <w:tab/>
        <w:t xml:space="preserve">am </w:t>
      </w:r>
      <w:hyperlink r:id="rId121" w:tooltip="Health Practitioner Regulation National Law and Other Legislation Amendment Act 2022 (Qld)" w:history="1">
        <w:r w:rsidR="00C93900">
          <w:rPr>
            <w:rStyle w:val="charCitHyperlinkAbbrev"/>
          </w:rPr>
          <w:t>A2022</w:t>
        </w:r>
        <w:r w:rsidR="00C93900">
          <w:rPr>
            <w:rStyle w:val="charCitHyperlinkAbbrev"/>
          </w:rPr>
          <w:noBreakHyphen/>
          <w:t>22</w:t>
        </w:r>
      </w:hyperlink>
      <w:r>
        <w:t xml:space="preserve"> (Qld) s 35</w:t>
      </w:r>
    </w:p>
    <w:p w14:paraId="0BD34F48" w14:textId="468D698F" w:rsidR="00D5035D" w:rsidRDefault="00D5035D" w:rsidP="00B3288F">
      <w:pPr>
        <w:pStyle w:val="AmdtsEntryHd"/>
        <w:rPr>
          <w:szCs w:val="24"/>
        </w:rPr>
      </w:pPr>
      <w:r w:rsidRPr="007606EC">
        <w:rPr>
          <w:szCs w:val="24"/>
        </w:rPr>
        <w:t>Definitions</w:t>
      </w:r>
    </w:p>
    <w:p w14:paraId="4495472F" w14:textId="0106CC0F" w:rsidR="003443D8" w:rsidRDefault="00D5035D" w:rsidP="00D5035D">
      <w:pPr>
        <w:pStyle w:val="AmdtsEntries"/>
      </w:pPr>
      <w:r>
        <w:t>s 5</w:t>
      </w:r>
      <w:r w:rsidR="003443D8">
        <w:tab/>
        <w:t xml:space="preserve">def </w:t>
      </w:r>
      <w:r w:rsidR="003443D8" w:rsidRPr="003443D8">
        <w:rPr>
          <w:rStyle w:val="charBoldItals"/>
        </w:rPr>
        <w:t>ACC</w:t>
      </w:r>
      <w:r w:rsidR="003443D8">
        <w:t xml:space="preserve"> ins </w:t>
      </w:r>
      <w:hyperlink r:id="rId122" w:tooltip="Health Practitioner Regulation National Law and Other Legislation Amendment Act 2017 (Qld)" w:history="1">
        <w:r w:rsidR="003443D8">
          <w:rPr>
            <w:rStyle w:val="charCitHyperlinkAbbrev"/>
          </w:rPr>
          <w:t>A2017</w:t>
        </w:r>
        <w:r w:rsidR="003443D8">
          <w:rPr>
            <w:rStyle w:val="charCitHyperlinkAbbrev"/>
          </w:rPr>
          <w:noBreakHyphen/>
          <w:t>32</w:t>
        </w:r>
      </w:hyperlink>
      <w:r w:rsidR="003443D8">
        <w:t xml:space="preserve"> (Qld) s 4 (3)</w:t>
      </w:r>
    </w:p>
    <w:p w14:paraId="7B619303" w14:textId="2C68A3B3" w:rsidR="00E81101" w:rsidRDefault="00E81101" w:rsidP="00D5035D">
      <w:pPr>
        <w:pStyle w:val="AmdtsEntries"/>
      </w:pPr>
      <w:r>
        <w:tab/>
        <w:t xml:space="preserve">def </w:t>
      </w:r>
      <w:r w:rsidR="000D4208">
        <w:rPr>
          <w:rStyle w:val="charBoldItals"/>
        </w:rPr>
        <w:t>A</w:t>
      </w:r>
      <w:r w:rsidRPr="00626AB3">
        <w:rPr>
          <w:rStyle w:val="charBoldItals"/>
        </w:rPr>
        <w:t xml:space="preserve">dvisory </w:t>
      </w:r>
      <w:r w:rsidR="000D4208">
        <w:rPr>
          <w:rStyle w:val="charBoldItals"/>
        </w:rPr>
        <w:t>C</w:t>
      </w:r>
      <w:r w:rsidRPr="00626AB3">
        <w:rPr>
          <w:rStyle w:val="charBoldItals"/>
        </w:rPr>
        <w:t>ouncil</w:t>
      </w:r>
      <w:r w:rsidR="000D4208">
        <w:rPr>
          <w:rStyle w:val="charBoldItals"/>
        </w:rPr>
        <w:t xml:space="preserve"> </w:t>
      </w:r>
      <w:r w:rsidR="000D4208">
        <w:t>om</w:t>
      </w:r>
      <w:r>
        <w:t xml:space="preserve"> </w:t>
      </w:r>
      <w:hyperlink r:id="rId123" w:tooltip="Health Practitioner Regulation National Law and Other Legislation Amendment Act 2022 (Qld)" w:history="1">
        <w:r w:rsidR="00C93900">
          <w:rPr>
            <w:rStyle w:val="charCitHyperlinkAbbrev"/>
          </w:rPr>
          <w:t>A2022</w:t>
        </w:r>
        <w:r w:rsidR="00C93900">
          <w:rPr>
            <w:rStyle w:val="charCitHyperlinkAbbrev"/>
          </w:rPr>
          <w:noBreakHyphen/>
          <w:t>22</w:t>
        </w:r>
      </w:hyperlink>
      <w:r>
        <w:t xml:space="preserve"> (Qld)</w:t>
      </w:r>
      <w:r w:rsidR="00626AB3">
        <w:t xml:space="preserve"> s 38</w:t>
      </w:r>
    </w:p>
    <w:p w14:paraId="2DD8C199" w14:textId="12D044AD" w:rsidR="003D12DE" w:rsidRDefault="003D12DE" w:rsidP="00D5035D">
      <w:pPr>
        <w:pStyle w:val="AmdtsEntries"/>
      </w:pPr>
      <w:r>
        <w:tab/>
        <w:t xml:space="preserve">def </w:t>
      </w:r>
      <w:r w:rsidRPr="003D12DE">
        <w:rPr>
          <w:rStyle w:val="charBoldItals"/>
        </w:rPr>
        <w:t>accreditation committee</w:t>
      </w:r>
      <w:r>
        <w:t xml:space="preserve"> am </w:t>
      </w:r>
      <w:hyperlink r:id="rId124"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sch 1 </w:t>
      </w:r>
      <w:r w:rsidR="00A33ED6">
        <w:t>amdt </w:t>
      </w:r>
      <w:r>
        <w:t>1</w:t>
      </w:r>
    </w:p>
    <w:p w14:paraId="79B74ED4" w14:textId="77670826" w:rsidR="008C508F" w:rsidRDefault="008C508F" w:rsidP="00D5035D">
      <w:pPr>
        <w:pStyle w:val="AmdtsEntries"/>
      </w:pPr>
      <w:r>
        <w:tab/>
        <w:t xml:space="preserve">def </w:t>
      </w:r>
      <w:r w:rsidRPr="008C508F">
        <w:rPr>
          <w:rStyle w:val="charBoldItals"/>
        </w:rPr>
        <w:t>Agency Board</w:t>
      </w:r>
      <w:r>
        <w:t xml:space="preserve"> ins </w:t>
      </w:r>
      <w:hyperlink r:id="rId125" w:tooltip="Health Practitioner Regulation National Law and Other Legislation Amendment Act 2022 (Qld)" w:history="1">
        <w:r w:rsidR="00C93900">
          <w:rPr>
            <w:rStyle w:val="charCitHyperlinkAbbrev"/>
          </w:rPr>
          <w:t>A2022</w:t>
        </w:r>
        <w:r w:rsidR="00C93900">
          <w:rPr>
            <w:rStyle w:val="charCitHyperlinkAbbrev"/>
          </w:rPr>
          <w:noBreakHyphen/>
          <w:t>22</w:t>
        </w:r>
      </w:hyperlink>
      <w:r>
        <w:t xml:space="preserve"> (Qld) s 42 (2)</w:t>
      </w:r>
    </w:p>
    <w:p w14:paraId="6B458CDF" w14:textId="7F9E15A5" w:rsidR="000D4208" w:rsidRDefault="000D4208" w:rsidP="00D5035D">
      <w:pPr>
        <w:pStyle w:val="AmdtsEntries"/>
      </w:pPr>
      <w:r>
        <w:tab/>
        <w:t xml:space="preserve">def </w:t>
      </w:r>
      <w:r w:rsidRPr="008C508F">
        <w:rPr>
          <w:rStyle w:val="charBoldItals"/>
        </w:rPr>
        <w:t>Agency Management Committee</w:t>
      </w:r>
      <w:r>
        <w:t xml:space="preserve"> om </w:t>
      </w:r>
      <w:hyperlink r:id="rId126" w:tooltip="Health Practitioner Regulation National Law and Other Legislation Amendment Act 2022 (Qld)" w:history="1">
        <w:r w:rsidR="00C93900">
          <w:rPr>
            <w:rStyle w:val="charCitHyperlinkAbbrev"/>
          </w:rPr>
          <w:t>A2022</w:t>
        </w:r>
        <w:r w:rsidR="00C93900">
          <w:rPr>
            <w:rStyle w:val="charCitHyperlinkAbbrev"/>
          </w:rPr>
          <w:noBreakHyphen/>
          <w:t>22</w:t>
        </w:r>
      </w:hyperlink>
      <w:r w:rsidR="008C508F">
        <w:t xml:space="preserve"> (Qld) s 42 (1)</w:t>
      </w:r>
    </w:p>
    <w:p w14:paraId="69F6223B" w14:textId="21F1AF92" w:rsidR="00D902E8" w:rsidRDefault="00D902E8" w:rsidP="00D5035D">
      <w:pPr>
        <w:pStyle w:val="AmdtsEntries"/>
      </w:pPr>
      <w:r>
        <w:tab/>
        <w:t xml:space="preserve">def </w:t>
      </w:r>
      <w:r w:rsidRPr="00D902E8">
        <w:rPr>
          <w:rStyle w:val="charBoldItals"/>
        </w:rPr>
        <w:t>COAG Agreement</w:t>
      </w:r>
      <w:r>
        <w:t xml:space="preserve"> am </w:t>
      </w:r>
      <w:hyperlink r:id="rId127" w:tooltip="Health Practitioner Regulation National Law and Other Legislation Amendment Act 2022 (Qld)" w:history="1">
        <w:r w:rsidR="00C93900">
          <w:rPr>
            <w:rStyle w:val="charCitHyperlinkAbbrev"/>
          </w:rPr>
          <w:t>A2022</w:t>
        </w:r>
        <w:r w:rsidR="00C93900">
          <w:rPr>
            <w:rStyle w:val="charCitHyperlinkAbbrev"/>
          </w:rPr>
          <w:noBreakHyphen/>
          <w:t>22</w:t>
        </w:r>
      </w:hyperlink>
      <w:r>
        <w:t xml:space="preserve"> (Qld) s 117 (1)</w:t>
      </w:r>
    </w:p>
    <w:p w14:paraId="6F87D728" w14:textId="4286179F" w:rsidR="00D5035D" w:rsidRPr="00D5035D" w:rsidRDefault="00D5035D" w:rsidP="00D5035D">
      <w:pPr>
        <w:pStyle w:val="AmdtsEntries"/>
      </w:pPr>
      <w:r>
        <w:tab/>
        <w:t xml:space="preserve">def </w:t>
      </w:r>
      <w:r w:rsidRPr="00D5035D">
        <w:rPr>
          <w:rStyle w:val="charBoldItals"/>
        </w:rPr>
        <w:t>CrimTrac</w:t>
      </w:r>
      <w:r>
        <w:t xml:space="preserve"> om </w:t>
      </w:r>
      <w:hyperlink r:id="rId128" w:tooltip="Health Practitioner Regulation National Law and Other Legislation Amendment Act 2017 (Qld)" w:history="1">
        <w:r w:rsidR="003443D8">
          <w:rPr>
            <w:rStyle w:val="charCitHyperlinkAbbrev"/>
          </w:rPr>
          <w:t>A2017</w:t>
        </w:r>
        <w:r w:rsidR="003443D8">
          <w:rPr>
            <w:rStyle w:val="charCitHyperlinkAbbrev"/>
          </w:rPr>
          <w:noBreakHyphen/>
          <w:t>32</w:t>
        </w:r>
      </w:hyperlink>
      <w:r>
        <w:t xml:space="preserve"> (Qld) s 4 (1)</w:t>
      </w:r>
    </w:p>
    <w:p w14:paraId="49560BCC" w14:textId="4A2327BE" w:rsidR="007669AE" w:rsidRDefault="007669AE" w:rsidP="003443D8">
      <w:pPr>
        <w:pStyle w:val="AmdtsEntries"/>
      </w:pPr>
      <w:r>
        <w:tab/>
        <w:t xml:space="preserve">def </w:t>
      </w:r>
      <w:r w:rsidRPr="007669AE">
        <w:rPr>
          <w:rStyle w:val="charBoldItals"/>
        </w:rPr>
        <w:t>health profession</w:t>
      </w:r>
      <w:r>
        <w:t xml:space="preserve"> am </w:t>
      </w:r>
      <w:hyperlink r:id="rId129"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4 (6), s 4 (7)</w:t>
      </w:r>
    </w:p>
    <w:p w14:paraId="1D015277" w14:textId="5BF56DA6" w:rsidR="00457CED" w:rsidRDefault="00457CED" w:rsidP="003443D8">
      <w:pPr>
        <w:pStyle w:val="AmdtsEntries"/>
      </w:pPr>
      <w:r>
        <w:tab/>
        <w:t xml:space="preserve">def </w:t>
      </w:r>
      <w:r w:rsidRPr="00457CED">
        <w:rPr>
          <w:rStyle w:val="charBoldItals"/>
        </w:rPr>
        <w:t>interim prohibition order</w:t>
      </w:r>
      <w:r>
        <w:t xml:space="preserve"> ins </w:t>
      </w:r>
      <w:hyperlink r:id="rId130"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93</w:t>
      </w:r>
    </w:p>
    <w:p w14:paraId="050F6B1A" w14:textId="4A913879" w:rsidR="003443D8" w:rsidRDefault="003443D8" w:rsidP="003443D8">
      <w:pPr>
        <w:pStyle w:val="AmdtsEntries"/>
      </w:pPr>
      <w:r>
        <w:tab/>
        <w:t xml:space="preserve">def </w:t>
      </w:r>
      <w:r>
        <w:rPr>
          <w:rStyle w:val="charBoldItals"/>
        </w:rPr>
        <w:t>Ministerial Council</w:t>
      </w:r>
      <w:r>
        <w:t xml:space="preserve"> om </w:t>
      </w:r>
      <w:hyperlink r:id="rId131"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4 (1)</w:t>
      </w:r>
    </w:p>
    <w:p w14:paraId="3B8C7DB1" w14:textId="1AE2F593" w:rsidR="003443D8" w:rsidRDefault="003443D8" w:rsidP="00285EC7">
      <w:pPr>
        <w:pStyle w:val="AmdtsEntriesDefL2"/>
      </w:pPr>
      <w:r>
        <w:tab/>
        <w:t xml:space="preserve">ins </w:t>
      </w:r>
      <w:hyperlink r:id="rId132"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4 (3)</w:t>
      </w:r>
    </w:p>
    <w:p w14:paraId="41BCD148" w14:textId="169D9FD7" w:rsidR="001F03F5" w:rsidRDefault="001F03F5" w:rsidP="00285EC7">
      <w:pPr>
        <w:pStyle w:val="AmdtsEntriesDefL2"/>
      </w:pPr>
      <w:r>
        <w:tab/>
        <w:t xml:space="preserve">sub </w:t>
      </w:r>
      <w:hyperlink r:id="rId133" w:tooltip="Health Practitioner Regulation National Law and Other Legislation Amendment Act 2022 (Qld)" w:history="1">
        <w:r w:rsidR="00C97A36">
          <w:rPr>
            <w:rStyle w:val="charCitHyperlinkAbbrev"/>
          </w:rPr>
          <w:t>A2022</w:t>
        </w:r>
        <w:r w:rsidR="00C97A36">
          <w:rPr>
            <w:rStyle w:val="charCitHyperlinkAbbrev"/>
          </w:rPr>
          <w:noBreakHyphen/>
          <w:t>22</w:t>
        </w:r>
      </w:hyperlink>
      <w:r w:rsidR="00C97A36">
        <w:t xml:space="preserve"> (Qld) s 5</w:t>
      </w:r>
      <w:r w:rsidR="00B26BBA">
        <w:t>3</w:t>
      </w:r>
    </w:p>
    <w:p w14:paraId="17BEC073" w14:textId="69CE3585" w:rsidR="00DA5A7A" w:rsidRDefault="00DA5A7A" w:rsidP="00902A43">
      <w:pPr>
        <w:pStyle w:val="AmdtsEntries"/>
      </w:pPr>
      <w:r>
        <w:tab/>
        <w:t xml:space="preserve">def </w:t>
      </w:r>
      <w:r w:rsidRPr="00DA5A7A">
        <w:rPr>
          <w:rStyle w:val="charBoldItals"/>
        </w:rPr>
        <w:t>National Board</w:t>
      </w:r>
      <w:r>
        <w:t xml:space="preserve"> om </w:t>
      </w:r>
      <w:hyperlink r:id="rId134"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4 (2)</w:t>
      </w:r>
    </w:p>
    <w:p w14:paraId="0BE9CAC1" w14:textId="2FCDC888" w:rsidR="00E326A1" w:rsidRDefault="00E326A1" w:rsidP="00E326A1">
      <w:pPr>
        <w:pStyle w:val="AmdtsEntriesDefL2"/>
      </w:pPr>
      <w:r>
        <w:tab/>
        <w:t xml:space="preserve">ins </w:t>
      </w:r>
      <w:hyperlink r:id="rId135"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4 (4)</w:t>
      </w:r>
    </w:p>
    <w:p w14:paraId="4EEC6CF2" w14:textId="0F0B5D41" w:rsidR="00135B1C" w:rsidRDefault="00135B1C" w:rsidP="00902A43">
      <w:pPr>
        <w:pStyle w:val="AmdtsEntries"/>
      </w:pPr>
      <w:r>
        <w:tab/>
        <w:t xml:space="preserve">def </w:t>
      </w:r>
      <w:r w:rsidRPr="004D1F6F">
        <w:rPr>
          <w:rStyle w:val="charBoldItals"/>
        </w:rPr>
        <w:t>practice arrang</w:t>
      </w:r>
      <w:r w:rsidR="004D1F6F" w:rsidRPr="004D1F6F">
        <w:rPr>
          <w:rStyle w:val="charBoldItals"/>
        </w:rPr>
        <w:t>ement</w:t>
      </w:r>
      <w:r w:rsidR="004D1F6F">
        <w:t xml:space="preserve"> ins </w:t>
      </w:r>
      <w:hyperlink r:id="rId136" w:tooltip="Health Practitioner Regulation National Law and Other Legislation Amendment Act 2022 (Qld)" w:history="1">
        <w:r w:rsidR="004D1F6F">
          <w:rPr>
            <w:rStyle w:val="charCitHyperlinkAbbrev"/>
          </w:rPr>
          <w:t>A2022</w:t>
        </w:r>
        <w:r w:rsidR="004D1F6F">
          <w:rPr>
            <w:rStyle w:val="charCitHyperlinkAbbrev"/>
          </w:rPr>
          <w:noBreakHyphen/>
          <w:t>22</w:t>
        </w:r>
      </w:hyperlink>
      <w:r w:rsidR="004D1F6F">
        <w:t xml:space="preserve"> (Qld) s 82</w:t>
      </w:r>
    </w:p>
    <w:p w14:paraId="231412D3" w14:textId="613B6BDE" w:rsidR="00513262" w:rsidRDefault="00902A43" w:rsidP="00902A43">
      <w:pPr>
        <w:pStyle w:val="AmdtsEntries"/>
      </w:pPr>
      <w:r>
        <w:tab/>
        <w:t xml:space="preserve">def </w:t>
      </w:r>
      <w:r w:rsidRPr="008732B5">
        <w:rPr>
          <w:rStyle w:val="charBoldItals"/>
        </w:rPr>
        <w:t>prohibition order</w:t>
      </w:r>
      <w:r>
        <w:t xml:space="preserve"> ins </w:t>
      </w:r>
      <w:hyperlink r:id="rId137" w:tooltip="Health Practitioner Regulation National Law and Other Legislation Amendment Act 2017 (Qld)" w:history="1">
        <w:r w:rsidR="008732B5">
          <w:rPr>
            <w:rStyle w:val="charCitHyperlinkAbbrev"/>
          </w:rPr>
          <w:t>A2017</w:t>
        </w:r>
        <w:r w:rsidR="008732B5">
          <w:rPr>
            <w:rStyle w:val="charCitHyperlinkAbbrev"/>
          </w:rPr>
          <w:noBreakHyphen/>
          <w:t>32</w:t>
        </w:r>
      </w:hyperlink>
      <w:r>
        <w:t xml:space="preserve"> (Qld) s 4 (5)</w:t>
      </w:r>
    </w:p>
    <w:p w14:paraId="7E11A6FD" w14:textId="5DCC7826" w:rsidR="001E4A29" w:rsidRDefault="001E4A29" w:rsidP="001E4A29">
      <w:pPr>
        <w:pStyle w:val="AmdtsEntriesDefL2"/>
      </w:pPr>
      <w:r>
        <w:tab/>
        <w:t xml:space="preserve">am </w:t>
      </w:r>
      <w:hyperlink r:id="rId138" w:tooltip="Health Practitioner Regulation National Law (Surgeons) Amendment Act 2023 (Qld)" w:history="1">
        <w:r>
          <w:rPr>
            <w:rStyle w:val="charCitHyperlinkAbbrev"/>
          </w:rPr>
          <w:t>A2023</w:t>
        </w:r>
        <w:r>
          <w:rPr>
            <w:rStyle w:val="charCitHyperlinkAbbrev"/>
          </w:rPr>
          <w:noBreakHyphen/>
          <w:t>22</w:t>
        </w:r>
      </w:hyperlink>
      <w:r>
        <w:t xml:space="preserve"> (Qld) s 3</w:t>
      </w:r>
    </w:p>
    <w:p w14:paraId="48C6316B" w14:textId="57B6D3CC" w:rsidR="00E65EC2" w:rsidRDefault="00E65EC2" w:rsidP="00902A43">
      <w:pPr>
        <w:pStyle w:val="AmdtsEntries"/>
      </w:pPr>
      <w:r>
        <w:tab/>
        <w:t xml:space="preserve">def </w:t>
      </w:r>
      <w:r w:rsidRPr="00E65EC2">
        <w:rPr>
          <w:rStyle w:val="charBoldItals"/>
        </w:rPr>
        <w:t>regulatory body</w:t>
      </w:r>
      <w:r>
        <w:t xml:space="preserve"> ins </w:t>
      </w:r>
      <w:hyperlink r:id="rId139"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93</w:t>
      </w:r>
    </w:p>
    <w:p w14:paraId="28291FA3" w14:textId="31C13F3A" w:rsidR="004B357D" w:rsidRDefault="004B357D" w:rsidP="004B357D">
      <w:pPr>
        <w:pStyle w:val="AmdtsEntries"/>
      </w:pPr>
      <w:r>
        <w:tab/>
        <w:t xml:space="preserve">def </w:t>
      </w:r>
      <w:r>
        <w:rPr>
          <w:rStyle w:val="charBoldItals"/>
        </w:rPr>
        <w:t>relevant provision</w:t>
      </w:r>
      <w:r>
        <w:t xml:space="preserve"> ins </w:t>
      </w:r>
      <w:hyperlink r:id="rId140"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93</w:t>
      </w:r>
    </w:p>
    <w:p w14:paraId="1FFBC033" w14:textId="5E4CBCE3" w:rsidR="008E650C" w:rsidRDefault="008E650C" w:rsidP="004B357D">
      <w:pPr>
        <w:pStyle w:val="AmdtsEntries"/>
      </w:pPr>
      <w:r>
        <w:tab/>
        <w:t xml:space="preserve">def </w:t>
      </w:r>
      <w:r w:rsidRPr="008E650C">
        <w:rPr>
          <w:rStyle w:val="charBoldItals"/>
        </w:rPr>
        <w:t>suspension period</w:t>
      </w:r>
      <w:r>
        <w:t xml:space="preserve"> ins </w:t>
      </w:r>
      <w:hyperlink r:id="rId141"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117 (2)</w:t>
      </w:r>
    </w:p>
    <w:p w14:paraId="77A05384" w14:textId="6A0F8B1A" w:rsidR="004D1F6F" w:rsidRDefault="004D1F6F" w:rsidP="004D1F6F">
      <w:pPr>
        <w:pStyle w:val="AmdtsEntries"/>
      </w:pPr>
      <w:r>
        <w:tab/>
        <w:t xml:space="preserve">def </w:t>
      </w:r>
      <w:r>
        <w:rPr>
          <w:rStyle w:val="charBoldItals"/>
        </w:rPr>
        <w:t>unregistered person</w:t>
      </w:r>
      <w:r>
        <w:t xml:space="preserve"> ins </w:t>
      </w:r>
      <w:hyperlink r:id="rId142"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82</w:t>
      </w:r>
    </w:p>
    <w:p w14:paraId="5422F1C8" w14:textId="77777777" w:rsidR="00A33ED6" w:rsidRDefault="00A33ED6" w:rsidP="00B3288F">
      <w:pPr>
        <w:pStyle w:val="AmdtsEntryHd"/>
        <w:rPr>
          <w:szCs w:val="24"/>
        </w:rPr>
      </w:pPr>
      <w:r w:rsidRPr="007606EC">
        <w:rPr>
          <w:szCs w:val="24"/>
        </w:rPr>
        <w:t>Single national entity</w:t>
      </w:r>
    </w:p>
    <w:p w14:paraId="5BA26A49" w14:textId="6581D857" w:rsidR="00A33ED6" w:rsidRPr="00A33ED6" w:rsidRDefault="00A33ED6" w:rsidP="00A33ED6">
      <w:pPr>
        <w:pStyle w:val="AmdtsEntries"/>
      </w:pPr>
      <w:r>
        <w:t>s 7</w:t>
      </w:r>
      <w:r>
        <w:tab/>
        <w:t xml:space="preserve">am </w:t>
      </w:r>
      <w:hyperlink r:id="rId143"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sch 1 amdt 2</w:t>
      </w:r>
    </w:p>
    <w:p w14:paraId="3E30BDF8" w14:textId="06CB7785" w:rsidR="00C97A36" w:rsidRDefault="00C97A36" w:rsidP="00A33ED6">
      <w:pPr>
        <w:pStyle w:val="AmdtsEntryHd"/>
        <w:rPr>
          <w:szCs w:val="24"/>
        </w:rPr>
      </w:pPr>
      <w:r w:rsidRPr="007606EC">
        <w:rPr>
          <w:szCs w:val="24"/>
        </w:rPr>
        <w:t>Approval of registration standards</w:t>
      </w:r>
    </w:p>
    <w:p w14:paraId="086C4248" w14:textId="0406660E" w:rsidR="00C97A36" w:rsidRPr="00C97A36" w:rsidRDefault="00C97A36" w:rsidP="00C97A36">
      <w:pPr>
        <w:pStyle w:val="AmdtsEntries"/>
      </w:pPr>
      <w:r>
        <w:t>s 12</w:t>
      </w:r>
      <w:r>
        <w:tab/>
        <w:t xml:space="preserve">am </w:t>
      </w:r>
      <w:hyperlink r:id="rId144"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5</w:t>
      </w:r>
      <w:r w:rsidR="00B26BBA">
        <w:t>4</w:t>
      </w:r>
    </w:p>
    <w:p w14:paraId="00D44A31" w14:textId="33D2EF3D" w:rsidR="00A33ED6" w:rsidRDefault="00A33ED6" w:rsidP="00A33ED6">
      <w:pPr>
        <w:pStyle w:val="AmdtsEntryHd"/>
        <w:rPr>
          <w:szCs w:val="24"/>
        </w:rPr>
      </w:pPr>
      <w:r w:rsidRPr="007606EC">
        <w:rPr>
          <w:szCs w:val="24"/>
        </w:rPr>
        <w:t>Approval of endorsement in relation to scheduled medicines</w:t>
      </w:r>
    </w:p>
    <w:p w14:paraId="6B2EDAD8" w14:textId="1C35EDF9" w:rsidR="00A33ED6" w:rsidRPr="00A33ED6" w:rsidRDefault="00A33ED6" w:rsidP="00A33ED6">
      <w:pPr>
        <w:pStyle w:val="AmdtsEntries"/>
      </w:pPr>
      <w:r>
        <w:t>s 14</w:t>
      </w:r>
      <w:r>
        <w:tab/>
        <w:t xml:space="preserve">am </w:t>
      </w:r>
      <w:hyperlink r:id="rId145"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sch 1 amdt 3</w:t>
      </w:r>
    </w:p>
    <w:p w14:paraId="7F8E6E47" w14:textId="77777777" w:rsidR="00A33ED6" w:rsidRDefault="00A33ED6" w:rsidP="00A33ED6">
      <w:pPr>
        <w:pStyle w:val="AmdtsEntryHd"/>
        <w:rPr>
          <w:szCs w:val="24"/>
        </w:rPr>
      </w:pPr>
      <w:r w:rsidRPr="007606EC">
        <w:rPr>
          <w:szCs w:val="24"/>
        </w:rPr>
        <w:t>Approval of areas of practice for purposes of endorsement</w:t>
      </w:r>
    </w:p>
    <w:p w14:paraId="16298F0F" w14:textId="338DBDF2" w:rsidR="00A33ED6" w:rsidRPr="00A33ED6" w:rsidRDefault="00A33ED6" w:rsidP="00A33ED6">
      <w:pPr>
        <w:pStyle w:val="AmdtsEntries"/>
      </w:pPr>
      <w:r>
        <w:t>s 15</w:t>
      </w:r>
      <w:r>
        <w:tab/>
        <w:t xml:space="preserve">am </w:t>
      </w:r>
      <w:hyperlink r:id="rId146"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sch 1 amdt 4</w:t>
      </w:r>
    </w:p>
    <w:p w14:paraId="3885EE59" w14:textId="20D7C56C" w:rsidR="008C508F" w:rsidRDefault="008C508F" w:rsidP="006E5FB1">
      <w:pPr>
        <w:pStyle w:val="AmdtsEntryHd"/>
        <w:rPr>
          <w:szCs w:val="24"/>
        </w:rPr>
      </w:pPr>
      <w:r w:rsidRPr="007606EC">
        <w:rPr>
          <w:szCs w:val="24"/>
        </w:rPr>
        <w:lastRenderedPageBreak/>
        <w:t>Notification and publication of directions and approvals</w:t>
      </w:r>
    </w:p>
    <w:p w14:paraId="10BD7EF4" w14:textId="63C09E38" w:rsidR="008C508F" w:rsidRPr="008C508F" w:rsidRDefault="008C508F" w:rsidP="008C508F">
      <w:pPr>
        <w:pStyle w:val="AmdtsEntries"/>
      </w:pPr>
      <w:r>
        <w:t>s 17</w:t>
      </w:r>
      <w:r>
        <w:tab/>
        <w:t xml:space="preserve">am </w:t>
      </w:r>
      <w:hyperlink r:id="rId147" w:tooltip="Health Practitioner Regulation National Law and Other Legislation Amendment Act 202" w:history="1">
        <w:r>
          <w:rPr>
            <w:rStyle w:val="charCitHyperlinkAbbrev"/>
          </w:rPr>
          <w:t>A2022</w:t>
        </w:r>
        <w:r>
          <w:rPr>
            <w:rStyle w:val="charCitHyperlinkAbbrev"/>
          </w:rPr>
          <w:noBreakHyphen/>
          <w:t>22</w:t>
        </w:r>
      </w:hyperlink>
      <w:r>
        <w:t xml:space="preserve"> (Qld) s 43</w:t>
      </w:r>
    </w:p>
    <w:p w14:paraId="5D9D5765" w14:textId="39316F41" w:rsidR="00626AB3" w:rsidRDefault="00626AB3" w:rsidP="006E5FB1">
      <w:pPr>
        <w:pStyle w:val="AmdtsEntryHd"/>
        <w:rPr>
          <w:rStyle w:val="CharPartText"/>
        </w:rPr>
      </w:pPr>
      <w:r w:rsidRPr="001509D4">
        <w:rPr>
          <w:rStyle w:val="CharPartText"/>
        </w:rPr>
        <w:t>Australian Health Workforce Advisory Council</w:t>
      </w:r>
    </w:p>
    <w:p w14:paraId="1136E249" w14:textId="06F4B64B" w:rsidR="00626AB3" w:rsidRPr="00626AB3" w:rsidRDefault="00626AB3" w:rsidP="00626AB3">
      <w:pPr>
        <w:pStyle w:val="AmdtsEntries"/>
      </w:pPr>
      <w:r>
        <w:t>pt 3 hdg</w:t>
      </w:r>
      <w:r>
        <w:tab/>
        <w:t xml:space="preserve">om </w:t>
      </w:r>
      <w:hyperlink r:id="rId148" w:tooltip="Health Practitioner Regulation National Law and Other Legislation Amendment Act 2022 (Qld)" w:history="1">
        <w:r w:rsidR="00AC7846">
          <w:rPr>
            <w:rStyle w:val="charCitHyperlinkAbbrev"/>
          </w:rPr>
          <w:t>A2022</w:t>
        </w:r>
        <w:r w:rsidR="00AC7846">
          <w:rPr>
            <w:rStyle w:val="charCitHyperlinkAbbrev"/>
          </w:rPr>
          <w:noBreakHyphen/>
          <w:t>22</w:t>
        </w:r>
      </w:hyperlink>
      <w:r>
        <w:t xml:space="preserve"> (Qld) s 39</w:t>
      </w:r>
    </w:p>
    <w:p w14:paraId="4B6EFB2C" w14:textId="749E8BB5" w:rsidR="00626AB3" w:rsidRDefault="00626AB3" w:rsidP="00626AB3">
      <w:pPr>
        <w:pStyle w:val="AmdtsEntryHd"/>
        <w:rPr>
          <w:rStyle w:val="CharPartText"/>
        </w:rPr>
      </w:pPr>
      <w:r w:rsidRPr="007606EC">
        <w:rPr>
          <w:szCs w:val="24"/>
        </w:rPr>
        <w:t>Establishment of Advisory Council</w:t>
      </w:r>
    </w:p>
    <w:p w14:paraId="7BA69701" w14:textId="6D7F83E8" w:rsidR="00626AB3" w:rsidRPr="00626AB3" w:rsidRDefault="00626AB3" w:rsidP="00626AB3">
      <w:pPr>
        <w:pStyle w:val="AmdtsEntries"/>
      </w:pPr>
      <w:r>
        <w:t>s 18</w:t>
      </w:r>
      <w:r>
        <w:tab/>
        <w:t xml:space="preserve">om </w:t>
      </w:r>
      <w:hyperlink r:id="rId149" w:tooltip="Health Practitioner Regulation National Law and Other Legislation Amendment Act 2022 (Qld)" w:history="1">
        <w:r w:rsidR="00AC7846">
          <w:rPr>
            <w:rStyle w:val="charCitHyperlinkAbbrev"/>
          </w:rPr>
          <w:t>A2022</w:t>
        </w:r>
        <w:r w:rsidR="00AC7846">
          <w:rPr>
            <w:rStyle w:val="charCitHyperlinkAbbrev"/>
          </w:rPr>
          <w:noBreakHyphen/>
          <w:t>22</w:t>
        </w:r>
      </w:hyperlink>
      <w:r>
        <w:t xml:space="preserve"> (Qld) s 39</w:t>
      </w:r>
    </w:p>
    <w:p w14:paraId="3B0A689B" w14:textId="6BA969BB" w:rsidR="00626AB3" w:rsidRDefault="00626AB3" w:rsidP="00626AB3">
      <w:pPr>
        <w:pStyle w:val="AmdtsEntryHd"/>
        <w:rPr>
          <w:rStyle w:val="CharPartText"/>
        </w:rPr>
      </w:pPr>
      <w:r w:rsidRPr="007606EC">
        <w:rPr>
          <w:szCs w:val="24"/>
        </w:rPr>
        <w:t>Function of Advisory Council</w:t>
      </w:r>
    </w:p>
    <w:p w14:paraId="195BD076" w14:textId="6BFEFA72" w:rsidR="00626AB3" w:rsidRPr="00626AB3" w:rsidRDefault="00626AB3" w:rsidP="00626AB3">
      <w:pPr>
        <w:pStyle w:val="AmdtsEntries"/>
      </w:pPr>
      <w:r>
        <w:t>s 19</w:t>
      </w:r>
      <w:r>
        <w:tab/>
        <w:t xml:space="preserve">om </w:t>
      </w:r>
      <w:hyperlink r:id="rId150" w:tooltip="Health Practitioner Regulation National Law and Other Legislation Amendment Act 2022 (Qld)" w:history="1">
        <w:r w:rsidR="00AC7846">
          <w:rPr>
            <w:rStyle w:val="charCitHyperlinkAbbrev"/>
          </w:rPr>
          <w:t>A2022</w:t>
        </w:r>
        <w:r w:rsidR="00AC7846">
          <w:rPr>
            <w:rStyle w:val="charCitHyperlinkAbbrev"/>
          </w:rPr>
          <w:noBreakHyphen/>
          <w:t>22</w:t>
        </w:r>
      </w:hyperlink>
      <w:r>
        <w:t xml:space="preserve"> (Qld) s 39</w:t>
      </w:r>
    </w:p>
    <w:p w14:paraId="4AE0923A" w14:textId="3679DC41" w:rsidR="00626AB3" w:rsidRDefault="00626AB3" w:rsidP="00626AB3">
      <w:pPr>
        <w:pStyle w:val="AmdtsEntryHd"/>
        <w:rPr>
          <w:rStyle w:val="CharPartText"/>
        </w:rPr>
      </w:pPr>
      <w:r w:rsidRPr="007606EC">
        <w:rPr>
          <w:szCs w:val="24"/>
        </w:rPr>
        <w:t>Publication of advice</w:t>
      </w:r>
    </w:p>
    <w:p w14:paraId="24568554" w14:textId="7C2B07C2" w:rsidR="00626AB3" w:rsidRPr="00626AB3" w:rsidRDefault="00626AB3" w:rsidP="00626AB3">
      <w:pPr>
        <w:pStyle w:val="AmdtsEntries"/>
      </w:pPr>
      <w:r>
        <w:t>s 20</w:t>
      </w:r>
      <w:r>
        <w:tab/>
        <w:t xml:space="preserve">om </w:t>
      </w:r>
      <w:hyperlink r:id="rId151" w:tooltip="Health Practitioner Regulation National Law and Other Legislation Amendment Act 2022 (Qld)" w:history="1">
        <w:r w:rsidR="00AC7846">
          <w:rPr>
            <w:rStyle w:val="charCitHyperlinkAbbrev"/>
          </w:rPr>
          <w:t>A2022</w:t>
        </w:r>
        <w:r w:rsidR="00AC7846">
          <w:rPr>
            <w:rStyle w:val="charCitHyperlinkAbbrev"/>
          </w:rPr>
          <w:noBreakHyphen/>
          <w:t>22</w:t>
        </w:r>
      </w:hyperlink>
      <w:r>
        <w:t xml:space="preserve"> (Qld) s 39</w:t>
      </w:r>
    </w:p>
    <w:p w14:paraId="0C8B2AFE" w14:textId="36FDECA5" w:rsidR="00626AB3" w:rsidRDefault="00626AB3" w:rsidP="00626AB3">
      <w:pPr>
        <w:pStyle w:val="AmdtsEntryHd"/>
        <w:rPr>
          <w:rStyle w:val="CharPartText"/>
        </w:rPr>
      </w:pPr>
      <w:r w:rsidRPr="007606EC">
        <w:rPr>
          <w:szCs w:val="24"/>
        </w:rPr>
        <w:t>Powers of Advisory Council</w:t>
      </w:r>
    </w:p>
    <w:p w14:paraId="51FCFD35" w14:textId="34D7F979" w:rsidR="00626AB3" w:rsidRPr="00626AB3" w:rsidRDefault="00626AB3" w:rsidP="00626AB3">
      <w:pPr>
        <w:pStyle w:val="AmdtsEntries"/>
      </w:pPr>
      <w:r>
        <w:t>s 21</w:t>
      </w:r>
      <w:r>
        <w:tab/>
        <w:t xml:space="preserve">om </w:t>
      </w:r>
      <w:hyperlink r:id="rId152" w:tooltip="Health Practitioner Regulation National Law and Other Legislation Amendment Act 2022 (Qld)" w:history="1">
        <w:r w:rsidR="00AC7846">
          <w:rPr>
            <w:rStyle w:val="charCitHyperlinkAbbrev"/>
          </w:rPr>
          <w:t>A2022</w:t>
        </w:r>
        <w:r w:rsidR="00AC7846">
          <w:rPr>
            <w:rStyle w:val="charCitHyperlinkAbbrev"/>
          </w:rPr>
          <w:noBreakHyphen/>
          <w:t>22</w:t>
        </w:r>
      </w:hyperlink>
      <w:r>
        <w:t xml:space="preserve"> (Qld) s 39</w:t>
      </w:r>
    </w:p>
    <w:p w14:paraId="4818FC53" w14:textId="6FA507F8" w:rsidR="00626AB3" w:rsidRDefault="00626AB3" w:rsidP="00626AB3">
      <w:pPr>
        <w:pStyle w:val="AmdtsEntryHd"/>
        <w:rPr>
          <w:rStyle w:val="CharPartText"/>
        </w:rPr>
      </w:pPr>
      <w:r w:rsidRPr="007606EC">
        <w:rPr>
          <w:szCs w:val="24"/>
        </w:rPr>
        <w:t>Membership of Advisory Council</w:t>
      </w:r>
    </w:p>
    <w:p w14:paraId="0194D672" w14:textId="41E5E405" w:rsidR="00626AB3" w:rsidRPr="00626AB3" w:rsidRDefault="00626AB3" w:rsidP="00626AB3">
      <w:pPr>
        <w:pStyle w:val="AmdtsEntries"/>
      </w:pPr>
      <w:r>
        <w:t>s 22</w:t>
      </w:r>
      <w:r>
        <w:tab/>
        <w:t xml:space="preserve">om </w:t>
      </w:r>
      <w:hyperlink r:id="rId153" w:tooltip="Health Practitioner Regulation National Law and Other Legislation Amendment Act 2022 (Qld)" w:history="1">
        <w:r w:rsidR="00AC7846">
          <w:rPr>
            <w:rStyle w:val="charCitHyperlinkAbbrev"/>
          </w:rPr>
          <w:t>A2022</w:t>
        </w:r>
        <w:r w:rsidR="00AC7846">
          <w:rPr>
            <w:rStyle w:val="charCitHyperlinkAbbrev"/>
          </w:rPr>
          <w:noBreakHyphen/>
          <w:t>22</w:t>
        </w:r>
      </w:hyperlink>
      <w:r>
        <w:t xml:space="preserve"> (Qld) s 39</w:t>
      </w:r>
    </w:p>
    <w:p w14:paraId="0C9D7F68" w14:textId="302E1D7A" w:rsidR="00154FAA" w:rsidRDefault="00154FAA" w:rsidP="006E5FB1">
      <w:pPr>
        <w:pStyle w:val="AmdtsEntryHd"/>
        <w:rPr>
          <w:szCs w:val="24"/>
        </w:rPr>
      </w:pPr>
      <w:r w:rsidRPr="007606EC">
        <w:rPr>
          <w:szCs w:val="24"/>
        </w:rPr>
        <w:t>Functions of National Agency</w:t>
      </w:r>
    </w:p>
    <w:p w14:paraId="742D8E02" w14:textId="06F3F3F5" w:rsidR="00154FAA" w:rsidRPr="00154FAA" w:rsidRDefault="00154FAA" w:rsidP="00154FAA">
      <w:pPr>
        <w:pStyle w:val="AmdtsEntries"/>
      </w:pPr>
      <w:r>
        <w:t>s 25</w:t>
      </w:r>
      <w:r>
        <w:tab/>
        <w:t xml:space="preserve">am </w:t>
      </w:r>
      <w:hyperlink r:id="rId154" w:tooltip="Health Practitioner Regulation National Law and Other Legislation Amendment Act 2022 (Qld)" w:history="1">
        <w:r w:rsidR="00AC7846">
          <w:rPr>
            <w:rStyle w:val="charCitHyperlinkAbbrev"/>
          </w:rPr>
          <w:t>A2022</w:t>
        </w:r>
        <w:r w:rsidR="00AC7846">
          <w:rPr>
            <w:rStyle w:val="charCitHyperlinkAbbrev"/>
          </w:rPr>
          <w:noBreakHyphen/>
          <w:t>22</w:t>
        </w:r>
      </w:hyperlink>
      <w:r w:rsidR="000D4793">
        <w:t xml:space="preserve"> (Qld)</w:t>
      </w:r>
      <w:r>
        <w:t xml:space="preserve"> s 52</w:t>
      </w:r>
      <w:r w:rsidR="00D961D1">
        <w:t xml:space="preserve"> (1), s 52 (2)</w:t>
      </w:r>
    </w:p>
    <w:p w14:paraId="5361F044" w14:textId="476F1C4D" w:rsidR="006E5FB1" w:rsidRDefault="006E5FB1" w:rsidP="006E5FB1">
      <w:pPr>
        <w:pStyle w:val="AmdtsEntryHd"/>
        <w:rPr>
          <w:szCs w:val="24"/>
        </w:rPr>
      </w:pPr>
      <w:r w:rsidRPr="007606EC">
        <w:rPr>
          <w:szCs w:val="24"/>
        </w:rPr>
        <w:t>Health profession agreements</w:t>
      </w:r>
    </w:p>
    <w:p w14:paraId="6F4B34EC" w14:textId="2E04B5C3" w:rsidR="006E5FB1" w:rsidRPr="00A33ED6" w:rsidRDefault="006E5FB1" w:rsidP="006E5FB1">
      <w:pPr>
        <w:pStyle w:val="AmdtsEntries"/>
      </w:pPr>
      <w:r>
        <w:t>s 26</w:t>
      </w:r>
      <w:r>
        <w:tab/>
        <w:t xml:space="preserve">am </w:t>
      </w:r>
      <w:hyperlink r:id="rId155"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sch 1 amdt 5</w:t>
      </w:r>
    </w:p>
    <w:p w14:paraId="0E698A96" w14:textId="280CDFC0" w:rsidR="00BD482F" w:rsidRDefault="00BD482F" w:rsidP="00B3288F">
      <w:pPr>
        <w:pStyle w:val="AmdtsEntryHd"/>
        <w:rPr>
          <w:lang w:val="en"/>
        </w:rPr>
      </w:pPr>
      <w:r>
        <w:rPr>
          <w:lang w:val="en"/>
        </w:rPr>
        <w:t>Agency Board</w:t>
      </w:r>
    </w:p>
    <w:p w14:paraId="10F0A0A5" w14:textId="5E436DD2" w:rsidR="00BD482F" w:rsidRPr="00BD482F" w:rsidRDefault="00BD482F" w:rsidP="00BD482F">
      <w:pPr>
        <w:pStyle w:val="AmdtsEntries"/>
        <w:rPr>
          <w:lang w:val="en"/>
        </w:rPr>
      </w:pPr>
      <w:r>
        <w:rPr>
          <w:lang w:val="en"/>
        </w:rPr>
        <w:t>pt 4 div 2 hdg</w:t>
      </w:r>
      <w:r>
        <w:rPr>
          <w:lang w:val="en"/>
        </w:rPr>
        <w:tab/>
        <w:t xml:space="preserve">sub </w:t>
      </w:r>
      <w:hyperlink r:id="rId156" w:tooltip="Health Practitioner Regulation National Law and Other Legislation Amendment Act 2022 (Qld)" w:history="1">
        <w:r w:rsidR="00AC7846">
          <w:rPr>
            <w:rStyle w:val="charCitHyperlinkAbbrev"/>
          </w:rPr>
          <w:t>A2022</w:t>
        </w:r>
        <w:r w:rsidR="00AC7846">
          <w:rPr>
            <w:rStyle w:val="charCitHyperlinkAbbrev"/>
          </w:rPr>
          <w:noBreakHyphen/>
          <w:t>22</w:t>
        </w:r>
      </w:hyperlink>
      <w:r>
        <w:t xml:space="preserve"> (Qld)</w:t>
      </w:r>
      <w:r>
        <w:rPr>
          <w:lang w:val="en"/>
        </w:rPr>
        <w:t xml:space="preserve"> s 44</w:t>
      </w:r>
    </w:p>
    <w:p w14:paraId="4DB13961" w14:textId="68EFE4F5" w:rsidR="00BD482F" w:rsidRDefault="00BD482F" w:rsidP="00B3288F">
      <w:pPr>
        <w:pStyle w:val="AmdtsEntryHd"/>
        <w:rPr>
          <w:szCs w:val="24"/>
        </w:rPr>
      </w:pPr>
      <w:r w:rsidRPr="007606EC">
        <w:rPr>
          <w:szCs w:val="24"/>
        </w:rPr>
        <w:t xml:space="preserve">Agency </w:t>
      </w:r>
      <w:r w:rsidR="00395BCB">
        <w:rPr>
          <w:lang w:val="en"/>
        </w:rPr>
        <w:t>Board</w:t>
      </w:r>
    </w:p>
    <w:p w14:paraId="5D5425F5" w14:textId="2F339AF5" w:rsidR="00BD482F" w:rsidRDefault="00BD482F" w:rsidP="00BD482F">
      <w:pPr>
        <w:pStyle w:val="AmdtsEntries"/>
      </w:pPr>
      <w:r>
        <w:t>s 29 hdg</w:t>
      </w:r>
      <w:r>
        <w:tab/>
        <w:t xml:space="preserve">sub </w:t>
      </w:r>
      <w:hyperlink r:id="rId157" w:tooltip="Health Practitioner Regulation National Law and Other Legislation Amendment Act 2022 (Qld)" w:history="1">
        <w:r w:rsidR="00AC7846">
          <w:rPr>
            <w:rStyle w:val="charCitHyperlinkAbbrev"/>
          </w:rPr>
          <w:t>A2022</w:t>
        </w:r>
        <w:r w:rsidR="00AC7846">
          <w:rPr>
            <w:rStyle w:val="charCitHyperlinkAbbrev"/>
          </w:rPr>
          <w:noBreakHyphen/>
          <w:t>22</w:t>
        </w:r>
      </w:hyperlink>
      <w:r>
        <w:t xml:space="preserve"> (Qld) s 45 (1)</w:t>
      </w:r>
    </w:p>
    <w:p w14:paraId="59D025D5" w14:textId="65D2C97E" w:rsidR="00BD482F" w:rsidRPr="00BD482F" w:rsidRDefault="00BD482F" w:rsidP="00BD482F">
      <w:pPr>
        <w:pStyle w:val="AmdtsEntries"/>
      </w:pPr>
      <w:r>
        <w:t>s 29</w:t>
      </w:r>
      <w:r>
        <w:tab/>
        <w:t xml:space="preserve">am </w:t>
      </w:r>
      <w:hyperlink r:id="rId158" w:tooltip="Health Practitioner Regulation National Law and Other Legislation Amendment Act 2022 (Qld)" w:history="1">
        <w:r w:rsidR="00AC7846">
          <w:rPr>
            <w:rStyle w:val="charCitHyperlinkAbbrev"/>
          </w:rPr>
          <w:t>A2022</w:t>
        </w:r>
        <w:r w:rsidR="00AC7846">
          <w:rPr>
            <w:rStyle w:val="charCitHyperlinkAbbrev"/>
          </w:rPr>
          <w:noBreakHyphen/>
          <w:t>22</w:t>
        </w:r>
      </w:hyperlink>
      <w:r>
        <w:t xml:space="preserve"> (Qld) s 45 (2), </w:t>
      </w:r>
      <w:r w:rsidR="00B2334F">
        <w:t xml:space="preserve">s 45 </w:t>
      </w:r>
      <w:r>
        <w:t>(3)</w:t>
      </w:r>
    </w:p>
    <w:p w14:paraId="043FC839" w14:textId="4351DE41" w:rsidR="00B2334F" w:rsidRDefault="00B2334F" w:rsidP="00B2334F">
      <w:pPr>
        <w:pStyle w:val="AmdtsEntryHd"/>
        <w:rPr>
          <w:szCs w:val="24"/>
        </w:rPr>
      </w:pPr>
      <w:r>
        <w:rPr>
          <w:szCs w:val="24"/>
        </w:rPr>
        <w:t>Functions of Agency Board</w:t>
      </w:r>
    </w:p>
    <w:p w14:paraId="1DF0D7E0" w14:textId="35EA1AD5" w:rsidR="00B2334F" w:rsidRDefault="00B2334F" w:rsidP="00B2334F">
      <w:pPr>
        <w:pStyle w:val="AmdtsEntries"/>
      </w:pPr>
      <w:r>
        <w:t>s 30 hdg</w:t>
      </w:r>
      <w:r>
        <w:tab/>
        <w:t xml:space="preserve">sub </w:t>
      </w:r>
      <w:hyperlink r:id="rId159" w:tooltip="Health Practitioner Regulation National Law and Other Legislation Amendment Act 2022 (Qld)" w:history="1">
        <w:r w:rsidR="00AC7846">
          <w:rPr>
            <w:rStyle w:val="charCitHyperlinkAbbrev"/>
          </w:rPr>
          <w:t>A2022</w:t>
        </w:r>
        <w:r w:rsidR="00AC7846">
          <w:rPr>
            <w:rStyle w:val="charCitHyperlinkAbbrev"/>
          </w:rPr>
          <w:noBreakHyphen/>
          <w:t>22</w:t>
        </w:r>
      </w:hyperlink>
      <w:r>
        <w:t xml:space="preserve"> (Qld) s 46 (1)</w:t>
      </w:r>
    </w:p>
    <w:p w14:paraId="3B966373" w14:textId="30970582" w:rsidR="00B2334F" w:rsidRPr="00BD482F" w:rsidRDefault="00B2334F" w:rsidP="00B2334F">
      <w:pPr>
        <w:pStyle w:val="AmdtsEntries"/>
      </w:pPr>
      <w:r>
        <w:t>s 30</w:t>
      </w:r>
      <w:r>
        <w:tab/>
        <w:t xml:space="preserve">am </w:t>
      </w:r>
      <w:hyperlink r:id="rId160" w:tooltip="Health Practitioner Regulation National Law and Other Legislation Amendment Act 2022 (Qld)" w:history="1">
        <w:r w:rsidR="00AC7846">
          <w:rPr>
            <w:rStyle w:val="charCitHyperlinkAbbrev"/>
          </w:rPr>
          <w:t>A2022</w:t>
        </w:r>
        <w:r w:rsidR="00AC7846">
          <w:rPr>
            <w:rStyle w:val="charCitHyperlinkAbbrev"/>
          </w:rPr>
          <w:noBreakHyphen/>
          <w:t>22</w:t>
        </w:r>
      </w:hyperlink>
      <w:r>
        <w:t xml:space="preserve"> (Qld) s 46 (2), s 46 (3)</w:t>
      </w:r>
    </w:p>
    <w:p w14:paraId="333A21DE" w14:textId="05CABC94" w:rsidR="007669AE" w:rsidRDefault="007669AE" w:rsidP="00B3288F">
      <w:pPr>
        <w:pStyle w:val="AmdtsEntryHd"/>
        <w:rPr>
          <w:lang w:val="en"/>
        </w:rPr>
      </w:pPr>
      <w:r w:rsidRPr="007669AE">
        <w:rPr>
          <w:lang w:val="en"/>
        </w:rPr>
        <w:t>Regulations must provide for National Boards</w:t>
      </w:r>
    </w:p>
    <w:p w14:paraId="58321D49" w14:textId="1F68D19D" w:rsidR="007669AE" w:rsidRPr="007669AE" w:rsidRDefault="007669AE" w:rsidP="007669AE">
      <w:pPr>
        <w:pStyle w:val="AmdtsEntries"/>
        <w:rPr>
          <w:lang w:val="en"/>
        </w:rPr>
      </w:pPr>
      <w:r>
        <w:rPr>
          <w:lang w:val="en"/>
        </w:rPr>
        <w:t>s 31</w:t>
      </w:r>
      <w:r>
        <w:rPr>
          <w:lang w:val="en"/>
        </w:rPr>
        <w:tab/>
        <w:t xml:space="preserve">sub </w:t>
      </w:r>
      <w:hyperlink r:id="rId161" w:tooltip="Health Practitioner Regulation National Law and Other Legislation Amendment Act 2017 (Qld)" w:history="1">
        <w:r>
          <w:rPr>
            <w:rStyle w:val="charCitHyperlinkAbbrev"/>
          </w:rPr>
          <w:t>A2017</w:t>
        </w:r>
        <w:r>
          <w:rPr>
            <w:rStyle w:val="charCitHyperlinkAbbrev"/>
          </w:rPr>
          <w:noBreakHyphen/>
          <w:t>32</w:t>
        </w:r>
      </w:hyperlink>
      <w:r>
        <w:rPr>
          <w:lang w:val="en"/>
        </w:rPr>
        <w:t xml:space="preserve"> (Qld) s 5</w:t>
      </w:r>
    </w:p>
    <w:p w14:paraId="159A58FB" w14:textId="77777777" w:rsidR="009E559D" w:rsidRPr="009E559D" w:rsidRDefault="009E559D" w:rsidP="00B3288F">
      <w:pPr>
        <w:pStyle w:val="AmdtsEntryHd"/>
      </w:pPr>
      <w:r w:rsidRPr="009E559D">
        <w:rPr>
          <w:lang w:val="en"/>
        </w:rPr>
        <w:t>Status of National Board</w:t>
      </w:r>
    </w:p>
    <w:p w14:paraId="5D545865" w14:textId="5489C6B9" w:rsidR="009E559D" w:rsidRPr="009E559D" w:rsidRDefault="009E559D" w:rsidP="009E559D">
      <w:pPr>
        <w:pStyle w:val="AmdtsEntries"/>
        <w:rPr>
          <w:lang w:val="en"/>
        </w:rPr>
      </w:pPr>
      <w:r>
        <w:rPr>
          <w:lang w:val="en"/>
        </w:rPr>
        <w:t>s 31A</w:t>
      </w:r>
      <w:r>
        <w:rPr>
          <w:lang w:val="en"/>
        </w:rPr>
        <w:tab/>
        <w:t xml:space="preserve">ins </w:t>
      </w:r>
      <w:hyperlink r:id="rId162" w:tooltip="Health Practitioner Regulation National Law and Other Legislation Amendment Act 2017 (Qld)" w:history="1">
        <w:r>
          <w:rPr>
            <w:rStyle w:val="charCitHyperlinkAbbrev"/>
          </w:rPr>
          <w:t>A2017</w:t>
        </w:r>
        <w:r>
          <w:rPr>
            <w:rStyle w:val="charCitHyperlinkAbbrev"/>
          </w:rPr>
          <w:noBreakHyphen/>
          <w:t>32</w:t>
        </w:r>
      </w:hyperlink>
      <w:r>
        <w:rPr>
          <w:lang w:val="en"/>
        </w:rPr>
        <w:t xml:space="preserve"> (Qld) s 5</w:t>
      </w:r>
    </w:p>
    <w:p w14:paraId="07CFF1E9" w14:textId="77777777" w:rsidR="009E559D" w:rsidRDefault="009E559D" w:rsidP="00B3288F">
      <w:pPr>
        <w:pStyle w:val="AmdtsEntryHd"/>
        <w:rPr>
          <w:szCs w:val="24"/>
        </w:rPr>
      </w:pPr>
      <w:r w:rsidRPr="007606EC">
        <w:rPr>
          <w:szCs w:val="24"/>
        </w:rPr>
        <w:t>Membership of National Boards</w:t>
      </w:r>
    </w:p>
    <w:p w14:paraId="4F803B9B" w14:textId="69A84E41" w:rsidR="009E559D" w:rsidRPr="009E559D" w:rsidRDefault="009E559D" w:rsidP="009E559D">
      <w:pPr>
        <w:pStyle w:val="AmdtsEntries"/>
      </w:pPr>
      <w:r>
        <w:t>s 33</w:t>
      </w:r>
      <w:r>
        <w:tab/>
        <w:t xml:space="preserve">am </w:t>
      </w:r>
      <w:hyperlink r:id="rId163"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6</w:t>
      </w:r>
      <w:r w:rsidR="00B2334F">
        <w:t xml:space="preserve">; </w:t>
      </w:r>
      <w:hyperlink r:id="rId164" w:tooltip="Health Practitioner Regulation National Law and Other Legislation Amendment Act 2022 (Qld)" w:history="1">
        <w:r w:rsidR="00991AFF">
          <w:rPr>
            <w:rStyle w:val="charCitHyperlinkAbbrev"/>
          </w:rPr>
          <w:t>A2022</w:t>
        </w:r>
        <w:r w:rsidR="00991AFF">
          <w:rPr>
            <w:rStyle w:val="charCitHyperlinkAbbrev"/>
          </w:rPr>
          <w:noBreakHyphen/>
          <w:t>22</w:t>
        </w:r>
      </w:hyperlink>
      <w:r w:rsidR="00B2334F">
        <w:t xml:space="preserve"> (Qld) s 47</w:t>
      </w:r>
    </w:p>
    <w:p w14:paraId="057B797C" w14:textId="77777777" w:rsidR="009E559D" w:rsidRDefault="009E559D" w:rsidP="00B3288F">
      <w:pPr>
        <w:pStyle w:val="AmdtsEntryHd"/>
        <w:rPr>
          <w:szCs w:val="24"/>
        </w:rPr>
      </w:pPr>
      <w:r w:rsidRPr="007606EC">
        <w:rPr>
          <w:szCs w:val="24"/>
        </w:rPr>
        <w:t>Eligibility for appointment</w:t>
      </w:r>
    </w:p>
    <w:p w14:paraId="6CF04B28" w14:textId="35DFC828" w:rsidR="009E559D" w:rsidRPr="009E559D" w:rsidRDefault="009E559D" w:rsidP="009E559D">
      <w:pPr>
        <w:pStyle w:val="AmdtsEntries"/>
      </w:pPr>
      <w:r>
        <w:t>s 34</w:t>
      </w:r>
      <w:r>
        <w:tab/>
        <w:t xml:space="preserve">am </w:t>
      </w:r>
      <w:hyperlink r:id="rId165"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7</w:t>
      </w:r>
    </w:p>
    <w:p w14:paraId="5ED68B6C" w14:textId="1E40F774" w:rsidR="00D902E8" w:rsidRDefault="00D902E8" w:rsidP="00B3288F">
      <w:pPr>
        <w:pStyle w:val="AmdtsEntryHd"/>
        <w:rPr>
          <w:szCs w:val="24"/>
        </w:rPr>
      </w:pPr>
      <w:r w:rsidRPr="007606EC">
        <w:rPr>
          <w:szCs w:val="24"/>
        </w:rPr>
        <w:t>Functions of National Boards</w:t>
      </w:r>
    </w:p>
    <w:p w14:paraId="3D61D975" w14:textId="791785E7" w:rsidR="00D902E8" w:rsidRPr="00D902E8" w:rsidRDefault="00D902E8" w:rsidP="00D902E8">
      <w:pPr>
        <w:pStyle w:val="AmdtsEntries"/>
      </w:pPr>
      <w:r>
        <w:t>s 35</w:t>
      </w:r>
      <w:r>
        <w:tab/>
        <w:t xml:space="preserve">am </w:t>
      </w:r>
      <w:hyperlink r:id="rId166" w:tooltip="Health Practitioner Regulation National Law and Other Legislation Amendment Act 2022 (Qld)" w:history="1">
        <w:r w:rsidR="00AC7846">
          <w:rPr>
            <w:rStyle w:val="charCitHyperlinkAbbrev"/>
          </w:rPr>
          <w:t>A2022</w:t>
        </w:r>
        <w:r w:rsidR="00AC7846">
          <w:rPr>
            <w:rStyle w:val="charCitHyperlinkAbbrev"/>
          </w:rPr>
          <w:noBreakHyphen/>
          <w:t>22</w:t>
        </w:r>
      </w:hyperlink>
      <w:r>
        <w:t xml:space="preserve"> (Qld) s 118</w:t>
      </w:r>
    </w:p>
    <w:p w14:paraId="598037D0" w14:textId="328CCE63" w:rsidR="00B3288F" w:rsidRDefault="004A2003" w:rsidP="00B3288F">
      <w:pPr>
        <w:pStyle w:val="AmdtsEntryHd"/>
      </w:pPr>
      <w:r w:rsidRPr="00470995">
        <w:t>National Board consideration of criminal history</w:t>
      </w:r>
    </w:p>
    <w:p w14:paraId="26EA1130" w14:textId="39210282" w:rsidR="004A2003" w:rsidRDefault="004A2003" w:rsidP="004A2003">
      <w:pPr>
        <w:pStyle w:val="AmdtsEntries"/>
      </w:pPr>
      <w:r>
        <w:t>s 35A</w:t>
      </w:r>
      <w:r>
        <w:tab/>
        <w:t xml:space="preserve">ins as mod </w:t>
      </w:r>
      <w:hyperlink r:id="rId167" w:tooltip="Health Practitioner Regulation National Law (ACT) Act 2010" w:history="1">
        <w:r w:rsidR="00F116FD" w:rsidRPr="00F116FD">
          <w:rPr>
            <w:rStyle w:val="charCitHyperlinkAbbrev"/>
          </w:rPr>
          <w:t>A2010</w:t>
        </w:r>
        <w:r w:rsidR="00F116FD" w:rsidRPr="00F116FD">
          <w:rPr>
            <w:rStyle w:val="charCitHyperlinkAbbrev"/>
          </w:rPr>
          <w:noBreakHyphen/>
          <w:t>10</w:t>
        </w:r>
      </w:hyperlink>
      <w:r>
        <w:t xml:space="preserve"> mod 1.1</w:t>
      </w:r>
    </w:p>
    <w:p w14:paraId="7CA2241E" w14:textId="77777777" w:rsidR="006E5FB1" w:rsidRDefault="006E5FB1" w:rsidP="006E5FB1">
      <w:pPr>
        <w:pStyle w:val="AmdtsEntryHd"/>
        <w:rPr>
          <w:szCs w:val="24"/>
        </w:rPr>
      </w:pPr>
      <w:r w:rsidRPr="007606EC">
        <w:rPr>
          <w:szCs w:val="24"/>
        </w:rPr>
        <w:lastRenderedPageBreak/>
        <w:t>National board must develop registration standards</w:t>
      </w:r>
    </w:p>
    <w:p w14:paraId="73509040" w14:textId="7977B4DB" w:rsidR="006E5FB1" w:rsidRPr="00A33ED6" w:rsidRDefault="006E5FB1" w:rsidP="006E5FB1">
      <w:pPr>
        <w:pStyle w:val="AmdtsEntries"/>
      </w:pPr>
      <w:r>
        <w:t>s 38</w:t>
      </w:r>
      <w:r>
        <w:tab/>
        <w:t xml:space="preserve">am </w:t>
      </w:r>
      <w:hyperlink r:id="rId168"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sch 1 amdt 6, amdt 7</w:t>
      </w:r>
    </w:p>
    <w:p w14:paraId="74BAE31B" w14:textId="77777777" w:rsidR="007D1D07" w:rsidRDefault="007D1D07" w:rsidP="00513262">
      <w:pPr>
        <w:pStyle w:val="AmdtsEntryHd"/>
        <w:rPr>
          <w:szCs w:val="24"/>
        </w:rPr>
      </w:pPr>
      <w:r w:rsidRPr="007606EC">
        <w:rPr>
          <w:szCs w:val="24"/>
        </w:rPr>
        <w:t>Codes and guidelines</w:t>
      </w:r>
    </w:p>
    <w:p w14:paraId="40A76663" w14:textId="4ECA18CC" w:rsidR="007D1D07" w:rsidRPr="007D1D07" w:rsidRDefault="007D1D07" w:rsidP="007D1D07">
      <w:pPr>
        <w:pStyle w:val="AmdtsEntries"/>
      </w:pPr>
      <w:r>
        <w:t>s 39</w:t>
      </w:r>
      <w:r>
        <w:tab/>
        <w:t xml:space="preserve">am </w:t>
      </w:r>
      <w:hyperlink r:id="rId169"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8</w:t>
      </w:r>
    </w:p>
    <w:p w14:paraId="710FCD3D" w14:textId="77777777" w:rsidR="006E5FB1" w:rsidRDefault="006E5FB1" w:rsidP="006E5FB1">
      <w:pPr>
        <w:pStyle w:val="AmdtsEntryHd"/>
        <w:rPr>
          <w:szCs w:val="24"/>
        </w:rPr>
      </w:pPr>
      <w:r w:rsidRPr="007606EC">
        <w:rPr>
          <w:szCs w:val="24"/>
        </w:rPr>
        <w:t>Use of registration standards, codes or guidelines in disciplinary proceedings</w:t>
      </w:r>
    </w:p>
    <w:p w14:paraId="06417EDF" w14:textId="63552BCF" w:rsidR="006E5FB1" w:rsidRPr="00A33ED6" w:rsidRDefault="006E5FB1" w:rsidP="006E5FB1">
      <w:pPr>
        <w:pStyle w:val="AmdtsEntries"/>
      </w:pPr>
      <w:r>
        <w:t>s 41</w:t>
      </w:r>
      <w:r>
        <w:tab/>
        <w:t xml:space="preserve">am </w:t>
      </w:r>
      <w:hyperlink r:id="rId170"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sch 1 amdt 8</w:t>
      </w:r>
    </w:p>
    <w:p w14:paraId="19ACDF18" w14:textId="655D75CF" w:rsidR="006E5FB1" w:rsidRDefault="006E5FB1" w:rsidP="006E5FB1">
      <w:pPr>
        <w:pStyle w:val="AmdtsEntryHd"/>
        <w:rPr>
          <w:szCs w:val="24"/>
        </w:rPr>
      </w:pPr>
      <w:r w:rsidRPr="007606EC">
        <w:rPr>
          <w:szCs w:val="24"/>
        </w:rPr>
        <w:t>Approval of accredited programs of study</w:t>
      </w:r>
    </w:p>
    <w:p w14:paraId="17F76A65" w14:textId="73F4D1ED" w:rsidR="006E5FB1" w:rsidRPr="00A33ED6" w:rsidRDefault="006E5FB1" w:rsidP="006E5FB1">
      <w:pPr>
        <w:pStyle w:val="AmdtsEntries"/>
      </w:pPr>
      <w:r>
        <w:t>s 49</w:t>
      </w:r>
      <w:r>
        <w:tab/>
        <w:t xml:space="preserve">am </w:t>
      </w:r>
      <w:hyperlink r:id="rId171"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sch 1 amdt 9</w:t>
      </w:r>
    </w:p>
    <w:p w14:paraId="09B973E5" w14:textId="00627EF4" w:rsidR="00D2120F" w:rsidRDefault="00D2120F" w:rsidP="00D2120F">
      <w:pPr>
        <w:pStyle w:val="AmdtsEntryHd"/>
        <w:rPr>
          <w:szCs w:val="24"/>
        </w:rPr>
      </w:pPr>
      <w:r w:rsidRPr="007606EC">
        <w:rPr>
          <w:szCs w:val="24"/>
        </w:rPr>
        <w:t>Changes to approval of program of study</w:t>
      </w:r>
    </w:p>
    <w:p w14:paraId="2A9FCB72" w14:textId="67820C8B" w:rsidR="00D2120F" w:rsidRPr="00A33ED6" w:rsidRDefault="00D2120F" w:rsidP="00D2120F">
      <w:pPr>
        <w:pStyle w:val="AmdtsEntries"/>
      </w:pPr>
      <w:r>
        <w:t>s 51</w:t>
      </w:r>
      <w:r>
        <w:tab/>
        <w:t xml:space="preserve">am </w:t>
      </w:r>
      <w:hyperlink r:id="rId172"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sch 1 amdt 10</w:t>
      </w:r>
    </w:p>
    <w:p w14:paraId="1D4781BB" w14:textId="47D552AC" w:rsidR="00894094" w:rsidRDefault="00894094" w:rsidP="00513262">
      <w:pPr>
        <w:pStyle w:val="AmdtsEntryHd"/>
        <w:rPr>
          <w:szCs w:val="24"/>
        </w:rPr>
      </w:pPr>
      <w:r w:rsidRPr="007606EC">
        <w:rPr>
          <w:szCs w:val="24"/>
        </w:rPr>
        <w:t>Eligibility for general registration</w:t>
      </w:r>
    </w:p>
    <w:p w14:paraId="5DD17736" w14:textId="34D05802" w:rsidR="00894094" w:rsidRPr="00894094" w:rsidRDefault="00894094" w:rsidP="00894094">
      <w:pPr>
        <w:pStyle w:val="AmdtsEntries"/>
      </w:pPr>
      <w:r>
        <w:t>s 52</w:t>
      </w:r>
      <w:r>
        <w:tab/>
        <w:t xml:space="preserve">am </w:t>
      </w:r>
      <w:hyperlink r:id="rId173"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60</w:t>
      </w:r>
    </w:p>
    <w:p w14:paraId="4F4C912E" w14:textId="383D2880" w:rsidR="00513262" w:rsidRDefault="00513262" w:rsidP="00513262">
      <w:pPr>
        <w:pStyle w:val="AmdtsEntryHd"/>
      </w:pPr>
      <w:r w:rsidRPr="00513262">
        <w:t>Period of general registration</w:t>
      </w:r>
    </w:p>
    <w:p w14:paraId="476A7777" w14:textId="636221B1" w:rsidR="00513262" w:rsidRPr="00513262" w:rsidRDefault="00513262" w:rsidP="00513262">
      <w:pPr>
        <w:pStyle w:val="AmdtsEntries"/>
      </w:pPr>
      <w:r>
        <w:t>s 56</w:t>
      </w:r>
      <w:r>
        <w:tab/>
        <w:t xml:space="preserve">am </w:t>
      </w:r>
      <w:hyperlink r:id="rId174"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9</w:t>
      </w:r>
      <w:r w:rsidR="004F14D1">
        <w:t xml:space="preserve">; </w:t>
      </w:r>
      <w:hyperlink r:id="rId175" w:tooltip="Health Practitioner Regulation National Law and Other Legislation Amendment Act 2022 (Qld)" w:history="1">
        <w:r w:rsidR="004F14D1">
          <w:rPr>
            <w:rStyle w:val="charCitHyperlinkAbbrev"/>
          </w:rPr>
          <w:t>A2022</w:t>
        </w:r>
        <w:r w:rsidR="004F14D1">
          <w:rPr>
            <w:rStyle w:val="charCitHyperlinkAbbrev"/>
          </w:rPr>
          <w:noBreakHyphen/>
          <w:t>22</w:t>
        </w:r>
      </w:hyperlink>
      <w:r w:rsidR="004F14D1">
        <w:t xml:space="preserve"> (Qld) s 55</w:t>
      </w:r>
    </w:p>
    <w:p w14:paraId="2DF1B916" w14:textId="7E333DC6" w:rsidR="00C70F7B" w:rsidRDefault="00C70F7B" w:rsidP="00C70F7B">
      <w:pPr>
        <w:pStyle w:val="AmdtsEntryHd"/>
        <w:rPr>
          <w:szCs w:val="24"/>
        </w:rPr>
      </w:pPr>
      <w:r w:rsidRPr="007606EC">
        <w:rPr>
          <w:szCs w:val="24"/>
        </w:rPr>
        <w:t>Eligibility for specialist registration</w:t>
      </w:r>
    </w:p>
    <w:p w14:paraId="2D565F67" w14:textId="6EEE475D" w:rsidR="00C70F7B" w:rsidRPr="00894094" w:rsidRDefault="00C70F7B" w:rsidP="00C70F7B">
      <w:pPr>
        <w:pStyle w:val="AmdtsEntries"/>
      </w:pPr>
      <w:r>
        <w:t>s 57</w:t>
      </w:r>
      <w:r>
        <w:tab/>
        <w:t xml:space="preserve">am </w:t>
      </w:r>
      <w:hyperlink r:id="rId176"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61</w:t>
      </w:r>
    </w:p>
    <w:p w14:paraId="2B217405" w14:textId="7C1A84CB" w:rsidR="004F14D1" w:rsidRDefault="004F14D1" w:rsidP="00C70F7B">
      <w:pPr>
        <w:pStyle w:val="AmdtsEntryHd"/>
        <w:rPr>
          <w:szCs w:val="24"/>
        </w:rPr>
      </w:pPr>
      <w:r w:rsidRPr="007606EC">
        <w:rPr>
          <w:szCs w:val="24"/>
        </w:rPr>
        <w:t>Period of specialist registration</w:t>
      </w:r>
    </w:p>
    <w:p w14:paraId="685691F5" w14:textId="6B16C5C8" w:rsidR="004F14D1" w:rsidRPr="004F14D1" w:rsidRDefault="004F14D1" w:rsidP="004F14D1">
      <w:pPr>
        <w:pStyle w:val="AmdtsEntries"/>
      </w:pPr>
      <w:r>
        <w:t>s 61</w:t>
      </w:r>
      <w:r>
        <w:tab/>
        <w:t xml:space="preserve">am </w:t>
      </w:r>
      <w:hyperlink r:id="rId177"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56</w:t>
      </w:r>
    </w:p>
    <w:p w14:paraId="6797989A" w14:textId="611CDB99" w:rsidR="00C70F7B" w:rsidRDefault="00C70F7B" w:rsidP="00C70F7B">
      <w:pPr>
        <w:pStyle w:val="AmdtsEntryHd"/>
        <w:rPr>
          <w:szCs w:val="24"/>
        </w:rPr>
      </w:pPr>
      <w:r w:rsidRPr="007606EC">
        <w:rPr>
          <w:szCs w:val="24"/>
        </w:rPr>
        <w:t>Eligibility for provisional registration</w:t>
      </w:r>
    </w:p>
    <w:p w14:paraId="3DC64029" w14:textId="38B7FC6F" w:rsidR="00C70F7B" w:rsidRPr="00894094" w:rsidRDefault="00C70F7B" w:rsidP="00C70F7B">
      <w:pPr>
        <w:pStyle w:val="AmdtsEntries"/>
      </w:pPr>
      <w:r>
        <w:t>s 62</w:t>
      </w:r>
      <w:r>
        <w:tab/>
        <w:t xml:space="preserve">am </w:t>
      </w:r>
      <w:hyperlink r:id="rId178"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62</w:t>
      </w:r>
    </w:p>
    <w:p w14:paraId="479F160E" w14:textId="2C98FFC0" w:rsidR="004F14D1" w:rsidRDefault="004F14D1" w:rsidP="004F14D1">
      <w:pPr>
        <w:pStyle w:val="AmdtsEntryHd"/>
        <w:rPr>
          <w:szCs w:val="24"/>
        </w:rPr>
      </w:pPr>
      <w:r w:rsidRPr="007606EC">
        <w:rPr>
          <w:szCs w:val="24"/>
        </w:rPr>
        <w:t>Period of provisional registration</w:t>
      </w:r>
    </w:p>
    <w:p w14:paraId="3D1E041B" w14:textId="33B84734" w:rsidR="004F14D1" w:rsidRPr="004F14D1" w:rsidRDefault="004F14D1" w:rsidP="004F14D1">
      <w:pPr>
        <w:pStyle w:val="AmdtsEntries"/>
      </w:pPr>
      <w:r>
        <w:t>s 64</w:t>
      </w:r>
      <w:r>
        <w:tab/>
        <w:t xml:space="preserve">am </w:t>
      </w:r>
      <w:hyperlink r:id="rId179"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57</w:t>
      </w:r>
    </w:p>
    <w:p w14:paraId="5A75DD55" w14:textId="77777777" w:rsidR="00285EC7" w:rsidRDefault="00285EC7" w:rsidP="004A2003">
      <w:pPr>
        <w:pStyle w:val="AmdtsEntryHd"/>
        <w:rPr>
          <w:szCs w:val="24"/>
        </w:rPr>
      </w:pPr>
      <w:r w:rsidRPr="007606EC">
        <w:rPr>
          <w:szCs w:val="24"/>
        </w:rPr>
        <w:t>Eligibility for limited registration</w:t>
      </w:r>
    </w:p>
    <w:p w14:paraId="76B8DC31" w14:textId="2E3F19AF" w:rsidR="00285EC7" w:rsidRPr="00285EC7" w:rsidRDefault="00285EC7" w:rsidP="00285EC7">
      <w:pPr>
        <w:pStyle w:val="AmdtsEntries"/>
      </w:pPr>
      <w:r>
        <w:t>s 65</w:t>
      </w:r>
      <w:r>
        <w:tab/>
        <w:t xml:space="preserve">am </w:t>
      </w:r>
      <w:hyperlink r:id="rId180"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10</w:t>
      </w:r>
      <w:r w:rsidR="00C70F7B">
        <w:t xml:space="preserve">; </w:t>
      </w:r>
      <w:hyperlink r:id="rId181" w:tooltip="Health Practitioner Regulation National Law and Other Legislation Amendment Act 2022 (Qld)" w:history="1">
        <w:r w:rsidR="00C70F7B">
          <w:rPr>
            <w:rStyle w:val="charCitHyperlinkAbbrev"/>
          </w:rPr>
          <w:t>A2022</w:t>
        </w:r>
        <w:r w:rsidR="00C70F7B">
          <w:rPr>
            <w:rStyle w:val="charCitHyperlinkAbbrev"/>
          </w:rPr>
          <w:noBreakHyphen/>
          <w:t>22</w:t>
        </w:r>
      </w:hyperlink>
      <w:r w:rsidR="00C70F7B">
        <w:t xml:space="preserve"> (Qld) s 63</w:t>
      </w:r>
    </w:p>
    <w:p w14:paraId="2CE44D98" w14:textId="77777777" w:rsidR="00285EC7" w:rsidRDefault="00285EC7" w:rsidP="00285EC7">
      <w:pPr>
        <w:pStyle w:val="AmdtsEntryHd"/>
        <w:rPr>
          <w:szCs w:val="24"/>
        </w:rPr>
      </w:pPr>
      <w:r w:rsidRPr="00636462">
        <w:rPr>
          <w:lang w:eastAsia="en-AU"/>
        </w:rPr>
        <w:t>Limited registration not to be held for more than one purpose</w:t>
      </w:r>
    </w:p>
    <w:p w14:paraId="4D819B8E" w14:textId="4CC7CE3A" w:rsidR="00285EC7" w:rsidRPr="00285EC7" w:rsidRDefault="00285EC7" w:rsidP="00285EC7">
      <w:pPr>
        <w:pStyle w:val="AmdtsEntries"/>
      </w:pPr>
      <w:r>
        <w:t>s 71</w:t>
      </w:r>
      <w:r>
        <w:tab/>
        <w:t xml:space="preserve">sub </w:t>
      </w:r>
      <w:hyperlink r:id="rId182"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11</w:t>
      </w:r>
    </w:p>
    <w:p w14:paraId="04268B52" w14:textId="018E3C6E" w:rsidR="004F14D1" w:rsidRDefault="004F14D1" w:rsidP="004F14D1">
      <w:pPr>
        <w:pStyle w:val="AmdtsEntryHd"/>
        <w:rPr>
          <w:szCs w:val="24"/>
        </w:rPr>
      </w:pPr>
      <w:r w:rsidRPr="007606EC">
        <w:rPr>
          <w:szCs w:val="24"/>
        </w:rPr>
        <w:t>Period of limited registration</w:t>
      </w:r>
    </w:p>
    <w:p w14:paraId="55BB69AE" w14:textId="25AE9734" w:rsidR="004F14D1" w:rsidRPr="004F14D1" w:rsidRDefault="004F14D1" w:rsidP="004F14D1">
      <w:pPr>
        <w:pStyle w:val="AmdtsEntries"/>
      </w:pPr>
      <w:r>
        <w:t>s 72</w:t>
      </w:r>
      <w:r>
        <w:tab/>
        <w:t xml:space="preserve">am </w:t>
      </w:r>
      <w:hyperlink r:id="rId183"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58</w:t>
      </w:r>
    </w:p>
    <w:p w14:paraId="5A2D319B" w14:textId="070770E5" w:rsidR="00BE4483" w:rsidRDefault="00A43445" w:rsidP="00D2120F">
      <w:pPr>
        <w:pStyle w:val="AmdtsEntryHd"/>
        <w:rPr>
          <w:szCs w:val="24"/>
        </w:rPr>
      </w:pPr>
      <w:r w:rsidRPr="007606EC">
        <w:rPr>
          <w:szCs w:val="24"/>
        </w:rPr>
        <w:t>Unsuitability to hold non-practising registration</w:t>
      </w:r>
    </w:p>
    <w:p w14:paraId="4382A7B4" w14:textId="21B91259" w:rsidR="00A43445" w:rsidRPr="00A43445" w:rsidRDefault="00A43445" w:rsidP="00A43445">
      <w:pPr>
        <w:pStyle w:val="AmdtsEntries"/>
      </w:pPr>
      <w:r>
        <w:t>s 74</w:t>
      </w:r>
      <w:r>
        <w:tab/>
        <w:t xml:space="preserve">am </w:t>
      </w:r>
      <w:hyperlink r:id="rId184" w:tooltip="Health Practitioner Regulation National Law and Other Legislation Amendment Act 2022 (Qld)" w:history="1">
        <w:r w:rsidR="00F350CF">
          <w:rPr>
            <w:rStyle w:val="charCitHyperlinkAbbrev"/>
          </w:rPr>
          <w:t>A2022</w:t>
        </w:r>
        <w:r w:rsidR="00F350CF">
          <w:rPr>
            <w:rStyle w:val="charCitHyperlinkAbbrev"/>
          </w:rPr>
          <w:noBreakHyphen/>
          <w:t>22</w:t>
        </w:r>
      </w:hyperlink>
      <w:r>
        <w:t xml:space="preserve"> </w:t>
      </w:r>
      <w:r w:rsidR="00F350CF">
        <w:t>(Qld) s 69</w:t>
      </w:r>
    </w:p>
    <w:p w14:paraId="5CF8DC3C" w14:textId="7AB97901" w:rsidR="004F14D1" w:rsidRDefault="00765CC8" w:rsidP="004F14D1">
      <w:pPr>
        <w:pStyle w:val="AmdtsEntryHd"/>
        <w:rPr>
          <w:szCs w:val="24"/>
        </w:rPr>
      </w:pPr>
      <w:r w:rsidRPr="007606EC">
        <w:rPr>
          <w:szCs w:val="24"/>
        </w:rPr>
        <w:t>Period of non-practising registration</w:t>
      </w:r>
    </w:p>
    <w:p w14:paraId="5225D29F" w14:textId="5D36CADC" w:rsidR="004F14D1" w:rsidRPr="004F14D1" w:rsidRDefault="004F14D1" w:rsidP="004F14D1">
      <w:pPr>
        <w:pStyle w:val="AmdtsEntries"/>
      </w:pPr>
      <w:r>
        <w:t>s 76</w:t>
      </w:r>
      <w:r>
        <w:tab/>
        <w:t xml:space="preserve">am </w:t>
      </w:r>
      <w:hyperlink r:id="rId185"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59</w:t>
      </w:r>
    </w:p>
    <w:p w14:paraId="0039808A" w14:textId="486B5F20" w:rsidR="00D2120F" w:rsidRDefault="00D2120F" w:rsidP="00D2120F">
      <w:pPr>
        <w:pStyle w:val="AmdtsEntryHd"/>
        <w:rPr>
          <w:szCs w:val="24"/>
        </w:rPr>
      </w:pPr>
      <w:r w:rsidRPr="007606EC">
        <w:rPr>
          <w:szCs w:val="24"/>
        </w:rPr>
        <w:t>Application for registration</w:t>
      </w:r>
    </w:p>
    <w:p w14:paraId="3904DB77" w14:textId="221DE474" w:rsidR="00D2120F" w:rsidRPr="00A33ED6" w:rsidRDefault="00D2120F" w:rsidP="00D2120F">
      <w:pPr>
        <w:pStyle w:val="AmdtsEntries"/>
      </w:pPr>
      <w:r>
        <w:t>s 77</w:t>
      </w:r>
      <w:r>
        <w:tab/>
        <w:t xml:space="preserve">am </w:t>
      </w:r>
      <w:hyperlink r:id="rId186"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sch 1 amdt 11</w:t>
      </w:r>
    </w:p>
    <w:p w14:paraId="0A6439F4" w14:textId="77777777" w:rsidR="00285EC7" w:rsidRDefault="00285EC7" w:rsidP="00285EC7">
      <w:pPr>
        <w:pStyle w:val="AmdtsEntryHd"/>
        <w:rPr>
          <w:szCs w:val="24"/>
        </w:rPr>
      </w:pPr>
      <w:r w:rsidRPr="007606EC">
        <w:rPr>
          <w:szCs w:val="24"/>
        </w:rPr>
        <w:t>Power to check applicant’s criminal history</w:t>
      </w:r>
    </w:p>
    <w:p w14:paraId="420FFFB6" w14:textId="63C83AE3" w:rsidR="00285EC7" w:rsidRPr="00285EC7" w:rsidRDefault="00285EC7" w:rsidP="00285EC7">
      <w:pPr>
        <w:pStyle w:val="AmdtsEntries"/>
      </w:pPr>
      <w:r>
        <w:t>s 79</w:t>
      </w:r>
      <w:r>
        <w:tab/>
        <w:t xml:space="preserve">am </w:t>
      </w:r>
      <w:hyperlink r:id="rId187"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12</w:t>
      </w:r>
    </w:p>
    <w:p w14:paraId="7AD1BA30" w14:textId="77777777" w:rsidR="00D2120F" w:rsidRDefault="00D2120F" w:rsidP="00D2120F">
      <w:pPr>
        <w:pStyle w:val="AmdtsEntryHd"/>
        <w:rPr>
          <w:szCs w:val="24"/>
        </w:rPr>
      </w:pPr>
      <w:r w:rsidRPr="007606EC">
        <w:rPr>
          <w:szCs w:val="24"/>
        </w:rPr>
        <w:lastRenderedPageBreak/>
        <w:t>Conditions of registration</w:t>
      </w:r>
    </w:p>
    <w:p w14:paraId="5AE0B1CE" w14:textId="633159F4" w:rsidR="00D2120F" w:rsidRPr="00A33ED6" w:rsidRDefault="00D2120F" w:rsidP="00D2120F">
      <w:pPr>
        <w:pStyle w:val="AmdtsEntries"/>
      </w:pPr>
      <w:r>
        <w:t>s 83</w:t>
      </w:r>
      <w:r>
        <w:tab/>
        <w:t xml:space="preserve">am </w:t>
      </w:r>
      <w:hyperlink r:id="rId188"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sch 1 amdt 12</w:t>
      </w:r>
    </w:p>
    <w:p w14:paraId="74EA6978" w14:textId="5209CF82" w:rsidR="00C70F7B" w:rsidRDefault="00C70F7B" w:rsidP="00C70F7B">
      <w:pPr>
        <w:pStyle w:val="AmdtsEntryHd"/>
        <w:rPr>
          <w:shd w:val="clear" w:color="auto" w:fill="FFFFFF"/>
        </w:rPr>
      </w:pPr>
      <w:r>
        <w:rPr>
          <w:shd w:val="clear" w:color="auto" w:fill="FFFFFF"/>
        </w:rPr>
        <w:t>Undertakings at registration</w:t>
      </w:r>
    </w:p>
    <w:p w14:paraId="5D6A8584" w14:textId="094E22D8" w:rsidR="00C70F7B" w:rsidRPr="00C70F7B" w:rsidRDefault="00C70F7B" w:rsidP="00C70F7B">
      <w:pPr>
        <w:pStyle w:val="AmdtsEntries"/>
      </w:pPr>
      <w:r>
        <w:t>s 83A</w:t>
      </w:r>
      <w:r>
        <w:tab/>
        <w:t xml:space="preserve">ins </w:t>
      </w:r>
      <w:hyperlink r:id="rId189" w:tooltip="Health Practitioner Regulation National Law and Other Legislation Amendment Act 2022 (Qld)" w:history="1">
        <w:r w:rsidR="00BE4483">
          <w:rPr>
            <w:rStyle w:val="charCitHyperlinkAbbrev"/>
          </w:rPr>
          <w:t>A2022</w:t>
        </w:r>
        <w:r w:rsidR="00BE4483">
          <w:rPr>
            <w:rStyle w:val="charCitHyperlinkAbbrev"/>
          </w:rPr>
          <w:noBreakHyphen/>
          <w:t>22</w:t>
        </w:r>
      </w:hyperlink>
      <w:r>
        <w:t xml:space="preserve"> (Qld) s 64</w:t>
      </w:r>
    </w:p>
    <w:p w14:paraId="011B1106" w14:textId="2CB008F2" w:rsidR="00F350CF" w:rsidRDefault="00F350CF" w:rsidP="00F350CF">
      <w:pPr>
        <w:pStyle w:val="AmdtsEntryHd"/>
        <w:rPr>
          <w:shd w:val="clear" w:color="auto" w:fill="FFFFFF"/>
        </w:rPr>
      </w:pPr>
      <w:r>
        <w:rPr>
          <w:shd w:val="clear" w:color="auto" w:fill="FFFFFF"/>
        </w:rPr>
        <w:t>Withdrawal of registration</w:t>
      </w:r>
    </w:p>
    <w:p w14:paraId="7853F32B" w14:textId="0405118F" w:rsidR="00F350CF" w:rsidRPr="00F350CF" w:rsidRDefault="00F350CF" w:rsidP="00F350CF">
      <w:pPr>
        <w:pStyle w:val="AmdtsEntries"/>
      </w:pPr>
      <w:r>
        <w:t>pt 7 div 6.A hdg</w:t>
      </w:r>
      <w:r>
        <w:tab/>
        <w:t xml:space="preserve">ins </w:t>
      </w:r>
      <w:hyperlink r:id="rId190"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70</w:t>
      </w:r>
    </w:p>
    <w:p w14:paraId="31188B0F" w14:textId="4B51229B" w:rsidR="00F350CF" w:rsidRDefault="00F350CF" w:rsidP="00F350CF">
      <w:pPr>
        <w:pStyle w:val="AmdtsEntryHd"/>
        <w:rPr>
          <w:shd w:val="clear" w:color="auto" w:fill="FFFFFF"/>
        </w:rPr>
      </w:pPr>
      <w:r>
        <w:rPr>
          <w:shd w:val="clear" w:color="auto" w:fill="FFFFFF"/>
        </w:rPr>
        <w:t>Power to withdraw registration</w:t>
      </w:r>
    </w:p>
    <w:p w14:paraId="159B9D89" w14:textId="1C3B39E9" w:rsidR="00F350CF" w:rsidRPr="00F350CF" w:rsidRDefault="00F350CF" w:rsidP="00F350CF">
      <w:pPr>
        <w:pStyle w:val="AmdtsEntries"/>
      </w:pPr>
      <w:r>
        <w:t>s 85A</w:t>
      </w:r>
      <w:r>
        <w:tab/>
        <w:t xml:space="preserve">ins </w:t>
      </w:r>
      <w:hyperlink r:id="rId191"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70</w:t>
      </w:r>
    </w:p>
    <w:p w14:paraId="33C7554E" w14:textId="1196E8EB" w:rsidR="00F350CF" w:rsidRDefault="00F350CF" w:rsidP="00F350CF">
      <w:pPr>
        <w:pStyle w:val="AmdtsEntryHd"/>
        <w:rPr>
          <w:shd w:val="clear" w:color="auto" w:fill="FFFFFF"/>
        </w:rPr>
      </w:pPr>
      <w:r>
        <w:rPr>
          <w:shd w:val="clear" w:color="auto" w:fill="FFFFFF"/>
        </w:rPr>
        <w:t>Registered health practitioner may make submissions about proposed withdrawal of registration</w:t>
      </w:r>
    </w:p>
    <w:p w14:paraId="0120578C" w14:textId="788610FF" w:rsidR="00F350CF" w:rsidRPr="00F350CF" w:rsidRDefault="00F350CF" w:rsidP="00F350CF">
      <w:pPr>
        <w:pStyle w:val="AmdtsEntries"/>
      </w:pPr>
      <w:r>
        <w:t>s 85B</w:t>
      </w:r>
      <w:r>
        <w:tab/>
        <w:t xml:space="preserve">ins </w:t>
      </w:r>
      <w:hyperlink r:id="rId192"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70</w:t>
      </w:r>
    </w:p>
    <w:p w14:paraId="40E0B429" w14:textId="2BDA4FEC" w:rsidR="00F350CF" w:rsidRDefault="00B17F31" w:rsidP="00B17F31">
      <w:pPr>
        <w:pStyle w:val="AmdtsEntryHd"/>
        <w:rPr>
          <w:shd w:val="clear" w:color="auto" w:fill="FFFFFF"/>
        </w:rPr>
      </w:pPr>
      <w:r>
        <w:rPr>
          <w:shd w:val="clear" w:color="auto" w:fill="FFFFFF"/>
        </w:rPr>
        <w:t>Decision about withdrawal of registration</w:t>
      </w:r>
    </w:p>
    <w:p w14:paraId="076C6DD4" w14:textId="2348678F" w:rsidR="00F350CF" w:rsidRPr="00F350CF" w:rsidRDefault="00F350CF" w:rsidP="00F350CF">
      <w:pPr>
        <w:pStyle w:val="AmdtsEntries"/>
      </w:pPr>
      <w:r>
        <w:t>s 85C</w:t>
      </w:r>
      <w:r>
        <w:tab/>
        <w:t xml:space="preserve">ins </w:t>
      </w:r>
      <w:hyperlink r:id="rId193"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70</w:t>
      </w:r>
    </w:p>
    <w:p w14:paraId="2EB918DD" w14:textId="0FBA3618" w:rsidR="00B17F31" w:rsidRDefault="00B17F31" w:rsidP="00B17F31">
      <w:pPr>
        <w:pStyle w:val="AmdtsEntryHd"/>
        <w:rPr>
          <w:shd w:val="clear" w:color="auto" w:fill="FFFFFF"/>
        </w:rPr>
      </w:pPr>
      <w:r>
        <w:rPr>
          <w:shd w:val="clear" w:color="auto" w:fill="FFFFFF"/>
        </w:rPr>
        <w:t>Notice to be given to registered health practitioner</w:t>
      </w:r>
    </w:p>
    <w:p w14:paraId="0DFBABA2" w14:textId="0BF3393E" w:rsidR="00B17F31" w:rsidRPr="00F350CF" w:rsidRDefault="00B17F31" w:rsidP="00B17F31">
      <w:pPr>
        <w:pStyle w:val="AmdtsEntries"/>
      </w:pPr>
      <w:r>
        <w:t>s 85D</w:t>
      </w:r>
      <w:r>
        <w:tab/>
        <w:t xml:space="preserve">ins </w:t>
      </w:r>
      <w:hyperlink r:id="rId194"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70</w:t>
      </w:r>
    </w:p>
    <w:p w14:paraId="654544B8" w14:textId="7F8A5941" w:rsidR="00B17F31" w:rsidRDefault="00B17F31" w:rsidP="00B17F31">
      <w:pPr>
        <w:pStyle w:val="AmdtsEntryHd"/>
        <w:rPr>
          <w:shd w:val="clear" w:color="auto" w:fill="FFFFFF"/>
        </w:rPr>
      </w:pPr>
      <w:r>
        <w:rPr>
          <w:shd w:val="clear" w:color="auto" w:fill="FFFFFF"/>
        </w:rPr>
        <w:t>When decision takes effect</w:t>
      </w:r>
    </w:p>
    <w:p w14:paraId="2D6A252E" w14:textId="303AF3A1" w:rsidR="00B17F31" w:rsidRPr="00F350CF" w:rsidRDefault="00B17F31" w:rsidP="00B17F31">
      <w:pPr>
        <w:pStyle w:val="AmdtsEntries"/>
      </w:pPr>
      <w:r>
        <w:t>s 85E</w:t>
      </w:r>
      <w:r>
        <w:tab/>
        <w:t xml:space="preserve">ins </w:t>
      </w:r>
      <w:hyperlink r:id="rId195"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70</w:t>
      </w:r>
    </w:p>
    <w:p w14:paraId="79121B1A" w14:textId="4AF055DE" w:rsidR="00D2120F" w:rsidRDefault="00D2120F" w:rsidP="00D2120F">
      <w:pPr>
        <w:pStyle w:val="AmdtsEntryHd"/>
        <w:rPr>
          <w:szCs w:val="24"/>
        </w:rPr>
      </w:pPr>
      <w:r w:rsidRPr="007606EC">
        <w:rPr>
          <w:szCs w:val="24"/>
        </w:rPr>
        <w:t>National Board may ask education provider for list of persons undertaking approved program of study</w:t>
      </w:r>
    </w:p>
    <w:p w14:paraId="46A6AA88" w14:textId="242BF283" w:rsidR="00D2120F" w:rsidRPr="00A33ED6" w:rsidRDefault="00D2120F" w:rsidP="00D2120F">
      <w:pPr>
        <w:pStyle w:val="AmdtsEntries"/>
      </w:pPr>
      <w:r>
        <w:t>s 88</w:t>
      </w:r>
      <w:r>
        <w:tab/>
        <w:t xml:space="preserve">am </w:t>
      </w:r>
      <w:hyperlink r:id="rId196"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sch 1 amdt 13</w:t>
      </w:r>
    </w:p>
    <w:p w14:paraId="02E90771" w14:textId="77777777" w:rsidR="00D2120F" w:rsidRDefault="00D2120F" w:rsidP="00D2120F">
      <w:pPr>
        <w:pStyle w:val="AmdtsEntryHd"/>
        <w:rPr>
          <w:szCs w:val="24"/>
        </w:rPr>
      </w:pPr>
      <w:r w:rsidRPr="007606EC">
        <w:rPr>
          <w:szCs w:val="24"/>
        </w:rPr>
        <w:t>Notice to be given if student registration suspended or condition imposed</w:t>
      </w:r>
    </w:p>
    <w:p w14:paraId="40CF19F8" w14:textId="28E4DD5C" w:rsidR="00D2120F" w:rsidRPr="00A33ED6" w:rsidRDefault="00D2120F" w:rsidP="00D2120F">
      <w:pPr>
        <w:pStyle w:val="AmdtsEntries"/>
      </w:pPr>
      <w:r>
        <w:t>s 92</w:t>
      </w:r>
      <w:r>
        <w:tab/>
        <w:t xml:space="preserve">am </w:t>
      </w:r>
      <w:hyperlink r:id="rId197"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sch 1 amdt 14</w:t>
      </w:r>
    </w:p>
    <w:p w14:paraId="64242778" w14:textId="77777777" w:rsidR="00D2120F" w:rsidRDefault="007766E4" w:rsidP="00D2120F">
      <w:pPr>
        <w:pStyle w:val="AmdtsEntryHd"/>
        <w:rPr>
          <w:szCs w:val="24"/>
        </w:rPr>
      </w:pPr>
      <w:r w:rsidRPr="007606EC">
        <w:rPr>
          <w:szCs w:val="24"/>
        </w:rPr>
        <w:t>Endorsement for scheduled medicines</w:t>
      </w:r>
    </w:p>
    <w:p w14:paraId="5A0B1869" w14:textId="58923468" w:rsidR="00D2120F" w:rsidRPr="00A33ED6" w:rsidRDefault="007766E4" w:rsidP="00D2120F">
      <w:pPr>
        <w:pStyle w:val="AmdtsEntries"/>
      </w:pPr>
      <w:r>
        <w:t>s 94</w:t>
      </w:r>
      <w:r w:rsidR="00D2120F">
        <w:tab/>
        <w:t xml:space="preserve">am </w:t>
      </w:r>
      <w:hyperlink r:id="rId198" w:tooltip="Health Practitioner Regulation National Law and Other Legislation Amendment Act 2017 (Qld)" w:history="1">
        <w:r w:rsidR="00D2120F">
          <w:rPr>
            <w:rStyle w:val="charCitHyperlinkAbbrev"/>
          </w:rPr>
          <w:t>A2017</w:t>
        </w:r>
        <w:r w:rsidR="00D2120F">
          <w:rPr>
            <w:rStyle w:val="charCitHyperlinkAbbrev"/>
          </w:rPr>
          <w:noBreakHyphen/>
          <w:t>32</w:t>
        </w:r>
      </w:hyperlink>
      <w:r w:rsidR="00D2120F">
        <w:t xml:space="preserve"> (Qld) sch 1 amdt </w:t>
      </w:r>
      <w:r>
        <w:t>15</w:t>
      </w:r>
    </w:p>
    <w:p w14:paraId="76B44A9C" w14:textId="77777777" w:rsidR="008E35DA" w:rsidRDefault="008E35DA" w:rsidP="004A2003">
      <w:pPr>
        <w:pStyle w:val="AmdtsEntryHd"/>
        <w:rPr>
          <w:szCs w:val="24"/>
        </w:rPr>
      </w:pPr>
      <w:r w:rsidRPr="007606EC">
        <w:rPr>
          <w:szCs w:val="24"/>
        </w:rPr>
        <w:t>Endorsement as nurse practitioner</w:t>
      </w:r>
    </w:p>
    <w:p w14:paraId="7D9F3409" w14:textId="7507C216" w:rsidR="008E35DA" w:rsidRPr="008E35DA" w:rsidRDefault="00AD5EE3" w:rsidP="008E35DA">
      <w:pPr>
        <w:pStyle w:val="AmdtsEntries"/>
      </w:pPr>
      <w:r>
        <w:t>s 95</w:t>
      </w:r>
      <w:r>
        <w:tab/>
        <w:t xml:space="preserve">am </w:t>
      </w:r>
      <w:hyperlink r:id="rId199"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13</w:t>
      </w:r>
    </w:p>
    <w:p w14:paraId="0C674E1D" w14:textId="2AEBE66A" w:rsidR="000D4793" w:rsidRDefault="000D4793" w:rsidP="004A2003">
      <w:pPr>
        <w:pStyle w:val="AmdtsEntryHd"/>
      </w:pPr>
      <w:r w:rsidRPr="007606EC">
        <w:t>Endorsement in relation to midwife practitioners</w:t>
      </w:r>
    </w:p>
    <w:p w14:paraId="36F33DAF" w14:textId="3323E5BF" w:rsidR="000D4793" w:rsidRPr="000D4793" w:rsidRDefault="000D4793" w:rsidP="000D4793">
      <w:pPr>
        <w:pStyle w:val="AmdtsEntries"/>
      </w:pPr>
      <w:r>
        <w:t xml:space="preserve">pt </w:t>
      </w:r>
      <w:r w:rsidR="00B22F16">
        <w:t>7</w:t>
      </w:r>
      <w:r>
        <w:t xml:space="preserve"> div 8 sdiv 3 hdg</w:t>
      </w:r>
      <w:r>
        <w:tab/>
        <w:t xml:space="preserve">om </w:t>
      </w:r>
      <w:hyperlink r:id="rId200" w:tooltip="Health Practitioner Regulation National Law and Other Legislation Amendment Act 2022 (Qld)" w:history="1">
        <w:r w:rsidR="00991AFF">
          <w:rPr>
            <w:rStyle w:val="charCitHyperlinkAbbrev"/>
          </w:rPr>
          <w:t>A2022</w:t>
        </w:r>
        <w:r w:rsidR="00991AFF">
          <w:rPr>
            <w:rStyle w:val="charCitHyperlinkAbbrev"/>
          </w:rPr>
          <w:noBreakHyphen/>
          <w:t>22</w:t>
        </w:r>
      </w:hyperlink>
      <w:r w:rsidR="0071737B">
        <w:t xml:space="preserve"> (Qld)</w:t>
      </w:r>
      <w:r>
        <w:t xml:space="preserve"> s 75</w:t>
      </w:r>
    </w:p>
    <w:p w14:paraId="5F9C36BA" w14:textId="3F25136F" w:rsidR="009C3B1B" w:rsidRDefault="009C3B1B" w:rsidP="004A2003">
      <w:pPr>
        <w:pStyle w:val="AmdtsEntryHd"/>
        <w:rPr>
          <w:szCs w:val="24"/>
        </w:rPr>
      </w:pPr>
      <w:r w:rsidRPr="007606EC">
        <w:rPr>
          <w:szCs w:val="24"/>
        </w:rPr>
        <w:t>Endorsement as midwife practitioner</w:t>
      </w:r>
    </w:p>
    <w:p w14:paraId="06EC6859" w14:textId="1F151605" w:rsidR="009C3B1B" w:rsidRDefault="009C3B1B" w:rsidP="009C3B1B">
      <w:pPr>
        <w:pStyle w:val="AmdtsEntries"/>
      </w:pPr>
      <w:r>
        <w:t>s 96</w:t>
      </w:r>
      <w:r>
        <w:tab/>
        <w:t xml:space="preserve">am </w:t>
      </w:r>
      <w:hyperlink r:id="rId201" w:tooltip="Health Practitioner Regulation National Law and Other Legislation Amendment Act 2017 (Qld)" w:history="1">
        <w:r>
          <w:rPr>
            <w:rStyle w:val="charCitHyperlinkAbbrev"/>
          </w:rPr>
          <w:t>A2017</w:t>
        </w:r>
        <w:r>
          <w:rPr>
            <w:rStyle w:val="charCitHyperlinkAbbrev"/>
          </w:rPr>
          <w:noBreakHyphen/>
          <w:t>32</w:t>
        </w:r>
      </w:hyperlink>
      <w:r w:rsidR="00DB6047">
        <w:t xml:space="preserve"> (Qld) s 14</w:t>
      </w:r>
    </w:p>
    <w:p w14:paraId="4981FBF4" w14:textId="505D987B" w:rsidR="0071737B" w:rsidRPr="009C3B1B" w:rsidRDefault="0071737B" w:rsidP="009C3B1B">
      <w:pPr>
        <w:pStyle w:val="AmdtsEntries"/>
      </w:pPr>
      <w:r>
        <w:tab/>
        <w:t xml:space="preserve">om </w:t>
      </w:r>
      <w:hyperlink r:id="rId202" w:tooltip="Health Practitioner Regulation National Law and Other Legislation Amendment Act 2022 (Qld)" w:history="1">
        <w:r w:rsidR="00991AFF">
          <w:rPr>
            <w:rStyle w:val="charCitHyperlinkAbbrev"/>
          </w:rPr>
          <w:t>A2022</w:t>
        </w:r>
        <w:r w:rsidR="00991AFF">
          <w:rPr>
            <w:rStyle w:val="charCitHyperlinkAbbrev"/>
          </w:rPr>
          <w:noBreakHyphen/>
          <w:t>22</w:t>
        </w:r>
      </w:hyperlink>
      <w:r>
        <w:t xml:space="preserve"> (Qld) s 75</w:t>
      </w:r>
    </w:p>
    <w:p w14:paraId="366BCB97" w14:textId="77777777" w:rsidR="007766E4" w:rsidRDefault="007766E4" w:rsidP="007766E4">
      <w:pPr>
        <w:pStyle w:val="AmdtsEntryHd"/>
        <w:rPr>
          <w:szCs w:val="24"/>
        </w:rPr>
      </w:pPr>
      <w:r w:rsidRPr="007606EC">
        <w:rPr>
          <w:szCs w:val="24"/>
        </w:rPr>
        <w:t>Endorsement for acupuncture</w:t>
      </w:r>
    </w:p>
    <w:p w14:paraId="606E2E9A" w14:textId="37048DC8" w:rsidR="007766E4" w:rsidRPr="00A33ED6" w:rsidRDefault="007766E4" w:rsidP="007766E4">
      <w:pPr>
        <w:pStyle w:val="AmdtsEntries"/>
      </w:pPr>
      <w:r>
        <w:t>s 97</w:t>
      </w:r>
      <w:r>
        <w:tab/>
        <w:t xml:space="preserve">am </w:t>
      </w:r>
      <w:hyperlink r:id="rId203"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sch 1 amdt 16</w:t>
      </w:r>
    </w:p>
    <w:p w14:paraId="7DFEC679" w14:textId="77777777" w:rsidR="007766E4" w:rsidRDefault="007766E4" w:rsidP="007766E4">
      <w:pPr>
        <w:pStyle w:val="AmdtsEntryHd"/>
        <w:rPr>
          <w:szCs w:val="24"/>
        </w:rPr>
      </w:pPr>
      <w:r w:rsidRPr="007606EC">
        <w:rPr>
          <w:szCs w:val="24"/>
        </w:rPr>
        <w:t>Endorsement for approved area of practice</w:t>
      </w:r>
    </w:p>
    <w:p w14:paraId="32110BD1" w14:textId="1418F4BF" w:rsidR="007766E4" w:rsidRPr="00A33ED6" w:rsidRDefault="007766E4" w:rsidP="007766E4">
      <w:pPr>
        <w:pStyle w:val="AmdtsEntries"/>
      </w:pPr>
      <w:r>
        <w:t>s 98</w:t>
      </w:r>
      <w:r>
        <w:tab/>
        <w:t xml:space="preserve">am </w:t>
      </w:r>
      <w:hyperlink r:id="rId204"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sch 1 amdt 17</w:t>
      </w:r>
    </w:p>
    <w:p w14:paraId="10D58885" w14:textId="3B7BC721" w:rsidR="0071737B" w:rsidRDefault="0071737B" w:rsidP="007766E4">
      <w:pPr>
        <w:pStyle w:val="AmdtsEntryHd"/>
        <w:rPr>
          <w:szCs w:val="24"/>
        </w:rPr>
      </w:pPr>
      <w:r w:rsidRPr="007606EC">
        <w:rPr>
          <w:szCs w:val="24"/>
        </w:rPr>
        <w:t>Decision about application</w:t>
      </w:r>
    </w:p>
    <w:p w14:paraId="1693054C" w14:textId="5C320148" w:rsidR="0071737B" w:rsidRPr="0071737B" w:rsidRDefault="0071737B" w:rsidP="0071737B">
      <w:pPr>
        <w:pStyle w:val="AmdtsEntries"/>
      </w:pPr>
      <w:r>
        <w:t>s 102</w:t>
      </w:r>
      <w:r>
        <w:tab/>
        <w:t xml:space="preserve">am </w:t>
      </w:r>
      <w:hyperlink r:id="rId205" w:tooltip="Health Practitioner Regulation National Law and Other Legislation Amendment Act 2022 (Qld)" w:history="1">
        <w:r w:rsidR="00991AFF">
          <w:rPr>
            <w:rStyle w:val="charCitHyperlinkAbbrev"/>
          </w:rPr>
          <w:t>A2022</w:t>
        </w:r>
        <w:r w:rsidR="00991AFF">
          <w:rPr>
            <w:rStyle w:val="charCitHyperlinkAbbrev"/>
          </w:rPr>
          <w:noBreakHyphen/>
          <w:t>22</w:t>
        </w:r>
      </w:hyperlink>
      <w:r>
        <w:t xml:space="preserve"> (Qld) s 76</w:t>
      </w:r>
    </w:p>
    <w:p w14:paraId="5399F9DB" w14:textId="74BBC006" w:rsidR="00BE4483" w:rsidRDefault="00BE4483" w:rsidP="00BE4483">
      <w:pPr>
        <w:pStyle w:val="AmdtsEntryHd"/>
        <w:rPr>
          <w:shd w:val="clear" w:color="auto" w:fill="FFFFFF"/>
        </w:rPr>
      </w:pPr>
      <w:r>
        <w:rPr>
          <w:shd w:val="clear" w:color="auto" w:fill="FFFFFF"/>
        </w:rPr>
        <w:lastRenderedPageBreak/>
        <w:t>Undertakings at endorsement</w:t>
      </w:r>
    </w:p>
    <w:p w14:paraId="5513268A" w14:textId="04A169CB" w:rsidR="00BE4483" w:rsidRPr="00C70F7B" w:rsidRDefault="00BE4483" w:rsidP="00BE4483">
      <w:pPr>
        <w:pStyle w:val="AmdtsEntries"/>
      </w:pPr>
      <w:r>
        <w:t>s 103A</w:t>
      </w:r>
      <w:r>
        <w:tab/>
        <w:t xml:space="preserve">ins </w:t>
      </w:r>
      <w:hyperlink r:id="rId206"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65</w:t>
      </w:r>
    </w:p>
    <w:p w14:paraId="63BF3B62" w14:textId="09F425E2" w:rsidR="00765CC8" w:rsidRDefault="00765CC8" w:rsidP="00765CC8">
      <w:pPr>
        <w:pStyle w:val="AmdtsEntryHd"/>
      </w:pPr>
      <w:r>
        <w:rPr>
          <w:shd w:val="clear" w:color="auto" w:fill="FFFFFF"/>
        </w:rPr>
        <w:t>Renewal of registration of registered health practitioner</w:t>
      </w:r>
    </w:p>
    <w:p w14:paraId="3A561A62" w14:textId="02836870" w:rsidR="00765CC8" w:rsidRPr="000D4793" w:rsidRDefault="00765CC8" w:rsidP="00765CC8">
      <w:pPr>
        <w:pStyle w:val="AmdtsEntries"/>
      </w:pPr>
      <w:r>
        <w:t>pt 7 div 9 sdiv 1 hdg</w:t>
      </w:r>
      <w:r>
        <w:tab/>
        <w:t xml:space="preserve">ins </w:t>
      </w:r>
      <w:hyperlink r:id="rId207"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78</w:t>
      </w:r>
    </w:p>
    <w:p w14:paraId="52FF0E24" w14:textId="78B347C7" w:rsidR="007766E4" w:rsidRDefault="007766E4" w:rsidP="007766E4">
      <w:pPr>
        <w:pStyle w:val="AmdtsEntryHd"/>
        <w:rPr>
          <w:szCs w:val="24"/>
        </w:rPr>
      </w:pPr>
      <w:r w:rsidRPr="007606EC">
        <w:rPr>
          <w:szCs w:val="24"/>
        </w:rPr>
        <w:t>Application for renewal of registration or endorsement</w:t>
      </w:r>
    </w:p>
    <w:p w14:paraId="1DCE6448" w14:textId="69F7D300" w:rsidR="007766E4" w:rsidRPr="00A33ED6" w:rsidRDefault="007766E4" w:rsidP="007766E4">
      <w:pPr>
        <w:pStyle w:val="AmdtsEntries"/>
      </w:pPr>
      <w:r>
        <w:t>s 107</w:t>
      </w:r>
      <w:r>
        <w:tab/>
        <w:t xml:space="preserve">am </w:t>
      </w:r>
      <w:hyperlink r:id="rId208"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sch 1 amdt 18</w:t>
      </w:r>
    </w:p>
    <w:p w14:paraId="7D76AC8B" w14:textId="76006E4B" w:rsidR="00255E95" w:rsidRDefault="00255E95" w:rsidP="004A2003">
      <w:pPr>
        <w:pStyle w:val="AmdtsEntryHd"/>
        <w:rPr>
          <w:szCs w:val="24"/>
        </w:rPr>
      </w:pPr>
      <w:r w:rsidRPr="007606EC">
        <w:rPr>
          <w:szCs w:val="24"/>
        </w:rPr>
        <w:t>Annual statement</w:t>
      </w:r>
    </w:p>
    <w:p w14:paraId="0994357A" w14:textId="702C7975" w:rsidR="00255E95" w:rsidRPr="00255E95" w:rsidRDefault="00255E95" w:rsidP="00255E95">
      <w:pPr>
        <w:pStyle w:val="AmdtsEntries"/>
      </w:pPr>
      <w:r>
        <w:t>s 109</w:t>
      </w:r>
      <w:r>
        <w:tab/>
        <w:t xml:space="preserve">am </w:t>
      </w:r>
      <w:hyperlink r:id="rId209"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119</w:t>
      </w:r>
    </w:p>
    <w:p w14:paraId="680C0944" w14:textId="2816603C" w:rsidR="00BE4483" w:rsidRDefault="00BE4483" w:rsidP="004A2003">
      <w:pPr>
        <w:pStyle w:val="AmdtsEntryHd"/>
        <w:rPr>
          <w:szCs w:val="24"/>
        </w:rPr>
      </w:pPr>
      <w:r w:rsidRPr="007606EC">
        <w:rPr>
          <w:szCs w:val="24"/>
        </w:rPr>
        <w:t>Decision about application for renewal</w:t>
      </w:r>
    </w:p>
    <w:p w14:paraId="434DD02B" w14:textId="2D13F60D" w:rsidR="00BE4483" w:rsidRPr="00BE4483" w:rsidRDefault="00BE4483" w:rsidP="00BE4483">
      <w:pPr>
        <w:pStyle w:val="AmdtsEntries"/>
      </w:pPr>
      <w:r>
        <w:t>s 112</w:t>
      </w:r>
      <w:r>
        <w:tab/>
        <w:t xml:space="preserve">am </w:t>
      </w:r>
      <w:hyperlink r:id="rId210"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66</w:t>
      </w:r>
      <w:r w:rsidR="00765CC8">
        <w:t>, s 79</w:t>
      </w:r>
    </w:p>
    <w:p w14:paraId="0B6474B0" w14:textId="78650DD2" w:rsidR="00765CC8" w:rsidRDefault="00765CC8" w:rsidP="00765CC8">
      <w:pPr>
        <w:pStyle w:val="AmdtsEntryHd"/>
      </w:pPr>
      <w:r>
        <w:rPr>
          <w:shd w:val="clear" w:color="auto" w:fill="FFFFFF"/>
        </w:rPr>
        <w:t>Renewal of registration after suspension period</w:t>
      </w:r>
    </w:p>
    <w:p w14:paraId="27DD2EE0" w14:textId="4ABEC2E2" w:rsidR="00765CC8" w:rsidRPr="000D4793" w:rsidRDefault="00765CC8" w:rsidP="00765CC8">
      <w:pPr>
        <w:pStyle w:val="AmdtsEntries"/>
      </w:pPr>
      <w:r>
        <w:t>pt 7 div 9 sdiv 2 hdg</w:t>
      </w:r>
      <w:r>
        <w:tab/>
        <w:t xml:space="preserve">ins </w:t>
      </w:r>
      <w:hyperlink r:id="rId211"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80</w:t>
      </w:r>
    </w:p>
    <w:p w14:paraId="142B96D3" w14:textId="5E3E74CF" w:rsidR="00A33D59" w:rsidRDefault="00A33D59" w:rsidP="00A33D59">
      <w:pPr>
        <w:pStyle w:val="AmdtsEntryHd"/>
      </w:pPr>
      <w:r>
        <w:rPr>
          <w:shd w:val="clear" w:color="auto" w:fill="FFFFFF"/>
        </w:rPr>
        <w:t>Application of Subdivision</w:t>
      </w:r>
    </w:p>
    <w:p w14:paraId="6745E6AE" w14:textId="2F4225FB" w:rsidR="00A33D59" w:rsidRPr="000D4793" w:rsidRDefault="00A33D59" w:rsidP="00A33D59">
      <w:pPr>
        <w:pStyle w:val="AmdtsEntries"/>
      </w:pPr>
      <w:r>
        <w:t>s 112A</w:t>
      </w:r>
      <w:r>
        <w:tab/>
        <w:t xml:space="preserve">ins </w:t>
      </w:r>
      <w:hyperlink r:id="rId212"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80</w:t>
      </w:r>
    </w:p>
    <w:p w14:paraId="188E5E49" w14:textId="25E1D8EB" w:rsidR="00A33D59" w:rsidRDefault="00A33D59" w:rsidP="00A33D59">
      <w:pPr>
        <w:pStyle w:val="AmdtsEntryHd"/>
      </w:pPr>
      <w:r>
        <w:rPr>
          <w:shd w:val="clear" w:color="auto" w:fill="FFFFFF"/>
        </w:rPr>
        <w:t>Application for renewal of registration</w:t>
      </w:r>
    </w:p>
    <w:p w14:paraId="28C3DD2E" w14:textId="027E6030" w:rsidR="00A33D59" w:rsidRPr="000D4793" w:rsidRDefault="00A33D59" w:rsidP="00A33D59">
      <w:pPr>
        <w:pStyle w:val="AmdtsEntries"/>
      </w:pPr>
      <w:r>
        <w:t>s 112B</w:t>
      </w:r>
      <w:r>
        <w:tab/>
        <w:t xml:space="preserve">ins </w:t>
      </w:r>
      <w:hyperlink r:id="rId213"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80</w:t>
      </w:r>
    </w:p>
    <w:p w14:paraId="3BF79BE8" w14:textId="1C795A48" w:rsidR="00A33D59" w:rsidRDefault="00A33D59" w:rsidP="00A33D59">
      <w:pPr>
        <w:pStyle w:val="AmdtsEntryHd"/>
      </w:pPr>
      <w:r>
        <w:rPr>
          <w:shd w:val="clear" w:color="auto" w:fill="FFFFFF"/>
        </w:rPr>
        <w:t>End of registration</w:t>
      </w:r>
    </w:p>
    <w:p w14:paraId="2524EA93" w14:textId="46752107" w:rsidR="00A33D59" w:rsidRPr="000D4793" w:rsidRDefault="00A33D59" w:rsidP="00A33D59">
      <w:pPr>
        <w:pStyle w:val="AmdtsEntries"/>
      </w:pPr>
      <w:r>
        <w:t>s 112C</w:t>
      </w:r>
      <w:r>
        <w:tab/>
        <w:t xml:space="preserve">ins </w:t>
      </w:r>
      <w:hyperlink r:id="rId214"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80</w:t>
      </w:r>
    </w:p>
    <w:p w14:paraId="67775B0E" w14:textId="3C799A3D" w:rsidR="00A33D59" w:rsidRDefault="00A33D59" w:rsidP="00A33D59">
      <w:pPr>
        <w:pStyle w:val="AmdtsEntryHd"/>
      </w:pPr>
      <w:r>
        <w:rPr>
          <w:shd w:val="clear" w:color="auto" w:fill="FFFFFF"/>
        </w:rPr>
        <w:t>Sections 109 to 112 apply to application for renewal under this Subdivision</w:t>
      </w:r>
    </w:p>
    <w:p w14:paraId="68ED1421" w14:textId="6AAB4C3E" w:rsidR="00A33D59" w:rsidRPr="000D4793" w:rsidRDefault="00A33D59" w:rsidP="00A33D59">
      <w:pPr>
        <w:pStyle w:val="AmdtsEntries"/>
      </w:pPr>
      <w:r>
        <w:t>s 112D</w:t>
      </w:r>
      <w:r>
        <w:tab/>
        <w:t xml:space="preserve">ins </w:t>
      </w:r>
      <w:hyperlink r:id="rId215"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80</w:t>
      </w:r>
    </w:p>
    <w:p w14:paraId="11E9D289" w14:textId="315369BB" w:rsidR="009C3B1B" w:rsidRDefault="009C3B1B" w:rsidP="004A2003">
      <w:pPr>
        <w:pStyle w:val="AmdtsEntryHd"/>
        <w:rPr>
          <w:szCs w:val="24"/>
        </w:rPr>
      </w:pPr>
      <w:r w:rsidRPr="007606EC">
        <w:rPr>
          <w:szCs w:val="24"/>
        </w:rPr>
        <w:t>Restriction on use of protected titles</w:t>
      </w:r>
    </w:p>
    <w:p w14:paraId="523E83F9" w14:textId="156CBD08" w:rsidR="009C3B1B" w:rsidRDefault="009C3B1B" w:rsidP="009C3B1B">
      <w:pPr>
        <w:pStyle w:val="AmdtsEntries"/>
      </w:pPr>
      <w:r>
        <w:t>s 113</w:t>
      </w:r>
      <w:r>
        <w:tab/>
        <w:t xml:space="preserve">am </w:t>
      </w:r>
      <w:hyperlink r:id="rId216"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15</w:t>
      </w:r>
      <w:r w:rsidR="00190A3E">
        <w:t xml:space="preserve">; </w:t>
      </w:r>
      <w:hyperlink r:id="rId217" w:tooltip="Health Practitioner Health Practitioner Regulation National Law and Other Legislation Amendment Act 2019" w:history="1">
        <w:r w:rsidR="00190A3E">
          <w:rPr>
            <w:rStyle w:val="charCitHyperlinkAbbrev"/>
          </w:rPr>
          <w:t>A2019</w:t>
        </w:r>
        <w:r w:rsidR="00190A3E">
          <w:rPr>
            <w:rStyle w:val="charCitHyperlinkAbbrev"/>
          </w:rPr>
          <w:noBreakHyphen/>
          <w:t>3</w:t>
        </w:r>
      </w:hyperlink>
      <w:r w:rsidR="00190A3E">
        <w:t xml:space="preserve"> (Qld) s 8</w:t>
      </w:r>
    </w:p>
    <w:p w14:paraId="4359B5C2" w14:textId="77777777" w:rsidR="00190A3E" w:rsidRDefault="00190A3E" w:rsidP="00190A3E">
      <w:pPr>
        <w:pStyle w:val="AmdtsEntryHd"/>
        <w:rPr>
          <w:szCs w:val="24"/>
        </w:rPr>
      </w:pPr>
      <w:r w:rsidRPr="00190A3E">
        <w:rPr>
          <w:szCs w:val="24"/>
        </w:rPr>
        <w:t>Restriction on use of specialist titles</w:t>
      </w:r>
    </w:p>
    <w:p w14:paraId="639EA632" w14:textId="205FE44C" w:rsidR="00190A3E" w:rsidRDefault="00190A3E" w:rsidP="00190A3E">
      <w:pPr>
        <w:pStyle w:val="AmdtsEntries"/>
      </w:pPr>
      <w:r>
        <w:t>s 115</w:t>
      </w:r>
      <w:r>
        <w:tab/>
        <w:t xml:space="preserve">am </w:t>
      </w:r>
      <w:hyperlink r:id="rId218" w:tooltip="Health Practitioner Health Practitioner Regulation National Law and Other Legislation Amendment Act 2019" w:history="1">
        <w:r>
          <w:rPr>
            <w:rStyle w:val="charCitHyperlinkAbbrev"/>
          </w:rPr>
          <w:t>A2019</w:t>
        </w:r>
        <w:r>
          <w:rPr>
            <w:rStyle w:val="charCitHyperlinkAbbrev"/>
          </w:rPr>
          <w:noBreakHyphen/>
          <w:t>3</w:t>
        </w:r>
      </w:hyperlink>
      <w:r>
        <w:t xml:space="preserve"> (Qld) s 9</w:t>
      </w:r>
    </w:p>
    <w:p w14:paraId="24EFD9E4" w14:textId="6F7BFA04" w:rsidR="001E4A29" w:rsidRPr="00B372F9" w:rsidRDefault="00B372F9" w:rsidP="00190A3E">
      <w:pPr>
        <w:pStyle w:val="AmdtsEntryHd"/>
      </w:pPr>
      <w:r w:rsidRPr="00B372F9">
        <w:t>Claims by persons as to membership of surgical class</w:t>
      </w:r>
    </w:p>
    <w:p w14:paraId="269C8DA7" w14:textId="599ED3BD" w:rsidR="001E4A29" w:rsidRPr="001E4A29" w:rsidRDefault="001E4A29" w:rsidP="001E4A29">
      <w:pPr>
        <w:pStyle w:val="AmdtsEntries"/>
      </w:pPr>
      <w:r>
        <w:t>s 115A</w:t>
      </w:r>
      <w:r>
        <w:tab/>
        <w:t xml:space="preserve">ins </w:t>
      </w:r>
      <w:hyperlink r:id="rId219" w:tooltip="Health Practitioner Regulation National Law (Surgeons) Amendment Act 2023 (Qld)" w:history="1">
        <w:r>
          <w:rPr>
            <w:rStyle w:val="charCitHyperlinkAbbrev"/>
          </w:rPr>
          <w:t>A2023</w:t>
        </w:r>
        <w:r>
          <w:rPr>
            <w:rStyle w:val="charCitHyperlinkAbbrev"/>
          </w:rPr>
          <w:noBreakHyphen/>
          <w:t>22</w:t>
        </w:r>
      </w:hyperlink>
      <w:r>
        <w:t xml:space="preserve"> (Qld) s 4</w:t>
      </w:r>
    </w:p>
    <w:p w14:paraId="585ABA62" w14:textId="1935183F" w:rsidR="00190A3E" w:rsidRDefault="00190A3E" w:rsidP="00190A3E">
      <w:pPr>
        <w:pStyle w:val="AmdtsEntryHd"/>
        <w:rPr>
          <w:szCs w:val="24"/>
        </w:rPr>
      </w:pPr>
      <w:r w:rsidRPr="00190A3E">
        <w:rPr>
          <w:szCs w:val="24"/>
        </w:rPr>
        <w:t>Claims by persons as to registration as health practitioner</w:t>
      </w:r>
    </w:p>
    <w:p w14:paraId="2BAD22DC" w14:textId="2567A106" w:rsidR="00190A3E" w:rsidRDefault="00190A3E" w:rsidP="00190A3E">
      <w:pPr>
        <w:pStyle w:val="AmdtsEntries"/>
      </w:pPr>
      <w:r>
        <w:t>s 116</w:t>
      </w:r>
      <w:r>
        <w:tab/>
        <w:t xml:space="preserve">am </w:t>
      </w:r>
      <w:hyperlink r:id="rId220" w:tooltip="Health Practitioner Health Practitioner Regulation National Law and Other Legislation Amendment Act 2019" w:history="1">
        <w:r>
          <w:rPr>
            <w:rStyle w:val="charCitHyperlinkAbbrev"/>
          </w:rPr>
          <w:t>A2019</w:t>
        </w:r>
        <w:r>
          <w:rPr>
            <w:rStyle w:val="charCitHyperlinkAbbrev"/>
          </w:rPr>
          <w:noBreakHyphen/>
          <w:t>3</w:t>
        </w:r>
      </w:hyperlink>
      <w:r>
        <w:t xml:space="preserve"> (Qld) s 10</w:t>
      </w:r>
    </w:p>
    <w:p w14:paraId="2C1F22EC" w14:textId="77777777" w:rsidR="00190A3E" w:rsidRDefault="00190A3E" w:rsidP="00190A3E">
      <w:pPr>
        <w:pStyle w:val="AmdtsEntryHd"/>
        <w:rPr>
          <w:szCs w:val="24"/>
        </w:rPr>
      </w:pPr>
      <w:r w:rsidRPr="00190A3E">
        <w:rPr>
          <w:szCs w:val="24"/>
        </w:rPr>
        <w:t>Claims by persons as to registration in particular profession or division</w:t>
      </w:r>
    </w:p>
    <w:p w14:paraId="418B78C6" w14:textId="56F1DC0E" w:rsidR="00190A3E" w:rsidRDefault="00190A3E" w:rsidP="00190A3E">
      <w:pPr>
        <w:pStyle w:val="AmdtsEntries"/>
      </w:pPr>
      <w:r>
        <w:t>s 117</w:t>
      </w:r>
      <w:r>
        <w:tab/>
        <w:t xml:space="preserve">am </w:t>
      </w:r>
      <w:hyperlink r:id="rId221" w:tooltip="Health Practitioner Health Practitioner Regulation National Law and Other Legislation Amendment Act 2019" w:history="1">
        <w:r>
          <w:rPr>
            <w:rStyle w:val="charCitHyperlinkAbbrev"/>
          </w:rPr>
          <w:t>A2019</w:t>
        </w:r>
        <w:r>
          <w:rPr>
            <w:rStyle w:val="charCitHyperlinkAbbrev"/>
          </w:rPr>
          <w:noBreakHyphen/>
          <w:t>3</w:t>
        </w:r>
      </w:hyperlink>
      <w:r>
        <w:t xml:space="preserve"> (Qld) s 11</w:t>
      </w:r>
      <w:r w:rsidR="004D1F6F">
        <w:t xml:space="preserve">; </w:t>
      </w:r>
      <w:hyperlink r:id="rId222" w:tooltip="Health Practitioner Regulation National Law and Other Legislation Amendment Act 2022 (Qld)" w:history="1">
        <w:r w:rsidR="004D1F6F">
          <w:rPr>
            <w:rStyle w:val="charCitHyperlinkAbbrev"/>
          </w:rPr>
          <w:t>A2022</w:t>
        </w:r>
        <w:r w:rsidR="004D1F6F">
          <w:rPr>
            <w:rStyle w:val="charCitHyperlinkAbbrev"/>
          </w:rPr>
          <w:noBreakHyphen/>
          <w:t>22</w:t>
        </w:r>
      </w:hyperlink>
      <w:r w:rsidR="004D1F6F">
        <w:t xml:space="preserve"> (Qld) s 87</w:t>
      </w:r>
    </w:p>
    <w:p w14:paraId="1EA510E2" w14:textId="77777777" w:rsidR="00285EC7" w:rsidRDefault="00266B61" w:rsidP="004A2003">
      <w:pPr>
        <w:pStyle w:val="AmdtsEntryHd"/>
        <w:rPr>
          <w:szCs w:val="24"/>
        </w:rPr>
      </w:pPr>
      <w:r w:rsidRPr="007606EC">
        <w:rPr>
          <w:szCs w:val="24"/>
        </w:rPr>
        <w:t>Claims by persons as to specialist registration</w:t>
      </w:r>
    </w:p>
    <w:p w14:paraId="3D85767C" w14:textId="6910D9C0" w:rsidR="00266B61" w:rsidRDefault="00266B61" w:rsidP="00266B61">
      <w:pPr>
        <w:pStyle w:val="AmdtsEntries"/>
      </w:pPr>
      <w:r>
        <w:t>s 118</w:t>
      </w:r>
      <w:r>
        <w:tab/>
        <w:t xml:space="preserve">am </w:t>
      </w:r>
      <w:hyperlink r:id="rId223"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16</w:t>
      </w:r>
      <w:r w:rsidR="00190A3E">
        <w:t xml:space="preserve">; </w:t>
      </w:r>
      <w:hyperlink r:id="rId224" w:tooltip="Health Practitioner Health Practitioner Regulation National Law and Other Legislation Amendment Act 2019" w:history="1">
        <w:r w:rsidR="00190A3E">
          <w:rPr>
            <w:rStyle w:val="charCitHyperlinkAbbrev"/>
          </w:rPr>
          <w:t>A2019</w:t>
        </w:r>
        <w:r w:rsidR="00190A3E">
          <w:rPr>
            <w:rStyle w:val="charCitHyperlinkAbbrev"/>
          </w:rPr>
          <w:noBreakHyphen/>
          <w:t>3</w:t>
        </w:r>
      </w:hyperlink>
      <w:r w:rsidR="00190A3E">
        <w:t xml:space="preserve"> (Qld) s 12</w:t>
      </w:r>
      <w:r w:rsidR="009C0129">
        <w:t xml:space="preserve">; </w:t>
      </w:r>
      <w:hyperlink r:id="rId225" w:tooltip="Health Practitioner Regulation National Law and Other Legislation Amendment Act 2022 (Qld)" w:history="1">
        <w:r w:rsidR="009C0129">
          <w:rPr>
            <w:rStyle w:val="charCitHyperlinkAbbrev"/>
          </w:rPr>
          <w:t>A2022</w:t>
        </w:r>
        <w:r w:rsidR="009C0129">
          <w:rPr>
            <w:rStyle w:val="charCitHyperlinkAbbrev"/>
          </w:rPr>
          <w:noBreakHyphen/>
          <w:t>22</w:t>
        </w:r>
      </w:hyperlink>
      <w:r w:rsidR="009C0129">
        <w:t xml:space="preserve"> (Qld) s 88</w:t>
      </w:r>
    </w:p>
    <w:p w14:paraId="441F385B" w14:textId="77777777" w:rsidR="004364FF" w:rsidRDefault="004364FF" w:rsidP="004364FF">
      <w:pPr>
        <w:pStyle w:val="AmdtsEntryHd"/>
        <w:rPr>
          <w:szCs w:val="24"/>
        </w:rPr>
      </w:pPr>
      <w:r w:rsidRPr="004364FF">
        <w:rPr>
          <w:szCs w:val="24"/>
        </w:rPr>
        <w:t>Claims about type of registration or registration in recognised specialty</w:t>
      </w:r>
    </w:p>
    <w:p w14:paraId="7CC1D592" w14:textId="0826EE85" w:rsidR="004364FF" w:rsidRDefault="004364FF" w:rsidP="004364FF">
      <w:pPr>
        <w:pStyle w:val="AmdtsEntries"/>
      </w:pPr>
      <w:r>
        <w:t>s 119</w:t>
      </w:r>
      <w:r>
        <w:tab/>
        <w:t xml:space="preserve">am </w:t>
      </w:r>
      <w:hyperlink r:id="rId226" w:tooltip="Health Practitioner Health Practitioner Regulation National Law and Other Legislation Amendment Act 2019" w:history="1">
        <w:r>
          <w:rPr>
            <w:rStyle w:val="charCitHyperlinkAbbrev"/>
          </w:rPr>
          <w:t>A2019</w:t>
        </w:r>
        <w:r>
          <w:rPr>
            <w:rStyle w:val="charCitHyperlinkAbbrev"/>
          </w:rPr>
          <w:noBreakHyphen/>
          <w:t>3</w:t>
        </w:r>
      </w:hyperlink>
      <w:r>
        <w:t xml:space="preserve"> (Qld) s 13</w:t>
      </w:r>
      <w:r w:rsidR="009C0129">
        <w:t xml:space="preserve">; </w:t>
      </w:r>
      <w:hyperlink r:id="rId227" w:tooltip="Health Practitioner Regulation National Law and Other Legislation Amendment Act 2022 (Qld)" w:history="1">
        <w:r w:rsidR="009C0129">
          <w:rPr>
            <w:rStyle w:val="charCitHyperlinkAbbrev"/>
          </w:rPr>
          <w:t>A2022</w:t>
        </w:r>
        <w:r w:rsidR="009C0129">
          <w:rPr>
            <w:rStyle w:val="charCitHyperlinkAbbrev"/>
          </w:rPr>
          <w:noBreakHyphen/>
          <w:t>22</w:t>
        </w:r>
      </w:hyperlink>
      <w:r w:rsidR="009C0129">
        <w:t xml:space="preserve"> (Qld) s 89</w:t>
      </w:r>
    </w:p>
    <w:p w14:paraId="332B2C10" w14:textId="77777777" w:rsidR="004364FF" w:rsidRDefault="004364FF" w:rsidP="007F7EEE">
      <w:pPr>
        <w:pStyle w:val="AmdtsEntryHd"/>
      </w:pPr>
      <w:r w:rsidRPr="004364FF">
        <w:t>Restricted dental acts</w:t>
      </w:r>
    </w:p>
    <w:p w14:paraId="1A463C8E" w14:textId="041019F9" w:rsidR="004364FF" w:rsidRDefault="004364FF" w:rsidP="004364FF">
      <w:pPr>
        <w:pStyle w:val="AmdtsEntries"/>
      </w:pPr>
      <w:r>
        <w:t>s 121</w:t>
      </w:r>
      <w:r>
        <w:tab/>
        <w:t xml:space="preserve">am </w:t>
      </w:r>
      <w:hyperlink r:id="rId228" w:tooltip="Health Practitioner Health Practitioner Regulation National Law and Other Legislation Amendment Act 2019" w:history="1">
        <w:r>
          <w:rPr>
            <w:rStyle w:val="charCitHyperlinkAbbrev"/>
          </w:rPr>
          <w:t>A2019</w:t>
        </w:r>
        <w:r>
          <w:rPr>
            <w:rStyle w:val="charCitHyperlinkAbbrev"/>
          </w:rPr>
          <w:noBreakHyphen/>
          <w:t>3</w:t>
        </w:r>
      </w:hyperlink>
      <w:r>
        <w:t xml:space="preserve"> (Qld) s 14</w:t>
      </w:r>
    </w:p>
    <w:p w14:paraId="138DC5CA" w14:textId="77777777" w:rsidR="004364FF" w:rsidRPr="008D5212" w:rsidRDefault="008D5212" w:rsidP="008D5212">
      <w:pPr>
        <w:pStyle w:val="AmdtsEntryHd"/>
        <w:rPr>
          <w:szCs w:val="24"/>
        </w:rPr>
      </w:pPr>
      <w:r w:rsidRPr="008D5212">
        <w:rPr>
          <w:szCs w:val="24"/>
        </w:rPr>
        <w:lastRenderedPageBreak/>
        <w:t>Restriction on prescription of optical appliances</w:t>
      </w:r>
    </w:p>
    <w:p w14:paraId="40E9A4AF" w14:textId="247E8822" w:rsidR="004364FF" w:rsidRDefault="004364FF" w:rsidP="004364FF">
      <w:pPr>
        <w:pStyle w:val="AmdtsEntries"/>
      </w:pPr>
      <w:r>
        <w:t>s 122</w:t>
      </w:r>
      <w:r>
        <w:tab/>
        <w:t xml:space="preserve">am </w:t>
      </w:r>
      <w:hyperlink r:id="rId229" w:tooltip="Health Practitioner Health Practitioner Regulation National Law and Other Legislation Amendment Act 2019" w:history="1">
        <w:r>
          <w:rPr>
            <w:rStyle w:val="charCitHyperlinkAbbrev"/>
          </w:rPr>
          <w:t>A2019</w:t>
        </w:r>
        <w:r>
          <w:rPr>
            <w:rStyle w:val="charCitHyperlinkAbbrev"/>
          </w:rPr>
          <w:noBreakHyphen/>
          <w:t>3</w:t>
        </w:r>
      </w:hyperlink>
      <w:r>
        <w:t xml:space="preserve"> (Qld) s 15</w:t>
      </w:r>
    </w:p>
    <w:p w14:paraId="5E5FA04B" w14:textId="77777777" w:rsidR="008D5212" w:rsidRPr="008D5212" w:rsidRDefault="008D5212" w:rsidP="008D5212">
      <w:pPr>
        <w:pStyle w:val="AmdtsEntryHd"/>
        <w:rPr>
          <w:szCs w:val="24"/>
        </w:rPr>
      </w:pPr>
      <w:r w:rsidRPr="008D5212">
        <w:rPr>
          <w:szCs w:val="24"/>
        </w:rPr>
        <w:t>Restriction on spinal manipulation</w:t>
      </w:r>
    </w:p>
    <w:p w14:paraId="15954B78" w14:textId="22BEED10" w:rsidR="008D5212" w:rsidRPr="00266B61" w:rsidRDefault="008D5212" w:rsidP="008D5212">
      <w:pPr>
        <w:pStyle w:val="AmdtsEntries"/>
      </w:pPr>
      <w:r>
        <w:t>s 123</w:t>
      </w:r>
      <w:r>
        <w:tab/>
        <w:t xml:space="preserve">am </w:t>
      </w:r>
      <w:hyperlink r:id="rId230" w:tooltip="Health Practitioner Health Practitioner Regulation National Law and Other Legislation Amendment Act 2019" w:history="1">
        <w:r>
          <w:rPr>
            <w:rStyle w:val="charCitHyperlinkAbbrev"/>
          </w:rPr>
          <w:t>A2019</w:t>
        </w:r>
        <w:r>
          <w:rPr>
            <w:rStyle w:val="charCitHyperlinkAbbrev"/>
          </w:rPr>
          <w:noBreakHyphen/>
          <w:t>3</w:t>
        </w:r>
      </w:hyperlink>
      <w:r>
        <w:t xml:space="preserve"> (Qld) s 16</w:t>
      </w:r>
    </w:p>
    <w:p w14:paraId="1B7CF57D" w14:textId="77777777" w:rsidR="007766E4" w:rsidRDefault="007766E4" w:rsidP="007766E4">
      <w:pPr>
        <w:pStyle w:val="AmdtsEntryHd"/>
        <w:rPr>
          <w:szCs w:val="24"/>
        </w:rPr>
      </w:pPr>
      <w:r w:rsidRPr="007606EC">
        <w:rPr>
          <w:szCs w:val="24"/>
        </w:rPr>
        <w:t>Issue of certificate of registration</w:t>
      </w:r>
    </w:p>
    <w:p w14:paraId="23E28D69" w14:textId="39AAE518" w:rsidR="007766E4" w:rsidRPr="00A33ED6" w:rsidRDefault="007766E4" w:rsidP="007766E4">
      <w:pPr>
        <w:pStyle w:val="AmdtsEntries"/>
      </w:pPr>
      <w:r>
        <w:t>s 124</w:t>
      </w:r>
      <w:r>
        <w:tab/>
        <w:t xml:space="preserve">am </w:t>
      </w:r>
      <w:hyperlink r:id="rId231"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sch 1 amdt 19</w:t>
      </w:r>
      <w:r w:rsidR="004E48DB">
        <w:rPr>
          <w:lang w:val="en"/>
        </w:rPr>
        <w:t xml:space="preserve">; </w:t>
      </w:r>
      <w:hyperlink r:id="rId232" w:tooltip="Health Practitioner Regulation National Law and Other Legislation Amendment Act 2022 (Qld)" w:history="1">
        <w:r w:rsidR="004E48DB">
          <w:rPr>
            <w:rStyle w:val="charCitHyperlinkAbbrev"/>
          </w:rPr>
          <w:t>A2022</w:t>
        </w:r>
        <w:r w:rsidR="004E48DB">
          <w:rPr>
            <w:rStyle w:val="charCitHyperlinkAbbrev"/>
          </w:rPr>
          <w:noBreakHyphen/>
          <w:t>22</w:t>
        </w:r>
      </w:hyperlink>
      <w:r w:rsidR="004E48DB">
        <w:t xml:space="preserve"> (Qld) s 112</w:t>
      </w:r>
    </w:p>
    <w:p w14:paraId="4557B62F" w14:textId="77777777" w:rsidR="00266B61" w:rsidRDefault="00266B61" w:rsidP="00266B61">
      <w:pPr>
        <w:pStyle w:val="AmdtsEntryHd"/>
        <w:rPr>
          <w:szCs w:val="24"/>
        </w:rPr>
      </w:pPr>
      <w:r w:rsidRPr="007606EC">
        <w:rPr>
          <w:szCs w:val="24"/>
        </w:rPr>
        <w:t>Changing or removing conditions or undertaking on application by registered health practitioner or student</w:t>
      </w:r>
    </w:p>
    <w:p w14:paraId="50F4F606" w14:textId="2BA5D4E3" w:rsidR="00266B61" w:rsidRDefault="00266B61" w:rsidP="00266B61">
      <w:pPr>
        <w:pStyle w:val="AmdtsEntries"/>
      </w:pPr>
      <w:r>
        <w:t>s 125</w:t>
      </w:r>
      <w:r>
        <w:tab/>
        <w:t xml:space="preserve">am </w:t>
      </w:r>
      <w:hyperlink r:id="rId233"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17 (1)</w:t>
      </w:r>
      <w:r w:rsidR="00E731C9">
        <w:t>, s 17 (2)</w:t>
      </w:r>
    </w:p>
    <w:p w14:paraId="608F32EC" w14:textId="49C2D5F2" w:rsidR="007766E4" w:rsidRPr="00266B61" w:rsidRDefault="007766E4" w:rsidP="00266B61">
      <w:pPr>
        <w:pStyle w:val="AmdtsEntries"/>
      </w:pPr>
      <w:r>
        <w:tab/>
        <w:t xml:space="preserve">am </w:t>
      </w:r>
      <w:hyperlink r:id="rId234"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sch 1 amdt 20</w:t>
      </w:r>
    </w:p>
    <w:p w14:paraId="70A17367" w14:textId="77777777" w:rsidR="00266B61" w:rsidRDefault="00266B61" w:rsidP="00266B61">
      <w:pPr>
        <w:pStyle w:val="AmdtsEntryHd"/>
        <w:rPr>
          <w:szCs w:val="24"/>
        </w:rPr>
      </w:pPr>
      <w:r w:rsidRPr="007606EC">
        <w:rPr>
          <w:szCs w:val="24"/>
        </w:rPr>
        <w:t>Changing conditions on Board’s initiative</w:t>
      </w:r>
    </w:p>
    <w:p w14:paraId="7CD5374B" w14:textId="73303C48" w:rsidR="00266B61" w:rsidRDefault="00266B61" w:rsidP="00266B61">
      <w:pPr>
        <w:pStyle w:val="AmdtsEntries"/>
      </w:pPr>
      <w:r>
        <w:t>s 126</w:t>
      </w:r>
      <w:r>
        <w:tab/>
        <w:t xml:space="preserve">am </w:t>
      </w:r>
      <w:hyperlink r:id="rId235"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18</w:t>
      </w:r>
      <w:r w:rsidR="00450A7F">
        <w:t xml:space="preserve"> (1), s 18 (2)</w:t>
      </w:r>
    </w:p>
    <w:p w14:paraId="1AB72246" w14:textId="55649C25" w:rsidR="00007D1D" w:rsidRPr="00266B61" w:rsidRDefault="00007D1D" w:rsidP="00007D1D">
      <w:pPr>
        <w:pStyle w:val="AmdtsEntries"/>
      </w:pPr>
      <w:r>
        <w:tab/>
        <w:t xml:space="preserve">am </w:t>
      </w:r>
      <w:hyperlink r:id="rId236"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sch 1 amdt 21</w:t>
      </w:r>
      <w:r w:rsidR="00BE4483">
        <w:t xml:space="preserve">; </w:t>
      </w:r>
      <w:hyperlink r:id="rId237" w:tooltip="Health Practitioner Regulation National Law and Other Legislation Amendment Act 2022 (Qld)" w:history="1">
        <w:r w:rsidR="00BE4483">
          <w:rPr>
            <w:rStyle w:val="charCitHyperlinkAbbrev"/>
          </w:rPr>
          <w:t>A2022</w:t>
        </w:r>
        <w:r w:rsidR="00BE4483">
          <w:rPr>
            <w:rStyle w:val="charCitHyperlinkAbbrev"/>
          </w:rPr>
          <w:noBreakHyphen/>
          <w:t>22</w:t>
        </w:r>
      </w:hyperlink>
      <w:r w:rsidR="00BE4483">
        <w:t xml:space="preserve"> (Qld) s 67</w:t>
      </w:r>
    </w:p>
    <w:p w14:paraId="7EAA8BCD" w14:textId="77777777" w:rsidR="00007D1D" w:rsidRDefault="00007D1D" w:rsidP="00007D1D">
      <w:pPr>
        <w:pStyle w:val="AmdtsEntryHd"/>
        <w:rPr>
          <w:szCs w:val="24"/>
        </w:rPr>
      </w:pPr>
      <w:r w:rsidRPr="007606EC">
        <w:rPr>
          <w:szCs w:val="24"/>
        </w:rPr>
        <w:t>Removal of condition or revocation of undertaking</w:t>
      </w:r>
    </w:p>
    <w:p w14:paraId="6FC23666" w14:textId="771534D8" w:rsidR="00007D1D" w:rsidRPr="00A33ED6" w:rsidRDefault="00007D1D" w:rsidP="00007D1D">
      <w:pPr>
        <w:pStyle w:val="AmdtsEntries"/>
      </w:pPr>
      <w:r>
        <w:t>s 127</w:t>
      </w:r>
      <w:r>
        <w:tab/>
        <w:t xml:space="preserve">am </w:t>
      </w:r>
      <w:hyperlink r:id="rId238"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sch 1 amdt 22</w:t>
      </w:r>
      <w:r w:rsidR="00BE4483">
        <w:t xml:space="preserve">; </w:t>
      </w:r>
      <w:hyperlink r:id="rId239" w:tooltip="Health Practitioner Regulation National Law and Other Legislation Amendment Act 2022 (Qld)" w:history="1">
        <w:r w:rsidR="00BE4483">
          <w:rPr>
            <w:rStyle w:val="charCitHyperlinkAbbrev"/>
          </w:rPr>
          <w:t>A2022</w:t>
        </w:r>
        <w:r w:rsidR="00BE4483">
          <w:rPr>
            <w:rStyle w:val="charCitHyperlinkAbbrev"/>
          </w:rPr>
          <w:noBreakHyphen/>
          <w:t>22</w:t>
        </w:r>
      </w:hyperlink>
      <w:r w:rsidR="00BE4483">
        <w:t xml:space="preserve"> (Qld) s 68</w:t>
      </w:r>
    </w:p>
    <w:p w14:paraId="08ADDBDF" w14:textId="77777777" w:rsidR="00450A7F" w:rsidRDefault="00450A7F" w:rsidP="00450A7F">
      <w:pPr>
        <w:pStyle w:val="AmdtsEntryHd"/>
        <w:rPr>
          <w:szCs w:val="24"/>
        </w:rPr>
      </w:pPr>
      <w:r w:rsidRPr="00450A7F">
        <w:rPr>
          <w:szCs w:val="24"/>
        </w:rPr>
        <w:t>When matters under this subdivision may be decided by review body of a co-regulatory jurisdiction</w:t>
      </w:r>
    </w:p>
    <w:p w14:paraId="6991C32A" w14:textId="25DF7D6E" w:rsidR="00D009B2" w:rsidRDefault="00450A7F" w:rsidP="00450A7F">
      <w:pPr>
        <w:pStyle w:val="AmdtsEntries"/>
      </w:pPr>
      <w:r>
        <w:t>s 127A</w:t>
      </w:r>
      <w:r>
        <w:tab/>
        <w:t xml:space="preserve">ins </w:t>
      </w:r>
      <w:hyperlink r:id="rId240"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19</w:t>
      </w:r>
    </w:p>
    <w:p w14:paraId="10D8B462" w14:textId="48BBAF20" w:rsidR="00450A7F" w:rsidRPr="00450A7F" w:rsidRDefault="00D009B2" w:rsidP="00450A7F">
      <w:pPr>
        <w:pStyle w:val="AmdtsEntries"/>
      </w:pPr>
      <w:r>
        <w:tab/>
        <w:t>am</w:t>
      </w:r>
      <w:r w:rsidR="00D902E8">
        <w:t xml:space="preserve"> </w:t>
      </w:r>
      <w:hyperlink r:id="rId241" w:tooltip="Health Practitioner Regulation National Law and Other Legislation Amendment Act 2022 (Qld)" w:history="1">
        <w:r w:rsidR="00991AFF">
          <w:rPr>
            <w:rStyle w:val="charCitHyperlinkAbbrev"/>
          </w:rPr>
          <w:t>A2022</w:t>
        </w:r>
        <w:r w:rsidR="00991AFF">
          <w:rPr>
            <w:rStyle w:val="charCitHyperlinkAbbrev"/>
          </w:rPr>
          <w:noBreakHyphen/>
          <w:t>22</w:t>
        </w:r>
      </w:hyperlink>
      <w:r w:rsidR="00D902E8">
        <w:t xml:space="preserve"> (Qld) s 120</w:t>
      </w:r>
    </w:p>
    <w:p w14:paraId="648CDA2F" w14:textId="77777777" w:rsidR="00007D1D" w:rsidRDefault="00007D1D" w:rsidP="00007D1D">
      <w:pPr>
        <w:pStyle w:val="AmdtsEntryHd"/>
        <w:rPr>
          <w:szCs w:val="24"/>
        </w:rPr>
      </w:pPr>
      <w:r w:rsidRPr="007606EC">
        <w:rPr>
          <w:szCs w:val="24"/>
        </w:rPr>
        <w:t>Professional indemnity insurance arrangements</w:t>
      </w:r>
    </w:p>
    <w:p w14:paraId="0A9B1AF7" w14:textId="4D528ADB" w:rsidR="00007D1D" w:rsidRPr="00A33ED6" w:rsidRDefault="00007D1D" w:rsidP="00007D1D">
      <w:pPr>
        <w:pStyle w:val="AmdtsEntries"/>
      </w:pPr>
      <w:r>
        <w:t>s 129</w:t>
      </w:r>
      <w:r>
        <w:tab/>
        <w:t xml:space="preserve">am </w:t>
      </w:r>
      <w:hyperlink r:id="rId242"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sch 1 amdt 23</w:t>
      </w:r>
    </w:p>
    <w:p w14:paraId="7B6619B1" w14:textId="77777777" w:rsidR="00007D1D" w:rsidRDefault="00007D1D" w:rsidP="00007D1D">
      <w:pPr>
        <w:pStyle w:val="AmdtsEntryHd"/>
        <w:rPr>
          <w:szCs w:val="24"/>
        </w:rPr>
      </w:pPr>
      <w:r w:rsidRPr="007606EC">
        <w:rPr>
          <w:szCs w:val="24"/>
        </w:rPr>
        <w:t>Registered health practitioner or student to give National Board notice of certain events</w:t>
      </w:r>
    </w:p>
    <w:p w14:paraId="16F4A2B3" w14:textId="6989018A" w:rsidR="00007D1D" w:rsidRPr="00A33ED6" w:rsidRDefault="00007D1D" w:rsidP="00007D1D">
      <w:pPr>
        <w:pStyle w:val="AmdtsEntries"/>
      </w:pPr>
      <w:r>
        <w:t>s 130</w:t>
      </w:r>
      <w:r>
        <w:tab/>
        <w:t xml:space="preserve">am </w:t>
      </w:r>
      <w:hyperlink r:id="rId243"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sch 1 amdt 24</w:t>
      </w:r>
      <w:r w:rsidR="000D0775">
        <w:t xml:space="preserve">; </w:t>
      </w:r>
      <w:hyperlink r:id="rId244" w:tooltip="Health Practitioner Regulation National Law and Other Legislation Amendment Act 2022 (Qld)" w:history="1">
        <w:r w:rsidR="000D0775">
          <w:rPr>
            <w:rStyle w:val="charCitHyperlinkAbbrev"/>
          </w:rPr>
          <w:t>A2022</w:t>
        </w:r>
        <w:r w:rsidR="000D0775">
          <w:rPr>
            <w:rStyle w:val="charCitHyperlinkAbbrev"/>
          </w:rPr>
          <w:noBreakHyphen/>
          <w:t>22</w:t>
        </w:r>
      </w:hyperlink>
      <w:r w:rsidR="000D0775">
        <w:t xml:space="preserve"> (Qld) s 81</w:t>
      </w:r>
    </w:p>
    <w:p w14:paraId="42126932" w14:textId="77777777" w:rsidR="00007D1D" w:rsidRDefault="00007D1D" w:rsidP="00007D1D">
      <w:pPr>
        <w:pStyle w:val="AmdtsEntryHd"/>
        <w:rPr>
          <w:szCs w:val="24"/>
        </w:rPr>
      </w:pPr>
      <w:r w:rsidRPr="007606EC">
        <w:rPr>
          <w:szCs w:val="24"/>
        </w:rPr>
        <w:t>Change in principal place of practice, address or name</w:t>
      </w:r>
    </w:p>
    <w:p w14:paraId="575A7788" w14:textId="76EA9F60" w:rsidR="00007D1D" w:rsidRPr="00A33ED6" w:rsidRDefault="00007D1D" w:rsidP="00007D1D">
      <w:pPr>
        <w:pStyle w:val="AmdtsEntries"/>
      </w:pPr>
      <w:r>
        <w:t>s 131</w:t>
      </w:r>
      <w:r>
        <w:tab/>
        <w:t xml:space="preserve">am </w:t>
      </w:r>
      <w:hyperlink r:id="rId245"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sch 1 amdt 25</w:t>
      </w:r>
      <w:r w:rsidR="004E48DB">
        <w:rPr>
          <w:lang w:val="en"/>
        </w:rPr>
        <w:t xml:space="preserve">; </w:t>
      </w:r>
      <w:hyperlink r:id="rId246" w:tooltip="Health Practitioner Regulation National Law and Other Legislation Amendment Act 2022 (Qld)" w:history="1">
        <w:r w:rsidR="004E48DB">
          <w:rPr>
            <w:rStyle w:val="charCitHyperlinkAbbrev"/>
          </w:rPr>
          <w:t>A2022</w:t>
        </w:r>
        <w:r w:rsidR="004E48DB">
          <w:rPr>
            <w:rStyle w:val="charCitHyperlinkAbbrev"/>
          </w:rPr>
          <w:noBreakHyphen/>
          <w:t>22</w:t>
        </w:r>
      </w:hyperlink>
      <w:r w:rsidR="004E48DB">
        <w:t xml:space="preserve"> (Qld) s 113</w:t>
      </w:r>
    </w:p>
    <w:p w14:paraId="5CD74B06" w14:textId="139E0CCD" w:rsidR="004E48DB" w:rsidRDefault="004E48DB" w:rsidP="004E48DB">
      <w:pPr>
        <w:pStyle w:val="AmdtsEntryHd"/>
        <w:rPr>
          <w:shd w:val="clear" w:color="auto" w:fill="FFFFFF"/>
        </w:rPr>
      </w:pPr>
      <w:r>
        <w:rPr>
          <w:shd w:val="clear" w:color="auto" w:fill="FFFFFF"/>
        </w:rPr>
        <w:t>Nomination of an alternative name</w:t>
      </w:r>
    </w:p>
    <w:p w14:paraId="0E939FD5" w14:textId="37830ABA" w:rsidR="004E48DB" w:rsidRPr="004E48DB" w:rsidRDefault="004E48DB" w:rsidP="004E48DB">
      <w:pPr>
        <w:pStyle w:val="AmdtsEntries"/>
      </w:pPr>
      <w:r>
        <w:t>s 131A</w:t>
      </w:r>
      <w:r>
        <w:tab/>
        <w:t xml:space="preserve">ins </w:t>
      </w:r>
      <w:hyperlink r:id="rId247"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114</w:t>
      </w:r>
    </w:p>
    <w:p w14:paraId="2E3D4CF8" w14:textId="1F41B2DB" w:rsidR="00014D9B" w:rsidRDefault="00014D9B" w:rsidP="00014D9B">
      <w:pPr>
        <w:pStyle w:val="AmdtsEntryHd"/>
        <w:rPr>
          <w:shd w:val="clear" w:color="auto" w:fill="FFFFFF"/>
        </w:rPr>
      </w:pPr>
      <w:r>
        <w:rPr>
          <w:shd w:val="clear" w:color="auto" w:fill="FFFFFF"/>
        </w:rPr>
        <w:t>Use of names</w:t>
      </w:r>
    </w:p>
    <w:p w14:paraId="00BE94C6" w14:textId="4BA31F59" w:rsidR="00014D9B" w:rsidRPr="004E48DB" w:rsidRDefault="00014D9B" w:rsidP="00014D9B">
      <w:pPr>
        <w:pStyle w:val="AmdtsEntries"/>
      </w:pPr>
      <w:r>
        <w:t>s 131B</w:t>
      </w:r>
      <w:r>
        <w:tab/>
        <w:t xml:space="preserve">ins </w:t>
      </w:r>
      <w:hyperlink r:id="rId248"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114</w:t>
      </w:r>
    </w:p>
    <w:p w14:paraId="44A88A7A" w14:textId="6E80C375" w:rsidR="00970036" w:rsidRDefault="00970036" w:rsidP="00970036">
      <w:pPr>
        <w:pStyle w:val="AmdtsEntryHd"/>
        <w:rPr>
          <w:szCs w:val="24"/>
        </w:rPr>
      </w:pPr>
      <w:r>
        <w:rPr>
          <w:szCs w:val="24"/>
        </w:rPr>
        <w:t>National Board may ask registered health practitioner for practice information</w:t>
      </w:r>
    </w:p>
    <w:p w14:paraId="10D53DA5" w14:textId="46C76683" w:rsidR="00970036" w:rsidRDefault="00970036" w:rsidP="00970036">
      <w:pPr>
        <w:pStyle w:val="AmdtsEntries"/>
      </w:pPr>
      <w:r>
        <w:t>s 132</w:t>
      </w:r>
      <w:r>
        <w:tab/>
        <w:t xml:space="preserve">sub </w:t>
      </w:r>
      <w:hyperlink r:id="rId249" w:tooltip="Health Practitioner Regulation National Law and Other Legislation Amendment Act 2017 (Qld)" w:history="1">
        <w:r>
          <w:rPr>
            <w:rStyle w:val="charCitHyperlinkAbbrev"/>
          </w:rPr>
          <w:t>A2017</w:t>
        </w:r>
        <w:r>
          <w:rPr>
            <w:rStyle w:val="charCitHyperlinkAbbrev"/>
          </w:rPr>
          <w:noBreakHyphen/>
          <w:t>32</w:t>
        </w:r>
      </w:hyperlink>
      <w:r w:rsidRPr="000743B9">
        <w:t xml:space="preserve"> (Qld) s 20</w:t>
      </w:r>
    </w:p>
    <w:p w14:paraId="240897DD" w14:textId="2BDAE932" w:rsidR="004D1F6F" w:rsidRPr="000743B9" w:rsidRDefault="004D1F6F" w:rsidP="00970036">
      <w:pPr>
        <w:pStyle w:val="AmdtsEntries"/>
      </w:pPr>
      <w:r>
        <w:tab/>
        <w:t xml:space="preserve">am </w:t>
      </w:r>
      <w:hyperlink r:id="rId250"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83</w:t>
      </w:r>
    </w:p>
    <w:p w14:paraId="77836C27" w14:textId="32C0578A" w:rsidR="00FD403F" w:rsidRDefault="00FD403F" w:rsidP="00145E80">
      <w:pPr>
        <w:pStyle w:val="AmdtsEntryHd"/>
        <w:rPr>
          <w:szCs w:val="24"/>
        </w:rPr>
      </w:pPr>
      <w:r w:rsidRPr="007606EC">
        <w:rPr>
          <w:szCs w:val="24"/>
        </w:rPr>
        <w:t>Advertising</w:t>
      </w:r>
    </w:p>
    <w:p w14:paraId="17EB0767" w14:textId="557EB98D" w:rsidR="00FD403F" w:rsidRPr="00FD403F" w:rsidRDefault="00FD403F" w:rsidP="00FD403F">
      <w:pPr>
        <w:pStyle w:val="AmdtsEntries"/>
      </w:pPr>
      <w:r>
        <w:t>s 133</w:t>
      </w:r>
      <w:r>
        <w:tab/>
        <w:t xml:space="preserve">am </w:t>
      </w:r>
      <w:hyperlink r:id="rId251" w:tooltip="Health Practitioner Regulation National Law and Other Legislation Amendment Act 2022 (Qld)" w:history="1">
        <w:r w:rsidR="00991AFF">
          <w:rPr>
            <w:rStyle w:val="charCitHyperlinkAbbrev"/>
          </w:rPr>
          <w:t>A2022</w:t>
        </w:r>
        <w:r w:rsidR="00991AFF">
          <w:rPr>
            <w:rStyle w:val="charCitHyperlinkAbbrev"/>
          </w:rPr>
          <w:noBreakHyphen/>
          <w:t>22</w:t>
        </w:r>
      </w:hyperlink>
      <w:r>
        <w:t xml:space="preserve"> (Qld) s 85</w:t>
      </w:r>
      <w:r w:rsidR="00B22F16">
        <w:t xml:space="preserve"> (2), s 85 (3)</w:t>
      </w:r>
    </w:p>
    <w:p w14:paraId="5FAA95D1" w14:textId="6CF1136F" w:rsidR="00145E80" w:rsidRDefault="00145E80" w:rsidP="00145E80">
      <w:pPr>
        <w:pStyle w:val="AmdtsEntryHd"/>
        <w:rPr>
          <w:szCs w:val="24"/>
        </w:rPr>
      </w:pPr>
      <w:r w:rsidRPr="007606EC">
        <w:rPr>
          <w:szCs w:val="24"/>
        </w:rPr>
        <w:t>Criminal history check</w:t>
      </w:r>
    </w:p>
    <w:p w14:paraId="2E425994" w14:textId="37590C03" w:rsidR="00145E80" w:rsidRPr="00266B61" w:rsidRDefault="00145E80" w:rsidP="00145E80">
      <w:pPr>
        <w:pStyle w:val="AmdtsEntries"/>
      </w:pPr>
      <w:r>
        <w:t>s 135</w:t>
      </w:r>
      <w:r>
        <w:tab/>
        <w:t xml:space="preserve">am </w:t>
      </w:r>
      <w:hyperlink r:id="rId252"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21</w:t>
      </w:r>
    </w:p>
    <w:p w14:paraId="735C7F61" w14:textId="20A60F5B" w:rsidR="00FD403F" w:rsidRDefault="00FD403F" w:rsidP="006F4C46">
      <w:pPr>
        <w:pStyle w:val="AmdtsEntryHd"/>
        <w:rPr>
          <w:szCs w:val="24"/>
        </w:rPr>
      </w:pPr>
      <w:r w:rsidRPr="007606EC">
        <w:rPr>
          <w:szCs w:val="24"/>
        </w:rPr>
        <w:lastRenderedPageBreak/>
        <w:t xml:space="preserve">Directing or inciting unprofessional conduct or professional </w:t>
      </w:r>
      <w:r>
        <w:rPr>
          <w:szCs w:val="24"/>
        </w:rPr>
        <w:t>misconduct</w:t>
      </w:r>
    </w:p>
    <w:p w14:paraId="264EAD88" w14:textId="0DA394B1" w:rsidR="00FD403F" w:rsidRPr="00FD403F" w:rsidRDefault="00FD403F" w:rsidP="00FD403F">
      <w:pPr>
        <w:pStyle w:val="AmdtsEntries"/>
      </w:pPr>
      <w:r>
        <w:t>s 136</w:t>
      </w:r>
      <w:r>
        <w:tab/>
        <w:t xml:space="preserve">am </w:t>
      </w:r>
      <w:hyperlink r:id="rId253" w:tooltip="Health Practitioner Regulation National Law and Other Legislation Amendment Act 2022 (Qld)" w:history="1">
        <w:r w:rsidR="00991AFF">
          <w:rPr>
            <w:rStyle w:val="charCitHyperlinkAbbrev"/>
          </w:rPr>
          <w:t>A2022</w:t>
        </w:r>
        <w:r w:rsidR="00991AFF">
          <w:rPr>
            <w:rStyle w:val="charCitHyperlinkAbbrev"/>
          </w:rPr>
          <w:noBreakHyphen/>
          <w:t>22</w:t>
        </w:r>
      </w:hyperlink>
      <w:r>
        <w:t xml:space="preserve"> (Qld) s 86</w:t>
      </w:r>
      <w:r w:rsidR="00B22F16">
        <w:t xml:space="preserve"> (1), s 86 (2)</w:t>
      </w:r>
    </w:p>
    <w:p w14:paraId="427356C3" w14:textId="04956BFD" w:rsidR="006F4C46" w:rsidRDefault="006F4C46" w:rsidP="006F4C46">
      <w:pPr>
        <w:pStyle w:val="AmdtsEntryHd"/>
        <w:rPr>
          <w:szCs w:val="24"/>
        </w:rPr>
      </w:pPr>
      <w:r w:rsidRPr="007606EC">
        <w:rPr>
          <w:szCs w:val="24"/>
        </w:rPr>
        <w:t>Surrender of registration</w:t>
      </w:r>
    </w:p>
    <w:p w14:paraId="5DD44211" w14:textId="2F181E0A" w:rsidR="006F4C46" w:rsidRDefault="006F4C46" w:rsidP="006F4C46">
      <w:pPr>
        <w:pStyle w:val="AmdtsEntries"/>
      </w:pPr>
      <w:r>
        <w:t>s 137</w:t>
      </w:r>
      <w:r>
        <w:tab/>
        <w:t xml:space="preserve">am </w:t>
      </w:r>
      <w:hyperlink r:id="rId254"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sch 1 amdt </w:t>
      </w:r>
      <w:r w:rsidR="0067658A">
        <w:t>26</w:t>
      </w:r>
    </w:p>
    <w:p w14:paraId="6E96F541" w14:textId="73A0E28F" w:rsidR="009C0129" w:rsidRDefault="009C0129" w:rsidP="009C0129">
      <w:pPr>
        <w:pStyle w:val="AmdtsEntryHd"/>
        <w:rPr>
          <w:shd w:val="clear" w:color="auto" w:fill="FFFFFF"/>
        </w:rPr>
      </w:pPr>
      <w:r>
        <w:rPr>
          <w:shd w:val="clear" w:color="auto" w:fill="FFFFFF"/>
        </w:rPr>
        <w:t>Application of Part to persons who are registered health practitioners</w:t>
      </w:r>
    </w:p>
    <w:p w14:paraId="7E208693" w14:textId="35D84DB9" w:rsidR="009C0129" w:rsidRPr="009C0129" w:rsidRDefault="009C0129" w:rsidP="009C0129">
      <w:pPr>
        <w:pStyle w:val="AmdtsEntries"/>
      </w:pPr>
      <w:r>
        <w:t>s 138</w:t>
      </w:r>
      <w:r>
        <w:tab/>
        <w:t xml:space="preserve">sub </w:t>
      </w:r>
      <w:hyperlink r:id="rId255"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90</w:t>
      </w:r>
    </w:p>
    <w:p w14:paraId="3BB18AA4" w14:textId="046A4740" w:rsidR="009C0129" w:rsidRDefault="009C0129" w:rsidP="009C0129">
      <w:pPr>
        <w:pStyle w:val="AmdtsEntryHd"/>
        <w:rPr>
          <w:shd w:val="clear" w:color="auto" w:fill="FFFFFF"/>
        </w:rPr>
      </w:pPr>
      <w:r>
        <w:rPr>
          <w:shd w:val="clear" w:color="auto" w:fill="FFFFFF"/>
        </w:rPr>
        <w:t>Proceedings in relation to practitioner’s behaviour while temporarily unregistered</w:t>
      </w:r>
    </w:p>
    <w:p w14:paraId="2520914B" w14:textId="67DB8A95" w:rsidR="009C0129" w:rsidRPr="009C0129" w:rsidRDefault="009C0129" w:rsidP="009C0129">
      <w:pPr>
        <w:pStyle w:val="AmdtsEntries"/>
      </w:pPr>
      <w:r>
        <w:t>s 139</w:t>
      </w:r>
      <w:r>
        <w:tab/>
        <w:t xml:space="preserve">sub </w:t>
      </w:r>
      <w:hyperlink r:id="rId256"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90</w:t>
      </w:r>
    </w:p>
    <w:p w14:paraId="7FC0FCF4" w14:textId="05639CDE" w:rsidR="009C0129" w:rsidRDefault="009C0129" w:rsidP="009C0129">
      <w:pPr>
        <w:pStyle w:val="AmdtsEntryHd"/>
        <w:rPr>
          <w:shd w:val="clear" w:color="auto" w:fill="FFFFFF"/>
        </w:rPr>
      </w:pPr>
      <w:r>
        <w:rPr>
          <w:shd w:val="clear" w:color="auto" w:fill="FFFFFF"/>
        </w:rPr>
        <w:t>Application of Part to persons who were registered health practitioners</w:t>
      </w:r>
    </w:p>
    <w:p w14:paraId="29B51B59" w14:textId="4A273DE1" w:rsidR="009C0129" w:rsidRPr="009C0129" w:rsidRDefault="009C0129" w:rsidP="009C0129">
      <w:pPr>
        <w:pStyle w:val="AmdtsEntries"/>
      </w:pPr>
      <w:r>
        <w:t>s 139A</w:t>
      </w:r>
      <w:r>
        <w:tab/>
        <w:t xml:space="preserve">ins </w:t>
      </w:r>
      <w:hyperlink r:id="rId257"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90</w:t>
      </w:r>
    </w:p>
    <w:p w14:paraId="2A52C017" w14:textId="2C7629BB" w:rsidR="009C0129" w:rsidRDefault="00E65EC2" w:rsidP="00E65EC2">
      <w:pPr>
        <w:pStyle w:val="AmdtsEntryHd"/>
        <w:rPr>
          <w:shd w:val="clear" w:color="auto" w:fill="FFFFFF"/>
        </w:rPr>
      </w:pPr>
      <w:r>
        <w:rPr>
          <w:shd w:val="clear" w:color="auto" w:fill="FFFFFF"/>
        </w:rPr>
        <w:t>Application of Part to persons who were registered under corresponding prior Act</w:t>
      </w:r>
    </w:p>
    <w:p w14:paraId="439FF0D9" w14:textId="1A9EF818" w:rsidR="009C0129" w:rsidRPr="009C0129" w:rsidRDefault="009C0129" w:rsidP="009C0129">
      <w:pPr>
        <w:pStyle w:val="AmdtsEntries"/>
      </w:pPr>
      <w:r>
        <w:t>s 139B</w:t>
      </w:r>
      <w:r>
        <w:tab/>
        <w:t xml:space="preserve">ins </w:t>
      </w:r>
      <w:hyperlink r:id="rId258"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90</w:t>
      </w:r>
    </w:p>
    <w:p w14:paraId="32F76E1A" w14:textId="390E2464" w:rsidR="003D724F" w:rsidRDefault="00B810DD" w:rsidP="00B810DD">
      <w:pPr>
        <w:pStyle w:val="AmdtsEntryHd"/>
        <w:rPr>
          <w:szCs w:val="24"/>
        </w:rPr>
      </w:pPr>
      <w:r w:rsidRPr="007606EC">
        <w:rPr>
          <w:szCs w:val="24"/>
        </w:rPr>
        <w:t>Definition of notifiable conduct</w:t>
      </w:r>
    </w:p>
    <w:p w14:paraId="5947B2CF" w14:textId="26CEE83C" w:rsidR="00B810DD" w:rsidRDefault="00B810DD" w:rsidP="006F4C46">
      <w:pPr>
        <w:pStyle w:val="AmdtsEntries"/>
      </w:pPr>
      <w:r>
        <w:rPr>
          <w:szCs w:val="24"/>
        </w:rPr>
        <w:t>s 140</w:t>
      </w:r>
      <w:r>
        <w:rPr>
          <w:szCs w:val="24"/>
        </w:rPr>
        <w:tab/>
        <w:t>am</w:t>
      </w:r>
      <w:r>
        <w:t xml:space="preserve"> </w:t>
      </w:r>
      <w:hyperlink r:id="rId259" w:tooltip="Health Practitioner Health Practitioner Regulation National Law and Other Legislation Amendment Act 2019" w:history="1">
        <w:r>
          <w:rPr>
            <w:rStyle w:val="charCitHyperlinkAbbrev"/>
          </w:rPr>
          <w:t>A2019</w:t>
        </w:r>
        <w:r>
          <w:rPr>
            <w:rStyle w:val="charCitHyperlinkAbbrev"/>
          </w:rPr>
          <w:noBreakHyphen/>
          <w:t>3</w:t>
        </w:r>
      </w:hyperlink>
      <w:r>
        <w:t xml:space="preserve"> (Qld) s 17</w:t>
      </w:r>
    </w:p>
    <w:p w14:paraId="2EA3A776" w14:textId="77777777" w:rsidR="00B810DD" w:rsidRPr="00B70608" w:rsidRDefault="00B70608" w:rsidP="00B70608">
      <w:pPr>
        <w:pStyle w:val="AmdtsEntryHd"/>
        <w:rPr>
          <w:szCs w:val="24"/>
        </w:rPr>
      </w:pPr>
      <w:r w:rsidRPr="007606EC">
        <w:rPr>
          <w:szCs w:val="24"/>
        </w:rPr>
        <w:t>Mandatory notifications by health practitioners</w:t>
      </w:r>
    </w:p>
    <w:p w14:paraId="575C21CC" w14:textId="7FA999AE" w:rsidR="00B810DD" w:rsidRDefault="00B810DD" w:rsidP="006F4C46">
      <w:pPr>
        <w:pStyle w:val="AmdtsEntries"/>
      </w:pPr>
      <w:r>
        <w:t>s 141</w:t>
      </w:r>
      <w:r>
        <w:tab/>
      </w:r>
      <w:r>
        <w:rPr>
          <w:szCs w:val="24"/>
        </w:rPr>
        <w:t>am</w:t>
      </w:r>
      <w:r>
        <w:t xml:space="preserve"> </w:t>
      </w:r>
      <w:hyperlink r:id="rId260" w:tooltip="Health Practitioner Health Practitioner Regulation National Law and Other Legislation Amendment Act 2019" w:history="1">
        <w:r>
          <w:rPr>
            <w:rStyle w:val="charCitHyperlinkAbbrev"/>
          </w:rPr>
          <w:t>A2019</w:t>
        </w:r>
        <w:r>
          <w:rPr>
            <w:rStyle w:val="charCitHyperlinkAbbrev"/>
          </w:rPr>
          <w:noBreakHyphen/>
          <w:t>3</w:t>
        </w:r>
      </w:hyperlink>
      <w:r>
        <w:t xml:space="preserve"> (Qld) s 18</w:t>
      </w:r>
    </w:p>
    <w:p w14:paraId="04897757" w14:textId="77777777" w:rsidR="00682DDA" w:rsidRPr="00682DDA" w:rsidRDefault="00682DDA" w:rsidP="00682DDA">
      <w:pPr>
        <w:pStyle w:val="AmdtsEntryHd"/>
        <w:rPr>
          <w:szCs w:val="24"/>
        </w:rPr>
      </w:pPr>
      <w:r w:rsidRPr="00682DDA">
        <w:rPr>
          <w:szCs w:val="24"/>
        </w:rPr>
        <w:t>Mandatory notifications by treating practitioners of sexual misconduct</w:t>
      </w:r>
    </w:p>
    <w:p w14:paraId="28B3EB1F" w14:textId="5CD48C8C" w:rsidR="00682DDA" w:rsidRDefault="00682DDA" w:rsidP="006F4C46">
      <w:pPr>
        <w:pStyle w:val="AmdtsEntries"/>
      </w:pPr>
      <w:r>
        <w:t>s 141A</w:t>
      </w:r>
      <w:r>
        <w:tab/>
        <w:t xml:space="preserve">ins </w:t>
      </w:r>
      <w:hyperlink r:id="rId261" w:tooltip="Health Practitioner Health Practitioner Regulation National Law and Other Legislation Amendment Act 2019" w:history="1">
        <w:r>
          <w:rPr>
            <w:rStyle w:val="charCitHyperlinkAbbrev"/>
          </w:rPr>
          <w:t>A2019</w:t>
        </w:r>
        <w:r>
          <w:rPr>
            <w:rStyle w:val="charCitHyperlinkAbbrev"/>
          </w:rPr>
          <w:noBreakHyphen/>
          <w:t>3</w:t>
        </w:r>
      </w:hyperlink>
      <w:r>
        <w:t xml:space="preserve"> (Qld) s 19</w:t>
      </w:r>
    </w:p>
    <w:p w14:paraId="194FC5AD" w14:textId="77777777" w:rsidR="00682DDA" w:rsidRPr="00D930DF" w:rsidRDefault="00682DDA" w:rsidP="00D930DF">
      <w:pPr>
        <w:pStyle w:val="AmdtsEntryHd"/>
        <w:rPr>
          <w:szCs w:val="24"/>
        </w:rPr>
      </w:pPr>
      <w:r w:rsidRPr="00D930DF">
        <w:rPr>
          <w:szCs w:val="24"/>
        </w:rPr>
        <w:t>Mandatory notifications by treating practitioners of substantial risk of harm to public</w:t>
      </w:r>
    </w:p>
    <w:p w14:paraId="245F4748" w14:textId="42354603" w:rsidR="00682DDA" w:rsidRDefault="00682DDA" w:rsidP="006F4C46">
      <w:pPr>
        <w:pStyle w:val="AmdtsEntries"/>
      </w:pPr>
      <w:r>
        <w:t>s</w:t>
      </w:r>
      <w:r w:rsidR="00025E3C">
        <w:t xml:space="preserve"> </w:t>
      </w:r>
      <w:r>
        <w:t>141B</w:t>
      </w:r>
      <w:r>
        <w:tab/>
        <w:t xml:space="preserve">ins </w:t>
      </w:r>
      <w:hyperlink r:id="rId262" w:tooltip="Health Practitioner Health Practitioner Regulation National Law and Other Legislation Amendment Act 2019" w:history="1">
        <w:r>
          <w:rPr>
            <w:rStyle w:val="charCitHyperlinkAbbrev"/>
          </w:rPr>
          <w:t>A2019</w:t>
        </w:r>
        <w:r>
          <w:rPr>
            <w:rStyle w:val="charCitHyperlinkAbbrev"/>
          </w:rPr>
          <w:noBreakHyphen/>
          <w:t>3</w:t>
        </w:r>
      </w:hyperlink>
      <w:r>
        <w:t xml:space="preserve"> (Qld) s 19</w:t>
      </w:r>
    </w:p>
    <w:p w14:paraId="763E48EE" w14:textId="77777777" w:rsidR="00682DDA" w:rsidRPr="00D930DF" w:rsidRDefault="00682DDA" w:rsidP="00D930DF">
      <w:pPr>
        <w:pStyle w:val="AmdtsEntryHd"/>
        <w:rPr>
          <w:szCs w:val="24"/>
        </w:rPr>
      </w:pPr>
      <w:r w:rsidRPr="00D930DF">
        <w:rPr>
          <w:szCs w:val="24"/>
        </w:rPr>
        <w:t>When practitioner does not form reasonable belief in course of providing health service</w:t>
      </w:r>
    </w:p>
    <w:p w14:paraId="4E80C001" w14:textId="7402A04B" w:rsidR="00682DDA" w:rsidRDefault="00682DDA" w:rsidP="006F4C46">
      <w:pPr>
        <w:pStyle w:val="AmdtsEntries"/>
      </w:pPr>
      <w:r>
        <w:t>s</w:t>
      </w:r>
      <w:r w:rsidR="00025E3C">
        <w:t xml:space="preserve"> </w:t>
      </w:r>
      <w:r>
        <w:t>141C</w:t>
      </w:r>
      <w:r>
        <w:tab/>
        <w:t xml:space="preserve">ins </w:t>
      </w:r>
      <w:hyperlink r:id="rId263" w:tooltip="Health Practitioner Health Practitioner Regulation National Law and Other Legislation Amendment Act 2019" w:history="1">
        <w:r>
          <w:rPr>
            <w:rStyle w:val="charCitHyperlinkAbbrev"/>
          </w:rPr>
          <w:t>A2019</w:t>
        </w:r>
        <w:r>
          <w:rPr>
            <w:rStyle w:val="charCitHyperlinkAbbrev"/>
          </w:rPr>
          <w:noBreakHyphen/>
          <w:t>3</w:t>
        </w:r>
      </w:hyperlink>
      <w:r>
        <w:t xml:space="preserve"> (Qld) s 19</w:t>
      </w:r>
    </w:p>
    <w:p w14:paraId="59B11D6B" w14:textId="505DA7F1" w:rsidR="00F3529D" w:rsidRDefault="00F3529D" w:rsidP="00C84CF1">
      <w:pPr>
        <w:pStyle w:val="AmdtsEntryHd"/>
        <w:rPr>
          <w:szCs w:val="24"/>
        </w:rPr>
      </w:pPr>
      <w:r w:rsidRPr="007606EC">
        <w:rPr>
          <w:szCs w:val="24"/>
        </w:rPr>
        <w:t>Mandatory notifications by employers</w:t>
      </w:r>
    </w:p>
    <w:p w14:paraId="3400B785" w14:textId="6F4157F1" w:rsidR="00F3529D" w:rsidRPr="00F3529D" w:rsidRDefault="00F3529D" w:rsidP="00F3529D">
      <w:pPr>
        <w:pStyle w:val="AmdtsEntries"/>
      </w:pPr>
      <w:r>
        <w:t>s 142</w:t>
      </w:r>
      <w:r>
        <w:tab/>
        <w:t xml:space="preserve">am </w:t>
      </w:r>
      <w:hyperlink r:id="rId264" w:tooltip="Health Practitioner Regulation National Law and Other Legislation Amendment Act 2022 (Qld)" w:history="1">
        <w:r w:rsidR="00991AFF">
          <w:rPr>
            <w:rStyle w:val="charCitHyperlinkAbbrev"/>
          </w:rPr>
          <w:t>A2022</w:t>
        </w:r>
        <w:r w:rsidR="00991AFF">
          <w:rPr>
            <w:rStyle w:val="charCitHyperlinkAbbrev"/>
          </w:rPr>
          <w:noBreakHyphen/>
          <w:t>22</w:t>
        </w:r>
      </w:hyperlink>
      <w:r>
        <w:t xml:space="preserve"> (Qld) s 91</w:t>
      </w:r>
    </w:p>
    <w:p w14:paraId="3C52D5C8" w14:textId="11A09CEE" w:rsidR="00C84CF1" w:rsidRDefault="00C84CF1" w:rsidP="00C84CF1">
      <w:pPr>
        <w:pStyle w:val="AmdtsEntryHd"/>
        <w:rPr>
          <w:szCs w:val="24"/>
        </w:rPr>
      </w:pPr>
      <w:r w:rsidRPr="007606EC">
        <w:rPr>
          <w:szCs w:val="24"/>
        </w:rPr>
        <w:t>Mandatory notifications by education providers</w:t>
      </w:r>
    </w:p>
    <w:p w14:paraId="50E03751" w14:textId="45C0C27B" w:rsidR="00C84CF1" w:rsidRPr="00A33ED6" w:rsidRDefault="00C84CF1" w:rsidP="00C84CF1">
      <w:pPr>
        <w:pStyle w:val="AmdtsEntries"/>
      </w:pPr>
      <w:r>
        <w:t>s 143</w:t>
      </w:r>
      <w:r>
        <w:tab/>
        <w:t xml:space="preserve">am </w:t>
      </w:r>
      <w:hyperlink r:id="rId265"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sch 1 amdt 27</w:t>
      </w:r>
    </w:p>
    <w:p w14:paraId="44B6FA37" w14:textId="77777777" w:rsidR="00C84CF1" w:rsidRDefault="00C84CF1" w:rsidP="00C84CF1">
      <w:pPr>
        <w:pStyle w:val="AmdtsEntryHd"/>
        <w:rPr>
          <w:szCs w:val="24"/>
        </w:rPr>
      </w:pPr>
      <w:r w:rsidRPr="007606EC">
        <w:rPr>
          <w:szCs w:val="24"/>
        </w:rPr>
        <w:t>Referral of notification to National Board or co-regulatory authority</w:t>
      </w:r>
    </w:p>
    <w:p w14:paraId="3AA9D703" w14:textId="6A700F7B" w:rsidR="00C84CF1" w:rsidRPr="00A33ED6" w:rsidRDefault="00C84CF1" w:rsidP="00C84CF1">
      <w:pPr>
        <w:pStyle w:val="AmdtsEntries"/>
      </w:pPr>
      <w:r>
        <w:t>s 148</w:t>
      </w:r>
      <w:r>
        <w:tab/>
        <w:t xml:space="preserve">am </w:t>
      </w:r>
      <w:hyperlink r:id="rId266"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sch 1 amdt 28</w:t>
      </w:r>
    </w:p>
    <w:p w14:paraId="20AA6F6D" w14:textId="77777777" w:rsidR="00C84CF1" w:rsidRDefault="00C84CF1" w:rsidP="00C84CF1">
      <w:pPr>
        <w:pStyle w:val="AmdtsEntryHd"/>
        <w:rPr>
          <w:szCs w:val="24"/>
        </w:rPr>
      </w:pPr>
      <w:r w:rsidRPr="007606EC">
        <w:rPr>
          <w:szCs w:val="24"/>
        </w:rPr>
        <w:t>Preliminary assessment</w:t>
      </w:r>
    </w:p>
    <w:p w14:paraId="45815A33" w14:textId="1B70107F" w:rsidR="00C84CF1" w:rsidRPr="00A33ED6" w:rsidRDefault="00C84CF1" w:rsidP="00C84CF1">
      <w:pPr>
        <w:pStyle w:val="AmdtsEntries"/>
      </w:pPr>
      <w:r>
        <w:t>s 149</w:t>
      </w:r>
      <w:r>
        <w:tab/>
        <w:t xml:space="preserve">am </w:t>
      </w:r>
      <w:hyperlink r:id="rId267"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sch 1 amdt 29, amdt 30</w:t>
      </w:r>
    </w:p>
    <w:p w14:paraId="485425E3" w14:textId="75291BE3" w:rsidR="00E65EC2" w:rsidRDefault="00E65EC2" w:rsidP="00E65EC2">
      <w:pPr>
        <w:pStyle w:val="AmdtsEntryHd"/>
        <w:rPr>
          <w:shd w:val="clear" w:color="auto" w:fill="FFFFFF"/>
        </w:rPr>
      </w:pPr>
      <w:r>
        <w:rPr>
          <w:shd w:val="clear" w:color="auto" w:fill="FFFFFF"/>
        </w:rPr>
        <w:t>Power to require information</w:t>
      </w:r>
    </w:p>
    <w:p w14:paraId="5F3E5FC9" w14:textId="645EDF01" w:rsidR="00E65EC2" w:rsidRPr="009C0129" w:rsidRDefault="00E65EC2" w:rsidP="00E65EC2">
      <w:pPr>
        <w:pStyle w:val="AmdtsEntries"/>
      </w:pPr>
      <w:r>
        <w:t>s 149A</w:t>
      </w:r>
      <w:r>
        <w:tab/>
        <w:t xml:space="preserve">ins </w:t>
      </w:r>
      <w:hyperlink r:id="rId268"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92</w:t>
      </w:r>
    </w:p>
    <w:p w14:paraId="548D7F38" w14:textId="7D1845DB" w:rsidR="00E65EC2" w:rsidRDefault="00E65EC2" w:rsidP="00E65EC2">
      <w:pPr>
        <w:pStyle w:val="AmdtsEntryHd"/>
        <w:rPr>
          <w:shd w:val="clear" w:color="auto" w:fill="FFFFFF"/>
        </w:rPr>
      </w:pPr>
      <w:r>
        <w:rPr>
          <w:shd w:val="clear" w:color="auto" w:fill="FFFFFF"/>
        </w:rPr>
        <w:t>Inspection of documents</w:t>
      </w:r>
    </w:p>
    <w:p w14:paraId="5356787C" w14:textId="19A27466" w:rsidR="00E65EC2" w:rsidRPr="009C0129" w:rsidRDefault="00E65EC2" w:rsidP="00E65EC2">
      <w:pPr>
        <w:pStyle w:val="AmdtsEntries"/>
      </w:pPr>
      <w:r>
        <w:t>s 149B</w:t>
      </w:r>
      <w:r>
        <w:tab/>
        <w:t xml:space="preserve">ins </w:t>
      </w:r>
      <w:hyperlink r:id="rId269"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92</w:t>
      </w:r>
    </w:p>
    <w:p w14:paraId="0E6E39D0" w14:textId="77777777" w:rsidR="004A2003" w:rsidRDefault="004A2003" w:rsidP="004A2003">
      <w:pPr>
        <w:pStyle w:val="AmdtsEntryHd"/>
      </w:pPr>
      <w:r w:rsidRPr="007606EC">
        <w:lastRenderedPageBreak/>
        <w:t>Relationship with health complaints entity</w:t>
      </w:r>
    </w:p>
    <w:p w14:paraId="35AC8787" w14:textId="38776C7C" w:rsidR="000C1958" w:rsidRDefault="004A2003" w:rsidP="004A2003">
      <w:pPr>
        <w:pStyle w:val="AmdtsEntries"/>
      </w:pPr>
      <w:r>
        <w:t>s 150</w:t>
      </w:r>
      <w:r w:rsidR="005C5CB0">
        <w:tab/>
        <w:t xml:space="preserve">am </w:t>
      </w:r>
      <w:hyperlink r:id="rId270" w:tooltip="Health Legislation (Health Practitioner Regulation National Law) Amendment Act 2010" w:history="1">
        <w:r w:rsidR="005C5CB0" w:rsidRPr="005C5CB0">
          <w:rPr>
            <w:rStyle w:val="charCitHyperlinkAbbrev"/>
          </w:rPr>
          <w:t>A2010-14</w:t>
        </w:r>
      </w:hyperlink>
      <w:r w:rsidR="000C1958">
        <w:t xml:space="preserve"> </w:t>
      </w:r>
      <w:r w:rsidR="005C5CB0">
        <w:t xml:space="preserve">(Qld) </w:t>
      </w:r>
      <w:r w:rsidR="000C1958">
        <w:t>s 16</w:t>
      </w:r>
    </w:p>
    <w:p w14:paraId="36D80AE7" w14:textId="5FA54723" w:rsidR="004A2003" w:rsidRDefault="004A2003" w:rsidP="004A2003">
      <w:pPr>
        <w:pStyle w:val="AmdtsEntries"/>
      </w:pPr>
      <w:r>
        <w:tab/>
      </w:r>
      <w:r w:rsidR="00BE256E">
        <w:t xml:space="preserve">mod </w:t>
      </w:r>
      <w:hyperlink r:id="rId271" w:tooltip="Health Practitioner Regulation National Law (ACT) Act 2010" w:history="1">
        <w:r w:rsidR="00F116FD" w:rsidRPr="00F116FD">
          <w:rPr>
            <w:rStyle w:val="charCitHyperlinkAbbrev"/>
          </w:rPr>
          <w:t>A2010</w:t>
        </w:r>
        <w:r w:rsidR="00F116FD" w:rsidRPr="00F116FD">
          <w:rPr>
            <w:rStyle w:val="charCitHyperlinkAbbrev"/>
          </w:rPr>
          <w:noBreakHyphen/>
          <w:t>10</w:t>
        </w:r>
      </w:hyperlink>
      <w:r w:rsidR="00BE256E">
        <w:t xml:space="preserve"> mod 1.2,</w:t>
      </w:r>
      <w:r w:rsidR="00CB4E08">
        <w:t xml:space="preserve"> mod</w:t>
      </w:r>
      <w:r w:rsidR="00BE256E">
        <w:t xml:space="preserve"> 1.3</w:t>
      </w:r>
      <w:r w:rsidR="00CB4E08">
        <w:t xml:space="preserve"> (as am </w:t>
      </w:r>
      <w:hyperlink r:id="rId272" w:tooltip="Health Legislation Amendment Act 2024" w:history="1">
        <w:r w:rsidR="00CB4E08">
          <w:rPr>
            <w:rStyle w:val="charCitHyperlinkAbbrev"/>
          </w:rPr>
          <w:t>A2024-42</w:t>
        </w:r>
      </w:hyperlink>
      <w:r w:rsidR="00CB4E08">
        <w:t xml:space="preserve"> s 6, s 7)</w:t>
      </w:r>
      <w:r w:rsidR="00BE256E">
        <w:t>,</w:t>
      </w:r>
      <w:r w:rsidR="00CB4E08">
        <w:t xml:space="preserve"> mod </w:t>
      </w:r>
      <w:r w:rsidR="00895FBF">
        <w:t>1.5</w:t>
      </w:r>
    </w:p>
    <w:p w14:paraId="192716FD" w14:textId="3B5443A4" w:rsidR="00C84CF1" w:rsidRDefault="00C84CF1" w:rsidP="004A2003">
      <w:pPr>
        <w:pStyle w:val="AmdtsEntries"/>
      </w:pPr>
      <w:r>
        <w:tab/>
        <w:t xml:space="preserve">am </w:t>
      </w:r>
      <w:hyperlink r:id="rId273"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w:t>
      </w:r>
      <w:r w:rsidR="0065678A">
        <w:t xml:space="preserve">sch 1 </w:t>
      </w:r>
      <w:r>
        <w:t>amdt 31</w:t>
      </w:r>
    </w:p>
    <w:p w14:paraId="7735809D" w14:textId="6632DEB3" w:rsidR="0079227F" w:rsidRDefault="0079227F" w:rsidP="0079227F">
      <w:pPr>
        <w:pStyle w:val="AmdtsEntryHd"/>
        <w:rPr>
          <w:shd w:val="clear" w:color="auto" w:fill="FFFFFF"/>
        </w:rPr>
      </w:pPr>
      <w:r>
        <w:rPr>
          <w:shd w:val="clear" w:color="auto" w:fill="FFFFFF"/>
        </w:rPr>
        <w:t>Referral to other entities</w:t>
      </w:r>
    </w:p>
    <w:p w14:paraId="48966D34" w14:textId="4D18B354" w:rsidR="0079227F" w:rsidRPr="0079227F" w:rsidRDefault="0079227F" w:rsidP="0079227F">
      <w:pPr>
        <w:pStyle w:val="AmdtsEntries"/>
      </w:pPr>
      <w:r>
        <w:t>s 150A</w:t>
      </w:r>
      <w:r>
        <w:tab/>
        <w:t xml:space="preserve">ins </w:t>
      </w:r>
      <w:hyperlink r:id="rId274"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103</w:t>
      </w:r>
    </w:p>
    <w:p w14:paraId="0BA99DF0" w14:textId="42CAC006" w:rsidR="004A2003" w:rsidRDefault="003642A5" w:rsidP="004A2003">
      <w:pPr>
        <w:pStyle w:val="AmdtsEntryHd"/>
        <w:rPr>
          <w:szCs w:val="24"/>
        </w:rPr>
      </w:pPr>
      <w:r w:rsidRPr="007606EC">
        <w:rPr>
          <w:szCs w:val="24"/>
        </w:rPr>
        <w:t>When National Board may decide to take no further action</w:t>
      </w:r>
    </w:p>
    <w:p w14:paraId="051CB23E" w14:textId="0B4D1231" w:rsidR="003642A5" w:rsidRDefault="003642A5" w:rsidP="003642A5">
      <w:pPr>
        <w:pStyle w:val="AmdtsEntries"/>
      </w:pPr>
      <w:r>
        <w:t>s 151</w:t>
      </w:r>
      <w:r>
        <w:tab/>
        <w:t xml:space="preserve">mod </w:t>
      </w:r>
      <w:hyperlink r:id="rId275" w:tooltip="Health Practitioner Regulation National Law (ACT) Act 2010" w:history="1">
        <w:r w:rsidR="00F116FD" w:rsidRPr="00F116FD">
          <w:rPr>
            <w:rStyle w:val="charCitHyperlinkAbbrev"/>
          </w:rPr>
          <w:t>A2010</w:t>
        </w:r>
        <w:r w:rsidR="00F116FD" w:rsidRPr="00F116FD">
          <w:rPr>
            <w:rStyle w:val="charCitHyperlinkAbbrev"/>
          </w:rPr>
          <w:noBreakHyphen/>
          <w:t>10</w:t>
        </w:r>
      </w:hyperlink>
      <w:r>
        <w:t xml:space="preserve"> mod 1.6</w:t>
      </w:r>
    </w:p>
    <w:p w14:paraId="38EEB4E3" w14:textId="1EF9B487" w:rsidR="00145E80" w:rsidRPr="003642A5" w:rsidRDefault="00145E80" w:rsidP="003642A5">
      <w:pPr>
        <w:pStyle w:val="AmdtsEntries"/>
      </w:pPr>
      <w:r>
        <w:tab/>
        <w:t xml:space="preserve">am </w:t>
      </w:r>
      <w:hyperlink r:id="rId276"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22</w:t>
      </w:r>
    </w:p>
    <w:p w14:paraId="389E436E" w14:textId="299C1734" w:rsidR="00C84CF1" w:rsidRPr="004A2003" w:rsidRDefault="00C84CF1" w:rsidP="00C84CF1">
      <w:pPr>
        <w:pStyle w:val="AmdtsEntries"/>
      </w:pPr>
      <w:r>
        <w:tab/>
        <w:t xml:space="preserve">am </w:t>
      </w:r>
      <w:hyperlink r:id="rId277"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w:t>
      </w:r>
      <w:r w:rsidR="0065678A">
        <w:t xml:space="preserve">sch 1 </w:t>
      </w:r>
      <w:r>
        <w:t>amdt 32</w:t>
      </w:r>
      <w:r w:rsidR="0079227F">
        <w:t xml:space="preserve">; </w:t>
      </w:r>
      <w:hyperlink r:id="rId278" w:tooltip="Health Practitioner Regulation National Law and Other Legislation Amendment Act 2022 (Qld)" w:history="1">
        <w:r w:rsidR="0079227F">
          <w:rPr>
            <w:rStyle w:val="charCitHyperlinkAbbrev"/>
          </w:rPr>
          <w:t>A2022</w:t>
        </w:r>
        <w:r w:rsidR="0079227F">
          <w:rPr>
            <w:rStyle w:val="charCitHyperlinkAbbrev"/>
          </w:rPr>
          <w:noBreakHyphen/>
          <w:t>22</w:t>
        </w:r>
      </w:hyperlink>
      <w:r w:rsidR="0079227F">
        <w:t xml:space="preserve"> (Qld) s 104</w:t>
      </w:r>
    </w:p>
    <w:p w14:paraId="2A8D9A12" w14:textId="77777777" w:rsidR="003642A5" w:rsidRDefault="001A0F23" w:rsidP="003642A5">
      <w:pPr>
        <w:pStyle w:val="AmdtsEntryHd"/>
        <w:rPr>
          <w:szCs w:val="24"/>
        </w:rPr>
      </w:pPr>
      <w:r w:rsidRPr="007606EC">
        <w:rPr>
          <w:szCs w:val="24"/>
        </w:rPr>
        <w:t>National Board to give notice of receipt of notification</w:t>
      </w:r>
    </w:p>
    <w:p w14:paraId="155C667B" w14:textId="126FC748" w:rsidR="003642A5" w:rsidRDefault="003642A5" w:rsidP="003642A5">
      <w:pPr>
        <w:pStyle w:val="AmdtsEntries"/>
      </w:pPr>
      <w:r>
        <w:t>s 152</w:t>
      </w:r>
      <w:r>
        <w:tab/>
        <w:t xml:space="preserve">mod </w:t>
      </w:r>
      <w:hyperlink r:id="rId279" w:tooltip="Health Practitioner Regulation National Law (ACT) Act 2010" w:history="1">
        <w:r w:rsidR="00F116FD" w:rsidRPr="00F116FD">
          <w:rPr>
            <w:rStyle w:val="charCitHyperlinkAbbrev"/>
          </w:rPr>
          <w:t>A2010</w:t>
        </w:r>
        <w:r w:rsidR="00F116FD" w:rsidRPr="00F116FD">
          <w:rPr>
            <w:rStyle w:val="charCitHyperlinkAbbrev"/>
          </w:rPr>
          <w:noBreakHyphen/>
          <w:t>10</w:t>
        </w:r>
      </w:hyperlink>
      <w:r w:rsidR="001A0F23">
        <w:t xml:space="preserve"> mod 1.7</w:t>
      </w:r>
    </w:p>
    <w:p w14:paraId="14D42A2B" w14:textId="77777777" w:rsidR="008F0735" w:rsidRDefault="008F0735" w:rsidP="008F0735">
      <w:pPr>
        <w:pStyle w:val="AmdtsEntryHd"/>
        <w:rPr>
          <w:szCs w:val="24"/>
        </w:rPr>
      </w:pPr>
      <w:r w:rsidRPr="007606EC">
        <w:rPr>
          <w:szCs w:val="24"/>
        </w:rPr>
        <w:t>Definition</w:t>
      </w:r>
    </w:p>
    <w:p w14:paraId="2A6270EA" w14:textId="29546C5F" w:rsidR="008F0735" w:rsidRDefault="008F0735" w:rsidP="003642A5">
      <w:pPr>
        <w:pStyle w:val="AmdtsEntries"/>
      </w:pPr>
      <w:r>
        <w:rPr>
          <w:szCs w:val="24"/>
        </w:rPr>
        <w:t>s 155</w:t>
      </w:r>
      <w:r>
        <w:rPr>
          <w:szCs w:val="24"/>
        </w:rPr>
        <w:tab/>
        <w:t xml:space="preserve">def </w:t>
      </w:r>
      <w:r w:rsidRPr="008F0735">
        <w:rPr>
          <w:rStyle w:val="charBoldItals"/>
        </w:rPr>
        <w:t>immediate action</w:t>
      </w:r>
      <w:r>
        <w:rPr>
          <w:szCs w:val="24"/>
        </w:rPr>
        <w:t xml:space="preserve"> am</w:t>
      </w:r>
      <w:r>
        <w:t xml:space="preserve"> </w:t>
      </w:r>
      <w:hyperlink r:id="rId280"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23</w:t>
      </w:r>
      <w:r w:rsidR="008539E9">
        <w:t xml:space="preserve">; </w:t>
      </w:r>
      <w:hyperlink r:id="rId281" w:tooltip="Health Practitioner Regulation National Law and Other Legislation Amendment Act 2022 (Qld)" w:history="1">
        <w:r w:rsidR="00991AFF">
          <w:rPr>
            <w:rStyle w:val="charCitHyperlinkAbbrev"/>
          </w:rPr>
          <w:t>A2022</w:t>
        </w:r>
        <w:r w:rsidR="00991AFF">
          <w:rPr>
            <w:rStyle w:val="charCitHyperlinkAbbrev"/>
          </w:rPr>
          <w:noBreakHyphen/>
          <w:t>22</w:t>
        </w:r>
      </w:hyperlink>
      <w:r w:rsidR="008539E9">
        <w:t xml:space="preserve"> (Qld) s 121</w:t>
      </w:r>
    </w:p>
    <w:p w14:paraId="1D928AD1" w14:textId="77777777" w:rsidR="00233F19" w:rsidRDefault="00233F19" w:rsidP="00233F19">
      <w:pPr>
        <w:pStyle w:val="AmdtsEntryHd"/>
        <w:rPr>
          <w:szCs w:val="24"/>
        </w:rPr>
      </w:pPr>
      <w:r w:rsidRPr="007606EC">
        <w:rPr>
          <w:szCs w:val="24"/>
        </w:rPr>
        <w:t>Power to take immediate action</w:t>
      </w:r>
    </w:p>
    <w:p w14:paraId="19E4242F" w14:textId="51D0142C" w:rsidR="00233F19" w:rsidRPr="003642A5" w:rsidRDefault="00233F19" w:rsidP="003642A5">
      <w:pPr>
        <w:pStyle w:val="AmdtsEntries"/>
      </w:pPr>
      <w:r>
        <w:rPr>
          <w:szCs w:val="24"/>
        </w:rPr>
        <w:t>s 156</w:t>
      </w:r>
      <w:r>
        <w:rPr>
          <w:szCs w:val="24"/>
        </w:rPr>
        <w:tab/>
        <w:t xml:space="preserve">am </w:t>
      </w:r>
      <w:hyperlink r:id="rId282"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24</w:t>
      </w:r>
    </w:p>
    <w:p w14:paraId="604CD1A6" w14:textId="54221970" w:rsidR="00C84CF1" w:rsidRPr="004A2003" w:rsidRDefault="00C84CF1" w:rsidP="00C84CF1">
      <w:pPr>
        <w:pStyle w:val="AmdtsEntries"/>
      </w:pPr>
      <w:r>
        <w:tab/>
        <w:t xml:space="preserve">am </w:t>
      </w:r>
      <w:hyperlink r:id="rId283"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w:t>
      </w:r>
      <w:r w:rsidR="0065678A">
        <w:t xml:space="preserve">sch 1 </w:t>
      </w:r>
      <w:r>
        <w:t>amdt 33</w:t>
      </w:r>
      <w:r w:rsidR="008539E9">
        <w:t xml:space="preserve">; </w:t>
      </w:r>
      <w:hyperlink r:id="rId284" w:tooltip="Health Practitioner Regulation National Law and Other Legislation Amendment Act 2022 (Qld)" w:history="1">
        <w:r w:rsidR="00991AFF">
          <w:rPr>
            <w:rStyle w:val="charCitHyperlinkAbbrev"/>
          </w:rPr>
          <w:t>A2022</w:t>
        </w:r>
        <w:r w:rsidR="00991AFF">
          <w:rPr>
            <w:rStyle w:val="charCitHyperlinkAbbrev"/>
          </w:rPr>
          <w:noBreakHyphen/>
          <w:t>22</w:t>
        </w:r>
      </w:hyperlink>
      <w:r w:rsidR="008539E9">
        <w:t xml:space="preserve"> (Qld) s 122</w:t>
      </w:r>
    </w:p>
    <w:p w14:paraId="7E13BE71" w14:textId="77777777" w:rsidR="007D1D07" w:rsidRDefault="007D1D07" w:rsidP="006425A9">
      <w:pPr>
        <w:pStyle w:val="AmdtsEntryHd"/>
        <w:rPr>
          <w:lang w:val="en"/>
        </w:rPr>
      </w:pPr>
      <w:r w:rsidRPr="007D1D07">
        <w:rPr>
          <w:lang w:val="en"/>
        </w:rPr>
        <w:t>Board may give information to notifier about immediate action</w:t>
      </w:r>
    </w:p>
    <w:p w14:paraId="567DFFE4" w14:textId="411C7A52" w:rsidR="007D1D07" w:rsidRPr="007D1D07" w:rsidRDefault="007D1D07" w:rsidP="007D1D07">
      <w:pPr>
        <w:pStyle w:val="AmdtsEntries"/>
        <w:rPr>
          <w:lang w:val="en"/>
        </w:rPr>
      </w:pPr>
      <w:r>
        <w:rPr>
          <w:lang w:val="en"/>
        </w:rPr>
        <w:t>s 159A</w:t>
      </w:r>
      <w:r>
        <w:rPr>
          <w:lang w:val="en"/>
        </w:rPr>
        <w:tab/>
      </w:r>
      <w:r>
        <w:t xml:space="preserve">ins </w:t>
      </w:r>
      <w:hyperlink r:id="rId285"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25</w:t>
      </w:r>
    </w:p>
    <w:p w14:paraId="5D624A11" w14:textId="64022CB2" w:rsidR="00917B5F" w:rsidRDefault="00917B5F" w:rsidP="00917B5F">
      <w:pPr>
        <w:pStyle w:val="AmdtsEntryHd"/>
        <w:rPr>
          <w:shd w:val="clear" w:color="auto" w:fill="FFFFFF"/>
        </w:rPr>
      </w:pPr>
      <w:r>
        <w:rPr>
          <w:shd w:val="clear" w:color="auto" w:fill="FFFFFF"/>
        </w:rPr>
        <w:t>Interim prohibition orders</w:t>
      </w:r>
    </w:p>
    <w:p w14:paraId="354838F1" w14:textId="5B874068" w:rsidR="00917B5F" w:rsidRPr="00917B5F" w:rsidRDefault="00917B5F" w:rsidP="00917B5F">
      <w:pPr>
        <w:pStyle w:val="AmdtsEntries"/>
      </w:pPr>
      <w:r>
        <w:t>pt 8 div 7A hdg</w:t>
      </w:r>
      <w:r>
        <w:tab/>
        <w:t xml:space="preserve">ins </w:t>
      </w:r>
      <w:hyperlink r:id="rId286"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94</w:t>
      </w:r>
    </w:p>
    <w:p w14:paraId="3558120F" w14:textId="0EC7EEBA" w:rsidR="00917B5F" w:rsidRDefault="00917B5F" w:rsidP="00917B5F">
      <w:pPr>
        <w:pStyle w:val="AmdtsEntryHd"/>
        <w:rPr>
          <w:shd w:val="clear" w:color="auto" w:fill="FFFFFF"/>
        </w:rPr>
      </w:pPr>
      <w:r>
        <w:rPr>
          <w:shd w:val="clear" w:color="auto" w:fill="FFFFFF"/>
        </w:rPr>
        <w:t>Definitions</w:t>
      </w:r>
    </w:p>
    <w:p w14:paraId="0EB98B51" w14:textId="26C59D05" w:rsidR="00917B5F" w:rsidRDefault="00917B5F" w:rsidP="00917B5F">
      <w:pPr>
        <w:pStyle w:val="AmdtsEntries"/>
      </w:pPr>
      <w:r>
        <w:t>s 159B</w:t>
      </w:r>
      <w:r>
        <w:tab/>
        <w:t xml:space="preserve">ins </w:t>
      </w:r>
      <w:hyperlink r:id="rId287"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94</w:t>
      </w:r>
    </w:p>
    <w:p w14:paraId="5AC0672C" w14:textId="68600C6E" w:rsidR="00917B5F" w:rsidRPr="00917B5F" w:rsidRDefault="00917B5F" w:rsidP="00917B5F">
      <w:pPr>
        <w:pStyle w:val="AmdtsEntries"/>
      </w:pPr>
      <w:r>
        <w:tab/>
        <w:t xml:space="preserve">def </w:t>
      </w:r>
      <w:r w:rsidRPr="00917B5F">
        <w:rPr>
          <w:rStyle w:val="charBoldItals"/>
        </w:rPr>
        <w:t>interim prohibition order</w:t>
      </w:r>
      <w:r>
        <w:t xml:space="preserve"> ins </w:t>
      </w:r>
      <w:hyperlink r:id="rId288"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94</w:t>
      </w:r>
    </w:p>
    <w:p w14:paraId="79BADC88" w14:textId="253757C7" w:rsidR="00917B5F" w:rsidRPr="00917B5F" w:rsidRDefault="00917B5F" w:rsidP="00917B5F">
      <w:pPr>
        <w:pStyle w:val="AmdtsEntries"/>
      </w:pPr>
      <w:r>
        <w:tab/>
        <w:t xml:space="preserve">def </w:t>
      </w:r>
      <w:r>
        <w:rPr>
          <w:rStyle w:val="charBoldItals"/>
        </w:rPr>
        <w:t>relevant provision</w:t>
      </w:r>
      <w:r>
        <w:t xml:space="preserve"> ins </w:t>
      </w:r>
      <w:hyperlink r:id="rId289"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94</w:t>
      </w:r>
    </w:p>
    <w:p w14:paraId="13543990" w14:textId="6E0B1E25" w:rsidR="00917B5F" w:rsidRDefault="00047FB9" w:rsidP="00047FB9">
      <w:pPr>
        <w:pStyle w:val="AmdtsEntryHd"/>
        <w:rPr>
          <w:shd w:val="clear" w:color="auto" w:fill="FFFFFF"/>
        </w:rPr>
      </w:pPr>
      <w:r>
        <w:rPr>
          <w:shd w:val="clear" w:color="auto" w:fill="FFFFFF"/>
        </w:rPr>
        <w:t>Issuing of interim prohibition order</w:t>
      </w:r>
    </w:p>
    <w:p w14:paraId="2130F778" w14:textId="480E5FF6" w:rsidR="00917B5F" w:rsidRDefault="00917B5F" w:rsidP="00917B5F">
      <w:pPr>
        <w:pStyle w:val="AmdtsEntries"/>
      </w:pPr>
      <w:r>
        <w:t>s 159C</w:t>
      </w:r>
      <w:r>
        <w:tab/>
        <w:t xml:space="preserve">ins </w:t>
      </w:r>
      <w:hyperlink r:id="rId290"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94</w:t>
      </w:r>
    </w:p>
    <w:p w14:paraId="09FD76F7" w14:textId="46EB9FED" w:rsidR="00047FB9" w:rsidRDefault="00047FB9" w:rsidP="00047FB9">
      <w:pPr>
        <w:pStyle w:val="AmdtsEntryHd"/>
        <w:rPr>
          <w:shd w:val="clear" w:color="auto" w:fill="FFFFFF"/>
        </w:rPr>
      </w:pPr>
      <w:r>
        <w:rPr>
          <w:shd w:val="clear" w:color="auto" w:fill="FFFFFF"/>
        </w:rPr>
        <w:t>Show cause process for interim prohibition orders</w:t>
      </w:r>
    </w:p>
    <w:p w14:paraId="5BC98EB0" w14:textId="6BBA2BF2" w:rsidR="00047FB9" w:rsidRDefault="00047FB9" w:rsidP="00047FB9">
      <w:pPr>
        <w:pStyle w:val="AmdtsEntries"/>
      </w:pPr>
      <w:r>
        <w:t>s 159D</w:t>
      </w:r>
      <w:r>
        <w:tab/>
        <w:t xml:space="preserve">ins </w:t>
      </w:r>
      <w:hyperlink r:id="rId291"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94</w:t>
      </w:r>
    </w:p>
    <w:p w14:paraId="36404C05" w14:textId="618E284B" w:rsidR="00047FB9" w:rsidRDefault="00047FB9" w:rsidP="00047FB9">
      <w:pPr>
        <w:pStyle w:val="AmdtsEntryHd"/>
        <w:rPr>
          <w:shd w:val="clear" w:color="auto" w:fill="FFFFFF"/>
        </w:rPr>
      </w:pPr>
      <w:r>
        <w:rPr>
          <w:shd w:val="clear" w:color="auto" w:fill="FFFFFF"/>
        </w:rPr>
        <w:t>Decision to take urgent action to issue interim prohibition order</w:t>
      </w:r>
    </w:p>
    <w:p w14:paraId="5BB13B0D" w14:textId="62DB029E" w:rsidR="00047FB9" w:rsidRDefault="00047FB9" w:rsidP="00047FB9">
      <w:pPr>
        <w:pStyle w:val="AmdtsEntries"/>
      </w:pPr>
      <w:r>
        <w:t>s 159E</w:t>
      </w:r>
      <w:r>
        <w:tab/>
        <w:t xml:space="preserve">ins </w:t>
      </w:r>
      <w:hyperlink r:id="rId292"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94</w:t>
      </w:r>
    </w:p>
    <w:p w14:paraId="585DB374" w14:textId="7BB2360A" w:rsidR="00047FB9" w:rsidRDefault="00047FB9" w:rsidP="00047FB9">
      <w:pPr>
        <w:pStyle w:val="AmdtsEntryHd"/>
        <w:rPr>
          <w:shd w:val="clear" w:color="auto" w:fill="FFFFFF"/>
        </w:rPr>
      </w:pPr>
      <w:r>
        <w:rPr>
          <w:shd w:val="clear" w:color="auto" w:fill="FFFFFF"/>
        </w:rPr>
        <w:t>Duration of interim prohibition order</w:t>
      </w:r>
    </w:p>
    <w:p w14:paraId="1DBA5C75" w14:textId="30B6A89E" w:rsidR="00047FB9" w:rsidRDefault="00047FB9" w:rsidP="00047FB9">
      <w:pPr>
        <w:pStyle w:val="AmdtsEntries"/>
      </w:pPr>
      <w:r>
        <w:t>s 159F</w:t>
      </w:r>
      <w:r>
        <w:tab/>
        <w:t xml:space="preserve">ins </w:t>
      </w:r>
      <w:hyperlink r:id="rId293"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94</w:t>
      </w:r>
    </w:p>
    <w:p w14:paraId="2AE01459" w14:textId="23307948" w:rsidR="00047FB9" w:rsidRDefault="00047FB9" w:rsidP="00047FB9">
      <w:pPr>
        <w:pStyle w:val="AmdtsEntryHd"/>
        <w:rPr>
          <w:shd w:val="clear" w:color="auto" w:fill="FFFFFF"/>
        </w:rPr>
      </w:pPr>
      <w:r>
        <w:rPr>
          <w:shd w:val="clear" w:color="auto" w:fill="FFFFFF"/>
        </w:rPr>
        <w:t>Revocation or variation of interim prohibition order</w:t>
      </w:r>
    </w:p>
    <w:p w14:paraId="7179682E" w14:textId="51F9E9CF" w:rsidR="00047FB9" w:rsidRDefault="00047FB9" w:rsidP="00047FB9">
      <w:pPr>
        <w:pStyle w:val="AmdtsEntries"/>
      </w:pPr>
      <w:r>
        <w:t>s 159G</w:t>
      </w:r>
      <w:r>
        <w:tab/>
        <w:t xml:space="preserve">ins </w:t>
      </w:r>
      <w:hyperlink r:id="rId294"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94</w:t>
      </w:r>
    </w:p>
    <w:p w14:paraId="000A660A" w14:textId="6E8A8E33" w:rsidR="00047FB9" w:rsidRDefault="00047FB9" w:rsidP="00047FB9">
      <w:pPr>
        <w:pStyle w:val="AmdtsEntryHd"/>
        <w:rPr>
          <w:shd w:val="clear" w:color="auto" w:fill="FFFFFF"/>
        </w:rPr>
      </w:pPr>
      <w:r>
        <w:rPr>
          <w:shd w:val="clear" w:color="auto" w:fill="FFFFFF"/>
        </w:rPr>
        <w:t>Extension of interim prohibition order by regulatory body</w:t>
      </w:r>
    </w:p>
    <w:p w14:paraId="29F92C81" w14:textId="3485CC16" w:rsidR="00047FB9" w:rsidRDefault="00047FB9" w:rsidP="00047FB9">
      <w:pPr>
        <w:pStyle w:val="AmdtsEntries"/>
      </w:pPr>
      <w:r>
        <w:t>s 159H</w:t>
      </w:r>
      <w:r>
        <w:tab/>
        <w:t xml:space="preserve">ins </w:t>
      </w:r>
      <w:hyperlink r:id="rId295"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94</w:t>
      </w:r>
    </w:p>
    <w:p w14:paraId="52712FF9" w14:textId="31678C29" w:rsidR="00047FB9" w:rsidRDefault="00047FB9" w:rsidP="00047FB9">
      <w:pPr>
        <w:pStyle w:val="AmdtsEntryHd"/>
        <w:rPr>
          <w:shd w:val="clear" w:color="auto" w:fill="FFFFFF"/>
        </w:rPr>
      </w:pPr>
      <w:r>
        <w:rPr>
          <w:shd w:val="clear" w:color="auto" w:fill="FFFFFF"/>
        </w:rPr>
        <w:lastRenderedPageBreak/>
        <w:t>Regulatory body may give information to notifier about interim prohibition order</w:t>
      </w:r>
    </w:p>
    <w:p w14:paraId="5B4A46D0" w14:textId="0E709735" w:rsidR="00047FB9" w:rsidRDefault="00047FB9" w:rsidP="00047FB9">
      <w:pPr>
        <w:pStyle w:val="AmdtsEntries"/>
      </w:pPr>
      <w:r>
        <w:t>s 159I</w:t>
      </w:r>
      <w:r>
        <w:tab/>
        <w:t xml:space="preserve">ins </w:t>
      </w:r>
      <w:hyperlink r:id="rId296"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94</w:t>
      </w:r>
    </w:p>
    <w:p w14:paraId="22D76619" w14:textId="1E849AA1" w:rsidR="00047FB9" w:rsidRDefault="00047FB9" w:rsidP="00047FB9">
      <w:pPr>
        <w:pStyle w:val="AmdtsEntryHd"/>
        <w:rPr>
          <w:shd w:val="clear" w:color="auto" w:fill="FFFFFF"/>
        </w:rPr>
      </w:pPr>
      <w:r>
        <w:rPr>
          <w:shd w:val="clear" w:color="auto" w:fill="FFFFFF"/>
        </w:rPr>
        <w:t>Application for extension of interim prohibition order by regulatory body</w:t>
      </w:r>
    </w:p>
    <w:p w14:paraId="3C748DE5" w14:textId="2479D139" w:rsidR="00047FB9" w:rsidRDefault="00047FB9" w:rsidP="00047FB9">
      <w:pPr>
        <w:pStyle w:val="AmdtsEntries"/>
      </w:pPr>
      <w:r>
        <w:t>s 159J</w:t>
      </w:r>
      <w:r>
        <w:tab/>
        <w:t xml:space="preserve">ins </w:t>
      </w:r>
      <w:hyperlink r:id="rId297"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94</w:t>
      </w:r>
    </w:p>
    <w:p w14:paraId="256F70E6" w14:textId="4B73FE65" w:rsidR="00047FB9" w:rsidRDefault="00047FB9" w:rsidP="00047FB9">
      <w:pPr>
        <w:pStyle w:val="AmdtsEntryHd"/>
        <w:rPr>
          <w:shd w:val="clear" w:color="auto" w:fill="FFFFFF"/>
        </w:rPr>
      </w:pPr>
      <w:r>
        <w:rPr>
          <w:shd w:val="clear" w:color="auto" w:fill="FFFFFF"/>
        </w:rPr>
        <w:t>Decision about extension of interim prohibition order</w:t>
      </w:r>
    </w:p>
    <w:p w14:paraId="3F4AE42C" w14:textId="1E781324" w:rsidR="00047FB9" w:rsidRDefault="00047FB9" w:rsidP="00047FB9">
      <w:pPr>
        <w:pStyle w:val="AmdtsEntries"/>
      </w:pPr>
      <w:r>
        <w:t>s 159K</w:t>
      </w:r>
      <w:r>
        <w:tab/>
        <w:t xml:space="preserve">ins </w:t>
      </w:r>
      <w:hyperlink r:id="rId298"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94</w:t>
      </w:r>
    </w:p>
    <w:p w14:paraId="087C2E09" w14:textId="3238BDA4" w:rsidR="00AB2A51" w:rsidRDefault="00AB2A51" w:rsidP="00AB2A51">
      <w:pPr>
        <w:pStyle w:val="AmdtsEntryHd"/>
        <w:rPr>
          <w:shd w:val="clear" w:color="auto" w:fill="FFFFFF"/>
        </w:rPr>
      </w:pPr>
      <w:r>
        <w:rPr>
          <w:shd w:val="clear" w:color="auto" w:fill="FFFFFF"/>
        </w:rPr>
        <w:t>Revocation of extended or substituted interim prohibition order by responsible tribunal</w:t>
      </w:r>
    </w:p>
    <w:p w14:paraId="1EFEC90B" w14:textId="610E2B2F" w:rsidR="00AB2A51" w:rsidRDefault="00AB2A51" w:rsidP="00AB2A51">
      <w:pPr>
        <w:pStyle w:val="AmdtsEntries"/>
      </w:pPr>
      <w:r>
        <w:t>s 159L</w:t>
      </w:r>
      <w:r>
        <w:tab/>
        <w:t xml:space="preserve">ins </w:t>
      </w:r>
      <w:hyperlink r:id="rId299"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94</w:t>
      </w:r>
    </w:p>
    <w:p w14:paraId="62549332" w14:textId="0863D973" w:rsidR="00AB2A51" w:rsidRDefault="00AB2A51" w:rsidP="00AB2A51">
      <w:pPr>
        <w:pStyle w:val="AmdtsEntryHd"/>
        <w:rPr>
          <w:shd w:val="clear" w:color="auto" w:fill="FFFFFF"/>
        </w:rPr>
      </w:pPr>
      <w:r>
        <w:rPr>
          <w:shd w:val="clear" w:color="auto" w:fill="FFFFFF"/>
        </w:rPr>
        <w:t>Variation of interim prohibition order by responsible tribunal</w:t>
      </w:r>
    </w:p>
    <w:p w14:paraId="619FC1C6" w14:textId="28CC43E2" w:rsidR="00AB2A51" w:rsidRDefault="00AB2A51" w:rsidP="00AB2A51">
      <w:pPr>
        <w:pStyle w:val="AmdtsEntries"/>
      </w:pPr>
      <w:r>
        <w:t>s 159M</w:t>
      </w:r>
      <w:r>
        <w:tab/>
        <w:t xml:space="preserve">ins </w:t>
      </w:r>
      <w:hyperlink r:id="rId300"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94</w:t>
      </w:r>
    </w:p>
    <w:p w14:paraId="2DE7097D" w14:textId="3ED6555D" w:rsidR="00AB2A51" w:rsidRDefault="00AB2A51" w:rsidP="00AB2A51">
      <w:pPr>
        <w:pStyle w:val="AmdtsEntryHd"/>
        <w:rPr>
          <w:shd w:val="clear" w:color="auto" w:fill="FFFFFF"/>
        </w:rPr>
      </w:pPr>
      <w:r>
        <w:rPr>
          <w:shd w:val="clear" w:color="auto" w:fill="FFFFFF"/>
        </w:rPr>
        <w:t>Publication of information about interim prohibition orders</w:t>
      </w:r>
    </w:p>
    <w:p w14:paraId="1363CE90" w14:textId="392BB343" w:rsidR="00AB2A51" w:rsidRDefault="00AB2A51" w:rsidP="00AB2A51">
      <w:pPr>
        <w:pStyle w:val="AmdtsEntries"/>
      </w:pPr>
      <w:r>
        <w:t>s 159N</w:t>
      </w:r>
      <w:r>
        <w:tab/>
        <w:t xml:space="preserve">ins </w:t>
      </w:r>
      <w:hyperlink r:id="rId301"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94</w:t>
      </w:r>
    </w:p>
    <w:p w14:paraId="33F367B7" w14:textId="2DB1F408" w:rsidR="00AB2A51" w:rsidRDefault="00AB2A51" w:rsidP="00AB2A51">
      <w:pPr>
        <w:pStyle w:val="AmdtsEntryHd"/>
        <w:rPr>
          <w:shd w:val="clear" w:color="auto" w:fill="FFFFFF"/>
        </w:rPr>
      </w:pPr>
      <w:r>
        <w:rPr>
          <w:shd w:val="clear" w:color="auto" w:fill="FFFFFF"/>
        </w:rPr>
        <w:t>Offences relating to interim prohibition orders</w:t>
      </w:r>
    </w:p>
    <w:p w14:paraId="1BDEB644" w14:textId="0D064620" w:rsidR="00AB2A51" w:rsidRDefault="00AB2A51" w:rsidP="00AB2A51">
      <w:pPr>
        <w:pStyle w:val="AmdtsEntries"/>
      </w:pPr>
      <w:r>
        <w:t>s 159O</w:t>
      </w:r>
      <w:r>
        <w:tab/>
        <w:t xml:space="preserve">ins </w:t>
      </w:r>
      <w:hyperlink r:id="rId302"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94</w:t>
      </w:r>
    </w:p>
    <w:p w14:paraId="4C9636DC" w14:textId="3AEAD10A" w:rsidR="00391DA9" w:rsidRDefault="00391DA9" w:rsidP="00391DA9">
      <w:pPr>
        <w:pStyle w:val="AmdtsEntryHd"/>
        <w:rPr>
          <w:shd w:val="clear" w:color="auto" w:fill="FFFFFF"/>
        </w:rPr>
      </w:pPr>
      <w:r>
        <w:rPr>
          <w:shd w:val="clear" w:color="auto" w:fill="FFFFFF"/>
        </w:rPr>
        <w:t>Public statements</w:t>
      </w:r>
    </w:p>
    <w:p w14:paraId="418BD7B2" w14:textId="20ACBB6D" w:rsidR="00391DA9" w:rsidRPr="00391DA9" w:rsidRDefault="00391DA9" w:rsidP="00391DA9">
      <w:pPr>
        <w:pStyle w:val="AmdtsEntries"/>
      </w:pPr>
      <w:r>
        <w:t>pt 8 div 7B hdg</w:t>
      </w:r>
      <w:r>
        <w:tab/>
        <w:t xml:space="preserve">ins </w:t>
      </w:r>
      <w:hyperlink r:id="rId303"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100</w:t>
      </w:r>
    </w:p>
    <w:p w14:paraId="072A2FEE" w14:textId="6896F81F" w:rsidR="00391DA9" w:rsidRDefault="00391DA9" w:rsidP="00391DA9">
      <w:pPr>
        <w:pStyle w:val="AmdtsEntryHd"/>
        <w:rPr>
          <w:shd w:val="clear" w:color="auto" w:fill="FFFFFF"/>
        </w:rPr>
      </w:pPr>
      <w:r>
        <w:rPr>
          <w:shd w:val="clear" w:color="auto" w:fill="FFFFFF"/>
        </w:rPr>
        <w:t>Definition</w:t>
      </w:r>
    </w:p>
    <w:p w14:paraId="787D5FDA" w14:textId="7B3A4D8C" w:rsidR="00391DA9" w:rsidRDefault="00391DA9" w:rsidP="00391DA9">
      <w:pPr>
        <w:pStyle w:val="AmdtsEntries"/>
      </w:pPr>
      <w:r>
        <w:t>s 159P</w:t>
      </w:r>
      <w:r>
        <w:tab/>
        <w:t xml:space="preserve">ins </w:t>
      </w:r>
      <w:hyperlink r:id="rId304"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100</w:t>
      </w:r>
    </w:p>
    <w:p w14:paraId="59402BCC" w14:textId="3FF85F2E" w:rsidR="00391DA9" w:rsidRPr="00391DA9" w:rsidRDefault="00391DA9" w:rsidP="00391DA9">
      <w:pPr>
        <w:pStyle w:val="AmdtsEntries"/>
      </w:pPr>
      <w:r>
        <w:tab/>
        <w:t xml:space="preserve">def </w:t>
      </w:r>
      <w:r w:rsidRPr="00391DA9">
        <w:rPr>
          <w:rStyle w:val="charBoldItals"/>
        </w:rPr>
        <w:t>relevant provision</w:t>
      </w:r>
      <w:r>
        <w:t xml:space="preserve"> ins </w:t>
      </w:r>
      <w:hyperlink r:id="rId305"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100</w:t>
      </w:r>
    </w:p>
    <w:p w14:paraId="0186EDD4" w14:textId="4A377342" w:rsidR="0087146E" w:rsidRDefault="0087146E" w:rsidP="0087146E">
      <w:pPr>
        <w:pStyle w:val="AmdtsEntryHd"/>
        <w:rPr>
          <w:shd w:val="clear" w:color="auto" w:fill="FFFFFF"/>
        </w:rPr>
      </w:pPr>
      <w:r>
        <w:rPr>
          <w:shd w:val="clear" w:color="auto" w:fill="FFFFFF"/>
        </w:rPr>
        <w:t>Making of public statement</w:t>
      </w:r>
    </w:p>
    <w:p w14:paraId="305E9756" w14:textId="59AD2420" w:rsidR="0087146E" w:rsidRDefault="0087146E" w:rsidP="0087146E">
      <w:pPr>
        <w:pStyle w:val="AmdtsEntries"/>
      </w:pPr>
      <w:r>
        <w:t>s 159Q</w:t>
      </w:r>
      <w:r>
        <w:tab/>
        <w:t xml:space="preserve">ins </w:t>
      </w:r>
      <w:hyperlink r:id="rId306"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100</w:t>
      </w:r>
    </w:p>
    <w:p w14:paraId="3327F924" w14:textId="05428C8D" w:rsidR="0087146E" w:rsidRDefault="0087146E" w:rsidP="0087146E">
      <w:pPr>
        <w:pStyle w:val="AmdtsEntryHd"/>
        <w:rPr>
          <w:shd w:val="clear" w:color="auto" w:fill="FFFFFF"/>
        </w:rPr>
      </w:pPr>
      <w:r>
        <w:rPr>
          <w:shd w:val="clear" w:color="auto" w:fill="FFFFFF"/>
        </w:rPr>
        <w:t>Show cause process for public statement</w:t>
      </w:r>
    </w:p>
    <w:p w14:paraId="1F8DAF46" w14:textId="28C42DCF" w:rsidR="0087146E" w:rsidRDefault="0087146E" w:rsidP="0087146E">
      <w:pPr>
        <w:pStyle w:val="AmdtsEntries"/>
      </w:pPr>
      <w:r>
        <w:t>s 159R</w:t>
      </w:r>
      <w:r>
        <w:tab/>
        <w:t xml:space="preserve">ins </w:t>
      </w:r>
      <w:hyperlink r:id="rId307"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100</w:t>
      </w:r>
    </w:p>
    <w:p w14:paraId="5690E062" w14:textId="6A3B4B50" w:rsidR="0087146E" w:rsidRDefault="0087146E" w:rsidP="0087146E">
      <w:pPr>
        <w:pStyle w:val="AmdtsEntryHd"/>
        <w:rPr>
          <w:shd w:val="clear" w:color="auto" w:fill="FFFFFF"/>
        </w:rPr>
      </w:pPr>
      <w:r>
        <w:rPr>
          <w:shd w:val="clear" w:color="auto" w:fill="FFFFFF"/>
        </w:rPr>
        <w:t>Revision of public statement by regulatory body</w:t>
      </w:r>
    </w:p>
    <w:p w14:paraId="0EFD0445" w14:textId="6333F906" w:rsidR="0087146E" w:rsidRDefault="0087146E" w:rsidP="0087146E">
      <w:pPr>
        <w:pStyle w:val="AmdtsEntries"/>
      </w:pPr>
      <w:r>
        <w:t>s 159S</w:t>
      </w:r>
      <w:r>
        <w:tab/>
        <w:t xml:space="preserve">ins </w:t>
      </w:r>
      <w:hyperlink r:id="rId308"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100</w:t>
      </w:r>
    </w:p>
    <w:p w14:paraId="36C30F5F" w14:textId="759866AD" w:rsidR="0087146E" w:rsidRDefault="0087146E" w:rsidP="0087146E">
      <w:pPr>
        <w:pStyle w:val="AmdtsEntryHd"/>
        <w:rPr>
          <w:shd w:val="clear" w:color="auto" w:fill="FFFFFF"/>
        </w:rPr>
      </w:pPr>
      <w:r>
        <w:rPr>
          <w:shd w:val="clear" w:color="auto" w:fill="FFFFFF"/>
        </w:rPr>
        <w:t>Revocation of public statement</w:t>
      </w:r>
    </w:p>
    <w:p w14:paraId="74319051" w14:textId="06CA88FA" w:rsidR="0087146E" w:rsidRDefault="0087146E" w:rsidP="0087146E">
      <w:pPr>
        <w:pStyle w:val="AmdtsEntries"/>
      </w:pPr>
      <w:r>
        <w:t>s 159T</w:t>
      </w:r>
      <w:r>
        <w:tab/>
        <w:t xml:space="preserve">ins </w:t>
      </w:r>
      <w:hyperlink r:id="rId309"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100</w:t>
      </w:r>
    </w:p>
    <w:p w14:paraId="3ACEBDFF" w14:textId="1D29184E" w:rsidR="006425A9" w:rsidRDefault="006425A9" w:rsidP="006425A9">
      <w:pPr>
        <w:pStyle w:val="AmdtsEntryHd"/>
        <w:rPr>
          <w:szCs w:val="24"/>
        </w:rPr>
      </w:pPr>
      <w:r w:rsidRPr="007606EC">
        <w:rPr>
          <w:szCs w:val="24"/>
        </w:rPr>
        <w:t>When investigation may be conducted</w:t>
      </w:r>
    </w:p>
    <w:p w14:paraId="285BB641" w14:textId="44E2BDC9" w:rsidR="006425A9" w:rsidRPr="003642A5" w:rsidRDefault="006425A9" w:rsidP="006425A9">
      <w:pPr>
        <w:pStyle w:val="AmdtsEntries"/>
      </w:pPr>
      <w:r>
        <w:t>s 160</w:t>
      </w:r>
      <w:r>
        <w:tab/>
        <w:t xml:space="preserve">mod </w:t>
      </w:r>
      <w:hyperlink r:id="rId310" w:tooltip="Health Practitioner Regulation National Law (ACT) Act 2010" w:history="1">
        <w:r w:rsidR="00F116FD" w:rsidRPr="00F116FD">
          <w:rPr>
            <w:rStyle w:val="charCitHyperlinkAbbrev"/>
          </w:rPr>
          <w:t>A2010</w:t>
        </w:r>
        <w:r w:rsidR="00F116FD" w:rsidRPr="00F116FD">
          <w:rPr>
            <w:rStyle w:val="charCitHyperlinkAbbrev"/>
          </w:rPr>
          <w:noBreakHyphen/>
          <w:t>10</w:t>
        </w:r>
      </w:hyperlink>
      <w:r>
        <w:t xml:space="preserve"> mod 1.8</w:t>
      </w:r>
    </w:p>
    <w:p w14:paraId="616BB48D" w14:textId="5A1D9B9A" w:rsidR="00C84CF1" w:rsidRPr="004A2003" w:rsidRDefault="00C84CF1" w:rsidP="00C84CF1">
      <w:pPr>
        <w:pStyle w:val="AmdtsEntries"/>
      </w:pPr>
      <w:r>
        <w:tab/>
        <w:t xml:space="preserve">am </w:t>
      </w:r>
      <w:hyperlink r:id="rId311" w:tooltip="Health Practitioner Regulation National Law and Other Legislation Amendment Act 2017 (Qld)" w:history="1">
        <w:r>
          <w:rPr>
            <w:rStyle w:val="charCitHyperlinkAbbrev"/>
          </w:rPr>
          <w:t>A2017</w:t>
        </w:r>
        <w:r>
          <w:rPr>
            <w:rStyle w:val="charCitHyperlinkAbbrev"/>
          </w:rPr>
          <w:noBreakHyphen/>
          <w:t>32</w:t>
        </w:r>
      </w:hyperlink>
      <w:r>
        <w:t xml:space="preserve"> (Qld)</w:t>
      </w:r>
      <w:r w:rsidR="00B672DA">
        <w:t xml:space="preserve"> </w:t>
      </w:r>
      <w:r w:rsidR="0065678A">
        <w:t xml:space="preserve">sch 1 </w:t>
      </w:r>
      <w:r w:rsidR="00B672DA">
        <w:t>amdt 34</w:t>
      </w:r>
    </w:p>
    <w:p w14:paraId="00DA0CC7" w14:textId="552C851A" w:rsidR="008539E9" w:rsidRDefault="008539E9" w:rsidP="00223FCE">
      <w:pPr>
        <w:pStyle w:val="AmdtsEntryHd"/>
        <w:rPr>
          <w:szCs w:val="24"/>
        </w:rPr>
      </w:pPr>
      <w:r w:rsidRPr="007606EC">
        <w:rPr>
          <w:szCs w:val="24"/>
        </w:rPr>
        <w:t>Registered health practitioner or student to be given notice of investigation</w:t>
      </w:r>
    </w:p>
    <w:p w14:paraId="27FB1E39" w14:textId="0D41E623" w:rsidR="008539E9" w:rsidRPr="008539E9" w:rsidRDefault="008539E9" w:rsidP="008539E9">
      <w:pPr>
        <w:pStyle w:val="AmdtsEntries"/>
      </w:pPr>
      <w:r>
        <w:t>s 161</w:t>
      </w:r>
      <w:r>
        <w:tab/>
        <w:t xml:space="preserve">am </w:t>
      </w:r>
      <w:hyperlink r:id="rId312" w:tooltip="Health Practitioner Regulation National Law and Other Legislation Amendment Act 2022 (Qld)" w:history="1">
        <w:r w:rsidR="00991AFF">
          <w:rPr>
            <w:rStyle w:val="charCitHyperlinkAbbrev"/>
          </w:rPr>
          <w:t>A2022</w:t>
        </w:r>
        <w:r w:rsidR="00991AFF">
          <w:rPr>
            <w:rStyle w:val="charCitHyperlinkAbbrev"/>
          </w:rPr>
          <w:noBreakHyphen/>
          <w:t>22</w:t>
        </w:r>
      </w:hyperlink>
      <w:r>
        <w:t xml:space="preserve"> (Qld) s 123</w:t>
      </w:r>
    </w:p>
    <w:p w14:paraId="7BFA765C" w14:textId="426A3E05" w:rsidR="00223FCE" w:rsidRDefault="00223FCE" w:rsidP="00223FCE">
      <w:pPr>
        <w:pStyle w:val="AmdtsEntryHd"/>
        <w:rPr>
          <w:szCs w:val="24"/>
        </w:rPr>
      </w:pPr>
      <w:r w:rsidRPr="007606EC">
        <w:rPr>
          <w:szCs w:val="24"/>
        </w:rPr>
        <w:t>Investigator’s report about investigation</w:t>
      </w:r>
    </w:p>
    <w:p w14:paraId="529BB243" w14:textId="431694B9" w:rsidR="00223FCE" w:rsidRPr="003642A5" w:rsidRDefault="00223FCE" w:rsidP="00223FCE">
      <w:pPr>
        <w:pStyle w:val="AmdtsEntries"/>
      </w:pPr>
      <w:r>
        <w:t>s 166</w:t>
      </w:r>
      <w:r>
        <w:tab/>
        <w:t xml:space="preserve">mod </w:t>
      </w:r>
      <w:hyperlink r:id="rId313" w:tooltip="Health Practitioner Regulation National Law (ACT) Act 2010" w:history="1">
        <w:r w:rsidR="00F116FD" w:rsidRPr="00F116FD">
          <w:rPr>
            <w:rStyle w:val="charCitHyperlinkAbbrev"/>
          </w:rPr>
          <w:t>A2010</w:t>
        </w:r>
        <w:r w:rsidR="00F116FD" w:rsidRPr="00F116FD">
          <w:rPr>
            <w:rStyle w:val="charCitHyperlinkAbbrev"/>
          </w:rPr>
          <w:noBreakHyphen/>
          <w:t>10</w:t>
        </w:r>
      </w:hyperlink>
      <w:r>
        <w:t xml:space="preserve"> mod 1.9</w:t>
      </w:r>
    </w:p>
    <w:p w14:paraId="3A12A482" w14:textId="77777777" w:rsidR="00020777" w:rsidRDefault="00223FCE" w:rsidP="004A2003">
      <w:pPr>
        <w:pStyle w:val="AmdtsEntryHd"/>
      </w:pPr>
      <w:r w:rsidRPr="00E53AC6">
        <w:t>Joint decision by National Board and health complaints entity</w:t>
      </w:r>
    </w:p>
    <w:p w14:paraId="783DE5D7" w14:textId="4487C2EB" w:rsidR="00223FCE" w:rsidRPr="00223FCE" w:rsidRDefault="00223FCE" w:rsidP="00223FCE">
      <w:pPr>
        <w:pStyle w:val="AmdtsEntries"/>
      </w:pPr>
      <w:r>
        <w:t>s 167</w:t>
      </w:r>
      <w:r>
        <w:tab/>
        <w:t xml:space="preserve">mod </w:t>
      </w:r>
      <w:hyperlink r:id="rId314" w:tooltip="Health Practitioner Regulation National Law (ACT) Act 2010" w:history="1">
        <w:r w:rsidR="00F116FD" w:rsidRPr="00F116FD">
          <w:rPr>
            <w:rStyle w:val="charCitHyperlinkAbbrev"/>
          </w:rPr>
          <w:t>A2010</w:t>
        </w:r>
        <w:r w:rsidR="00F116FD" w:rsidRPr="00F116FD">
          <w:rPr>
            <w:rStyle w:val="charCitHyperlinkAbbrev"/>
          </w:rPr>
          <w:noBreakHyphen/>
          <w:t>10</w:t>
        </w:r>
      </w:hyperlink>
      <w:r>
        <w:t xml:space="preserve"> mod 1.10, mod 1.11</w:t>
      </w:r>
    </w:p>
    <w:p w14:paraId="79A76868" w14:textId="77777777" w:rsidR="007D1D07" w:rsidRPr="00FE662F" w:rsidRDefault="00FE662F" w:rsidP="007D1D07">
      <w:pPr>
        <w:pStyle w:val="AmdtsEntryHd"/>
      </w:pPr>
      <w:r w:rsidRPr="00FE662F">
        <w:rPr>
          <w:lang w:val="en"/>
        </w:rPr>
        <w:lastRenderedPageBreak/>
        <w:t>Board may give information to notifier about result of investigation</w:t>
      </w:r>
    </w:p>
    <w:p w14:paraId="265D4F00" w14:textId="62B1E181" w:rsidR="0008123B" w:rsidRPr="0008123B" w:rsidRDefault="00FE662F" w:rsidP="0008123B">
      <w:pPr>
        <w:pStyle w:val="AmdtsEntries"/>
        <w:rPr>
          <w:lang w:val="en"/>
        </w:rPr>
      </w:pPr>
      <w:r>
        <w:rPr>
          <w:lang w:val="en"/>
        </w:rPr>
        <w:t>s 167A</w:t>
      </w:r>
      <w:r w:rsidR="007D1D07">
        <w:rPr>
          <w:lang w:val="en"/>
        </w:rPr>
        <w:tab/>
      </w:r>
      <w:r w:rsidR="007D1D07">
        <w:t xml:space="preserve">ins </w:t>
      </w:r>
      <w:hyperlink r:id="rId315" w:tooltip="Health Practitioner Regulation National Law and Other Legislation Amendment Act 2017 (Qld)" w:history="1">
        <w:r w:rsidR="007D1D07">
          <w:rPr>
            <w:rStyle w:val="charCitHyperlinkAbbrev"/>
          </w:rPr>
          <w:t>A2017</w:t>
        </w:r>
        <w:r w:rsidR="007D1D07">
          <w:rPr>
            <w:rStyle w:val="charCitHyperlinkAbbrev"/>
          </w:rPr>
          <w:noBreakHyphen/>
          <w:t>32</w:t>
        </w:r>
      </w:hyperlink>
      <w:r>
        <w:t xml:space="preserve"> (Qld) s 26</w:t>
      </w:r>
    </w:p>
    <w:p w14:paraId="64AC7828" w14:textId="77777777" w:rsidR="00F33EFC" w:rsidRDefault="00F33EFC" w:rsidP="00223FCE">
      <w:pPr>
        <w:pStyle w:val="AmdtsEntryHd"/>
        <w:rPr>
          <w:szCs w:val="24"/>
        </w:rPr>
      </w:pPr>
      <w:r w:rsidRPr="007606EC">
        <w:rPr>
          <w:szCs w:val="24"/>
        </w:rPr>
        <w:t>Appointment of assessor to carry out assessment</w:t>
      </w:r>
    </w:p>
    <w:p w14:paraId="478A8979" w14:textId="71D40C1D" w:rsidR="00F33EFC" w:rsidRPr="00F33EFC" w:rsidRDefault="00F33EFC" w:rsidP="00F33EFC">
      <w:pPr>
        <w:pStyle w:val="AmdtsEntries"/>
      </w:pPr>
      <w:r>
        <w:t>s 171</w:t>
      </w:r>
      <w:r>
        <w:tab/>
        <w:t xml:space="preserve">am </w:t>
      </w:r>
      <w:hyperlink r:id="rId316"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27</w:t>
      </w:r>
    </w:p>
    <w:p w14:paraId="28C8B2DC" w14:textId="77777777" w:rsidR="00223FCE" w:rsidRDefault="00223FCE" w:rsidP="00223FCE">
      <w:pPr>
        <w:pStyle w:val="AmdtsEntryHd"/>
        <w:rPr>
          <w:szCs w:val="24"/>
        </w:rPr>
      </w:pPr>
      <w:r w:rsidRPr="007606EC">
        <w:rPr>
          <w:szCs w:val="24"/>
        </w:rPr>
        <w:t>Notice to be given to registered health practitioner or student about assessment</w:t>
      </w:r>
    </w:p>
    <w:p w14:paraId="36827BD6" w14:textId="6130873D" w:rsidR="00223FCE" w:rsidRPr="003642A5" w:rsidRDefault="00223FCE" w:rsidP="00223FCE">
      <w:pPr>
        <w:pStyle w:val="AmdtsEntries"/>
      </w:pPr>
      <w:r>
        <w:t>s 172</w:t>
      </w:r>
      <w:r>
        <w:tab/>
        <w:t xml:space="preserve">mod </w:t>
      </w:r>
      <w:hyperlink r:id="rId317" w:tooltip="Health Practitioner Regulation National Law (ACT) Act 2010" w:history="1">
        <w:r w:rsidR="00F116FD" w:rsidRPr="00F116FD">
          <w:rPr>
            <w:rStyle w:val="charCitHyperlinkAbbrev"/>
          </w:rPr>
          <w:t>A2010</w:t>
        </w:r>
        <w:r w:rsidR="00F116FD" w:rsidRPr="00F116FD">
          <w:rPr>
            <w:rStyle w:val="charCitHyperlinkAbbrev"/>
          </w:rPr>
          <w:noBreakHyphen/>
          <w:t>10</w:t>
        </w:r>
      </w:hyperlink>
      <w:r>
        <w:t xml:space="preserve"> mod 1.12, mod 1.13</w:t>
      </w:r>
    </w:p>
    <w:p w14:paraId="159D5893" w14:textId="7EF46F83" w:rsidR="00C01A98" w:rsidRDefault="00C01A98" w:rsidP="00FF26EB">
      <w:pPr>
        <w:pStyle w:val="AmdtsEntryHd"/>
        <w:rPr>
          <w:szCs w:val="24"/>
        </w:rPr>
      </w:pPr>
      <w:r w:rsidRPr="007606EC">
        <w:rPr>
          <w:szCs w:val="24"/>
        </w:rPr>
        <w:t>Inspection of documents</w:t>
      </w:r>
    </w:p>
    <w:p w14:paraId="2236DFD1" w14:textId="15546AB4" w:rsidR="00C01A98" w:rsidRPr="00C01A98" w:rsidRDefault="00C01A98" w:rsidP="00C01A98">
      <w:pPr>
        <w:pStyle w:val="AmdtsEntries"/>
      </w:pPr>
      <w:r>
        <w:t>s 174</w:t>
      </w:r>
      <w:r>
        <w:tab/>
        <w:t xml:space="preserve">am </w:t>
      </w:r>
      <w:hyperlink r:id="rId318"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124</w:t>
      </w:r>
    </w:p>
    <w:p w14:paraId="46D59962" w14:textId="7D67E3DC" w:rsidR="00FF26EB" w:rsidRDefault="00FF26EB" w:rsidP="00FF26EB">
      <w:pPr>
        <w:pStyle w:val="AmdtsEntryHd"/>
        <w:rPr>
          <w:szCs w:val="24"/>
        </w:rPr>
      </w:pPr>
      <w:r w:rsidRPr="007606EC">
        <w:rPr>
          <w:szCs w:val="24"/>
        </w:rPr>
        <w:t>Report from assessor</w:t>
      </w:r>
    </w:p>
    <w:p w14:paraId="0B6A19E0" w14:textId="0654ED8B" w:rsidR="00FF26EB" w:rsidRPr="003642A5" w:rsidRDefault="00FF26EB" w:rsidP="00FF26EB">
      <w:pPr>
        <w:pStyle w:val="AmdtsEntries"/>
      </w:pPr>
      <w:r>
        <w:t>s 175</w:t>
      </w:r>
      <w:r>
        <w:tab/>
        <w:t xml:space="preserve">mod </w:t>
      </w:r>
      <w:hyperlink r:id="rId319" w:tooltip="Health Practitioner Regulation National Law (ACT) Act 2010" w:history="1">
        <w:r w:rsidR="00F116FD" w:rsidRPr="00F116FD">
          <w:rPr>
            <w:rStyle w:val="charCitHyperlinkAbbrev"/>
          </w:rPr>
          <w:t>A2010</w:t>
        </w:r>
        <w:r w:rsidR="00F116FD" w:rsidRPr="00F116FD">
          <w:rPr>
            <w:rStyle w:val="charCitHyperlinkAbbrev"/>
          </w:rPr>
          <w:noBreakHyphen/>
          <w:t>10</w:t>
        </w:r>
      </w:hyperlink>
      <w:r>
        <w:t xml:space="preserve"> mod 1.14, mod 1.15</w:t>
      </w:r>
    </w:p>
    <w:p w14:paraId="006F4E9E" w14:textId="77777777" w:rsidR="00535D69" w:rsidRDefault="00FF26EB" w:rsidP="00FF26EB">
      <w:pPr>
        <w:pStyle w:val="AmdtsEntryHd"/>
      </w:pPr>
      <w:r w:rsidRPr="00E53AC6">
        <w:t>Joint decision by National Board and health complaints entity</w:t>
      </w:r>
    </w:p>
    <w:p w14:paraId="4927A544" w14:textId="717E2631" w:rsidR="00FF26EB" w:rsidRPr="00FF26EB" w:rsidRDefault="00FF26EB" w:rsidP="00FF26EB">
      <w:pPr>
        <w:pStyle w:val="AmdtsEntries"/>
      </w:pPr>
      <w:r>
        <w:t>s 177</w:t>
      </w:r>
      <w:r>
        <w:tab/>
        <w:t xml:space="preserve">mod </w:t>
      </w:r>
      <w:hyperlink r:id="rId320" w:tooltip="Health Practitioner Regulation National Law (ACT) Act 2010" w:history="1">
        <w:r w:rsidR="00F116FD" w:rsidRPr="00F116FD">
          <w:rPr>
            <w:rStyle w:val="charCitHyperlinkAbbrev"/>
          </w:rPr>
          <w:t>A2010</w:t>
        </w:r>
        <w:r w:rsidR="00F116FD" w:rsidRPr="00F116FD">
          <w:rPr>
            <w:rStyle w:val="charCitHyperlinkAbbrev"/>
          </w:rPr>
          <w:noBreakHyphen/>
          <w:t>10</w:t>
        </w:r>
      </w:hyperlink>
      <w:r>
        <w:t xml:space="preserve"> mod 1.16, mod 1.17</w:t>
      </w:r>
    </w:p>
    <w:p w14:paraId="10FBFF71" w14:textId="77777777" w:rsidR="0008123B" w:rsidRPr="0008123B" w:rsidRDefault="0008123B" w:rsidP="0008123B">
      <w:pPr>
        <w:pStyle w:val="AmdtsEntryHd"/>
      </w:pPr>
      <w:r w:rsidRPr="0008123B">
        <w:rPr>
          <w:lang w:val="en"/>
        </w:rPr>
        <w:t>Board may give information to notifier about decision following assessor’s report</w:t>
      </w:r>
    </w:p>
    <w:p w14:paraId="2E8359E9" w14:textId="0D5EAB44" w:rsidR="0008123B" w:rsidRPr="0008123B" w:rsidRDefault="0008123B" w:rsidP="0008123B">
      <w:pPr>
        <w:pStyle w:val="AmdtsEntries"/>
        <w:rPr>
          <w:lang w:val="en"/>
        </w:rPr>
      </w:pPr>
      <w:r>
        <w:rPr>
          <w:lang w:val="en"/>
        </w:rPr>
        <w:t>s 177A</w:t>
      </w:r>
      <w:r>
        <w:rPr>
          <w:lang w:val="en"/>
        </w:rPr>
        <w:tab/>
      </w:r>
      <w:r>
        <w:t xml:space="preserve">ins </w:t>
      </w:r>
      <w:hyperlink r:id="rId321"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28</w:t>
      </w:r>
    </w:p>
    <w:p w14:paraId="001CFA8B" w14:textId="77777777" w:rsidR="00FF26EB" w:rsidRDefault="00FF26EB" w:rsidP="00FF26EB">
      <w:pPr>
        <w:pStyle w:val="AmdtsEntryHd"/>
      </w:pPr>
      <w:r w:rsidRPr="007606EC">
        <w:rPr>
          <w:szCs w:val="24"/>
        </w:rPr>
        <w:t>National Board may take action</w:t>
      </w:r>
    </w:p>
    <w:p w14:paraId="72C45121" w14:textId="541447C0" w:rsidR="00FF26EB" w:rsidRDefault="00FF26EB" w:rsidP="00DD73E2">
      <w:pPr>
        <w:pStyle w:val="AmdtsEntries"/>
        <w:keepNext/>
      </w:pPr>
      <w:r>
        <w:t>s 178</w:t>
      </w:r>
      <w:r>
        <w:tab/>
        <w:t xml:space="preserve">mod </w:t>
      </w:r>
      <w:hyperlink r:id="rId322" w:tooltip="Health Practitioner Regulation National Law (ACT) Act 2010" w:history="1">
        <w:r w:rsidR="00F116FD" w:rsidRPr="00F116FD">
          <w:rPr>
            <w:rStyle w:val="charCitHyperlinkAbbrev"/>
          </w:rPr>
          <w:t>A2010</w:t>
        </w:r>
        <w:r w:rsidR="00F116FD" w:rsidRPr="00F116FD">
          <w:rPr>
            <w:rStyle w:val="charCitHyperlinkAbbrev"/>
          </w:rPr>
          <w:noBreakHyphen/>
          <w:t>10</w:t>
        </w:r>
      </w:hyperlink>
      <w:r>
        <w:t xml:space="preserve"> mod 1.18, mod 1.19</w:t>
      </w:r>
    </w:p>
    <w:p w14:paraId="70694663" w14:textId="62CFBC5D" w:rsidR="00B672DA" w:rsidRPr="004A2003" w:rsidRDefault="00B672DA" w:rsidP="00B672DA">
      <w:pPr>
        <w:pStyle w:val="AmdtsEntries"/>
      </w:pPr>
      <w:r>
        <w:tab/>
        <w:t xml:space="preserve">am </w:t>
      </w:r>
      <w:hyperlink r:id="rId323"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w:t>
      </w:r>
      <w:r w:rsidR="007F65AE">
        <w:t xml:space="preserve">sch 1 </w:t>
      </w:r>
      <w:r>
        <w:t>amdt 35</w:t>
      </w:r>
      <w:r w:rsidR="00B17F31">
        <w:t xml:space="preserve">; </w:t>
      </w:r>
      <w:hyperlink r:id="rId324" w:tooltip="Health Practitioner Regulation National Law and Other Legislation Amendment Act 2022 (Qld)" w:history="1">
        <w:r w:rsidR="00B17F31">
          <w:rPr>
            <w:rStyle w:val="charCitHyperlinkAbbrev"/>
          </w:rPr>
          <w:t>A2022</w:t>
        </w:r>
        <w:r w:rsidR="00B17F31">
          <w:rPr>
            <w:rStyle w:val="charCitHyperlinkAbbrev"/>
          </w:rPr>
          <w:noBreakHyphen/>
          <w:t>22</w:t>
        </w:r>
      </w:hyperlink>
      <w:r w:rsidR="00B17F31">
        <w:t xml:space="preserve"> (Qld) s 71</w:t>
      </w:r>
      <w:r w:rsidR="00DB7E72">
        <w:t>, s 107</w:t>
      </w:r>
    </w:p>
    <w:p w14:paraId="5A2F5C60" w14:textId="3B34BEF8" w:rsidR="0079227F" w:rsidRDefault="00DB7E72" w:rsidP="0029663A">
      <w:pPr>
        <w:pStyle w:val="AmdtsEntryHd"/>
        <w:rPr>
          <w:szCs w:val="24"/>
        </w:rPr>
      </w:pPr>
      <w:r w:rsidRPr="007606EC">
        <w:rPr>
          <w:szCs w:val="24"/>
        </w:rPr>
        <w:t>Show cause process</w:t>
      </w:r>
    </w:p>
    <w:p w14:paraId="718EF1A7" w14:textId="26DE32CE" w:rsidR="00DB7E72" w:rsidRPr="00DB7E72" w:rsidRDefault="00DB7E72" w:rsidP="00DB7E72">
      <w:pPr>
        <w:pStyle w:val="AmdtsEntries"/>
      </w:pPr>
      <w:r>
        <w:t>s 179</w:t>
      </w:r>
      <w:r>
        <w:tab/>
        <w:t xml:space="preserve">am </w:t>
      </w:r>
      <w:hyperlink r:id="rId325"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105</w:t>
      </w:r>
    </w:p>
    <w:p w14:paraId="11BE45AB" w14:textId="1C934E4B" w:rsidR="0029663A" w:rsidRDefault="0029663A" w:rsidP="0029663A">
      <w:pPr>
        <w:pStyle w:val="AmdtsEntryHd"/>
        <w:rPr>
          <w:lang w:val="en"/>
        </w:rPr>
      </w:pPr>
      <w:r w:rsidRPr="0029663A">
        <w:rPr>
          <w:lang w:val="en"/>
        </w:rPr>
        <w:t>Notice to be given to health practitioner or student and notifier</w:t>
      </w:r>
    </w:p>
    <w:p w14:paraId="4B8374C8" w14:textId="513FA07B" w:rsidR="004D474E" w:rsidRDefault="004D474E" w:rsidP="004D474E">
      <w:pPr>
        <w:pStyle w:val="AmdtsEntries"/>
      </w:pPr>
      <w:r>
        <w:rPr>
          <w:lang w:val="en"/>
        </w:rPr>
        <w:t>s 180</w:t>
      </w:r>
      <w:r>
        <w:rPr>
          <w:lang w:val="en"/>
        </w:rPr>
        <w:tab/>
      </w:r>
      <w:r>
        <w:t xml:space="preserve">sub </w:t>
      </w:r>
      <w:hyperlink r:id="rId326"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29</w:t>
      </w:r>
    </w:p>
    <w:p w14:paraId="1F6648F4" w14:textId="3F4E0253" w:rsidR="00DB7E72" w:rsidRPr="004D474E" w:rsidRDefault="00DB7E72" w:rsidP="004D474E">
      <w:pPr>
        <w:pStyle w:val="AmdtsEntries"/>
        <w:rPr>
          <w:lang w:val="en"/>
        </w:rPr>
      </w:pPr>
      <w:r>
        <w:tab/>
        <w:t xml:space="preserve">am </w:t>
      </w:r>
      <w:hyperlink r:id="rId327"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106</w:t>
      </w:r>
    </w:p>
    <w:p w14:paraId="0D23F753" w14:textId="77777777" w:rsidR="00233F19" w:rsidRPr="00233F19" w:rsidRDefault="00233F19" w:rsidP="0029663A">
      <w:pPr>
        <w:pStyle w:val="AmdtsEntryHd"/>
      </w:pPr>
      <w:r w:rsidRPr="00233F19">
        <w:t>Establishment of health panel</w:t>
      </w:r>
    </w:p>
    <w:p w14:paraId="37D3D663" w14:textId="7DEF1912" w:rsidR="00233F19" w:rsidRDefault="00233F19" w:rsidP="00FF26EB">
      <w:pPr>
        <w:pStyle w:val="AmdtsEntries"/>
      </w:pPr>
      <w:r>
        <w:rPr>
          <w:szCs w:val="24"/>
        </w:rPr>
        <w:t>s 181</w:t>
      </w:r>
      <w:r>
        <w:rPr>
          <w:szCs w:val="24"/>
        </w:rPr>
        <w:tab/>
        <w:t xml:space="preserve">am </w:t>
      </w:r>
      <w:hyperlink r:id="rId328"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30 (1)</w:t>
      </w:r>
    </w:p>
    <w:p w14:paraId="54D46663" w14:textId="52056F5C" w:rsidR="00F33EFC" w:rsidRPr="00FF26EB" w:rsidRDefault="00F33EFC" w:rsidP="00FF26EB">
      <w:pPr>
        <w:pStyle w:val="AmdtsEntries"/>
      </w:pPr>
      <w:r>
        <w:tab/>
        <w:t xml:space="preserve">am </w:t>
      </w:r>
      <w:hyperlink r:id="rId329" w:tooltip="Health Practitioner Regulation National Law and Other Legislation Amendment Act 2017 (Qld)" w:history="1">
        <w:r w:rsidR="00441DE2">
          <w:rPr>
            <w:rStyle w:val="charCitHyperlinkAbbrev"/>
          </w:rPr>
          <w:t>A2017</w:t>
        </w:r>
        <w:r w:rsidR="00441DE2">
          <w:rPr>
            <w:rStyle w:val="charCitHyperlinkAbbrev"/>
          </w:rPr>
          <w:noBreakHyphen/>
          <w:t>32</w:t>
        </w:r>
      </w:hyperlink>
      <w:r>
        <w:t xml:space="preserve"> (Qld) s 30 (2), s 30 (3)</w:t>
      </w:r>
    </w:p>
    <w:p w14:paraId="7368B64F" w14:textId="77777777" w:rsidR="00441DE2" w:rsidRDefault="00441DE2" w:rsidP="00FF26EB">
      <w:pPr>
        <w:pStyle w:val="AmdtsEntryHd"/>
        <w:rPr>
          <w:szCs w:val="24"/>
        </w:rPr>
      </w:pPr>
      <w:r w:rsidRPr="007606EC">
        <w:rPr>
          <w:szCs w:val="24"/>
        </w:rPr>
        <w:t>Establishment of performance and professional standards panel</w:t>
      </w:r>
    </w:p>
    <w:p w14:paraId="1326E672" w14:textId="2097EC40" w:rsidR="00441DE2" w:rsidRPr="00441DE2" w:rsidRDefault="00441DE2" w:rsidP="00441DE2">
      <w:pPr>
        <w:pStyle w:val="AmdtsEntries"/>
      </w:pPr>
      <w:r>
        <w:t>s 182</w:t>
      </w:r>
      <w:r>
        <w:tab/>
        <w:t xml:space="preserve">am </w:t>
      </w:r>
      <w:hyperlink r:id="rId330" w:tooltip="Health Practitioner Regulation National Law and Other Legislation Amendment Act 2017 (Qld)" w:history="1">
        <w:r>
          <w:rPr>
            <w:rStyle w:val="charCitHyperlinkAbbrev"/>
          </w:rPr>
          <w:t>A2017</w:t>
        </w:r>
        <w:r>
          <w:rPr>
            <w:rStyle w:val="charCitHyperlinkAbbrev"/>
          </w:rPr>
          <w:noBreakHyphen/>
          <w:t>32</w:t>
        </w:r>
      </w:hyperlink>
      <w:r>
        <w:t xml:space="preserve"> s 31</w:t>
      </w:r>
    </w:p>
    <w:p w14:paraId="56634CB3" w14:textId="77777777" w:rsidR="00FF26EB" w:rsidRDefault="0056371E" w:rsidP="00FF26EB">
      <w:pPr>
        <w:pStyle w:val="AmdtsEntryHd"/>
      </w:pPr>
      <w:r w:rsidRPr="007606EC">
        <w:rPr>
          <w:szCs w:val="24"/>
        </w:rPr>
        <w:t>Notice to be given to registered health practitioner or student</w:t>
      </w:r>
    </w:p>
    <w:p w14:paraId="3A824C17" w14:textId="16883652" w:rsidR="00FF26EB" w:rsidRDefault="0056371E" w:rsidP="00FF26EB">
      <w:pPr>
        <w:pStyle w:val="AmdtsEntries"/>
      </w:pPr>
      <w:r>
        <w:t>s 184</w:t>
      </w:r>
      <w:r>
        <w:tab/>
        <w:t xml:space="preserve">mod </w:t>
      </w:r>
      <w:hyperlink r:id="rId331" w:tooltip="Health Practitioner Regulation National Law (ACT) Act 2010" w:history="1">
        <w:r w:rsidR="00F116FD" w:rsidRPr="00F116FD">
          <w:rPr>
            <w:rStyle w:val="charCitHyperlinkAbbrev"/>
          </w:rPr>
          <w:t>A2010</w:t>
        </w:r>
        <w:r w:rsidR="00F116FD" w:rsidRPr="00F116FD">
          <w:rPr>
            <w:rStyle w:val="charCitHyperlinkAbbrev"/>
          </w:rPr>
          <w:noBreakHyphen/>
          <w:t>10</w:t>
        </w:r>
      </w:hyperlink>
      <w:r>
        <w:t xml:space="preserve"> mod 1.20</w:t>
      </w:r>
      <w:r w:rsidR="0074222B">
        <w:t xml:space="preserve"> (mod renum R6 LA)</w:t>
      </w:r>
    </w:p>
    <w:p w14:paraId="33ADD8C3" w14:textId="36DC2B18" w:rsidR="0074222B" w:rsidRPr="00FF26EB" w:rsidRDefault="006E0082" w:rsidP="00FF26EB">
      <w:pPr>
        <w:pStyle w:val="AmdtsEntries"/>
      </w:pPr>
      <w:r>
        <w:tab/>
        <w:t xml:space="preserve">am </w:t>
      </w:r>
      <w:hyperlink r:id="rId332"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32</w:t>
      </w:r>
    </w:p>
    <w:p w14:paraId="2F61727A" w14:textId="77777777" w:rsidR="0056371E" w:rsidRDefault="0056371E" w:rsidP="0056371E">
      <w:pPr>
        <w:pStyle w:val="AmdtsEntryHd"/>
      </w:pPr>
      <w:r w:rsidRPr="007606EC">
        <w:rPr>
          <w:szCs w:val="24"/>
        </w:rPr>
        <w:t>Procedure of panel</w:t>
      </w:r>
    </w:p>
    <w:p w14:paraId="487190A8" w14:textId="15BE36F4" w:rsidR="0056371E" w:rsidRPr="00FF26EB" w:rsidRDefault="0056371E" w:rsidP="0056371E">
      <w:pPr>
        <w:pStyle w:val="AmdtsEntries"/>
      </w:pPr>
      <w:r>
        <w:t>s 185</w:t>
      </w:r>
      <w:r>
        <w:tab/>
        <w:t xml:space="preserve">mod </w:t>
      </w:r>
      <w:hyperlink r:id="rId333" w:tooltip="Health Practitioner Regulation National Law (ACT) Act 2010" w:history="1">
        <w:r w:rsidR="00F116FD" w:rsidRPr="00F116FD">
          <w:rPr>
            <w:rStyle w:val="charCitHyperlinkAbbrev"/>
          </w:rPr>
          <w:t>A2010</w:t>
        </w:r>
        <w:r w:rsidR="00F116FD" w:rsidRPr="00F116FD">
          <w:rPr>
            <w:rStyle w:val="charCitHyperlinkAbbrev"/>
          </w:rPr>
          <w:noBreakHyphen/>
          <w:t>10</w:t>
        </w:r>
      </w:hyperlink>
      <w:r>
        <w:t xml:space="preserve"> mod 1.21</w:t>
      </w:r>
    </w:p>
    <w:p w14:paraId="47C74ACF" w14:textId="77777777" w:rsidR="00FF26EB" w:rsidRDefault="0056371E" w:rsidP="0056371E">
      <w:pPr>
        <w:pStyle w:val="AmdtsEntryHd"/>
      </w:pPr>
      <w:r w:rsidRPr="00E53AC6">
        <w:t>Role of health complaints entity</w:t>
      </w:r>
    </w:p>
    <w:p w14:paraId="438DAF81" w14:textId="178FFBB3" w:rsidR="0056371E" w:rsidRDefault="0056371E" w:rsidP="0056371E">
      <w:pPr>
        <w:pStyle w:val="AmdtsEntries"/>
      </w:pPr>
      <w:r>
        <w:t>s 186A</w:t>
      </w:r>
      <w:r>
        <w:tab/>
        <w:t xml:space="preserve">ins as mod </w:t>
      </w:r>
      <w:hyperlink r:id="rId334" w:tooltip="Health Practitioner Regulation National Law (ACT) Act 2010" w:history="1">
        <w:r w:rsidR="00F116FD" w:rsidRPr="00F116FD">
          <w:rPr>
            <w:rStyle w:val="charCitHyperlinkAbbrev"/>
          </w:rPr>
          <w:t>A2010</w:t>
        </w:r>
        <w:r w:rsidR="00F116FD" w:rsidRPr="00F116FD">
          <w:rPr>
            <w:rStyle w:val="charCitHyperlinkAbbrev"/>
          </w:rPr>
          <w:noBreakHyphen/>
          <w:t>10</w:t>
        </w:r>
      </w:hyperlink>
      <w:r>
        <w:t xml:space="preserve"> mod 1.22</w:t>
      </w:r>
    </w:p>
    <w:p w14:paraId="2939820D" w14:textId="1F517246" w:rsidR="00B17F31" w:rsidRDefault="00B17F31" w:rsidP="00B17F31">
      <w:pPr>
        <w:pStyle w:val="AmdtsEntryHd"/>
        <w:rPr>
          <w:shd w:val="clear" w:color="auto" w:fill="FFFFFF"/>
        </w:rPr>
      </w:pPr>
      <w:r>
        <w:rPr>
          <w:shd w:val="clear" w:color="auto" w:fill="FFFFFF"/>
        </w:rPr>
        <w:t>Referral to responsible tribunal or National Board</w:t>
      </w:r>
    </w:p>
    <w:p w14:paraId="12999FB4" w14:textId="6B611D80" w:rsidR="00B17F31" w:rsidRPr="00B17F31" w:rsidRDefault="00B17F31" w:rsidP="00B17F31">
      <w:pPr>
        <w:pStyle w:val="AmdtsEntries"/>
      </w:pPr>
      <w:r>
        <w:t>s 190</w:t>
      </w:r>
      <w:r>
        <w:tab/>
        <w:t xml:space="preserve">sub </w:t>
      </w:r>
      <w:hyperlink r:id="rId335"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72</w:t>
      </w:r>
    </w:p>
    <w:p w14:paraId="2D92CC91" w14:textId="59F1B855" w:rsidR="006E0082" w:rsidRDefault="006E0082" w:rsidP="006E0082">
      <w:pPr>
        <w:pStyle w:val="AmdtsEntryHd"/>
      </w:pPr>
      <w:r w:rsidRPr="006E0082">
        <w:lastRenderedPageBreak/>
        <w:t>Decision of panel</w:t>
      </w:r>
    </w:p>
    <w:p w14:paraId="73BEB54F" w14:textId="61C5612B" w:rsidR="006E0082" w:rsidRDefault="006E0082" w:rsidP="0056371E">
      <w:pPr>
        <w:pStyle w:val="AmdtsEntries"/>
      </w:pPr>
      <w:r>
        <w:t>s 191</w:t>
      </w:r>
      <w:r>
        <w:tab/>
        <w:t xml:space="preserve">am </w:t>
      </w:r>
      <w:hyperlink r:id="rId336"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33</w:t>
      </w:r>
    </w:p>
    <w:p w14:paraId="763E8158" w14:textId="77777777" w:rsidR="00BE18F3" w:rsidRDefault="00BE18F3" w:rsidP="00BE18F3">
      <w:pPr>
        <w:pStyle w:val="AmdtsEntryHd"/>
      </w:pPr>
      <w:r w:rsidRPr="00BE18F3">
        <w:t>Decision of panel after reconsideration of suspension</w:t>
      </w:r>
    </w:p>
    <w:p w14:paraId="56F511AA" w14:textId="2AC77DCE" w:rsidR="00BE18F3" w:rsidRDefault="00BE18F3" w:rsidP="00BE18F3">
      <w:pPr>
        <w:pStyle w:val="AmdtsEntries"/>
      </w:pPr>
      <w:r>
        <w:t>s 191A</w:t>
      </w:r>
      <w:r>
        <w:tab/>
        <w:t xml:space="preserve">ins </w:t>
      </w:r>
      <w:hyperlink r:id="rId337"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34</w:t>
      </w:r>
    </w:p>
    <w:p w14:paraId="12B39AFA" w14:textId="77777777" w:rsidR="00BE18F3" w:rsidRDefault="00BE18F3" w:rsidP="00BE18F3">
      <w:pPr>
        <w:pStyle w:val="AmdtsEntryHd"/>
      </w:pPr>
      <w:r w:rsidRPr="00BE18F3">
        <w:t>Change of reconsideration date</w:t>
      </w:r>
      <w:r>
        <w:t xml:space="preserve"> for suspension of registration</w:t>
      </w:r>
    </w:p>
    <w:p w14:paraId="0F4D11BC" w14:textId="18AFF69C" w:rsidR="00BE18F3" w:rsidRPr="00BE18F3" w:rsidRDefault="00BE18F3" w:rsidP="00BE18F3">
      <w:pPr>
        <w:pStyle w:val="AmdtsEntries"/>
      </w:pPr>
      <w:r>
        <w:t>s191B</w:t>
      </w:r>
      <w:r>
        <w:tab/>
        <w:t xml:space="preserve">ins </w:t>
      </w:r>
      <w:hyperlink r:id="rId338"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34</w:t>
      </w:r>
    </w:p>
    <w:p w14:paraId="1AAE1385" w14:textId="77777777" w:rsidR="0056371E" w:rsidRDefault="0056371E" w:rsidP="0056371E">
      <w:pPr>
        <w:pStyle w:val="AmdtsEntryHd"/>
      </w:pPr>
      <w:r w:rsidRPr="007606EC">
        <w:rPr>
          <w:szCs w:val="24"/>
        </w:rPr>
        <w:t>Notice to be given about panel’s decision</w:t>
      </w:r>
    </w:p>
    <w:p w14:paraId="232F8DF7" w14:textId="2661F3B0" w:rsidR="0056371E" w:rsidRDefault="0056371E" w:rsidP="0056371E">
      <w:pPr>
        <w:pStyle w:val="AmdtsEntries"/>
      </w:pPr>
      <w:r>
        <w:t>s 192</w:t>
      </w:r>
      <w:r>
        <w:tab/>
        <w:t xml:space="preserve">mod </w:t>
      </w:r>
      <w:hyperlink r:id="rId339" w:tooltip="Health Practitioner Regulation National Law (ACT) Act 2010" w:history="1">
        <w:r w:rsidR="00F116FD" w:rsidRPr="00F116FD">
          <w:rPr>
            <w:rStyle w:val="charCitHyperlinkAbbrev"/>
          </w:rPr>
          <w:t>A2010</w:t>
        </w:r>
        <w:r w:rsidR="00F116FD" w:rsidRPr="00F116FD">
          <w:rPr>
            <w:rStyle w:val="charCitHyperlinkAbbrev"/>
          </w:rPr>
          <w:noBreakHyphen/>
          <w:t>10</w:t>
        </w:r>
      </w:hyperlink>
      <w:r>
        <w:t xml:space="preserve"> mod 1.23</w:t>
      </w:r>
    </w:p>
    <w:p w14:paraId="7265FC7E" w14:textId="06441C9D" w:rsidR="00334DBA" w:rsidRPr="00FF26EB" w:rsidRDefault="008A1A4B" w:rsidP="00334DBA">
      <w:pPr>
        <w:pStyle w:val="AmdtsEntries"/>
      </w:pPr>
      <w:r>
        <w:tab/>
        <w:t xml:space="preserve">am </w:t>
      </w:r>
      <w:hyperlink r:id="rId340"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35</w:t>
      </w:r>
      <w:r w:rsidR="00334DBA">
        <w:t xml:space="preserve"> (1)</w:t>
      </w:r>
      <w:r w:rsidR="008534BB">
        <w:t xml:space="preserve">, </w:t>
      </w:r>
      <w:r w:rsidR="00334DBA">
        <w:t>s 35 (2)</w:t>
      </w:r>
    </w:p>
    <w:p w14:paraId="375652DA" w14:textId="1FEBE743" w:rsidR="00F31E20" w:rsidRDefault="00F31E20" w:rsidP="0056371E">
      <w:pPr>
        <w:pStyle w:val="AmdtsEntryHd"/>
        <w:rPr>
          <w:szCs w:val="24"/>
        </w:rPr>
      </w:pPr>
      <w:r w:rsidRPr="007606EC">
        <w:rPr>
          <w:szCs w:val="24"/>
        </w:rPr>
        <w:t>Matters to be referred to responsible tribunal</w:t>
      </w:r>
    </w:p>
    <w:p w14:paraId="3813A66B" w14:textId="7044FEAC" w:rsidR="00F31E20" w:rsidRPr="00F31E20" w:rsidRDefault="00F31E20" w:rsidP="00F31E20">
      <w:pPr>
        <w:pStyle w:val="AmdtsEntries"/>
      </w:pPr>
      <w:r>
        <w:t>s 193</w:t>
      </w:r>
      <w:r>
        <w:tab/>
        <w:t xml:space="preserve">am </w:t>
      </w:r>
      <w:hyperlink r:id="rId341"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73</w:t>
      </w:r>
      <w:r w:rsidR="00DB7E72">
        <w:t>, s 108</w:t>
      </w:r>
    </w:p>
    <w:p w14:paraId="5ADD3A1F" w14:textId="3EAF6B1F" w:rsidR="00DB7E72" w:rsidRDefault="00DB7E72" w:rsidP="00DB7E72">
      <w:pPr>
        <w:pStyle w:val="AmdtsEntryHd"/>
        <w:rPr>
          <w:shd w:val="clear" w:color="auto" w:fill="FFFFFF"/>
        </w:rPr>
      </w:pPr>
      <w:r>
        <w:rPr>
          <w:shd w:val="clear" w:color="auto" w:fill="FFFFFF"/>
        </w:rPr>
        <w:t>National Boards may decide not to refer certain matters</w:t>
      </w:r>
    </w:p>
    <w:p w14:paraId="6AAD4D17" w14:textId="506C9808" w:rsidR="00DB7E72" w:rsidRPr="00DB7E72" w:rsidRDefault="00DB7E72" w:rsidP="00DB7E72">
      <w:pPr>
        <w:pStyle w:val="AmdtsEntries"/>
      </w:pPr>
      <w:r>
        <w:t>s 193A</w:t>
      </w:r>
      <w:r>
        <w:tab/>
        <w:t xml:space="preserve">ins </w:t>
      </w:r>
      <w:hyperlink r:id="rId342"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109</w:t>
      </w:r>
    </w:p>
    <w:p w14:paraId="4D945DB7" w14:textId="70E34BBB" w:rsidR="00145E80" w:rsidRDefault="00145E80" w:rsidP="0056371E">
      <w:pPr>
        <w:pStyle w:val="AmdtsEntryHd"/>
        <w:rPr>
          <w:szCs w:val="24"/>
        </w:rPr>
      </w:pPr>
      <w:r w:rsidRPr="007606EC">
        <w:rPr>
          <w:szCs w:val="24"/>
        </w:rPr>
        <w:t>Decision by responsible tribunal about registered health practitioner</w:t>
      </w:r>
    </w:p>
    <w:p w14:paraId="4FDC1DB5" w14:textId="3D2B54B5" w:rsidR="00145E80" w:rsidRPr="00145E80" w:rsidRDefault="00145E80" w:rsidP="00145E80">
      <w:pPr>
        <w:pStyle w:val="AmdtsEntries"/>
      </w:pPr>
      <w:r>
        <w:t>s 196</w:t>
      </w:r>
      <w:r>
        <w:tab/>
        <w:t xml:space="preserve">am </w:t>
      </w:r>
      <w:hyperlink r:id="rId343"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36</w:t>
      </w:r>
    </w:p>
    <w:p w14:paraId="4A6C75A1" w14:textId="390F4949" w:rsidR="00B672DA" w:rsidRPr="004A2003" w:rsidRDefault="00B672DA" w:rsidP="00B672DA">
      <w:pPr>
        <w:pStyle w:val="AmdtsEntries"/>
      </w:pPr>
      <w:r>
        <w:tab/>
        <w:t xml:space="preserve">am </w:t>
      </w:r>
      <w:hyperlink r:id="rId344"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w:t>
      </w:r>
      <w:r w:rsidR="007F65AE">
        <w:t xml:space="preserve">sch 1 </w:t>
      </w:r>
      <w:r>
        <w:t>amdt 36</w:t>
      </w:r>
      <w:r w:rsidR="00F3529D">
        <w:t xml:space="preserve">; </w:t>
      </w:r>
      <w:hyperlink r:id="rId345" w:tooltip="Health Practitioner Regulation National Law and Other Legislation Amendment Act 2022 (Qld)" w:history="1">
        <w:r w:rsidR="00991AFF">
          <w:rPr>
            <w:rStyle w:val="charCitHyperlinkAbbrev"/>
          </w:rPr>
          <w:t>A2022</w:t>
        </w:r>
        <w:r w:rsidR="00991AFF">
          <w:rPr>
            <w:rStyle w:val="charCitHyperlinkAbbrev"/>
          </w:rPr>
          <w:noBreakHyphen/>
          <w:t>22</w:t>
        </w:r>
      </w:hyperlink>
      <w:r w:rsidR="00F3529D">
        <w:t xml:space="preserve"> (Qld) s 99</w:t>
      </w:r>
      <w:r w:rsidR="004D321B">
        <w:t xml:space="preserve">; </w:t>
      </w:r>
      <w:hyperlink r:id="rId346" w:tooltip="Health Practitioner Regulation National Law (Surgeons) Amendment Act 2023 (Qld)" w:history="1">
        <w:r w:rsidR="004D321B">
          <w:rPr>
            <w:rStyle w:val="charCitHyperlinkAbbrev"/>
          </w:rPr>
          <w:t>A2023</w:t>
        </w:r>
        <w:r w:rsidR="004D321B">
          <w:rPr>
            <w:rStyle w:val="charCitHyperlinkAbbrev"/>
          </w:rPr>
          <w:noBreakHyphen/>
          <w:t>22</w:t>
        </w:r>
      </w:hyperlink>
      <w:r w:rsidR="004D321B">
        <w:t xml:space="preserve"> (Qld) s 5</w:t>
      </w:r>
    </w:p>
    <w:p w14:paraId="3DE98944" w14:textId="77777777" w:rsidR="008732B5" w:rsidRDefault="008732B5" w:rsidP="00145E80">
      <w:pPr>
        <w:pStyle w:val="AmdtsEntryHd"/>
      </w:pPr>
      <w:r w:rsidRPr="008732B5">
        <w:t>Offences</w:t>
      </w:r>
      <w:r>
        <w:t xml:space="preserve"> relating to prohibition orders</w:t>
      </w:r>
    </w:p>
    <w:p w14:paraId="4343BF22" w14:textId="30B81D0B" w:rsidR="008732B5" w:rsidRDefault="008732B5" w:rsidP="008732B5">
      <w:pPr>
        <w:pStyle w:val="AmdtsEntries"/>
      </w:pPr>
      <w:r>
        <w:t>s 196A</w:t>
      </w:r>
      <w:r>
        <w:tab/>
        <w:t xml:space="preserve">ins </w:t>
      </w:r>
      <w:hyperlink r:id="rId347"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37</w:t>
      </w:r>
      <w:r w:rsidR="008F365A">
        <w:t>;</w:t>
      </w:r>
      <w:r w:rsidR="00F03398">
        <w:t xml:space="preserve"> </w:t>
      </w:r>
      <w:hyperlink r:id="rId348" w:tooltip="Health Practitioner Health Practitioner Regulation National Law and Other Legislation Amendment Act 2019" w:history="1">
        <w:r w:rsidR="00F03398">
          <w:rPr>
            <w:rStyle w:val="charCitHyperlinkAbbrev"/>
          </w:rPr>
          <w:t>A2019</w:t>
        </w:r>
        <w:r w:rsidR="00F03398">
          <w:rPr>
            <w:rStyle w:val="charCitHyperlinkAbbrev"/>
          </w:rPr>
          <w:noBreakHyphen/>
          <w:t>3</w:t>
        </w:r>
      </w:hyperlink>
      <w:r w:rsidR="00F03398">
        <w:t xml:space="preserve"> (Qld) s 20</w:t>
      </w:r>
    </w:p>
    <w:p w14:paraId="1908557E" w14:textId="77777777" w:rsidR="00815F70" w:rsidRPr="00815F70" w:rsidRDefault="00815F70" w:rsidP="00815F70">
      <w:pPr>
        <w:pStyle w:val="AmdtsEntryHd"/>
      </w:pPr>
      <w:r w:rsidRPr="00815F70">
        <w:t>Appellable decisions</w:t>
      </w:r>
    </w:p>
    <w:p w14:paraId="6FC489F4" w14:textId="121D4043" w:rsidR="00815F70" w:rsidRPr="008732B5" w:rsidRDefault="00815F70" w:rsidP="008732B5">
      <w:pPr>
        <w:pStyle w:val="AmdtsEntries"/>
      </w:pPr>
      <w:r>
        <w:rPr>
          <w:szCs w:val="24"/>
        </w:rPr>
        <w:t>s 199</w:t>
      </w:r>
      <w:r>
        <w:rPr>
          <w:szCs w:val="24"/>
        </w:rPr>
        <w:tab/>
        <w:t xml:space="preserve">am </w:t>
      </w:r>
      <w:hyperlink r:id="rId349" w:tooltip="Health Practitioner Regulation National Law and Other Legislation Amendment Act 2017 (Qld)" w:history="1">
        <w:r>
          <w:rPr>
            <w:rStyle w:val="charCitHyperlinkAbbrev"/>
          </w:rPr>
          <w:t>A2017</w:t>
        </w:r>
        <w:r>
          <w:rPr>
            <w:rStyle w:val="charCitHyperlinkAbbrev"/>
          </w:rPr>
          <w:noBreakHyphen/>
          <w:t>32</w:t>
        </w:r>
      </w:hyperlink>
      <w:r w:rsidR="009E6484">
        <w:t xml:space="preserve"> (Qld) s 38</w:t>
      </w:r>
      <w:r w:rsidR="00F31E20">
        <w:t xml:space="preserve">; </w:t>
      </w:r>
      <w:hyperlink r:id="rId350" w:tooltip="Health Practitioner Regulation National Law and Other Legislation Amendment Act 2022 (Qld)" w:history="1">
        <w:r w:rsidR="00F31E20">
          <w:rPr>
            <w:rStyle w:val="charCitHyperlinkAbbrev"/>
          </w:rPr>
          <w:t>A2022</w:t>
        </w:r>
        <w:r w:rsidR="00F31E20">
          <w:rPr>
            <w:rStyle w:val="charCitHyperlinkAbbrev"/>
          </w:rPr>
          <w:noBreakHyphen/>
          <w:t>22</w:t>
        </w:r>
      </w:hyperlink>
      <w:r w:rsidR="00F31E20">
        <w:t xml:space="preserve"> (Qld) s 74</w:t>
      </w:r>
      <w:r w:rsidR="0087146E">
        <w:t xml:space="preserve">, </w:t>
      </w:r>
      <w:r w:rsidR="00AB2A51">
        <w:t xml:space="preserve">s 95, </w:t>
      </w:r>
      <w:r w:rsidR="0087146E">
        <w:t>s 101</w:t>
      </w:r>
    </w:p>
    <w:p w14:paraId="2A3E0A4C" w14:textId="1D3AF6F2" w:rsidR="0087146E" w:rsidRDefault="0079227F" w:rsidP="00586C08">
      <w:pPr>
        <w:pStyle w:val="AmdtsEntryHd"/>
        <w:rPr>
          <w:szCs w:val="24"/>
        </w:rPr>
      </w:pPr>
      <w:r w:rsidRPr="007606EC">
        <w:rPr>
          <w:szCs w:val="24"/>
        </w:rPr>
        <w:t>Parties to the proceedings</w:t>
      </w:r>
    </w:p>
    <w:p w14:paraId="7A205BE8" w14:textId="6551F9F9" w:rsidR="0079227F" w:rsidRPr="0079227F" w:rsidRDefault="0079227F" w:rsidP="0079227F">
      <w:pPr>
        <w:pStyle w:val="AmdtsEntries"/>
      </w:pPr>
      <w:r>
        <w:t>s 200</w:t>
      </w:r>
      <w:r>
        <w:tab/>
        <w:t xml:space="preserve">am </w:t>
      </w:r>
      <w:hyperlink r:id="rId351"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102</w:t>
      </w:r>
    </w:p>
    <w:p w14:paraId="61ED44E8" w14:textId="44EF4530" w:rsidR="00334DBA" w:rsidRDefault="00334DBA" w:rsidP="00586C08">
      <w:pPr>
        <w:pStyle w:val="AmdtsEntryHd"/>
        <w:rPr>
          <w:szCs w:val="24"/>
        </w:rPr>
      </w:pPr>
      <w:r w:rsidRPr="007606EC">
        <w:rPr>
          <w:szCs w:val="24"/>
        </w:rPr>
        <w:t>National Board to give notice to registered health practitioner’s employer</w:t>
      </w:r>
      <w:r>
        <w:rPr>
          <w:szCs w:val="24"/>
        </w:rPr>
        <w:t xml:space="preserve"> and other entities</w:t>
      </w:r>
    </w:p>
    <w:p w14:paraId="66796E71" w14:textId="4ABB95E1" w:rsidR="00334DBA" w:rsidRDefault="00334DBA" w:rsidP="00586C08">
      <w:pPr>
        <w:pStyle w:val="AmdtsEntries"/>
        <w:keepNext/>
      </w:pPr>
      <w:r>
        <w:t>s 206 hdg</w:t>
      </w:r>
      <w:r>
        <w:tab/>
      </w:r>
      <w:r>
        <w:rPr>
          <w:szCs w:val="24"/>
        </w:rPr>
        <w:t xml:space="preserve">am </w:t>
      </w:r>
      <w:hyperlink r:id="rId352" w:tooltip="Health Practitioner Regulation National Law and Other Legislation Amendment Act 2017 (Qld)" w:history="1">
        <w:r>
          <w:rPr>
            <w:rStyle w:val="charCitHyperlinkAbbrev"/>
          </w:rPr>
          <w:t>A2017</w:t>
        </w:r>
        <w:r>
          <w:rPr>
            <w:rStyle w:val="charCitHyperlinkAbbrev"/>
          </w:rPr>
          <w:noBreakHyphen/>
          <w:t>32</w:t>
        </w:r>
      </w:hyperlink>
      <w:r w:rsidR="002B74CB">
        <w:t xml:space="preserve"> (Qld) s 39</w:t>
      </w:r>
    </w:p>
    <w:p w14:paraId="5B8ED00C" w14:textId="0417C37B" w:rsidR="002B74CB" w:rsidRPr="00334DBA" w:rsidRDefault="002B74CB" w:rsidP="00334DBA">
      <w:pPr>
        <w:pStyle w:val="AmdtsEntries"/>
      </w:pPr>
      <w:r>
        <w:t>s 206</w:t>
      </w:r>
      <w:r>
        <w:tab/>
      </w:r>
      <w:r>
        <w:rPr>
          <w:szCs w:val="24"/>
        </w:rPr>
        <w:t xml:space="preserve">am </w:t>
      </w:r>
      <w:hyperlink r:id="rId353"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39</w:t>
      </w:r>
      <w:r w:rsidR="004D1F6F">
        <w:t xml:space="preserve">; </w:t>
      </w:r>
      <w:hyperlink r:id="rId354" w:tooltip="Health Practitioner Regulation National Law and Other Legislation Amendment Act 2022 (Qld)" w:history="1">
        <w:r w:rsidR="004D1F6F">
          <w:rPr>
            <w:rStyle w:val="charCitHyperlinkAbbrev"/>
          </w:rPr>
          <w:t>A2022</w:t>
        </w:r>
        <w:r w:rsidR="004D1F6F">
          <w:rPr>
            <w:rStyle w:val="charCitHyperlinkAbbrev"/>
          </w:rPr>
          <w:noBreakHyphen/>
          <w:t>22</w:t>
        </w:r>
      </w:hyperlink>
      <w:r w:rsidR="004D1F6F">
        <w:t xml:space="preserve"> (Qld) s 84</w:t>
      </w:r>
    </w:p>
    <w:p w14:paraId="10D044E3" w14:textId="77777777" w:rsidR="00441DE2" w:rsidRPr="00441DE2" w:rsidRDefault="00441DE2" w:rsidP="00145E80">
      <w:pPr>
        <w:pStyle w:val="AmdtsEntryHd"/>
      </w:pPr>
      <w:r w:rsidRPr="00441DE2">
        <w:rPr>
          <w:lang w:val="en"/>
        </w:rPr>
        <w:t>Australian Information Commissioner</w:t>
      </w:r>
    </w:p>
    <w:p w14:paraId="20EF7ADB" w14:textId="540A602F" w:rsidR="00441DE2" w:rsidRPr="00441DE2" w:rsidRDefault="007E7C87" w:rsidP="00441DE2">
      <w:pPr>
        <w:pStyle w:val="AmdtsEntries"/>
        <w:rPr>
          <w:lang w:val="en"/>
        </w:rPr>
      </w:pPr>
      <w:r>
        <w:rPr>
          <w:lang w:val="en"/>
        </w:rPr>
        <w:t xml:space="preserve">pt 10 </w:t>
      </w:r>
      <w:r w:rsidR="00441DE2">
        <w:rPr>
          <w:lang w:val="en"/>
        </w:rPr>
        <w:t>div 1A hdg</w:t>
      </w:r>
      <w:r w:rsidR="00441DE2">
        <w:rPr>
          <w:lang w:val="en"/>
        </w:rPr>
        <w:tab/>
        <w:t xml:space="preserve">ins </w:t>
      </w:r>
      <w:hyperlink r:id="rId355" w:tooltip="Health Practitioner Regulation National Law and Other Legislation Amendment Act 2017 (Qld)" w:history="1">
        <w:r w:rsidR="00441DE2">
          <w:rPr>
            <w:rStyle w:val="charCitHyperlinkAbbrev"/>
          </w:rPr>
          <w:t>A2017</w:t>
        </w:r>
        <w:r w:rsidR="00441DE2">
          <w:rPr>
            <w:rStyle w:val="charCitHyperlinkAbbrev"/>
          </w:rPr>
          <w:noBreakHyphen/>
          <w:t>32</w:t>
        </w:r>
      </w:hyperlink>
      <w:r w:rsidR="00441DE2">
        <w:rPr>
          <w:lang w:val="en"/>
        </w:rPr>
        <w:t xml:space="preserve"> (Qld) s 40</w:t>
      </w:r>
    </w:p>
    <w:p w14:paraId="1E48D47D" w14:textId="77777777" w:rsidR="00441DE2" w:rsidRPr="0070310B" w:rsidRDefault="0070310B" w:rsidP="00145E80">
      <w:pPr>
        <w:pStyle w:val="AmdtsEntryHd"/>
      </w:pPr>
      <w:r w:rsidRPr="0070310B">
        <w:rPr>
          <w:lang w:val="en"/>
        </w:rPr>
        <w:t>Application of Commonwealth AIC Act</w:t>
      </w:r>
    </w:p>
    <w:p w14:paraId="6B0C8A56" w14:textId="2D5AB33F" w:rsidR="0070310B" w:rsidRPr="0070310B" w:rsidRDefault="0070310B" w:rsidP="0070310B">
      <w:pPr>
        <w:pStyle w:val="AmdtsEntries"/>
        <w:rPr>
          <w:lang w:val="en"/>
        </w:rPr>
      </w:pPr>
      <w:r>
        <w:rPr>
          <w:lang w:val="en"/>
        </w:rPr>
        <w:t>s 212A</w:t>
      </w:r>
      <w:r>
        <w:rPr>
          <w:lang w:val="en"/>
        </w:rPr>
        <w:tab/>
        <w:t xml:space="preserve">ins </w:t>
      </w:r>
      <w:hyperlink r:id="rId356" w:tooltip="Health Practitioner Regulation National Law and Other Legislation Amendment Act 2017 (Qld)" w:history="1">
        <w:r>
          <w:rPr>
            <w:rStyle w:val="charCitHyperlinkAbbrev"/>
          </w:rPr>
          <w:t>A2017</w:t>
        </w:r>
        <w:r>
          <w:rPr>
            <w:rStyle w:val="charCitHyperlinkAbbrev"/>
          </w:rPr>
          <w:noBreakHyphen/>
          <w:t>32</w:t>
        </w:r>
      </w:hyperlink>
      <w:r>
        <w:rPr>
          <w:lang w:val="en"/>
        </w:rPr>
        <w:t xml:space="preserve"> (Qld) s 40</w:t>
      </w:r>
    </w:p>
    <w:p w14:paraId="5B23F7A8" w14:textId="77777777" w:rsidR="0070310B" w:rsidRDefault="0070310B" w:rsidP="00145E80">
      <w:pPr>
        <w:pStyle w:val="AmdtsEntryHd"/>
        <w:rPr>
          <w:szCs w:val="24"/>
        </w:rPr>
      </w:pPr>
      <w:r w:rsidRPr="007606EC">
        <w:rPr>
          <w:szCs w:val="24"/>
        </w:rPr>
        <w:t>Application of Commonwealth Privacy Act</w:t>
      </w:r>
    </w:p>
    <w:p w14:paraId="0DE0CFF6" w14:textId="5E0BBBBA" w:rsidR="0070310B" w:rsidRPr="0070310B" w:rsidRDefault="0070310B" w:rsidP="0070310B">
      <w:pPr>
        <w:pStyle w:val="AmdtsEntries"/>
      </w:pPr>
      <w:r>
        <w:t>s 213</w:t>
      </w:r>
      <w:r>
        <w:tab/>
        <w:t xml:space="preserve">am </w:t>
      </w:r>
      <w:hyperlink r:id="rId357"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41</w:t>
      </w:r>
    </w:p>
    <w:p w14:paraId="0496C160" w14:textId="77777777" w:rsidR="0070310B" w:rsidRDefault="0070310B" w:rsidP="00145E80">
      <w:pPr>
        <w:pStyle w:val="AmdtsEntryHd"/>
        <w:rPr>
          <w:szCs w:val="24"/>
        </w:rPr>
      </w:pPr>
      <w:r w:rsidRPr="007606EC">
        <w:rPr>
          <w:szCs w:val="24"/>
        </w:rPr>
        <w:t>Application of Commonwealth FOI Act</w:t>
      </w:r>
    </w:p>
    <w:p w14:paraId="26852B69" w14:textId="0C65B601" w:rsidR="0070310B" w:rsidRPr="0070310B" w:rsidRDefault="0070310B" w:rsidP="0070310B">
      <w:pPr>
        <w:pStyle w:val="AmdtsEntries"/>
      </w:pPr>
      <w:r>
        <w:t>s 215</w:t>
      </w:r>
      <w:r>
        <w:tab/>
        <w:t xml:space="preserve">am </w:t>
      </w:r>
      <w:hyperlink r:id="rId358"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42</w:t>
      </w:r>
    </w:p>
    <w:p w14:paraId="5DDF2313" w14:textId="77777777" w:rsidR="00B672DA" w:rsidRDefault="00B672DA" w:rsidP="00145E80">
      <w:pPr>
        <w:pStyle w:val="AmdtsEntryHd"/>
      </w:pPr>
      <w:r w:rsidRPr="007606EC">
        <w:rPr>
          <w:szCs w:val="24"/>
        </w:rPr>
        <w:t>Disclosure of information for workforce planning</w:t>
      </w:r>
    </w:p>
    <w:p w14:paraId="54517820" w14:textId="7783B686" w:rsidR="00B672DA" w:rsidRPr="004A2003" w:rsidRDefault="00B672DA" w:rsidP="00B672DA">
      <w:pPr>
        <w:pStyle w:val="AmdtsEntries"/>
      </w:pPr>
      <w:r>
        <w:t>s 217</w:t>
      </w:r>
      <w:r>
        <w:tab/>
        <w:t xml:space="preserve">am </w:t>
      </w:r>
      <w:hyperlink r:id="rId359"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w:t>
      </w:r>
      <w:r w:rsidR="007F65AE">
        <w:t xml:space="preserve">sch 1 </w:t>
      </w:r>
      <w:r>
        <w:t>amdt 37</w:t>
      </w:r>
    </w:p>
    <w:p w14:paraId="5E49033B" w14:textId="5E381BD4" w:rsidR="008539E9" w:rsidRDefault="008539E9" w:rsidP="00145E80">
      <w:pPr>
        <w:pStyle w:val="AmdtsEntryHd"/>
        <w:rPr>
          <w:szCs w:val="24"/>
        </w:rPr>
      </w:pPr>
      <w:r w:rsidRPr="007606EC">
        <w:rPr>
          <w:szCs w:val="24"/>
        </w:rPr>
        <w:lastRenderedPageBreak/>
        <w:t>Disclosure of information to other Commonwealth, State and Territory entities</w:t>
      </w:r>
    </w:p>
    <w:p w14:paraId="29906BE9" w14:textId="3998D07E" w:rsidR="008539E9" w:rsidRPr="008539E9" w:rsidRDefault="008539E9" w:rsidP="008539E9">
      <w:pPr>
        <w:pStyle w:val="AmdtsEntries"/>
      </w:pPr>
      <w:r>
        <w:t>s 219</w:t>
      </w:r>
      <w:r>
        <w:tab/>
        <w:t xml:space="preserve">am </w:t>
      </w:r>
      <w:hyperlink r:id="rId360" w:tooltip="Health Practitioner Regulation National Law and Other Legislation Amendment Act 2022 (Qld)" w:history="1">
        <w:r w:rsidR="00991AFF">
          <w:rPr>
            <w:rStyle w:val="charCitHyperlinkAbbrev"/>
          </w:rPr>
          <w:t>A2022</w:t>
        </w:r>
        <w:r w:rsidR="00991AFF">
          <w:rPr>
            <w:rStyle w:val="charCitHyperlinkAbbrev"/>
          </w:rPr>
          <w:noBreakHyphen/>
          <w:t>22</w:t>
        </w:r>
      </w:hyperlink>
      <w:r>
        <w:t xml:space="preserve"> </w:t>
      </w:r>
      <w:r w:rsidR="00991AFF">
        <w:t xml:space="preserve">(Qld) </w:t>
      </w:r>
      <w:r>
        <w:t>s 125</w:t>
      </w:r>
    </w:p>
    <w:p w14:paraId="547A56DD" w14:textId="5B6F7785" w:rsidR="00145E80" w:rsidRDefault="00145E80" w:rsidP="00145E80">
      <w:pPr>
        <w:pStyle w:val="AmdtsEntryHd"/>
      </w:pPr>
      <w:r w:rsidRPr="00145E80">
        <w:t>Disclosure to protect health or safety of patients or other persons</w:t>
      </w:r>
    </w:p>
    <w:p w14:paraId="7463440F" w14:textId="6218E453" w:rsidR="00145E80" w:rsidRPr="00145E80" w:rsidRDefault="00145E80" w:rsidP="00145E80">
      <w:pPr>
        <w:pStyle w:val="AmdtsEntries"/>
      </w:pPr>
      <w:r>
        <w:t>s 220</w:t>
      </w:r>
      <w:r>
        <w:tab/>
        <w:t xml:space="preserve">sub </w:t>
      </w:r>
      <w:hyperlink r:id="rId361"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43</w:t>
      </w:r>
    </w:p>
    <w:p w14:paraId="092D1BDC" w14:textId="31C14BBE" w:rsidR="00DB7E72" w:rsidRDefault="00255E95" w:rsidP="00255E95">
      <w:pPr>
        <w:pStyle w:val="AmdtsEntryHd"/>
        <w:rPr>
          <w:shd w:val="clear" w:color="auto" w:fill="FFFFFF"/>
        </w:rPr>
      </w:pPr>
      <w:r>
        <w:rPr>
          <w:shd w:val="clear" w:color="auto" w:fill="FFFFFF"/>
        </w:rPr>
        <w:t>Disclosure of information about registered health practitioners to protect health or safety of persons</w:t>
      </w:r>
    </w:p>
    <w:p w14:paraId="229281D1" w14:textId="365F47B7" w:rsidR="00DB7E72" w:rsidRPr="00DB7E72" w:rsidRDefault="00DB7E72" w:rsidP="00DB7E72">
      <w:pPr>
        <w:pStyle w:val="AmdtsEntries"/>
      </w:pPr>
      <w:r>
        <w:t>s 220A</w:t>
      </w:r>
      <w:r>
        <w:tab/>
        <w:t xml:space="preserve">ins </w:t>
      </w:r>
      <w:hyperlink r:id="rId362"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1</w:t>
      </w:r>
      <w:r w:rsidR="00255E95">
        <w:t>10</w:t>
      </w:r>
    </w:p>
    <w:p w14:paraId="228F0A00" w14:textId="35BBFB01" w:rsidR="00255E95" w:rsidRDefault="00255E95" w:rsidP="00255E95">
      <w:pPr>
        <w:pStyle w:val="AmdtsEntryHd"/>
        <w:rPr>
          <w:shd w:val="clear" w:color="auto" w:fill="FFFFFF"/>
        </w:rPr>
      </w:pPr>
      <w:r>
        <w:rPr>
          <w:shd w:val="clear" w:color="auto" w:fill="FFFFFF"/>
        </w:rPr>
        <w:t>Disclosure of information about unregistered persons to protect health or safety of persons</w:t>
      </w:r>
    </w:p>
    <w:p w14:paraId="647F6416" w14:textId="7058F680" w:rsidR="00255E95" w:rsidRPr="00DB7E72" w:rsidRDefault="00255E95" w:rsidP="00255E95">
      <w:pPr>
        <w:pStyle w:val="AmdtsEntries"/>
      </w:pPr>
      <w:r>
        <w:t>s 220B</w:t>
      </w:r>
      <w:r>
        <w:tab/>
        <w:t xml:space="preserve">ins </w:t>
      </w:r>
      <w:hyperlink r:id="rId363"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111</w:t>
      </w:r>
    </w:p>
    <w:p w14:paraId="1F36E33F" w14:textId="77777777" w:rsidR="0070310B" w:rsidRPr="0070310B" w:rsidRDefault="0070310B" w:rsidP="0056371E">
      <w:pPr>
        <w:pStyle w:val="AmdtsEntryHd"/>
      </w:pPr>
      <w:r w:rsidRPr="0070310B">
        <w:rPr>
          <w:lang w:val="en"/>
        </w:rPr>
        <w:t>Public national registers</w:t>
      </w:r>
    </w:p>
    <w:p w14:paraId="17B89BAA" w14:textId="25B7287B" w:rsidR="0070310B" w:rsidRDefault="0070310B" w:rsidP="0070310B">
      <w:pPr>
        <w:pStyle w:val="AmdtsEntries"/>
        <w:rPr>
          <w:lang w:val="en"/>
        </w:rPr>
      </w:pPr>
      <w:r>
        <w:rPr>
          <w:lang w:val="en"/>
        </w:rPr>
        <w:t>s 222</w:t>
      </w:r>
      <w:r>
        <w:rPr>
          <w:lang w:val="en"/>
        </w:rPr>
        <w:tab/>
        <w:t xml:space="preserve">sub </w:t>
      </w:r>
      <w:hyperlink r:id="rId364" w:tooltip="Health Practitioner Regulation National Law and Other Legislation Amendment Act 2017 (Qld)" w:history="1">
        <w:r>
          <w:rPr>
            <w:rStyle w:val="charCitHyperlinkAbbrev"/>
          </w:rPr>
          <w:t>A2017</w:t>
        </w:r>
        <w:r>
          <w:rPr>
            <w:rStyle w:val="charCitHyperlinkAbbrev"/>
          </w:rPr>
          <w:noBreakHyphen/>
          <w:t>32</w:t>
        </w:r>
      </w:hyperlink>
      <w:r>
        <w:rPr>
          <w:lang w:val="en"/>
        </w:rPr>
        <w:t xml:space="preserve"> (Qld) s 44</w:t>
      </w:r>
    </w:p>
    <w:p w14:paraId="20388FF1" w14:textId="2F3DAC99" w:rsidR="0005012F" w:rsidRPr="0070310B" w:rsidRDefault="0005012F" w:rsidP="0070310B">
      <w:pPr>
        <w:pStyle w:val="AmdtsEntries"/>
        <w:rPr>
          <w:lang w:val="en"/>
        </w:rPr>
      </w:pPr>
      <w:r>
        <w:rPr>
          <w:lang w:val="en"/>
        </w:rPr>
        <w:tab/>
        <w:t xml:space="preserve">am </w:t>
      </w:r>
      <w:hyperlink r:id="rId365" w:tooltip="Health Practitioner Regulation National Law and Other Legislation Amendment Act 2017 (Qld)" w:history="1">
        <w:r>
          <w:rPr>
            <w:rStyle w:val="charCitHyperlinkAbbrev"/>
          </w:rPr>
          <w:t>A2017</w:t>
        </w:r>
        <w:r>
          <w:rPr>
            <w:rStyle w:val="charCitHyperlinkAbbrev"/>
          </w:rPr>
          <w:noBreakHyphen/>
          <w:t>32</w:t>
        </w:r>
      </w:hyperlink>
      <w:r>
        <w:rPr>
          <w:lang w:val="en"/>
        </w:rPr>
        <w:t xml:space="preserve"> (Qld) s 45</w:t>
      </w:r>
      <w:r w:rsidR="00AB2A51">
        <w:rPr>
          <w:lang w:val="en"/>
        </w:rPr>
        <w:t xml:space="preserve">; </w:t>
      </w:r>
      <w:hyperlink r:id="rId366" w:tooltip="Health Practitioner Regulation National Law and Other Legislation Amendment Act 2022 (Qld)" w:history="1">
        <w:r w:rsidR="002F3DFF">
          <w:rPr>
            <w:rStyle w:val="charCitHyperlinkAbbrev"/>
          </w:rPr>
          <w:t>A2022</w:t>
        </w:r>
        <w:r w:rsidR="002F3DFF">
          <w:rPr>
            <w:rStyle w:val="charCitHyperlinkAbbrev"/>
          </w:rPr>
          <w:noBreakHyphen/>
          <w:t>22</w:t>
        </w:r>
      </w:hyperlink>
      <w:r w:rsidR="002F3DFF">
        <w:t xml:space="preserve"> (Qld) s 96</w:t>
      </w:r>
    </w:p>
    <w:p w14:paraId="34F6D975" w14:textId="77777777" w:rsidR="008D1E30" w:rsidRDefault="008D1E30" w:rsidP="0056371E">
      <w:pPr>
        <w:pStyle w:val="AmdtsEntryHd"/>
        <w:rPr>
          <w:szCs w:val="24"/>
        </w:rPr>
      </w:pPr>
      <w:r w:rsidRPr="007606EC">
        <w:rPr>
          <w:szCs w:val="24"/>
        </w:rPr>
        <w:t>Specialists Registers</w:t>
      </w:r>
    </w:p>
    <w:p w14:paraId="7D012D39" w14:textId="3171B725" w:rsidR="008D1E30" w:rsidRPr="008D1E30" w:rsidRDefault="008D1E30" w:rsidP="008D1E30">
      <w:pPr>
        <w:pStyle w:val="AmdtsEntries"/>
      </w:pPr>
      <w:r>
        <w:t>s 223</w:t>
      </w:r>
      <w:r>
        <w:tab/>
        <w:t xml:space="preserve">am </w:t>
      </w:r>
      <w:hyperlink r:id="rId367"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46</w:t>
      </w:r>
      <w:r w:rsidR="00223B5E">
        <w:t>, sch 1 amdt 38</w:t>
      </w:r>
      <w:r w:rsidR="004E48DB">
        <w:rPr>
          <w:lang w:val="en"/>
        </w:rPr>
        <w:t xml:space="preserve">; </w:t>
      </w:r>
      <w:hyperlink r:id="rId368" w:tooltip="Health Practitioner Regulation National Law and Other Legislation Amendment Act 2022 (Qld)" w:history="1">
        <w:r w:rsidR="004E48DB">
          <w:rPr>
            <w:rStyle w:val="charCitHyperlinkAbbrev"/>
          </w:rPr>
          <w:t>A2022</w:t>
        </w:r>
        <w:r w:rsidR="004E48DB">
          <w:rPr>
            <w:rStyle w:val="charCitHyperlinkAbbrev"/>
          </w:rPr>
          <w:noBreakHyphen/>
          <w:t>22</w:t>
        </w:r>
      </w:hyperlink>
      <w:r w:rsidR="004E48DB">
        <w:t xml:space="preserve"> (Qld) s 97</w:t>
      </w:r>
    </w:p>
    <w:p w14:paraId="4E002B19" w14:textId="5B0EC8BE" w:rsidR="00014D9B" w:rsidRDefault="00014D9B" w:rsidP="0056371E">
      <w:pPr>
        <w:pStyle w:val="AmdtsEntryHd"/>
        <w:rPr>
          <w:szCs w:val="24"/>
        </w:rPr>
      </w:pPr>
      <w:r w:rsidRPr="007606EC">
        <w:rPr>
          <w:szCs w:val="24"/>
        </w:rPr>
        <w:t>Information to be recorded in National Register</w:t>
      </w:r>
      <w:r w:rsidRPr="00014D9B">
        <w:t xml:space="preserve"> or Specialists Register</w:t>
      </w:r>
    </w:p>
    <w:p w14:paraId="07C0352C" w14:textId="778A6578" w:rsidR="00014D9B" w:rsidRDefault="00014D9B" w:rsidP="00014D9B">
      <w:pPr>
        <w:pStyle w:val="AmdtsEntries"/>
      </w:pPr>
      <w:r>
        <w:t>s 225 hdg</w:t>
      </w:r>
      <w:r>
        <w:tab/>
        <w:t xml:space="preserve">am </w:t>
      </w:r>
      <w:hyperlink r:id="rId369"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115 (1)</w:t>
      </w:r>
    </w:p>
    <w:p w14:paraId="72300423" w14:textId="6F7BFBCA" w:rsidR="00014D9B" w:rsidRPr="00014D9B" w:rsidRDefault="00014D9B" w:rsidP="00014D9B">
      <w:pPr>
        <w:pStyle w:val="AmdtsEntries"/>
      </w:pPr>
      <w:r>
        <w:t>s 225</w:t>
      </w:r>
      <w:r>
        <w:tab/>
        <w:t xml:space="preserve">am </w:t>
      </w:r>
      <w:hyperlink r:id="rId370"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115 (2)</w:t>
      </w:r>
    </w:p>
    <w:p w14:paraId="3130EE1A" w14:textId="77FA078A" w:rsidR="008D1E30" w:rsidRDefault="008D1E30" w:rsidP="0056371E">
      <w:pPr>
        <w:pStyle w:val="AmdtsEntryHd"/>
        <w:rPr>
          <w:szCs w:val="24"/>
        </w:rPr>
      </w:pPr>
      <w:r w:rsidRPr="007606EC">
        <w:rPr>
          <w:szCs w:val="24"/>
        </w:rPr>
        <w:t>National Board may decide not to include or to remove certain information in register</w:t>
      </w:r>
    </w:p>
    <w:p w14:paraId="3D2B21CE" w14:textId="0F160C3B" w:rsidR="008D1E30" w:rsidRPr="008D1E30" w:rsidRDefault="008D1E30" w:rsidP="008D1E30">
      <w:pPr>
        <w:pStyle w:val="AmdtsEntries"/>
      </w:pPr>
      <w:r>
        <w:t>s 226</w:t>
      </w:r>
      <w:r>
        <w:tab/>
        <w:t xml:space="preserve">am </w:t>
      </w:r>
      <w:hyperlink r:id="rId371"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47</w:t>
      </w:r>
      <w:r w:rsidR="00014D9B">
        <w:t xml:space="preserve">; </w:t>
      </w:r>
      <w:hyperlink r:id="rId372" w:tooltip="Health Practitioner Regulation National Law and Other Legislation Amendment Act 2022 (Qld)" w:history="1">
        <w:r w:rsidR="00014D9B">
          <w:rPr>
            <w:rStyle w:val="charCitHyperlinkAbbrev"/>
          </w:rPr>
          <w:t>A2022</w:t>
        </w:r>
        <w:r w:rsidR="00014D9B">
          <w:rPr>
            <w:rStyle w:val="charCitHyperlinkAbbrev"/>
          </w:rPr>
          <w:noBreakHyphen/>
          <w:t>22</w:t>
        </w:r>
      </w:hyperlink>
      <w:r w:rsidR="00014D9B">
        <w:t xml:space="preserve"> (Qld) s 116</w:t>
      </w:r>
    </w:p>
    <w:p w14:paraId="3ABCA4D1" w14:textId="77777777" w:rsidR="008D1E30" w:rsidRPr="008D1E30" w:rsidRDefault="008D1E30" w:rsidP="0056371E">
      <w:pPr>
        <w:pStyle w:val="AmdtsEntryHd"/>
      </w:pPr>
      <w:r w:rsidRPr="008D1E30">
        <w:rPr>
          <w:lang w:val="en"/>
        </w:rPr>
        <w:t>Register about former registered health practitioners</w:t>
      </w:r>
    </w:p>
    <w:p w14:paraId="720BBC9D" w14:textId="36FDD214" w:rsidR="008D1E30" w:rsidRPr="008D1E30" w:rsidRDefault="008D1E30" w:rsidP="008D1E30">
      <w:pPr>
        <w:pStyle w:val="AmdtsEntries"/>
        <w:rPr>
          <w:lang w:val="en"/>
        </w:rPr>
      </w:pPr>
      <w:r>
        <w:rPr>
          <w:lang w:val="en"/>
        </w:rPr>
        <w:t>s 227</w:t>
      </w:r>
      <w:r>
        <w:rPr>
          <w:lang w:val="en"/>
        </w:rPr>
        <w:tab/>
        <w:t xml:space="preserve">am </w:t>
      </w:r>
      <w:hyperlink r:id="rId373" w:tooltip="Health Practitioner Regulation National Law and Other Legislation Amendment Act 2017 (Qld)" w:history="1">
        <w:r>
          <w:rPr>
            <w:rStyle w:val="charCitHyperlinkAbbrev"/>
          </w:rPr>
          <w:t>A2017</w:t>
        </w:r>
        <w:r>
          <w:rPr>
            <w:rStyle w:val="charCitHyperlinkAbbrev"/>
          </w:rPr>
          <w:noBreakHyphen/>
          <w:t>32</w:t>
        </w:r>
      </w:hyperlink>
      <w:r>
        <w:rPr>
          <w:lang w:val="en"/>
        </w:rPr>
        <w:t xml:space="preserve"> (Qld) s 48</w:t>
      </w:r>
    </w:p>
    <w:p w14:paraId="474FD94E" w14:textId="77777777" w:rsidR="00B672DA" w:rsidRDefault="00B672DA" w:rsidP="00B672DA">
      <w:pPr>
        <w:pStyle w:val="AmdtsEntryHd"/>
      </w:pPr>
      <w:r w:rsidRPr="007606EC">
        <w:rPr>
          <w:szCs w:val="24"/>
        </w:rPr>
        <w:t>Record of adjudication decisions to be kept and made publicly available</w:t>
      </w:r>
    </w:p>
    <w:p w14:paraId="5D50725B" w14:textId="061AF9FD" w:rsidR="00B672DA" w:rsidRPr="004A2003" w:rsidRDefault="00B672DA" w:rsidP="00B672DA">
      <w:pPr>
        <w:pStyle w:val="AmdtsEntries"/>
      </w:pPr>
      <w:r>
        <w:t>s 232</w:t>
      </w:r>
      <w:r>
        <w:tab/>
        <w:t xml:space="preserve">am </w:t>
      </w:r>
      <w:hyperlink r:id="rId374" w:tooltip="Health Practitioner Regulation National Law and Other Legislation Amendment Act 2017 (Qld)" w:history="1">
        <w:r>
          <w:rPr>
            <w:rStyle w:val="charCitHyperlinkAbbrev"/>
          </w:rPr>
          <w:t>A2017</w:t>
        </w:r>
        <w:r>
          <w:rPr>
            <w:rStyle w:val="charCitHyperlinkAbbrev"/>
          </w:rPr>
          <w:noBreakHyphen/>
          <w:t>32</w:t>
        </w:r>
      </w:hyperlink>
      <w:r>
        <w:t xml:space="preserve"> (Qld)</w:t>
      </w:r>
      <w:r w:rsidR="00583A18">
        <w:t xml:space="preserve"> </w:t>
      </w:r>
      <w:r w:rsidR="007F65AE">
        <w:t xml:space="preserve">sch 1 </w:t>
      </w:r>
      <w:r w:rsidR="00583A18">
        <w:t>amdt 39</w:t>
      </w:r>
    </w:p>
    <w:p w14:paraId="723FF1E9" w14:textId="77777777" w:rsidR="00583A18" w:rsidRDefault="00583A18" w:rsidP="00583A18">
      <w:pPr>
        <w:pStyle w:val="AmdtsEntryHd"/>
      </w:pPr>
      <w:r w:rsidRPr="007606EC">
        <w:rPr>
          <w:szCs w:val="24"/>
        </w:rPr>
        <w:t>Unique identifier to be given to each registered health practitioner</w:t>
      </w:r>
    </w:p>
    <w:p w14:paraId="1A306438" w14:textId="7C9E2852" w:rsidR="00583A18" w:rsidRPr="004A2003" w:rsidRDefault="00583A18" w:rsidP="00583A18">
      <w:pPr>
        <w:pStyle w:val="AmdtsEntries"/>
      </w:pPr>
      <w:r>
        <w:t>s 233</w:t>
      </w:r>
      <w:r>
        <w:tab/>
        <w:t xml:space="preserve">am </w:t>
      </w:r>
      <w:hyperlink r:id="rId375"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w:t>
      </w:r>
      <w:r w:rsidR="007F65AE">
        <w:t xml:space="preserve">sch 1 </w:t>
      </w:r>
      <w:r>
        <w:t>amdt 40</w:t>
      </w:r>
    </w:p>
    <w:p w14:paraId="4D817376" w14:textId="77777777" w:rsidR="008D1E30" w:rsidRDefault="008D1E30" w:rsidP="0056371E">
      <w:pPr>
        <w:pStyle w:val="AmdtsEntryHd"/>
        <w:rPr>
          <w:szCs w:val="24"/>
        </w:rPr>
      </w:pPr>
      <w:r w:rsidRPr="007606EC">
        <w:rPr>
          <w:szCs w:val="24"/>
        </w:rPr>
        <w:t>Application of Commonwealth Ombudsman Act</w:t>
      </w:r>
    </w:p>
    <w:p w14:paraId="7A375BC4" w14:textId="29637E36" w:rsidR="008D1E30" w:rsidRDefault="008D1E30" w:rsidP="008D1E30">
      <w:pPr>
        <w:pStyle w:val="AmdtsEntries"/>
      </w:pPr>
      <w:r>
        <w:t>s 235</w:t>
      </w:r>
      <w:r>
        <w:tab/>
        <w:t xml:space="preserve">am </w:t>
      </w:r>
      <w:hyperlink r:id="rId376"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49</w:t>
      </w:r>
    </w:p>
    <w:p w14:paraId="505D4925" w14:textId="414F632A" w:rsidR="0022524B" w:rsidRDefault="0022524B" w:rsidP="00D318B8">
      <w:pPr>
        <w:pStyle w:val="AmdtsEntryHd"/>
        <w:rPr>
          <w:szCs w:val="24"/>
        </w:rPr>
      </w:pPr>
      <w:r w:rsidRPr="007606EC">
        <w:rPr>
          <w:szCs w:val="24"/>
        </w:rPr>
        <w:t>Protection from personal liability for persons exercising functions</w:t>
      </w:r>
    </w:p>
    <w:p w14:paraId="070F4DD4" w14:textId="7E11E9CF" w:rsidR="0022524B" w:rsidRPr="0022524B" w:rsidRDefault="0022524B" w:rsidP="0022524B">
      <w:pPr>
        <w:pStyle w:val="AmdtsEntries"/>
      </w:pPr>
      <w:r>
        <w:t>s 236</w:t>
      </w:r>
      <w:r>
        <w:tab/>
        <w:t xml:space="preserve">am </w:t>
      </w:r>
      <w:hyperlink r:id="rId377" w:tooltip="Health Practitioner Regulation National Law and Other Legislation Amendment Act 2022 (Qld)" w:history="1">
        <w:r w:rsidR="00724BB2">
          <w:rPr>
            <w:rStyle w:val="charCitHyperlinkAbbrev"/>
          </w:rPr>
          <w:t>A2022</w:t>
        </w:r>
        <w:r w:rsidR="00724BB2">
          <w:rPr>
            <w:rStyle w:val="charCitHyperlinkAbbrev"/>
          </w:rPr>
          <w:noBreakHyphen/>
          <w:t>22</w:t>
        </w:r>
      </w:hyperlink>
      <w:r>
        <w:t xml:space="preserve"> (Qld) s 40</w:t>
      </w:r>
      <w:r w:rsidR="00B2334F">
        <w:t>, s 48</w:t>
      </w:r>
    </w:p>
    <w:p w14:paraId="38C86F9B" w14:textId="3DBE80BB" w:rsidR="00D318B8" w:rsidRDefault="00FD55E5" w:rsidP="00D318B8">
      <w:pPr>
        <w:pStyle w:val="AmdtsEntryHd"/>
        <w:rPr>
          <w:szCs w:val="24"/>
        </w:rPr>
      </w:pPr>
      <w:r w:rsidRPr="00FD55E5">
        <w:rPr>
          <w:szCs w:val="24"/>
        </w:rPr>
        <w:t>Proceedings for indictable offences</w:t>
      </w:r>
    </w:p>
    <w:p w14:paraId="7C6E5B75" w14:textId="0D40B683" w:rsidR="00D318B8" w:rsidRDefault="00D318B8" w:rsidP="00D318B8">
      <w:pPr>
        <w:pStyle w:val="AmdtsEntries"/>
      </w:pPr>
      <w:r>
        <w:t>s 2</w:t>
      </w:r>
      <w:r w:rsidR="00FD55E5">
        <w:t>41A</w:t>
      </w:r>
      <w:r>
        <w:tab/>
      </w:r>
      <w:r w:rsidR="00FD55E5">
        <w:t>ins</w:t>
      </w:r>
      <w:r>
        <w:rPr>
          <w:rStyle w:val="charCitHyperlinkAbbrev"/>
          <w:color w:val="auto"/>
        </w:rPr>
        <w:t xml:space="preserve"> </w:t>
      </w:r>
      <w:hyperlink r:id="rId378" w:tooltip="Health Practitioner Health Practitioner Regulation National Law and Other Legislation Amendment Act 2019" w:history="1">
        <w:r>
          <w:rPr>
            <w:rStyle w:val="charCitHyperlinkAbbrev"/>
          </w:rPr>
          <w:t>A2019</w:t>
        </w:r>
        <w:r>
          <w:rPr>
            <w:rStyle w:val="charCitHyperlinkAbbrev"/>
          </w:rPr>
          <w:noBreakHyphen/>
          <w:t>3</w:t>
        </w:r>
      </w:hyperlink>
      <w:r>
        <w:t xml:space="preserve"> (Qld) s </w:t>
      </w:r>
      <w:r w:rsidR="00FD55E5">
        <w:t>21</w:t>
      </w:r>
    </w:p>
    <w:p w14:paraId="3D2C1792" w14:textId="3CA72D2E" w:rsidR="004E48DB" w:rsidRDefault="004E48DB" w:rsidP="00D318B8">
      <w:pPr>
        <w:pStyle w:val="AmdtsEntries"/>
      </w:pPr>
      <w:r>
        <w:tab/>
        <w:t>am</w:t>
      </w:r>
      <w:r>
        <w:rPr>
          <w:lang w:val="en"/>
        </w:rPr>
        <w:t xml:space="preserve"> </w:t>
      </w:r>
      <w:hyperlink r:id="rId379"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98</w:t>
      </w:r>
    </w:p>
    <w:p w14:paraId="30B782A7" w14:textId="77777777" w:rsidR="00CF3955" w:rsidRDefault="00CF3955" w:rsidP="00CF3955">
      <w:pPr>
        <w:pStyle w:val="AmdtsEntryHd"/>
        <w:rPr>
          <w:szCs w:val="24"/>
        </w:rPr>
      </w:pPr>
      <w:r w:rsidRPr="00CF3955">
        <w:rPr>
          <w:szCs w:val="24"/>
        </w:rPr>
        <w:t>Proceedings for offences</w:t>
      </w:r>
    </w:p>
    <w:p w14:paraId="0B1C10EB" w14:textId="7FE31809" w:rsidR="00CF3955" w:rsidRPr="008D1E30" w:rsidRDefault="00CF3955" w:rsidP="00CF3955">
      <w:pPr>
        <w:pStyle w:val="AmdtsEntries"/>
      </w:pPr>
      <w:r>
        <w:t>s 242</w:t>
      </w:r>
      <w:r>
        <w:tab/>
        <w:t>am</w:t>
      </w:r>
      <w:r>
        <w:rPr>
          <w:rStyle w:val="charCitHyperlinkAbbrev"/>
          <w:color w:val="auto"/>
        </w:rPr>
        <w:t xml:space="preserve"> </w:t>
      </w:r>
      <w:hyperlink r:id="rId380" w:tooltip="Health Practitioner Health Practitioner Regulation National Law and Other Legislation Amendment Act 2019" w:history="1">
        <w:r>
          <w:rPr>
            <w:rStyle w:val="charCitHyperlinkAbbrev"/>
          </w:rPr>
          <w:t>A2019</w:t>
        </w:r>
        <w:r>
          <w:rPr>
            <w:rStyle w:val="charCitHyperlinkAbbrev"/>
          </w:rPr>
          <w:noBreakHyphen/>
          <w:t>3</w:t>
        </w:r>
      </w:hyperlink>
      <w:r>
        <w:t xml:space="preserve"> (Qld) s 22</w:t>
      </w:r>
    </w:p>
    <w:p w14:paraId="4EC1CF74" w14:textId="77777777" w:rsidR="00D05466" w:rsidRDefault="00D05466" w:rsidP="0056371E">
      <w:pPr>
        <w:pStyle w:val="AmdtsEntryHd"/>
        <w:rPr>
          <w:szCs w:val="24"/>
        </w:rPr>
      </w:pPr>
      <w:r w:rsidRPr="007606EC">
        <w:rPr>
          <w:szCs w:val="24"/>
        </w:rPr>
        <w:t>Parliamentary scrut</w:t>
      </w:r>
      <w:r w:rsidR="00FD55E5">
        <w:rPr>
          <w:szCs w:val="24"/>
        </w:rPr>
        <w:t>i</w:t>
      </w:r>
      <w:r w:rsidRPr="007606EC">
        <w:rPr>
          <w:szCs w:val="24"/>
        </w:rPr>
        <w:t>ny of national regulations</w:t>
      </w:r>
    </w:p>
    <w:p w14:paraId="7C4064F0" w14:textId="099FAB92" w:rsidR="00D05466" w:rsidRPr="00D05466" w:rsidRDefault="00D05466" w:rsidP="00D05466">
      <w:pPr>
        <w:pStyle w:val="AmdtsEntries"/>
      </w:pPr>
      <w:r>
        <w:t>s 246</w:t>
      </w:r>
      <w:r>
        <w:tab/>
        <w:t xml:space="preserve">am </w:t>
      </w:r>
      <w:hyperlink r:id="rId381"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50</w:t>
      </w:r>
    </w:p>
    <w:p w14:paraId="4D6D362F" w14:textId="77777777" w:rsidR="00044206" w:rsidRDefault="00044206" w:rsidP="0056371E">
      <w:pPr>
        <w:pStyle w:val="AmdtsEntryHd"/>
        <w:rPr>
          <w:szCs w:val="24"/>
        </w:rPr>
      </w:pPr>
      <w:r w:rsidRPr="007606EC">
        <w:rPr>
          <w:szCs w:val="24"/>
        </w:rPr>
        <w:lastRenderedPageBreak/>
        <w:t>Exemption from requirement for professional indemnity insurance arrangements for midwives practising private midwifery</w:t>
      </w:r>
    </w:p>
    <w:p w14:paraId="71C49199" w14:textId="1E6133D3" w:rsidR="00044206" w:rsidRPr="00044206" w:rsidRDefault="00044206" w:rsidP="00044206">
      <w:pPr>
        <w:pStyle w:val="AmdtsEntries"/>
      </w:pPr>
      <w:r>
        <w:t>s 284</w:t>
      </w:r>
      <w:r>
        <w:tab/>
        <w:t xml:space="preserve">am </w:t>
      </w:r>
      <w:hyperlink r:id="rId382"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51</w:t>
      </w:r>
    </w:p>
    <w:p w14:paraId="1D128356" w14:textId="77777777" w:rsidR="0056371E" w:rsidRDefault="0056371E" w:rsidP="0056371E">
      <w:pPr>
        <w:pStyle w:val="AmdtsEntryHd"/>
      </w:pPr>
      <w:r w:rsidRPr="007606EC">
        <w:rPr>
          <w:szCs w:val="24"/>
        </w:rPr>
        <w:t>Complaints and notifications being dealt with on participation day</w:t>
      </w:r>
    </w:p>
    <w:p w14:paraId="6A452B51" w14:textId="593BF5F2" w:rsidR="0056371E" w:rsidRDefault="0056371E" w:rsidP="00254A5C">
      <w:pPr>
        <w:pStyle w:val="AmdtsEntries"/>
        <w:keepNext/>
      </w:pPr>
      <w:r>
        <w:t>s 289</w:t>
      </w:r>
      <w:r>
        <w:tab/>
        <w:t xml:space="preserve">mod </w:t>
      </w:r>
      <w:hyperlink r:id="rId383" w:tooltip="Health Practitioner Regulation National Law (ACT) Act 2010" w:history="1">
        <w:r w:rsidR="00F116FD" w:rsidRPr="00F116FD">
          <w:rPr>
            <w:rStyle w:val="charCitHyperlinkAbbrev"/>
          </w:rPr>
          <w:t>A2010</w:t>
        </w:r>
        <w:r w:rsidR="00F116FD" w:rsidRPr="00F116FD">
          <w:rPr>
            <w:rStyle w:val="charCitHyperlinkAbbrev"/>
          </w:rPr>
          <w:noBreakHyphen/>
          <w:t>10</w:t>
        </w:r>
      </w:hyperlink>
      <w:r>
        <w:t xml:space="preserve"> mod 1.23A</w:t>
      </w:r>
      <w:r w:rsidR="007D0FBC">
        <w:t>, mod 1.23B (as ins</w:t>
      </w:r>
      <w:r w:rsidR="0022371F">
        <w:t xml:space="preserve"> by </w:t>
      </w:r>
      <w:hyperlink r:id="rId384" w:tooltip="Health Practitioner Regulation National Law (ACT) (Transitional Provisions) Regulation 2010" w:history="1">
        <w:r w:rsidR="00F116FD" w:rsidRPr="00F116FD">
          <w:rPr>
            <w:rStyle w:val="charCitHyperlinkAbbrev"/>
          </w:rPr>
          <w:t>SL2010</w:t>
        </w:r>
        <w:r w:rsidR="00F116FD" w:rsidRPr="00F116FD">
          <w:rPr>
            <w:rStyle w:val="charCitHyperlinkAbbrev"/>
          </w:rPr>
          <w:noBreakHyphen/>
          <w:t>25</w:t>
        </w:r>
      </w:hyperlink>
      <w:r w:rsidR="0022371F">
        <w:t xml:space="preserve"> s </w:t>
      </w:r>
      <w:r w:rsidR="00AB301F">
        <w:t>3)</w:t>
      </w:r>
    </w:p>
    <w:p w14:paraId="7A9BC1A7" w14:textId="655D829F" w:rsidR="007D0FBC" w:rsidRPr="00EA4452" w:rsidRDefault="007D0FBC" w:rsidP="0056371E">
      <w:pPr>
        <w:pStyle w:val="AmdtsEntries"/>
      </w:pPr>
      <w:r w:rsidRPr="00EA4452">
        <w:tab/>
        <w:t xml:space="preserve">mod 1.23A, mod 1.23B exp 1 July 2012 (see </w:t>
      </w:r>
      <w:hyperlink r:id="rId385" w:tooltip="Health Practitioner Regulation National Law (ACT) (Transitional Provisions) Regulation 2010" w:history="1">
        <w:r w:rsidR="00F116FD" w:rsidRPr="00F116FD">
          <w:rPr>
            <w:rStyle w:val="charCitHyperlinkAbbrev"/>
          </w:rPr>
          <w:t>SL2010</w:t>
        </w:r>
        <w:r w:rsidR="00F116FD" w:rsidRPr="00F116FD">
          <w:rPr>
            <w:rStyle w:val="charCitHyperlinkAbbrev"/>
          </w:rPr>
          <w:noBreakHyphen/>
          <w:t>25</w:t>
        </w:r>
      </w:hyperlink>
      <w:r w:rsidRPr="00EA4452">
        <w:t xml:space="preserve"> s 4)</w:t>
      </w:r>
    </w:p>
    <w:p w14:paraId="44610DD7" w14:textId="77777777" w:rsidR="00DF0EE7" w:rsidRPr="00C52BF7" w:rsidRDefault="00DF0EE7" w:rsidP="00DF0EE7">
      <w:pPr>
        <w:pStyle w:val="AmdtsEntryHd"/>
      </w:pPr>
      <w:r w:rsidRPr="00C52BF7">
        <w:t>Savings and transitional regulations</w:t>
      </w:r>
    </w:p>
    <w:p w14:paraId="5A5CD9C7" w14:textId="06AC4F12" w:rsidR="00DF0EE7" w:rsidRPr="00C367BC" w:rsidRDefault="00D009B2" w:rsidP="00DF0EE7">
      <w:pPr>
        <w:pStyle w:val="AmdtsEntries"/>
      </w:pPr>
      <w:r>
        <w:t xml:space="preserve">pt 12 </w:t>
      </w:r>
      <w:r w:rsidR="00DF0EE7">
        <w:t>div 16 hdg</w:t>
      </w:r>
      <w:r w:rsidR="00DF0EE7">
        <w:tab/>
        <w:t>om R3 LA</w:t>
      </w:r>
      <w:r w:rsidR="007E7C87">
        <w:t xml:space="preserve"> (see also </w:t>
      </w:r>
      <w:hyperlink r:id="rId386" w:tooltip="Health Practitioner Regulation National Law and Other Legislation Amendment Act 2022 (Qld)" w:history="1">
        <w:r w:rsidR="00724BB2">
          <w:rPr>
            <w:rStyle w:val="charCitHyperlinkAbbrev"/>
          </w:rPr>
          <w:t>A2022</w:t>
        </w:r>
        <w:r w:rsidR="00724BB2">
          <w:rPr>
            <w:rStyle w:val="charCitHyperlinkAbbrev"/>
          </w:rPr>
          <w:noBreakHyphen/>
          <w:t>22</w:t>
        </w:r>
      </w:hyperlink>
      <w:r w:rsidR="007E7C87" w:rsidRPr="007E7C87">
        <w:t xml:space="preserve"> s 126)</w:t>
      </w:r>
    </w:p>
    <w:p w14:paraId="371B9DFB" w14:textId="77777777" w:rsidR="00DF0EE7" w:rsidRDefault="00DF0EE7" w:rsidP="00DF0EE7">
      <w:pPr>
        <w:pStyle w:val="AmdtsEntryHd"/>
        <w:rPr>
          <w:szCs w:val="24"/>
        </w:rPr>
      </w:pPr>
      <w:r w:rsidRPr="007606EC">
        <w:rPr>
          <w:szCs w:val="24"/>
        </w:rPr>
        <w:t>Savings and transitional regulations</w:t>
      </w:r>
    </w:p>
    <w:p w14:paraId="3988753C" w14:textId="77777777" w:rsidR="00DF0EE7" w:rsidRPr="00C21E47" w:rsidRDefault="00DF0EE7" w:rsidP="00DF0EE7">
      <w:pPr>
        <w:pStyle w:val="AmdtsEntries"/>
        <w:rPr>
          <w:rStyle w:val="charUnderline"/>
        </w:rPr>
      </w:pPr>
      <w:r>
        <w:t>s 305</w:t>
      </w:r>
      <w:r>
        <w:tab/>
      </w:r>
      <w:r w:rsidRPr="00973238">
        <w:rPr>
          <w:rStyle w:val="charUnderline"/>
          <w:u w:val="none"/>
        </w:rPr>
        <w:t>exp 30 June 2015 (s 305)</w:t>
      </w:r>
    </w:p>
    <w:p w14:paraId="43064A79" w14:textId="77777777" w:rsidR="0034070A" w:rsidRDefault="0034070A" w:rsidP="007D0FBC">
      <w:pPr>
        <w:pStyle w:val="AmdtsEntryHd"/>
      </w:pPr>
      <w:r w:rsidRPr="0034070A">
        <w:t>Transitional and other provisions for Health Practitioner Regulation National Law and Other Legislation Amendment Bill 2017</w:t>
      </w:r>
    </w:p>
    <w:p w14:paraId="6363EF54" w14:textId="1BABD40B" w:rsidR="0034070A" w:rsidRPr="0034070A" w:rsidRDefault="0034070A" w:rsidP="0034070A">
      <w:pPr>
        <w:pStyle w:val="AmdtsEntries"/>
      </w:pPr>
      <w:r>
        <w:t>pt 13 hdg</w:t>
      </w:r>
      <w:r>
        <w:tab/>
        <w:t xml:space="preserve">ins </w:t>
      </w:r>
      <w:hyperlink r:id="rId387"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52</w:t>
      </w:r>
    </w:p>
    <w:p w14:paraId="0BE14E86" w14:textId="77777777" w:rsidR="0034070A" w:rsidRPr="0034070A" w:rsidRDefault="0034070A" w:rsidP="0034070A">
      <w:pPr>
        <w:pStyle w:val="AmdtsEntryHd"/>
      </w:pPr>
      <w:r w:rsidRPr="0034070A">
        <w:t>Paramedicine Board and registration of paramedics</w:t>
      </w:r>
    </w:p>
    <w:p w14:paraId="5D8E1876" w14:textId="55069974" w:rsidR="0034070A" w:rsidRPr="0034070A" w:rsidRDefault="007E7C87" w:rsidP="0034070A">
      <w:pPr>
        <w:pStyle w:val="AmdtsEntries"/>
      </w:pPr>
      <w:r>
        <w:t xml:space="preserve">pt 13 </w:t>
      </w:r>
      <w:r w:rsidR="0034070A">
        <w:t>div 1 hdg</w:t>
      </w:r>
      <w:r w:rsidR="0034070A">
        <w:tab/>
        <w:t xml:space="preserve">ins </w:t>
      </w:r>
      <w:hyperlink r:id="rId388" w:tooltip="Health Practitioner Regulation National Law and Other Legislation Amendment Act 2017 (Qld)" w:history="1">
        <w:r w:rsidR="0034070A">
          <w:rPr>
            <w:rStyle w:val="charCitHyperlinkAbbrev"/>
          </w:rPr>
          <w:t>A2017</w:t>
        </w:r>
        <w:r w:rsidR="0034070A">
          <w:rPr>
            <w:rStyle w:val="charCitHyperlinkAbbrev"/>
          </w:rPr>
          <w:noBreakHyphen/>
          <w:t>32</w:t>
        </w:r>
      </w:hyperlink>
      <w:r w:rsidR="0034070A">
        <w:t xml:space="preserve"> (Qld) s 52</w:t>
      </w:r>
    </w:p>
    <w:p w14:paraId="2F4D4008" w14:textId="77777777" w:rsidR="0034070A" w:rsidRPr="0034070A" w:rsidRDefault="0034070A" w:rsidP="0034070A">
      <w:pPr>
        <w:pStyle w:val="AmdtsEntryHd"/>
      </w:pPr>
      <w:r w:rsidRPr="0034070A">
        <w:t>Definitions</w:t>
      </w:r>
    </w:p>
    <w:p w14:paraId="419E5297" w14:textId="38BFCE1E" w:rsidR="0034070A" w:rsidRDefault="0034070A" w:rsidP="00DF0EE7">
      <w:pPr>
        <w:pStyle w:val="AmdtsEntries"/>
        <w:keepNext/>
      </w:pPr>
      <w:r>
        <w:t>s 306</w:t>
      </w:r>
      <w:r>
        <w:tab/>
        <w:t xml:space="preserve">ins </w:t>
      </w:r>
      <w:hyperlink r:id="rId389"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52</w:t>
      </w:r>
    </w:p>
    <w:p w14:paraId="71D342F8" w14:textId="5D467093" w:rsidR="0034070A" w:rsidRPr="0034070A" w:rsidRDefault="0034070A" w:rsidP="00DF0EE7">
      <w:pPr>
        <w:pStyle w:val="AmdtsEntries"/>
        <w:keepNext/>
      </w:pPr>
      <w:r>
        <w:tab/>
        <w:t xml:space="preserve">def </w:t>
      </w:r>
      <w:r w:rsidRPr="0034070A">
        <w:rPr>
          <w:rStyle w:val="charBoldItals"/>
        </w:rPr>
        <w:t>Ambulance Service of New South Wales</w:t>
      </w:r>
      <w:r>
        <w:t xml:space="preserve"> ins </w:t>
      </w:r>
      <w:hyperlink r:id="rId390"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306</w:t>
      </w:r>
    </w:p>
    <w:p w14:paraId="50BD154F" w14:textId="73D1EA6A" w:rsidR="0034070A" w:rsidRPr="0034070A" w:rsidRDefault="0034070A" w:rsidP="00DF0EE7">
      <w:pPr>
        <w:pStyle w:val="AmdtsEntries"/>
        <w:keepNext/>
      </w:pPr>
      <w:r>
        <w:tab/>
        <w:t xml:space="preserve">def </w:t>
      </w:r>
      <w:r>
        <w:rPr>
          <w:rStyle w:val="charBoldItals"/>
        </w:rPr>
        <w:t>Diploma of Paramedical Science</w:t>
      </w:r>
      <w:r>
        <w:t xml:space="preserve"> ins </w:t>
      </w:r>
      <w:hyperlink r:id="rId391"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306</w:t>
      </w:r>
    </w:p>
    <w:p w14:paraId="00E7633A" w14:textId="3A721225" w:rsidR="0034070A" w:rsidRPr="0034070A" w:rsidRDefault="0034070A" w:rsidP="00DF0EE7">
      <w:pPr>
        <w:pStyle w:val="AmdtsEntries"/>
        <w:keepNext/>
      </w:pPr>
      <w:r>
        <w:tab/>
        <w:t xml:space="preserve">def </w:t>
      </w:r>
      <w:r w:rsidR="00D0282C">
        <w:rPr>
          <w:rStyle w:val="charBoldItals"/>
        </w:rPr>
        <w:t>Paramedicine Board</w:t>
      </w:r>
      <w:r>
        <w:t xml:space="preserve"> ins </w:t>
      </w:r>
      <w:hyperlink r:id="rId392"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306</w:t>
      </w:r>
    </w:p>
    <w:p w14:paraId="47D64E49" w14:textId="346D9107" w:rsidR="0034070A" w:rsidRPr="0034070A" w:rsidRDefault="0034070A" w:rsidP="0034070A">
      <w:pPr>
        <w:pStyle w:val="AmdtsEntries"/>
      </w:pPr>
      <w:r>
        <w:tab/>
        <w:t xml:space="preserve">def </w:t>
      </w:r>
      <w:r w:rsidR="00D0282C">
        <w:rPr>
          <w:rStyle w:val="charBoldItals"/>
        </w:rPr>
        <w:t>participation day</w:t>
      </w:r>
      <w:r>
        <w:t xml:space="preserve"> ins </w:t>
      </w:r>
      <w:hyperlink r:id="rId393"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306</w:t>
      </w:r>
    </w:p>
    <w:p w14:paraId="0386126D" w14:textId="3B4ED48F" w:rsidR="0034070A" w:rsidRPr="0034070A" w:rsidRDefault="0034070A" w:rsidP="0034070A">
      <w:pPr>
        <w:pStyle w:val="AmdtsEntries"/>
      </w:pPr>
      <w:r>
        <w:tab/>
        <w:t xml:space="preserve">def </w:t>
      </w:r>
      <w:r w:rsidR="00D0282C">
        <w:rPr>
          <w:rStyle w:val="charBoldItals"/>
        </w:rPr>
        <w:t>relevant day</w:t>
      </w:r>
      <w:r>
        <w:t xml:space="preserve"> ins </w:t>
      </w:r>
      <w:hyperlink r:id="rId394"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306</w:t>
      </w:r>
    </w:p>
    <w:p w14:paraId="497D9E9D" w14:textId="77777777" w:rsidR="00D0282C" w:rsidRPr="00D0282C" w:rsidRDefault="00D0282C" w:rsidP="00D0282C">
      <w:pPr>
        <w:pStyle w:val="AmdtsEntryHd"/>
      </w:pPr>
      <w:r w:rsidRPr="00D0282C">
        <w:t>Establishment of Paramedicine Board</w:t>
      </w:r>
    </w:p>
    <w:p w14:paraId="733ABDA8" w14:textId="7DADE93F" w:rsidR="00D0282C" w:rsidRDefault="00D0282C" w:rsidP="00D0282C">
      <w:pPr>
        <w:pStyle w:val="AmdtsEntries"/>
      </w:pPr>
      <w:r>
        <w:t>s 307</w:t>
      </w:r>
      <w:r>
        <w:tab/>
        <w:t xml:space="preserve">ins </w:t>
      </w:r>
      <w:hyperlink r:id="rId395"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52</w:t>
      </w:r>
    </w:p>
    <w:p w14:paraId="2F8AC0F5" w14:textId="77777777" w:rsidR="00D0282C" w:rsidRPr="00D0282C" w:rsidRDefault="00D0282C" w:rsidP="00D0282C">
      <w:pPr>
        <w:pStyle w:val="AmdtsEntryHd"/>
      </w:pPr>
      <w:r w:rsidRPr="00D0282C">
        <w:t>Powers and functions of Paramedicine Board</w:t>
      </w:r>
    </w:p>
    <w:p w14:paraId="79193245" w14:textId="32968A9F" w:rsidR="00D0282C" w:rsidRDefault="00D0282C" w:rsidP="00D0282C">
      <w:pPr>
        <w:pStyle w:val="AmdtsEntries"/>
      </w:pPr>
      <w:r>
        <w:t>s 308</w:t>
      </w:r>
      <w:r>
        <w:tab/>
        <w:t xml:space="preserve">ins </w:t>
      </w:r>
      <w:hyperlink r:id="rId396"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52</w:t>
      </w:r>
    </w:p>
    <w:p w14:paraId="56AA74E8" w14:textId="77777777" w:rsidR="00D0282C" w:rsidRPr="00D0282C" w:rsidRDefault="00D0282C" w:rsidP="00D0282C">
      <w:pPr>
        <w:pStyle w:val="AmdtsEntryHd"/>
      </w:pPr>
      <w:r w:rsidRPr="00D0282C">
        <w:t>Paramedicine Board taken to be a National Board for stated matters</w:t>
      </w:r>
    </w:p>
    <w:p w14:paraId="6453BB3A" w14:textId="389B56C0" w:rsidR="00D0282C" w:rsidRDefault="00D0282C" w:rsidP="00D0282C">
      <w:pPr>
        <w:pStyle w:val="AmdtsEntries"/>
      </w:pPr>
      <w:r>
        <w:t>s 309</w:t>
      </w:r>
      <w:r>
        <w:tab/>
        <w:t xml:space="preserve">ins </w:t>
      </w:r>
      <w:hyperlink r:id="rId397"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52</w:t>
      </w:r>
    </w:p>
    <w:p w14:paraId="7B427CD4" w14:textId="77777777" w:rsidR="00D0282C" w:rsidRPr="00D0282C" w:rsidRDefault="00D0282C" w:rsidP="00D0282C">
      <w:pPr>
        <w:pStyle w:val="AmdtsEntryHd"/>
      </w:pPr>
      <w:r w:rsidRPr="00D0282C">
        <w:t>CAA accredited programs of study</w:t>
      </w:r>
    </w:p>
    <w:p w14:paraId="40BBCC46" w14:textId="716A9A5C" w:rsidR="00D0282C" w:rsidRDefault="00D0282C" w:rsidP="00D0282C">
      <w:pPr>
        <w:pStyle w:val="AmdtsEntries"/>
      </w:pPr>
      <w:r>
        <w:t>s 310</w:t>
      </w:r>
      <w:r>
        <w:tab/>
        <w:t xml:space="preserve">ins </w:t>
      </w:r>
      <w:hyperlink r:id="rId398"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52</w:t>
      </w:r>
    </w:p>
    <w:p w14:paraId="7F986B9F" w14:textId="77777777" w:rsidR="00D0282C" w:rsidRPr="00D0282C" w:rsidRDefault="00D0282C" w:rsidP="00D0282C">
      <w:pPr>
        <w:pStyle w:val="AmdtsEntryHd"/>
      </w:pPr>
      <w:r w:rsidRPr="00D0282C">
        <w:t>Qualifications for general registration in paramedicine for a limited period</w:t>
      </w:r>
    </w:p>
    <w:p w14:paraId="1565BCEF" w14:textId="143A5987" w:rsidR="00D0282C" w:rsidRDefault="00D0282C" w:rsidP="00D0282C">
      <w:pPr>
        <w:pStyle w:val="AmdtsEntries"/>
      </w:pPr>
      <w:r>
        <w:t>s 311</w:t>
      </w:r>
      <w:r>
        <w:tab/>
        <w:t xml:space="preserve">ins </w:t>
      </w:r>
      <w:hyperlink r:id="rId399"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52</w:t>
      </w:r>
    </w:p>
    <w:p w14:paraId="7B0DCE33" w14:textId="77777777" w:rsidR="00D0282C" w:rsidRPr="00D0282C" w:rsidRDefault="00D0282C" w:rsidP="00D0282C">
      <w:pPr>
        <w:pStyle w:val="AmdtsEntryHd"/>
      </w:pPr>
      <w:r w:rsidRPr="00D0282C">
        <w:t>Accepted qualification for general registration in paramedicine</w:t>
      </w:r>
    </w:p>
    <w:p w14:paraId="5BAC6F44" w14:textId="36EA2BBD" w:rsidR="00D0282C" w:rsidRDefault="00D0282C" w:rsidP="00D0282C">
      <w:pPr>
        <w:pStyle w:val="AmdtsEntries"/>
      </w:pPr>
      <w:r>
        <w:t>s 312</w:t>
      </w:r>
      <w:r>
        <w:tab/>
        <w:t xml:space="preserve">ins </w:t>
      </w:r>
      <w:hyperlink r:id="rId400"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52</w:t>
      </w:r>
    </w:p>
    <w:p w14:paraId="01355D8C" w14:textId="77777777" w:rsidR="00D0282C" w:rsidRPr="00D0282C" w:rsidRDefault="00D0282C" w:rsidP="00D0282C">
      <w:pPr>
        <w:pStyle w:val="AmdtsEntryHd"/>
      </w:pPr>
      <w:r w:rsidRPr="00D0282C">
        <w:t>Provisions that apply to student registration for</w:t>
      </w:r>
      <w:r w:rsidR="00CC2A7E">
        <w:t xml:space="preserve"> Diploma of Paramedical Science</w:t>
      </w:r>
    </w:p>
    <w:p w14:paraId="77526F2A" w14:textId="2829B6D7" w:rsidR="00D0282C" w:rsidRDefault="00D0282C" w:rsidP="00D0282C">
      <w:pPr>
        <w:pStyle w:val="AmdtsEntries"/>
      </w:pPr>
      <w:r>
        <w:t>s 313</w:t>
      </w:r>
      <w:r>
        <w:tab/>
        <w:t xml:space="preserve">ins </w:t>
      </w:r>
      <w:hyperlink r:id="rId401"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52</w:t>
      </w:r>
    </w:p>
    <w:p w14:paraId="307F9E03" w14:textId="77777777" w:rsidR="00D0282C" w:rsidRPr="002B4EBB" w:rsidRDefault="00D0282C" w:rsidP="00D0282C">
      <w:pPr>
        <w:pStyle w:val="AmdtsEntryHd"/>
      </w:pPr>
      <w:r w:rsidRPr="002B4EBB">
        <w:lastRenderedPageBreak/>
        <w:t>Applications for registration in paramedicine and period of registration</w:t>
      </w:r>
    </w:p>
    <w:p w14:paraId="2ADDB2EE" w14:textId="472BDFFE" w:rsidR="00D0282C" w:rsidRDefault="00D0282C" w:rsidP="00D0282C">
      <w:pPr>
        <w:pStyle w:val="AmdtsEntries"/>
      </w:pPr>
      <w:r>
        <w:t>s 314</w:t>
      </w:r>
      <w:r>
        <w:tab/>
        <w:t xml:space="preserve">ins </w:t>
      </w:r>
      <w:hyperlink r:id="rId402"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52</w:t>
      </w:r>
    </w:p>
    <w:p w14:paraId="16262623" w14:textId="77777777" w:rsidR="002B4EBB" w:rsidRPr="002B4EBB" w:rsidRDefault="002B4EBB" w:rsidP="002B4EBB">
      <w:pPr>
        <w:pStyle w:val="AmdtsEntryHd"/>
      </w:pPr>
      <w:r w:rsidRPr="002B4EBB">
        <w:t>Applications for registration in paramedicine made but not decided before participation day</w:t>
      </w:r>
    </w:p>
    <w:p w14:paraId="5091BFBE" w14:textId="33DC86A1" w:rsidR="002B4EBB" w:rsidRDefault="002B4EBB" w:rsidP="002B4EBB">
      <w:pPr>
        <w:pStyle w:val="AmdtsEntries"/>
      </w:pPr>
      <w:r>
        <w:t>s 315</w:t>
      </w:r>
      <w:r>
        <w:tab/>
        <w:t xml:space="preserve">ins </w:t>
      </w:r>
      <w:hyperlink r:id="rId403"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52</w:t>
      </w:r>
    </w:p>
    <w:p w14:paraId="0275AA41" w14:textId="77777777" w:rsidR="002B4EBB" w:rsidRPr="002B4EBB" w:rsidRDefault="002B4EBB" w:rsidP="002B4EBB">
      <w:pPr>
        <w:pStyle w:val="AmdtsEntryHd"/>
      </w:pPr>
      <w:r w:rsidRPr="002B4EBB">
        <w:t>Period after participation day during which an individual does not commit an offence under ss 113 and 116</w:t>
      </w:r>
    </w:p>
    <w:p w14:paraId="77112500" w14:textId="7167A1D9" w:rsidR="002B4EBB" w:rsidRDefault="002B4EBB" w:rsidP="002B4EBB">
      <w:pPr>
        <w:pStyle w:val="AmdtsEntries"/>
      </w:pPr>
      <w:r>
        <w:t>s 316</w:t>
      </w:r>
      <w:r>
        <w:tab/>
        <w:t xml:space="preserve">ins </w:t>
      </w:r>
      <w:hyperlink r:id="rId404"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52</w:t>
      </w:r>
    </w:p>
    <w:p w14:paraId="67C56357" w14:textId="77777777" w:rsidR="002B4EBB" w:rsidRPr="002B4EBB" w:rsidRDefault="002B4EBB" w:rsidP="002B4EBB">
      <w:pPr>
        <w:pStyle w:val="AmdtsEntryHd"/>
      </w:pPr>
      <w:r w:rsidRPr="002B4EBB">
        <w:t>Application of ss 113 and 116 to individual temporarily practising paramedicine in another jurisdiction</w:t>
      </w:r>
    </w:p>
    <w:p w14:paraId="1A80F891" w14:textId="632ED774" w:rsidR="00FB5A69" w:rsidRDefault="002B4EBB" w:rsidP="002B4EBB">
      <w:pPr>
        <w:pStyle w:val="AmdtsEntries"/>
      </w:pPr>
      <w:r>
        <w:t>s 317</w:t>
      </w:r>
      <w:r>
        <w:tab/>
        <w:t xml:space="preserve">ins </w:t>
      </w:r>
      <w:hyperlink r:id="rId405"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52</w:t>
      </w:r>
    </w:p>
    <w:p w14:paraId="60CCA518" w14:textId="77777777" w:rsidR="00220EC2" w:rsidRDefault="00220EC2" w:rsidP="00220EC2">
      <w:pPr>
        <w:pStyle w:val="AmdtsEntryHd"/>
      </w:pPr>
      <w:r w:rsidRPr="00220EC2">
        <w:t>Other transitional provisions</w:t>
      </w:r>
    </w:p>
    <w:p w14:paraId="25E6826E" w14:textId="4FD08896" w:rsidR="00220EC2" w:rsidRPr="00220EC2" w:rsidRDefault="007E7C87" w:rsidP="00220EC2">
      <w:pPr>
        <w:pStyle w:val="AmdtsEntries"/>
      </w:pPr>
      <w:r>
        <w:t xml:space="preserve">pt 13 </w:t>
      </w:r>
      <w:r w:rsidR="00220EC2">
        <w:t>div 2 hdg</w:t>
      </w:r>
      <w:r w:rsidR="00220EC2">
        <w:tab/>
        <w:t xml:space="preserve">ins </w:t>
      </w:r>
      <w:hyperlink r:id="rId406" w:tooltip="Health Practitioner Regulation National Law and Other Legislation Amendment Act 2017 (Qld)" w:history="1">
        <w:r w:rsidR="00220EC2">
          <w:rPr>
            <w:rStyle w:val="charCitHyperlinkAbbrev"/>
          </w:rPr>
          <w:t>A2017</w:t>
        </w:r>
        <w:r w:rsidR="00220EC2">
          <w:rPr>
            <w:rStyle w:val="charCitHyperlinkAbbrev"/>
          </w:rPr>
          <w:noBreakHyphen/>
          <w:t>32</w:t>
        </w:r>
      </w:hyperlink>
      <w:r w:rsidR="00220EC2">
        <w:t xml:space="preserve"> (Qld) s 52</w:t>
      </w:r>
    </w:p>
    <w:p w14:paraId="17268157" w14:textId="77777777" w:rsidR="00FB5A69" w:rsidRDefault="00FB5A69" w:rsidP="00FB5A69">
      <w:pPr>
        <w:pStyle w:val="AmdtsEntryHd"/>
      </w:pPr>
      <w:r w:rsidRPr="00FB5A69">
        <w:t>Deciding review period for decision on application made under section 125 before commencement</w:t>
      </w:r>
    </w:p>
    <w:p w14:paraId="3B3CB61B" w14:textId="4F165D31" w:rsidR="00FB5A69" w:rsidRDefault="00FB5A69" w:rsidP="002B4EBB">
      <w:pPr>
        <w:pStyle w:val="AmdtsEntries"/>
      </w:pPr>
      <w:r>
        <w:t>s 318</w:t>
      </w:r>
      <w:r>
        <w:tab/>
        <w:t xml:space="preserve">ins </w:t>
      </w:r>
      <w:hyperlink r:id="rId407"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52</w:t>
      </w:r>
    </w:p>
    <w:p w14:paraId="2322F8EF" w14:textId="77777777" w:rsidR="00FB5A69" w:rsidRDefault="00FB5A69" w:rsidP="00FB5A69">
      <w:pPr>
        <w:pStyle w:val="AmdtsEntryHd"/>
      </w:pPr>
      <w:r w:rsidRPr="00FB5A69">
        <w:t>Deciding review period for decision after notice given under section 126 before commencement</w:t>
      </w:r>
    </w:p>
    <w:p w14:paraId="0FB4BB79" w14:textId="72716F49" w:rsidR="00FB5A69" w:rsidRDefault="00FB5A69" w:rsidP="002B4EBB">
      <w:pPr>
        <w:pStyle w:val="AmdtsEntries"/>
      </w:pPr>
      <w:r>
        <w:t>s 319</w:t>
      </w:r>
      <w:r>
        <w:tab/>
        <w:t xml:space="preserve">ins </w:t>
      </w:r>
      <w:hyperlink r:id="rId408"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52</w:t>
      </w:r>
    </w:p>
    <w:p w14:paraId="2388D1D9" w14:textId="77777777" w:rsidR="00044206" w:rsidRPr="00044206" w:rsidRDefault="00044206" w:rsidP="007D0FBC">
      <w:pPr>
        <w:pStyle w:val="AmdtsEntryHd"/>
      </w:pPr>
      <w:r w:rsidRPr="00044206">
        <w:rPr>
          <w:lang w:val="en"/>
        </w:rPr>
        <w:t>Membership of continued National Boards</w:t>
      </w:r>
    </w:p>
    <w:p w14:paraId="52E730D9" w14:textId="6A500F9B" w:rsidR="00044206" w:rsidRPr="00044206" w:rsidRDefault="00044206" w:rsidP="00044206">
      <w:pPr>
        <w:pStyle w:val="AmdtsEntries"/>
        <w:rPr>
          <w:lang w:val="en"/>
        </w:rPr>
      </w:pPr>
      <w:r>
        <w:rPr>
          <w:lang w:val="en"/>
        </w:rPr>
        <w:t>s 320</w:t>
      </w:r>
      <w:r>
        <w:rPr>
          <w:lang w:val="en"/>
        </w:rPr>
        <w:tab/>
        <w:t xml:space="preserve">ins </w:t>
      </w:r>
      <w:hyperlink r:id="rId409" w:tooltip="Health Practitioner Regulation National Law and Other Legislation Amendment Act 2017 (Qld)" w:history="1">
        <w:r>
          <w:rPr>
            <w:rStyle w:val="charCitHyperlinkAbbrev"/>
          </w:rPr>
          <w:t>A2017</w:t>
        </w:r>
        <w:r>
          <w:rPr>
            <w:rStyle w:val="charCitHyperlinkAbbrev"/>
          </w:rPr>
          <w:noBreakHyphen/>
          <w:t>32</w:t>
        </w:r>
      </w:hyperlink>
      <w:r>
        <w:rPr>
          <w:lang w:val="en"/>
        </w:rPr>
        <w:t xml:space="preserve"> (Qld) s 52</w:t>
      </w:r>
    </w:p>
    <w:p w14:paraId="0A49C575" w14:textId="77777777" w:rsidR="008732B5" w:rsidRDefault="00823384" w:rsidP="007D0FBC">
      <w:pPr>
        <w:pStyle w:val="AmdtsEntryHd"/>
      </w:pPr>
      <w:r w:rsidRPr="00823384">
        <w:t>Offences relating to prohibition orders made before commencement</w:t>
      </w:r>
    </w:p>
    <w:p w14:paraId="4B28DE10" w14:textId="1AB504B5" w:rsidR="00823384" w:rsidRPr="00823384" w:rsidRDefault="00823384" w:rsidP="00823384">
      <w:pPr>
        <w:pStyle w:val="AmdtsEntries"/>
      </w:pPr>
      <w:r>
        <w:t>s 321</w:t>
      </w:r>
      <w:r>
        <w:tab/>
        <w:t xml:space="preserve">ins </w:t>
      </w:r>
      <w:hyperlink r:id="rId410"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52</w:t>
      </w:r>
    </w:p>
    <w:p w14:paraId="79DBED5E" w14:textId="77777777" w:rsidR="00044206" w:rsidRPr="00044206" w:rsidRDefault="00044206" w:rsidP="00044206">
      <w:pPr>
        <w:pStyle w:val="AmdtsEntryHd"/>
      </w:pPr>
      <w:r w:rsidRPr="00044206">
        <w:rPr>
          <w:lang w:val="en"/>
        </w:rPr>
        <w:t xml:space="preserve">Register to include prohibition orders made before commencement </w:t>
      </w:r>
    </w:p>
    <w:p w14:paraId="052E1C06" w14:textId="7B9FC0D5" w:rsidR="00044206" w:rsidRPr="00044206" w:rsidRDefault="00044206" w:rsidP="00044206">
      <w:pPr>
        <w:pStyle w:val="AmdtsEntries"/>
        <w:rPr>
          <w:lang w:val="en"/>
        </w:rPr>
      </w:pPr>
      <w:r>
        <w:rPr>
          <w:lang w:val="en"/>
        </w:rPr>
        <w:t>s 322</w:t>
      </w:r>
      <w:r>
        <w:rPr>
          <w:lang w:val="en"/>
        </w:rPr>
        <w:tab/>
        <w:t xml:space="preserve">ins </w:t>
      </w:r>
      <w:hyperlink r:id="rId411" w:tooltip="Health Practitioner Regulation National Law and Other Legislation Amendment Act 2017 (Qld)" w:history="1">
        <w:r>
          <w:rPr>
            <w:rStyle w:val="charCitHyperlinkAbbrev"/>
          </w:rPr>
          <w:t>A2017</w:t>
        </w:r>
        <w:r>
          <w:rPr>
            <w:rStyle w:val="charCitHyperlinkAbbrev"/>
          </w:rPr>
          <w:noBreakHyphen/>
          <w:t>32</w:t>
        </w:r>
      </w:hyperlink>
      <w:r>
        <w:rPr>
          <w:lang w:val="en"/>
        </w:rPr>
        <w:t xml:space="preserve"> (Qld) s 52</w:t>
      </w:r>
    </w:p>
    <w:p w14:paraId="54F5C2CF" w14:textId="77777777" w:rsidR="00044206" w:rsidRPr="00044206" w:rsidRDefault="00044206" w:rsidP="00044206">
      <w:pPr>
        <w:pStyle w:val="AmdtsEntryHd"/>
      </w:pPr>
      <w:r w:rsidRPr="00044206">
        <w:rPr>
          <w:lang w:val="en"/>
        </w:rPr>
        <w:t>Public national registers</w:t>
      </w:r>
    </w:p>
    <w:p w14:paraId="733F549D" w14:textId="666A661D" w:rsidR="00044206" w:rsidRPr="00044206" w:rsidRDefault="00044206" w:rsidP="00044206">
      <w:pPr>
        <w:pStyle w:val="AmdtsEntries"/>
        <w:rPr>
          <w:lang w:val="en"/>
        </w:rPr>
      </w:pPr>
      <w:r>
        <w:rPr>
          <w:lang w:val="en"/>
        </w:rPr>
        <w:t>s 323</w:t>
      </w:r>
      <w:r>
        <w:rPr>
          <w:lang w:val="en"/>
        </w:rPr>
        <w:tab/>
        <w:t xml:space="preserve">ins </w:t>
      </w:r>
      <w:hyperlink r:id="rId412" w:tooltip="Health Practitioner Regulation National Law and Other Legislation Amendment Act 2017 (Qld)" w:history="1">
        <w:r>
          <w:rPr>
            <w:rStyle w:val="charCitHyperlinkAbbrev"/>
          </w:rPr>
          <w:t>A2017</w:t>
        </w:r>
        <w:r>
          <w:rPr>
            <w:rStyle w:val="charCitHyperlinkAbbrev"/>
          </w:rPr>
          <w:noBreakHyphen/>
          <w:t>32</w:t>
        </w:r>
      </w:hyperlink>
      <w:r>
        <w:rPr>
          <w:lang w:val="en"/>
        </w:rPr>
        <w:t xml:space="preserve"> (Qld) s 52</w:t>
      </w:r>
    </w:p>
    <w:p w14:paraId="6E41A7B2" w14:textId="50F82B06" w:rsidR="00B2334F" w:rsidRDefault="00B2334F" w:rsidP="00B2334F">
      <w:pPr>
        <w:pStyle w:val="AmdtsEntryHd"/>
        <w:rPr>
          <w:lang w:val="en"/>
        </w:rPr>
      </w:pPr>
      <w:r w:rsidRPr="00B2334F">
        <w:rPr>
          <w:lang w:val="en"/>
        </w:rPr>
        <w:t>Transitional provisions for Health Practitioner Regulation National Law and Other Legislation Amendment Act 2022</w:t>
      </w:r>
    </w:p>
    <w:p w14:paraId="5B977412" w14:textId="1072FF78" w:rsidR="0009687D" w:rsidRPr="0009687D" w:rsidRDefault="0009687D" w:rsidP="0009687D">
      <w:pPr>
        <w:pStyle w:val="AmdtsEntries"/>
        <w:rPr>
          <w:lang w:val="en"/>
        </w:rPr>
      </w:pPr>
      <w:r>
        <w:rPr>
          <w:lang w:val="en"/>
        </w:rPr>
        <w:t>pt 14 hdg</w:t>
      </w:r>
      <w:r>
        <w:rPr>
          <w:lang w:val="en"/>
        </w:rPr>
        <w:tab/>
        <w:t xml:space="preserve">ins </w:t>
      </w:r>
      <w:hyperlink r:id="rId413" w:tooltip="Health Practitioner Regulation National Law and Other Legislation Amendment Act 2022 (Qld)" w:history="1">
        <w:r w:rsidR="00724BB2">
          <w:rPr>
            <w:rStyle w:val="charCitHyperlinkAbbrev"/>
          </w:rPr>
          <w:t>A2022</w:t>
        </w:r>
        <w:r w:rsidR="00724BB2">
          <w:rPr>
            <w:rStyle w:val="charCitHyperlinkAbbrev"/>
          </w:rPr>
          <w:noBreakHyphen/>
          <w:t>22</w:t>
        </w:r>
      </w:hyperlink>
      <w:r>
        <w:t xml:space="preserve"> (Qld)</w:t>
      </w:r>
      <w:r>
        <w:rPr>
          <w:lang w:val="en"/>
        </w:rPr>
        <w:t xml:space="preserve"> s 49</w:t>
      </w:r>
    </w:p>
    <w:p w14:paraId="75D5A6A7" w14:textId="1F9BFF01" w:rsidR="0009687D" w:rsidRDefault="0009687D" w:rsidP="0009687D">
      <w:pPr>
        <w:pStyle w:val="AmdtsEntryHd"/>
        <w:rPr>
          <w:lang w:val="en"/>
        </w:rPr>
      </w:pPr>
      <w:r w:rsidRPr="005A4E60">
        <w:rPr>
          <w:lang w:eastAsia="en-AU"/>
        </w:rPr>
        <w:t>Renaming of Agency Management Committee</w:t>
      </w:r>
    </w:p>
    <w:p w14:paraId="20673A46" w14:textId="177C8E87" w:rsidR="0009687D" w:rsidRPr="0009687D" w:rsidRDefault="0009687D" w:rsidP="0009687D">
      <w:pPr>
        <w:pStyle w:val="AmdtsEntries"/>
        <w:rPr>
          <w:lang w:val="en"/>
        </w:rPr>
      </w:pPr>
      <w:r>
        <w:rPr>
          <w:lang w:val="en"/>
        </w:rPr>
        <w:t>s 324</w:t>
      </w:r>
      <w:r>
        <w:rPr>
          <w:lang w:val="en"/>
        </w:rPr>
        <w:tab/>
        <w:t xml:space="preserve">ins </w:t>
      </w:r>
      <w:hyperlink r:id="rId414" w:tooltip="Health Practitioner Regulation National Law and Other Legislation Amendment Act 2022 (Qld)" w:history="1">
        <w:r w:rsidR="00724BB2">
          <w:rPr>
            <w:rStyle w:val="charCitHyperlinkAbbrev"/>
          </w:rPr>
          <w:t>A2022</w:t>
        </w:r>
        <w:r w:rsidR="00724BB2">
          <w:rPr>
            <w:rStyle w:val="charCitHyperlinkAbbrev"/>
          </w:rPr>
          <w:noBreakHyphen/>
          <w:t>22</w:t>
        </w:r>
      </w:hyperlink>
      <w:r>
        <w:t xml:space="preserve"> (Qld)</w:t>
      </w:r>
      <w:r>
        <w:rPr>
          <w:lang w:val="en"/>
        </w:rPr>
        <w:t xml:space="preserve"> s 49</w:t>
      </w:r>
    </w:p>
    <w:p w14:paraId="3B6C9319" w14:textId="2369EAFD" w:rsidR="0071737B" w:rsidRDefault="0071737B" w:rsidP="007D0FBC">
      <w:pPr>
        <w:pStyle w:val="AmdtsEntryHd"/>
        <w:rPr>
          <w:rStyle w:val="CharChapText"/>
        </w:rPr>
      </w:pPr>
      <w:r>
        <w:rPr>
          <w:rStyle w:val="CharChapText"/>
        </w:rPr>
        <w:t>Saving of endorsement of midwife practitioner</w:t>
      </w:r>
    </w:p>
    <w:p w14:paraId="3168B065" w14:textId="34E6A7A1" w:rsidR="0071737B" w:rsidRPr="0071737B" w:rsidRDefault="0071737B" w:rsidP="0071737B">
      <w:pPr>
        <w:pStyle w:val="AmdtsEntries"/>
      </w:pPr>
      <w:r>
        <w:t>s 325</w:t>
      </w:r>
      <w:r>
        <w:tab/>
        <w:t xml:space="preserve">ins </w:t>
      </w:r>
      <w:hyperlink r:id="rId415" w:tooltip="Health Practitioner Regulation National Law and Other Legislation Amendment Act 2022 (Qld)" w:history="1">
        <w:r w:rsidR="00724BB2">
          <w:rPr>
            <w:rStyle w:val="charCitHyperlinkAbbrev"/>
          </w:rPr>
          <w:t>A2022</w:t>
        </w:r>
        <w:r w:rsidR="00724BB2">
          <w:rPr>
            <w:rStyle w:val="charCitHyperlinkAbbrev"/>
          </w:rPr>
          <w:noBreakHyphen/>
          <w:t>22</w:t>
        </w:r>
      </w:hyperlink>
      <w:r>
        <w:t xml:space="preserve"> (Qld) s 77</w:t>
      </w:r>
    </w:p>
    <w:p w14:paraId="7F2C9E79" w14:textId="5F4939C9" w:rsidR="004D321B" w:rsidRPr="004D321B" w:rsidRDefault="004D321B" w:rsidP="007D0FBC">
      <w:pPr>
        <w:pStyle w:val="AmdtsEntryHd"/>
      </w:pPr>
      <w:r w:rsidRPr="004D321B">
        <w:t>Transitional provision for Health Practitioner Regulation National Law (Surgeons) Amendment Act 2023</w:t>
      </w:r>
    </w:p>
    <w:p w14:paraId="2BC9AA97" w14:textId="60DA2FBF" w:rsidR="004D321B" w:rsidRPr="004D321B" w:rsidRDefault="004D321B" w:rsidP="004D321B">
      <w:pPr>
        <w:pStyle w:val="AmdtsEntries"/>
      </w:pPr>
      <w:r>
        <w:t>pt 15 hdg</w:t>
      </w:r>
      <w:r>
        <w:tab/>
        <w:t xml:space="preserve">ins </w:t>
      </w:r>
      <w:hyperlink r:id="rId416" w:tooltip="Health Practitioner Regulation National Law (Surgeons) Amendment Act 2023 (Qld)" w:history="1">
        <w:r>
          <w:rPr>
            <w:rStyle w:val="charCitHyperlinkAbbrev"/>
          </w:rPr>
          <w:t>A2023</w:t>
        </w:r>
        <w:r>
          <w:rPr>
            <w:rStyle w:val="charCitHyperlinkAbbrev"/>
          </w:rPr>
          <w:noBreakHyphen/>
          <w:t>22</w:t>
        </w:r>
      </w:hyperlink>
      <w:r>
        <w:t xml:space="preserve"> (Qld) s 6</w:t>
      </w:r>
    </w:p>
    <w:p w14:paraId="6B147D72" w14:textId="0EA00CE6" w:rsidR="004D321B" w:rsidRPr="004D321B" w:rsidRDefault="004D321B" w:rsidP="004D321B">
      <w:pPr>
        <w:pStyle w:val="AmdtsEntryHd"/>
      </w:pPr>
      <w:r w:rsidRPr="004D321B">
        <w:t>Application of ss 196A, 222, 223 and 227 to particular prohibition orders</w:t>
      </w:r>
    </w:p>
    <w:p w14:paraId="0C1D6E23" w14:textId="52F5F50B" w:rsidR="004D321B" w:rsidRPr="004D321B" w:rsidRDefault="004D321B" w:rsidP="004D321B">
      <w:pPr>
        <w:pStyle w:val="AmdtsEntries"/>
      </w:pPr>
      <w:r>
        <w:t>s 326</w:t>
      </w:r>
      <w:r>
        <w:tab/>
        <w:t xml:space="preserve">ins </w:t>
      </w:r>
      <w:hyperlink r:id="rId417" w:tooltip="Health Practitioner Regulation National Law (Surgeons) Amendment Act 2023 (Qld)" w:history="1">
        <w:r>
          <w:rPr>
            <w:rStyle w:val="charCitHyperlinkAbbrev"/>
          </w:rPr>
          <w:t>A2023</w:t>
        </w:r>
        <w:r>
          <w:rPr>
            <w:rStyle w:val="charCitHyperlinkAbbrev"/>
          </w:rPr>
          <w:noBreakHyphen/>
          <w:t>22</w:t>
        </w:r>
      </w:hyperlink>
      <w:r>
        <w:t xml:space="preserve"> (Qld) s 6</w:t>
      </w:r>
    </w:p>
    <w:p w14:paraId="784AA73E" w14:textId="18869C73" w:rsidR="000D4208" w:rsidRDefault="000D4208" w:rsidP="007D0FBC">
      <w:pPr>
        <w:pStyle w:val="AmdtsEntryHd"/>
        <w:rPr>
          <w:szCs w:val="24"/>
        </w:rPr>
      </w:pPr>
      <w:r w:rsidRPr="001509D4">
        <w:rPr>
          <w:rStyle w:val="CharChapText"/>
        </w:rPr>
        <w:lastRenderedPageBreak/>
        <w:t>Constitution and procedure of Advisory Council</w:t>
      </w:r>
    </w:p>
    <w:p w14:paraId="2450FA2A" w14:textId="19E4C7F1" w:rsidR="000D4208" w:rsidRPr="000D4208" w:rsidRDefault="000D4208" w:rsidP="000D4208">
      <w:pPr>
        <w:pStyle w:val="AmdtsEntries"/>
      </w:pPr>
      <w:r>
        <w:t>sch 1</w:t>
      </w:r>
      <w:r>
        <w:tab/>
        <w:t xml:space="preserve">om </w:t>
      </w:r>
      <w:hyperlink r:id="rId418" w:tooltip="Health Practitioner Regulation National Law and Other Legislation Amendment Act 2022 (Qld)" w:history="1">
        <w:r w:rsidR="00724BB2">
          <w:rPr>
            <w:rStyle w:val="charCitHyperlinkAbbrev"/>
          </w:rPr>
          <w:t>A2022</w:t>
        </w:r>
        <w:r w:rsidR="00724BB2">
          <w:rPr>
            <w:rStyle w:val="charCitHyperlinkAbbrev"/>
          </w:rPr>
          <w:noBreakHyphen/>
          <w:t>22</w:t>
        </w:r>
      </w:hyperlink>
      <w:r>
        <w:t xml:space="preserve"> (Qld) s 41</w:t>
      </w:r>
    </w:p>
    <w:p w14:paraId="71FD416E" w14:textId="1EE92524" w:rsidR="0009687D" w:rsidRDefault="0009687D" w:rsidP="007D0FBC">
      <w:pPr>
        <w:pStyle w:val="AmdtsEntryHd"/>
        <w:rPr>
          <w:szCs w:val="24"/>
        </w:rPr>
      </w:pPr>
      <w:r>
        <w:rPr>
          <w:szCs w:val="24"/>
        </w:rPr>
        <w:t>Agency Board</w:t>
      </w:r>
    </w:p>
    <w:p w14:paraId="71429996" w14:textId="73A7F8AE" w:rsidR="0009687D" w:rsidRPr="0009687D" w:rsidRDefault="0009687D" w:rsidP="0009687D">
      <w:pPr>
        <w:pStyle w:val="AmdtsEntries"/>
      </w:pPr>
      <w:r>
        <w:t>sch 2 hdg</w:t>
      </w:r>
      <w:r>
        <w:tab/>
        <w:t xml:space="preserve">sub </w:t>
      </w:r>
      <w:hyperlink r:id="rId419" w:tooltip="Health Practitioner Regulation National Law and Other Legislation Amendment Act 2022 (Qld)" w:history="1">
        <w:r w:rsidR="00724BB2">
          <w:rPr>
            <w:rStyle w:val="charCitHyperlinkAbbrev"/>
          </w:rPr>
          <w:t>A2022</w:t>
        </w:r>
        <w:r w:rsidR="00724BB2">
          <w:rPr>
            <w:rStyle w:val="charCitHyperlinkAbbrev"/>
          </w:rPr>
          <w:noBreakHyphen/>
          <w:t>22</w:t>
        </w:r>
      </w:hyperlink>
      <w:r>
        <w:t xml:space="preserve"> (Qld) s 50</w:t>
      </w:r>
      <w:r w:rsidR="003F1E22">
        <w:t xml:space="preserve"> (1)</w:t>
      </w:r>
    </w:p>
    <w:p w14:paraId="24719D35" w14:textId="1E406552" w:rsidR="0009687D" w:rsidRDefault="0009687D" w:rsidP="007D0FBC">
      <w:pPr>
        <w:pStyle w:val="AmdtsEntryHd"/>
        <w:rPr>
          <w:szCs w:val="24"/>
        </w:rPr>
      </w:pPr>
      <w:r w:rsidRPr="007606EC">
        <w:rPr>
          <w:szCs w:val="24"/>
        </w:rPr>
        <w:t>Definitions</w:t>
      </w:r>
    </w:p>
    <w:p w14:paraId="277BC57F" w14:textId="1D3A1D58" w:rsidR="0009687D" w:rsidRPr="0009687D" w:rsidRDefault="0009687D" w:rsidP="0009687D">
      <w:pPr>
        <w:pStyle w:val="AmdtsEntries"/>
      </w:pPr>
      <w:r>
        <w:t>sch 2 cl 1</w:t>
      </w:r>
      <w:r>
        <w:tab/>
        <w:t xml:space="preserve">def </w:t>
      </w:r>
      <w:r w:rsidR="003F1E22" w:rsidRPr="003F1E22">
        <w:rPr>
          <w:rStyle w:val="charBoldItals"/>
        </w:rPr>
        <w:t>Committee</w:t>
      </w:r>
      <w:r w:rsidR="003F1E22">
        <w:t xml:space="preserve"> om </w:t>
      </w:r>
      <w:hyperlink r:id="rId420" w:tooltip="Health Practitioner Regulation National Law and Other Legislation Amendment Act 2022 (Qld)" w:history="1">
        <w:r w:rsidR="00724BB2">
          <w:rPr>
            <w:rStyle w:val="charCitHyperlinkAbbrev"/>
          </w:rPr>
          <w:t>A2022</w:t>
        </w:r>
        <w:r w:rsidR="00724BB2">
          <w:rPr>
            <w:rStyle w:val="charCitHyperlinkAbbrev"/>
          </w:rPr>
          <w:noBreakHyphen/>
          <w:t>22</w:t>
        </w:r>
      </w:hyperlink>
      <w:r w:rsidR="003F1E22">
        <w:t xml:space="preserve"> (Qld) s 50 (2)</w:t>
      </w:r>
    </w:p>
    <w:p w14:paraId="60BE39F9" w14:textId="4B68DEBF" w:rsidR="003F1E22" w:rsidRPr="0009687D" w:rsidRDefault="003F1E22" w:rsidP="003F1E22">
      <w:pPr>
        <w:pStyle w:val="AmdtsEntries"/>
      </w:pPr>
      <w:r>
        <w:tab/>
        <w:t xml:space="preserve">def </w:t>
      </w:r>
      <w:r>
        <w:rPr>
          <w:rStyle w:val="charBoldItals"/>
        </w:rPr>
        <w:t>Chairperson</w:t>
      </w:r>
      <w:r>
        <w:t xml:space="preserve"> am </w:t>
      </w:r>
      <w:hyperlink r:id="rId421" w:tooltip="Health Practitioner Regulation National Law and Other Legislation Amendment Act 2022 (Qld)" w:history="1">
        <w:r w:rsidR="00724BB2">
          <w:rPr>
            <w:rStyle w:val="charCitHyperlinkAbbrev"/>
          </w:rPr>
          <w:t>A2022</w:t>
        </w:r>
        <w:r w:rsidR="00724BB2">
          <w:rPr>
            <w:rStyle w:val="charCitHyperlinkAbbrev"/>
          </w:rPr>
          <w:noBreakHyphen/>
          <w:t>22</w:t>
        </w:r>
      </w:hyperlink>
      <w:r>
        <w:t xml:space="preserve"> (Qld) s 50 (3)</w:t>
      </w:r>
    </w:p>
    <w:p w14:paraId="74FFF492" w14:textId="633672CD" w:rsidR="003F1E22" w:rsidRPr="0009687D" w:rsidRDefault="003F1E22" w:rsidP="003F1E22">
      <w:pPr>
        <w:pStyle w:val="AmdtsEntries"/>
      </w:pPr>
      <w:r>
        <w:tab/>
        <w:t xml:space="preserve">def </w:t>
      </w:r>
      <w:r>
        <w:rPr>
          <w:rStyle w:val="charBoldItals"/>
        </w:rPr>
        <w:t>member</w:t>
      </w:r>
      <w:r>
        <w:t xml:space="preserve"> am </w:t>
      </w:r>
      <w:hyperlink r:id="rId422" w:tooltip="Health Practitioner Regulation National Law and Other Legislation Amendment Act 2022 (Qld)" w:history="1">
        <w:r w:rsidR="00724BB2">
          <w:rPr>
            <w:rStyle w:val="charCitHyperlinkAbbrev"/>
          </w:rPr>
          <w:t>A2022</w:t>
        </w:r>
        <w:r w:rsidR="00724BB2">
          <w:rPr>
            <w:rStyle w:val="charCitHyperlinkAbbrev"/>
          </w:rPr>
          <w:noBreakHyphen/>
          <w:t>22</w:t>
        </w:r>
      </w:hyperlink>
      <w:r>
        <w:t xml:space="preserve"> (Qld) s 50 (3)</w:t>
      </w:r>
    </w:p>
    <w:p w14:paraId="5F9E0DEF" w14:textId="52BFD595" w:rsidR="00296244" w:rsidRDefault="00296244" w:rsidP="007D0FBC">
      <w:pPr>
        <w:pStyle w:val="AmdtsEntryHd"/>
        <w:rPr>
          <w:rStyle w:val="CharChapText"/>
        </w:rPr>
      </w:pPr>
      <w:r w:rsidRPr="007606EC">
        <w:rPr>
          <w:szCs w:val="24"/>
        </w:rPr>
        <w:t>Vacancy in office of member</w:t>
      </w:r>
    </w:p>
    <w:p w14:paraId="4D897040" w14:textId="6E791026" w:rsidR="00296244" w:rsidRPr="00296244" w:rsidRDefault="00296244" w:rsidP="00296244">
      <w:pPr>
        <w:pStyle w:val="AmdtsEntries"/>
      </w:pPr>
      <w:r>
        <w:t>sch 2 cl 4</w:t>
      </w:r>
      <w:r>
        <w:tab/>
        <w:t xml:space="preserve">am </w:t>
      </w:r>
      <w:hyperlink r:id="rId423"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53</w:t>
      </w:r>
      <w:r w:rsidR="003F1E22">
        <w:t xml:space="preserve">; </w:t>
      </w:r>
      <w:hyperlink r:id="rId424" w:tooltip="Health Practitioner Regulation National Law and Other Legislation Amendment Act 2022 (Qld)" w:history="1">
        <w:r w:rsidR="00724BB2">
          <w:rPr>
            <w:rStyle w:val="charCitHyperlinkAbbrev"/>
          </w:rPr>
          <w:t>A2022</w:t>
        </w:r>
        <w:r w:rsidR="00724BB2">
          <w:rPr>
            <w:rStyle w:val="charCitHyperlinkAbbrev"/>
          </w:rPr>
          <w:noBreakHyphen/>
          <w:t>22</w:t>
        </w:r>
      </w:hyperlink>
      <w:r w:rsidR="003F1E22">
        <w:t xml:space="preserve"> (Qld) s 50 (4)</w:t>
      </w:r>
    </w:p>
    <w:p w14:paraId="7716C7C7" w14:textId="53F4E214" w:rsidR="003F1E22" w:rsidRDefault="003F1E22" w:rsidP="007D0FBC">
      <w:pPr>
        <w:pStyle w:val="AmdtsEntryHd"/>
        <w:rPr>
          <w:szCs w:val="24"/>
        </w:rPr>
      </w:pPr>
      <w:r w:rsidRPr="007606EC">
        <w:rPr>
          <w:szCs w:val="24"/>
        </w:rPr>
        <w:t>Vacancies to be advertised</w:t>
      </w:r>
    </w:p>
    <w:p w14:paraId="74920B9A" w14:textId="40D469EE" w:rsidR="003F1E22" w:rsidRPr="003F1E22" w:rsidRDefault="003F1E22" w:rsidP="003F1E22">
      <w:pPr>
        <w:pStyle w:val="AmdtsEntries"/>
      </w:pPr>
      <w:r>
        <w:t>sch 2 cl 5</w:t>
      </w:r>
      <w:r>
        <w:tab/>
        <w:t xml:space="preserve">am </w:t>
      </w:r>
      <w:hyperlink r:id="rId425" w:tooltip="Health Practitioner Regulation National Law and Other Legislation Amendment Act 2022 (Qld)" w:history="1">
        <w:r w:rsidR="00724BB2">
          <w:rPr>
            <w:rStyle w:val="charCitHyperlinkAbbrev"/>
          </w:rPr>
          <w:t>A2022</w:t>
        </w:r>
        <w:r w:rsidR="00724BB2">
          <w:rPr>
            <w:rStyle w:val="charCitHyperlinkAbbrev"/>
          </w:rPr>
          <w:noBreakHyphen/>
          <w:t>22</w:t>
        </w:r>
      </w:hyperlink>
      <w:r w:rsidR="00A7355E">
        <w:t xml:space="preserve"> (Qld)</w:t>
      </w:r>
      <w:r>
        <w:t xml:space="preserve"> s 50 (5), s 50 (6)</w:t>
      </w:r>
    </w:p>
    <w:p w14:paraId="0723CB43" w14:textId="60DA2DBB" w:rsidR="00A7355E" w:rsidRDefault="00A7355E" w:rsidP="00A7355E">
      <w:pPr>
        <w:pStyle w:val="AmdtsEntryHd"/>
        <w:rPr>
          <w:szCs w:val="24"/>
        </w:rPr>
      </w:pPr>
      <w:r w:rsidRPr="007606EC">
        <w:rPr>
          <w:szCs w:val="24"/>
        </w:rPr>
        <w:t>Members to act in public interest</w:t>
      </w:r>
    </w:p>
    <w:p w14:paraId="03398DFA" w14:textId="3F5C57FB" w:rsidR="00A7355E" w:rsidRPr="003F1E22" w:rsidRDefault="00A7355E" w:rsidP="00A7355E">
      <w:pPr>
        <w:pStyle w:val="AmdtsEntries"/>
      </w:pPr>
      <w:r>
        <w:t>sch 2 cl 7</w:t>
      </w:r>
      <w:r>
        <w:tab/>
        <w:t xml:space="preserve">am </w:t>
      </w:r>
      <w:hyperlink r:id="rId426" w:tooltip="Health Practitioner Regulation National Law and Other Legislation Amendment Act 2022 (Qld)" w:history="1">
        <w:r w:rsidR="00724BB2">
          <w:rPr>
            <w:rStyle w:val="charCitHyperlinkAbbrev"/>
          </w:rPr>
          <w:t>A2022</w:t>
        </w:r>
        <w:r w:rsidR="00724BB2">
          <w:rPr>
            <w:rStyle w:val="charCitHyperlinkAbbrev"/>
          </w:rPr>
          <w:noBreakHyphen/>
          <w:t>22</w:t>
        </w:r>
      </w:hyperlink>
      <w:r>
        <w:t xml:space="preserve"> (Qld) s 50 (7)</w:t>
      </w:r>
    </w:p>
    <w:p w14:paraId="51DCD91E" w14:textId="2101757D" w:rsidR="00A7355E" w:rsidRDefault="00A7355E" w:rsidP="00A7355E">
      <w:pPr>
        <w:pStyle w:val="AmdtsEntryHd"/>
        <w:rPr>
          <w:szCs w:val="24"/>
        </w:rPr>
      </w:pPr>
      <w:r w:rsidRPr="007606EC">
        <w:rPr>
          <w:szCs w:val="24"/>
        </w:rPr>
        <w:t>Disclosure of conflict of interest</w:t>
      </w:r>
    </w:p>
    <w:p w14:paraId="208227BF" w14:textId="4D94AFB0" w:rsidR="00A7355E" w:rsidRPr="003F1E22" w:rsidRDefault="00A7355E" w:rsidP="00A7355E">
      <w:pPr>
        <w:pStyle w:val="AmdtsEntries"/>
      </w:pPr>
      <w:r>
        <w:t>sch 2 cl 8</w:t>
      </w:r>
      <w:r>
        <w:tab/>
        <w:t xml:space="preserve">am </w:t>
      </w:r>
      <w:hyperlink r:id="rId427" w:tooltip="Health Practitioner Regulation National Law and Other Legislation Amendment Act 2022 (Qld)" w:history="1">
        <w:r w:rsidR="00724BB2">
          <w:rPr>
            <w:rStyle w:val="charCitHyperlinkAbbrev"/>
          </w:rPr>
          <w:t>A2022</w:t>
        </w:r>
        <w:r w:rsidR="00724BB2">
          <w:rPr>
            <w:rStyle w:val="charCitHyperlinkAbbrev"/>
          </w:rPr>
          <w:noBreakHyphen/>
          <w:t>22</w:t>
        </w:r>
      </w:hyperlink>
      <w:r>
        <w:t xml:space="preserve"> (Qld) s 50 (7)</w:t>
      </w:r>
    </w:p>
    <w:p w14:paraId="1B650C6D" w14:textId="263D6312" w:rsidR="00A7355E" w:rsidRDefault="00A7355E" w:rsidP="00A7355E">
      <w:pPr>
        <w:pStyle w:val="AmdtsEntryHd"/>
        <w:rPr>
          <w:szCs w:val="24"/>
        </w:rPr>
      </w:pPr>
      <w:r w:rsidRPr="007606EC">
        <w:rPr>
          <w:szCs w:val="24"/>
        </w:rPr>
        <w:t>General procedure</w:t>
      </w:r>
    </w:p>
    <w:p w14:paraId="0E9A7FE7" w14:textId="0D96C006" w:rsidR="00A7355E" w:rsidRPr="003F1E22" w:rsidRDefault="00A7355E" w:rsidP="00A7355E">
      <w:pPr>
        <w:pStyle w:val="AmdtsEntries"/>
      </w:pPr>
      <w:r>
        <w:t>sch 2 cl 9</w:t>
      </w:r>
      <w:r>
        <w:tab/>
        <w:t xml:space="preserve">am </w:t>
      </w:r>
      <w:hyperlink r:id="rId428" w:tooltip="Health Practitioner Regulation National Law and Other Legislation Amendment Act 2022 (Qld)" w:history="1">
        <w:r w:rsidR="00724BB2">
          <w:rPr>
            <w:rStyle w:val="charCitHyperlinkAbbrev"/>
          </w:rPr>
          <w:t>A2022</w:t>
        </w:r>
        <w:r w:rsidR="00724BB2">
          <w:rPr>
            <w:rStyle w:val="charCitHyperlinkAbbrev"/>
          </w:rPr>
          <w:noBreakHyphen/>
          <w:t>22</w:t>
        </w:r>
      </w:hyperlink>
      <w:r>
        <w:t xml:space="preserve"> (Qld) s 50 (7)</w:t>
      </w:r>
    </w:p>
    <w:p w14:paraId="7D9BDBA8" w14:textId="546DFEBB" w:rsidR="00A7355E" w:rsidRDefault="00A7355E" w:rsidP="00A7355E">
      <w:pPr>
        <w:pStyle w:val="AmdtsEntryHd"/>
        <w:rPr>
          <w:szCs w:val="24"/>
        </w:rPr>
      </w:pPr>
      <w:r w:rsidRPr="007606EC">
        <w:rPr>
          <w:szCs w:val="24"/>
        </w:rPr>
        <w:t>Quorum</w:t>
      </w:r>
    </w:p>
    <w:p w14:paraId="5F46A5C1" w14:textId="2D871592" w:rsidR="00A7355E" w:rsidRPr="003F1E22" w:rsidRDefault="00A7355E" w:rsidP="00A7355E">
      <w:pPr>
        <w:pStyle w:val="AmdtsEntries"/>
      </w:pPr>
      <w:r>
        <w:t>sch 2 cl 10</w:t>
      </w:r>
      <w:r>
        <w:tab/>
        <w:t xml:space="preserve">am </w:t>
      </w:r>
      <w:hyperlink r:id="rId429" w:tooltip="Health Practitioner Regulation National Law and Other Legislation Amendment Act 2022 (Qld)" w:history="1">
        <w:r w:rsidR="00724BB2">
          <w:rPr>
            <w:rStyle w:val="charCitHyperlinkAbbrev"/>
          </w:rPr>
          <w:t>A2022</w:t>
        </w:r>
        <w:r w:rsidR="00724BB2">
          <w:rPr>
            <w:rStyle w:val="charCitHyperlinkAbbrev"/>
          </w:rPr>
          <w:noBreakHyphen/>
          <w:t>22</w:t>
        </w:r>
      </w:hyperlink>
      <w:r>
        <w:t xml:space="preserve"> (Qld) s 50 (7)</w:t>
      </w:r>
    </w:p>
    <w:p w14:paraId="69435A52" w14:textId="19A629E6" w:rsidR="00A7355E" w:rsidRDefault="00A7355E" w:rsidP="00A7355E">
      <w:pPr>
        <w:pStyle w:val="AmdtsEntryHd"/>
        <w:rPr>
          <w:szCs w:val="24"/>
        </w:rPr>
      </w:pPr>
      <w:r w:rsidRPr="007606EC">
        <w:rPr>
          <w:szCs w:val="24"/>
        </w:rPr>
        <w:t>Chief executive officer may attend meetings</w:t>
      </w:r>
    </w:p>
    <w:p w14:paraId="57ECDADF" w14:textId="42BF1AFF" w:rsidR="00A7355E" w:rsidRPr="003F1E22" w:rsidRDefault="00A7355E" w:rsidP="00A7355E">
      <w:pPr>
        <w:pStyle w:val="AmdtsEntries"/>
      </w:pPr>
      <w:r>
        <w:t>sch 2 cl 11</w:t>
      </w:r>
      <w:r>
        <w:tab/>
        <w:t xml:space="preserve">am </w:t>
      </w:r>
      <w:hyperlink r:id="rId430" w:tooltip="Health Practitioner Regulation National Law and Other Legislation Amendment Act 2022 (Qld)" w:history="1">
        <w:r w:rsidR="00724BB2">
          <w:rPr>
            <w:rStyle w:val="charCitHyperlinkAbbrev"/>
          </w:rPr>
          <w:t>A2022</w:t>
        </w:r>
        <w:r w:rsidR="00724BB2">
          <w:rPr>
            <w:rStyle w:val="charCitHyperlinkAbbrev"/>
          </w:rPr>
          <w:noBreakHyphen/>
          <w:t>22</w:t>
        </w:r>
      </w:hyperlink>
      <w:r>
        <w:t xml:space="preserve"> (Qld) s 50 (7)</w:t>
      </w:r>
    </w:p>
    <w:p w14:paraId="79BBCE05" w14:textId="60359860" w:rsidR="00A7355E" w:rsidRDefault="00A7355E" w:rsidP="00A7355E">
      <w:pPr>
        <w:pStyle w:val="AmdtsEntryHd"/>
        <w:rPr>
          <w:szCs w:val="24"/>
        </w:rPr>
      </w:pPr>
      <w:r w:rsidRPr="007606EC">
        <w:rPr>
          <w:szCs w:val="24"/>
        </w:rPr>
        <w:t>Presiding member</w:t>
      </w:r>
    </w:p>
    <w:p w14:paraId="34DB8E87" w14:textId="76128AF0" w:rsidR="00A7355E" w:rsidRPr="003F1E22" w:rsidRDefault="00A7355E" w:rsidP="00A7355E">
      <w:pPr>
        <w:pStyle w:val="AmdtsEntries"/>
      </w:pPr>
      <w:r>
        <w:t>sch 2 cl 12</w:t>
      </w:r>
      <w:r>
        <w:tab/>
        <w:t xml:space="preserve">am </w:t>
      </w:r>
      <w:hyperlink r:id="rId431" w:tooltip="Health Practitioner Regulation National Law and Other Legislation Amendment Act 2022 (Qld)" w:history="1">
        <w:r w:rsidR="00724BB2">
          <w:rPr>
            <w:rStyle w:val="charCitHyperlinkAbbrev"/>
          </w:rPr>
          <w:t>A2022</w:t>
        </w:r>
        <w:r w:rsidR="00724BB2">
          <w:rPr>
            <w:rStyle w:val="charCitHyperlinkAbbrev"/>
          </w:rPr>
          <w:noBreakHyphen/>
          <w:t>22</w:t>
        </w:r>
      </w:hyperlink>
      <w:r>
        <w:t xml:space="preserve"> (Qld) s 50 (7)</w:t>
      </w:r>
    </w:p>
    <w:p w14:paraId="2C9591E1" w14:textId="6BB356E4" w:rsidR="00A7355E" w:rsidRDefault="00A7355E" w:rsidP="00A7355E">
      <w:pPr>
        <w:pStyle w:val="AmdtsEntryHd"/>
        <w:rPr>
          <w:szCs w:val="24"/>
        </w:rPr>
      </w:pPr>
      <w:r w:rsidRPr="007606EC">
        <w:rPr>
          <w:szCs w:val="24"/>
        </w:rPr>
        <w:t>Voting</w:t>
      </w:r>
    </w:p>
    <w:p w14:paraId="010A3909" w14:textId="17F20641" w:rsidR="00A7355E" w:rsidRPr="003F1E22" w:rsidRDefault="00A7355E" w:rsidP="00A7355E">
      <w:pPr>
        <w:pStyle w:val="AmdtsEntries"/>
      </w:pPr>
      <w:r>
        <w:t>sch 2 cl 13</w:t>
      </w:r>
      <w:r>
        <w:tab/>
        <w:t xml:space="preserve">am </w:t>
      </w:r>
      <w:hyperlink r:id="rId432" w:tooltip="Health Practitioner Regulation National Law and Other Legislation Amendment Act 2022 (Qld)" w:history="1">
        <w:r w:rsidR="00724BB2">
          <w:rPr>
            <w:rStyle w:val="charCitHyperlinkAbbrev"/>
          </w:rPr>
          <w:t>A2022</w:t>
        </w:r>
        <w:r w:rsidR="00724BB2">
          <w:rPr>
            <w:rStyle w:val="charCitHyperlinkAbbrev"/>
          </w:rPr>
          <w:noBreakHyphen/>
          <w:t>22</w:t>
        </w:r>
      </w:hyperlink>
      <w:r>
        <w:t xml:space="preserve"> (Qld) s 50 (7)</w:t>
      </w:r>
    </w:p>
    <w:p w14:paraId="686AE279" w14:textId="2A75132E" w:rsidR="00A7355E" w:rsidRDefault="00A7355E" w:rsidP="00A7355E">
      <w:pPr>
        <w:pStyle w:val="AmdtsEntryHd"/>
        <w:rPr>
          <w:szCs w:val="24"/>
        </w:rPr>
      </w:pPr>
      <w:r w:rsidRPr="007606EC">
        <w:rPr>
          <w:szCs w:val="24"/>
        </w:rPr>
        <w:t>Transaction of business outside meetings or by telecommunication</w:t>
      </w:r>
    </w:p>
    <w:p w14:paraId="677F21EF" w14:textId="3EAE0D4B" w:rsidR="00A7355E" w:rsidRPr="003F1E22" w:rsidRDefault="00A7355E" w:rsidP="00A7355E">
      <w:pPr>
        <w:pStyle w:val="AmdtsEntries"/>
      </w:pPr>
      <w:r>
        <w:t>sch 2 cl 14</w:t>
      </w:r>
      <w:r>
        <w:tab/>
        <w:t xml:space="preserve">am </w:t>
      </w:r>
      <w:hyperlink r:id="rId433" w:tooltip="Health Practitioner Regulation National Law and Other Legislation Amendment Act 2022 (Qld)" w:history="1">
        <w:r w:rsidR="00724BB2">
          <w:rPr>
            <w:rStyle w:val="charCitHyperlinkAbbrev"/>
          </w:rPr>
          <w:t>A2022</w:t>
        </w:r>
        <w:r w:rsidR="00724BB2">
          <w:rPr>
            <w:rStyle w:val="charCitHyperlinkAbbrev"/>
          </w:rPr>
          <w:noBreakHyphen/>
          <w:t>22</w:t>
        </w:r>
      </w:hyperlink>
      <w:r>
        <w:t xml:space="preserve"> (Qld) s 50 (7)</w:t>
      </w:r>
    </w:p>
    <w:p w14:paraId="0A5544F0" w14:textId="7299B812" w:rsidR="004017AE" w:rsidRDefault="004017AE" w:rsidP="004017AE">
      <w:pPr>
        <w:pStyle w:val="AmdtsEntryHd"/>
        <w:rPr>
          <w:szCs w:val="24"/>
        </w:rPr>
      </w:pPr>
      <w:r w:rsidRPr="007606EC">
        <w:rPr>
          <w:szCs w:val="24"/>
        </w:rPr>
        <w:t>First meeting</w:t>
      </w:r>
    </w:p>
    <w:p w14:paraId="04427260" w14:textId="6D3FA766" w:rsidR="004017AE" w:rsidRPr="003F1E22" w:rsidRDefault="004017AE" w:rsidP="004017AE">
      <w:pPr>
        <w:pStyle w:val="AmdtsEntries"/>
      </w:pPr>
      <w:r>
        <w:t>sch 2 cl 15</w:t>
      </w:r>
      <w:r>
        <w:tab/>
        <w:t xml:space="preserve">am </w:t>
      </w:r>
      <w:hyperlink r:id="rId434" w:tooltip="Health Practitioner Regulation National Law and Other Legislation Amendment Act 2022 (Qld)" w:history="1">
        <w:r w:rsidR="00724BB2">
          <w:rPr>
            <w:rStyle w:val="charCitHyperlinkAbbrev"/>
          </w:rPr>
          <w:t>A2022</w:t>
        </w:r>
        <w:r w:rsidR="00724BB2">
          <w:rPr>
            <w:rStyle w:val="charCitHyperlinkAbbrev"/>
          </w:rPr>
          <w:noBreakHyphen/>
          <w:t>22</w:t>
        </w:r>
      </w:hyperlink>
      <w:r>
        <w:t xml:space="preserve"> (Qld) s 50 (7)</w:t>
      </w:r>
    </w:p>
    <w:p w14:paraId="556A441A" w14:textId="3FB4D12A" w:rsidR="004017AE" w:rsidRDefault="004017AE" w:rsidP="004017AE">
      <w:pPr>
        <w:pStyle w:val="AmdtsEntryHd"/>
        <w:rPr>
          <w:szCs w:val="24"/>
        </w:rPr>
      </w:pPr>
      <w:r w:rsidRPr="007606EC">
        <w:rPr>
          <w:szCs w:val="24"/>
        </w:rPr>
        <w:t>Defects in appointment of members</w:t>
      </w:r>
    </w:p>
    <w:p w14:paraId="68C38929" w14:textId="01D223D5" w:rsidR="004017AE" w:rsidRPr="003F1E22" w:rsidRDefault="004017AE" w:rsidP="004017AE">
      <w:pPr>
        <w:pStyle w:val="AmdtsEntries"/>
      </w:pPr>
      <w:r>
        <w:t>sch 2 cl 16</w:t>
      </w:r>
      <w:r>
        <w:tab/>
        <w:t xml:space="preserve">am </w:t>
      </w:r>
      <w:hyperlink r:id="rId435" w:tooltip="Health Practitioner Regulation National Law and Other Legislation Amendment Act 2022 (Qld)" w:history="1">
        <w:r w:rsidR="00724BB2">
          <w:rPr>
            <w:rStyle w:val="charCitHyperlinkAbbrev"/>
          </w:rPr>
          <w:t>A2022</w:t>
        </w:r>
        <w:r w:rsidR="00724BB2">
          <w:rPr>
            <w:rStyle w:val="charCitHyperlinkAbbrev"/>
          </w:rPr>
          <w:noBreakHyphen/>
          <w:t>22</w:t>
        </w:r>
      </w:hyperlink>
      <w:r>
        <w:t xml:space="preserve"> (Qld) s 50 (7)</w:t>
      </w:r>
    </w:p>
    <w:p w14:paraId="25297AD5" w14:textId="70415D7E" w:rsidR="00154FAA" w:rsidRDefault="00154FAA" w:rsidP="007D0FBC">
      <w:pPr>
        <w:pStyle w:val="AmdtsEntryHd"/>
        <w:rPr>
          <w:rStyle w:val="CharChapText"/>
        </w:rPr>
      </w:pPr>
      <w:r w:rsidRPr="001509D4">
        <w:rPr>
          <w:rStyle w:val="CharChapText"/>
        </w:rPr>
        <w:t>National Agency</w:t>
      </w:r>
    </w:p>
    <w:p w14:paraId="16ACA715" w14:textId="4A2F92C6" w:rsidR="00154FAA" w:rsidRPr="00154FAA" w:rsidRDefault="00154FAA" w:rsidP="00154FAA">
      <w:pPr>
        <w:pStyle w:val="AmdtsEntries"/>
      </w:pPr>
      <w:r>
        <w:t>sch 3</w:t>
      </w:r>
      <w:r>
        <w:tab/>
        <w:t xml:space="preserve">am </w:t>
      </w:r>
      <w:hyperlink r:id="rId436" w:tooltip="Health Practitioner Regulation National Law and Other Legislation Amendment Act 2022 (Qld)" w:history="1">
        <w:r w:rsidR="00724BB2">
          <w:rPr>
            <w:rStyle w:val="charCitHyperlinkAbbrev"/>
          </w:rPr>
          <w:t>A2022</w:t>
        </w:r>
        <w:r w:rsidR="00724BB2">
          <w:rPr>
            <w:rStyle w:val="charCitHyperlinkAbbrev"/>
          </w:rPr>
          <w:noBreakHyphen/>
          <w:t>22</w:t>
        </w:r>
      </w:hyperlink>
      <w:r>
        <w:t xml:space="preserve"> (Qld) s 51</w:t>
      </w:r>
    </w:p>
    <w:p w14:paraId="2CA42CB4" w14:textId="040A9602" w:rsidR="00296244" w:rsidRDefault="003D67DA" w:rsidP="007D0FBC">
      <w:pPr>
        <w:pStyle w:val="AmdtsEntryHd"/>
        <w:rPr>
          <w:rStyle w:val="CharChapText"/>
        </w:rPr>
      </w:pPr>
      <w:r w:rsidRPr="007606EC">
        <w:rPr>
          <w:szCs w:val="24"/>
        </w:rPr>
        <w:t>Terms of office of members</w:t>
      </w:r>
    </w:p>
    <w:p w14:paraId="3153CCFC" w14:textId="15FCC48D" w:rsidR="00296244" w:rsidRPr="00296244" w:rsidRDefault="00296244" w:rsidP="00296244">
      <w:pPr>
        <w:pStyle w:val="AmdtsEntries"/>
      </w:pPr>
      <w:r>
        <w:t>sch 4 cl 2</w:t>
      </w:r>
      <w:r>
        <w:tab/>
        <w:t xml:space="preserve">am </w:t>
      </w:r>
      <w:hyperlink r:id="rId437"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54 (1)</w:t>
      </w:r>
    </w:p>
    <w:p w14:paraId="76EB9FFB" w14:textId="77777777" w:rsidR="003D67DA" w:rsidRDefault="003D67DA" w:rsidP="003D67DA">
      <w:pPr>
        <w:pStyle w:val="AmdtsEntryHd"/>
        <w:rPr>
          <w:rStyle w:val="CharChapText"/>
        </w:rPr>
      </w:pPr>
      <w:r w:rsidRPr="007606EC">
        <w:rPr>
          <w:szCs w:val="24"/>
        </w:rPr>
        <w:t>Vacancy in office of member</w:t>
      </w:r>
    </w:p>
    <w:p w14:paraId="4865687A" w14:textId="1994BB5F" w:rsidR="003D67DA" w:rsidRPr="00296244" w:rsidRDefault="003D67DA" w:rsidP="003D67DA">
      <w:pPr>
        <w:pStyle w:val="AmdtsEntries"/>
      </w:pPr>
      <w:r>
        <w:t>sch 4 cl 4</w:t>
      </w:r>
      <w:r>
        <w:tab/>
        <w:t xml:space="preserve">am </w:t>
      </w:r>
      <w:hyperlink r:id="rId438" w:tooltip="Health Practitioner Regulation National Law and Other Legislation Amendment Act 2017 (Qld)" w:history="1">
        <w:r>
          <w:rPr>
            <w:rStyle w:val="charCitHyperlinkAbbrev"/>
          </w:rPr>
          <w:t>A2017</w:t>
        </w:r>
        <w:r>
          <w:rPr>
            <w:rStyle w:val="charCitHyperlinkAbbrev"/>
          </w:rPr>
          <w:noBreakHyphen/>
          <w:t>32</w:t>
        </w:r>
      </w:hyperlink>
      <w:r w:rsidR="00483297">
        <w:t xml:space="preserve"> (Qld) s 54 (2</w:t>
      </w:r>
      <w:r>
        <w:t>)</w:t>
      </w:r>
    </w:p>
    <w:p w14:paraId="7565F9BE" w14:textId="77777777" w:rsidR="00B83382" w:rsidRDefault="00B83382" w:rsidP="00B83382">
      <w:pPr>
        <w:pStyle w:val="AmdtsEntryHd"/>
        <w:rPr>
          <w:rStyle w:val="CharChapText"/>
        </w:rPr>
      </w:pPr>
      <w:r w:rsidRPr="007606EC">
        <w:rPr>
          <w:szCs w:val="24"/>
        </w:rPr>
        <w:lastRenderedPageBreak/>
        <w:t>Boards may obtain assistance</w:t>
      </w:r>
    </w:p>
    <w:p w14:paraId="642ADDAA" w14:textId="5FB53A44" w:rsidR="00B83382" w:rsidRPr="00296244" w:rsidRDefault="00B83382" w:rsidP="00B83382">
      <w:pPr>
        <w:pStyle w:val="AmdtsEntries"/>
      </w:pPr>
      <w:r>
        <w:t>sch 4 cl 10</w:t>
      </w:r>
      <w:r>
        <w:tab/>
        <w:t xml:space="preserve">am </w:t>
      </w:r>
      <w:hyperlink r:id="rId439"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sch 1 amdt 41</w:t>
      </w:r>
    </w:p>
    <w:p w14:paraId="5B86B579" w14:textId="77777777" w:rsidR="00B83382" w:rsidRDefault="00B83382" w:rsidP="00B83382">
      <w:pPr>
        <w:pStyle w:val="AmdtsEntryHd"/>
        <w:rPr>
          <w:rStyle w:val="CharChapText"/>
        </w:rPr>
      </w:pPr>
      <w:r w:rsidRPr="007606EC">
        <w:rPr>
          <w:szCs w:val="24"/>
        </w:rPr>
        <w:t>Committees</w:t>
      </w:r>
    </w:p>
    <w:p w14:paraId="59ECC051" w14:textId="17073BED" w:rsidR="00B83382" w:rsidRPr="00296244" w:rsidRDefault="00B83382" w:rsidP="00B83382">
      <w:pPr>
        <w:pStyle w:val="AmdtsEntries"/>
      </w:pPr>
      <w:r>
        <w:t>sch 4 cl 11</w:t>
      </w:r>
      <w:r>
        <w:tab/>
        <w:t xml:space="preserve">am </w:t>
      </w:r>
      <w:hyperlink r:id="rId440" w:tooltip="Health Practitioner Regulation National Law and Other Legislation Amendment Act 2017 (Qld)" w:history="1">
        <w:r>
          <w:rPr>
            <w:rStyle w:val="charCitHyperlinkAbbrev"/>
          </w:rPr>
          <w:t>A2017</w:t>
        </w:r>
        <w:r>
          <w:rPr>
            <w:rStyle w:val="charCitHyperlinkAbbrev"/>
          </w:rPr>
          <w:noBreakHyphen/>
          <w:t>32</w:t>
        </w:r>
      </w:hyperlink>
      <w:r w:rsidR="00B469B2">
        <w:t xml:space="preserve"> (Qld) sch 1 amdt 42</w:t>
      </w:r>
    </w:p>
    <w:p w14:paraId="6A9AC9B3" w14:textId="77777777" w:rsidR="007D0FBC" w:rsidRDefault="00BF196E" w:rsidP="007D0FBC">
      <w:pPr>
        <w:pStyle w:val="AmdtsEntryHd"/>
        <w:rPr>
          <w:szCs w:val="24"/>
        </w:rPr>
      </w:pPr>
      <w:r w:rsidRPr="007606EC">
        <w:rPr>
          <w:szCs w:val="24"/>
        </w:rPr>
        <w:t>Offence for failing to produce information or attend before investigator</w:t>
      </w:r>
    </w:p>
    <w:p w14:paraId="4F38D5E8" w14:textId="16FE4532" w:rsidR="00BF196E" w:rsidRPr="00BF196E" w:rsidRDefault="00BF196E" w:rsidP="00BF196E">
      <w:pPr>
        <w:pStyle w:val="AmdtsEntries"/>
      </w:pPr>
      <w:r>
        <w:t>sch 5 cl 2</w:t>
      </w:r>
      <w:r>
        <w:tab/>
        <w:t xml:space="preserve">mod </w:t>
      </w:r>
      <w:hyperlink r:id="rId441" w:tooltip="Health Practitioner Regulation National Law (ACT) Act 2010" w:history="1">
        <w:r w:rsidR="00F116FD" w:rsidRPr="00F116FD">
          <w:rPr>
            <w:rStyle w:val="charCitHyperlinkAbbrev"/>
          </w:rPr>
          <w:t>A2010</w:t>
        </w:r>
        <w:r w:rsidR="00F116FD" w:rsidRPr="00F116FD">
          <w:rPr>
            <w:rStyle w:val="charCitHyperlinkAbbrev"/>
          </w:rPr>
          <w:noBreakHyphen/>
          <w:t>10</w:t>
        </w:r>
      </w:hyperlink>
      <w:r>
        <w:t xml:space="preserve"> mod 1.24</w:t>
      </w:r>
    </w:p>
    <w:p w14:paraId="6925D803" w14:textId="2C30D5E9" w:rsidR="00DA402F" w:rsidRDefault="00DA402F" w:rsidP="00BF196E">
      <w:pPr>
        <w:pStyle w:val="AmdtsEntryHd"/>
        <w:rPr>
          <w:szCs w:val="24"/>
        </w:rPr>
      </w:pPr>
      <w:r w:rsidRPr="007606EC">
        <w:rPr>
          <w:szCs w:val="24"/>
        </w:rPr>
        <w:t>Inspection of documents</w:t>
      </w:r>
    </w:p>
    <w:p w14:paraId="5FFEC0A1" w14:textId="31706999" w:rsidR="00DA402F" w:rsidRPr="00DA402F" w:rsidRDefault="00DA402F" w:rsidP="00DA402F">
      <w:pPr>
        <w:pStyle w:val="AmdtsEntries"/>
      </w:pPr>
      <w:r>
        <w:t>sch 5 cl 3</w:t>
      </w:r>
      <w:r>
        <w:tab/>
        <w:t xml:space="preserve">am </w:t>
      </w:r>
      <w:hyperlink r:id="rId442"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127</w:t>
      </w:r>
    </w:p>
    <w:p w14:paraId="5273051D" w14:textId="0ABBFEAD" w:rsidR="00BF196E" w:rsidRDefault="00BF196E" w:rsidP="00BF196E">
      <w:pPr>
        <w:pStyle w:val="AmdtsEntryHd"/>
        <w:rPr>
          <w:szCs w:val="24"/>
        </w:rPr>
      </w:pPr>
      <w:r w:rsidRPr="007606EC">
        <w:rPr>
          <w:szCs w:val="24"/>
        </w:rPr>
        <w:t>Offence for failing to produce information or attend before inspector</w:t>
      </w:r>
    </w:p>
    <w:p w14:paraId="21980F97" w14:textId="6A069894" w:rsidR="00BF196E" w:rsidRDefault="00BF196E" w:rsidP="00BF196E">
      <w:pPr>
        <w:pStyle w:val="AmdtsEntries"/>
      </w:pPr>
      <w:r>
        <w:t>sch 6 cl 2</w:t>
      </w:r>
      <w:r>
        <w:tab/>
        <w:t xml:space="preserve">mod </w:t>
      </w:r>
      <w:hyperlink r:id="rId443" w:tooltip="Health Practitioner Regulation National Law (ACT) Act 2010" w:history="1">
        <w:r w:rsidR="00F116FD" w:rsidRPr="00F116FD">
          <w:rPr>
            <w:rStyle w:val="charCitHyperlinkAbbrev"/>
          </w:rPr>
          <w:t>A2010</w:t>
        </w:r>
        <w:r w:rsidR="00F116FD" w:rsidRPr="00F116FD">
          <w:rPr>
            <w:rStyle w:val="charCitHyperlinkAbbrev"/>
          </w:rPr>
          <w:noBreakHyphen/>
          <w:t>10</w:t>
        </w:r>
      </w:hyperlink>
      <w:r>
        <w:t xml:space="preserve"> mod 1.25</w:t>
      </w:r>
    </w:p>
    <w:p w14:paraId="628FAC31" w14:textId="77777777" w:rsidR="00DA402F" w:rsidRDefault="00DA402F" w:rsidP="00DA402F">
      <w:pPr>
        <w:pStyle w:val="AmdtsEntryHd"/>
        <w:rPr>
          <w:szCs w:val="24"/>
        </w:rPr>
      </w:pPr>
      <w:r w:rsidRPr="007606EC">
        <w:rPr>
          <w:szCs w:val="24"/>
        </w:rPr>
        <w:t>Inspection of documents</w:t>
      </w:r>
    </w:p>
    <w:p w14:paraId="3CCDB5A8" w14:textId="34EA2E52" w:rsidR="00DA402F" w:rsidRPr="00DA402F" w:rsidRDefault="00DA402F" w:rsidP="00DA402F">
      <w:pPr>
        <w:pStyle w:val="AmdtsEntries"/>
      </w:pPr>
      <w:r>
        <w:t>sch 6 cl 3</w:t>
      </w:r>
      <w:r>
        <w:tab/>
        <w:t xml:space="preserve">am </w:t>
      </w:r>
      <w:hyperlink r:id="rId444"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128</w:t>
      </w:r>
    </w:p>
    <w:p w14:paraId="619AD677" w14:textId="77777777" w:rsidR="00705DA0" w:rsidRDefault="00122FB3" w:rsidP="00705DA0">
      <w:pPr>
        <w:pStyle w:val="AmdtsEntryHd"/>
        <w:rPr>
          <w:szCs w:val="24"/>
        </w:rPr>
      </w:pPr>
      <w:r w:rsidRPr="00122FB3">
        <w:rPr>
          <w:szCs w:val="24"/>
        </w:rPr>
        <w:t>Return of seized things</w:t>
      </w:r>
    </w:p>
    <w:p w14:paraId="0C227F6E" w14:textId="6C253702" w:rsidR="00705DA0" w:rsidRDefault="00705DA0" w:rsidP="00705DA0">
      <w:pPr>
        <w:pStyle w:val="AmdtsEntries"/>
      </w:pPr>
      <w:r>
        <w:t>sch 6 cl 16</w:t>
      </w:r>
      <w:r>
        <w:tab/>
      </w:r>
      <w:r w:rsidR="00122FB3">
        <w:t xml:space="preserve">am </w:t>
      </w:r>
      <w:hyperlink r:id="rId445" w:tooltip="Health Practitioner Health Practitioner Regulation National Law and Other Legislation Amendment Act 2019" w:history="1">
        <w:r w:rsidR="00122FB3">
          <w:rPr>
            <w:rStyle w:val="charCitHyperlinkAbbrev"/>
          </w:rPr>
          <w:t>A2019</w:t>
        </w:r>
        <w:r w:rsidR="00122FB3">
          <w:rPr>
            <w:rStyle w:val="charCitHyperlinkAbbrev"/>
          </w:rPr>
          <w:noBreakHyphen/>
          <w:t>3</w:t>
        </w:r>
      </w:hyperlink>
      <w:r w:rsidR="00122FB3">
        <w:t xml:space="preserve"> (Qld) s 23</w:t>
      </w:r>
    </w:p>
    <w:p w14:paraId="227F5D87" w14:textId="77777777" w:rsidR="00122FB3" w:rsidRPr="00122FB3" w:rsidRDefault="00122FB3" w:rsidP="00122FB3">
      <w:pPr>
        <w:pStyle w:val="AmdtsEntryHd"/>
        <w:rPr>
          <w:szCs w:val="24"/>
        </w:rPr>
      </w:pPr>
      <w:r w:rsidRPr="00122FB3">
        <w:rPr>
          <w:szCs w:val="24"/>
        </w:rPr>
        <w:t>Access to seized things</w:t>
      </w:r>
    </w:p>
    <w:p w14:paraId="0B33D139" w14:textId="529958CC" w:rsidR="00122FB3" w:rsidRDefault="00122FB3" w:rsidP="00122FB3">
      <w:pPr>
        <w:pStyle w:val="AmdtsEntries"/>
      </w:pPr>
      <w:r>
        <w:t>sch 6 cl 17</w:t>
      </w:r>
      <w:r>
        <w:tab/>
        <w:t xml:space="preserve">am </w:t>
      </w:r>
      <w:hyperlink r:id="rId446" w:tooltip="Health Practitioner Health Practitioner Regulation National Law and Other Legislation Amendment Act 2019" w:history="1">
        <w:r>
          <w:rPr>
            <w:rStyle w:val="charCitHyperlinkAbbrev"/>
          </w:rPr>
          <w:t>A2019</w:t>
        </w:r>
        <w:r>
          <w:rPr>
            <w:rStyle w:val="charCitHyperlinkAbbrev"/>
          </w:rPr>
          <w:noBreakHyphen/>
          <w:t>3</w:t>
        </w:r>
      </w:hyperlink>
      <w:r>
        <w:t xml:space="preserve"> (Qld) s 24</w:t>
      </w:r>
    </w:p>
    <w:p w14:paraId="1F7C3F54" w14:textId="6C8C8B1C" w:rsidR="00DA50AA" w:rsidRDefault="00DA50AA" w:rsidP="00DA50AA">
      <w:pPr>
        <w:pStyle w:val="AmdtsEntryHd"/>
        <w:rPr>
          <w:szCs w:val="24"/>
        </w:rPr>
      </w:pPr>
      <w:r w:rsidRPr="007606EC">
        <w:rPr>
          <w:szCs w:val="24"/>
        </w:rPr>
        <w:t>Application</w:t>
      </w:r>
    </w:p>
    <w:p w14:paraId="66C19D24" w14:textId="22F26191" w:rsidR="00DA50AA" w:rsidRPr="00DA50AA" w:rsidRDefault="00DA50AA" w:rsidP="00DA50AA">
      <w:pPr>
        <w:pStyle w:val="AmdtsEntries"/>
      </w:pPr>
      <w:r>
        <w:t>sch 7 cl 38</w:t>
      </w:r>
      <w:r>
        <w:tab/>
        <w:t xml:space="preserve">am </w:t>
      </w:r>
      <w:hyperlink r:id="rId447" w:tooltip="Health Practitioner Regulation National Law and Other Legislation Amendment Act 2022 (Qld)" w:history="1">
        <w:r w:rsidR="00724BB2">
          <w:rPr>
            <w:rStyle w:val="charCitHyperlinkAbbrev"/>
          </w:rPr>
          <w:t>A2022</w:t>
        </w:r>
        <w:r w:rsidR="00724BB2">
          <w:rPr>
            <w:rStyle w:val="charCitHyperlinkAbbrev"/>
          </w:rPr>
          <w:noBreakHyphen/>
          <w:t>22</w:t>
        </w:r>
      </w:hyperlink>
      <w:r>
        <w:t xml:space="preserve"> (Qld) s 129</w:t>
      </w:r>
    </w:p>
    <w:p w14:paraId="5DEE2EA1" w14:textId="77777777" w:rsidR="00EA4452" w:rsidRPr="00EA4452" w:rsidRDefault="00EA4452" w:rsidP="00EA4452">
      <w:pPr>
        <w:pStyle w:val="PageBreak"/>
      </w:pPr>
      <w:r w:rsidRPr="00EA4452">
        <w:br w:type="page"/>
      </w:r>
    </w:p>
    <w:p w14:paraId="157FB5CD" w14:textId="77777777" w:rsidR="008F3DEF" w:rsidRPr="00685B43" w:rsidRDefault="008F3DEF">
      <w:pPr>
        <w:pStyle w:val="Endnote2"/>
      </w:pPr>
      <w:bookmarkStart w:id="645" w:name="_Toc176853307"/>
      <w:r w:rsidRPr="00685B43">
        <w:rPr>
          <w:rStyle w:val="charTableNo"/>
        </w:rPr>
        <w:lastRenderedPageBreak/>
        <w:t>5</w:t>
      </w:r>
      <w:r>
        <w:tab/>
      </w:r>
      <w:r w:rsidRPr="00685B43">
        <w:rPr>
          <w:rStyle w:val="charTableText"/>
        </w:rPr>
        <w:t>Earlier republications</w:t>
      </w:r>
      <w:bookmarkEnd w:id="645"/>
    </w:p>
    <w:p w14:paraId="5F6E2EBF" w14:textId="77777777" w:rsidR="008F3DEF" w:rsidRDefault="008F3DEF">
      <w:pPr>
        <w:pStyle w:val="EndNoteTextPub"/>
      </w:pPr>
      <w:r>
        <w:t xml:space="preserve">Some earlier republications were not numbered. The number in column 1 refers to the publication order.  </w:t>
      </w:r>
    </w:p>
    <w:p w14:paraId="210434D9" w14:textId="77777777" w:rsidR="008F3DEF" w:rsidRDefault="008F3DEF">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396C2C0B" w14:textId="77777777" w:rsidR="008F3DEF" w:rsidRDefault="008F3DEF">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8F3DEF" w14:paraId="1BD1107F" w14:textId="77777777">
        <w:trPr>
          <w:tblHeader/>
        </w:trPr>
        <w:tc>
          <w:tcPr>
            <w:tcW w:w="1576" w:type="dxa"/>
            <w:tcBorders>
              <w:bottom w:val="single" w:sz="4" w:space="0" w:color="auto"/>
            </w:tcBorders>
          </w:tcPr>
          <w:p w14:paraId="05E27937" w14:textId="77777777" w:rsidR="008F3DEF" w:rsidRDefault="008F3DEF">
            <w:pPr>
              <w:pStyle w:val="EarlierRepubHdg"/>
            </w:pPr>
            <w:r>
              <w:t>Republication No and date</w:t>
            </w:r>
          </w:p>
        </w:tc>
        <w:tc>
          <w:tcPr>
            <w:tcW w:w="1681" w:type="dxa"/>
            <w:tcBorders>
              <w:bottom w:val="single" w:sz="4" w:space="0" w:color="auto"/>
            </w:tcBorders>
          </w:tcPr>
          <w:p w14:paraId="5C50F6F0" w14:textId="77777777" w:rsidR="008F3DEF" w:rsidRDefault="008F3DEF">
            <w:pPr>
              <w:pStyle w:val="EarlierRepubHdg"/>
            </w:pPr>
            <w:r>
              <w:t>Effective</w:t>
            </w:r>
          </w:p>
        </w:tc>
        <w:tc>
          <w:tcPr>
            <w:tcW w:w="1783" w:type="dxa"/>
            <w:tcBorders>
              <w:bottom w:val="single" w:sz="4" w:space="0" w:color="auto"/>
            </w:tcBorders>
          </w:tcPr>
          <w:p w14:paraId="291E4BBA" w14:textId="77777777" w:rsidR="008F3DEF" w:rsidRDefault="008F3DEF">
            <w:pPr>
              <w:pStyle w:val="EarlierRepubHdg"/>
            </w:pPr>
            <w:r>
              <w:t>Last amendment made by</w:t>
            </w:r>
          </w:p>
        </w:tc>
        <w:tc>
          <w:tcPr>
            <w:tcW w:w="1783" w:type="dxa"/>
            <w:tcBorders>
              <w:bottom w:val="single" w:sz="4" w:space="0" w:color="auto"/>
            </w:tcBorders>
          </w:tcPr>
          <w:p w14:paraId="0A4BDFB0" w14:textId="77777777" w:rsidR="008F3DEF" w:rsidRDefault="008F3DEF">
            <w:pPr>
              <w:pStyle w:val="EarlierRepubHdg"/>
            </w:pPr>
            <w:r>
              <w:t>Republication for</w:t>
            </w:r>
          </w:p>
        </w:tc>
      </w:tr>
      <w:tr w:rsidR="008F3DEF" w14:paraId="78E0E787" w14:textId="77777777">
        <w:tc>
          <w:tcPr>
            <w:tcW w:w="1576" w:type="dxa"/>
            <w:tcBorders>
              <w:top w:val="single" w:sz="4" w:space="0" w:color="auto"/>
              <w:bottom w:val="single" w:sz="4" w:space="0" w:color="auto"/>
            </w:tcBorders>
          </w:tcPr>
          <w:p w14:paraId="3E729C66" w14:textId="77777777" w:rsidR="008F3DEF" w:rsidRDefault="008F3DEF">
            <w:pPr>
              <w:pStyle w:val="EarlierRepubEntries"/>
            </w:pPr>
            <w:r>
              <w:t>R1</w:t>
            </w:r>
            <w:r>
              <w:br/>
              <w:t>1 July 2010</w:t>
            </w:r>
          </w:p>
        </w:tc>
        <w:tc>
          <w:tcPr>
            <w:tcW w:w="1681" w:type="dxa"/>
            <w:tcBorders>
              <w:top w:val="single" w:sz="4" w:space="0" w:color="auto"/>
              <w:bottom w:val="single" w:sz="4" w:space="0" w:color="auto"/>
            </w:tcBorders>
          </w:tcPr>
          <w:p w14:paraId="4DE6BABD" w14:textId="77777777" w:rsidR="008F3DEF" w:rsidRDefault="008F3DEF">
            <w:pPr>
              <w:pStyle w:val="EarlierRepubEntries"/>
            </w:pPr>
            <w:r>
              <w:t>1 July 2010–</w:t>
            </w:r>
            <w:r>
              <w:br/>
              <w:t>1 July 2012</w:t>
            </w:r>
          </w:p>
        </w:tc>
        <w:tc>
          <w:tcPr>
            <w:tcW w:w="1783" w:type="dxa"/>
            <w:tcBorders>
              <w:top w:val="single" w:sz="4" w:space="0" w:color="auto"/>
              <w:bottom w:val="single" w:sz="4" w:space="0" w:color="auto"/>
            </w:tcBorders>
          </w:tcPr>
          <w:p w14:paraId="2796BBA7" w14:textId="548EA06F" w:rsidR="008F3DEF" w:rsidRDefault="00542BD1">
            <w:pPr>
              <w:pStyle w:val="EarlierRepubEntries"/>
            </w:pPr>
            <w:hyperlink r:id="rId448" w:tooltip="Health Legislation (Health Practitioner Regulation National Law) Amendment Act 2010 (Qld)" w:history="1">
              <w:r w:rsidRPr="00F116FD">
                <w:rPr>
                  <w:rStyle w:val="charCitHyperlinkAbbrev"/>
                </w:rPr>
                <w:t>A2010</w:t>
              </w:r>
              <w:r w:rsidRPr="00F116FD">
                <w:rPr>
                  <w:rStyle w:val="charCitHyperlinkAbbrev"/>
                </w:rPr>
                <w:noBreakHyphen/>
                <w:t>14</w:t>
              </w:r>
            </w:hyperlink>
            <w:r w:rsidR="00DD243A">
              <w:t xml:space="preserve"> (Qld)</w:t>
            </w:r>
          </w:p>
        </w:tc>
        <w:tc>
          <w:tcPr>
            <w:tcW w:w="1783" w:type="dxa"/>
            <w:tcBorders>
              <w:top w:val="single" w:sz="4" w:space="0" w:color="auto"/>
              <w:bottom w:val="single" w:sz="4" w:space="0" w:color="auto"/>
            </w:tcBorders>
          </w:tcPr>
          <w:p w14:paraId="5CA9CB16" w14:textId="2A17E8E7" w:rsidR="008F3DEF" w:rsidRDefault="008F3DEF">
            <w:pPr>
              <w:pStyle w:val="EarlierRepubEntries"/>
            </w:pPr>
            <w:r>
              <w:t xml:space="preserve">new Law, amendments by </w:t>
            </w:r>
            <w:hyperlink r:id="rId449" w:tooltip="Health Legislation (Health Practitioner Regulation National Law) Amendment Act 2010 (Qld)" w:history="1">
              <w:r w:rsidR="00F116FD" w:rsidRPr="00F116FD">
                <w:rPr>
                  <w:rStyle w:val="charCitHyperlinkAbbrev"/>
                </w:rPr>
                <w:t>A2010</w:t>
              </w:r>
              <w:r w:rsidR="00F116FD" w:rsidRPr="00F116FD">
                <w:rPr>
                  <w:rStyle w:val="charCitHyperlinkAbbrev"/>
                </w:rPr>
                <w:noBreakHyphen/>
                <w:t>14</w:t>
              </w:r>
            </w:hyperlink>
            <w:r>
              <w:t xml:space="preserve"> (Qld) and modifications by </w:t>
            </w:r>
            <w:hyperlink r:id="rId450" w:tooltip="Health Practitioner Regulation National Law (ACT) Act 2010" w:history="1">
              <w:r w:rsidR="00F116FD" w:rsidRPr="00F116FD">
                <w:rPr>
                  <w:rStyle w:val="charCitHyperlinkAbbrev"/>
                </w:rPr>
                <w:t>A2010</w:t>
              </w:r>
              <w:r w:rsidR="00F116FD" w:rsidRPr="00F116FD">
                <w:rPr>
                  <w:rStyle w:val="charCitHyperlinkAbbrev"/>
                </w:rPr>
                <w:noBreakHyphen/>
                <w:t>10</w:t>
              </w:r>
            </w:hyperlink>
          </w:p>
        </w:tc>
      </w:tr>
      <w:tr w:rsidR="007367EB" w14:paraId="405C434F" w14:textId="77777777">
        <w:tc>
          <w:tcPr>
            <w:tcW w:w="1576" w:type="dxa"/>
            <w:tcBorders>
              <w:top w:val="single" w:sz="4" w:space="0" w:color="auto"/>
              <w:bottom w:val="single" w:sz="4" w:space="0" w:color="auto"/>
            </w:tcBorders>
          </w:tcPr>
          <w:p w14:paraId="671F0C65" w14:textId="77777777" w:rsidR="007367EB" w:rsidRDefault="007367EB">
            <w:pPr>
              <w:pStyle w:val="EarlierRepubEntries"/>
            </w:pPr>
            <w:r>
              <w:t>R2</w:t>
            </w:r>
            <w:r>
              <w:br/>
              <w:t>2 July 2012</w:t>
            </w:r>
          </w:p>
        </w:tc>
        <w:tc>
          <w:tcPr>
            <w:tcW w:w="1681" w:type="dxa"/>
            <w:tcBorders>
              <w:top w:val="single" w:sz="4" w:space="0" w:color="auto"/>
              <w:bottom w:val="single" w:sz="4" w:space="0" w:color="auto"/>
            </w:tcBorders>
          </w:tcPr>
          <w:p w14:paraId="2D2B5D54" w14:textId="77777777" w:rsidR="007367EB" w:rsidRDefault="007367EB">
            <w:pPr>
              <w:pStyle w:val="EarlierRepubEntries"/>
            </w:pPr>
            <w:r>
              <w:t>2 July 2012–</w:t>
            </w:r>
            <w:r>
              <w:br/>
              <w:t>30 June 2015</w:t>
            </w:r>
          </w:p>
        </w:tc>
        <w:tc>
          <w:tcPr>
            <w:tcW w:w="1783" w:type="dxa"/>
            <w:tcBorders>
              <w:top w:val="single" w:sz="4" w:space="0" w:color="auto"/>
              <w:bottom w:val="single" w:sz="4" w:space="0" w:color="auto"/>
            </w:tcBorders>
          </w:tcPr>
          <w:p w14:paraId="73A822CC" w14:textId="4DCF78CF" w:rsidR="007367EB" w:rsidRDefault="00542BD1">
            <w:pPr>
              <w:pStyle w:val="EarlierRepubEntries"/>
            </w:pPr>
            <w:hyperlink r:id="rId451" w:tooltip="Health Legislation (Health Practitioner Regulation National Law) Amendment Act 2010 (Qld)" w:history="1">
              <w:r w:rsidRPr="00F116FD">
                <w:rPr>
                  <w:rStyle w:val="charCitHyperlinkAbbrev"/>
                </w:rPr>
                <w:t>A2010</w:t>
              </w:r>
              <w:r w:rsidRPr="00F116FD">
                <w:rPr>
                  <w:rStyle w:val="charCitHyperlinkAbbrev"/>
                </w:rPr>
                <w:noBreakHyphen/>
                <w:t>14</w:t>
              </w:r>
            </w:hyperlink>
            <w:r w:rsidR="00DD243A">
              <w:t xml:space="preserve"> (Qld)</w:t>
            </w:r>
          </w:p>
        </w:tc>
        <w:tc>
          <w:tcPr>
            <w:tcW w:w="1783" w:type="dxa"/>
            <w:tcBorders>
              <w:top w:val="single" w:sz="4" w:space="0" w:color="auto"/>
              <w:bottom w:val="single" w:sz="4" w:space="0" w:color="auto"/>
            </w:tcBorders>
          </w:tcPr>
          <w:p w14:paraId="144BF0A9" w14:textId="0A2637F1" w:rsidR="007367EB" w:rsidRDefault="007367EB">
            <w:pPr>
              <w:pStyle w:val="EarlierRepubEntries"/>
            </w:pPr>
            <w:r>
              <w:t xml:space="preserve">expiry of modifications by </w:t>
            </w:r>
            <w:hyperlink r:id="rId452" w:tooltip="Courts Legislation Amendment Act 2015" w:history="1">
              <w:r w:rsidRPr="007367EB">
                <w:rPr>
                  <w:rStyle w:val="charCitHyperlinkAbbrev"/>
                </w:rPr>
                <w:t>A2010-10</w:t>
              </w:r>
            </w:hyperlink>
            <w:r>
              <w:t xml:space="preserve"> as amended by </w:t>
            </w:r>
            <w:hyperlink r:id="rId453" w:tooltip="Health Practitioner Regulation National Law (ACT) (Transitional Provisions) Regulation 2010" w:history="1">
              <w:r w:rsidRPr="00202E72">
                <w:rPr>
                  <w:rStyle w:val="charCitHyperlinkAbbrev"/>
                </w:rPr>
                <w:t>SL2010</w:t>
              </w:r>
              <w:r w:rsidRPr="00202E72">
                <w:rPr>
                  <w:rStyle w:val="charCitHyperlinkAbbrev"/>
                </w:rPr>
                <w:noBreakHyphen/>
                <w:t>25</w:t>
              </w:r>
            </w:hyperlink>
          </w:p>
        </w:tc>
      </w:tr>
      <w:tr w:rsidR="002B4EBB" w14:paraId="07E7E800" w14:textId="77777777">
        <w:tc>
          <w:tcPr>
            <w:tcW w:w="1576" w:type="dxa"/>
            <w:tcBorders>
              <w:top w:val="single" w:sz="4" w:space="0" w:color="auto"/>
              <w:bottom w:val="single" w:sz="4" w:space="0" w:color="auto"/>
            </w:tcBorders>
          </w:tcPr>
          <w:p w14:paraId="2E8F0538" w14:textId="77777777" w:rsidR="002B4EBB" w:rsidRDefault="002B4EBB">
            <w:pPr>
              <w:pStyle w:val="EarlierRepubEntries"/>
            </w:pPr>
            <w:r>
              <w:t>R3</w:t>
            </w:r>
            <w:r>
              <w:br/>
              <w:t>1 July 2015</w:t>
            </w:r>
          </w:p>
        </w:tc>
        <w:tc>
          <w:tcPr>
            <w:tcW w:w="1681" w:type="dxa"/>
            <w:tcBorders>
              <w:top w:val="single" w:sz="4" w:space="0" w:color="auto"/>
              <w:bottom w:val="single" w:sz="4" w:space="0" w:color="auto"/>
            </w:tcBorders>
          </w:tcPr>
          <w:p w14:paraId="3FC7EED0" w14:textId="77777777" w:rsidR="002B4EBB" w:rsidRDefault="002545E5">
            <w:pPr>
              <w:pStyle w:val="EarlierRepubEntries"/>
            </w:pPr>
            <w:r>
              <w:t>1 July 2015–</w:t>
            </w:r>
            <w:r>
              <w:br/>
              <w:t>12</w:t>
            </w:r>
            <w:r w:rsidR="002B4EBB">
              <w:t xml:space="preserve"> Sept 2017</w:t>
            </w:r>
          </w:p>
        </w:tc>
        <w:tc>
          <w:tcPr>
            <w:tcW w:w="1783" w:type="dxa"/>
            <w:tcBorders>
              <w:top w:val="single" w:sz="4" w:space="0" w:color="auto"/>
              <w:bottom w:val="single" w:sz="4" w:space="0" w:color="auto"/>
            </w:tcBorders>
          </w:tcPr>
          <w:p w14:paraId="7421879D" w14:textId="73DBE9A9" w:rsidR="002B4EBB" w:rsidRDefault="00542BD1">
            <w:pPr>
              <w:pStyle w:val="EarlierRepubEntries"/>
            </w:pPr>
            <w:hyperlink r:id="rId454" w:tooltip="Health Legislation (Health Practitioner Regulation National Law) Amendment Act 2010 (Qld)" w:history="1">
              <w:r w:rsidRPr="00F116FD">
                <w:rPr>
                  <w:rStyle w:val="charCitHyperlinkAbbrev"/>
                </w:rPr>
                <w:t>A2010</w:t>
              </w:r>
              <w:r w:rsidRPr="00F116FD">
                <w:rPr>
                  <w:rStyle w:val="charCitHyperlinkAbbrev"/>
                </w:rPr>
                <w:noBreakHyphen/>
                <w:t>14</w:t>
              </w:r>
            </w:hyperlink>
            <w:r w:rsidR="00DD243A">
              <w:t xml:space="preserve"> (Qld)</w:t>
            </w:r>
          </w:p>
        </w:tc>
        <w:tc>
          <w:tcPr>
            <w:tcW w:w="1783" w:type="dxa"/>
            <w:tcBorders>
              <w:top w:val="single" w:sz="4" w:space="0" w:color="auto"/>
              <w:bottom w:val="single" w:sz="4" w:space="0" w:color="auto"/>
            </w:tcBorders>
          </w:tcPr>
          <w:p w14:paraId="455C7B02" w14:textId="77777777" w:rsidR="002B4EBB" w:rsidRDefault="002B4EBB">
            <w:pPr>
              <w:pStyle w:val="EarlierRepubEntries"/>
            </w:pPr>
            <w:r>
              <w:t>expiry of provision (s 305)</w:t>
            </w:r>
          </w:p>
        </w:tc>
      </w:tr>
      <w:tr w:rsidR="00823384" w14:paraId="7BA57339" w14:textId="77777777">
        <w:tc>
          <w:tcPr>
            <w:tcW w:w="1576" w:type="dxa"/>
            <w:tcBorders>
              <w:top w:val="single" w:sz="4" w:space="0" w:color="auto"/>
              <w:bottom w:val="single" w:sz="4" w:space="0" w:color="auto"/>
            </w:tcBorders>
          </w:tcPr>
          <w:p w14:paraId="66BC0D88" w14:textId="77777777" w:rsidR="00823384" w:rsidRDefault="00823384">
            <w:pPr>
              <w:pStyle w:val="EarlierRepubEntries"/>
            </w:pPr>
            <w:r>
              <w:t>R4</w:t>
            </w:r>
            <w:r>
              <w:br/>
              <w:t>28 Sept 2017</w:t>
            </w:r>
          </w:p>
        </w:tc>
        <w:tc>
          <w:tcPr>
            <w:tcW w:w="1681" w:type="dxa"/>
            <w:tcBorders>
              <w:top w:val="single" w:sz="4" w:space="0" w:color="auto"/>
              <w:bottom w:val="single" w:sz="4" w:space="0" w:color="auto"/>
            </w:tcBorders>
          </w:tcPr>
          <w:p w14:paraId="576009D3" w14:textId="77777777" w:rsidR="00823384" w:rsidRDefault="00BE2273">
            <w:pPr>
              <w:pStyle w:val="EarlierRepubEntries"/>
            </w:pPr>
            <w:r>
              <w:t>13</w:t>
            </w:r>
            <w:r w:rsidR="00823384">
              <w:t xml:space="preserve"> Sept 2017–</w:t>
            </w:r>
            <w:r w:rsidR="00823384">
              <w:br/>
              <w:t>10 Oct 2017</w:t>
            </w:r>
          </w:p>
        </w:tc>
        <w:tc>
          <w:tcPr>
            <w:tcW w:w="1783" w:type="dxa"/>
            <w:tcBorders>
              <w:top w:val="single" w:sz="4" w:space="0" w:color="auto"/>
              <w:bottom w:val="single" w:sz="4" w:space="0" w:color="auto"/>
            </w:tcBorders>
          </w:tcPr>
          <w:p w14:paraId="1A65C151" w14:textId="4DB58982" w:rsidR="00823384" w:rsidRDefault="002541C6">
            <w:pPr>
              <w:pStyle w:val="EarlierRepubEntries"/>
            </w:pPr>
            <w:hyperlink r:id="rId455" w:tooltip="Health Practitioner Regulation National Law and Other Legislation Amendment Act 2017 (Qld)" w:history="1">
              <w:r w:rsidRPr="00CE3FD8">
                <w:rPr>
                  <w:rStyle w:val="Hyperlink"/>
                </w:rPr>
                <w:t>A2017</w:t>
              </w:r>
              <w:r w:rsidRPr="00CE3FD8">
                <w:rPr>
                  <w:rStyle w:val="Hyperlink"/>
                </w:rPr>
                <w:noBreakHyphen/>
                <w:t>32</w:t>
              </w:r>
            </w:hyperlink>
            <w:r w:rsidR="00823384">
              <w:t xml:space="preserve"> (Qld)</w:t>
            </w:r>
          </w:p>
        </w:tc>
        <w:tc>
          <w:tcPr>
            <w:tcW w:w="1783" w:type="dxa"/>
            <w:tcBorders>
              <w:top w:val="single" w:sz="4" w:space="0" w:color="auto"/>
              <w:bottom w:val="single" w:sz="4" w:space="0" w:color="auto"/>
            </w:tcBorders>
          </w:tcPr>
          <w:p w14:paraId="4CB5F5D9" w14:textId="023C79CF" w:rsidR="00823384" w:rsidRDefault="002541C6">
            <w:pPr>
              <w:pStyle w:val="EarlierRepubEntries"/>
            </w:pPr>
            <w:r>
              <w:t xml:space="preserve">amendments by </w:t>
            </w:r>
            <w:hyperlink r:id="rId456" w:tooltip="Health Practitioner Regulation National Law and Other Legislation Amendment Act 2017 (Qld)" w:history="1">
              <w:r>
                <w:rPr>
                  <w:rStyle w:val="charCitHyperlinkAbbrev"/>
                </w:rPr>
                <w:t>A2017</w:t>
              </w:r>
              <w:r>
                <w:rPr>
                  <w:rStyle w:val="charCitHyperlinkAbbrev"/>
                </w:rPr>
                <w:noBreakHyphen/>
                <w:t>32</w:t>
              </w:r>
            </w:hyperlink>
            <w:r>
              <w:t xml:space="preserve"> (Qld)</w:t>
            </w:r>
          </w:p>
        </w:tc>
      </w:tr>
      <w:tr w:rsidR="00731EDE" w14:paraId="4E2E5E06" w14:textId="77777777">
        <w:tc>
          <w:tcPr>
            <w:tcW w:w="1576" w:type="dxa"/>
            <w:tcBorders>
              <w:top w:val="single" w:sz="4" w:space="0" w:color="auto"/>
              <w:bottom w:val="single" w:sz="4" w:space="0" w:color="auto"/>
            </w:tcBorders>
          </w:tcPr>
          <w:p w14:paraId="15425968" w14:textId="77777777" w:rsidR="00731EDE" w:rsidRDefault="00276E7A">
            <w:pPr>
              <w:pStyle w:val="EarlierRepubEntries"/>
            </w:pPr>
            <w:r>
              <w:t>R5</w:t>
            </w:r>
            <w:r>
              <w:br/>
              <w:t>11 Oct 2017</w:t>
            </w:r>
          </w:p>
        </w:tc>
        <w:tc>
          <w:tcPr>
            <w:tcW w:w="1681" w:type="dxa"/>
            <w:tcBorders>
              <w:top w:val="single" w:sz="4" w:space="0" w:color="auto"/>
              <w:bottom w:val="single" w:sz="4" w:space="0" w:color="auto"/>
            </w:tcBorders>
          </w:tcPr>
          <w:p w14:paraId="2D6C9C76" w14:textId="77777777" w:rsidR="00731EDE" w:rsidRDefault="00276E7A">
            <w:pPr>
              <w:pStyle w:val="EarlierRepubEntries"/>
            </w:pPr>
            <w:r>
              <w:t>11 Oct 2017–</w:t>
            </w:r>
            <w:r>
              <w:br/>
              <w:t>28 Feb 2018</w:t>
            </w:r>
          </w:p>
        </w:tc>
        <w:tc>
          <w:tcPr>
            <w:tcW w:w="1783" w:type="dxa"/>
            <w:tcBorders>
              <w:top w:val="single" w:sz="4" w:space="0" w:color="auto"/>
              <w:bottom w:val="single" w:sz="4" w:space="0" w:color="auto"/>
            </w:tcBorders>
          </w:tcPr>
          <w:p w14:paraId="3ABB1EC1" w14:textId="26A6E653" w:rsidR="00731EDE" w:rsidRPr="00276E7A" w:rsidRDefault="00276E7A">
            <w:pPr>
              <w:pStyle w:val="EarlierRepubEntries"/>
            </w:pPr>
            <w:hyperlink r:id="rId457" w:tooltip="Health Practitioner Regulation National Law and Other Legislation Amendment Act 2017 (Qld)" w:history="1">
              <w:r w:rsidRPr="00CE3FD8">
                <w:rPr>
                  <w:rStyle w:val="Hyperlink"/>
                </w:rPr>
                <w:t>A2017</w:t>
              </w:r>
              <w:r w:rsidRPr="00CE3FD8">
                <w:rPr>
                  <w:rStyle w:val="Hyperlink"/>
                </w:rPr>
                <w:noBreakHyphen/>
                <w:t>32</w:t>
              </w:r>
            </w:hyperlink>
            <w:r>
              <w:t xml:space="preserve"> (Qld)</w:t>
            </w:r>
          </w:p>
        </w:tc>
        <w:tc>
          <w:tcPr>
            <w:tcW w:w="1783" w:type="dxa"/>
            <w:tcBorders>
              <w:top w:val="single" w:sz="4" w:space="0" w:color="auto"/>
              <w:bottom w:val="single" w:sz="4" w:space="0" w:color="auto"/>
            </w:tcBorders>
          </w:tcPr>
          <w:p w14:paraId="37979B52" w14:textId="5B0BEB3E" w:rsidR="00731EDE" w:rsidRDefault="00276E7A">
            <w:pPr>
              <w:pStyle w:val="EarlierRepubEntries"/>
            </w:pPr>
            <w:r>
              <w:t xml:space="preserve">amendments by </w:t>
            </w:r>
            <w:hyperlink r:id="rId458" w:tooltip="Health Practitioner Regulation National Law and Other Legislation Amendment Act 2017 (Qld)" w:history="1">
              <w:r>
                <w:rPr>
                  <w:rStyle w:val="charCitHyperlinkAbbrev"/>
                </w:rPr>
                <w:t>A2017</w:t>
              </w:r>
              <w:r>
                <w:rPr>
                  <w:rStyle w:val="charCitHyperlinkAbbrev"/>
                </w:rPr>
                <w:noBreakHyphen/>
                <w:t>32</w:t>
              </w:r>
            </w:hyperlink>
            <w:r>
              <w:t xml:space="preserve"> (Qld)</w:t>
            </w:r>
          </w:p>
        </w:tc>
      </w:tr>
      <w:tr w:rsidR="002B74CB" w14:paraId="5F1E70C8" w14:textId="77777777">
        <w:tc>
          <w:tcPr>
            <w:tcW w:w="1576" w:type="dxa"/>
            <w:tcBorders>
              <w:top w:val="single" w:sz="4" w:space="0" w:color="auto"/>
              <w:bottom w:val="single" w:sz="4" w:space="0" w:color="auto"/>
            </w:tcBorders>
          </w:tcPr>
          <w:p w14:paraId="63D9DFB9" w14:textId="77777777" w:rsidR="002B74CB" w:rsidRDefault="002B74CB">
            <w:pPr>
              <w:pStyle w:val="EarlierRepubEntries"/>
            </w:pPr>
            <w:r>
              <w:t>R6</w:t>
            </w:r>
            <w:r>
              <w:br/>
              <w:t>1 Mar 2018</w:t>
            </w:r>
          </w:p>
        </w:tc>
        <w:tc>
          <w:tcPr>
            <w:tcW w:w="1681" w:type="dxa"/>
            <w:tcBorders>
              <w:top w:val="single" w:sz="4" w:space="0" w:color="auto"/>
              <w:bottom w:val="single" w:sz="4" w:space="0" w:color="auto"/>
            </w:tcBorders>
          </w:tcPr>
          <w:p w14:paraId="3868AA5A" w14:textId="77777777" w:rsidR="002B74CB" w:rsidRDefault="002B74CB">
            <w:pPr>
              <w:pStyle w:val="EarlierRepubEntries"/>
            </w:pPr>
            <w:r>
              <w:t>1 Mar 2018–</w:t>
            </w:r>
            <w:r>
              <w:br/>
              <w:t>31 July 2018</w:t>
            </w:r>
          </w:p>
        </w:tc>
        <w:tc>
          <w:tcPr>
            <w:tcW w:w="1783" w:type="dxa"/>
            <w:tcBorders>
              <w:top w:val="single" w:sz="4" w:space="0" w:color="auto"/>
              <w:bottom w:val="single" w:sz="4" w:space="0" w:color="auto"/>
            </w:tcBorders>
          </w:tcPr>
          <w:p w14:paraId="225C18FC" w14:textId="5BE7BAF8" w:rsidR="002B74CB" w:rsidRDefault="002B74CB">
            <w:pPr>
              <w:pStyle w:val="EarlierRepubEntries"/>
            </w:pPr>
            <w:hyperlink r:id="rId459" w:tooltip="Health Practitioner Regulation National Law and Other Legislation Amendment Act 2017 (Qld)" w:history="1">
              <w:r w:rsidRPr="00CE3FD8">
                <w:rPr>
                  <w:rStyle w:val="Hyperlink"/>
                </w:rPr>
                <w:t>A2017</w:t>
              </w:r>
              <w:r w:rsidRPr="00CE3FD8">
                <w:rPr>
                  <w:rStyle w:val="Hyperlink"/>
                </w:rPr>
                <w:noBreakHyphen/>
                <w:t>32</w:t>
              </w:r>
            </w:hyperlink>
            <w:r>
              <w:t xml:space="preserve"> (Qld)</w:t>
            </w:r>
          </w:p>
        </w:tc>
        <w:tc>
          <w:tcPr>
            <w:tcW w:w="1783" w:type="dxa"/>
            <w:tcBorders>
              <w:top w:val="single" w:sz="4" w:space="0" w:color="auto"/>
              <w:bottom w:val="single" w:sz="4" w:space="0" w:color="auto"/>
            </w:tcBorders>
          </w:tcPr>
          <w:p w14:paraId="423750AA" w14:textId="6EF0A263" w:rsidR="002B74CB" w:rsidRDefault="002B74CB">
            <w:pPr>
              <w:pStyle w:val="EarlierRepubEntries"/>
            </w:pPr>
            <w:r>
              <w:t xml:space="preserve">amendments by </w:t>
            </w:r>
            <w:hyperlink r:id="rId460" w:tooltip="Health Practitioner Regulation National Law and Other Legislation Amendment Act 2017 (Qld)" w:history="1">
              <w:r>
                <w:rPr>
                  <w:rStyle w:val="charCitHyperlinkAbbrev"/>
                </w:rPr>
                <w:t>A2017</w:t>
              </w:r>
              <w:r>
                <w:rPr>
                  <w:rStyle w:val="charCitHyperlinkAbbrev"/>
                </w:rPr>
                <w:noBreakHyphen/>
                <w:t>32</w:t>
              </w:r>
            </w:hyperlink>
            <w:r>
              <w:t xml:space="preserve"> (Qld)</w:t>
            </w:r>
          </w:p>
        </w:tc>
      </w:tr>
      <w:tr w:rsidR="000110C2" w14:paraId="0EEE8543" w14:textId="77777777">
        <w:tc>
          <w:tcPr>
            <w:tcW w:w="1576" w:type="dxa"/>
            <w:tcBorders>
              <w:top w:val="single" w:sz="4" w:space="0" w:color="auto"/>
              <w:bottom w:val="single" w:sz="4" w:space="0" w:color="auto"/>
            </w:tcBorders>
          </w:tcPr>
          <w:p w14:paraId="2DD99F7E" w14:textId="77777777" w:rsidR="000110C2" w:rsidRDefault="000110C2">
            <w:pPr>
              <w:pStyle w:val="EarlierRepubEntries"/>
            </w:pPr>
            <w:r>
              <w:t>R7</w:t>
            </w:r>
            <w:r>
              <w:br/>
              <w:t>1 Aug 2018</w:t>
            </w:r>
          </w:p>
        </w:tc>
        <w:tc>
          <w:tcPr>
            <w:tcW w:w="1681" w:type="dxa"/>
            <w:tcBorders>
              <w:top w:val="single" w:sz="4" w:space="0" w:color="auto"/>
              <w:bottom w:val="single" w:sz="4" w:space="0" w:color="auto"/>
            </w:tcBorders>
          </w:tcPr>
          <w:p w14:paraId="10C881C3" w14:textId="77777777" w:rsidR="000110C2" w:rsidRDefault="000110C2">
            <w:pPr>
              <w:pStyle w:val="EarlierRepubEntries"/>
            </w:pPr>
            <w:r>
              <w:t>1 Aug 2018–</w:t>
            </w:r>
            <w:r>
              <w:br/>
              <w:t>30 Nov 2018</w:t>
            </w:r>
          </w:p>
        </w:tc>
        <w:tc>
          <w:tcPr>
            <w:tcW w:w="1783" w:type="dxa"/>
            <w:tcBorders>
              <w:top w:val="single" w:sz="4" w:space="0" w:color="auto"/>
              <w:bottom w:val="single" w:sz="4" w:space="0" w:color="auto"/>
            </w:tcBorders>
          </w:tcPr>
          <w:p w14:paraId="7726D946" w14:textId="338C1541" w:rsidR="000110C2" w:rsidRPr="000110C2" w:rsidRDefault="000110C2">
            <w:pPr>
              <w:pStyle w:val="EarlierRepubEntries"/>
            </w:pPr>
            <w:hyperlink r:id="rId461" w:tooltip="Health Practitioner Regulation National Law and Other Legislation Amendment Act 2017 (Qld)" w:history="1">
              <w:r w:rsidRPr="00F3428C">
                <w:rPr>
                  <w:rStyle w:val="Hyperlink"/>
                </w:rPr>
                <w:t>A2017</w:t>
              </w:r>
              <w:r w:rsidRPr="00F3428C">
                <w:rPr>
                  <w:rStyle w:val="Hyperlink"/>
                </w:rPr>
                <w:noBreakHyphen/>
                <w:t>32</w:t>
              </w:r>
            </w:hyperlink>
            <w:r w:rsidRPr="000110C2">
              <w:rPr>
                <w:rStyle w:val="charCitHyperlinkAbbrev"/>
              </w:rPr>
              <w:t xml:space="preserve"> </w:t>
            </w:r>
            <w:r w:rsidRPr="000110C2">
              <w:t>(Qld)</w:t>
            </w:r>
          </w:p>
        </w:tc>
        <w:tc>
          <w:tcPr>
            <w:tcW w:w="1783" w:type="dxa"/>
            <w:tcBorders>
              <w:top w:val="single" w:sz="4" w:space="0" w:color="auto"/>
              <w:bottom w:val="single" w:sz="4" w:space="0" w:color="auto"/>
            </w:tcBorders>
          </w:tcPr>
          <w:p w14:paraId="286A3E8E" w14:textId="58499934" w:rsidR="000110C2" w:rsidRDefault="000110C2">
            <w:pPr>
              <w:pStyle w:val="EarlierRepubEntries"/>
            </w:pPr>
            <w:r>
              <w:t xml:space="preserve">amendments by </w:t>
            </w:r>
            <w:hyperlink r:id="rId462" w:tooltip="Health Practitioner Regulation National Law and Other Legislation Amendment Act 2017 (Qld)" w:history="1">
              <w:r>
                <w:rPr>
                  <w:rStyle w:val="charCitHyperlinkAbbrev"/>
                </w:rPr>
                <w:t>A2017</w:t>
              </w:r>
              <w:r>
                <w:rPr>
                  <w:rStyle w:val="charCitHyperlinkAbbrev"/>
                </w:rPr>
                <w:noBreakHyphen/>
                <w:t>32</w:t>
              </w:r>
            </w:hyperlink>
            <w:r>
              <w:t xml:space="preserve"> (Qld)</w:t>
            </w:r>
          </w:p>
        </w:tc>
      </w:tr>
      <w:tr w:rsidR="009B2DB0" w14:paraId="64763D77" w14:textId="77777777">
        <w:tc>
          <w:tcPr>
            <w:tcW w:w="1576" w:type="dxa"/>
            <w:tcBorders>
              <w:top w:val="single" w:sz="4" w:space="0" w:color="auto"/>
              <w:bottom w:val="single" w:sz="4" w:space="0" w:color="auto"/>
            </w:tcBorders>
          </w:tcPr>
          <w:p w14:paraId="6F7B0D3D" w14:textId="77777777" w:rsidR="009B2DB0" w:rsidRDefault="009B2DB0">
            <w:pPr>
              <w:pStyle w:val="EarlierRepubEntries"/>
            </w:pPr>
            <w:r>
              <w:t>R8</w:t>
            </w:r>
            <w:r>
              <w:br/>
              <w:t>1 Dec 2018</w:t>
            </w:r>
          </w:p>
        </w:tc>
        <w:tc>
          <w:tcPr>
            <w:tcW w:w="1681" w:type="dxa"/>
            <w:tcBorders>
              <w:top w:val="single" w:sz="4" w:space="0" w:color="auto"/>
              <w:bottom w:val="single" w:sz="4" w:space="0" w:color="auto"/>
            </w:tcBorders>
          </w:tcPr>
          <w:p w14:paraId="5EB7DC50" w14:textId="77777777" w:rsidR="009B2DB0" w:rsidRDefault="009B2DB0">
            <w:pPr>
              <w:pStyle w:val="EarlierRepubEntries"/>
            </w:pPr>
            <w:r>
              <w:t>1 Dec 2018–</w:t>
            </w:r>
            <w:r>
              <w:br/>
              <w:t>30 June 2019</w:t>
            </w:r>
          </w:p>
        </w:tc>
        <w:tc>
          <w:tcPr>
            <w:tcW w:w="1783" w:type="dxa"/>
            <w:tcBorders>
              <w:top w:val="single" w:sz="4" w:space="0" w:color="auto"/>
              <w:bottom w:val="single" w:sz="4" w:space="0" w:color="auto"/>
            </w:tcBorders>
          </w:tcPr>
          <w:p w14:paraId="4E8BCC58" w14:textId="54BAFEB2" w:rsidR="009B2DB0" w:rsidRDefault="009B2DB0">
            <w:pPr>
              <w:pStyle w:val="EarlierRepubEntries"/>
            </w:pPr>
            <w:hyperlink r:id="rId463" w:tooltip="Health Practitioner Regulation National Law and Other Legislation Amendment Act 2017 (Qld)" w:history="1">
              <w:r>
                <w:rPr>
                  <w:rStyle w:val="charCitHyperlinkAbbrev"/>
                </w:rPr>
                <w:t>A2017</w:t>
              </w:r>
              <w:r>
                <w:rPr>
                  <w:rStyle w:val="charCitHyperlinkAbbrev"/>
                </w:rPr>
                <w:noBreakHyphen/>
                <w:t>32</w:t>
              </w:r>
            </w:hyperlink>
            <w:r>
              <w:rPr>
                <w:rStyle w:val="charCitHyperlinkAbbrev"/>
              </w:rPr>
              <w:t xml:space="preserve"> </w:t>
            </w:r>
            <w:r w:rsidRPr="003443D8">
              <w:t>(Qld)</w:t>
            </w:r>
          </w:p>
        </w:tc>
        <w:tc>
          <w:tcPr>
            <w:tcW w:w="1783" w:type="dxa"/>
            <w:tcBorders>
              <w:top w:val="single" w:sz="4" w:space="0" w:color="auto"/>
              <w:bottom w:val="single" w:sz="4" w:space="0" w:color="auto"/>
            </w:tcBorders>
          </w:tcPr>
          <w:p w14:paraId="642B194B" w14:textId="6BDFAC3B" w:rsidR="009B2DB0" w:rsidRDefault="009B2DB0">
            <w:pPr>
              <w:pStyle w:val="EarlierRepubEntries"/>
            </w:pPr>
            <w:r>
              <w:t xml:space="preserve">amendments by </w:t>
            </w:r>
            <w:hyperlink r:id="rId464" w:tooltip="Health Practitioner Regulation National Law and Other Legislation Amendment Act 2017 (Qld)" w:history="1">
              <w:r>
                <w:rPr>
                  <w:rStyle w:val="charCitHyperlinkAbbrev"/>
                </w:rPr>
                <w:t>A2017</w:t>
              </w:r>
              <w:r>
                <w:rPr>
                  <w:rStyle w:val="charCitHyperlinkAbbrev"/>
                </w:rPr>
                <w:noBreakHyphen/>
                <w:t>32</w:t>
              </w:r>
            </w:hyperlink>
            <w:r>
              <w:rPr>
                <w:rStyle w:val="charCitHyperlinkAbbrev"/>
              </w:rPr>
              <w:t xml:space="preserve"> </w:t>
            </w:r>
            <w:r w:rsidR="00A3575F" w:rsidRPr="00A3575F">
              <w:t>(Qld)</w:t>
            </w:r>
          </w:p>
        </w:tc>
      </w:tr>
      <w:tr w:rsidR="00185E50" w14:paraId="50C38FBE" w14:textId="77777777">
        <w:tc>
          <w:tcPr>
            <w:tcW w:w="1576" w:type="dxa"/>
            <w:tcBorders>
              <w:top w:val="single" w:sz="4" w:space="0" w:color="auto"/>
              <w:bottom w:val="single" w:sz="4" w:space="0" w:color="auto"/>
            </w:tcBorders>
          </w:tcPr>
          <w:p w14:paraId="2720FBAA" w14:textId="77777777" w:rsidR="00185E50" w:rsidRDefault="00185E50">
            <w:pPr>
              <w:pStyle w:val="EarlierRepubEntries"/>
            </w:pPr>
            <w:r>
              <w:t>R9</w:t>
            </w:r>
            <w:r>
              <w:br/>
              <w:t>1 July 2019</w:t>
            </w:r>
          </w:p>
        </w:tc>
        <w:tc>
          <w:tcPr>
            <w:tcW w:w="1681" w:type="dxa"/>
            <w:tcBorders>
              <w:top w:val="single" w:sz="4" w:space="0" w:color="auto"/>
              <w:bottom w:val="single" w:sz="4" w:space="0" w:color="auto"/>
            </w:tcBorders>
          </w:tcPr>
          <w:p w14:paraId="37635EC8" w14:textId="77777777" w:rsidR="00185E50" w:rsidRDefault="00185E50">
            <w:pPr>
              <w:pStyle w:val="EarlierRepubEntries"/>
            </w:pPr>
            <w:r>
              <w:t>1 July 2019–</w:t>
            </w:r>
            <w:r>
              <w:br/>
              <w:t>29 Feb 2020</w:t>
            </w:r>
          </w:p>
        </w:tc>
        <w:tc>
          <w:tcPr>
            <w:tcW w:w="1783" w:type="dxa"/>
            <w:tcBorders>
              <w:top w:val="single" w:sz="4" w:space="0" w:color="auto"/>
              <w:bottom w:val="single" w:sz="4" w:space="0" w:color="auto"/>
            </w:tcBorders>
          </w:tcPr>
          <w:p w14:paraId="7A37F712" w14:textId="58DA8310" w:rsidR="00185E50" w:rsidRDefault="00185E50">
            <w:pPr>
              <w:pStyle w:val="EarlierRepubEntries"/>
            </w:pPr>
            <w:hyperlink r:id="rId465" w:tooltip="Health Practitioner Regulation National Law and Other Legislation Amendment Act 2019 (Qld)" w:history="1">
              <w:r>
                <w:rPr>
                  <w:rStyle w:val="Hyperlink"/>
                </w:rPr>
                <w:t>A2019-3</w:t>
              </w:r>
            </w:hyperlink>
            <w:r w:rsidRPr="000110C2">
              <w:rPr>
                <w:rStyle w:val="charCitHyperlinkAbbrev"/>
              </w:rPr>
              <w:t xml:space="preserve"> </w:t>
            </w:r>
            <w:r w:rsidRPr="000110C2">
              <w:t>(Qld)</w:t>
            </w:r>
          </w:p>
        </w:tc>
        <w:tc>
          <w:tcPr>
            <w:tcW w:w="1783" w:type="dxa"/>
            <w:tcBorders>
              <w:top w:val="single" w:sz="4" w:space="0" w:color="auto"/>
              <w:bottom w:val="single" w:sz="4" w:space="0" w:color="auto"/>
            </w:tcBorders>
          </w:tcPr>
          <w:p w14:paraId="500E5444" w14:textId="05A51E1A" w:rsidR="00185E50" w:rsidRDefault="00185E50">
            <w:pPr>
              <w:pStyle w:val="EarlierRepubEntries"/>
            </w:pPr>
            <w:r>
              <w:t xml:space="preserve">amendments by </w:t>
            </w:r>
            <w:hyperlink r:id="rId466" w:tooltip="Health Practitioner Regulation National Law and Other Legislation Amendment Act 2019 (Qld)" w:history="1">
              <w:r w:rsidRPr="00185E50">
                <w:rPr>
                  <w:rStyle w:val="Hyperlink"/>
                  <w:u w:val="none"/>
                </w:rPr>
                <w:t>A2019-3</w:t>
              </w:r>
            </w:hyperlink>
            <w:r>
              <w:rPr>
                <w:rStyle w:val="charCitHyperlinkAbbrev"/>
              </w:rPr>
              <w:t xml:space="preserve"> </w:t>
            </w:r>
            <w:r w:rsidRPr="00A3575F">
              <w:t>(Qld)</w:t>
            </w:r>
          </w:p>
        </w:tc>
      </w:tr>
      <w:tr w:rsidR="006B04A6" w14:paraId="72ED3740" w14:textId="77777777">
        <w:tc>
          <w:tcPr>
            <w:tcW w:w="1576" w:type="dxa"/>
            <w:tcBorders>
              <w:top w:val="single" w:sz="4" w:space="0" w:color="auto"/>
              <w:bottom w:val="single" w:sz="4" w:space="0" w:color="auto"/>
            </w:tcBorders>
          </w:tcPr>
          <w:p w14:paraId="4FE692A4" w14:textId="498401F6" w:rsidR="006B04A6" w:rsidRDefault="006B04A6">
            <w:pPr>
              <w:pStyle w:val="EarlierRepubEntries"/>
            </w:pPr>
            <w:r>
              <w:t>R10</w:t>
            </w:r>
            <w:r>
              <w:br/>
              <w:t>1 Mar 2020</w:t>
            </w:r>
          </w:p>
        </w:tc>
        <w:tc>
          <w:tcPr>
            <w:tcW w:w="1681" w:type="dxa"/>
            <w:tcBorders>
              <w:top w:val="single" w:sz="4" w:space="0" w:color="auto"/>
              <w:bottom w:val="single" w:sz="4" w:space="0" w:color="auto"/>
            </w:tcBorders>
          </w:tcPr>
          <w:p w14:paraId="5B9470F9" w14:textId="3BF0FCA3" w:rsidR="006B04A6" w:rsidRDefault="006B04A6">
            <w:pPr>
              <w:pStyle w:val="EarlierRepubEntries"/>
            </w:pPr>
            <w:r>
              <w:t>1 Mar 2020–</w:t>
            </w:r>
            <w:r>
              <w:br/>
              <w:t>20 Oct 2022</w:t>
            </w:r>
          </w:p>
        </w:tc>
        <w:tc>
          <w:tcPr>
            <w:tcW w:w="1783" w:type="dxa"/>
            <w:tcBorders>
              <w:top w:val="single" w:sz="4" w:space="0" w:color="auto"/>
              <w:bottom w:val="single" w:sz="4" w:space="0" w:color="auto"/>
            </w:tcBorders>
          </w:tcPr>
          <w:p w14:paraId="68BEE0AA" w14:textId="211018B3" w:rsidR="006B04A6" w:rsidRDefault="006B04A6">
            <w:pPr>
              <w:pStyle w:val="EarlierRepubEntries"/>
            </w:pPr>
            <w:hyperlink r:id="rId467" w:tooltip="Health Practitioner Regulation National Law and Other Legislation Amendment Act 2019 (Qld)" w:history="1">
              <w:r w:rsidRPr="001274DC">
                <w:rPr>
                  <w:rStyle w:val="charCitHyperlinkAbbrev"/>
                </w:rPr>
                <w:t>A2019-3</w:t>
              </w:r>
            </w:hyperlink>
            <w:r w:rsidRPr="000110C2">
              <w:rPr>
                <w:rStyle w:val="charCitHyperlinkAbbrev"/>
              </w:rPr>
              <w:t xml:space="preserve"> </w:t>
            </w:r>
            <w:r w:rsidRPr="000110C2">
              <w:t>(Qld)</w:t>
            </w:r>
          </w:p>
        </w:tc>
        <w:tc>
          <w:tcPr>
            <w:tcW w:w="1783" w:type="dxa"/>
            <w:tcBorders>
              <w:top w:val="single" w:sz="4" w:space="0" w:color="auto"/>
              <w:bottom w:val="single" w:sz="4" w:space="0" w:color="auto"/>
            </w:tcBorders>
          </w:tcPr>
          <w:p w14:paraId="7DBDBC49" w14:textId="1689A33A" w:rsidR="006B04A6" w:rsidRDefault="006B04A6">
            <w:pPr>
              <w:pStyle w:val="EarlierRepubEntries"/>
            </w:pPr>
            <w:r>
              <w:t xml:space="preserve">amendments by </w:t>
            </w:r>
            <w:hyperlink r:id="rId468" w:tooltip="Health Practitioner Regulation National Law and Other Legislation Amendment Act 2019 (Qld)" w:history="1">
              <w:r w:rsidRPr="00185E50">
                <w:rPr>
                  <w:rStyle w:val="Hyperlink"/>
                  <w:u w:val="none"/>
                </w:rPr>
                <w:t>A2019-3</w:t>
              </w:r>
            </w:hyperlink>
            <w:r>
              <w:rPr>
                <w:rStyle w:val="charCitHyperlinkAbbrev"/>
              </w:rPr>
              <w:t xml:space="preserve"> </w:t>
            </w:r>
            <w:r w:rsidRPr="00A3575F">
              <w:t>(Qld)</w:t>
            </w:r>
          </w:p>
        </w:tc>
      </w:tr>
      <w:tr w:rsidR="00A20936" w14:paraId="5221DEB7" w14:textId="77777777">
        <w:tc>
          <w:tcPr>
            <w:tcW w:w="1576" w:type="dxa"/>
            <w:tcBorders>
              <w:top w:val="single" w:sz="4" w:space="0" w:color="auto"/>
              <w:bottom w:val="single" w:sz="4" w:space="0" w:color="auto"/>
            </w:tcBorders>
          </w:tcPr>
          <w:p w14:paraId="304784DD" w14:textId="22E8B7CA" w:rsidR="00A20936" w:rsidRDefault="00A20936">
            <w:pPr>
              <w:pStyle w:val="EarlierRepubEntries"/>
            </w:pPr>
            <w:r>
              <w:lastRenderedPageBreak/>
              <w:t>R11</w:t>
            </w:r>
            <w:r>
              <w:br/>
              <w:t>21 Oct 2022</w:t>
            </w:r>
          </w:p>
        </w:tc>
        <w:tc>
          <w:tcPr>
            <w:tcW w:w="1681" w:type="dxa"/>
            <w:tcBorders>
              <w:top w:val="single" w:sz="4" w:space="0" w:color="auto"/>
              <w:bottom w:val="single" w:sz="4" w:space="0" w:color="auto"/>
            </w:tcBorders>
          </w:tcPr>
          <w:p w14:paraId="42C0D6D8" w14:textId="17C8F888" w:rsidR="00A20936" w:rsidRDefault="00A20936">
            <w:pPr>
              <w:pStyle w:val="EarlierRepubEntries"/>
            </w:pPr>
            <w:r>
              <w:t>21 Oct 2022–</w:t>
            </w:r>
            <w:r>
              <w:br/>
              <w:t>14 May 2023</w:t>
            </w:r>
          </w:p>
        </w:tc>
        <w:tc>
          <w:tcPr>
            <w:tcW w:w="1783" w:type="dxa"/>
            <w:tcBorders>
              <w:top w:val="single" w:sz="4" w:space="0" w:color="auto"/>
              <w:bottom w:val="single" w:sz="4" w:space="0" w:color="auto"/>
            </w:tcBorders>
          </w:tcPr>
          <w:p w14:paraId="7AFEFE06" w14:textId="0C9CD639" w:rsidR="00A20936" w:rsidRDefault="00A20936">
            <w:pPr>
              <w:pStyle w:val="EarlierRepubEntries"/>
            </w:pPr>
            <w:hyperlink r:id="rId469" w:tooltip="Health Practitioner Regulation National Law and Other Legislation Amendment Act 2022 (Qld)" w:history="1">
              <w:r w:rsidRPr="00A20936">
                <w:rPr>
                  <w:rStyle w:val="Hyperlink"/>
                </w:rPr>
                <w:t>A2022</w:t>
              </w:r>
              <w:r w:rsidRPr="00A20936">
                <w:rPr>
                  <w:rStyle w:val="Hyperlink"/>
                </w:rPr>
                <w:noBreakHyphen/>
                <w:t>22</w:t>
              </w:r>
            </w:hyperlink>
            <w:r>
              <w:t xml:space="preserve"> (Qld)</w:t>
            </w:r>
          </w:p>
        </w:tc>
        <w:tc>
          <w:tcPr>
            <w:tcW w:w="1783" w:type="dxa"/>
            <w:tcBorders>
              <w:top w:val="single" w:sz="4" w:space="0" w:color="auto"/>
              <w:bottom w:val="single" w:sz="4" w:space="0" w:color="auto"/>
            </w:tcBorders>
          </w:tcPr>
          <w:p w14:paraId="2364190D" w14:textId="76746DF9" w:rsidR="00A20936" w:rsidRDefault="00A20936">
            <w:pPr>
              <w:pStyle w:val="EarlierRepubEntries"/>
            </w:pPr>
            <w:r>
              <w:t xml:space="preserve">amendments by </w:t>
            </w:r>
            <w:hyperlink r:id="rId470" w:tooltip="Health Practitioner Regulation National Law and Other Legislation Amendment Act 2022 (Qld)" w:history="1">
              <w:r>
                <w:rPr>
                  <w:rStyle w:val="charCitHyperlinkAbbrev"/>
                </w:rPr>
                <w:t>A2022</w:t>
              </w:r>
              <w:r>
                <w:rPr>
                  <w:rStyle w:val="charCitHyperlinkAbbrev"/>
                </w:rPr>
                <w:noBreakHyphen/>
                <w:t>22</w:t>
              </w:r>
            </w:hyperlink>
            <w:r>
              <w:t xml:space="preserve"> (Qld)</w:t>
            </w:r>
          </w:p>
        </w:tc>
      </w:tr>
      <w:tr w:rsidR="008E103D" w14:paraId="7ABE9FEB" w14:textId="77777777">
        <w:tc>
          <w:tcPr>
            <w:tcW w:w="1576" w:type="dxa"/>
            <w:tcBorders>
              <w:top w:val="single" w:sz="4" w:space="0" w:color="auto"/>
              <w:bottom w:val="single" w:sz="4" w:space="0" w:color="auto"/>
            </w:tcBorders>
          </w:tcPr>
          <w:p w14:paraId="5764A886" w14:textId="40583BF3" w:rsidR="008E103D" w:rsidRDefault="008E103D">
            <w:pPr>
              <w:pStyle w:val="EarlierRepubEntries"/>
            </w:pPr>
            <w:r>
              <w:t>R12</w:t>
            </w:r>
            <w:r>
              <w:br/>
            </w:r>
            <w:r w:rsidR="00AE2397">
              <w:t>14 Aug 2023</w:t>
            </w:r>
          </w:p>
        </w:tc>
        <w:tc>
          <w:tcPr>
            <w:tcW w:w="1681" w:type="dxa"/>
            <w:tcBorders>
              <w:top w:val="single" w:sz="4" w:space="0" w:color="auto"/>
              <w:bottom w:val="single" w:sz="4" w:space="0" w:color="auto"/>
            </w:tcBorders>
          </w:tcPr>
          <w:p w14:paraId="4BA1EF07" w14:textId="62E0D964" w:rsidR="008E103D" w:rsidRDefault="00AE2397">
            <w:pPr>
              <w:pStyle w:val="EarlierRepubEntries"/>
            </w:pPr>
            <w:r>
              <w:t>15 May 2023–</w:t>
            </w:r>
            <w:r>
              <w:br/>
              <w:t>19 Sept 2023</w:t>
            </w:r>
          </w:p>
        </w:tc>
        <w:tc>
          <w:tcPr>
            <w:tcW w:w="1783" w:type="dxa"/>
            <w:tcBorders>
              <w:top w:val="single" w:sz="4" w:space="0" w:color="auto"/>
              <w:bottom w:val="single" w:sz="4" w:space="0" w:color="auto"/>
            </w:tcBorders>
          </w:tcPr>
          <w:p w14:paraId="1E5BAAEC" w14:textId="3BC59A70" w:rsidR="008E103D" w:rsidRDefault="00AE2397">
            <w:pPr>
              <w:pStyle w:val="EarlierRepubEntries"/>
            </w:pPr>
            <w:hyperlink r:id="rId471" w:tooltip="Health Practitioner Regulation National Law and Other Legislation Amendment Act 2022 (Qld)" w:history="1">
              <w:r w:rsidRPr="00A20936">
                <w:rPr>
                  <w:rStyle w:val="Hyperlink"/>
                </w:rPr>
                <w:t>A2022</w:t>
              </w:r>
              <w:r w:rsidRPr="00A20936">
                <w:rPr>
                  <w:rStyle w:val="Hyperlink"/>
                </w:rPr>
                <w:noBreakHyphen/>
                <w:t>22</w:t>
              </w:r>
            </w:hyperlink>
            <w:r>
              <w:t xml:space="preserve"> (Qld)</w:t>
            </w:r>
          </w:p>
        </w:tc>
        <w:tc>
          <w:tcPr>
            <w:tcW w:w="1783" w:type="dxa"/>
            <w:tcBorders>
              <w:top w:val="single" w:sz="4" w:space="0" w:color="auto"/>
              <w:bottom w:val="single" w:sz="4" w:space="0" w:color="auto"/>
            </w:tcBorders>
          </w:tcPr>
          <w:p w14:paraId="3DB8EF3C" w14:textId="1019A41E" w:rsidR="008E103D" w:rsidRDefault="00AE2397">
            <w:pPr>
              <w:pStyle w:val="EarlierRepubEntries"/>
            </w:pPr>
            <w:r>
              <w:t xml:space="preserve">amendments by </w:t>
            </w:r>
            <w:hyperlink r:id="rId472" w:tooltip="Health Practitioner Regulation National Law and Other Legislation Amendment Act 2022 (Qld)" w:history="1">
              <w:r>
                <w:rPr>
                  <w:rStyle w:val="charCitHyperlinkAbbrev"/>
                </w:rPr>
                <w:t>A2022</w:t>
              </w:r>
              <w:r>
                <w:rPr>
                  <w:rStyle w:val="charCitHyperlinkAbbrev"/>
                </w:rPr>
                <w:noBreakHyphen/>
                <w:t>22</w:t>
              </w:r>
            </w:hyperlink>
            <w:r>
              <w:t xml:space="preserve"> (Qld)</w:t>
            </w:r>
          </w:p>
        </w:tc>
      </w:tr>
      <w:tr w:rsidR="00DA402F" w14:paraId="5523A5F4" w14:textId="77777777">
        <w:tc>
          <w:tcPr>
            <w:tcW w:w="1576" w:type="dxa"/>
            <w:tcBorders>
              <w:top w:val="single" w:sz="4" w:space="0" w:color="auto"/>
              <w:bottom w:val="single" w:sz="4" w:space="0" w:color="auto"/>
            </w:tcBorders>
          </w:tcPr>
          <w:p w14:paraId="097BAAB2" w14:textId="0921CB59" w:rsidR="00DA402F" w:rsidRDefault="00DA402F">
            <w:pPr>
              <w:pStyle w:val="EarlierRepubEntries"/>
            </w:pPr>
            <w:r>
              <w:t>R13</w:t>
            </w:r>
            <w:r>
              <w:br/>
              <w:t>20 Sept 2023</w:t>
            </w:r>
          </w:p>
        </w:tc>
        <w:tc>
          <w:tcPr>
            <w:tcW w:w="1681" w:type="dxa"/>
            <w:tcBorders>
              <w:top w:val="single" w:sz="4" w:space="0" w:color="auto"/>
              <w:bottom w:val="single" w:sz="4" w:space="0" w:color="auto"/>
            </w:tcBorders>
          </w:tcPr>
          <w:p w14:paraId="685033BF" w14:textId="123780D8" w:rsidR="00DA402F" w:rsidRDefault="00DA402F">
            <w:pPr>
              <w:pStyle w:val="EarlierRepubEntries"/>
            </w:pPr>
            <w:r>
              <w:t>20 Sept 2023–</w:t>
            </w:r>
            <w:r>
              <w:br/>
            </w:r>
            <w:r w:rsidR="00701E0F">
              <w:t>30 June</w:t>
            </w:r>
            <w:r>
              <w:t xml:space="preserve"> 2024</w:t>
            </w:r>
          </w:p>
        </w:tc>
        <w:tc>
          <w:tcPr>
            <w:tcW w:w="1783" w:type="dxa"/>
            <w:tcBorders>
              <w:top w:val="single" w:sz="4" w:space="0" w:color="auto"/>
              <w:bottom w:val="single" w:sz="4" w:space="0" w:color="auto"/>
            </w:tcBorders>
          </w:tcPr>
          <w:p w14:paraId="67DE125B" w14:textId="6C919BD2" w:rsidR="00DA402F" w:rsidRDefault="008627CC">
            <w:pPr>
              <w:pStyle w:val="EarlierRepubEntries"/>
            </w:pPr>
            <w:hyperlink r:id="rId473" w:tooltip="Health Practitioner Regulation National Law (Surgeons) Amendment Act 2023 (Qld)" w:history="1">
              <w:r>
                <w:rPr>
                  <w:rStyle w:val="charCitHyperlinkAbbrev"/>
                </w:rPr>
                <w:t>A2023</w:t>
              </w:r>
              <w:r>
                <w:rPr>
                  <w:rStyle w:val="charCitHyperlinkAbbrev"/>
                </w:rPr>
                <w:noBreakHyphen/>
                <w:t>22</w:t>
              </w:r>
            </w:hyperlink>
            <w:r>
              <w:t xml:space="preserve"> (Qld)</w:t>
            </w:r>
          </w:p>
        </w:tc>
        <w:tc>
          <w:tcPr>
            <w:tcW w:w="1783" w:type="dxa"/>
            <w:tcBorders>
              <w:top w:val="single" w:sz="4" w:space="0" w:color="auto"/>
              <w:bottom w:val="single" w:sz="4" w:space="0" w:color="auto"/>
            </w:tcBorders>
          </w:tcPr>
          <w:p w14:paraId="4D732372" w14:textId="73696617" w:rsidR="00DA402F" w:rsidRDefault="00DA402F">
            <w:pPr>
              <w:pStyle w:val="EarlierRepubEntries"/>
            </w:pPr>
            <w:r>
              <w:t xml:space="preserve">amendments by </w:t>
            </w:r>
            <w:hyperlink r:id="rId474" w:tooltip="Health Practitioner Regulation National Law (Surgeons) Amendment Act 2023 (Qld)" w:history="1">
              <w:r w:rsidR="008627CC">
                <w:rPr>
                  <w:rStyle w:val="charCitHyperlinkAbbrev"/>
                </w:rPr>
                <w:t>A2023</w:t>
              </w:r>
              <w:r w:rsidR="008627CC">
                <w:rPr>
                  <w:rStyle w:val="charCitHyperlinkAbbrev"/>
                </w:rPr>
                <w:noBreakHyphen/>
                <w:t>22</w:t>
              </w:r>
            </w:hyperlink>
            <w:r w:rsidR="008627CC">
              <w:t xml:space="preserve"> (Qld)</w:t>
            </w:r>
          </w:p>
        </w:tc>
      </w:tr>
      <w:tr w:rsidR="0051253D" w14:paraId="6748E508" w14:textId="77777777">
        <w:tc>
          <w:tcPr>
            <w:tcW w:w="1576" w:type="dxa"/>
            <w:tcBorders>
              <w:top w:val="single" w:sz="4" w:space="0" w:color="auto"/>
              <w:bottom w:val="single" w:sz="4" w:space="0" w:color="auto"/>
            </w:tcBorders>
          </w:tcPr>
          <w:p w14:paraId="0B6E1DA3" w14:textId="0BF57BDD" w:rsidR="0051253D" w:rsidRDefault="0051253D">
            <w:pPr>
              <w:pStyle w:val="EarlierRepubEntries"/>
            </w:pPr>
            <w:r>
              <w:t>R14</w:t>
            </w:r>
            <w:r>
              <w:br/>
              <w:t>1 July 2024</w:t>
            </w:r>
          </w:p>
        </w:tc>
        <w:tc>
          <w:tcPr>
            <w:tcW w:w="1681" w:type="dxa"/>
            <w:tcBorders>
              <w:top w:val="single" w:sz="4" w:space="0" w:color="auto"/>
              <w:bottom w:val="single" w:sz="4" w:space="0" w:color="auto"/>
            </w:tcBorders>
          </w:tcPr>
          <w:p w14:paraId="1A739E3B" w14:textId="32388DD1" w:rsidR="0051253D" w:rsidRDefault="0051253D">
            <w:pPr>
              <w:pStyle w:val="EarlierRepubEntries"/>
            </w:pPr>
            <w:r>
              <w:t>1 July 2024–</w:t>
            </w:r>
            <w:r>
              <w:br/>
              <w:t>17 Sept 2024</w:t>
            </w:r>
          </w:p>
        </w:tc>
        <w:tc>
          <w:tcPr>
            <w:tcW w:w="1783" w:type="dxa"/>
            <w:tcBorders>
              <w:top w:val="single" w:sz="4" w:space="0" w:color="auto"/>
              <w:bottom w:val="single" w:sz="4" w:space="0" w:color="auto"/>
            </w:tcBorders>
          </w:tcPr>
          <w:p w14:paraId="6089F0C2" w14:textId="69531CE7" w:rsidR="0051253D" w:rsidRDefault="0051253D">
            <w:pPr>
              <w:pStyle w:val="EarlierRepubEntries"/>
            </w:pPr>
            <w:hyperlink r:id="rId475" w:tooltip="Health Practitioner Regulation National Law (Surgeons) Amendment Act 2023 (Qld)" w:history="1">
              <w:r>
                <w:rPr>
                  <w:rStyle w:val="charCitHyperlinkAbbrev"/>
                </w:rPr>
                <w:t>A2023</w:t>
              </w:r>
              <w:r>
                <w:rPr>
                  <w:rStyle w:val="charCitHyperlinkAbbrev"/>
                </w:rPr>
                <w:noBreakHyphen/>
                <w:t>22</w:t>
              </w:r>
            </w:hyperlink>
            <w:r>
              <w:t xml:space="preserve"> (Qld)</w:t>
            </w:r>
          </w:p>
        </w:tc>
        <w:tc>
          <w:tcPr>
            <w:tcW w:w="1783" w:type="dxa"/>
            <w:tcBorders>
              <w:top w:val="single" w:sz="4" w:space="0" w:color="auto"/>
              <w:bottom w:val="single" w:sz="4" w:space="0" w:color="auto"/>
            </w:tcBorders>
          </w:tcPr>
          <w:p w14:paraId="26E62C94" w14:textId="7D350AA6" w:rsidR="0051253D" w:rsidRDefault="00396D1B">
            <w:pPr>
              <w:pStyle w:val="EarlierRepubEntries"/>
            </w:pPr>
            <w:r>
              <w:t xml:space="preserve">amendments by </w:t>
            </w:r>
            <w:hyperlink r:id="rId476" w:tooltip="Health Practitioner Regulation National Law and Other Legislation Amendment Act 2022 (Qld)" w:history="1">
              <w:r>
                <w:rPr>
                  <w:rStyle w:val="charCitHyperlinkAbbrev"/>
                </w:rPr>
                <w:t>A2022</w:t>
              </w:r>
              <w:r>
                <w:rPr>
                  <w:rStyle w:val="charCitHyperlinkAbbrev"/>
                </w:rPr>
                <w:noBreakHyphen/>
                <w:t>22</w:t>
              </w:r>
            </w:hyperlink>
            <w:r>
              <w:t xml:space="preserve"> (Qld)</w:t>
            </w:r>
          </w:p>
        </w:tc>
      </w:tr>
    </w:tbl>
    <w:p w14:paraId="796E3A18" w14:textId="77777777" w:rsidR="00A957C8" w:rsidRDefault="00A957C8">
      <w:pPr>
        <w:pStyle w:val="05EndNote0"/>
        <w:sectPr w:rsidR="00A957C8" w:rsidSect="00685B43">
          <w:headerReference w:type="even" r:id="rId477"/>
          <w:headerReference w:type="default" r:id="rId478"/>
          <w:footerReference w:type="even" r:id="rId479"/>
          <w:footerReference w:type="default" r:id="rId480"/>
          <w:pgSz w:w="11907" w:h="16839" w:code="9"/>
          <w:pgMar w:top="3000" w:right="1900" w:bottom="2500" w:left="2300" w:header="2480" w:footer="2100" w:gutter="0"/>
          <w:cols w:space="720"/>
          <w:docGrid w:linePitch="326"/>
        </w:sectPr>
      </w:pPr>
    </w:p>
    <w:p w14:paraId="14B7B544" w14:textId="77777777" w:rsidR="0056371E" w:rsidRDefault="0056371E" w:rsidP="00020777"/>
    <w:p w14:paraId="66B19FA2" w14:textId="77777777" w:rsidR="00DE7640" w:rsidRDefault="00DE7640">
      <w:pPr>
        <w:rPr>
          <w:color w:val="000000"/>
          <w:sz w:val="22"/>
        </w:rPr>
      </w:pPr>
    </w:p>
    <w:p w14:paraId="4745F0F4" w14:textId="77777777" w:rsidR="000D00E2" w:rsidRDefault="000D00E2">
      <w:pPr>
        <w:rPr>
          <w:color w:val="000000"/>
          <w:sz w:val="22"/>
        </w:rPr>
      </w:pPr>
    </w:p>
    <w:p w14:paraId="61399815" w14:textId="77777777" w:rsidR="000D00E2" w:rsidRDefault="000D00E2">
      <w:pPr>
        <w:rPr>
          <w:color w:val="000000"/>
          <w:sz w:val="22"/>
        </w:rPr>
      </w:pPr>
    </w:p>
    <w:p w14:paraId="798C367E" w14:textId="77777777" w:rsidR="000D00E2" w:rsidRDefault="000D00E2">
      <w:pPr>
        <w:rPr>
          <w:color w:val="000000"/>
          <w:sz w:val="22"/>
        </w:rPr>
      </w:pPr>
    </w:p>
    <w:p w14:paraId="131369F3" w14:textId="77777777" w:rsidR="000D00E2" w:rsidRDefault="000D00E2">
      <w:pPr>
        <w:rPr>
          <w:color w:val="000000"/>
          <w:sz w:val="22"/>
        </w:rPr>
      </w:pPr>
    </w:p>
    <w:p w14:paraId="6AD45196" w14:textId="77777777" w:rsidR="000D00E2" w:rsidRDefault="000D00E2">
      <w:pPr>
        <w:rPr>
          <w:color w:val="000000"/>
          <w:sz w:val="22"/>
        </w:rPr>
      </w:pPr>
    </w:p>
    <w:p w14:paraId="6E4ADE2D" w14:textId="77777777" w:rsidR="000D00E2" w:rsidRDefault="000D00E2">
      <w:pPr>
        <w:rPr>
          <w:color w:val="000000"/>
          <w:sz w:val="22"/>
        </w:rPr>
      </w:pPr>
    </w:p>
    <w:p w14:paraId="493A59C3" w14:textId="77777777" w:rsidR="000D00E2" w:rsidRDefault="000D00E2">
      <w:pPr>
        <w:rPr>
          <w:color w:val="000000"/>
          <w:sz w:val="22"/>
        </w:rPr>
      </w:pPr>
    </w:p>
    <w:p w14:paraId="5E925997" w14:textId="77777777" w:rsidR="000D00E2" w:rsidRDefault="000D00E2">
      <w:pPr>
        <w:rPr>
          <w:color w:val="000000"/>
          <w:sz w:val="22"/>
        </w:rPr>
      </w:pPr>
    </w:p>
    <w:p w14:paraId="2F83E833" w14:textId="77777777" w:rsidR="000D00E2" w:rsidRDefault="000D00E2">
      <w:pPr>
        <w:rPr>
          <w:color w:val="000000"/>
          <w:sz w:val="22"/>
        </w:rPr>
      </w:pPr>
    </w:p>
    <w:p w14:paraId="726FA70B" w14:textId="77777777" w:rsidR="000D00E2" w:rsidRDefault="000D00E2">
      <w:pPr>
        <w:rPr>
          <w:color w:val="000000"/>
          <w:sz w:val="22"/>
        </w:rPr>
      </w:pPr>
    </w:p>
    <w:p w14:paraId="31854826" w14:textId="77777777" w:rsidR="000D00E2" w:rsidRDefault="000D00E2">
      <w:pPr>
        <w:rPr>
          <w:color w:val="000000"/>
          <w:sz w:val="22"/>
        </w:rPr>
      </w:pPr>
    </w:p>
    <w:p w14:paraId="612D9BBD" w14:textId="77777777" w:rsidR="000D00E2" w:rsidRDefault="000D00E2">
      <w:pPr>
        <w:rPr>
          <w:color w:val="000000"/>
          <w:sz w:val="22"/>
        </w:rPr>
      </w:pPr>
    </w:p>
    <w:p w14:paraId="2DBC9BDF" w14:textId="77777777" w:rsidR="000D00E2" w:rsidRDefault="000D00E2">
      <w:pPr>
        <w:rPr>
          <w:color w:val="000000"/>
          <w:sz w:val="22"/>
        </w:rPr>
      </w:pPr>
    </w:p>
    <w:p w14:paraId="5DE3AF8D" w14:textId="77777777" w:rsidR="000D00E2" w:rsidRDefault="000D00E2">
      <w:pPr>
        <w:rPr>
          <w:color w:val="000000"/>
          <w:sz w:val="22"/>
        </w:rPr>
      </w:pPr>
    </w:p>
    <w:p w14:paraId="2BAE76F7" w14:textId="77777777" w:rsidR="000D00E2" w:rsidRDefault="000D00E2">
      <w:pPr>
        <w:rPr>
          <w:color w:val="000000"/>
          <w:sz w:val="22"/>
        </w:rPr>
      </w:pPr>
    </w:p>
    <w:p w14:paraId="5F16A0F8" w14:textId="77777777" w:rsidR="000D00E2" w:rsidRDefault="000D00E2">
      <w:pPr>
        <w:rPr>
          <w:color w:val="000000"/>
          <w:sz w:val="22"/>
        </w:rPr>
      </w:pPr>
    </w:p>
    <w:p w14:paraId="022A2FA0" w14:textId="77777777" w:rsidR="000D00E2" w:rsidRDefault="000D00E2">
      <w:pPr>
        <w:rPr>
          <w:color w:val="000000"/>
          <w:sz w:val="22"/>
        </w:rPr>
      </w:pPr>
    </w:p>
    <w:p w14:paraId="2771C553" w14:textId="77777777" w:rsidR="000D00E2" w:rsidRDefault="000D00E2">
      <w:pPr>
        <w:rPr>
          <w:color w:val="000000"/>
          <w:sz w:val="22"/>
        </w:rPr>
      </w:pPr>
    </w:p>
    <w:p w14:paraId="52ABBD79" w14:textId="77777777" w:rsidR="000D00E2" w:rsidRDefault="000D00E2">
      <w:pPr>
        <w:rPr>
          <w:color w:val="000000"/>
          <w:sz w:val="22"/>
        </w:rPr>
      </w:pPr>
    </w:p>
    <w:p w14:paraId="21909DE8" w14:textId="77777777" w:rsidR="00274F4B" w:rsidRDefault="00274F4B">
      <w:pPr>
        <w:rPr>
          <w:color w:val="000000"/>
          <w:sz w:val="22"/>
        </w:rPr>
      </w:pPr>
    </w:p>
    <w:p w14:paraId="440683AE" w14:textId="25B3AF13" w:rsidR="00DE7640" w:rsidRDefault="00DE7640">
      <w:pPr>
        <w:rPr>
          <w:color w:val="000000"/>
          <w:sz w:val="22"/>
        </w:rPr>
      </w:pPr>
      <w:r>
        <w:rPr>
          <w:color w:val="000000"/>
          <w:sz w:val="22"/>
        </w:rPr>
        <w:t xml:space="preserve">©  Australian Capital Territory </w:t>
      </w:r>
      <w:r w:rsidR="00685B43">
        <w:rPr>
          <w:noProof/>
          <w:color w:val="000000"/>
          <w:sz w:val="22"/>
        </w:rPr>
        <w:t>2024</w:t>
      </w:r>
    </w:p>
    <w:p w14:paraId="48F67F1B" w14:textId="77777777" w:rsidR="00DE7640" w:rsidRDefault="00DE7640">
      <w:pPr>
        <w:rPr>
          <w:color w:val="000000"/>
          <w:sz w:val="22"/>
        </w:rPr>
      </w:pPr>
    </w:p>
    <w:p w14:paraId="337700EE" w14:textId="77777777" w:rsidR="00DE7640" w:rsidRDefault="00DE7640">
      <w:pPr>
        <w:pStyle w:val="06Copyright"/>
        <w:sectPr w:rsidR="00DE7640" w:rsidSect="00DE7640">
          <w:headerReference w:type="even" r:id="rId481"/>
          <w:headerReference w:type="default" r:id="rId482"/>
          <w:footerReference w:type="even" r:id="rId483"/>
          <w:footerReference w:type="default" r:id="rId484"/>
          <w:headerReference w:type="first" r:id="rId485"/>
          <w:footerReference w:type="first" r:id="rId486"/>
          <w:type w:val="continuous"/>
          <w:pgSz w:w="11907" w:h="16839" w:code="9"/>
          <w:pgMar w:top="2999" w:right="1899" w:bottom="2500" w:left="2302" w:header="2478" w:footer="2098" w:gutter="0"/>
          <w:pgNumType w:fmt="lowerRoman"/>
          <w:cols w:space="720"/>
          <w:titlePg/>
          <w:docGrid w:linePitch="254"/>
        </w:sectPr>
      </w:pPr>
    </w:p>
    <w:p w14:paraId="776B874B" w14:textId="77777777" w:rsidR="00DE7640" w:rsidRPr="000D13D8" w:rsidRDefault="00DE7640" w:rsidP="0018417E"/>
    <w:sectPr w:rsidR="00DE7640" w:rsidRPr="000D13D8" w:rsidSect="0091632B">
      <w:headerReference w:type="even" r:id="rId487"/>
      <w:headerReference w:type="default" r:id="rId488"/>
      <w:footerReference w:type="even" r:id="rId489"/>
      <w:footerReference w:type="default" r:id="rId490"/>
      <w:footerReference w:type="first" r:id="rId491"/>
      <w:type w:val="continuous"/>
      <w:pgSz w:w="11907" w:h="16839" w:code="9"/>
      <w:pgMar w:top="2999" w:right="1899" w:bottom="2500" w:left="2302" w:header="2478" w:footer="209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AD035" w14:textId="77777777" w:rsidR="002920F5" w:rsidRDefault="002920F5">
      <w:r>
        <w:separator/>
      </w:r>
    </w:p>
  </w:endnote>
  <w:endnote w:type="continuationSeparator" w:id="0">
    <w:p w14:paraId="1D8B8E07" w14:textId="77777777" w:rsidR="002920F5" w:rsidRDefault="00292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79F7C" w14:textId="4D79B0CC" w:rsidR="001509D4" w:rsidRPr="00F60F36" w:rsidRDefault="001509D4" w:rsidP="00F60F36">
    <w:pPr>
      <w:pStyle w:val="Footer"/>
      <w:jc w:val="center"/>
      <w:rPr>
        <w:rFonts w:cs="Arial"/>
        <w:sz w:val="14"/>
      </w:rPr>
    </w:pPr>
    <w:r w:rsidRPr="00F60F36">
      <w:rPr>
        <w:rFonts w:cs="Arial"/>
        <w:sz w:val="14"/>
      </w:rPr>
      <w:fldChar w:fldCharType="begin"/>
    </w:r>
    <w:r w:rsidRPr="00F60F36">
      <w:rPr>
        <w:rFonts w:cs="Arial"/>
        <w:sz w:val="14"/>
      </w:rPr>
      <w:instrText xml:space="preserve"> DOCPROPERTY "Status" </w:instrText>
    </w:r>
    <w:r w:rsidRPr="00F60F36">
      <w:rPr>
        <w:rFonts w:cs="Arial"/>
        <w:sz w:val="14"/>
      </w:rPr>
      <w:fldChar w:fldCharType="separate"/>
    </w:r>
    <w:r w:rsidR="002561CB" w:rsidRPr="00F60F36">
      <w:rPr>
        <w:rFonts w:cs="Arial"/>
        <w:sz w:val="14"/>
      </w:rPr>
      <w:t xml:space="preserve"> </w:t>
    </w:r>
    <w:r w:rsidRPr="00F60F36">
      <w:rPr>
        <w:rFonts w:cs="Arial"/>
        <w:sz w:val="14"/>
      </w:rPr>
      <w:fldChar w:fldCharType="end"/>
    </w:r>
    <w:r w:rsidR="00F60F36" w:rsidRPr="00F60F36">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81A1F" w14:textId="77777777" w:rsidR="001509D4" w:rsidRDefault="001509D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1509D4" w:rsidRPr="00CB3D59" w14:paraId="330910B0" w14:textId="77777777">
      <w:tc>
        <w:tcPr>
          <w:tcW w:w="847" w:type="pct"/>
        </w:tcPr>
        <w:p w14:paraId="39BEE6E9" w14:textId="77777777" w:rsidR="001509D4" w:rsidRPr="00A752AE" w:rsidRDefault="001509D4" w:rsidP="00534E65">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262</w:t>
          </w:r>
          <w:r w:rsidRPr="00A752AE">
            <w:rPr>
              <w:rStyle w:val="PageNumber"/>
              <w:rFonts w:cs="Arial"/>
              <w:szCs w:val="18"/>
            </w:rPr>
            <w:fldChar w:fldCharType="end"/>
          </w:r>
        </w:p>
      </w:tc>
      <w:tc>
        <w:tcPr>
          <w:tcW w:w="3092" w:type="pct"/>
        </w:tcPr>
        <w:p w14:paraId="6BAD55B4" w14:textId="405B1607" w:rsidR="001509D4" w:rsidRPr="002B36EA" w:rsidRDefault="001509D4" w:rsidP="00534E65">
          <w:pPr>
            <w:pStyle w:val="Footer"/>
            <w:spacing w:line="240" w:lineRule="auto"/>
            <w:jc w:val="center"/>
            <w:rPr>
              <w:rFonts w:cs="Arial"/>
              <w:szCs w:val="18"/>
            </w:rPr>
          </w:pPr>
          <w:r>
            <w:rPr>
              <w:bCs/>
              <w:lang w:val="en-US"/>
            </w:rPr>
            <w:fldChar w:fldCharType="begin"/>
          </w:r>
          <w:r>
            <w:rPr>
              <w:bCs/>
              <w:lang w:val="en-US"/>
            </w:rPr>
            <w:instrText xml:space="preserve"> REF Citation *\charformat  \* MERGEFORMAT </w:instrText>
          </w:r>
          <w:r>
            <w:rPr>
              <w:bCs/>
              <w:lang w:val="en-US"/>
            </w:rPr>
            <w:fldChar w:fldCharType="separate"/>
          </w:r>
          <w:r w:rsidR="002561CB" w:rsidRPr="002561CB">
            <w:rPr>
              <w:bCs/>
              <w:lang w:val="en-US"/>
            </w:rPr>
            <w:t>Health Practitioner Regulation</w:t>
          </w:r>
          <w:r w:rsidR="002561CB">
            <w:t xml:space="preserve"> National Law (ACT)</w:t>
          </w:r>
          <w:r>
            <w:fldChar w:fldCharType="end"/>
          </w:r>
        </w:p>
        <w:p w14:paraId="73BDCB28" w14:textId="48A952FF" w:rsidR="001509D4" w:rsidRPr="00A752AE" w:rsidRDefault="001509D4" w:rsidP="00534E65">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2561CB">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2561CB">
            <w:rPr>
              <w:rFonts w:cs="Arial"/>
              <w:szCs w:val="18"/>
            </w:rPr>
            <w:t>18/09/24</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2561CB">
            <w:rPr>
              <w:rFonts w:cs="Arial"/>
              <w:szCs w:val="18"/>
            </w:rPr>
            <w:t>-30/11/25</w:t>
          </w:r>
          <w:r w:rsidRPr="00A752AE">
            <w:rPr>
              <w:rFonts w:cs="Arial"/>
              <w:szCs w:val="18"/>
            </w:rPr>
            <w:fldChar w:fldCharType="end"/>
          </w:r>
        </w:p>
      </w:tc>
      <w:tc>
        <w:tcPr>
          <w:tcW w:w="1061" w:type="pct"/>
        </w:tcPr>
        <w:p w14:paraId="5327A59B" w14:textId="4B43C159" w:rsidR="001509D4" w:rsidRPr="00A752AE" w:rsidRDefault="001509D4" w:rsidP="00534E65">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2561CB">
            <w:rPr>
              <w:rFonts w:cs="Arial"/>
              <w:szCs w:val="18"/>
            </w:rPr>
            <w:t>R15</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2561CB">
            <w:rPr>
              <w:rFonts w:cs="Arial"/>
              <w:szCs w:val="18"/>
            </w:rPr>
            <w:t>18/09/24</w:t>
          </w:r>
          <w:r w:rsidRPr="00A752AE">
            <w:rPr>
              <w:rFonts w:cs="Arial"/>
              <w:szCs w:val="18"/>
            </w:rPr>
            <w:fldChar w:fldCharType="end"/>
          </w:r>
        </w:p>
      </w:tc>
    </w:tr>
  </w:tbl>
  <w:p w14:paraId="7DD2008F" w14:textId="02E2D279" w:rsidR="001509D4" w:rsidRPr="00F60F36" w:rsidRDefault="00485A53" w:rsidP="00F60F36">
    <w:pPr>
      <w:pStyle w:val="Status"/>
      <w:rPr>
        <w:rFonts w:cs="Arial"/>
      </w:rPr>
    </w:pPr>
    <w:r w:rsidRPr="00F60F36">
      <w:rPr>
        <w:rFonts w:cs="Arial"/>
      </w:rPr>
      <w:fldChar w:fldCharType="begin"/>
    </w:r>
    <w:r w:rsidRPr="00F60F36">
      <w:rPr>
        <w:rFonts w:cs="Arial"/>
      </w:rPr>
      <w:instrText xml:space="preserve"> DOCPROPERTY "Status" </w:instrText>
    </w:r>
    <w:r w:rsidRPr="00F60F36">
      <w:rPr>
        <w:rFonts w:cs="Arial"/>
      </w:rPr>
      <w:fldChar w:fldCharType="separate"/>
    </w:r>
    <w:r w:rsidR="002561CB" w:rsidRPr="00F60F36">
      <w:rPr>
        <w:rFonts w:cs="Arial"/>
      </w:rPr>
      <w:t xml:space="preserve"> </w:t>
    </w:r>
    <w:r w:rsidRPr="00F60F36">
      <w:rPr>
        <w:rFonts w:cs="Arial"/>
      </w:rPr>
      <w:fldChar w:fldCharType="end"/>
    </w:r>
    <w:r w:rsidR="00F60F36" w:rsidRPr="00F60F36">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A44A4" w14:textId="77777777" w:rsidR="001509D4" w:rsidRDefault="001509D4">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1509D4" w:rsidRPr="00CB3D59" w14:paraId="7E2E6876" w14:textId="77777777">
      <w:tc>
        <w:tcPr>
          <w:tcW w:w="1061" w:type="pct"/>
        </w:tcPr>
        <w:p w14:paraId="30483B7E" w14:textId="30579B8E" w:rsidR="001509D4" w:rsidRPr="00A752AE" w:rsidRDefault="001509D4" w:rsidP="00534E65">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2561CB">
            <w:rPr>
              <w:rFonts w:cs="Arial"/>
              <w:szCs w:val="18"/>
            </w:rPr>
            <w:t>R15</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2561CB">
            <w:rPr>
              <w:rFonts w:cs="Arial"/>
              <w:szCs w:val="18"/>
            </w:rPr>
            <w:t>18/09/24</w:t>
          </w:r>
          <w:r w:rsidRPr="00A752AE">
            <w:rPr>
              <w:rFonts w:cs="Arial"/>
              <w:szCs w:val="18"/>
            </w:rPr>
            <w:fldChar w:fldCharType="end"/>
          </w:r>
        </w:p>
      </w:tc>
      <w:tc>
        <w:tcPr>
          <w:tcW w:w="3092" w:type="pct"/>
        </w:tcPr>
        <w:p w14:paraId="5E1F2A89" w14:textId="6A4098E6" w:rsidR="001509D4" w:rsidRPr="002B36EA" w:rsidRDefault="001509D4" w:rsidP="00534E65">
          <w:pPr>
            <w:pStyle w:val="Footer"/>
            <w:spacing w:line="240" w:lineRule="auto"/>
            <w:jc w:val="center"/>
            <w:rPr>
              <w:rFonts w:cs="Arial"/>
              <w:szCs w:val="18"/>
            </w:rPr>
          </w:pPr>
          <w:r>
            <w:rPr>
              <w:bCs/>
              <w:lang w:val="en-US"/>
            </w:rPr>
            <w:fldChar w:fldCharType="begin"/>
          </w:r>
          <w:r>
            <w:rPr>
              <w:bCs/>
              <w:lang w:val="en-US"/>
            </w:rPr>
            <w:instrText xml:space="preserve"> REF Citation *\charformat  \* MERGEFORMAT </w:instrText>
          </w:r>
          <w:r>
            <w:rPr>
              <w:bCs/>
              <w:lang w:val="en-US"/>
            </w:rPr>
            <w:fldChar w:fldCharType="separate"/>
          </w:r>
          <w:r w:rsidR="002561CB" w:rsidRPr="002561CB">
            <w:rPr>
              <w:bCs/>
              <w:lang w:val="en-US"/>
            </w:rPr>
            <w:t>Health Practitioner Regulation</w:t>
          </w:r>
          <w:r w:rsidR="002561CB">
            <w:t xml:space="preserve"> National Law (ACT)</w:t>
          </w:r>
          <w:r>
            <w:fldChar w:fldCharType="end"/>
          </w:r>
        </w:p>
        <w:p w14:paraId="6CAFBAD5" w14:textId="768C5346" w:rsidR="001509D4" w:rsidRPr="00A752AE" w:rsidRDefault="001509D4" w:rsidP="00534E65">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2561CB">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2561CB">
            <w:rPr>
              <w:rFonts w:cs="Arial"/>
              <w:szCs w:val="18"/>
            </w:rPr>
            <w:t>18/09/24</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2561CB">
            <w:rPr>
              <w:rFonts w:cs="Arial"/>
              <w:szCs w:val="18"/>
            </w:rPr>
            <w:t>-30/11/25</w:t>
          </w:r>
          <w:r w:rsidRPr="00A752AE">
            <w:rPr>
              <w:rFonts w:cs="Arial"/>
              <w:szCs w:val="18"/>
            </w:rPr>
            <w:fldChar w:fldCharType="end"/>
          </w:r>
        </w:p>
      </w:tc>
      <w:tc>
        <w:tcPr>
          <w:tcW w:w="847" w:type="pct"/>
        </w:tcPr>
        <w:p w14:paraId="2C9F8141" w14:textId="77777777" w:rsidR="001509D4" w:rsidRPr="00A752AE" w:rsidRDefault="001509D4" w:rsidP="00534E65">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261</w:t>
          </w:r>
          <w:r w:rsidRPr="00A752AE">
            <w:rPr>
              <w:rStyle w:val="PageNumber"/>
              <w:rFonts w:cs="Arial"/>
              <w:szCs w:val="18"/>
            </w:rPr>
            <w:fldChar w:fldCharType="end"/>
          </w:r>
        </w:p>
      </w:tc>
    </w:tr>
  </w:tbl>
  <w:p w14:paraId="556A6C81" w14:textId="25E2A50E" w:rsidR="001509D4" w:rsidRPr="00F60F36" w:rsidRDefault="00485A53" w:rsidP="00F60F36">
    <w:pPr>
      <w:pStyle w:val="Status"/>
      <w:rPr>
        <w:rFonts w:cs="Arial"/>
      </w:rPr>
    </w:pPr>
    <w:r w:rsidRPr="00F60F36">
      <w:rPr>
        <w:rFonts w:cs="Arial"/>
      </w:rPr>
      <w:fldChar w:fldCharType="begin"/>
    </w:r>
    <w:r w:rsidRPr="00F60F36">
      <w:rPr>
        <w:rFonts w:cs="Arial"/>
      </w:rPr>
      <w:instrText xml:space="preserve"> DOCPROPERTY "Status" </w:instrText>
    </w:r>
    <w:r w:rsidRPr="00F60F36">
      <w:rPr>
        <w:rFonts w:cs="Arial"/>
      </w:rPr>
      <w:fldChar w:fldCharType="separate"/>
    </w:r>
    <w:r w:rsidR="002561CB" w:rsidRPr="00F60F36">
      <w:rPr>
        <w:rFonts w:cs="Arial"/>
      </w:rPr>
      <w:t xml:space="preserve"> </w:t>
    </w:r>
    <w:r w:rsidRPr="00F60F36">
      <w:rPr>
        <w:rFonts w:cs="Arial"/>
      </w:rPr>
      <w:fldChar w:fldCharType="end"/>
    </w:r>
    <w:r w:rsidR="00F60F36" w:rsidRPr="00F60F36">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C8F51" w14:textId="77777777" w:rsidR="001509D4" w:rsidRDefault="001509D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1509D4" w:rsidRPr="00CB3D59" w14:paraId="4180FDD9" w14:textId="77777777">
      <w:tc>
        <w:tcPr>
          <w:tcW w:w="847" w:type="pct"/>
        </w:tcPr>
        <w:p w14:paraId="0882DBE3" w14:textId="77777777" w:rsidR="001509D4" w:rsidRPr="00A752AE" w:rsidRDefault="001509D4" w:rsidP="00534E65">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266</w:t>
          </w:r>
          <w:r w:rsidRPr="00A752AE">
            <w:rPr>
              <w:rStyle w:val="PageNumber"/>
              <w:rFonts w:cs="Arial"/>
              <w:szCs w:val="18"/>
            </w:rPr>
            <w:fldChar w:fldCharType="end"/>
          </w:r>
        </w:p>
      </w:tc>
      <w:tc>
        <w:tcPr>
          <w:tcW w:w="3092" w:type="pct"/>
        </w:tcPr>
        <w:p w14:paraId="1F3A558E" w14:textId="03E2FB69" w:rsidR="001509D4" w:rsidRPr="002B36EA" w:rsidRDefault="001509D4" w:rsidP="00534E65">
          <w:pPr>
            <w:pStyle w:val="Footer"/>
            <w:spacing w:line="240" w:lineRule="auto"/>
            <w:jc w:val="center"/>
            <w:rPr>
              <w:rFonts w:cs="Arial"/>
              <w:szCs w:val="18"/>
            </w:rPr>
          </w:pPr>
          <w:r>
            <w:rPr>
              <w:bCs/>
              <w:lang w:val="en-US"/>
            </w:rPr>
            <w:fldChar w:fldCharType="begin"/>
          </w:r>
          <w:r>
            <w:rPr>
              <w:bCs/>
              <w:lang w:val="en-US"/>
            </w:rPr>
            <w:instrText xml:space="preserve"> REF Citation *\charformat  \* MERGEFORMAT </w:instrText>
          </w:r>
          <w:r>
            <w:rPr>
              <w:bCs/>
              <w:lang w:val="en-US"/>
            </w:rPr>
            <w:fldChar w:fldCharType="separate"/>
          </w:r>
          <w:r w:rsidR="002561CB" w:rsidRPr="002561CB">
            <w:rPr>
              <w:bCs/>
              <w:lang w:val="en-US"/>
            </w:rPr>
            <w:t>Health Practitioner Regulation</w:t>
          </w:r>
          <w:r w:rsidR="002561CB">
            <w:t xml:space="preserve"> National Law (ACT)</w:t>
          </w:r>
          <w:r>
            <w:fldChar w:fldCharType="end"/>
          </w:r>
        </w:p>
        <w:p w14:paraId="1BF0E402" w14:textId="45D06966" w:rsidR="001509D4" w:rsidRPr="00A752AE" w:rsidRDefault="001509D4" w:rsidP="00534E65">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2561CB">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2561CB">
            <w:rPr>
              <w:rFonts w:cs="Arial"/>
              <w:szCs w:val="18"/>
            </w:rPr>
            <w:t>18/09/24</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2561CB">
            <w:rPr>
              <w:rFonts w:cs="Arial"/>
              <w:szCs w:val="18"/>
            </w:rPr>
            <w:t>-30/11/25</w:t>
          </w:r>
          <w:r w:rsidRPr="00A752AE">
            <w:rPr>
              <w:rFonts w:cs="Arial"/>
              <w:szCs w:val="18"/>
            </w:rPr>
            <w:fldChar w:fldCharType="end"/>
          </w:r>
        </w:p>
      </w:tc>
      <w:tc>
        <w:tcPr>
          <w:tcW w:w="1061" w:type="pct"/>
        </w:tcPr>
        <w:p w14:paraId="0367D5C8" w14:textId="7F782692" w:rsidR="001509D4" w:rsidRPr="00A752AE" w:rsidRDefault="001509D4" w:rsidP="00534E65">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2561CB">
            <w:rPr>
              <w:rFonts w:cs="Arial"/>
              <w:szCs w:val="18"/>
            </w:rPr>
            <w:t>R15</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2561CB">
            <w:rPr>
              <w:rFonts w:cs="Arial"/>
              <w:szCs w:val="18"/>
            </w:rPr>
            <w:t>18/09/24</w:t>
          </w:r>
          <w:r w:rsidRPr="00A752AE">
            <w:rPr>
              <w:rFonts w:cs="Arial"/>
              <w:szCs w:val="18"/>
            </w:rPr>
            <w:fldChar w:fldCharType="end"/>
          </w:r>
        </w:p>
      </w:tc>
    </w:tr>
  </w:tbl>
  <w:p w14:paraId="0C973D69" w14:textId="6CFC1A6E" w:rsidR="001509D4" w:rsidRPr="00F60F36" w:rsidRDefault="00485A53" w:rsidP="00F60F36">
    <w:pPr>
      <w:pStyle w:val="Status"/>
      <w:rPr>
        <w:rFonts w:cs="Arial"/>
      </w:rPr>
    </w:pPr>
    <w:r w:rsidRPr="00F60F36">
      <w:rPr>
        <w:rFonts w:cs="Arial"/>
      </w:rPr>
      <w:fldChar w:fldCharType="begin"/>
    </w:r>
    <w:r w:rsidRPr="00F60F36">
      <w:rPr>
        <w:rFonts w:cs="Arial"/>
      </w:rPr>
      <w:instrText xml:space="preserve"> DOCPROPERTY "Status" </w:instrText>
    </w:r>
    <w:r w:rsidRPr="00F60F36">
      <w:rPr>
        <w:rFonts w:cs="Arial"/>
      </w:rPr>
      <w:fldChar w:fldCharType="separate"/>
    </w:r>
    <w:r w:rsidR="002561CB" w:rsidRPr="00F60F36">
      <w:rPr>
        <w:rFonts w:cs="Arial"/>
      </w:rPr>
      <w:t xml:space="preserve"> </w:t>
    </w:r>
    <w:r w:rsidRPr="00F60F36">
      <w:rPr>
        <w:rFonts w:cs="Arial"/>
      </w:rPr>
      <w:fldChar w:fldCharType="end"/>
    </w:r>
    <w:r w:rsidR="00F60F36" w:rsidRPr="00F60F36">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B23E7" w14:textId="77777777" w:rsidR="001509D4" w:rsidRDefault="001509D4">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1509D4" w:rsidRPr="00CB3D59" w14:paraId="4813980D" w14:textId="77777777">
      <w:tc>
        <w:tcPr>
          <w:tcW w:w="1061" w:type="pct"/>
        </w:tcPr>
        <w:p w14:paraId="240D162F" w14:textId="395CDF02" w:rsidR="001509D4" w:rsidRPr="00A752AE" w:rsidRDefault="001509D4" w:rsidP="00534E65">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2561CB">
            <w:rPr>
              <w:rFonts w:cs="Arial"/>
              <w:szCs w:val="18"/>
            </w:rPr>
            <w:t>R15</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2561CB">
            <w:rPr>
              <w:rFonts w:cs="Arial"/>
              <w:szCs w:val="18"/>
            </w:rPr>
            <w:t>18/09/24</w:t>
          </w:r>
          <w:r w:rsidRPr="00A752AE">
            <w:rPr>
              <w:rFonts w:cs="Arial"/>
              <w:szCs w:val="18"/>
            </w:rPr>
            <w:fldChar w:fldCharType="end"/>
          </w:r>
        </w:p>
      </w:tc>
      <w:tc>
        <w:tcPr>
          <w:tcW w:w="3092" w:type="pct"/>
        </w:tcPr>
        <w:p w14:paraId="2518C492" w14:textId="026F3711" w:rsidR="001509D4" w:rsidRPr="002B36EA" w:rsidRDefault="001509D4" w:rsidP="00534E65">
          <w:pPr>
            <w:pStyle w:val="Footer"/>
            <w:spacing w:line="240" w:lineRule="auto"/>
            <w:jc w:val="center"/>
            <w:rPr>
              <w:rFonts w:cs="Arial"/>
              <w:szCs w:val="18"/>
            </w:rPr>
          </w:pPr>
          <w:r>
            <w:rPr>
              <w:bCs/>
              <w:lang w:val="en-US"/>
            </w:rPr>
            <w:fldChar w:fldCharType="begin"/>
          </w:r>
          <w:r>
            <w:rPr>
              <w:bCs/>
              <w:lang w:val="en-US"/>
            </w:rPr>
            <w:instrText xml:space="preserve"> REF Citation *\charformat  \* MERGEFORMAT </w:instrText>
          </w:r>
          <w:r>
            <w:rPr>
              <w:bCs/>
              <w:lang w:val="en-US"/>
            </w:rPr>
            <w:fldChar w:fldCharType="separate"/>
          </w:r>
          <w:r w:rsidR="002561CB" w:rsidRPr="002561CB">
            <w:rPr>
              <w:bCs/>
              <w:lang w:val="en-US"/>
            </w:rPr>
            <w:t>Health Practitioner Regulation</w:t>
          </w:r>
          <w:r w:rsidR="002561CB">
            <w:t xml:space="preserve"> National Law (ACT)</w:t>
          </w:r>
          <w:r>
            <w:fldChar w:fldCharType="end"/>
          </w:r>
        </w:p>
        <w:p w14:paraId="4239D10F" w14:textId="10542DBB" w:rsidR="001509D4" w:rsidRPr="00A752AE" w:rsidRDefault="001509D4" w:rsidP="00534E65">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2561CB">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2561CB">
            <w:rPr>
              <w:rFonts w:cs="Arial"/>
              <w:szCs w:val="18"/>
            </w:rPr>
            <w:t>18/09/24</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2561CB">
            <w:rPr>
              <w:rFonts w:cs="Arial"/>
              <w:szCs w:val="18"/>
            </w:rPr>
            <w:t>-30/11/25</w:t>
          </w:r>
          <w:r w:rsidRPr="00A752AE">
            <w:rPr>
              <w:rFonts w:cs="Arial"/>
              <w:szCs w:val="18"/>
            </w:rPr>
            <w:fldChar w:fldCharType="end"/>
          </w:r>
        </w:p>
      </w:tc>
      <w:tc>
        <w:tcPr>
          <w:tcW w:w="847" w:type="pct"/>
        </w:tcPr>
        <w:p w14:paraId="3F15F2E2" w14:textId="77777777" w:rsidR="001509D4" w:rsidRPr="00A752AE" w:rsidRDefault="001509D4" w:rsidP="00534E65">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267</w:t>
          </w:r>
          <w:r w:rsidRPr="00A752AE">
            <w:rPr>
              <w:rStyle w:val="PageNumber"/>
              <w:rFonts w:cs="Arial"/>
              <w:szCs w:val="18"/>
            </w:rPr>
            <w:fldChar w:fldCharType="end"/>
          </w:r>
        </w:p>
      </w:tc>
    </w:tr>
  </w:tbl>
  <w:p w14:paraId="32BCFD4B" w14:textId="52B10AE7" w:rsidR="001509D4" w:rsidRPr="00F60F36" w:rsidRDefault="00485A53" w:rsidP="00F60F36">
    <w:pPr>
      <w:pStyle w:val="Status"/>
      <w:rPr>
        <w:rFonts w:cs="Arial"/>
      </w:rPr>
    </w:pPr>
    <w:r w:rsidRPr="00F60F36">
      <w:rPr>
        <w:rFonts w:cs="Arial"/>
      </w:rPr>
      <w:fldChar w:fldCharType="begin"/>
    </w:r>
    <w:r w:rsidRPr="00F60F36">
      <w:rPr>
        <w:rFonts w:cs="Arial"/>
      </w:rPr>
      <w:instrText xml:space="preserve"> DOCPROPERTY "Status" </w:instrText>
    </w:r>
    <w:r w:rsidRPr="00F60F36">
      <w:rPr>
        <w:rFonts w:cs="Arial"/>
      </w:rPr>
      <w:fldChar w:fldCharType="separate"/>
    </w:r>
    <w:r w:rsidR="002561CB" w:rsidRPr="00F60F36">
      <w:rPr>
        <w:rFonts w:cs="Arial"/>
      </w:rPr>
      <w:t xml:space="preserve"> </w:t>
    </w:r>
    <w:r w:rsidRPr="00F60F36">
      <w:rPr>
        <w:rFonts w:cs="Arial"/>
      </w:rPr>
      <w:fldChar w:fldCharType="end"/>
    </w:r>
    <w:r w:rsidR="00F60F36" w:rsidRPr="00F60F36">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3627D" w14:textId="77777777" w:rsidR="001509D4" w:rsidRDefault="001509D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1509D4" w:rsidRPr="00CB3D59" w14:paraId="4B799F78" w14:textId="77777777">
      <w:tc>
        <w:tcPr>
          <w:tcW w:w="847" w:type="pct"/>
        </w:tcPr>
        <w:p w14:paraId="22964654" w14:textId="77777777" w:rsidR="001509D4" w:rsidRPr="00A752AE" w:rsidRDefault="001509D4" w:rsidP="00534E65">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276</w:t>
          </w:r>
          <w:r w:rsidRPr="00A752AE">
            <w:rPr>
              <w:rStyle w:val="PageNumber"/>
              <w:rFonts w:cs="Arial"/>
              <w:szCs w:val="18"/>
            </w:rPr>
            <w:fldChar w:fldCharType="end"/>
          </w:r>
        </w:p>
      </w:tc>
      <w:tc>
        <w:tcPr>
          <w:tcW w:w="3092" w:type="pct"/>
        </w:tcPr>
        <w:p w14:paraId="7A14D416" w14:textId="74463742" w:rsidR="001509D4" w:rsidRPr="002B36EA" w:rsidRDefault="001509D4" w:rsidP="00534E65">
          <w:pPr>
            <w:pStyle w:val="Footer"/>
            <w:spacing w:line="240" w:lineRule="auto"/>
            <w:jc w:val="center"/>
            <w:rPr>
              <w:rFonts w:cs="Arial"/>
              <w:szCs w:val="18"/>
            </w:rPr>
          </w:pPr>
          <w:r>
            <w:rPr>
              <w:bCs/>
              <w:lang w:val="en-US"/>
            </w:rPr>
            <w:fldChar w:fldCharType="begin"/>
          </w:r>
          <w:r>
            <w:rPr>
              <w:bCs/>
              <w:lang w:val="en-US"/>
            </w:rPr>
            <w:instrText xml:space="preserve"> REF Citation *\charformat  \* MERGEFORMAT </w:instrText>
          </w:r>
          <w:r>
            <w:rPr>
              <w:bCs/>
              <w:lang w:val="en-US"/>
            </w:rPr>
            <w:fldChar w:fldCharType="separate"/>
          </w:r>
          <w:r w:rsidR="002561CB" w:rsidRPr="002561CB">
            <w:rPr>
              <w:bCs/>
              <w:lang w:val="en-US"/>
            </w:rPr>
            <w:t>Health Practitioner Regulation</w:t>
          </w:r>
          <w:r w:rsidR="002561CB">
            <w:t xml:space="preserve"> National Law (ACT)</w:t>
          </w:r>
          <w:r>
            <w:fldChar w:fldCharType="end"/>
          </w:r>
        </w:p>
        <w:p w14:paraId="0C194C74" w14:textId="17CA0744" w:rsidR="001509D4" w:rsidRPr="00A752AE" w:rsidRDefault="001509D4" w:rsidP="00534E65">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2561CB">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2561CB">
            <w:rPr>
              <w:rFonts w:cs="Arial"/>
              <w:szCs w:val="18"/>
            </w:rPr>
            <w:t>18/09/24</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2561CB">
            <w:rPr>
              <w:rFonts w:cs="Arial"/>
              <w:szCs w:val="18"/>
            </w:rPr>
            <w:t>-30/11/25</w:t>
          </w:r>
          <w:r w:rsidRPr="00A752AE">
            <w:rPr>
              <w:rFonts w:cs="Arial"/>
              <w:szCs w:val="18"/>
            </w:rPr>
            <w:fldChar w:fldCharType="end"/>
          </w:r>
        </w:p>
      </w:tc>
      <w:tc>
        <w:tcPr>
          <w:tcW w:w="1061" w:type="pct"/>
        </w:tcPr>
        <w:p w14:paraId="4196A661" w14:textId="13BB4F6E" w:rsidR="001509D4" w:rsidRPr="00A752AE" w:rsidRDefault="001509D4" w:rsidP="00534E65">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2561CB">
            <w:rPr>
              <w:rFonts w:cs="Arial"/>
              <w:szCs w:val="18"/>
            </w:rPr>
            <w:t>R15</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2561CB">
            <w:rPr>
              <w:rFonts w:cs="Arial"/>
              <w:szCs w:val="18"/>
            </w:rPr>
            <w:t>18/09/24</w:t>
          </w:r>
          <w:r w:rsidRPr="00A752AE">
            <w:rPr>
              <w:rFonts w:cs="Arial"/>
              <w:szCs w:val="18"/>
            </w:rPr>
            <w:fldChar w:fldCharType="end"/>
          </w:r>
        </w:p>
      </w:tc>
    </w:tr>
  </w:tbl>
  <w:p w14:paraId="13E79C55" w14:textId="6C7331A8" w:rsidR="001509D4" w:rsidRPr="00F60F36" w:rsidRDefault="00485A53" w:rsidP="00F60F36">
    <w:pPr>
      <w:pStyle w:val="Status"/>
      <w:rPr>
        <w:rFonts w:cs="Arial"/>
      </w:rPr>
    </w:pPr>
    <w:r w:rsidRPr="00F60F36">
      <w:rPr>
        <w:rFonts w:cs="Arial"/>
      </w:rPr>
      <w:fldChar w:fldCharType="begin"/>
    </w:r>
    <w:r w:rsidRPr="00F60F36">
      <w:rPr>
        <w:rFonts w:cs="Arial"/>
      </w:rPr>
      <w:instrText xml:space="preserve"> DOCPROPERTY "Status" </w:instrText>
    </w:r>
    <w:r w:rsidRPr="00F60F36">
      <w:rPr>
        <w:rFonts w:cs="Arial"/>
      </w:rPr>
      <w:fldChar w:fldCharType="separate"/>
    </w:r>
    <w:r w:rsidR="002561CB" w:rsidRPr="00F60F36">
      <w:rPr>
        <w:rFonts w:cs="Arial"/>
      </w:rPr>
      <w:t xml:space="preserve"> </w:t>
    </w:r>
    <w:r w:rsidRPr="00F60F36">
      <w:rPr>
        <w:rFonts w:cs="Arial"/>
      </w:rPr>
      <w:fldChar w:fldCharType="end"/>
    </w:r>
    <w:r w:rsidR="00F60F36" w:rsidRPr="00F60F36">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3B157" w14:textId="77777777" w:rsidR="001509D4" w:rsidRDefault="001509D4">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1509D4" w:rsidRPr="00CB3D59" w14:paraId="31A90F84" w14:textId="77777777">
      <w:tc>
        <w:tcPr>
          <w:tcW w:w="1061" w:type="pct"/>
        </w:tcPr>
        <w:p w14:paraId="2BC73850" w14:textId="6EAC1162" w:rsidR="001509D4" w:rsidRPr="00A752AE" w:rsidRDefault="001509D4" w:rsidP="00534E65">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2561CB">
            <w:rPr>
              <w:rFonts w:cs="Arial"/>
              <w:szCs w:val="18"/>
            </w:rPr>
            <w:t>R15</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2561CB">
            <w:rPr>
              <w:rFonts w:cs="Arial"/>
              <w:szCs w:val="18"/>
            </w:rPr>
            <w:t>18/09/24</w:t>
          </w:r>
          <w:r w:rsidRPr="00A752AE">
            <w:rPr>
              <w:rFonts w:cs="Arial"/>
              <w:szCs w:val="18"/>
            </w:rPr>
            <w:fldChar w:fldCharType="end"/>
          </w:r>
        </w:p>
      </w:tc>
      <w:tc>
        <w:tcPr>
          <w:tcW w:w="3092" w:type="pct"/>
        </w:tcPr>
        <w:p w14:paraId="14C82982" w14:textId="55445880" w:rsidR="001509D4" w:rsidRPr="002B36EA" w:rsidRDefault="001509D4" w:rsidP="00534E65">
          <w:pPr>
            <w:pStyle w:val="Footer"/>
            <w:spacing w:line="240" w:lineRule="auto"/>
            <w:jc w:val="center"/>
            <w:rPr>
              <w:rFonts w:cs="Arial"/>
              <w:szCs w:val="18"/>
            </w:rPr>
          </w:pPr>
          <w:r>
            <w:rPr>
              <w:bCs/>
              <w:lang w:val="en-US"/>
            </w:rPr>
            <w:fldChar w:fldCharType="begin"/>
          </w:r>
          <w:r>
            <w:rPr>
              <w:bCs/>
              <w:lang w:val="en-US"/>
            </w:rPr>
            <w:instrText xml:space="preserve"> REF Citation *\charformat  \* MERGEFORMAT </w:instrText>
          </w:r>
          <w:r>
            <w:rPr>
              <w:bCs/>
              <w:lang w:val="en-US"/>
            </w:rPr>
            <w:fldChar w:fldCharType="separate"/>
          </w:r>
          <w:r w:rsidR="002561CB" w:rsidRPr="002561CB">
            <w:rPr>
              <w:bCs/>
              <w:lang w:val="en-US"/>
            </w:rPr>
            <w:t>Health Practitioner Regulation</w:t>
          </w:r>
          <w:r w:rsidR="002561CB">
            <w:t xml:space="preserve"> National Law (ACT)</w:t>
          </w:r>
          <w:r>
            <w:fldChar w:fldCharType="end"/>
          </w:r>
        </w:p>
        <w:p w14:paraId="5DED2EE6" w14:textId="71D70984" w:rsidR="001509D4" w:rsidRPr="00A752AE" w:rsidRDefault="001509D4" w:rsidP="00534E65">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2561CB">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2561CB">
            <w:rPr>
              <w:rFonts w:cs="Arial"/>
              <w:szCs w:val="18"/>
            </w:rPr>
            <w:t>18/09/24</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2561CB">
            <w:rPr>
              <w:rFonts w:cs="Arial"/>
              <w:szCs w:val="18"/>
            </w:rPr>
            <w:t>-30/11/25</w:t>
          </w:r>
          <w:r w:rsidRPr="00A752AE">
            <w:rPr>
              <w:rFonts w:cs="Arial"/>
              <w:szCs w:val="18"/>
            </w:rPr>
            <w:fldChar w:fldCharType="end"/>
          </w:r>
        </w:p>
      </w:tc>
      <w:tc>
        <w:tcPr>
          <w:tcW w:w="847" w:type="pct"/>
        </w:tcPr>
        <w:p w14:paraId="6F2D231D" w14:textId="77777777" w:rsidR="001509D4" w:rsidRPr="00A752AE" w:rsidRDefault="001509D4" w:rsidP="00534E65">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275</w:t>
          </w:r>
          <w:r w:rsidRPr="00A752AE">
            <w:rPr>
              <w:rStyle w:val="PageNumber"/>
              <w:rFonts w:cs="Arial"/>
              <w:szCs w:val="18"/>
            </w:rPr>
            <w:fldChar w:fldCharType="end"/>
          </w:r>
        </w:p>
      </w:tc>
    </w:tr>
  </w:tbl>
  <w:p w14:paraId="3DC4F7B8" w14:textId="1E8EEEFD" w:rsidR="001509D4" w:rsidRPr="00F60F36" w:rsidRDefault="00485A53" w:rsidP="00F60F36">
    <w:pPr>
      <w:pStyle w:val="Status"/>
      <w:rPr>
        <w:rFonts w:cs="Arial"/>
      </w:rPr>
    </w:pPr>
    <w:r w:rsidRPr="00F60F36">
      <w:rPr>
        <w:rFonts w:cs="Arial"/>
      </w:rPr>
      <w:fldChar w:fldCharType="begin"/>
    </w:r>
    <w:r w:rsidRPr="00F60F36">
      <w:rPr>
        <w:rFonts w:cs="Arial"/>
      </w:rPr>
      <w:instrText xml:space="preserve"> DOCPROPERTY "Status" </w:instrText>
    </w:r>
    <w:r w:rsidRPr="00F60F36">
      <w:rPr>
        <w:rFonts w:cs="Arial"/>
      </w:rPr>
      <w:fldChar w:fldCharType="separate"/>
    </w:r>
    <w:r w:rsidR="002561CB" w:rsidRPr="00F60F36">
      <w:rPr>
        <w:rFonts w:cs="Arial"/>
      </w:rPr>
      <w:t xml:space="preserve"> </w:t>
    </w:r>
    <w:r w:rsidRPr="00F60F36">
      <w:rPr>
        <w:rFonts w:cs="Arial"/>
      </w:rPr>
      <w:fldChar w:fldCharType="end"/>
    </w:r>
    <w:r w:rsidR="00F60F36" w:rsidRPr="00F60F36">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F8913" w14:textId="77777777" w:rsidR="001509D4" w:rsidRDefault="001509D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1509D4" w:rsidRPr="00CB3D59" w14:paraId="6B14B570" w14:textId="77777777">
      <w:tc>
        <w:tcPr>
          <w:tcW w:w="847" w:type="pct"/>
        </w:tcPr>
        <w:p w14:paraId="446A4DA2" w14:textId="77777777" w:rsidR="001509D4" w:rsidRPr="00A752AE" w:rsidRDefault="001509D4" w:rsidP="00534E65">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290</w:t>
          </w:r>
          <w:r w:rsidRPr="00A752AE">
            <w:rPr>
              <w:rStyle w:val="PageNumber"/>
              <w:rFonts w:cs="Arial"/>
              <w:szCs w:val="18"/>
            </w:rPr>
            <w:fldChar w:fldCharType="end"/>
          </w:r>
        </w:p>
      </w:tc>
      <w:tc>
        <w:tcPr>
          <w:tcW w:w="3092" w:type="pct"/>
        </w:tcPr>
        <w:p w14:paraId="3D310E60" w14:textId="6F2A4156" w:rsidR="001509D4" w:rsidRPr="002B36EA" w:rsidRDefault="001509D4" w:rsidP="00534E65">
          <w:pPr>
            <w:pStyle w:val="Footer"/>
            <w:spacing w:line="240" w:lineRule="auto"/>
            <w:jc w:val="center"/>
            <w:rPr>
              <w:rFonts w:cs="Arial"/>
              <w:szCs w:val="18"/>
            </w:rPr>
          </w:pPr>
          <w:r>
            <w:rPr>
              <w:bCs/>
              <w:lang w:val="en-US"/>
            </w:rPr>
            <w:fldChar w:fldCharType="begin"/>
          </w:r>
          <w:r>
            <w:rPr>
              <w:bCs/>
              <w:lang w:val="en-US"/>
            </w:rPr>
            <w:instrText xml:space="preserve"> REF Citation *\charformat  \* MERGEFORMAT </w:instrText>
          </w:r>
          <w:r>
            <w:rPr>
              <w:bCs/>
              <w:lang w:val="en-US"/>
            </w:rPr>
            <w:fldChar w:fldCharType="separate"/>
          </w:r>
          <w:r w:rsidR="002561CB" w:rsidRPr="002561CB">
            <w:rPr>
              <w:bCs/>
              <w:lang w:val="en-US"/>
            </w:rPr>
            <w:t>Health Practitioner Regulation</w:t>
          </w:r>
          <w:r w:rsidR="002561CB">
            <w:t xml:space="preserve"> National Law (ACT)</w:t>
          </w:r>
          <w:r>
            <w:fldChar w:fldCharType="end"/>
          </w:r>
        </w:p>
        <w:p w14:paraId="1E016081" w14:textId="513D4160" w:rsidR="001509D4" w:rsidRPr="00A752AE" w:rsidRDefault="001509D4" w:rsidP="00534E65">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2561CB">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2561CB">
            <w:rPr>
              <w:rFonts w:cs="Arial"/>
              <w:szCs w:val="18"/>
            </w:rPr>
            <w:t>18/09/24</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2561CB">
            <w:rPr>
              <w:rFonts w:cs="Arial"/>
              <w:szCs w:val="18"/>
            </w:rPr>
            <w:t>-30/11/25</w:t>
          </w:r>
          <w:r w:rsidRPr="00A752AE">
            <w:rPr>
              <w:rFonts w:cs="Arial"/>
              <w:szCs w:val="18"/>
            </w:rPr>
            <w:fldChar w:fldCharType="end"/>
          </w:r>
        </w:p>
      </w:tc>
      <w:tc>
        <w:tcPr>
          <w:tcW w:w="1061" w:type="pct"/>
        </w:tcPr>
        <w:p w14:paraId="35DFF05B" w14:textId="5C97736B" w:rsidR="001509D4" w:rsidRPr="00A752AE" w:rsidRDefault="001509D4" w:rsidP="00534E65">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2561CB">
            <w:rPr>
              <w:rFonts w:cs="Arial"/>
              <w:szCs w:val="18"/>
            </w:rPr>
            <w:t>R15</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2561CB">
            <w:rPr>
              <w:rFonts w:cs="Arial"/>
              <w:szCs w:val="18"/>
            </w:rPr>
            <w:t>18/09/24</w:t>
          </w:r>
          <w:r w:rsidRPr="00A752AE">
            <w:rPr>
              <w:rFonts w:cs="Arial"/>
              <w:szCs w:val="18"/>
            </w:rPr>
            <w:fldChar w:fldCharType="end"/>
          </w:r>
        </w:p>
      </w:tc>
    </w:tr>
  </w:tbl>
  <w:p w14:paraId="1481767D" w14:textId="5E7AF895" w:rsidR="001509D4" w:rsidRPr="00F60F36" w:rsidRDefault="00485A53" w:rsidP="00F60F36">
    <w:pPr>
      <w:pStyle w:val="Status"/>
      <w:rPr>
        <w:rFonts w:cs="Arial"/>
      </w:rPr>
    </w:pPr>
    <w:r w:rsidRPr="00F60F36">
      <w:rPr>
        <w:rFonts w:cs="Arial"/>
      </w:rPr>
      <w:fldChar w:fldCharType="begin"/>
    </w:r>
    <w:r w:rsidRPr="00F60F36">
      <w:rPr>
        <w:rFonts w:cs="Arial"/>
      </w:rPr>
      <w:instrText xml:space="preserve"> DOCPROPERTY "Status" </w:instrText>
    </w:r>
    <w:r w:rsidRPr="00F60F36">
      <w:rPr>
        <w:rFonts w:cs="Arial"/>
      </w:rPr>
      <w:fldChar w:fldCharType="separate"/>
    </w:r>
    <w:r w:rsidR="002561CB" w:rsidRPr="00F60F36">
      <w:rPr>
        <w:rFonts w:cs="Arial"/>
      </w:rPr>
      <w:t xml:space="preserve"> </w:t>
    </w:r>
    <w:r w:rsidRPr="00F60F36">
      <w:rPr>
        <w:rFonts w:cs="Arial"/>
      </w:rPr>
      <w:fldChar w:fldCharType="end"/>
    </w:r>
    <w:r w:rsidR="00F60F36" w:rsidRPr="00F60F36">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60335" w14:textId="77777777" w:rsidR="001509D4" w:rsidRDefault="001509D4">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1509D4" w:rsidRPr="00CB3D59" w14:paraId="0741E607" w14:textId="77777777">
      <w:tc>
        <w:tcPr>
          <w:tcW w:w="1061" w:type="pct"/>
        </w:tcPr>
        <w:p w14:paraId="7125E889" w14:textId="4E49036B" w:rsidR="001509D4" w:rsidRPr="00A752AE" w:rsidRDefault="001509D4" w:rsidP="00534E65">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2561CB">
            <w:rPr>
              <w:rFonts w:cs="Arial"/>
              <w:szCs w:val="18"/>
            </w:rPr>
            <w:t>R15</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2561CB">
            <w:rPr>
              <w:rFonts w:cs="Arial"/>
              <w:szCs w:val="18"/>
            </w:rPr>
            <w:t>18/09/24</w:t>
          </w:r>
          <w:r w:rsidRPr="00A752AE">
            <w:rPr>
              <w:rFonts w:cs="Arial"/>
              <w:szCs w:val="18"/>
            </w:rPr>
            <w:fldChar w:fldCharType="end"/>
          </w:r>
        </w:p>
      </w:tc>
      <w:tc>
        <w:tcPr>
          <w:tcW w:w="3092" w:type="pct"/>
        </w:tcPr>
        <w:p w14:paraId="5656B944" w14:textId="2B05E7A9" w:rsidR="001509D4" w:rsidRPr="002B36EA" w:rsidRDefault="001509D4" w:rsidP="00534E65">
          <w:pPr>
            <w:pStyle w:val="Footer"/>
            <w:spacing w:line="240" w:lineRule="auto"/>
            <w:jc w:val="center"/>
            <w:rPr>
              <w:rFonts w:cs="Arial"/>
              <w:szCs w:val="18"/>
            </w:rPr>
          </w:pPr>
          <w:r>
            <w:rPr>
              <w:bCs/>
              <w:lang w:val="en-US"/>
            </w:rPr>
            <w:fldChar w:fldCharType="begin"/>
          </w:r>
          <w:r>
            <w:rPr>
              <w:bCs/>
              <w:lang w:val="en-US"/>
            </w:rPr>
            <w:instrText xml:space="preserve"> REF Citation *\charformat  \* MERGEFORMAT </w:instrText>
          </w:r>
          <w:r>
            <w:rPr>
              <w:bCs/>
              <w:lang w:val="en-US"/>
            </w:rPr>
            <w:fldChar w:fldCharType="separate"/>
          </w:r>
          <w:r w:rsidR="002561CB" w:rsidRPr="002561CB">
            <w:rPr>
              <w:bCs/>
              <w:lang w:val="en-US"/>
            </w:rPr>
            <w:t>Health Practitioner Regulation</w:t>
          </w:r>
          <w:r w:rsidR="002561CB">
            <w:t xml:space="preserve"> National Law (ACT)</w:t>
          </w:r>
          <w:r>
            <w:fldChar w:fldCharType="end"/>
          </w:r>
        </w:p>
        <w:p w14:paraId="580E5C50" w14:textId="59668CF8" w:rsidR="001509D4" w:rsidRPr="00A752AE" w:rsidRDefault="001509D4" w:rsidP="00534E65">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2561CB">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2561CB">
            <w:rPr>
              <w:rFonts w:cs="Arial"/>
              <w:szCs w:val="18"/>
            </w:rPr>
            <w:t>18/09/24</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2561CB">
            <w:rPr>
              <w:rFonts w:cs="Arial"/>
              <w:szCs w:val="18"/>
            </w:rPr>
            <w:t>-30/11/25</w:t>
          </w:r>
          <w:r w:rsidRPr="00A752AE">
            <w:rPr>
              <w:rFonts w:cs="Arial"/>
              <w:szCs w:val="18"/>
            </w:rPr>
            <w:fldChar w:fldCharType="end"/>
          </w:r>
        </w:p>
      </w:tc>
      <w:tc>
        <w:tcPr>
          <w:tcW w:w="847" w:type="pct"/>
        </w:tcPr>
        <w:p w14:paraId="39F85782" w14:textId="77777777" w:rsidR="001509D4" w:rsidRPr="00A752AE" w:rsidRDefault="001509D4" w:rsidP="00534E65">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289</w:t>
          </w:r>
          <w:r w:rsidRPr="00A752AE">
            <w:rPr>
              <w:rStyle w:val="PageNumber"/>
              <w:rFonts w:cs="Arial"/>
              <w:szCs w:val="18"/>
            </w:rPr>
            <w:fldChar w:fldCharType="end"/>
          </w:r>
        </w:p>
      </w:tc>
    </w:tr>
  </w:tbl>
  <w:p w14:paraId="06225F2E" w14:textId="1A44DA64" w:rsidR="001509D4" w:rsidRPr="00F60F36" w:rsidRDefault="00485A53" w:rsidP="00F60F36">
    <w:pPr>
      <w:pStyle w:val="Status"/>
      <w:rPr>
        <w:rFonts w:cs="Arial"/>
      </w:rPr>
    </w:pPr>
    <w:r w:rsidRPr="00F60F36">
      <w:rPr>
        <w:rFonts w:cs="Arial"/>
      </w:rPr>
      <w:fldChar w:fldCharType="begin"/>
    </w:r>
    <w:r w:rsidRPr="00F60F36">
      <w:rPr>
        <w:rFonts w:cs="Arial"/>
      </w:rPr>
      <w:instrText xml:space="preserve"> DOCPROPERTY "Status" </w:instrText>
    </w:r>
    <w:r w:rsidRPr="00F60F36">
      <w:rPr>
        <w:rFonts w:cs="Arial"/>
      </w:rPr>
      <w:fldChar w:fldCharType="separate"/>
    </w:r>
    <w:r w:rsidR="002561CB" w:rsidRPr="00F60F36">
      <w:rPr>
        <w:rFonts w:cs="Arial"/>
      </w:rPr>
      <w:t xml:space="preserve"> </w:t>
    </w:r>
    <w:r w:rsidRPr="00F60F36">
      <w:rPr>
        <w:rFonts w:cs="Arial"/>
      </w:rPr>
      <w:fldChar w:fldCharType="end"/>
    </w:r>
    <w:r w:rsidR="00F60F36" w:rsidRPr="00F60F36">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6BA93" w14:textId="77777777" w:rsidR="001509D4" w:rsidRDefault="001509D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1509D4" w:rsidRPr="00CB3D59" w14:paraId="2AE418AF" w14:textId="77777777">
      <w:tc>
        <w:tcPr>
          <w:tcW w:w="847" w:type="pct"/>
        </w:tcPr>
        <w:p w14:paraId="25C05CB1" w14:textId="77777777" w:rsidR="001509D4" w:rsidRPr="00A752AE" w:rsidRDefault="001509D4" w:rsidP="00A957C8">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338</w:t>
          </w:r>
          <w:r w:rsidRPr="00A752AE">
            <w:rPr>
              <w:rStyle w:val="PageNumber"/>
              <w:rFonts w:cs="Arial"/>
              <w:szCs w:val="18"/>
            </w:rPr>
            <w:fldChar w:fldCharType="end"/>
          </w:r>
        </w:p>
      </w:tc>
      <w:tc>
        <w:tcPr>
          <w:tcW w:w="3092" w:type="pct"/>
        </w:tcPr>
        <w:p w14:paraId="5FB0AA20" w14:textId="1DCC9AF5" w:rsidR="001509D4" w:rsidRPr="00A752AE" w:rsidRDefault="001509D4" w:rsidP="00A957C8">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561CB" w:rsidRPr="002561CB">
            <w:rPr>
              <w:rFonts w:cs="Arial"/>
              <w:szCs w:val="18"/>
            </w:rPr>
            <w:t>Health Practitioner Regulation</w:t>
          </w:r>
          <w:r w:rsidR="002561CB">
            <w:t xml:space="preserve"> National Law (ACT)</w:t>
          </w:r>
          <w:r>
            <w:fldChar w:fldCharType="end"/>
          </w:r>
        </w:p>
        <w:p w14:paraId="177B6478" w14:textId="65CD5849" w:rsidR="001509D4" w:rsidRPr="00A752AE" w:rsidRDefault="001509D4" w:rsidP="00A957C8">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2561CB">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2561CB">
            <w:rPr>
              <w:rFonts w:cs="Arial"/>
              <w:szCs w:val="18"/>
            </w:rPr>
            <w:t>18/09/24</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2561CB">
            <w:rPr>
              <w:rFonts w:cs="Arial"/>
              <w:szCs w:val="18"/>
            </w:rPr>
            <w:t>-30/11/25</w:t>
          </w:r>
          <w:r w:rsidRPr="00A752AE">
            <w:rPr>
              <w:rFonts w:cs="Arial"/>
              <w:szCs w:val="18"/>
            </w:rPr>
            <w:fldChar w:fldCharType="end"/>
          </w:r>
        </w:p>
      </w:tc>
      <w:tc>
        <w:tcPr>
          <w:tcW w:w="1061" w:type="pct"/>
        </w:tcPr>
        <w:p w14:paraId="73CA1713" w14:textId="5FB318D1" w:rsidR="001509D4" w:rsidRPr="00A752AE" w:rsidRDefault="001509D4" w:rsidP="00A957C8">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2561CB">
            <w:rPr>
              <w:rFonts w:cs="Arial"/>
              <w:szCs w:val="18"/>
            </w:rPr>
            <w:t>R15</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2561CB">
            <w:rPr>
              <w:rFonts w:cs="Arial"/>
              <w:szCs w:val="18"/>
            </w:rPr>
            <w:t>18/09/24</w:t>
          </w:r>
          <w:r w:rsidRPr="00A752AE">
            <w:rPr>
              <w:rFonts w:cs="Arial"/>
              <w:szCs w:val="18"/>
            </w:rPr>
            <w:fldChar w:fldCharType="end"/>
          </w:r>
        </w:p>
      </w:tc>
    </w:tr>
  </w:tbl>
  <w:p w14:paraId="0B93B0E4" w14:textId="2F54AC61" w:rsidR="001509D4" w:rsidRPr="00F60F36" w:rsidRDefault="00485A53" w:rsidP="00F60F36">
    <w:pPr>
      <w:pStyle w:val="Status"/>
      <w:rPr>
        <w:rFonts w:cs="Arial"/>
      </w:rPr>
    </w:pPr>
    <w:r w:rsidRPr="00F60F36">
      <w:rPr>
        <w:rFonts w:cs="Arial"/>
      </w:rPr>
      <w:fldChar w:fldCharType="begin"/>
    </w:r>
    <w:r w:rsidRPr="00F60F36">
      <w:rPr>
        <w:rFonts w:cs="Arial"/>
      </w:rPr>
      <w:instrText xml:space="preserve"> DOCPROPERTY "Status" </w:instrText>
    </w:r>
    <w:r w:rsidRPr="00F60F36">
      <w:rPr>
        <w:rFonts w:cs="Arial"/>
      </w:rPr>
      <w:fldChar w:fldCharType="separate"/>
    </w:r>
    <w:r w:rsidR="002561CB" w:rsidRPr="00F60F36">
      <w:rPr>
        <w:rFonts w:cs="Arial"/>
      </w:rPr>
      <w:t xml:space="preserve"> </w:t>
    </w:r>
    <w:r w:rsidRPr="00F60F36">
      <w:rPr>
        <w:rFonts w:cs="Arial"/>
      </w:rPr>
      <w:fldChar w:fldCharType="end"/>
    </w:r>
    <w:r w:rsidR="00F60F36" w:rsidRPr="00F60F36">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417CE" w14:textId="77777777" w:rsidR="001509D4" w:rsidRDefault="001509D4">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1509D4" w:rsidRPr="00CB3D59" w14:paraId="4C287452" w14:textId="77777777">
      <w:tc>
        <w:tcPr>
          <w:tcW w:w="1061" w:type="pct"/>
        </w:tcPr>
        <w:p w14:paraId="17D21CE5" w14:textId="2145572B" w:rsidR="001509D4" w:rsidRPr="00A752AE" w:rsidRDefault="001509D4" w:rsidP="00A957C8">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2561CB">
            <w:rPr>
              <w:rFonts w:cs="Arial"/>
              <w:szCs w:val="18"/>
            </w:rPr>
            <w:t>R15</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2561CB">
            <w:rPr>
              <w:rFonts w:cs="Arial"/>
              <w:szCs w:val="18"/>
            </w:rPr>
            <w:t>18/09/24</w:t>
          </w:r>
          <w:r w:rsidRPr="00A752AE">
            <w:rPr>
              <w:rFonts w:cs="Arial"/>
              <w:szCs w:val="18"/>
            </w:rPr>
            <w:fldChar w:fldCharType="end"/>
          </w:r>
        </w:p>
      </w:tc>
      <w:tc>
        <w:tcPr>
          <w:tcW w:w="3092" w:type="pct"/>
        </w:tcPr>
        <w:p w14:paraId="72AB359C" w14:textId="35BCF6A2" w:rsidR="001509D4" w:rsidRPr="00A752AE" w:rsidRDefault="001509D4" w:rsidP="00A957C8">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561CB" w:rsidRPr="002561CB">
            <w:rPr>
              <w:rFonts w:cs="Arial"/>
              <w:szCs w:val="18"/>
            </w:rPr>
            <w:t>Health Practitioner Regulation</w:t>
          </w:r>
          <w:r w:rsidR="002561CB">
            <w:t xml:space="preserve"> National Law (ACT)</w:t>
          </w:r>
          <w:r>
            <w:fldChar w:fldCharType="end"/>
          </w:r>
        </w:p>
        <w:p w14:paraId="2D349942" w14:textId="1E383B1B" w:rsidR="001509D4" w:rsidRPr="00A752AE" w:rsidRDefault="001509D4" w:rsidP="00A957C8">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2561CB">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2561CB">
            <w:rPr>
              <w:rFonts w:cs="Arial"/>
              <w:szCs w:val="18"/>
            </w:rPr>
            <w:t>18/09/24</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2561CB">
            <w:rPr>
              <w:rFonts w:cs="Arial"/>
              <w:szCs w:val="18"/>
            </w:rPr>
            <w:t>-30/11/25</w:t>
          </w:r>
          <w:r w:rsidRPr="00A752AE">
            <w:rPr>
              <w:rFonts w:cs="Arial"/>
              <w:szCs w:val="18"/>
            </w:rPr>
            <w:fldChar w:fldCharType="end"/>
          </w:r>
        </w:p>
      </w:tc>
      <w:tc>
        <w:tcPr>
          <w:tcW w:w="847" w:type="pct"/>
        </w:tcPr>
        <w:p w14:paraId="55E84EEB" w14:textId="77777777" w:rsidR="001509D4" w:rsidRPr="00A752AE" w:rsidRDefault="001509D4" w:rsidP="00A957C8">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337</w:t>
          </w:r>
          <w:r w:rsidRPr="00A752AE">
            <w:rPr>
              <w:rStyle w:val="PageNumber"/>
              <w:rFonts w:cs="Arial"/>
              <w:szCs w:val="18"/>
            </w:rPr>
            <w:fldChar w:fldCharType="end"/>
          </w:r>
        </w:p>
      </w:tc>
    </w:tr>
  </w:tbl>
  <w:p w14:paraId="47035DA8" w14:textId="2E9F4632" w:rsidR="001509D4" w:rsidRPr="00F60F36" w:rsidRDefault="00485A53" w:rsidP="00F60F36">
    <w:pPr>
      <w:pStyle w:val="Status"/>
      <w:rPr>
        <w:rFonts w:cs="Arial"/>
      </w:rPr>
    </w:pPr>
    <w:r w:rsidRPr="00F60F36">
      <w:rPr>
        <w:rFonts w:cs="Arial"/>
      </w:rPr>
      <w:fldChar w:fldCharType="begin"/>
    </w:r>
    <w:r w:rsidRPr="00F60F36">
      <w:rPr>
        <w:rFonts w:cs="Arial"/>
      </w:rPr>
      <w:instrText xml:space="preserve"> DOCPROPERTY "Status" </w:instrText>
    </w:r>
    <w:r w:rsidRPr="00F60F36">
      <w:rPr>
        <w:rFonts w:cs="Arial"/>
      </w:rPr>
      <w:fldChar w:fldCharType="separate"/>
    </w:r>
    <w:r w:rsidR="002561CB" w:rsidRPr="00F60F36">
      <w:rPr>
        <w:rFonts w:cs="Arial"/>
      </w:rPr>
      <w:t xml:space="preserve"> </w:t>
    </w:r>
    <w:r w:rsidRPr="00F60F36">
      <w:rPr>
        <w:rFonts w:cs="Arial"/>
      </w:rPr>
      <w:fldChar w:fldCharType="end"/>
    </w:r>
    <w:r w:rsidR="00F60F36" w:rsidRPr="00F60F36">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F42B1" w14:textId="549AB0B3" w:rsidR="001509D4" w:rsidRPr="00F60F36" w:rsidRDefault="001509D4" w:rsidP="00F60F36">
    <w:pPr>
      <w:pStyle w:val="Footer"/>
      <w:jc w:val="center"/>
      <w:rPr>
        <w:rFonts w:cs="Arial"/>
        <w:sz w:val="14"/>
      </w:rPr>
    </w:pPr>
    <w:r w:rsidRPr="00F60F36">
      <w:rPr>
        <w:rFonts w:cs="Arial"/>
        <w:sz w:val="14"/>
      </w:rPr>
      <w:fldChar w:fldCharType="begin"/>
    </w:r>
    <w:r w:rsidRPr="00F60F36">
      <w:rPr>
        <w:rFonts w:cs="Arial"/>
        <w:sz w:val="14"/>
      </w:rPr>
      <w:instrText xml:space="preserve"> DOCPROPERTY "Status" </w:instrText>
    </w:r>
    <w:r w:rsidRPr="00F60F36">
      <w:rPr>
        <w:rFonts w:cs="Arial"/>
        <w:sz w:val="14"/>
      </w:rPr>
      <w:fldChar w:fldCharType="separate"/>
    </w:r>
    <w:r w:rsidR="002561CB" w:rsidRPr="00F60F36">
      <w:rPr>
        <w:rFonts w:cs="Arial"/>
        <w:sz w:val="14"/>
      </w:rPr>
      <w:t xml:space="preserve"> </w:t>
    </w:r>
    <w:r w:rsidRPr="00F60F36">
      <w:rPr>
        <w:rFonts w:cs="Arial"/>
        <w:sz w:val="14"/>
      </w:rPr>
      <w:fldChar w:fldCharType="end"/>
    </w:r>
    <w:r w:rsidRPr="00F60F36">
      <w:rPr>
        <w:rFonts w:cs="Arial"/>
        <w:sz w:val="14"/>
      </w:rPr>
      <w:fldChar w:fldCharType="begin"/>
    </w:r>
    <w:r w:rsidRPr="00F60F36">
      <w:rPr>
        <w:rFonts w:cs="Arial"/>
        <w:sz w:val="14"/>
      </w:rPr>
      <w:instrText xml:space="preserve"> COMMENTS  \* MERGEFORMAT </w:instrText>
    </w:r>
    <w:r w:rsidRPr="00F60F36">
      <w:rPr>
        <w:rFonts w:cs="Arial"/>
        <w:sz w:val="14"/>
      </w:rPr>
      <w:fldChar w:fldCharType="end"/>
    </w:r>
    <w:r w:rsidR="00F60F36" w:rsidRPr="00F60F36">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9A355" w14:textId="77777777" w:rsidR="001509D4" w:rsidRDefault="001509D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509D4" w14:paraId="044308F0" w14:textId="77777777">
      <w:tc>
        <w:tcPr>
          <w:tcW w:w="847" w:type="pct"/>
        </w:tcPr>
        <w:p w14:paraId="157BCCE6" w14:textId="77777777" w:rsidR="001509D4" w:rsidRDefault="001509D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350</w:t>
          </w:r>
          <w:r>
            <w:rPr>
              <w:rStyle w:val="PageNumber"/>
            </w:rPr>
            <w:fldChar w:fldCharType="end"/>
          </w:r>
        </w:p>
      </w:tc>
      <w:tc>
        <w:tcPr>
          <w:tcW w:w="3092" w:type="pct"/>
        </w:tcPr>
        <w:p w14:paraId="49703EF0" w14:textId="5DDAC6B3" w:rsidR="001509D4" w:rsidRDefault="00485A53">
          <w:pPr>
            <w:pStyle w:val="Footer"/>
            <w:jc w:val="center"/>
          </w:pPr>
          <w:r>
            <w:fldChar w:fldCharType="begin"/>
          </w:r>
          <w:r>
            <w:instrText xml:space="preserve"> REF Citation *\charformat </w:instrText>
          </w:r>
          <w:r>
            <w:fldChar w:fldCharType="separate"/>
          </w:r>
          <w:r w:rsidR="002561CB">
            <w:t>Health Practitioner Regulation National Law (ACT)</w:t>
          </w:r>
          <w:r>
            <w:fldChar w:fldCharType="end"/>
          </w:r>
        </w:p>
        <w:p w14:paraId="722B5D8B" w14:textId="2865F2F7" w:rsidR="001509D4" w:rsidRDefault="00485A53">
          <w:pPr>
            <w:pStyle w:val="FooterInfoCentre"/>
          </w:pPr>
          <w:r>
            <w:fldChar w:fldCharType="begin"/>
          </w:r>
          <w:r>
            <w:instrText xml:space="preserve"> DOCPROPERTY "Eff"  *\charformat </w:instrText>
          </w:r>
          <w:r>
            <w:fldChar w:fldCharType="separate"/>
          </w:r>
          <w:r w:rsidR="002561CB">
            <w:t xml:space="preserve">Effective:  </w:t>
          </w:r>
          <w:r>
            <w:fldChar w:fldCharType="end"/>
          </w:r>
          <w:r>
            <w:fldChar w:fldCharType="begin"/>
          </w:r>
          <w:r>
            <w:instrText xml:space="preserve"> DOCPROPERTY "StartDt"  *\charformat </w:instrText>
          </w:r>
          <w:r>
            <w:fldChar w:fldCharType="separate"/>
          </w:r>
          <w:r w:rsidR="002561CB">
            <w:t>18/09/24</w:t>
          </w:r>
          <w:r>
            <w:fldChar w:fldCharType="end"/>
          </w:r>
          <w:r>
            <w:fldChar w:fldCharType="begin"/>
          </w:r>
          <w:r>
            <w:instrText xml:space="preserve"> DOCPROPERTY "EndDt"  *\charformat </w:instrText>
          </w:r>
          <w:r>
            <w:fldChar w:fldCharType="separate"/>
          </w:r>
          <w:r w:rsidR="002561CB">
            <w:t>-30/11/25</w:t>
          </w:r>
          <w:r>
            <w:fldChar w:fldCharType="end"/>
          </w:r>
        </w:p>
      </w:tc>
      <w:tc>
        <w:tcPr>
          <w:tcW w:w="1061" w:type="pct"/>
        </w:tcPr>
        <w:p w14:paraId="04B08DF8" w14:textId="03C1C9B7" w:rsidR="001509D4" w:rsidRDefault="00485A53">
          <w:pPr>
            <w:pStyle w:val="Footer"/>
            <w:jc w:val="right"/>
          </w:pPr>
          <w:r>
            <w:fldChar w:fldCharType="begin"/>
          </w:r>
          <w:r>
            <w:instrText xml:space="preserve"> DOCPROPERTY "Category"  *\charformat  </w:instrText>
          </w:r>
          <w:r>
            <w:fldChar w:fldCharType="separate"/>
          </w:r>
          <w:r w:rsidR="002561CB">
            <w:t>R15</w:t>
          </w:r>
          <w:r>
            <w:fldChar w:fldCharType="end"/>
          </w:r>
          <w:r w:rsidR="001509D4">
            <w:br/>
          </w:r>
          <w:r>
            <w:fldChar w:fldCharType="begin"/>
          </w:r>
          <w:r>
            <w:instrText xml:space="preserve"> DOCPROPERTY "RepubDt"  *\charformat  </w:instrText>
          </w:r>
          <w:r>
            <w:fldChar w:fldCharType="separate"/>
          </w:r>
          <w:r w:rsidR="002561CB">
            <w:t>18/09/24</w:t>
          </w:r>
          <w:r>
            <w:fldChar w:fldCharType="end"/>
          </w:r>
        </w:p>
      </w:tc>
    </w:tr>
  </w:tbl>
  <w:p w14:paraId="1ABA8840" w14:textId="03404A0E" w:rsidR="001509D4" w:rsidRPr="00F60F36" w:rsidRDefault="00485A53" w:rsidP="00F60F36">
    <w:pPr>
      <w:pStyle w:val="Status"/>
      <w:rPr>
        <w:rFonts w:cs="Arial"/>
      </w:rPr>
    </w:pPr>
    <w:r w:rsidRPr="00F60F36">
      <w:rPr>
        <w:rFonts w:cs="Arial"/>
      </w:rPr>
      <w:fldChar w:fldCharType="begin"/>
    </w:r>
    <w:r w:rsidRPr="00F60F36">
      <w:rPr>
        <w:rFonts w:cs="Arial"/>
      </w:rPr>
      <w:instrText xml:space="preserve"> DOCPROPERTY "Status" </w:instrText>
    </w:r>
    <w:r w:rsidRPr="00F60F36">
      <w:rPr>
        <w:rFonts w:cs="Arial"/>
      </w:rPr>
      <w:fldChar w:fldCharType="separate"/>
    </w:r>
    <w:r w:rsidR="002561CB" w:rsidRPr="00F60F36">
      <w:rPr>
        <w:rFonts w:cs="Arial"/>
      </w:rPr>
      <w:t xml:space="preserve"> </w:t>
    </w:r>
    <w:r w:rsidRPr="00F60F36">
      <w:rPr>
        <w:rFonts w:cs="Arial"/>
      </w:rPr>
      <w:fldChar w:fldCharType="end"/>
    </w:r>
    <w:r w:rsidR="00F60F36" w:rsidRPr="00F60F36">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B78C" w14:textId="77777777" w:rsidR="001509D4" w:rsidRDefault="001509D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509D4" w14:paraId="6B325677" w14:textId="77777777">
      <w:tc>
        <w:tcPr>
          <w:tcW w:w="1061" w:type="pct"/>
        </w:tcPr>
        <w:p w14:paraId="2E155CBD" w14:textId="4AC9FFAA" w:rsidR="001509D4" w:rsidRDefault="00485A53">
          <w:pPr>
            <w:pStyle w:val="Footer"/>
          </w:pPr>
          <w:r>
            <w:fldChar w:fldCharType="begin"/>
          </w:r>
          <w:r>
            <w:instrText xml:space="preserve"> DOCPROPERTY "Category"  *\charformat  </w:instrText>
          </w:r>
          <w:r>
            <w:fldChar w:fldCharType="separate"/>
          </w:r>
          <w:r w:rsidR="002561CB">
            <w:t>R15</w:t>
          </w:r>
          <w:r>
            <w:fldChar w:fldCharType="end"/>
          </w:r>
          <w:r w:rsidR="001509D4">
            <w:br/>
          </w:r>
          <w:r>
            <w:fldChar w:fldCharType="begin"/>
          </w:r>
          <w:r>
            <w:instrText xml:space="preserve"> DOCPROPERTY "RepubDt"  *\charformat  </w:instrText>
          </w:r>
          <w:r>
            <w:fldChar w:fldCharType="separate"/>
          </w:r>
          <w:r w:rsidR="002561CB">
            <w:t>18/09/24</w:t>
          </w:r>
          <w:r>
            <w:fldChar w:fldCharType="end"/>
          </w:r>
        </w:p>
      </w:tc>
      <w:tc>
        <w:tcPr>
          <w:tcW w:w="3092" w:type="pct"/>
        </w:tcPr>
        <w:p w14:paraId="04938CD0" w14:textId="4BC9D07F" w:rsidR="001509D4" w:rsidRDefault="00485A53">
          <w:pPr>
            <w:pStyle w:val="Footer"/>
            <w:jc w:val="center"/>
          </w:pPr>
          <w:r>
            <w:fldChar w:fldCharType="begin"/>
          </w:r>
          <w:r>
            <w:instrText xml:space="preserve"> REF Citation *\charformat </w:instrText>
          </w:r>
          <w:r>
            <w:fldChar w:fldCharType="separate"/>
          </w:r>
          <w:r w:rsidR="002561CB">
            <w:t>Health Practitioner Regulation National Law (ACT)</w:t>
          </w:r>
          <w:r>
            <w:fldChar w:fldCharType="end"/>
          </w:r>
        </w:p>
        <w:p w14:paraId="2B8DCC59" w14:textId="6FDD68C2" w:rsidR="001509D4" w:rsidRDefault="00485A53">
          <w:pPr>
            <w:pStyle w:val="FooterInfoCentre"/>
          </w:pPr>
          <w:r>
            <w:fldChar w:fldCharType="begin"/>
          </w:r>
          <w:r>
            <w:instrText xml:space="preserve"> DOCPROPERTY "Eff"  *\charformat </w:instrText>
          </w:r>
          <w:r>
            <w:fldChar w:fldCharType="separate"/>
          </w:r>
          <w:r w:rsidR="002561CB">
            <w:t xml:space="preserve">Effective:  </w:t>
          </w:r>
          <w:r>
            <w:fldChar w:fldCharType="end"/>
          </w:r>
          <w:r>
            <w:fldChar w:fldCharType="begin"/>
          </w:r>
          <w:r>
            <w:instrText xml:space="preserve"> DOCPROPERTY "StartDt"  *\charformat </w:instrText>
          </w:r>
          <w:r>
            <w:fldChar w:fldCharType="separate"/>
          </w:r>
          <w:r w:rsidR="002561CB">
            <w:t>18/09/24</w:t>
          </w:r>
          <w:r>
            <w:fldChar w:fldCharType="end"/>
          </w:r>
          <w:r>
            <w:fldChar w:fldCharType="begin"/>
          </w:r>
          <w:r>
            <w:instrText xml:space="preserve"> DOCPROPERTY "EndDt"  *\charformat </w:instrText>
          </w:r>
          <w:r>
            <w:fldChar w:fldCharType="separate"/>
          </w:r>
          <w:r w:rsidR="002561CB">
            <w:t>-30/11/25</w:t>
          </w:r>
          <w:r>
            <w:fldChar w:fldCharType="end"/>
          </w:r>
        </w:p>
      </w:tc>
      <w:tc>
        <w:tcPr>
          <w:tcW w:w="847" w:type="pct"/>
        </w:tcPr>
        <w:p w14:paraId="79E5426D" w14:textId="77777777" w:rsidR="001509D4" w:rsidRDefault="001509D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349</w:t>
          </w:r>
          <w:r>
            <w:rPr>
              <w:rStyle w:val="PageNumber"/>
            </w:rPr>
            <w:fldChar w:fldCharType="end"/>
          </w:r>
        </w:p>
      </w:tc>
    </w:tr>
  </w:tbl>
  <w:p w14:paraId="052C11A3" w14:textId="5E65D243" w:rsidR="001509D4" w:rsidRPr="00F60F36" w:rsidRDefault="00485A53" w:rsidP="00F60F36">
    <w:pPr>
      <w:pStyle w:val="Status"/>
      <w:rPr>
        <w:rFonts w:cs="Arial"/>
      </w:rPr>
    </w:pPr>
    <w:r w:rsidRPr="00F60F36">
      <w:rPr>
        <w:rFonts w:cs="Arial"/>
      </w:rPr>
      <w:fldChar w:fldCharType="begin"/>
    </w:r>
    <w:r w:rsidRPr="00F60F36">
      <w:rPr>
        <w:rFonts w:cs="Arial"/>
      </w:rPr>
      <w:instrText xml:space="preserve"> DOCPROPERTY "Status" </w:instrText>
    </w:r>
    <w:r w:rsidRPr="00F60F36">
      <w:rPr>
        <w:rFonts w:cs="Arial"/>
      </w:rPr>
      <w:fldChar w:fldCharType="separate"/>
    </w:r>
    <w:r w:rsidR="002561CB" w:rsidRPr="00F60F36">
      <w:rPr>
        <w:rFonts w:cs="Arial"/>
      </w:rPr>
      <w:t xml:space="preserve"> </w:t>
    </w:r>
    <w:r w:rsidRPr="00F60F36">
      <w:rPr>
        <w:rFonts w:cs="Arial"/>
      </w:rPr>
      <w:fldChar w:fldCharType="end"/>
    </w:r>
    <w:r w:rsidR="00F60F36" w:rsidRPr="00F60F36">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5D49" w14:textId="0D50B4EF" w:rsidR="001509D4" w:rsidRPr="00F60F36" w:rsidRDefault="00F60F36" w:rsidP="00F60F36">
    <w:pPr>
      <w:pStyle w:val="Footer"/>
      <w:jc w:val="center"/>
      <w:rPr>
        <w:rFonts w:cs="Arial"/>
        <w:sz w:val="14"/>
      </w:rPr>
    </w:pPr>
    <w:r w:rsidRPr="00F60F36">
      <w:rPr>
        <w:rFonts w:cs="Arial"/>
        <w:sz w:val="14"/>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9C703" w14:textId="5DF4A452" w:rsidR="001509D4" w:rsidRPr="00F60F36" w:rsidRDefault="001509D4" w:rsidP="00F60F36">
    <w:pPr>
      <w:pStyle w:val="Footer"/>
      <w:jc w:val="center"/>
      <w:rPr>
        <w:rFonts w:cs="Arial"/>
        <w:sz w:val="14"/>
      </w:rPr>
    </w:pPr>
    <w:r w:rsidRPr="00F60F36">
      <w:rPr>
        <w:rFonts w:cs="Arial"/>
        <w:sz w:val="14"/>
      </w:rPr>
      <w:fldChar w:fldCharType="begin"/>
    </w:r>
    <w:r w:rsidRPr="00F60F36">
      <w:rPr>
        <w:rFonts w:cs="Arial"/>
        <w:sz w:val="14"/>
      </w:rPr>
      <w:instrText xml:space="preserve"> COMMENTS  \* MERGEFORMAT </w:instrText>
    </w:r>
    <w:r w:rsidRPr="00F60F36">
      <w:rPr>
        <w:rFonts w:cs="Arial"/>
        <w:sz w:val="14"/>
      </w:rPr>
      <w:fldChar w:fldCharType="end"/>
    </w:r>
    <w:r w:rsidR="00F60F36" w:rsidRPr="00F60F36">
      <w:rPr>
        <w:rFonts w:cs="Arial"/>
        <w:sz w:val="14"/>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B02BB" w14:textId="5465BC46" w:rsidR="001509D4" w:rsidRPr="00F60F36" w:rsidRDefault="00F60F36" w:rsidP="00F60F36">
    <w:pPr>
      <w:pStyle w:val="Footer"/>
      <w:jc w:val="center"/>
      <w:rPr>
        <w:rFonts w:cs="Arial"/>
        <w:sz w:val="14"/>
      </w:rPr>
    </w:pPr>
    <w:r w:rsidRPr="00F60F36">
      <w:rPr>
        <w:rFonts w:cs="Arial"/>
        <w:sz w:val="14"/>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3C872" w14:textId="77777777" w:rsidR="001509D4" w:rsidRDefault="001509D4">
    <w:pPr>
      <w:rPr>
        <w:sz w:val="16"/>
      </w:rPr>
    </w:pPr>
  </w:p>
  <w:tbl>
    <w:tblPr>
      <w:tblW w:w="5000" w:type="pct"/>
      <w:tblBorders>
        <w:top w:val="single" w:sz="4" w:space="0" w:color="auto"/>
      </w:tblBorders>
      <w:tblLook w:val="0000" w:firstRow="0" w:lastRow="0" w:firstColumn="0" w:lastColumn="0" w:noHBand="0" w:noVBand="0"/>
    </w:tblPr>
    <w:tblGrid>
      <w:gridCol w:w="1304"/>
      <w:gridCol w:w="4767"/>
      <w:gridCol w:w="1635"/>
    </w:tblGrid>
    <w:tr w:rsidR="001509D4" w14:paraId="36509365" w14:textId="77777777">
      <w:tc>
        <w:tcPr>
          <w:tcW w:w="846" w:type="pct"/>
        </w:tcPr>
        <w:p w14:paraId="5EDDC3AF" w14:textId="77777777" w:rsidR="001509D4" w:rsidRDefault="001509D4">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347</w:t>
          </w:r>
          <w:r>
            <w:rPr>
              <w:rStyle w:val="PageNumber"/>
            </w:rPr>
            <w:fldChar w:fldCharType="end"/>
          </w:r>
        </w:p>
      </w:tc>
      <w:tc>
        <w:tcPr>
          <w:tcW w:w="3093" w:type="pct"/>
        </w:tcPr>
        <w:p w14:paraId="7CA8FD97" w14:textId="24DCCDF3" w:rsidR="001509D4" w:rsidRDefault="00485A53">
          <w:pPr>
            <w:pStyle w:val="Footer"/>
            <w:jc w:val="center"/>
          </w:pPr>
          <w:r>
            <w:fldChar w:fldCharType="begin"/>
          </w:r>
          <w:r>
            <w:instrText xml:space="preserve"> REF Citation *\charformat </w:instrText>
          </w:r>
          <w:r>
            <w:fldChar w:fldCharType="separate"/>
          </w:r>
          <w:r w:rsidR="002561CB">
            <w:t>Health Practitioner Regulation National Law (ACT)</w:t>
          </w:r>
          <w:r>
            <w:fldChar w:fldCharType="end"/>
          </w:r>
        </w:p>
        <w:p w14:paraId="7A159512" w14:textId="475FBEB7" w:rsidR="001509D4" w:rsidRDefault="00485A53">
          <w:pPr>
            <w:pStyle w:val="FooterInfoCentre"/>
          </w:pPr>
          <w:r>
            <w:fldChar w:fldCharType="begin"/>
          </w:r>
          <w:r>
            <w:instrText xml:space="preserve"> DOCPROPERTY "Eff"  </w:instrText>
          </w:r>
          <w:r>
            <w:fldChar w:fldCharType="separate"/>
          </w:r>
          <w:r w:rsidR="002561CB">
            <w:t xml:space="preserve">Effective:  </w:t>
          </w:r>
          <w:r>
            <w:fldChar w:fldCharType="end"/>
          </w:r>
          <w:r>
            <w:fldChar w:fldCharType="begin"/>
          </w:r>
          <w:r>
            <w:instrText xml:space="preserve"> DOCPROPERTY "StartDt"   </w:instrText>
          </w:r>
          <w:r>
            <w:fldChar w:fldCharType="separate"/>
          </w:r>
          <w:r w:rsidR="002561CB">
            <w:t>18/09/24</w:t>
          </w:r>
          <w:r>
            <w:fldChar w:fldCharType="end"/>
          </w:r>
          <w:r>
            <w:fldChar w:fldCharType="begin"/>
          </w:r>
          <w:r>
            <w:instrText xml:space="preserve"> DOCPROPERTY "EndDt"  </w:instrText>
          </w:r>
          <w:r>
            <w:fldChar w:fldCharType="separate"/>
          </w:r>
          <w:r w:rsidR="002561CB">
            <w:t>-30/11/25</w:t>
          </w:r>
          <w:r>
            <w:fldChar w:fldCharType="end"/>
          </w:r>
        </w:p>
      </w:tc>
      <w:tc>
        <w:tcPr>
          <w:tcW w:w="1061" w:type="pct"/>
        </w:tcPr>
        <w:p w14:paraId="2904C043" w14:textId="114A9F2E" w:rsidR="001509D4" w:rsidRDefault="00485A53">
          <w:pPr>
            <w:pStyle w:val="Footer"/>
            <w:jc w:val="right"/>
          </w:pPr>
          <w:r>
            <w:fldChar w:fldCharType="begin"/>
          </w:r>
          <w:r>
            <w:instrText xml:space="preserve"> DOCPROPERTY "Category"  </w:instrText>
          </w:r>
          <w:r>
            <w:fldChar w:fldCharType="separate"/>
          </w:r>
          <w:r w:rsidR="002561CB">
            <w:t>R15</w:t>
          </w:r>
          <w:r>
            <w:fldChar w:fldCharType="end"/>
          </w:r>
          <w:r w:rsidR="001509D4">
            <w:br/>
          </w:r>
          <w:r>
            <w:fldChar w:fldCharType="begin"/>
          </w:r>
          <w:r>
            <w:instrText xml:space="preserve"> DOCPROPERTY "RepubDt"  </w:instrText>
          </w:r>
          <w:r>
            <w:fldChar w:fldCharType="separate"/>
          </w:r>
          <w:r w:rsidR="002561CB">
            <w:t>18/09/24</w:t>
          </w:r>
          <w:r>
            <w:fldChar w:fldCharType="end"/>
          </w:r>
        </w:p>
      </w:tc>
    </w:tr>
  </w:tbl>
  <w:p w14:paraId="4C33675A" w14:textId="172E5286" w:rsidR="001509D4" w:rsidRPr="00F60F36" w:rsidRDefault="00485A53" w:rsidP="00F60F36">
    <w:pPr>
      <w:pStyle w:val="Status"/>
      <w:rPr>
        <w:rFonts w:cs="Arial"/>
      </w:rPr>
    </w:pPr>
    <w:r w:rsidRPr="00F60F36">
      <w:rPr>
        <w:rFonts w:cs="Arial"/>
      </w:rPr>
      <w:fldChar w:fldCharType="begin"/>
    </w:r>
    <w:r w:rsidRPr="00F60F36">
      <w:rPr>
        <w:rFonts w:cs="Arial"/>
      </w:rPr>
      <w:instrText xml:space="preserve"> DOCPROPERTY "Status" </w:instrText>
    </w:r>
    <w:r w:rsidRPr="00F60F36">
      <w:rPr>
        <w:rFonts w:cs="Arial"/>
      </w:rPr>
      <w:fldChar w:fldCharType="separate"/>
    </w:r>
    <w:r w:rsidR="002561CB" w:rsidRPr="00F60F36">
      <w:rPr>
        <w:rFonts w:cs="Arial"/>
      </w:rPr>
      <w:t xml:space="preserve"> </w:t>
    </w:r>
    <w:r w:rsidRPr="00F60F36">
      <w:rPr>
        <w:rFonts w:cs="Arial"/>
      </w:rPr>
      <w:fldChar w:fldCharType="end"/>
    </w:r>
    <w:r w:rsidR="00F60F36" w:rsidRPr="00F60F36">
      <w:rPr>
        <w:rFonts w:cs="Arial"/>
      </w:rPr>
      <w:t>Unauthorised version prepared by ACT Parliamentary Counsel’s Office</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83313" w14:textId="77777777" w:rsidR="001509D4" w:rsidRDefault="001509D4">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1509D4" w14:paraId="794A12D7" w14:textId="77777777">
      <w:tc>
        <w:tcPr>
          <w:tcW w:w="1061" w:type="pct"/>
        </w:tcPr>
        <w:p w14:paraId="0A3C679A" w14:textId="74F66F78" w:rsidR="001509D4" w:rsidRDefault="00485A53">
          <w:pPr>
            <w:pStyle w:val="Footer"/>
          </w:pPr>
          <w:r>
            <w:fldChar w:fldCharType="begin"/>
          </w:r>
          <w:r>
            <w:instrText xml:space="preserve"> DOCPROPERTY "Category"  </w:instrText>
          </w:r>
          <w:r>
            <w:fldChar w:fldCharType="separate"/>
          </w:r>
          <w:r w:rsidR="002561CB">
            <w:t>R15</w:t>
          </w:r>
          <w:r>
            <w:fldChar w:fldCharType="end"/>
          </w:r>
          <w:r w:rsidR="001509D4">
            <w:br/>
          </w:r>
          <w:r>
            <w:fldChar w:fldCharType="begin"/>
          </w:r>
          <w:r>
            <w:instrText xml:space="preserve"> DOCPROPERTY "RepubDt"  </w:instrText>
          </w:r>
          <w:r>
            <w:fldChar w:fldCharType="separate"/>
          </w:r>
          <w:r w:rsidR="002561CB">
            <w:t>18/09/24</w:t>
          </w:r>
          <w:r>
            <w:fldChar w:fldCharType="end"/>
          </w:r>
        </w:p>
      </w:tc>
      <w:tc>
        <w:tcPr>
          <w:tcW w:w="3093" w:type="pct"/>
        </w:tcPr>
        <w:p w14:paraId="4A5F309F" w14:textId="56CB8C28" w:rsidR="001509D4" w:rsidRDefault="00485A53">
          <w:pPr>
            <w:pStyle w:val="Footer"/>
            <w:jc w:val="center"/>
          </w:pPr>
          <w:r>
            <w:fldChar w:fldCharType="begin"/>
          </w:r>
          <w:r>
            <w:instrText xml:space="preserve"> REF Citation *\charformat </w:instrText>
          </w:r>
          <w:r>
            <w:fldChar w:fldCharType="separate"/>
          </w:r>
          <w:r w:rsidR="002561CB">
            <w:t>Health Practitioner Regulation National Law (ACT)</w:t>
          </w:r>
          <w:r>
            <w:fldChar w:fldCharType="end"/>
          </w:r>
        </w:p>
        <w:p w14:paraId="40D92E03" w14:textId="4C44A63F" w:rsidR="001509D4" w:rsidRDefault="00485A53">
          <w:pPr>
            <w:pStyle w:val="FooterInfoCentre"/>
          </w:pPr>
          <w:r>
            <w:fldChar w:fldCharType="begin"/>
          </w:r>
          <w:r>
            <w:instrText xml:space="preserve"> DOCPROPERTY "Eff"  </w:instrText>
          </w:r>
          <w:r>
            <w:fldChar w:fldCharType="separate"/>
          </w:r>
          <w:r w:rsidR="002561CB">
            <w:t xml:space="preserve">Effective:  </w:t>
          </w:r>
          <w:r>
            <w:fldChar w:fldCharType="end"/>
          </w:r>
          <w:r>
            <w:fldChar w:fldCharType="begin"/>
          </w:r>
          <w:r>
            <w:instrText xml:space="preserve"> DOCPROPERTY "StartDt"  </w:instrText>
          </w:r>
          <w:r>
            <w:fldChar w:fldCharType="separate"/>
          </w:r>
          <w:r w:rsidR="002561CB">
            <w:t>18/09/24</w:t>
          </w:r>
          <w:r>
            <w:fldChar w:fldCharType="end"/>
          </w:r>
          <w:r>
            <w:fldChar w:fldCharType="begin"/>
          </w:r>
          <w:r>
            <w:instrText xml:space="preserve"> DOCPROPERTY "EndDt"  </w:instrText>
          </w:r>
          <w:r>
            <w:fldChar w:fldCharType="separate"/>
          </w:r>
          <w:r w:rsidR="002561CB">
            <w:t>-30/11/25</w:t>
          </w:r>
          <w:r>
            <w:fldChar w:fldCharType="end"/>
          </w:r>
        </w:p>
      </w:tc>
      <w:tc>
        <w:tcPr>
          <w:tcW w:w="846" w:type="pct"/>
        </w:tcPr>
        <w:p w14:paraId="66C6F24B" w14:textId="77777777" w:rsidR="001509D4" w:rsidRDefault="001509D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347</w:t>
          </w:r>
          <w:r>
            <w:rPr>
              <w:rStyle w:val="PageNumber"/>
            </w:rPr>
            <w:fldChar w:fldCharType="end"/>
          </w:r>
        </w:p>
      </w:tc>
    </w:tr>
  </w:tbl>
  <w:p w14:paraId="29C1BC04" w14:textId="05FEB339" w:rsidR="001509D4" w:rsidRPr="00F60F36" w:rsidRDefault="00485A53" w:rsidP="00F60F36">
    <w:pPr>
      <w:pStyle w:val="Status"/>
      <w:rPr>
        <w:rFonts w:cs="Arial"/>
      </w:rPr>
    </w:pPr>
    <w:r w:rsidRPr="00F60F36">
      <w:rPr>
        <w:rFonts w:cs="Arial"/>
      </w:rPr>
      <w:fldChar w:fldCharType="begin"/>
    </w:r>
    <w:r w:rsidRPr="00F60F36">
      <w:rPr>
        <w:rFonts w:cs="Arial"/>
      </w:rPr>
      <w:instrText xml:space="preserve"> DOCPROPERTY "Status" </w:instrText>
    </w:r>
    <w:r w:rsidRPr="00F60F36">
      <w:rPr>
        <w:rFonts w:cs="Arial"/>
      </w:rPr>
      <w:fldChar w:fldCharType="separate"/>
    </w:r>
    <w:r w:rsidR="002561CB" w:rsidRPr="00F60F36">
      <w:rPr>
        <w:rFonts w:cs="Arial"/>
      </w:rPr>
      <w:t xml:space="preserve"> </w:t>
    </w:r>
    <w:r w:rsidRPr="00F60F36">
      <w:rPr>
        <w:rFonts w:cs="Arial"/>
      </w:rPr>
      <w:fldChar w:fldCharType="end"/>
    </w:r>
    <w:r w:rsidR="00F60F36" w:rsidRPr="00F60F36">
      <w:rPr>
        <w:rFonts w:cs="Arial"/>
      </w:rPr>
      <w:t>Unauthorised version prepared by ACT Parliamentary Counsel’s Office</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390F6" w14:textId="77777777" w:rsidR="001509D4" w:rsidRDefault="001509D4">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1509D4" w14:paraId="6F0AEC81" w14:textId="77777777">
      <w:tc>
        <w:tcPr>
          <w:tcW w:w="1061" w:type="pct"/>
        </w:tcPr>
        <w:p w14:paraId="3B1CD801" w14:textId="6440209D" w:rsidR="001509D4" w:rsidRDefault="00485A53">
          <w:pPr>
            <w:pStyle w:val="Footer"/>
          </w:pPr>
          <w:r>
            <w:fldChar w:fldCharType="begin"/>
          </w:r>
          <w:r>
            <w:instrText xml:space="preserve"> DOCPROPERTY "Category"  </w:instrText>
          </w:r>
          <w:r>
            <w:fldChar w:fldCharType="separate"/>
          </w:r>
          <w:r w:rsidR="002561CB">
            <w:t>R15</w:t>
          </w:r>
          <w:r>
            <w:fldChar w:fldCharType="end"/>
          </w:r>
          <w:r w:rsidR="001509D4">
            <w:br/>
          </w:r>
          <w:r>
            <w:fldChar w:fldCharType="begin"/>
          </w:r>
          <w:r>
            <w:instrText xml:space="preserve"> DOCPROPERTY "RepubDt"  </w:instrText>
          </w:r>
          <w:r>
            <w:fldChar w:fldCharType="separate"/>
          </w:r>
          <w:r w:rsidR="002561CB">
            <w:t>18/09/24</w:t>
          </w:r>
          <w:r>
            <w:fldChar w:fldCharType="end"/>
          </w:r>
        </w:p>
      </w:tc>
      <w:tc>
        <w:tcPr>
          <w:tcW w:w="3093" w:type="pct"/>
        </w:tcPr>
        <w:p w14:paraId="5C975F67" w14:textId="3B7B6EFB" w:rsidR="001509D4" w:rsidRDefault="00485A53">
          <w:pPr>
            <w:pStyle w:val="Footer"/>
            <w:jc w:val="center"/>
          </w:pPr>
          <w:r>
            <w:fldChar w:fldCharType="begin"/>
          </w:r>
          <w:r>
            <w:instrText xml:space="preserve"> REF Citation *\charformat </w:instrText>
          </w:r>
          <w:r>
            <w:fldChar w:fldCharType="separate"/>
          </w:r>
          <w:r w:rsidR="002561CB">
            <w:t>Health Practitioner Regulation National Law (ACT)</w:t>
          </w:r>
          <w:r>
            <w:fldChar w:fldCharType="end"/>
          </w:r>
        </w:p>
        <w:p w14:paraId="3633CDC2" w14:textId="2509630C" w:rsidR="001509D4" w:rsidRDefault="00485A53">
          <w:pPr>
            <w:pStyle w:val="FooterInfoCentre"/>
          </w:pPr>
          <w:r>
            <w:fldChar w:fldCharType="begin"/>
          </w:r>
          <w:r>
            <w:instrText xml:space="preserve"> DOCPROPERTY "Eff"  </w:instrText>
          </w:r>
          <w:r>
            <w:fldChar w:fldCharType="separate"/>
          </w:r>
          <w:r w:rsidR="002561CB">
            <w:t xml:space="preserve">Effective:  </w:t>
          </w:r>
          <w:r>
            <w:fldChar w:fldCharType="end"/>
          </w:r>
          <w:r>
            <w:fldChar w:fldCharType="begin"/>
          </w:r>
          <w:r>
            <w:instrText xml:space="preserve"> DOCPROPERTY "StartDt"   </w:instrText>
          </w:r>
          <w:r>
            <w:fldChar w:fldCharType="separate"/>
          </w:r>
          <w:r w:rsidR="002561CB">
            <w:t>18/09/24</w:t>
          </w:r>
          <w:r>
            <w:fldChar w:fldCharType="end"/>
          </w:r>
          <w:r>
            <w:fldChar w:fldCharType="begin"/>
          </w:r>
          <w:r>
            <w:instrText xml:space="preserve"> DOCPROPERTY "EndDt"  </w:instrText>
          </w:r>
          <w:r>
            <w:fldChar w:fldCharType="separate"/>
          </w:r>
          <w:r w:rsidR="002561CB">
            <w:t>-30/11/25</w:t>
          </w:r>
          <w:r>
            <w:fldChar w:fldCharType="end"/>
          </w:r>
        </w:p>
      </w:tc>
      <w:tc>
        <w:tcPr>
          <w:tcW w:w="846" w:type="pct"/>
        </w:tcPr>
        <w:p w14:paraId="7C694F0F" w14:textId="77777777" w:rsidR="001509D4" w:rsidRDefault="001509D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351</w:t>
          </w:r>
          <w:r>
            <w:rPr>
              <w:rStyle w:val="PageNumber"/>
            </w:rPr>
            <w:fldChar w:fldCharType="end"/>
          </w:r>
        </w:p>
      </w:tc>
    </w:tr>
  </w:tbl>
  <w:p w14:paraId="11200D06" w14:textId="6C39F1D0" w:rsidR="001509D4" w:rsidRPr="00F60F36" w:rsidRDefault="00485A53" w:rsidP="00F60F36">
    <w:pPr>
      <w:pStyle w:val="Status"/>
      <w:rPr>
        <w:rFonts w:cs="Arial"/>
      </w:rPr>
    </w:pPr>
    <w:r w:rsidRPr="00F60F36">
      <w:rPr>
        <w:rFonts w:cs="Arial"/>
      </w:rPr>
      <w:fldChar w:fldCharType="begin"/>
    </w:r>
    <w:r w:rsidRPr="00F60F36">
      <w:rPr>
        <w:rFonts w:cs="Arial"/>
      </w:rPr>
      <w:instrText xml:space="preserve"> DOCPROPERTY "Status" </w:instrText>
    </w:r>
    <w:r w:rsidRPr="00F60F36">
      <w:rPr>
        <w:rFonts w:cs="Arial"/>
      </w:rPr>
      <w:fldChar w:fldCharType="separate"/>
    </w:r>
    <w:r w:rsidR="002561CB" w:rsidRPr="00F60F36">
      <w:rPr>
        <w:rFonts w:cs="Arial"/>
      </w:rPr>
      <w:t xml:space="preserve"> </w:t>
    </w:r>
    <w:r w:rsidRPr="00F60F36">
      <w:rPr>
        <w:rFonts w:cs="Arial"/>
      </w:rPr>
      <w:fldChar w:fldCharType="end"/>
    </w:r>
    <w:r w:rsidR="00F60F36" w:rsidRPr="00F60F36">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22DF4" w14:textId="35067A9D" w:rsidR="00886866" w:rsidRPr="00F60F36" w:rsidRDefault="00F60F36" w:rsidP="00F60F36">
    <w:pPr>
      <w:pStyle w:val="Footer"/>
      <w:jc w:val="center"/>
      <w:rPr>
        <w:rFonts w:cs="Arial"/>
        <w:sz w:val="14"/>
      </w:rPr>
    </w:pPr>
    <w:r w:rsidRPr="00F60F36">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34A8" w14:textId="77777777" w:rsidR="001509D4" w:rsidRDefault="001509D4">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1509D4" w14:paraId="0E835763" w14:textId="77777777">
      <w:tc>
        <w:tcPr>
          <w:tcW w:w="846" w:type="pct"/>
          <w:tcBorders>
            <w:top w:val="single" w:sz="4" w:space="0" w:color="auto"/>
          </w:tcBorders>
        </w:tcPr>
        <w:p w14:paraId="3EAFF73C" w14:textId="77777777" w:rsidR="001509D4" w:rsidRDefault="001509D4">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tc>
      <w:tc>
        <w:tcPr>
          <w:tcW w:w="3093" w:type="pct"/>
          <w:tcBorders>
            <w:top w:val="single" w:sz="4" w:space="0" w:color="auto"/>
          </w:tcBorders>
        </w:tcPr>
        <w:p w14:paraId="7FAC8957" w14:textId="3CC57D9B" w:rsidR="001509D4" w:rsidRDefault="00485A53">
          <w:pPr>
            <w:pStyle w:val="Footer"/>
            <w:jc w:val="center"/>
          </w:pPr>
          <w:r>
            <w:fldChar w:fldCharType="begin"/>
          </w:r>
          <w:r>
            <w:instrText xml:space="preserve"> REF Citation *\charformat </w:instrText>
          </w:r>
          <w:r>
            <w:fldChar w:fldCharType="separate"/>
          </w:r>
          <w:r w:rsidR="002561CB">
            <w:t>Health Practitioner Regulation National Law (ACT)</w:t>
          </w:r>
          <w:r>
            <w:fldChar w:fldCharType="end"/>
          </w:r>
        </w:p>
        <w:p w14:paraId="191DD8ED" w14:textId="42891FED" w:rsidR="001509D4" w:rsidRDefault="00485A53">
          <w:pPr>
            <w:pStyle w:val="FooterInfoCentre"/>
          </w:pPr>
          <w:r>
            <w:fldChar w:fldCharType="begin"/>
          </w:r>
          <w:r>
            <w:instrText xml:space="preserve"> DOCPROPERTY "Eff"  </w:instrText>
          </w:r>
          <w:r>
            <w:fldChar w:fldCharType="separate"/>
          </w:r>
          <w:r w:rsidR="002561CB">
            <w:t xml:space="preserve">Effective:  </w:t>
          </w:r>
          <w:r>
            <w:fldChar w:fldCharType="end"/>
          </w:r>
          <w:r>
            <w:fldChar w:fldCharType="begin"/>
          </w:r>
          <w:r>
            <w:instrText xml:space="preserve"> DOCPROPERTY "StartDt"   </w:instrText>
          </w:r>
          <w:r>
            <w:fldChar w:fldCharType="separate"/>
          </w:r>
          <w:r w:rsidR="002561CB">
            <w:t>18/09/24</w:t>
          </w:r>
          <w:r>
            <w:fldChar w:fldCharType="end"/>
          </w:r>
          <w:r>
            <w:fldChar w:fldCharType="begin"/>
          </w:r>
          <w:r>
            <w:instrText xml:space="preserve"> DOCPROPERTY "EndDt"  </w:instrText>
          </w:r>
          <w:r>
            <w:fldChar w:fldCharType="separate"/>
          </w:r>
          <w:r w:rsidR="002561CB">
            <w:t>-30/11/25</w:t>
          </w:r>
          <w:r>
            <w:fldChar w:fldCharType="end"/>
          </w:r>
        </w:p>
      </w:tc>
      <w:tc>
        <w:tcPr>
          <w:tcW w:w="1061" w:type="pct"/>
          <w:tcBorders>
            <w:top w:val="single" w:sz="4" w:space="0" w:color="auto"/>
          </w:tcBorders>
        </w:tcPr>
        <w:p w14:paraId="2917BB90" w14:textId="0752CCE6" w:rsidR="001509D4" w:rsidRDefault="00485A53">
          <w:pPr>
            <w:pStyle w:val="Footer"/>
            <w:jc w:val="right"/>
          </w:pPr>
          <w:r>
            <w:fldChar w:fldCharType="begin"/>
          </w:r>
          <w:r>
            <w:instrText xml:space="preserve"> DOCPROPERTY "Category"  </w:instrText>
          </w:r>
          <w:r>
            <w:fldChar w:fldCharType="separate"/>
          </w:r>
          <w:r w:rsidR="002561CB">
            <w:t>R15</w:t>
          </w:r>
          <w:r>
            <w:fldChar w:fldCharType="end"/>
          </w:r>
          <w:r w:rsidR="001509D4">
            <w:br/>
          </w:r>
          <w:r>
            <w:fldChar w:fldCharType="begin"/>
          </w:r>
          <w:r>
            <w:instrText xml:space="preserve"> DOCPROPERTY "RepubDt"  </w:instrText>
          </w:r>
          <w:r>
            <w:fldChar w:fldCharType="separate"/>
          </w:r>
          <w:r w:rsidR="002561CB">
            <w:t>18/09/24</w:t>
          </w:r>
          <w:r>
            <w:fldChar w:fldCharType="end"/>
          </w:r>
        </w:p>
      </w:tc>
    </w:tr>
  </w:tbl>
  <w:p w14:paraId="5FBC1CCC" w14:textId="7C6011DE" w:rsidR="001509D4" w:rsidRPr="00F60F36" w:rsidRDefault="00485A53" w:rsidP="00F60F36">
    <w:pPr>
      <w:pStyle w:val="Status"/>
      <w:rPr>
        <w:rFonts w:cs="Arial"/>
      </w:rPr>
    </w:pPr>
    <w:r w:rsidRPr="00F60F36">
      <w:rPr>
        <w:rFonts w:cs="Arial"/>
      </w:rPr>
      <w:fldChar w:fldCharType="begin"/>
    </w:r>
    <w:r w:rsidRPr="00F60F36">
      <w:rPr>
        <w:rFonts w:cs="Arial"/>
      </w:rPr>
      <w:instrText xml:space="preserve"> DOCPROPERTY "Status" </w:instrText>
    </w:r>
    <w:r w:rsidRPr="00F60F36">
      <w:rPr>
        <w:rFonts w:cs="Arial"/>
      </w:rPr>
      <w:fldChar w:fldCharType="separate"/>
    </w:r>
    <w:r w:rsidR="002561CB" w:rsidRPr="00F60F36">
      <w:rPr>
        <w:rFonts w:cs="Arial"/>
      </w:rPr>
      <w:t xml:space="preserve"> </w:t>
    </w:r>
    <w:r w:rsidRPr="00F60F36">
      <w:rPr>
        <w:rFonts w:cs="Arial"/>
      </w:rPr>
      <w:fldChar w:fldCharType="end"/>
    </w:r>
    <w:r w:rsidR="00F60F36" w:rsidRPr="00F60F36">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565BF" w14:textId="77777777" w:rsidR="001509D4" w:rsidRDefault="001509D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509D4" w14:paraId="2CDF2385" w14:textId="77777777">
      <w:tc>
        <w:tcPr>
          <w:tcW w:w="1061" w:type="pct"/>
          <w:tcBorders>
            <w:top w:val="single" w:sz="4" w:space="0" w:color="auto"/>
          </w:tcBorders>
        </w:tcPr>
        <w:p w14:paraId="360D4520" w14:textId="6037CF64" w:rsidR="001509D4" w:rsidRDefault="00485A53">
          <w:pPr>
            <w:pStyle w:val="Footer"/>
          </w:pPr>
          <w:r>
            <w:fldChar w:fldCharType="begin"/>
          </w:r>
          <w:r>
            <w:instrText xml:space="preserve"> DOCPROPERTY "Category"  </w:instrText>
          </w:r>
          <w:r>
            <w:fldChar w:fldCharType="separate"/>
          </w:r>
          <w:r w:rsidR="002561CB">
            <w:t>R15</w:t>
          </w:r>
          <w:r>
            <w:fldChar w:fldCharType="end"/>
          </w:r>
          <w:r w:rsidR="001509D4">
            <w:br/>
          </w:r>
          <w:r>
            <w:fldChar w:fldCharType="begin"/>
          </w:r>
          <w:r>
            <w:instrText xml:space="preserve"> DOCPROPERTY "RepubDt"  </w:instrText>
          </w:r>
          <w:r>
            <w:fldChar w:fldCharType="separate"/>
          </w:r>
          <w:r w:rsidR="002561CB">
            <w:t>18/09/24</w:t>
          </w:r>
          <w:r>
            <w:fldChar w:fldCharType="end"/>
          </w:r>
        </w:p>
      </w:tc>
      <w:tc>
        <w:tcPr>
          <w:tcW w:w="3093" w:type="pct"/>
          <w:tcBorders>
            <w:top w:val="single" w:sz="4" w:space="0" w:color="auto"/>
          </w:tcBorders>
        </w:tcPr>
        <w:p w14:paraId="3621B651" w14:textId="7ACC4F4D" w:rsidR="001509D4" w:rsidRDefault="00485A53">
          <w:pPr>
            <w:pStyle w:val="Footer"/>
            <w:jc w:val="center"/>
          </w:pPr>
          <w:r>
            <w:fldChar w:fldCharType="begin"/>
          </w:r>
          <w:r>
            <w:instrText xml:space="preserve"> REF Citation *\charformat </w:instrText>
          </w:r>
          <w:r>
            <w:fldChar w:fldCharType="separate"/>
          </w:r>
          <w:r w:rsidR="002561CB">
            <w:t>Health Practitioner Regulation National Law (ACT)</w:t>
          </w:r>
          <w:r>
            <w:fldChar w:fldCharType="end"/>
          </w:r>
        </w:p>
        <w:p w14:paraId="465C0529" w14:textId="01ACE49A" w:rsidR="001509D4" w:rsidRDefault="00485A53">
          <w:pPr>
            <w:pStyle w:val="FooterInfoCentre"/>
          </w:pPr>
          <w:r>
            <w:fldChar w:fldCharType="begin"/>
          </w:r>
          <w:r>
            <w:instrText xml:space="preserve"> DOCPROPERTY "Eff"  </w:instrText>
          </w:r>
          <w:r>
            <w:fldChar w:fldCharType="separate"/>
          </w:r>
          <w:r w:rsidR="002561CB">
            <w:t xml:space="preserve">Effective:  </w:t>
          </w:r>
          <w:r>
            <w:fldChar w:fldCharType="end"/>
          </w:r>
          <w:r>
            <w:fldChar w:fldCharType="begin"/>
          </w:r>
          <w:r>
            <w:instrText xml:space="preserve"> DOCPROPERTY "StartDt"  </w:instrText>
          </w:r>
          <w:r>
            <w:fldChar w:fldCharType="separate"/>
          </w:r>
          <w:r w:rsidR="002561CB">
            <w:t>18/09/24</w:t>
          </w:r>
          <w:r>
            <w:fldChar w:fldCharType="end"/>
          </w:r>
          <w:r>
            <w:fldChar w:fldCharType="begin"/>
          </w:r>
          <w:r>
            <w:instrText xml:space="preserve"> DOCPROPERTY "EndDt"  </w:instrText>
          </w:r>
          <w:r>
            <w:fldChar w:fldCharType="separate"/>
          </w:r>
          <w:r w:rsidR="002561CB">
            <w:t>-30/11/25</w:t>
          </w:r>
          <w:r>
            <w:fldChar w:fldCharType="end"/>
          </w:r>
        </w:p>
      </w:tc>
      <w:tc>
        <w:tcPr>
          <w:tcW w:w="846" w:type="pct"/>
          <w:tcBorders>
            <w:top w:val="single" w:sz="4" w:space="0" w:color="auto"/>
          </w:tcBorders>
        </w:tcPr>
        <w:p w14:paraId="533ED786" w14:textId="77777777" w:rsidR="001509D4" w:rsidRDefault="001509D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tc>
    </w:tr>
  </w:tbl>
  <w:p w14:paraId="0762781E" w14:textId="67ECA418" w:rsidR="001509D4" w:rsidRPr="00F60F36" w:rsidRDefault="00485A53" w:rsidP="00F60F36">
    <w:pPr>
      <w:pStyle w:val="Status"/>
      <w:rPr>
        <w:rFonts w:cs="Arial"/>
      </w:rPr>
    </w:pPr>
    <w:r w:rsidRPr="00F60F36">
      <w:rPr>
        <w:rFonts w:cs="Arial"/>
      </w:rPr>
      <w:fldChar w:fldCharType="begin"/>
    </w:r>
    <w:r w:rsidRPr="00F60F36">
      <w:rPr>
        <w:rFonts w:cs="Arial"/>
      </w:rPr>
      <w:instrText xml:space="preserve"> DOCPROPERTY "Status" </w:instrText>
    </w:r>
    <w:r w:rsidRPr="00F60F36">
      <w:rPr>
        <w:rFonts w:cs="Arial"/>
      </w:rPr>
      <w:fldChar w:fldCharType="separate"/>
    </w:r>
    <w:r w:rsidR="002561CB" w:rsidRPr="00F60F36">
      <w:rPr>
        <w:rFonts w:cs="Arial"/>
      </w:rPr>
      <w:t xml:space="preserve"> </w:t>
    </w:r>
    <w:r w:rsidRPr="00F60F36">
      <w:rPr>
        <w:rFonts w:cs="Arial"/>
      </w:rPr>
      <w:fldChar w:fldCharType="end"/>
    </w:r>
    <w:r w:rsidR="00F60F36" w:rsidRPr="00F60F36">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0990" w14:textId="77777777" w:rsidR="001509D4" w:rsidRDefault="001509D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509D4" w14:paraId="04F1715A" w14:textId="77777777">
      <w:tc>
        <w:tcPr>
          <w:tcW w:w="1061" w:type="pct"/>
          <w:tcBorders>
            <w:top w:val="single" w:sz="4" w:space="0" w:color="auto"/>
          </w:tcBorders>
        </w:tcPr>
        <w:p w14:paraId="66638452" w14:textId="72B80C8E" w:rsidR="001509D4" w:rsidRDefault="00485A53">
          <w:pPr>
            <w:pStyle w:val="Footer"/>
          </w:pPr>
          <w:r>
            <w:fldChar w:fldCharType="begin"/>
          </w:r>
          <w:r>
            <w:instrText xml:space="preserve"> DOCPROPERTY "Category"  </w:instrText>
          </w:r>
          <w:r>
            <w:fldChar w:fldCharType="separate"/>
          </w:r>
          <w:r w:rsidR="002561CB">
            <w:t>R15</w:t>
          </w:r>
          <w:r>
            <w:fldChar w:fldCharType="end"/>
          </w:r>
          <w:r w:rsidR="001509D4">
            <w:br/>
          </w:r>
          <w:r>
            <w:fldChar w:fldCharType="begin"/>
          </w:r>
          <w:r>
            <w:instrText xml:space="preserve"> DOCPROPERTY "RepubDt"  </w:instrText>
          </w:r>
          <w:r>
            <w:fldChar w:fldCharType="separate"/>
          </w:r>
          <w:r w:rsidR="002561CB">
            <w:t>18/09/24</w:t>
          </w:r>
          <w:r>
            <w:fldChar w:fldCharType="end"/>
          </w:r>
        </w:p>
      </w:tc>
      <w:tc>
        <w:tcPr>
          <w:tcW w:w="3093" w:type="pct"/>
          <w:tcBorders>
            <w:top w:val="single" w:sz="4" w:space="0" w:color="auto"/>
          </w:tcBorders>
        </w:tcPr>
        <w:p w14:paraId="12D821AD" w14:textId="3412B283" w:rsidR="001509D4" w:rsidRDefault="00485A53">
          <w:pPr>
            <w:pStyle w:val="Footer"/>
            <w:jc w:val="center"/>
          </w:pPr>
          <w:r>
            <w:fldChar w:fldCharType="begin"/>
          </w:r>
          <w:r>
            <w:instrText xml:space="preserve"> REF Citation *\charformat </w:instrText>
          </w:r>
          <w:r>
            <w:fldChar w:fldCharType="separate"/>
          </w:r>
          <w:r w:rsidR="002561CB">
            <w:t>Health Practitioner Regulation National Law (ACT)</w:t>
          </w:r>
          <w:r>
            <w:fldChar w:fldCharType="end"/>
          </w:r>
        </w:p>
        <w:p w14:paraId="089092D6" w14:textId="56C1FB71" w:rsidR="001509D4" w:rsidRDefault="00485A53">
          <w:pPr>
            <w:pStyle w:val="FooterInfoCentre"/>
          </w:pPr>
          <w:r>
            <w:fldChar w:fldCharType="begin"/>
          </w:r>
          <w:r>
            <w:instrText xml:space="preserve"> DOCPROPERTY "Eff"  </w:instrText>
          </w:r>
          <w:r>
            <w:fldChar w:fldCharType="separate"/>
          </w:r>
          <w:r w:rsidR="002561CB">
            <w:t xml:space="preserve">Effective:  </w:t>
          </w:r>
          <w:r>
            <w:fldChar w:fldCharType="end"/>
          </w:r>
          <w:r>
            <w:fldChar w:fldCharType="begin"/>
          </w:r>
          <w:r>
            <w:instrText xml:space="preserve"> DOCPROPERTY "StartDt"   </w:instrText>
          </w:r>
          <w:r>
            <w:fldChar w:fldCharType="separate"/>
          </w:r>
          <w:r w:rsidR="002561CB">
            <w:t>18/09/24</w:t>
          </w:r>
          <w:r>
            <w:fldChar w:fldCharType="end"/>
          </w:r>
          <w:r>
            <w:fldChar w:fldCharType="begin"/>
          </w:r>
          <w:r>
            <w:instrText xml:space="preserve"> DOCPROPERTY "EndDt"  </w:instrText>
          </w:r>
          <w:r>
            <w:fldChar w:fldCharType="separate"/>
          </w:r>
          <w:r w:rsidR="002561CB">
            <w:t>-30/11/25</w:t>
          </w:r>
          <w:r>
            <w:fldChar w:fldCharType="end"/>
          </w:r>
        </w:p>
      </w:tc>
      <w:tc>
        <w:tcPr>
          <w:tcW w:w="846" w:type="pct"/>
          <w:tcBorders>
            <w:top w:val="single" w:sz="4" w:space="0" w:color="auto"/>
          </w:tcBorders>
        </w:tcPr>
        <w:p w14:paraId="2D5DDCEE" w14:textId="77777777" w:rsidR="001509D4" w:rsidRDefault="001509D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D9649D6" w14:textId="50805FEB" w:rsidR="001509D4" w:rsidRPr="00F60F36" w:rsidRDefault="00485A53" w:rsidP="00F60F36">
    <w:pPr>
      <w:pStyle w:val="Status"/>
      <w:rPr>
        <w:rFonts w:cs="Arial"/>
      </w:rPr>
    </w:pPr>
    <w:r w:rsidRPr="00F60F36">
      <w:rPr>
        <w:rFonts w:cs="Arial"/>
      </w:rPr>
      <w:fldChar w:fldCharType="begin"/>
    </w:r>
    <w:r w:rsidRPr="00F60F36">
      <w:rPr>
        <w:rFonts w:cs="Arial"/>
      </w:rPr>
      <w:instrText xml:space="preserve"> DOCPROPERTY "Status" </w:instrText>
    </w:r>
    <w:r w:rsidRPr="00F60F36">
      <w:rPr>
        <w:rFonts w:cs="Arial"/>
      </w:rPr>
      <w:fldChar w:fldCharType="separate"/>
    </w:r>
    <w:r w:rsidR="002561CB" w:rsidRPr="00F60F36">
      <w:rPr>
        <w:rFonts w:cs="Arial"/>
      </w:rPr>
      <w:t xml:space="preserve"> </w:t>
    </w:r>
    <w:r w:rsidRPr="00F60F36">
      <w:rPr>
        <w:rFonts w:cs="Arial"/>
      </w:rPr>
      <w:fldChar w:fldCharType="end"/>
    </w:r>
    <w:r w:rsidR="00F60F36" w:rsidRPr="00F60F36">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0F205" w14:textId="77777777" w:rsidR="001509D4" w:rsidRDefault="001509D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509D4" w14:paraId="56832B80" w14:textId="77777777">
      <w:tc>
        <w:tcPr>
          <w:tcW w:w="847" w:type="pct"/>
        </w:tcPr>
        <w:p w14:paraId="6AB1A106" w14:textId="77777777" w:rsidR="001509D4" w:rsidRDefault="001509D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248</w:t>
          </w:r>
          <w:r>
            <w:rPr>
              <w:rStyle w:val="PageNumber"/>
            </w:rPr>
            <w:fldChar w:fldCharType="end"/>
          </w:r>
        </w:p>
      </w:tc>
      <w:tc>
        <w:tcPr>
          <w:tcW w:w="3092" w:type="pct"/>
        </w:tcPr>
        <w:p w14:paraId="3B7B6302" w14:textId="559E2276" w:rsidR="001509D4" w:rsidRDefault="00485A53">
          <w:pPr>
            <w:pStyle w:val="Footer"/>
            <w:jc w:val="center"/>
          </w:pPr>
          <w:r>
            <w:fldChar w:fldCharType="begin"/>
          </w:r>
          <w:r>
            <w:instrText xml:space="preserve"> REF Citation *\charformat </w:instrText>
          </w:r>
          <w:r>
            <w:fldChar w:fldCharType="separate"/>
          </w:r>
          <w:r w:rsidR="002561CB">
            <w:t>Health Practitioner Regulation National Law (ACT)</w:t>
          </w:r>
          <w:r>
            <w:fldChar w:fldCharType="end"/>
          </w:r>
        </w:p>
        <w:p w14:paraId="079218EC" w14:textId="776A10A2" w:rsidR="001509D4" w:rsidRDefault="00485A53">
          <w:pPr>
            <w:pStyle w:val="FooterInfoCentre"/>
          </w:pPr>
          <w:r>
            <w:fldChar w:fldCharType="begin"/>
          </w:r>
          <w:r>
            <w:instrText xml:space="preserve"> DOCPROPERTY "Eff"  *\charformat </w:instrText>
          </w:r>
          <w:r>
            <w:fldChar w:fldCharType="separate"/>
          </w:r>
          <w:r w:rsidR="002561CB">
            <w:t xml:space="preserve">Effective:  </w:t>
          </w:r>
          <w:r>
            <w:fldChar w:fldCharType="end"/>
          </w:r>
          <w:r>
            <w:fldChar w:fldCharType="begin"/>
          </w:r>
          <w:r>
            <w:instrText xml:space="preserve"> DOCPROPERTY "StartDt"  *\charformat </w:instrText>
          </w:r>
          <w:r>
            <w:fldChar w:fldCharType="separate"/>
          </w:r>
          <w:r w:rsidR="002561CB">
            <w:t>18/09/24</w:t>
          </w:r>
          <w:r>
            <w:fldChar w:fldCharType="end"/>
          </w:r>
          <w:r>
            <w:fldChar w:fldCharType="begin"/>
          </w:r>
          <w:r>
            <w:instrText xml:space="preserve"> DOCPROPERTY "EndDt"  *\charformat </w:instrText>
          </w:r>
          <w:r>
            <w:fldChar w:fldCharType="separate"/>
          </w:r>
          <w:r w:rsidR="002561CB">
            <w:t>-30/11/25</w:t>
          </w:r>
          <w:r>
            <w:fldChar w:fldCharType="end"/>
          </w:r>
        </w:p>
      </w:tc>
      <w:tc>
        <w:tcPr>
          <w:tcW w:w="1061" w:type="pct"/>
        </w:tcPr>
        <w:p w14:paraId="0AD2DD5F" w14:textId="60CFE4E3" w:rsidR="001509D4" w:rsidRDefault="00485A53">
          <w:pPr>
            <w:pStyle w:val="Footer"/>
            <w:jc w:val="right"/>
          </w:pPr>
          <w:r>
            <w:fldChar w:fldCharType="begin"/>
          </w:r>
          <w:r>
            <w:instrText xml:space="preserve"> DOCPROPERTY "Category"  *\charformat  </w:instrText>
          </w:r>
          <w:r>
            <w:fldChar w:fldCharType="separate"/>
          </w:r>
          <w:r w:rsidR="002561CB">
            <w:t>R15</w:t>
          </w:r>
          <w:r>
            <w:fldChar w:fldCharType="end"/>
          </w:r>
          <w:r w:rsidR="001509D4">
            <w:br/>
          </w:r>
          <w:r>
            <w:fldChar w:fldCharType="begin"/>
          </w:r>
          <w:r>
            <w:instrText xml:space="preserve"> DOCPROPERTY "RepubDt"  *\charformat  </w:instrText>
          </w:r>
          <w:r>
            <w:fldChar w:fldCharType="separate"/>
          </w:r>
          <w:r w:rsidR="002561CB">
            <w:t>18/09/24</w:t>
          </w:r>
          <w:r>
            <w:fldChar w:fldCharType="end"/>
          </w:r>
        </w:p>
      </w:tc>
    </w:tr>
  </w:tbl>
  <w:p w14:paraId="0128AADD" w14:textId="571042E1" w:rsidR="001509D4" w:rsidRPr="00F60F36" w:rsidRDefault="00485A53" w:rsidP="00F60F36">
    <w:pPr>
      <w:pStyle w:val="Status"/>
      <w:rPr>
        <w:rFonts w:cs="Arial"/>
      </w:rPr>
    </w:pPr>
    <w:r w:rsidRPr="00F60F36">
      <w:rPr>
        <w:rFonts w:cs="Arial"/>
      </w:rPr>
      <w:fldChar w:fldCharType="begin"/>
    </w:r>
    <w:r w:rsidRPr="00F60F36">
      <w:rPr>
        <w:rFonts w:cs="Arial"/>
      </w:rPr>
      <w:instrText xml:space="preserve"> DOCPROPERTY "Status" </w:instrText>
    </w:r>
    <w:r w:rsidRPr="00F60F36">
      <w:rPr>
        <w:rFonts w:cs="Arial"/>
      </w:rPr>
      <w:fldChar w:fldCharType="separate"/>
    </w:r>
    <w:r w:rsidR="002561CB" w:rsidRPr="00F60F36">
      <w:rPr>
        <w:rFonts w:cs="Arial"/>
      </w:rPr>
      <w:t xml:space="preserve"> </w:t>
    </w:r>
    <w:r w:rsidRPr="00F60F36">
      <w:rPr>
        <w:rFonts w:cs="Arial"/>
      </w:rPr>
      <w:fldChar w:fldCharType="end"/>
    </w:r>
    <w:r w:rsidR="00F60F36" w:rsidRPr="00F60F36">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19C0C" w14:textId="77777777" w:rsidR="001509D4" w:rsidRDefault="001509D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509D4" w14:paraId="22986E20" w14:textId="77777777">
      <w:tc>
        <w:tcPr>
          <w:tcW w:w="1061" w:type="pct"/>
        </w:tcPr>
        <w:p w14:paraId="3A6C3D55" w14:textId="4A70441C" w:rsidR="001509D4" w:rsidRDefault="00485A53">
          <w:pPr>
            <w:pStyle w:val="Footer"/>
          </w:pPr>
          <w:r>
            <w:fldChar w:fldCharType="begin"/>
          </w:r>
          <w:r>
            <w:instrText xml:space="preserve"> DOCPROPERTY "Category"  *\charformat  </w:instrText>
          </w:r>
          <w:r>
            <w:fldChar w:fldCharType="separate"/>
          </w:r>
          <w:r w:rsidR="002561CB">
            <w:t>R15</w:t>
          </w:r>
          <w:r>
            <w:fldChar w:fldCharType="end"/>
          </w:r>
          <w:r w:rsidR="001509D4">
            <w:br/>
          </w:r>
          <w:r>
            <w:fldChar w:fldCharType="begin"/>
          </w:r>
          <w:r>
            <w:instrText xml:space="preserve"> DOCPROPERTY "RepubDt"  *\charformat  </w:instrText>
          </w:r>
          <w:r>
            <w:fldChar w:fldCharType="separate"/>
          </w:r>
          <w:r w:rsidR="002561CB">
            <w:t>18/09/24</w:t>
          </w:r>
          <w:r>
            <w:fldChar w:fldCharType="end"/>
          </w:r>
        </w:p>
      </w:tc>
      <w:tc>
        <w:tcPr>
          <w:tcW w:w="3092" w:type="pct"/>
        </w:tcPr>
        <w:p w14:paraId="6579B437" w14:textId="59CE2650" w:rsidR="001509D4" w:rsidRDefault="00485A53">
          <w:pPr>
            <w:pStyle w:val="Footer"/>
            <w:jc w:val="center"/>
          </w:pPr>
          <w:r>
            <w:fldChar w:fldCharType="begin"/>
          </w:r>
          <w:r>
            <w:instrText xml:space="preserve"> REF Citation *\charformat </w:instrText>
          </w:r>
          <w:r>
            <w:fldChar w:fldCharType="separate"/>
          </w:r>
          <w:r w:rsidR="002561CB">
            <w:t>Health Practitioner Regulation National Law (ACT)</w:t>
          </w:r>
          <w:r>
            <w:fldChar w:fldCharType="end"/>
          </w:r>
        </w:p>
        <w:p w14:paraId="09038B55" w14:textId="118959F5" w:rsidR="001509D4" w:rsidRDefault="00485A53">
          <w:pPr>
            <w:pStyle w:val="FooterInfoCentre"/>
          </w:pPr>
          <w:r>
            <w:fldChar w:fldCharType="begin"/>
          </w:r>
          <w:r>
            <w:instrText xml:space="preserve"> DOCPROPERTY "Eff"  *\charformat </w:instrText>
          </w:r>
          <w:r>
            <w:fldChar w:fldCharType="separate"/>
          </w:r>
          <w:r w:rsidR="002561CB">
            <w:t xml:space="preserve">Effective:  </w:t>
          </w:r>
          <w:r>
            <w:fldChar w:fldCharType="end"/>
          </w:r>
          <w:r>
            <w:fldChar w:fldCharType="begin"/>
          </w:r>
          <w:r>
            <w:instrText xml:space="preserve"> DOCPROPERTY "StartDt"  *\charformat </w:instrText>
          </w:r>
          <w:r>
            <w:fldChar w:fldCharType="separate"/>
          </w:r>
          <w:r w:rsidR="002561CB">
            <w:t>18/09/24</w:t>
          </w:r>
          <w:r>
            <w:fldChar w:fldCharType="end"/>
          </w:r>
          <w:r>
            <w:fldChar w:fldCharType="begin"/>
          </w:r>
          <w:r>
            <w:instrText xml:space="preserve"> DOCPROPERTY "EndDt"  *\charformat </w:instrText>
          </w:r>
          <w:r>
            <w:fldChar w:fldCharType="separate"/>
          </w:r>
          <w:r w:rsidR="002561CB">
            <w:t>-30/11/25</w:t>
          </w:r>
          <w:r>
            <w:fldChar w:fldCharType="end"/>
          </w:r>
        </w:p>
      </w:tc>
      <w:tc>
        <w:tcPr>
          <w:tcW w:w="847" w:type="pct"/>
        </w:tcPr>
        <w:p w14:paraId="6804FE30" w14:textId="77777777" w:rsidR="001509D4" w:rsidRDefault="001509D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247</w:t>
          </w:r>
          <w:r>
            <w:rPr>
              <w:rStyle w:val="PageNumber"/>
            </w:rPr>
            <w:fldChar w:fldCharType="end"/>
          </w:r>
        </w:p>
      </w:tc>
    </w:tr>
  </w:tbl>
  <w:p w14:paraId="4CC590AD" w14:textId="1D4ABBB8" w:rsidR="001509D4" w:rsidRPr="00F60F36" w:rsidRDefault="00485A53" w:rsidP="00F60F36">
    <w:pPr>
      <w:pStyle w:val="Status"/>
      <w:rPr>
        <w:rFonts w:cs="Arial"/>
      </w:rPr>
    </w:pPr>
    <w:r w:rsidRPr="00F60F36">
      <w:rPr>
        <w:rFonts w:cs="Arial"/>
      </w:rPr>
      <w:fldChar w:fldCharType="begin"/>
    </w:r>
    <w:r w:rsidRPr="00F60F36">
      <w:rPr>
        <w:rFonts w:cs="Arial"/>
      </w:rPr>
      <w:instrText xml:space="preserve"> DOCPROPERTY "Status" </w:instrText>
    </w:r>
    <w:r w:rsidRPr="00F60F36">
      <w:rPr>
        <w:rFonts w:cs="Arial"/>
      </w:rPr>
      <w:fldChar w:fldCharType="separate"/>
    </w:r>
    <w:r w:rsidR="002561CB" w:rsidRPr="00F60F36">
      <w:rPr>
        <w:rFonts w:cs="Arial"/>
      </w:rPr>
      <w:t xml:space="preserve"> </w:t>
    </w:r>
    <w:r w:rsidRPr="00F60F36">
      <w:rPr>
        <w:rFonts w:cs="Arial"/>
      </w:rPr>
      <w:fldChar w:fldCharType="end"/>
    </w:r>
    <w:r w:rsidR="00F60F36" w:rsidRPr="00F60F36">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FE80D" w14:textId="77777777" w:rsidR="001509D4" w:rsidRDefault="001509D4">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1509D4" w14:paraId="32CE623E" w14:textId="77777777">
      <w:tc>
        <w:tcPr>
          <w:tcW w:w="1061" w:type="pct"/>
        </w:tcPr>
        <w:p w14:paraId="13A61FBB" w14:textId="774C62EB" w:rsidR="001509D4" w:rsidRDefault="00485A53">
          <w:pPr>
            <w:pStyle w:val="Footer"/>
          </w:pPr>
          <w:r>
            <w:fldChar w:fldCharType="begin"/>
          </w:r>
          <w:r>
            <w:instrText xml:space="preserve"> DOCPROPERTY "Category"  *\charformat  </w:instrText>
          </w:r>
          <w:r>
            <w:fldChar w:fldCharType="separate"/>
          </w:r>
          <w:r w:rsidR="002561CB">
            <w:t>R15</w:t>
          </w:r>
          <w:r>
            <w:fldChar w:fldCharType="end"/>
          </w:r>
          <w:r w:rsidR="001509D4">
            <w:br/>
          </w:r>
          <w:r>
            <w:fldChar w:fldCharType="begin"/>
          </w:r>
          <w:r>
            <w:instrText xml:space="preserve"> DOCPROPERTY "RepubDt"  *\charformat  </w:instrText>
          </w:r>
          <w:r>
            <w:fldChar w:fldCharType="separate"/>
          </w:r>
          <w:r w:rsidR="002561CB">
            <w:t>18/09/24</w:t>
          </w:r>
          <w:r>
            <w:fldChar w:fldCharType="end"/>
          </w:r>
        </w:p>
      </w:tc>
      <w:tc>
        <w:tcPr>
          <w:tcW w:w="3092" w:type="pct"/>
        </w:tcPr>
        <w:p w14:paraId="671BF6B6" w14:textId="04599858" w:rsidR="001509D4" w:rsidRDefault="00485A53">
          <w:pPr>
            <w:pStyle w:val="Footer"/>
            <w:jc w:val="center"/>
          </w:pPr>
          <w:r>
            <w:fldChar w:fldCharType="begin"/>
          </w:r>
          <w:r>
            <w:instrText xml:space="preserve"> REF Citation *\charformat </w:instrText>
          </w:r>
          <w:r>
            <w:fldChar w:fldCharType="separate"/>
          </w:r>
          <w:r w:rsidR="002561CB">
            <w:t>Health Practitioner Regulation National Law (ACT)</w:t>
          </w:r>
          <w:r>
            <w:fldChar w:fldCharType="end"/>
          </w:r>
        </w:p>
        <w:p w14:paraId="36D4A3A5" w14:textId="6194CB87" w:rsidR="001509D4" w:rsidRDefault="00485A53">
          <w:pPr>
            <w:pStyle w:val="FooterInfoCentre"/>
          </w:pPr>
          <w:r>
            <w:fldChar w:fldCharType="begin"/>
          </w:r>
          <w:r>
            <w:instrText xml:space="preserve"> DOCPROPERTY "Eff"  *\charformat </w:instrText>
          </w:r>
          <w:r>
            <w:fldChar w:fldCharType="separate"/>
          </w:r>
          <w:r w:rsidR="002561CB">
            <w:t xml:space="preserve">Effective:  </w:t>
          </w:r>
          <w:r>
            <w:fldChar w:fldCharType="end"/>
          </w:r>
          <w:r>
            <w:fldChar w:fldCharType="begin"/>
          </w:r>
          <w:r>
            <w:instrText xml:space="preserve"> DOCPROPERTY "StartDt"  *\charformat </w:instrText>
          </w:r>
          <w:r>
            <w:fldChar w:fldCharType="separate"/>
          </w:r>
          <w:r w:rsidR="002561CB">
            <w:t>18/09/24</w:t>
          </w:r>
          <w:r>
            <w:fldChar w:fldCharType="end"/>
          </w:r>
          <w:r>
            <w:fldChar w:fldCharType="begin"/>
          </w:r>
          <w:r>
            <w:instrText xml:space="preserve"> DOCPROPERTY "EndDt"  *\charformat </w:instrText>
          </w:r>
          <w:r>
            <w:fldChar w:fldCharType="separate"/>
          </w:r>
          <w:r w:rsidR="002561CB">
            <w:t>-30/11/25</w:t>
          </w:r>
          <w:r>
            <w:fldChar w:fldCharType="end"/>
          </w:r>
        </w:p>
      </w:tc>
      <w:tc>
        <w:tcPr>
          <w:tcW w:w="847" w:type="pct"/>
        </w:tcPr>
        <w:p w14:paraId="1696D0A1" w14:textId="77777777" w:rsidR="001509D4" w:rsidRDefault="001509D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29BAF61" w14:textId="0C9A7A19" w:rsidR="001509D4" w:rsidRPr="00F60F36" w:rsidRDefault="00485A53" w:rsidP="00F60F36">
    <w:pPr>
      <w:pStyle w:val="Status"/>
      <w:rPr>
        <w:rFonts w:cs="Arial"/>
      </w:rPr>
    </w:pPr>
    <w:r w:rsidRPr="00F60F36">
      <w:rPr>
        <w:rFonts w:cs="Arial"/>
      </w:rPr>
      <w:fldChar w:fldCharType="begin"/>
    </w:r>
    <w:r w:rsidRPr="00F60F36">
      <w:rPr>
        <w:rFonts w:cs="Arial"/>
      </w:rPr>
      <w:instrText xml:space="preserve"> DOCPROPERTY "Status" </w:instrText>
    </w:r>
    <w:r w:rsidRPr="00F60F36">
      <w:rPr>
        <w:rFonts w:cs="Arial"/>
      </w:rPr>
      <w:fldChar w:fldCharType="separate"/>
    </w:r>
    <w:r w:rsidR="002561CB" w:rsidRPr="00F60F36">
      <w:rPr>
        <w:rFonts w:cs="Arial"/>
      </w:rPr>
      <w:t xml:space="preserve"> </w:t>
    </w:r>
    <w:r w:rsidRPr="00F60F36">
      <w:rPr>
        <w:rFonts w:cs="Arial"/>
      </w:rPr>
      <w:fldChar w:fldCharType="end"/>
    </w:r>
    <w:r w:rsidR="00F60F36" w:rsidRPr="00F60F36">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48ABE" w14:textId="77777777" w:rsidR="002920F5" w:rsidRDefault="002920F5">
      <w:r>
        <w:separator/>
      </w:r>
    </w:p>
  </w:footnote>
  <w:footnote w:type="continuationSeparator" w:id="0">
    <w:p w14:paraId="46AAEEC9" w14:textId="77777777" w:rsidR="002920F5" w:rsidRDefault="00292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B41DC" w14:textId="77777777" w:rsidR="00886866" w:rsidRDefault="0088686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1509D4" w:rsidRPr="00CB3D59" w14:paraId="2D6F8397" w14:textId="77777777">
      <w:trPr>
        <w:jc w:val="center"/>
      </w:trPr>
      <w:tc>
        <w:tcPr>
          <w:tcW w:w="1560" w:type="dxa"/>
        </w:tcPr>
        <w:p w14:paraId="73FFC129" w14:textId="35ECF2C7" w:rsidR="001509D4" w:rsidRPr="00A752AE" w:rsidRDefault="001509D4">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F60F36">
            <w:rPr>
              <w:rFonts w:cs="Arial"/>
              <w:b/>
              <w:noProof/>
              <w:szCs w:val="18"/>
            </w:rPr>
            <w:t>Schedule 3</w:t>
          </w:r>
          <w:r w:rsidRPr="00A752AE">
            <w:rPr>
              <w:rFonts w:cs="Arial"/>
              <w:b/>
              <w:szCs w:val="18"/>
            </w:rPr>
            <w:fldChar w:fldCharType="end"/>
          </w:r>
        </w:p>
      </w:tc>
      <w:tc>
        <w:tcPr>
          <w:tcW w:w="5741" w:type="dxa"/>
        </w:tcPr>
        <w:p w14:paraId="35A2464B" w14:textId="242478A3" w:rsidR="001509D4" w:rsidRPr="00A752AE" w:rsidRDefault="001509D4">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F60F36">
            <w:rPr>
              <w:rFonts w:cs="Arial"/>
              <w:noProof/>
              <w:szCs w:val="18"/>
            </w:rPr>
            <w:t>National Agency</w:t>
          </w:r>
          <w:r w:rsidRPr="00A752AE">
            <w:rPr>
              <w:rFonts w:cs="Arial"/>
              <w:szCs w:val="18"/>
            </w:rPr>
            <w:fldChar w:fldCharType="end"/>
          </w:r>
        </w:p>
      </w:tc>
    </w:tr>
    <w:tr w:rsidR="001509D4" w:rsidRPr="00CB3D59" w14:paraId="507FC0F9" w14:textId="77777777">
      <w:trPr>
        <w:jc w:val="center"/>
      </w:trPr>
      <w:tc>
        <w:tcPr>
          <w:tcW w:w="1560" w:type="dxa"/>
        </w:tcPr>
        <w:p w14:paraId="2A17F141" w14:textId="50CC0265" w:rsidR="001509D4" w:rsidRPr="00A752AE" w:rsidRDefault="001509D4">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F60F36">
            <w:rPr>
              <w:rFonts w:cs="Arial"/>
              <w:b/>
              <w:noProof/>
              <w:szCs w:val="18"/>
            </w:rPr>
            <w:t>Part 3</w:t>
          </w:r>
          <w:r w:rsidRPr="00A752AE">
            <w:rPr>
              <w:rFonts w:cs="Arial"/>
              <w:b/>
              <w:szCs w:val="18"/>
            </w:rPr>
            <w:fldChar w:fldCharType="end"/>
          </w:r>
        </w:p>
      </w:tc>
      <w:tc>
        <w:tcPr>
          <w:tcW w:w="5741" w:type="dxa"/>
        </w:tcPr>
        <w:p w14:paraId="738F0355" w14:textId="25AF0459" w:rsidR="001509D4" w:rsidRPr="00A752AE" w:rsidRDefault="001509D4">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F60F36">
            <w:rPr>
              <w:rFonts w:cs="Arial"/>
              <w:noProof/>
              <w:szCs w:val="18"/>
            </w:rPr>
            <w:t>Reporting obligations</w:t>
          </w:r>
          <w:r w:rsidRPr="00A752AE">
            <w:rPr>
              <w:rFonts w:cs="Arial"/>
              <w:szCs w:val="18"/>
            </w:rPr>
            <w:fldChar w:fldCharType="end"/>
          </w:r>
        </w:p>
      </w:tc>
    </w:tr>
    <w:tr w:rsidR="001509D4" w:rsidRPr="00CB3D59" w14:paraId="364D183E" w14:textId="77777777">
      <w:trPr>
        <w:jc w:val="center"/>
      </w:trPr>
      <w:tc>
        <w:tcPr>
          <w:tcW w:w="7296" w:type="dxa"/>
          <w:gridSpan w:val="2"/>
          <w:tcBorders>
            <w:bottom w:val="single" w:sz="4" w:space="0" w:color="auto"/>
          </w:tcBorders>
        </w:tcPr>
        <w:p w14:paraId="501AFC47" w14:textId="1F0C5E0C" w:rsidR="001509D4" w:rsidRPr="00A752AE" w:rsidRDefault="001509D4" w:rsidP="00534E65">
          <w:pPr>
            <w:pStyle w:val="HeaderEven6"/>
            <w:rPr>
              <w:rFonts w:cs="Arial"/>
              <w:szCs w:val="18"/>
            </w:rPr>
          </w:pPr>
          <w:r>
            <w:rPr>
              <w:rFonts w:cs="Arial"/>
              <w:szCs w:val="18"/>
            </w:rPr>
            <w:t>Clause</w:t>
          </w:r>
          <w:r w:rsidRPr="00A752AE">
            <w:rPr>
              <w:rFonts w:cs="Arial"/>
              <w:szCs w:val="18"/>
            </w:rPr>
            <w:t xml:space="preserve">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F60F36">
            <w:rPr>
              <w:rFonts w:cs="Arial"/>
              <w:noProof/>
              <w:szCs w:val="18"/>
            </w:rPr>
            <w:t>9</w:t>
          </w:r>
          <w:r w:rsidRPr="00A752AE">
            <w:rPr>
              <w:rFonts w:cs="Arial"/>
              <w:szCs w:val="18"/>
            </w:rPr>
            <w:fldChar w:fldCharType="end"/>
          </w:r>
        </w:p>
      </w:tc>
    </w:tr>
  </w:tbl>
  <w:p w14:paraId="46A7E44E" w14:textId="77777777" w:rsidR="001509D4" w:rsidRDefault="001509D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1509D4" w:rsidRPr="00CB3D59" w14:paraId="09C1CEBE" w14:textId="77777777">
      <w:trPr>
        <w:jc w:val="center"/>
      </w:trPr>
      <w:tc>
        <w:tcPr>
          <w:tcW w:w="5741" w:type="dxa"/>
        </w:tcPr>
        <w:p w14:paraId="20DC134E" w14:textId="772D0A43" w:rsidR="001509D4" w:rsidRPr="00A752AE" w:rsidRDefault="001509D4">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F60F36">
            <w:rPr>
              <w:rFonts w:cs="Arial"/>
              <w:noProof/>
              <w:szCs w:val="18"/>
            </w:rPr>
            <w:t>National Agency</w:t>
          </w:r>
          <w:r w:rsidRPr="00A752AE">
            <w:rPr>
              <w:rFonts w:cs="Arial"/>
              <w:szCs w:val="18"/>
            </w:rPr>
            <w:fldChar w:fldCharType="end"/>
          </w:r>
        </w:p>
      </w:tc>
      <w:tc>
        <w:tcPr>
          <w:tcW w:w="1560" w:type="dxa"/>
        </w:tcPr>
        <w:p w14:paraId="35DD66E9" w14:textId="265C4696" w:rsidR="001509D4" w:rsidRPr="00A752AE" w:rsidRDefault="001509D4">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F60F36">
            <w:rPr>
              <w:rFonts w:cs="Arial"/>
              <w:b/>
              <w:noProof/>
              <w:szCs w:val="18"/>
            </w:rPr>
            <w:t>Schedule 3</w:t>
          </w:r>
          <w:r w:rsidRPr="00A752AE">
            <w:rPr>
              <w:rFonts w:cs="Arial"/>
              <w:b/>
              <w:szCs w:val="18"/>
            </w:rPr>
            <w:fldChar w:fldCharType="end"/>
          </w:r>
        </w:p>
      </w:tc>
    </w:tr>
    <w:tr w:rsidR="001509D4" w:rsidRPr="00CB3D59" w14:paraId="1AB38DF6" w14:textId="77777777">
      <w:trPr>
        <w:jc w:val="center"/>
      </w:trPr>
      <w:tc>
        <w:tcPr>
          <w:tcW w:w="5741" w:type="dxa"/>
        </w:tcPr>
        <w:p w14:paraId="6B24F72F" w14:textId="2CEFAF68" w:rsidR="001509D4" w:rsidRPr="00A752AE" w:rsidRDefault="001509D4">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F60F36">
            <w:rPr>
              <w:rFonts w:cs="Arial"/>
              <w:noProof/>
              <w:szCs w:val="18"/>
            </w:rPr>
            <w:t>Reporting obligations</w:t>
          </w:r>
          <w:r w:rsidRPr="00A752AE">
            <w:rPr>
              <w:rFonts w:cs="Arial"/>
              <w:szCs w:val="18"/>
            </w:rPr>
            <w:fldChar w:fldCharType="end"/>
          </w:r>
        </w:p>
      </w:tc>
      <w:tc>
        <w:tcPr>
          <w:tcW w:w="1560" w:type="dxa"/>
        </w:tcPr>
        <w:p w14:paraId="042BADB4" w14:textId="7881D483" w:rsidR="001509D4" w:rsidRPr="00A752AE" w:rsidRDefault="001509D4">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F60F36">
            <w:rPr>
              <w:rFonts w:cs="Arial"/>
              <w:b/>
              <w:noProof/>
              <w:szCs w:val="18"/>
            </w:rPr>
            <w:t>Part 3</w:t>
          </w:r>
          <w:r w:rsidRPr="00A752AE">
            <w:rPr>
              <w:rFonts w:cs="Arial"/>
              <w:b/>
              <w:szCs w:val="18"/>
            </w:rPr>
            <w:fldChar w:fldCharType="end"/>
          </w:r>
        </w:p>
      </w:tc>
    </w:tr>
    <w:tr w:rsidR="001509D4" w:rsidRPr="00CB3D59" w14:paraId="12F43A60" w14:textId="77777777">
      <w:trPr>
        <w:jc w:val="center"/>
      </w:trPr>
      <w:tc>
        <w:tcPr>
          <w:tcW w:w="7296" w:type="dxa"/>
          <w:gridSpan w:val="2"/>
          <w:tcBorders>
            <w:bottom w:val="single" w:sz="4" w:space="0" w:color="auto"/>
          </w:tcBorders>
        </w:tcPr>
        <w:p w14:paraId="7559D95A" w14:textId="6E7C86BB" w:rsidR="001509D4" w:rsidRPr="00A752AE" w:rsidRDefault="001509D4" w:rsidP="00534E65">
          <w:pPr>
            <w:pStyle w:val="HeaderOdd6"/>
            <w:rPr>
              <w:rFonts w:cs="Arial"/>
              <w:szCs w:val="18"/>
            </w:rPr>
          </w:pPr>
          <w:r>
            <w:rPr>
              <w:rFonts w:cs="Arial"/>
              <w:szCs w:val="18"/>
            </w:rPr>
            <w:t>Clause</w:t>
          </w:r>
          <w:r w:rsidRPr="00A752AE">
            <w:rPr>
              <w:rFonts w:cs="Arial"/>
              <w:szCs w:val="18"/>
            </w:rPr>
            <w:t xml:space="preserve">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F60F36">
            <w:rPr>
              <w:rFonts w:cs="Arial"/>
              <w:noProof/>
              <w:szCs w:val="18"/>
            </w:rPr>
            <w:t>8</w:t>
          </w:r>
          <w:r w:rsidRPr="00A752AE">
            <w:rPr>
              <w:rFonts w:cs="Arial"/>
              <w:szCs w:val="18"/>
            </w:rPr>
            <w:fldChar w:fldCharType="end"/>
          </w:r>
        </w:p>
      </w:tc>
    </w:tr>
  </w:tbl>
  <w:p w14:paraId="3E701EE9" w14:textId="77777777" w:rsidR="001509D4" w:rsidRDefault="001509D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1509D4" w:rsidRPr="00CB3D59" w14:paraId="70895D77" w14:textId="77777777">
      <w:trPr>
        <w:jc w:val="center"/>
      </w:trPr>
      <w:tc>
        <w:tcPr>
          <w:tcW w:w="1560" w:type="dxa"/>
        </w:tcPr>
        <w:p w14:paraId="275D528B" w14:textId="6AF19BCC" w:rsidR="001509D4" w:rsidRPr="00A752AE" w:rsidRDefault="001509D4">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F60F36">
            <w:rPr>
              <w:rFonts w:cs="Arial"/>
              <w:b/>
              <w:noProof/>
              <w:szCs w:val="18"/>
            </w:rPr>
            <w:t>Schedule 4</w:t>
          </w:r>
          <w:r w:rsidRPr="00A752AE">
            <w:rPr>
              <w:rFonts w:cs="Arial"/>
              <w:b/>
              <w:szCs w:val="18"/>
            </w:rPr>
            <w:fldChar w:fldCharType="end"/>
          </w:r>
        </w:p>
      </w:tc>
      <w:tc>
        <w:tcPr>
          <w:tcW w:w="5741" w:type="dxa"/>
        </w:tcPr>
        <w:p w14:paraId="42346EBF" w14:textId="6C89D984" w:rsidR="001509D4" w:rsidRPr="00A752AE" w:rsidRDefault="001509D4">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F60F36">
            <w:rPr>
              <w:rFonts w:cs="Arial"/>
              <w:noProof/>
              <w:szCs w:val="18"/>
            </w:rPr>
            <w:t>National Boards</w:t>
          </w:r>
          <w:r w:rsidRPr="00A752AE">
            <w:rPr>
              <w:rFonts w:cs="Arial"/>
              <w:szCs w:val="18"/>
            </w:rPr>
            <w:fldChar w:fldCharType="end"/>
          </w:r>
        </w:p>
      </w:tc>
    </w:tr>
    <w:tr w:rsidR="001509D4" w:rsidRPr="00CB3D59" w14:paraId="3EEC578C" w14:textId="77777777">
      <w:trPr>
        <w:jc w:val="center"/>
      </w:trPr>
      <w:tc>
        <w:tcPr>
          <w:tcW w:w="1560" w:type="dxa"/>
        </w:tcPr>
        <w:p w14:paraId="60D39464" w14:textId="358F5690" w:rsidR="001509D4" w:rsidRPr="00A752AE" w:rsidRDefault="001509D4">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F60F36">
            <w:rPr>
              <w:rFonts w:cs="Arial"/>
              <w:b/>
              <w:noProof/>
              <w:szCs w:val="18"/>
            </w:rPr>
            <w:t>Part 4</w:t>
          </w:r>
          <w:r w:rsidRPr="00A752AE">
            <w:rPr>
              <w:rFonts w:cs="Arial"/>
              <w:b/>
              <w:szCs w:val="18"/>
            </w:rPr>
            <w:fldChar w:fldCharType="end"/>
          </w:r>
        </w:p>
      </w:tc>
      <w:tc>
        <w:tcPr>
          <w:tcW w:w="5741" w:type="dxa"/>
        </w:tcPr>
        <w:p w14:paraId="2FF0AB67" w14:textId="19594F3A" w:rsidR="001509D4" w:rsidRPr="00A752AE" w:rsidRDefault="001509D4">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F60F36">
            <w:rPr>
              <w:rFonts w:cs="Arial"/>
              <w:noProof/>
              <w:szCs w:val="18"/>
            </w:rPr>
            <w:t>Procedure</w:t>
          </w:r>
          <w:r w:rsidRPr="00A752AE">
            <w:rPr>
              <w:rFonts w:cs="Arial"/>
              <w:szCs w:val="18"/>
            </w:rPr>
            <w:fldChar w:fldCharType="end"/>
          </w:r>
        </w:p>
      </w:tc>
    </w:tr>
    <w:tr w:rsidR="001509D4" w:rsidRPr="00CB3D59" w14:paraId="4A52E513" w14:textId="77777777">
      <w:trPr>
        <w:jc w:val="center"/>
      </w:trPr>
      <w:tc>
        <w:tcPr>
          <w:tcW w:w="7296" w:type="dxa"/>
          <w:gridSpan w:val="2"/>
          <w:tcBorders>
            <w:bottom w:val="single" w:sz="4" w:space="0" w:color="auto"/>
          </w:tcBorders>
        </w:tcPr>
        <w:p w14:paraId="0BE77A7E" w14:textId="6847CF79" w:rsidR="001509D4" w:rsidRPr="00A752AE" w:rsidRDefault="001509D4" w:rsidP="00534E65">
          <w:pPr>
            <w:pStyle w:val="HeaderEven6"/>
            <w:rPr>
              <w:rFonts w:cs="Arial"/>
              <w:szCs w:val="18"/>
            </w:rPr>
          </w:pPr>
          <w:r>
            <w:rPr>
              <w:rFonts w:cs="Arial"/>
              <w:szCs w:val="18"/>
            </w:rPr>
            <w:t>Clause</w:t>
          </w:r>
          <w:r w:rsidRPr="00A752AE">
            <w:rPr>
              <w:rFonts w:cs="Arial"/>
              <w:szCs w:val="18"/>
            </w:rPr>
            <w:t xml:space="preserve">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F60F36">
            <w:rPr>
              <w:rFonts w:cs="Arial"/>
              <w:noProof/>
              <w:szCs w:val="18"/>
            </w:rPr>
            <w:t>12</w:t>
          </w:r>
          <w:r w:rsidRPr="00A752AE">
            <w:rPr>
              <w:rFonts w:cs="Arial"/>
              <w:szCs w:val="18"/>
            </w:rPr>
            <w:fldChar w:fldCharType="end"/>
          </w:r>
        </w:p>
      </w:tc>
    </w:tr>
  </w:tbl>
  <w:p w14:paraId="692AF7AC" w14:textId="77777777" w:rsidR="001509D4" w:rsidRDefault="001509D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1509D4" w:rsidRPr="00CB3D59" w14:paraId="47D976F8" w14:textId="77777777">
      <w:trPr>
        <w:jc w:val="center"/>
      </w:trPr>
      <w:tc>
        <w:tcPr>
          <w:tcW w:w="5741" w:type="dxa"/>
        </w:tcPr>
        <w:p w14:paraId="4890A9F8" w14:textId="69AE570C" w:rsidR="001509D4" w:rsidRPr="00A752AE" w:rsidRDefault="001509D4">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F60F36">
            <w:rPr>
              <w:rFonts w:cs="Arial"/>
              <w:noProof/>
              <w:szCs w:val="18"/>
            </w:rPr>
            <w:t>National Boards</w:t>
          </w:r>
          <w:r w:rsidRPr="00A752AE">
            <w:rPr>
              <w:rFonts w:cs="Arial"/>
              <w:szCs w:val="18"/>
            </w:rPr>
            <w:fldChar w:fldCharType="end"/>
          </w:r>
        </w:p>
      </w:tc>
      <w:tc>
        <w:tcPr>
          <w:tcW w:w="1560" w:type="dxa"/>
        </w:tcPr>
        <w:p w14:paraId="70D5743F" w14:textId="385E2E36" w:rsidR="001509D4" w:rsidRPr="00A752AE" w:rsidRDefault="001509D4">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F60F36">
            <w:rPr>
              <w:rFonts w:cs="Arial"/>
              <w:b/>
              <w:noProof/>
              <w:szCs w:val="18"/>
            </w:rPr>
            <w:t>Schedule 4</w:t>
          </w:r>
          <w:r w:rsidRPr="00A752AE">
            <w:rPr>
              <w:rFonts w:cs="Arial"/>
              <w:b/>
              <w:szCs w:val="18"/>
            </w:rPr>
            <w:fldChar w:fldCharType="end"/>
          </w:r>
        </w:p>
      </w:tc>
    </w:tr>
    <w:tr w:rsidR="001509D4" w:rsidRPr="00CB3D59" w14:paraId="704C956D" w14:textId="77777777">
      <w:trPr>
        <w:jc w:val="center"/>
      </w:trPr>
      <w:tc>
        <w:tcPr>
          <w:tcW w:w="5741" w:type="dxa"/>
        </w:tcPr>
        <w:p w14:paraId="7CB5D916" w14:textId="2AEEF397" w:rsidR="001509D4" w:rsidRPr="00A752AE" w:rsidRDefault="001509D4">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F60F36">
            <w:rPr>
              <w:rFonts w:cs="Arial"/>
              <w:noProof/>
              <w:szCs w:val="18"/>
            </w:rPr>
            <w:t>Procedure</w:t>
          </w:r>
          <w:r w:rsidRPr="00A752AE">
            <w:rPr>
              <w:rFonts w:cs="Arial"/>
              <w:szCs w:val="18"/>
            </w:rPr>
            <w:fldChar w:fldCharType="end"/>
          </w:r>
        </w:p>
      </w:tc>
      <w:tc>
        <w:tcPr>
          <w:tcW w:w="1560" w:type="dxa"/>
        </w:tcPr>
        <w:p w14:paraId="67562EC1" w14:textId="23988477" w:rsidR="001509D4" w:rsidRPr="00A752AE" w:rsidRDefault="001509D4">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F60F36">
            <w:rPr>
              <w:rFonts w:cs="Arial"/>
              <w:b/>
              <w:noProof/>
              <w:szCs w:val="18"/>
            </w:rPr>
            <w:t>Part 4</w:t>
          </w:r>
          <w:r w:rsidRPr="00A752AE">
            <w:rPr>
              <w:rFonts w:cs="Arial"/>
              <w:b/>
              <w:szCs w:val="18"/>
            </w:rPr>
            <w:fldChar w:fldCharType="end"/>
          </w:r>
        </w:p>
      </w:tc>
    </w:tr>
    <w:tr w:rsidR="001509D4" w:rsidRPr="00CB3D59" w14:paraId="2DF5A66E" w14:textId="77777777">
      <w:trPr>
        <w:jc w:val="center"/>
      </w:trPr>
      <w:tc>
        <w:tcPr>
          <w:tcW w:w="7296" w:type="dxa"/>
          <w:gridSpan w:val="2"/>
          <w:tcBorders>
            <w:bottom w:val="single" w:sz="4" w:space="0" w:color="auto"/>
          </w:tcBorders>
        </w:tcPr>
        <w:p w14:paraId="450D6557" w14:textId="067D739A" w:rsidR="001509D4" w:rsidRPr="00A752AE" w:rsidRDefault="001509D4" w:rsidP="00534E65">
          <w:pPr>
            <w:pStyle w:val="HeaderOdd6"/>
            <w:rPr>
              <w:rFonts w:cs="Arial"/>
              <w:szCs w:val="18"/>
            </w:rPr>
          </w:pPr>
          <w:r>
            <w:rPr>
              <w:rFonts w:cs="Arial"/>
              <w:szCs w:val="18"/>
            </w:rPr>
            <w:t>Clause</w:t>
          </w:r>
          <w:r w:rsidRPr="00A752AE">
            <w:rPr>
              <w:rFonts w:cs="Arial"/>
              <w:szCs w:val="18"/>
            </w:rPr>
            <w:t xml:space="preserve">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F60F36">
            <w:rPr>
              <w:rFonts w:cs="Arial"/>
              <w:noProof/>
              <w:szCs w:val="18"/>
            </w:rPr>
            <w:t>17</w:t>
          </w:r>
          <w:r w:rsidRPr="00A752AE">
            <w:rPr>
              <w:rFonts w:cs="Arial"/>
              <w:szCs w:val="18"/>
            </w:rPr>
            <w:fldChar w:fldCharType="end"/>
          </w:r>
        </w:p>
      </w:tc>
    </w:tr>
  </w:tbl>
  <w:p w14:paraId="43FE8C0C" w14:textId="77777777" w:rsidR="001509D4" w:rsidRDefault="001509D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1509D4" w:rsidRPr="00CB3D59" w14:paraId="54B18A42" w14:textId="77777777">
      <w:trPr>
        <w:jc w:val="center"/>
      </w:trPr>
      <w:tc>
        <w:tcPr>
          <w:tcW w:w="1560" w:type="dxa"/>
        </w:tcPr>
        <w:p w14:paraId="2DA841AF" w14:textId="536192BB" w:rsidR="001509D4" w:rsidRPr="00A752AE" w:rsidRDefault="001509D4">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F60F36">
            <w:rPr>
              <w:rFonts w:cs="Arial"/>
              <w:b/>
              <w:noProof/>
              <w:szCs w:val="18"/>
            </w:rPr>
            <w:t>Schedule 5</w:t>
          </w:r>
          <w:r w:rsidRPr="00A752AE">
            <w:rPr>
              <w:rFonts w:cs="Arial"/>
              <w:b/>
              <w:szCs w:val="18"/>
            </w:rPr>
            <w:fldChar w:fldCharType="end"/>
          </w:r>
        </w:p>
      </w:tc>
      <w:tc>
        <w:tcPr>
          <w:tcW w:w="5741" w:type="dxa"/>
        </w:tcPr>
        <w:p w14:paraId="2AECACE5" w14:textId="7801C86B" w:rsidR="001509D4" w:rsidRPr="00A752AE" w:rsidRDefault="001509D4">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F60F36">
            <w:rPr>
              <w:rFonts w:cs="Arial"/>
              <w:noProof/>
              <w:szCs w:val="18"/>
            </w:rPr>
            <w:t>Investigators</w:t>
          </w:r>
          <w:r w:rsidRPr="00A752AE">
            <w:rPr>
              <w:rFonts w:cs="Arial"/>
              <w:szCs w:val="18"/>
            </w:rPr>
            <w:fldChar w:fldCharType="end"/>
          </w:r>
        </w:p>
      </w:tc>
    </w:tr>
    <w:tr w:rsidR="001509D4" w:rsidRPr="00CB3D59" w14:paraId="614370E4" w14:textId="77777777">
      <w:trPr>
        <w:jc w:val="center"/>
      </w:trPr>
      <w:tc>
        <w:tcPr>
          <w:tcW w:w="1560" w:type="dxa"/>
        </w:tcPr>
        <w:p w14:paraId="3A11E13D" w14:textId="04FA6359" w:rsidR="001509D4" w:rsidRPr="00A752AE" w:rsidRDefault="001509D4">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F60F36">
            <w:rPr>
              <w:rFonts w:cs="Arial"/>
              <w:b/>
              <w:noProof/>
              <w:szCs w:val="18"/>
            </w:rPr>
            <w:t>Part 3</w:t>
          </w:r>
          <w:r w:rsidRPr="00A752AE">
            <w:rPr>
              <w:rFonts w:cs="Arial"/>
              <w:b/>
              <w:szCs w:val="18"/>
            </w:rPr>
            <w:fldChar w:fldCharType="end"/>
          </w:r>
        </w:p>
      </w:tc>
      <w:tc>
        <w:tcPr>
          <w:tcW w:w="5741" w:type="dxa"/>
        </w:tcPr>
        <w:p w14:paraId="5AFAC424" w14:textId="704CE663" w:rsidR="001509D4" w:rsidRPr="00A752AE" w:rsidRDefault="001509D4">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F60F36">
            <w:rPr>
              <w:rFonts w:cs="Arial"/>
              <w:noProof/>
              <w:szCs w:val="18"/>
            </w:rPr>
            <w:t>General matters</w:t>
          </w:r>
          <w:r w:rsidRPr="00A752AE">
            <w:rPr>
              <w:rFonts w:cs="Arial"/>
              <w:szCs w:val="18"/>
            </w:rPr>
            <w:fldChar w:fldCharType="end"/>
          </w:r>
        </w:p>
      </w:tc>
    </w:tr>
    <w:tr w:rsidR="001509D4" w:rsidRPr="00CB3D59" w14:paraId="32891B57" w14:textId="77777777">
      <w:trPr>
        <w:jc w:val="center"/>
      </w:trPr>
      <w:tc>
        <w:tcPr>
          <w:tcW w:w="7296" w:type="dxa"/>
          <w:gridSpan w:val="2"/>
          <w:tcBorders>
            <w:bottom w:val="single" w:sz="4" w:space="0" w:color="auto"/>
          </w:tcBorders>
        </w:tcPr>
        <w:p w14:paraId="734ED688" w14:textId="21705F63" w:rsidR="001509D4" w:rsidRPr="00A752AE" w:rsidRDefault="001509D4" w:rsidP="00534E65">
          <w:pPr>
            <w:pStyle w:val="HeaderEven6"/>
            <w:rPr>
              <w:rFonts w:cs="Arial"/>
              <w:szCs w:val="18"/>
            </w:rPr>
          </w:pPr>
          <w:r>
            <w:rPr>
              <w:rFonts w:cs="Arial"/>
              <w:szCs w:val="18"/>
            </w:rPr>
            <w:t>Clause</w:t>
          </w:r>
          <w:r w:rsidRPr="00A752AE">
            <w:rPr>
              <w:rFonts w:cs="Arial"/>
              <w:szCs w:val="18"/>
            </w:rPr>
            <w:t xml:space="preserve">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F60F36">
            <w:rPr>
              <w:rFonts w:cs="Arial"/>
              <w:noProof/>
              <w:szCs w:val="18"/>
            </w:rPr>
            <w:t>22</w:t>
          </w:r>
          <w:r w:rsidRPr="00A752AE">
            <w:rPr>
              <w:rFonts w:cs="Arial"/>
              <w:szCs w:val="18"/>
            </w:rPr>
            <w:fldChar w:fldCharType="end"/>
          </w:r>
        </w:p>
      </w:tc>
    </w:tr>
  </w:tbl>
  <w:p w14:paraId="50EA9CDD" w14:textId="77777777" w:rsidR="001509D4" w:rsidRDefault="001509D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1509D4" w:rsidRPr="00CB3D59" w14:paraId="6009917F" w14:textId="77777777">
      <w:trPr>
        <w:jc w:val="center"/>
      </w:trPr>
      <w:tc>
        <w:tcPr>
          <w:tcW w:w="5741" w:type="dxa"/>
        </w:tcPr>
        <w:p w14:paraId="71AFB1DE" w14:textId="7CF310BB" w:rsidR="001509D4" w:rsidRPr="00A752AE" w:rsidRDefault="001509D4">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F60F36">
            <w:rPr>
              <w:rFonts w:cs="Arial"/>
              <w:noProof/>
              <w:szCs w:val="18"/>
            </w:rPr>
            <w:t>Investigators</w:t>
          </w:r>
          <w:r w:rsidRPr="00A752AE">
            <w:rPr>
              <w:rFonts w:cs="Arial"/>
              <w:szCs w:val="18"/>
            </w:rPr>
            <w:fldChar w:fldCharType="end"/>
          </w:r>
        </w:p>
      </w:tc>
      <w:tc>
        <w:tcPr>
          <w:tcW w:w="1560" w:type="dxa"/>
        </w:tcPr>
        <w:p w14:paraId="7C478D6D" w14:textId="0CD5766E" w:rsidR="001509D4" w:rsidRPr="00A752AE" w:rsidRDefault="001509D4">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F60F36">
            <w:rPr>
              <w:rFonts w:cs="Arial"/>
              <w:b/>
              <w:noProof/>
              <w:szCs w:val="18"/>
            </w:rPr>
            <w:t>Schedule 5</w:t>
          </w:r>
          <w:r w:rsidRPr="00A752AE">
            <w:rPr>
              <w:rFonts w:cs="Arial"/>
              <w:b/>
              <w:szCs w:val="18"/>
            </w:rPr>
            <w:fldChar w:fldCharType="end"/>
          </w:r>
        </w:p>
      </w:tc>
    </w:tr>
    <w:tr w:rsidR="001509D4" w:rsidRPr="00CB3D59" w14:paraId="61E5DECB" w14:textId="77777777">
      <w:trPr>
        <w:jc w:val="center"/>
      </w:trPr>
      <w:tc>
        <w:tcPr>
          <w:tcW w:w="5741" w:type="dxa"/>
        </w:tcPr>
        <w:p w14:paraId="6A1F9B90" w14:textId="7EDC79B1" w:rsidR="001509D4" w:rsidRPr="00A752AE" w:rsidRDefault="001509D4">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F60F36">
            <w:rPr>
              <w:rFonts w:cs="Arial"/>
              <w:noProof/>
              <w:szCs w:val="18"/>
            </w:rPr>
            <w:t>General matters</w:t>
          </w:r>
          <w:r w:rsidRPr="00A752AE">
            <w:rPr>
              <w:rFonts w:cs="Arial"/>
              <w:szCs w:val="18"/>
            </w:rPr>
            <w:fldChar w:fldCharType="end"/>
          </w:r>
        </w:p>
      </w:tc>
      <w:tc>
        <w:tcPr>
          <w:tcW w:w="1560" w:type="dxa"/>
        </w:tcPr>
        <w:p w14:paraId="599FC8C4" w14:textId="7F4584CB" w:rsidR="001509D4" w:rsidRPr="00A752AE" w:rsidRDefault="001509D4">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F60F36">
            <w:rPr>
              <w:rFonts w:cs="Arial"/>
              <w:b/>
              <w:noProof/>
              <w:szCs w:val="18"/>
            </w:rPr>
            <w:t>Part 3</w:t>
          </w:r>
          <w:r w:rsidRPr="00A752AE">
            <w:rPr>
              <w:rFonts w:cs="Arial"/>
              <w:b/>
              <w:szCs w:val="18"/>
            </w:rPr>
            <w:fldChar w:fldCharType="end"/>
          </w:r>
        </w:p>
      </w:tc>
    </w:tr>
    <w:tr w:rsidR="001509D4" w:rsidRPr="00CB3D59" w14:paraId="1C6BF4CB" w14:textId="77777777">
      <w:trPr>
        <w:jc w:val="center"/>
      </w:trPr>
      <w:tc>
        <w:tcPr>
          <w:tcW w:w="7296" w:type="dxa"/>
          <w:gridSpan w:val="2"/>
          <w:tcBorders>
            <w:bottom w:val="single" w:sz="4" w:space="0" w:color="auto"/>
          </w:tcBorders>
        </w:tcPr>
        <w:p w14:paraId="4AA0F88C" w14:textId="29127151" w:rsidR="001509D4" w:rsidRPr="00A752AE" w:rsidRDefault="001509D4" w:rsidP="00534E65">
          <w:pPr>
            <w:pStyle w:val="HeaderOdd6"/>
            <w:rPr>
              <w:rFonts w:cs="Arial"/>
              <w:szCs w:val="18"/>
            </w:rPr>
          </w:pPr>
          <w:r>
            <w:rPr>
              <w:rFonts w:cs="Arial"/>
              <w:szCs w:val="18"/>
            </w:rPr>
            <w:t>Clause</w:t>
          </w:r>
          <w:r w:rsidRPr="00A752AE">
            <w:rPr>
              <w:rFonts w:cs="Arial"/>
              <w:szCs w:val="18"/>
            </w:rPr>
            <w:t xml:space="preserve">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F60F36">
            <w:rPr>
              <w:rFonts w:cs="Arial"/>
              <w:noProof/>
              <w:szCs w:val="18"/>
            </w:rPr>
            <w:t>20</w:t>
          </w:r>
          <w:r w:rsidRPr="00A752AE">
            <w:rPr>
              <w:rFonts w:cs="Arial"/>
              <w:szCs w:val="18"/>
            </w:rPr>
            <w:fldChar w:fldCharType="end"/>
          </w:r>
        </w:p>
      </w:tc>
    </w:tr>
  </w:tbl>
  <w:p w14:paraId="749AD2BB" w14:textId="77777777" w:rsidR="001509D4" w:rsidRDefault="001509D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1509D4" w:rsidRPr="00CB3D59" w14:paraId="18C06B19" w14:textId="77777777">
      <w:trPr>
        <w:jc w:val="center"/>
      </w:trPr>
      <w:tc>
        <w:tcPr>
          <w:tcW w:w="1560" w:type="dxa"/>
        </w:tcPr>
        <w:p w14:paraId="6E1538C2" w14:textId="02DE984C" w:rsidR="001509D4" w:rsidRPr="00A752AE" w:rsidRDefault="001509D4">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F60F36">
            <w:rPr>
              <w:rFonts w:cs="Arial"/>
              <w:b/>
              <w:noProof/>
              <w:szCs w:val="18"/>
            </w:rPr>
            <w:t>Schedule 7</w:t>
          </w:r>
          <w:r w:rsidRPr="00A752AE">
            <w:rPr>
              <w:rFonts w:cs="Arial"/>
              <w:b/>
              <w:szCs w:val="18"/>
            </w:rPr>
            <w:fldChar w:fldCharType="end"/>
          </w:r>
        </w:p>
      </w:tc>
      <w:tc>
        <w:tcPr>
          <w:tcW w:w="5741" w:type="dxa"/>
        </w:tcPr>
        <w:p w14:paraId="3F2F6848" w14:textId="024C724C" w:rsidR="001509D4" w:rsidRPr="00A752AE" w:rsidRDefault="001509D4">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F60F36">
            <w:rPr>
              <w:rFonts w:cs="Arial"/>
              <w:noProof/>
              <w:szCs w:val="18"/>
            </w:rPr>
            <w:t>Miscellaneous provisions relating to interpretation</w:t>
          </w:r>
          <w:r w:rsidRPr="00A752AE">
            <w:rPr>
              <w:rFonts w:cs="Arial"/>
              <w:szCs w:val="18"/>
            </w:rPr>
            <w:fldChar w:fldCharType="end"/>
          </w:r>
        </w:p>
      </w:tc>
    </w:tr>
    <w:tr w:rsidR="001509D4" w:rsidRPr="00CB3D59" w14:paraId="75E7CD25" w14:textId="77777777">
      <w:trPr>
        <w:jc w:val="center"/>
      </w:trPr>
      <w:tc>
        <w:tcPr>
          <w:tcW w:w="1560" w:type="dxa"/>
        </w:tcPr>
        <w:p w14:paraId="28D968DD" w14:textId="4FA3FA9C" w:rsidR="001509D4" w:rsidRPr="00A752AE" w:rsidRDefault="001509D4">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F60F36">
            <w:rPr>
              <w:rFonts w:cs="Arial"/>
              <w:b/>
              <w:noProof/>
              <w:szCs w:val="18"/>
            </w:rPr>
            <w:t>Part 7</w:t>
          </w:r>
          <w:r w:rsidRPr="00A752AE">
            <w:rPr>
              <w:rFonts w:cs="Arial"/>
              <w:b/>
              <w:szCs w:val="18"/>
            </w:rPr>
            <w:fldChar w:fldCharType="end"/>
          </w:r>
        </w:p>
      </w:tc>
      <w:tc>
        <w:tcPr>
          <w:tcW w:w="5741" w:type="dxa"/>
        </w:tcPr>
        <w:p w14:paraId="3798A467" w14:textId="75E9073E" w:rsidR="001509D4" w:rsidRPr="00A752AE" w:rsidRDefault="001509D4">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F60F36">
            <w:rPr>
              <w:rFonts w:cs="Arial"/>
              <w:noProof/>
              <w:szCs w:val="18"/>
            </w:rPr>
            <w:t>Instruments under Law</w:t>
          </w:r>
          <w:r w:rsidRPr="00A752AE">
            <w:rPr>
              <w:rFonts w:cs="Arial"/>
              <w:szCs w:val="18"/>
            </w:rPr>
            <w:fldChar w:fldCharType="end"/>
          </w:r>
        </w:p>
      </w:tc>
    </w:tr>
    <w:tr w:rsidR="001509D4" w:rsidRPr="00CB3D59" w14:paraId="58561146" w14:textId="77777777">
      <w:trPr>
        <w:jc w:val="center"/>
      </w:trPr>
      <w:tc>
        <w:tcPr>
          <w:tcW w:w="7296" w:type="dxa"/>
          <w:gridSpan w:val="2"/>
          <w:tcBorders>
            <w:bottom w:val="single" w:sz="4" w:space="0" w:color="auto"/>
          </w:tcBorders>
        </w:tcPr>
        <w:p w14:paraId="58B5FA74" w14:textId="14823ECF" w:rsidR="001509D4" w:rsidRPr="00A752AE" w:rsidRDefault="001509D4" w:rsidP="00A957C8">
          <w:pPr>
            <w:pStyle w:val="HeaderEven6"/>
            <w:rPr>
              <w:rFonts w:cs="Arial"/>
              <w:szCs w:val="18"/>
            </w:rPr>
          </w:pPr>
          <w:r>
            <w:rPr>
              <w:rFonts w:cs="Arial"/>
              <w:szCs w:val="18"/>
            </w:rPr>
            <w:t>Clause</w:t>
          </w:r>
          <w:r w:rsidRPr="00A752AE">
            <w:rPr>
              <w:rFonts w:cs="Arial"/>
              <w:szCs w:val="18"/>
            </w:rPr>
            <w:t xml:space="preserve">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F60F36">
            <w:rPr>
              <w:rFonts w:cs="Arial"/>
              <w:noProof/>
              <w:szCs w:val="18"/>
            </w:rPr>
            <w:t>37</w:t>
          </w:r>
          <w:r w:rsidRPr="00A752AE">
            <w:rPr>
              <w:rFonts w:cs="Arial"/>
              <w:szCs w:val="18"/>
            </w:rPr>
            <w:fldChar w:fldCharType="end"/>
          </w:r>
        </w:p>
      </w:tc>
    </w:tr>
  </w:tbl>
  <w:p w14:paraId="78E1A229" w14:textId="77777777" w:rsidR="001509D4" w:rsidRDefault="001509D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1509D4" w:rsidRPr="00CB3D59" w14:paraId="72BF3B26" w14:textId="77777777">
      <w:trPr>
        <w:jc w:val="center"/>
      </w:trPr>
      <w:tc>
        <w:tcPr>
          <w:tcW w:w="5741" w:type="dxa"/>
        </w:tcPr>
        <w:p w14:paraId="25C66280" w14:textId="7C165C5E" w:rsidR="001509D4" w:rsidRPr="00A752AE" w:rsidRDefault="001509D4">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F60F36">
            <w:rPr>
              <w:rFonts w:cs="Arial"/>
              <w:noProof/>
              <w:szCs w:val="18"/>
            </w:rPr>
            <w:t>Miscellaneous provisions relating to interpretation</w:t>
          </w:r>
          <w:r w:rsidRPr="00A752AE">
            <w:rPr>
              <w:rFonts w:cs="Arial"/>
              <w:szCs w:val="18"/>
            </w:rPr>
            <w:fldChar w:fldCharType="end"/>
          </w:r>
        </w:p>
      </w:tc>
      <w:tc>
        <w:tcPr>
          <w:tcW w:w="1560" w:type="dxa"/>
        </w:tcPr>
        <w:p w14:paraId="46BD99B9" w14:textId="0DF459C2" w:rsidR="001509D4" w:rsidRPr="00A752AE" w:rsidRDefault="001509D4">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F60F36">
            <w:rPr>
              <w:rFonts w:cs="Arial"/>
              <w:b/>
              <w:noProof/>
              <w:szCs w:val="18"/>
            </w:rPr>
            <w:t>Schedule 7</w:t>
          </w:r>
          <w:r w:rsidRPr="00A752AE">
            <w:rPr>
              <w:rFonts w:cs="Arial"/>
              <w:b/>
              <w:szCs w:val="18"/>
            </w:rPr>
            <w:fldChar w:fldCharType="end"/>
          </w:r>
        </w:p>
      </w:tc>
    </w:tr>
    <w:tr w:rsidR="001509D4" w:rsidRPr="00CB3D59" w14:paraId="461D2769" w14:textId="77777777">
      <w:trPr>
        <w:jc w:val="center"/>
      </w:trPr>
      <w:tc>
        <w:tcPr>
          <w:tcW w:w="5741" w:type="dxa"/>
        </w:tcPr>
        <w:p w14:paraId="2D4D250E" w14:textId="6D4D89C5" w:rsidR="001509D4" w:rsidRPr="00A752AE" w:rsidRDefault="001509D4">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F60F36">
            <w:rPr>
              <w:rFonts w:cs="Arial"/>
              <w:noProof/>
              <w:szCs w:val="18"/>
            </w:rPr>
            <w:t>Application to coastal sea</w:t>
          </w:r>
          <w:r w:rsidRPr="00A752AE">
            <w:rPr>
              <w:rFonts w:cs="Arial"/>
              <w:szCs w:val="18"/>
            </w:rPr>
            <w:fldChar w:fldCharType="end"/>
          </w:r>
        </w:p>
      </w:tc>
      <w:tc>
        <w:tcPr>
          <w:tcW w:w="1560" w:type="dxa"/>
        </w:tcPr>
        <w:p w14:paraId="0393547E" w14:textId="0E5510DB" w:rsidR="001509D4" w:rsidRPr="00A752AE" w:rsidRDefault="001509D4">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F60F36">
            <w:rPr>
              <w:rFonts w:cs="Arial"/>
              <w:b/>
              <w:noProof/>
              <w:szCs w:val="18"/>
            </w:rPr>
            <w:t>Part 8</w:t>
          </w:r>
          <w:r w:rsidRPr="00A752AE">
            <w:rPr>
              <w:rFonts w:cs="Arial"/>
              <w:b/>
              <w:szCs w:val="18"/>
            </w:rPr>
            <w:fldChar w:fldCharType="end"/>
          </w:r>
        </w:p>
      </w:tc>
    </w:tr>
    <w:tr w:rsidR="001509D4" w:rsidRPr="00CB3D59" w14:paraId="5F0DCD75" w14:textId="77777777">
      <w:trPr>
        <w:jc w:val="center"/>
      </w:trPr>
      <w:tc>
        <w:tcPr>
          <w:tcW w:w="7296" w:type="dxa"/>
          <w:gridSpan w:val="2"/>
          <w:tcBorders>
            <w:bottom w:val="single" w:sz="4" w:space="0" w:color="auto"/>
          </w:tcBorders>
        </w:tcPr>
        <w:p w14:paraId="677DC57A" w14:textId="3853FE70" w:rsidR="001509D4" w:rsidRPr="00A752AE" w:rsidRDefault="001509D4" w:rsidP="00A957C8">
          <w:pPr>
            <w:pStyle w:val="HeaderOdd6"/>
            <w:rPr>
              <w:rFonts w:cs="Arial"/>
              <w:szCs w:val="18"/>
            </w:rPr>
          </w:pPr>
          <w:r>
            <w:rPr>
              <w:rFonts w:cs="Arial"/>
              <w:szCs w:val="18"/>
            </w:rPr>
            <w:t>Clause</w:t>
          </w:r>
          <w:r w:rsidRPr="00A752AE">
            <w:rPr>
              <w:rFonts w:cs="Arial"/>
              <w:szCs w:val="18"/>
            </w:rPr>
            <w:t xml:space="preserve">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F60F36">
            <w:rPr>
              <w:rFonts w:cs="Arial"/>
              <w:noProof/>
              <w:szCs w:val="18"/>
            </w:rPr>
            <w:t>38</w:t>
          </w:r>
          <w:r w:rsidRPr="00A752AE">
            <w:rPr>
              <w:rFonts w:cs="Arial"/>
              <w:szCs w:val="18"/>
            </w:rPr>
            <w:fldChar w:fldCharType="end"/>
          </w:r>
        </w:p>
      </w:tc>
    </w:tr>
  </w:tbl>
  <w:p w14:paraId="2F8FF02D" w14:textId="77777777" w:rsidR="001509D4" w:rsidRDefault="001509D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1509D4" w14:paraId="652AE69F" w14:textId="77777777">
      <w:trPr>
        <w:jc w:val="center"/>
      </w:trPr>
      <w:tc>
        <w:tcPr>
          <w:tcW w:w="1234" w:type="dxa"/>
          <w:gridSpan w:val="2"/>
        </w:tcPr>
        <w:p w14:paraId="3E464324" w14:textId="77777777" w:rsidR="001509D4" w:rsidRDefault="001509D4">
          <w:pPr>
            <w:pStyle w:val="HeaderEven"/>
            <w:rPr>
              <w:b/>
            </w:rPr>
          </w:pPr>
          <w:r>
            <w:rPr>
              <w:b/>
            </w:rPr>
            <w:t>Endnotes</w:t>
          </w:r>
        </w:p>
      </w:tc>
      <w:tc>
        <w:tcPr>
          <w:tcW w:w="6062" w:type="dxa"/>
        </w:tcPr>
        <w:p w14:paraId="288A855C" w14:textId="77777777" w:rsidR="001509D4" w:rsidRDefault="001509D4">
          <w:pPr>
            <w:pStyle w:val="HeaderEven"/>
          </w:pPr>
        </w:p>
      </w:tc>
    </w:tr>
    <w:tr w:rsidR="001509D4" w14:paraId="21D18461" w14:textId="77777777">
      <w:trPr>
        <w:cantSplit/>
        <w:jc w:val="center"/>
      </w:trPr>
      <w:tc>
        <w:tcPr>
          <w:tcW w:w="7296" w:type="dxa"/>
          <w:gridSpan w:val="3"/>
        </w:tcPr>
        <w:p w14:paraId="39DE578D" w14:textId="77777777" w:rsidR="001509D4" w:rsidRDefault="001509D4">
          <w:pPr>
            <w:pStyle w:val="HeaderEven"/>
          </w:pPr>
        </w:p>
      </w:tc>
    </w:tr>
    <w:tr w:rsidR="001509D4" w14:paraId="2157BA23" w14:textId="77777777">
      <w:trPr>
        <w:cantSplit/>
        <w:jc w:val="center"/>
      </w:trPr>
      <w:tc>
        <w:tcPr>
          <w:tcW w:w="700" w:type="dxa"/>
          <w:tcBorders>
            <w:bottom w:val="single" w:sz="4" w:space="0" w:color="auto"/>
          </w:tcBorders>
        </w:tcPr>
        <w:p w14:paraId="7DD05400" w14:textId="4BBAA76E" w:rsidR="001509D4" w:rsidRDefault="001509D4">
          <w:pPr>
            <w:pStyle w:val="HeaderEven6"/>
          </w:pPr>
          <w:r>
            <w:rPr>
              <w:noProof/>
            </w:rPr>
            <w:fldChar w:fldCharType="begin"/>
          </w:r>
          <w:r>
            <w:rPr>
              <w:noProof/>
            </w:rPr>
            <w:instrText xml:space="preserve"> STYLEREF charTableNo \*charformat </w:instrText>
          </w:r>
          <w:r>
            <w:rPr>
              <w:noProof/>
            </w:rPr>
            <w:fldChar w:fldCharType="separate"/>
          </w:r>
          <w:r w:rsidR="00F60F36">
            <w:rPr>
              <w:noProof/>
            </w:rPr>
            <w:t>5</w:t>
          </w:r>
          <w:r>
            <w:rPr>
              <w:noProof/>
            </w:rPr>
            <w:fldChar w:fldCharType="end"/>
          </w:r>
        </w:p>
      </w:tc>
      <w:tc>
        <w:tcPr>
          <w:tcW w:w="6600" w:type="dxa"/>
          <w:gridSpan w:val="2"/>
          <w:tcBorders>
            <w:bottom w:val="single" w:sz="4" w:space="0" w:color="auto"/>
          </w:tcBorders>
        </w:tcPr>
        <w:p w14:paraId="3C33913E" w14:textId="2BE1E34B" w:rsidR="001509D4" w:rsidRDefault="001509D4">
          <w:pPr>
            <w:pStyle w:val="HeaderEven6"/>
          </w:pPr>
          <w:r>
            <w:rPr>
              <w:noProof/>
            </w:rPr>
            <w:fldChar w:fldCharType="begin"/>
          </w:r>
          <w:r>
            <w:rPr>
              <w:noProof/>
            </w:rPr>
            <w:instrText xml:space="preserve"> STYLEREF charTableText \*charformat </w:instrText>
          </w:r>
          <w:r>
            <w:rPr>
              <w:noProof/>
            </w:rPr>
            <w:fldChar w:fldCharType="separate"/>
          </w:r>
          <w:r w:rsidR="00F60F36">
            <w:rPr>
              <w:noProof/>
            </w:rPr>
            <w:t>Earlier republications</w:t>
          </w:r>
          <w:r>
            <w:rPr>
              <w:noProof/>
            </w:rPr>
            <w:fldChar w:fldCharType="end"/>
          </w:r>
        </w:p>
      </w:tc>
    </w:tr>
  </w:tbl>
  <w:p w14:paraId="3D8C968C" w14:textId="77777777" w:rsidR="001509D4" w:rsidRDefault="001509D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1509D4" w14:paraId="77CA0F1A" w14:textId="77777777">
      <w:trPr>
        <w:jc w:val="center"/>
      </w:trPr>
      <w:tc>
        <w:tcPr>
          <w:tcW w:w="5741" w:type="dxa"/>
        </w:tcPr>
        <w:p w14:paraId="05B2DB90" w14:textId="77777777" w:rsidR="001509D4" w:rsidRDefault="001509D4">
          <w:pPr>
            <w:pStyle w:val="HeaderEven"/>
            <w:jc w:val="right"/>
          </w:pPr>
        </w:p>
      </w:tc>
      <w:tc>
        <w:tcPr>
          <w:tcW w:w="1560" w:type="dxa"/>
          <w:gridSpan w:val="2"/>
        </w:tcPr>
        <w:p w14:paraId="399DDA3C" w14:textId="77777777" w:rsidR="001509D4" w:rsidRDefault="001509D4">
          <w:pPr>
            <w:pStyle w:val="HeaderEven"/>
            <w:jc w:val="right"/>
            <w:rPr>
              <w:b/>
            </w:rPr>
          </w:pPr>
          <w:r>
            <w:rPr>
              <w:b/>
            </w:rPr>
            <w:t>Endnotes</w:t>
          </w:r>
        </w:p>
      </w:tc>
    </w:tr>
    <w:tr w:rsidR="001509D4" w14:paraId="5E44A6F2" w14:textId="77777777">
      <w:trPr>
        <w:jc w:val="center"/>
      </w:trPr>
      <w:tc>
        <w:tcPr>
          <w:tcW w:w="7301" w:type="dxa"/>
          <w:gridSpan w:val="3"/>
        </w:tcPr>
        <w:p w14:paraId="1DB25A73" w14:textId="77777777" w:rsidR="001509D4" w:rsidRDefault="001509D4">
          <w:pPr>
            <w:pStyle w:val="HeaderEven"/>
            <w:jc w:val="right"/>
            <w:rPr>
              <w:b/>
            </w:rPr>
          </w:pPr>
        </w:p>
      </w:tc>
    </w:tr>
    <w:tr w:rsidR="001509D4" w14:paraId="3AB9F948" w14:textId="77777777">
      <w:trPr>
        <w:jc w:val="center"/>
      </w:trPr>
      <w:tc>
        <w:tcPr>
          <w:tcW w:w="6600" w:type="dxa"/>
          <w:gridSpan w:val="2"/>
          <w:tcBorders>
            <w:bottom w:val="single" w:sz="4" w:space="0" w:color="auto"/>
          </w:tcBorders>
        </w:tcPr>
        <w:p w14:paraId="0AC58276" w14:textId="12DF2E05" w:rsidR="001509D4" w:rsidRDefault="001509D4">
          <w:pPr>
            <w:pStyle w:val="HeaderOdd6"/>
          </w:pPr>
          <w:r>
            <w:rPr>
              <w:noProof/>
            </w:rPr>
            <w:fldChar w:fldCharType="begin"/>
          </w:r>
          <w:r>
            <w:rPr>
              <w:noProof/>
            </w:rPr>
            <w:instrText xml:space="preserve"> STYLEREF charTableText \*charformat </w:instrText>
          </w:r>
          <w:r>
            <w:rPr>
              <w:noProof/>
            </w:rPr>
            <w:fldChar w:fldCharType="separate"/>
          </w:r>
          <w:r w:rsidR="00F60F36">
            <w:rPr>
              <w:noProof/>
            </w:rPr>
            <w:t>Earlier republications</w:t>
          </w:r>
          <w:r>
            <w:rPr>
              <w:noProof/>
            </w:rPr>
            <w:fldChar w:fldCharType="end"/>
          </w:r>
        </w:p>
      </w:tc>
      <w:tc>
        <w:tcPr>
          <w:tcW w:w="700" w:type="dxa"/>
          <w:tcBorders>
            <w:bottom w:val="single" w:sz="4" w:space="0" w:color="auto"/>
          </w:tcBorders>
        </w:tcPr>
        <w:p w14:paraId="562A9599" w14:textId="58D3162C" w:rsidR="001509D4" w:rsidRDefault="001509D4">
          <w:pPr>
            <w:pStyle w:val="HeaderOdd6"/>
          </w:pPr>
          <w:r>
            <w:rPr>
              <w:noProof/>
            </w:rPr>
            <w:fldChar w:fldCharType="begin"/>
          </w:r>
          <w:r>
            <w:rPr>
              <w:noProof/>
            </w:rPr>
            <w:instrText xml:space="preserve"> STYLEREF charTableNo \*charformat </w:instrText>
          </w:r>
          <w:r>
            <w:rPr>
              <w:noProof/>
            </w:rPr>
            <w:fldChar w:fldCharType="separate"/>
          </w:r>
          <w:r w:rsidR="00F60F36">
            <w:rPr>
              <w:noProof/>
            </w:rPr>
            <w:t>5</w:t>
          </w:r>
          <w:r>
            <w:rPr>
              <w:noProof/>
            </w:rPr>
            <w:fldChar w:fldCharType="end"/>
          </w:r>
        </w:p>
      </w:tc>
    </w:tr>
  </w:tbl>
  <w:p w14:paraId="0B9D0BD0" w14:textId="77777777" w:rsidR="001509D4" w:rsidRDefault="001509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54C27" w14:textId="77777777" w:rsidR="00886866" w:rsidRDefault="00886866">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2B485" w14:textId="77777777" w:rsidR="001509D4" w:rsidRDefault="001509D4">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9F4AB" w14:textId="77777777" w:rsidR="001509D4" w:rsidRDefault="001509D4">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D14B2" w14:textId="77777777" w:rsidR="001509D4" w:rsidRDefault="001509D4">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19"/>
    </w:tblGrid>
    <w:tr w:rsidR="001509D4" w14:paraId="43C34E46" w14:textId="77777777">
      <w:tc>
        <w:tcPr>
          <w:tcW w:w="900" w:type="pct"/>
        </w:tcPr>
        <w:p w14:paraId="11FEFCE1" w14:textId="77777777" w:rsidR="001509D4" w:rsidRDefault="001509D4">
          <w:pPr>
            <w:pStyle w:val="HeaderEven"/>
          </w:pPr>
        </w:p>
      </w:tc>
      <w:tc>
        <w:tcPr>
          <w:tcW w:w="4100" w:type="pct"/>
        </w:tcPr>
        <w:p w14:paraId="7E37F51D" w14:textId="77777777" w:rsidR="001509D4" w:rsidRDefault="001509D4">
          <w:pPr>
            <w:pStyle w:val="HeaderEven"/>
          </w:pPr>
        </w:p>
      </w:tc>
    </w:tr>
    <w:tr w:rsidR="001509D4" w14:paraId="006A01BE" w14:textId="77777777">
      <w:tc>
        <w:tcPr>
          <w:tcW w:w="4100" w:type="pct"/>
          <w:gridSpan w:val="2"/>
          <w:tcBorders>
            <w:bottom w:val="single" w:sz="4" w:space="0" w:color="auto"/>
          </w:tcBorders>
        </w:tcPr>
        <w:p w14:paraId="369EAD45" w14:textId="57DF483F" w:rsidR="001509D4" w:rsidRDefault="001509D4">
          <w:pPr>
            <w:pStyle w:val="HeaderEven6"/>
          </w:pPr>
          <w:r>
            <w:fldChar w:fldCharType="begin"/>
          </w:r>
          <w:r>
            <w:instrText xml:space="preserve"> STYLEREF charContents \* MERGEFORMAT </w:instrText>
          </w:r>
          <w:r>
            <w:fldChar w:fldCharType="end"/>
          </w:r>
        </w:p>
      </w:tc>
    </w:tr>
  </w:tbl>
  <w:p w14:paraId="7DD1890C" w14:textId="5030C125" w:rsidR="001509D4" w:rsidRDefault="001509D4">
    <w:pPr>
      <w:pStyle w:val="N-9pt"/>
    </w:pPr>
    <w:r>
      <w:tab/>
    </w:r>
    <w:r>
      <w:fldChar w:fldCharType="begin"/>
    </w:r>
    <w:r>
      <w:instrText xml:space="preserve"> STYLEREF charPage \* MERGEFORMAT </w:instrText>
    </w:r>
    <w: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19"/>
      <w:gridCol w:w="1387"/>
    </w:tblGrid>
    <w:tr w:rsidR="001509D4" w14:paraId="23C26EFE" w14:textId="77777777">
      <w:tc>
        <w:tcPr>
          <w:tcW w:w="4100" w:type="pct"/>
        </w:tcPr>
        <w:p w14:paraId="52B6956A" w14:textId="77777777" w:rsidR="001509D4" w:rsidRDefault="001509D4">
          <w:pPr>
            <w:pStyle w:val="HeaderOdd"/>
          </w:pPr>
        </w:p>
      </w:tc>
      <w:tc>
        <w:tcPr>
          <w:tcW w:w="900" w:type="pct"/>
        </w:tcPr>
        <w:p w14:paraId="418EF10E" w14:textId="77777777" w:rsidR="001509D4" w:rsidRDefault="001509D4">
          <w:pPr>
            <w:pStyle w:val="HeaderOdd"/>
          </w:pPr>
        </w:p>
      </w:tc>
    </w:tr>
    <w:tr w:rsidR="001509D4" w14:paraId="3AA67BAB" w14:textId="77777777">
      <w:tc>
        <w:tcPr>
          <w:tcW w:w="900" w:type="pct"/>
          <w:gridSpan w:val="2"/>
          <w:tcBorders>
            <w:bottom w:val="single" w:sz="4" w:space="0" w:color="auto"/>
          </w:tcBorders>
        </w:tcPr>
        <w:p w14:paraId="7528D5FF" w14:textId="37B86911" w:rsidR="001509D4" w:rsidRDefault="001509D4">
          <w:pPr>
            <w:pStyle w:val="HeaderOdd6"/>
          </w:pPr>
          <w:r>
            <w:fldChar w:fldCharType="begin"/>
          </w:r>
          <w:r>
            <w:instrText xml:space="preserve"> STYLEREF charContents \* MERGEFORMAT </w:instrText>
          </w:r>
          <w:r>
            <w:fldChar w:fldCharType="end"/>
          </w:r>
        </w:p>
      </w:tc>
    </w:tr>
  </w:tbl>
  <w:p w14:paraId="1FE3157B" w14:textId="76499C6A" w:rsidR="001509D4" w:rsidRDefault="001509D4">
    <w:pPr>
      <w:pStyle w:val="N-9pt"/>
    </w:pPr>
    <w:r>
      <w:tab/>
    </w:r>
    <w:r>
      <w:fldChar w:fldCharType="begin"/>
    </w:r>
    <w:r>
      <w:instrText xml:space="preserve"> STYLEREF charPage \* MERGEFORMAT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E8B29" w14:textId="77777777" w:rsidR="00886866" w:rsidRDefault="008868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509D4" w14:paraId="2A8512FD" w14:textId="77777777">
      <w:tc>
        <w:tcPr>
          <w:tcW w:w="900" w:type="pct"/>
        </w:tcPr>
        <w:p w14:paraId="0FDA1B90" w14:textId="77777777" w:rsidR="001509D4" w:rsidRDefault="001509D4">
          <w:pPr>
            <w:pStyle w:val="HeaderEven"/>
          </w:pPr>
        </w:p>
      </w:tc>
      <w:tc>
        <w:tcPr>
          <w:tcW w:w="4100" w:type="pct"/>
        </w:tcPr>
        <w:p w14:paraId="3D6017FD" w14:textId="77777777" w:rsidR="001509D4" w:rsidRDefault="001509D4">
          <w:pPr>
            <w:pStyle w:val="HeaderEven"/>
          </w:pPr>
        </w:p>
      </w:tc>
    </w:tr>
    <w:tr w:rsidR="001509D4" w14:paraId="101E80CB" w14:textId="77777777">
      <w:tc>
        <w:tcPr>
          <w:tcW w:w="4100" w:type="pct"/>
          <w:gridSpan w:val="2"/>
          <w:tcBorders>
            <w:bottom w:val="single" w:sz="4" w:space="0" w:color="auto"/>
          </w:tcBorders>
        </w:tcPr>
        <w:p w14:paraId="4E3631BA" w14:textId="234E5657" w:rsidR="001509D4" w:rsidRDefault="001509D4">
          <w:pPr>
            <w:pStyle w:val="HeaderEven6"/>
          </w:pPr>
          <w:r>
            <w:rPr>
              <w:noProof/>
            </w:rPr>
            <w:fldChar w:fldCharType="begin"/>
          </w:r>
          <w:r>
            <w:rPr>
              <w:noProof/>
            </w:rPr>
            <w:instrText xml:space="preserve"> STYLEREF charContents \* MERGEFORMAT </w:instrText>
          </w:r>
          <w:r>
            <w:rPr>
              <w:noProof/>
            </w:rPr>
            <w:fldChar w:fldCharType="separate"/>
          </w:r>
          <w:r w:rsidR="00F60F36">
            <w:rPr>
              <w:noProof/>
            </w:rPr>
            <w:t>Contents</w:t>
          </w:r>
          <w:r>
            <w:rPr>
              <w:noProof/>
            </w:rPr>
            <w:fldChar w:fldCharType="end"/>
          </w:r>
        </w:p>
      </w:tc>
    </w:tr>
  </w:tbl>
  <w:p w14:paraId="7D3FA583" w14:textId="7F2C12A4" w:rsidR="001509D4" w:rsidRDefault="001509D4">
    <w:pPr>
      <w:pStyle w:val="N-9pt"/>
    </w:pPr>
    <w:r>
      <w:tab/>
    </w:r>
    <w:r>
      <w:rPr>
        <w:noProof/>
      </w:rPr>
      <w:fldChar w:fldCharType="begin"/>
    </w:r>
    <w:r>
      <w:rPr>
        <w:noProof/>
      </w:rPr>
      <w:instrText xml:space="preserve"> STYLEREF charPage \* MERGEFORMAT </w:instrText>
    </w:r>
    <w:r>
      <w:rPr>
        <w:noProof/>
      </w:rPr>
      <w:fldChar w:fldCharType="separate"/>
    </w:r>
    <w:r w:rsidR="00F60F36">
      <w:rPr>
        <w:noProof/>
      </w:rPr>
      <w:t>Page</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509D4" w14:paraId="5F48BA02" w14:textId="77777777">
      <w:tc>
        <w:tcPr>
          <w:tcW w:w="4100" w:type="pct"/>
        </w:tcPr>
        <w:p w14:paraId="3CF76498" w14:textId="77777777" w:rsidR="001509D4" w:rsidRDefault="001509D4">
          <w:pPr>
            <w:pStyle w:val="HeaderOdd"/>
          </w:pPr>
        </w:p>
      </w:tc>
      <w:tc>
        <w:tcPr>
          <w:tcW w:w="900" w:type="pct"/>
        </w:tcPr>
        <w:p w14:paraId="79DAF07C" w14:textId="77777777" w:rsidR="001509D4" w:rsidRDefault="001509D4">
          <w:pPr>
            <w:pStyle w:val="HeaderOdd"/>
          </w:pPr>
        </w:p>
      </w:tc>
    </w:tr>
    <w:tr w:rsidR="001509D4" w14:paraId="2D188066" w14:textId="77777777">
      <w:tc>
        <w:tcPr>
          <w:tcW w:w="900" w:type="pct"/>
          <w:gridSpan w:val="2"/>
          <w:tcBorders>
            <w:bottom w:val="single" w:sz="4" w:space="0" w:color="auto"/>
          </w:tcBorders>
        </w:tcPr>
        <w:p w14:paraId="0414CD66" w14:textId="28D32C74" w:rsidR="001509D4" w:rsidRDefault="001509D4">
          <w:pPr>
            <w:pStyle w:val="HeaderOdd6"/>
          </w:pPr>
          <w:r>
            <w:rPr>
              <w:noProof/>
            </w:rPr>
            <w:fldChar w:fldCharType="begin"/>
          </w:r>
          <w:r>
            <w:rPr>
              <w:noProof/>
            </w:rPr>
            <w:instrText xml:space="preserve"> STYLEREF charContents \* MERGEFORMAT </w:instrText>
          </w:r>
          <w:r>
            <w:rPr>
              <w:noProof/>
            </w:rPr>
            <w:fldChar w:fldCharType="separate"/>
          </w:r>
          <w:r w:rsidR="00F60F36">
            <w:rPr>
              <w:noProof/>
            </w:rPr>
            <w:t>Contents</w:t>
          </w:r>
          <w:r>
            <w:rPr>
              <w:noProof/>
            </w:rPr>
            <w:fldChar w:fldCharType="end"/>
          </w:r>
        </w:p>
      </w:tc>
    </w:tr>
  </w:tbl>
  <w:p w14:paraId="20028154" w14:textId="3B3C60BB" w:rsidR="001509D4" w:rsidRDefault="001509D4">
    <w:pPr>
      <w:pStyle w:val="N-9pt"/>
    </w:pPr>
    <w:r>
      <w:tab/>
    </w:r>
    <w:r>
      <w:rPr>
        <w:noProof/>
      </w:rPr>
      <w:fldChar w:fldCharType="begin"/>
    </w:r>
    <w:r>
      <w:rPr>
        <w:noProof/>
      </w:rPr>
      <w:instrText xml:space="preserve"> STYLEREF charPage \* MERGEFORMAT </w:instrText>
    </w:r>
    <w:r>
      <w:rPr>
        <w:noProof/>
      </w:rPr>
      <w:fldChar w:fldCharType="separate"/>
    </w:r>
    <w:r w:rsidR="00F60F36">
      <w:rPr>
        <w:noProof/>
      </w:rPr>
      <w:t>Page</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509D4" w14:paraId="164720FC" w14:textId="77777777">
      <w:tc>
        <w:tcPr>
          <w:tcW w:w="900" w:type="pct"/>
        </w:tcPr>
        <w:p w14:paraId="6843F7F1" w14:textId="3ADB9A4C" w:rsidR="001509D4" w:rsidRDefault="001509D4">
          <w:pPr>
            <w:pStyle w:val="HeaderEven"/>
            <w:rPr>
              <w:b/>
            </w:rPr>
          </w:pPr>
          <w:r>
            <w:rPr>
              <w:b/>
            </w:rPr>
            <w:fldChar w:fldCharType="begin"/>
          </w:r>
          <w:r>
            <w:rPr>
              <w:b/>
            </w:rPr>
            <w:instrText xml:space="preserve"> STYLEREF CharPartNo \*charformat </w:instrText>
          </w:r>
          <w:r>
            <w:rPr>
              <w:b/>
            </w:rPr>
            <w:fldChar w:fldCharType="separate"/>
          </w:r>
          <w:r w:rsidR="00F60F36">
            <w:rPr>
              <w:b/>
              <w:noProof/>
            </w:rPr>
            <w:t>Part 14</w:t>
          </w:r>
          <w:r>
            <w:rPr>
              <w:b/>
            </w:rPr>
            <w:fldChar w:fldCharType="end"/>
          </w:r>
        </w:p>
      </w:tc>
      <w:tc>
        <w:tcPr>
          <w:tcW w:w="4100" w:type="pct"/>
        </w:tcPr>
        <w:p w14:paraId="128BBFBB" w14:textId="4707383F" w:rsidR="001509D4" w:rsidRDefault="001509D4">
          <w:pPr>
            <w:pStyle w:val="HeaderEven"/>
          </w:pPr>
          <w:r>
            <w:rPr>
              <w:noProof/>
            </w:rPr>
            <w:fldChar w:fldCharType="begin"/>
          </w:r>
          <w:r>
            <w:rPr>
              <w:noProof/>
            </w:rPr>
            <w:instrText xml:space="preserve"> STYLEREF CharPartText \*charformat </w:instrText>
          </w:r>
          <w:r>
            <w:rPr>
              <w:noProof/>
            </w:rPr>
            <w:fldChar w:fldCharType="separate"/>
          </w:r>
          <w:r w:rsidR="00F60F36">
            <w:rPr>
              <w:noProof/>
            </w:rPr>
            <w:t>Transitional provisions for Health Practitioner Regulation National Law and Other Legislation Amendment Act 2022</w:t>
          </w:r>
          <w:r>
            <w:rPr>
              <w:noProof/>
            </w:rPr>
            <w:fldChar w:fldCharType="end"/>
          </w:r>
        </w:p>
      </w:tc>
    </w:tr>
    <w:tr w:rsidR="001509D4" w14:paraId="737CEE04" w14:textId="77777777">
      <w:tc>
        <w:tcPr>
          <w:tcW w:w="900" w:type="pct"/>
        </w:tcPr>
        <w:p w14:paraId="41C911ED" w14:textId="7B059948" w:rsidR="001509D4" w:rsidRDefault="001509D4">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59C19BA5" w14:textId="20D65B8A" w:rsidR="001509D4" w:rsidRDefault="001509D4">
          <w:pPr>
            <w:pStyle w:val="HeaderEven"/>
          </w:pPr>
          <w:r>
            <w:rPr>
              <w:noProof/>
            </w:rPr>
            <w:fldChar w:fldCharType="begin"/>
          </w:r>
          <w:r>
            <w:rPr>
              <w:noProof/>
            </w:rPr>
            <w:instrText xml:space="preserve"> STYLEREF CharDivText \*charformat </w:instrText>
          </w:r>
          <w:r>
            <w:rPr>
              <w:noProof/>
            </w:rPr>
            <w:fldChar w:fldCharType="end"/>
          </w:r>
        </w:p>
      </w:tc>
    </w:tr>
    <w:tr w:rsidR="001509D4" w14:paraId="6ECA4F81" w14:textId="77777777">
      <w:trPr>
        <w:cantSplit/>
      </w:trPr>
      <w:tc>
        <w:tcPr>
          <w:tcW w:w="4997" w:type="pct"/>
          <w:gridSpan w:val="2"/>
          <w:tcBorders>
            <w:bottom w:val="single" w:sz="4" w:space="0" w:color="auto"/>
          </w:tcBorders>
        </w:tcPr>
        <w:p w14:paraId="1AC410EF" w14:textId="5C293FAF" w:rsidR="001509D4" w:rsidRDefault="00F60F36">
          <w:pPr>
            <w:pStyle w:val="HeaderEven6"/>
          </w:pPr>
          <w:r>
            <w:fldChar w:fldCharType="begin"/>
          </w:r>
          <w:r>
            <w:instrText xml:space="preserve"> DOCPROPERTY "Company"  \* MERGEFORMAT </w:instrText>
          </w:r>
          <w:r>
            <w:fldChar w:fldCharType="separate"/>
          </w:r>
          <w:r w:rsidR="002561CB">
            <w:t>Section</w:t>
          </w:r>
          <w:r>
            <w:fldChar w:fldCharType="end"/>
          </w:r>
          <w:r w:rsidR="001509D4">
            <w:t xml:space="preserve"> </w:t>
          </w:r>
          <w:r w:rsidR="001509D4">
            <w:rPr>
              <w:noProof/>
            </w:rPr>
            <w:fldChar w:fldCharType="begin"/>
          </w:r>
          <w:r w:rsidR="001509D4">
            <w:rPr>
              <w:noProof/>
            </w:rPr>
            <w:instrText xml:space="preserve"> STYLEREF CharSectNo \*charformat </w:instrText>
          </w:r>
          <w:r w:rsidR="001509D4">
            <w:rPr>
              <w:noProof/>
            </w:rPr>
            <w:fldChar w:fldCharType="separate"/>
          </w:r>
          <w:r>
            <w:rPr>
              <w:noProof/>
            </w:rPr>
            <w:t>325</w:t>
          </w:r>
          <w:r w:rsidR="001509D4">
            <w:rPr>
              <w:noProof/>
            </w:rPr>
            <w:fldChar w:fldCharType="end"/>
          </w:r>
        </w:p>
      </w:tc>
    </w:tr>
  </w:tbl>
  <w:p w14:paraId="6258E7EB" w14:textId="77777777" w:rsidR="001509D4" w:rsidRDefault="001509D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509D4" w14:paraId="4AF272AF" w14:textId="77777777">
      <w:tc>
        <w:tcPr>
          <w:tcW w:w="4100" w:type="pct"/>
        </w:tcPr>
        <w:p w14:paraId="5665BBDE" w14:textId="172B44FE" w:rsidR="001509D4" w:rsidRDefault="001509D4">
          <w:pPr>
            <w:pStyle w:val="HeaderEven"/>
            <w:jc w:val="right"/>
          </w:pPr>
          <w:r>
            <w:rPr>
              <w:noProof/>
            </w:rPr>
            <w:fldChar w:fldCharType="begin"/>
          </w:r>
          <w:r>
            <w:rPr>
              <w:noProof/>
            </w:rPr>
            <w:instrText xml:space="preserve"> STYLEREF CharPartText \*charformat </w:instrText>
          </w:r>
          <w:r>
            <w:rPr>
              <w:noProof/>
            </w:rPr>
            <w:fldChar w:fldCharType="separate"/>
          </w:r>
          <w:r w:rsidR="00F60F36">
            <w:rPr>
              <w:noProof/>
            </w:rPr>
            <w:t>Transitional provision for Health Practitioner Regulation National Law (Surgeons) Amendment Act 2023</w:t>
          </w:r>
          <w:r>
            <w:rPr>
              <w:noProof/>
            </w:rPr>
            <w:fldChar w:fldCharType="end"/>
          </w:r>
        </w:p>
      </w:tc>
      <w:tc>
        <w:tcPr>
          <w:tcW w:w="900" w:type="pct"/>
        </w:tcPr>
        <w:p w14:paraId="17E518BB" w14:textId="63E6D05A" w:rsidR="001509D4" w:rsidRDefault="001509D4">
          <w:pPr>
            <w:pStyle w:val="HeaderEven"/>
            <w:jc w:val="right"/>
            <w:rPr>
              <w:b/>
            </w:rPr>
          </w:pPr>
          <w:r>
            <w:rPr>
              <w:b/>
            </w:rPr>
            <w:fldChar w:fldCharType="begin"/>
          </w:r>
          <w:r>
            <w:rPr>
              <w:b/>
            </w:rPr>
            <w:instrText xml:space="preserve"> STYLEREF CharPartNo \*charformat </w:instrText>
          </w:r>
          <w:r>
            <w:rPr>
              <w:b/>
            </w:rPr>
            <w:fldChar w:fldCharType="separate"/>
          </w:r>
          <w:r w:rsidR="00F60F36">
            <w:rPr>
              <w:b/>
              <w:noProof/>
            </w:rPr>
            <w:t>Part 15</w:t>
          </w:r>
          <w:r>
            <w:rPr>
              <w:b/>
            </w:rPr>
            <w:fldChar w:fldCharType="end"/>
          </w:r>
        </w:p>
      </w:tc>
    </w:tr>
    <w:tr w:rsidR="001509D4" w14:paraId="531FCE19" w14:textId="77777777">
      <w:tc>
        <w:tcPr>
          <w:tcW w:w="4100" w:type="pct"/>
        </w:tcPr>
        <w:p w14:paraId="5226789E" w14:textId="65D25555" w:rsidR="001509D4" w:rsidRDefault="001509D4">
          <w:pPr>
            <w:pStyle w:val="HeaderEven"/>
            <w:jc w:val="right"/>
          </w:pPr>
          <w:r>
            <w:rPr>
              <w:noProof/>
            </w:rPr>
            <w:fldChar w:fldCharType="begin"/>
          </w:r>
          <w:r>
            <w:rPr>
              <w:noProof/>
            </w:rPr>
            <w:instrText xml:space="preserve"> STYLEREF CharDivText \*charformat </w:instrText>
          </w:r>
          <w:r>
            <w:rPr>
              <w:noProof/>
            </w:rPr>
            <w:fldChar w:fldCharType="end"/>
          </w:r>
        </w:p>
      </w:tc>
      <w:tc>
        <w:tcPr>
          <w:tcW w:w="900" w:type="pct"/>
        </w:tcPr>
        <w:p w14:paraId="28EE2575" w14:textId="6B12A0A9" w:rsidR="001509D4" w:rsidRDefault="001509D4">
          <w:pPr>
            <w:pStyle w:val="HeaderEven"/>
            <w:jc w:val="right"/>
            <w:rPr>
              <w:b/>
            </w:rPr>
          </w:pPr>
          <w:r>
            <w:rPr>
              <w:b/>
            </w:rPr>
            <w:fldChar w:fldCharType="begin"/>
          </w:r>
          <w:r>
            <w:rPr>
              <w:b/>
            </w:rPr>
            <w:instrText xml:space="preserve"> STYLEREF CharDivNo \*charformat </w:instrText>
          </w:r>
          <w:r>
            <w:rPr>
              <w:b/>
            </w:rPr>
            <w:fldChar w:fldCharType="end"/>
          </w:r>
        </w:p>
      </w:tc>
    </w:tr>
    <w:tr w:rsidR="001509D4" w14:paraId="5840809F" w14:textId="77777777">
      <w:trPr>
        <w:cantSplit/>
      </w:trPr>
      <w:tc>
        <w:tcPr>
          <w:tcW w:w="5000" w:type="pct"/>
          <w:gridSpan w:val="2"/>
          <w:tcBorders>
            <w:bottom w:val="single" w:sz="4" w:space="0" w:color="auto"/>
          </w:tcBorders>
        </w:tcPr>
        <w:p w14:paraId="063271B2" w14:textId="58DF94D0" w:rsidR="001509D4" w:rsidRDefault="00F60F36">
          <w:pPr>
            <w:pStyle w:val="HeaderOdd6"/>
          </w:pPr>
          <w:r>
            <w:fldChar w:fldCharType="begin"/>
          </w:r>
          <w:r>
            <w:instrText xml:space="preserve"> DOCPROPERTY "Company"  \* MERGEFORMAT </w:instrText>
          </w:r>
          <w:r>
            <w:fldChar w:fldCharType="separate"/>
          </w:r>
          <w:r w:rsidR="002561CB">
            <w:t>Section</w:t>
          </w:r>
          <w:r>
            <w:fldChar w:fldCharType="end"/>
          </w:r>
          <w:r w:rsidR="001509D4">
            <w:t xml:space="preserve"> </w:t>
          </w:r>
          <w:r w:rsidR="001509D4">
            <w:rPr>
              <w:noProof/>
            </w:rPr>
            <w:fldChar w:fldCharType="begin"/>
          </w:r>
          <w:r w:rsidR="001509D4">
            <w:rPr>
              <w:noProof/>
            </w:rPr>
            <w:instrText xml:space="preserve"> STYLEREF CharSectNo \*charformat </w:instrText>
          </w:r>
          <w:r w:rsidR="001509D4">
            <w:rPr>
              <w:noProof/>
            </w:rPr>
            <w:fldChar w:fldCharType="separate"/>
          </w:r>
          <w:r>
            <w:rPr>
              <w:noProof/>
            </w:rPr>
            <w:t>326</w:t>
          </w:r>
          <w:r w:rsidR="001509D4">
            <w:rPr>
              <w:noProof/>
            </w:rPr>
            <w:fldChar w:fldCharType="end"/>
          </w:r>
        </w:p>
      </w:tc>
    </w:tr>
  </w:tbl>
  <w:p w14:paraId="3D932E20" w14:textId="77777777" w:rsidR="001509D4" w:rsidRDefault="001509D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1509D4" w:rsidRPr="00CB3D59" w14:paraId="44E11EF9" w14:textId="77777777">
      <w:trPr>
        <w:jc w:val="center"/>
      </w:trPr>
      <w:tc>
        <w:tcPr>
          <w:tcW w:w="1560" w:type="dxa"/>
        </w:tcPr>
        <w:p w14:paraId="43C56CF0" w14:textId="5381124E" w:rsidR="001509D4" w:rsidRPr="00A752AE" w:rsidRDefault="001509D4">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F60F36">
            <w:rPr>
              <w:rFonts w:cs="Arial"/>
              <w:b/>
              <w:noProof/>
              <w:szCs w:val="18"/>
            </w:rPr>
            <w:t>Schedule 2</w:t>
          </w:r>
          <w:r w:rsidRPr="00A752AE">
            <w:rPr>
              <w:rFonts w:cs="Arial"/>
              <w:b/>
              <w:szCs w:val="18"/>
            </w:rPr>
            <w:fldChar w:fldCharType="end"/>
          </w:r>
        </w:p>
      </w:tc>
      <w:tc>
        <w:tcPr>
          <w:tcW w:w="5741" w:type="dxa"/>
        </w:tcPr>
        <w:p w14:paraId="07F10889" w14:textId="5F7F9B00" w:rsidR="001509D4" w:rsidRPr="00A752AE" w:rsidRDefault="001509D4">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F60F36">
            <w:rPr>
              <w:rFonts w:cs="Arial"/>
              <w:noProof/>
              <w:szCs w:val="18"/>
            </w:rPr>
            <w:t>Agency Board</w:t>
          </w:r>
          <w:r w:rsidRPr="00A752AE">
            <w:rPr>
              <w:rFonts w:cs="Arial"/>
              <w:szCs w:val="18"/>
            </w:rPr>
            <w:fldChar w:fldCharType="end"/>
          </w:r>
        </w:p>
      </w:tc>
    </w:tr>
    <w:tr w:rsidR="001509D4" w:rsidRPr="00CB3D59" w14:paraId="570B4846" w14:textId="77777777">
      <w:trPr>
        <w:jc w:val="center"/>
      </w:trPr>
      <w:tc>
        <w:tcPr>
          <w:tcW w:w="1560" w:type="dxa"/>
        </w:tcPr>
        <w:p w14:paraId="0B6E20EF" w14:textId="3136DD88" w:rsidR="001509D4" w:rsidRPr="00A752AE" w:rsidRDefault="001509D4">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F60F36">
            <w:rPr>
              <w:rFonts w:cs="Arial"/>
              <w:b/>
              <w:noProof/>
              <w:szCs w:val="18"/>
            </w:rPr>
            <w:t>Part 3</w:t>
          </w:r>
          <w:r w:rsidRPr="00A752AE">
            <w:rPr>
              <w:rFonts w:cs="Arial"/>
              <w:b/>
              <w:szCs w:val="18"/>
            </w:rPr>
            <w:fldChar w:fldCharType="end"/>
          </w:r>
        </w:p>
      </w:tc>
      <w:tc>
        <w:tcPr>
          <w:tcW w:w="5741" w:type="dxa"/>
        </w:tcPr>
        <w:p w14:paraId="1AF22893" w14:textId="6ACB91B7" w:rsidR="001509D4" w:rsidRPr="00A752AE" w:rsidRDefault="001509D4">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F60F36">
            <w:rPr>
              <w:rFonts w:cs="Arial"/>
              <w:noProof/>
              <w:szCs w:val="18"/>
            </w:rPr>
            <w:t>Procedure</w:t>
          </w:r>
          <w:r w:rsidRPr="00A752AE">
            <w:rPr>
              <w:rFonts w:cs="Arial"/>
              <w:szCs w:val="18"/>
            </w:rPr>
            <w:fldChar w:fldCharType="end"/>
          </w:r>
        </w:p>
      </w:tc>
    </w:tr>
    <w:tr w:rsidR="001509D4" w:rsidRPr="00CB3D59" w14:paraId="4CB8F4A9" w14:textId="77777777">
      <w:trPr>
        <w:jc w:val="center"/>
      </w:trPr>
      <w:tc>
        <w:tcPr>
          <w:tcW w:w="7296" w:type="dxa"/>
          <w:gridSpan w:val="2"/>
          <w:tcBorders>
            <w:bottom w:val="single" w:sz="4" w:space="0" w:color="auto"/>
          </w:tcBorders>
        </w:tcPr>
        <w:p w14:paraId="66E07A19" w14:textId="49253E53" w:rsidR="001509D4" w:rsidRPr="00A752AE" w:rsidRDefault="001509D4" w:rsidP="00534E65">
          <w:pPr>
            <w:pStyle w:val="HeaderEven6"/>
            <w:rPr>
              <w:rFonts w:cs="Arial"/>
              <w:szCs w:val="18"/>
            </w:rPr>
          </w:pPr>
          <w:r>
            <w:rPr>
              <w:rFonts w:cs="Arial"/>
              <w:szCs w:val="18"/>
            </w:rPr>
            <w:t>Clause</w:t>
          </w:r>
          <w:r w:rsidRPr="00A752AE">
            <w:rPr>
              <w:rFonts w:cs="Arial"/>
              <w:szCs w:val="18"/>
            </w:rPr>
            <w:t xml:space="preserve">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F60F36">
            <w:rPr>
              <w:rFonts w:cs="Arial"/>
              <w:noProof/>
              <w:szCs w:val="18"/>
            </w:rPr>
            <w:t>9</w:t>
          </w:r>
          <w:r w:rsidRPr="00A752AE">
            <w:rPr>
              <w:rFonts w:cs="Arial"/>
              <w:szCs w:val="18"/>
            </w:rPr>
            <w:fldChar w:fldCharType="end"/>
          </w:r>
        </w:p>
      </w:tc>
    </w:tr>
  </w:tbl>
  <w:p w14:paraId="6E8EE097" w14:textId="77777777" w:rsidR="001509D4" w:rsidRDefault="001509D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1509D4" w:rsidRPr="00CB3D59" w14:paraId="7BB20516" w14:textId="77777777">
      <w:trPr>
        <w:jc w:val="center"/>
      </w:trPr>
      <w:tc>
        <w:tcPr>
          <w:tcW w:w="5741" w:type="dxa"/>
        </w:tcPr>
        <w:p w14:paraId="2A96ECA5" w14:textId="63C32EDD" w:rsidR="001509D4" w:rsidRPr="00A752AE" w:rsidRDefault="001509D4">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F60F36">
            <w:rPr>
              <w:rFonts w:cs="Arial"/>
              <w:noProof/>
              <w:szCs w:val="18"/>
            </w:rPr>
            <w:t>Agency Board</w:t>
          </w:r>
          <w:r w:rsidRPr="00A752AE">
            <w:rPr>
              <w:rFonts w:cs="Arial"/>
              <w:szCs w:val="18"/>
            </w:rPr>
            <w:fldChar w:fldCharType="end"/>
          </w:r>
        </w:p>
      </w:tc>
      <w:tc>
        <w:tcPr>
          <w:tcW w:w="1560" w:type="dxa"/>
        </w:tcPr>
        <w:p w14:paraId="7B014B48" w14:textId="12307518" w:rsidR="001509D4" w:rsidRPr="00A752AE" w:rsidRDefault="001509D4">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F60F36">
            <w:rPr>
              <w:rFonts w:cs="Arial"/>
              <w:b/>
              <w:noProof/>
              <w:szCs w:val="18"/>
            </w:rPr>
            <w:t>Schedule 2</w:t>
          </w:r>
          <w:r w:rsidRPr="00A752AE">
            <w:rPr>
              <w:rFonts w:cs="Arial"/>
              <w:b/>
              <w:szCs w:val="18"/>
            </w:rPr>
            <w:fldChar w:fldCharType="end"/>
          </w:r>
        </w:p>
      </w:tc>
    </w:tr>
    <w:tr w:rsidR="001509D4" w:rsidRPr="00CB3D59" w14:paraId="7F5D2290" w14:textId="77777777">
      <w:trPr>
        <w:jc w:val="center"/>
      </w:trPr>
      <w:tc>
        <w:tcPr>
          <w:tcW w:w="5741" w:type="dxa"/>
        </w:tcPr>
        <w:p w14:paraId="777A079D" w14:textId="368953C2" w:rsidR="001509D4" w:rsidRPr="00A752AE" w:rsidRDefault="001509D4">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F60F36">
            <w:rPr>
              <w:rFonts w:cs="Arial"/>
              <w:noProof/>
              <w:szCs w:val="18"/>
            </w:rPr>
            <w:t>Procedure</w:t>
          </w:r>
          <w:r w:rsidRPr="00A752AE">
            <w:rPr>
              <w:rFonts w:cs="Arial"/>
              <w:szCs w:val="18"/>
            </w:rPr>
            <w:fldChar w:fldCharType="end"/>
          </w:r>
        </w:p>
      </w:tc>
      <w:tc>
        <w:tcPr>
          <w:tcW w:w="1560" w:type="dxa"/>
        </w:tcPr>
        <w:p w14:paraId="1F82FE29" w14:textId="50755EA0" w:rsidR="001509D4" w:rsidRPr="00A752AE" w:rsidRDefault="001509D4">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F60F36">
            <w:rPr>
              <w:rFonts w:cs="Arial"/>
              <w:b/>
              <w:noProof/>
              <w:szCs w:val="18"/>
            </w:rPr>
            <w:t>Part 3</w:t>
          </w:r>
          <w:r w:rsidRPr="00A752AE">
            <w:rPr>
              <w:rFonts w:cs="Arial"/>
              <w:b/>
              <w:szCs w:val="18"/>
            </w:rPr>
            <w:fldChar w:fldCharType="end"/>
          </w:r>
        </w:p>
      </w:tc>
    </w:tr>
    <w:tr w:rsidR="001509D4" w:rsidRPr="00CB3D59" w14:paraId="38A5B27E" w14:textId="77777777">
      <w:trPr>
        <w:jc w:val="center"/>
      </w:trPr>
      <w:tc>
        <w:tcPr>
          <w:tcW w:w="7296" w:type="dxa"/>
          <w:gridSpan w:val="2"/>
          <w:tcBorders>
            <w:bottom w:val="single" w:sz="4" w:space="0" w:color="auto"/>
          </w:tcBorders>
        </w:tcPr>
        <w:p w14:paraId="3303ECF1" w14:textId="674B3E0B" w:rsidR="001509D4" w:rsidRPr="00A752AE" w:rsidRDefault="001509D4" w:rsidP="00534E65">
          <w:pPr>
            <w:pStyle w:val="HeaderOdd6"/>
            <w:rPr>
              <w:rFonts w:cs="Arial"/>
              <w:szCs w:val="18"/>
            </w:rPr>
          </w:pPr>
          <w:r>
            <w:rPr>
              <w:rFonts w:cs="Arial"/>
              <w:szCs w:val="18"/>
            </w:rPr>
            <w:t>Clause</w:t>
          </w:r>
          <w:r w:rsidRPr="00A752AE">
            <w:rPr>
              <w:rFonts w:cs="Arial"/>
              <w:szCs w:val="18"/>
            </w:rPr>
            <w:t xml:space="preserve">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F60F36">
            <w:rPr>
              <w:rFonts w:cs="Arial"/>
              <w:noProof/>
              <w:szCs w:val="18"/>
            </w:rPr>
            <w:t>14</w:t>
          </w:r>
          <w:r w:rsidRPr="00A752AE">
            <w:rPr>
              <w:rFonts w:cs="Arial"/>
              <w:szCs w:val="18"/>
            </w:rPr>
            <w:fldChar w:fldCharType="end"/>
          </w:r>
        </w:p>
      </w:tc>
    </w:tr>
  </w:tbl>
  <w:p w14:paraId="47BD568D" w14:textId="77777777" w:rsidR="001509D4" w:rsidRDefault="001509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B23D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1208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7B070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36C9D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A5C8C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5C97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6002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AADB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80A2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9C480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35147"/>
    <w:multiLevelType w:val="hybridMultilevel"/>
    <w:tmpl w:val="760C0710"/>
    <w:lvl w:ilvl="0" w:tplc="DA30FF9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025D46DB"/>
    <w:multiLevelType w:val="hybridMultilevel"/>
    <w:tmpl w:val="10062324"/>
    <w:lvl w:ilvl="0" w:tplc="5F8C145A">
      <w:start w:val="1"/>
      <w:numFmt w:val="lowerLetter"/>
      <w:lvlText w:val="(%1)"/>
      <w:lvlJc w:val="left"/>
      <w:pPr>
        <w:ind w:left="1605" w:hanging="46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2" w15:restartNumberingAfterBreak="0">
    <w:nsid w:val="03AD4565"/>
    <w:multiLevelType w:val="hybridMultilevel"/>
    <w:tmpl w:val="B2B65ED8"/>
    <w:lvl w:ilvl="0" w:tplc="0D90907E">
      <w:start w:val="1"/>
      <w:numFmt w:val="decimal"/>
      <w:lvlText w:val="(%1)"/>
      <w:lvlJc w:val="left"/>
      <w:pPr>
        <w:ind w:left="1095" w:hanging="465"/>
      </w:pPr>
      <w:rPr>
        <w:rFonts w:hint="default"/>
        <w:color w:val="000000"/>
        <w:sz w:val="23"/>
      </w:rPr>
    </w:lvl>
    <w:lvl w:ilvl="1" w:tplc="0C090019" w:tentative="1">
      <w:start w:val="1"/>
      <w:numFmt w:val="lowerLetter"/>
      <w:lvlText w:val="%2."/>
      <w:lvlJc w:val="left"/>
      <w:pPr>
        <w:ind w:left="1710" w:hanging="360"/>
      </w:pPr>
    </w:lvl>
    <w:lvl w:ilvl="2" w:tplc="0C09001B" w:tentative="1">
      <w:start w:val="1"/>
      <w:numFmt w:val="lowerRoman"/>
      <w:lvlText w:val="%3."/>
      <w:lvlJc w:val="right"/>
      <w:pPr>
        <w:ind w:left="2430" w:hanging="180"/>
      </w:pPr>
    </w:lvl>
    <w:lvl w:ilvl="3" w:tplc="0C09000F" w:tentative="1">
      <w:start w:val="1"/>
      <w:numFmt w:val="decimal"/>
      <w:lvlText w:val="%4."/>
      <w:lvlJc w:val="left"/>
      <w:pPr>
        <w:ind w:left="3150" w:hanging="360"/>
      </w:pPr>
    </w:lvl>
    <w:lvl w:ilvl="4" w:tplc="0C090019" w:tentative="1">
      <w:start w:val="1"/>
      <w:numFmt w:val="lowerLetter"/>
      <w:lvlText w:val="%5."/>
      <w:lvlJc w:val="left"/>
      <w:pPr>
        <w:ind w:left="3870" w:hanging="360"/>
      </w:pPr>
    </w:lvl>
    <w:lvl w:ilvl="5" w:tplc="0C09001B" w:tentative="1">
      <w:start w:val="1"/>
      <w:numFmt w:val="lowerRoman"/>
      <w:lvlText w:val="%6."/>
      <w:lvlJc w:val="right"/>
      <w:pPr>
        <w:ind w:left="4590" w:hanging="180"/>
      </w:pPr>
    </w:lvl>
    <w:lvl w:ilvl="6" w:tplc="0C09000F" w:tentative="1">
      <w:start w:val="1"/>
      <w:numFmt w:val="decimal"/>
      <w:lvlText w:val="%7."/>
      <w:lvlJc w:val="left"/>
      <w:pPr>
        <w:ind w:left="5310" w:hanging="360"/>
      </w:pPr>
    </w:lvl>
    <w:lvl w:ilvl="7" w:tplc="0C090019" w:tentative="1">
      <w:start w:val="1"/>
      <w:numFmt w:val="lowerLetter"/>
      <w:lvlText w:val="%8."/>
      <w:lvlJc w:val="left"/>
      <w:pPr>
        <w:ind w:left="6030" w:hanging="360"/>
      </w:pPr>
    </w:lvl>
    <w:lvl w:ilvl="8" w:tplc="0C09001B" w:tentative="1">
      <w:start w:val="1"/>
      <w:numFmt w:val="lowerRoman"/>
      <w:lvlText w:val="%9."/>
      <w:lvlJc w:val="right"/>
      <w:pPr>
        <w:ind w:left="6750" w:hanging="180"/>
      </w:pPr>
    </w:lvl>
  </w:abstractNum>
  <w:abstractNum w:abstractNumId="13" w15:restartNumberingAfterBreak="0">
    <w:nsid w:val="0D007ADD"/>
    <w:multiLevelType w:val="hybridMultilevel"/>
    <w:tmpl w:val="E9EE13BC"/>
    <w:lvl w:ilvl="0" w:tplc="F516D2F8">
      <w:start w:val="1"/>
      <w:numFmt w:val="lowerLetter"/>
      <w:lvlText w:val="(%1)"/>
      <w:lvlJc w:val="left"/>
      <w:pPr>
        <w:ind w:left="1260" w:hanging="90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DE07B3D"/>
    <w:multiLevelType w:val="hybridMultilevel"/>
    <w:tmpl w:val="5384773C"/>
    <w:lvl w:ilvl="0" w:tplc="D5140446">
      <w:start w:val="1"/>
      <w:numFmt w:val="lowerLetter"/>
      <w:lvlText w:val="(%1)"/>
      <w:lvlJc w:val="left"/>
      <w:pPr>
        <w:ind w:left="1395" w:hanging="1335"/>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15" w15:restartNumberingAfterBreak="0">
    <w:nsid w:val="0E017C96"/>
    <w:multiLevelType w:val="hybridMultilevel"/>
    <w:tmpl w:val="C2F240F4"/>
    <w:lvl w:ilvl="0" w:tplc="18D27082">
      <w:start w:val="1"/>
      <w:numFmt w:val="decimal"/>
      <w:lvlText w:val="(%1)"/>
      <w:lvlJc w:val="left"/>
      <w:pPr>
        <w:ind w:left="1260" w:hanging="90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8913906"/>
    <w:multiLevelType w:val="hybridMultilevel"/>
    <w:tmpl w:val="5722247E"/>
    <w:lvl w:ilvl="0" w:tplc="B1909896">
      <w:start w:val="1"/>
      <w:numFmt w:val="lowerRoman"/>
      <w:lvlText w:val="(%1)"/>
      <w:lvlJc w:val="left"/>
      <w:pPr>
        <w:ind w:left="2263" w:hanging="1903"/>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B931A35"/>
    <w:multiLevelType w:val="hybridMultilevel"/>
    <w:tmpl w:val="02503A50"/>
    <w:lvl w:ilvl="0" w:tplc="D6B2F378">
      <w:start w:val="1"/>
      <w:numFmt w:val="decimal"/>
      <w:lvlText w:val="(%1)"/>
      <w:lvlJc w:val="left"/>
      <w:pPr>
        <w:ind w:left="1095" w:hanging="465"/>
      </w:pPr>
      <w:rPr>
        <w:rFonts w:ascii="Times New Roman" w:hAnsi="Times New Roman" w:cs="Times New Roman" w:hint="default"/>
      </w:rPr>
    </w:lvl>
    <w:lvl w:ilvl="1" w:tplc="0C090019" w:tentative="1">
      <w:start w:val="1"/>
      <w:numFmt w:val="lowerLetter"/>
      <w:lvlText w:val="%2."/>
      <w:lvlJc w:val="left"/>
      <w:pPr>
        <w:ind w:left="1710" w:hanging="360"/>
      </w:pPr>
    </w:lvl>
    <w:lvl w:ilvl="2" w:tplc="0C09001B" w:tentative="1">
      <w:start w:val="1"/>
      <w:numFmt w:val="lowerRoman"/>
      <w:lvlText w:val="%3."/>
      <w:lvlJc w:val="right"/>
      <w:pPr>
        <w:ind w:left="2430" w:hanging="180"/>
      </w:pPr>
    </w:lvl>
    <w:lvl w:ilvl="3" w:tplc="0C09000F" w:tentative="1">
      <w:start w:val="1"/>
      <w:numFmt w:val="decimal"/>
      <w:lvlText w:val="%4."/>
      <w:lvlJc w:val="left"/>
      <w:pPr>
        <w:ind w:left="3150" w:hanging="360"/>
      </w:pPr>
    </w:lvl>
    <w:lvl w:ilvl="4" w:tplc="0C090019" w:tentative="1">
      <w:start w:val="1"/>
      <w:numFmt w:val="lowerLetter"/>
      <w:lvlText w:val="%5."/>
      <w:lvlJc w:val="left"/>
      <w:pPr>
        <w:ind w:left="3870" w:hanging="360"/>
      </w:pPr>
    </w:lvl>
    <w:lvl w:ilvl="5" w:tplc="0C09001B" w:tentative="1">
      <w:start w:val="1"/>
      <w:numFmt w:val="lowerRoman"/>
      <w:lvlText w:val="%6."/>
      <w:lvlJc w:val="right"/>
      <w:pPr>
        <w:ind w:left="4590" w:hanging="180"/>
      </w:pPr>
    </w:lvl>
    <w:lvl w:ilvl="6" w:tplc="0C09000F" w:tentative="1">
      <w:start w:val="1"/>
      <w:numFmt w:val="decimal"/>
      <w:lvlText w:val="%7."/>
      <w:lvlJc w:val="left"/>
      <w:pPr>
        <w:ind w:left="5310" w:hanging="360"/>
      </w:pPr>
    </w:lvl>
    <w:lvl w:ilvl="7" w:tplc="0C090019" w:tentative="1">
      <w:start w:val="1"/>
      <w:numFmt w:val="lowerLetter"/>
      <w:lvlText w:val="%8."/>
      <w:lvlJc w:val="left"/>
      <w:pPr>
        <w:ind w:left="6030" w:hanging="360"/>
      </w:pPr>
    </w:lvl>
    <w:lvl w:ilvl="8" w:tplc="0C09001B" w:tentative="1">
      <w:start w:val="1"/>
      <w:numFmt w:val="lowerRoman"/>
      <w:lvlText w:val="%9."/>
      <w:lvlJc w:val="right"/>
      <w:pPr>
        <w:ind w:left="6750" w:hanging="180"/>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FF529C1"/>
    <w:multiLevelType w:val="hybridMultilevel"/>
    <w:tmpl w:val="06E2902C"/>
    <w:lvl w:ilvl="0" w:tplc="0C090001">
      <w:start w:val="1"/>
      <w:numFmt w:val="bullet"/>
      <w:lvlText w:val=""/>
      <w:lvlJc w:val="left"/>
      <w:pPr>
        <w:ind w:left="990" w:hanging="360"/>
      </w:pPr>
      <w:rPr>
        <w:rFonts w:ascii="Symbol" w:hAnsi="Symbol" w:hint="default"/>
      </w:rPr>
    </w:lvl>
    <w:lvl w:ilvl="1" w:tplc="0C090003" w:tentative="1">
      <w:start w:val="1"/>
      <w:numFmt w:val="bullet"/>
      <w:lvlText w:val="o"/>
      <w:lvlJc w:val="left"/>
      <w:pPr>
        <w:ind w:left="1710" w:hanging="360"/>
      </w:pPr>
      <w:rPr>
        <w:rFonts w:ascii="Courier New" w:hAnsi="Courier New" w:cs="Courier New" w:hint="default"/>
      </w:rPr>
    </w:lvl>
    <w:lvl w:ilvl="2" w:tplc="0C090005" w:tentative="1">
      <w:start w:val="1"/>
      <w:numFmt w:val="bullet"/>
      <w:lvlText w:val=""/>
      <w:lvlJc w:val="left"/>
      <w:pPr>
        <w:ind w:left="2430" w:hanging="360"/>
      </w:pPr>
      <w:rPr>
        <w:rFonts w:ascii="Wingdings" w:hAnsi="Wingdings" w:hint="default"/>
      </w:rPr>
    </w:lvl>
    <w:lvl w:ilvl="3" w:tplc="0C090001" w:tentative="1">
      <w:start w:val="1"/>
      <w:numFmt w:val="bullet"/>
      <w:lvlText w:val=""/>
      <w:lvlJc w:val="left"/>
      <w:pPr>
        <w:ind w:left="3150" w:hanging="360"/>
      </w:pPr>
      <w:rPr>
        <w:rFonts w:ascii="Symbol" w:hAnsi="Symbol" w:hint="default"/>
      </w:rPr>
    </w:lvl>
    <w:lvl w:ilvl="4" w:tplc="0C090003" w:tentative="1">
      <w:start w:val="1"/>
      <w:numFmt w:val="bullet"/>
      <w:lvlText w:val="o"/>
      <w:lvlJc w:val="left"/>
      <w:pPr>
        <w:ind w:left="3870" w:hanging="360"/>
      </w:pPr>
      <w:rPr>
        <w:rFonts w:ascii="Courier New" w:hAnsi="Courier New" w:cs="Courier New" w:hint="default"/>
      </w:rPr>
    </w:lvl>
    <w:lvl w:ilvl="5" w:tplc="0C090005" w:tentative="1">
      <w:start w:val="1"/>
      <w:numFmt w:val="bullet"/>
      <w:lvlText w:val=""/>
      <w:lvlJc w:val="left"/>
      <w:pPr>
        <w:ind w:left="4590" w:hanging="360"/>
      </w:pPr>
      <w:rPr>
        <w:rFonts w:ascii="Wingdings" w:hAnsi="Wingdings" w:hint="default"/>
      </w:rPr>
    </w:lvl>
    <w:lvl w:ilvl="6" w:tplc="0C090001" w:tentative="1">
      <w:start w:val="1"/>
      <w:numFmt w:val="bullet"/>
      <w:lvlText w:val=""/>
      <w:lvlJc w:val="left"/>
      <w:pPr>
        <w:ind w:left="5310" w:hanging="360"/>
      </w:pPr>
      <w:rPr>
        <w:rFonts w:ascii="Symbol" w:hAnsi="Symbol" w:hint="default"/>
      </w:rPr>
    </w:lvl>
    <w:lvl w:ilvl="7" w:tplc="0C090003" w:tentative="1">
      <w:start w:val="1"/>
      <w:numFmt w:val="bullet"/>
      <w:lvlText w:val="o"/>
      <w:lvlJc w:val="left"/>
      <w:pPr>
        <w:ind w:left="6030" w:hanging="360"/>
      </w:pPr>
      <w:rPr>
        <w:rFonts w:ascii="Courier New" w:hAnsi="Courier New" w:cs="Courier New" w:hint="default"/>
      </w:rPr>
    </w:lvl>
    <w:lvl w:ilvl="8" w:tplc="0C090005" w:tentative="1">
      <w:start w:val="1"/>
      <w:numFmt w:val="bullet"/>
      <w:lvlText w:val=""/>
      <w:lvlJc w:val="left"/>
      <w:pPr>
        <w:ind w:left="6750" w:hanging="360"/>
      </w:pPr>
      <w:rPr>
        <w:rFonts w:ascii="Wingdings" w:hAnsi="Wingdings" w:hint="default"/>
      </w:rPr>
    </w:lvl>
  </w:abstractNum>
  <w:abstractNum w:abstractNumId="21" w15:restartNumberingAfterBreak="0">
    <w:nsid w:val="24FF0832"/>
    <w:multiLevelType w:val="multilevel"/>
    <w:tmpl w:val="3A66BE7C"/>
    <w:name w:val="Heading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97E78CC"/>
    <w:multiLevelType w:val="hybridMultilevel"/>
    <w:tmpl w:val="DA42A2E8"/>
    <w:lvl w:ilvl="0" w:tplc="CAEE959A">
      <w:start w:val="1"/>
      <w:numFmt w:val="decimal"/>
      <w:lvlText w:val="(%1)"/>
      <w:lvlJc w:val="left"/>
      <w:pPr>
        <w:ind w:left="1260" w:hanging="90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E6755BC"/>
    <w:multiLevelType w:val="hybridMultilevel"/>
    <w:tmpl w:val="378C4F7A"/>
    <w:lvl w:ilvl="0" w:tplc="88DA9FF6">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318451CC"/>
    <w:multiLevelType w:val="hybridMultilevel"/>
    <w:tmpl w:val="835A89BC"/>
    <w:lvl w:ilvl="0" w:tplc="FF8C3EB8">
      <w:start w:val="1"/>
      <w:numFmt w:val="lowerLetter"/>
      <w:lvlText w:val="(%1)"/>
      <w:lvlJc w:val="left"/>
      <w:pPr>
        <w:ind w:left="1865" w:hanging="465"/>
      </w:pPr>
      <w:rPr>
        <w:rFonts w:hint="default"/>
      </w:rPr>
    </w:lvl>
    <w:lvl w:ilvl="1" w:tplc="0C090019" w:tentative="1">
      <w:start w:val="1"/>
      <w:numFmt w:val="lowerLetter"/>
      <w:lvlText w:val="%2."/>
      <w:lvlJc w:val="left"/>
      <w:pPr>
        <w:ind w:left="2480" w:hanging="360"/>
      </w:pPr>
    </w:lvl>
    <w:lvl w:ilvl="2" w:tplc="0C09001B" w:tentative="1">
      <w:start w:val="1"/>
      <w:numFmt w:val="lowerRoman"/>
      <w:lvlText w:val="%3."/>
      <w:lvlJc w:val="right"/>
      <w:pPr>
        <w:ind w:left="3200" w:hanging="180"/>
      </w:pPr>
    </w:lvl>
    <w:lvl w:ilvl="3" w:tplc="0C09000F" w:tentative="1">
      <w:start w:val="1"/>
      <w:numFmt w:val="decimal"/>
      <w:lvlText w:val="%4."/>
      <w:lvlJc w:val="left"/>
      <w:pPr>
        <w:ind w:left="3920" w:hanging="360"/>
      </w:pPr>
    </w:lvl>
    <w:lvl w:ilvl="4" w:tplc="0C090019" w:tentative="1">
      <w:start w:val="1"/>
      <w:numFmt w:val="lowerLetter"/>
      <w:lvlText w:val="%5."/>
      <w:lvlJc w:val="left"/>
      <w:pPr>
        <w:ind w:left="4640" w:hanging="360"/>
      </w:pPr>
    </w:lvl>
    <w:lvl w:ilvl="5" w:tplc="0C09001B" w:tentative="1">
      <w:start w:val="1"/>
      <w:numFmt w:val="lowerRoman"/>
      <w:lvlText w:val="%6."/>
      <w:lvlJc w:val="right"/>
      <w:pPr>
        <w:ind w:left="5360" w:hanging="180"/>
      </w:pPr>
    </w:lvl>
    <w:lvl w:ilvl="6" w:tplc="0C09000F" w:tentative="1">
      <w:start w:val="1"/>
      <w:numFmt w:val="decimal"/>
      <w:lvlText w:val="%7."/>
      <w:lvlJc w:val="left"/>
      <w:pPr>
        <w:ind w:left="6080" w:hanging="360"/>
      </w:pPr>
    </w:lvl>
    <w:lvl w:ilvl="7" w:tplc="0C090019" w:tentative="1">
      <w:start w:val="1"/>
      <w:numFmt w:val="lowerLetter"/>
      <w:lvlText w:val="%8."/>
      <w:lvlJc w:val="left"/>
      <w:pPr>
        <w:ind w:left="6800" w:hanging="360"/>
      </w:pPr>
    </w:lvl>
    <w:lvl w:ilvl="8" w:tplc="0C09001B" w:tentative="1">
      <w:start w:val="1"/>
      <w:numFmt w:val="lowerRoman"/>
      <w:lvlText w:val="%9."/>
      <w:lvlJc w:val="right"/>
      <w:pPr>
        <w:ind w:left="7520" w:hanging="180"/>
      </w:pPr>
    </w:lvl>
  </w:abstractNum>
  <w:abstractNum w:abstractNumId="25" w15:restartNumberingAfterBreak="0">
    <w:nsid w:val="31D03CEE"/>
    <w:multiLevelType w:val="hybridMultilevel"/>
    <w:tmpl w:val="5DB2CD8E"/>
    <w:lvl w:ilvl="0" w:tplc="452AD0E8">
      <w:start w:val="1"/>
      <w:numFmt w:val="bullet"/>
      <w:pStyle w:val="aNoteBulletsubpar"/>
      <w:lvlText w:val=""/>
      <w:lvlJc w:val="left"/>
      <w:pPr>
        <w:tabs>
          <w:tab w:val="num" w:pos="3300"/>
        </w:tabs>
        <w:ind w:left="3240" w:hanging="300"/>
      </w:pPr>
      <w:rPr>
        <w:rFonts w:ascii="Symbol" w:hAnsi="Symbol" w:hint="default"/>
        <w:sz w:val="20"/>
      </w:rPr>
    </w:lvl>
    <w:lvl w:ilvl="1" w:tplc="EF461844" w:tentative="1">
      <w:start w:val="1"/>
      <w:numFmt w:val="bullet"/>
      <w:lvlText w:val="o"/>
      <w:lvlJc w:val="left"/>
      <w:pPr>
        <w:tabs>
          <w:tab w:val="num" w:pos="1440"/>
        </w:tabs>
        <w:ind w:left="1440" w:hanging="360"/>
      </w:pPr>
      <w:rPr>
        <w:rFonts w:ascii="Courier New" w:hAnsi="Courier New" w:hint="default"/>
      </w:rPr>
    </w:lvl>
    <w:lvl w:ilvl="2" w:tplc="5E8CAA6A" w:tentative="1">
      <w:start w:val="1"/>
      <w:numFmt w:val="bullet"/>
      <w:lvlText w:val=""/>
      <w:lvlJc w:val="left"/>
      <w:pPr>
        <w:tabs>
          <w:tab w:val="num" w:pos="2160"/>
        </w:tabs>
        <w:ind w:left="2160" w:hanging="360"/>
      </w:pPr>
      <w:rPr>
        <w:rFonts w:ascii="Wingdings" w:hAnsi="Wingdings" w:hint="default"/>
      </w:rPr>
    </w:lvl>
    <w:lvl w:ilvl="3" w:tplc="1B0847DC" w:tentative="1">
      <w:start w:val="1"/>
      <w:numFmt w:val="bullet"/>
      <w:lvlText w:val=""/>
      <w:lvlJc w:val="left"/>
      <w:pPr>
        <w:tabs>
          <w:tab w:val="num" w:pos="2880"/>
        </w:tabs>
        <w:ind w:left="2880" w:hanging="360"/>
      </w:pPr>
      <w:rPr>
        <w:rFonts w:ascii="Symbol" w:hAnsi="Symbol" w:hint="default"/>
      </w:rPr>
    </w:lvl>
    <w:lvl w:ilvl="4" w:tplc="41D03C7C" w:tentative="1">
      <w:start w:val="1"/>
      <w:numFmt w:val="bullet"/>
      <w:lvlText w:val="o"/>
      <w:lvlJc w:val="left"/>
      <w:pPr>
        <w:tabs>
          <w:tab w:val="num" w:pos="3600"/>
        </w:tabs>
        <w:ind w:left="3600" w:hanging="360"/>
      </w:pPr>
      <w:rPr>
        <w:rFonts w:ascii="Courier New" w:hAnsi="Courier New" w:hint="default"/>
      </w:rPr>
    </w:lvl>
    <w:lvl w:ilvl="5" w:tplc="ED5A3EB0" w:tentative="1">
      <w:start w:val="1"/>
      <w:numFmt w:val="bullet"/>
      <w:lvlText w:val=""/>
      <w:lvlJc w:val="left"/>
      <w:pPr>
        <w:tabs>
          <w:tab w:val="num" w:pos="4320"/>
        </w:tabs>
        <w:ind w:left="4320" w:hanging="360"/>
      </w:pPr>
      <w:rPr>
        <w:rFonts w:ascii="Wingdings" w:hAnsi="Wingdings" w:hint="default"/>
      </w:rPr>
    </w:lvl>
    <w:lvl w:ilvl="6" w:tplc="73F4B5DC" w:tentative="1">
      <w:start w:val="1"/>
      <w:numFmt w:val="bullet"/>
      <w:lvlText w:val=""/>
      <w:lvlJc w:val="left"/>
      <w:pPr>
        <w:tabs>
          <w:tab w:val="num" w:pos="5040"/>
        </w:tabs>
        <w:ind w:left="5040" w:hanging="360"/>
      </w:pPr>
      <w:rPr>
        <w:rFonts w:ascii="Symbol" w:hAnsi="Symbol" w:hint="default"/>
      </w:rPr>
    </w:lvl>
    <w:lvl w:ilvl="7" w:tplc="689EF97A" w:tentative="1">
      <w:start w:val="1"/>
      <w:numFmt w:val="bullet"/>
      <w:lvlText w:val="o"/>
      <w:lvlJc w:val="left"/>
      <w:pPr>
        <w:tabs>
          <w:tab w:val="num" w:pos="5760"/>
        </w:tabs>
        <w:ind w:left="5760" w:hanging="360"/>
      </w:pPr>
      <w:rPr>
        <w:rFonts w:ascii="Courier New" w:hAnsi="Courier New" w:hint="default"/>
      </w:rPr>
    </w:lvl>
    <w:lvl w:ilvl="8" w:tplc="772EBE7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7" w15:restartNumberingAfterBreak="0">
    <w:nsid w:val="497436D4"/>
    <w:multiLevelType w:val="hybridMultilevel"/>
    <w:tmpl w:val="C756A5B8"/>
    <w:lvl w:ilvl="0" w:tplc="F7844E9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9" w15:restartNumberingAfterBreak="0">
    <w:nsid w:val="4D3772BB"/>
    <w:multiLevelType w:val="hybridMultilevel"/>
    <w:tmpl w:val="EFE0F642"/>
    <w:lvl w:ilvl="0" w:tplc="C0180F2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1570BAB"/>
    <w:multiLevelType w:val="hybridMultilevel"/>
    <w:tmpl w:val="E2E86EAE"/>
    <w:lvl w:ilvl="0" w:tplc="D7C67884">
      <w:start w:val="1"/>
      <w:numFmt w:val="lowerLetter"/>
      <w:lvlText w:val="(%1)"/>
      <w:lvlJc w:val="left"/>
      <w:pPr>
        <w:ind w:left="1755" w:hanging="139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3" w15:restartNumberingAfterBreak="0">
    <w:nsid w:val="71494A5D"/>
    <w:multiLevelType w:val="hybridMultilevel"/>
    <w:tmpl w:val="02503A50"/>
    <w:lvl w:ilvl="0" w:tplc="D6B2F378">
      <w:start w:val="1"/>
      <w:numFmt w:val="decimal"/>
      <w:lvlText w:val="(%1)"/>
      <w:lvlJc w:val="left"/>
      <w:pPr>
        <w:ind w:left="1095" w:hanging="465"/>
      </w:pPr>
      <w:rPr>
        <w:rFonts w:ascii="Times New Roman" w:hAnsi="Times New Roman" w:cs="Times New Roman" w:hint="default"/>
      </w:rPr>
    </w:lvl>
    <w:lvl w:ilvl="1" w:tplc="0C090019" w:tentative="1">
      <w:start w:val="1"/>
      <w:numFmt w:val="lowerLetter"/>
      <w:lvlText w:val="%2."/>
      <w:lvlJc w:val="left"/>
      <w:pPr>
        <w:ind w:left="1710" w:hanging="360"/>
      </w:pPr>
    </w:lvl>
    <w:lvl w:ilvl="2" w:tplc="0C09001B" w:tentative="1">
      <w:start w:val="1"/>
      <w:numFmt w:val="lowerRoman"/>
      <w:lvlText w:val="%3."/>
      <w:lvlJc w:val="right"/>
      <w:pPr>
        <w:ind w:left="2430" w:hanging="180"/>
      </w:pPr>
    </w:lvl>
    <w:lvl w:ilvl="3" w:tplc="0C09000F" w:tentative="1">
      <w:start w:val="1"/>
      <w:numFmt w:val="decimal"/>
      <w:lvlText w:val="%4."/>
      <w:lvlJc w:val="left"/>
      <w:pPr>
        <w:ind w:left="3150" w:hanging="360"/>
      </w:pPr>
    </w:lvl>
    <w:lvl w:ilvl="4" w:tplc="0C090019" w:tentative="1">
      <w:start w:val="1"/>
      <w:numFmt w:val="lowerLetter"/>
      <w:lvlText w:val="%5."/>
      <w:lvlJc w:val="left"/>
      <w:pPr>
        <w:ind w:left="3870" w:hanging="360"/>
      </w:pPr>
    </w:lvl>
    <w:lvl w:ilvl="5" w:tplc="0C09001B" w:tentative="1">
      <w:start w:val="1"/>
      <w:numFmt w:val="lowerRoman"/>
      <w:lvlText w:val="%6."/>
      <w:lvlJc w:val="right"/>
      <w:pPr>
        <w:ind w:left="4590" w:hanging="180"/>
      </w:pPr>
    </w:lvl>
    <w:lvl w:ilvl="6" w:tplc="0C09000F" w:tentative="1">
      <w:start w:val="1"/>
      <w:numFmt w:val="decimal"/>
      <w:lvlText w:val="%7."/>
      <w:lvlJc w:val="left"/>
      <w:pPr>
        <w:ind w:left="5310" w:hanging="360"/>
      </w:pPr>
    </w:lvl>
    <w:lvl w:ilvl="7" w:tplc="0C090019" w:tentative="1">
      <w:start w:val="1"/>
      <w:numFmt w:val="lowerLetter"/>
      <w:lvlText w:val="%8."/>
      <w:lvlJc w:val="left"/>
      <w:pPr>
        <w:ind w:left="6030" w:hanging="360"/>
      </w:pPr>
    </w:lvl>
    <w:lvl w:ilvl="8" w:tplc="0C09001B" w:tentative="1">
      <w:start w:val="1"/>
      <w:numFmt w:val="lowerRoman"/>
      <w:lvlText w:val="%9."/>
      <w:lvlJc w:val="right"/>
      <w:pPr>
        <w:ind w:left="6750" w:hanging="180"/>
      </w:pPr>
    </w:lvl>
  </w:abstractNum>
  <w:abstractNum w:abstractNumId="34" w15:restartNumberingAfterBreak="0">
    <w:nsid w:val="7A707A77"/>
    <w:multiLevelType w:val="hybridMultilevel"/>
    <w:tmpl w:val="9B46571C"/>
    <w:lvl w:ilvl="0" w:tplc="0D663D4C">
      <w:start w:val="1"/>
      <w:numFmt w:val="decimal"/>
      <w:pStyle w:val="AH3sec"/>
      <w:lvlText w:val="%1"/>
      <w:lvlJc w:val="left"/>
      <w:pPr>
        <w:ind w:left="720" w:hanging="360"/>
      </w:pPr>
      <w:rPr>
        <w:rFonts w:hint="default"/>
        <w:b/>
        <w:i w:val="0"/>
      </w:rPr>
    </w:lvl>
    <w:lvl w:ilvl="1" w:tplc="EE7C9B26" w:tentative="1">
      <w:start w:val="1"/>
      <w:numFmt w:val="lowerLetter"/>
      <w:lvlText w:val="%2."/>
      <w:lvlJc w:val="left"/>
      <w:pPr>
        <w:ind w:left="1440" w:hanging="360"/>
      </w:pPr>
    </w:lvl>
    <w:lvl w:ilvl="2" w:tplc="6D7CAAAC" w:tentative="1">
      <w:start w:val="1"/>
      <w:numFmt w:val="lowerRoman"/>
      <w:lvlText w:val="%3."/>
      <w:lvlJc w:val="right"/>
      <w:pPr>
        <w:ind w:left="2160" w:hanging="180"/>
      </w:pPr>
    </w:lvl>
    <w:lvl w:ilvl="3" w:tplc="F60CF48C" w:tentative="1">
      <w:start w:val="1"/>
      <w:numFmt w:val="decimal"/>
      <w:lvlText w:val="%4."/>
      <w:lvlJc w:val="left"/>
      <w:pPr>
        <w:ind w:left="2880" w:hanging="360"/>
      </w:pPr>
    </w:lvl>
    <w:lvl w:ilvl="4" w:tplc="56AA53CE" w:tentative="1">
      <w:start w:val="1"/>
      <w:numFmt w:val="lowerLetter"/>
      <w:lvlText w:val="%5."/>
      <w:lvlJc w:val="left"/>
      <w:pPr>
        <w:ind w:left="3600" w:hanging="360"/>
      </w:pPr>
    </w:lvl>
    <w:lvl w:ilvl="5" w:tplc="5672D680" w:tentative="1">
      <w:start w:val="1"/>
      <w:numFmt w:val="lowerRoman"/>
      <w:lvlText w:val="%6."/>
      <w:lvlJc w:val="right"/>
      <w:pPr>
        <w:ind w:left="4320" w:hanging="180"/>
      </w:pPr>
    </w:lvl>
    <w:lvl w:ilvl="6" w:tplc="A5506E28" w:tentative="1">
      <w:start w:val="1"/>
      <w:numFmt w:val="decimal"/>
      <w:lvlText w:val="%7."/>
      <w:lvlJc w:val="left"/>
      <w:pPr>
        <w:ind w:left="5040" w:hanging="360"/>
      </w:pPr>
    </w:lvl>
    <w:lvl w:ilvl="7" w:tplc="865CDF36" w:tentative="1">
      <w:start w:val="1"/>
      <w:numFmt w:val="lowerLetter"/>
      <w:lvlText w:val="%8."/>
      <w:lvlJc w:val="left"/>
      <w:pPr>
        <w:ind w:left="5760" w:hanging="360"/>
      </w:pPr>
    </w:lvl>
    <w:lvl w:ilvl="8" w:tplc="AD785348" w:tentative="1">
      <w:start w:val="1"/>
      <w:numFmt w:val="lowerRoman"/>
      <w:lvlText w:val="%9."/>
      <w:lvlJc w:val="right"/>
      <w:pPr>
        <w:ind w:left="6480" w:hanging="180"/>
      </w:pPr>
    </w:lvl>
  </w:abstractNum>
  <w:abstractNum w:abstractNumId="35" w15:restartNumberingAfterBreak="0">
    <w:nsid w:val="7E717E67"/>
    <w:multiLevelType w:val="hybridMultilevel"/>
    <w:tmpl w:val="3D2E8848"/>
    <w:lvl w:ilvl="0" w:tplc="2B3E62FE">
      <w:start w:val="1"/>
      <w:numFmt w:val="lowerLetter"/>
      <w:lvlText w:val="(%1)"/>
      <w:lvlJc w:val="left"/>
      <w:pPr>
        <w:ind w:left="1603" w:hanging="463"/>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6"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34640444">
    <w:abstractNumId w:val="26"/>
  </w:num>
  <w:num w:numId="2" w16cid:durableId="737631461">
    <w:abstractNumId w:val="25"/>
  </w:num>
  <w:num w:numId="3" w16cid:durableId="586428121">
    <w:abstractNumId w:val="34"/>
  </w:num>
  <w:num w:numId="4" w16cid:durableId="1263417217">
    <w:abstractNumId w:val="28"/>
  </w:num>
  <w:num w:numId="5" w16cid:durableId="1991716452">
    <w:abstractNumId w:val="19"/>
  </w:num>
  <w:num w:numId="6" w16cid:durableId="982393796">
    <w:abstractNumId w:val="30"/>
  </w:num>
  <w:num w:numId="7" w16cid:durableId="650450929">
    <w:abstractNumId w:val="36"/>
  </w:num>
  <w:num w:numId="8" w16cid:durableId="1241672167">
    <w:abstractNumId w:val="9"/>
  </w:num>
  <w:num w:numId="9" w16cid:durableId="28142814">
    <w:abstractNumId w:val="7"/>
  </w:num>
  <w:num w:numId="10" w16cid:durableId="2047758047">
    <w:abstractNumId w:val="6"/>
  </w:num>
  <w:num w:numId="11" w16cid:durableId="1268804864">
    <w:abstractNumId w:val="5"/>
  </w:num>
  <w:num w:numId="12" w16cid:durableId="1711687055">
    <w:abstractNumId w:val="4"/>
  </w:num>
  <w:num w:numId="13" w16cid:durableId="1677683236">
    <w:abstractNumId w:val="8"/>
  </w:num>
  <w:num w:numId="14" w16cid:durableId="1289049607">
    <w:abstractNumId w:val="3"/>
  </w:num>
  <w:num w:numId="15" w16cid:durableId="686954126">
    <w:abstractNumId w:val="2"/>
  </w:num>
  <w:num w:numId="16" w16cid:durableId="1788281692">
    <w:abstractNumId w:val="1"/>
  </w:num>
  <w:num w:numId="17" w16cid:durableId="2030717589">
    <w:abstractNumId w:val="0"/>
  </w:num>
  <w:num w:numId="18" w16cid:durableId="977144969">
    <w:abstractNumId w:val="32"/>
  </w:num>
  <w:num w:numId="19" w16cid:durableId="261962028">
    <w:abstractNumId w:val="36"/>
    <w:lvlOverride w:ilvl="0">
      <w:startOverride w:val="1"/>
    </w:lvlOverride>
  </w:num>
  <w:num w:numId="20" w16cid:durableId="1668292255">
    <w:abstractNumId w:val="27"/>
  </w:num>
  <w:num w:numId="21" w16cid:durableId="2050302092">
    <w:abstractNumId w:val="33"/>
  </w:num>
  <w:num w:numId="22" w16cid:durableId="1882159319">
    <w:abstractNumId w:val="15"/>
  </w:num>
  <w:num w:numId="23" w16cid:durableId="1070274679">
    <w:abstractNumId w:val="18"/>
  </w:num>
  <w:num w:numId="24" w16cid:durableId="1253277354">
    <w:abstractNumId w:val="20"/>
  </w:num>
  <w:num w:numId="25" w16cid:durableId="938484244">
    <w:abstractNumId w:val="11"/>
  </w:num>
  <w:num w:numId="26" w16cid:durableId="1241402152">
    <w:abstractNumId w:val="14"/>
  </w:num>
  <w:num w:numId="27" w16cid:durableId="1824078993">
    <w:abstractNumId w:val="13"/>
  </w:num>
  <w:num w:numId="28" w16cid:durableId="325867091">
    <w:abstractNumId w:val="31"/>
  </w:num>
  <w:num w:numId="29" w16cid:durableId="1790199627">
    <w:abstractNumId w:val="24"/>
  </w:num>
  <w:num w:numId="30" w16cid:durableId="829054246">
    <w:abstractNumId w:val="12"/>
  </w:num>
  <w:num w:numId="31" w16cid:durableId="893547565">
    <w:abstractNumId w:val="23"/>
  </w:num>
  <w:num w:numId="32" w16cid:durableId="2035420326">
    <w:abstractNumId w:val="22"/>
  </w:num>
  <w:num w:numId="33" w16cid:durableId="393163104">
    <w:abstractNumId w:val="10"/>
  </w:num>
  <w:num w:numId="34" w16cid:durableId="1131090194">
    <w:abstractNumId w:val="35"/>
  </w:num>
  <w:num w:numId="35" w16cid:durableId="2043239912">
    <w:abstractNumId w:val="29"/>
  </w:num>
  <w:num w:numId="36" w16cid:durableId="306207008">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0FE"/>
    <w:rsid w:val="00002551"/>
    <w:rsid w:val="0000519B"/>
    <w:rsid w:val="0000649A"/>
    <w:rsid w:val="00007D1D"/>
    <w:rsid w:val="000110C2"/>
    <w:rsid w:val="00012377"/>
    <w:rsid w:val="0001278A"/>
    <w:rsid w:val="00013B97"/>
    <w:rsid w:val="00014D9B"/>
    <w:rsid w:val="00017E29"/>
    <w:rsid w:val="0002060D"/>
    <w:rsid w:val="00020777"/>
    <w:rsid w:val="00022AEA"/>
    <w:rsid w:val="00023D66"/>
    <w:rsid w:val="00024CE1"/>
    <w:rsid w:val="00025E3C"/>
    <w:rsid w:val="00027F03"/>
    <w:rsid w:val="00030F78"/>
    <w:rsid w:val="000349C5"/>
    <w:rsid w:val="00034A61"/>
    <w:rsid w:val="00034DD2"/>
    <w:rsid w:val="00036EE1"/>
    <w:rsid w:val="000373A1"/>
    <w:rsid w:val="0003771E"/>
    <w:rsid w:val="00037BC3"/>
    <w:rsid w:val="00043456"/>
    <w:rsid w:val="00044206"/>
    <w:rsid w:val="00047D90"/>
    <w:rsid w:val="00047FB9"/>
    <w:rsid w:val="0005012F"/>
    <w:rsid w:val="00050647"/>
    <w:rsid w:val="00050DA6"/>
    <w:rsid w:val="00052341"/>
    <w:rsid w:val="00052C91"/>
    <w:rsid w:val="000558D2"/>
    <w:rsid w:val="000616C9"/>
    <w:rsid w:val="00063887"/>
    <w:rsid w:val="00065AC8"/>
    <w:rsid w:val="00070034"/>
    <w:rsid w:val="00072834"/>
    <w:rsid w:val="0007411D"/>
    <w:rsid w:val="000804FC"/>
    <w:rsid w:val="0008123B"/>
    <w:rsid w:val="000813C8"/>
    <w:rsid w:val="000840B3"/>
    <w:rsid w:val="0008613C"/>
    <w:rsid w:val="00090726"/>
    <w:rsid w:val="0009687D"/>
    <w:rsid w:val="000A30F2"/>
    <w:rsid w:val="000A3B6C"/>
    <w:rsid w:val="000A410E"/>
    <w:rsid w:val="000A4623"/>
    <w:rsid w:val="000A479A"/>
    <w:rsid w:val="000B0590"/>
    <w:rsid w:val="000B15DA"/>
    <w:rsid w:val="000B1A18"/>
    <w:rsid w:val="000B372E"/>
    <w:rsid w:val="000B50A0"/>
    <w:rsid w:val="000B5AD9"/>
    <w:rsid w:val="000B7F7B"/>
    <w:rsid w:val="000C0C28"/>
    <w:rsid w:val="000C1958"/>
    <w:rsid w:val="000C259C"/>
    <w:rsid w:val="000C3FCD"/>
    <w:rsid w:val="000C54E0"/>
    <w:rsid w:val="000C72F8"/>
    <w:rsid w:val="000D00E2"/>
    <w:rsid w:val="000D0775"/>
    <w:rsid w:val="000D13D8"/>
    <w:rsid w:val="000D2D9D"/>
    <w:rsid w:val="000D4208"/>
    <w:rsid w:val="000D4793"/>
    <w:rsid w:val="000D584E"/>
    <w:rsid w:val="000D61A7"/>
    <w:rsid w:val="000D7151"/>
    <w:rsid w:val="000E176F"/>
    <w:rsid w:val="000E3096"/>
    <w:rsid w:val="000E4B75"/>
    <w:rsid w:val="000E5E71"/>
    <w:rsid w:val="000E678F"/>
    <w:rsid w:val="000E7952"/>
    <w:rsid w:val="000F3F61"/>
    <w:rsid w:val="000F7766"/>
    <w:rsid w:val="00100231"/>
    <w:rsid w:val="00101FD4"/>
    <w:rsid w:val="001024A5"/>
    <w:rsid w:val="0010251C"/>
    <w:rsid w:val="00103676"/>
    <w:rsid w:val="0011303F"/>
    <w:rsid w:val="001179DC"/>
    <w:rsid w:val="00120A09"/>
    <w:rsid w:val="00120B1E"/>
    <w:rsid w:val="00120C9F"/>
    <w:rsid w:val="00122FB3"/>
    <w:rsid w:val="00123B3C"/>
    <w:rsid w:val="00124028"/>
    <w:rsid w:val="00124B7F"/>
    <w:rsid w:val="00124EF7"/>
    <w:rsid w:val="00124FF8"/>
    <w:rsid w:val="00125031"/>
    <w:rsid w:val="0012535F"/>
    <w:rsid w:val="00126805"/>
    <w:rsid w:val="001274DC"/>
    <w:rsid w:val="0012790B"/>
    <w:rsid w:val="00127B8B"/>
    <w:rsid w:val="00131242"/>
    <w:rsid w:val="001336F0"/>
    <w:rsid w:val="00135B1C"/>
    <w:rsid w:val="00137823"/>
    <w:rsid w:val="00143248"/>
    <w:rsid w:val="00143317"/>
    <w:rsid w:val="00143AD5"/>
    <w:rsid w:val="00145E80"/>
    <w:rsid w:val="0014631C"/>
    <w:rsid w:val="0014685C"/>
    <w:rsid w:val="001509D4"/>
    <w:rsid w:val="00152B0F"/>
    <w:rsid w:val="00153295"/>
    <w:rsid w:val="00154C88"/>
    <w:rsid w:val="00154FAA"/>
    <w:rsid w:val="0015612C"/>
    <w:rsid w:val="00160EA9"/>
    <w:rsid w:val="00162BF6"/>
    <w:rsid w:val="00162EAB"/>
    <w:rsid w:val="001641F9"/>
    <w:rsid w:val="0016595F"/>
    <w:rsid w:val="00173538"/>
    <w:rsid w:val="0017478F"/>
    <w:rsid w:val="00175254"/>
    <w:rsid w:val="0017652B"/>
    <w:rsid w:val="0018417E"/>
    <w:rsid w:val="001842AF"/>
    <w:rsid w:val="00184614"/>
    <w:rsid w:val="00185E50"/>
    <w:rsid w:val="0018759D"/>
    <w:rsid w:val="00190060"/>
    <w:rsid w:val="0019052F"/>
    <w:rsid w:val="0019053B"/>
    <w:rsid w:val="00190A3E"/>
    <w:rsid w:val="00193DDD"/>
    <w:rsid w:val="00193FF6"/>
    <w:rsid w:val="0019691A"/>
    <w:rsid w:val="00196C07"/>
    <w:rsid w:val="001A0F23"/>
    <w:rsid w:val="001A5F4D"/>
    <w:rsid w:val="001A7859"/>
    <w:rsid w:val="001A7AAC"/>
    <w:rsid w:val="001B14F5"/>
    <w:rsid w:val="001B47F5"/>
    <w:rsid w:val="001B48A0"/>
    <w:rsid w:val="001B51F9"/>
    <w:rsid w:val="001B542F"/>
    <w:rsid w:val="001C27AD"/>
    <w:rsid w:val="001C6AC6"/>
    <w:rsid w:val="001C7E57"/>
    <w:rsid w:val="001D03C0"/>
    <w:rsid w:val="001D0C23"/>
    <w:rsid w:val="001D4E1E"/>
    <w:rsid w:val="001D629E"/>
    <w:rsid w:val="001D690E"/>
    <w:rsid w:val="001D6A04"/>
    <w:rsid w:val="001D7DF1"/>
    <w:rsid w:val="001E0087"/>
    <w:rsid w:val="001E0879"/>
    <w:rsid w:val="001E0E4C"/>
    <w:rsid w:val="001E187B"/>
    <w:rsid w:val="001E3631"/>
    <w:rsid w:val="001E4A29"/>
    <w:rsid w:val="001E4DC7"/>
    <w:rsid w:val="001E5304"/>
    <w:rsid w:val="001E5F8F"/>
    <w:rsid w:val="001F03F5"/>
    <w:rsid w:val="001F0958"/>
    <w:rsid w:val="001F373F"/>
    <w:rsid w:val="001F3CEC"/>
    <w:rsid w:val="001F5E2C"/>
    <w:rsid w:val="001F7B20"/>
    <w:rsid w:val="00200CE8"/>
    <w:rsid w:val="00202E72"/>
    <w:rsid w:val="0020474D"/>
    <w:rsid w:val="002079A1"/>
    <w:rsid w:val="002128B9"/>
    <w:rsid w:val="00213279"/>
    <w:rsid w:val="00213B4D"/>
    <w:rsid w:val="0021519B"/>
    <w:rsid w:val="00216E50"/>
    <w:rsid w:val="00220EC2"/>
    <w:rsid w:val="002214E1"/>
    <w:rsid w:val="00221820"/>
    <w:rsid w:val="00222373"/>
    <w:rsid w:val="0022371F"/>
    <w:rsid w:val="00223B5E"/>
    <w:rsid w:val="00223CD1"/>
    <w:rsid w:val="00223FCE"/>
    <w:rsid w:val="0022524B"/>
    <w:rsid w:val="00225E42"/>
    <w:rsid w:val="00233EB4"/>
    <w:rsid w:val="00233F19"/>
    <w:rsid w:val="00234CFB"/>
    <w:rsid w:val="00235998"/>
    <w:rsid w:val="00237557"/>
    <w:rsid w:val="0024228E"/>
    <w:rsid w:val="00243461"/>
    <w:rsid w:val="0024443A"/>
    <w:rsid w:val="00244ECD"/>
    <w:rsid w:val="0024761A"/>
    <w:rsid w:val="0024799A"/>
    <w:rsid w:val="002518C8"/>
    <w:rsid w:val="00253BAA"/>
    <w:rsid w:val="00253C35"/>
    <w:rsid w:val="002541C6"/>
    <w:rsid w:val="002545E5"/>
    <w:rsid w:val="00254A5C"/>
    <w:rsid w:val="00255E95"/>
    <w:rsid w:val="002561CB"/>
    <w:rsid w:val="00257569"/>
    <w:rsid w:val="00261B65"/>
    <w:rsid w:val="00262735"/>
    <w:rsid w:val="00263BE7"/>
    <w:rsid w:val="002643B4"/>
    <w:rsid w:val="00266B61"/>
    <w:rsid w:val="002679C1"/>
    <w:rsid w:val="002704E8"/>
    <w:rsid w:val="00270F42"/>
    <w:rsid w:val="0027442B"/>
    <w:rsid w:val="00274F4B"/>
    <w:rsid w:val="0027663E"/>
    <w:rsid w:val="00276E7A"/>
    <w:rsid w:val="00285EC7"/>
    <w:rsid w:val="002910EA"/>
    <w:rsid w:val="00291E80"/>
    <w:rsid w:val="002920F5"/>
    <w:rsid w:val="00294282"/>
    <w:rsid w:val="0029476F"/>
    <w:rsid w:val="00296244"/>
    <w:rsid w:val="0029663A"/>
    <w:rsid w:val="002A68E0"/>
    <w:rsid w:val="002B0924"/>
    <w:rsid w:val="002B29CF"/>
    <w:rsid w:val="002B3241"/>
    <w:rsid w:val="002B36EA"/>
    <w:rsid w:val="002B4EBB"/>
    <w:rsid w:val="002B74CB"/>
    <w:rsid w:val="002C1070"/>
    <w:rsid w:val="002C3B92"/>
    <w:rsid w:val="002C43E0"/>
    <w:rsid w:val="002C67C2"/>
    <w:rsid w:val="002D0C2E"/>
    <w:rsid w:val="002D1211"/>
    <w:rsid w:val="002D369E"/>
    <w:rsid w:val="002D4BA1"/>
    <w:rsid w:val="002D61EF"/>
    <w:rsid w:val="002D6E1C"/>
    <w:rsid w:val="002E6473"/>
    <w:rsid w:val="002E70B9"/>
    <w:rsid w:val="002E72CF"/>
    <w:rsid w:val="002E7731"/>
    <w:rsid w:val="002E7C77"/>
    <w:rsid w:val="002F056D"/>
    <w:rsid w:val="002F073F"/>
    <w:rsid w:val="002F337C"/>
    <w:rsid w:val="002F3A55"/>
    <w:rsid w:val="002F3DFF"/>
    <w:rsid w:val="002F5FE4"/>
    <w:rsid w:val="002F6BBE"/>
    <w:rsid w:val="00300183"/>
    <w:rsid w:val="003021AC"/>
    <w:rsid w:val="00303A4F"/>
    <w:rsid w:val="00314886"/>
    <w:rsid w:val="00321738"/>
    <w:rsid w:val="00334930"/>
    <w:rsid w:val="00334B10"/>
    <w:rsid w:val="00334DBA"/>
    <w:rsid w:val="00336F18"/>
    <w:rsid w:val="0034070A"/>
    <w:rsid w:val="00341246"/>
    <w:rsid w:val="003443D8"/>
    <w:rsid w:val="00346AA4"/>
    <w:rsid w:val="003514CC"/>
    <w:rsid w:val="00351C2C"/>
    <w:rsid w:val="00353388"/>
    <w:rsid w:val="00353B78"/>
    <w:rsid w:val="00360CF9"/>
    <w:rsid w:val="00362F1C"/>
    <w:rsid w:val="003642A5"/>
    <w:rsid w:val="003655F0"/>
    <w:rsid w:val="0036697A"/>
    <w:rsid w:val="003678F8"/>
    <w:rsid w:val="003701E7"/>
    <w:rsid w:val="00370E5A"/>
    <w:rsid w:val="00371858"/>
    <w:rsid w:val="00373900"/>
    <w:rsid w:val="00377E70"/>
    <w:rsid w:val="00383812"/>
    <w:rsid w:val="00384606"/>
    <w:rsid w:val="00386273"/>
    <w:rsid w:val="00391DA9"/>
    <w:rsid w:val="003921A2"/>
    <w:rsid w:val="0039277A"/>
    <w:rsid w:val="00392F4A"/>
    <w:rsid w:val="00395BCB"/>
    <w:rsid w:val="00396D1B"/>
    <w:rsid w:val="003A79FE"/>
    <w:rsid w:val="003B2D0D"/>
    <w:rsid w:val="003B4823"/>
    <w:rsid w:val="003B6C6A"/>
    <w:rsid w:val="003B7378"/>
    <w:rsid w:val="003C36B7"/>
    <w:rsid w:val="003C6F84"/>
    <w:rsid w:val="003D12DE"/>
    <w:rsid w:val="003D33F3"/>
    <w:rsid w:val="003D67DA"/>
    <w:rsid w:val="003D724F"/>
    <w:rsid w:val="003D7FCF"/>
    <w:rsid w:val="003E3AC7"/>
    <w:rsid w:val="003E55BE"/>
    <w:rsid w:val="003E5CFB"/>
    <w:rsid w:val="003F03B1"/>
    <w:rsid w:val="003F11CF"/>
    <w:rsid w:val="003F14F9"/>
    <w:rsid w:val="003F1E22"/>
    <w:rsid w:val="003F4DBE"/>
    <w:rsid w:val="003F548D"/>
    <w:rsid w:val="003F5604"/>
    <w:rsid w:val="003F5CD2"/>
    <w:rsid w:val="003F61C6"/>
    <w:rsid w:val="003F6FB4"/>
    <w:rsid w:val="00401216"/>
    <w:rsid w:val="004017AE"/>
    <w:rsid w:val="0040338E"/>
    <w:rsid w:val="00403CF9"/>
    <w:rsid w:val="00405402"/>
    <w:rsid w:val="00407AA8"/>
    <w:rsid w:val="00407DEA"/>
    <w:rsid w:val="004124DC"/>
    <w:rsid w:val="004131D1"/>
    <w:rsid w:val="004134F3"/>
    <w:rsid w:val="00422507"/>
    <w:rsid w:val="00424B0C"/>
    <w:rsid w:val="00426D70"/>
    <w:rsid w:val="004277CF"/>
    <w:rsid w:val="00431A75"/>
    <w:rsid w:val="004326AC"/>
    <w:rsid w:val="004328AD"/>
    <w:rsid w:val="0043444D"/>
    <w:rsid w:val="004364FF"/>
    <w:rsid w:val="004366CB"/>
    <w:rsid w:val="0043753D"/>
    <w:rsid w:val="00441666"/>
    <w:rsid w:val="00441DE2"/>
    <w:rsid w:val="00446F5F"/>
    <w:rsid w:val="0045091B"/>
    <w:rsid w:val="00450A7F"/>
    <w:rsid w:val="0045245F"/>
    <w:rsid w:val="00453D5A"/>
    <w:rsid w:val="0045507B"/>
    <w:rsid w:val="00455469"/>
    <w:rsid w:val="00455CDE"/>
    <w:rsid w:val="00457CED"/>
    <w:rsid w:val="00466583"/>
    <w:rsid w:val="004665F1"/>
    <w:rsid w:val="00477211"/>
    <w:rsid w:val="00483297"/>
    <w:rsid w:val="00485A53"/>
    <w:rsid w:val="004879FF"/>
    <w:rsid w:val="0049379D"/>
    <w:rsid w:val="004953A3"/>
    <w:rsid w:val="0049555F"/>
    <w:rsid w:val="00495D11"/>
    <w:rsid w:val="00496D92"/>
    <w:rsid w:val="004A0692"/>
    <w:rsid w:val="004A2003"/>
    <w:rsid w:val="004A2370"/>
    <w:rsid w:val="004A2395"/>
    <w:rsid w:val="004A40C2"/>
    <w:rsid w:val="004A4244"/>
    <w:rsid w:val="004A48A2"/>
    <w:rsid w:val="004A4E4D"/>
    <w:rsid w:val="004A567D"/>
    <w:rsid w:val="004A7E6C"/>
    <w:rsid w:val="004B0BD9"/>
    <w:rsid w:val="004B15BD"/>
    <w:rsid w:val="004B30B4"/>
    <w:rsid w:val="004B357D"/>
    <w:rsid w:val="004B588D"/>
    <w:rsid w:val="004B6261"/>
    <w:rsid w:val="004C07A7"/>
    <w:rsid w:val="004C1A28"/>
    <w:rsid w:val="004C366C"/>
    <w:rsid w:val="004C72FC"/>
    <w:rsid w:val="004D0348"/>
    <w:rsid w:val="004D1EF4"/>
    <w:rsid w:val="004D1F6F"/>
    <w:rsid w:val="004D321B"/>
    <w:rsid w:val="004D474E"/>
    <w:rsid w:val="004D7A45"/>
    <w:rsid w:val="004E1A15"/>
    <w:rsid w:val="004E48DB"/>
    <w:rsid w:val="004E6E0F"/>
    <w:rsid w:val="004E7B6D"/>
    <w:rsid w:val="004F14D1"/>
    <w:rsid w:val="004F1A2A"/>
    <w:rsid w:val="004F59CA"/>
    <w:rsid w:val="004F6C8E"/>
    <w:rsid w:val="00510B0F"/>
    <w:rsid w:val="0051253D"/>
    <w:rsid w:val="00513262"/>
    <w:rsid w:val="00513BE3"/>
    <w:rsid w:val="00532DFA"/>
    <w:rsid w:val="00534E65"/>
    <w:rsid w:val="00535D69"/>
    <w:rsid w:val="00537FEE"/>
    <w:rsid w:val="00540A84"/>
    <w:rsid w:val="00541B5D"/>
    <w:rsid w:val="00542BD1"/>
    <w:rsid w:val="00544642"/>
    <w:rsid w:val="00544707"/>
    <w:rsid w:val="0054521A"/>
    <w:rsid w:val="005479EC"/>
    <w:rsid w:val="00547F8F"/>
    <w:rsid w:val="0055202C"/>
    <w:rsid w:val="00553E34"/>
    <w:rsid w:val="00554037"/>
    <w:rsid w:val="00560166"/>
    <w:rsid w:val="0056371E"/>
    <w:rsid w:val="005638CB"/>
    <w:rsid w:val="00566315"/>
    <w:rsid w:val="00566D74"/>
    <w:rsid w:val="00567CAF"/>
    <w:rsid w:val="00570FCC"/>
    <w:rsid w:val="005717FB"/>
    <w:rsid w:val="005754C7"/>
    <w:rsid w:val="00575888"/>
    <w:rsid w:val="00576A2F"/>
    <w:rsid w:val="00576E3D"/>
    <w:rsid w:val="00583A18"/>
    <w:rsid w:val="005868EC"/>
    <w:rsid w:val="00586C08"/>
    <w:rsid w:val="00593716"/>
    <w:rsid w:val="005940C4"/>
    <w:rsid w:val="005967B3"/>
    <w:rsid w:val="005A062C"/>
    <w:rsid w:val="005A2ABC"/>
    <w:rsid w:val="005A3ACC"/>
    <w:rsid w:val="005A48C8"/>
    <w:rsid w:val="005B02E0"/>
    <w:rsid w:val="005B2133"/>
    <w:rsid w:val="005B390C"/>
    <w:rsid w:val="005B4EB1"/>
    <w:rsid w:val="005B6732"/>
    <w:rsid w:val="005B789C"/>
    <w:rsid w:val="005C328E"/>
    <w:rsid w:val="005C48C7"/>
    <w:rsid w:val="005C50C5"/>
    <w:rsid w:val="005C5CB0"/>
    <w:rsid w:val="005C7208"/>
    <w:rsid w:val="005D2BF6"/>
    <w:rsid w:val="005D3A70"/>
    <w:rsid w:val="005E268A"/>
    <w:rsid w:val="005E2FDA"/>
    <w:rsid w:val="005F4DF9"/>
    <w:rsid w:val="005F71AE"/>
    <w:rsid w:val="00600AE9"/>
    <w:rsid w:val="0060531C"/>
    <w:rsid w:val="00605840"/>
    <w:rsid w:val="00614B3B"/>
    <w:rsid w:val="00615706"/>
    <w:rsid w:val="00615842"/>
    <w:rsid w:val="00620232"/>
    <w:rsid w:val="0062107E"/>
    <w:rsid w:val="006215A4"/>
    <w:rsid w:val="0062178C"/>
    <w:rsid w:val="00623FBA"/>
    <w:rsid w:val="006269FC"/>
    <w:rsid w:val="00626AB3"/>
    <w:rsid w:val="00627026"/>
    <w:rsid w:val="006271D3"/>
    <w:rsid w:val="00627FFC"/>
    <w:rsid w:val="00634A1F"/>
    <w:rsid w:val="00636462"/>
    <w:rsid w:val="006378FF"/>
    <w:rsid w:val="0064073F"/>
    <w:rsid w:val="006425A9"/>
    <w:rsid w:val="00644A7E"/>
    <w:rsid w:val="006454FC"/>
    <w:rsid w:val="006468C9"/>
    <w:rsid w:val="006473A0"/>
    <w:rsid w:val="006530F9"/>
    <w:rsid w:val="00653A70"/>
    <w:rsid w:val="0065499D"/>
    <w:rsid w:val="0065522A"/>
    <w:rsid w:val="0065678A"/>
    <w:rsid w:val="00656819"/>
    <w:rsid w:val="00662C9C"/>
    <w:rsid w:val="00665213"/>
    <w:rsid w:val="006677E0"/>
    <w:rsid w:val="006719DD"/>
    <w:rsid w:val="0067658A"/>
    <w:rsid w:val="00681BD2"/>
    <w:rsid w:val="00682DDA"/>
    <w:rsid w:val="00683F27"/>
    <w:rsid w:val="00685B43"/>
    <w:rsid w:val="00685EE2"/>
    <w:rsid w:val="00690FF1"/>
    <w:rsid w:val="00695FC1"/>
    <w:rsid w:val="006A3D7B"/>
    <w:rsid w:val="006A4478"/>
    <w:rsid w:val="006A5379"/>
    <w:rsid w:val="006A6394"/>
    <w:rsid w:val="006A79E1"/>
    <w:rsid w:val="006B04A6"/>
    <w:rsid w:val="006B09C5"/>
    <w:rsid w:val="006B32E6"/>
    <w:rsid w:val="006B3A81"/>
    <w:rsid w:val="006B52ED"/>
    <w:rsid w:val="006B59B7"/>
    <w:rsid w:val="006C02B1"/>
    <w:rsid w:val="006C0BC4"/>
    <w:rsid w:val="006C36EC"/>
    <w:rsid w:val="006C6FFA"/>
    <w:rsid w:val="006D0A64"/>
    <w:rsid w:val="006D1195"/>
    <w:rsid w:val="006D175A"/>
    <w:rsid w:val="006D36C0"/>
    <w:rsid w:val="006D3930"/>
    <w:rsid w:val="006E0082"/>
    <w:rsid w:val="006E29F0"/>
    <w:rsid w:val="006E2C00"/>
    <w:rsid w:val="006E3EF4"/>
    <w:rsid w:val="006E5FB1"/>
    <w:rsid w:val="006E6F42"/>
    <w:rsid w:val="006F0739"/>
    <w:rsid w:val="006F4C46"/>
    <w:rsid w:val="006F4D26"/>
    <w:rsid w:val="006F68EC"/>
    <w:rsid w:val="006F7479"/>
    <w:rsid w:val="00701E0F"/>
    <w:rsid w:val="00701E86"/>
    <w:rsid w:val="0070310B"/>
    <w:rsid w:val="00705DA0"/>
    <w:rsid w:val="0071016E"/>
    <w:rsid w:val="00710458"/>
    <w:rsid w:val="007108B9"/>
    <w:rsid w:val="00716029"/>
    <w:rsid w:val="007171DD"/>
    <w:rsid w:val="0071737B"/>
    <w:rsid w:val="0072180D"/>
    <w:rsid w:val="00724BB2"/>
    <w:rsid w:val="00724FFB"/>
    <w:rsid w:val="0072752D"/>
    <w:rsid w:val="00730D2E"/>
    <w:rsid w:val="00731EDE"/>
    <w:rsid w:val="00733216"/>
    <w:rsid w:val="00735C00"/>
    <w:rsid w:val="007367EB"/>
    <w:rsid w:val="0074222B"/>
    <w:rsid w:val="0074777F"/>
    <w:rsid w:val="00750D38"/>
    <w:rsid w:val="007524D6"/>
    <w:rsid w:val="00756B31"/>
    <w:rsid w:val="00757171"/>
    <w:rsid w:val="007607F4"/>
    <w:rsid w:val="00761295"/>
    <w:rsid w:val="00764DDE"/>
    <w:rsid w:val="00765CC8"/>
    <w:rsid w:val="00766138"/>
    <w:rsid w:val="007669AE"/>
    <w:rsid w:val="00766C6B"/>
    <w:rsid w:val="0076785B"/>
    <w:rsid w:val="00770C7C"/>
    <w:rsid w:val="007766E4"/>
    <w:rsid w:val="00776DE5"/>
    <w:rsid w:val="00784193"/>
    <w:rsid w:val="007859CC"/>
    <w:rsid w:val="00791450"/>
    <w:rsid w:val="0079166E"/>
    <w:rsid w:val="0079227F"/>
    <w:rsid w:val="00793294"/>
    <w:rsid w:val="0079407F"/>
    <w:rsid w:val="00795E48"/>
    <w:rsid w:val="007970E4"/>
    <w:rsid w:val="007972CF"/>
    <w:rsid w:val="007A0F77"/>
    <w:rsid w:val="007A1A2F"/>
    <w:rsid w:val="007A3581"/>
    <w:rsid w:val="007A62DA"/>
    <w:rsid w:val="007A6B44"/>
    <w:rsid w:val="007A7226"/>
    <w:rsid w:val="007B3F55"/>
    <w:rsid w:val="007B5215"/>
    <w:rsid w:val="007C13F4"/>
    <w:rsid w:val="007C60BE"/>
    <w:rsid w:val="007D0FBC"/>
    <w:rsid w:val="007D12BB"/>
    <w:rsid w:val="007D1D07"/>
    <w:rsid w:val="007D310D"/>
    <w:rsid w:val="007D4D91"/>
    <w:rsid w:val="007E1CE7"/>
    <w:rsid w:val="007E4238"/>
    <w:rsid w:val="007E5F47"/>
    <w:rsid w:val="007E7C87"/>
    <w:rsid w:val="007F65AE"/>
    <w:rsid w:val="007F77BD"/>
    <w:rsid w:val="007F7D15"/>
    <w:rsid w:val="007F7EEE"/>
    <w:rsid w:val="008001A5"/>
    <w:rsid w:val="0080401E"/>
    <w:rsid w:val="008042B8"/>
    <w:rsid w:val="008067F7"/>
    <w:rsid w:val="00811BEC"/>
    <w:rsid w:val="00812499"/>
    <w:rsid w:val="00815089"/>
    <w:rsid w:val="00815F70"/>
    <w:rsid w:val="008165EB"/>
    <w:rsid w:val="00821B75"/>
    <w:rsid w:val="008223D3"/>
    <w:rsid w:val="00823384"/>
    <w:rsid w:val="008326C7"/>
    <w:rsid w:val="00835523"/>
    <w:rsid w:val="00835784"/>
    <w:rsid w:val="008405CB"/>
    <w:rsid w:val="00842AEC"/>
    <w:rsid w:val="008433A9"/>
    <w:rsid w:val="008437E4"/>
    <w:rsid w:val="00843E92"/>
    <w:rsid w:val="00847CD1"/>
    <w:rsid w:val="008534BB"/>
    <w:rsid w:val="008539E9"/>
    <w:rsid w:val="0085401C"/>
    <w:rsid w:val="0085790B"/>
    <w:rsid w:val="008627CC"/>
    <w:rsid w:val="0086328F"/>
    <w:rsid w:val="00863A11"/>
    <w:rsid w:val="0087146E"/>
    <w:rsid w:val="008732B5"/>
    <w:rsid w:val="00873F45"/>
    <w:rsid w:val="00880F6F"/>
    <w:rsid w:val="00884976"/>
    <w:rsid w:val="00886866"/>
    <w:rsid w:val="008872D8"/>
    <w:rsid w:val="00890B93"/>
    <w:rsid w:val="00891DFD"/>
    <w:rsid w:val="00892527"/>
    <w:rsid w:val="00894094"/>
    <w:rsid w:val="008949F4"/>
    <w:rsid w:val="00895E6C"/>
    <w:rsid w:val="00895FBF"/>
    <w:rsid w:val="00897044"/>
    <w:rsid w:val="00897A1E"/>
    <w:rsid w:val="008A1A4B"/>
    <w:rsid w:val="008A7913"/>
    <w:rsid w:val="008B2E70"/>
    <w:rsid w:val="008B2F7A"/>
    <w:rsid w:val="008B3F55"/>
    <w:rsid w:val="008B4586"/>
    <w:rsid w:val="008C12F0"/>
    <w:rsid w:val="008C508F"/>
    <w:rsid w:val="008C79DA"/>
    <w:rsid w:val="008D1CFD"/>
    <w:rsid w:val="008D1E30"/>
    <w:rsid w:val="008D21C3"/>
    <w:rsid w:val="008D2E57"/>
    <w:rsid w:val="008D4731"/>
    <w:rsid w:val="008D5212"/>
    <w:rsid w:val="008D734A"/>
    <w:rsid w:val="008D7D5E"/>
    <w:rsid w:val="008E103D"/>
    <w:rsid w:val="008E35B8"/>
    <w:rsid w:val="008E35DA"/>
    <w:rsid w:val="008E407F"/>
    <w:rsid w:val="008E49C3"/>
    <w:rsid w:val="008E4ADC"/>
    <w:rsid w:val="008E629C"/>
    <w:rsid w:val="008E650C"/>
    <w:rsid w:val="008F04BC"/>
    <w:rsid w:val="008F0735"/>
    <w:rsid w:val="008F14FC"/>
    <w:rsid w:val="008F2079"/>
    <w:rsid w:val="008F2634"/>
    <w:rsid w:val="008F365A"/>
    <w:rsid w:val="008F3713"/>
    <w:rsid w:val="008F3DEF"/>
    <w:rsid w:val="008F6291"/>
    <w:rsid w:val="008F7EFC"/>
    <w:rsid w:val="00902A43"/>
    <w:rsid w:val="00905901"/>
    <w:rsid w:val="00906D0F"/>
    <w:rsid w:val="00912827"/>
    <w:rsid w:val="009139B7"/>
    <w:rsid w:val="00914D31"/>
    <w:rsid w:val="0091632B"/>
    <w:rsid w:val="00916C70"/>
    <w:rsid w:val="00917B5F"/>
    <w:rsid w:val="009231A4"/>
    <w:rsid w:val="00926BCC"/>
    <w:rsid w:val="00934B50"/>
    <w:rsid w:val="0093527E"/>
    <w:rsid w:val="00936B1F"/>
    <w:rsid w:val="009431F9"/>
    <w:rsid w:val="00944778"/>
    <w:rsid w:val="00954037"/>
    <w:rsid w:val="0095421F"/>
    <w:rsid w:val="0096091C"/>
    <w:rsid w:val="009669B0"/>
    <w:rsid w:val="00970036"/>
    <w:rsid w:val="009702EE"/>
    <w:rsid w:val="009728E5"/>
    <w:rsid w:val="00972B0C"/>
    <w:rsid w:val="00973238"/>
    <w:rsid w:val="009734B3"/>
    <w:rsid w:val="00976928"/>
    <w:rsid w:val="009849F3"/>
    <w:rsid w:val="00990601"/>
    <w:rsid w:val="00990E9E"/>
    <w:rsid w:val="00991941"/>
    <w:rsid w:val="00991AFF"/>
    <w:rsid w:val="009933B6"/>
    <w:rsid w:val="009A0E25"/>
    <w:rsid w:val="009A19AC"/>
    <w:rsid w:val="009A33FC"/>
    <w:rsid w:val="009A5DA5"/>
    <w:rsid w:val="009B2DB0"/>
    <w:rsid w:val="009B4AE2"/>
    <w:rsid w:val="009B68DC"/>
    <w:rsid w:val="009C0129"/>
    <w:rsid w:val="009C0DD0"/>
    <w:rsid w:val="009C23E5"/>
    <w:rsid w:val="009C292E"/>
    <w:rsid w:val="009C3055"/>
    <w:rsid w:val="009C3221"/>
    <w:rsid w:val="009C3B1B"/>
    <w:rsid w:val="009C3B8F"/>
    <w:rsid w:val="009D36EB"/>
    <w:rsid w:val="009D549E"/>
    <w:rsid w:val="009D6D19"/>
    <w:rsid w:val="009D77F3"/>
    <w:rsid w:val="009D7CAA"/>
    <w:rsid w:val="009E1810"/>
    <w:rsid w:val="009E3384"/>
    <w:rsid w:val="009E4BEF"/>
    <w:rsid w:val="009E559D"/>
    <w:rsid w:val="009E5F71"/>
    <w:rsid w:val="009E6484"/>
    <w:rsid w:val="009E7968"/>
    <w:rsid w:val="009E7F9E"/>
    <w:rsid w:val="009F0F07"/>
    <w:rsid w:val="00A0286A"/>
    <w:rsid w:val="00A055B5"/>
    <w:rsid w:val="00A0710A"/>
    <w:rsid w:val="00A12DDC"/>
    <w:rsid w:val="00A16CAF"/>
    <w:rsid w:val="00A20936"/>
    <w:rsid w:val="00A20D01"/>
    <w:rsid w:val="00A21967"/>
    <w:rsid w:val="00A22F69"/>
    <w:rsid w:val="00A23DDE"/>
    <w:rsid w:val="00A24860"/>
    <w:rsid w:val="00A26C70"/>
    <w:rsid w:val="00A3080C"/>
    <w:rsid w:val="00A3089B"/>
    <w:rsid w:val="00A3147B"/>
    <w:rsid w:val="00A337AA"/>
    <w:rsid w:val="00A33D59"/>
    <w:rsid w:val="00A33ED6"/>
    <w:rsid w:val="00A34822"/>
    <w:rsid w:val="00A348F3"/>
    <w:rsid w:val="00A3575F"/>
    <w:rsid w:val="00A375B5"/>
    <w:rsid w:val="00A40C78"/>
    <w:rsid w:val="00A4183F"/>
    <w:rsid w:val="00A43445"/>
    <w:rsid w:val="00A44570"/>
    <w:rsid w:val="00A45A48"/>
    <w:rsid w:val="00A45C84"/>
    <w:rsid w:val="00A46B46"/>
    <w:rsid w:val="00A545F6"/>
    <w:rsid w:val="00A55F6F"/>
    <w:rsid w:val="00A56327"/>
    <w:rsid w:val="00A60BD4"/>
    <w:rsid w:val="00A641B5"/>
    <w:rsid w:val="00A652C9"/>
    <w:rsid w:val="00A65CD6"/>
    <w:rsid w:val="00A66143"/>
    <w:rsid w:val="00A707F5"/>
    <w:rsid w:val="00A710AC"/>
    <w:rsid w:val="00A7355E"/>
    <w:rsid w:val="00A735E7"/>
    <w:rsid w:val="00A745DB"/>
    <w:rsid w:val="00A82BCF"/>
    <w:rsid w:val="00A83183"/>
    <w:rsid w:val="00A84753"/>
    <w:rsid w:val="00A8606F"/>
    <w:rsid w:val="00A8613D"/>
    <w:rsid w:val="00A86384"/>
    <w:rsid w:val="00A869BD"/>
    <w:rsid w:val="00A879DB"/>
    <w:rsid w:val="00A90B96"/>
    <w:rsid w:val="00A92297"/>
    <w:rsid w:val="00A93996"/>
    <w:rsid w:val="00A93E11"/>
    <w:rsid w:val="00A957C8"/>
    <w:rsid w:val="00AA2DB4"/>
    <w:rsid w:val="00AA5A88"/>
    <w:rsid w:val="00AB2A51"/>
    <w:rsid w:val="00AB301F"/>
    <w:rsid w:val="00AB4578"/>
    <w:rsid w:val="00AB774A"/>
    <w:rsid w:val="00AC45D0"/>
    <w:rsid w:val="00AC46D0"/>
    <w:rsid w:val="00AC5595"/>
    <w:rsid w:val="00AC5720"/>
    <w:rsid w:val="00AC594E"/>
    <w:rsid w:val="00AC5FE1"/>
    <w:rsid w:val="00AC7846"/>
    <w:rsid w:val="00AC7CD6"/>
    <w:rsid w:val="00AD05A9"/>
    <w:rsid w:val="00AD3438"/>
    <w:rsid w:val="00AD5EE3"/>
    <w:rsid w:val="00AE1992"/>
    <w:rsid w:val="00AE1C7D"/>
    <w:rsid w:val="00AE2397"/>
    <w:rsid w:val="00AE2D73"/>
    <w:rsid w:val="00AE4529"/>
    <w:rsid w:val="00AF09FF"/>
    <w:rsid w:val="00AF2D89"/>
    <w:rsid w:val="00AF3638"/>
    <w:rsid w:val="00AF700F"/>
    <w:rsid w:val="00AF7DE9"/>
    <w:rsid w:val="00B001C8"/>
    <w:rsid w:val="00B00FC2"/>
    <w:rsid w:val="00B02E7A"/>
    <w:rsid w:val="00B03D28"/>
    <w:rsid w:val="00B05A95"/>
    <w:rsid w:val="00B06989"/>
    <w:rsid w:val="00B10FF5"/>
    <w:rsid w:val="00B11110"/>
    <w:rsid w:val="00B12796"/>
    <w:rsid w:val="00B12901"/>
    <w:rsid w:val="00B13E5C"/>
    <w:rsid w:val="00B1414F"/>
    <w:rsid w:val="00B14805"/>
    <w:rsid w:val="00B16A1F"/>
    <w:rsid w:val="00B16A43"/>
    <w:rsid w:val="00B17F31"/>
    <w:rsid w:val="00B22F16"/>
    <w:rsid w:val="00B2334F"/>
    <w:rsid w:val="00B26BBA"/>
    <w:rsid w:val="00B3031A"/>
    <w:rsid w:val="00B30521"/>
    <w:rsid w:val="00B326B1"/>
    <w:rsid w:val="00B3288F"/>
    <w:rsid w:val="00B33648"/>
    <w:rsid w:val="00B34E71"/>
    <w:rsid w:val="00B372F9"/>
    <w:rsid w:val="00B378E8"/>
    <w:rsid w:val="00B37C29"/>
    <w:rsid w:val="00B469B2"/>
    <w:rsid w:val="00B5028E"/>
    <w:rsid w:val="00B514B5"/>
    <w:rsid w:val="00B53338"/>
    <w:rsid w:val="00B536D2"/>
    <w:rsid w:val="00B53C7C"/>
    <w:rsid w:val="00B53FC0"/>
    <w:rsid w:val="00B6019B"/>
    <w:rsid w:val="00B623AD"/>
    <w:rsid w:val="00B65D71"/>
    <w:rsid w:val="00B6658B"/>
    <w:rsid w:val="00B672DA"/>
    <w:rsid w:val="00B70608"/>
    <w:rsid w:val="00B71EBA"/>
    <w:rsid w:val="00B74560"/>
    <w:rsid w:val="00B76B9D"/>
    <w:rsid w:val="00B77C4F"/>
    <w:rsid w:val="00B810DD"/>
    <w:rsid w:val="00B83382"/>
    <w:rsid w:val="00B83FAF"/>
    <w:rsid w:val="00B963BB"/>
    <w:rsid w:val="00B9743C"/>
    <w:rsid w:val="00BA0E24"/>
    <w:rsid w:val="00BA2AC5"/>
    <w:rsid w:val="00BA4151"/>
    <w:rsid w:val="00BA5D2F"/>
    <w:rsid w:val="00BA656A"/>
    <w:rsid w:val="00BB2051"/>
    <w:rsid w:val="00BB3A8A"/>
    <w:rsid w:val="00BC06F1"/>
    <w:rsid w:val="00BC0D91"/>
    <w:rsid w:val="00BC55C0"/>
    <w:rsid w:val="00BC587C"/>
    <w:rsid w:val="00BC5ACE"/>
    <w:rsid w:val="00BD0029"/>
    <w:rsid w:val="00BD3E5D"/>
    <w:rsid w:val="00BD482F"/>
    <w:rsid w:val="00BD48A7"/>
    <w:rsid w:val="00BD62D9"/>
    <w:rsid w:val="00BE130E"/>
    <w:rsid w:val="00BE18F3"/>
    <w:rsid w:val="00BE2273"/>
    <w:rsid w:val="00BE256E"/>
    <w:rsid w:val="00BE372E"/>
    <w:rsid w:val="00BE429E"/>
    <w:rsid w:val="00BE4483"/>
    <w:rsid w:val="00BE678A"/>
    <w:rsid w:val="00BF0B4B"/>
    <w:rsid w:val="00BF196E"/>
    <w:rsid w:val="00C00003"/>
    <w:rsid w:val="00C00D88"/>
    <w:rsid w:val="00C01A00"/>
    <w:rsid w:val="00C01A98"/>
    <w:rsid w:val="00C0318D"/>
    <w:rsid w:val="00C05F3A"/>
    <w:rsid w:val="00C05F68"/>
    <w:rsid w:val="00C071B4"/>
    <w:rsid w:val="00C105E9"/>
    <w:rsid w:val="00C10B06"/>
    <w:rsid w:val="00C13824"/>
    <w:rsid w:val="00C159D7"/>
    <w:rsid w:val="00C15EDB"/>
    <w:rsid w:val="00C164A4"/>
    <w:rsid w:val="00C21B0E"/>
    <w:rsid w:val="00C21E47"/>
    <w:rsid w:val="00C275B8"/>
    <w:rsid w:val="00C31B57"/>
    <w:rsid w:val="00C32782"/>
    <w:rsid w:val="00C35391"/>
    <w:rsid w:val="00C367BC"/>
    <w:rsid w:val="00C37DF4"/>
    <w:rsid w:val="00C406B0"/>
    <w:rsid w:val="00C44F36"/>
    <w:rsid w:val="00C45DED"/>
    <w:rsid w:val="00C46609"/>
    <w:rsid w:val="00C510AA"/>
    <w:rsid w:val="00C52BF7"/>
    <w:rsid w:val="00C548D0"/>
    <w:rsid w:val="00C62BEE"/>
    <w:rsid w:val="00C66FA8"/>
    <w:rsid w:val="00C6794C"/>
    <w:rsid w:val="00C70F7B"/>
    <w:rsid w:val="00C71221"/>
    <w:rsid w:val="00C730CA"/>
    <w:rsid w:val="00C73654"/>
    <w:rsid w:val="00C7578D"/>
    <w:rsid w:val="00C81EBC"/>
    <w:rsid w:val="00C84CF1"/>
    <w:rsid w:val="00C87624"/>
    <w:rsid w:val="00C916D6"/>
    <w:rsid w:val="00C93900"/>
    <w:rsid w:val="00C95503"/>
    <w:rsid w:val="00C97A36"/>
    <w:rsid w:val="00CA66D2"/>
    <w:rsid w:val="00CA6F84"/>
    <w:rsid w:val="00CA7EDA"/>
    <w:rsid w:val="00CB22FE"/>
    <w:rsid w:val="00CB38AF"/>
    <w:rsid w:val="00CB39B6"/>
    <w:rsid w:val="00CB486B"/>
    <w:rsid w:val="00CB4CBF"/>
    <w:rsid w:val="00CB4E08"/>
    <w:rsid w:val="00CC2A7E"/>
    <w:rsid w:val="00CC3D5D"/>
    <w:rsid w:val="00CC634C"/>
    <w:rsid w:val="00CC72E0"/>
    <w:rsid w:val="00CC7E41"/>
    <w:rsid w:val="00CD4679"/>
    <w:rsid w:val="00CE3FD8"/>
    <w:rsid w:val="00CE4D65"/>
    <w:rsid w:val="00CE614B"/>
    <w:rsid w:val="00CF0B4D"/>
    <w:rsid w:val="00CF3955"/>
    <w:rsid w:val="00CF5105"/>
    <w:rsid w:val="00CF6211"/>
    <w:rsid w:val="00CF6A82"/>
    <w:rsid w:val="00D009B2"/>
    <w:rsid w:val="00D01F1B"/>
    <w:rsid w:val="00D024DF"/>
    <w:rsid w:val="00D0282C"/>
    <w:rsid w:val="00D05466"/>
    <w:rsid w:val="00D06496"/>
    <w:rsid w:val="00D0689D"/>
    <w:rsid w:val="00D104EC"/>
    <w:rsid w:val="00D1056B"/>
    <w:rsid w:val="00D132CB"/>
    <w:rsid w:val="00D2120F"/>
    <w:rsid w:val="00D230E3"/>
    <w:rsid w:val="00D23467"/>
    <w:rsid w:val="00D23EEF"/>
    <w:rsid w:val="00D2518F"/>
    <w:rsid w:val="00D2628D"/>
    <w:rsid w:val="00D27262"/>
    <w:rsid w:val="00D27C22"/>
    <w:rsid w:val="00D27F2C"/>
    <w:rsid w:val="00D3149E"/>
    <w:rsid w:val="00D318B8"/>
    <w:rsid w:val="00D32734"/>
    <w:rsid w:val="00D3489A"/>
    <w:rsid w:val="00D352EF"/>
    <w:rsid w:val="00D35B28"/>
    <w:rsid w:val="00D40451"/>
    <w:rsid w:val="00D42CBC"/>
    <w:rsid w:val="00D4336B"/>
    <w:rsid w:val="00D4424B"/>
    <w:rsid w:val="00D44712"/>
    <w:rsid w:val="00D47483"/>
    <w:rsid w:val="00D5035D"/>
    <w:rsid w:val="00D50C43"/>
    <w:rsid w:val="00D53E98"/>
    <w:rsid w:val="00D664D0"/>
    <w:rsid w:val="00D70872"/>
    <w:rsid w:val="00D71EA3"/>
    <w:rsid w:val="00D772E0"/>
    <w:rsid w:val="00D8104A"/>
    <w:rsid w:val="00D81ED0"/>
    <w:rsid w:val="00D82AF9"/>
    <w:rsid w:val="00D87F9F"/>
    <w:rsid w:val="00D902E8"/>
    <w:rsid w:val="00D91758"/>
    <w:rsid w:val="00D930DF"/>
    <w:rsid w:val="00D95F37"/>
    <w:rsid w:val="00D961D1"/>
    <w:rsid w:val="00DA0E7E"/>
    <w:rsid w:val="00DA402F"/>
    <w:rsid w:val="00DA41F8"/>
    <w:rsid w:val="00DA4F47"/>
    <w:rsid w:val="00DA50AA"/>
    <w:rsid w:val="00DA5A7A"/>
    <w:rsid w:val="00DA5DD0"/>
    <w:rsid w:val="00DA67AD"/>
    <w:rsid w:val="00DA7A5D"/>
    <w:rsid w:val="00DB16CD"/>
    <w:rsid w:val="00DB23EC"/>
    <w:rsid w:val="00DB3853"/>
    <w:rsid w:val="00DB3B9D"/>
    <w:rsid w:val="00DB6047"/>
    <w:rsid w:val="00DB7E72"/>
    <w:rsid w:val="00DC0FF2"/>
    <w:rsid w:val="00DC0FFA"/>
    <w:rsid w:val="00DC5210"/>
    <w:rsid w:val="00DC594E"/>
    <w:rsid w:val="00DD0153"/>
    <w:rsid w:val="00DD16BE"/>
    <w:rsid w:val="00DD1B98"/>
    <w:rsid w:val="00DD243A"/>
    <w:rsid w:val="00DD73E2"/>
    <w:rsid w:val="00DE5998"/>
    <w:rsid w:val="00DE7640"/>
    <w:rsid w:val="00DE7ABF"/>
    <w:rsid w:val="00DF0EE7"/>
    <w:rsid w:val="00DF169B"/>
    <w:rsid w:val="00DF399A"/>
    <w:rsid w:val="00DF3A6A"/>
    <w:rsid w:val="00DF62E2"/>
    <w:rsid w:val="00DF72CC"/>
    <w:rsid w:val="00DF756C"/>
    <w:rsid w:val="00E0236C"/>
    <w:rsid w:val="00E06F58"/>
    <w:rsid w:val="00E10BA2"/>
    <w:rsid w:val="00E130AB"/>
    <w:rsid w:val="00E1420B"/>
    <w:rsid w:val="00E244F5"/>
    <w:rsid w:val="00E246B3"/>
    <w:rsid w:val="00E25177"/>
    <w:rsid w:val="00E2542B"/>
    <w:rsid w:val="00E30060"/>
    <w:rsid w:val="00E30D32"/>
    <w:rsid w:val="00E30FB5"/>
    <w:rsid w:val="00E326A1"/>
    <w:rsid w:val="00E337DD"/>
    <w:rsid w:val="00E351E6"/>
    <w:rsid w:val="00E3677C"/>
    <w:rsid w:val="00E374CE"/>
    <w:rsid w:val="00E40240"/>
    <w:rsid w:val="00E4068A"/>
    <w:rsid w:val="00E45000"/>
    <w:rsid w:val="00E458EC"/>
    <w:rsid w:val="00E4757E"/>
    <w:rsid w:val="00E4774A"/>
    <w:rsid w:val="00E47E6D"/>
    <w:rsid w:val="00E511AF"/>
    <w:rsid w:val="00E52319"/>
    <w:rsid w:val="00E53F68"/>
    <w:rsid w:val="00E61B13"/>
    <w:rsid w:val="00E65EC2"/>
    <w:rsid w:val="00E70460"/>
    <w:rsid w:val="00E731C9"/>
    <w:rsid w:val="00E733F2"/>
    <w:rsid w:val="00E73593"/>
    <w:rsid w:val="00E740FE"/>
    <w:rsid w:val="00E81101"/>
    <w:rsid w:val="00E82F27"/>
    <w:rsid w:val="00E830D3"/>
    <w:rsid w:val="00E854FA"/>
    <w:rsid w:val="00E86661"/>
    <w:rsid w:val="00E9309B"/>
    <w:rsid w:val="00E9582B"/>
    <w:rsid w:val="00E95AAE"/>
    <w:rsid w:val="00EA4452"/>
    <w:rsid w:val="00EB161C"/>
    <w:rsid w:val="00EB261B"/>
    <w:rsid w:val="00EB5067"/>
    <w:rsid w:val="00EB717B"/>
    <w:rsid w:val="00EB7C3E"/>
    <w:rsid w:val="00EB7F6D"/>
    <w:rsid w:val="00EC0C19"/>
    <w:rsid w:val="00EC0FC7"/>
    <w:rsid w:val="00EC1546"/>
    <w:rsid w:val="00EC7744"/>
    <w:rsid w:val="00EC7A8D"/>
    <w:rsid w:val="00ED5A46"/>
    <w:rsid w:val="00EE4F2A"/>
    <w:rsid w:val="00EE5473"/>
    <w:rsid w:val="00EE5A63"/>
    <w:rsid w:val="00EE5DFC"/>
    <w:rsid w:val="00EF3683"/>
    <w:rsid w:val="00F00BCD"/>
    <w:rsid w:val="00F03398"/>
    <w:rsid w:val="00F053D3"/>
    <w:rsid w:val="00F059BA"/>
    <w:rsid w:val="00F05DEE"/>
    <w:rsid w:val="00F0654A"/>
    <w:rsid w:val="00F10D38"/>
    <w:rsid w:val="00F116FD"/>
    <w:rsid w:val="00F11D5C"/>
    <w:rsid w:val="00F14DEC"/>
    <w:rsid w:val="00F15B2A"/>
    <w:rsid w:val="00F25D87"/>
    <w:rsid w:val="00F26139"/>
    <w:rsid w:val="00F27F7E"/>
    <w:rsid w:val="00F300B9"/>
    <w:rsid w:val="00F31576"/>
    <w:rsid w:val="00F31E20"/>
    <w:rsid w:val="00F32139"/>
    <w:rsid w:val="00F32525"/>
    <w:rsid w:val="00F33EFC"/>
    <w:rsid w:val="00F3428C"/>
    <w:rsid w:val="00F343DC"/>
    <w:rsid w:val="00F350CF"/>
    <w:rsid w:val="00F3529D"/>
    <w:rsid w:val="00F415D2"/>
    <w:rsid w:val="00F43C16"/>
    <w:rsid w:val="00F445FB"/>
    <w:rsid w:val="00F47522"/>
    <w:rsid w:val="00F5031D"/>
    <w:rsid w:val="00F5148B"/>
    <w:rsid w:val="00F60F36"/>
    <w:rsid w:val="00F64BA1"/>
    <w:rsid w:val="00F64E69"/>
    <w:rsid w:val="00F65990"/>
    <w:rsid w:val="00F7089D"/>
    <w:rsid w:val="00F7243D"/>
    <w:rsid w:val="00F753B6"/>
    <w:rsid w:val="00F75CBF"/>
    <w:rsid w:val="00F82B25"/>
    <w:rsid w:val="00F83C2D"/>
    <w:rsid w:val="00F847D2"/>
    <w:rsid w:val="00F868FE"/>
    <w:rsid w:val="00F87066"/>
    <w:rsid w:val="00F92D52"/>
    <w:rsid w:val="00F93F48"/>
    <w:rsid w:val="00F94E16"/>
    <w:rsid w:val="00F9586B"/>
    <w:rsid w:val="00F965FA"/>
    <w:rsid w:val="00F97467"/>
    <w:rsid w:val="00F97F6A"/>
    <w:rsid w:val="00FA3B74"/>
    <w:rsid w:val="00FA3D96"/>
    <w:rsid w:val="00FA6A61"/>
    <w:rsid w:val="00FA741F"/>
    <w:rsid w:val="00FB12A2"/>
    <w:rsid w:val="00FB5A69"/>
    <w:rsid w:val="00FC69FC"/>
    <w:rsid w:val="00FC6A03"/>
    <w:rsid w:val="00FD0292"/>
    <w:rsid w:val="00FD156E"/>
    <w:rsid w:val="00FD212B"/>
    <w:rsid w:val="00FD27D1"/>
    <w:rsid w:val="00FD2D65"/>
    <w:rsid w:val="00FD3375"/>
    <w:rsid w:val="00FD3ACC"/>
    <w:rsid w:val="00FD403F"/>
    <w:rsid w:val="00FD55E5"/>
    <w:rsid w:val="00FD6E71"/>
    <w:rsid w:val="00FE2A27"/>
    <w:rsid w:val="00FE2E51"/>
    <w:rsid w:val="00FE42AA"/>
    <w:rsid w:val="00FE4632"/>
    <w:rsid w:val="00FE63B4"/>
    <w:rsid w:val="00FE662F"/>
    <w:rsid w:val="00FF18C4"/>
    <w:rsid w:val="00FF2155"/>
    <w:rsid w:val="00FF26EB"/>
    <w:rsid w:val="00FF5169"/>
    <w:rsid w:val="00FF68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EF6DA"/>
  <w15:docId w15:val="{247C4CF7-F92D-4C98-A0E9-9BFFB7E4D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373"/>
    <w:pPr>
      <w:tabs>
        <w:tab w:val="left" w:pos="0"/>
      </w:tabs>
    </w:pPr>
    <w:rPr>
      <w:sz w:val="24"/>
      <w:lang w:eastAsia="en-US"/>
    </w:rPr>
  </w:style>
  <w:style w:type="paragraph" w:styleId="Heading1">
    <w:name w:val="heading 1"/>
    <w:basedOn w:val="Normal"/>
    <w:next w:val="Normal"/>
    <w:link w:val="Heading1Char"/>
    <w:uiPriority w:val="9"/>
    <w:qFormat/>
    <w:rsid w:val="00F116FD"/>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uiPriority w:val="9"/>
    <w:qFormat/>
    <w:rsid w:val="00F116FD"/>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uiPriority w:val="9"/>
    <w:qFormat/>
    <w:rsid w:val="00F116FD"/>
    <w:pPr>
      <w:keepNext/>
      <w:spacing w:before="140"/>
      <w:outlineLvl w:val="2"/>
    </w:pPr>
    <w:rPr>
      <w:b/>
    </w:rPr>
  </w:style>
  <w:style w:type="paragraph" w:styleId="Heading4">
    <w:name w:val="heading 4"/>
    <w:basedOn w:val="Normal"/>
    <w:next w:val="Normal"/>
    <w:link w:val="Heading4Char"/>
    <w:uiPriority w:val="9"/>
    <w:qFormat/>
    <w:rsid w:val="00F116FD"/>
    <w:pPr>
      <w:keepNext/>
      <w:spacing w:before="240" w:after="60"/>
      <w:outlineLvl w:val="3"/>
    </w:pPr>
    <w:rPr>
      <w:rFonts w:ascii="Arial" w:hAnsi="Arial"/>
      <w:b/>
      <w:bCs/>
      <w:sz w:val="22"/>
      <w:szCs w:val="28"/>
    </w:rPr>
  </w:style>
  <w:style w:type="paragraph" w:styleId="Heading5">
    <w:name w:val="heading 5"/>
    <w:basedOn w:val="Normal"/>
    <w:next w:val="Normal"/>
    <w:link w:val="Heading5Char"/>
    <w:uiPriority w:val="9"/>
    <w:qFormat/>
    <w:rsid w:val="00020777"/>
    <w:pPr>
      <w:numPr>
        <w:ilvl w:val="4"/>
        <w:numId w:val="1"/>
      </w:numPr>
      <w:spacing w:before="240" w:after="60"/>
      <w:outlineLvl w:val="4"/>
    </w:pPr>
    <w:rPr>
      <w:sz w:val="22"/>
    </w:rPr>
  </w:style>
  <w:style w:type="paragraph" w:styleId="Heading6">
    <w:name w:val="heading 6"/>
    <w:basedOn w:val="Normal"/>
    <w:next w:val="Normal"/>
    <w:link w:val="Heading6Char"/>
    <w:uiPriority w:val="9"/>
    <w:qFormat/>
    <w:rsid w:val="00020777"/>
    <w:pPr>
      <w:numPr>
        <w:ilvl w:val="5"/>
        <w:numId w:val="1"/>
      </w:numPr>
      <w:spacing w:before="240" w:after="60"/>
      <w:outlineLvl w:val="5"/>
    </w:pPr>
    <w:rPr>
      <w:i/>
      <w:sz w:val="22"/>
    </w:rPr>
  </w:style>
  <w:style w:type="paragraph" w:styleId="Heading7">
    <w:name w:val="heading 7"/>
    <w:basedOn w:val="Normal"/>
    <w:next w:val="Normal"/>
    <w:link w:val="Heading7Char"/>
    <w:uiPriority w:val="9"/>
    <w:qFormat/>
    <w:rsid w:val="00020777"/>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
    <w:qFormat/>
    <w:rsid w:val="00020777"/>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
    <w:qFormat/>
    <w:rsid w:val="00020777"/>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sec Char"/>
    <w:basedOn w:val="DefaultParagraphFont"/>
    <w:link w:val="Heading3"/>
    <w:uiPriority w:val="9"/>
    <w:rsid w:val="00F116FD"/>
    <w:rPr>
      <w:b/>
      <w:sz w:val="24"/>
      <w:lang w:eastAsia="en-US"/>
    </w:rPr>
  </w:style>
  <w:style w:type="character" w:customStyle="1" w:styleId="Heading5Char">
    <w:name w:val="Heading 5 Char"/>
    <w:basedOn w:val="DefaultParagraphFont"/>
    <w:link w:val="Heading5"/>
    <w:uiPriority w:val="9"/>
    <w:rsid w:val="00020777"/>
    <w:rPr>
      <w:sz w:val="22"/>
      <w:lang w:eastAsia="en-US"/>
    </w:rPr>
  </w:style>
  <w:style w:type="character" w:customStyle="1" w:styleId="Heading6Char">
    <w:name w:val="Heading 6 Char"/>
    <w:basedOn w:val="DefaultParagraphFont"/>
    <w:link w:val="Heading6"/>
    <w:uiPriority w:val="9"/>
    <w:rsid w:val="00020777"/>
    <w:rPr>
      <w:i/>
      <w:sz w:val="22"/>
      <w:lang w:eastAsia="en-US"/>
    </w:rPr>
  </w:style>
  <w:style w:type="character" w:customStyle="1" w:styleId="Heading7Char">
    <w:name w:val="Heading 7 Char"/>
    <w:basedOn w:val="DefaultParagraphFont"/>
    <w:link w:val="Heading7"/>
    <w:uiPriority w:val="9"/>
    <w:rsid w:val="00020777"/>
    <w:rPr>
      <w:rFonts w:ascii="Arial" w:hAnsi="Arial"/>
      <w:lang w:eastAsia="en-US"/>
    </w:rPr>
  </w:style>
  <w:style w:type="character" w:customStyle="1" w:styleId="Heading8Char">
    <w:name w:val="Heading 8 Char"/>
    <w:basedOn w:val="DefaultParagraphFont"/>
    <w:link w:val="Heading8"/>
    <w:uiPriority w:val="9"/>
    <w:rsid w:val="00020777"/>
    <w:rPr>
      <w:rFonts w:ascii="Arial" w:hAnsi="Arial"/>
      <w:i/>
      <w:lang w:eastAsia="en-US"/>
    </w:rPr>
  </w:style>
  <w:style w:type="character" w:customStyle="1" w:styleId="Heading9Char">
    <w:name w:val="Heading 9 Char"/>
    <w:basedOn w:val="DefaultParagraphFont"/>
    <w:link w:val="Heading9"/>
    <w:uiPriority w:val="9"/>
    <w:rsid w:val="00020777"/>
    <w:rPr>
      <w:rFonts w:ascii="Arial" w:hAnsi="Arial"/>
      <w:b/>
      <w:i/>
      <w:sz w:val="18"/>
      <w:lang w:eastAsia="en-US"/>
    </w:rPr>
  </w:style>
  <w:style w:type="paragraph" w:customStyle="1" w:styleId="00ClientCover">
    <w:name w:val="00ClientCover"/>
    <w:basedOn w:val="Normal"/>
    <w:rsid w:val="00F116FD"/>
  </w:style>
  <w:style w:type="paragraph" w:customStyle="1" w:styleId="00SigningPage">
    <w:name w:val="00SigningPage"/>
    <w:basedOn w:val="Normal"/>
    <w:rsid w:val="00F116FD"/>
  </w:style>
  <w:style w:type="paragraph" w:styleId="TOC1">
    <w:name w:val="toc 1"/>
    <w:basedOn w:val="Normal"/>
    <w:next w:val="Normal"/>
    <w:autoRedefine/>
    <w:uiPriority w:val="39"/>
    <w:rsid w:val="00F116FD"/>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F116FD"/>
    <w:pPr>
      <w:keepNext/>
      <w:tabs>
        <w:tab w:val="left" w:pos="2000"/>
        <w:tab w:val="right" w:pos="7672"/>
      </w:tabs>
      <w:spacing w:before="240"/>
      <w:ind w:left="2000" w:right="440" w:hanging="2000"/>
    </w:pPr>
    <w:rPr>
      <w:rFonts w:ascii="Arial" w:hAnsi="Arial"/>
      <w:b/>
      <w:noProof/>
    </w:rPr>
  </w:style>
  <w:style w:type="paragraph" w:customStyle="1" w:styleId="00Spine">
    <w:name w:val="00Spine"/>
    <w:basedOn w:val="Normal"/>
    <w:rsid w:val="00F116FD"/>
  </w:style>
  <w:style w:type="paragraph" w:customStyle="1" w:styleId="01Contents">
    <w:name w:val="01Contents"/>
    <w:basedOn w:val="Normal"/>
    <w:rsid w:val="00F116FD"/>
  </w:style>
  <w:style w:type="paragraph" w:customStyle="1" w:styleId="02TextLandscape">
    <w:name w:val="02TextLandscape"/>
    <w:basedOn w:val="Normal"/>
    <w:rsid w:val="00F116FD"/>
  </w:style>
  <w:style w:type="paragraph" w:customStyle="1" w:styleId="03Schedule">
    <w:name w:val="03Schedule"/>
    <w:basedOn w:val="Normal"/>
    <w:rsid w:val="00F116FD"/>
  </w:style>
  <w:style w:type="paragraph" w:customStyle="1" w:styleId="03ScheduleLandscape">
    <w:name w:val="03ScheduleLandscape"/>
    <w:basedOn w:val="Normal"/>
    <w:rsid w:val="00F116FD"/>
  </w:style>
  <w:style w:type="paragraph" w:customStyle="1" w:styleId="04Dictionary">
    <w:name w:val="04Dictionary"/>
    <w:basedOn w:val="Normal"/>
    <w:rsid w:val="00F116FD"/>
  </w:style>
  <w:style w:type="paragraph" w:customStyle="1" w:styleId="05Endnote">
    <w:name w:val="05Endnote"/>
    <w:basedOn w:val="Normal"/>
    <w:rsid w:val="00F116FD"/>
  </w:style>
  <w:style w:type="paragraph" w:customStyle="1" w:styleId="06Copyright">
    <w:name w:val="06Copyright"/>
    <w:basedOn w:val="Normal"/>
    <w:rsid w:val="00F116FD"/>
  </w:style>
  <w:style w:type="paragraph" w:customStyle="1" w:styleId="BillBasic">
    <w:name w:val="BillBasic"/>
    <w:rsid w:val="00F116FD"/>
    <w:pPr>
      <w:spacing w:before="140"/>
      <w:jc w:val="both"/>
    </w:pPr>
    <w:rPr>
      <w:sz w:val="24"/>
      <w:lang w:eastAsia="en-US"/>
    </w:rPr>
  </w:style>
  <w:style w:type="paragraph" w:customStyle="1" w:styleId="BillBasicHeading">
    <w:name w:val="BillBasicHeading"/>
    <w:basedOn w:val="BillBasic"/>
    <w:rsid w:val="00F116FD"/>
    <w:pPr>
      <w:keepNext/>
      <w:tabs>
        <w:tab w:val="left" w:pos="2600"/>
      </w:tabs>
      <w:jc w:val="left"/>
    </w:pPr>
    <w:rPr>
      <w:rFonts w:ascii="Arial" w:hAnsi="Arial"/>
      <w:b/>
    </w:rPr>
  </w:style>
  <w:style w:type="paragraph" w:customStyle="1" w:styleId="Amain">
    <w:name w:val="A main"/>
    <w:basedOn w:val="BillBasic"/>
    <w:rsid w:val="00F116FD"/>
    <w:pPr>
      <w:tabs>
        <w:tab w:val="right" w:pos="900"/>
        <w:tab w:val="left" w:pos="1100"/>
      </w:tabs>
      <w:ind w:left="1100" w:hanging="1100"/>
      <w:outlineLvl w:val="5"/>
    </w:pPr>
  </w:style>
  <w:style w:type="paragraph" w:customStyle="1" w:styleId="AH5Sec">
    <w:name w:val="A H5 Sec"/>
    <w:basedOn w:val="BillBasicHeading"/>
    <w:next w:val="Amain"/>
    <w:rsid w:val="00F116FD"/>
    <w:pPr>
      <w:tabs>
        <w:tab w:val="clear" w:pos="2600"/>
        <w:tab w:val="left" w:pos="1100"/>
      </w:tabs>
      <w:spacing w:before="240"/>
      <w:ind w:left="1100" w:hanging="1100"/>
      <w:outlineLvl w:val="4"/>
    </w:pPr>
  </w:style>
  <w:style w:type="paragraph" w:customStyle="1" w:styleId="N-9pt">
    <w:name w:val="N-9pt"/>
    <w:basedOn w:val="BillBasic"/>
    <w:next w:val="BillBasic"/>
    <w:rsid w:val="00F116FD"/>
    <w:pPr>
      <w:keepNext/>
      <w:tabs>
        <w:tab w:val="right" w:pos="7707"/>
      </w:tabs>
      <w:spacing w:before="120"/>
    </w:pPr>
    <w:rPr>
      <w:rFonts w:ascii="Arial" w:hAnsi="Arial"/>
      <w:sz w:val="18"/>
    </w:rPr>
  </w:style>
  <w:style w:type="paragraph" w:customStyle="1" w:styleId="AH4SubDiv">
    <w:name w:val="A H4 SubDiv"/>
    <w:basedOn w:val="BillBasicHeading"/>
    <w:next w:val="AH5Sec"/>
    <w:rsid w:val="00F116FD"/>
    <w:pPr>
      <w:spacing w:before="240"/>
      <w:ind w:left="2600" w:hanging="2600"/>
      <w:outlineLvl w:val="3"/>
    </w:pPr>
    <w:rPr>
      <w:sz w:val="26"/>
    </w:rPr>
  </w:style>
  <w:style w:type="paragraph" w:customStyle="1" w:styleId="Billname">
    <w:name w:val="Billname"/>
    <w:basedOn w:val="Normal"/>
    <w:rsid w:val="00F116FD"/>
    <w:pPr>
      <w:spacing w:before="1220"/>
    </w:pPr>
    <w:rPr>
      <w:rFonts w:ascii="Arial" w:hAnsi="Arial"/>
      <w:b/>
      <w:sz w:val="40"/>
    </w:rPr>
  </w:style>
  <w:style w:type="paragraph" w:customStyle="1" w:styleId="RepubNo">
    <w:name w:val="RepubNo"/>
    <w:basedOn w:val="BillBasicHeading"/>
    <w:rsid w:val="00F116FD"/>
    <w:pPr>
      <w:keepNext w:val="0"/>
      <w:spacing w:before="600"/>
      <w:jc w:val="both"/>
    </w:pPr>
    <w:rPr>
      <w:sz w:val="26"/>
    </w:rPr>
  </w:style>
  <w:style w:type="paragraph" w:customStyle="1" w:styleId="EffectiveDate">
    <w:name w:val="EffectiveDate"/>
    <w:basedOn w:val="Normal"/>
    <w:rsid w:val="00F116FD"/>
    <w:pPr>
      <w:spacing w:before="120"/>
    </w:pPr>
    <w:rPr>
      <w:rFonts w:ascii="Arial" w:hAnsi="Arial"/>
      <w:b/>
      <w:sz w:val="26"/>
    </w:rPr>
  </w:style>
  <w:style w:type="paragraph" w:customStyle="1" w:styleId="AH3Div">
    <w:name w:val="A H3 Div"/>
    <w:basedOn w:val="BillBasicHeading"/>
    <w:next w:val="AH5Sec"/>
    <w:rsid w:val="00F116FD"/>
    <w:pPr>
      <w:spacing w:before="240"/>
      <w:ind w:left="2600" w:hanging="2600"/>
      <w:outlineLvl w:val="2"/>
    </w:pPr>
    <w:rPr>
      <w:sz w:val="28"/>
    </w:rPr>
  </w:style>
  <w:style w:type="paragraph" w:customStyle="1" w:styleId="CoverInForce">
    <w:name w:val="CoverInForce"/>
    <w:basedOn w:val="BillBasicHeading"/>
    <w:rsid w:val="00F116FD"/>
    <w:pPr>
      <w:keepNext w:val="0"/>
      <w:spacing w:before="400"/>
    </w:pPr>
    <w:rPr>
      <w:b w:val="0"/>
    </w:rPr>
  </w:style>
  <w:style w:type="paragraph" w:customStyle="1" w:styleId="CoverHeading">
    <w:name w:val="CoverHeading"/>
    <w:basedOn w:val="Normal"/>
    <w:rsid w:val="00F116FD"/>
    <w:rPr>
      <w:rFonts w:ascii="Arial" w:hAnsi="Arial"/>
      <w:b/>
    </w:rPr>
  </w:style>
  <w:style w:type="paragraph" w:customStyle="1" w:styleId="CoverSubHdg">
    <w:name w:val="CoverSubHdg"/>
    <w:basedOn w:val="CoverHeading"/>
    <w:rsid w:val="00F116FD"/>
    <w:pPr>
      <w:spacing w:before="120"/>
    </w:pPr>
    <w:rPr>
      <w:sz w:val="20"/>
    </w:rPr>
  </w:style>
  <w:style w:type="paragraph" w:customStyle="1" w:styleId="CoverActName">
    <w:name w:val="CoverActName"/>
    <w:basedOn w:val="BillBasicHeading"/>
    <w:rsid w:val="00F116FD"/>
    <w:pPr>
      <w:keepNext w:val="0"/>
      <w:spacing w:before="260"/>
    </w:pPr>
  </w:style>
  <w:style w:type="paragraph" w:customStyle="1" w:styleId="CoverText">
    <w:name w:val="CoverText"/>
    <w:basedOn w:val="Normal"/>
    <w:uiPriority w:val="99"/>
    <w:rsid w:val="00F116FD"/>
    <w:pPr>
      <w:spacing w:before="100"/>
      <w:jc w:val="both"/>
    </w:pPr>
    <w:rPr>
      <w:sz w:val="20"/>
    </w:rPr>
  </w:style>
  <w:style w:type="paragraph" w:customStyle="1" w:styleId="CoverTextPara">
    <w:name w:val="CoverTextPara"/>
    <w:basedOn w:val="CoverText"/>
    <w:rsid w:val="00F116FD"/>
    <w:pPr>
      <w:tabs>
        <w:tab w:val="right" w:pos="600"/>
        <w:tab w:val="left" w:pos="840"/>
      </w:tabs>
      <w:ind w:left="840" w:hanging="840"/>
    </w:pPr>
  </w:style>
  <w:style w:type="paragraph" w:customStyle="1" w:styleId="AH2Part">
    <w:name w:val="A H2 Part"/>
    <w:basedOn w:val="BillBasicHeading"/>
    <w:next w:val="AH3Div"/>
    <w:rsid w:val="00F116FD"/>
    <w:pPr>
      <w:spacing w:before="380"/>
      <w:ind w:left="2600" w:hanging="2600"/>
      <w:outlineLvl w:val="1"/>
    </w:pPr>
    <w:rPr>
      <w:sz w:val="32"/>
    </w:rPr>
  </w:style>
  <w:style w:type="paragraph" w:customStyle="1" w:styleId="AH1Chapter">
    <w:name w:val="A H1 Chapter"/>
    <w:basedOn w:val="BillBasicHeading"/>
    <w:next w:val="AH2Part"/>
    <w:rsid w:val="00F116FD"/>
    <w:pPr>
      <w:spacing w:before="320"/>
      <w:ind w:left="2600" w:hanging="2600"/>
      <w:outlineLvl w:val="0"/>
    </w:pPr>
    <w:rPr>
      <w:sz w:val="34"/>
    </w:rPr>
  </w:style>
  <w:style w:type="paragraph" w:customStyle="1" w:styleId="AH1ChapterSymb">
    <w:name w:val="A H1 Chapter Symb"/>
    <w:basedOn w:val="AH1Chapter"/>
    <w:next w:val="AH2Part"/>
    <w:rsid w:val="00F116FD"/>
    <w:pPr>
      <w:tabs>
        <w:tab w:val="clear" w:pos="2600"/>
        <w:tab w:val="left" w:pos="0"/>
      </w:tabs>
      <w:ind w:left="2480" w:hanging="2960"/>
    </w:pPr>
  </w:style>
  <w:style w:type="paragraph" w:customStyle="1" w:styleId="ActNo">
    <w:name w:val="ActNo"/>
    <w:basedOn w:val="BillBasicHeading"/>
    <w:rsid w:val="00F116FD"/>
    <w:pPr>
      <w:keepNext w:val="0"/>
      <w:tabs>
        <w:tab w:val="clear" w:pos="2600"/>
      </w:tabs>
      <w:spacing w:before="220"/>
    </w:pPr>
  </w:style>
  <w:style w:type="paragraph" w:customStyle="1" w:styleId="Placeholder">
    <w:name w:val="Placeholder"/>
    <w:basedOn w:val="Normal"/>
    <w:rsid w:val="00F116FD"/>
    <w:rPr>
      <w:sz w:val="10"/>
    </w:rPr>
  </w:style>
  <w:style w:type="paragraph" w:customStyle="1" w:styleId="N-TOCheading">
    <w:name w:val="N-TOCheading"/>
    <w:basedOn w:val="BillBasicHeading"/>
    <w:next w:val="N-9pt"/>
    <w:rsid w:val="00F116FD"/>
    <w:pPr>
      <w:pBdr>
        <w:bottom w:val="single" w:sz="4" w:space="1" w:color="auto"/>
      </w:pBdr>
      <w:spacing w:before="800"/>
    </w:pPr>
    <w:rPr>
      <w:sz w:val="32"/>
    </w:rPr>
  </w:style>
  <w:style w:type="paragraph" w:customStyle="1" w:styleId="N-line3">
    <w:name w:val="N-line3"/>
    <w:basedOn w:val="BillBasic"/>
    <w:next w:val="BillBasic"/>
    <w:rsid w:val="00F116FD"/>
    <w:pPr>
      <w:pBdr>
        <w:bottom w:val="single" w:sz="12" w:space="1" w:color="auto"/>
      </w:pBdr>
      <w:spacing w:before="60"/>
    </w:pPr>
  </w:style>
  <w:style w:type="paragraph" w:customStyle="1" w:styleId="AH2PartSymb">
    <w:name w:val="A H2 Part Symb"/>
    <w:basedOn w:val="AH2Part"/>
    <w:next w:val="AH3Div"/>
    <w:rsid w:val="00F116FD"/>
    <w:pPr>
      <w:tabs>
        <w:tab w:val="clear" w:pos="2600"/>
        <w:tab w:val="left" w:pos="0"/>
      </w:tabs>
      <w:ind w:left="2480" w:hanging="2960"/>
    </w:pPr>
  </w:style>
  <w:style w:type="paragraph" w:customStyle="1" w:styleId="AH3DivSymb">
    <w:name w:val="A H3 Div Symb"/>
    <w:basedOn w:val="AH3Div"/>
    <w:next w:val="AH5Sec"/>
    <w:rsid w:val="00F116FD"/>
    <w:pPr>
      <w:tabs>
        <w:tab w:val="clear" w:pos="2600"/>
        <w:tab w:val="left" w:pos="0"/>
      </w:tabs>
      <w:ind w:left="2480" w:hanging="2960"/>
    </w:pPr>
  </w:style>
  <w:style w:type="paragraph" w:customStyle="1" w:styleId="AH4SubDivSymb">
    <w:name w:val="A H4 SubDiv Symb"/>
    <w:basedOn w:val="AH4SubDiv"/>
    <w:next w:val="AH5Sec"/>
    <w:rsid w:val="00F116FD"/>
    <w:pPr>
      <w:tabs>
        <w:tab w:val="clear" w:pos="2600"/>
        <w:tab w:val="left" w:pos="0"/>
      </w:tabs>
      <w:ind w:left="2480" w:hanging="2960"/>
    </w:pPr>
  </w:style>
  <w:style w:type="paragraph" w:customStyle="1" w:styleId="AH5SecSymb">
    <w:name w:val="A H5 Sec Symb"/>
    <w:basedOn w:val="AH5Sec"/>
    <w:next w:val="Amain"/>
    <w:rsid w:val="00F116FD"/>
    <w:pPr>
      <w:tabs>
        <w:tab w:val="clear" w:pos="1100"/>
        <w:tab w:val="left" w:pos="0"/>
      </w:tabs>
      <w:ind w:hanging="1580"/>
    </w:pPr>
  </w:style>
  <w:style w:type="paragraph" w:customStyle="1" w:styleId="Amainbullet">
    <w:name w:val="A main bullet"/>
    <w:basedOn w:val="BillBasic"/>
    <w:rsid w:val="00F116FD"/>
    <w:pPr>
      <w:spacing w:before="60"/>
      <w:ind w:left="1500" w:hanging="400"/>
    </w:pPr>
  </w:style>
  <w:style w:type="paragraph" w:customStyle="1" w:styleId="Amainreturn">
    <w:name w:val="A main return"/>
    <w:basedOn w:val="BillBasic"/>
    <w:rsid w:val="00F116FD"/>
    <w:pPr>
      <w:ind w:left="1100"/>
    </w:pPr>
  </w:style>
  <w:style w:type="paragraph" w:customStyle="1" w:styleId="AmainSymb">
    <w:name w:val="A main Symb"/>
    <w:basedOn w:val="Amain"/>
    <w:rsid w:val="00F116FD"/>
    <w:pPr>
      <w:tabs>
        <w:tab w:val="left" w:pos="0"/>
      </w:tabs>
      <w:ind w:left="1120" w:hanging="1600"/>
    </w:pPr>
  </w:style>
  <w:style w:type="paragraph" w:customStyle="1" w:styleId="Apara">
    <w:name w:val="A para"/>
    <w:basedOn w:val="BillBasic"/>
    <w:rsid w:val="00F116FD"/>
    <w:pPr>
      <w:tabs>
        <w:tab w:val="right" w:pos="1400"/>
        <w:tab w:val="left" w:pos="1600"/>
      </w:tabs>
      <w:ind w:left="1600" w:hanging="1600"/>
      <w:outlineLvl w:val="6"/>
    </w:pPr>
  </w:style>
  <w:style w:type="paragraph" w:customStyle="1" w:styleId="Aparabullet">
    <w:name w:val="A para bullet"/>
    <w:basedOn w:val="BillBasic"/>
    <w:rsid w:val="00F116FD"/>
    <w:pPr>
      <w:spacing w:before="60"/>
      <w:ind w:left="2000" w:hanging="400"/>
    </w:pPr>
  </w:style>
  <w:style w:type="paragraph" w:customStyle="1" w:styleId="Aparareturn">
    <w:name w:val="A para return"/>
    <w:basedOn w:val="BillBasic"/>
    <w:rsid w:val="00F116FD"/>
    <w:pPr>
      <w:ind w:left="1600"/>
    </w:pPr>
  </w:style>
  <w:style w:type="paragraph" w:customStyle="1" w:styleId="AparaSymb">
    <w:name w:val="A para Symb"/>
    <w:basedOn w:val="Apara"/>
    <w:rsid w:val="00F116FD"/>
    <w:pPr>
      <w:tabs>
        <w:tab w:val="right" w:pos="0"/>
      </w:tabs>
      <w:ind w:hanging="2080"/>
    </w:pPr>
  </w:style>
  <w:style w:type="paragraph" w:customStyle="1" w:styleId="Assectheading">
    <w:name w:val="A ssect heading"/>
    <w:basedOn w:val="Amain"/>
    <w:rsid w:val="00F116FD"/>
    <w:pPr>
      <w:keepNext/>
      <w:tabs>
        <w:tab w:val="clear" w:pos="900"/>
        <w:tab w:val="clear" w:pos="1100"/>
      </w:tabs>
      <w:spacing w:before="300"/>
      <w:ind w:left="0" w:firstLine="0"/>
      <w:outlineLvl w:val="9"/>
    </w:pPr>
    <w:rPr>
      <w:i/>
    </w:rPr>
  </w:style>
  <w:style w:type="paragraph" w:customStyle="1" w:styleId="Asubpara">
    <w:name w:val="A subpara"/>
    <w:basedOn w:val="BillBasic"/>
    <w:rsid w:val="00F116FD"/>
    <w:pPr>
      <w:tabs>
        <w:tab w:val="right" w:pos="1900"/>
        <w:tab w:val="left" w:pos="2100"/>
      </w:tabs>
      <w:ind w:left="2100" w:hanging="2100"/>
      <w:outlineLvl w:val="7"/>
    </w:pPr>
  </w:style>
  <w:style w:type="paragraph" w:customStyle="1" w:styleId="Asubparabullet">
    <w:name w:val="A subpara bullet"/>
    <w:basedOn w:val="BillBasic"/>
    <w:rsid w:val="00F116FD"/>
    <w:pPr>
      <w:spacing w:before="60"/>
      <w:ind w:left="2540" w:hanging="400"/>
    </w:pPr>
  </w:style>
  <w:style w:type="paragraph" w:customStyle="1" w:styleId="Asubparareturn">
    <w:name w:val="A subpara return"/>
    <w:basedOn w:val="BillBasic"/>
    <w:rsid w:val="00F116FD"/>
    <w:pPr>
      <w:ind w:left="2100"/>
    </w:pPr>
  </w:style>
  <w:style w:type="paragraph" w:customStyle="1" w:styleId="AsubparaSymb">
    <w:name w:val="A subpara Symb"/>
    <w:basedOn w:val="Asubpara"/>
    <w:rsid w:val="00F116FD"/>
    <w:pPr>
      <w:tabs>
        <w:tab w:val="left" w:pos="0"/>
      </w:tabs>
      <w:ind w:left="2098" w:hanging="2580"/>
    </w:pPr>
  </w:style>
  <w:style w:type="paragraph" w:customStyle="1" w:styleId="Asubsubpara">
    <w:name w:val="A subsubpara"/>
    <w:basedOn w:val="BillBasic"/>
    <w:rsid w:val="00F116FD"/>
    <w:pPr>
      <w:tabs>
        <w:tab w:val="right" w:pos="2400"/>
        <w:tab w:val="left" w:pos="2600"/>
      </w:tabs>
      <w:ind w:left="2600" w:hanging="2600"/>
      <w:outlineLvl w:val="8"/>
    </w:pPr>
  </w:style>
  <w:style w:type="paragraph" w:customStyle="1" w:styleId="Actdetails">
    <w:name w:val="Act details"/>
    <w:basedOn w:val="Normal"/>
    <w:rsid w:val="00F116FD"/>
    <w:pPr>
      <w:spacing w:before="20"/>
      <w:ind w:left="1400"/>
    </w:pPr>
    <w:rPr>
      <w:rFonts w:ascii="Arial" w:hAnsi="Arial"/>
      <w:sz w:val="20"/>
    </w:rPr>
  </w:style>
  <w:style w:type="paragraph" w:customStyle="1" w:styleId="aDef">
    <w:name w:val="aDef"/>
    <w:basedOn w:val="BillBasic"/>
    <w:rsid w:val="00F116FD"/>
    <w:pPr>
      <w:ind w:left="1100"/>
    </w:pPr>
  </w:style>
  <w:style w:type="paragraph" w:customStyle="1" w:styleId="aDefpara">
    <w:name w:val="aDef para"/>
    <w:basedOn w:val="Apara"/>
    <w:rsid w:val="00F116FD"/>
  </w:style>
  <w:style w:type="paragraph" w:customStyle="1" w:styleId="aDefsubpara">
    <w:name w:val="aDef subpara"/>
    <w:basedOn w:val="Asubpara"/>
    <w:rsid w:val="00F116FD"/>
  </w:style>
  <w:style w:type="paragraph" w:customStyle="1" w:styleId="AmdtEntries">
    <w:name w:val="AmdtEntries"/>
    <w:basedOn w:val="BillBasicHeading"/>
    <w:rsid w:val="00F116FD"/>
    <w:pPr>
      <w:keepNext w:val="0"/>
      <w:tabs>
        <w:tab w:val="clear" w:pos="2600"/>
      </w:tabs>
      <w:spacing w:before="0"/>
      <w:ind w:left="3200" w:hanging="2100"/>
    </w:pPr>
    <w:rPr>
      <w:sz w:val="18"/>
    </w:rPr>
  </w:style>
  <w:style w:type="paragraph" w:customStyle="1" w:styleId="AmdtEntriesDefL2">
    <w:name w:val="AmdtEntriesDefL2"/>
    <w:basedOn w:val="AmdtEntries"/>
    <w:rsid w:val="00F116FD"/>
    <w:pPr>
      <w:tabs>
        <w:tab w:val="left" w:pos="3000"/>
      </w:tabs>
      <w:ind w:left="3600" w:hanging="2500"/>
    </w:pPr>
  </w:style>
  <w:style w:type="paragraph" w:customStyle="1" w:styleId="AmdtsEntriesDefL2">
    <w:name w:val="AmdtsEntriesDefL2"/>
    <w:basedOn w:val="Normal"/>
    <w:rsid w:val="00F116FD"/>
    <w:pPr>
      <w:tabs>
        <w:tab w:val="left" w:pos="3000"/>
      </w:tabs>
      <w:ind w:left="3100" w:hanging="2000"/>
    </w:pPr>
    <w:rPr>
      <w:rFonts w:ascii="Arial" w:hAnsi="Arial"/>
      <w:sz w:val="18"/>
    </w:rPr>
  </w:style>
  <w:style w:type="paragraph" w:customStyle="1" w:styleId="AmdtsEntries">
    <w:name w:val="AmdtsEntries"/>
    <w:basedOn w:val="BillBasicHeading"/>
    <w:rsid w:val="00F116FD"/>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F116FD"/>
    <w:pPr>
      <w:tabs>
        <w:tab w:val="clear" w:pos="2600"/>
      </w:tabs>
      <w:spacing w:before="120"/>
      <w:ind w:left="1100"/>
    </w:pPr>
    <w:rPr>
      <w:sz w:val="18"/>
    </w:rPr>
  </w:style>
  <w:style w:type="paragraph" w:customStyle="1" w:styleId="aNote">
    <w:name w:val="aNote"/>
    <w:basedOn w:val="BillBasic"/>
    <w:rsid w:val="00F116FD"/>
    <w:pPr>
      <w:ind w:left="1900" w:hanging="800"/>
    </w:pPr>
    <w:rPr>
      <w:sz w:val="20"/>
    </w:rPr>
  </w:style>
  <w:style w:type="paragraph" w:customStyle="1" w:styleId="aExam">
    <w:name w:val="aExam"/>
    <w:basedOn w:val="aNoteSymb"/>
    <w:rsid w:val="00F116FD"/>
    <w:pPr>
      <w:spacing w:before="60"/>
      <w:ind w:left="1100" w:firstLine="0"/>
    </w:pPr>
  </w:style>
  <w:style w:type="paragraph" w:customStyle="1" w:styleId="aExamHead">
    <w:name w:val="aExam Head"/>
    <w:basedOn w:val="BillBasicHeading"/>
    <w:next w:val="aExam"/>
    <w:rsid w:val="00F116FD"/>
    <w:pPr>
      <w:tabs>
        <w:tab w:val="clear" w:pos="2600"/>
      </w:tabs>
      <w:ind w:left="1100"/>
    </w:pPr>
    <w:rPr>
      <w:sz w:val="18"/>
    </w:rPr>
  </w:style>
  <w:style w:type="paragraph" w:customStyle="1" w:styleId="aExamBullet">
    <w:name w:val="aExamBullet"/>
    <w:basedOn w:val="aExam"/>
    <w:rsid w:val="00F116FD"/>
    <w:pPr>
      <w:tabs>
        <w:tab w:val="left" w:pos="1500"/>
        <w:tab w:val="left" w:pos="2300"/>
      </w:tabs>
      <w:ind w:left="1900" w:hanging="800"/>
    </w:pPr>
  </w:style>
  <w:style w:type="paragraph" w:customStyle="1" w:styleId="aExamNum">
    <w:name w:val="aExamNum"/>
    <w:basedOn w:val="aExam"/>
    <w:rsid w:val="00F116FD"/>
    <w:pPr>
      <w:ind w:left="1500" w:hanging="400"/>
    </w:pPr>
  </w:style>
  <w:style w:type="paragraph" w:customStyle="1" w:styleId="aExamNumText">
    <w:name w:val="aExamNumText"/>
    <w:basedOn w:val="aExam"/>
    <w:rsid w:val="00F116FD"/>
    <w:pPr>
      <w:ind w:left="1500"/>
    </w:pPr>
  </w:style>
  <w:style w:type="paragraph" w:customStyle="1" w:styleId="aExamPara">
    <w:name w:val="aExamPara"/>
    <w:basedOn w:val="aExam"/>
    <w:rsid w:val="00F116FD"/>
    <w:pPr>
      <w:tabs>
        <w:tab w:val="right" w:pos="1720"/>
        <w:tab w:val="left" w:pos="2000"/>
        <w:tab w:val="left" w:pos="2300"/>
      </w:tabs>
      <w:ind w:left="2400" w:hanging="1300"/>
    </w:pPr>
  </w:style>
  <w:style w:type="paragraph" w:customStyle="1" w:styleId="aNoteBullet">
    <w:name w:val="aNoteBullet"/>
    <w:basedOn w:val="aNoteSymb"/>
    <w:rsid w:val="00F116FD"/>
    <w:pPr>
      <w:tabs>
        <w:tab w:val="left" w:pos="2200"/>
      </w:tabs>
      <w:spacing w:before="60"/>
      <w:ind w:left="2600" w:hanging="700"/>
    </w:pPr>
  </w:style>
  <w:style w:type="paragraph" w:customStyle="1" w:styleId="aNotePara">
    <w:name w:val="aNotePara"/>
    <w:basedOn w:val="aNote"/>
    <w:rsid w:val="00F116FD"/>
    <w:pPr>
      <w:tabs>
        <w:tab w:val="right" w:pos="2140"/>
        <w:tab w:val="left" w:pos="2400"/>
      </w:tabs>
      <w:spacing w:before="60"/>
      <w:ind w:left="2400" w:hanging="1300"/>
    </w:pPr>
  </w:style>
  <w:style w:type="paragraph" w:customStyle="1" w:styleId="aNoteText">
    <w:name w:val="aNoteText"/>
    <w:basedOn w:val="aNoteSymb"/>
    <w:rsid w:val="00F116FD"/>
    <w:pPr>
      <w:spacing w:before="60"/>
      <w:ind w:firstLine="0"/>
    </w:pPr>
  </w:style>
  <w:style w:type="paragraph" w:customStyle="1" w:styleId="aParaNote">
    <w:name w:val="aParaNote"/>
    <w:basedOn w:val="BillBasic"/>
    <w:rsid w:val="00F116FD"/>
    <w:pPr>
      <w:ind w:left="2840" w:hanging="1240"/>
    </w:pPr>
    <w:rPr>
      <w:sz w:val="20"/>
    </w:rPr>
  </w:style>
  <w:style w:type="paragraph" w:customStyle="1" w:styleId="aParaNoteBullet">
    <w:name w:val="aParaNoteBullet"/>
    <w:basedOn w:val="aParaNote"/>
    <w:rsid w:val="00F116FD"/>
    <w:pPr>
      <w:tabs>
        <w:tab w:val="left" w:pos="2700"/>
      </w:tabs>
      <w:spacing w:before="60"/>
      <w:ind w:left="3100" w:hanging="700"/>
    </w:pPr>
  </w:style>
  <w:style w:type="paragraph" w:customStyle="1" w:styleId="aParaNotePara">
    <w:name w:val="aParaNotePara"/>
    <w:basedOn w:val="aNoteParaSymb"/>
    <w:rsid w:val="00F116FD"/>
    <w:pPr>
      <w:tabs>
        <w:tab w:val="clear" w:pos="2140"/>
        <w:tab w:val="clear" w:pos="2400"/>
        <w:tab w:val="right" w:pos="2644"/>
      </w:tabs>
      <w:ind w:left="3320" w:hanging="1720"/>
    </w:pPr>
  </w:style>
  <w:style w:type="paragraph" w:customStyle="1" w:styleId="Asamby">
    <w:name w:val="As am by"/>
    <w:basedOn w:val="Normal"/>
    <w:next w:val="Normal"/>
    <w:rsid w:val="00F116FD"/>
    <w:pPr>
      <w:spacing w:before="240"/>
      <w:ind w:left="1100"/>
    </w:pPr>
    <w:rPr>
      <w:rFonts w:ascii="Arial" w:hAnsi="Arial"/>
      <w:sz w:val="20"/>
    </w:rPr>
  </w:style>
  <w:style w:type="paragraph" w:customStyle="1" w:styleId="BillBasicItalics">
    <w:name w:val="BillBasicItalics"/>
    <w:basedOn w:val="BillBasic"/>
    <w:rsid w:val="00F116FD"/>
    <w:rPr>
      <w:i/>
    </w:rPr>
  </w:style>
  <w:style w:type="paragraph" w:customStyle="1" w:styleId="BillFor">
    <w:name w:val="BillFor"/>
    <w:basedOn w:val="BillBasicHeading"/>
    <w:rsid w:val="00F116FD"/>
    <w:pPr>
      <w:keepNext w:val="0"/>
      <w:spacing w:before="320"/>
      <w:jc w:val="both"/>
    </w:pPr>
    <w:rPr>
      <w:sz w:val="28"/>
    </w:rPr>
  </w:style>
  <w:style w:type="paragraph" w:customStyle="1" w:styleId="BillNo">
    <w:name w:val="BillNo"/>
    <w:basedOn w:val="BillBasicHeading"/>
    <w:rsid w:val="00F116FD"/>
    <w:pPr>
      <w:keepNext w:val="0"/>
      <w:spacing w:before="240"/>
      <w:jc w:val="both"/>
    </w:pPr>
  </w:style>
  <w:style w:type="character" w:customStyle="1" w:styleId="charBold">
    <w:name w:val="charBold"/>
    <w:basedOn w:val="DefaultParagraphFont"/>
    <w:rsid w:val="00F116FD"/>
    <w:rPr>
      <w:b/>
    </w:rPr>
  </w:style>
  <w:style w:type="character" w:customStyle="1" w:styleId="charBoldItals">
    <w:name w:val="charBoldItals"/>
    <w:basedOn w:val="DefaultParagraphFont"/>
    <w:rsid w:val="00F116FD"/>
    <w:rPr>
      <w:b/>
      <w:i/>
    </w:rPr>
  </w:style>
  <w:style w:type="character" w:customStyle="1" w:styleId="CharChapNo">
    <w:name w:val="CharChapNo"/>
    <w:basedOn w:val="DefaultParagraphFont"/>
    <w:rsid w:val="00F116FD"/>
  </w:style>
  <w:style w:type="character" w:customStyle="1" w:styleId="CharChapText">
    <w:name w:val="CharChapText"/>
    <w:basedOn w:val="DefaultParagraphFont"/>
    <w:rsid w:val="00F116FD"/>
  </w:style>
  <w:style w:type="character" w:customStyle="1" w:styleId="charContents">
    <w:name w:val="charContents"/>
    <w:basedOn w:val="DefaultParagraphFont"/>
    <w:rsid w:val="00F116FD"/>
  </w:style>
  <w:style w:type="character" w:customStyle="1" w:styleId="CharDivNo">
    <w:name w:val="CharDivNo"/>
    <w:basedOn w:val="DefaultParagraphFont"/>
    <w:rsid w:val="00F116FD"/>
  </w:style>
  <w:style w:type="character" w:customStyle="1" w:styleId="CharDivText">
    <w:name w:val="CharDivText"/>
    <w:basedOn w:val="DefaultParagraphFont"/>
    <w:rsid w:val="00F116FD"/>
  </w:style>
  <w:style w:type="character" w:customStyle="1" w:styleId="charItals">
    <w:name w:val="charItals"/>
    <w:basedOn w:val="DefaultParagraphFont"/>
    <w:rsid w:val="00F116FD"/>
    <w:rPr>
      <w:i/>
    </w:rPr>
  </w:style>
  <w:style w:type="character" w:customStyle="1" w:styleId="charPage">
    <w:name w:val="charPage"/>
    <w:basedOn w:val="DefaultParagraphFont"/>
    <w:rsid w:val="00F116FD"/>
  </w:style>
  <w:style w:type="character" w:customStyle="1" w:styleId="CharPartNo">
    <w:name w:val="CharPartNo"/>
    <w:basedOn w:val="DefaultParagraphFont"/>
    <w:rsid w:val="00F116FD"/>
  </w:style>
  <w:style w:type="character" w:customStyle="1" w:styleId="CharPartText">
    <w:name w:val="CharPartText"/>
    <w:basedOn w:val="DefaultParagraphFont"/>
    <w:rsid w:val="00F116FD"/>
  </w:style>
  <w:style w:type="character" w:customStyle="1" w:styleId="CharSectNo">
    <w:name w:val="CharSectNo"/>
    <w:basedOn w:val="DefaultParagraphFont"/>
    <w:rsid w:val="00F116FD"/>
  </w:style>
  <w:style w:type="character" w:customStyle="1" w:styleId="charSymb">
    <w:name w:val="charSymb"/>
    <w:basedOn w:val="DefaultParagraphFont"/>
    <w:rsid w:val="00F116FD"/>
    <w:rPr>
      <w:rFonts w:ascii="Arial" w:hAnsi="Arial"/>
      <w:sz w:val="24"/>
      <w:bdr w:val="single" w:sz="4" w:space="0" w:color="auto"/>
    </w:rPr>
  </w:style>
  <w:style w:type="character" w:customStyle="1" w:styleId="charTableNo">
    <w:name w:val="charTableNo"/>
    <w:basedOn w:val="DefaultParagraphFont"/>
    <w:rsid w:val="00F116FD"/>
  </w:style>
  <w:style w:type="character" w:customStyle="1" w:styleId="charTableText">
    <w:name w:val="charTableText"/>
    <w:basedOn w:val="DefaultParagraphFont"/>
    <w:rsid w:val="00F116FD"/>
  </w:style>
  <w:style w:type="character" w:customStyle="1" w:styleId="charUnderline">
    <w:name w:val="charUnderline"/>
    <w:basedOn w:val="DefaultParagraphFont"/>
    <w:rsid w:val="00F116FD"/>
    <w:rPr>
      <w:u w:val="single"/>
    </w:rPr>
  </w:style>
  <w:style w:type="paragraph" w:customStyle="1" w:styleId="Comment">
    <w:name w:val="Comment"/>
    <w:basedOn w:val="BillBasic"/>
    <w:rsid w:val="00F116FD"/>
    <w:pPr>
      <w:tabs>
        <w:tab w:val="left" w:pos="1800"/>
      </w:tabs>
      <w:ind w:left="1300"/>
      <w:jc w:val="left"/>
    </w:pPr>
    <w:rPr>
      <w:b/>
      <w:sz w:val="18"/>
    </w:rPr>
  </w:style>
  <w:style w:type="paragraph" w:customStyle="1" w:styleId="CommentNum">
    <w:name w:val="CommentNum"/>
    <w:basedOn w:val="Comment"/>
    <w:rsid w:val="00F116FD"/>
    <w:pPr>
      <w:ind w:left="1800" w:hanging="1800"/>
    </w:pPr>
  </w:style>
  <w:style w:type="paragraph" w:customStyle="1" w:styleId="DateLine">
    <w:name w:val="DateLine"/>
    <w:basedOn w:val="BillBasic"/>
    <w:rsid w:val="00F116FD"/>
    <w:pPr>
      <w:tabs>
        <w:tab w:val="left" w:pos="4320"/>
      </w:tabs>
    </w:pPr>
  </w:style>
  <w:style w:type="paragraph" w:customStyle="1" w:styleId="Dict-Heading">
    <w:name w:val="Dict-Heading"/>
    <w:basedOn w:val="BillBasicHeading"/>
    <w:next w:val="Normal"/>
    <w:rsid w:val="00F116FD"/>
    <w:pPr>
      <w:spacing w:before="320"/>
      <w:ind w:left="2600" w:hanging="2600"/>
      <w:jc w:val="both"/>
      <w:outlineLvl w:val="0"/>
    </w:pPr>
    <w:rPr>
      <w:sz w:val="34"/>
    </w:rPr>
  </w:style>
  <w:style w:type="paragraph" w:customStyle="1" w:styleId="Dict-HeadingSymb">
    <w:name w:val="Dict-Heading Symb"/>
    <w:basedOn w:val="Dict-Heading"/>
    <w:rsid w:val="00F116FD"/>
    <w:pPr>
      <w:tabs>
        <w:tab w:val="left" w:pos="0"/>
      </w:tabs>
      <w:ind w:left="2480" w:hanging="2960"/>
    </w:pPr>
  </w:style>
  <w:style w:type="paragraph" w:customStyle="1" w:styleId="direction">
    <w:name w:val="direction"/>
    <w:basedOn w:val="BillBasic"/>
    <w:next w:val="AmainreturnSymb"/>
    <w:rsid w:val="00F116FD"/>
    <w:pPr>
      <w:ind w:left="1100"/>
    </w:pPr>
    <w:rPr>
      <w:i/>
    </w:rPr>
  </w:style>
  <w:style w:type="paragraph" w:customStyle="1" w:styleId="draft">
    <w:name w:val="draft"/>
    <w:basedOn w:val="Normal"/>
    <w:rsid w:val="00F116FD"/>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EarlierRepubEntries">
    <w:name w:val="EarlierRepubEntries"/>
    <w:basedOn w:val="Normal"/>
    <w:rsid w:val="00F116FD"/>
    <w:pPr>
      <w:spacing w:before="60" w:after="60"/>
    </w:pPr>
    <w:rPr>
      <w:rFonts w:ascii="Arial" w:hAnsi="Arial"/>
      <w:sz w:val="18"/>
    </w:rPr>
  </w:style>
  <w:style w:type="paragraph" w:customStyle="1" w:styleId="EarlierRepubHdg">
    <w:name w:val="EarlierRepubHdg"/>
    <w:basedOn w:val="Normal"/>
    <w:rsid w:val="00F116FD"/>
    <w:pPr>
      <w:keepNext/>
    </w:pPr>
    <w:rPr>
      <w:rFonts w:ascii="Arial" w:hAnsi="Arial"/>
      <w:b/>
      <w:sz w:val="20"/>
    </w:rPr>
  </w:style>
  <w:style w:type="paragraph" w:customStyle="1" w:styleId="EnactingWords">
    <w:name w:val="EnactingWords"/>
    <w:basedOn w:val="BillBasic"/>
    <w:rsid w:val="00F116FD"/>
    <w:pPr>
      <w:spacing w:before="120"/>
    </w:pPr>
  </w:style>
  <w:style w:type="paragraph" w:customStyle="1" w:styleId="EnactingWordsRules">
    <w:name w:val="EnactingWordsRules"/>
    <w:basedOn w:val="EnactingWords"/>
    <w:rsid w:val="00F116FD"/>
    <w:pPr>
      <w:spacing w:before="240"/>
    </w:pPr>
  </w:style>
  <w:style w:type="paragraph" w:customStyle="1" w:styleId="EndNote">
    <w:name w:val="EndNote"/>
    <w:basedOn w:val="BillBasicHeading"/>
    <w:rsid w:val="00F116FD"/>
    <w:pPr>
      <w:keepNext w:val="0"/>
      <w:tabs>
        <w:tab w:val="clear" w:pos="2600"/>
        <w:tab w:val="left" w:pos="1100"/>
      </w:tabs>
      <w:spacing w:before="160"/>
      <w:ind w:left="1100" w:hanging="1100"/>
      <w:jc w:val="both"/>
    </w:pPr>
  </w:style>
  <w:style w:type="paragraph" w:customStyle="1" w:styleId="Endnote1">
    <w:name w:val="Endnote1"/>
    <w:basedOn w:val="BillBasic"/>
    <w:next w:val="Normal"/>
    <w:rsid w:val="00F116FD"/>
    <w:pPr>
      <w:keepNext/>
      <w:tabs>
        <w:tab w:val="left" w:pos="400"/>
      </w:tabs>
      <w:spacing w:before="0"/>
      <w:jc w:val="left"/>
    </w:pPr>
    <w:rPr>
      <w:rFonts w:ascii="Arial" w:hAnsi="Arial"/>
      <w:b/>
      <w:sz w:val="28"/>
    </w:rPr>
  </w:style>
  <w:style w:type="paragraph" w:customStyle="1" w:styleId="Endnote2">
    <w:name w:val="Endnote2"/>
    <w:basedOn w:val="Normal"/>
    <w:rsid w:val="00F116FD"/>
    <w:pPr>
      <w:keepNext/>
      <w:tabs>
        <w:tab w:val="left" w:pos="1100"/>
      </w:tabs>
      <w:spacing w:before="360"/>
    </w:pPr>
    <w:rPr>
      <w:rFonts w:ascii="Arial" w:hAnsi="Arial"/>
      <w:b/>
    </w:rPr>
  </w:style>
  <w:style w:type="paragraph" w:customStyle="1" w:styleId="Endnote3">
    <w:name w:val="Endnote3"/>
    <w:basedOn w:val="Normal"/>
    <w:rsid w:val="00F116FD"/>
    <w:pPr>
      <w:keepNext/>
      <w:tabs>
        <w:tab w:val="left" w:pos="1100"/>
      </w:tabs>
      <w:spacing w:before="320"/>
      <w:ind w:left="1100" w:hanging="1100"/>
    </w:pPr>
    <w:rPr>
      <w:rFonts w:ascii="Arial" w:hAnsi="Arial"/>
      <w:b/>
      <w:color w:val="000000"/>
      <w:sz w:val="22"/>
    </w:rPr>
  </w:style>
  <w:style w:type="paragraph" w:customStyle="1" w:styleId="Endnote4">
    <w:name w:val="Endnote4"/>
    <w:basedOn w:val="Endnote2"/>
    <w:rsid w:val="00F116FD"/>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F116FD"/>
    <w:pPr>
      <w:spacing w:before="60"/>
      <w:ind w:left="1100"/>
      <w:jc w:val="both"/>
    </w:pPr>
    <w:rPr>
      <w:sz w:val="20"/>
    </w:rPr>
  </w:style>
  <w:style w:type="paragraph" w:customStyle="1" w:styleId="EndNoteParas">
    <w:name w:val="EndNoteParas"/>
    <w:basedOn w:val="EndNoteTextEPS"/>
    <w:rsid w:val="00F116FD"/>
    <w:pPr>
      <w:tabs>
        <w:tab w:val="right" w:pos="1432"/>
      </w:tabs>
      <w:ind w:left="1840" w:hanging="1840"/>
    </w:pPr>
  </w:style>
  <w:style w:type="paragraph" w:customStyle="1" w:styleId="EndnotesAbbrev">
    <w:name w:val="EndnotesAbbrev"/>
    <w:basedOn w:val="Normal"/>
    <w:rsid w:val="00F116FD"/>
    <w:pPr>
      <w:spacing w:before="20"/>
    </w:pPr>
    <w:rPr>
      <w:rFonts w:ascii="Arial" w:hAnsi="Arial"/>
      <w:color w:val="000000"/>
      <w:sz w:val="16"/>
    </w:rPr>
  </w:style>
  <w:style w:type="paragraph" w:customStyle="1" w:styleId="EndNoteText">
    <w:name w:val="EndNoteText"/>
    <w:basedOn w:val="BillBasic"/>
    <w:rsid w:val="00F116FD"/>
    <w:pPr>
      <w:tabs>
        <w:tab w:val="left" w:pos="700"/>
        <w:tab w:val="right" w:pos="6160"/>
      </w:tabs>
      <w:spacing w:before="80"/>
      <w:ind w:left="700" w:hanging="700"/>
    </w:pPr>
    <w:rPr>
      <w:sz w:val="20"/>
    </w:rPr>
  </w:style>
  <w:style w:type="paragraph" w:customStyle="1" w:styleId="EPSCoverTop">
    <w:name w:val="EPSCoverTop"/>
    <w:basedOn w:val="Normal"/>
    <w:rsid w:val="00F116FD"/>
    <w:pPr>
      <w:jc w:val="right"/>
    </w:pPr>
    <w:rPr>
      <w:rFonts w:ascii="Arial" w:hAnsi="Arial"/>
      <w:sz w:val="20"/>
    </w:rPr>
  </w:style>
  <w:style w:type="paragraph" w:styleId="Footer">
    <w:name w:val="footer"/>
    <w:basedOn w:val="Normal"/>
    <w:link w:val="FooterChar"/>
    <w:uiPriority w:val="99"/>
    <w:rsid w:val="00F116FD"/>
    <w:pPr>
      <w:spacing w:before="120" w:line="240" w:lineRule="exact"/>
    </w:pPr>
    <w:rPr>
      <w:rFonts w:ascii="Arial" w:hAnsi="Arial"/>
      <w:sz w:val="18"/>
    </w:rPr>
  </w:style>
  <w:style w:type="character" w:customStyle="1" w:styleId="FooterChar">
    <w:name w:val="Footer Char"/>
    <w:basedOn w:val="DefaultParagraphFont"/>
    <w:link w:val="Footer"/>
    <w:uiPriority w:val="99"/>
    <w:rsid w:val="00F116FD"/>
    <w:rPr>
      <w:rFonts w:ascii="Arial" w:hAnsi="Arial"/>
      <w:sz w:val="18"/>
      <w:lang w:eastAsia="en-US"/>
    </w:rPr>
  </w:style>
  <w:style w:type="paragraph" w:customStyle="1" w:styleId="FooterInfo">
    <w:name w:val="FooterInfo"/>
    <w:basedOn w:val="Normal"/>
    <w:rsid w:val="00F116FD"/>
    <w:pPr>
      <w:tabs>
        <w:tab w:val="right" w:pos="7707"/>
      </w:tabs>
    </w:pPr>
    <w:rPr>
      <w:rFonts w:ascii="Arial" w:hAnsi="Arial"/>
      <w:sz w:val="18"/>
    </w:rPr>
  </w:style>
  <w:style w:type="paragraph" w:customStyle="1" w:styleId="FooterInfoCentre">
    <w:name w:val="FooterInfoCentre"/>
    <w:basedOn w:val="FooterInfo"/>
    <w:rsid w:val="00F116FD"/>
    <w:pPr>
      <w:spacing w:before="60"/>
      <w:jc w:val="center"/>
    </w:pPr>
  </w:style>
  <w:style w:type="paragraph" w:customStyle="1" w:styleId="Formula">
    <w:name w:val="Formula"/>
    <w:basedOn w:val="BillBasic"/>
    <w:rsid w:val="00F116FD"/>
    <w:pPr>
      <w:spacing w:line="260" w:lineRule="atLeast"/>
      <w:jc w:val="center"/>
    </w:pPr>
  </w:style>
  <w:style w:type="paragraph" w:styleId="Header">
    <w:name w:val="header"/>
    <w:basedOn w:val="Normal"/>
    <w:link w:val="HeaderChar"/>
    <w:uiPriority w:val="99"/>
    <w:rsid w:val="00F116FD"/>
    <w:pPr>
      <w:tabs>
        <w:tab w:val="center" w:pos="4153"/>
        <w:tab w:val="right" w:pos="8306"/>
      </w:tabs>
    </w:pPr>
  </w:style>
  <w:style w:type="character" w:customStyle="1" w:styleId="HeaderChar">
    <w:name w:val="Header Char"/>
    <w:basedOn w:val="DefaultParagraphFont"/>
    <w:link w:val="Header"/>
    <w:uiPriority w:val="99"/>
    <w:rsid w:val="00020777"/>
    <w:rPr>
      <w:sz w:val="24"/>
      <w:lang w:eastAsia="en-US"/>
    </w:rPr>
  </w:style>
  <w:style w:type="paragraph" w:customStyle="1" w:styleId="HeaderEven">
    <w:name w:val="HeaderEven"/>
    <w:basedOn w:val="Normal"/>
    <w:rsid w:val="00F116FD"/>
    <w:rPr>
      <w:rFonts w:ascii="Arial" w:hAnsi="Arial"/>
      <w:sz w:val="18"/>
    </w:rPr>
  </w:style>
  <w:style w:type="paragraph" w:customStyle="1" w:styleId="HeaderEven6">
    <w:name w:val="HeaderEven6"/>
    <w:basedOn w:val="HeaderEven"/>
    <w:rsid w:val="00F116FD"/>
    <w:pPr>
      <w:spacing w:before="120" w:after="60"/>
    </w:pPr>
  </w:style>
  <w:style w:type="paragraph" w:customStyle="1" w:styleId="HeaderOdd">
    <w:name w:val="HeaderOdd"/>
    <w:basedOn w:val="HeaderEven"/>
    <w:rsid w:val="00F116FD"/>
    <w:pPr>
      <w:jc w:val="right"/>
    </w:pPr>
  </w:style>
  <w:style w:type="paragraph" w:customStyle="1" w:styleId="HeaderOdd6">
    <w:name w:val="HeaderOdd6"/>
    <w:basedOn w:val="HeaderEven6"/>
    <w:rsid w:val="00F116FD"/>
    <w:pPr>
      <w:jc w:val="right"/>
    </w:pPr>
  </w:style>
  <w:style w:type="paragraph" w:customStyle="1" w:styleId="Ipara">
    <w:name w:val="I para"/>
    <w:basedOn w:val="Apara"/>
    <w:rsid w:val="00F116FD"/>
    <w:pPr>
      <w:outlineLvl w:val="9"/>
    </w:pPr>
  </w:style>
  <w:style w:type="paragraph" w:customStyle="1" w:styleId="Idefpara">
    <w:name w:val="I def para"/>
    <w:basedOn w:val="Ipara"/>
    <w:rsid w:val="00F116FD"/>
  </w:style>
  <w:style w:type="paragraph" w:customStyle="1" w:styleId="Isubpara">
    <w:name w:val="I subpara"/>
    <w:basedOn w:val="Asubpara"/>
    <w:rsid w:val="00F116FD"/>
    <w:pPr>
      <w:tabs>
        <w:tab w:val="clear" w:pos="1900"/>
        <w:tab w:val="clear" w:pos="2100"/>
        <w:tab w:val="right" w:pos="1940"/>
        <w:tab w:val="left" w:pos="2140"/>
      </w:tabs>
      <w:ind w:left="2140" w:hanging="2140"/>
      <w:outlineLvl w:val="9"/>
    </w:pPr>
  </w:style>
  <w:style w:type="paragraph" w:customStyle="1" w:styleId="Idefsubpara">
    <w:name w:val="I def subpara"/>
    <w:basedOn w:val="Isubpara"/>
    <w:rsid w:val="00F116FD"/>
  </w:style>
  <w:style w:type="paragraph" w:customStyle="1" w:styleId="IDict-Heading">
    <w:name w:val="I Dict-Heading"/>
    <w:basedOn w:val="BillBasicHeading"/>
    <w:rsid w:val="00F116FD"/>
    <w:pPr>
      <w:spacing w:before="320"/>
      <w:ind w:left="2600" w:hanging="2600"/>
      <w:jc w:val="both"/>
    </w:pPr>
    <w:rPr>
      <w:sz w:val="34"/>
    </w:rPr>
  </w:style>
  <w:style w:type="paragraph" w:customStyle="1" w:styleId="IH1Chap">
    <w:name w:val="I H1 Chap"/>
    <w:basedOn w:val="BillBasicHeading"/>
    <w:next w:val="Normal"/>
    <w:rsid w:val="00F116FD"/>
    <w:pPr>
      <w:spacing w:before="320"/>
      <w:ind w:left="2600" w:hanging="2600"/>
    </w:pPr>
    <w:rPr>
      <w:sz w:val="34"/>
    </w:rPr>
  </w:style>
  <w:style w:type="paragraph" w:customStyle="1" w:styleId="IH2Part">
    <w:name w:val="I H2 Part"/>
    <w:basedOn w:val="BillBasicHeading"/>
    <w:next w:val="Normal"/>
    <w:rsid w:val="00F116FD"/>
    <w:pPr>
      <w:spacing w:before="380"/>
      <w:ind w:left="2600" w:hanging="2600"/>
    </w:pPr>
    <w:rPr>
      <w:sz w:val="32"/>
    </w:rPr>
  </w:style>
  <w:style w:type="paragraph" w:customStyle="1" w:styleId="IH3Div">
    <w:name w:val="I H3 Div"/>
    <w:basedOn w:val="BillBasicHeading"/>
    <w:next w:val="Normal"/>
    <w:rsid w:val="00F116FD"/>
    <w:pPr>
      <w:spacing w:before="240"/>
      <w:ind w:left="2600" w:hanging="2600"/>
    </w:pPr>
    <w:rPr>
      <w:sz w:val="28"/>
    </w:rPr>
  </w:style>
  <w:style w:type="paragraph" w:customStyle="1" w:styleId="IH4SubDiv">
    <w:name w:val="I H4 SubDiv"/>
    <w:basedOn w:val="BillBasicHeading"/>
    <w:next w:val="Normal"/>
    <w:rsid w:val="00F116FD"/>
    <w:pPr>
      <w:spacing w:before="240"/>
      <w:ind w:left="2600" w:hanging="2600"/>
      <w:jc w:val="both"/>
    </w:pPr>
    <w:rPr>
      <w:sz w:val="26"/>
    </w:rPr>
  </w:style>
  <w:style w:type="paragraph" w:customStyle="1" w:styleId="IH5Sec">
    <w:name w:val="I H5 Sec"/>
    <w:basedOn w:val="BillBasicHeading"/>
    <w:next w:val="Normal"/>
    <w:rsid w:val="00F116FD"/>
    <w:pPr>
      <w:tabs>
        <w:tab w:val="clear" w:pos="2600"/>
        <w:tab w:val="left" w:pos="1100"/>
      </w:tabs>
      <w:spacing w:before="240"/>
      <w:ind w:left="1100" w:hanging="1100"/>
    </w:pPr>
  </w:style>
  <w:style w:type="paragraph" w:customStyle="1" w:styleId="IMain">
    <w:name w:val="I Main"/>
    <w:basedOn w:val="Amain"/>
    <w:rsid w:val="00F116FD"/>
  </w:style>
  <w:style w:type="paragraph" w:customStyle="1" w:styleId="ISchclauseheading">
    <w:name w:val="I Sch clause heading"/>
    <w:basedOn w:val="BillBasic"/>
    <w:rsid w:val="00F116FD"/>
    <w:pPr>
      <w:keepNext/>
      <w:tabs>
        <w:tab w:val="left" w:pos="1100"/>
      </w:tabs>
      <w:spacing w:before="240"/>
      <w:ind w:left="1100" w:hanging="1100"/>
      <w:jc w:val="left"/>
    </w:pPr>
    <w:rPr>
      <w:rFonts w:ascii="Arial" w:hAnsi="Arial"/>
      <w:b/>
    </w:rPr>
  </w:style>
  <w:style w:type="paragraph" w:customStyle="1" w:styleId="ISched-form">
    <w:name w:val="I Sched-form"/>
    <w:basedOn w:val="BillBasicHeading"/>
    <w:rsid w:val="00F116FD"/>
    <w:pPr>
      <w:tabs>
        <w:tab w:val="right" w:pos="7200"/>
      </w:tabs>
      <w:spacing w:before="240"/>
      <w:ind w:left="2600" w:hanging="2600"/>
    </w:pPr>
    <w:rPr>
      <w:sz w:val="28"/>
    </w:rPr>
  </w:style>
  <w:style w:type="paragraph" w:customStyle="1" w:styleId="ISched-heading">
    <w:name w:val="I Sched-heading"/>
    <w:basedOn w:val="BillBasicHeading"/>
    <w:next w:val="Normal"/>
    <w:rsid w:val="00F116FD"/>
    <w:pPr>
      <w:spacing w:before="320"/>
      <w:ind w:left="2600" w:hanging="2600"/>
    </w:pPr>
    <w:rPr>
      <w:sz w:val="34"/>
    </w:rPr>
  </w:style>
  <w:style w:type="paragraph" w:customStyle="1" w:styleId="ISched-Part">
    <w:name w:val="I Sched-Part"/>
    <w:basedOn w:val="BillBasicHeading"/>
    <w:rsid w:val="00F116FD"/>
    <w:pPr>
      <w:spacing w:before="380"/>
      <w:ind w:left="2600" w:hanging="2600"/>
    </w:pPr>
    <w:rPr>
      <w:sz w:val="32"/>
    </w:rPr>
  </w:style>
  <w:style w:type="paragraph" w:customStyle="1" w:styleId="IshadedH5Sec">
    <w:name w:val="I shaded H5 Sec"/>
    <w:basedOn w:val="AH5Sec"/>
    <w:rsid w:val="00F116FD"/>
    <w:pPr>
      <w:shd w:val="pct25" w:color="auto" w:fill="auto"/>
      <w:outlineLvl w:val="9"/>
    </w:pPr>
  </w:style>
  <w:style w:type="paragraph" w:customStyle="1" w:styleId="Schclauseheading">
    <w:name w:val="Sch clause heading"/>
    <w:basedOn w:val="BillBasic"/>
    <w:next w:val="SchAmainSymb"/>
    <w:rsid w:val="00F116FD"/>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F116FD"/>
  </w:style>
  <w:style w:type="paragraph" w:customStyle="1" w:styleId="ShadedSchClause">
    <w:name w:val="Shaded Sch Clause"/>
    <w:basedOn w:val="Schclauseheading"/>
    <w:next w:val="direction"/>
    <w:rsid w:val="00F116FD"/>
    <w:pPr>
      <w:shd w:val="pct25" w:color="auto" w:fill="auto"/>
      <w:outlineLvl w:val="3"/>
    </w:pPr>
  </w:style>
  <w:style w:type="paragraph" w:customStyle="1" w:styleId="IshadedSchClause">
    <w:name w:val="I shaded Sch Clause"/>
    <w:basedOn w:val="IshadedH5Sec"/>
    <w:rsid w:val="00F116FD"/>
  </w:style>
  <w:style w:type="paragraph" w:customStyle="1" w:styleId="Isubsubpara">
    <w:name w:val="I subsubpara"/>
    <w:basedOn w:val="Asubsubpara"/>
    <w:rsid w:val="00F116FD"/>
    <w:pPr>
      <w:tabs>
        <w:tab w:val="clear" w:pos="2400"/>
        <w:tab w:val="clear" w:pos="2600"/>
        <w:tab w:val="right" w:pos="2460"/>
        <w:tab w:val="left" w:pos="2660"/>
      </w:tabs>
      <w:ind w:left="2660" w:hanging="2660"/>
    </w:pPr>
  </w:style>
  <w:style w:type="paragraph" w:customStyle="1" w:styleId="Minister">
    <w:name w:val="Minister"/>
    <w:basedOn w:val="BillBasic"/>
    <w:rsid w:val="00F116FD"/>
    <w:pPr>
      <w:spacing w:before="640"/>
      <w:jc w:val="right"/>
    </w:pPr>
    <w:rPr>
      <w:caps/>
    </w:rPr>
  </w:style>
  <w:style w:type="paragraph" w:customStyle="1" w:styleId="Judges">
    <w:name w:val="Judges"/>
    <w:basedOn w:val="Minister"/>
    <w:rsid w:val="00F116FD"/>
    <w:pPr>
      <w:spacing w:before="180"/>
    </w:pPr>
  </w:style>
  <w:style w:type="paragraph" w:customStyle="1" w:styleId="LegHistNote">
    <w:name w:val="LegHistNote"/>
    <w:basedOn w:val="Actdetails"/>
    <w:rsid w:val="00F116FD"/>
    <w:pPr>
      <w:spacing w:before="60"/>
      <w:ind w:left="2700" w:right="-60" w:hanging="1300"/>
    </w:pPr>
    <w:rPr>
      <w:sz w:val="18"/>
    </w:rPr>
  </w:style>
  <w:style w:type="character" w:styleId="LineNumber">
    <w:name w:val="line number"/>
    <w:basedOn w:val="DefaultParagraphFont"/>
    <w:uiPriority w:val="99"/>
    <w:rsid w:val="00F116FD"/>
    <w:rPr>
      <w:rFonts w:ascii="Arial" w:hAnsi="Arial"/>
      <w:sz w:val="16"/>
    </w:rPr>
  </w:style>
  <w:style w:type="paragraph" w:customStyle="1" w:styleId="LongTitle">
    <w:name w:val="LongTitle"/>
    <w:basedOn w:val="BillBasic"/>
    <w:rsid w:val="00F116FD"/>
    <w:pPr>
      <w:spacing w:before="300"/>
    </w:pPr>
  </w:style>
  <w:style w:type="paragraph" w:customStyle="1" w:styleId="LongTitleSymb">
    <w:name w:val="LongTitleSymb"/>
    <w:basedOn w:val="LongTitle"/>
    <w:rsid w:val="00F116FD"/>
    <w:pPr>
      <w:ind w:hanging="480"/>
    </w:pPr>
  </w:style>
  <w:style w:type="paragraph" w:styleId="MacroText">
    <w:name w:val="macro"/>
    <w:link w:val="MacroTextChar"/>
    <w:uiPriority w:val="99"/>
    <w:semiHidden/>
    <w:rsid w:val="00F116F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uiPriority w:val="99"/>
    <w:semiHidden/>
    <w:rsid w:val="00020777"/>
    <w:rPr>
      <w:rFonts w:ascii="Courier New" w:hAnsi="Courier New" w:cs="Courier New"/>
      <w:lang w:eastAsia="en-US"/>
    </w:rPr>
  </w:style>
  <w:style w:type="paragraph" w:customStyle="1" w:styleId="madeunder">
    <w:name w:val="made under"/>
    <w:basedOn w:val="BillBasic"/>
    <w:rsid w:val="00F116FD"/>
    <w:pPr>
      <w:spacing w:before="240"/>
    </w:pPr>
  </w:style>
  <w:style w:type="paragraph" w:customStyle="1" w:styleId="MinisterWord">
    <w:name w:val="MinisterWord"/>
    <w:basedOn w:val="Normal"/>
    <w:rsid w:val="00F116FD"/>
    <w:pPr>
      <w:spacing w:before="60"/>
      <w:jc w:val="right"/>
    </w:pPr>
  </w:style>
  <w:style w:type="paragraph" w:customStyle="1" w:styleId="ModaNote">
    <w:name w:val="Mod aNote"/>
    <w:basedOn w:val="aNoteSymb"/>
    <w:rsid w:val="00F116FD"/>
    <w:pPr>
      <w:tabs>
        <w:tab w:val="left" w:pos="2600"/>
      </w:tabs>
      <w:ind w:left="2600"/>
    </w:pPr>
  </w:style>
  <w:style w:type="paragraph" w:customStyle="1" w:styleId="ModH1Chapter">
    <w:name w:val="Mod H1 Chapter"/>
    <w:basedOn w:val="IH1ChapSymb"/>
    <w:rsid w:val="00F116FD"/>
    <w:pPr>
      <w:tabs>
        <w:tab w:val="clear" w:pos="2600"/>
        <w:tab w:val="left" w:pos="3300"/>
      </w:tabs>
      <w:ind w:left="3300"/>
    </w:pPr>
  </w:style>
  <w:style w:type="paragraph" w:customStyle="1" w:styleId="ModH2Part">
    <w:name w:val="Mod H2 Part"/>
    <w:basedOn w:val="IH2PartSymb"/>
    <w:rsid w:val="00F116FD"/>
    <w:pPr>
      <w:tabs>
        <w:tab w:val="clear" w:pos="2600"/>
        <w:tab w:val="left" w:pos="3300"/>
      </w:tabs>
      <w:ind w:left="3300"/>
    </w:pPr>
  </w:style>
  <w:style w:type="paragraph" w:customStyle="1" w:styleId="ModH3Div">
    <w:name w:val="Mod H3 Div"/>
    <w:basedOn w:val="IH3DivSymb"/>
    <w:rsid w:val="00F116FD"/>
    <w:pPr>
      <w:tabs>
        <w:tab w:val="clear" w:pos="2600"/>
        <w:tab w:val="left" w:pos="3300"/>
      </w:tabs>
      <w:ind w:left="3300"/>
    </w:pPr>
  </w:style>
  <w:style w:type="paragraph" w:customStyle="1" w:styleId="ModH4SubDiv">
    <w:name w:val="Mod H4 SubDiv"/>
    <w:basedOn w:val="IH4SubDivSymb"/>
    <w:rsid w:val="00F116FD"/>
    <w:pPr>
      <w:tabs>
        <w:tab w:val="clear" w:pos="2600"/>
        <w:tab w:val="left" w:pos="3300"/>
      </w:tabs>
      <w:ind w:left="3300"/>
    </w:pPr>
  </w:style>
  <w:style w:type="paragraph" w:customStyle="1" w:styleId="ModH5Sec">
    <w:name w:val="Mod H5 Sec"/>
    <w:basedOn w:val="IH5SecSymb"/>
    <w:rsid w:val="00F116FD"/>
    <w:pPr>
      <w:tabs>
        <w:tab w:val="clear" w:pos="1100"/>
        <w:tab w:val="left" w:pos="1800"/>
      </w:tabs>
      <w:ind w:left="2200"/>
    </w:pPr>
  </w:style>
  <w:style w:type="paragraph" w:customStyle="1" w:styleId="Modmain">
    <w:name w:val="Mod main"/>
    <w:basedOn w:val="Amain"/>
    <w:rsid w:val="00F116FD"/>
    <w:pPr>
      <w:tabs>
        <w:tab w:val="clear" w:pos="900"/>
        <w:tab w:val="clear" w:pos="1100"/>
        <w:tab w:val="right" w:pos="1600"/>
        <w:tab w:val="left" w:pos="1800"/>
      </w:tabs>
      <w:ind w:left="2200"/>
    </w:pPr>
  </w:style>
  <w:style w:type="paragraph" w:customStyle="1" w:styleId="Modmainreturn">
    <w:name w:val="Mod main return"/>
    <w:basedOn w:val="AmainreturnSymb"/>
    <w:rsid w:val="00F116FD"/>
    <w:pPr>
      <w:ind w:left="1800"/>
    </w:pPr>
  </w:style>
  <w:style w:type="paragraph" w:customStyle="1" w:styleId="ModNote">
    <w:name w:val="Mod Note"/>
    <w:basedOn w:val="aNoteSymb"/>
    <w:rsid w:val="00F116FD"/>
    <w:pPr>
      <w:tabs>
        <w:tab w:val="left" w:pos="2600"/>
      </w:tabs>
      <w:ind w:left="2600"/>
    </w:pPr>
  </w:style>
  <w:style w:type="paragraph" w:customStyle="1" w:styleId="Modpara">
    <w:name w:val="Mod para"/>
    <w:basedOn w:val="BillBasic"/>
    <w:rsid w:val="00F116FD"/>
    <w:pPr>
      <w:tabs>
        <w:tab w:val="right" w:pos="2100"/>
        <w:tab w:val="left" w:pos="2300"/>
      </w:tabs>
      <w:ind w:left="2700" w:hanging="1600"/>
      <w:outlineLvl w:val="6"/>
    </w:pPr>
  </w:style>
  <w:style w:type="paragraph" w:customStyle="1" w:styleId="Modparareturn">
    <w:name w:val="Mod para return"/>
    <w:basedOn w:val="AparareturnSymb"/>
    <w:rsid w:val="00F116FD"/>
    <w:pPr>
      <w:ind w:left="2300"/>
    </w:pPr>
  </w:style>
  <w:style w:type="paragraph" w:customStyle="1" w:styleId="ref">
    <w:name w:val="ref"/>
    <w:basedOn w:val="BillBasic"/>
    <w:next w:val="Normal"/>
    <w:rsid w:val="00F116FD"/>
    <w:pPr>
      <w:spacing w:before="60"/>
    </w:pPr>
    <w:rPr>
      <w:sz w:val="18"/>
    </w:rPr>
  </w:style>
  <w:style w:type="paragraph" w:customStyle="1" w:styleId="Modref">
    <w:name w:val="Mod ref"/>
    <w:basedOn w:val="refSymb"/>
    <w:rsid w:val="00F116FD"/>
    <w:pPr>
      <w:ind w:left="1100"/>
    </w:pPr>
  </w:style>
  <w:style w:type="paragraph" w:customStyle="1" w:styleId="Modsubpara">
    <w:name w:val="Mod subpara"/>
    <w:basedOn w:val="Asubpara"/>
    <w:rsid w:val="00F116FD"/>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F116FD"/>
    <w:pPr>
      <w:ind w:left="3040"/>
    </w:pPr>
  </w:style>
  <w:style w:type="paragraph" w:customStyle="1" w:styleId="Modsubsubpara">
    <w:name w:val="Mod subsubpara"/>
    <w:basedOn w:val="AsubsubparaSymb"/>
    <w:rsid w:val="00F116FD"/>
    <w:pPr>
      <w:tabs>
        <w:tab w:val="clear" w:pos="2400"/>
        <w:tab w:val="clear" w:pos="2600"/>
        <w:tab w:val="right" w:pos="3160"/>
        <w:tab w:val="left" w:pos="3360"/>
      </w:tabs>
      <w:ind w:left="3760" w:hanging="2660"/>
    </w:pPr>
  </w:style>
  <w:style w:type="paragraph" w:customStyle="1" w:styleId="N-14pt">
    <w:name w:val="N-14pt"/>
    <w:basedOn w:val="BillBasic"/>
    <w:rsid w:val="00F116FD"/>
    <w:pPr>
      <w:spacing w:before="0"/>
    </w:pPr>
    <w:rPr>
      <w:b/>
      <w:sz w:val="28"/>
    </w:rPr>
  </w:style>
  <w:style w:type="paragraph" w:customStyle="1" w:styleId="N-16pt">
    <w:name w:val="N-16pt"/>
    <w:basedOn w:val="BillBasic"/>
    <w:rsid w:val="00F116FD"/>
    <w:pPr>
      <w:spacing w:before="800"/>
    </w:pPr>
    <w:rPr>
      <w:b/>
      <w:sz w:val="32"/>
    </w:rPr>
  </w:style>
  <w:style w:type="paragraph" w:customStyle="1" w:styleId="NewAct">
    <w:name w:val="New Act"/>
    <w:basedOn w:val="Normal"/>
    <w:next w:val="Actdetails"/>
    <w:link w:val="NewActChar"/>
    <w:rsid w:val="00F116FD"/>
    <w:pPr>
      <w:keepNext/>
      <w:spacing w:before="180"/>
      <w:ind w:left="1100"/>
    </w:pPr>
    <w:rPr>
      <w:rFonts w:ascii="Arial" w:hAnsi="Arial"/>
      <w:b/>
      <w:sz w:val="20"/>
    </w:rPr>
  </w:style>
  <w:style w:type="paragraph" w:customStyle="1" w:styleId="NewReg">
    <w:name w:val="New Reg"/>
    <w:basedOn w:val="NewAct"/>
    <w:next w:val="Actdetails"/>
    <w:rsid w:val="00F116FD"/>
  </w:style>
  <w:style w:type="paragraph" w:customStyle="1" w:styleId="N-line1">
    <w:name w:val="N-line1"/>
    <w:basedOn w:val="BillBasic"/>
    <w:rsid w:val="00F116FD"/>
    <w:pPr>
      <w:pBdr>
        <w:bottom w:val="single" w:sz="4" w:space="0" w:color="auto"/>
      </w:pBdr>
      <w:spacing w:before="100"/>
      <w:ind w:left="2980" w:right="3020"/>
      <w:jc w:val="center"/>
    </w:pPr>
  </w:style>
  <w:style w:type="paragraph" w:customStyle="1" w:styleId="N-line2">
    <w:name w:val="N-line2"/>
    <w:basedOn w:val="Normal"/>
    <w:rsid w:val="00F116FD"/>
    <w:pPr>
      <w:pBdr>
        <w:bottom w:val="single" w:sz="8" w:space="0" w:color="auto"/>
      </w:pBdr>
    </w:pPr>
  </w:style>
  <w:style w:type="paragraph" w:customStyle="1" w:styleId="Norm-5pt">
    <w:name w:val="Norm-5pt"/>
    <w:basedOn w:val="Normal"/>
    <w:rsid w:val="00F116FD"/>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otified">
    <w:name w:val="Notified"/>
    <w:basedOn w:val="BillBasic"/>
    <w:rsid w:val="00F116FD"/>
    <w:pPr>
      <w:spacing w:before="360"/>
      <w:jc w:val="right"/>
    </w:pPr>
    <w:rPr>
      <w:i/>
    </w:rPr>
  </w:style>
  <w:style w:type="character" w:styleId="PageNumber">
    <w:name w:val="page number"/>
    <w:basedOn w:val="DefaultParagraphFont"/>
    <w:uiPriority w:val="99"/>
    <w:rsid w:val="00F116FD"/>
  </w:style>
  <w:style w:type="paragraph" w:customStyle="1" w:styleId="PageBreak">
    <w:name w:val="PageBreak"/>
    <w:basedOn w:val="Normal"/>
    <w:rsid w:val="00F116FD"/>
    <w:rPr>
      <w:sz w:val="4"/>
    </w:rPr>
  </w:style>
  <w:style w:type="paragraph" w:customStyle="1" w:styleId="Penalty">
    <w:name w:val="Penalty"/>
    <w:basedOn w:val="Amainreturn"/>
    <w:rsid w:val="00F116FD"/>
  </w:style>
  <w:style w:type="paragraph" w:customStyle="1" w:styleId="PenaltyHeading">
    <w:name w:val="PenaltyHeading"/>
    <w:basedOn w:val="Normal"/>
    <w:rsid w:val="00F116FD"/>
    <w:pPr>
      <w:tabs>
        <w:tab w:val="left" w:pos="1100"/>
      </w:tabs>
      <w:spacing w:before="120"/>
      <w:ind w:left="1100" w:hanging="1100"/>
    </w:pPr>
    <w:rPr>
      <w:rFonts w:ascii="Arial" w:hAnsi="Arial"/>
      <w:b/>
      <w:sz w:val="20"/>
    </w:rPr>
  </w:style>
  <w:style w:type="paragraph" w:customStyle="1" w:styleId="PenaltyPara">
    <w:name w:val="PenaltyPara"/>
    <w:basedOn w:val="Normal"/>
    <w:rsid w:val="00F116FD"/>
    <w:pPr>
      <w:tabs>
        <w:tab w:val="right" w:pos="1360"/>
      </w:tabs>
      <w:spacing w:before="60"/>
      <w:ind w:left="1600" w:hanging="1600"/>
      <w:jc w:val="both"/>
    </w:pPr>
  </w:style>
  <w:style w:type="paragraph" w:styleId="PlainText">
    <w:name w:val="Plain Text"/>
    <w:basedOn w:val="Normal"/>
    <w:link w:val="PlainTextChar"/>
    <w:uiPriority w:val="99"/>
    <w:rsid w:val="00F116FD"/>
    <w:rPr>
      <w:rFonts w:ascii="Courier New" w:hAnsi="Courier New"/>
      <w:sz w:val="20"/>
    </w:rPr>
  </w:style>
  <w:style w:type="paragraph" w:customStyle="1" w:styleId="RenumProvEntries">
    <w:name w:val="RenumProvEntries"/>
    <w:basedOn w:val="Normal"/>
    <w:rsid w:val="00F116FD"/>
    <w:pPr>
      <w:spacing w:before="60"/>
    </w:pPr>
    <w:rPr>
      <w:rFonts w:ascii="Arial" w:hAnsi="Arial"/>
      <w:sz w:val="20"/>
    </w:rPr>
  </w:style>
  <w:style w:type="paragraph" w:customStyle="1" w:styleId="RenumProvHdg">
    <w:name w:val="RenumProvHdg"/>
    <w:basedOn w:val="Normal"/>
    <w:rsid w:val="00F116FD"/>
    <w:rPr>
      <w:rFonts w:ascii="Arial" w:hAnsi="Arial"/>
      <w:b/>
      <w:sz w:val="22"/>
    </w:rPr>
  </w:style>
  <w:style w:type="paragraph" w:customStyle="1" w:styleId="RenumProvHeader">
    <w:name w:val="RenumProvHeader"/>
    <w:basedOn w:val="Normal"/>
    <w:rsid w:val="00F116FD"/>
    <w:rPr>
      <w:rFonts w:ascii="Arial" w:hAnsi="Arial"/>
      <w:b/>
      <w:sz w:val="22"/>
    </w:rPr>
  </w:style>
  <w:style w:type="paragraph" w:customStyle="1" w:styleId="RenumProvSubsectEntries">
    <w:name w:val="RenumProvSubsectEntries"/>
    <w:basedOn w:val="RenumProvEntries"/>
    <w:rsid w:val="00F116FD"/>
    <w:pPr>
      <w:ind w:left="252"/>
    </w:pPr>
  </w:style>
  <w:style w:type="paragraph" w:customStyle="1" w:styleId="RenumTableHdg">
    <w:name w:val="RenumTableHdg"/>
    <w:basedOn w:val="Normal"/>
    <w:rsid w:val="00F116FD"/>
    <w:pPr>
      <w:spacing w:before="120"/>
    </w:pPr>
    <w:rPr>
      <w:rFonts w:ascii="Arial" w:hAnsi="Arial"/>
      <w:b/>
      <w:sz w:val="20"/>
    </w:rPr>
  </w:style>
  <w:style w:type="paragraph" w:customStyle="1" w:styleId="SchclauseheadingSymb">
    <w:name w:val="Sch clause heading Symb"/>
    <w:basedOn w:val="Schclauseheading"/>
    <w:rsid w:val="00F116FD"/>
    <w:pPr>
      <w:tabs>
        <w:tab w:val="left" w:pos="0"/>
      </w:tabs>
      <w:ind w:left="980" w:hanging="1460"/>
    </w:pPr>
  </w:style>
  <w:style w:type="paragraph" w:customStyle="1" w:styleId="SchSubClause">
    <w:name w:val="Sch SubClause"/>
    <w:basedOn w:val="Schclauseheading"/>
    <w:rsid w:val="00F116FD"/>
    <w:rPr>
      <w:b w:val="0"/>
    </w:rPr>
  </w:style>
  <w:style w:type="paragraph" w:customStyle="1" w:styleId="Sched-Form">
    <w:name w:val="Sched-Form"/>
    <w:basedOn w:val="BillBasicHeading"/>
    <w:next w:val="Schclauseheading"/>
    <w:rsid w:val="00F116FD"/>
    <w:pPr>
      <w:tabs>
        <w:tab w:val="right" w:pos="7200"/>
      </w:tabs>
      <w:spacing w:before="240"/>
      <w:ind w:left="2600" w:hanging="2600"/>
      <w:outlineLvl w:val="2"/>
    </w:pPr>
    <w:rPr>
      <w:sz w:val="28"/>
    </w:rPr>
  </w:style>
  <w:style w:type="paragraph" w:customStyle="1" w:styleId="Sched-FormSymb">
    <w:name w:val="Sched-Form Symb"/>
    <w:basedOn w:val="Sched-Form"/>
    <w:rsid w:val="00F116FD"/>
    <w:pPr>
      <w:tabs>
        <w:tab w:val="left" w:pos="0"/>
      </w:tabs>
      <w:ind w:left="2480" w:hanging="2960"/>
    </w:pPr>
  </w:style>
  <w:style w:type="paragraph" w:customStyle="1" w:styleId="Sched-Form-18Space">
    <w:name w:val="Sched-Form-18Space"/>
    <w:basedOn w:val="Normal"/>
    <w:rsid w:val="00F116FD"/>
    <w:pPr>
      <w:spacing w:before="360" w:after="60"/>
    </w:pPr>
    <w:rPr>
      <w:sz w:val="22"/>
    </w:rPr>
  </w:style>
  <w:style w:type="paragraph" w:customStyle="1" w:styleId="Sched-heading">
    <w:name w:val="Sched-heading"/>
    <w:basedOn w:val="BillBasicHeading"/>
    <w:next w:val="refSymb"/>
    <w:rsid w:val="00F116FD"/>
    <w:pPr>
      <w:spacing w:before="380"/>
      <w:ind w:left="2600" w:hanging="2600"/>
      <w:outlineLvl w:val="0"/>
    </w:pPr>
    <w:rPr>
      <w:sz w:val="34"/>
    </w:rPr>
  </w:style>
  <w:style w:type="paragraph" w:customStyle="1" w:styleId="Sched-headingSymb">
    <w:name w:val="Sched-heading Symb"/>
    <w:basedOn w:val="Sched-heading"/>
    <w:rsid w:val="00F116FD"/>
    <w:pPr>
      <w:tabs>
        <w:tab w:val="left" w:pos="0"/>
      </w:tabs>
      <w:ind w:left="2480" w:hanging="2960"/>
    </w:pPr>
  </w:style>
  <w:style w:type="paragraph" w:customStyle="1" w:styleId="Sched-Part">
    <w:name w:val="Sched-Part"/>
    <w:basedOn w:val="BillBasicHeading"/>
    <w:next w:val="Sched-Form"/>
    <w:rsid w:val="00F116FD"/>
    <w:pPr>
      <w:spacing w:before="380"/>
      <w:ind w:left="2600" w:hanging="2600"/>
      <w:outlineLvl w:val="1"/>
    </w:pPr>
    <w:rPr>
      <w:sz w:val="32"/>
    </w:rPr>
  </w:style>
  <w:style w:type="paragraph" w:customStyle="1" w:styleId="Sched-PartSymb">
    <w:name w:val="Sched-Part Symb"/>
    <w:basedOn w:val="Sched-Part"/>
    <w:rsid w:val="00F116FD"/>
    <w:pPr>
      <w:tabs>
        <w:tab w:val="left" w:pos="0"/>
      </w:tabs>
      <w:ind w:left="2480" w:hanging="2960"/>
    </w:pPr>
  </w:style>
  <w:style w:type="paragraph" w:styleId="Signature">
    <w:name w:val="Signature"/>
    <w:basedOn w:val="Normal"/>
    <w:link w:val="SignatureChar"/>
    <w:uiPriority w:val="99"/>
    <w:rsid w:val="00F116FD"/>
    <w:pPr>
      <w:ind w:left="4252"/>
    </w:pPr>
  </w:style>
  <w:style w:type="paragraph" w:customStyle="1" w:styleId="Status">
    <w:name w:val="Status"/>
    <w:basedOn w:val="Normal"/>
    <w:rsid w:val="00F116FD"/>
    <w:pPr>
      <w:spacing w:before="280"/>
      <w:jc w:val="center"/>
    </w:pPr>
    <w:rPr>
      <w:rFonts w:ascii="Arial" w:hAnsi="Arial"/>
      <w:sz w:val="14"/>
    </w:rPr>
  </w:style>
  <w:style w:type="paragraph" w:styleId="Subtitle">
    <w:name w:val="Subtitle"/>
    <w:basedOn w:val="Normal"/>
    <w:link w:val="SubtitleChar"/>
    <w:uiPriority w:val="11"/>
    <w:qFormat/>
    <w:rsid w:val="00F116FD"/>
    <w:pPr>
      <w:spacing w:after="60"/>
      <w:jc w:val="center"/>
      <w:outlineLvl w:val="1"/>
    </w:pPr>
    <w:rPr>
      <w:rFonts w:ascii="Arial" w:hAnsi="Arial"/>
    </w:rPr>
  </w:style>
  <w:style w:type="character" w:customStyle="1" w:styleId="SubtitleChar">
    <w:name w:val="Subtitle Char"/>
    <w:basedOn w:val="DefaultParagraphFont"/>
    <w:link w:val="Subtitle"/>
    <w:uiPriority w:val="11"/>
    <w:rsid w:val="00020777"/>
    <w:rPr>
      <w:rFonts w:ascii="Arial" w:hAnsi="Arial"/>
      <w:sz w:val="24"/>
      <w:lang w:eastAsia="en-US"/>
    </w:rPr>
  </w:style>
  <w:style w:type="paragraph" w:customStyle="1" w:styleId="tablepara">
    <w:name w:val="table para"/>
    <w:basedOn w:val="Normal"/>
    <w:rsid w:val="00F116FD"/>
    <w:pPr>
      <w:tabs>
        <w:tab w:val="right" w:pos="800"/>
        <w:tab w:val="left" w:pos="1100"/>
      </w:tabs>
      <w:spacing w:before="80" w:after="60"/>
      <w:ind w:left="1100" w:hanging="1100"/>
    </w:pPr>
  </w:style>
  <w:style w:type="paragraph" w:customStyle="1" w:styleId="tablesubpara">
    <w:name w:val="table subpara"/>
    <w:basedOn w:val="Normal"/>
    <w:rsid w:val="00F116FD"/>
    <w:pPr>
      <w:tabs>
        <w:tab w:val="right" w:pos="1500"/>
        <w:tab w:val="left" w:pos="1800"/>
      </w:tabs>
      <w:spacing w:before="80" w:after="60"/>
      <w:ind w:left="1800" w:hanging="1800"/>
    </w:pPr>
  </w:style>
  <w:style w:type="paragraph" w:customStyle="1" w:styleId="TableColHd">
    <w:name w:val="TableColHd"/>
    <w:basedOn w:val="Normal"/>
    <w:rsid w:val="00F116FD"/>
    <w:pPr>
      <w:keepNext/>
      <w:spacing w:after="60"/>
    </w:pPr>
    <w:rPr>
      <w:rFonts w:ascii="Arial" w:hAnsi="Arial"/>
      <w:b/>
      <w:sz w:val="18"/>
    </w:rPr>
  </w:style>
  <w:style w:type="paragraph" w:customStyle="1" w:styleId="TableHd">
    <w:name w:val="TableHd"/>
    <w:basedOn w:val="Normal"/>
    <w:rsid w:val="00F116FD"/>
    <w:pPr>
      <w:keepNext/>
      <w:spacing w:before="300"/>
      <w:ind w:left="1200" w:hanging="1200"/>
    </w:pPr>
    <w:rPr>
      <w:rFonts w:ascii="Arial" w:hAnsi="Arial"/>
      <w:b/>
      <w:sz w:val="20"/>
    </w:rPr>
  </w:style>
  <w:style w:type="paragraph" w:customStyle="1" w:styleId="TableText">
    <w:name w:val="TableText"/>
    <w:basedOn w:val="Normal"/>
    <w:rsid w:val="00F116FD"/>
    <w:pPr>
      <w:spacing w:before="60" w:after="60"/>
    </w:pPr>
  </w:style>
  <w:style w:type="paragraph" w:customStyle="1" w:styleId="TLegEntries">
    <w:name w:val="TLegEntries"/>
    <w:basedOn w:val="Normal"/>
    <w:rsid w:val="00F116FD"/>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F116FD"/>
    <w:pPr>
      <w:ind w:firstLine="0"/>
    </w:pPr>
    <w:rPr>
      <w:b/>
    </w:rPr>
  </w:style>
  <w:style w:type="paragraph" w:styleId="TOC3">
    <w:name w:val="toc 3"/>
    <w:basedOn w:val="Normal"/>
    <w:next w:val="Normal"/>
    <w:autoRedefine/>
    <w:uiPriority w:val="39"/>
    <w:rsid w:val="00F116FD"/>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F116FD"/>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F116FD"/>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F116FD"/>
  </w:style>
  <w:style w:type="paragraph" w:styleId="TOC7">
    <w:name w:val="toc 7"/>
    <w:basedOn w:val="TOC2"/>
    <w:next w:val="Normal"/>
    <w:autoRedefine/>
    <w:uiPriority w:val="39"/>
    <w:rsid w:val="00B30521"/>
    <w:pPr>
      <w:spacing w:before="120"/>
    </w:pPr>
    <w:rPr>
      <w:sz w:val="20"/>
    </w:rPr>
  </w:style>
  <w:style w:type="paragraph" w:styleId="TOC8">
    <w:name w:val="toc 8"/>
    <w:basedOn w:val="TOC3"/>
    <w:next w:val="Normal"/>
    <w:autoRedefine/>
    <w:uiPriority w:val="39"/>
    <w:rsid w:val="00F116FD"/>
    <w:pPr>
      <w:keepNext w:val="0"/>
      <w:spacing w:before="120"/>
    </w:pPr>
  </w:style>
  <w:style w:type="paragraph" w:styleId="TOC9">
    <w:name w:val="toc 9"/>
    <w:basedOn w:val="Normal"/>
    <w:next w:val="Normal"/>
    <w:autoRedefine/>
    <w:uiPriority w:val="39"/>
    <w:rsid w:val="00F116FD"/>
    <w:pPr>
      <w:ind w:left="1920" w:right="600"/>
    </w:pPr>
  </w:style>
  <w:style w:type="paragraph" w:customStyle="1" w:styleId="EndNoteTextPub">
    <w:name w:val="EndNoteTextPub"/>
    <w:basedOn w:val="Normal"/>
    <w:rsid w:val="00F116FD"/>
    <w:pPr>
      <w:spacing w:before="60"/>
      <w:ind w:left="1100"/>
      <w:jc w:val="both"/>
    </w:pPr>
    <w:rPr>
      <w:sz w:val="20"/>
    </w:rPr>
  </w:style>
  <w:style w:type="paragraph" w:customStyle="1" w:styleId="aExamHdgss">
    <w:name w:val="aExamHdgss"/>
    <w:basedOn w:val="BillBasicHeading"/>
    <w:next w:val="Normal"/>
    <w:rsid w:val="00F116FD"/>
    <w:pPr>
      <w:tabs>
        <w:tab w:val="clear" w:pos="2600"/>
      </w:tabs>
      <w:ind w:left="1100"/>
    </w:pPr>
    <w:rPr>
      <w:sz w:val="18"/>
    </w:rPr>
  </w:style>
  <w:style w:type="paragraph" w:customStyle="1" w:styleId="aExamss">
    <w:name w:val="aExamss"/>
    <w:basedOn w:val="aNoteSymb"/>
    <w:rsid w:val="00F116FD"/>
    <w:pPr>
      <w:spacing w:before="60"/>
      <w:ind w:left="1100" w:firstLine="0"/>
    </w:pPr>
  </w:style>
  <w:style w:type="paragraph" w:customStyle="1" w:styleId="aExamINumss">
    <w:name w:val="aExamINumss"/>
    <w:basedOn w:val="aExamss"/>
    <w:rsid w:val="00F116FD"/>
    <w:pPr>
      <w:tabs>
        <w:tab w:val="left" w:pos="1500"/>
      </w:tabs>
      <w:ind w:left="1500" w:hanging="400"/>
    </w:pPr>
  </w:style>
  <w:style w:type="paragraph" w:customStyle="1" w:styleId="aExamNumTextss">
    <w:name w:val="aExamNumTextss"/>
    <w:basedOn w:val="aExamss"/>
    <w:rsid w:val="00F116FD"/>
    <w:pPr>
      <w:ind w:left="1500"/>
    </w:pPr>
  </w:style>
  <w:style w:type="paragraph" w:customStyle="1" w:styleId="AExamIPara">
    <w:name w:val="AExamIPara"/>
    <w:basedOn w:val="aExam"/>
    <w:rsid w:val="00F116FD"/>
    <w:pPr>
      <w:tabs>
        <w:tab w:val="right" w:pos="1720"/>
        <w:tab w:val="left" w:pos="2000"/>
      </w:tabs>
      <w:ind w:left="2000" w:hanging="900"/>
    </w:pPr>
  </w:style>
  <w:style w:type="paragraph" w:customStyle="1" w:styleId="aNoteTextss">
    <w:name w:val="aNoteTextss"/>
    <w:basedOn w:val="Normal"/>
    <w:rsid w:val="00F116FD"/>
    <w:pPr>
      <w:spacing w:before="60"/>
      <w:ind w:left="1900"/>
      <w:jc w:val="both"/>
    </w:pPr>
    <w:rPr>
      <w:sz w:val="20"/>
    </w:rPr>
  </w:style>
  <w:style w:type="paragraph" w:customStyle="1" w:styleId="aNoteParass">
    <w:name w:val="aNoteParass"/>
    <w:basedOn w:val="Normal"/>
    <w:rsid w:val="00F116FD"/>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F116FD"/>
    <w:pPr>
      <w:ind w:left="1600"/>
    </w:pPr>
  </w:style>
  <w:style w:type="paragraph" w:customStyle="1" w:styleId="aExampar">
    <w:name w:val="aExampar"/>
    <w:basedOn w:val="aExamss"/>
    <w:rsid w:val="00F116FD"/>
    <w:pPr>
      <w:ind w:left="1600"/>
    </w:pPr>
  </w:style>
  <w:style w:type="paragraph" w:customStyle="1" w:styleId="aNotepar">
    <w:name w:val="aNotepar"/>
    <w:basedOn w:val="BillBasic"/>
    <w:next w:val="Normal"/>
    <w:rsid w:val="00F116FD"/>
    <w:pPr>
      <w:ind w:left="2400" w:hanging="800"/>
    </w:pPr>
    <w:rPr>
      <w:sz w:val="20"/>
    </w:rPr>
  </w:style>
  <w:style w:type="paragraph" w:customStyle="1" w:styleId="aNoteTextpar">
    <w:name w:val="aNoteTextpar"/>
    <w:basedOn w:val="aNotepar"/>
    <w:rsid w:val="00F116FD"/>
    <w:pPr>
      <w:spacing w:before="60"/>
      <w:ind w:firstLine="0"/>
    </w:pPr>
  </w:style>
  <w:style w:type="paragraph" w:customStyle="1" w:styleId="aNoteParapar">
    <w:name w:val="aNoteParapar"/>
    <w:basedOn w:val="aNotepar"/>
    <w:rsid w:val="00F116FD"/>
    <w:pPr>
      <w:tabs>
        <w:tab w:val="right" w:pos="2640"/>
      </w:tabs>
      <w:spacing w:before="60"/>
      <w:ind w:left="2920" w:hanging="1320"/>
    </w:pPr>
  </w:style>
  <w:style w:type="paragraph" w:customStyle="1" w:styleId="aExamHdgsubpar">
    <w:name w:val="aExamHdgsubpar"/>
    <w:basedOn w:val="aExamHdgss"/>
    <w:next w:val="Normal"/>
    <w:rsid w:val="00F116FD"/>
    <w:pPr>
      <w:ind w:left="2140"/>
    </w:pPr>
  </w:style>
  <w:style w:type="paragraph" w:customStyle="1" w:styleId="aExamsubpar">
    <w:name w:val="aExamsubpar"/>
    <w:basedOn w:val="aExamss"/>
    <w:rsid w:val="00F116FD"/>
    <w:pPr>
      <w:ind w:left="2140"/>
    </w:pPr>
  </w:style>
  <w:style w:type="paragraph" w:customStyle="1" w:styleId="aNotesubpar">
    <w:name w:val="aNotesubpar"/>
    <w:basedOn w:val="BillBasic"/>
    <w:next w:val="Normal"/>
    <w:rsid w:val="00F116FD"/>
    <w:pPr>
      <w:ind w:left="2940" w:hanging="800"/>
    </w:pPr>
    <w:rPr>
      <w:sz w:val="20"/>
    </w:rPr>
  </w:style>
  <w:style w:type="paragraph" w:customStyle="1" w:styleId="aNoteTextsubpar">
    <w:name w:val="aNoteTextsubpar"/>
    <w:basedOn w:val="aNotesubpar"/>
    <w:rsid w:val="00F116FD"/>
    <w:pPr>
      <w:spacing w:before="60"/>
      <w:ind w:firstLine="0"/>
    </w:pPr>
  </w:style>
  <w:style w:type="paragraph" w:customStyle="1" w:styleId="aExamBulletss">
    <w:name w:val="aExamBulletss"/>
    <w:basedOn w:val="aExamss"/>
    <w:rsid w:val="00F116FD"/>
    <w:pPr>
      <w:ind w:left="1500" w:hanging="400"/>
    </w:pPr>
  </w:style>
  <w:style w:type="paragraph" w:customStyle="1" w:styleId="aNoteBulletss">
    <w:name w:val="aNoteBulletss"/>
    <w:basedOn w:val="Normal"/>
    <w:rsid w:val="00F116FD"/>
    <w:pPr>
      <w:spacing w:before="60"/>
      <w:ind w:left="2300" w:hanging="400"/>
      <w:jc w:val="both"/>
    </w:pPr>
    <w:rPr>
      <w:sz w:val="20"/>
    </w:rPr>
  </w:style>
  <w:style w:type="paragraph" w:customStyle="1" w:styleId="aExamBulletpar">
    <w:name w:val="aExamBulletpar"/>
    <w:basedOn w:val="aExampar"/>
    <w:rsid w:val="00F116FD"/>
    <w:pPr>
      <w:ind w:left="2000" w:hanging="400"/>
    </w:pPr>
  </w:style>
  <w:style w:type="paragraph" w:customStyle="1" w:styleId="aNoteBulletpar">
    <w:name w:val="aNoteBulletpar"/>
    <w:basedOn w:val="aNotepar"/>
    <w:rsid w:val="00F116FD"/>
    <w:pPr>
      <w:spacing w:before="60"/>
      <w:ind w:left="2800" w:hanging="400"/>
    </w:pPr>
  </w:style>
  <w:style w:type="paragraph" w:customStyle="1" w:styleId="aExplanHeading">
    <w:name w:val="aExplanHeading"/>
    <w:basedOn w:val="BillBasicHeading"/>
    <w:next w:val="Normal"/>
    <w:rsid w:val="00F116FD"/>
    <w:rPr>
      <w:rFonts w:ascii="Arial (W1)" w:hAnsi="Arial (W1)"/>
      <w:sz w:val="18"/>
    </w:rPr>
  </w:style>
  <w:style w:type="paragraph" w:customStyle="1" w:styleId="EndNoteHeading">
    <w:name w:val="EndNoteHeading"/>
    <w:basedOn w:val="BillBasicHeading"/>
    <w:rsid w:val="00F116FD"/>
    <w:pPr>
      <w:tabs>
        <w:tab w:val="left" w:pos="700"/>
      </w:tabs>
      <w:spacing w:before="160"/>
      <w:ind w:left="700" w:hanging="700"/>
    </w:pPr>
    <w:rPr>
      <w:rFonts w:ascii="Arial (W1)" w:hAnsi="Arial (W1)"/>
    </w:rPr>
  </w:style>
  <w:style w:type="paragraph" w:customStyle="1" w:styleId="aExplanBullet">
    <w:name w:val="aExplanBullet"/>
    <w:basedOn w:val="Normal"/>
    <w:rsid w:val="00F116FD"/>
    <w:pPr>
      <w:spacing w:before="140"/>
      <w:ind w:left="400" w:hanging="400"/>
      <w:jc w:val="both"/>
    </w:pPr>
    <w:rPr>
      <w:snapToGrid w:val="0"/>
      <w:sz w:val="20"/>
    </w:rPr>
  </w:style>
  <w:style w:type="paragraph" w:customStyle="1" w:styleId="SchApara">
    <w:name w:val="Sch A para"/>
    <w:basedOn w:val="Apara"/>
    <w:rsid w:val="00F116FD"/>
  </w:style>
  <w:style w:type="paragraph" w:customStyle="1" w:styleId="SchAsubpara">
    <w:name w:val="Sch A subpara"/>
    <w:basedOn w:val="Asubpara"/>
    <w:rsid w:val="00F116FD"/>
  </w:style>
  <w:style w:type="paragraph" w:customStyle="1" w:styleId="SchAsubsubpara">
    <w:name w:val="Sch A subsubpara"/>
    <w:basedOn w:val="Asubsubpara"/>
    <w:rsid w:val="00F116FD"/>
  </w:style>
  <w:style w:type="paragraph" w:customStyle="1" w:styleId="TOCOL1">
    <w:name w:val="TOCOL 1"/>
    <w:basedOn w:val="TOC1"/>
    <w:rsid w:val="00F116FD"/>
  </w:style>
  <w:style w:type="paragraph" w:customStyle="1" w:styleId="TOCOL2">
    <w:name w:val="TOCOL 2"/>
    <w:basedOn w:val="TOC2"/>
    <w:rsid w:val="00F116FD"/>
    <w:pPr>
      <w:keepNext w:val="0"/>
    </w:pPr>
  </w:style>
  <w:style w:type="paragraph" w:customStyle="1" w:styleId="TOCOL3">
    <w:name w:val="TOCOL 3"/>
    <w:basedOn w:val="TOC3"/>
    <w:rsid w:val="00F116FD"/>
    <w:pPr>
      <w:keepNext w:val="0"/>
    </w:pPr>
  </w:style>
  <w:style w:type="paragraph" w:customStyle="1" w:styleId="TOCOL4">
    <w:name w:val="TOCOL 4"/>
    <w:basedOn w:val="TOC4"/>
    <w:rsid w:val="00F116FD"/>
    <w:pPr>
      <w:keepNext w:val="0"/>
    </w:pPr>
  </w:style>
  <w:style w:type="paragraph" w:customStyle="1" w:styleId="TOCOL5">
    <w:name w:val="TOCOL 5"/>
    <w:basedOn w:val="TOC5"/>
    <w:rsid w:val="00F116FD"/>
    <w:pPr>
      <w:tabs>
        <w:tab w:val="left" w:pos="400"/>
      </w:tabs>
    </w:pPr>
  </w:style>
  <w:style w:type="paragraph" w:customStyle="1" w:styleId="TOCOL6">
    <w:name w:val="TOCOL 6"/>
    <w:basedOn w:val="TOC6"/>
    <w:rsid w:val="00F116FD"/>
    <w:pPr>
      <w:keepNext w:val="0"/>
    </w:pPr>
  </w:style>
  <w:style w:type="paragraph" w:customStyle="1" w:styleId="TOCOL7">
    <w:name w:val="TOCOL 7"/>
    <w:basedOn w:val="TOC7"/>
    <w:rsid w:val="00F116FD"/>
  </w:style>
  <w:style w:type="paragraph" w:customStyle="1" w:styleId="TOCOL8">
    <w:name w:val="TOCOL 8"/>
    <w:basedOn w:val="TOC8"/>
    <w:rsid w:val="00F116FD"/>
  </w:style>
  <w:style w:type="paragraph" w:customStyle="1" w:styleId="TOCOL9">
    <w:name w:val="TOCOL 9"/>
    <w:basedOn w:val="TOC9"/>
    <w:rsid w:val="00F116FD"/>
    <w:pPr>
      <w:ind w:right="0"/>
    </w:pPr>
  </w:style>
  <w:style w:type="paragraph" w:customStyle="1" w:styleId="TOC10">
    <w:name w:val="TOC 10"/>
    <w:basedOn w:val="TOC5"/>
    <w:rsid w:val="00F116FD"/>
    <w:rPr>
      <w:szCs w:val="24"/>
    </w:rPr>
  </w:style>
  <w:style w:type="character" w:customStyle="1" w:styleId="charNotBold">
    <w:name w:val="charNotBold"/>
    <w:basedOn w:val="DefaultParagraphFont"/>
    <w:rsid w:val="00F116FD"/>
    <w:rPr>
      <w:rFonts w:ascii="Arial" w:hAnsi="Arial"/>
      <w:sz w:val="20"/>
    </w:rPr>
  </w:style>
  <w:style w:type="paragraph" w:customStyle="1" w:styleId="Billname1">
    <w:name w:val="Billname1"/>
    <w:basedOn w:val="Normal"/>
    <w:rsid w:val="00F116FD"/>
    <w:pPr>
      <w:tabs>
        <w:tab w:val="left" w:pos="2400"/>
      </w:tabs>
      <w:spacing w:before="1220"/>
    </w:pPr>
    <w:rPr>
      <w:rFonts w:ascii="Arial" w:hAnsi="Arial"/>
      <w:b/>
      <w:sz w:val="40"/>
    </w:rPr>
  </w:style>
  <w:style w:type="paragraph" w:customStyle="1" w:styleId="TablePara10">
    <w:name w:val="TablePara10"/>
    <w:basedOn w:val="tablepara"/>
    <w:rsid w:val="00F116FD"/>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F116FD"/>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F116FD"/>
    <w:rPr>
      <w:sz w:val="20"/>
    </w:rPr>
  </w:style>
  <w:style w:type="paragraph" w:customStyle="1" w:styleId="aExamINumpar">
    <w:name w:val="aExamINumpar"/>
    <w:basedOn w:val="aExampar"/>
    <w:rsid w:val="00F116FD"/>
    <w:pPr>
      <w:tabs>
        <w:tab w:val="left" w:pos="2000"/>
      </w:tabs>
      <w:ind w:left="2000" w:hanging="400"/>
    </w:pPr>
  </w:style>
  <w:style w:type="paragraph" w:customStyle="1" w:styleId="CellHeading">
    <w:name w:val="CellHeading"/>
    <w:uiPriority w:val="99"/>
    <w:rsid w:val="00020777"/>
    <w:pPr>
      <w:suppressAutoHyphens/>
      <w:autoSpaceDE w:val="0"/>
      <w:autoSpaceDN w:val="0"/>
      <w:adjustRightInd w:val="0"/>
      <w:spacing w:line="220" w:lineRule="atLeast"/>
    </w:pPr>
    <w:rPr>
      <w:rFonts w:ascii="Helvetica" w:eastAsiaTheme="minorEastAsia" w:hAnsi="Helvetica" w:cs="Helvetica"/>
      <w:b/>
      <w:bCs/>
      <w:color w:val="000000"/>
      <w:w w:val="0"/>
      <w:lang w:val="en-GB"/>
    </w:rPr>
  </w:style>
  <w:style w:type="paragraph" w:customStyle="1" w:styleId="CellBody">
    <w:name w:val="CellBody"/>
    <w:uiPriority w:val="99"/>
    <w:rsid w:val="00020777"/>
    <w:pPr>
      <w:tabs>
        <w:tab w:val="left" w:pos="480"/>
        <w:tab w:val="right" w:leader="dot" w:pos="5400"/>
      </w:tabs>
      <w:suppressAutoHyphens/>
      <w:autoSpaceDE w:val="0"/>
      <w:autoSpaceDN w:val="0"/>
      <w:adjustRightInd w:val="0"/>
      <w:spacing w:line="260" w:lineRule="atLeast"/>
    </w:pPr>
    <w:rPr>
      <w:rFonts w:ascii="Times" w:eastAsiaTheme="minorEastAsia" w:hAnsi="Times" w:cs="Times"/>
      <w:color w:val="000000"/>
      <w:w w:val="0"/>
      <w:sz w:val="24"/>
      <w:szCs w:val="24"/>
      <w:lang w:val="en-GB"/>
    </w:rPr>
  </w:style>
  <w:style w:type="paragraph" w:customStyle="1" w:styleId="02Text">
    <w:name w:val="02Text"/>
    <w:basedOn w:val="Normal"/>
    <w:rsid w:val="00F116FD"/>
  </w:style>
  <w:style w:type="paragraph" w:customStyle="1" w:styleId="BillCrest">
    <w:name w:val="Bill Crest"/>
    <w:basedOn w:val="Normal"/>
    <w:next w:val="Normal"/>
    <w:rsid w:val="00F116FD"/>
    <w:pPr>
      <w:tabs>
        <w:tab w:val="center" w:pos="3160"/>
      </w:tabs>
      <w:spacing w:after="60"/>
    </w:pPr>
    <w:rPr>
      <w:sz w:val="216"/>
    </w:rPr>
  </w:style>
  <w:style w:type="paragraph" w:customStyle="1" w:styleId="EndNote20">
    <w:name w:val="EndNote2"/>
    <w:basedOn w:val="BillBasic"/>
    <w:rsid w:val="00020777"/>
    <w:pPr>
      <w:keepNext/>
      <w:tabs>
        <w:tab w:val="left" w:pos="240"/>
      </w:tabs>
      <w:spacing w:before="160" w:after="80"/>
      <w:jc w:val="left"/>
    </w:pPr>
    <w:rPr>
      <w:b/>
      <w:sz w:val="18"/>
    </w:rPr>
  </w:style>
  <w:style w:type="paragraph" w:customStyle="1" w:styleId="05EndNote0">
    <w:name w:val="05EndNote"/>
    <w:basedOn w:val="Normal"/>
    <w:rsid w:val="00F116FD"/>
  </w:style>
  <w:style w:type="paragraph" w:styleId="Title">
    <w:name w:val="Title"/>
    <w:basedOn w:val="Normal"/>
    <w:link w:val="TitleChar"/>
    <w:uiPriority w:val="10"/>
    <w:qFormat/>
    <w:rsid w:val="00020777"/>
    <w:pPr>
      <w:spacing w:before="240" w:after="60"/>
      <w:jc w:val="center"/>
      <w:outlineLvl w:val="0"/>
    </w:pPr>
    <w:rPr>
      <w:rFonts w:ascii="Arial" w:hAnsi="Arial"/>
      <w:b/>
      <w:kern w:val="28"/>
      <w:sz w:val="32"/>
    </w:rPr>
  </w:style>
  <w:style w:type="character" w:customStyle="1" w:styleId="TitleChar">
    <w:name w:val="Title Char"/>
    <w:basedOn w:val="DefaultParagraphFont"/>
    <w:link w:val="Title"/>
    <w:uiPriority w:val="10"/>
    <w:rsid w:val="00020777"/>
    <w:rPr>
      <w:rFonts w:ascii="Arial" w:hAnsi="Arial"/>
      <w:b/>
      <w:kern w:val="28"/>
      <w:sz w:val="32"/>
      <w:lang w:eastAsia="en-US"/>
    </w:rPr>
  </w:style>
  <w:style w:type="paragraph" w:customStyle="1" w:styleId="EndNoteSubHeading">
    <w:name w:val="EndNoteSubHeading"/>
    <w:basedOn w:val="Normal"/>
    <w:next w:val="EndNoteText"/>
    <w:rsid w:val="00020777"/>
    <w:pPr>
      <w:keepNext/>
      <w:tabs>
        <w:tab w:val="left" w:pos="700"/>
      </w:tabs>
      <w:spacing w:before="120"/>
      <w:ind w:left="700" w:hanging="700"/>
    </w:pPr>
    <w:rPr>
      <w:rFonts w:ascii="Arial" w:hAnsi="Arial"/>
      <w:b/>
      <w:sz w:val="20"/>
    </w:rPr>
  </w:style>
  <w:style w:type="paragraph" w:styleId="Salutation">
    <w:name w:val="Salutation"/>
    <w:basedOn w:val="Normal"/>
    <w:next w:val="Normal"/>
    <w:link w:val="SalutationChar"/>
    <w:uiPriority w:val="99"/>
    <w:rsid w:val="00020777"/>
  </w:style>
  <w:style w:type="character" w:customStyle="1" w:styleId="SalutationChar">
    <w:name w:val="Salutation Char"/>
    <w:basedOn w:val="DefaultParagraphFont"/>
    <w:link w:val="Salutation"/>
    <w:uiPriority w:val="99"/>
    <w:rsid w:val="00020777"/>
    <w:rPr>
      <w:sz w:val="24"/>
      <w:lang w:eastAsia="en-US"/>
    </w:rPr>
  </w:style>
  <w:style w:type="paragraph" w:customStyle="1" w:styleId="aNotess">
    <w:name w:val="aNotess"/>
    <w:basedOn w:val="BillBasic"/>
    <w:rsid w:val="00020777"/>
    <w:pPr>
      <w:ind w:left="1900" w:hanging="800"/>
    </w:pPr>
    <w:rPr>
      <w:sz w:val="20"/>
    </w:rPr>
  </w:style>
  <w:style w:type="paragraph" w:customStyle="1" w:styleId="aExplanText">
    <w:name w:val="aExplanText"/>
    <w:basedOn w:val="BillBasic"/>
    <w:rsid w:val="00F116FD"/>
    <w:rPr>
      <w:sz w:val="20"/>
    </w:rPr>
  </w:style>
  <w:style w:type="paragraph" w:customStyle="1" w:styleId="aExamINum">
    <w:name w:val="aExamINum"/>
    <w:basedOn w:val="aExam"/>
    <w:rsid w:val="00020777"/>
    <w:pPr>
      <w:tabs>
        <w:tab w:val="left" w:pos="1500"/>
      </w:tabs>
      <w:ind w:left="1500" w:hanging="400"/>
    </w:pPr>
  </w:style>
  <w:style w:type="paragraph" w:customStyle="1" w:styleId="AH3sec">
    <w:name w:val="A H3 sec"/>
    <w:basedOn w:val="Normal"/>
    <w:next w:val="Amain"/>
    <w:rsid w:val="00020777"/>
    <w:pPr>
      <w:keepNext/>
      <w:keepLines/>
      <w:numPr>
        <w:numId w:val="3"/>
      </w:numPr>
      <w:pBdr>
        <w:top w:val="single" w:sz="4" w:space="1" w:color="auto"/>
      </w:pBdr>
      <w:tabs>
        <w:tab w:val="left" w:pos="284"/>
      </w:tabs>
      <w:spacing w:before="180" w:after="60"/>
      <w:ind w:left="0" w:firstLine="0"/>
    </w:pPr>
    <w:rPr>
      <w:rFonts w:ascii="Arial" w:hAnsi="Arial"/>
      <w:b/>
      <w:sz w:val="22"/>
    </w:rPr>
  </w:style>
  <w:style w:type="paragraph" w:customStyle="1" w:styleId="aExamNumTextpar">
    <w:name w:val="aExamNumTextpar"/>
    <w:basedOn w:val="aExampar"/>
    <w:rsid w:val="00020777"/>
    <w:pPr>
      <w:ind w:left="2000"/>
    </w:pPr>
  </w:style>
  <w:style w:type="paragraph" w:customStyle="1" w:styleId="aExamNumsubpar">
    <w:name w:val="aExamNumsubpar"/>
    <w:basedOn w:val="aExamsubpar"/>
    <w:rsid w:val="00020777"/>
    <w:pPr>
      <w:tabs>
        <w:tab w:val="left" w:pos="2540"/>
      </w:tabs>
      <w:ind w:left="2540" w:hanging="400"/>
    </w:pPr>
  </w:style>
  <w:style w:type="paragraph" w:customStyle="1" w:styleId="aExamNumTextsubpar">
    <w:name w:val="aExamNumTextsubpar"/>
    <w:basedOn w:val="aExampar"/>
    <w:rsid w:val="00020777"/>
    <w:pPr>
      <w:ind w:left="2540"/>
    </w:pPr>
  </w:style>
  <w:style w:type="paragraph" w:customStyle="1" w:styleId="aExamBulletsubpar">
    <w:name w:val="aExamBulletsubpar"/>
    <w:basedOn w:val="aExamsubpar"/>
    <w:rsid w:val="00020777"/>
    <w:pPr>
      <w:tabs>
        <w:tab w:val="num" w:pos="2540"/>
      </w:tabs>
      <w:ind w:left="2540" w:hanging="400"/>
    </w:pPr>
  </w:style>
  <w:style w:type="paragraph" w:customStyle="1" w:styleId="aNoteParasubpar">
    <w:name w:val="aNoteParasubpar"/>
    <w:basedOn w:val="aNotesubpar"/>
    <w:rsid w:val="00020777"/>
    <w:pPr>
      <w:tabs>
        <w:tab w:val="right" w:pos="3180"/>
      </w:tabs>
      <w:spacing w:before="0"/>
      <w:ind w:left="3460" w:hanging="1320"/>
    </w:pPr>
  </w:style>
  <w:style w:type="paragraph" w:customStyle="1" w:styleId="aNoteBulletann">
    <w:name w:val="aNoteBulletann"/>
    <w:basedOn w:val="aNotess"/>
    <w:rsid w:val="00020777"/>
    <w:pPr>
      <w:tabs>
        <w:tab w:val="left" w:pos="2200"/>
      </w:tabs>
      <w:spacing w:before="0"/>
      <w:ind w:left="0" w:firstLine="0"/>
    </w:pPr>
  </w:style>
  <w:style w:type="paragraph" w:customStyle="1" w:styleId="aNoteBulletparann">
    <w:name w:val="aNoteBulletparann"/>
    <w:basedOn w:val="aNotepar"/>
    <w:rsid w:val="00020777"/>
    <w:pPr>
      <w:tabs>
        <w:tab w:val="left" w:pos="2700"/>
      </w:tabs>
      <w:spacing w:before="0"/>
      <w:ind w:left="0" w:firstLine="0"/>
    </w:pPr>
  </w:style>
  <w:style w:type="paragraph" w:customStyle="1" w:styleId="aNoteBulletsubpar">
    <w:name w:val="aNoteBulletsubpar"/>
    <w:basedOn w:val="aNotesubpar"/>
    <w:rsid w:val="00020777"/>
    <w:pPr>
      <w:numPr>
        <w:numId w:val="2"/>
      </w:numPr>
      <w:tabs>
        <w:tab w:val="left" w:pos="3240"/>
      </w:tabs>
      <w:spacing w:before="0"/>
    </w:pPr>
  </w:style>
  <w:style w:type="paragraph" w:customStyle="1" w:styleId="AuthLaw">
    <w:name w:val="AuthLaw"/>
    <w:basedOn w:val="BillBasic"/>
    <w:rsid w:val="00020777"/>
    <w:rPr>
      <w:rFonts w:ascii="Arial" w:hAnsi="Arial"/>
      <w:b/>
      <w:sz w:val="20"/>
    </w:rPr>
  </w:style>
  <w:style w:type="paragraph" w:customStyle="1" w:styleId="aExamNumpar">
    <w:name w:val="aExamNumpar"/>
    <w:basedOn w:val="aExamINumss"/>
    <w:rsid w:val="00020777"/>
    <w:pPr>
      <w:tabs>
        <w:tab w:val="clear" w:pos="1500"/>
        <w:tab w:val="left" w:pos="2000"/>
      </w:tabs>
      <w:ind w:left="2000"/>
    </w:pPr>
  </w:style>
  <w:style w:type="paragraph" w:customStyle="1" w:styleId="Schsectionheading">
    <w:name w:val="Sch section heading"/>
    <w:basedOn w:val="BillBasic"/>
    <w:next w:val="Amain"/>
    <w:rsid w:val="00020777"/>
    <w:pPr>
      <w:spacing w:before="160"/>
      <w:jc w:val="left"/>
      <w:outlineLvl w:val="4"/>
    </w:pPr>
    <w:rPr>
      <w:rFonts w:ascii="Arial" w:hAnsi="Arial"/>
      <w:b/>
    </w:rPr>
  </w:style>
  <w:style w:type="paragraph" w:customStyle="1" w:styleId="Letterhead">
    <w:name w:val="Letterhead"/>
    <w:rsid w:val="00020777"/>
    <w:pPr>
      <w:widowControl w:val="0"/>
      <w:spacing w:after="180"/>
      <w:jc w:val="right"/>
    </w:pPr>
    <w:rPr>
      <w:rFonts w:ascii="Arial" w:hAnsi="Arial"/>
      <w:sz w:val="32"/>
      <w:lang w:eastAsia="en-US"/>
    </w:rPr>
  </w:style>
  <w:style w:type="paragraph" w:customStyle="1" w:styleId="IShadedschclause0">
    <w:name w:val="I Shaded sch clause"/>
    <w:basedOn w:val="IH5Sec"/>
    <w:rsid w:val="00020777"/>
    <w:pPr>
      <w:shd w:val="pct15" w:color="auto" w:fill="FFFFFF"/>
      <w:tabs>
        <w:tab w:val="clear" w:pos="1100"/>
        <w:tab w:val="left" w:pos="700"/>
      </w:tabs>
      <w:ind w:left="700" w:hanging="700"/>
    </w:pPr>
  </w:style>
  <w:style w:type="paragraph" w:customStyle="1" w:styleId="Billfooter">
    <w:name w:val="Billfooter"/>
    <w:basedOn w:val="Normal"/>
    <w:rsid w:val="00020777"/>
    <w:pPr>
      <w:tabs>
        <w:tab w:val="right" w:pos="7200"/>
      </w:tabs>
      <w:jc w:val="both"/>
    </w:pPr>
    <w:rPr>
      <w:sz w:val="18"/>
    </w:rPr>
  </w:style>
  <w:style w:type="paragraph" w:styleId="BalloonText">
    <w:name w:val="Balloon Text"/>
    <w:basedOn w:val="Normal"/>
    <w:link w:val="BalloonTextChar"/>
    <w:uiPriority w:val="99"/>
    <w:unhideWhenUsed/>
    <w:rsid w:val="00F116FD"/>
    <w:rPr>
      <w:rFonts w:ascii="Tahoma" w:hAnsi="Tahoma" w:cs="Tahoma"/>
      <w:sz w:val="16"/>
      <w:szCs w:val="16"/>
    </w:rPr>
  </w:style>
  <w:style w:type="character" w:customStyle="1" w:styleId="BalloonTextChar">
    <w:name w:val="Balloon Text Char"/>
    <w:basedOn w:val="DefaultParagraphFont"/>
    <w:link w:val="BalloonText"/>
    <w:uiPriority w:val="99"/>
    <w:rsid w:val="00F116FD"/>
    <w:rPr>
      <w:rFonts w:ascii="Tahoma" w:hAnsi="Tahoma" w:cs="Tahoma"/>
      <w:sz w:val="16"/>
      <w:szCs w:val="16"/>
      <w:lang w:eastAsia="en-US"/>
    </w:rPr>
  </w:style>
  <w:style w:type="paragraph" w:customStyle="1" w:styleId="00AssAm">
    <w:name w:val="00AssAm"/>
    <w:basedOn w:val="00SigningPage"/>
    <w:rsid w:val="00020777"/>
  </w:style>
  <w:style w:type="paragraph" w:customStyle="1" w:styleId="Watermark">
    <w:name w:val="Watermark"/>
    <w:rsid w:val="00020777"/>
    <w:pPr>
      <w:suppressAutoHyphens/>
      <w:autoSpaceDE w:val="0"/>
      <w:autoSpaceDN w:val="0"/>
      <w:adjustRightInd w:val="0"/>
      <w:spacing w:line="620" w:lineRule="atLeast"/>
      <w:jc w:val="center"/>
    </w:pPr>
    <w:rPr>
      <w:rFonts w:ascii="Times" w:eastAsiaTheme="minorEastAsia" w:hAnsi="Times" w:cs="Times"/>
      <w:b/>
      <w:bCs/>
      <w:color w:val="000000"/>
      <w:w w:val="0"/>
      <w:sz w:val="72"/>
      <w:szCs w:val="72"/>
      <w:lang w:val="en-GB"/>
    </w:rPr>
  </w:style>
  <w:style w:type="paragraph" w:customStyle="1" w:styleId="Footerleft">
    <w:name w:val="Footer left"/>
    <w:uiPriority w:val="99"/>
    <w:rsid w:val="00020777"/>
    <w:pPr>
      <w:pBdr>
        <w:top w:val="single" w:sz="8" w:space="0" w:color="auto"/>
      </w:pBdr>
      <w:tabs>
        <w:tab w:val="right" w:pos="7180"/>
      </w:tabs>
      <w:suppressAutoHyphens/>
      <w:autoSpaceDE w:val="0"/>
      <w:autoSpaceDN w:val="0"/>
      <w:adjustRightInd w:val="0"/>
      <w:spacing w:before="60" w:line="180" w:lineRule="atLeast"/>
    </w:pPr>
    <w:rPr>
      <w:rFonts w:ascii="Helvetica" w:eastAsiaTheme="minorEastAsia" w:hAnsi="Helvetica" w:cs="Helvetica"/>
      <w:color w:val="000000"/>
      <w:w w:val="0"/>
      <w:sz w:val="18"/>
      <w:szCs w:val="18"/>
      <w:lang w:val="en-GB"/>
    </w:rPr>
  </w:style>
  <w:style w:type="paragraph" w:customStyle="1" w:styleId="HeaderItalicleft-section">
    <w:name w:val="Header Italic left-section"/>
    <w:uiPriority w:val="99"/>
    <w:rsid w:val="00020777"/>
    <w:pPr>
      <w:pBdr>
        <w:bottom w:val="single" w:sz="8" w:space="0" w:color="auto"/>
      </w:pBdr>
      <w:suppressAutoHyphens/>
      <w:autoSpaceDE w:val="0"/>
      <w:autoSpaceDN w:val="0"/>
      <w:adjustRightInd w:val="0"/>
      <w:spacing w:before="60" w:line="180" w:lineRule="atLeast"/>
    </w:pPr>
    <w:rPr>
      <w:rFonts w:ascii="Helvetica" w:eastAsiaTheme="minorEastAsia" w:hAnsi="Helvetica" w:cs="Helvetica"/>
      <w:color w:val="000000"/>
      <w:w w:val="0"/>
      <w:sz w:val="18"/>
      <w:szCs w:val="18"/>
      <w:lang w:val="en-GB"/>
    </w:rPr>
  </w:style>
  <w:style w:type="paragraph" w:customStyle="1" w:styleId="Footerright">
    <w:name w:val="Footer right"/>
    <w:uiPriority w:val="99"/>
    <w:rsid w:val="00020777"/>
    <w:pPr>
      <w:pBdr>
        <w:top w:val="single" w:sz="8" w:space="0" w:color="auto"/>
      </w:pBdr>
      <w:tabs>
        <w:tab w:val="right" w:pos="7200"/>
      </w:tabs>
      <w:suppressAutoHyphens/>
      <w:autoSpaceDE w:val="0"/>
      <w:autoSpaceDN w:val="0"/>
      <w:adjustRightInd w:val="0"/>
      <w:spacing w:before="60" w:line="180" w:lineRule="atLeast"/>
    </w:pPr>
    <w:rPr>
      <w:rFonts w:ascii="Helvetica" w:eastAsiaTheme="minorEastAsia" w:hAnsi="Helvetica" w:cs="Helvetica"/>
      <w:color w:val="000000"/>
      <w:w w:val="0"/>
      <w:sz w:val="18"/>
      <w:szCs w:val="18"/>
      <w:lang w:val="en-GB"/>
    </w:rPr>
  </w:style>
  <w:style w:type="paragraph" w:customStyle="1" w:styleId="HeaderItalicleft">
    <w:name w:val="Header Italic left"/>
    <w:uiPriority w:val="99"/>
    <w:rsid w:val="00020777"/>
    <w:pPr>
      <w:suppressAutoHyphens/>
      <w:autoSpaceDE w:val="0"/>
      <w:autoSpaceDN w:val="0"/>
      <w:adjustRightInd w:val="0"/>
      <w:spacing w:before="60" w:line="180" w:lineRule="atLeast"/>
    </w:pPr>
    <w:rPr>
      <w:rFonts w:ascii="Helvetica" w:eastAsiaTheme="minorEastAsia" w:hAnsi="Helvetica" w:cs="Helvetica"/>
      <w:color w:val="000000"/>
      <w:w w:val="0"/>
      <w:sz w:val="18"/>
      <w:szCs w:val="18"/>
      <w:lang w:val="en-GB"/>
    </w:rPr>
  </w:style>
  <w:style w:type="paragraph" w:customStyle="1" w:styleId="HeaderItalic">
    <w:name w:val="Header Italic"/>
    <w:uiPriority w:val="99"/>
    <w:rsid w:val="00020777"/>
    <w:pPr>
      <w:suppressAutoHyphens/>
      <w:autoSpaceDE w:val="0"/>
      <w:autoSpaceDN w:val="0"/>
      <w:adjustRightInd w:val="0"/>
      <w:spacing w:before="60" w:line="180" w:lineRule="atLeast"/>
      <w:jc w:val="right"/>
    </w:pPr>
    <w:rPr>
      <w:rFonts w:ascii="Helvetica" w:eastAsiaTheme="minorEastAsia" w:hAnsi="Helvetica" w:cs="Helvetica"/>
      <w:color w:val="000000"/>
      <w:w w:val="0"/>
      <w:sz w:val="18"/>
      <w:szCs w:val="18"/>
      <w:lang w:val="en-GB"/>
    </w:rPr>
  </w:style>
  <w:style w:type="paragraph" w:customStyle="1" w:styleId="HeaderItalicright-section">
    <w:name w:val="Header Italic right-section"/>
    <w:uiPriority w:val="99"/>
    <w:rsid w:val="00020777"/>
    <w:pPr>
      <w:pBdr>
        <w:bottom w:val="single" w:sz="8" w:space="0" w:color="auto"/>
      </w:pBdr>
      <w:suppressAutoHyphens/>
      <w:autoSpaceDE w:val="0"/>
      <w:autoSpaceDN w:val="0"/>
      <w:adjustRightInd w:val="0"/>
      <w:spacing w:before="60" w:line="180" w:lineRule="atLeast"/>
      <w:jc w:val="right"/>
    </w:pPr>
    <w:rPr>
      <w:rFonts w:ascii="Helvetica" w:eastAsiaTheme="minorEastAsia" w:hAnsi="Helvetica" w:cs="Helvetica"/>
      <w:color w:val="000000"/>
      <w:w w:val="0"/>
      <w:sz w:val="18"/>
      <w:szCs w:val="18"/>
      <w:lang w:val="en-GB"/>
    </w:rPr>
  </w:style>
  <w:style w:type="paragraph" w:customStyle="1" w:styleId="02-PartHeadingnewchapter">
    <w:name w:val="02-Part Heading new chapter"/>
    <w:uiPriority w:val="99"/>
    <w:rsid w:val="00020777"/>
    <w:pPr>
      <w:keepNext/>
      <w:tabs>
        <w:tab w:val="left" w:pos="2400"/>
      </w:tabs>
      <w:suppressAutoHyphens/>
      <w:autoSpaceDE w:val="0"/>
      <w:autoSpaceDN w:val="0"/>
      <w:adjustRightInd w:val="0"/>
      <w:spacing w:before="960" w:after="360" w:line="340" w:lineRule="atLeast"/>
      <w:ind w:left="2400" w:hanging="2400"/>
    </w:pPr>
    <w:rPr>
      <w:rFonts w:ascii="Helvetica" w:eastAsiaTheme="minorEastAsia" w:hAnsi="Helvetica" w:cs="Helvetica"/>
      <w:b/>
      <w:bCs/>
      <w:color w:val="000000"/>
      <w:w w:val="0"/>
      <w:sz w:val="32"/>
      <w:szCs w:val="32"/>
      <w:lang w:val="en-GB"/>
    </w:rPr>
  </w:style>
  <w:style w:type="paragraph" w:customStyle="1" w:styleId="02-Schedule-PartHeading">
    <w:name w:val="02-Schedule-Part Heading"/>
    <w:uiPriority w:val="99"/>
    <w:rsid w:val="00020777"/>
    <w:pPr>
      <w:keepNext/>
      <w:suppressAutoHyphens/>
      <w:autoSpaceDE w:val="0"/>
      <w:autoSpaceDN w:val="0"/>
      <w:adjustRightInd w:val="0"/>
      <w:spacing w:before="960" w:line="300" w:lineRule="atLeast"/>
    </w:pPr>
    <w:rPr>
      <w:rFonts w:ascii="Helvetica" w:eastAsiaTheme="minorEastAsia" w:hAnsi="Helvetica" w:cs="Helvetica"/>
      <w:b/>
      <w:bCs/>
      <w:color w:val="000000"/>
      <w:w w:val="0"/>
      <w:sz w:val="28"/>
      <w:szCs w:val="28"/>
      <w:lang w:val="en-GB"/>
    </w:rPr>
  </w:style>
  <w:style w:type="paragraph" w:customStyle="1" w:styleId="11-Bill-Main-Rule">
    <w:name w:val="11-Bill - Main - Rule"/>
    <w:uiPriority w:val="99"/>
    <w:rsid w:val="00020777"/>
    <w:pPr>
      <w:pBdr>
        <w:top w:val="single" w:sz="8" w:space="0" w:color="auto"/>
      </w:pBdr>
      <w:suppressAutoHyphens/>
      <w:autoSpaceDE w:val="0"/>
      <w:autoSpaceDN w:val="0"/>
      <w:adjustRightInd w:val="0"/>
      <w:spacing w:line="520" w:lineRule="atLeast"/>
    </w:pPr>
    <w:rPr>
      <w:rFonts w:ascii="Helvetica" w:eastAsiaTheme="minorEastAsia" w:hAnsi="Helvetica" w:cs="Helvetica"/>
      <w:b/>
      <w:bCs/>
      <w:color w:val="000000"/>
      <w:w w:val="0"/>
      <w:sz w:val="50"/>
      <w:szCs w:val="50"/>
      <w:lang w:val="en-GB"/>
    </w:rPr>
  </w:style>
  <w:style w:type="paragraph" w:customStyle="1" w:styleId="40-ReprintTitle">
    <w:name w:val="40-Reprint Title"/>
    <w:uiPriority w:val="99"/>
    <w:rsid w:val="00020777"/>
    <w:pPr>
      <w:pageBreakBefore/>
      <w:suppressAutoHyphens/>
      <w:autoSpaceDE w:val="0"/>
      <w:autoSpaceDN w:val="0"/>
      <w:adjustRightInd w:val="0"/>
      <w:spacing w:after="480" w:line="340" w:lineRule="atLeast"/>
    </w:pPr>
    <w:rPr>
      <w:rFonts w:ascii="Helvetica" w:eastAsiaTheme="minorEastAsia" w:hAnsi="Helvetica" w:cs="Helvetica"/>
      <w:b/>
      <w:bCs/>
      <w:color w:val="000000"/>
      <w:w w:val="0"/>
      <w:sz w:val="32"/>
      <w:szCs w:val="32"/>
      <w:lang w:val="en-GB"/>
    </w:rPr>
  </w:style>
  <w:style w:type="paragraph" w:customStyle="1" w:styleId="41-ReprintedNote">
    <w:name w:val="41-Reprinted Note"/>
    <w:uiPriority w:val="99"/>
    <w:rsid w:val="00020777"/>
    <w:pPr>
      <w:suppressAutoHyphens/>
      <w:autoSpaceDE w:val="0"/>
      <w:autoSpaceDN w:val="0"/>
      <w:adjustRightInd w:val="0"/>
      <w:spacing w:after="720" w:line="220" w:lineRule="atLeast"/>
    </w:pPr>
    <w:rPr>
      <w:rFonts w:ascii="Helvetica" w:eastAsiaTheme="minorEastAsia" w:hAnsi="Helvetica" w:cs="Helvetica"/>
      <w:color w:val="000000"/>
      <w:w w:val="0"/>
      <w:lang w:val="en-GB"/>
    </w:rPr>
  </w:style>
  <w:style w:type="paragraph" w:customStyle="1" w:styleId="CellHeading-Fees">
    <w:name w:val="CellHeading-Fees"/>
    <w:uiPriority w:val="99"/>
    <w:rsid w:val="00020777"/>
    <w:pPr>
      <w:suppressAutoHyphens/>
      <w:autoSpaceDE w:val="0"/>
      <w:autoSpaceDN w:val="0"/>
      <w:adjustRightInd w:val="0"/>
      <w:spacing w:line="220" w:lineRule="atLeast"/>
      <w:ind w:right="240"/>
      <w:jc w:val="right"/>
    </w:pPr>
    <w:rPr>
      <w:rFonts w:ascii="Helvetica" w:eastAsiaTheme="minorEastAsia" w:hAnsi="Helvetica" w:cs="Helvetica"/>
      <w:b/>
      <w:bCs/>
      <w:color w:val="000000"/>
      <w:w w:val="0"/>
      <w:lang w:val="en-GB"/>
    </w:rPr>
  </w:style>
  <w:style w:type="paragraph" w:customStyle="1" w:styleId="05A-Subsection">
    <w:name w:val="05A-Subsection"/>
    <w:uiPriority w:val="99"/>
    <w:rsid w:val="00020777"/>
    <w:pPr>
      <w:tabs>
        <w:tab w:val="left" w:pos="1240"/>
      </w:tabs>
      <w:suppressAutoHyphens/>
      <w:autoSpaceDE w:val="0"/>
      <w:autoSpaceDN w:val="0"/>
      <w:adjustRightInd w:val="0"/>
      <w:spacing w:before="120" w:line="260" w:lineRule="atLeast"/>
      <w:ind w:left="1240" w:hanging="1240"/>
      <w:jc w:val="both"/>
    </w:pPr>
    <w:rPr>
      <w:rFonts w:ascii="Times" w:eastAsiaTheme="minorEastAsia" w:hAnsi="Times" w:cs="Times"/>
      <w:color w:val="000000"/>
      <w:w w:val="0"/>
      <w:sz w:val="24"/>
      <w:szCs w:val="24"/>
      <w:lang w:val="en-GB"/>
    </w:rPr>
  </w:style>
  <w:style w:type="paragraph" w:customStyle="1" w:styleId="CellBody-01-subsection">
    <w:name w:val="CellBody-01-subsection"/>
    <w:uiPriority w:val="99"/>
    <w:rsid w:val="00020777"/>
    <w:pPr>
      <w:tabs>
        <w:tab w:val="left" w:pos="480"/>
        <w:tab w:val="right" w:leader="dot" w:pos="5400"/>
      </w:tabs>
      <w:suppressAutoHyphens/>
      <w:autoSpaceDE w:val="0"/>
      <w:autoSpaceDN w:val="0"/>
      <w:adjustRightInd w:val="0"/>
      <w:spacing w:line="260" w:lineRule="atLeast"/>
      <w:ind w:left="480" w:hanging="480"/>
    </w:pPr>
    <w:rPr>
      <w:rFonts w:ascii="Times" w:eastAsiaTheme="minorEastAsia" w:hAnsi="Times" w:cs="Times"/>
      <w:color w:val="000000"/>
      <w:w w:val="0"/>
      <w:sz w:val="24"/>
      <w:szCs w:val="24"/>
      <w:lang w:val="en-GB"/>
    </w:rPr>
  </w:style>
  <w:style w:type="paragraph" w:customStyle="1" w:styleId="01-ChapterHeading">
    <w:name w:val="01-Chapter Heading"/>
    <w:next w:val="02-PartHeading"/>
    <w:uiPriority w:val="99"/>
    <w:rsid w:val="00020777"/>
    <w:pPr>
      <w:keepNext/>
      <w:tabs>
        <w:tab w:val="left" w:pos="2400"/>
      </w:tabs>
      <w:suppressAutoHyphens/>
      <w:autoSpaceDE w:val="0"/>
      <w:autoSpaceDN w:val="0"/>
      <w:adjustRightInd w:val="0"/>
      <w:spacing w:before="960" w:line="380" w:lineRule="atLeast"/>
      <w:ind w:left="2400" w:hanging="2400"/>
    </w:pPr>
    <w:rPr>
      <w:rFonts w:ascii="Helvetica" w:eastAsiaTheme="minorEastAsia" w:hAnsi="Helvetica" w:cs="Helvetica"/>
      <w:b/>
      <w:bCs/>
      <w:color w:val="000000"/>
      <w:w w:val="0"/>
      <w:sz w:val="36"/>
      <w:szCs w:val="36"/>
      <w:lang w:val="en-GB"/>
    </w:rPr>
  </w:style>
  <w:style w:type="paragraph" w:customStyle="1" w:styleId="02-PartHeading">
    <w:name w:val="02-Part Heading"/>
    <w:uiPriority w:val="99"/>
    <w:rsid w:val="00020777"/>
    <w:pPr>
      <w:keepNext/>
      <w:tabs>
        <w:tab w:val="left" w:pos="2400"/>
      </w:tabs>
      <w:suppressAutoHyphens/>
      <w:autoSpaceDE w:val="0"/>
      <w:autoSpaceDN w:val="0"/>
      <w:adjustRightInd w:val="0"/>
      <w:spacing w:before="960" w:after="360" w:line="340" w:lineRule="atLeast"/>
      <w:ind w:left="2400" w:hanging="2400"/>
    </w:pPr>
    <w:rPr>
      <w:rFonts w:ascii="Helvetica" w:eastAsiaTheme="minorEastAsia" w:hAnsi="Helvetica" w:cs="Helvetica"/>
      <w:b/>
      <w:bCs/>
      <w:color w:val="000000"/>
      <w:w w:val="0"/>
      <w:sz w:val="32"/>
      <w:szCs w:val="32"/>
      <w:lang w:val="en-GB"/>
    </w:rPr>
  </w:style>
  <w:style w:type="paragraph" w:customStyle="1" w:styleId="18-FrontPage-Tertiary">
    <w:name w:val="18-Front Page - Tertiary"/>
    <w:uiPriority w:val="99"/>
    <w:rsid w:val="00020777"/>
    <w:pPr>
      <w:suppressAutoHyphens/>
      <w:autoSpaceDE w:val="0"/>
      <w:autoSpaceDN w:val="0"/>
      <w:adjustRightInd w:val="0"/>
      <w:spacing w:after="960" w:line="260" w:lineRule="atLeast"/>
      <w:jc w:val="both"/>
    </w:pPr>
    <w:rPr>
      <w:rFonts w:ascii="Helvetica" w:eastAsiaTheme="minorEastAsia" w:hAnsi="Helvetica" w:cs="Helvetica"/>
      <w:b/>
      <w:bCs/>
      <w:color w:val="000000"/>
      <w:w w:val="0"/>
      <w:sz w:val="24"/>
      <w:szCs w:val="24"/>
      <w:lang w:val="en-GB"/>
    </w:rPr>
  </w:style>
  <w:style w:type="paragraph" w:customStyle="1" w:styleId="MasterPage-PartHeading">
    <w:name w:val="Master Page - Part Heading"/>
    <w:uiPriority w:val="99"/>
    <w:rsid w:val="00020777"/>
    <w:pPr>
      <w:keepNext/>
      <w:suppressAutoHyphens/>
      <w:autoSpaceDE w:val="0"/>
      <w:autoSpaceDN w:val="0"/>
      <w:adjustRightInd w:val="0"/>
      <w:spacing w:before="300" w:line="260" w:lineRule="atLeast"/>
      <w:jc w:val="center"/>
    </w:pPr>
    <w:rPr>
      <w:rFonts w:ascii="Helvetica" w:eastAsiaTheme="minorEastAsia" w:hAnsi="Helvetica" w:cs="Helvetica"/>
      <w:color w:val="000000"/>
      <w:w w:val="0"/>
      <w:sz w:val="24"/>
      <w:szCs w:val="24"/>
      <w:lang w:val="en-GB"/>
    </w:rPr>
  </w:style>
  <w:style w:type="paragraph" w:customStyle="1" w:styleId="02-ScheduleHeading-Insertion-NoTOP">
    <w:name w:val="02-Schedule Heading - Insertion - No TOP"/>
    <w:uiPriority w:val="99"/>
    <w:rsid w:val="00020777"/>
    <w:pPr>
      <w:keepNext/>
      <w:tabs>
        <w:tab w:val="left" w:pos="2400"/>
      </w:tabs>
      <w:suppressAutoHyphens/>
      <w:autoSpaceDE w:val="0"/>
      <w:autoSpaceDN w:val="0"/>
      <w:adjustRightInd w:val="0"/>
      <w:spacing w:before="120" w:line="340" w:lineRule="atLeast"/>
      <w:ind w:left="2400" w:hanging="2400"/>
    </w:pPr>
    <w:rPr>
      <w:rFonts w:ascii="Helvetica" w:eastAsiaTheme="minorEastAsia" w:hAnsi="Helvetica" w:cs="Helvetica"/>
      <w:b/>
      <w:bCs/>
      <w:color w:val="000000"/>
      <w:w w:val="0"/>
      <w:sz w:val="32"/>
      <w:szCs w:val="32"/>
      <w:lang w:val="en-GB"/>
    </w:rPr>
  </w:style>
  <w:style w:type="paragraph" w:customStyle="1" w:styleId="01-ChapterHeading-Insertion">
    <w:name w:val="01-Chapter Heading - Insertion"/>
    <w:uiPriority w:val="99"/>
    <w:rsid w:val="00020777"/>
    <w:pPr>
      <w:keepNext/>
      <w:tabs>
        <w:tab w:val="left" w:pos="2400"/>
      </w:tabs>
      <w:suppressAutoHyphens/>
      <w:autoSpaceDE w:val="0"/>
      <w:autoSpaceDN w:val="0"/>
      <w:adjustRightInd w:val="0"/>
      <w:spacing w:before="120" w:line="380" w:lineRule="atLeast"/>
      <w:ind w:left="2400" w:hanging="2400"/>
    </w:pPr>
    <w:rPr>
      <w:rFonts w:ascii="Helvetica" w:eastAsiaTheme="minorEastAsia" w:hAnsi="Helvetica" w:cs="Helvetica"/>
      <w:b/>
      <w:bCs/>
      <w:color w:val="000000"/>
      <w:w w:val="0"/>
      <w:sz w:val="36"/>
      <w:szCs w:val="36"/>
      <w:lang w:val="en-GB"/>
    </w:rPr>
  </w:style>
  <w:style w:type="paragraph" w:customStyle="1" w:styleId="02-Schedulenumber">
    <w:name w:val="02-Schedule number"/>
    <w:next w:val="02-ScheduleHeading"/>
    <w:uiPriority w:val="99"/>
    <w:rsid w:val="00020777"/>
    <w:pPr>
      <w:keepNext/>
      <w:pageBreakBefore/>
      <w:suppressAutoHyphens/>
      <w:autoSpaceDE w:val="0"/>
      <w:autoSpaceDN w:val="0"/>
      <w:adjustRightInd w:val="0"/>
      <w:spacing w:before="1080" w:after="480" w:line="340" w:lineRule="atLeast"/>
      <w:ind w:left="2400" w:hanging="2400"/>
    </w:pPr>
    <w:rPr>
      <w:rFonts w:ascii="Helvetica" w:eastAsiaTheme="minorEastAsia" w:hAnsi="Helvetica" w:cs="Helvetica"/>
      <w:b/>
      <w:bCs/>
      <w:color w:val="000000"/>
      <w:w w:val="0"/>
      <w:sz w:val="32"/>
      <w:szCs w:val="32"/>
      <w:lang w:val="en-GB"/>
    </w:rPr>
  </w:style>
  <w:style w:type="paragraph" w:customStyle="1" w:styleId="02-ScheduleHeading">
    <w:name w:val="02-Schedule Heading"/>
    <w:uiPriority w:val="99"/>
    <w:rsid w:val="00020777"/>
    <w:pPr>
      <w:keepNext/>
      <w:pageBreakBefore/>
      <w:suppressAutoHyphens/>
      <w:autoSpaceDE w:val="0"/>
      <w:autoSpaceDN w:val="0"/>
      <w:adjustRightInd w:val="0"/>
      <w:spacing w:before="1080" w:after="480" w:line="340" w:lineRule="atLeast"/>
      <w:ind w:left="2400" w:hanging="20"/>
    </w:pPr>
    <w:rPr>
      <w:rFonts w:ascii="Helvetica" w:eastAsiaTheme="minorEastAsia" w:hAnsi="Helvetica" w:cs="Helvetica"/>
      <w:b/>
      <w:bCs/>
      <w:color w:val="000000"/>
      <w:w w:val="0"/>
      <w:sz w:val="32"/>
      <w:szCs w:val="32"/>
      <w:lang w:val="en-GB"/>
    </w:rPr>
  </w:style>
  <w:style w:type="paragraph" w:customStyle="1" w:styleId="01-ChapterHeading-Insertion-NoTOP">
    <w:name w:val="01-Chapter Heading - Insertion - No TOP"/>
    <w:uiPriority w:val="99"/>
    <w:rsid w:val="00020777"/>
    <w:pPr>
      <w:keepNext/>
      <w:tabs>
        <w:tab w:val="left" w:pos="2400"/>
      </w:tabs>
      <w:suppressAutoHyphens/>
      <w:autoSpaceDE w:val="0"/>
      <w:autoSpaceDN w:val="0"/>
      <w:adjustRightInd w:val="0"/>
      <w:spacing w:before="120" w:line="380" w:lineRule="atLeast"/>
      <w:ind w:left="2400" w:hanging="2400"/>
    </w:pPr>
    <w:rPr>
      <w:rFonts w:ascii="Helvetica" w:eastAsiaTheme="minorEastAsia" w:hAnsi="Helvetica" w:cs="Helvetica"/>
      <w:b/>
      <w:bCs/>
      <w:color w:val="000000"/>
      <w:w w:val="0"/>
      <w:sz w:val="36"/>
      <w:szCs w:val="36"/>
      <w:lang w:val="en-GB"/>
    </w:rPr>
  </w:style>
  <w:style w:type="paragraph" w:customStyle="1" w:styleId="01-ChapterHeading-NoTOP">
    <w:name w:val="01-Chapter Heading - No TOP"/>
    <w:uiPriority w:val="99"/>
    <w:rsid w:val="00020777"/>
    <w:pPr>
      <w:keepNext/>
      <w:tabs>
        <w:tab w:val="left" w:pos="2400"/>
      </w:tabs>
      <w:suppressAutoHyphens/>
      <w:autoSpaceDE w:val="0"/>
      <w:autoSpaceDN w:val="0"/>
      <w:adjustRightInd w:val="0"/>
      <w:spacing w:before="960" w:line="380" w:lineRule="atLeast"/>
      <w:ind w:left="2400" w:hanging="2400"/>
    </w:pPr>
    <w:rPr>
      <w:rFonts w:ascii="Helvetica" w:eastAsiaTheme="minorEastAsia" w:hAnsi="Helvetica" w:cs="Helvetica"/>
      <w:b/>
      <w:bCs/>
      <w:color w:val="000000"/>
      <w:w w:val="0"/>
      <w:sz w:val="36"/>
      <w:szCs w:val="36"/>
      <w:lang w:val="en-GB"/>
    </w:rPr>
  </w:style>
  <w:style w:type="paragraph" w:customStyle="1" w:styleId="02-PartHeading-Insertion-NoTOP">
    <w:name w:val="02-Part Heading - Insertion - No TOP"/>
    <w:uiPriority w:val="99"/>
    <w:rsid w:val="00020777"/>
    <w:pPr>
      <w:tabs>
        <w:tab w:val="left" w:pos="2400"/>
      </w:tabs>
      <w:suppressAutoHyphens/>
      <w:autoSpaceDE w:val="0"/>
      <w:autoSpaceDN w:val="0"/>
      <w:adjustRightInd w:val="0"/>
      <w:spacing w:before="120" w:after="360" w:line="340" w:lineRule="atLeast"/>
      <w:ind w:left="2400" w:hanging="2400"/>
    </w:pPr>
    <w:rPr>
      <w:rFonts w:ascii="Helvetica" w:eastAsiaTheme="minorEastAsia" w:hAnsi="Helvetica" w:cs="Helvetica"/>
      <w:b/>
      <w:bCs/>
      <w:color w:val="000000"/>
      <w:w w:val="0"/>
      <w:sz w:val="32"/>
      <w:szCs w:val="32"/>
      <w:lang w:val="en-GB"/>
    </w:rPr>
  </w:style>
  <w:style w:type="paragraph" w:customStyle="1" w:styleId="02-PartHeading-InsertionNo">
    <w:name w:val="02-Part Heading - Insertion No #"/>
    <w:uiPriority w:val="99"/>
    <w:rsid w:val="00020777"/>
    <w:pPr>
      <w:tabs>
        <w:tab w:val="left" w:pos="2400"/>
      </w:tabs>
      <w:suppressAutoHyphens/>
      <w:autoSpaceDE w:val="0"/>
      <w:autoSpaceDN w:val="0"/>
      <w:adjustRightInd w:val="0"/>
      <w:spacing w:before="120" w:line="340" w:lineRule="atLeast"/>
      <w:ind w:left="2400" w:hanging="2400"/>
    </w:pPr>
    <w:rPr>
      <w:rFonts w:ascii="Helvetica" w:eastAsiaTheme="minorEastAsia" w:hAnsi="Helvetica" w:cs="Helvetica"/>
      <w:b/>
      <w:bCs/>
      <w:color w:val="000000"/>
      <w:w w:val="0"/>
      <w:sz w:val="32"/>
      <w:szCs w:val="32"/>
      <w:lang w:val="en-GB"/>
    </w:rPr>
  </w:style>
  <w:style w:type="paragraph" w:customStyle="1" w:styleId="Anchor">
    <w:name w:val="Anchor"/>
    <w:uiPriority w:val="99"/>
    <w:rsid w:val="00020777"/>
    <w:pPr>
      <w:widowControl w:val="0"/>
      <w:autoSpaceDE w:val="0"/>
      <w:autoSpaceDN w:val="0"/>
      <w:adjustRightInd w:val="0"/>
      <w:spacing w:line="60" w:lineRule="atLeast"/>
      <w:jc w:val="both"/>
    </w:pPr>
    <w:rPr>
      <w:rFonts w:eastAsiaTheme="minorEastAsia"/>
      <w:color w:val="000000"/>
      <w:w w:val="0"/>
      <w:sz w:val="4"/>
      <w:szCs w:val="4"/>
      <w:lang w:val="en-GB"/>
    </w:rPr>
  </w:style>
  <w:style w:type="paragraph" w:customStyle="1" w:styleId="06-Paragraph-bullet">
    <w:name w:val="06-Paragraph - bullet"/>
    <w:uiPriority w:val="99"/>
    <w:rsid w:val="00020777"/>
    <w:pPr>
      <w:tabs>
        <w:tab w:val="left" w:pos="1800"/>
      </w:tabs>
      <w:suppressAutoHyphens/>
      <w:autoSpaceDE w:val="0"/>
      <w:autoSpaceDN w:val="0"/>
      <w:adjustRightInd w:val="0"/>
      <w:spacing w:before="120" w:line="260" w:lineRule="atLeast"/>
      <w:ind w:left="1800" w:hanging="560"/>
      <w:jc w:val="both"/>
    </w:pPr>
    <w:rPr>
      <w:rFonts w:ascii="Times" w:eastAsiaTheme="minorEastAsia" w:hAnsi="Times" w:cs="Times"/>
      <w:color w:val="000000"/>
      <w:w w:val="0"/>
      <w:sz w:val="24"/>
      <w:szCs w:val="24"/>
      <w:lang w:val="en-GB"/>
    </w:rPr>
  </w:style>
  <w:style w:type="paragraph" w:customStyle="1" w:styleId="03-DivisionHeading-Insertion">
    <w:name w:val="03-Division Heading - Insertion"/>
    <w:uiPriority w:val="99"/>
    <w:rsid w:val="00020777"/>
    <w:pPr>
      <w:tabs>
        <w:tab w:val="left" w:pos="2400"/>
      </w:tabs>
      <w:suppressAutoHyphens/>
      <w:autoSpaceDE w:val="0"/>
      <w:autoSpaceDN w:val="0"/>
      <w:adjustRightInd w:val="0"/>
      <w:spacing w:before="120" w:after="240" w:line="300" w:lineRule="atLeast"/>
      <w:ind w:left="2400" w:hanging="2400"/>
    </w:pPr>
    <w:rPr>
      <w:rFonts w:ascii="Helvetica" w:eastAsiaTheme="minorEastAsia" w:hAnsi="Helvetica" w:cs="Helvetica"/>
      <w:b/>
      <w:bCs/>
      <w:color w:val="000000"/>
      <w:w w:val="0"/>
      <w:sz w:val="28"/>
      <w:szCs w:val="28"/>
      <w:lang w:val="en-GB"/>
    </w:rPr>
  </w:style>
  <w:style w:type="paragraph" w:customStyle="1" w:styleId="03-DivisionHeading-Insertion-NoTOP">
    <w:name w:val="03-Division Heading - Insertion - No TOP"/>
    <w:uiPriority w:val="99"/>
    <w:rsid w:val="00020777"/>
    <w:pPr>
      <w:tabs>
        <w:tab w:val="left" w:pos="2400"/>
      </w:tabs>
      <w:suppressAutoHyphens/>
      <w:autoSpaceDE w:val="0"/>
      <w:autoSpaceDN w:val="0"/>
      <w:adjustRightInd w:val="0"/>
      <w:spacing w:before="120" w:after="280" w:line="300" w:lineRule="atLeast"/>
      <w:ind w:left="2400" w:hanging="2400"/>
    </w:pPr>
    <w:rPr>
      <w:rFonts w:ascii="Helvetica" w:eastAsiaTheme="minorEastAsia" w:hAnsi="Helvetica" w:cs="Helvetica"/>
      <w:b/>
      <w:bCs/>
      <w:color w:val="000000"/>
      <w:w w:val="0"/>
      <w:sz w:val="28"/>
      <w:szCs w:val="28"/>
      <w:lang w:val="en-GB"/>
    </w:rPr>
  </w:style>
  <w:style w:type="paragraph" w:customStyle="1" w:styleId="02-Schedule-item-text">
    <w:name w:val="02-Schedule-item-text"/>
    <w:uiPriority w:val="99"/>
    <w:rsid w:val="00020777"/>
    <w:pPr>
      <w:suppressAutoHyphens/>
      <w:autoSpaceDE w:val="0"/>
      <w:autoSpaceDN w:val="0"/>
      <w:adjustRightInd w:val="0"/>
      <w:spacing w:before="120" w:line="260" w:lineRule="atLeast"/>
      <w:ind w:left="780"/>
      <w:jc w:val="both"/>
    </w:pPr>
    <w:rPr>
      <w:rFonts w:ascii="Times" w:eastAsiaTheme="minorEastAsia" w:hAnsi="Times" w:cs="Times"/>
      <w:color w:val="000000"/>
      <w:w w:val="0"/>
      <w:sz w:val="24"/>
      <w:szCs w:val="24"/>
      <w:lang w:val="en-GB"/>
    </w:rPr>
  </w:style>
  <w:style w:type="paragraph" w:customStyle="1" w:styleId="07-Subparagraph-bullet">
    <w:name w:val="07-Subparagraph - bullet"/>
    <w:uiPriority w:val="99"/>
    <w:rsid w:val="00020777"/>
    <w:pPr>
      <w:tabs>
        <w:tab w:val="left" w:pos="2300"/>
      </w:tabs>
      <w:suppressAutoHyphens/>
      <w:autoSpaceDE w:val="0"/>
      <w:autoSpaceDN w:val="0"/>
      <w:adjustRightInd w:val="0"/>
      <w:spacing w:before="120" w:line="260" w:lineRule="atLeast"/>
      <w:ind w:left="2300" w:hanging="500"/>
      <w:jc w:val="both"/>
    </w:pPr>
    <w:rPr>
      <w:rFonts w:ascii="Times" w:eastAsiaTheme="minorEastAsia" w:hAnsi="Times" w:cs="Times"/>
      <w:color w:val="000000"/>
      <w:w w:val="0"/>
      <w:sz w:val="24"/>
      <w:szCs w:val="24"/>
      <w:lang w:val="en-GB"/>
    </w:rPr>
  </w:style>
  <w:style w:type="paragraph" w:customStyle="1" w:styleId="08-Subsubparagraph-bullet">
    <w:name w:val="08-Subsubparagraph - bullet"/>
    <w:uiPriority w:val="99"/>
    <w:rsid w:val="00020777"/>
    <w:pPr>
      <w:tabs>
        <w:tab w:val="left" w:pos="2880"/>
      </w:tabs>
      <w:suppressAutoHyphens/>
      <w:autoSpaceDE w:val="0"/>
      <w:autoSpaceDN w:val="0"/>
      <w:adjustRightInd w:val="0"/>
      <w:spacing w:before="120" w:line="260" w:lineRule="atLeast"/>
      <w:ind w:left="2880" w:hanging="580"/>
      <w:jc w:val="both"/>
    </w:pPr>
    <w:rPr>
      <w:rFonts w:ascii="Times" w:eastAsiaTheme="minorEastAsia" w:hAnsi="Times" w:cs="Times"/>
      <w:color w:val="000000"/>
      <w:w w:val="0"/>
      <w:sz w:val="24"/>
      <w:szCs w:val="24"/>
      <w:lang w:val="en-GB"/>
    </w:rPr>
  </w:style>
  <w:style w:type="paragraph" w:customStyle="1" w:styleId="13-Bill-Tertiary-Secondline">
    <w:name w:val="13-Bill - Tertiary - Second line"/>
    <w:uiPriority w:val="99"/>
    <w:rsid w:val="00020777"/>
    <w:pPr>
      <w:pBdr>
        <w:bottom w:val="single" w:sz="8" w:space="0" w:color="auto"/>
      </w:pBdr>
      <w:suppressAutoHyphens/>
      <w:autoSpaceDE w:val="0"/>
      <w:autoSpaceDN w:val="0"/>
      <w:adjustRightInd w:val="0"/>
      <w:spacing w:before="360" w:line="260" w:lineRule="atLeast"/>
      <w:ind w:left="480" w:hanging="480"/>
      <w:jc w:val="both"/>
    </w:pPr>
    <w:rPr>
      <w:rFonts w:ascii="Times" w:eastAsiaTheme="minorEastAsia" w:hAnsi="Times" w:cs="Times"/>
      <w:b/>
      <w:bCs/>
      <w:color w:val="000000"/>
      <w:w w:val="0"/>
      <w:sz w:val="24"/>
      <w:szCs w:val="24"/>
      <w:lang w:val="en-GB"/>
    </w:rPr>
  </w:style>
  <w:style w:type="paragraph" w:customStyle="1" w:styleId="10-NormalText-bullet">
    <w:name w:val="10-Normal Text - bullet"/>
    <w:uiPriority w:val="99"/>
    <w:rsid w:val="00020777"/>
    <w:pPr>
      <w:tabs>
        <w:tab w:val="left" w:pos="1800"/>
      </w:tabs>
      <w:suppressAutoHyphens/>
      <w:autoSpaceDE w:val="0"/>
      <w:autoSpaceDN w:val="0"/>
      <w:adjustRightInd w:val="0"/>
      <w:spacing w:before="120" w:line="260" w:lineRule="atLeast"/>
      <w:ind w:left="1800" w:hanging="560"/>
      <w:jc w:val="both"/>
    </w:pPr>
    <w:rPr>
      <w:rFonts w:ascii="Times" w:eastAsiaTheme="minorEastAsia" w:hAnsi="Times" w:cs="Times"/>
      <w:color w:val="000000"/>
      <w:w w:val="0"/>
      <w:sz w:val="24"/>
      <w:szCs w:val="24"/>
      <w:lang w:val="en-GB"/>
    </w:rPr>
  </w:style>
  <w:style w:type="paragraph" w:customStyle="1" w:styleId="11-Bill-Main">
    <w:name w:val="11-Bill - Main"/>
    <w:uiPriority w:val="99"/>
    <w:rsid w:val="00020777"/>
    <w:pPr>
      <w:suppressAutoHyphens/>
      <w:autoSpaceDE w:val="0"/>
      <w:autoSpaceDN w:val="0"/>
      <w:adjustRightInd w:val="0"/>
      <w:spacing w:line="520" w:lineRule="atLeast"/>
    </w:pPr>
    <w:rPr>
      <w:rFonts w:ascii="Helvetica" w:eastAsiaTheme="minorEastAsia" w:hAnsi="Helvetica" w:cs="Helvetica"/>
      <w:b/>
      <w:bCs/>
      <w:caps/>
      <w:color w:val="000000"/>
      <w:w w:val="0"/>
      <w:sz w:val="50"/>
      <w:szCs w:val="50"/>
      <w:lang w:val="en-GB"/>
    </w:rPr>
  </w:style>
  <w:style w:type="paragraph" w:customStyle="1" w:styleId="12-Bill-Secondary">
    <w:name w:val="12-Bill - Secondary"/>
    <w:uiPriority w:val="99"/>
    <w:rsid w:val="00020777"/>
    <w:pPr>
      <w:suppressAutoHyphens/>
      <w:autoSpaceDE w:val="0"/>
      <w:autoSpaceDN w:val="0"/>
      <w:adjustRightInd w:val="0"/>
      <w:spacing w:before="200" w:line="280" w:lineRule="atLeast"/>
    </w:pPr>
    <w:rPr>
      <w:rFonts w:ascii="Helvetica" w:eastAsiaTheme="minorEastAsia" w:hAnsi="Helvetica" w:cs="Helvetica"/>
      <w:color w:val="000000"/>
      <w:w w:val="0"/>
      <w:sz w:val="28"/>
      <w:szCs w:val="28"/>
      <w:lang w:val="en-GB"/>
    </w:rPr>
  </w:style>
  <w:style w:type="paragraph" w:customStyle="1" w:styleId="Footnote">
    <w:name w:val="Footnote"/>
    <w:uiPriority w:val="99"/>
    <w:rsid w:val="00020777"/>
    <w:pPr>
      <w:tabs>
        <w:tab w:val="left" w:pos="480"/>
        <w:tab w:val="left" w:pos="720"/>
        <w:tab w:val="left" w:pos="960"/>
        <w:tab w:val="left" w:pos="1200"/>
        <w:tab w:val="left" w:pos="1440"/>
        <w:tab w:val="left" w:pos="1680"/>
        <w:tab w:val="left" w:pos="1920"/>
      </w:tabs>
      <w:suppressAutoHyphens/>
      <w:autoSpaceDE w:val="0"/>
      <w:autoSpaceDN w:val="0"/>
      <w:adjustRightInd w:val="0"/>
      <w:spacing w:after="60" w:line="220" w:lineRule="atLeast"/>
      <w:ind w:left="480" w:hanging="480"/>
      <w:jc w:val="both"/>
    </w:pPr>
    <w:rPr>
      <w:rFonts w:ascii="Times" w:eastAsiaTheme="minorEastAsia" w:hAnsi="Times" w:cs="Times"/>
      <w:color w:val="000000"/>
      <w:w w:val="0"/>
      <w:lang w:val="en-GB"/>
    </w:rPr>
  </w:style>
  <w:style w:type="paragraph" w:customStyle="1" w:styleId="13-Bill-Tertiary">
    <w:name w:val="13-Bill - Tertiary"/>
    <w:uiPriority w:val="99"/>
    <w:rsid w:val="00020777"/>
    <w:pPr>
      <w:pBdr>
        <w:bottom w:val="single" w:sz="8" w:space="0" w:color="auto"/>
      </w:pBdr>
      <w:suppressAutoHyphens/>
      <w:autoSpaceDE w:val="0"/>
      <w:autoSpaceDN w:val="0"/>
      <w:adjustRightInd w:val="0"/>
      <w:spacing w:before="120" w:line="260" w:lineRule="atLeast"/>
    </w:pPr>
    <w:rPr>
      <w:rFonts w:ascii="Helvetica" w:eastAsiaTheme="minorEastAsia" w:hAnsi="Helvetica" w:cs="Helvetica"/>
      <w:b/>
      <w:bCs/>
      <w:color w:val="000000"/>
      <w:w w:val="0"/>
      <w:sz w:val="24"/>
      <w:szCs w:val="24"/>
      <w:lang w:val="en-GB"/>
    </w:rPr>
  </w:style>
  <w:style w:type="paragraph" w:customStyle="1" w:styleId="02-ScheduleSubHeading">
    <w:name w:val="02-Schedule SubHeading"/>
    <w:uiPriority w:val="99"/>
    <w:rsid w:val="00020777"/>
    <w:pPr>
      <w:keepNext/>
      <w:suppressAutoHyphens/>
      <w:autoSpaceDE w:val="0"/>
      <w:autoSpaceDN w:val="0"/>
      <w:adjustRightInd w:val="0"/>
      <w:spacing w:before="480" w:line="300" w:lineRule="atLeast"/>
      <w:jc w:val="center"/>
    </w:pPr>
    <w:rPr>
      <w:rFonts w:ascii="Times" w:eastAsiaTheme="minorEastAsia" w:hAnsi="Times" w:cs="Times"/>
      <w:b/>
      <w:bCs/>
      <w:caps/>
      <w:color w:val="000000"/>
      <w:w w:val="0"/>
      <w:sz w:val="28"/>
      <w:szCs w:val="28"/>
      <w:lang w:val="en-GB"/>
    </w:rPr>
  </w:style>
  <w:style w:type="paragraph" w:customStyle="1" w:styleId="TableFootnote">
    <w:name w:val="TableFootnote"/>
    <w:uiPriority w:val="99"/>
    <w:rsid w:val="00020777"/>
    <w:pPr>
      <w:tabs>
        <w:tab w:val="left" w:pos="480"/>
        <w:tab w:val="left" w:pos="720"/>
        <w:tab w:val="left" w:pos="960"/>
        <w:tab w:val="left" w:pos="1200"/>
        <w:tab w:val="left" w:pos="1440"/>
        <w:tab w:val="left" w:pos="1680"/>
        <w:tab w:val="left" w:pos="1920"/>
      </w:tabs>
      <w:suppressAutoHyphens/>
      <w:autoSpaceDE w:val="0"/>
      <w:autoSpaceDN w:val="0"/>
      <w:adjustRightInd w:val="0"/>
      <w:spacing w:after="60" w:line="220" w:lineRule="atLeast"/>
      <w:ind w:left="480" w:hanging="480"/>
      <w:jc w:val="both"/>
    </w:pPr>
    <w:rPr>
      <w:rFonts w:ascii="Times" w:eastAsiaTheme="minorEastAsia" w:hAnsi="Times" w:cs="Times"/>
      <w:color w:val="000000"/>
      <w:w w:val="0"/>
      <w:lang w:val="en-GB"/>
    </w:rPr>
  </w:style>
  <w:style w:type="paragraph" w:customStyle="1" w:styleId="10-NormalText">
    <w:name w:val="10-Normal Text"/>
    <w:uiPriority w:val="99"/>
    <w:rsid w:val="00020777"/>
    <w:pPr>
      <w:suppressAutoHyphens/>
      <w:autoSpaceDE w:val="0"/>
      <w:autoSpaceDN w:val="0"/>
      <w:adjustRightInd w:val="0"/>
      <w:spacing w:before="120" w:line="260" w:lineRule="atLeast"/>
      <w:jc w:val="both"/>
    </w:pPr>
    <w:rPr>
      <w:rFonts w:ascii="Times" w:eastAsiaTheme="minorEastAsia" w:hAnsi="Times" w:cs="Times"/>
      <w:color w:val="000000"/>
      <w:w w:val="0"/>
      <w:sz w:val="24"/>
      <w:szCs w:val="24"/>
      <w:lang w:val="en-GB"/>
    </w:rPr>
  </w:style>
  <w:style w:type="paragraph" w:customStyle="1" w:styleId="05-Subsection">
    <w:name w:val="05-Subsection"/>
    <w:uiPriority w:val="99"/>
    <w:rsid w:val="00020777"/>
    <w:pPr>
      <w:tabs>
        <w:tab w:val="right" w:pos="1000"/>
        <w:tab w:val="left" w:pos="1240"/>
      </w:tabs>
      <w:suppressAutoHyphens/>
      <w:autoSpaceDE w:val="0"/>
      <w:autoSpaceDN w:val="0"/>
      <w:adjustRightInd w:val="0"/>
      <w:spacing w:before="120" w:line="260" w:lineRule="atLeast"/>
      <w:ind w:left="1240" w:hanging="1240"/>
      <w:jc w:val="both"/>
    </w:pPr>
    <w:rPr>
      <w:rFonts w:ascii="Times" w:eastAsiaTheme="minorEastAsia" w:hAnsi="Times" w:cs="Times"/>
      <w:color w:val="000000"/>
      <w:w w:val="0"/>
      <w:sz w:val="24"/>
      <w:szCs w:val="24"/>
      <w:lang w:val="en-GB"/>
    </w:rPr>
  </w:style>
  <w:style w:type="paragraph" w:customStyle="1" w:styleId="02-ScheduleSubHeading-Insertion">
    <w:name w:val="02-Schedule SubHeading - Insertion"/>
    <w:uiPriority w:val="99"/>
    <w:rsid w:val="00020777"/>
    <w:pPr>
      <w:keepNext/>
      <w:suppressAutoHyphens/>
      <w:autoSpaceDE w:val="0"/>
      <w:autoSpaceDN w:val="0"/>
      <w:adjustRightInd w:val="0"/>
      <w:spacing w:before="120" w:line="300" w:lineRule="atLeast"/>
      <w:jc w:val="center"/>
    </w:pPr>
    <w:rPr>
      <w:rFonts w:ascii="Times" w:eastAsiaTheme="minorEastAsia" w:hAnsi="Times" w:cs="Times"/>
      <w:b/>
      <w:bCs/>
      <w:caps/>
      <w:color w:val="000000"/>
      <w:w w:val="0"/>
      <w:sz w:val="28"/>
      <w:szCs w:val="28"/>
      <w:lang w:val="en-GB"/>
    </w:rPr>
  </w:style>
  <w:style w:type="paragraph" w:customStyle="1" w:styleId="09-Definitions">
    <w:name w:val="09-Definitions"/>
    <w:uiPriority w:val="99"/>
    <w:rsid w:val="00020777"/>
    <w:pPr>
      <w:suppressAutoHyphens/>
      <w:autoSpaceDE w:val="0"/>
      <w:autoSpaceDN w:val="0"/>
      <w:adjustRightInd w:val="0"/>
      <w:spacing w:before="120" w:line="260" w:lineRule="atLeast"/>
      <w:ind w:left="1240"/>
      <w:jc w:val="both"/>
    </w:pPr>
    <w:rPr>
      <w:rFonts w:ascii="Times" w:eastAsiaTheme="minorEastAsia" w:hAnsi="Times" w:cs="Times"/>
      <w:color w:val="000000"/>
      <w:w w:val="0"/>
      <w:sz w:val="24"/>
      <w:szCs w:val="24"/>
      <w:lang w:val="en-GB"/>
    </w:rPr>
  </w:style>
  <w:style w:type="paragraph" w:customStyle="1" w:styleId="02-PartHeading-NoTOP">
    <w:name w:val="02-Part Heading - No TOP"/>
    <w:uiPriority w:val="99"/>
    <w:rsid w:val="00020777"/>
    <w:pPr>
      <w:keepNext/>
      <w:tabs>
        <w:tab w:val="left" w:pos="2400"/>
      </w:tabs>
      <w:suppressAutoHyphens/>
      <w:autoSpaceDE w:val="0"/>
      <w:autoSpaceDN w:val="0"/>
      <w:adjustRightInd w:val="0"/>
      <w:spacing w:before="960" w:after="360" w:line="340" w:lineRule="atLeast"/>
      <w:ind w:left="2400" w:hanging="2400"/>
    </w:pPr>
    <w:rPr>
      <w:rFonts w:ascii="Helvetica" w:eastAsiaTheme="minorEastAsia" w:hAnsi="Helvetica" w:cs="Helvetica"/>
      <w:b/>
      <w:bCs/>
      <w:color w:val="000000"/>
      <w:w w:val="0"/>
      <w:sz w:val="32"/>
      <w:szCs w:val="32"/>
      <w:lang w:val="en-GB"/>
    </w:rPr>
  </w:style>
  <w:style w:type="paragraph" w:customStyle="1" w:styleId="17-Examples">
    <w:name w:val="17-Examples"/>
    <w:uiPriority w:val="99"/>
    <w:rsid w:val="00020777"/>
    <w:pPr>
      <w:suppressAutoHyphens/>
      <w:autoSpaceDE w:val="0"/>
      <w:autoSpaceDN w:val="0"/>
      <w:adjustRightInd w:val="0"/>
      <w:spacing w:before="120" w:line="220" w:lineRule="atLeast"/>
      <w:jc w:val="both"/>
    </w:pPr>
    <w:rPr>
      <w:rFonts w:ascii="Times" w:eastAsiaTheme="minorEastAsia" w:hAnsi="Times" w:cs="Times"/>
      <w:color w:val="000000"/>
      <w:w w:val="0"/>
      <w:lang w:val="en-GB"/>
    </w:rPr>
  </w:style>
  <w:style w:type="paragraph" w:customStyle="1" w:styleId="03-DivisionHeading">
    <w:name w:val="03-Division Heading"/>
    <w:uiPriority w:val="99"/>
    <w:rsid w:val="00020777"/>
    <w:pPr>
      <w:keepNext/>
      <w:tabs>
        <w:tab w:val="left" w:pos="2400"/>
      </w:tabs>
      <w:suppressAutoHyphens/>
      <w:autoSpaceDE w:val="0"/>
      <w:autoSpaceDN w:val="0"/>
      <w:adjustRightInd w:val="0"/>
      <w:spacing w:before="480" w:after="480" w:line="300" w:lineRule="atLeast"/>
      <w:ind w:left="2400" w:hanging="2400"/>
    </w:pPr>
    <w:rPr>
      <w:rFonts w:ascii="Helvetica" w:eastAsiaTheme="minorEastAsia" w:hAnsi="Helvetica" w:cs="Helvetica"/>
      <w:b/>
      <w:bCs/>
      <w:color w:val="000000"/>
      <w:w w:val="0"/>
      <w:sz w:val="28"/>
      <w:szCs w:val="28"/>
      <w:lang w:val="en-GB"/>
    </w:rPr>
  </w:style>
  <w:style w:type="paragraph" w:customStyle="1" w:styleId="03-DivisionHeading-NoTOP">
    <w:name w:val="03-Division Heading - No TOP"/>
    <w:uiPriority w:val="99"/>
    <w:rsid w:val="00020777"/>
    <w:pPr>
      <w:keepNext/>
      <w:tabs>
        <w:tab w:val="left" w:pos="2400"/>
      </w:tabs>
      <w:suppressAutoHyphens/>
      <w:autoSpaceDE w:val="0"/>
      <w:autoSpaceDN w:val="0"/>
      <w:adjustRightInd w:val="0"/>
      <w:spacing w:before="480" w:after="480" w:line="300" w:lineRule="atLeast"/>
      <w:ind w:left="2400" w:hanging="2400"/>
    </w:pPr>
    <w:rPr>
      <w:rFonts w:ascii="Helvetica" w:eastAsiaTheme="minorEastAsia" w:hAnsi="Helvetica" w:cs="Helvetica"/>
      <w:b/>
      <w:bCs/>
      <w:color w:val="000000"/>
      <w:w w:val="0"/>
      <w:sz w:val="28"/>
      <w:szCs w:val="28"/>
      <w:lang w:val="en-GB"/>
    </w:rPr>
  </w:style>
  <w:style w:type="paragraph" w:customStyle="1" w:styleId="04-SectionHeading">
    <w:name w:val="04-Section Heading"/>
    <w:next w:val="05-Subsection"/>
    <w:uiPriority w:val="99"/>
    <w:rsid w:val="00020777"/>
    <w:pPr>
      <w:keepNext/>
      <w:tabs>
        <w:tab w:val="left" w:pos="780"/>
      </w:tabs>
      <w:suppressAutoHyphens/>
      <w:autoSpaceDE w:val="0"/>
      <w:autoSpaceDN w:val="0"/>
      <w:adjustRightInd w:val="0"/>
      <w:spacing w:before="460" w:line="220" w:lineRule="atLeast"/>
      <w:ind w:left="780" w:hanging="780"/>
    </w:pPr>
    <w:rPr>
      <w:rFonts w:ascii="Helvetica" w:eastAsiaTheme="minorEastAsia" w:hAnsi="Helvetica" w:cs="Helvetica"/>
      <w:b/>
      <w:bCs/>
      <w:color w:val="000000"/>
      <w:w w:val="0"/>
      <w:sz w:val="22"/>
      <w:szCs w:val="22"/>
      <w:lang w:val="en-GB"/>
    </w:rPr>
  </w:style>
  <w:style w:type="paragraph" w:customStyle="1" w:styleId="08-Subsubparagraph">
    <w:name w:val="08-Subsubparagraph"/>
    <w:uiPriority w:val="99"/>
    <w:rsid w:val="00020777"/>
    <w:pPr>
      <w:tabs>
        <w:tab w:val="left" w:pos="2880"/>
      </w:tabs>
      <w:suppressAutoHyphens/>
      <w:autoSpaceDE w:val="0"/>
      <w:autoSpaceDN w:val="0"/>
      <w:adjustRightInd w:val="0"/>
      <w:spacing w:before="120" w:line="260" w:lineRule="atLeast"/>
      <w:ind w:left="2880" w:hanging="580"/>
      <w:jc w:val="both"/>
    </w:pPr>
    <w:rPr>
      <w:rFonts w:ascii="Times" w:eastAsiaTheme="minorEastAsia" w:hAnsi="Times" w:cs="Times"/>
      <w:color w:val="000000"/>
      <w:w w:val="0"/>
      <w:sz w:val="24"/>
      <w:szCs w:val="24"/>
      <w:lang w:val="en-GB"/>
    </w:rPr>
  </w:style>
  <w:style w:type="paragraph" w:customStyle="1" w:styleId="04-SectionHeading-Insertion">
    <w:name w:val="04-Section Heading - Insertion"/>
    <w:uiPriority w:val="99"/>
    <w:rsid w:val="00020777"/>
    <w:pPr>
      <w:keepNext/>
      <w:tabs>
        <w:tab w:val="left" w:pos="780"/>
      </w:tabs>
      <w:suppressAutoHyphens/>
      <w:autoSpaceDE w:val="0"/>
      <w:autoSpaceDN w:val="0"/>
      <w:adjustRightInd w:val="0"/>
      <w:spacing w:before="100" w:line="220" w:lineRule="atLeast"/>
      <w:ind w:left="780" w:hanging="780"/>
    </w:pPr>
    <w:rPr>
      <w:rFonts w:ascii="Helvetica" w:eastAsiaTheme="minorEastAsia" w:hAnsi="Helvetica" w:cs="Helvetica"/>
      <w:b/>
      <w:bCs/>
      <w:color w:val="000000"/>
      <w:w w:val="0"/>
      <w:sz w:val="22"/>
      <w:szCs w:val="22"/>
      <w:lang w:val="en-GB"/>
    </w:rPr>
  </w:style>
  <w:style w:type="paragraph" w:customStyle="1" w:styleId="04-SectionHeading-Insertion-NoTOP">
    <w:name w:val="04-Section Heading - Insertion - No TOP"/>
    <w:uiPriority w:val="99"/>
    <w:rsid w:val="00020777"/>
    <w:pPr>
      <w:keepNext/>
      <w:tabs>
        <w:tab w:val="left" w:pos="780"/>
      </w:tabs>
      <w:suppressAutoHyphens/>
      <w:autoSpaceDE w:val="0"/>
      <w:autoSpaceDN w:val="0"/>
      <w:adjustRightInd w:val="0"/>
      <w:spacing w:before="100" w:line="220" w:lineRule="atLeast"/>
      <w:ind w:left="780" w:hanging="780"/>
    </w:pPr>
    <w:rPr>
      <w:rFonts w:ascii="Helvetica" w:eastAsiaTheme="minorEastAsia" w:hAnsi="Helvetica" w:cs="Helvetica"/>
      <w:b/>
      <w:bCs/>
      <w:color w:val="000000"/>
      <w:w w:val="0"/>
      <w:sz w:val="22"/>
      <w:szCs w:val="22"/>
      <w:lang w:val="en-GB"/>
    </w:rPr>
  </w:style>
  <w:style w:type="paragraph" w:customStyle="1" w:styleId="06-Paragraph">
    <w:name w:val="06-Paragraph"/>
    <w:uiPriority w:val="99"/>
    <w:rsid w:val="00020777"/>
    <w:pPr>
      <w:tabs>
        <w:tab w:val="left" w:pos="1800"/>
      </w:tabs>
      <w:suppressAutoHyphens/>
      <w:autoSpaceDE w:val="0"/>
      <w:autoSpaceDN w:val="0"/>
      <w:adjustRightInd w:val="0"/>
      <w:spacing w:before="120" w:line="260" w:lineRule="atLeast"/>
      <w:ind w:left="1800" w:hanging="560"/>
      <w:jc w:val="both"/>
    </w:pPr>
    <w:rPr>
      <w:rFonts w:ascii="Times" w:eastAsiaTheme="minorEastAsia" w:hAnsi="Times" w:cs="Times"/>
      <w:color w:val="000000"/>
      <w:w w:val="0"/>
      <w:sz w:val="24"/>
      <w:szCs w:val="24"/>
      <w:lang w:val="en-GB"/>
    </w:rPr>
  </w:style>
  <w:style w:type="paragraph" w:customStyle="1" w:styleId="07-Subparagraph">
    <w:name w:val="07-Subparagraph"/>
    <w:uiPriority w:val="99"/>
    <w:rsid w:val="00020777"/>
    <w:pPr>
      <w:tabs>
        <w:tab w:val="left" w:pos="2300"/>
      </w:tabs>
      <w:suppressAutoHyphens/>
      <w:autoSpaceDE w:val="0"/>
      <w:autoSpaceDN w:val="0"/>
      <w:adjustRightInd w:val="0"/>
      <w:spacing w:before="120" w:line="260" w:lineRule="atLeast"/>
      <w:ind w:left="2300" w:hanging="500"/>
      <w:jc w:val="both"/>
    </w:pPr>
    <w:rPr>
      <w:rFonts w:ascii="Times" w:eastAsiaTheme="minorEastAsia" w:hAnsi="Times" w:cs="Times"/>
      <w:color w:val="000000"/>
      <w:w w:val="0"/>
      <w:sz w:val="24"/>
      <w:szCs w:val="24"/>
      <w:lang w:val="en-GB"/>
    </w:rPr>
  </w:style>
  <w:style w:type="paragraph" w:customStyle="1" w:styleId="15-ParliamentQld">
    <w:name w:val="15-Parliament Qld"/>
    <w:uiPriority w:val="99"/>
    <w:rsid w:val="00020777"/>
    <w:pPr>
      <w:pageBreakBefore/>
      <w:suppressAutoHyphens/>
      <w:autoSpaceDE w:val="0"/>
      <w:autoSpaceDN w:val="0"/>
      <w:adjustRightInd w:val="0"/>
      <w:spacing w:after="960" w:line="260" w:lineRule="atLeast"/>
      <w:jc w:val="both"/>
    </w:pPr>
    <w:rPr>
      <w:rFonts w:ascii="Helvetica" w:eastAsiaTheme="minorEastAsia" w:hAnsi="Helvetica" w:cs="Helvetica"/>
      <w:b/>
      <w:bCs/>
      <w:color w:val="000000"/>
      <w:w w:val="0"/>
      <w:sz w:val="24"/>
      <w:szCs w:val="24"/>
      <w:lang w:val="en-GB"/>
    </w:rPr>
  </w:style>
  <w:style w:type="paragraph" w:customStyle="1" w:styleId="02-ScheduleHeading-Insertion">
    <w:name w:val="02-Schedule Heading - Insertion"/>
    <w:uiPriority w:val="99"/>
    <w:rsid w:val="00020777"/>
    <w:pPr>
      <w:keepNext/>
      <w:tabs>
        <w:tab w:val="left" w:pos="2400"/>
      </w:tabs>
      <w:suppressAutoHyphens/>
      <w:autoSpaceDE w:val="0"/>
      <w:autoSpaceDN w:val="0"/>
      <w:adjustRightInd w:val="0"/>
      <w:spacing w:before="120" w:after="480" w:line="340" w:lineRule="atLeast"/>
      <w:ind w:left="2400" w:hanging="2400"/>
    </w:pPr>
    <w:rPr>
      <w:rFonts w:ascii="Helvetica" w:eastAsiaTheme="minorEastAsia" w:hAnsi="Helvetica" w:cs="Helvetica"/>
      <w:b/>
      <w:bCs/>
      <w:color w:val="000000"/>
      <w:w w:val="0"/>
      <w:sz w:val="32"/>
      <w:szCs w:val="32"/>
      <w:lang w:val="en-GB"/>
    </w:rPr>
  </w:style>
  <w:style w:type="paragraph" w:customStyle="1" w:styleId="CellBody-fees">
    <w:name w:val="CellBody-fees"/>
    <w:uiPriority w:val="99"/>
    <w:rsid w:val="00020777"/>
    <w:pPr>
      <w:suppressAutoHyphens/>
      <w:autoSpaceDE w:val="0"/>
      <w:autoSpaceDN w:val="0"/>
      <w:adjustRightInd w:val="0"/>
      <w:spacing w:line="260" w:lineRule="atLeast"/>
      <w:jc w:val="right"/>
    </w:pPr>
    <w:rPr>
      <w:rFonts w:ascii="Times" w:eastAsiaTheme="minorEastAsia" w:hAnsi="Times" w:cs="Times"/>
      <w:color w:val="000000"/>
      <w:w w:val="0"/>
      <w:sz w:val="24"/>
      <w:szCs w:val="24"/>
      <w:lang w:val="en-GB"/>
    </w:rPr>
  </w:style>
  <w:style w:type="paragraph" w:customStyle="1" w:styleId="04-SectionHeading-NoTOP">
    <w:name w:val="04-Section Heading - No TOP"/>
    <w:uiPriority w:val="99"/>
    <w:rsid w:val="00020777"/>
    <w:pPr>
      <w:keepNext/>
      <w:tabs>
        <w:tab w:val="left" w:pos="780"/>
      </w:tabs>
      <w:suppressAutoHyphens/>
      <w:autoSpaceDE w:val="0"/>
      <w:autoSpaceDN w:val="0"/>
      <w:adjustRightInd w:val="0"/>
      <w:spacing w:before="460" w:line="220" w:lineRule="atLeast"/>
      <w:ind w:left="780" w:hanging="780"/>
    </w:pPr>
    <w:rPr>
      <w:rFonts w:ascii="Helvetica" w:eastAsiaTheme="minorEastAsia" w:hAnsi="Helvetica" w:cs="Helvetica"/>
      <w:b/>
      <w:bCs/>
      <w:color w:val="000000"/>
      <w:w w:val="0"/>
      <w:sz w:val="22"/>
      <w:szCs w:val="22"/>
      <w:lang w:val="en-GB"/>
    </w:rPr>
  </w:style>
  <w:style w:type="paragraph" w:customStyle="1" w:styleId="02-ScheduleSubHeading-Insertion-NoTOP">
    <w:name w:val="02-Schedule SubHeading - Insertion - No TOP"/>
    <w:uiPriority w:val="99"/>
    <w:rsid w:val="00020777"/>
    <w:pPr>
      <w:keepNext/>
      <w:tabs>
        <w:tab w:val="left" w:pos="2400"/>
      </w:tabs>
      <w:suppressAutoHyphens/>
      <w:autoSpaceDE w:val="0"/>
      <w:autoSpaceDN w:val="0"/>
      <w:adjustRightInd w:val="0"/>
      <w:spacing w:after="540" w:line="340" w:lineRule="atLeast"/>
      <w:ind w:left="2400" w:hanging="2400"/>
    </w:pPr>
    <w:rPr>
      <w:rFonts w:ascii="Helvetica" w:eastAsiaTheme="minorEastAsia" w:hAnsi="Helvetica" w:cs="Helvetica"/>
      <w:b/>
      <w:bCs/>
      <w:color w:val="000000"/>
      <w:w w:val="0"/>
      <w:sz w:val="32"/>
      <w:szCs w:val="32"/>
      <w:lang w:val="en-GB"/>
    </w:rPr>
  </w:style>
  <w:style w:type="paragraph" w:customStyle="1" w:styleId="02-Schedule-Authorisingsection">
    <w:name w:val="02-Schedule-Authorising section"/>
    <w:uiPriority w:val="99"/>
    <w:rsid w:val="00020777"/>
    <w:pPr>
      <w:suppressAutoHyphens/>
      <w:autoSpaceDE w:val="0"/>
      <w:autoSpaceDN w:val="0"/>
      <w:adjustRightInd w:val="0"/>
      <w:spacing w:after="480" w:line="260" w:lineRule="atLeast"/>
      <w:jc w:val="right"/>
    </w:pPr>
    <w:rPr>
      <w:rFonts w:ascii="Helvetica" w:eastAsiaTheme="minorEastAsia" w:hAnsi="Helvetica" w:cs="Helvetica"/>
      <w:color w:val="000000"/>
      <w:w w:val="0"/>
      <w:sz w:val="24"/>
      <w:szCs w:val="24"/>
      <w:lang w:val="en-GB"/>
    </w:rPr>
  </w:style>
  <w:style w:type="paragraph" w:customStyle="1" w:styleId="CellBody-02-paragrapgh">
    <w:name w:val="CellBody-02-paragrapgh"/>
    <w:uiPriority w:val="99"/>
    <w:rsid w:val="00020777"/>
    <w:pPr>
      <w:tabs>
        <w:tab w:val="left" w:pos="960"/>
        <w:tab w:val="right" w:leader="dot" w:pos="5400"/>
      </w:tabs>
      <w:suppressAutoHyphens/>
      <w:autoSpaceDE w:val="0"/>
      <w:autoSpaceDN w:val="0"/>
      <w:adjustRightInd w:val="0"/>
      <w:spacing w:line="260" w:lineRule="atLeast"/>
      <w:ind w:left="960" w:hanging="480"/>
    </w:pPr>
    <w:rPr>
      <w:rFonts w:ascii="Times" w:eastAsiaTheme="minorEastAsia" w:hAnsi="Times" w:cs="Times"/>
      <w:color w:val="000000"/>
      <w:w w:val="0"/>
      <w:sz w:val="24"/>
      <w:szCs w:val="24"/>
      <w:lang w:val="en-GB"/>
    </w:rPr>
  </w:style>
  <w:style w:type="paragraph" w:customStyle="1" w:styleId="CellBody-03-subparagrapgh">
    <w:name w:val="CellBody-03-subparagrapgh"/>
    <w:uiPriority w:val="99"/>
    <w:rsid w:val="00020777"/>
    <w:pPr>
      <w:tabs>
        <w:tab w:val="left" w:pos="1440"/>
        <w:tab w:val="right" w:leader="dot" w:pos="5400"/>
      </w:tabs>
      <w:suppressAutoHyphens/>
      <w:autoSpaceDE w:val="0"/>
      <w:autoSpaceDN w:val="0"/>
      <w:adjustRightInd w:val="0"/>
      <w:spacing w:line="260" w:lineRule="atLeast"/>
      <w:ind w:left="1440" w:hanging="480"/>
    </w:pPr>
    <w:rPr>
      <w:rFonts w:ascii="Times" w:eastAsiaTheme="minorEastAsia" w:hAnsi="Times" w:cs="Times"/>
      <w:color w:val="000000"/>
      <w:w w:val="0"/>
      <w:sz w:val="24"/>
      <w:szCs w:val="24"/>
      <w:lang w:val="en-GB"/>
    </w:rPr>
  </w:style>
  <w:style w:type="paragraph" w:customStyle="1" w:styleId="CellBody-04-subsubparagrapgh">
    <w:name w:val="CellBody-04-subsubparagrapgh"/>
    <w:uiPriority w:val="99"/>
    <w:rsid w:val="00020777"/>
    <w:pPr>
      <w:tabs>
        <w:tab w:val="left" w:pos="1920"/>
        <w:tab w:val="right" w:leader="dot" w:pos="5400"/>
      </w:tabs>
      <w:suppressAutoHyphens/>
      <w:autoSpaceDE w:val="0"/>
      <w:autoSpaceDN w:val="0"/>
      <w:adjustRightInd w:val="0"/>
      <w:spacing w:line="260" w:lineRule="atLeast"/>
      <w:ind w:left="1920" w:hanging="480"/>
    </w:pPr>
    <w:rPr>
      <w:rFonts w:ascii="Times" w:eastAsiaTheme="minorEastAsia" w:hAnsi="Times" w:cs="Times"/>
      <w:color w:val="000000"/>
      <w:w w:val="0"/>
      <w:sz w:val="24"/>
      <w:szCs w:val="24"/>
      <w:lang w:val="en-GB"/>
    </w:rPr>
  </w:style>
  <w:style w:type="character" w:customStyle="1" w:styleId="LC">
    <w:name w:val="LC"/>
    <w:uiPriority w:val="99"/>
    <w:rsid w:val="00020777"/>
    <w:rPr>
      <w:w w:val="100"/>
      <w:u w:val="none"/>
      <w:vertAlign w:val="baseline"/>
      <w:lang w:val="en-GB"/>
    </w:rPr>
  </w:style>
  <w:style w:type="character" w:customStyle="1" w:styleId="Default">
    <w:name w:val="Default"/>
    <w:uiPriority w:val="99"/>
    <w:rsid w:val="00020777"/>
    <w:rPr>
      <w:rFonts w:ascii="Times" w:hAnsi="Times" w:cs="Times"/>
      <w:color w:val="000000"/>
      <w:spacing w:val="0"/>
      <w:w w:val="100"/>
      <w:sz w:val="24"/>
      <w:szCs w:val="24"/>
      <w:u w:val="none"/>
      <w:vertAlign w:val="baseline"/>
      <w:lang w:val="en-GB"/>
    </w:rPr>
  </w:style>
  <w:style w:type="character" w:customStyle="1" w:styleId="ActTitle">
    <w:name w:val="Act Title"/>
    <w:uiPriority w:val="99"/>
    <w:rsid w:val="00020777"/>
    <w:rPr>
      <w:rFonts w:ascii="Times" w:hAnsi="Times" w:cs="Times"/>
      <w:i/>
      <w:iCs/>
      <w:color w:val="000000"/>
      <w:spacing w:val="0"/>
      <w:w w:val="100"/>
      <w:sz w:val="24"/>
      <w:szCs w:val="24"/>
      <w:u w:val="none"/>
      <w:vertAlign w:val="baseline"/>
      <w:lang w:val="en-GB"/>
    </w:rPr>
  </w:style>
  <w:style w:type="character" w:customStyle="1" w:styleId="UC">
    <w:name w:val="UC"/>
    <w:uiPriority w:val="99"/>
    <w:rsid w:val="00020777"/>
    <w:rPr>
      <w:caps/>
      <w:w w:val="100"/>
      <w:u w:val="none"/>
      <w:vertAlign w:val="baseline"/>
      <w:lang w:val="en-GB"/>
    </w:rPr>
  </w:style>
  <w:style w:type="character" w:customStyle="1" w:styleId="B">
    <w:name w:val="B"/>
    <w:uiPriority w:val="99"/>
    <w:rsid w:val="00020777"/>
    <w:rPr>
      <w:b/>
      <w:bCs/>
      <w:w w:val="100"/>
      <w:u w:val="none"/>
      <w:vertAlign w:val="baseline"/>
      <w:lang w:val="en-GB"/>
    </w:rPr>
  </w:style>
  <w:style w:type="character" w:customStyle="1" w:styleId="P">
    <w:name w:val="P"/>
    <w:uiPriority w:val="99"/>
    <w:rsid w:val="00020777"/>
    <w:rPr>
      <w:w w:val="100"/>
      <w:u w:val="none"/>
      <w:vertAlign w:val="baseline"/>
      <w:lang w:val="en-GB"/>
    </w:rPr>
  </w:style>
  <w:style w:type="character" w:styleId="Emphasis">
    <w:name w:val="Emphasis"/>
    <w:basedOn w:val="DefaultParagraphFont"/>
    <w:uiPriority w:val="99"/>
    <w:qFormat/>
    <w:rsid w:val="00020777"/>
    <w:rPr>
      <w:i/>
      <w:iCs/>
    </w:rPr>
  </w:style>
  <w:style w:type="character" w:customStyle="1" w:styleId="EquationVariables">
    <w:name w:val="EquationVariables"/>
    <w:uiPriority w:val="99"/>
    <w:rsid w:val="00020777"/>
    <w:rPr>
      <w:i/>
      <w:iCs/>
    </w:rPr>
  </w:style>
  <w:style w:type="character" w:customStyle="1" w:styleId="Clause">
    <w:name w:val="Clause"/>
    <w:uiPriority w:val="99"/>
    <w:rsid w:val="00020777"/>
    <w:rPr>
      <w:rFonts w:ascii="Times" w:hAnsi="Times" w:cs="Times"/>
      <w:color w:val="000000"/>
      <w:spacing w:val="0"/>
      <w:sz w:val="24"/>
      <w:szCs w:val="24"/>
      <w:u w:val="none"/>
      <w:vertAlign w:val="baseline"/>
    </w:rPr>
  </w:style>
  <w:style w:type="paragraph" w:customStyle="1" w:styleId="ShadedSchClauseSymb">
    <w:name w:val="Shaded Sch Clause Symb"/>
    <w:basedOn w:val="ShadedSchClause"/>
    <w:rsid w:val="00F116FD"/>
    <w:pPr>
      <w:tabs>
        <w:tab w:val="left" w:pos="0"/>
      </w:tabs>
      <w:ind w:left="975" w:hanging="1457"/>
    </w:pPr>
  </w:style>
  <w:style w:type="paragraph" w:customStyle="1" w:styleId="CoverTextBullet">
    <w:name w:val="CoverTextBullet"/>
    <w:basedOn w:val="CoverText"/>
    <w:qFormat/>
    <w:rsid w:val="00F116FD"/>
    <w:pPr>
      <w:numPr>
        <w:numId w:val="4"/>
      </w:numPr>
    </w:pPr>
    <w:rPr>
      <w:color w:val="000000"/>
    </w:rPr>
  </w:style>
  <w:style w:type="paragraph" w:customStyle="1" w:styleId="01aPreamble">
    <w:name w:val="01aPreamble"/>
    <w:basedOn w:val="Normal"/>
    <w:qFormat/>
    <w:rsid w:val="00F116FD"/>
  </w:style>
  <w:style w:type="paragraph" w:customStyle="1" w:styleId="TableBullet">
    <w:name w:val="TableBullet"/>
    <w:basedOn w:val="TableText10"/>
    <w:qFormat/>
    <w:rsid w:val="00F116FD"/>
    <w:pPr>
      <w:numPr>
        <w:numId w:val="6"/>
      </w:numPr>
    </w:pPr>
  </w:style>
  <w:style w:type="paragraph" w:customStyle="1" w:styleId="TableNumbered">
    <w:name w:val="TableNumbered"/>
    <w:basedOn w:val="TableText10"/>
    <w:qFormat/>
    <w:rsid w:val="00F116FD"/>
    <w:pPr>
      <w:numPr>
        <w:numId w:val="7"/>
      </w:numPr>
    </w:pPr>
  </w:style>
  <w:style w:type="character" w:customStyle="1" w:styleId="charCitHyperlinkItal">
    <w:name w:val="charCitHyperlinkItal"/>
    <w:basedOn w:val="Hyperlink"/>
    <w:uiPriority w:val="1"/>
    <w:rsid w:val="00F116FD"/>
    <w:rPr>
      <w:i/>
      <w:color w:val="0000FF" w:themeColor="hyperlink"/>
      <w:u w:val="none"/>
    </w:rPr>
  </w:style>
  <w:style w:type="character" w:styleId="Hyperlink">
    <w:name w:val="Hyperlink"/>
    <w:basedOn w:val="DefaultParagraphFont"/>
    <w:uiPriority w:val="99"/>
    <w:unhideWhenUsed/>
    <w:rsid w:val="00F116FD"/>
    <w:rPr>
      <w:color w:val="0000FF" w:themeColor="hyperlink"/>
      <w:u w:val="single"/>
    </w:rPr>
  </w:style>
  <w:style w:type="character" w:customStyle="1" w:styleId="charCitHyperlinkAbbrev">
    <w:name w:val="charCitHyperlinkAbbrev"/>
    <w:basedOn w:val="Hyperlink"/>
    <w:uiPriority w:val="1"/>
    <w:rsid w:val="00F116FD"/>
    <w:rPr>
      <w:color w:val="0000FF" w:themeColor="hyperlink"/>
      <w:u w:val="none"/>
    </w:rPr>
  </w:style>
  <w:style w:type="paragraph" w:customStyle="1" w:styleId="FormRule">
    <w:name w:val="FormRule"/>
    <w:basedOn w:val="Normal"/>
    <w:rsid w:val="00F116FD"/>
    <w:pPr>
      <w:pBdr>
        <w:top w:val="single" w:sz="4" w:space="1" w:color="auto"/>
      </w:pBdr>
      <w:spacing w:before="160" w:after="40"/>
      <w:ind w:left="3220" w:right="3260"/>
    </w:pPr>
    <w:rPr>
      <w:sz w:val="8"/>
    </w:rPr>
  </w:style>
  <w:style w:type="paragraph" w:customStyle="1" w:styleId="OldAmdtsEntries">
    <w:name w:val="OldAmdtsEntries"/>
    <w:basedOn w:val="BillBasicHeading"/>
    <w:rsid w:val="00F116FD"/>
    <w:pPr>
      <w:tabs>
        <w:tab w:val="clear" w:pos="2600"/>
        <w:tab w:val="left" w:leader="dot" w:pos="2700"/>
      </w:tabs>
      <w:ind w:left="2700" w:hanging="2000"/>
    </w:pPr>
    <w:rPr>
      <w:sz w:val="18"/>
    </w:rPr>
  </w:style>
  <w:style w:type="paragraph" w:customStyle="1" w:styleId="OldAmdt2ndLine">
    <w:name w:val="OldAmdt2ndLine"/>
    <w:basedOn w:val="OldAmdtsEntries"/>
    <w:rsid w:val="00F116FD"/>
    <w:pPr>
      <w:tabs>
        <w:tab w:val="left" w:pos="2700"/>
      </w:tabs>
      <w:spacing w:before="0"/>
    </w:pPr>
  </w:style>
  <w:style w:type="paragraph" w:customStyle="1" w:styleId="parainpara">
    <w:name w:val="para in para"/>
    <w:rsid w:val="00F116FD"/>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F116FD"/>
    <w:pPr>
      <w:spacing w:after="60"/>
      <w:ind w:left="2800"/>
    </w:pPr>
    <w:rPr>
      <w:rFonts w:ascii="ACTCrest" w:hAnsi="ACTCrest"/>
      <w:sz w:val="216"/>
    </w:rPr>
  </w:style>
  <w:style w:type="paragraph" w:customStyle="1" w:styleId="Actbullet">
    <w:name w:val="Act bullet"/>
    <w:basedOn w:val="Normal"/>
    <w:uiPriority w:val="99"/>
    <w:rsid w:val="00F116FD"/>
    <w:pPr>
      <w:numPr>
        <w:numId w:val="18"/>
      </w:numPr>
      <w:tabs>
        <w:tab w:val="left" w:pos="900"/>
      </w:tabs>
      <w:spacing w:before="20"/>
      <w:ind w:right="-60"/>
    </w:pPr>
    <w:rPr>
      <w:rFonts w:ascii="Arial" w:hAnsi="Arial"/>
      <w:sz w:val="18"/>
    </w:rPr>
  </w:style>
  <w:style w:type="paragraph" w:customStyle="1" w:styleId="AuthorisedBlock">
    <w:name w:val="AuthorisedBlock"/>
    <w:basedOn w:val="Normal"/>
    <w:rsid w:val="00F116FD"/>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F116FD"/>
    <w:rPr>
      <w:b w:val="0"/>
      <w:sz w:val="32"/>
    </w:rPr>
  </w:style>
  <w:style w:type="paragraph" w:customStyle="1" w:styleId="MH1Chapter">
    <w:name w:val="M H1 Chapter"/>
    <w:basedOn w:val="AH1Chapter"/>
    <w:rsid w:val="00F116FD"/>
    <w:pPr>
      <w:tabs>
        <w:tab w:val="clear" w:pos="2600"/>
        <w:tab w:val="left" w:pos="2720"/>
      </w:tabs>
      <w:ind w:left="4000" w:hanging="3300"/>
    </w:pPr>
  </w:style>
  <w:style w:type="paragraph" w:customStyle="1" w:styleId="ApprFormHd">
    <w:name w:val="ApprFormHd"/>
    <w:basedOn w:val="Sched-heading"/>
    <w:rsid w:val="00F116FD"/>
    <w:pPr>
      <w:ind w:left="0" w:firstLine="0"/>
    </w:pPr>
  </w:style>
  <w:style w:type="paragraph" w:customStyle="1" w:styleId="Actdetailsnote">
    <w:name w:val="Act details note"/>
    <w:basedOn w:val="Actdetails"/>
    <w:uiPriority w:val="99"/>
    <w:rsid w:val="00F116FD"/>
    <w:pPr>
      <w:ind w:left="1620" w:right="-60" w:hanging="720"/>
    </w:pPr>
    <w:rPr>
      <w:sz w:val="18"/>
    </w:rPr>
  </w:style>
  <w:style w:type="paragraph" w:customStyle="1" w:styleId="DetailsNo">
    <w:name w:val="Details No"/>
    <w:basedOn w:val="Actdetails"/>
    <w:uiPriority w:val="99"/>
    <w:rsid w:val="00F116FD"/>
    <w:pPr>
      <w:ind w:left="0"/>
    </w:pPr>
    <w:rPr>
      <w:sz w:val="18"/>
    </w:rPr>
  </w:style>
  <w:style w:type="paragraph" w:customStyle="1" w:styleId="ISchMain">
    <w:name w:val="I Sch Main"/>
    <w:basedOn w:val="BillBasic"/>
    <w:rsid w:val="00F116FD"/>
    <w:pPr>
      <w:tabs>
        <w:tab w:val="right" w:pos="900"/>
        <w:tab w:val="left" w:pos="1100"/>
      </w:tabs>
      <w:ind w:left="1100" w:hanging="1100"/>
    </w:pPr>
  </w:style>
  <w:style w:type="paragraph" w:customStyle="1" w:styleId="ISchpara">
    <w:name w:val="I Sch para"/>
    <w:basedOn w:val="BillBasic"/>
    <w:rsid w:val="00F116FD"/>
    <w:pPr>
      <w:tabs>
        <w:tab w:val="right" w:pos="1400"/>
        <w:tab w:val="left" w:pos="1600"/>
      </w:tabs>
      <w:ind w:left="1600" w:hanging="1600"/>
    </w:pPr>
  </w:style>
  <w:style w:type="paragraph" w:customStyle="1" w:styleId="ISchsubpara">
    <w:name w:val="I Sch subpara"/>
    <w:basedOn w:val="BillBasic"/>
    <w:rsid w:val="00F116FD"/>
    <w:pPr>
      <w:tabs>
        <w:tab w:val="right" w:pos="1940"/>
        <w:tab w:val="left" w:pos="2140"/>
      </w:tabs>
      <w:ind w:left="2140" w:hanging="2140"/>
    </w:pPr>
  </w:style>
  <w:style w:type="paragraph" w:customStyle="1" w:styleId="ISchsubsubpara">
    <w:name w:val="I Sch subsubpara"/>
    <w:basedOn w:val="BillBasic"/>
    <w:rsid w:val="00F116FD"/>
    <w:pPr>
      <w:tabs>
        <w:tab w:val="right" w:pos="2460"/>
        <w:tab w:val="left" w:pos="2660"/>
      </w:tabs>
      <w:ind w:left="2660" w:hanging="2660"/>
    </w:pPr>
  </w:style>
  <w:style w:type="paragraph" w:customStyle="1" w:styleId="AssectheadingSymb">
    <w:name w:val="A ssect heading Symb"/>
    <w:basedOn w:val="Amain"/>
    <w:rsid w:val="00F116FD"/>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F116FD"/>
    <w:pPr>
      <w:tabs>
        <w:tab w:val="left" w:pos="0"/>
        <w:tab w:val="right" w:pos="2400"/>
        <w:tab w:val="left" w:pos="2600"/>
      </w:tabs>
      <w:ind w:left="2602" w:hanging="3084"/>
      <w:outlineLvl w:val="8"/>
    </w:pPr>
  </w:style>
  <w:style w:type="paragraph" w:customStyle="1" w:styleId="AmainreturnSymb">
    <w:name w:val="A main return Symb"/>
    <w:basedOn w:val="BillBasic"/>
    <w:rsid w:val="00F116FD"/>
    <w:pPr>
      <w:tabs>
        <w:tab w:val="left" w:pos="1582"/>
      </w:tabs>
      <w:ind w:left="1100" w:hanging="1582"/>
    </w:pPr>
  </w:style>
  <w:style w:type="paragraph" w:customStyle="1" w:styleId="AparareturnSymb">
    <w:name w:val="A para return Symb"/>
    <w:basedOn w:val="BillBasic"/>
    <w:rsid w:val="00F116FD"/>
    <w:pPr>
      <w:tabs>
        <w:tab w:val="left" w:pos="2081"/>
      </w:tabs>
      <w:ind w:left="1599" w:hanging="2081"/>
    </w:pPr>
  </w:style>
  <w:style w:type="paragraph" w:customStyle="1" w:styleId="AsubparareturnSymb">
    <w:name w:val="A subpara return Symb"/>
    <w:basedOn w:val="BillBasic"/>
    <w:rsid w:val="00F116FD"/>
    <w:pPr>
      <w:tabs>
        <w:tab w:val="left" w:pos="2580"/>
      </w:tabs>
      <w:ind w:left="2098" w:hanging="2580"/>
    </w:pPr>
  </w:style>
  <w:style w:type="paragraph" w:customStyle="1" w:styleId="aDefSymb">
    <w:name w:val="aDef Symb"/>
    <w:basedOn w:val="BillBasic"/>
    <w:rsid w:val="00F116FD"/>
    <w:pPr>
      <w:tabs>
        <w:tab w:val="left" w:pos="1582"/>
      </w:tabs>
      <w:ind w:left="1100" w:hanging="1582"/>
    </w:pPr>
  </w:style>
  <w:style w:type="paragraph" w:customStyle="1" w:styleId="aDefparaSymb">
    <w:name w:val="aDef para Symb"/>
    <w:basedOn w:val="Apara"/>
    <w:rsid w:val="00F116FD"/>
    <w:pPr>
      <w:tabs>
        <w:tab w:val="clear" w:pos="1600"/>
        <w:tab w:val="left" w:pos="0"/>
        <w:tab w:val="left" w:pos="1599"/>
      </w:tabs>
      <w:ind w:left="1599" w:hanging="2081"/>
    </w:pPr>
  </w:style>
  <w:style w:type="paragraph" w:customStyle="1" w:styleId="aDefsubparaSymb">
    <w:name w:val="aDef subpara Symb"/>
    <w:basedOn w:val="Asubpara"/>
    <w:rsid w:val="00F116FD"/>
    <w:pPr>
      <w:tabs>
        <w:tab w:val="left" w:pos="0"/>
      </w:tabs>
      <w:ind w:left="2098" w:hanging="2580"/>
    </w:pPr>
  </w:style>
  <w:style w:type="paragraph" w:customStyle="1" w:styleId="SchAmainSymb">
    <w:name w:val="Sch A main Symb"/>
    <w:basedOn w:val="Amain"/>
    <w:rsid w:val="00F116FD"/>
    <w:pPr>
      <w:tabs>
        <w:tab w:val="left" w:pos="0"/>
      </w:tabs>
      <w:ind w:hanging="1580"/>
    </w:pPr>
  </w:style>
  <w:style w:type="paragraph" w:customStyle="1" w:styleId="SchAparaSymb">
    <w:name w:val="Sch A para Symb"/>
    <w:basedOn w:val="Apara"/>
    <w:rsid w:val="00F116FD"/>
    <w:pPr>
      <w:tabs>
        <w:tab w:val="left" w:pos="0"/>
      </w:tabs>
      <w:ind w:hanging="2080"/>
    </w:pPr>
  </w:style>
  <w:style w:type="paragraph" w:customStyle="1" w:styleId="SchAsubparaSymb">
    <w:name w:val="Sch A subpara Symb"/>
    <w:basedOn w:val="Asubpara"/>
    <w:rsid w:val="00F116FD"/>
    <w:pPr>
      <w:tabs>
        <w:tab w:val="left" w:pos="0"/>
      </w:tabs>
      <w:ind w:hanging="2580"/>
    </w:pPr>
  </w:style>
  <w:style w:type="paragraph" w:customStyle="1" w:styleId="SchAsubsubparaSymb">
    <w:name w:val="Sch A subsubpara Symb"/>
    <w:basedOn w:val="AsubsubparaSymb"/>
    <w:rsid w:val="00F116FD"/>
  </w:style>
  <w:style w:type="paragraph" w:customStyle="1" w:styleId="refSymb">
    <w:name w:val="ref Symb"/>
    <w:basedOn w:val="BillBasic"/>
    <w:next w:val="Normal"/>
    <w:rsid w:val="00F116FD"/>
    <w:pPr>
      <w:tabs>
        <w:tab w:val="left" w:pos="-480"/>
      </w:tabs>
      <w:spacing w:before="60"/>
      <w:ind w:hanging="480"/>
    </w:pPr>
    <w:rPr>
      <w:sz w:val="18"/>
    </w:rPr>
  </w:style>
  <w:style w:type="paragraph" w:customStyle="1" w:styleId="IshadedH5SecSymb">
    <w:name w:val="I shaded H5 Sec Symb"/>
    <w:basedOn w:val="AH5Sec"/>
    <w:rsid w:val="00F116FD"/>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F116FD"/>
    <w:pPr>
      <w:tabs>
        <w:tab w:val="clear" w:pos="-1580"/>
      </w:tabs>
      <w:ind w:left="975" w:hanging="1457"/>
    </w:pPr>
  </w:style>
  <w:style w:type="paragraph" w:customStyle="1" w:styleId="IH1ChapSymb">
    <w:name w:val="I H1 Chap Symb"/>
    <w:basedOn w:val="BillBasicHeading"/>
    <w:next w:val="Normal"/>
    <w:rsid w:val="00F116FD"/>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F116FD"/>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F116FD"/>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F116FD"/>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F116FD"/>
    <w:pPr>
      <w:tabs>
        <w:tab w:val="clear" w:pos="2600"/>
        <w:tab w:val="left" w:pos="-1580"/>
        <w:tab w:val="left" w:pos="0"/>
        <w:tab w:val="left" w:pos="1100"/>
      </w:tabs>
      <w:spacing w:before="240"/>
      <w:ind w:left="1100" w:hanging="1580"/>
    </w:pPr>
  </w:style>
  <w:style w:type="paragraph" w:customStyle="1" w:styleId="IMainSymb">
    <w:name w:val="I Main Symb"/>
    <w:basedOn w:val="Amain"/>
    <w:rsid w:val="00F116FD"/>
    <w:pPr>
      <w:tabs>
        <w:tab w:val="left" w:pos="0"/>
      </w:tabs>
      <w:ind w:hanging="1580"/>
    </w:pPr>
  </w:style>
  <w:style w:type="paragraph" w:customStyle="1" w:styleId="IparaSymb">
    <w:name w:val="I para Symb"/>
    <w:basedOn w:val="Apara"/>
    <w:rsid w:val="00F116FD"/>
    <w:pPr>
      <w:tabs>
        <w:tab w:val="left" w:pos="0"/>
      </w:tabs>
      <w:ind w:hanging="2080"/>
      <w:outlineLvl w:val="9"/>
    </w:pPr>
  </w:style>
  <w:style w:type="paragraph" w:customStyle="1" w:styleId="IsubparaSymb">
    <w:name w:val="I subpara Symb"/>
    <w:basedOn w:val="Asubpara"/>
    <w:rsid w:val="00F116FD"/>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F116FD"/>
    <w:pPr>
      <w:tabs>
        <w:tab w:val="clear" w:pos="2400"/>
        <w:tab w:val="clear" w:pos="2600"/>
        <w:tab w:val="right" w:pos="2460"/>
        <w:tab w:val="left" w:pos="2660"/>
      </w:tabs>
      <w:ind w:left="2660" w:hanging="3140"/>
    </w:pPr>
  </w:style>
  <w:style w:type="paragraph" w:customStyle="1" w:styleId="IdefparaSymb">
    <w:name w:val="I def para Symb"/>
    <w:basedOn w:val="IparaSymb"/>
    <w:rsid w:val="00F116FD"/>
    <w:pPr>
      <w:ind w:left="1599" w:hanging="2081"/>
    </w:pPr>
  </w:style>
  <w:style w:type="paragraph" w:customStyle="1" w:styleId="IdefsubparaSymb">
    <w:name w:val="I def subpara Symb"/>
    <w:basedOn w:val="IsubparaSymb"/>
    <w:rsid w:val="00F116FD"/>
    <w:pPr>
      <w:ind w:left="2138"/>
    </w:pPr>
  </w:style>
  <w:style w:type="paragraph" w:customStyle="1" w:styleId="ISched-headingSymb">
    <w:name w:val="I Sched-heading Symb"/>
    <w:basedOn w:val="BillBasicHeading"/>
    <w:next w:val="Normal"/>
    <w:rsid w:val="00F116FD"/>
    <w:pPr>
      <w:tabs>
        <w:tab w:val="left" w:pos="-3080"/>
        <w:tab w:val="left" w:pos="0"/>
      </w:tabs>
      <w:spacing w:before="320"/>
      <w:ind w:left="2600" w:hanging="3080"/>
    </w:pPr>
    <w:rPr>
      <w:sz w:val="34"/>
    </w:rPr>
  </w:style>
  <w:style w:type="paragraph" w:customStyle="1" w:styleId="ISched-PartSymb">
    <w:name w:val="I Sched-Part Symb"/>
    <w:basedOn w:val="BillBasicHeading"/>
    <w:rsid w:val="00F116FD"/>
    <w:pPr>
      <w:tabs>
        <w:tab w:val="left" w:pos="-3080"/>
        <w:tab w:val="left" w:pos="0"/>
      </w:tabs>
      <w:spacing w:before="380"/>
      <w:ind w:left="2600" w:hanging="3080"/>
    </w:pPr>
    <w:rPr>
      <w:sz w:val="32"/>
    </w:rPr>
  </w:style>
  <w:style w:type="paragraph" w:customStyle="1" w:styleId="ISched-formSymb">
    <w:name w:val="I Sched-form Symb"/>
    <w:basedOn w:val="BillBasicHeading"/>
    <w:rsid w:val="00F116FD"/>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F116FD"/>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F116FD"/>
    <w:pPr>
      <w:tabs>
        <w:tab w:val="left" w:pos="-3080"/>
        <w:tab w:val="left" w:pos="0"/>
      </w:tabs>
      <w:spacing w:before="320"/>
      <w:ind w:left="2600" w:hanging="3080"/>
      <w:jc w:val="both"/>
    </w:pPr>
    <w:rPr>
      <w:sz w:val="34"/>
    </w:rPr>
  </w:style>
  <w:style w:type="paragraph" w:customStyle="1" w:styleId="AmainbulletSymb">
    <w:name w:val="A main bullet Symb"/>
    <w:basedOn w:val="BillBasic"/>
    <w:rsid w:val="00F116FD"/>
    <w:pPr>
      <w:tabs>
        <w:tab w:val="left" w:pos="1100"/>
      </w:tabs>
      <w:spacing w:before="60"/>
      <w:ind w:left="1500" w:hanging="1986"/>
    </w:pPr>
  </w:style>
  <w:style w:type="paragraph" w:customStyle="1" w:styleId="aExamHdgssSymb">
    <w:name w:val="aExamHdgss Symb"/>
    <w:basedOn w:val="BillBasicHeading"/>
    <w:next w:val="Normal"/>
    <w:rsid w:val="00F116FD"/>
    <w:pPr>
      <w:tabs>
        <w:tab w:val="clear" w:pos="2600"/>
        <w:tab w:val="left" w:pos="1582"/>
      </w:tabs>
      <w:ind w:left="1100" w:hanging="1582"/>
    </w:pPr>
    <w:rPr>
      <w:sz w:val="18"/>
    </w:rPr>
  </w:style>
  <w:style w:type="paragraph" w:customStyle="1" w:styleId="aExamssSymb">
    <w:name w:val="aExamss Symb"/>
    <w:basedOn w:val="aNote"/>
    <w:rsid w:val="00F116FD"/>
    <w:pPr>
      <w:tabs>
        <w:tab w:val="left" w:pos="1582"/>
      </w:tabs>
      <w:spacing w:before="60"/>
      <w:ind w:left="1100" w:hanging="1582"/>
    </w:pPr>
  </w:style>
  <w:style w:type="paragraph" w:customStyle="1" w:styleId="aExamINumssSymb">
    <w:name w:val="aExamINumss Symb"/>
    <w:basedOn w:val="aExamssSymb"/>
    <w:rsid w:val="00F116FD"/>
    <w:pPr>
      <w:tabs>
        <w:tab w:val="left" w:pos="1100"/>
      </w:tabs>
      <w:ind w:left="1500" w:hanging="1986"/>
    </w:pPr>
  </w:style>
  <w:style w:type="paragraph" w:customStyle="1" w:styleId="aExamNumTextssSymb">
    <w:name w:val="aExamNumTextss Symb"/>
    <w:basedOn w:val="aExamssSymb"/>
    <w:rsid w:val="00F116FD"/>
    <w:pPr>
      <w:tabs>
        <w:tab w:val="clear" w:pos="1582"/>
        <w:tab w:val="left" w:pos="1985"/>
      </w:tabs>
      <w:ind w:left="1503" w:hanging="1985"/>
    </w:pPr>
  </w:style>
  <w:style w:type="paragraph" w:customStyle="1" w:styleId="AExamIParaSymb">
    <w:name w:val="AExamIPara Symb"/>
    <w:basedOn w:val="aExam"/>
    <w:rsid w:val="00F116FD"/>
    <w:pPr>
      <w:tabs>
        <w:tab w:val="right" w:pos="1718"/>
      </w:tabs>
      <w:ind w:left="1984" w:hanging="2466"/>
    </w:pPr>
  </w:style>
  <w:style w:type="paragraph" w:customStyle="1" w:styleId="aExamBulletssSymb">
    <w:name w:val="aExamBulletss Symb"/>
    <w:basedOn w:val="aExamssSymb"/>
    <w:rsid w:val="00F116FD"/>
    <w:pPr>
      <w:tabs>
        <w:tab w:val="left" w:pos="1100"/>
      </w:tabs>
      <w:ind w:left="1500" w:hanging="1986"/>
    </w:pPr>
  </w:style>
  <w:style w:type="paragraph" w:customStyle="1" w:styleId="aNoteSymb">
    <w:name w:val="aNote Symb"/>
    <w:basedOn w:val="BillBasic"/>
    <w:rsid w:val="00F116FD"/>
    <w:pPr>
      <w:tabs>
        <w:tab w:val="left" w:pos="1100"/>
        <w:tab w:val="left" w:pos="2381"/>
      </w:tabs>
      <w:ind w:left="1899" w:hanging="2381"/>
    </w:pPr>
    <w:rPr>
      <w:sz w:val="20"/>
    </w:rPr>
  </w:style>
  <w:style w:type="paragraph" w:customStyle="1" w:styleId="aNoteTextssSymb">
    <w:name w:val="aNoteTextss Symb"/>
    <w:basedOn w:val="Normal"/>
    <w:rsid w:val="00F116FD"/>
    <w:pPr>
      <w:tabs>
        <w:tab w:val="clear" w:pos="0"/>
        <w:tab w:val="left" w:pos="1418"/>
      </w:tabs>
      <w:spacing w:before="60"/>
      <w:ind w:left="1417" w:hanging="1899"/>
      <w:jc w:val="both"/>
    </w:pPr>
    <w:rPr>
      <w:sz w:val="20"/>
    </w:rPr>
  </w:style>
  <w:style w:type="paragraph" w:customStyle="1" w:styleId="aNoteParaSymb">
    <w:name w:val="aNotePara Symb"/>
    <w:basedOn w:val="aNoteSymb"/>
    <w:rsid w:val="00F116FD"/>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F116FD"/>
    <w:pPr>
      <w:tabs>
        <w:tab w:val="clear" w:pos="0"/>
        <w:tab w:val="left" w:pos="1899"/>
      </w:tabs>
      <w:spacing w:before="60"/>
      <w:ind w:left="2296" w:hanging="2778"/>
      <w:jc w:val="both"/>
    </w:pPr>
    <w:rPr>
      <w:sz w:val="20"/>
    </w:rPr>
  </w:style>
  <w:style w:type="paragraph" w:customStyle="1" w:styleId="AparabulletSymb">
    <w:name w:val="A para bullet Symb"/>
    <w:basedOn w:val="BillBasic"/>
    <w:rsid w:val="00F116FD"/>
    <w:pPr>
      <w:tabs>
        <w:tab w:val="left" w:pos="1616"/>
        <w:tab w:val="left" w:pos="2495"/>
      </w:tabs>
      <w:spacing w:before="60"/>
      <w:ind w:left="2013" w:hanging="2495"/>
    </w:pPr>
  </w:style>
  <w:style w:type="paragraph" w:customStyle="1" w:styleId="aExamHdgparSymb">
    <w:name w:val="aExamHdgpar Symb"/>
    <w:basedOn w:val="aExamHdgssSymb"/>
    <w:next w:val="Normal"/>
    <w:rsid w:val="00F116FD"/>
    <w:pPr>
      <w:tabs>
        <w:tab w:val="clear" w:pos="1582"/>
        <w:tab w:val="left" w:pos="1599"/>
      </w:tabs>
      <w:ind w:left="1599" w:hanging="2081"/>
    </w:pPr>
  </w:style>
  <w:style w:type="paragraph" w:customStyle="1" w:styleId="aExamparSymb">
    <w:name w:val="aExampar Symb"/>
    <w:basedOn w:val="aExamssSymb"/>
    <w:rsid w:val="00F116FD"/>
    <w:pPr>
      <w:tabs>
        <w:tab w:val="clear" w:pos="1582"/>
        <w:tab w:val="left" w:pos="1599"/>
      </w:tabs>
      <w:ind w:left="1599" w:hanging="2081"/>
    </w:pPr>
  </w:style>
  <w:style w:type="paragraph" w:customStyle="1" w:styleId="aExamINumparSymb">
    <w:name w:val="aExamINumpar Symb"/>
    <w:basedOn w:val="aExamparSymb"/>
    <w:rsid w:val="00F116FD"/>
    <w:pPr>
      <w:tabs>
        <w:tab w:val="left" w:pos="2000"/>
      </w:tabs>
      <w:ind w:left="2041" w:hanging="2495"/>
    </w:pPr>
  </w:style>
  <w:style w:type="paragraph" w:customStyle="1" w:styleId="aExamBulletparSymb">
    <w:name w:val="aExamBulletpar Symb"/>
    <w:basedOn w:val="aExamparSymb"/>
    <w:rsid w:val="00F116FD"/>
    <w:pPr>
      <w:tabs>
        <w:tab w:val="clear" w:pos="1599"/>
        <w:tab w:val="left" w:pos="1616"/>
        <w:tab w:val="left" w:pos="2495"/>
      </w:tabs>
      <w:ind w:left="2013" w:hanging="2495"/>
    </w:pPr>
  </w:style>
  <w:style w:type="paragraph" w:customStyle="1" w:styleId="aNoteparSymb">
    <w:name w:val="aNotepar Symb"/>
    <w:basedOn w:val="BillBasic"/>
    <w:next w:val="Normal"/>
    <w:rsid w:val="00F116FD"/>
    <w:pPr>
      <w:tabs>
        <w:tab w:val="left" w:pos="1599"/>
        <w:tab w:val="left" w:pos="2398"/>
      </w:tabs>
      <w:ind w:left="2410" w:hanging="2892"/>
    </w:pPr>
    <w:rPr>
      <w:sz w:val="20"/>
    </w:rPr>
  </w:style>
  <w:style w:type="paragraph" w:customStyle="1" w:styleId="aNoteTextparSymb">
    <w:name w:val="aNoteTextpar Symb"/>
    <w:basedOn w:val="aNoteparSymb"/>
    <w:rsid w:val="00F116FD"/>
    <w:pPr>
      <w:tabs>
        <w:tab w:val="clear" w:pos="1599"/>
        <w:tab w:val="clear" w:pos="2398"/>
        <w:tab w:val="left" w:pos="2880"/>
      </w:tabs>
      <w:spacing w:before="60"/>
      <w:ind w:left="2398" w:hanging="2880"/>
    </w:pPr>
  </w:style>
  <w:style w:type="paragraph" w:customStyle="1" w:styleId="aNoteParaparSymb">
    <w:name w:val="aNoteParapar Symb"/>
    <w:basedOn w:val="aNoteparSymb"/>
    <w:rsid w:val="00F116FD"/>
    <w:pPr>
      <w:tabs>
        <w:tab w:val="right" w:pos="2640"/>
      </w:tabs>
      <w:spacing w:before="60"/>
      <w:ind w:left="2920" w:hanging="3402"/>
    </w:pPr>
  </w:style>
  <w:style w:type="paragraph" w:customStyle="1" w:styleId="aNoteBulletparSymb">
    <w:name w:val="aNoteBulletpar Symb"/>
    <w:basedOn w:val="aNoteparSymb"/>
    <w:rsid w:val="00F116FD"/>
    <w:pPr>
      <w:tabs>
        <w:tab w:val="clear" w:pos="1599"/>
        <w:tab w:val="left" w:pos="3289"/>
      </w:tabs>
      <w:spacing w:before="60"/>
      <w:ind w:left="2807" w:hanging="3289"/>
    </w:pPr>
  </w:style>
  <w:style w:type="paragraph" w:customStyle="1" w:styleId="AsubparabulletSymb">
    <w:name w:val="A subpara bullet Symb"/>
    <w:basedOn w:val="BillBasic"/>
    <w:rsid w:val="00F116FD"/>
    <w:pPr>
      <w:tabs>
        <w:tab w:val="left" w:pos="2138"/>
        <w:tab w:val="left" w:pos="3005"/>
      </w:tabs>
      <w:spacing w:before="60"/>
      <w:ind w:left="2523" w:hanging="3005"/>
    </w:pPr>
  </w:style>
  <w:style w:type="paragraph" w:customStyle="1" w:styleId="aExamHdgsubparSymb">
    <w:name w:val="aExamHdgsubpar Symb"/>
    <w:basedOn w:val="aExamHdgssSymb"/>
    <w:next w:val="Normal"/>
    <w:rsid w:val="00F116FD"/>
    <w:pPr>
      <w:tabs>
        <w:tab w:val="clear" w:pos="1582"/>
        <w:tab w:val="left" w:pos="2620"/>
      </w:tabs>
      <w:ind w:left="2138" w:hanging="2620"/>
    </w:pPr>
  </w:style>
  <w:style w:type="paragraph" w:customStyle="1" w:styleId="aExamsubparSymb">
    <w:name w:val="aExamsubpar Symb"/>
    <w:basedOn w:val="aExamssSymb"/>
    <w:rsid w:val="00F116FD"/>
    <w:pPr>
      <w:tabs>
        <w:tab w:val="clear" w:pos="1582"/>
        <w:tab w:val="left" w:pos="2620"/>
      </w:tabs>
      <w:ind w:left="2138" w:hanging="2620"/>
    </w:pPr>
  </w:style>
  <w:style w:type="paragraph" w:customStyle="1" w:styleId="aNotesubparSymb">
    <w:name w:val="aNotesubpar Symb"/>
    <w:basedOn w:val="BillBasic"/>
    <w:next w:val="Normal"/>
    <w:rsid w:val="00F116FD"/>
    <w:pPr>
      <w:tabs>
        <w:tab w:val="left" w:pos="2138"/>
        <w:tab w:val="left" w:pos="2937"/>
      </w:tabs>
      <w:ind w:left="2455" w:hanging="2937"/>
    </w:pPr>
    <w:rPr>
      <w:sz w:val="20"/>
    </w:rPr>
  </w:style>
  <w:style w:type="paragraph" w:customStyle="1" w:styleId="aNoteTextsubparSymb">
    <w:name w:val="aNoteTextsubpar Symb"/>
    <w:basedOn w:val="aNotesubparSymb"/>
    <w:rsid w:val="00F116FD"/>
    <w:pPr>
      <w:tabs>
        <w:tab w:val="clear" w:pos="2138"/>
        <w:tab w:val="clear" w:pos="2937"/>
        <w:tab w:val="left" w:pos="2943"/>
      </w:tabs>
      <w:spacing w:before="60"/>
      <w:ind w:left="2943" w:hanging="3425"/>
    </w:pPr>
  </w:style>
  <w:style w:type="paragraph" w:customStyle="1" w:styleId="PenaltySymb">
    <w:name w:val="Penalty Symb"/>
    <w:basedOn w:val="AmainreturnSymb"/>
    <w:rsid w:val="00F116FD"/>
  </w:style>
  <w:style w:type="paragraph" w:customStyle="1" w:styleId="PenaltyParaSymb">
    <w:name w:val="PenaltyPara Symb"/>
    <w:basedOn w:val="Normal"/>
    <w:rsid w:val="00F116FD"/>
    <w:pPr>
      <w:tabs>
        <w:tab w:val="right" w:pos="1360"/>
      </w:tabs>
      <w:spacing w:before="60"/>
      <w:ind w:left="1599" w:hanging="2081"/>
      <w:jc w:val="both"/>
    </w:pPr>
  </w:style>
  <w:style w:type="paragraph" w:customStyle="1" w:styleId="FormulaSymb">
    <w:name w:val="Formula Symb"/>
    <w:basedOn w:val="BillBasic"/>
    <w:rsid w:val="00F116FD"/>
    <w:pPr>
      <w:tabs>
        <w:tab w:val="left" w:pos="-480"/>
      </w:tabs>
      <w:spacing w:line="260" w:lineRule="atLeast"/>
      <w:ind w:hanging="480"/>
      <w:jc w:val="center"/>
    </w:pPr>
  </w:style>
  <w:style w:type="paragraph" w:customStyle="1" w:styleId="NormalSymb">
    <w:name w:val="Normal Symb"/>
    <w:basedOn w:val="Normal"/>
    <w:qFormat/>
    <w:rsid w:val="00F116FD"/>
    <w:pPr>
      <w:ind w:hanging="482"/>
    </w:pPr>
  </w:style>
  <w:style w:type="character" w:styleId="PlaceholderText">
    <w:name w:val="Placeholder Text"/>
    <w:basedOn w:val="DefaultParagraphFont"/>
    <w:uiPriority w:val="99"/>
    <w:semiHidden/>
    <w:rsid w:val="00F116FD"/>
    <w:rPr>
      <w:color w:val="808080"/>
    </w:rPr>
  </w:style>
  <w:style w:type="character" w:customStyle="1" w:styleId="Heading1Char">
    <w:name w:val="Heading 1 Char"/>
    <w:basedOn w:val="DefaultParagraphFont"/>
    <w:link w:val="Heading1"/>
    <w:uiPriority w:val="9"/>
    <w:rsid w:val="00CC7E41"/>
    <w:rPr>
      <w:rFonts w:ascii="Arial" w:hAnsi="Arial"/>
      <w:b/>
      <w:kern w:val="28"/>
      <w:sz w:val="36"/>
      <w:lang w:eastAsia="en-US"/>
    </w:rPr>
  </w:style>
  <w:style w:type="character" w:customStyle="1" w:styleId="Heading2Char">
    <w:name w:val="Heading 2 Char"/>
    <w:aliases w:val="H2 Char,h2 Char"/>
    <w:basedOn w:val="DefaultParagraphFont"/>
    <w:link w:val="Heading2"/>
    <w:uiPriority w:val="9"/>
    <w:rsid w:val="00CC7E41"/>
    <w:rPr>
      <w:rFonts w:ascii="Arial" w:hAnsi="Arial" w:cs="Arial"/>
      <w:b/>
      <w:bCs/>
      <w:iCs/>
      <w:sz w:val="28"/>
      <w:szCs w:val="28"/>
      <w:shd w:val="clear" w:color="auto" w:fill="E0E0E0"/>
      <w:lang w:eastAsia="en-US"/>
    </w:rPr>
  </w:style>
  <w:style w:type="character" w:customStyle="1" w:styleId="Heading4Char">
    <w:name w:val="Heading 4 Char"/>
    <w:basedOn w:val="DefaultParagraphFont"/>
    <w:link w:val="Heading4"/>
    <w:uiPriority w:val="9"/>
    <w:rsid w:val="00CC7E41"/>
    <w:rPr>
      <w:rFonts w:ascii="Arial" w:hAnsi="Arial"/>
      <w:b/>
      <w:bCs/>
      <w:sz w:val="22"/>
      <w:szCs w:val="28"/>
      <w:lang w:eastAsia="en-US"/>
    </w:rPr>
  </w:style>
  <w:style w:type="character" w:customStyle="1" w:styleId="PlainTextChar">
    <w:name w:val="Plain Text Char"/>
    <w:basedOn w:val="DefaultParagraphFont"/>
    <w:link w:val="PlainText"/>
    <w:uiPriority w:val="99"/>
    <w:rsid w:val="00CC7E41"/>
    <w:rPr>
      <w:rFonts w:ascii="Courier New" w:hAnsi="Courier New"/>
      <w:lang w:eastAsia="en-US"/>
    </w:rPr>
  </w:style>
  <w:style w:type="character" w:customStyle="1" w:styleId="SignatureChar">
    <w:name w:val="Signature Char"/>
    <w:basedOn w:val="DefaultParagraphFont"/>
    <w:link w:val="Signature"/>
    <w:uiPriority w:val="99"/>
    <w:rsid w:val="00CC7E41"/>
    <w:rPr>
      <w:sz w:val="24"/>
      <w:lang w:eastAsia="en-US"/>
    </w:rPr>
  </w:style>
  <w:style w:type="character" w:customStyle="1" w:styleId="listnumber">
    <w:name w:val="listnumber"/>
    <w:basedOn w:val="DefaultParagraphFont"/>
    <w:rsid w:val="0017652B"/>
  </w:style>
  <w:style w:type="paragraph" w:customStyle="1" w:styleId="headingparagraph">
    <w:name w:val="headingparagraph"/>
    <w:basedOn w:val="Normal"/>
    <w:rsid w:val="00636462"/>
    <w:pPr>
      <w:tabs>
        <w:tab w:val="clear" w:pos="0"/>
      </w:tabs>
      <w:spacing w:after="150"/>
    </w:pPr>
    <w:rPr>
      <w:rFonts w:ascii="Arial" w:hAnsi="Arial" w:cs="Arial"/>
      <w:szCs w:val="24"/>
      <w:lang w:eastAsia="en-AU"/>
    </w:rPr>
  </w:style>
  <w:style w:type="character" w:customStyle="1" w:styleId="headingname">
    <w:name w:val="headingname"/>
    <w:basedOn w:val="DefaultParagraphFont"/>
    <w:rsid w:val="00636462"/>
    <w:rPr>
      <w:b/>
      <w:bCs/>
      <w:vanish w:val="0"/>
      <w:webHidden w:val="0"/>
      <w:specVanish w:val="0"/>
    </w:rPr>
  </w:style>
  <w:style w:type="paragraph" w:customStyle="1" w:styleId="otherheadingparagraph">
    <w:name w:val="otherheadingparagraph"/>
    <w:basedOn w:val="Normal"/>
    <w:rsid w:val="00B001C8"/>
    <w:pPr>
      <w:tabs>
        <w:tab w:val="clear" w:pos="0"/>
      </w:tabs>
      <w:spacing w:after="150"/>
    </w:pPr>
    <w:rPr>
      <w:rFonts w:ascii="Arial" w:hAnsi="Arial" w:cs="Arial"/>
      <w:sz w:val="29"/>
      <w:szCs w:val="29"/>
      <w:lang w:eastAsia="en-AU"/>
    </w:rPr>
  </w:style>
  <w:style w:type="paragraph" w:customStyle="1" w:styleId="partheadingparagraph">
    <w:name w:val="partheadingparagraph"/>
    <w:basedOn w:val="Normal"/>
    <w:rsid w:val="00B001C8"/>
    <w:pPr>
      <w:tabs>
        <w:tab w:val="clear" w:pos="0"/>
      </w:tabs>
      <w:spacing w:after="150"/>
    </w:pPr>
    <w:rPr>
      <w:rFonts w:ascii="Arial" w:hAnsi="Arial" w:cs="Arial"/>
      <w:sz w:val="34"/>
      <w:szCs w:val="34"/>
      <w:lang w:eastAsia="en-AU"/>
    </w:rPr>
  </w:style>
  <w:style w:type="paragraph" w:customStyle="1" w:styleId="note">
    <w:name w:val="note"/>
    <w:basedOn w:val="Normal"/>
    <w:rsid w:val="00B001C8"/>
    <w:pPr>
      <w:tabs>
        <w:tab w:val="clear" w:pos="0"/>
      </w:tabs>
      <w:spacing w:before="160" w:after="120"/>
    </w:pPr>
    <w:rPr>
      <w:sz w:val="20"/>
      <w:lang w:eastAsia="en-AU"/>
    </w:rPr>
  </w:style>
  <w:style w:type="character" w:customStyle="1" w:styleId="noteheadingname">
    <w:name w:val="noteheadingname"/>
    <w:basedOn w:val="DefaultParagraphFont"/>
    <w:rsid w:val="00B001C8"/>
    <w:rPr>
      <w:i/>
      <w:iCs/>
      <w:vanish w:val="0"/>
      <w:webHidden w:val="0"/>
      <w:specVanish w:val="0"/>
    </w:rPr>
  </w:style>
  <w:style w:type="character" w:customStyle="1" w:styleId="partheadingname">
    <w:name w:val="partheadingname"/>
    <w:basedOn w:val="DefaultParagraphFont"/>
    <w:rsid w:val="00B001C8"/>
    <w:rPr>
      <w:vanish w:val="0"/>
      <w:webHidden w:val="0"/>
      <w:specVanish w:val="0"/>
    </w:rPr>
  </w:style>
  <w:style w:type="character" w:customStyle="1" w:styleId="headingnumber">
    <w:name w:val="headingnumber"/>
    <w:basedOn w:val="DefaultParagraphFont"/>
    <w:rsid w:val="00B001C8"/>
    <w:rPr>
      <w:b/>
      <w:bCs/>
    </w:rPr>
  </w:style>
  <w:style w:type="paragraph" w:customStyle="1" w:styleId="leftparagraph">
    <w:name w:val="leftparagraph"/>
    <w:basedOn w:val="Normal"/>
    <w:rsid w:val="009C0DD0"/>
    <w:pPr>
      <w:tabs>
        <w:tab w:val="clear" w:pos="0"/>
      </w:tabs>
      <w:spacing w:before="160" w:after="200"/>
    </w:pPr>
    <w:rPr>
      <w:szCs w:val="24"/>
      <w:lang w:eastAsia="en-AU"/>
    </w:rPr>
  </w:style>
  <w:style w:type="character" w:styleId="FollowedHyperlink">
    <w:name w:val="FollowedHyperlink"/>
    <w:basedOn w:val="DefaultParagraphFont"/>
    <w:uiPriority w:val="99"/>
    <w:semiHidden/>
    <w:unhideWhenUsed/>
    <w:rsid w:val="000110C2"/>
    <w:rPr>
      <w:color w:val="800080" w:themeColor="followedHyperlink"/>
      <w:u w:val="single"/>
    </w:rPr>
  </w:style>
  <w:style w:type="paragraph" w:customStyle="1" w:styleId="tparagraph">
    <w:name w:val="tparagraph"/>
    <w:basedOn w:val="Normal"/>
    <w:rsid w:val="00AC45D0"/>
    <w:pPr>
      <w:tabs>
        <w:tab w:val="clear" w:pos="0"/>
      </w:tabs>
    </w:pPr>
    <w:rPr>
      <w:szCs w:val="24"/>
      <w:lang w:eastAsia="en-AU"/>
    </w:rPr>
  </w:style>
  <w:style w:type="paragraph" w:styleId="ListParagraph">
    <w:name w:val="List Paragraph"/>
    <w:basedOn w:val="Normal"/>
    <w:uiPriority w:val="34"/>
    <w:qFormat/>
    <w:rsid w:val="007859CC"/>
    <w:pPr>
      <w:ind w:left="720"/>
      <w:contextualSpacing/>
    </w:pPr>
  </w:style>
  <w:style w:type="character" w:styleId="UnresolvedMention">
    <w:name w:val="Unresolved Mention"/>
    <w:basedOn w:val="DefaultParagraphFont"/>
    <w:uiPriority w:val="99"/>
    <w:semiHidden/>
    <w:unhideWhenUsed/>
    <w:rsid w:val="000D00E2"/>
    <w:rPr>
      <w:color w:val="605E5C"/>
      <w:shd w:val="clear" w:color="auto" w:fill="E1DFDD"/>
    </w:rPr>
  </w:style>
  <w:style w:type="character" w:customStyle="1" w:styleId="NewActChar">
    <w:name w:val="New Act Char"/>
    <w:basedOn w:val="DefaultParagraphFont"/>
    <w:link w:val="NewAct"/>
    <w:locked/>
    <w:rsid w:val="005E2FDA"/>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233">
      <w:bodyDiv w:val="1"/>
      <w:marLeft w:val="0"/>
      <w:marRight w:val="0"/>
      <w:marTop w:val="0"/>
      <w:marBottom w:val="0"/>
      <w:divBdr>
        <w:top w:val="none" w:sz="0" w:space="0" w:color="auto"/>
        <w:left w:val="none" w:sz="0" w:space="0" w:color="auto"/>
        <w:bottom w:val="none" w:sz="0" w:space="0" w:color="auto"/>
        <w:right w:val="none" w:sz="0" w:space="0" w:color="auto"/>
      </w:divBdr>
      <w:divsChild>
        <w:div w:id="1926453003">
          <w:blockQuote w:val="1"/>
          <w:marLeft w:val="600"/>
          <w:marRight w:val="0"/>
          <w:marTop w:val="120"/>
          <w:marBottom w:val="120"/>
          <w:divBdr>
            <w:top w:val="none" w:sz="0" w:space="0" w:color="auto"/>
            <w:left w:val="none" w:sz="0" w:space="0" w:color="auto"/>
            <w:bottom w:val="none" w:sz="0" w:space="0" w:color="auto"/>
            <w:right w:val="none" w:sz="0" w:space="0" w:color="auto"/>
          </w:divBdr>
        </w:div>
        <w:div w:id="157820461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2077764">
      <w:bodyDiv w:val="1"/>
      <w:marLeft w:val="0"/>
      <w:marRight w:val="0"/>
      <w:marTop w:val="0"/>
      <w:marBottom w:val="0"/>
      <w:divBdr>
        <w:top w:val="none" w:sz="0" w:space="0" w:color="auto"/>
        <w:left w:val="none" w:sz="0" w:space="0" w:color="auto"/>
        <w:bottom w:val="none" w:sz="0" w:space="0" w:color="auto"/>
        <w:right w:val="none" w:sz="0" w:space="0" w:color="auto"/>
      </w:divBdr>
      <w:divsChild>
        <w:div w:id="2006593308">
          <w:blockQuote w:val="1"/>
          <w:marLeft w:val="600"/>
          <w:marRight w:val="0"/>
          <w:marTop w:val="120"/>
          <w:marBottom w:val="120"/>
          <w:divBdr>
            <w:top w:val="none" w:sz="0" w:space="0" w:color="auto"/>
            <w:left w:val="none" w:sz="0" w:space="0" w:color="auto"/>
            <w:bottom w:val="none" w:sz="0" w:space="0" w:color="auto"/>
            <w:right w:val="none" w:sz="0" w:space="0" w:color="auto"/>
          </w:divBdr>
        </w:div>
        <w:div w:id="185102308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24209684">
      <w:bodyDiv w:val="1"/>
      <w:marLeft w:val="0"/>
      <w:marRight w:val="0"/>
      <w:marTop w:val="0"/>
      <w:marBottom w:val="0"/>
      <w:divBdr>
        <w:top w:val="none" w:sz="0" w:space="0" w:color="auto"/>
        <w:left w:val="none" w:sz="0" w:space="0" w:color="auto"/>
        <w:bottom w:val="none" w:sz="0" w:space="0" w:color="auto"/>
        <w:right w:val="none" w:sz="0" w:space="0" w:color="auto"/>
      </w:divBdr>
      <w:divsChild>
        <w:div w:id="1592158896">
          <w:marLeft w:val="0"/>
          <w:marRight w:val="0"/>
          <w:marTop w:val="0"/>
          <w:marBottom w:val="0"/>
          <w:divBdr>
            <w:top w:val="none" w:sz="0" w:space="0" w:color="auto"/>
            <w:left w:val="none" w:sz="0" w:space="0" w:color="auto"/>
            <w:bottom w:val="none" w:sz="0" w:space="0" w:color="auto"/>
            <w:right w:val="none" w:sz="0" w:space="0" w:color="auto"/>
          </w:divBdr>
          <w:divsChild>
            <w:div w:id="1149178273">
              <w:marLeft w:val="0"/>
              <w:marRight w:val="0"/>
              <w:marTop w:val="0"/>
              <w:marBottom w:val="0"/>
              <w:divBdr>
                <w:top w:val="none" w:sz="0" w:space="0" w:color="auto"/>
                <w:left w:val="none" w:sz="0" w:space="0" w:color="auto"/>
                <w:bottom w:val="none" w:sz="0" w:space="0" w:color="auto"/>
                <w:right w:val="none" w:sz="0" w:space="0" w:color="auto"/>
              </w:divBdr>
              <w:divsChild>
                <w:div w:id="1405565087">
                  <w:marLeft w:val="0"/>
                  <w:marRight w:val="0"/>
                  <w:marTop w:val="0"/>
                  <w:marBottom w:val="0"/>
                  <w:divBdr>
                    <w:top w:val="none" w:sz="0" w:space="0" w:color="auto"/>
                    <w:left w:val="none" w:sz="0" w:space="0" w:color="auto"/>
                    <w:bottom w:val="none" w:sz="0" w:space="0" w:color="auto"/>
                    <w:right w:val="none" w:sz="0" w:space="0" w:color="auto"/>
                  </w:divBdr>
                  <w:divsChild>
                    <w:div w:id="1855798502">
                      <w:marLeft w:val="0"/>
                      <w:marRight w:val="0"/>
                      <w:marTop w:val="0"/>
                      <w:marBottom w:val="0"/>
                      <w:divBdr>
                        <w:top w:val="none" w:sz="0" w:space="0" w:color="auto"/>
                        <w:left w:val="none" w:sz="0" w:space="0" w:color="auto"/>
                        <w:bottom w:val="none" w:sz="0" w:space="0" w:color="auto"/>
                        <w:right w:val="none" w:sz="0" w:space="0" w:color="auto"/>
                      </w:divBdr>
                      <w:divsChild>
                        <w:div w:id="1823086413">
                          <w:marLeft w:val="0"/>
                          <w:marRight w:val="0"/>
                          <w:marTop w:val="0"/>
                          <w:marBottom w:val="0"/>
                          <w:divBdr>
                            <w:top w:val="none" w:sz="0" w:space="0" w:color="auto"/>
                            <w:left w:val="none" w:sz="0" w:space="0" w:color="auto"/>
                            <w:bottom w:val="none" w:sz="0" w:space="0" w:color="auto"/>
                            <w:right w:val="none" w:sz="0" w:space="0" w:color="auto"/>
                          </w:divBdr>
                          <w:divsChild>
                            <w:div w:id="134956486">
                              <w:marLeft w:val="0"/>
                              <w:marRight w:val="0"/>
                              <w:marTop w:val="0"/>
                              <w:marBottom w:val="0"/>
                              <w:divBdr>
                                <w:top w:val="none" w:sz="0" w:space="0" w:color="auto"/>
                                <w:left w:val="none" w:sz="0" w:space="0" w:color="auto"/>
                                <w:bottom w:val="none" w:sz="0" w:space="0" w:color="auto"/>
                                <w:right w:val="none" w:sz="0" w:space="0" w:color="auto"/>
                              </w:divBdr>
                              <w:divsChild>
                                <w:div w:id="1944532943">
                                  <w:marLeft w:val="600"/>
                                  <w:marRight w:val="0"/>
                                  <w:marTop w:val="0"/>
                                  <w:marBottom w:val="0"/>
                                  <w:divBdr>
                                    <w:top w:val="none" w:sz="0" w:space="0" w:color="auto"/>
                                    <w:left w:val="none" w:sz="0" w:space="0" w:color="auto"/>
                                    <w:bottom w:val="none" w:sz="0" w:space="0" w:color="auto"/>
                                    <w:right w:val="none" w:sz="0" w:space="0" w:color="auto"/>
                                  </w:divBdr>
                                  <w:divsChild>
                                    <w:div w:id="173566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53040">
      <w:bodyDiv w:val="1"/>
      <w:marLeft w:val="0"/>
      <w:marRight w:val="0"/>
      <w:marTop w:val="0"/>
      <w:marBottom w:val="0"/>
      <w:divBdr>
        <w:top w:val="none" w:sz="0" w:space="0" w:color="auto"/>
        <w:left w:val="none" w:sz="0" w:space="0" w:color="auto"/>
        <w:bottom w:val="none" w:sz="0" w:space="0" w:color="auto"/>
        <w:right w:val="none" w:sz="0" w:space="0" w:color="auto"/>
      </w:divBdr>
      <w:divsChild>
        <w:div w:id="935862304">
          <w:marLeft w:val="0"/>
          <w:marRight w:val="0"/>
          <w:marTop w:val="0"/>
          <w:marBottom w:val="0"/>
          <w:divBdr>
            <w:top w:val="none" w:sz="0" w:space="0" w:color="auto"/>
            <w:left w:val="none" w:sz="0" w:space="0" w:color="auto"/>
            <w:bottom w:val="none" w:sz="0" w:space="0" w:color="auto"/>
            <w:right w:val="none" w:sz="0" w:space="0" w:color="auto"/>
          </w:divBdr>
          <w:divsChild>
            <w:div w:id="1476723196">
              <w:marLeft w:val="0"/>
              <w:marRight w:val="0"/>
              <w:marTop w:val="0"/>
              <w:marBottom w:val="0"/>
              <w:divBdr>
                <w:top w:val="none" w:sz="0" w:space="0" w:color="auto"/>
                <w:left w:val="none" w:sz="0" w:space="0" w:color="auto"/>
                <w:bottom w:val="none" w:sz="0" w:space="0" w:color="auto"/>
                <w:right w:val="none" w:sz="0" w:space="0" w:color="auto"/>
              </w:divBdr>
              <w:divsChild>
                <w:div w:id="2131166210">
                  <w:marLeft w:val="0"/>
                  <w:marRight w:val="0"/>
                  <w:marTop w:val="0"/>
                  <w:marBottom w:val="0"/>
                  <w:divBdr>
                    <w:top w:val="none" w:sz="0" w:space="0" w:color="auto"/>
                    <w:left w:val="none" w:sz="0" w:space="0" w:color="auto"/>
                    <w:bottom w:val="none" w:sz="0" w:space="0" w:color="auto"/>
                    <w:right w:val="none" w:sz="0" w:space="0" w:color="auto"/>
                  </w:divBdr>
                  <w:divsChild>
                    <w:div w:id="2073574968">
                      <w:marLeft w:val="0"/>
                      <w:marRight w:val="0"/>
                      <w:marTop w:val="0"/>
                      <w:marBottom w:val="0"/>
                      <w:divBdr>
                        <w:top w:val="none" w:sz="0" w:space="0" w:color="auto"/>
                        <w:left w:val="none" w:sz="0" w:space="0" w:color="auto"/>
                        <w:bottom w:val="none" w:sz="0" w:space="0" w:color="auto"/>
                        <w:right w:val="none" w:sz="0" w:space="0" w:color="auto"/>
                      </w:divBdr>
                      <w:divsChild>
                        <w:div w:id="258368509">
                          <w:marLeft w:val="340"/>
                          <w:marRight w:val="0"/>
                          <w:marTop w:val="300"/>
                          <w:marBottom w:val="120"/>
                          <w:divBdr>
                            <w:top w:val="none" w:sz="0" w:space="0" w:color="auto"/>
                            <w:left w:val="none" w:sz="0" w:space="0" w:color="auto"/>
                            <w:bottom w:val="none" w:sz="0" w:space="0" w:color="auto"/>
                            <w:right w:val="none" w:sz="0" w:space="0" w:color="auto"/>
                          </w:divBdr>
                          <w:divsChild>
                            <w:div w:id="1274089360">
                              <w:marLeft w:val="0"/>
                              <w:marRight w:val="0"/>
                              <w:marTop w:val="0"/>
                              <w:marBottom w:val="0"/>
                              <w:divBdr>
                                <w:top w:val="none" w:sz="0" w:space="0" w:color="auto"/>
                                <w:left w:val="none" w:sz="0" w:space="0" w:color="auto"/>
                                <w:bottom w:val="none" w:sz="0" w:space="0" w:color="auto"/>
                                <w:right w:val="none" w:sz="0" w:space="0" w:color="auto"/>
                              </w:divBdr>
                              <w:divsChild>
                                <w:div w:id="731076272">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8266729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711921872">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75905507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716861147">
                                                  <w:blockQuote w:val="1"/>
                                                  <w:marLeft w:val="600"/>
                                                  <w:marRight w:val="0"/>
                                                  <w:marTop w:val="120"/>
                                                  <w:marBottom w:val="120"/>
                                                  <w:divBdr>
                                                    <w:top w:val="none" w:sz="0" w:space="0" w:color="auto"/>
                                                    <w:left w:val="none" w:sz="0" w:space="0" w:color="auto"/>
                                                    <w:bottom w:val="none" w:sz="0" w:space="0" w:color="auto"/>
                                                    <w:right w:val="none" w:sz="0" w:space="0" w:color="auto"/>
                                                  </w:divBdr>
                                                </w:div>
                                                <w:div w:id="164438598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537739453">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693461495">
                                                  <w:blockQuote w:val="1"/>
                                                  <w:marLeft w:val="600"/>
                                                  <w:marRight w:val="0"/>
                                                  <w:marTop w:val="120"/>
                                                  <w:marBottom w:val="120"/>
                                                  <w:divBdr>
                                                    <w:top w:val="none" w:sz="0" w:space="0" w:color="auto"/>
                                                    <w:left w:val="none" w:sz="0" w:space="0" w:color="auto"/>
                                                    <w:bottom w:val="none" w:sz="0" w:space="0" w:color="auto"/>
                                                    <w:right w:val="none" w:sz="0" w:space="0" w:color="auto"/>
                                                  </w:divBdr>
                                                </w:div>
                                                <w:div w:id="183036807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776098311">
                                              <w:blockQuote w:val="1"/>
                                              <w:marLeft w:val="600"/>
                                              <w:marRight w:val="0"/>
                                              <w:marTop w:val="120"/>
                                              <w:marBottom w:val="120"/>
                                              <w:divBdr>
                                                <w:top w:val="none" w:sz="0" w:space="0" w:color="auto"/>
                                                <w:left w:val="none" w:sz="0" w:space="0" w:color="auto"/>
                                                <w:bottom w:val="none" w:sz="0" w:space="0" w:color="auto"/>
                                                <w:right w:val="none" w:sz="0" w:space="0" w:color="auto"/>
                                              </w:divBdr>
                                            </w:div>
                                            <w:div w:id="1692605096">
                                              <w:blockQuote w:val="1"/>
                                              <w:marLeft w:val="600"/>
                                              <w:marRight w:val="0"/>
                                              <w:marTop w:val="120"/>
                                              <w:marBottom w:val="120"/>
                                              <w:divBdr>
                                                <w:top w:val="none" w:sz="0" w:space="0" w:color="auto"/>
                                                <w:left w:val="none" w:sz="0" w:space="0" w:color="auto"/>
                                                <w:bottom w:val="none" w:sz="0" w:space="0" w:color="auto"/>
                                                <w:right w:val="none" w:sz="0" w:space="0" w:color="auto"/>
                                              </w:divBdr>
                                            </w:div>
                                            <w:div w:id="50124070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707471">
      <w:bodyDiv w:val="1"/>
      <w:marLeft w:val="0"/>
      <w:marRight w:val="0"/>
      <w:marTop w:val="0"/>
      <w:marBottom w:val="0"/>
      <w:divBdr>
        <w:top w:val="none" w:sz="0" w:space="0" w:color="auto"/>
        <w:left w:val="none" w:sz="0" w:space="0" w:color="auto"/>
        <w:bottom w:val="none" w:sz="0" w:space="0" w:color="auto"/>
        <w:right w:val="none" w:sz="0" w:space="0" w:color="auto"/>
      </w:divBdr>
      <w:divsChild>
        <w:div w:id="303193932">
          <w:marLeft w:val="0"/>
          <w:marRight w:val="0"/>
          <w:marTop w:val="0"/>
          <w:marBottom w:val="0"/>
          <w:divBdr>
            <w:top w:val="none" w:sz="0" w:space="0" w:color="auto"/>
            <w:left w:val="none" w:sz="0" w:space="0" w:color="auto"/>
            <w:bottom w:val="none" w:sz="0" w:space="0" w:color="auto"/>
            <w:right w:val="none" w:sz="0" w:space="0" w:color="auto"/>
          </w:divBdr>
          <w:divsChild>
            <w:div w:id="2101556668">
              <w:marLeft w:val="0"/>
              <w:marRight w:val="0"/>
              <w:marTop w:val="0"/>
              <w:marBottom w:val="0"/>
              <w:divBdr>
                <w:top w:val="none" w:sz="0" w:space="0" w:color="auto"/>
                <w:left w:val="none" w:sz="0" w:space="0" w:color="auto"/>
                <w:bottom w:val="none" w:sz="0" w:space="0" w:color="auto"/>
                <w:right w:val="none" w:sz="0" w:space="0" w:color="auto"/>
              </w:divBdr>
              <w:divsChild>
                <w:div w:id="905605671">
                  <w:marLeft w:val="0"/>
                  <w:marRight w:val="0"/>
                  <w:marTop w:val="0"/>
                  <w:marBottom w:val="0"/>
                  <w:divBdr>
                    <w:top w:val="none" w:sz="0" w:space="0" w:color="auto"/>
                    <w:left w:val="none" w:sz="0" w:space="0" w:color="auto"/>
                    <w:bottom w:val="none" w:sz="0" w:space="0" w:color="auto"/>
                    <w:right w:val="none" w:sz="0" w:space="0" w:color="auto"/>
                  </w:divBdr>
                  <w:divsChild>
                    <w:div w:id="1754859285">
                      <w:marLeft w:val="0"/>
                      <w:marRight w:val="0"/>
                      <w:marTop w:val="0"/>
                      <w:marBottom w:val="0"/>
                      <w:divBdr>
                        <w:top w:val="none" w:sz="0" w:space="0" w:color="auto"/>
                        <w:left w:val="none" w:sz="0" w:space="0" w:color="auto"/>
                        <w:bottom w:val="none" w:sz="0" w:space="0" w:color="auto"/>
                        <w:right w:val="none" w:sz="0" w:space="0" w:color="auto"/>
                      </w:divBdr>
                      <w:divsChild>
                        <w:div w:id="1307324015">
                          <w:marLeft w:val="340"/>
                          <w:marRight w:val="0"/>
                          <w:marTop w:val="300"/>
                          <w:marBottom w:val="120"/>
                          <w:divBdr>
                            <w:top w:val="none" w:sz="0" w:space="0" w:color="auto"/>
                            <w:left w:val="none" w:sz="0" w:space="0" w:color="auto"/>
                            <w:bottom w:val="none" w:sz="0" w:space="0" w:color="auto"/>
                            <w:right w:val="none" w:sz="0" w:space="0" w:color="auto"/>
                          </w:divBdr>
                          <w:divsChild>
                            <w:div w:id="93477736">
                              <w:marLeft w:val="0"/>
                              <w:marRight w:val="0"/>
                              <w:marTop w:val="0"/>
                              <w:marBottom w:val="0"/>
                              <w:divBdr>
                                <w:top w:val="none" w:sz="0" w:space="0" w:color="auto"/>
                                <w:left w:val="none" w:sz="0" w:space="0" w:color="auto"/>
                                <w:bottom w:val="none" w:sz="0" w:space="0" w:color="auto"/>
                                <w:right w:val="none" w:sz="0" w:space="0" w:color="auto"/>
                              </w:divBdr>
                              <w:divsChild>
                                <w:div w:id="96145172">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2135443174">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66712303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5866530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51218636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368856">
      <w:bodyDiv w:val="1"/>
      <w:marLeft w:val="0"/>
      <w:marRight w:val="0"/>
      <w:marTop w:val="0"/>
      <w:marBottom w:val="0"/>
      <w:divBdr>
        <w:top w:val="none" w:sz="0" w:space="0" w:color="auto"/>
        <w:left w:val="none" w:sz="0" w:space="0" w:color="auto"/>
        <w:bottom w:val="none" w:sz="0" w:space="0" w:color="auto"/>
        <w:right w:val="none" w:sz="0" w:space="0" w:color="auto"/>
      </w:divBdr>
      <w:divsChild>
        <w:div w:id="1618222356">
          <w:blockQuote w:val="1"/>
          <w:marLeft w:val="600"/>
          <w:marRight w:val="0"/>
          <w:marTop w:val="120"/>
          <w:marBottom w:val="120"/>
          <w:divBdr>
            <w:top w:val="none" w:sz="0" w:space="0" w:color="auto"/>
            <w:left w:val="none" w:sz="0" w:space="0" w:color="auto"/>
            <w:bottom w:val="none" w:sz="0" w:space="0" w:color="auto"/>
            <w:right w:val="none" w:sz="0" w:space="0" w:color="auto"/>
          </w:divBdr>
        </w:div>
        <w:div w:id="36171084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60255811">
      <w:bodyDiv w:val="1"/>
      <w:marLeft w:val="0"/>
      <w:marRight w:val="0"/>
      <w:marTop w:val="0"/>
      <w:marBottom w:val="0"/>
      <w:divBdr>
        <w:top w:val="none" w:sz="0" w:space="0" w:color="auto"/>
        <w:left w:val="none" w:sz="0" w:space="0" w:color="auto"/>
        <w:bottom w:val="none" w:sz="0" w:space="0" w:color="auto"/>
        <w:right w:val="none" w:sz="0" w:space="0" w:color="auto"/>
      </w:divBdr>
      <w:divsChild>
        <w:div w:id="1718436657">
          <w:blockQuote w:val="1"/>
          <w:marLeft w:val="600"/>
          <w:marRight w:val="0"/>
          <w:marTop w:val="120"/>
          <w:marBottom w:val="120"/>
          <w:divBdr>
            <w:top w:val="none" w:sz="0" w:space="0" w:color="auto"/>
            <w:left w:val="none" w:sz="0" w:space="0" w:color="auto"/>
            <w:bottom w:val="none" w:sz="0" w:space="0" w:color="auto"/>
            <w:right w:val="none" w:sz="0" w:space="0" w:color="auto"/>
          </w:divBdr>
        </w:div>
        <w:div w:id="145401145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81492837">
      <w:bodyDiv w:val="1"/>
      <w:marLeft w:val="0"/>
      <w:marRight w:val="0"/>
      <w:marTop w:val="0"/>
      <w:marBottom w:val="0"/>
      <w:divBdr>
        <w:top w:val="none" w:sz="0" w:space="0" w:color="auto"/>
        <w:left w:val="none" w:sz="0" w:space="0" w:color="auto"/>
        <w:bottom w:val="none" w:sz="0" w:space="0" w:color="auto"/>
        <w:right w:val="none" w:sz="0" w:space="0" w:color="auto"/>
      </w:divBdr>
      <w:divsChild>
        <w:div w:id="913392711">
          <w:marLeft w:val="0"/>
          <w:marRight w:val="0"/>
          <w:marTop w:val="0"/>
          <w:marBottom w:val="0"/>
          <w:divBdr>
            <w:top w:val="none" w:sz="0" w:space="0" w:color="auto"/>
            <w:left w:val="none" w:sz="0" w:space="0" w:color="auto"/>
            <w:bottom w:val="none" w:sz="0" w:space="0" w:color="auto"/>
            <w:right w:val="none" w:sz="0" w:space="0" w:color="auto"/>
          </w:divBdr>
          <w:divsChild>
            <w:div w:id="997075085">
              <w:marLeft w:val="0"/>
              <w:marRight w:val="0"/>
              <w:marTop w:val="0"/>
              <w:marBottom w:val="0"/>
              <w:divBdr>
                <w:top w:val="none" w:sz="0" w:space="0" w:color="auto"/>
                <w:left w:val="none" w:sz="0" w:space="0" w:color="auto"/>
                <w:bottom w:val="none" w:sz="0" w:space="0" w:color="auto"/>
                <w:right w:val="none" w:sz="0" w:space="0" w:color="auto"/>
              </w:divBdr>
              <w:divsChild>
                <w:div w:id="7028378">
                  <w:marLeft w:val="0"/>
                  <w:marRight w:val="0"/>
                  <w:marTop w:val="0"/>
                  <w:marBottom w:val="0"/>
                  <w:divBdr>
                    <w:top w:val="none" w:sz="0" w:space="0" w:color="auto"/>
                    <w:left w:val="none" w:sz="0" w:space="0" w:color="auto"/>
                    <w:bottom w:val="none" w:sz="0" w:space="0" w:color="auto"/>
                    <w:right w:val="none" w:sz="0" w:space="0" w:color="auto"/>
                  </w:divBdr>
                  <w:divsChild>
                    <w:div w:id="1563250286">
                      <w:marLeft w:val="0"/>
                      <w:marRight w:val="0"/>
                      <w:marTop w:val="0"/>
                      <w:marBottom w:val="0"/>
                      <w:divBdr>
                        <w:top w:val="none" w:sz="0" w:space="0" w:color="auto"/>
                        <w:left w:val="none" w:sz="0" w:space="0" w:color="auto"/>
                        <w:bottom w:val="none" w:sz="0" w:space="0" w:color="auto"/>
                        <w:right w:val="none" w:sz="0" w:space="0" w:color="auto"/>
                      </w:divBdr>
                      <w:divsChild>
                        <w:div w:id="1848324409">
                          <w:marLeft w:val="0"/>
                          <w:marRight w:val="0"/>
                          <w:marTop w:val="0"/>
                          <w:marBottom w:val="0"/>
                          <w:divBdr>
                            <w:top w:val="none" w:sz="0" w:space="0" w:color="auto"/>
                            <w:left w:val="none" w:sz="0" w:space="0" w:color="auto"/>
                            <w:bottom w:val="none" w:sz="0" w:space="0" w:color="auto"/>
                            <w:right w:val="none" w:sz="0" w:space="0" w:color="auto"/>
                          </w:divBdr>
                          <w:divsChild>
                            <w:div w:id="429276767">
                              <w:marLeft w:val="0"/>
                              <w:marRight w:val="0"/>
                              <w:marTop w:val="0"/>
                              <w:marBottom w:val="0"/>
                              <w:divBdr>
                                <w:top w:val="none" w:sz="0" w:space="0" w:color="auto"/>
                                <w:left w:val="none" w:sz="0" w:space="0" w:color="auto"/>
                                <w:bottom w:val="none" w:sz="0" w:space="0" w:color="auto"/>
                                <w:right w:val="none" w:sz="0" w:space="0" w:color="auto"/>
                              </w:divBdr>
                              <w:divsChild>
                                <w:div w:id="1061946519">
                                  <w:marLeft w:val="600"/>
                                  <w:marRight w:val="0"/>
                                  <w:marTop w:val="0"/>
                                  <w:marBottom w:val="0"/>
                                  <w:divBdr>
                                    <w:top w:val="none" w:sz="0" w:space="0" w:color="auto"/>
                                    <w:left w:val="none" w:sz="0" w:space="0" w:color="auto"/>
                                    <w:bottom w:val="none" w:sz="0" w:space="0" w:color="auto"/>
                                    <w:right w:val="none" w:sz="0" w:space="0" w:color="auto"/>
                                  </w:divBdr>
                                  <w:divsChild>
                                    <w:div w:id="69908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886556">
      <w:bodyDiv w:val="1"/>
      <w:marLeft w:val="0"/>
      <w:marRight w:val="0"/>
      <w:marTop w:val="0"/>
      <w:marBottom w:val="0"/>
      <w:divBdr>
        <w:top w:val="none" w:sz="0" w:space="0" w:color="auto"/>
        <w:left w:val="none" w:sz="0" w:space="0" w:color="auto"/>
        <w:bottom w:val="none" w:sz="0" w:space="0" w:color="auto"/>
        <w:right w:val="none" w:sz="0" w:space="0" w:color="auto"/>
      </w:divBdr>
      <w:divsChild>
        <w:div w:id="542443374">
          <w:marLeft w:val="0"/>
          <w:marRight w:val="0"/>
          <w:marTop w:val="0"/>
          <w:marBottom w:val="0"/>
          <w:divBdr>
            <w:top w:val="none" w:sz="0" w:space="0" w:color="auto"/>
            <w:left w:val="none" w:sz="0" w:space="0" w:color="auto"/>
            <w:bottom w:val="none" w:sz="0" w:space="0" w:color="auto"/>
            <w:right w:val="none" w:sz="0" w:space="0" w:color="auto"/>
          </w:divBdr>
          <w:divsChild>
            <w:div w:id="1914272607">
              <w:marLeft w:val="0"/>
              <w:marRight w:val="0"/>
              <w:marTop w:val="0"/>
              <w:marBottom w:val="0"/>
              <w:divBdr>
                <w:top w:val="none" w:sz="0" w:space="0" w:color="auto"/>
                <w:left w:val="none" w:sz="0" w:space="0" w:color="auto"/>
                <w:bottom w:val="none" w:sz="0" w:space="0" w:color="auto"/>
                <w:right w:val="none" w:sz="0" w:space="0" w:color="auto"/>
              </w:divBdr>
              <w:divsChild>
                <w:div w:id="940141572">
                  <w:marLeft w:val="0"/>
                  <w:marRight w:val="0"/>
                  <w:marTop w:val="0"/>
                  <w:marBottom w:val="0"/>
                  <w:divBdr>
                    <w:top w:val="none" w:sz="0" w:space="0" w:color="auto"/>
                    <w:left w:val="none" w:sz="0" w:space="0" w:color="auto"/>
                    <w:bottom w:val="none" w:sz="0" w:space="0" w:color="auto"/>
                    <w:right w:val="none" w:sz="0" w:space="0" w:color="auto"/>
                  </w:divBdr>
                  <w:divsChild>
                    <w:div w:id="2061124541">
                      <w:marLeft w:val="0"/>
                      <w:marRight w:val="0"/>
                      <w:marTop w:val="0"/>
                      <w:marBottom w:val="0"/>
                      <w:divBdr>
                        <w:top w:val="none" w:sz="0" w:space="0" w:color="auto"/>
                        <w:left w:val="none" w:sz="0" w:space="0" w:color="auto"/>
                        <w:bottom w:val="none" w:sz="0" w:space="0" w:color="auto"/>
                        <w:right w:val="none" w:sz="0" w:space="0" w:color="auto"/>
                      </w:divBdr>
                      <w:divsChild>
                        <w:div w:id="1693457183">
                          <w:marLeft w:val="340"/>
                          <w:marRight w:val="0"/>
                          <w:marTop w:val="300"/>
                          <w:marBottom w:val="120"/>
                          <w:divBdr>
                            <w:top w:val="none" w:sz="0" w:space="0" w:color="auto"/>
                            <w:left w:val="none" w:sz="0" w:space="0" w:color="auto"/>
                            <w:bottom w:val="none" w:sz="0" w:space="0" w:color="auto"/>
                            <w:right w:val="none" w:sz="0" w:space="0" w:color="auto"/>
                          </w:divBdr>
                          <w:divsChild>
                            <w:div w:id="1378435296">
                              <w:marLeft w:val="0"/>
                              <w:marRight w:val="0"/>
                              <w:marTop w:val="0"/>
                              <w:marBottom w:val="0"/>
                              <w:divBdr>
                                <w:top w:val="none" w:sz="0" w:space="0" w:color="auto"/>
                                <w:left w:val="none" w:sz="0" w:space="0" w:color="auto"/>
                                <w:bottom w:val="none" w:sz="0" w:space="0" w:color="auto"/>
                                <w:right w:val="none" w:sz="0" w:space="0" w:color="auto"/>
                              </w:divBdr>
                              <w:divsChild>
                                <w:div w:id="2058703359">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740402275">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902909177">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890220670">
                                              <w:blockQuote w:val="1"/>
                                              <w:marLeft w:val="600"/>
                                              <w:marRight w:val="0"/>
                                              <w:marTop w:val="120"/>
                                              <w:marBottom w:val="120"/>
                                              <w:divBdr>
                                                <w:top w:val="none" w:sz="0" w:space="0" w:color="auto"/>
                                                <w:left w:val="none" w:sz="0" w:space="0" w:color="auto"/>
                                                <w:bottom w:val="none" w:sz="0" w:space="0" w:color="auto"/>
                                                <w:right w:val="none" w:sz="0" w:space="0" w:color="auto"/>
                                              </w:divBdr>
                                            </w:div>
                                            <w:div w:id="130018642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491162">
      <w:bodyDiv w:val="1"/>
      <w:marLeft w:val="0"/>
      <w:marRight w:val="0"/>
      <w:marTop w:val="0"/>
      <w:marBottom w:val="0"/>
      <w:divBdr>
        <w:top w:val="none" w:sz="0" w:space="0" w:color="auto"/>
        <w:left w:val="none" w:sz="0" w:space="0" w:color="auto"/>
        <w:bottom w:val="none" w:sz="0" w:space="0" w:color="auto"/>
        <w:right w:val="none" w:sz="0" w:space="0" w:color="auto"/>
      </w:divBdr>
      <w:divsChild>
        <w:div w:id="1245147191">
          <w:marLeft w:val="0"/>
          <w:marRight w:val="0"/>
          <w:marTop w:val="0"/>
          <w:marBottom w:val="0"/>
          <w:divBdr>
            <w:top w:val="none" w:sz="0" w:space="0" w:color="auto"/>
            <w:left w:val="none" w:sz="0" w:space="0" w:color="auto"/>
            <w:bottom w:val="none" w:sz="0" w:space="0" w:color="auto"/>
            <w:right w:val="none" w:sz="0" w:space="0" w:color="auto"/>
          </w:divBdr>
          <w:divsChild>
            <w:div w:id="954170365">
              <w:marLeft w:val="0"/>
              <w:marRight w:val="0"/>
              <w:marTop w:val="0"/>
              <w:marBottom w:val="0"/>
              <w:divBdr>
                <w:top w:val="none" w:sz="0" w:space="0" w:color="auto"/>
                <w:left w:val="none" w:sz="0" w:space="0" w:color="auto"/>
                <w:bottom w:val="none" w:sz="0" w:space="0" w:color="auto"/>
                <w:right w:val="none" w:sz="0" w:space="0" w:color="auto"/>
              </w:divBdr>
              <w:divsChild>
                <w:div w:id="2134324479">
                  <w:marLeft w:val="0"/>
                  <w:marRight w:val="0"/>
                  <w:marTop w:val="0"/>
                  <w:marBottom w:val="0"/>
                  <w:divBdr>
                    <w:top w:val="none" w:sz="0" w:space="0" w:color="auto"/>
                    <w:left w:val="none" w:sz="0" w:space="0" w:color="auto"/>
                    <w:bottom w:val="none" w:sz="0" w:space="0" w:color="auto"/>
                    <w:right w:val="none" w:sz="0" w:space="0" w:color="auto"/>
                  </w:divBdr>
                  <w:divsChild>
                    <w:div w:id="1737245977">
                      <w:marLeft w:val="0"/>
                      <w:marRight w:val="0"/>
                      <w:marTop w:val="0"/>
                      <w:marBottom w:val="0"/>
                      <w:divBdr>
                        <w:top w:val="none" w:sz="0" w:space="0" w:color="auto"/>
                        <w:left w:val="none" w:sz="0" w:space="0" w:color="auto"/>
                        <w:bottom w:val="none" w:sz="0" w:space="0" w:color="auto"/>
                        <w:right w:val="none" w:sz="0" w:space="0" w:color="auto"/>
                      </w:divBdr>
                      <w:divsChild>
                        <w:div w:id="1188182867">
                          <w:marLeft w:val="340"/>
                          <w:marRight w:val="0"/>
                          <w:marTop w:val="300"/>
                          <w:marBottom w:val="120"/>
                          <w:divBdr>
                            <w:top w:val="none" w:sz="0" w:space="0" w:color="auto"/>
                            <w:left w:val="none" w:sz="0" w:space="0" w:color="auto"/>
                            <w:bottom w:val="none" w:sz="0" w:space="0" w:color="auto"/>
                            <w:right w:val="none" w:sz="0" w:space="0" w:color="auto"/>
                          </w:divBdr>
                          <w:divsChild>
                            <w:div w:id="895580517">
                              <w:marLeft w:val="0"/>
                              <w:marRight w:val="0"/>
                              <w:marTop w:val="0"/>
                              <w:marBottom w:val="0"/>
                              <w:divBdr>
                                <w:top w:val="none" w:sz="0" w:space="0" w:color="auto"/>
                                <w:left w:val="none" w:sz="0" w:space="0" w:color="auto"/>
                                <w:bottom w:val="none" w:sz="0" w:space="0" w:color="auto"/>
                                <w:right w:val="none" w:sz="0" w:space="0" w:color="auto"/>
                              </w:divBdr>
                              <w:divsChild>
                                <w:div w:id="1004479959">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118600582">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912198595">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72602970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018731145">
                                                  <w:blockQuote w:val="1"/>
                                                  <w:marLeft w:val="600"/>
                                                  <w:marRight w:val="0"/>
                                                  <w:marTop w:val="120"/>
                                                  <w:marBottom w:val="120"/>
                                                  <w:divBdr>
                                                    <w:top w:val="none" w:sz="0" w:space="0" w:color="auto"/>
                                                    <w:left w:val="none" w:sz="0" w:space="0" w:color="auto"/>
                                                    <w:bottom w:val="none" w:sz="0" w:space="0" w:color="auto"/>
                                                    <w:right w:val="none" w:sz="0" w:space="0" w:color="auto"/>
                                                  </w:divBdr>
                                                </w:div>
                                                <w:div w:id="1063454653">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68237417">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162542657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495651">
      <w:bodyDiv w:val="1"/>
      <w:marLeft w:val="0"/>
      <w:marRight w:val="0"/>
      <w:marTop w:val="0"/>
      <w:marBottom w:val="0"/>
      <w:divBdr>
        <w:top w:val="none" w:sz="0" w:space="0" w:color="auto"/>
        <w:left w:val="none" w:sz="0" w:space="0" w:color="auto"/>
        <w:bottom w:val="none" w:sz="0" w:space="0" w:color="auto"/>
        <w:right w:val="none" w:sz="0" w:space="0" w:color="auto"/>
      </w:divBdr>
      <w:divsChild>
        <w:div w:id="1865172120">
          <w:marLeft w:val="0"/>
          <w:marRight w:val="0"/>
          <w:marTop w:val="0"/>
          <w:marBottom w:val="0"/>
          <w:divBdr>
            <w:top w:val="none" w:sz="0" w:space="0" w:color="auto"/>
            <w:left w:val="none" w:sz="0" w:space="0" w:color="auto"/>
            <w:bottom w:val="none" w:sz="0" w:space="0" w:color="auto"/>
            <w:right w:val="none" w:sz="0" w:space="0" w:color="auto"/>
          </w:divBdr>
          <w:divsChild>
            <w:div w:id="901214832">
              <w:marLeft w:val="0"/>
              <w:marRight w:val="0"/>
              <w:marTop w:val="0"/>
              <w:marBottom w:val="0"/>
              <w:divBdr>
                <w:top w:val="none" w:sz="0" w:space="0" w:color="auto"/>
                <w:left w:val="none" w:sz="0" w:space="0" w:color="auto"/>
                <w:bottom w:val="none" w:sz="0" w:space="0" w:color="auto"/>
                <w:right w:val="none" w:sz="0" w:space="0" w:color="auto"/>
              </w:divBdr>
              <w:divsChild>
                <w:div w:id="2042196367">
                  <w:marLeft w:val="0"/>
                  <w:marRight w:val="0"/>
                  <w:marTop w:val="0"/>
                  <w:marBottom w:val="0"/>
                  <w:divBdr>
                    <w:top w:val="none" w:sz="0" w:space="0" w:color="auto"/>
                    <w:left w:val="none" w:sz="0" w:space="0" w:color="auto"/>
                    <w:bottom w:val="none" w:sz="0" w:space="0" w:color="auto"/>
                    <w:right w:val="none" w:sz="0" w:space="0" w:color="auto"/>
                  </w:divBdr>
                  <w:divsChild>
                    <w:div w:id="132675302">
                      <w:marLeft w:val="0"/>
                      <w:marRight w:val="0"/>
                      <w:marTop w:val="0"/>
                      <w:marBottom w:val="0"/>
                      <w:divBdr>
                        <w:top w:val="none" w:sz="0" w:space="0" w:color="auto"/>
                        <w:left w:val="none" w:sz="0" w:space="0" w:color="auto"/>
                        <w:bottom w:val="none" w:sz="0" w:space="0" w:color="auto"/>
                        <w:right w:val="none" w:sz="0" w:space="0" w:color="auto"/>
                      </w:divBdr>
                      <w:divsChild>
                        <w:div w:id="1579440271">
                          <w:marLeft w:val="340"/>
                          <w:marRight w:val="0"/>
                          <w:marTop w:val="300"/>
                          <w:marBottom w:val="120"/>
                          <w:divBdr>
                            <w:top w:val="none" w:sz="0" w:space="0" w:color="auto"/>
                            <w:left w:val="none" w:sz="0" w:space="0" w:color="auto"/>
                            <w:bottom w:val="none" w:sz="0" w:space="0" w:color="auto"/>
                            <w:right w:val="none" w:sz="0" w:space="0" w:color="auto"/>
                          </w:divBdr>
                          <w:divsChild>
                            <w:div w:id="245044114">
                              <w:marLeft w:val="0"/>
                              <w:marRight w:val="0"/>
                              <w:marTop w:val="0"/>
                              <w:marBottom w:val="0"/>
                              <w:divBdr>
                                <w:top w:val="none" w:sz="0" w:space="0" w:color="auto"/>
                                <w:left w:val="none" w:sz="0" w:space="0" w:color="auto"/>
                                <w:bottom w:val="none" w:sz="0" w:space="0" w:color="auto"/>
                                <w:right w:val="none" w:sz="0" w:space="0" w:color="auto"/>
                              </w:divBdr>
                              <w:divsChild>
                                <w:div w:id="1521240613">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200168838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9052420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45766597">
                                              <w:blockQuote w:val="1"/>
                                              <w:marLeft w:val="0"/>
                                              <w:marRight w:val="0"/>
                                              <w:marTop w:val="120"/>
                                              <w:marBottom w:val="120"/>
                                              <w:divBdr>
                                                <w:top w:val="none" w:sz="0" w:space="0" w:color="auto"/>
                                                <w:left w:val="none" w:sz="0" w:space="0" w:color="auto"/>
                                                <w:bottom w:val="none" w:sz="0" w:space="0" w:color="auto"/>
                                                <w:right w:val="none" w:sz="0" w:space="0" w:color="auto"/>
                                              </w:divBdr>
                                            </w:div>
                                            <w:div w:id="798837678">
                                              <w:blockQuote w:val="1"/>
                                              <w:marLeft w:val="600"/>
                                              <w:marRight w:val="0"/>
                                              <w:marTop w:val="120"/>
                                              <w:marBottom w:val="120"/>
                                              <w:divBdr>
                                                <w:top w:val="none" w:sz="0" w:space="0" w:color="auto"/>
                                                <w:left w:val="none" w:sz="0" w:space="0" w:color="auto"/>
                                                <w:bottom w:val="none" w:sz="0" w:space="0" w:color="auto"/>
                                                <w:right w:val="none" w:sz="0" w:space="0" w:color="auto"/>
                                              </w:divBdr>
                                            </w:div>
                                            <w:div w:id="56366791">
                                              <w:blockQuote w:val="1"/>
                                              <w:marLeft w:val="600"/>
                                              <w:marRight w:val="0"/>
                                              <w:marTop w:val="120"/>
                                              <w:marBottom w:val="120"/>
                                              <w:divBdr>
                                                <w:top w:val="none" w:sz="0" w:space="0" w:color="auto"/>
                                                <w:left w:val="none" w:sz="0" w:space="0" w:color="auto"/>
                                                <w:bottom w:val="none" w:sz="0" w:space="0" w:color="auto"/>
                                                <w:right w:val="none" w:sz="0" w:space="0" w:color="auto"/>
                                              </w:divBdr>
                                            </w:div>
                                            <w:div w:id="1352952087">
                                              <w:blockQuote w:val="1"/>
                                              <w:marLeft w:val="600"/>
                                              <w:marRight w:val="0"/>
                                              <w:marTop w:val="120"/>
                                              <w:marBottom w:val="120"/>
                                              <w:divBdr>
                                                <w:top w:val="none" w:sz="0" w:space="0" w:color="auto"/>
                                                <w:left w:val="none" w:sz="0" w:space="0" w:color="auto"/>
                                                <w:bottom w:val="none" w:sz="0" w:space="0" w:color="auto"/>
                                                <w:right w:val="none" w:sz="0" w:space="0" w:color="auto"/>
                                              </w:divBdr>
                                            </w:div>
                                            <w:div w:id="99457681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924778">
      <w:bodyDiv w:val="1"/>
      <w:marLeft w:val="0"/>
      <w:marRight w:val="0"/>
      <w:marTop w:val="0"/>
      <w:marBottom w:val="0"/>
      <w:divBdr>
        <w:top w:val="none" w:sz="0" w:space="0" w:color="auto"/>
        <w:left w:val="none" w:sz="0" w:space="0" w:color="auto"/>
        <w:bottom w:val="none" w:sz="0" w:space="0" w:color="auto"/>
        <w:right w:val="none" w:sz="0" w:space="0" w:color="auto"/>
      </w:divBdr>
      <w:divsChild>
        <w:div w:id="125587769">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97663973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487593609">
                  <w:blockQuote w:val="1"/>
                  <w:marLeft w:val="600"/>
                  <w:marRight w:val="0"/>
                  <w:marTop w:val="120"/>
                  <w:marBottom w:val="120"/>
                  <w:divBdr>
                    <w:top w:val="none" w:sz="0" w:space="0" w:color="auto"/>
                    <w:left w:val="none" w:sz="0" w:space="0" w:color="auto"/>
                    <w:bottom w:val="none" w:sz="0" w:space="0" w:color="auto"/>
                    <w:right w:val="none" w:sz="0" w:space="0" w:color="auto"/>
                  </w:divBdr>
                </w:div>
                <w:div w:id="43216437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94149381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151988247">
      <w:bodyDiv w:val="1"/>
      <w:marLeft w:val="0"/>
      <w:marRight w:val="0"/>
      <w:marTop w:val="0"/>
      <w:marBottom w:val="0"/>
      <w:divBdr>
        <w:top w:val="none" w:sz="0" w:space="0" w:color="auto"/>
        <w:left w:val="none" w:sz="0" w:space="0" w:color="auto"/>
        <w:bottom w:val="none" w:sz="0" w:space="0" w:color="auto"/>
        <w:right w:val="none" w:sz="0" w:space="0" w:color="auto"/>
      </w:divBdr>
      <w:divsChild>
        <w:div w:id="412826001">
          <w:marLeft w:val="0"/>
          <w:marRight w:val="0"/>
          <w:marTop w:val="0"/>
          <w:marBottom w:val="0"/>
          <w:divBdr>
            <w:top w:val="none" w:sz="0" w:space="0" w:color="auto"/>
            <w:left w:val="none" w:sz="0" w:space="0" w:color="auto"/>
            <w:bottom w:val="none" w:sz="0" w:space="0" w:color="auto"/>
            <w:right w:val="none" w:sz="0" w:space="0" w:color="auto"/>
          </w:divBdr>
          <w:divsChild>
            <w:div w:id="320811712">
              <w:marLeft w:val="0"/>
              <w:marRight w:val="0"/>
              <w:marTop w:val="0"/>
              <w:marBottom w:val="0"/>
              <w:divBdr>
                <w:top w:val="none" w:sz="0" w:space="0" w:color="auto"/>
                <w:left w:val="none" w:sz="0" w:space="0" w:color="auto"/>
                <w:bottom w:val="none" w:sz="0" w:space="0" w:color="auto"/>
                <w:right w:val="none" w:sz="0" w:space="0" w:color="auto"/>
              </w:divBdr>
              <w:divsChild>
                <w:div w:id="956907441">
                  <w:marLeft w:val="0"/>
                  <w:marRight w:val="0"/>
                  <w:marTop w:val="0"/>
                  <w:marBottom w:val="0"/>
                  <w:divBdr>
                    <w:top w:val="none" w:sz="0" w:space="0" w:color="auto"/>
                    <w:left w:val="none" w:sz="0" w:space="0" w:color="auto"/>
                    <w:bottom w:val="none" w:sz="0" w:space="0" w:color="auto"/>
                    <w:right w:val="none" w:sz="0" w:space="0" w:color="auto"/>
                  </w:divBdr>
                  <w:divsChild>
                    <w:div w:id="410392679">
                      <w:marLeft w:val="0"/>
                      <w:marRight w:val="0"/>
                      <w:marTop w:val="0"/>
                      <w:marBottom w:val="0"/>
                      <w:divBdr>
                        <w:top w:val="none" w:sz="0" w:space="0" w:color="auto"/>
                        <w:left w:val="none" w:sz="0" w:space="0" w:color="auto"/>
                        <w:bottom w:val="none" w:sz="0" w:space="0" w:color="auto"/>
                        <w:right w:val="none" w:sz="0" w:space="0" w:color="auto"/>
                      </w:divBdr>
                      <w:divsChild>
                        <w:div w:id="994911836">
                          <w:marLeft w:val="340"/>
                          <w:marRight w:val="0"/>
                          <w:marTop w:val="300"/>
                          <w:marBottom w:val="120"/>
                          <w:divBdr>
                            <w:top w:val="none" w:sz="0" w:space="0" w:color="auto"/>
                            <w:left w:val="none" w:sz="0" w:space="0" w:color="auto"/>
                            <w:bottom w:val="none" w:sz="0" w:space="0" w:color="auto"/>
                            <w:right w:val="none" w:sz="0" w:space="0" w:color="auto"/>
                          </w:divBdr>
                          <w:divsChild>
                            <w:div w:id="1821923883">
                              <w:marLeft w:val="0"/>
                              <w:marRight w:val="0"/>
                              <w:marTop w:val="0"/>
                              <w:marBottom w:val="0"/>
                              <w:divBdr>
                                <w:top w:val="none" w:sz="0" w:space="0" w:color="auto"/>
                                <w:left w:val="none" w:sz="0" w:space="0" w:color="auto"/>
                                <w:bottom w:val="none" w:sz="0" w:space="0" w:color="auto"/>
                                <w:right w:val="none" w:sz="0" w:space="0" w:color="auto"/>
                              </w:divBdr>
                              <w:divsChild>
                                <w:div w:id="447819245">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34435730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042240771">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503349331">
                                              <w:blockQuote w:val="1"/>
                                              <w:marLeft w:val="600"/>
                                              <w:marRight w:val="0"/>
                                              <w:marTop w:val="120"/>
                                              <w:marBottom w:val="120"/>
                                              <w:divBdr>
                                                <w:top w:val="none" w:sz="0" w:space="0" w:color="auto"/>
                                                <w:left w:val="none" w:sz="0" w:space="0" w:color="auto"/>
                                                <w:bottom w:val="none" w:sz="0" w:space="0" w:color="auto"/>
                                                <w:right w:val="none" w:sz="0" w:space="0" w:color="auto"/>
                                              </w:divBdr>
                                            </w:div>
                                            <w:div w:id="22052664">
                                              <w:blockQuote w:val="1"/>
                                              <w:marLeft w:val="600"/>
                                              <w:marRight w:val="0"/>
                                              <w:marTop w:val="120"/>
                                              <w:marBottom w:val="120"/>
                                              <w:divBdr>
                                                <w:top w:val="none" w:sz="0" w:space="0" w:color="auto"/>
                                                <w:left w:val="none" w:sz="0" w:space="0" w:color="auto"/>
                                                <w:bottom w:val="none" w:sz="0" w:space="0" w:color="auto"/>
                                                <w:right w:val="none" w:sz="0" w:space="0" w:color="auto"/>
                                              </w:divBdr>
                                            </w:div>
                                            <w:div w:id="727806130">
                                              <w:blockQuote w:val="1"/>
                                              <w:marLeft w:val="600"/>
                                              <w:marRight w:val="0"/>
                                              <w:marTop w:val="120"/>
                                              <w:marBottom w:val="120"/>
                                              <w:divBdr>
                                                <w:top w:val="none" w:sz="0" w:space="0" w:color="auto"/>
                                                <w:left w:val="none" w:sz="0" w:space="0" w:color="auto"/>
                                                <w:bottom w:val="none" w:sz="0" w:space="0" w:color="auto"/>
                                                <w:right w:val="none" w:sz="0" w:space="0" w:color="auto"/>
                                              </w:divBdr>
                                            </w:div>
                                            <w:div w:id="205746040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1841929">
      <w:bodyDiv w:val="1"/>
      <w:marLeft w:val="0"/>
      <w:marRight w:val="0"/>
      <w:marTop w:val="0"/>
      <w:marBottom w:val="0"/>
      <w:divBdr>
        <w:top w:val="none" w:sz="0" w:space="0" w:color="auto"/>
        <w:left w:val="none" w:sz="0" w:space="0" w:color="auto"/>
        <w:bottom w:val="none" w:sz="0" w:space="0" w:color="auto"/>
        <w:right w:val="none" w:sz="0" w:space="0" w:color="auto"/>
      </w:divBdr>
      <w:divsChild>
        <w:div w:id="317199318">
          <w:blockQuote w:val="1"/>
          <w:marLeft w:val="960"/>
          <w:marRight w:val="0"/>
          <w:marTop w:val="120"/>
          <w:marBottom w:val="120"/>
          <w:divBdr>
            <w:top w:val="none" w:sz="0" w:space="0" w:color="auto"/>
            <w:left w:val="none" w:sz="0" w:space="0" w:color="auto"/>
            <w:bottom w:val="none" w:sz="0" w:space="0" w:color="auto"/>
            <w:right w:val="none" w:sz="0" w:space="0" w:color="auto"/>
          </w:divBdr>
        </w:div>
      </w:divsChild>
    </w:div>
    <w:div w:id="265576062">
      <w:bodyDiv w:val="1"/>
      <w:marLeft w:val="0"/>
      <w:marRight w:val="0"/>
      <w:marTop w:val="0"/>
      <w:marBottom w:val="0"/>
      <w:divBdr>
        <w:top w:val="none" w:sz="0" w:space="0" w:color="auto"/>
        <w:left w:val="none" w:sz="0" w:space="0" w:color="auto"/>
        <w:bottom w:val="none" w:sz="0" w:space="0" w:color="auto"/>
        <w:right w:val="none" w:sz="0" w:space="0" w:color="auto"/>
      </w:divBdr>
      <w:divsChild>
        <w:div w:id="431165532">
          <w:blockQuote w:val="1"/>
          <w:marLeft w:val="600"/>
          <w:marRight w:val="0"/>
          <w:marTop w:val="120"/>
          <w:marBottom w:val="120"/>
          <w:divBdr>
            <w:top w:val="none" w:sz="0" w:space="0" w:color="auto"/>
            <w:left w:val="none" w:sz="0" w:space="0" w:color="auto"/>
            <w:bottom w:val="none" w:sz="0" w:space="0" w:color="auto"/>
            <w:right w:val="none" w:sz="0" w:space="0" w:color="auto"/>
          </w:divBdr>
        </w:div>
        <w:div w:id="47896186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268659629">
      <w:bodyDiv w:val="1"/>
      <w:marLeft w:val="0"/>
      <w:marRight w:val="0"/>
      <w:marTop w:val="0"/>
      <w:marBottom w:val="0"/>
      <w:divBdr>
        <w:top w:val="none" w:sz="0" w:space="0" w:color="auto"/>
        <w:left w:val="none" w:sz="0" w:space="0" w:color="auto"/>
        <w:bottom w:val="none" w:sz="0" w:space="0" w:color="auto"/>
        <w:right w:val="none" w:sz="0" w:space="0" w:color="auto"/>
      </w:divBdr>
      <w:divsChild>
        <w:div w:id="1045718262">
          <w:marLeft w:val="0"/>
          <w:marRight w:val="0"/>
          <w:marTop w:val="200"/>
          <w:marBottom w:val="200"/>
          <w:divBdr>
            <w:top w:val="none" w:sz="0" w:space="0" w:color="auto"/>
            <w:left w:val="none" w:sz="0" w:space="0" w:color="auto"/>
            <w:bottom w:val="none" w:sz="0" w:space="0" w:color="auto"/>
            <w:right w:val="none" w:sz="0" w:space="0" w:color="auto"/>
          </w:divBdr>
        </w:div>
        <w:div w:id="1436098471">
          <w:blockQuote w:val="1"/>
          <w:marLeft w:val="960"/>
          <w:marRight w:val="0"/>
          <w:marTop w:val="120"/>
          <w:marBottom w:val="120"/>
          <w:divBdr>
            <w:top w:val="none" w:sz="0" w:space="0" w:color="auto"/>
            <w:left w:val="none" w:sz="0" w:space="0" w:color="auto"/>
            <w:bottom w:val="none" w:sz="0" w:space="0" w:color="auto"/>
            <w:right w:val="none" w:sz="0" w:space="0" w:color="auto"/>
          </w:divBdr>
        </w:div>
        <w:div w:id="569926110">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508593680">
              <w:blockQuote w:val="1"/>
              <w:marLeft w:val="600"/>
              <w:marRight w:val="0"/>
              <w:marTop w:val="120"/>
              <w:marBottom w:val="120"/>
              <w:divBdr>
                <w:top w:val="none" w:sz="0" w:space="0" w:color="auto"/>
                <w:left w:val="none" w:sz="0" w:space="0" w:color="auto"/>
                <w:bottom w:val="none" w:sz="0" w:space="0" w:color="auto"/>
                <w:right w:val="none" w:sz="0" w:space="0" w:color="auto"/>
              </w:divBdr>
            </w:div>
            <w:div w:id="66042463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628127868">
                  <w:blockQuote w:val="1"/>
                  <w:marLeft w:val="600"/>
                  <w:marRight w:val="0"/>
                  <w:marTop w:val="120"/>
                  <w:marBottom w:val="120"/>
                  <w:divBdr>
                    <w:top w:val="none" w:sz="0" w:space="0" w:color="auto"/>
                    <w:left w:val="none" w:sz="0" w:space="0" w:color="auto"/>
                    <w:bottom w:val="none" w:sz="0" w:space="0" w:color="auto"/>
                    <w:right w:val="none" w:sz="0" w:space="0" w:color="auto"/>
                  </w:divBdr>
                </w:div>
                <w:div w:id="141053654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87084424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570075493">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29760767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875776472">
                  <w:blockQuote w:val="1"/>
                  <w:marLeft w:val="600"/>
                  <w:marRight w:val="0"/>
                  <w:marTop w:val="120"/>
                  <w:marBottom w:val="120"/>
                  <w:divBdr>
                    <w:top w:val="none" w:sz="0" w:space="0" w:color="auto"/>
                    <w:left w:val="none" w:sz="0" w:space="0" w:color="auto"/>
                    <w:bottom w:val="none" w:sz="0" w:space="0" w:color="auto"/>
                    <w:right w:val="none" w:sz="0" w:space="0" w:color="auto"/>
                  </w:divBdr>
                </w:div>
                <w:div w:id="9000890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16203841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63343425">
                  <w:blockQuote w:val="1"/>
                  <w:marLeft w:val="600"/>
                  <w:marRight w:val="0"/>
                  <w:marTop w:val="120"/>
                  <w:marBottom w:val="120"/>
                  <w:divBdr>
                    <w:top w:val="none" w:sz="0" w:space="0" w:color="auto"/>
                    <w:left w:val="none" w:sz="0" w:space="0" w:color="auto"/>
                    <w:bottom w:val="none" w:sz="0" w:space="0" w:color="auto"/>
                    <w:right w:val="none" w:sz="0" w:space="0" w:color="auto"/>
                  </w:divBdr>
                </w:div>
                <w:div w:id="1455828380">
                  <w:blockQuote w:val="1"/>
                  <w:marLeft w:val="600"/>
                  <w:marRight w:val="0"/>
                  <w:marTop w:val="120"/>
                  <w:marBottom w:val="120"/>
                  <w:divBdr>
                    <w:top w:val="none" w:sz="0" w:space="0" w:color="auto"/>
                    <w:left w:val="none" w:sz="0" w:space="0" w:color="auto"/>
                    <w:bottom w:val="none" w:sz="0" w:space="0" w:color="auto"/>
                    <w:right w:val="none" w:sz="0" w:space="0" w:color="auto"/>
                  </w:divBdr>
                </w:div>
                <w:div w:id="145872180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98113545">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99880391">
              <w:blockQuote w:val="1"/>
              <w:marLeft w:val="600"/>
              <w:marRight w:val="0"/>
              <w:marTop w:val="120"/>
              <w:marBottom w:val="120"/>
              <w:divBdr>
                <w:top w:val="none" w:sz="0" w:space="0" w:color="auto"/>
                <w:left w:val="none" w:sz="0" w:space="0" w:color="auto"/>
                <w:bottom w:val="none" w:sz="0" w:space="0" w:color="auto"/>
                <w:right w:val="none" w:sz="0" w:space="0" w:color="auto"/>
              </w:divBdr>
            </w:div>
            <w:div w:id="72988805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424884958">
                  <w:blockQuote w:val="1"/>
                  <w:marLeft w:val="600"/>
                  <w:marRight w:val="0"/>
                  <w:marTop w:val="120"/>
                  <w:marBottom w:val="120"/>
                  <w:divBdr>
                    <w:top w:val="none" w:sz="0" w:space="0" w:color="auto"/>
                    <w:left w:val="none" w:sz="0" w:space="0" w:color="auto"/>
                    <w:bottom w:val="none" w:sz="0" w:space="0" w:color="auto"/>
                    <w:right w:val="none" w:sz="0" w:space="0" w:color="auto"/>
                  </w:divBdr>
                </w:div>
                <w:div w:id="1766339663">
                  <w:blockQuote w:val="1"/>
                  <w:marLeft w:val="600"/>
                  <w:marRight w:val="0"/>
                  <w:marTop w:val="120"/>
                  <w:marBottom w:val="120"/>
                  <w:divBdr>
                    <w:top w:val="none" w:sz="0" w:space="0" w:color="auto"/>
                    <w:left w:val="none" w:sz="0" w:space="0" w:color="auto"/>
                    <w:bottom w:val="none" w:sz="0" w:space="0" w:color="auto"/>
                    <w:right w:val="none" w:sz="0" w:space="0" w:color="auto"/>
                  </w:divBdr>
                </w:div>
                <w:div w:id="1189950360">
                  <w:blockQuote w:val="1"/>
                  <w:marLeft w:val="600"/>
                  <w:marRight w:val="0"/>
                  <w:marTop w:val="120"/>
                  <w:marBottom w:val="120"/>
                  <w:divBdr>
                    <w:top w:val="none" w:sz="0" w:space="0" w:color="auto"/>
                    <w:left w:val="none" w:sz="0" w:space="0" w:color="auto"/>
                    <w:bottom w:val="none" w:sz="0" w:space="0" w:color="auto"/>
                    <w:right w:val="none" w:sz="0" w:space="0" w:color="auto"/>
                  </w:divBdr>
                </w:div>
                <w:div w:id="1869294166">
                  <w:blockQuote w:val="1"/>
                  <w:marLeft w:val="340"/>
                  <w:marRight w:val="0"/>
                  <w:marTop w:val="120"/>
                  <w:marBottom w:val="120"/>
                  <w:divBdr>
                    <w:top w:val="none" w:sz="0" w:space="0" w:color="auto"/>
                    <w:left w:val="none" w:sz="0" w:space="0" w:color="auto"/>
                    <w:bottom w:val="none" w:sz="0" w:space="0" w:color="auto"/>
                    <w:right w:val="none" w:sz="0" w:space="0" w:color="auto"/>
                  </w:divBdr>
                </w:div>
              </w:divsChild>
            </w:div>
          </w:divsChild>
        </w:div>
        <w:div w:id="21637887">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572197947">
              <w:blockQuote w:val="1"/>
              <w:marLeft w:val="600"/>
              <w:marRight w:val="0"/>
              <w:marTop w:val="120"/>
              <w:marBottom w:val="120"/>
              <w:divBdr>
                <w:top w:val="none" w:sz="0" w:space="0" w:color="auto"/>
                <w:left w:val="none" w:sz="0" w:space="0" w:color="auto"/>
                <w:bottom w:val="none" w:sz="0" w:space="0" w:color="auto"/>
                <w:right w:val="none" w:sz="0" w:space="0" w:color="auto"/>
              </w:divBdr>
            </w:div>
            <w:div w:id="104583040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305397979">
      <w:bodyDiv w:val="1"/>
      <w:marLeft w:val="0"/>
      <w:marRight w:val="0"/>
      <w:marTop w:val="0"/>
      <w:marBottom w:val="0"/>
      <w:divBdr>
        <w:top w:val="none" w:sz="0" w:space="0" w:color="auto"/>
        <w:left w:val="none" w:sz="0" w:space="0" w:color="auto"/>
        <w:bottom w:val="none" w:sz="0" w:space="0" w:color="auto"/>
        <w:right w:val="none" w:sz="0" w:space="0" w:color="auto"/>
      </w:divBdr>
      <w:divsChild>
        <w:div w:id="1153371334">
          <w:blockQuote w:val="1"/>
          <w:marLeft w:val="0"/>
          <w:marRight w:val="0"/>
          <w:marTop w:val="120"/>
          <w:marBottom w:val="120"/>
          <w:divBdr>
            <w:top w:val="none" w:sz="0" w:space="0" w:color="auto"/>
            <w:left w:val="none" w:sz="0" w:space="0" w:color="auto"/>
            <w:bottom w:val="none" w:sz="0" w:space="0" w:color="auto"/>
            <w:right w:val="none" w:sz="0" w:space="0" w:color="auto"/>
          </w:divBdr>
        </w:div>
        <w:div w:id="47286763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60463653">
              <w:blockQuote w:val="1"/>
              <w:marLeft w:val="600"/>
              <w:marRight w:val="0"/>
              <w:marTop w:val="120"/>
              <w:marBottom w:val="120"/>
              <w:divBdr>
                <w:top w:val="none" w:sz="0" w:space="0" w:color="auto"/>
                <w:left w:val="none" w:sz="0" w:space="0" w:color="auto"/>
                <w:bottom w:val="none" w:sz="0" w:space="0" w:color="auto"/>
                <w:right w:val="none" w:sz="0" w:space="0" w:color="auto"/>
              </w:divBdr>
            </w:div>
            <w:div w:id="1745881614">
              <w:blockQuote w:val="1"/>
              <w:marLeft w:val="600"/>
              <w:marRight w:val="0"/>
              <w:marTop w:val="120"/>
              <w:marBottom w:val="120"/>
              <w:divBdr>
                <w:top w:val="none" w:sz="0" w:space="0" w:color="auto"/>
                <w:left w:val="none" w:sz="0" w:space="0" w:color="auto"/>
                <w:bottom w:val="none" w:sz="0" w:space="0" w:color="auto"/>
                <w:right w:val="none" w:sz="0" w:space="0" w:color="auto"/>
              </w:divBdr>
            </w:div>
            <w:div w:id="913007769">
              <w:blockQuote w:val="1"/>
              <w:marLeft w:val="600"/>
              <w:marRight w:val="0"/>
              <w:marTop w:val="120"/>
              <w:marBottom w:val="120"/>
              <w:divBdr>
                <w:top w:val="none" w:sz="0" w:space="0" w:color="auto"/>
                <w:left w:val="none" w:sz="0" w:space="0" w:color="auto"/>
                <w:bottom w:val="none" w:sz="0" w:space="0" w:color="auto"/>
                <w:right w:val="none" w:sz="0" w:space="0" w:color="auto"/>
              </w:divBdr>
            </w:div>
            <w:div w:id="204297292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494536853">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095006382">
              <w:blockQuote w:val="1"/>
              <w:marLeft w:val="340"/>
              <w:marRight w:val="0"/>
              <w:marTop w:val="120"/>
              <w:marBottom w:val="120"/>
              <w:divBdr>
                <w:top w:val="none" w:sz="0" w:space="0" w:color="auto"/>
                <w:left w:val="none" w:sz="0" w:space="0" w:color="auto"/>
                <w:bottom w:val="none" w:sz="0" w:space="0" w:color="auto"/>
                <w:right w:val="none" w:sz="0" w:space="0" w:color="auto"/>
              </w:divBdr>
            </w:div>
          </w:divsChild>
        </w:div>
        <w:div w:id="102289792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367032049">
      <w:bodyDiv w:val="1"/>
      <w:marLeft w:val="0"/>
      <w:marRight w:val="0"/>
      <w:marTop w:val="0"/>
      <w:marBottom w:val="0"/>
      <w:divBdr>
        <w:top w:val="none" w:sz="0" w:space="0" w:color="auto"/>
        <w:left w:val="none" w:sz="0" w:space="0" w:color="auto"/>
        <w:bottom w:val="none" w:sz="0" w:space="0" w:color="auto"/>
        <w:right w:val="none" w:sz="0" w:space="0" w:color="auto"/>
      </w:divBdr>
      <w:divsChild>
        <w:div w:id="2104373982">
          <w:marLeft w:val="0"/>
          <w:marRight w:val="0"/>
          <w:marTop w:val="0"/>
          <w:marBottom w:val="0"/>
          <w:divBdr>
            <w:top w:val="none" w:sz="0" w:space="0" w:color="auto"/>
            <w:left w:val="none" w:sz="0" w:space="0" w:color="auto"/>
            <w:bottom w:val="none" w:sz="0" w:space="0" w:color="auto"/>
            <w:right w:val="none" w:sz="0" w:space="0" w:color="auto"/>
          </w:divBdr>
          <w:divsChild>
            <w:div w:id="1690375713">
              <w:marLeft w:val="0"/>
              <w:marRight w:val="0"/>
              <w:marTop w:val="0"/>
              <w:marBottom w:val="0"/>
              <w:divBdr>
                <w:top w:val="none" w:sz="0" w:space="0" w:color="auto"/>
                <w:left w:val="none" w:sz="0" w:space="0" w:color="auto"/>
                <w:bottom w:val="none" w:sz="0" w:space="0" w:color="auto"/>
                <w:right w:val="none" w:sz="0" w:space="0" w:color="auto"/>
              </w:divBdr>
              <w:divsChild>
                <w:div w:id="239562015">
                  <w:marLeft w:val="0"/>
                  <w:marRight w:val="0"/>
                  <w:marTop w:val="0"/>
                  <w:marBottom w:val="0"/>
                  <w:divBdr>
                    <w:top w:val="none" w:sz="0" w:space="0" w:color="auto"/>
                    <w:left w:val="none" w:sz="0" w:space="0" w:color="auto"/>
                    <w:bottom w:val="none" w:sz="0" w:space="0" w:color="auto"/>
                    <w:right w:val="none" w:sz="0" w:space="0" w:color="auto"/>
                  </w:divBdr>
                  <w:divsChild>
                    <w:div w:id="119955329">
                      <w:marLeft w:val="0"/>
                      <w:marRight w:val="0"/>
                      <w:marTop w:val="0"/>
                      <w:marBottom w:val="0"/>
                      <w:divBdr>
                        <w:top w:val="none" w:sz="0" w:space="0" w:color="auto"/>
                        <w:left w:val="none" w:sz="0" w:space="0" w:color="auto"/>
                        <w:bottom w:val="none" w:sz="0" w:space="0" w:color="auto"/>
                        <w:right w:val="none" w:sz="0" w:space="0" w:color="auto"/>
                      </w:divBdr>
                      <w:divsChild>
                        <w:div w:id="649678894">
                          <w:marLeft w:val="340"/>
                          <w:marRight w:val="0"/>
                          <w:marTop w:val="300"/>
                          <w:marBottom w:val="120"/>
                          <w:divBdr>
                            <w:top w:val="none" w:sz="0" w:space="0" w:color="auto"/>
                            <w:left w:val="none" w:sz="0" w:space="0" w:color="auto"/>
                            <w:bottom w:val="none" w:sz="0" w:space="0" w:color="auto"/>
                            <w:right w:val="none" w:sz="0" w:space="0" w:color="auto"/>
                          </w:divBdr>
                          <w:divsChild>
                            <w:div w:id="1458915227">
                              <w:marLeft w:val="0"/>
                              <w:marRight w:val="0"/>
                              <w:marTop w:val="0"/>
                              <w:marBottom w:val="0"/>
                              <w:divBdr>
                                <w:top w:val="none" w:sz="0" w:space="0" w:color="auto"/>
                                <w:left w:val="none" w:sz="0" w:space="0" w:color="auto"/>
                                <w:bottom w:val="none" w:sz="0" w:space="0" w:color="auto"/>
                                <w:right w:val="none" w:sz="0" w:space="0" w:color="auto"/>
                              </w:divBdr>
                              <w:divsChild>
                                <w:div w:id="1192722303">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87865684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791821479">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332803392">
                                              <w:blockQuote w:val="1"/>
                                              <w:marLeft w:val="600"/>
                                              <w:marRight w:val="0"/>
                                              <w:marTop w:val="120"/>
                                              <w:marBottom w:val="120"/>
                                              <w:divBdr>
                                                <w:top w:val="none" w:sz="0" w:space="0" w:color="auto"/>
                                                <w:left w:val="none" w:sz="0" w:space="0" w:color="auto"/>
                                                <w:bottom w:val="none" w:sz="0" w:space="0" w:color="auto"/>
                                                <w:right w:val="none" w:sz="0" w:space="0" w:color="auto"/>
                                              </w:divBdr>
                                            </w:div>
                                            <w:div w:id="2106681032">
                                              <w:blockQuote w:val="1"/>
                                              <w:marLeft w:val="600"/>
                                              <w:marRight w:val="0"/>
                                              <w:marTop w:val="120"/>
                                              <w:marBottom w:val="120"/>
                                              <w:divBdr>
                                                <w:top w:val="none" w:sz="0" w:space="0" w:color="auto"/>
                                                <w:left w:val="none" w:sz="0" w:space="0" w:color="auto"/>
                                                <w:bottom w:val="none" w:sz="0" w:space="0" w:color="auto"/>
                                                <w:right w:val="none" w:sz="0" w:space="0" w:color="auto"/>
                                              </w:divBdr>
                                            </w:div>
                                            <w:div w:id="990405383">
                                              <w:blockQuote w:val="1"/>
                                              <w:marLeft w:val="600"/>
                                              <w:marRight w:val="0"/>
                                              <w:marTop w:val="120"/>
                                              <w:marBottom w:val="120"/>
                                              <w:divBdr>
                                                <w:top w:val="none" w:sz="0" w:space="0" w:color="auto"/>
                                                <w:left w:val="none" w:sz="0" w:space="0" w:color="auto"/>
                                                <w:bottom w:val="none" w:sz="0" w:space="0" w:color="auto"/>
                                                <w:right w:val="none" w:sz="0" w:space="0" w:color="auto"/>
                                              </w:divBdr>
                                            </w:div>
                                            <w:div w:id="32285382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688533091">
                                                  <w:blockQuote w:val="1"/>
                                                  <w:marLeft w:val="600"/>
                                                  <w:marRight w:val="0"/>
                                                  <w:marTop w:val="120"/>
                                                  <w:marBottom w:val="120"/>
                                                  <w:divBdr>
                                                    <w:top w:val="none" w:sz="0" w:space="0" w:color="auto"/>
                                                    <w:left w:val="none" w:sz="0" w:space="0" w:color="auto"/>
                                                    <w:bottom w:val="none" w:sz="0" w:space="0" w:color="auto"/>
                                                    <w:right w:val="none" w:sz="0" w:space="0" w:color="auto"/>
                                                  </w:divBdr>
                                                </w:div>
                                                <w:div w:id="62246776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12512641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7148787">
      <w:bodyDiv w:val="1"/>
      <w:marLeft w:val="0"/>
      <w:marRight w:val="0"/>
      <w:marTop w:val="0"/>
      <w:marBottom w:val="0"/>
      <w:divBdr>
        <w:top w:val="none" w:sz="0" w:space="0" w:color="auto"/>
        <w:left w:val="none" w:sz="0" w:space="0" w:color="auto"/>
        <w:bottom w:val="none" w:sz="0" w:space="0" w:color="auto"/>
        <w:right w:val="none" w:sz="0" w:space="0" w:color="auto"/>
      </w:divBdr>
      <w:divsChild>
        <w:div w:id="1669333293">
          <w:marLeft w:val="0"/>
          <w:marRight w:val="0"/>
          <w:marTop w:val="0"/>
          <w:marBottom w:val="0"/>
          <w:divBdr>
            <w:top w:val="none" w:sz="0" w:space="0" w:color="auto"/>
            <w:left w:val="none" w:sz="0" w:space="0" w:color="auto"/>
            <w:bottom w:val="none" w:sz="0" w:space="0" w:color="auto"/>
            <w:right w:val="none" w:sz="0" w:space="0" w:color="auto"/>
          </w:divBdr>
          <w:divsChild>
            <w:div w:id="1358459064">
              <w:marLeft w:val="0"/>
              <w:marRight w:val="0"/>
              <w:marTop w:val="0"/>
              <w:marBottom w:val="0"/>
              <w:divBdr>
                <w:top w:val="none" w:sz="0" w:space="0" w:color="auto"/>
                <w:left w:val="none" w:sz="0" w:space="0" w:color="auto"/>
                <w:bottom w:val="none" w:sz="0" w:space="0" w:color="auto"/>
                <w:right w:val="none" w:sz="0" w:space="0" w:color="auto"/>
              </w:divBdr>
              <w:divsChild>
                <w:div w:id="292172085">
                  <w:marLeft w:val="0"/>
                  <w:marRight w:val="0"/>
                  <w:marTop w:val="0"/>
                  <w:marBottom w:val="0"/>
                  <w:divBdr>
                    <w:top w:val="none" w:sz="0" w:space="0" w:color="auto"/>
                    <w:left w:val="none" w:sz="0" w:space="0" w:color="auto"/>
                    <w:bottom w:val="none" w:sz="0" w:space="0" w:color="auto"/>
                    <w:right w:val="none" w:sz="0" w:space="0" w:color="auto"/>
                  </w:divBdr>
                  <w:divsChild>
                    <w:div w:id="28914675">
                      <w:marLeft w:val="0"/>
                      <w:marRight w:val="0"/>
                      <w:marTop w:val="0"/>
                      <w:marBottom w:val="0"/>
                      <w:divBdr>
                        <w:top w:val="none" w:sz="0" w:space="0" w:color="auto"/>
                        <w:left w:val="none" w:sz="0" w:space="0" w:color="auto"/>
                        <w:bottom w:val="none" w:sz="0" w:space="0" w:color="auto"/>
                        <w:right w:val="none" w:sz="0" w:space="0" w:color="auto"/>
                      </w:divBdr>
                      <w:divsChild>
                        <w:div w:id="1285846878">
                          <w:marLeft w:val="340"/>
                          <w:marRight w:val="0"/>
                          <w:marTop w:val="300"/>
                          <w:marBottom w:val="120"/>
                          <w:divBdr>
                            <w:top w:val="none" w:sz="0" w:space="0" w:color="auto"/>
                            <w:left w:val="none" w:sz="0" w:space="0" w:color="auto"/>
                            <w:bottom w:val="none" w:sz="0" w:space="0" w:color="auto"/>
                            <w:right w:val="none" w:sz="0" w:space="0" w:color="auto"/>
                          </w:divBdr>
                          <w:divsChild>
                            <w:div w:id="962149839">
                              <w:marLeft w:val="0"/>
                              <w:marRight w:val="0"/>
                              <w:marTop w:val="0"/>
                              <w:marBottom w:val="0"/>
                              <w:divBdr>
                                <w:top w:val="none" w:sz="0" w:space="0" w:color="auto"/>
                                <w:left w:val="none" w:sz="0" w:space="0" w:color="auto"/>
                                <w:bottom w:val="none" w:sz="0" w:space="0" w:color="auto"/>
                                <w:right w:val="none" w:sz="0" w:space="0" w:color="auto"/>
                              </w:divBdr>
                              <w:divsChild>
                                <w:div w:id="1205632077">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52963690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76464476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328288785">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594677582">
                                                  <w:blockQuote w:val="1"/>
                                                  <w:marLeft w:val="600"/>
                                                  <w:marRight w:val="0"/>
                                                  <w:marTop w:val="120"/>
                                                  <w:marBottom w:val="120"/>
                                                  <w:divBdr>
                                                    <w:top w:val="none" w:sz="0" w:space="0" w:color="auto"/>
                                                    <w:left w:val="none" w:sz="0" w:space="0" w:color="auto"/>
                                                    <w:bottom w:val="none" w:sz="0" w:space="0" w:color="auto"/>
                                                    <w:right w:val="none" w:sz="0" w:space="0" w:color="auto"/>
                                                  </w:divBdr>
                                                </w:div>
                                                <w:div w:id="870997880">
                                                  <w:blockQuote w:val="1"/>
                                                  <w:marLeft w:val="600"/>
                                                  <w:marRight w:val="0"/>
                                                  <w:marTop w:val="120"/>
                                                  <w:marBottom w:val="120"/>
                                                  <w:divBdr>
                                                    <w:top w:val="none" w:sz="0" w:space="0" w:color="auto"/>
                                                    <w:left w:val="none" w:sz="0" w:space="0" w:color="auto"/>
                                                    <w:bottom w:val="none" w:sz="0" w:space="0" w:color="auto"/>
                                                    <w:right w:val="none" w:sz="0" w:space="0" w:color="auto"/>
                                                  </w:divBdr>
                                                </w:div>
                                                <w:div w:id="51596788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1611045">
      <w:bodyDiv w:val="1"/>
      <w:marLeft w:val="0"/>
      <w:marRight w:val="0"/>
      <w:marTop w:val="0"/>
      <w:marBottom w:val="0"/>
      <w:divBdr>
        <w:top w:val="none" w:sz="0" w:space="0" w:color="auto"/>
        <w:left w:val="none" w:sz="0" w:space="0" w:color="auto"/>
        <w:bottom w:val="none" w:sz="0" w:space="0" w:color="auto"/>
        <w:right w:val="none" w:sz="0" w:space="0" w:color="auto"/>
      </w:divBdr>
      <w:divsChild>
        <w:div w:id="1346010865">
          <w:marLeft w:val="0"/>
          <w:marRight w:val="0"/>
          <w:marTop w:val="0"/>
          <w:marBottom w:val="0"/>
          <w:divBdr>
            <w:top w:val="none" w:sz="0" w:space="0" w:color="auto"/>
            <w:left w:val="none" w:sz="0" w:space="0" w:color="auto"/>
            <w:bottom w:val="none" w:sz="0" w:space="0" w:color="auto"/>
            <w:right w:val="none" w:sz="0" w:space="0" w:color="auto"/>
          </w:divBdr>
          <w:divsChild>
            <w:div w:id="1422334286">
              <w:marLeft w:val="0"/>
              <w:marRight w:val="0"/>
              <w:marTop w:val="0"/>
              <w:marBottom w:val="0"/>
              <w:divBdr>
                <w:top w:val="none" w:sz="0" w:space="0" w:color="auto"/>
                <w:left w:val="none" w:sz="0" w:space="0" w:color="auto"/>
                <w:bottom w:val="none" w:sz="0" w:space="0" w:color="auto"/>
                <w:right w:val="none" w:sz="0" w:space="0" w:color="auto"/>
              </w:divBdr>
              <w:divsChild>
                <w:div w:id="1958637685">
                  <w:marLeft w:val="0"/>
                  <w:marRight w:val="0"/>
                  <w:marTop w:val="0"/>
                  <w:marBottom w:val="0"/>
                  <w:divBdr>
                    <w:top w:val="none" w:sz="0" w:space="0" w:color="auto"/>
                    <w:left w:val="none" w:sz="0" w:space="0" w:color="auto"/>
                    <w:bottom w:val="none" w:sz="0" w:space="0" w:color="auto"/>
                    <w:right w:val="none" w:sz="0" w:space="0" w:color="auto"/>
                  </w:divBdr>
                  <w:divsChild>
                    <w:div w:id="1432429280">
                      <w:marLeft w:val="0"/>
                      <w:marRight w:val="0"/>
                      <w:marTop w:val="0"/>
                      <w:marBottom w:val="0"/>
                      <w:divBdr>
                        <w:top w:val="none" w:sz="0" w:space="0" w:color="auto"/>
                        <w:left w:val="none" w:sz="0" w:space="0" w:color="auto"/>
                        <w:bottom w:val="none" w:sz="0" w:space="0" w:color="auto"/>
                        <w:right w:val="none" w:sz="0" w:space="0" w:color="auto"/>
                      </w:divBdr>
                      <w:divsChild>
                        <w:div w:id="1422028860">
                          <w:marLeft w:val="340"/>
                          <w:marRight w:val="0"/>
                          <w:marTop w:val="300"/>
                          <w:marBottom w:val="120"/>
                          <w:divBdr>
                            <w:top w:val="none" w:sz="0" w:space="0" w:color="auto"/>
                            <w:left w:val="none" w:sz="0" w:space="0" w:color="auto"/>
                            <w:bottom w:val="none" w:sz="0" w:space="0" w:color="auto"/>
                            <w:right w:val="none" w:sz="0" w:space="0" w:color="auto"/>
                          </w:divBdr>
                          <w:divsChild>
                            <w:div w:id="1346323660">
                              <w:marLeft w:val="0"/>
                              <w:marRight w:val="0"/>
                              <w:marTop w:val="0"/>
                              <w:marBottom w:val="0"/>
                              <w:divBdr>
                                <w:top w:val="none" w:sz="0" w:space="0" w:color="auto"/>
                                <w:left w:val="none" w:sz="0" w:space="0" w:color="auto"/>
                                <w:bottom w:val="none" w:sz="0" w:space="0" w:color="auto"/>
                                <w:right w:val="none" w:sz="0" w:space="0" w:color="auto"/>
                              </w:divBdr>
                              <w:divsChild>
                                <w:div w:id="957369845">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76554352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894463084">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2144078548">
                                              <w:blockQuote w:val="1"/>
                                              <w:marLeft w:val="600"/>
                                              <w:marRight w:val="0"/>
                                              <w:marTop w:val="120"/>
                                              <w:marBottom w:val="120"/>
                                              <w:divBdr>
                                                <w:top w:val="none" w:sz="0" w:space="0" w:color="auto"/>
                                                <w:left w:val="none" w:sz="0" w:space="0" w:color="auto"/>
                                                <w:bottom w:val="none" w:sz="0" w:space="0" w:color="auto"/>
                                                <w:right w:val="none" w:sz="0" w:space="0" w:color="auto"/>
                                              </w:divBdr>
                                            </w:div>
                                            <w:div w:id="22796160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911191309">
                                                  <w:blockQuote w:val="1"/>
                                                  <w:marLeft w:val="600"/>
                                                  <w:marRight w:val="0"/>
                                                  <w:marTop w:val="120"/>
                                                  <w:marBottom w:val="120"/>
                                                  <w:divBdr>
                                                    <w:top w:val="none" w:sz="0" w:space="0" w:color="auto"/>
                                                    <w:left w:val="none" w:sz="0" w:space="0" w:color="auto"/>
                                                    <w:bottom w:val="none" w:sz="0" w:space="0" w:color="auto"/>
                                                    <w:right w:val="none" w:sz="0" w:space="0" w:color="auto"/>
                                                  </w:divBdr>
                                                </w:div>
                                                <w:div w:id="1423188832">
                                                  <w:blockQuote w:val="1"/>
                                                  <w:marLeft w:val="600"/>
                                                  <w:marRight w:val="0"/>
                                                  <w:marTop w:val="120"/>
                                                  <w:marBottom w:val="120"/>
                                                  <w:divBdr>
                                                    <w:top w:val="none" w:sz="0" w:space="0" w:color="auto"/>
                                                    <w:left w:val="none" w:sz="0" w:space="0" w:color="auto"/>
                                                    <w:bottom w:val="none" w:sz="0" w:space="0" w:color="auto"/>
                                                    <w:right w:val="none" w:sz="0" w:space="0" w:color="auto"/>
                                                  </w:divBdr>
                                                </w:div>
                                                <w:div w:id="46532153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284385875">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592084869">
                                                  <w:blockQuote w:val="1"/>
                                                  <w:marLeft w:val="600"/>
                                                  <w:marRight w:val="0"/>
                                                  <w:marTop w:val="120"/>
                                                  <w:marBottom w:val="120"/>
                                                  <w:divBdr>
                                                    <w:top w:val="none" w:sz="0" w:space="0" w:color="auto"/>
                                                    <w:left w:val="none" w:sz="0" w:space="0" w:color="auto"/>
                                                    <w:bottom w:val="none" w:sz="0" w:space="0" w:color="auto"/>
                                                    <w:right w:val="none" w:sz="0" w:space="0" w:color="auto"/>
                                                  </w:divBdr>
                                                </w:div>
                                                <w:div w:id="268005620">
                                                  <w:blockQuote w:val="1"/>
                                                  <w:marLeft w:val="600"/>
                                                  <w:marRight w:val="0"/>
                                                  <w:marTop w:val="120"/>
                                                  <w:marBottom w:val="120"/>
                                                  <w:divBdr>
                                                    <w:top w:val="none" w:sz="0" w:space="0" w:color="auto"/>
                                                    <w:left w:val="none" w:sz="0" w:space="0" w:color="auto"/>
                                                    <w:bottom w:val="none" w:sz="0" w:space="0" w:color="auto"/>
                                                    <w:right w:val="none" w:sz="0" w:space="0" w:color="auto"/>
                                                  </w:divBdr>
                                                </w:div>
                                                <w:div w:id="1875389466">
                                                  <w:blockQuote w:val="1"/>
                                                  <w:marLeft w:val="600"/>
                                                  <w:marRight w:val="0"/>
                                                  <w:marTop w:val="120"/>
                                                  <w:marBottom w:val="120"/>
                                                  <w:divBdr>
                                                    <w:top w:val="none" w:sz="0" w:space="0" w:color="auto"/>
                                                    <w:left w:val="none" w:sz="0" w:space="0" w:color="auto"/>
                                                    <w:bottom w:val="none" w:sz="0" w:space="0" w:color="auto"/>
                                                    <w:right w:val="none" w:sz="0" w:space="0" w:color="auto"/>
                                                  </w:divBdr>
                                                </w:div>
                                                <w:div w:id="181313169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36468119">
                                              <w:blockQuote w:val="1"/>
                                              <w:marLeft w:val="600"/>
                                              <w:marRight w:val="0"/>
                                              <w:marTop w:val="120"/>
                                              <w:marBottom w:val="120"/>
                                              <w:divBdr>
                                                <w:top w:val="none" w:sz="0" w:space="0" w:color="auto"/>
                                                <w:left w:val="none" w:sz="0" w:space="0" w:color="auto"/>
                                                <w:bottom w:val="none" w:sz="0" w:space="0" w:color="auto"/>
                                                <w:right w:val="none" w:sz="0" w:space="0" w:color="auto"/>
                                              </w:divBdr>
                                            </w:div>
                                            <w:div w:id="1060400528">
                                              <w:blockQuote w:val="1"/>
                                              <w:marLeft w:val="600"/>
                                              <w:marRight w:val="0"/>
                                              <w:marTop w:val="120"/>
                                              <w:marBottom w:val="120"/>
                                              <w:divBdr>
                                                <w:top w:val="none" w:sz="0" w:space="0" w:color="auto"/>
                                                <w:left w:val="none" w:sz="0" w:space="0" w:color="auto"/>
                                                <w:bottom w:val="none" w:sz="0" w:space="0" w:color="auto"/>
                                                <w:right w:val="none" w:sz="0" w:space="0" w:color="auto"/>
                                              </w:divBdr>
                                            </w:div>
                                            <w:div w:id="15152760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645114503">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290160698">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57019136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507792634">
                                                  <w:blockQuote w:val="1"/>
                                                  <w:marLeft w:val="600"/>
                                                  <w:marRight w:val="0"/>
                                                  <w:marTop w:val="120"/>
                                                  <w:marBottom w:val="120"/>
                                                  <w:divBdr>
                                                    <w:top w:val="none" w:sz="0" w:space="0" w:color="auto"/>
                                                    <w:left w:val="none" w:sz="0" w:space="0" w:color="auto"/>
                                                    <w:bottom w:val="none" w:sz="0" w:space="0" w:color="auto"/>
                                                    <w:right w:val="none" w:sz="0" w:space="0" w:color="auto"/>
                                                  </w:divBdr>
                                                </w:div>
                                                <w:div w:id="324170452">
                                                  <w:blockQuote w:val="1"/>
                                                  <w:marLeft w:val="600"/>
                                                  <w:marRight w:val="0"/>
                                                  <w:marTop w:val="120"/>
                                                  <w:marBottom w:val="120"/>
                                                  <w:divBdr>
                                                    <w:top w:val="none" w:sz="0" w:space="0" w:color="auto"/>
                                                    <w:left w:val="none" w:sz="0" w:space="0" w:color="auto"/>
                                                    <w:bottom w:val="none" w:sz="0" w:space="0" w:color="auto"/>
                                                    <w:right w:val="none" w:sz="0" w:space="0" w:color="auto"/>
                                                  </w:divBdr>
                                                </w:div>
                                                <w:div w:id="176052344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3251064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9714481">
      <w:bodyDiv w:val="1"/>
      <w:marLeft w:val="0"/>
      <w:marRight w:val="0"/>
      <w:marTop w:val="0"/>
      <w:marBottom w:val="0"/>
      <w:divBdr>
        <w:top w:val="none" w:sz="0" w:space="0" w:color="auto"/>
        <w:left w:val="none" w:sz="0" w:space="0" w:color="auto"/>
        <w:bottom w:val="none" w:sz="0" w:space="0" w:color="auto"/>
        <w:right w:val="none" w:sz="0" w:space="0" w:color="auto"/>
      </w:divBdr>
      <w:divsChild>
        <w:div w:id="1390961158">
          <w:marLeft w:val="0"/>
          <w:marRight w:val="0"/>
          <w:marTop w:val="0"/>
          <w:marBottom w:val="0"/>
          <w:divBdr>
            <w:top w:val="none" w:sz="0" w:space="0" w:color="auto"/>
            <w:left w:val="none" w:sz="0" w:space="0" w:color="auto"/>
            <w:bottom w:val="none" w:sz="0" w:space="0" w:color="auto"/>
            <w:right w:val="none" w:sz="0" w:space="0" w:color="auto"/>
          </w:divBdr>
          <w:divsChild>
            <w:div w:id="2034568395">
              <w:marLeft w:val="0"/>
              <w:marRight w:val="0"/>
              <w:marTop w:val="0"/>
              <w:marBottom w:val="0"/>
              <w:divBdr>
                <w:top w:val="none" w:sz="0" w:space="0" w:color="auto"/>
                <w:left w:val="none" w:sz="0" w:space="0" w:color="auto"/>
                <w:bottom w:val="none" w:sz="0" w:space="0" w:color="auto"/>
                <w:right w:val="none" w:sz="0" w:space="0" w:color="auto"/>
              </w:divBdr>
              <w:divsChild>
                <w:div w:id="1890922269">
                  <w:marLeft w:val="0"/>
                  <w:marRight w:val="0"/>
                  <w:marTop w:val="0"/>
                  <w:marBottom w:val="0"/>
                  <w:divBdr>
                    <w:top w:val="none" w:sz="0" w:space="0" w:color="auto"/>
                    <w:left w:val="none" w:sz="0" w:space="0" w:color="auto"/>
                    <w:bottom w:val="none" w:sz="0" w:space="0" w:color="auto"/>
                    <w:right w:val="none" w:sz="0" w:space="0" w:color="auto"/>
                  </w:divBdr>
                  <w:divsChild>
                    <w:div w:id="1305966163">
                      <w:marLeft w:val="0"/>
                      <w:marRight w:val="0"/>
                      <w:marTop w:val="0"/>
                      <w:marBottom w:val="0"/>
                      <w:divBdr>
                        <w:top w:val="none" w:sz="0" w:space="0" w:color="auto"/>
                        <w:left w:val="none" w:sz="0" w:space="0" w:color="auto"/>
                        <w:bottom w:val="none" w:sz="0" w:space="0" w:color="auto"/>
                        <w:right w:val="none" w:sz="0" w:space="0" w:color="auto"/>
                      </w:divBdr>
                      <w:divsChild>
                        <w:div w:id="1562980688">
                          <w:marLeft w:val="340"/>
                          <w:marRight w:val="0"/>
                          <w:marTop w:val="300"/>
                          <w:marBottom w:val="120"/>
                          <w:divBdr>
                            <w:top w:val="none" w:sz="0" w:space="0" w:color="auto"/>
                            <w:left w:val="none" w:sz="0" w:space="0" w:color="auto"/>
                            <w:bottom w:val="none" w:sz="0" w:space="0" w:color="auto"/>
                            <w:right w:val="none" w:sz="0" w:space="0" w:color="auto"/>
                          </w:divBdr>
                          <w:divsChild>
                            <w:div w:id="55129444">
                              <w:marLeft w:val="0"/>
                              <w:marRight w:val="0"/>
                              <w:marTop w:val="0"/>
                              <w:marBottom w:val="0"/>
                              <w:divBdr>
                                <w:top w:val="none" w:sz="0" w:space="0" w:color="auto"/>
                                <w:left w:val="none" w:sz="0" w:space="0" w:color="auto"/>
                                <w:bottom w:val="none" w:sz="0" w:space="0" w:color="auto"/>
                                <w:right w:val="none" w:sz="0" w:space="0" w:color="auto"/>
                              </w:divBdr>
                              <w:divsChild>
                                <w:div w:id="1521627066">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56861750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38240626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12272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4258235">
      <w:bodyDiv w:val="1"/>
      <w:marLeft w:val="0"/>
      <w:marRight w:val="0"/>
      <w:marTop w:val="0"/>
      <w:marBottom w:val="0"/>
      <w:divBdr>
        <w:top w:val="none" w:sz="0" w:space="0" w:color="auto"/>
        <w:left w:val="none" w:sz="0" w:space="0" w:color="auto"/>
        <w:bottom w:val="none" w:sz="0" w:space="0" w:color="auto"/>
        <w:right w:val="none" w:sz="0" w:space="0" w:color="auto"/>
      </w:divBdr>
      <w:divsChild>
        <w:div w:id="837774406">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818952634">
              <w:blockQuote w:val="1"/>
              <w:marLeft w:val="600"/>
              <w:marRight w:val="0"/>
              <w:marTop w:val="120"/>
              <w:marBottom w:val="120"/>
              <w:divBdr>
                <w:top w:val="none" w:sz="0" w:space="0" w:color="auto"/>
                <w:left w:val="none" w:sz="0" w:space="0" w:color="auto"/>
                <w:bottom w:val="none" w:sz="0" w:space="0" w:color="auto"/>
                <w:right w:val="none" w:sz="0" w:space="0" w:color="auto"/>
              </w:divBdr>
            </w:div>
            <w:div w:id="162079262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005011003">
                  <w:blockQuote w:val="1"/>
                  <w:marLeft w:val="600"/>
                  <w:marRight w:val="0"/>
                  <w:marTop w:val="120"/>
                  <w:marBottom w:val="120"/>
                  <w:divBdr>
                    <w:top w:val="none" w:sz="0" w:space="0" w:color="auto"/>
                    <w:left w:val="none" w:sz="0" w:space="0" w:color="auto"/>
                    <w:bottom w:val="none" w:sz="0" w:space="0" w:color="auto"/>
                    <w:right w:val="none" w:sz="0" w:space="0" w:color="auto"/>
                  </w:divBdr>
                </w:div>
                <w:div w:id="205942986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26025975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631521452">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3638085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410926762">
                  <w:blockQuote w:val="1"/>
                  <w:marLeft w:val="600"/>
                  <w:marRight w:val="0"/>
                  <w:marTop w:val="120"/>
                  <w:marBottom w:val="120"/>
                  <w:divBdr>
                    <w:top w:val="none" w:sz="0" w:space="0" w:color="auto"/>
                    <w:left w:val="none" w:sz="0" w:space="0" w:color="auto"/>
                    <w:bottom w:val="none" w:sz="0" w:space="0" w:color="auto"/>
                    <w:right w:val="none" w:sz="0" w:space="0" w:color="auto"/>
                  </w:divBdr>
                </w:div>
                <w:div w:id="1512914086">
                  <w:blockQuote w:val="1"/>
                  <w:marLeft w:val="600"/>
                  <w:marRight w:val="0"/>
                  <w:marTop w:val="120"/>
                  <w:marBottom w:val="120"/>
                  <w:divBdr>
                    <w:top w:val="none" w:sz="0" w:space="0" w:color="auto"/>
                    <w:left w:val="none" w:sz="0" w:space="0" w:color="auto"/>
                    <w:bottom w:val="none" w:sz="0" w:space="0" w:color="auto"/>
                    <w:right w:val="none" w:sz="0" w:space="0" w:color="auto"/>
                  </w:divBdr>
                </w:div>
                <w:div w:id="148446613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26361060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410465648">
      <w:bodyDiv w:val="1"/>
      <w:marLeft w:val="0"/>
      <w:marRight w:val="0"/>
      <w:marTop w:val="0"/>
      <w:marBottom w:val="0"/>
      <w:divBdr>
        <w:top w:val="none" w:sz="0" w:space="0" w:color="auto"/>
        <w:left w:val="none" w:sz="0" w:space="0" w:color="auto"/>
        <w:bottom w:val="none" w:sz="0" w:space="0" w:color="auto"/>
        <w:right w:val="none" w:sz="0" w:space="0" w:color="auto"/>
      </w:divBdr>
      <w:divsChild>
        <w:div w:id="798449094">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514416999">
              <w:blockQuote w:val="1"/>
              <w:marLeft w:val="600"/>
              <w:marRight w:val="0"/>
              <w:marTop w:val="120"/>
              <w:marBottom w:val="120"/>
              <w:divBdr>
                <w:top w:val="none" w:sz="0" w:space="0" w:color="auto"/>
                <w:left w:val="none" w:sz="0" w:space="0" w:color="auto"/>
                <w:bottom w:val="none" w:sz="0" w:space="0" w:color="auto"/>
                <w:right w:val="none" w:sz="0" w:space="0" w:color="auto"/>
              </w:divBdr>
            </w:div>
            <w:div w:id="133957711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255938497">
                  <w:blockQuote w:val="1"/>
                  <w:marLeft w:val="600"/>
                  <w:marRight w:val="0"/>
                  <w:marTop w:val="120"/>
                  <w:marBottom w:val="120"/>
                  <w:divBdr>
                    <w:top w:val="none" w:sz="0" w:space="0" w:color="auto"/>
                    <w:left w:val="none" w:sz="0" w:space="0" w:color="auto"/>
                    <w:bottom w:val="none" w:sz="0" w:space="0" w:color="auto"/>
                    <w:right w:val="none" w:sz="0" w:space="0" w:color="auto"/>
                  </w:divBdr>
                </w:div>
                <w:div w:id="179128497">
                  <w:blockQuote w:val="1"/>
                  <w:marLeft w:val="600"/>
                  <w:marRight w:val="0"/>
                  <w:marTop w:val="120"/>
                  <w:marBottom w:val="120"/>
                  <w:divBdr>
                    <w:top w:val="none" w:sz="0" w:space="0" w:color="auto"/>
                    <w:left w:val="none" w:sz="0" w:space="0" w:color="auto"/>
                    <w:bottom w:val="none" w:sz="0" w:space="0" w:color="auto"/>
                    <w:right w:val="none" w:sz="0" w:space="0" w:color="auto"/>
                  </w:divBdr>
                </w:div>
                <w:div w:id="1236084694">
                  <w:blockQuote w:val="1"/>
                  <w:marLeft w:val="600"/>
                  <w:marRight w:val="0"/>
                  <w:marTop w:val="120"/>
                  <w:marBottom w:val="120"/>
                  <w:divBdr>
                    <w:top w:val="none" w:sz="0" w:space="0" w:color="auto"/>
                    <w:left w:val="none" w:sz="0" w:space="0" w:color="auto"/>
                    <w:bottom w:val="none" w:sz="0" w:space="0" w:color="auto"/>
                    <w:right w:val="none" w:sz="0" w:space="0" w:color="auto"/>
                  </w:divBdr>
                </w:div>
                <w:div w:id="1082487413">
                  <w:blockQuote w:val="1"/>
                  <w:marLeft w:val="600"/>
                  <w:marRight w:val="0"/>
                  <w:marTop w:val="120"/>
                  <w:marBottom w:val="120"/>
                  <w:divBdr>
                    <w:top w:val="none" w:sz="0" w:space="0" w:color="auto"/>
                    <w:left w:val="none" w:sz="0" w:space="0" w:color="auto"/>
                    <w:bottom w:val="none" w:sz="0" w:space="0" w:color="auto"/>
                    <w:right w:val="none" w:sz="0" w:space="0" w:color="auto"/>
                  </w:divBdr>
                </w:div>
                <w:div w:id="384573413">
                  <w:blockQuote w:val="1"/>
                  <w:marLeft w:val="600"/>
                  <w:marRight w:val="0"/>
                  <w:marTop w:val="120"/>
                  <w:marBottom w:val="120"/>
                  <w:divBdr>
                    <w:top w:val="none" w:sz="0" w:space="0" w:color="auto"/>
                    <w:left w:val="none" w:sz="0" w:space="0" w:color="auto"/>
                    <w:bottom w:val="none" w:sz="0" w:space="0" w:color="auto"/>
                    <w:right w:val="none" w:sz="0" w:space="0" w:color="auto"/>
                  </w:divBdr>
                </w:div>
                <w:div w:id="52024768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57346939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413019361">
      <w:bodyDiv w:val="1"/>
      <w:marLeft w:val="0"/>
      <w:marRight w:val="0"/>
      <w:marTop w:val="0"/>
      <w:marBottom w:val="0"/>
      <w:divBdr>
        <w:top w:val="none" w:sz="0" w:space="0" w:color="auto"/>
        <w:left w:val="none" w:sz="0" w:space="0" w:color="auto"/>
        <w:bottom w:val="none" w:sz="0" w:space="0" w:color="auto"/>
        <w:right w:val="none" w:sz="0" w:space="0" w:color="auto"/>
      </w:divBdr>
      <w:divsChild>
        <w:div w:id="14888353">
          <w:marLeft w:val="0"/>
          <w:marRight w:val="0"/>
          <w:marTop w:val="0"/>
          <w:marBottom w:val="0"/>
          <w:divBdr>
            <w:top w:val="none" w:sz="0" w:space="0" w:color="auto"/>
            <w:left w:val="none" w:sz="0" w:space="0" w:color="auto"/>
            <w:bottom w:val="none" w:sz="0" w:space="0" w:color="auto"/>
            <w:right w:val="none" w:sz="0" w:space="0" w:color="auto"/>
          </w:divBdr>
          <w:divsChild>
            <w:div w:id="923298423">
              <w:marLeft w:val="0"/>
              <w:marRight w:val="0"/>
              <w:marTop w:val="0"/>
              <w:marBottom w:val="0"/>
              <w:divBdr>
                <w:top w:val="none" w:sz="0" w:space="0" w:color="auto"/>
                <w:left w:val="none" w:sz="0" w:space="0" w:color="auto"/>
                <w:bottom w:val="none" w:sz="0" w:space="0" w:color="auto"/>
                <w:right w:val="none" w:sz="0" w:space="0" w:color="auto"/>
              </w:divBdr>
              <w:divsChild>
                <w:div w:id="172384000">
                  <w:marLeft w:val="0"/>
                  <w:marRight w:val="0"/>
                  <w:marTop w:val="0"/>
                  <w:marBottom w:val="0"/>
                  <w:divBdr>
                    <w:top w:val="none" w:sz="0" w:space="0" w:color="auto"/>
                    <w:left w:val="none" w:sz="0" w:space="0" w:color="auto"/>
                    <w:bottom w:val="none" w:sz="0" w:space="0" w:color="auto"/>
                    <w:right w:val="none" w:sz="0" w:space="0" w:color="auto"/>
                  </w:divBdr>
                  <w:divsChild>
                    <w:div w:id="1674641975">
                      <w:marLeft w:val="0"/>
                      <w:marRight w:val="0"/>
                      <w:marTop w:val="0"/>
                      <w:marBottom w:val="0"/>
                      <w:divBdr>
                        <w:top w:val="none" w:sz="0" w:space="0" w:color="auto"/>
                        <w:left w:val="none" w:sz="0" w:space="0" w:color="auto"/>
                        <w:bottom w:val="none" w:sz="0" w:space="0" w:color="auto"/>
                        <w:right w:val="none" w:sz="0" w:space="0" w:color="auto"/>
                      </w:divBdr>
                      <w:divsChild>
                        <w:div w:id="1955746337">
                          <w:marLeft w:val="340"/>
                          <w:marRight w:val="0"/>
                          <w:marTop w:val="300"/>
                          <w:marBottom w:val="120"/>
                          <w:divBdr>
                            <w:top w:val="none" w:sz="0" w:space="0" w:color="auto"/>
                            <w:left w:val="none" w:sz="0" w:space="0" w:color="auto"/>
                            <w:bottom w:val="none" w:sz="0" w:space="0" w:color="auto"/>
                            <w:right w:val="none" w:sz="0" w:space="0" w:color="auto"/>
                          </w:divBdr>
                          <w:divsChild>
                            <w:div w:id="1143692411">
                              <w:marLeft w:val="0"/>
                              <w:marRight w:val="0"/>
                              <w:marTop w:val="0"/>
                              <w:marBottom w:val="0"/>
                              <w:divBdr>
                                <w:top w:val="none" w:sz="0" w:space="0" w:color="auto"/>
                                <w:left w:val="none" w:sz="0" w:space="0" w:color="auto"/>
                                <w:bottom w:val="none" w:sz="0" w:space="0" w:color="auto"/>
                                <w:right w:val="none" w:sz="0" w:space="0" w:color="auto"/>
                              </w:divBdr>
                              <w:divsChild>
                                <w:div w:id="1139572246">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981029973">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581989791">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387263934">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072775558">
                                                  <w:blockQuote w:val="1"/>
                                                  <w:marLeft w:val="600"/>
                                                  <w:marRight w:val="0"/>
                                                  <w:marTop w:val="120"/>
                                                  <w:marBottom w:val="120"/>
                                                  <w:divBdr>
                                                    <w:top w:val="none" w:sz="0" w:space="0" w:color="auto"/>
                                                    <w:left w:val="none" w:sz="0" w:space="0" w:color="auto"/>
                                                    <w:bottom w:val="none" w:sz="0" w:space="0" w:color="auto"/>
                                                    <w:right w:val="none" w:sz="0" w:space="0" w:color="auto"/>
                                                  </w:divBdr>
                                                </w:div>
                                                <w:div w:id="1194272466">
                                                  <w:blockQuote w:val="1"/>
                                                  <w:marLeft w:val="600"/>
                                                  <w:marRight w:val="0"/>
                                                  <w:marTop w:val="120"/>
                                                  <w:marBottom w:val="120"/>
                                                  <w:divBdr>
                                                    <w:top w:val="none" w:sz="0" w:space="0" w:color="auto"/>
                                                    <w:left w:val="none" w:sz="0" w:space="0" w:color="auto"/>
                                                    <w:bottom w:val="none" w:sz="0" w:space="0" w:color="auto"/>
                                                    <w:right w:val="none" w:sz="0" w:space="0" w:color="auto"/>
                                                  </w:divBdr>
                                                </w:div>
                                                <w:div w:id="178456747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87145237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3889466">
      <w:bodyDiv w:val="1"/>
      <w:marLeft w:val="0"/>
      <w:marRight w:val="0"/>
      <w:marTop w:val="0"/>
      <w:marBottom w:val="0"/>
      <w:divBdr>
        <w:top w:val="none" w:sz="0" w:space="0" w:color="auto"/>
        <w:left w:val="none" w:sz="0" w:space="0" w:color="auto"/>
        <w:bottom w:val="none" w:sz="0" w:space="0" w:color="auto"/>
        <w:right w:val="none" w:sz="0" w:space="0" w:color="auto"/>
      </w:divBdr>
      <w:divsChild>
        <w:div w:id="1214733713">
          <w:blockQuote w:val="1"/>
          <w:marLeft w:val="600"/>
          <w:marRight w:val="0"/>
          <w:marTop w:val="120"/>
          <w:marBottom w:val="120"/>
          <w:divBdr>
            <w:top w:val="none" w:sz="0" w:space="0" w:color="auto"/>
            <w:left w:val="none" w:sz="0" w:space="0" w:color="auto"/>
            <w:bottom w:val="none" w:sz="0" w:space="0" w:color="auto"/>
            <w:right w:val="none" w:sz="0" w:space="0" w:color="auto"/>
          </w:divBdr>
        </w:div>
        <w:div w:id="68015722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426344327">
      <w:bodyDiv w:val="1"/>
      <w:marLeft w:val="0"/>
      <w:marRight w:val="0"/>
      <w:marTop w:val="0"/>
      <w:marBottom w:val="0"/>
      <w:divBdr>
        <w:top w:val="none" w:sz="0" w:space="0" w:color="auto"/>
        <w:left w:val="none" w:sz="0" w:space="0" w:color="auto"/>
        <w:bottom w:val="none" w:sz="0" w:space="0" w:color="auto"/>
        <w:right w:val="none" w:sz="0" w:space="0" w:color="auto"/>
      </w:divBdr>
      <w:divsChild>
        <w:div w:id="882716460">
          <w:blockQuote w:val="1"/>
          <w:marLeft w:val="600"/>
          <w:marRight w:val="0"/>
          <w:marTop w:val="120"/>
          <w:marBottom w:val="120"/>
          <w:divBdr>
            <w:top w:val="none" w:sz="0" w:space="0" w:color="auto"/>
            <w:left w:val="none" w:sz="0" w:space="0" w:color="auto"/>
            <w:bottom w:val="none" w:sz="0" w:space="0" w:color="auto"/>
            <w:right w:val="none" w:sz="0" w:space="0" w:color="auto"/>
          </w:divBdr>
        </w:div>
        <w:div w:id="1062555367">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440298174">
      <w:bodyDiv w:val="1"/>
      <w:marLeft w:val="0"/>
      <w:marRight w:val="0"/>
      <w:marTop w:val="0"/>
      <w:marBottom w:val="0"/>
      <w:divBdr>
        <w:top w:val="none" w:sz="0" w:space="0" w:color="auto"/>
        <w:left w:val="none" w:sz="0" w:space="0" w:color="auto"/>
        <w:bottom w:val="none" w:sz="0" w:space="0" w:color="auto"/>
        <w:right w:val="none" w:sz="0" w:space="0" w:color="auto"/>
      </w:divBdr>
      <w:divsChild>
        <w:div w:id="725379169">
          <w:blockQuote w:val="1"/>
          <w:marLeft w:val="600"/>
          <w:marRight w:val="0"/>
          <w:marTop w:val="120"/>
          <w:marBottom w:val="120"/>
          <w:divBdr>
            <w:top w:val="none" w:sz="0" w:space="0" w:color="auto"/>
            <w:left w:val="none" w:sz="0" w:space="0" w:color="auto"/>
            <w:bottom w:val="none" w:sz="0" w:space="0" w:color="auto"/>
            <w:right w:val="none" w:sz="0" w:space="0" w:color="auto"/>
          </w:divBdr>
        </w:div>
        <w:div w:id="95501794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825707334">
              <w:blockQuote w:val="1"/>
              <w:marLeft w:val="600"/>
              <w:marRight w:val="0"/>
              <w:marTop w:val="120"/>
              <w:marBottom w:val="120"/>
              <w:divBdr>
                <w:top w:val="none" w:sz="0" w:space="0" w:color="auto"/>
                <w:left w:val="none" w:sz="0" w:space="0" w:color="auto"/>
                <w:bottom w:val="none" w:sz="0" w:space="0" w:color="auto"/>
                <w:right w:val="none" w:sz="0" w:space="0" w:color="auto"/>
              </w:divBdr>
            </w:div>
            <w:div w:id="55000097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508450441">
      <w:bodyDiv w:val="1"/>
      <w:marLeft w:val="0"/>
      <w:marRight w:val="0"/>
      <w:marTop w:val="0"/>
      <w:marBottom w:val="0"/>
      <w:divBdr>
        <w:top w:val="none" w:sz="0" w:space="0" w:color="auto"/>
        <w:left w:val="none" w:sz="0" w:space="0" w:color="auto"/>
        <w:bottom w:val="none" w:sz="0" w:space="0" w:color="auto"/>
        <w:right w:val="none" w:sz="0" w:space="0" w:color="auto"/>
      </w:divBdr>
      <w:divsChild>
        <w:div w:id="515773392">
          <w:marLeft w:val="0"/>
          <w:marRight w:val="0"/>
          <w:marTop w:val="0"/>
          <w:marBottom w:val="0"/>
          <w:divBdr>
            <w:top w:val="none" w:sz="0" w:space="0" w:color="auto"/>
            <w:left w:val="none" w:sz="0" w:space="0" w:color="auto"/>
            <w:bottom w:val="none" w:sz="0" w:space="0" w:color="auto"/>
            <w:right w:val="none" w:sz="0" w:space="0" w:color="auto"/>
          </w:divBdr>
          <w:divsChild>
            <w:div w:id="597180097">
              <w:marLeft w:val="0"/>
              <w:marRight w:val="0"/>
              <w:marTop w:val="0"/>
              <w:marBottom w:val="0"/>
              <w:divBdr>
                <w:top w:val="none" w:sz="0" w:space="0" w:color="auto"/>
                <w:left w:val="none" w:sz="0" w:space="0" w:color="auto"/>
                <w:bottom w:val="none" w:sz="0" w:space="0" w:color="auto"/>
                <w:right w:val="none" w:sz="0" w:space="0" w:color="auto"/>
              </w:divBdr>
              <w:divsChild>
                <w:div w:id="953747728">
                  <w:marLeft w:val="0"/>
                  <w:marRight w:val="0"/>
                  <w:marTop w:val="0"/>
                  <w:marBottom w:val="0"/>
                  <w:divBdr>
                    <w:top w:val="none" w:sz="0" w:space="0" w:color="auto"/>
                    <w:left w:val="none" w:sz="0" w:space="0" w:color="auto"/>
                    <w:bottom w:val="none" w:sz="0" w:space="0" w:color="auto"/>
                    <w:right w:val="none" w:sz="0" w:space="0" w:color="auto"/>
                  </w:divBdr>
                  <w:divsChild>
                    <w:div w:id="658119560">
                      <w:marLeft w:val="0"/>
                      <w:marRight w:val="0"/>
                      <w:marTop w:val="0"/>
                      <w:marBottom w:val="0"/>
                      <w:divBdr>
                        <w:top w:val="none" w:sz="0" w:space="0" w:color="auto"/>
                        <w:left w:val="none" w:sz="0" w:space="0" w:color="auto"/>
                        <w:bottom w:val="none" w:sz="0" w:space="0" w:color="auto"/>
                        <w:right w:val="none" w:sz="0" w:space="0" w:color="auto"/>
                      </w:divBdr>
                      <w:divsChild>
                        <w:div w:id="315453275">
                          <w:marLeft w:val="340"/>
                          <w:marRight w:val="0"/>
                          <w:marTop w:val="300"/>
                          <w:marBottom w:val="120"/>
                          <w:divBdr>
                            <w:top w:val="none" w:sz="0" w:space="0" w:color="auto"/>
                            <w:left w:val="none" w:sz="0" w:space="0" w:color="auto"/>
                            <w:bottom w:val="none" w:sz="0" w:space="0" w:color="auto"/>
                            <w:right w:val="none" w:sz="0" w:space="0" w:color="auto"/>
                          </w:divBdr>
                          <w:divsChild>
                            <w:div w:id="1727803676">
                              <w:marLeft w:val="0"/>
                              <w:marRight w:val="0"/>
                              <w:marTop w:val="0"/>
                              <w:marBottom w:val="0"/>
                              <w:divBdr>
                                <w:top w:val="none" w:sz="0" w:space="0" w:color="auto"/>
                                <w:left w:val="none" w:sz="0" w:space="0" w:color="auto"/>
                                <w:bottom w:val="none" w:sz="0" w:space="0" w:color="auto"/>
                                <w:right w:val="none" w:sz="0" w:space="0" w:color="auto"/>
                              </w:divBdr>
                              <w:divsChild>
                                <w:div w:id="252593009">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523126954">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9243381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889150135">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415172879">
                                                  <w:blockQuote w:val="1"/>
                                                  <w:marLeft w:val="600"/>
                                                  <w:marRight w:val="0"/>
                                                  <w:marTop w:val="120"/>
                                                  <w:marBottom w:val="120"/>
                                                  <w:divBdr>
                                                    <w:top w:val="none" w:sz="0" w:space="0" w:color="auto"/>
                                                    <w:left w:val="none" w:sz="0" w:space="0" w:color="auto"/>
                                                    <w:bottom w:val="none" w:sz="0" w:space="0" w:color="auto"/>
                                                    <w:right w:val="none" w:sz="0" w:space="0" w:color="auto"/>
                                                  </w:divBdr>
                                                </w:div>
                                                <w:div w:id="80300277">
                                                  <w:blockQuote w:val="1"/>
                                                  <w:marLeft w:val="600"/>
                                                  <w:marRight w:val="0"/>
                                                  <w:marTop w:val="120"/>
                                                  <w:marBottom w:val="120"/>
                                                  <w:divBdr>
                                                    <w:top w:val="none" w:sz="0" w:space="0" w:color="auto"/>
                                                    <w:left w:val="none" w:sz="0" w:space="0" w:color="auto"/>
                                                    <w:bottom w:val="none" w:sz="0" w:space="0" w:color="auto"/>
                                                    <w:right w:val="none" w:sz="0" w:space="0" w:color="auto"/>
                                                  </w:divBdr>
                                                </w:div>
                                                <w:div w:id="187730393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6506165">
      <w:bodyDiv w:val="1"/>
      <w:marLeft w:val="0"/>
      <w:marRight w:val="0"/>
      <w:marTop w:val="0"/>
      <w:marBottom w:val="0"/>
      <w:divBdr>
        <w:top w:val="none" w:sz="0" w:space="0" w:color="auto"/>
        <w:left w:val="none" w:sz="0" w:space="0" w:color="auto"/>
        <w:bottom w:val="none" w:sz="0" w:space="0" w:color="auto"/>
        <w:right w:val="none" w:sz="0" w:space="0" w:color="auto"/>
      </w:divBdr>
      <w:divsChild>
        <w:div w:id="469129806">
          <w:blockQuote w:val="1"/>
          <w:marLeft w:val="600"/>
          <w:marRight w:val="0"/>
          <w:marTop w:val="120"/>
          <w:marBottom w:val="120"/>
          <w:divBdr>
            <w:top w:val="none" w:sz="0" w:space="0" w:color="auto"/>
            <w:left w:val="none" w:sz="0" w:space="0" w:color="auto"/>
            <w:bottom w:val="none" w:sz="0" w:space="0" w:color="auto"/>
            <w:right w:val="none" w:sz="0" w:space="0" w:color="auto"/>
          </w:divBdr>
        </w:div>
        <w:div w:id="159008100">
          <w:blockQuote w:val="1"/>
          <w:marLeft w:val="600"/>
          <w:marRight w:val="0"/>
          <w:marTop w:val="120"/>
          <w:marBottom w:val="120"/>
          <w:divBdr>
            <w:top w:val="none" w:sz="0" w:space="0" w:color="auto"/>
            <w:left w:val="none" w:sz="0" w:space="0" w:color="auto"/>
            <w:bottom w:val="none" w:sz="0" w:space="0" w:color="auto"/>
            <w:right w:val="none" w:sz="0" w:space="0" w:color="auto"/>
          </w:divBdr>
        </w:div>
        <w:div w:id="903761710">
          <w:blockQuote w:val="1"/>
          <w:marLeft w:val="600"/>
          <w:marRight w:val="0"/>
          <w:marTop w:val="120"/>
          <w:marBottom w:val="120"/>
          <w:divBdr>
            <w:top w:val="none" w:sz="0" w:space="0" w:color="auto"/>
            <w:left w:val="none" w:sz="0" w:space="0" w:color="auto"/>
            <w:bottom w:val="none" w:sz="0" w:space="0" w:color="auto"/>
            <w:right w:val="none" w:sz="0" w:space="0" w:color="auto"/>
          </w:divBdr>
        </w:div>
        <w:div w:id="111536464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538083056">
      <w:bodyDiv w:val="1"/>
      <w:marLeft w:val="0"/>
      <w:marRight w:val="0"/>
      <w:marTop w:val="0"/>
      <w:marBottom w:val="0"/>
      <w:divBdr>
        <w:top w:val="none" w:sz="0" w:space="0" w:color="auto"/>
        <w:left w:val="none" w:sz="0" w:space="0" w:color="auto"/>
        <w:bottom w:val="none" w:sz="0" w:space="0" w:color="auto"/>
        <w:right w:val="none" w:sz="0" w:space="0" w:color="auto"/>
      </w:divBdr>
      <w:divsChild>
        <w:div w:id="1545212091">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844541720">
              <w:blockQuote w:val="1"/>
              <w:marLeft w:val="600"/>
              <w:marRight w:val="0"/>
              <w:marTop w:val="120"/>
              <w:marBottom w:val="120"/>
              <w:divBdr>
                <w:top w:val="none" w:sz="0" w:space="0" w:color="auto"/>
                <w:left w:val="none" w:sz="0" w:space="0" w:color="auto"/>
                <w:bottom w:val="none" w:sz="0" w:space="0" w:color="auto"/>
                <w:right w:val="none" w:sz="0" w:space="0" w:color="auto"/>
              </w:divBdr>
            </w:div>
            <w:div w:id="498884884">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699403132">
                  <w:blockQuote w:val="1"/>
                  <w:marLeft w:val="340"/>
                  <w:marRight w:val="0"/>
                  <w:marTop w:val="120"/>
                  <w:marBottom w:val="120"/>
                  <w:divBdr>
                    <w:top w:val="none" w:sz="0" w:space="0" w:color="auto"/>
                    <w:left w:val="none" w:sz="0" w:space="0" w:color="auto"/>
                    <w:bottom w:val="none" w:sz="0" w:space="0" w:color="auto"/>
                    <w:right w:val="none" w:sz="0" w:space="0" w:color="auto"/>
                  </w:divBdr>
                </w:div>
              </w:divsChild>
            </w:div>
            <w:div w:id="1808737721">
              <w:blockQuote w:val="1"/>
              <w:marLeft w:val="600"/>
              <w:marRight w:val="0"/>
              <w:marTop w:val="120"/>
              <w:marBottom w:val="120"/>
              <w:divBdr>
                <w:top w:val="none" w:sz="0" w:space="0" w:color="auto"/>
                <w:left w:val="none" w:sz="0" w:space="0" w:color="auto"/>
                <w:bottom w:val="none" w:sz="0" w:space="0" w:color="auto"/>
                <w:right w:val="none" w:sz="0" w:space="0" w:color="auto"/>
              </w:divBdr>
            </w:div>
            <w:div w:id="95953582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2095861752">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59259489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372340931">
                  <w:blockQuote w:val="1"/>
                  <w:marLeft w:val="600"/>
                  <w:marRight w:val="0"/>
                  <w:marTop w:val="120"/>
                  <w:marBottom w:val="120"/>
                  <w:divBdr>
                    <w:top w:val="none" w:sz="0" w:space="0" w:color="auto"/>
                    <w:left w:val="none" w:sz="0" w:space="0" w:color="auto"/>
                    <w:bottom w:val="none" w:sz="0" w:space="0" w:color="auto"/>
                    <w:right w:val="none" w:sz="0" w:space="0" w:color="auto"/>
                  </w:divBdr>
                </w:div>
                <w:div w:id="1070426962">
                  <w:blockQuote w:val="1"/>
                  <w:marLeft w:val="600"/>
                  <w:marRight w:val="0"/>
                  <w:marTop w:val="120"/>
                  <w:marBottom w:val="120"/>
                  <w:divBdr>
                    <w:top w:val="none" w:sz="0" w:space="0" w:color="auto"/>
                    <w:left w:val="none" w:sz="0" w:space="0" w:color="auto"/>
                    <w:bottom w:val="none" w:sz="0" w:space="0" w:color="auto"/>
                    <w:right w:val="none" w:sz="0" w:space="0" w:color="auto"/>
                  </w:divBdr>
                </w:div>
                <w:div w:id="123635305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4505584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329214053">
                  <w:blockQuote w:val="1"/>
                  <w:marLeft w:val="340"/>
                  <w:marRight w:val="0"/>
                  <w:marTop w:val="120"/>
                  <w:marBottom w:val="120"/>
                  <w:divBdr>
                    <w:top w:val="none" w:sz="0" w:space="0" w:color="auto"/>
                    <w:left w:val="none" w:sz="0" w:space="0" w:color="auto"/>
                    <w:bottom w:val="none" w:sz="0" w:space="0" w:color="auto"/>
                    <w:right w:val="none" w:sz="0" w:space="0" w:color="auto"/>
                  </w:divBdr>
                </w:div>
              </w:divsChild>
            </w:div>
            <w:div w:id="220823436">
              <w:blockQuote w:val="1"/>
              <w:marLeft w:val="600"/>
              <w:marRight w:val="0"/>
              <w:marTop w:val="120"/>
              <w:marBottom w:val="120"/>
              <w:divBdr>
                <w:top w:val="none" w:sz="0" w:space="0" w:color="auto"/>
                <w:left w:val="none" w:sz="0" w:space="0" w:color="auto"/>
                <w:bottom w:val="none" w:sz="0" w:space="0" w:color="auto"/>
                <w:right w:val="none" w:sz="0" w:space="0" w:color="auto"/>
              </w:divBdr>
            </w:div>
            <w:div w:id="753164634">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569613415">
                  <w:blockQuote w:val="1"/>
                  <w:marLeft w:val="340"/>
                  <w:marRight w:val="0"/>
                  <w:marTop w:val="120"/>
                  <w:marBottom w:val="120"/>
                  <w:divBdr>
                    <w:top w:val="none" w:sz="0" w:space="0" w:color="auto"/>
                    <w:left w:val="none" w:sz="0" w:space="0" w:color="auto"/>
                    <w:bottom w:val="none" w:sz="0" w:space="0" w:color="auto"/>
                    <w:right w:val="none" w:sz="0" w:space="0" w:color="auto"/>
                  </w:divBdr>
                </w:div>
              </w:divsChild>
            </w:div>
            <w:div w:id="1264410802">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626620942">
                  <w:blockQuote w:val="1"/>
                  <w:marLeft w:val="600"/>
                  <w:marRight w:val="0"/>
                  <w:marTop w:val="120"/>
                  <w:marBottom w:val="120"/>
                  <w:divBdr>
                    <w:top w:val="none" w:sz="0" w:space="0" w:color="auto"/>
                    <w:left w:val="none" w:sz="0" w:space="0" w:color="auto"/>
                    <w:bottom w:val="none" w:sz="0" w:space="0" w:color="auto"/>
                    <w:right w:val="none" w:sz="0" w:space="0" w:color="auto"/>
                  </w:divBdr>
                </w:div>
                <w:div w:id="1564754785">
                  <w:blockQuote w:val="1"/>
                  <w:marLeft w:val="600"/>
                  <w:marRight w:val="0"/>
                  <w:marTop w:val="120"/>
                  <w:marBottom w:val="120"/>
                  <w:divBdr>
                    <w:top w:val="none" w:sz="0" w:space="0" w:color="auto"/>
                    <w:left w:val="none" w:sz="0" w:space="0" w:color="auto"/>
                    <w:bottom w:val="none" w:sz="0" w:space="0" w:color="auto"/>
                    <w:right w:val="none" w:sz="0" w:space="0" w:color="auto"/>
                  </w:divBdr>
                </w:div>
                <w:div w:id="2123182511">
                  <w:blockQuote w:val="1"/>
                  <w:marLeft w:val="600"/>
                  <w:marRight w:val="0"/>
                  <w:marTop w:val="120"/>
                  <w:marBottom w:val="120"/>
                  <w:divBdr>
                    <w:top w:val="none" w:sz="0" w:space="0" w:color="auto"/>
                    <w:left w:val="none" w:sz="0" w:space="0" w:color="auto"/>
                    <w:bottom w:val="none" w:sz="0" w:space="0" w:color="auto"/>
                    <w:right w:val="none" w:sz="0" w:space="0" w:color="auto"/>
                  </w:divBdr>
                </w:div>
                <w:div w:id="65981672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761682423">
              <w:blockQuote w:val="1"/>
              <w:marLeft w:val="600"/>
              <w:marRight w:val="0"/>
              <w:marTop w:val="120"/>
              <w:marBottom w:val="120"/>
              <w:divBdr>
                <w:top w:val="none" w:sz="0" w:space="0" w:color="auto"/>
                <w:left w:val="none" w:sz="0" w:space="0" w:color="auto"/>
                <w:bottom w:val="none" w:sz="0" w:space="0" w:color="auto"/>
                <w:right w:val="none" w:sz="0" w:space="0" w:color="auto"/>
              </w:divBdr>
            </w:div>
            <w:div w:id="185638067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074397422">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58147922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05914604">
                  <w:blockQuote w:val="1"/>
                  <w:marLeft w:val="600"/>
                  <w:marRight w:val="0"/>
                  <w:marTop w:val="120"/>
                  <w:marBottom w:val="120"/>
                  <w:divBdr>
                    <w:top w:val="none" w:sz="0" w:space="0" w:color="auto"/>
                    <w:left w:val="none" w:sz="0" w:space="0" w:color="auto"/>
                    <w:bottom w:val="none" w:sz="0" w:space="0" w:color="auto"/>
                    <w:right w:val="none" w:sz="0" w:space="0" w:color="auto"/>
                  </w:divBdr>
                </w:div>
                <w:div w:id="140976751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900404153">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74483944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658533522">
                      <w:blockQuote w:val="1"/>
                      <w:marLeft w:val="600"/>
                      <w:marRight w:val="0"/>
                      <w:marTop w:val="120"/>
                      <w:marBottom w:val="120"/>
                      <w:divBdr>
                        <w:top w:val="none" w:sz="0" w:space="0" w:color="auto"/>
                        <w:left w:val="none" w:sz="0" w:space="0" w:color="auto"/>
                        <w:bottom w:val="none" w:sz="0" w:space="0" w:color="auto"/>
                        <w:right w:val="none" w:sz="0" w:space="0" w:color="auto"/>
                      </w:divBdr>
                    </w:div>
                    <w:div w:id="88371358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615864966">
                  <w:blockQuote w:val="1"/>
                  <w:marLeft w:val="600"/>
                  <w:marRight w:val="0"/>
                  <w:marTop w:val="120"/>
                  <w:marBottom w:val="120"/>
                  <w:divBdr>
                    <w:top w:val="none" w:sz="0" w:space="0" w:color="auto"/>
                    <w:left w:val="none" w:sz="0" w:space="0" w:color="auto"/>
                    <w:bottom w:val="none" w:sz="0" w:space="0" w:color="auto"/>
                    <w:right w:val="none" w:sz="0" w:space="0" w:color="auto"/>
                  </w:divBdr>
                </w:div>
                <w:div w:id="1012954172">
                  <w:blockQuote w:val="1"/>
                  <w:marLeft w:val="600"/>
                  <w:marRight w:val="0"/>
                  <w:marTop w:val="120"/>
                  <w:marBottom w:val="120"/>
                  <w:divBdr>
                    <w:top w:val="none" w:sz="0" w:space="0" w:color="auto"/>
                    <w:left w:val="none" w:sz="0" w:space="0" w:color="auto"/>
                    <w:bottom w:val="none" w:sz="0" w:space="0" w:color="auto"/>
                    <w:right w:val="none" w:sz="0" w:space="0" w:color="auto"/>
                  </w:divBdr>
                </w:div>
                <w:div w:id="163328899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267620121">
                      <w:blockQuote w:val="1"/>
                      <w:marLeft w:val="600"/>
                      <w:marRight w:val="0"/>
                      <w:marTop w:val="120"/>
                      <w:marBottom w:val="120"/>
                      <w:divBdr>
                        <w:top w:val="none" w:sz="0" w:space="0" w:color="auto"/>
                        <w:left w:val="none" w:sz="0" w:space="0" w:color="auto"/>
                        <w:bottom w:val="none" w:sz="0" w:space="0" w:color="auto"/>
                        <w:right w:val="none" w:sz="0" w:space="0" w:color="auto"/>
                      </w:divBdr>
                    </w:div>
                    <w:div w:id="86810880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42037002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555968090">
      <w:bodyDiv w:val="1"/>
      <w:marLeft w:val="0"/>
      <w:marRight w:val="0"/>
      <w:marTop w:val="0"/>
      <w:marBottom w:val="0"/>
      <w:divBdr>
        <w:top w:val="none" w:sz="0" w:space="0" w:color="auto"/>
        <w:left w:val="none" w:sz="0" w:space="0" w:color="auto"/>
        <w:bottom w:val="none" w:sz="0" w:space="0" w:color="auto"/>
        <w:right w:val="none" w:sz="0" w:space="0" w:color="auto"/>
      </w:divBdr>
      <w:divsChild>
        <w:div w:id="1882745463">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79502665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008484867">
                  <w:blockQuote w:val="1"/>
                  <w:marLeft w:val="600"/>
                  <w:marRight w:val="0"/>
                  <w:marTop w:val="120"/>
                  <w:marBottom w:val="120"/>
                  <w:divBdr>
                    <w:top w:val="none" w:sz="0" w:space="0" w:color="auto"/>
                    <w:left w:val="none" w:sz="0" w:space="0" w:color="auto"/>
                    <w:bottom w:val="none" w:sz="0" w:space="0" w:color="auto"/>
                    <w:right w:val="none" w:sz="0" w:space="0" w:color="auto"/>
                  </w:divBdr>
                </w:div>
                <w:div w:id="1656034077">
                  <w:blockQuote w:val="1"/>
                  <w:marLeft w:val="600"/>
                  <w:marRight w:val="0"/>
                  <w:marTop w:val="120"/>
                  <w:marBottom w:val="120"/>
                  <w:divBdr>
                    <w:top w:val="none" w:sz="0" w:space="0" w:color="auto"/>
                    <w:left w:val="none" w:sz="0" w:space="0" w:color="auto"/>
                    <w:bottom w:val="none" w:sz="0" w:space="0" w:color="auto"/>
                    <w:right w:val="none" w:sz="0" w:space="0" w:color="auto"/>
                  </w:divBdr>
                </w:div>
                <w:div w:id="144161110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54586845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841894064">
                  <w:blockQuote w:val="1"/>
                  <w:marLeft w:val="600"/>
                  <w:marRight w:val="0"/>
                  <w:marTop w:val="120"/>
                  <w:marBottom w:val="120"/>
                  <w:divBdr>
                    <w:top w:val="none" w:sz="0" w:space="0" w:color="auto"/>
                    <w:left w:val="none" w:sz="0" w:space="0" w:color="auto"/>
                    <w:bottom w:val="none" w:sz="0" w:space="0" w:color="auto"/>
                    <w:right w:val="none" w:sz="0" w:space="0" w:color="auto"/>
                  </w:divBdr>
                </w:div>
                <w:div w:id="37874911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309596462">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43124543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78605185">
                  <w:blockQuote w:val="1"/>
                  <w:marLeft w:val="600"/>
                  <w:marRight w:val="0"/>
                  <w:marTop w:val="120"/>
                  <w:marBottom w:val="120"/>
                  <w:divBdr>
                    <w:top w:val="none" w:sz="0" w:space="0" w:color="auto"/>
                    <w:left w:val="none" w:sz="0" w:space="0" w:color="auto"/>
                    <w:bottom w:val="none" w:sz="0" w:space="0" w:color="auto"/>
                    <w:right w:val="none" w:sz="0" w:space="0" w:color="auto"/>
                  </w:divBdr>
                </w:div>
                <w:div w:id="135930783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568228887">
                      <w:blockQuote w:val="1"/>
                      <w:marLeft w:val="600"/>
                      <w:marRight w:val="0"/>
                      <w:marTop w:val="120"/>
                      <w:marBottom w:val="120"/>
                      <w:divBdr>
                        <w:top w:val="none" w:sz="0" w:space="0" w:color="auto"/>
                        <w:left w:val="none" w:sz="0" w:space="0" w:color="auto"/>
                        <w:bottom w:val="none" w:sz="0" w:space="0" w:color="auto"/>
                        <w:right w:val="none" w:sz="0" w:space="0" w:color="auto"/>
                      </w:divBdr>
                    </w:div>
                    <w:div w:id="4876597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257905863">
              <w:blockQuote w:val="1"/>
              <w:marLeft w:val="600"/>
              <w:marRight w:val="0"/>
              <w:marTop w:val="120"/>
              <w:marBottom w:val="120"/>
              <w:divBdr>
                <w:top w:val="none" w:sz="0" w:space="0" w:color="auto"/>
                <w:left w:val="none" w:sz="0" w:space="0" w:color="auto"/>
                <w:bottom w:val="none" w:sz="0" w:space="0" w:color="auto"/>
                <w:right w:val="none" w:sz="0" w:space="0" w:color="auto"/>
              </w:divBdr>
            </w:div>
            <w:div w:id="1946304795">
              <w:blockQuote w:val="1"/>
              <w:marLeft w:val="600"/>
              <w:marRight w:val="0"/>
              <w:marTop w:val="120"/>
              <w:marBottom w:val="120"/>
              <w:divBdr>
                <w:top w:val="none" w:sz="0" w:space="0" w:color="auto"/>
                <w:left w:val="none" w:sz="0" w:space="0" w:color="auto"/>
                <w:bottom w:val="none" w:sz="0" w:space="0" w:color="auto"/>
                <w:right w:val="none" w:sz="0" w:space="0" w:color="auto"/>
              </w:divBdr>
            </w:div>
            <w:div w:id="1582837684">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871266631">
                  <w:blockQuote w:val="1"/>
                  <w:marLeft w:val="0"/>
                  <w:marRight w:val="0"/>
                  <w:marTop w:val="120"/>
                  <w:marBottom w:val="120"/>
                  <w:divBdr>
                    <w:top w:val="none" w:sz="0" w:space="0" w:color="auto"/>
                    <w:left w:val="none" w:sz="0" w:space="0" w:color="auto"/>
                    <w:bottom w:val="none" w:sz="0" w:space="0" w:color="auto"/>
                    <w:right w:val="none" w:sz="0" w:space="0" w:color="auto"/>
                  </w:divBdr>
                </w:div>
                <w:div w:id="1003435156">
                  <w:blockQuote w:val="1"/>
                  <w:marLeft w:val="600"/>
                  <w:marRight w:val="0"/>
                  <w:marTop w:val="120"/>
                  <w:marBottom w:val="120"/>
                  <w:divBdr>
                    <w:top w:val="none" w:sz="0" w:space="0" w:color="auto"/>
                    <w:left w:val="none" w:sz="0" w:space="0" w:color="auto"/>
                    <w:bottom w:val="none" w:sz="0" w:space="0" w:color="auto"/>
                    <w:right w:val="none" w:sz="0" w:space="0" w:color="auto"/>
                  </w:divBdr>
                </w:div>
                <w:div w:id="99595487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1991860578">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307787967">
              <w:blockQuote w:val="1"/>
              <w:marLeft w:val="600"/>
              <w:marRight w:val="0"/>
              <w:marTop w:val="120"/>
              <w:marBottom w:val="120"/>
              <w:divBdr>
                <w:top w:val="none" w:sz="0" w:space="0" w:color="auto"/>
                <w:left w:val="none" w:sz="0" w:space="0" w:color="auto"/>
                <w:bottom w:val="none" w:sz="0" w:space="0" w:color="auto"/>
                <w:right w:val="none" w:sz="0" w:space="0" w:color="auto"/>
              </w:divBdr>
            </w:div>
            <w:div w:id="1406756696">
              <w:blockQuote w:val="1"/>
              <w:marLeft w:val="600"/>
              <w:marRight w:val="0"/>
              <w:marTop w:val="120"/>
              <w:marBottom w:val="120"/>
              <w:divBdr>
                <w:top w:val="none" w:sz="0" w:space="0" w:color="auto"/>
                <w:left w:val="none" w:sz="0" w:space="0" w:color="auto"/>
                <w:bottom w:val="none" w:sz="0" w:space="0" w:color="auto"/>
                <w:right w:val="none" w:sz="0" w:space="0" w:color="auto"/>
              </w:divBdr>
            </w:div>
            <w:div w:id="86968275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846900171">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51419882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406389399">
                  <w:blockQuote w:val="1"/>
                  <w:marLeft w:val="600"/>
                  <w:marRight w:val="0"/>
                  <w:marTop w:val="120"/>
                  <w:marBottom w:val="120"/>
                  <w:divBdr>
                    <w:top w:val="none" w:sz="0" w:space="0" w:color="auto"/>
                    <w:left w:val="none" w:sz="0" w:space="0" w:color="auto"/>
                    <w:bottom w:val="none" w:sz="0" w:space="0" w:color="auto"/>
                    <w:right w:val="none" w:sz="0" w:space="0" w:color="auto"/>
                  </w:divBdr>
                </w:div>
                <w:div w:id="151711218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937368753">
              <w:blockQuote w:val="1"/>
              <w:marLeft w:val="600"/>
              <w:marRight w:val="0"/>
              <w:marTop w:val="120"/>
              <w:marBottom w:val="120"/>
              <w:divBdr>
                <w:top w:val="none" w:sz="0" w:space="0" w:color="auto"/>
                <w:left w:val="none" w:sz="0" w:space="0" w:color="auto"/>
                <w:bottom w:val="none" w:sz="0" w:space="0" w:color="auto"/>
                <w:right w:val="none" w:sz="0" w:space="0" w:color="auto"/>
              </w:divBdr>
            </w:div>
            <w:div w:id="140411038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417556919">
                  <w:blockQuote w:val="1"/>
                  <w:marLeft w:val="600"/>
                  <w:marRight w:val="0"/>
                  <w:marTop w:val="120"/>
                  <w:marBottom w:val="120"/>
                  <w:divBdr>
                    <w:top w:val="none" w:sz="0" w:space="0" w:color="auto"/>
                    <w:left w:val="none" w:sz="0" w:space="0" w:color="auto"/>
                    <w:bottom w:val="none" w:sz="0" w:space="0" w:color="auto"/>
                    <w:right w:val="none" w:sz="0" w:space="0" w:color="auto"/>
                  </w:divBdr>
                </w:div>
                <w:div w:id="13364244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30867511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606542592">
      <w:bodyDiv w:val="1"/>
      <w:marLeft w:val="0"/>
      <w:marRight w:val="0"/>
      <w:marTop w:val="0"/>
      <w:marBottom w:val="0"/>
      <w:divBdr>
        <w:top w:val="none" w:sz="0" w:space="0" w:color="auto"/>
        <w:left w:val="none" w:sz="0" w:space="0" w:color="auto"/>
        <w:bottom w:val="none" w:sz="0" w:space="0" w:color="auto"/>
        <w:right w:val="none" w:sz="0" w:space="0" w:color="auto"/>
      </w:divBdr>
      <w:divsChild>
        <w:div w:id="2070109101">
          <w:marLeft w:val="0"/>
          <w:marRight w:val="0"/>
          <w:marTop w:val="0"/>
          <w:marBottom w:val="0"/>
          <w:divBdr>
            <w:top w:val="none" w:sz="0" w:space="0" w:color="auto"/>
            <w:left w:val="none" w:sz="0" w:space="0" w:color="auto"/>
            <w:bottom w:val="none" w:sz="0" w:space="0" w:color="auto"/>
            <w:right w:val="none" w:sz="0" w:space="0" w:color="auto"/>
          </w:divBdr>
          <w:divsChild>
            <w:div w:id="92089087">
              <w:marLeft w:val="0"/>
              <w:marRight w:val="0"/>
              <w:marTop w:val="0"/>
              <w:marBottom w:val="0"/>
              <w:divBdr>
                <w:top w:val="none" w:sz="0" w:space="0" w:color="auto"/>
                <w:left w:val="none" w:sz="0" w:space="0" w:color="auto"/>
                <w:bottom w:val="none" w:sz="0" w:space="0" w:color="auto"/>
                <w:right w:val="none" w:sz="0" w:space="0" w:color="auto"/>
              </w:divBdr>
              <w:divsChild>
                <w:div w:id="747970142">
                  <w:marLeft w:val="0"/>
                  <w:marRight w:val="0"/>
                  <w:marTop w:val="0"/>
                  <w:marBottom w:val="0"/>
                  <w:divBdr>
                    <w:top w:val="none" w:sz="0" w:space="0" w:color="auto"/>
                    <w:left w:val="none" w:sz="0" w:space="0" w:color="auto"/>
                    <w:bottom w:val="none" w:sz="0" w:space="0" w:color="auto"/>
                    <w:right w:val="none" w:sz="0" w:space="0" w:color="auto"/>
                  </w:divBdr>
                  <w:divsChild>
                    <w:div w:id="1860777759">
                      <w:marLeft w:val="0"/>
                      <w:marRight w:val="0"/>
                      <w:marTop w:val="0"/>
                      <w:marBottom w:val="0"/>
                      <w:divBdr>
                        <w:top w:val="none" w:sz="0" w:space="0" w:color="auto"/>
                        <w:left w:val="none" w:sz="0" w:space="0" w:color="auto"/>
                        <w:bottom w:val="none" w:sz="0" w:space="0" w:color="auto"/>
                        <w:right w:val="none" w:sz="0" w:space="0" w:color="auto"/>
                      </w:divBdr>
                      <w:divsChild>
                        <w:div w:id="2020810480">
                          <w:marLeft w:val="340"/>
                          <w:marRight w:val="0"/>
                          <w:marTop w:val="300"/>
                          <w:marBottom w:val="120"/>
                          <w:divBdr>
                            <w:top w:val="none" w:sz="0" w:space="0" w:color="auto"/>
                            <w:left w:val="none" w:sz="0" w:space="0" w:color="auto"/>
                            <w:bottom w:val="none" w:sz="0" w:space="0" w:color="auto"/>
                            <w:right w:val="none" w:sz="0" w:space="0" w:color="auto"/>
                          </w:divBdr>
                          <w:divsChild>
                            <w:div w:id="1421561231">
                              <w:marLeft w:val="0"/>
                              <w:marRight w:val="0"/>
                              <w:marTop w:val="0"/>
                              <w:marBottom w:val="0"/>
                              <w:divBdr>
                                <w:top w:val="none" w:sz="0" w:space="0" w:color="auto"/>
                                <w:left w:val="none" w:sz="0" w:space="0" w:color="auto"/>
                                <w:bottom w:val="none" w:sz="0" w:space="0" w:color="auto"/>
                                <w:right w:val="none" w:sz="0" w:space="0" w:color="auto"/>
                              </w:divBdr>
                              <w:divsChild>
                                <w:div w:id="2023628397">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79679927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27664315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86474760">
                                              <w:blockQuote w:val="1"/>
                                              <w:marLeft w:val="34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0892721">
      <w:bodyDiv w:val="1"/>
      <w:marLeft w:val="0"/>
      <w:marRight w:val="0"/>
      <w:marTop w:val="0"/>
      <w:marBottom w:val="0"/>
      <w:divBdr>
        <w:top w:val="none" w:sz="0" w:space="0" w:color="auto"/>
        <w:left w:val="none" w:sz="0" w:space="0" w:color="auto"/>
        <w:bottom w:val="none" w:sz="0" w:space="0" w:color="auto"/>
        <w:right w:val="none" w:sz="0" w:space="0" w:color="auto"/>
      </w:divBdr>
      <w:divsChild>
        <w:div w:id="39982603">
          <w:marLeft w:val="0"/>
          <w:marRight w:val="0"/>
          <w:marTop w:val="0"/>
          <w:marBottom w:val="0"/>
          <w:divBdr>
            <w:top w:val="none" w:sz="0" w:space="0" w:color="auto"/>
            <w:left w:val="none" w:sz="0" w:space="0" w:color="auto"/>
            <w:bottom w:val="none" w:sz="0" w:space="0" w:color="auto"/>
            <w:right w:val="none" w:sz="0" w:space="0" w:color="auto"/>
          </w:divBdr>
          <w:divsChild>
            <w:div w:id="1069107842">
              <w:marLeft w:val="0"/>
              <w:marRight w:val="0"/>
              <w:marTop w:val="0"/>
              <w:marBottom w:val="0"/>
              <w:divBdr>
                <w:top w:val="none" w:sz="0" w:space="0" w:color="auto"/>
                <w:left w:val="none" w:sz="0" w:space="0" w:color="auto"/>
                <w:bottom w:val="none" w:sz="0" w:space="0" w:color="auto"/>
                <w:right w:val="none" w:sz="0" w:space="0" w:color="auto"/>
              </w:divBdr>
              <w:divsChild>
                <w:div w:id="1781026079">
                  <w:marLeft w:val="0"/>
                  <w:marRight w:val="0"/>
                  <w:marTop w:val="0"/>
                  <w:marBottom w:val="0"/>
                  <w:divBdr>
                    <w:top w:val="none" w:sz="0" w:space="0" w:color="auto"/>
                    <w:left w:val="none" w:sz="0" w:space="0" w:color="auto"/>
                    <w:bottom w:val="none" w:sz="0" w:space="0" w:color="auto"/>
                    <w:right w:val="none" w:sz="0" w:space="0" w:color="auto"/>
                  </w:divBdr>
                  <w:divsChild>
                    <w:div w:id="298850829">
                      <w:marLeft w:val="0"/>
                      <w:marRight w:val="0"/>
                      <w:marTop w:val="0"/>
                      <w:marBottom w:val="0"/>
                      <w:divBdr>
                        <w:top w:val="none" w:sz="0" w:space="0" w:color="auto"/>
                        <w:left w:val="none" w:sz="0" w:space="0" w:color="auto"/>
                        <w:bottom w:val="none" w:sz="0" w:space="0" w:color="auto"/>
                        <w:right w:val="none" w:sz="0" w:space="0" w:color="auto"/>
                      </w:divBdr>
                      <w:divsChild>
                        <w:div w:id="1732997315">
                          <w:marLeft w:val="340"/>
                          <w:marRight w:val="0"/>
                          <w:marTop w:val="300"/>
                          <w:marBottom w:val="120"/>
                          <w:divBdr>
                            <w:top w:val="none" w:sz="0" w:space="0" w:color="auto"/>
                            <w:left w:val="none" w:sz="0" w:space="0" w:color="auto"/>
                            <w:bottom w:val="none" w:sz="0" w:space="0" w:color="auto"/>
                            <w:right w:val="none" w:sz="0" w:space="0" w:color="auto"/>
                          </w:divBdr>
                          <w:divsChild>
                            <w:div w:id="500973151">
                              <w:marLeft w:val="0"/>
                              <w:marRight w:val="0"/>
                              <w:marTop w:val="0"/>
                              <w:marBottom w:val="0"/>
                              <w:divBdr>
                                <w:top w:val="none" w:sz="0" w:space="0" w:color="auto"/>
                                <w:left w:val="none" w:sz="0" w:space="0" w:color="auto"/>
                                <w:bottom w:val="none" w:sz="0" w:space="0" w:color="auto"/>
                                <w:right w:val="none" w:sz="0" w:space="0" w:color="auto"/>
                              </w:divBdr>
                              <w:divsChild>
                                <w:div w:id="319382462">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0643709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31511287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572305785">
                                              <w:blockQuote w:val="1"/>
                                              <w:marLeft w:val="0"/>
                                              <w:marRight w:val="0"/>
                                              <w:marTop w:val="120"/>
                                              <w:marBottom w:val="120"/>
                                              <w:divBdr>
                                                <w:top w:val="none" w:sz="0" w:space="0" w:color="auto"/>
                                                <w:left w:val="none" w:sz="0" w:space="0" w:color="auto"/>
                                                <w:bottom w:val="none" w:sz="0" w:space="0" w:color="auto"/>
                                                <w:right w:val="none" w:sz="0" w:space="0" w:color="auto"/>
                                              </w:divBdr>
                                            </w:div>
                                            <w:div w:id="269313882">
                                              <w:blockQuote w:val="1"/>
                                              <w:marLeft w:val="600"/>
                                              <w:marRight w:val="0"/>
                                              <w:marTop w:val="120"/>
                                              <w:marBottom w:val="120"/>
                                              <w:divBdr>
                                                <w:top w:val="none" w:sz="0" w:space="0" w:color="auto"/>
                                                <w:left w:val="none" w:sz="0" w:space="0" w:color="auto"/>
                                                <w:bottom w:val="none" w:sz="0" w:space="0" w:color="auto"/>
                                                <w:right w:val="none" w:sz="0" w:space="0" w:color="auto"/>
                                              </w:divBdr>
                                            </w:div>
                                            <w:div w:id="479426335">
                                              <w:blockQuote w:val="1"/>
                                              <w:marLeft w:val="600"/>
                                              <w:marRight w:val="0"/>
                                              <w:marTop w:val="120"/>
                                              <w:marBottom w:val="120"/>
                                              <w:divBdr>
                                                <w:top w:val="none" w:sz="0" w:space="0" w:color="auto"/>
                                                <w:left w:val="none" w:sz="0" w:space="0" w:color="auto"/>
                                                <w:bottom w:val="none" w:sz="0" w:space="0" w:color="auto"/>
                                                <w:right w:val="none" w:sz="0" w:space="0" w:color="auto"/>
                                              </w:divBdr>
                                            </w:div>
                                            <w:div w:id="485820443">
                                              <w:blockQuote w:val="1"/>
                                              <w:marLeft w:val="600"/>
                                              <w:marRight w:val="0"/>
                                              <w:marTop w:val="120"/>
                                              <w:marBottom w:val="120"/>
                                              <w:divBdr>
                                                <w:top w:val="none" w:sz="0" w:space="0" w:color="auto"/>
                                                <w:left w:val="none" w:sz="0" w:space="0" w:color="auto"/>
                                                <w:bottom w:val="none" w:sz="0" w:space="0" w:color="auto"/>
                                                <w:right w:val="none" w:sz="0" w:space="0" w:color="auto"/>
                                              </w:divBdr>
                                            </w:div>
                                            <w:div w:id="1938908127">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0305846">
      <w:bodyDiv w:val="1"/>
      <w:marLeft w:val="0"/>
      <w:marRight w:val="0"/>
      <w:marTop w:val="0"/>
      <w:marBottom w:val="0"/>
      <w:divBdr>
        <w:top w:val="none" w:sz="0" w:space="0" w:color="auto"/>
        <w:left w:val="none" w:sz="0" w:space="0" w:color="auto"/>
        <w:bottom w:val="none" w:sz="0" w:space="0" w:color="auto"/>
        <w:right w:val="none" w:sz="0" w:space="0" w:color="auto"/>
      </w:divBdr>
      <w:divsChild>
        <w:div w:id="224881289">
          <w:marLeft w:val="0"/>
          <w:marRight w:val="0"/>
          <w:marTop w:val="200"/>
          <w:marBottom w:val="200"/>
          <w:divBdr>
            <w:top w:val="none" w:sz="0" w:space="0" w:color="auto"/>
            <w:left w:val="none" w:sz="0" w:space="0" w:color="auto"/>
            <w:bottom w:val="none" w:sz="0" w:space="0" w:color="auto"/>
            <w:right w:val="none" w:sz="0" w:space="0" w:color="auto"/>
          </w:divBdr>
        </w:div>
        <w:div w:id="108936356">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854613930">
              <w:blockQuote w:val="1"/>
              <w:marLeft w:val="600"/>
              <w:marRight w:val="0"/>
              <w:marTop w:val="120"/>
              <w:marBottom w:val="120"/>
              <w:divBdr>
                <w:top w:val="none" w:sz="0" w:space="0" w:color="auto"/>
                <w:left w:val="none" w:sz="0" w:space="0" w:color="auto"/>
                <w:bottom w:val="none" w:sz="0" w:space="0" w:color="auto"/>
                <w:right w:val="none" w:sz="0" w:space="0" w:color="auto"/>
              </w:divBdr>
            </w:div>
            <w:div w:id="41355413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425493750">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42238309">
              <w:blockQuote w:val="1"/>
              <w:marLeft w:val="600"/>
              <w:marRight w:val="0"/>
              <w:marTop w:val="120"/>
              <w:marBottom w:val="120"/>
              <w:divBdr>
                <w:top w:val="none" w:sz="0" w:space="0" w:color="auto"/>
                <w:left w:val="none" w:sz="0" w:space="0" w:color="auto"/>
                <w:bottom w:val="none" w:sz="0" w:space="0" w:color="auto"/>
                <w:right w:val="none" w:sz="0" w:space="0" w:color="auto"/>
              </w:divBdr>
            </w:div>
            <w:div w:id="1422874666">
              <w:blockQuote w:val="1"/>
              <w:marLeft w:val="600"/>
              <w:marRight w:val="0"/>
              <w:marTop w:val="120"/>
              <w:marBottom w:val="120"/>
              <w:divBdr>
                <w:top w:val="none" w:sz="0" w:space="0" w:color="auto"/>
                <w:left w:val="none" w:sz="0" w:space="0" w:color="auto"/>
                <w:bottom w:val="none" w:sz="0" w:space="0" w:color="auto"/>
                <w:right w:val="none" w:sz="0" w:space="0" w:color="auto"/>
              </w:divBdr>
            </w:div>
            <w:div w:id="1742867854">
              <w:blockQuote w:val="1"/>
              <w:marLeft w:val="600"/>
              <w:marRight w:val="0"/>
              <w:marTop w:val="120"/>
              <w:marBottom w:val="120"/>
              <w:divBdr>
                <w:top w:val="none" w:sz="0" w:space="0" w:color="auto"/>
                <w:left w:val="none" w:sz="0" w:space="0" w:color="auto"/>
                <w:bottom w:val="none" w:sz="0" w:space="0" w:color="auto"/>
                <w:right w:val="none" w:sz="0" w:space="0" w:color="auto"/>
              </w:divBdr>
            </w:div>
            <w:div w:id="122186633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357892223">
                  <w:blockQuote w:val="1"/>
                  <w:marLeft w:val="600"/>
                  <w:marRight w:val="0"/>
                  <w:marTop w:val="120"/>
                  <w:marBottom w:val="120"/>
                  <w:divBdr>
                    <w:top w:val="none" w:sz="0" w:space="0" w:color="auto"/>
                    <w:left w:val="none" w:sz="0" w:space="0" w:color="auto"/>
                    <w:bottom w:val="none" w:sz="0" w:space="0" w:color="auto"/>
                    <w:right w:val="none" w:sz="0" w:space="0" w:color="auto"/>
                  </w:divBdr>
                </w:div>
                <w:div w:id="126317435">
                  <w:blockQuote w:val="1"/>
                  <w:marLeft w:val="600"/>
                  <w:marRight w:val="0"/>
                  <w:marTop w:val="120"/>
                  <w:marBottom w:val="120"/>
                  <w:divBdr>
                    <w:top w:val="none" w:sz="0" w:space="0" w:color="auto"/>
                    <w:left w:val="none" w:sz="0" w:space="0" w:color="auto"/>
                    <w:bottom w:val="none" w:sz="0" w:space="0" w:color="auto"/>
                    <w:right w:val="none" w:sz="0" w:space="0" w:color="auto"/>
                  </w:divBdr>
                </w:div>
                <w:div w:id="1713842649">
                  <w:blockQuote w:val="1"/>
                  <w:marLeft w:val="600"/>
                  <w:marRight w:val="0"/>
                  <w:marTop w:val="120"/>
                  <w:marBottom w:val="120"/>
                  <w:divBdr>
                    <w:top w:val="none" w:sz="0" w:space="0" w:color="auto"/>
                    <w:left w:val="none" w:sz="0" w:space="0" w:color="auto"/>
                    <w:bottom w:val="none" w:sz="0" w:space="0" w:color="auto"/>
                    <w:right w:val="none" w:sz="0" w:space="0" w:color="auto"/>
                  </w:divBdr>
                </w:div>
                <w:div w:id="220604647">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1530607464">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05257537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223056222">
                  <w:blockQuote w:val="1"/>
                  <w:marLeft w:val="600"/>
                  <w:marRight w:val="0"/>
                  <w:marTop w:val="120"/>
                  <w:marBottom w:val="120"/>
                  <w:divBdr>
                    <w:top w:val="none" w:sz="0" w:space="0" w:color="auto"/>
                    <w:left w:val="none" w:sz="0" w:space="0" w:color="auto"/>
                    <w:bottom w:val="none" w:sz="0" w:space="0" w:color="auto"/>
                    <w:right w:val="none" w:sz="0" w:space="0" w:color="auto"/>
                  </w:divBdr>
                </w:div>
                <w:div w:id="1460107467">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63120617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661084244">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485055900">
              <w:blockQuote w:val="1"/>
              <w:marLeft w:val="600"/>
              <w:marRight w:val="0"/>
              <w:marTop w:val="120"/>
              <w:marBottom w:val="120"/>
              <w:divBdr>
                <w:top w:val="none" w:sz="0" w:space="0" w:color="auto"/>
                <w:left w:val="none" w:sz="0" w:space="0" w:color="auto"/>
                <w:bottom w:val="none" w:sz="0" w:space="0" w:color="auto"/>
                <w:right w:val="none" w:sz="0" w:space="0" w:color="auto"/>
              </w:divBdr>
            </w:div>
            <w:div w:id="102178183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194269647">
                  <w:blockQuote w:val="1"/>
                  <w:marLeft w:val="600"/>
                  <w:marRight w:val="0"/>
                  <w:marTop w:val="120"/>
                  <w:marBottom w:val="120"/>
                  <w:divBdr>
                    <w:top w:val="none" w:sz="0" w:space="0" w:color="auto"/>
                    <w:left w:val="none" w:sz="0" w:space="0" w:color="auto"/>
                    <w:bottom w:val="none" w:sz="0" w:space="0" w:color="auto"/>
                    <w:right w:val="none" w:sz="0" w:space="0" w:color="auto"/>
                  </w:divBdr>
                </w:div>
                <w:div w:id="1988971885">
                  <w:blockQuote w:val="1"/>
                  <w:marLeft w:val="600"/>
                  <w:marRight w:val="0"/>
                  <w:marTop w:val="120"/>
                  <w:marBottom w:val="120"/>
                  <w:divBdr>
                    <w:top w:val="none" w:sz="0" w:space="0" w:color="auto"/>
                    <w:left w:val="none" w:sz="0" w:space="0" w:color="auto"/>
                    <w:bottom w:val="none" w:sz="0" w:space="0" w:color="auto"/>
                    <w:right w:val="none" w:sz="0" w:space="0" w:color="auto"/>
                  </w:divBdr>
                </w:div>
                <w:div w:id="1805389601">
                  <w:blockQuote w:val="1"/>
                  <w:marLeft w:val="600"/>
                  <w:marRight w:val="0"/>
                  <w:marTop w:val="120"/>
                  <w:marBottom w:val="120"/>
                  <w:divBdr>
                    <w:top w:val="none" w:sz="0" w:space="0" w:color="auto"/>
                    <w:left w:val="none" w:sz="0" w:space="0" w:color="auto"/>
                    <w:bottom w:val="none" w:sz="0" w:space="0" w:color="auto"/>
                    <w:right w:val="none" w:sz="0" w:space="0" w:color="auto"/>
                  </w:divBdr>
                </w:div>
                <w:div w:id="36319527">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649797131">
      <w:bodyDiv w:val="1"/>
      <w:marLeft w:val="0"/>
      <w:marRight w:val="0"/>
      <w:marTop w:val="0"/>
      <w:marBottom w:val="0"/>
      <w:divBdr>
        <w:top w:val="none" w:sz="0" w:space="0" w:color="auto"/>
        <w:left w:val="none" w:sz="0" w:space="0" w:color="auto"/>
        <w:bottom w:val="none" w:sz="0" w:space="0" w:color="auto"/>
        <w:right w:val="none" w:sz="0" w:space="0" w:color="auto"/>
      </w:divBdr>
      <w:divsChild>
        <w:div w:id="119878851">
          <w:marLeft w:val="0"/>
          <w:marRight w:val="0"/>
          <w:marTop w:val="0"/>
          <w:marBottom w:val="0"/>
          <w:divBdr>
            <w:top w:val="none" w:sz="0" w:space="0" w:color="auto"/>
            <w:left w:val="none" w:sz="0" w:space="0" w:color="auto"/>
            <w:bottom w:val="none" w:sz="0" w:space="0" w:color="auto"/>
            <w:right w:val="none" w:sz="0" w:space="0" w:color="auto"/>
          </w:divBdr>
          <w:divsChild>
            <w:div w:id="980233800">
              <w:marLeft w:val="0"/>
              <w:marRight w:val="0"/>
              <w:marTop w:val="0"/>
              <w:marBottom w:val="0"/>
              <w:divBdr>
                <w:top w:val="none" w:sz="0" w:space="0" w:color="auto"/>
                <w:left w:val="none" w:sz="0" w:space="0" w:color="auto"/>
                <w:bottom w:val="none" w:sz="0" w:space="0" w:color="auto"/>
                <w:right w:val="none" w:sz="0" w:space="0" w:color="auto"/>
              </w:divBdr>
              <w:divsChild>
                <w:div w:id="13117915">
                  <w:marLeft w:val="0"/>
                  <w:marRight w:val="0"/>
                  <w:marTop w:val="0"/>
                  <w:marBottom w:val="0"/>
                  <w:divBdr>
                    <w:top w:val="none" w:sz="0" w:space="0" w:color="auto"/>
                    <w:left w:val="none" w:sz="0" w:space="0" w:color="auto"/>
                    <w:bottom w:val="none" w:sz="0" w:space="0" w:color="auto"/>
                    <w:right w:val="none" w:sz="0" w:space="0" w:color="auto"/>
                  </w:divBdr>
                  <w:divsChild>
                    <w:div w:id="1326010290">
                      <w:marLeft w:val="0"/>
                      <w:marRight w:val="0"/>
                      <w:marTop w:val="0"/>
                      <w:marBottom w:val="0"/>
                      <w:divBdr>
                        <w:top w:val="none" w:sz="0" w:space="0" w:color="auto"/>
                        <w:left w:val="none" w:sz="0" w:space="0" w:color="auto"/>
                        <w:bottom w:val="none" w:sz="0" w:space="0" w:color="auto"/>
                        <w:right w:val="none" w:sz="0" w:space="0" w:color="auto"/>
                      </w:divBdr>
                      <w:divsChild>
                        <w:div w:id="2128624032">
                          <w:marLeft w:val="340"/>
                          <w:marRight w:val="0"/>
                          <w:marTop w:val="300"/>
                          <w:marBottom w:val="120"/>
                          <w:divBdr>
                            <w:top w:val="none" w:sz="0" w:space="0" w:color="auto"/>
                            <w:left w:val="none" w:sz="0" w:space="0" w:color="auto"/>
                            <w:bottom w:val="none" w:sz="0" w:space="0" w:color="auto"/>
                            <w:right w:val="none" w:sz="0" w:space="0" w:color="auto"/>
                          </w:divBdr>
                          <w:divsChild>
                            <w:div w:id="845022525">
                              <w:marLeft w:val="0"/>
                              <w:marRight w:val="0"/>
                              <w:marTop w:val="0"/>
                              <w:marBottom w:val="0"/>
                              <w:divBdr>
                                <w:top w:val="none" w:sz="0" w:space="0" w:color="auto"/>
                                <w:left w:val="none" w:sz="0" w:space="0" w:color="auto"/>
                                <w:bottom w:val="none" w:sz="0" w:space="0" w:color="auto"/>
                                <w:right w:val="none" w:sz="0" w:space="0" w:color="auto"/>
                              </w:divBdr>
                              <w:divsChild>
                                <w:div w:id="1833906000">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82943883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818041468">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8476446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474882387">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4117096">
      <w:bodyDiv w:val="1"/>
      <w:marLeft w:val="0"/>
      <w:marRight w:val="0"/>
      <w:marTop w:val="0"/>
      <w:marBottom w:val="0"/>
      <w:divBdr>
        <w:top w:val="none" w:sz="0" w:space="0" w:color="auto"/>
        <w:left w:val="none" w:sz="0" w:space="0" w:color="auto"/>
        <w:bottom w:val="none" w:sz="0" w:space="0" w:color="auto"/>
        <w:right w:val="none" w:sz="0" w:space="0" w:color="auto"/>
      </w:divBdr>
      <w:divsChild>
        <w:div w:id="1763062214">
          <w:blockQuote w:val="1"/>
          <w:marLeft w:val="0"/>
          <w:marRight w:val="0"/>
          <w:marTop w:val="120"/>
          <w:marBottom w:val="120"/>
          <w:divBdr>
            <w:top w:val="none" w:sz="0" w:space="0" w:color="auto"/>
            <w:left w:val="none" w:sz="0" w:space="0" w:color="auto"/>
            <w:bottom w:val="none" w:sz="0" w:space="0" w:color="auto"/>
            <w:right w:val="none" w:sz="0" w:space="0" w:color="auto"/>
          </w:divBdr>
        </w:div>
        <w:div w:id="348531247">
          <w:blockQuote w:val="1"/>
          <w:marLeft w:val="0"/>
          <w:marRight w:val="0"/>
          <w:marTop w:val="120"/>
          <w:marBottom w:val="120"/>
          <w:divBdr>
            <w:top w:val="none" w:sz="0" w:space="0" w:color="auto"/>
            <w:left w:val="none" w:sz="0" w:space="0" w:color="auto"/>
            <w:bottom w:val="none" w:sz="0" w:space="0" w:color="auto"/>
            <w:right w:val="none" w:sz="0" w:space="0" w:color="auto"/>
          </w:divBdr>
        </w:div>
        <w:div w:id="1477842689">
          <w:blockQuote w:val="1"/>
          <w:marLeft w:val="600"/>
          <w:marRight w:val="0"/>
          <w:marTop w:val="120"/>
          <w:marBottom w:val="120"/>
          <w:divBdr>
            <w:top w:val="none" w:sz="0" w:space="0" w:color="auto"/>
            <w:left w:val="none" w:sz="0" w:space="0" w:color="auto"/>
            <w:bottom w:val="none" w:sz="0" w:space="0" w:color="auto"/>
            <w:right w:val="none" w:sz="0" w:space="0" w:color="auto"/>
          </w:divBdr>
        </w:div>
        <w:div w:id="175466877">
          <w:blockQuote w:val="1"/>
          <w:marLeft w:val="600"/>
          <w:marRight w:val="0"/>
          <w:marTop w:val="120"/>
          <w:marBottom w:val="120"/>
          <w:divBdr>
            <w:top w:val="none" w:sz="0" w:space="0" w:color="auto"/>
            <w:left w:val="none" w:sz="0" w:space="0" w:color="auto"/>
            <w:bottom w:val="none" w:sz="0" w:space="0" w:color="auto"/>
            <w:right w:val="none" w:sz="0" w:space="0" w:color="auto"/>
          </w:divBdr>
        </w:div>
        <w:div w:id="33993868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689650829">
      <w:bodyDiv w:val="1"/>
      <w:marLeft w:val="0"/>
      <w:marRight w:val="0"/>
      <w:marTop w:val="0"/>
      <w:marBottom w:val="0"/>
      <w:divBdr>
        <w:top w:val="none" w:sz="0" w:space="0" w:color="auto"/>
        <w:left w:val="none" w:sz="0" w:space="0" w:color="auto"/>
        <w:bottom w:val="none" w:sz="0" w:space="0" w:color="auto"/>
        <w:right w:val="none" w:sz="0" w:space="0" w:color="auto"/>
      </w:divBdr>
      <w:divsChild>
        <w:div w:id="1356809582">
          <w:marLeft w:val="0"/>
          <w:marRight w:val="0"/>
          <w:marTop w:val="0"/>
          <w:marBottom w:val="0"/>
          <w:divBdr>
            <w:top w:val="none" w:sz="0" w:space="0" w:color="auto"/>
            <w:left w:val="none" w:sz="0" w:space="0" w:color="auto"/>
            <w:bottom w:val="none" w:sz="0" w:space="0" w:color="auto"/>
            <w:right w:val="none" w:sz="0" w:space="0" w:color="auto"/>
          </w:divBdr>
          <w:divsChild>
            <w:div w:id="1332292189">
              <w:marLeft w:val="0"/>
              <w:marRight w:val="0"/>
              <w:marTop w:val="0"/>
              <w:marBottom w:val="0"/>
              <w:divBdr>
                <w:top w:val="none" w:sz="0" w:space="0" w:color="auto"/>
                <w:left w:val="none" w:sz="0" w:space="0" w:color="auto"/>
                <w:bottom w:val="none" w:sz="0" w:space="0" w:color="auto"/>
                <w:right w:val="none" w:sz="0" w:space="0" w:color="auto"/>
              </w:divBdr>
              <w:divsChild>
                <w:div w:id="1224484362">
                  <w:marLeft w:val="0"/>
                  <w:marRight w:val="0"/>
                  <w:marTop w:val="0"/>
                  <w:marBottom w:val="0"/>
                  <w:divBdr>
                    <w:top w:val="none" w:sz="0" w:space="0" w:color="auto"/>
                    <w:left w:val="none" w:sz="0" w:space="0" w:color="auto"/>
                    <w:bottom w:val="none" w:sz="0" w:space="0" w:color="auto"/>
                    <w:right w:val="none" w:sz="0" w:space="0" w:color="auto"/>
                  </w:divBdr>
                  <w:divsChild>
                    <w:div w:id="2136019831">
                      <w:marLeft w:val="0"/>
                      <w:marRight w:val="0"/>
                      <w:marTop w:val="0"/>
                      <w:marBottom w:val="0"/>
                      <w:divBdr>
                        <w:top w:val="none" w:sz="0" w:space="0" w:color="auto"/>
                        <w:left w:val="none" w:sz="0" w:space="0" w:color="auto"/>
                        <w:bottom w:val="none" w:sz="0" w:space="0" w:color="auto"/>
                        <w:right w:val="none" w:sz="0" w:space="0" w:color="auto"/>
                      </w:divBdr>
                      <w:divsChild>
                        <w:div w:id="52118576">
                          <w:marLeft w:val="340"/>
                          <w:marRight w:val="0"/>
                          <w:marTop w:val="300"/>
                          <w:marBottom w:val="120"/>
                          <w:divBdr>
                            <w:top w:val="none" w:sz="0" w:space="0" w:color="auto"/>
                            <w:left w:val="none" w:sz="0" w:space="0" w:color="auto"/>
                            <w:bottom w:val="none" w:sz="0" w:space="0" w:color="auto"/>
                            <w:right w:val="none" w:sz="0" w:space="0" w:color="auto"/>
                          </w:divBdr>
                          <w:divsChild>
                            <w:div w:id="1167986345">
                              <w:marLeft w:val="0"/>
                              <w:marRight w:val="0"/>
                              <w:marTop w:val="0"/>
                              <w:marBottom w:val="0"/>
                              <w:divBdr>
                                <w:top w:val="none" w:sz="0" w:space="0" w:color="auto"/>
                                <w:left w:val="none" w:sz="0" w:space="0" w:color="auto"/>
                                <w:bottom w:val="none" w:sz="0" w:space="0" w:color="auto"/>
                                <w:right w:val="none" w:sz="0" w:space="0" w:color="auto"/>
                              </w:divBdr>
                              <w:divsChild>
                                <w:div w:id="1344014945">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35641732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965967713">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656417000">
                                              <w:blockQuote w:val="1"/>
                                              <w:marLeft w:val="600"/>
                                              <w:marRight w:val="0"/>
                                              <w:marTop w:val="120"/>
                                              <w:marBottom w:val="120"/>
                                              <w:divBdr>
                                                <w:top w:val="none" w:sz="0" w:space="0" w:color="auto"/>
                                                <w:left w:val="none" w:sz="0" w:space="0" w:color="auto"/>
                                                <w:bottom w:val="none" w:sz="0" w:space="0" w:color="auto"/>
                                                <w:right w:val="none" w:sz="0" w:space="0" w:color="auto"/>
                                              </w:divBdr>
                                            </w:div>
                                            <w:div w:id="212225621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1498658">
      <w:bodyDiv w:val="1"/>
      <w:marLeft w:val="0"/>
      <w:marRight w:val="0"/>
      <w:marTop w:val="0"/>
      <w:marBottom w:val="0"/>
      <w:divBdr>
        <w:top w:val="none" w:sz="0" w:space="0" w:color="auto"/>
        <w:left w:val="none" w:sz="0" w:space="0" w:color="auto"/>
        <w:bottom w:val="none" w:sz="0" w:space="0" w:color="auto"/>
        <w:right w:val="none" w:sz="0" w:space="0" w:color="auto"/>
      </w:divBdr>
      <w:divsChild>
        <w:div w:id="787087391">
          <w:marLeft w:val="0"/>
          <w:marRight w:val="0"/>
          <w:marTop w:val="0"/>
          <w:marBottom w:val="0"/>
          <w:divBdr>
            <w:top w:val="none" w:sz="0" w:space="0" w:color="auto"/>
            <w:left w:val="none" w:sz="0" w:space="0" w:color="auto"/>
            <w:bottom w:val="none" w:sz="0" w:space="0" w:color="auto"/>
            <w:right w:val="none" w:sz="0" w:space="0" w:color="auto"/>
          </w:divBdr>
          <w:divsChild>
            <w:div w:id="624779282">
              <w:marLeft w:val="0"/>
              <w:marRight w:val="0"/>
              <w:marTop w:val="0"/>
              <w:marBottom w:val="0"/>
              <w:divBdr>
                <w:top w:val="none" w:sz="0" w:space="0" w:color="auto"/>
                <w:left w:val="none" w:sz="0" w:space="0" w:color="auto"/>
                <w:bottom w:val="none" w:sz="0" w:space="0" w:color="auto"/>
                <w:right w:val="none" w:sz="0" w:space="0" w:color="auto"/>
              </w:divBdr>
              <w:divsChild>
                <w:div w:id="1345135162">
                  <w:marLeft w:val="0"/>
                  <w:marRight w:val="0"/>
                  <w:marTop w:val="0"/>
                  <w:marBottom w:val="0"/>
                  <w:divBdr>
                    <w:top w:val="none" w:sz="0" w:space="0" w:color="auto"/>
                    <w:left w:val="none" w:sz="0" w:space="0" w:color="auto"/>
                    <w:bottom w:val="none" w:sz="0" w:space="0" w:color="auto"/>
                    <w:right w:val="none" w:sz="0" w:space="0" w:color="auto"/>
                  </w:divBdr>
                  <w:divsChild>
                    <w:div w:id="1972201204">
                      <w:marLeft w:val="0"/>
                      <w:marRight w:val="0"/>
                      <w:marTop w:val="0"/>
                      <w:marBottom w:val="0"/>
                      <w:divBdr>
                        <w:top w:val="none" w:sz="0" w:space="0" w:color="auto"/>
                        <w:left w:val="none" w:sz="0" w:space="0" w:color="auto"/>
                        <w:bottom w:val="none" w:sz="0" w:space="0" w:color="auto"/>
                        <w:right w:val="none" w:sz="0" w:space="0" w:color="auto"/>
                      </w:divBdr>
                      <w:divsChild>
                        <w:div w:id="1623879697">
                          <w:marLeft w:val="340"/>
                          <w:marRight w:val="0"/>
                          <w:marTop w:val="300"/>
                          <w:marBottom w:val="120"/>
                          <w:divBdr>
                            <w:top w:val="none" w:sz="0" w:space="0" w:color="auto"/>
                            <w:left w:val="none" w:sz="0" w:space="0" w:color="auto"/>
                            <w:bottom w:val="none" w:sz="0" w:space="0" w:color="auto"/>
                            <w:right w:val="none" w:sz="0" w:space="0" w:color="auto"/>
                          </w:divBdr>
                          <w:divsChild>
                            <w:div w:id="1927297738">
                              <w:marLeft w:val="0"/>
                              <w:marRight w:val="0"/>
                              <w:marTop w:val="0"/>
                              <w:marBottom w:val="0"/>
                              <w:divBdr>
                                <w:top w:val="none" w:sz="0" w:space="0" w:color="auto"/>
                                <w:left w:val="none" w:sz="0" w:space="0" w:color="auto"/>
                                <w:bottom w:val="none" w:sz="0" w:space="0" w:color="auto"/>
                                <w:right w:val="none" w:sz="0" w:space="0" w:color="auto"/>
                              </w:divBdr>
                              <w:divsChild>
                                <w:div w:id="1323771820">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532109585">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337200849">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847093222">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667291659">
                                                  <w:blockQuote w:val="1"/>
                                                  <w:marLeft w:val="600"/>
                                                  <w:marRight w:val="0"/>
                                                  <w:marTop w:val="120"/>
                                                  <w:marBottom w:val="120"/>
                                                  <w:divBdr>
                                                    <w:top w:val="none" w:sz="0" w:space="0" w:color="auto"/>
                                                    <w:left w:val="none" w:sz="0" w:space="0" w:color="auto"/>
                                                    <w:bottom w:val="none" w:sz="0" w:space="0" w:color="auto"/>
                                                    <w:right w:val="none" w:sz="0" w:space="0" w:color="auto"/>
                                                  </w:divBdr>
                                                </w:div>
                                                <w:div w:id="253442338">
                                                  <w:blockQuote w:val="1"/>
                                                  <w:marLeft w:val="600"/>
                                                  <w:marRight w:val="0"/>
                                                  <w:marTop w:val="120"/>
                                                  <w:marBottom w:val="120"/>
                                                  <w:divBdr>
                                                    <w:top w:val="none" w:sz="0" w:space="0" w:color="auto"/>
                                                    <w:left w:val="none" w:sz="0" w:space="0" w:color="auto"/>
                                                    <w:bottom w:val="none" w:sz="0" w:space="0" w:color="auto"/>
                                                    <w:right w:val="none" w:sz="0" w:space="0" w:color="auto"/>
                                                  </w:divBdr>
                                                </w:div>
                                                <w:div w:id="144619445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26446048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1058135">
      <w:bodyDiv w:val="1"/>
      <w:marLeft w:val="0"/>
      <w:marRight w:val="0"/>
      <w:marTop w:val="0"/>
      <w:marBottom w:val="0"/>
      <w:divBdr>
        <w:top w:val="none" w:sz="0" w:space="0" w:color="auto"/>
        <w:left w:val="none" w:sz="0" w:space="0" w:color="auto"/>
        <w:bottom w:val="none" w:sz="0" w:space="0" w:color="auto"/>
        <w:right w:val="none" w:sz="0" w:space="0" w:color="auto"/>
      </w:divBdr>
      <w:divsChild>
        <w:div w:id="340015961">
          <w:blockQuote w:val="1"/>
          <w:marLeft w:val="600"/>
          <w:marRight w:val="0"/>
          <w:marTop w:val="120"/>
          <w:marBottom w:val="120"/>
          <w:divBdr>
            <w:top w:val="none" w:sz="0" w:space="0" w:color="auto"/>
            <w:left w:val="none" w:sz="0" w:space="0" w:color="auto"/>
            <w:bottom w:val="none" w:sz="0" w:space="0" w:color="auto"/>
            <w:right w:val="none" w:sz="0" w:space="0" w:color="auto"/>
          </w:divBdr>
        </w:div>
        <w:div w:id="190725343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733897377">
      <w:bodyDiv w:val="1"/>
      <w:marLeft w:val="0"/>
      <w:marRight w:val="0"/>
      <w:marTop w:val="0"/>
      <w:marBottom w:val="0"/>
      <w:divBdr>
        <w:top w:val="none" w:sz="0" w:space="0" w:color="auto"/>
        <w:left w:val="none" w:sz="0" w:space="0" w:color="auto"/>
        <w:bottom w:val="none" w:sz="0" w:space="0" w:color="auto"/>
        <w:right w:val="none" w:sz="0" w:space="0" w:color="auto"/>
      </w:divBdr>
      <w:divsChild>
        <w:div w:id="1441994141">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627509070">
              <w:blockQuote w:val="1"/>
              <w:marLeft w:val="600"/>
              <w:marRight w:val="0"/>
              <w:marTop w:val="120"/>
              <w:marBottom w:val="120"/>
              <w:divBdr>
                <w:top w:val="none" w:sz="0" w:space="0" w:color="auto"/>
                <w:left w:val="none" w:sz="0" w:space="0" w:color="auto"/>
                <w:bottom w:val="none" w:sz="0" w:space="0" w:color="auto"/>
                <w:right w:val="none" w:sz="0" w:space="0" w:color="auto"/>
              </w:divBdr>
            </w:div>
            <w:div w:id="1364020856">
              <w:blockQuote w:val="1"/>
              <w:marLeft w:val="600"/>
              <w:marRight w:val="0"/>
              <w:marTop w:val="120"/>
              <w:marBottom w:val="120"/>
              <w:divBdr>
                <w:top w:val="none" w:sz="0" w:space="0" w:color="auto"/>
                <w:left w:val="none" w:sz="0" w:space="0" w:color="auto"/>
                <w:bottom w:val="none" w:sz="0" w:space="0" w:color="auto"/>
                <w:right w:val="none" w:sz="0" w:space="0" w:color="auto"/>
              </w:divBdr>
            </w:div>
            <w:div w:id="919949403">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992785749">
                  <w:blockQuote w:val="1"/>
                  <w:marLeft w:val="600"/>
                  <w:marRight w:val="0"/>
                  <w:marTop w:val="120"/>
                  <w:marBottom w:val="120"/>
                  <w:divBdr>
                    <w:top w:val="none" w:sz="0" w:space="0" w:color="auto"/>
                    <w:left w:val="none" w:sz="0" w:space="0" w:color="auto"/>
                    <w:bottom w:val="none" w:sz="0" w:space="0" w:color="auto"/>
                    <w:right w:val="none" w:sz="0" w:space="0" w:color="auto"/>
                  </w:divBdr>
                </w:div>
                <w:div w:id="50502134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413968763">
              <w:blockQuote w:val="1"/>
              <w:marLeft w:val="600"/>
              <w:marRight w:val="0"/>
              <w:marTop w:val="120"/>
              <w:marBottom w:val="120"/>
              <w:divBdr>
                <w:top w:val="none" w:sz="0" w:space="0" w:color="auto"/>
                <w:left w:val="none" w:sz="0" w:space="0" w:color="auto"/>
                <w:bottom w:val="none" w:sz="0" w:space="0" w:color="auto"/>
                <w:right w:val="none" w:sz="0" w:space="0" w:color="auto"/>
              </w:divBdr>
            </w:div>
            <w:div w:id="164600529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738209191">
      <w:bodyDiv w:val="1"/>
      <w:marLeft w:val="0"/>
      <w:marRight w:val="0"/>
      <w:marTop w:val="0"/>
      <w:marBottom w:val="0"/>
      <w:divBdr>
        <w:top w:val="none" w:sz="0" w:space="0" w:color="auto"/>
        <w:left w:val="none" w:sz="0" w:space="0" w:color="auto"/>
        <w:bottom w:val="none" w:sz="0" w:space="0" w:color="auto"/>
        <w:right w:val="none" w:sz="0" w:space="0" w:color="auto"/>
      </w:divBdr>
      <w:divsChild>
        <w:div w:id="1324747438">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398480310">
              <w:blockQuote w:val="1"/>
              <w:marLeft w:val="600"/>
              <w:marRight w:val="0"/>
              <w:marTop w:val="120"/>
              <w:marBottom w:val="120"/>
              <w:divBdr>
                <w:top w:val="none" w:sz="0" w:space="0" w:color="auto"/>
                <w:left w:val="none" w:sz="0" w:space="0" w:color="auto"/>
                <w:bottom w:val="none" w:sz="0" w:space="0" w:color="auto"/>
                <w:right w:val="none" w:sz="0" w:space="0" w:color="auto"/>
              </w:divBdr>
            </w:div>
            <w:div w:id="213393950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03296167">
                  <w:blockQuote w:val="1"/>
                  <w:marLeft w:val="600"/>
                  <w:marRight w:val="0"/>
                  <w:marTop w:val="120"/>
                  <w:marBottom w:val="120"/>
                  <w:divBdr>
                    <w:top w:val="none" w:sz="0" w:space="0" w:color="auto"/>
                    <w:left w:val="none" w:sz="0" w:space="0" w:color="auto"/>
                    <w:bottom w:val="none" w:sz="0" w:space="0" w:color="auto"/>
                    <w:right w:val="none" w:sz="0" w:space="0" w:color="auto"/>
                  </w:divBdr>
                </w:div>
                <w:div w:id="100081848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552545882">
              <w:blockQuote w:val="1"/>
              <w:marLeft w:val="600"/>
              <w:marRight w:val="0"/>
              <w:marTop w:val="120"/>
              <w:marBottom w:val="120"/>
              <w:divBdr>
                <w:top w:val="none" w:sz="0" w:space="0" w:color="auto"/>
                <w:left w:val="none" w:sz="0" w:space="0" w:color="auto"/>
                <w:bottom w:val="none" w:sz="0" w:space="0" w:color="auto"/>
                <w:right w:val="none" w:sz="0" w:space="0" w:color="auto"/>
              </w:divBdr>
            </w:div>
            <w:div w:id="35797040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030957440">
                  <w:blockQuote w:val="1"/>
                  <w:marLeft w:val="0"/>
                  <w:marRight w:val="0"/>
                  <w:marTop w:val="120"/>
                  <w:marBottom w:val="120"/>
                  <w:divBdr>
                    <w:top w:val="none" w:sz="0" w:space="0" w:color="auto"/>
                    <w:left w:val="none" w:sz="0" w:space="0" w:color="auto"/>
                    <w:bottom w:val="none" w:sz="0" w:space="0" w:color="auto"/>
                    <w:right w:val="none" w:sz="0" w:space="0" w:color="auto"/>
                  </w:divBdr>
                </w:div>
                <w:div w:id="839196244">
                  <w:blockQuote w:val="1"/>
                  <w:marLeft w:val="600"/>
                  <w:marRight w:val="0"/>
                  <w:marTop w:val="120"/>
                  <w:marBottom w:val="120"/>
                  <w:divBdr>
                    <w:top w:val="none" w:sz="0" w:space="0" w:color="auto"/>
                    <w:left w:val="none" w:sz="0" w:space="0" w:color="auto"/>
                    <w:bottom w:val="none" w:sz="0" w:space="0" w:color="auto"/>
                    <w:right w:val="none" w:sz="0" w:space="0" w:color="auto"/>
                  </w:divBdr>
                </w:div>
                <w:div w:id="208950162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416943438">
                      <w:blockQuote w:val="1"/>
                      <w:marLeft w:val="600"/>
                      <w:marRight w:val="0"/>
                      <w:marTop w:val="120"/>
                      <w:marBottom w:val="120"/>
                      <w:divBdr>
                        <w:top w:val="none" w:sz="0" w:space="0" w:color="auto"/>
                        <w:left w:val="none" w:sz="0" w:space="0" w:color="auto"/>
                        <w:bottom w:val="none" w:sz="0" w:space="0" w:color="auto"/>
                        <w:right w:val="none" w:sz="0" w:space="0" w:color="auto"/>
                      </w:divBdr>
                    </w:div>
                    <w:div w:id="126971753">
                      <w:blockQuote w:val="1"/>
                      <w:marLeft w:val="600"/>
                      <w:marRight w:val="0"/>
                      <w:marTop w:val="120"/>
                      <w:marBottom w:val="120"/>
                      <w:divBdr>
                        <w:top w:val="none" w:sz="0" w:space="0" w:color="auto"/>
                        <w:left w:val="none" w:sz="0" w:space="0" w:color="auto"/>
                        <w:bottom w:val="none" w:sz="0" w:space="0" w:color="auto"/>
                        <w:right w:val="none" w:sz="0" w:space="0" w:color="auto"/>
                      </w:divBdr>
                    </w:div>
                    <w:div w:id="1185435798">
                      <w:blockQuote w:val="1"/>
                      <w:marLeft w:val="600"/>
                      <w:marRight w:val="0"/>
                      <w:marTop w:val="120"/>
                      <w:marBottom w:val="120"/>
                      <w:divBdr>
                        <w:top w:val="none" w:sz="0" w:space="0" w:color="auto"/>
                        <w:left w:val="none" w:sz="0" w:space="0" w:color="auto"/>
                        <w:bottom w:val="none" w:sz="0" w:space="0" w:color="auto"/>
                        <w:right w:val="none" w:sz="0" w:space="0" w:color="auto"/>
                      </w:divBdr>
                    </w:div>
                    <w:div w:id="83500110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3272826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650863060">
                      <w:blockQuote w:val="1"/>
                      <w:marLeft w:val="600"/>
                      <w:marRight w:val="0"/>
                      <w:marTop w:val="120"/>
                      <w:marBottom w:val="120"/>
                      <w:divBdr>
                        <w:top w:val="none" w:sz="0" w:space="0" w:color="auto"/>
                        <w:left w:val="none" w:sz="0" w:space="0" w:color="auto"/>
                        <w:bottom w:val="none" w:sz="0" w:space="0" w:color="auto"/>
                        <w:right w:val="none" w:sz="0" w:space="0" w:color="auto"/>
                      </w:divBdr>
                    </w:div>
                    <w:div w:id="760950153">
                      <w:blockQuote w:val="1"/>
                      <w:marLeft w:val="600"/>
                      <w:marRight w:val="0"/>
                      <w:marTop w:val="120"/>
                      <w:marBottom w:val="120"/>
                      <w:divBdr>
                        <w:top w:val="none" w:sz="0" w:space="0" w:color="auto"/>
                        <w:left w:val="none" w:sz="0" w:space="0" w:color="auto"/>
                        <w:bottom w:val="none" w:sz="0" w:space="0" w:color="auto"/>
                        <w:right w:val="none" w:sz="0" w:space="0" w:color="auto"/>
                      </w:divBdr>
                    </w:div>
                    <w:div w:id="2047363910">
                      <w:blockQuote w:val="1"/>
                      <w:marLeft w:val="600"/>
                      <w:marRight w:val="0"/>
                      <w:marTop w:val="120"/>
                      <w:marBottom w:val="120"/>
                      <w:divBdr>
                        <w:top w:val="none" w:sz="0" w:space="0" w:color="auto"/>
                        <w:left w:val="none" w:sz="0" w:space="0" w:color="auto"/>
                        <w:bottom w:val="none" w:sz="0" w:space="0" w:color="auto"/>
                        <w:right w:val="none" w:sz="0" w:space="0" w:color="auto"/>
                      </w:divBdr>
                    </w:div>
                    <w:div w:id="1255238553">
                      <w:blockQuote w:val="1"/>
                      <w:marLeft w:val="600"/>
                      <w:marRight w:val="0"/>
                      <w:marTop w:val="120"/>
                      <w:marBottom w:val="120"/>
                      <w:divBdr>
                        <w:top w:val="none" w:sz="0" w:space="0" w:color="auto"/>
                        <w:left w:val="none" w:sz="0" w:space="0" w:color="auto"/>
                        <w:bottom w:val="none" w:sz="0" w:space="0" w:color="auto"/>
                        <w:right w:val="none" w:sz="0" w:space="0" w:color="auto"/>
                      </w:divBdr>
                    </w:div>
                    <w:div w:id="173993345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30469818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847016602">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682558042">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92290878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100492286">
                      <w:blockQuote w:val="1"/>
                      <w:marLeft w:val="600"/>
                      <w:marRight w:val="0"/>
                      <w:marTop w:val="120"/>
                      <w:marBottom w:val="120"/>
                      <w:divBdr>
                        <w:top w:val="none" w:sz="0" w:space="0" w:color="auto"/>
                        <w:left w:val="none" w:sz="0" w:space="0" w:color="auto"/>
                        <w:bottom w:val="none" w:sz="0" w:space="0" w:color="auto"/>
                        <w:right w:val="none" w:sz="0" w:space="0" w:color="auto"/>
                      </w:divBdr>
                    </w:div>
                    <w:div w:id="1977487607">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65564387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06877006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772092639">
      <w:bodyDiv w:val="1"/>
      <w:marLeft w:val="0"/>
      <w:marRight w:val="0"/>
      <w:marTop w:val="0"/>
      <w:marBottom w:val="0"/>
      <w:divBdr>
        <w:top w:val="none" w:sz="0" w:space="0" w:color="auto"/>
        <w:left w:val="none" w:sz="0" w:space="0" w:color="auto"/>
        <w:bottom w:val="none" w:sz="0" w:space="0" w:color="auto"/>
        <w:right w:val="none" w:sz="0" w:space="0" w:color="auto"/>
      </w:divBdr>
      <w:divsChild>
        <w:div w:id="1133790894">
          <w:marLeft w:val="0"/>
          <w:marRight w:val="0"/>
          <w:marTop w:val="0"/>
          <w:marBottom w:val="0"/>
          <w:divBdr>
            <w:top w:val="none" w:sz="0" w:space="0" w:color="auto"/>
            <w:left w:val="none" w:sz="0" w:space="0" w:color="auto"/>
            <w:bottom w:val="none" w:sz="0" w:space="0" w:color="auto"/>
            <w:right w:val="none" w:sz="0" w:space="0" w:color="auto"/>
          </w:divBdr>
          <w:divsChild>
            <w:div w:id="1585725389">
              <w:marLeft w:val="0"/>
              <w:marRight w:val="0"/>
              <w:marTop w:val="0"/>
              <w:marBottom w:val="0"/>
              <w:divBdr>
                <w:top w:val="none" w:sz="0" w:space="0" w:color="auto"/>
                <w:left w:val="none" w:sz="0" w:space="0" w:color="auto"/>
                <w:bottom w:val="none" w:sz="0" w:space="0" w:color="auto"/>
                <w:right w:val="none" w:sz="0" w:space="0" w:color="auto"/>
              </w:divBdr>
              <w:divsChild>
                <w:div w:id="54009854">
                  <w:marLeft w:val="0"/>
                  <w:marRight w:val="0"/>
                  <w:marTop w:val="0"/>
                  <w:marBottom w:val="0"/>
                  <w:divBdr>
                    <w:top w:val="none" w:sz="0" w:space="0" w:color="auto"/>
                    <w:left w:val="none" w:sz="0" w:space="0" w:color="auto"/>
                    <w:bottom w:val="none" w:sz="0" w:space="0" w:color="auto"/>
                    <w:right w:val="none" w:sz="0" w:space="0" w:color="auto"/>
                  </w:divBdr>
                  <w:divsChild>
                    <w:div w:id="1118380558">
                      <w:marLeft w:val="0"/>
                      <w:marRight w:val="0"/>
                      <w:marTop w:val="0"/>
                      <w:marBottom w:val="0"/>
                      <w:divBdr>
                        <w:top w:val="none" w:sz="0" w:space="0" w:color="auto"/>
                        <w:left w:val="none" w:sz="0" w:space="0" w:color="auto"/>
                        <w:bottom w:val="none" w:sz="0" w:space="0" w:color="auto"/>
                        <w:right w:val="none" w:sz="0" w:space="0" w:color="auto"/>
                      </w:divBdr>
                      <w:divsChild>
                        <w:div w:id="1981885762">
                          <w:marLeft w:val="340"/>
                          <w:marRight w:val="0"/>
                          <w:marTop w:val="300"/>
                          <w:marBottom w:val="120"/>
                          <w:divBdr>
                            <w:top w:val="none" w:sz="0" w:space="0" w:color="auto"/>
                            <w:left w:val="none" w:sz="0" w:space="0" w:color="auto"/>
                            <w:bottom w:val="none" w:sz="0" w:space="0" w:color="auto"/>
                            <w:right w:val="none" w:sz="0" w:space="0" w:color="auto"/>
                          </w:divBdr>
                          <w:divsChild>
                            <w:div w:id="973874145">
                              <w:marLeft w:val="0"/>
                              <w:marRight w:val="0"/>
                              <w:marTop w:val="0"/>
                              <w:marBottom w:val="0"/>
                              <w:divBdr>
                                <w:top w:val="none" w:sz="0" w:space="0" w:color="auto"/>
                                <w:left w:val="none" w:sz="0" w:space="0" w:color="auto"/>
                                <w:bottom w:val="none" w:sz="0" w:space="0" w:color="auto"/>
                                <w:right w:val="none" w:sz="0" w:space="0" w:color="auto"/>
                              </w:divBdr>
                              <w:divsChild>
                                <w:div w:id="445926010">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18485738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443961935">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22198799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608858400">
                                                  <w:blockQuote w:val="1"/>
                                                  <w:marLeft w:val="0"/>
                                                  <w:marRight w:val="0"/>
                                                  <w:marTop w:val="120"/>
                                                  <w:marBottom w:val="120"/>
                                                  <w:divBdr>
                                                    <w:top w:val="none" w:sz="0" w:space="0" w:color="auto"/>
                                                    <w:left w:val="none" w:sz="0" w:space="0" w:color="auto"/>
                                                    <w:bottom w:val="none" w:sz="0" w:space="0" w:color="auto"/>
                                                    <w:right w:val="none" w:sz="0" w:space="0" w:color="auto"/>
                                                  </w:divBdr>
                                                </w:div>
                                                <w:div w:id="79313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9083498">
      <w:bodyDiv w:val="1"/>
      <w:marLeft w:val="0"/>
      <w:marRight w:val="0"/>
      <w:marTop w:val="0"/>
      <w:marBottom w:val="0"/>
      <w:divBdr>
        <w:top w:val="none" w:sz="0" w:space="0" w:color="auto"/>
        <w:left w:val="none" w:sz="0" w:space="0" w:color="auto"/>
        <w:bottom w:val="none" w:sz="0" w:space="0" w:color="auto"/>
        <w:right w:val="none" w:sz="0" w:space="0" w:color="auto"/>
      </w:divBdr>
      <w:divsChild>
        <w:div w:id="789401456">
          <w:blockQuote w:val="1"/>
          <w:marLeft w:val="0"/>
          <w:marRight w:val="0"/>
          <w:marTop w:val="120"/>
          <w:marBottom w:val="120"/>
          <w:divBdr>
            <w:top w:val="none" w:sz="0" w:space="0" w:color="auto"/>
            <w:left w:val="none" w:sz="0" w:space="0" w:color="auto"/>
            <w:bottom w:val="none" w:sz="0" w:space="0" w:color="auto"/>
            <w:right w:val="none" w:sz="0" w:space="0" w:color="auto"/>
          </w:divBdr>
        </w:div>
        <w:div w:id="638799299">
          <w:blockQuote w:val="1"/>
          <w:marLeft w:val="600"/>
          <w:marRight w:val="0"/>
          <w:marTop w:val="120"/>
          <w:marBottom w:val="120"/>
          <w:divBdr>
            <w:top w:val="none" w:sz="0" w:space="0" w:color="auto"/>
            <w:left w:val="none" w:sz="0" w:space="0" w:color="auto"/>
            <w:bottom w:val="none" w:sz="0" w:space="0" w:color="auto"/>
            <w:right w:val="none" w:sz="0" w:space="0" w:color="auto"/>
          </w:divBdr>
        </w:div>
        <w:div w:id="133760808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850215599">
      <w:bodyDiv w:val="1"/>
      <w:marLeft w:val="0"/>
      <w:marRight w:val="0"/>
      <w:marTop w:val="0"/>
      <w:marBottom w:val="0"/>
      <w:divBdr>
        <w:top w:val="none" w:sz="0" w:space="0" w:color="auto"/>
        <w:left w:val="none" w:sz="0" w:space="0" w:color="auto"/>
        <w:bottom w:val="none" w:sz="0" w:space="0" w:color="auto"/>
        <w:right w:val="none" w:sz="0" w:space="0" w:color="auto"/>
      </w:divBdr>
      <w:divsChild>
        <w:div w:id="1795833260">
          <w:blockQuote w:val="1"/>
          <w:marLeft w:val="600"/>
          <w:marRight w:val="0"/>
          <w:marTop w:val="120"/>
          <w:marBottom w:val="120"/>
          <w:divBdr>
            <w:top w:val="none" w:sz="0" w:space="0" w:color="auto"/>
            <w:left w:val="none" w:sz="0" w:space="0" w:color="auto"/>
            <w:bottom w:val="none" w:sz="0" w:space="0" w:color="auto"/>
            <w:right w:val="none" w:sz="0" w:space="0" w:color="auto"/>
          </w:divBdr>
        </w:div>
        <w:div w:id="27764291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869994215">
      <w:bodyDiv w:val="1"/>
      <w:marLeft w:val="0"/>
      <w:marRight w:val="0"/>
      <w:marTop w:val="0"/>
      <w:marBottom w:val="0"/>
      <w:divBdr>
        <w:top w:val="none" w:sz="0" w:space="0" w:color="auto"/>
        <w:left w:val="none" w:sz="0" w:space="0" w:color="auto"/>
        <w:bottom w:val="none" w:sz="0" w:space="0" w:color="auto"/>
        <w:right w:val="none" w:sz="0" w:space="0" w:color="auto"/>
      </w:divBdr>
      <w:divsChild>
        <w:div w:id="223298669">
          <w:marLeft w:val="0"/>
          <w:marRight w:val="0"/>
          <w:marTop w:val="0"/>
          <w:marBottom w:val="0"/>
          <w:divBdr>
            <w:top w:val="none" w:sz="0" w:space="0" w:color="auto"/>
            <w:left w:val="none" w:sz="0" w:space="0" w:color="auto"/>
            <w:bottom w:val="none" w:sz="0" w:space="0" w:color="auto"/>
            <w:right w:val="none" w:sz="0" w:space="0" w:color="auto"/>
          </w:divBdr>
          <w:divsChild>
            <w:div w:id="146553280">
              <w:marLeft w:val="0"/>
              <w:marRight w:val="0"/>
              <w:marTop w:val="0"/>
              <w:marBottom w:val="0"/>
              <w:divBdr>
                <w:top w:val="none" w:sz="0" w:space="0" w:color="auto"/>
                <w:left w:val="none" w:sz="0" w:space="0" w:color="auto"/>
                <w:bottom w:val="none" w:sz="0" w:space="0" w:color="auto"/>
                <w:right w:val="none" w:sz="0" w:space="0" w:color="auto"/>
              </w:divBdr>
              <w:divsChild>
                <w:div w:id="1047492233">
                  <w:marLeft w:val="0"/>
                  <w:marRight w:val="0"/>
                  <w:marTop w:val="0"/>
                  <w:marBottom w:val="0"/>
                  <w:divBdr>
                    <w:top w:val="none" w:sz="0" w:space="0" w:color="auto"/>
                    <w:left w:val="none" w:sz="0" w:space="0" w:color="auto"/>
                    <w:bottom w:val="none" w:sz="0" w:space="0" w:color="auto"/>
                    <w:right w:val="none" w:sz="0" w:space="0" w:color="auto"/>
                  </w:divBdr>
                  <w:divsChild>
                    <w:div w:id="1831166054">
                      <w:marLeft w:val="0"/>
                      <w:marRight w:val="0"/>
                      <w:marTop w:val="0"/>
                      <w:marBottom w:val="0"/>
                      <w:divBdr>
                        <w:top w:val="none" w:sz="0" w:space="0" w:color="auto"/>
                        <w:left w:val="none" w:sz="0" w:space="0" w:color="auto"/>
                        <w:bottom w:val="none" w:sz="0" w:space="0" w:color="auto"/>
                        <w:right w:val="none" w:sz="0" w:space="0" w:color="auto"/>
                      </w:divBdr>
                      <w:divsChild>
                        <w:div w:id="391075118">
                          <w:marLeft w:val="340"/>
                          <w:marRight w:val="0"/>
                          <w:marTop w:val="300"/>
                          <w:marBottom w:val="120"/>
                          <w:divBdr>
                            <w:top w:val="none" w:sz="0" w:space="0" w:color="auto"/>
                            <w:left w:val="none" w:sz="0" w:space="0" w:color="auto"/>
                            <w:bottom w:val="none" w:sz="0" w:space="0" w:color="auto"/>
                            <w:right w:val="none" w:sz="0" w:space="0" w:color="auto"/>
                          </w:divBdr>
                          <w:divsChild>
                            <w:div w:id="1056466421">
                              <w:marLeft w:val="0"/>
                              <w:marRight w:val="0"/>
                              <w:marTop w:val="0"/>
                              <w:marBottom w:val="0"/>
                              <w:divBdr>
                                <w:top w:val="none" w:sz="0" w:space="0" w:color="auto"/>
                                <w:left w:val="none" w:sz="0" w:space="0" w:color="auto"/>
                                <w:bottom w:val="none" w:sz="0" w:space="0" w:color="auto"/>
                                <w:right w:val="none" w:sz="0" w:space="0" w:color="auto"/>
                              </w:divBdr>
                              <w:divsChild>
                                <w:div w:id="101850753">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56159659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504514629">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533811470">
                                              <w:blockQuote w:val="1"/>
                                              <w:marLeft w:val="600"/>
                                              <w:marRight w:val="0"/>
                                              <w:marTop w:val="120"/>
                                              <w:marBottom w:val="120"/>
                                              <w:divBdr>
                                                <w:top w:val="none" w:sz="0" w:space="0" w:color="auto"/>
                                                <w:left w:val="none" w:sz="0" w:space="0" w:color="auto"/>
                                                <w:bottom w:val="none" w:sz="0" w:space="0" w:color="auto"/>
                                                <w:right w:val="none" w:sz="0" w:space="0" w:color="auto"/>
                                              </w:divBdr>
                                            </w:div>
                                            <w:div w:id="56033640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825440549">
                                                  <w:blockQuote w:val="1"/>
                                                  <w:marLeft w:val="600"/>
                                                  <w:marRight w:val="0"/>
                                                  <w:marTop w:val="120"/>
                                                  <w:marBottom w:val="120"/>
                                                  <w:divBdr>
                                                    <w:top w:val="none" w:sz="0" w:space="0" w:color="auto"/>
                                                    <w:left w:val="none" w:sz="0" w:space="0" w:color="auto"/>
                                                    <w:bottom w:val="none" w:sz="0" w:space="0" w:color="auto"/>
                                                    <w:right w:val="none" w:sz="0" w:space="0" w:color="auto"/>
                                                  </w:divBdr>
                                                </w:div>
                                                <w:div w:id="149634209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699700252">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296064947">
                                                  <w:blockQuote w:val="1"/>
                                                  <w:marLeft w:val="600"/>
                                                  <w:marRight w:val="0"/>
                                                  <w:marTop w:val="120"/>
                                                  <w:marBottom w:val="120"/>
                                                  <w:divBdr>
                                                    <w:top w:val="none" w:sz="0" w:space="0" w:color="auto"/>
                                                    <w:left w:val="none" w:sz="0" w:space="0" w:color="auto"/>
                                                    <w:bottom w:val="none" w:sz="0" w:space="0" w:color="auto"/>
                                                    <w:right w:val="none" w:sz="0" w:space="0" w:color="auto"/>
                                                  </w:divBdr>
                                                </w:div>
                                                <w:div w:id="837621277">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60630441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388842931">
                                                  <w:blockQuote w:val="1"/>
                                                  <w:marLeft w:val="340"/>
                                                  <w:marRight w:val="0"/>
                                                  <w:marTop w:val="120"/>
                                                  <w:marBottom w:val="120"/>
                                                  <w:divBdr>
                                                    <w:top w:val="none" w:sz="0" w:space="0" w:color="auto"/>
                                                    <w:left w:val="none" w:sz="0" w:space="0" w:color="auto"/>
                                                    <w:bottom w:val="none" w:sz="0" w:space="0" w:color="auto"/>
                                                    <w:right w:val="none" w:sz="0" w:space="0" w:color="auto"/>
                                                  </w:divBdr>
                                                  <w:divsChild>
                                                    <w:div w:id="2010599068">
                                                      <w:blockQuote w:val="1"/>
                                                      <w:marLeft w:val="340"/>
                                                      <w:marRight w:val="0"/>
                                                      <w:marTop w:val="80"/>
                                                      <w:marBottom w:val="80"/>
                                                      <w:divBdr>
                                                        <w:top w:val="none" w:sz="0" w:space="0" w:color="auto"/>
                                                        <w:left w:val="none" w:sz="0" w:space="0" w:color="auto"/>
                                                        <w:bottom w:val="none" w:sz="0" w:space="0" w:color="auto"/>
                                                        <w:right w:val="none" w:sz="0" w:space="0" w:color="auto"/>
                                                      </w:divBdr>
                                                    </w:div>
                                                    <w:div w:id="1185443136">
                                                      <w:blockQuote w:val="1"/>
                                                      <w:marLeft w:val="340"/>
                                                      <w:marRight w:val="0"/>
                                                      <w:marTop w:val="80"/>
                                                      <w:marBottom w:val="80"/>
                                                      <w:divBdr>
                                                        <w:top w:val="none" w:sz="0" w:space="0" w:color="auto"/>
                                                        <w:left w:val="none" w:sz="0" w:space="0" w:color="auto"/>
                                                        <w:bottom w:val="none" w:sz="0" w:space="0" w:color="auto"/>
                                                        <w:right w:val="none" w:sz="0" w:space="0" w:color="auto"/>
                                                      </w:divBdr>
                                                    </w:div>
                                                    <w:div w:id="1665820992">
                                                      <w:blockQuote w:val="1"/>
                                                      <w:marLeft w:val="340"/>
                                                      <w:marRight w:val="0"/>
                                                      <w:marTop w:val="80"/>
                                                      <w:marBottom w:val="80"/>
                                                      <w:divBdr>
                                                        <w:top w:val="none" w:sz="0" w:space="0" w:color="auto"/>
                                                        <w:left w:val="none" w:sz="0" w:space="0" w:color="auto"/>
                                                        <w:bottom w:val="none" w:sz="0" w:space="0" w:color="auto"/>
                                                        <w:right w:val="none" w:sz="0" w:space="0" w:color="auto"/>
                                                      </w:divBdr>
                                                    </w:div>
                                                  </w:divsChild>
                                                </w:div>
                                              </w:divsChild>
                                            </w:div>
                                            <w:div w:id="1537156821">
                                              <w:blockQuote w:val="1"/>
                                              <w:marLeft w:val="600"/>
                                              <w:marRight w:val="0"/>
                                              <w:marTop w:val="120"/>
                                              <w:marBottom w:val="120"/>
                                              <w:divBdr>
                                                <w:top w:val="none" w:sz="0" w:space="0" w:color="auto"/>
                                                <w:left w:val="none" w:sz="0" w:space="0" w:color="auto"/>
                                                <w:bottom w:val="none" w:sz="0" w:space="0" w:color="auto"/>
                                                <w:right w:val="none" w:sz="0" w:space="0" w:color="auto"/>
                                              </w:divBdr>
                                            </w:div>
                                            <w:div w:id="141200227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1135207">
      <w:bodyDiv w:val="1"/>
      <w:marLeft w:val="0"/>
      <w:marRight w:val="0"/>
      <w:marTop w:val="0"/>
      <w:marBottom w:val="0"/>
      <w:divBdr>
        <w:top w:val="none" w:sz="0" w:space="0" w:color="auto"/>
        <w:left w:val="none" w:sz="0" w:space="0" w:color="auto"/>
        <w:bottom w:val="none" w:sz="0" w:space="0" w:color="auto"/>
        <w:right w:val="none" w:sz="0" w:space="0" w:color="auto"/>
      </w:divBdr>
      <w:divsChild>
        <w:div w:id="2050495227">
          <w:blockQuote w:val="1"/>
          <w:marLeft w:val="600"/>
          <w:marRight w:val="0"/>
          <w:marTop w:val="120"/>
          <w:marBottom w:val="120"/>
          <w:divBdr>
            <w:top w:val="none" w:sz="0" w:space="0" w:color="auto"/>
            <w:left w:val="none" w:sz="0" w:space="0" w:color="auto"/>
            <w:bottom w:val="none" w:sz="0" w:space="0" w:color="auto"/>
            <w:right w:val="none" w:sz="0" w:space="0" w:color="auto"/>
          </w:divBdr>
        </w:div>
        <w:div w:id="71696990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158614529">
              <w:blockQuote w:val="1"/>
              <w:marLeft w:val="600"/>
              <w:marRight w:val="0"/>
              <w:marTop w:val="120"/>
              <w:marBottom w:val="120"/>
              <w:divBdr>
                <w:top w:val="none" w:sz="0" w:space="0" w:color="auto"/>
                <w:left w:val="none" w:sz="0" w:space="0" w:color="auto"/>
                <w:bottom w:val="none" w:sz="0" w:space="0" w:color="auto"/>
                <w:right w:val="none" w:sz="0" w:space="0" w:color="auto"/>
              </w:divBdr>
            </w:div>
            <w:div w:id="92977658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92900074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893274515">
      <w:bodyDiv w:val="1"/>
      <w:marLeft w:val="0"/>
      <w:marRight w:val="0"/>
      <w:marTop w:val="0"/>
      <w:marBottom w:val="0"/>
      <w:divBdr>
        <w:top w:val="none" w:sz="0" w:space="0" w:color="auto"/>
        <w:left w:val="none" w:sz="0" w:space="0" w:color="auto"/>
        <w:bottom w:val="none" w:sz="0" w:space="0" w:color="auto"/>
        <w:right w:val="none" w:sz="0" w:space="0" w:color="auto"/>
      </w:divBdr>
      <w:divsChild>
        <w:div w:id="105392723">
          <w:blockQuote w:val="1"/>
          <w:marLeft w:val="600"/>
          <w:marRight w:val="0"/>
          <w:marTop w:val="120"/>
          <w:marBottom w:val="120"/>
          <w:divBdr>
            <w:top w:val="none" w:sz="0" w:space="0" w:color="auto"/>
            <w:left w:val="none" w:sz="0" w:space="0" w:color="auto"/>
            <w:bottom w:val="none" w:sz="0" w:space="0" w:color="auto"/>
            <w:right w:val="none" w:sz="0" w:space="0" w:color="auto"/>
          </w:divBdr>
        </w:div>
        <w:div w:id="92157270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911819912">
      <w:bodyDiv w:val="1"/>
      <w:marLeft w:val="0"/>
      <w:marRight w:val="0"/>
      <w:marTop w:val="0"/>
      <w:marBottom w:val="0"/>
      <w:divBdr>
        <w:top w:val="none" w:sz="0" w:space="0" w:color="auto"/>
        <w:left w:val="none" w:sz="0" w:space="0" w:color="auto"/>
        <w:bottom w:val="none" w:sz="0" w:space="0" w:color="auto"/>
        <w:right w:val="none" w:sz="0" w:space="0" w:color="auto"/>
      </w:divBdr>
      <w:divsChild>
        <w:div w:id="1948849946">
          <w:blockQuote w:val="1"/>
          <w:marLeft w:val="600"/>
          <w:marRight w:val="0"/>
          <w:marTop w:val="120"/>
          <w:marBottom w:val="120"/>
          <w:divBdr>
            <w:top w:val="none" w:sz="0" w:space="0" w:color="auto"/>
            <w:left w:val="none" w:sz="0" w:space="0" w:color="auto"/>
            <w:bottom w:val="none" w:sz="0" w:space="0" w:color="auto"/>
            <w:right w:val="none" w:sz="0" w:space="0" w:color="auto"/>
          </w:divBdr>
        </w:div>
        <w:div w:id="159535997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912084768">
      <w:bodyDiv w:val="1"/>
      <w:marLeft w:val="0"/>
      <w:marRight w:val="0"/>
      <w:marTop w:val="0"/>
      <w:marBottom w:val="0"/>
      <w:divBdr>
        <w:top w:val="none" w:sz="0" w:space="0" w:color="auto"/>
        <w:left w:val="none" w:sz="0" w:space="0" w:color="auto"/>
        <w:bottom w:val="none" w:sz="0" w:space="0" w:color="auto"/>
        <w:right w:val="none" w:sz="0" w:space="0" w:color="auto"/>
      </w:divBdr>
      <w:divsChild>
        <w:div w:id="1552418223">
          <w:blockQuote w:val="1"/>
          <w:marLeft w:val="600"/>
          <w:marRight w:val="0"/>
          <w:marTop w:val="120"/>
          <w:marBottom w:val="120"/>
          <w:divBdr>
            <w:top w:val="none" w:sz="0" w:space="0" w:color="auto"/>
            <w:left w:val="none" w:sz="0" w:space="0" w:color="auto"/>
            <w:bottom w:val="none" w:sz="0" w:space="0" w:color="auto"/>
            <w:right w:val="none" w:sz="0" w:space="0" w:color="auto"/>
          </w:divBdr>
        </w:div>
        <w:div w:id="550700810">
          <w:blockQuote w:val="1"/>
          <w:marLeft w:val="600"/>
          <w:marRight w:val="0"/>
          <w:marTop w:val="120"/>
          <w:marBottom w:val="120"/>
          <w:divBdr>
            <w:top w:val="none" w:sz="0" w:space="0" w:color="auto"/>
            <w:left w:val="none" w:sz="0" w:space="0" w:color="auto"/>
            <w:bottom w:val="none" w:sz="0" w:space="0" w:color="auto"/>
            <w:right w:val="none" w:sz="0" w:space="0" w:color="auto"/>
          </w:divBdr>
        </w:div>
        <w:div w:id="43686853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941574212">
      <w:bodyDiv w:val="1"/>
      <w:marLeft w:val="0"/>
      <w:marRight w:val="0"/>
      <w:marTop w:val="0"/>
      <w:marBottom w:val="0"/>
      <w:divBdr>
        <w:top w:val="none" w:sz="0" w:space="0" w:color="auto"/>
        <w:left w:val="none" w:sz="0" w:space="0" w:color="auto"/>
        <w:bottom w:val="none" w:sz="0" w:space="0" w:color="auto"/>
        <w:right w:val="none" w:sz="0" w:space="0" w:color="auto"/>
      </w:divBdr>
      <w:divsChild>
        <w:div w:id="1162239821">
          <w:marLeft w:val="0"/>
          <w:marRight w:val="0"/>
          <w:marTop w:val="0"/>
          <w:marBottom w:val="0"/>
          <w:divBdr>
            <w:top w:val="none" w:sz="0" w:space="0" w:color="auto"/>
            <w:left w:val="none" w:sz="0" w:space="0" w:color="auto"/>
            <w:bottom w:val="none" w:sz="0" w:space="0" w:color="auto"/>
            <w:right w:val="none" w:sz="0" w:space="0" w:color="auto"/>
          </w:divBdr>
          <w:divsChild>
            <w:div w:id="1847943867">
              <w:marLeft w:val="0"/>
              <w:marRight w:val="0"/>
              <w:marTop w:val="0"/>
              <w:marBottom w:val="0"/>
              <w:divBdr>
                <w:top w:val="none" w:sz="0" w:space="0" w:color="auto"/>
                <w:left w:val="none" w:sz="0" w:space="0" w:color="auto"/>
                <w:bottom w:val="none" w:sz="0" w:space="0" w:color="auto"/>
                <w:right w:val="none" w:sz="0" w:space="0" w:color="auto"/>
              </w:divBdr>
              <w:divsChild>
                <w:div w:id="1695498210">
                  <w:marLeft w:val="0"/>
                  <w:marRight w:val="0"/>
                  <w:marTop w:val="0"/>
                  <w:marBottom w:val="0"/>
                  <w:divBdr>
                    <w:top w:val="none" w:sz="0" w:space="0" w:color="auto"/>
                    <w:left w:val="none" w:sz="0" w:space="0" w:color="auto"/>
                    <w:bottom w:val="none" w:sz="0" w:space="0" w:color="auto"/>
                    <w:right w:val="none" w:sz="0" w:space="0" w:color="auto"/>
                  </w:divBdr>
                  <w:divsChild>
                    <w:div w:id="1889611411">
                      <w:marLeft w:val="0"/>
                      <w:marRight w:val="0"/>
                      <w:marTop w:val="0"/>
                      <w:marBottom w:val="0"/>
                      <w:divBdr>
                        <w:top w:val="none" w:sz="0" w:space="0" w:color="auto"/>
                        <w:left w:val="none" w:sz="0" w:space="0" w:color="auto"/>
                        <w:bottom w:val="none" w:sz="0" w:space="0" w:color="auto"/>
                        <w:right w:val="none" w:sz="0" w:space="0" w:color="auto"/>
                      </w:divBdr>
                      <w:divsChild>
                        <w:div w:id="377626859">
                          <w:marLeft w:val="340"/>
                          <w:marRight w:val="0"/>
                          <w:marTop w:val="300"/>
                          <w:marBottom w:val="120"/>
                          <w:divBdr>
                            <w:top w:val="none" w:sz="0" w:space="0" w:color="auto"/>
                            <w:left w:val="none" w:sz="0" w:space="0" w:color="auto"/>
                            <w:bottom w:val="none" w:sz="0" w:space="0" w:color="auto"/>
                            <w:right w:val="none" w:sz="0" w:space="0" w:color="auto"/>
                          </w:divBdr>
                          <w:divsChild>
                            <w:div w:id="525142030">
                              <w:marLeft w:val="0"/>
                              <w:marRight w:val="0"/>
                              <w:marTop w:val="0"/>
                              <w:marBottom w:val="0"/>
                              <w:divBdr>
                                <w:top w:val="none" w:sz="0" w:space="0" w:color="auto"/>
                                <w:left w:val="none" w:sz="0" w:space="0" w:color="auto"/>
                                <w:bottom w:val="none" w:sz="0" w:space="0" w:color="auto"/>
                                <w:right w:val="none" w:sz="0" w:space="0" w:color="auto"/>
                              </w:divBdr>
                              <w:divsChild>
                                <w:div w:id="1452748010">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28523959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475413335">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11498083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673608213">
                                                  <w:blockQuote w:val="1"/>
                                                  <w:marLeft w:val="600"/>
                                                  <w:marRight w:val="0"/>
                                                  <w:marTop w:val="120"/>
                                                  <w:marBottom w:val="120"/>
                                                  <w:divBdr>
                                                    <w:top w:val="none" w:sz="0" w:space="0" w:color="auto"/>
                                                    <w:left w:val="none" w:sz="0" w:space="0" w:color="auto"/>
                                                    <w:bottom w:val="none" w:sz="0" w:space="0" w:color="auto"/>
                                                    <w:right w:val="none" w:sz="0" w:space="0" w:color="auto"/>
                                                  </w:divBdr>
                                                </w:div>
                                                <w:div w:id="2092894147">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3100116">
      <w:bodyDiv w:val="1"/>
      <w:marLeft w:val="0"/>
      <w:marRight w:val="0"/>
      <w:marTop w:val="0"/>
      <w:marBottom w:val="0"/>
      <w:divBdr>
        <w:top w:val="none" w:sz="0" w:space="0" w:color="auto"/>
        <w:left w:val="none" w:sz="0" w:space="0" w:color="auto"/>
        <w:bottom w:val="none" w:sz="0" w:space="0" w:color="auto"/>
        <w:right w:val="none" w:sz="0" w:space="0" w:color="auto"/>
      </w:divBdr>
      <w:divsChild>
        <w:div w:id="1353922595">
          <w:marLeft w:val="0"/>
          <w:marRight w:val="0"/>
          <w:marTop w:val="0"/>
          <w:marBottom w:val="0"/>
          <w:divBdr>
            <w:top w:val="none" w:sz="0" w:space="0" w:color="auto"/>
            <w:left w:val="none" w:sz="0" w:space="0" w:color="auto"/>
            <w:bottom w:val="none" w:sz="0" w:space="0" w:color="auto"/>
            <w:right w:val="none" w:sz="0" w:space="0" w:color="auto"/>
          </w:divBdr>
          <w:divsChild>
            <w:div w:id="215355041">
              <w:marLeft w:val="0"/>
              <w:marRight w:val="0"/>
              <w:marTop w:val="0"/>
              <w:marBottom w:val="0"/>
              <w:divBdr>
                <w:top w:val="none" w:sz="0" w:space="0" w:color="auto"/>
                <w:left w:val="none" w:sz="0" w:space="0" w:color="auto"/>
                <w:bottom w:val="none" w:sz="0" w:space="0" w:color="auto"/>
                <w:right w:val="none" w:sz="0" w:space="0" w:color="auto"/>
              </w:divBdr>
              <w:divsChild>
                <w:div w:id="1975022784">
                  <w:marLeft w:val="0"/>
                  <w:marRight w:val="0"/>
                  <w:marTop w:val="0"/>
                  <w:marBottom w:val="0"/>
                  <w:divBdr>
                    <w:top w:val="none" w:sz="0" w:space="0" w:color="auto"/>
                    <w:left w:val="none" w:sz="0" w:space="0" w:color="auto"/>
                    <w:bottom w:val="none" w:sz="0" w:space="0" w:color="auto"/>
                    <w:right w:val="none" w:sz="0" w:space="0" w:color="auto"/>
                  </w:divBdr>
                  <w:divsChild>
                    <w:div w:id="818110991">
                      <w:marLeft w:val="0"/>
                      <w:marRight w:val="0"/>
                      <w:marTop w:val="0"/>
                      <w:marBottom w:val="0"/>
                      <w:divBdr>
                        <w:top w:val="none" w:sz="0" w:space="0" w:color="auto"/>
                        <w:left w:val="none" w:sz="0" w:space="0" w:color="auto"/>
                        <w:bottom w:val="none" w:sz="0" w:space="0" w:color="auto"/>
                        <w:right w:val="none" w:sz="0" w:space="0" w:color="auto"/>
                      </w:divBdr>
                      <w:divsChild>
                        <w:div w:id="1279528919">
                          <w:marLeft w:val="340"/>
                          <w:marRight w:val="0"/>
                          <w:marTop w:val="300"/>
                          <w:marBottom w:val="120"/>
                          <w:divBdr>
                            <w:top w:val="none" w:sz="0" w:space="0" w:color="auto"/>
                            <w:left w:val="none" w:sz="0" w:space="0" w:color="auto"/>
                            <w:bottom w:val="none" w:sz="0" w:space="0" w:color="auto"/>
                            <w:right w:val="none" w:sz="0" w:space="0" w:color="auto"/>
                          </w:divBdr>
                          <w:divsChild>
                            <w:div w:id="1568761315">
                              <w:marLeft w:val="0"/>
                              <w:marRight w:val="0"/>
                              <w:marTop w:val="0"/>
                              <w:marBottom w:val="0"/>
                              <w:divBdr>
                                <w:top w:val="none" w:sz="0" w:space="0" w:color="auto"/>
                                <w:left w:val="none" w:sz="0" w:space="0" w:color="auto"/>
                                <w:bottom w:val="none" w:sz="0" w:space="0" w:color="auto"/>
                                <w:right w:val="none" w:sz="0" w:space="0" w:color="auto"/>
                              </w:divBdr>
                              <w:divsChild>
                                <w:div w:id="1819568728">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36139789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5181540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83660778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66795037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36001508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5016828">
      <w:bodyDiv w:val="1"/>
      <w:marLeft w:val="0"/>
      <w:marRight w:val="0"/>
      <w:marTop w:val="0"/>
      <w:marBottom w:val="0"/>
      <w:divBdr>
        <w:top w:val="none" w:sz="0" w:space="0" w:color="auto"/>
        <w:left w:val="none" w:sz="0" w:space="0" w:color="auto"/>
        <w:bottom w:val="none" w:sz="0" w:space="0" w:color="auto"/>
        <w:right w:val="none" w:sz="0" w:space="0" w:color="auto"/>
      </w:divBdr>
      <w:divsChild>
        <w:div w:id="561217283">
          <w:marLeft w:val="0"/>
          <w:marRight w:val="0"/>
          <w:marTop w:val="0"/>
          <w:marBottom w:val="0"/>
          <w:divBdr>
            <w:top w:val="none" w:sz="0" w:space="0" w:color="auto"/>
            <w:left w:val="none" w:sz="0" w:space="0" w:color="auto"/>
            <w:bottom w:val="none" w:sz="0" w:space="0" w:color="auto"/>
            <w:right w:val="none" w:sz="0" w:space="0" w:color="auto"/>
          </w:divBdr>
          <w:divsChild>
            <w:div w:id="1063066336">
              <w:marLeft w:val="0"/>
              <w:marRight w:val="0"/>
              <w:marTop w:val="0"/>
              <w:marBottom w:val="0"/>
              <w:divBdr>
                <w:top w:val="none" w:sz="0" w:space="0" w:color="auto"/>
                <w:left w:val="none" w:sz="0" w:space="0" w:color="auto"/>
                <w:bottom w:val="none" w:sz="0" w:space="0" w:color="auto"/>
                <w:right w:val="none" w:sz="0" w:space="0" w:color="auto"/>
              </w:divBdr>
              <w:divsChild>
                <w:div w:id="1197347272">
                  <w:marLeft w:val="0"/>
                  <w:marRight w:val="0"/>
                  <w:marTop w:val="0"/>
                  <w:marBottom w:val="0"/>
                  <w:divBdr>
                    <w:top w:val="none" w:sz="0" w:space="0" w:color="auto"/>
                    <w:left w:val="none" w:sz="0" w:space="0" w:color="auto"/>
                    <w:bottom w:val="none" w:sz="0" w:space="0" w:color="auto"/>
                    <w:right w:val="none" w:sz="0" w:space="0" w:color="auto"/>
                  </w:divBdr>
                  <w:divsChild>
                    <w:div w:id="1271204887">
                      <w:marLeft w:val="0"/>
                      <w:marRight w:val="0"/>
                      <w:marTop w:val="0"/>
                      <w:marBottom w:val="0"/>
                      <w:divBdr>
                        <w:top w:val="none" w:sz="0" w:space="0" w:color="auto"/>
                        <w:left w:val="none" w:sz="0" w:space="0" w:color="auto"/>
                        <w:bottom w:val="none" w:sz="0" w:space="0" w:color="auto"/>
                        <w:right w:val="none" w:sz="0" w:space="0" w:color="auto"/>
                      </w:divBdr>
                      <w:divsChild>
                        <w:div w:id="1898206383">
                          <w:marLeft w:val="340"/>
                          <w:marRight w:val="0"/>
                          <w:marTop w:val="300"/>
                          <w:marBottom w:val="120"/>
                          <w:divBdr>
                            <w:top w:val="none" w:sz="0" w:space="0" w:color="auto"/>
                            <w:left w:val="none" w:sz="0" w:space="0" w:color="auto"/>
                            <w:bottom w:val="none" w:sz="0" w:space="0" w:color="auto"/>
                            <w:right w:val="none" w:sz="0" w:space="0" w:color="auto"/>
                          </w:divBdr>
                          <w:divsChild>
                            <w:div w:id="1091971621">
                              <w:marLeft w:val="0"/>
                              <w:marRight w:val="0"/>
                              <w:marTop w:val="0"/>
                              <w:marBottom w:val="0"/>
                              <w:divBdr>
                                <w:top w:val="none" w:sz="0" w:space="0" w:color="auto"/>
                                <w:left w:val="none" w:sz="0" w:space="0" w:color="auto"/>
                                <w:bottom w:val="none" w:sz="0" w:space="0" w:color="auto"/>
                                <w:right w:val="none" w:sz="0" w:space="0" w:color="auto"/>
                              </w:divBdr>
                              <w:divsChild>
                                <w:div w:id="1348367533">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902107042">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7421431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936911156">
                                              <w:blockQuote w:val="1"/>
                                              <w:marLeft w:val="0"/>
                                              <w:marRight w:val="0"/>
                                              <w:marTop w:val="120"/>
                                              <w:marBottom w:val="120"/>
                                              <w:divBdr>
                                                <w:top w:val="none" w:sz="0" w:space="0" w:color="auto"/>
                                                <w:left w:val="none" w:sz="0" w:space="0" w:color="auto"/>
                                                <w:bottom w:val="none" w:sz="0" w:space="0" w:color="auto"/>
                                                <w:right w:val="none" w:sz="0" w:space="0" w:color="auto"/>
                                              </w:divBdr>
                                            </w:div>
                                            <w:div w:id="1272279112">
                                              <w:blockQuote w:val="1"/>
                                              <w:marLeft w:val="600"/>
                                              <w:marRight w:val="0"/>
                                              <w:marTop w:val="120"/>
                                              <w:marBottom w:val="120"/>
                                              <w:divBdr>
                                                <w:top w:val="none" w:sz="0" w:space="0" w:color="auto"/>
                                                <w:left w:val="none" w:sz="0" w:space="0" w:color="auto"/>
                                                <w:bottom w:val="none" w:sz="0" w:space="0" w:color="auto"/>
                                                <w:right w:val="none" w:sz="0" w:space="0" w:color="auto"/>
                                              </w:divBdr>
                                            </w:div>
                                            <w:div w:id="306397368">
                                              <w:blockQuote w:val="1"/>
                                              <w:marLeft w:val="600"/>
                                              <w:marRight w:val="0"/>
                                              <w:marTop w:val="120"/>
                                              <w:marBottom w:val="120"/>
                                              <w:divBdr>
                                                <w:top w:val="none" w:sz="0" w:space="0" w:color="auto"/>
                                                <w:left w:val="none" w:sz="0" w:space="0" w:color="auto"/>
                                                <w:bottom w:val="none" w:sz="0" w:space="0" w:color="auto"/>
                                                <w:right w:val="none" w:sz="0" w:space="0" w:color="auto"/>
                                              </w:divBdr>
                                            </w:div>
                                            <w:div w:id="1994287999">
                                              <w:blockQuote w:val="1"/>
                                              <w:marLeft w:val="600"/>
                                              <w:marRight w:val="0"/>
                                              <w:marTop w:val="120"/>
                                              <w:marBottom w:val="120"/>
                                              <w:divBdr>
                                                <w:top w:val="none" w:sz="0" w:space="0" w:color="auto"/>
                                                <w:left w:val="none" w:sz="0" w:space="0" w:color="auto"/>
                                                <w:bottom w:val="none" w:sz="0" w:space="0" w:color="auto"/>
                                                <w:right w:val="none" w:sz="0" w:space="0" w:color="auto"/>
                                              </w:divBdr>
                                            </w:div>
                                            <w:div w:id="7932864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2415011">
      <w:bodyDiv w:val="1"/>
      <w:marLeft w:val="0"/>
      <w:marRight w:val="0"/>
      <w:marTop w:val="0"/>
      <w:marBottom w:val="0"/>
      <w:divBdr>
        <w:top w:val="none" w:sz="0" w:space="0" w:color="auto"/>
        <w:left w:val="none" w:sz="0" w:space="0" w:color="auto"/>
        <w:bottom w:val="none" w:sz="0" w:space="0" w:color="auto"/>
        <w:right w:val="none" w:sz="0" w:space="0" w:color="auto"/>
      </w:divBdr>
      <w:divsChild>
        <w:div w:id="1310599019">
          <w:marLeft w:val="0"/>
          <w:marRight w:val="0"/>
          <w:marTop w:val="0"/>
          <w:marBottom w:val="0"/>
          <w:divBdr>
            <w:top w:val="none" w:sz="0" w:space="0" w:color="auto"/>
            <w:left w:val="none" w:sz="0" w:space="0" w:color="auto"/>
            <w:bottom w:val="none" w:sz="0" w:space="0" w:color="auto"/>
            <w:right w:val="none" w:sz="0" w:space="0" w:color="auto"/>
          </w:divBdr>
          <w:divsChild>
            <w:div w:id="330527404">
              <w:marLeft w:val="0"/>
              <w:marRight w:val="0"/>
              <w:marTop w:val="0"/>
              <w:marBottom w:val="0"/>
              <w:divBdr>
                <w:top w:val="none" w:sz="0" w:space="0" w:color="auto"/>
                <w:left w:val="none" w:sz="0" w:space="0" w:color="auto"/>
                <w:bottom w:val="none" w:sz="0" w:space="0" w:color="auto"/>
                <w:right w:val="none" w:sz="0" w:space="0" w:color="auto"/>
              </w:divBdr>
              <w:divsChild>
                <w:div w:id="1762067216">
                  <w:marLeft w:val="0"/>
                  <w:marRight w:val="0"/>
                  <w:marTop w:val="0"/>
                  <w:marBottom w:val="0"/>
                  <w:divBdr>
                    <w:top w:val="none" w:sz="0" w:space="0" w:color="auto"/>
                    <w:left w:val="none" w:sz="0" w:space="0" w:color="auto"/>
                    <w:bottom w:val="none" w:sz="0" w:space="0" w:color="auto"/>
                    <w:right w:val="none" w:sz="0" w:space="0" w:color="auto"/>
                  </w:divBdr>
                  <w:divsChild>
                    <w:div w:id="881400670">
                      <w:marLeft w:val="0"/>
                      <w:marRight w:val="0"/>
                      <w:marTop w:val="0"/>
                      <w:marBottom w:val="0"/>
                      <w:divBdr>
                        <w:top w:val="none" w:sz="0" w:space="0" w:color="auto"/>
                        <w:left w:val="none" w:sz="0" w:space="0" w:color="auto"/>
                        <w:bottom w:val="none" w:sz="0" w:space="0" w:color="auto"/>
                        <w:right w:val="none" w:sz="0" w:space="0" w:color="auto"/>
                      </w:divBdr>
                      <w:divsChild>
                        <w:div w:id="1409493984">
                          <w:marLeft w:val="340"/>
                          <w:marRight w:val="0"/>
                          <w:marTop w:val="300"/>
                          <w:marBottom w:val="120"/>
                          <w:divBdr>
                            <w:top w:val="none" w:sz="0" w:space="0" w:color="auto"/>
                            <w:left w:val="none" w:sz="0" w:space="0" w:color="auto"/>
                            <w:bottom w:val="none" w:sz="0" w:space="0" w:color="auto"/>
                            <w:right w:val="none" w:sz="0" w:space="0" w:color="auto"/>
                          </w:divBdr>
                          <w:divsChild>
                            <w:div w:id="367802467">
                              <w:marLeft w:val="0"/>
                              <w:marRight w:val="0"/>
                              <w:marTop w:val="0"/>
                              <w:marBottom w:val="0"/>
                              <w:divBdr>
                                <w:top w:val="none" w:sz="0" w:space="0" w:color="auto"/>
                                <w:left w:val="none" w:sz="0" w:space="0" w:color="auto"/>
                                <w:bottom w:val="none" w:sz="0" w:space="0" w:color="auto"/>
                                <w:right w:val="none" w:sz="0" w:space="0" w:color="auto"/>
                              </w:divBdr>
                              <w:divsChild>
                                <w:div w:id="1368487888">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26464917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410037043">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615016896">
                                              <w:blockQuote w:val="1"/>
                                              <w:marLeft w:val="600"/>
                                              <w:marRight w:val="0"/>
                                              <w:marTop w:val="120"/>
                                              <w:marBottom w:val="120"/>
                                              <w:divBdr>
                                                <w:top w:val="none" w:sz="0" w:space="0" w:color="auto"/>
                                                <w:left w:val="none" w:sz="0" w:space="0" w:color="auto"/>
                                                <w:bottom w:val="none" w:sz="0" w:space="0" w:color="auto"/>
                                                <w:right w:val="none" w:sz="0" w:space="0" w:color="auto"/>
                                              </w:divBdr>
                                            </w:div>
                                            <w:div w:id="145655856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475758524">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644040005">
                                              <w:blockQuote w:val="1"/>
                                              <w:marLeft w:val="600"/>
                                              <w:marRight w:val="0"/>
                                              <w:marTop w:val="120"/>
                                              <w:marBottom w:val="120"/>
                                              <w:divBdr>
                                                <w:top w:val="none" w:sz="0" w:space="0" w:color="auto"/>
                                                <w:left w:val="none" w:sz="0" w:space="0" w:color="auto"/>
                                                <w:bottom w:val="none" w:sz="0" w:space="0" w:color="auto"/>
                                                <w:right w:val="none" w:sz="0" w:space="0" w:color="auto"/>
                                              </w:divBdr>
                                            </w:div>
                                            <w:div w:id="142083179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578248038">
                                          <w:blockQuote w:val="1"/>
                                          <w:marLeft w:val="600"/>
                                          <w:marRight w:val="0"/>
                                          <w:marTop w:val="120"/>
                                          <w:marBottom w:val="120"/>
                                          <w:divBdr>
                                            <w:top w:val="none" w:sz="0" w:space="0" w:color="auto"/>
                                            <w:left w:val="none" w:sz="0" w:space="0" w:color="auto"/>
                                            <w:bottom w:val="none" w:sz="0" w:space="0" w:color="auto"/>
                                            <w:right w:val="none" w:sz="0" w:space="0" w:color="auto"/>
                                          </w:divBdr>
                                        </w:div>
                                        <w:div w:id="106314308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121683584">
                                              <w:blockQuote w:val="1"/>
                                              <w:marLeft w:val="600"/>
                                              <w:marRight w:val="0"/>
                                              <w:marTop w:val="120"/>
                                              <w:marBottom w:val="120"/>
                                              <w:divBdr>
                                                <w:top w:val="none" w:sz="0" w:space="0" w:color="auto"/>
                                                <w:left w:val="none" w:sz="0" w:space="0" w:color="auto"/>
                                                <w:bottom w:val="none" w:sz="0" w:space="0" w:color="auto"/>
                                                <w:right w:val="none" w:sz="0" w:space="0" w:color="auto"/>
                                              </w:divBdr>
                                            </w:div>
                                            <w:div w:id="301161557">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5928843">
      <w:bodyDiv w:val="1"/>
      <w:marLeft w:val="0"/>
      <w:marRight w:val="0"/>
      <w:marTop w:val="0"/>
      <w:marBottom w:val="0"/>
      <w:divBdr>
        <w:top w:val="none" w:sz="0" w:space="0" w:color="auto"/>
        <w:left w:val="none" w:sz="0" w:space="0" w:color="auto"/>
        <w:bottom w:val="none" w:sz="0" w:space="0" w:color="auto"/>
        <w:right w:val="none" w:sz="0" w:space="0" w:color="auto"/>
      </w:divBdr>
      <w:divsChild>
        <w:div w:id="2003386530">
          <w:blockQuote w:val="1"/>
          <w:marLeft w:val="0"/>
          <w:marRight w:val="0"/>
          <w:marTop w:val="120"/>
          <w:marBottom w:val="120"/>
          <w:divBdr>
            <w:top w:val="none" w:sz="0" w:space="0" w:color="auto"/>
            <w:left w:val="none" w:sz="0" w:space="0" w:color="auto"/>
            <w:bottom w:val="none" w:sz="0" w:space="0" w:color="auto"/>
            <w:right w:val="none" w:sz="0" w:space="0" w:color="auto"/>
          </w:divBdr>
        </w:div>
        <w:div w:id="488862680">
          <w:blockQuote w:val="1"/>
          <w:marLeft w:val="600"/>
          <w:marRight w:val="0"/>
          <w:marTop w:val="120"/>
          <w:marBottom w:val="120"/>
          <w:divBdr>
            <w:top w:val="none" w:sz="0" w:space="0" w:color="auto"/>
            <w:left w:val="none" w:sz="0" w:space="0" w:color="auto"/>
            <w:bottom w:val="none" w:sz="0" w:space="0" w:color="auto"/>
            <w:right w:val="none" w:sz="0" w:space="0" w:color="auto"/>
          </w:divBdr>
        </w:div>
        <w:div w:id="128111163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054154867">
      <w:bodyDiv w:val="1"/>
      <w:marLeft w:val="0"/>
      <w:marRight w:val="0"/>
      <w:marTop w:val="0"/>
      <w:marBottom w:val="0"/>
      <w:divBdr>
        <w:top w:val="none" w:sz="0" w:space="0" w:color="auto"/>
        <w:left w:val="none" w:sz="0" w:space="0" w:color="auto"/>
        <w:bottom w:val="none" w:sz="0" w:space="0" w:color="auto"/>
        <w:right w:val="none" w:sz="0" w:space="0" w:color="auto"/>
      </w:divBdr>
      <w:divsChild>
        <w:div w:id="976568149">
          <w:marLeft w:val="0"/>
          <w:marRight w:val="0"/>
          <w:marTop w:val="0"/>
          <w:marBottom w:val="0"/>
          <w:divBdr>
            <w:top w:val="none" w:sz="0" w:space="0" w:color="auto"/>
            <w:left w:val="none" w:sz="0" w:space="0" w:color="auto"/>
            <w:bottom w:val="none" w:sz="0" w:space="0" w:color="auto"/>
            <w:right w:val="none" w:sz="0" w:space="0" w:color="auto"/>
          </w:divBdr>
          <w:divsChild>
            <w:div w:id="1528907369">
              <w:marLeft w:val="0"/>
              <w:marRight w:val="0"/>
              <w:marTop w:val="0"/>
              <w:marBottom w:val="0"/>
              <w:divBdr>
                <w:top w:val="none" w:sz="0" w:space="0" w:color="auto"/>
                <w:left w:val="none" w:sz="0" w:space="0" w:color="auto"/>
                <w:bottom w:val="none" w:sz="0" w:space="0" w:color="auto"/>
                <w:right w:val="none" w:sz="0" w:space="0" w:color="auto"/>
              </w:divBdr>
              <w:divsChild>
                <w:div w:id="1036197962">
                  <w:marLeft w:val="0"/>
                  <w:marRight w:val="0"/>
                  <w:marTop w:val="0"/>
                  <w:marBottom w:val="0"/>
                  <w:divBdr>
                    <w:top w:val="none" w:sz="0" w:space="0" w:color="auto"/>
                    <w:left w:val="none" w:sz="0" w:space="0" w:color="auto"/>
                    <w:bottom w:val="none" w:sz="0" w:space="0" w:color="auto"/>
                    <w:right w:val="none" w:sz="0" w:space="0" w:color="auto"/>
                  </w:divBdr>
                  <w:divsChild>
                    <w:div w:id="1960185125">
                      <w:marLeft w:val="0"/>
                      <w:marRight w:val="0"/>
                      <w:marTop w:val="0"/>
                      <w:marBottom w:val="0"/>
                      <w:divBdr>
                        <w:top w:val="none" w:sz="0" w:space="0" w:color="auto"/>
                        <w:left w:val="none" w:sz="0" w:space="0" w:color="auto"/>
                        <w:bottom w:val="none" w:sz="0" w:space="0" w:color="auto"/>
                        <w:right w:val="none" w:sz="0" w:space="0" w:color="auto"/>
                      </w:divBdr>
                      <w:divsChild>
                        <w:div w:id="648479073">
                          <w:marLeft w:val="340"/>
                          <w:marRight w:val="0"/>
                          <w:marTop w:val="300"/>
                          <w:marBottom w:val="120"/>
                          <w:divBdr>
                            <w:top w:val="none" w:sz="0" w:space="0" w:color="auto"/>
                            <w:left w:val="none" w:sz="0" w:space="0" w:color="auto"/>
                            <w:bottom w:val="none" w:sz="0" w:space="0" w:color="auto"/>
                            <w:right w:val="none" w:sz="0" w:space="0" w:color="auto"/>
                          </w:divBdr>
                          <w:divsChild>
                            <w:div w:id="2090226264">
                              <w:marLeft w:val="0"/>
                              <w:marRight w:val="0"/>
                              <w:marTop w:val="0"/>
                              <w:marBottom w:val="0"/>
                              <w:divBdr>
                                <w:top w:val="none" w:sz="0" w:space="0" w:color="auto"/>
                                <w:left w:val="none" w:sz="0" w:space="0" w:color="auto"/>
                                <w:bottom w:val="none" w:sz="0" w:space="0" w:color="auto"/>
                                <w:right w:val="none" w:sz="0" w:space="0" w:color="auto"/>
                              </w:divBdr>
                              <w:divsChild>
                                <w:div w:id="467095607">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07658537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90587089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091393732">
                                              <w:blockQuote w:val="1"/>
                                              <w:marLeft w:val="600"/>
                                              <w:marRight w:val="0"/>
                                              <w:marTop w:val="120"/>
                                              <w:marBottom w:val="120"/>
                                              <w:divBdr>
                                                <w:top w:val="none" w:sz="0" w:space="0" w:color="auto"/>
                                                <w:left w:val="none" w:sz="0" w:space="0" w:color="auto"/>
                                                <w:bottom w:val="none" w:sz="0" w:space="0" w:color="auto"/>
                                                <w:right w:val="none" w:sz="0" w:space="0" w:color="auto"/>
                                              </w:divBdr>
                                            </w:div>
                                            <w:div w:id="187560739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7753147">
      <w:bodyDiv w:val="1"/>
      <w:marLeft w:val="0"/>
      <w:marRight w:val="0"/>
      <w:marTop w:val="0"/>
      <w:marBottom w:val="0"/>
      <w:divBdr>
        <w:top w:val="none" w:sz="0" w:space="0" w:color="auto"/>
        <w:left w:val="none" w:sz="0" w:space="0" w:color="auto"/>
        <w:bottom w:val="none" w:sz="0" w:space="0" w:color="auto"/>
        <w:right w:val="none" w:sz="0" w:space="0" w:color="auto"/>
      </w:divBdr>
      <w:divsChild>
        <w:div w:id="931233455">
          <w:blockQuote w:val="1"/>
          <w:marLeft w:val="340"/>
          <w:marRight w:val="0"/>
          <w:marTop w:val="120"/>
          <w:marBottom w:val="120"/>
          <w:divBdr>
            <w:top w:val="none" w:sz="0" w:space="0" w:color="auto"/>
            <w:left w:val="none" w:sz="0" w:space="0" w:color="auto"/>
            <w:bottom w:val="none" w:sz="0" w:space="0" w:color="auto"/>
            <w:right w:val="none" w:sz="0" w:space="0" w:color="auto"/>
          </w:divBdr>
        </w:div>
      </w:divsChild>
    </w:div>
    <w:div w:id="1091973576">
      <w:bodyDiv w:val="1"/>
      <w:marLeft w:val="0"/>
      <w:marRight w:val="0"/>
      <w:marTop w:val="0"/>
      <w:marBottom w:val="0"/>
      <w:divBdr>
        <w:top w:val="none" w:sz="0" w:space="0" w:color="auto"/>
        <w:left w:val="none" w:sz="0" w:space="0" w:color="auto"/>
        <w:bottom w:val="none" w:sz="0" w:space="0" w:color="auto"/>
        <w:right w:val="none" w:sz="0" w:space="0" w:color="auto"/>
      </w:divBdr>
      <w:divsChild>
        <w:div w:id="2057855802">
          <w:marLeft w:val="0"/>
          <w:marRight w:val="0"/>
          <w:marTop w:val="0"/>
          <w:marBottom w:val="0"/>
          <w:divBdr>
            <w:top w:val="none" w:sz="0" w:space="0" w:color="auto"/>
            <w:left w:val="none" w:sz="0" w:space="0" w:color="auto"/>
            <w:bottom w:val="none" w:sz="0" w:space="0" w:color="auto"/>
            <w:right w:val="none" w:sz="0" w:space="0" w:color="auto"/>
          </w:divBdr>
          <w:divsChild>
            <w:div w:id="580681383">
              <w:marLeft w:val="0"/>
              <w:marRight w:val="0"/>
              <w:marTop w:val="0"/>
              <w:marBottom w:val="0"/>
              <w:divBdr>
                <w:top w:val="none" w:sz="0" w:space="0" w:color="auto"/>
                <w:left w:val="none" w:sz="0" w:space="0" w:color="auto"/>
                <w:bottom w:val="none" w:sz="0" w:space="0" w:color="auto"/>
                <w:right w:val="none" w:sz="0" w:space="0" w:color="auto"/>
              </w:divBdr>
              <w:divsChild>
                <w:div w:id="1005597891">
                  <w:marLeft w:val="0"/>
                  <w:marRight w:val="0"/>
                  <w:marTop w:val="0"/>
                  <w:marBottom w:val="0"/>
                  <w:divBdr>
                    <w:top w:val="none" w:sz="0" w:space="0" w:color="auto"/>
                    <w:left w:val="none" w:sz="0" w:space="0" w:color="auto"/>
                    <w:bottom w:val="none" w:sz="0" w:space="0" w:color="auto"/>
                    <w:right w:val="none" w:sz="0" w:space="0" w:color="auto"/>
                  </w:divBdr>
                  <w:divsChild>
                    <w:div w:id="1184899256">
                      <w:marLeft w:val="0"/>
                      <w:marRight w:val="0"/>
                      <w:marTop w:val="0"/>
                      <w:marBottom w:val="0"/>
                      <w:divBdr>
                        <w:top w:val="none" w:sz="0" w:space="0" w:color="auto"/>
                        <w:left w:val="none" w:sz="0" w:space="0" w:color="auto"/>
                        <w:bottom w:val="none" w:sz="0" w:space="0" w:color="auto"/>
                        <w:right w:val="none" w:sz="0" w:space="0" w:color="auto"/>
                      </w:divBdr>
                      <w:divsChild>
                        <w:div w:id="1063989617">
                          <w:marLeft w:val="340"/>
                          <w:marRight w:val="0"/>
                          <w:marTop w:val="300"/>
                          <w:marBottom w:val="120"/>
                          <w:divBdr>
                            <w:top w:val="none" w:sz="0" w:space="0" w:color="auto"/>
                            <w:left w:val="none" w:sz="0" w:space="0" w:color="auto"/>
                            <w:bottom w:val="none" w:sz="0" w:space="0" w:color="auto"/>
                            <w:right w:val="none" w:sz="0" w:space="0" w:color="auto"/>
                          </w:divBdr>
                          <w:divsChild>
                            <w:div w:id="652754316">
                              <w:marLeft w:val="0"/>
                              <w:marRight w:val="0"/>
                              <w:marTop w:val="0"/>
                              <w:marBottom w:val="0"/>
                              <w:divBdr>
                                <w:top w:val="none" w:sz="0" w:space="0" w:color="auto"/>
                                <w:left w:val="none" w:sz="0" w:space="0" w:color="auto"/>
                                <w:bottom w:val="none" w:sz="0" w:space="0" w:color="auto"/>
                                <w:right w:val="none" w:sz="0" w:space="0" w:color="auto"/>
                              </w:divBdr>
                              <w:divsChild>
                                <w:div w:id="2132820721">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511337155">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23785874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846748193">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082822083">
                                                  <w:blockQuote w:val="1"/>
                                                  <w:marLeft w:val="600"/>
                                                  <w:marRight w:val="0"/>
                                                  <w:marTop w:val="120"/>
                                                  <w:marBottom w:val="120"/>
                                                  <w:divBdr>
                                                    <w:top w:val="none" w:sz="0" w:space="0" w:color="auto"/>
                                                    <w:left w:val="none" w:sz="0" w:space="0" w:color="auto"/>
                                                    <w:bottom w:val="none" w:sz="0" w:space="0" w:color="auto"/>
                                                    <w:right w:val="none" w:sz="0" w:space="0" w:color="auto"/>
                                                  </w:divBdr>
                                                </w:div>
                                                <w:div w:id="182697192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8673675">
      <w:bodyDiv w:val="1"/>
      <w:marLeft w:val="0"/>
      <w:marRight w:val="0"/>
      <w:marTop w:val="0"/>
      <w:marBottom w:val="0"/>
      <w:divBdr>
        <w:top w:val="none" w:sz="0" w:space="0" w:color="auto"/>
        <w:left w:val="none" w:sz="0" w:space="0" w:color="auto"/>
        <w:bottom w:val="none" w:sz="0" w:space="0" w:color="auto"/>
        <w:right w:val="none" w:sz="0" w:space="0" w:color="auto"/>
      </w:divBdr>
      <w:divsChild>
        <w:div w:id="907768913">
          <w:blockQuote w:val="1"/>
          <w:marLeft w:val="0"/>
          <w:marRight w:val="0"/>
          <w:marTop w:val="120"/>
          <w:marBottom w:val="120"/>
          <w:divBdr>
            <w:top w:val="none" w:sz="0" w:space="0" w:color="auto"/>
            <w:left w:val="none" w:sz="0" w:space="0" w:color="auto"/>
            <w:bottom w:val="none" w:sz="0" w:space="0" w:color="auto"/>
            <w:right w:val="none" w:sz="0" w:space="0" w:color="auto"/>
          </w:divBdr>
        </w:div>
        <w:div w:id="40399381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670016546">
              <w:blockQuote w:val="1"/>
              <w:marLeft w:val="600"/>
              <w:marRight w:val="0"/>
              <w:marTop w:val="120"/>
              <w:marBottom w:val="120"/>
              <w:divBdr>
                <w:top w:val="none" w:sz="0" w:space="0" w:color="auto"/>
                <w:left w:val="none" w:sz="0" w:space="0" w:color="auto"/>
                <w:bottom w:val="none" w:sz="0" w:space="0" w:color="auto"/>
                <w:right w:val="none" w:sz="0" w:space="0" w:color="auto"/>
              </w:divBdr>
            </w:div>
            <w:div w:id="98405055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872308083">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972710757">
              <w:blockQuote w:val="1"/>
              <w:marLeft w:val="600"/>
              <w:marRight w:val="0"/>
              <w:marTop w:val="120"/>
              <w:marBottom w:val="120"/>
              <w:divBdr>
                <w:top w:val="none" w:sz="0" w:space="0" w:color="auto"/>
                <w:left w:val="none" w:sz="0" w:space="0" w:color="auto"/>
                <w:bottom w:val="none" w:sz="0" w:space="0" w:color="auto"/>
                <w:right w:val="none" w:sz="0" w:space="0" w:color="auto"/>
              </w:divBdr>
            </w:div>
            <w:div w:id="36544796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520358930">
          <w:blockQuote w:val="1"/>
          <w:marLeft w:val="600"/>
          <w:marRight w:val="0"/>
          <w:marTop w:val="120"/>
          <w:marBottom w:val="120"/>
          <w:divBdr>
            <w:top w:val="none" w:sz="0" w:space="0" w:color="auto"/>
            <w:left w:val="none" w:sz="0" w:space="0" w:color="auto"/>
            <w:bottom w:val="none" w:sz="0" w:space="0" w:color="auto"/>
            <w:right w:val="none" w:sz="0" w:space="0" w:color="auto"/>
          </w:divBdr>
        </w:div>
        <w:div w:id="501236929">
          <w:blockQuote w:val="1"/>
          <w:marLeft w:val="600"/>
          <w:marRight w:val="0"/>
          <w:marTop w:val="120"/>
          <w:marBottom w:val="120"/>
          <w:divBdr>
            <w:top w:val="none" w:sz="0" w:space="0" w:color="auto"/>
            <w:left w:val="none" w:sz="0" w:space="0" w:color="auto"/>
            <w:bottom w:val="none" w:sz="0" w:space="0" w:color="auto"/>
            <w:right w:val="none" w:sz="0" w:space="0" w:color="auto"/>
          </w:divBdr>
        </w:div>
        <w:div w:id="949555817">
          <w:blockQuote w:val="1"/>
          <w:marLeft w:val="600"/>
          <w:marRight w:val="0"/>
          <w:marTop w:val="120"/>
          <w:marBottom w:val="120"/>
          <w:divBdr>
            <w:top w:val="none" w:sz="0" w:space="0" w:color="auto"/>
            <w:left w:val="none" w:sz="0" w:space="0" w:color="auto"/>
            <w:bottom w:val="none" w:sz="0" w:space="0" w:color="auto"/>
            <w:right w:val="none" w:sz="0" w:space="0" w:color="auto"/>
          </w:divBdr>
        </w:div>
        <w:div w:id="1535540591">
          <w:blockQuote w:val="1"/>
          <w:marLeft w:val="600"/>
          <w:marRight w:val="0"/>
          <w:marTop w:val="120"/>
          <w:marBottom w:val="120"/>
          <w:divBdr>
            <w:top w:val="none" w:sz="0" w:space="0" w:color="auto"/>
            <w:left w:val="none" w:sz="0" w:space="0" w:color="auto"/>
            <w:bottom w:val="none" w:sz="0" w:space="0" w:color="auto"/>
            <w:right w:val="none" w:sz="0" w:space="0" w:color="auto"/>
          </w:divBdr>
        </w:div>
        <w:div w:id="764150181">
          <w:blockQuote w:val="1"/>
          <w:marLeft w:val="600"/>
          <w:marRight w:val="0"/>
          <w:marTop w:val="120"/>
          <w:marBottom w:val="120"/>
          <w:divBdr>
            <w:top w:val="none" w:sz="0" w:space="0" w:color="auto"/>
            <w:left w:val="none" w:sz="0" w:space="0" w:color="auto"/>
            <w:bottom w:val="none" w:sz="0" w:space="0" w:color="auto"/>
            <w:right w:val="none" w:sz="0" w:space="0" w:color="auto"/>
          </w:divBdr>
        </w:div>
        <w:div w:id="737628509">
          <w:blockQuote w:val="1"/>
          <w:marLeft w:val="600"/>
          <w:marRight w:val="0"/>
          <w:marTop w:val="120"/>
          <w:marBottom w:val="120"/>
          <w:divBdr>
            <w:top w:val="none" w:sz="0" w:space="0" w:color="auto"/>
            <w:left w:val="none" w:sz="0" w:space="0" w:color="auto"/>
            <w:bottom w:val="none" w:sz="0" w:space="0" w:color="auto"/>
            <w:right w:val="none" w:sz="0" w:space="0" w:color="auto"/>
          </w:divBdr>
        </w:div>
        <w:div w:id="2053994357">
          <w:blockQuote w:val="1"/>
          <w:marLeft w:val="600"/>
          <w:marRight w:val="0"/>
          <w:marTop w:val="120"/>
          <w:marBottom w:val="120"/>
          <w:divBdr>
            <w:top w:val="none" w:sz="0" w:space="0" w:color="auto"/>
            <w:left w:val="none" w:sz="0" w:space="0" w:color="auto"/>
            <w:bottom w:val="none" w:sz="0" w:space="0" w:color="auto"/>
            <w:right w:val="none" w:sz="0" w:space="0" w:color="auto"/>
          </w:divBdr>
        </w:div>
        <w:div w:id="1643850024">
          <w:blockQuote w:val="1"/>
          <w:marLeft w:val="0"/>
          <w:marRight w:val="0"/>
          <w:marTop w:val="120"/>
          <w:marBottom w:val="120"/>
          <w:divBdr>
            <w:top w:val="none" w:sz="0" w:space="0" w:color="auto"/>
            <w:left w:val="none" w:sz="0" w:space="0" w:color="auto"/>
            <w:bottom w:val="none" w:sz="0" w:space="0" w:color="auto"/>
            <w:right w:val="none" w:sz="0" w:space="0" w:color="auto"/>
          </w:divBdr>
        </w:div>
        <w:div w:id="1804494813">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7222213">
              <w:blockQuote w:val="1"/>
              <w:marLeft w:val="600"/>
              <w:marRight w:val="0"/>
              <w:marTop w:val="120"/>
              <w:marBottom w:val="120"/>
              <w:divBdr>
                <w:top w:val="none" w:sz="0" w:space="0" w:color="auto"/>
                <w:left w:val="none" w:sz="0" w:space="0" w:color="auto"/>
                <w:bottom w:val="none" w:sz="0" w:space="0" w:color="auto"/>
                <w:right w:val="none" w:sz="0" w:space="0" w:color="auto"/>
              </w:divBdr>
            </w:div>
            <w:div w:id="31322000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85095081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523440418">
              <w:blockQuote w:val="1"/>
              <w:marLeft w:val="600"/>
              <w:marRight w:val="0"/>
              <w:marTop w:val="120"/>
              <w:marBottom w:val="120"/>
              <w:divBdr>
                <w:top w:val="none" w:sz="0" w:space="0" w:color="auto"/>
                <w:left w:val="none" w:sz="0" w:space="0" w:color="auto"/>
                <w:bottom w:val="none" w:sz="0" w:space="0" w:color="auto"/>
                <w:right w:val="none" w:sz="0" w:space="0" w:color="auto"/>
              </w:divBdr>
            </w:div>
            <w:div w:id="138690493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288124426">
          <w:blockQuote w:val="1"/>
          <w:marLeft w:val="600"/>
          <w:marRight w:val="0"/>
          <w:marTop w:val="120"/>
          <w:marBottom w:val="120"/>
          <w:divBdr>
            <w:top w:val="none" w:sz="0" w:space="0" w:color="auto"/>
            <w:left w:val="none" w:sz="0" w:space="0" w:color="auto"/>
            <w:bottom w:val="none" w:sz="0" w:space="0" w:color="auto"/>
            <w:right w:val="none" w:sz="0" w:space="0" w:color="auto"/>
          </w:divBdr>
        </w:div>
        <w:div w:id="1923640871">
          <w:blockQuote w:val="1"/>
          <w:marLeft w:val="0"/>
          <w:marRight w:val="0"/>
          <w:marTop w:val="120"/>
          <w:marBottom w:val="120"/>
          <w:divBdr>
            <w:top w:val="none" w:sz="0" w:space="0" w:color="auto"/>
            <w:left w:val="none" w:sz="0" w:space="0" w:color="auto"/>
            <w:bottom w:val="none" w:sz="0" w:space="0" w:color="auto"/>
            <w:right w:val="none" w:sz="0" w:space="0" w:color="auto"/>
          </w:divBdr>
        </w:div>
        <w:div w:id="157951172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840655418">
              <w:blockQuote w:val="1"/>
              <w:marLeft w:val="600"/>
              <w:marRight w:val="0"/>
              <w:marTop w:val="120"/>
              <w:marBottom w:val="120"/>
              <w:divBdr>
                <w:top w:val="none" w:sz="0" w:space="0" w:color="auto"/>
                <w:left w:val="none" w:sz="0" w:space="0" w:color="auto"/>
                <w:bottom w:val="none" w:sz="0" w:space="0" w:color="auto"/>
                <w:right w:val="none" w:sz="0" w:space="0" w:color="auto"/>
              </w:divBdr>
            </w:div>
            <w:div w:id="134921136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87427464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115099514">
      <w:bodyDiv w:val="1"/>
      <w:marLeft w:val="0"/>
      <w:marRight w:val="0"/>
      <w:marTop w:val="0"/>
      <w:marBottom w:val="0"/>
      <w:divBdr>
        <w:top w:val="none" w:sz="0" w:space="0" w:color="auto"/>
        <w:left w:val="none" w:sz="0" w:space="0" w:color="auto"/>
        <w:bottom w:val="none" w:sz="0" w:space="0" w:color="auto"/>
        <w:right w:val="none" w:sz="0" w:space="0" w:color="auto"/>
      </w:divBdr>
      <w:divsChild>
        <w:div w:id="1496341539">
          <w:blockQuote w:val="1"/>
          <w:marLeft w:val="600"/>
          <w:marRight w:val="0"/>
          <w:marTop w:val="120"/>
          <w:marBottom w:val="120"/>
          <w:divBdr>
            <w:top w:val="none" w:sz="0" w:space="0" w:color="auto"/>
            <w:left w:val="none" w:sz="0" w:space="0" w:color="auto"/>
            <w:bottom w:val="none" w:sz="0" w:space="0" w:color="auto"/>
            <w:right w:val="none" w:sz="0" w:space="0" w:color="auto"/>
          </w:divBdr>
        </w:div>
        <w:div w:id="104911043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121147500">
      <w:bodyDiv w:val="1"/>
      <w:marLeft w:val="0"/>
      <w:marRight w:val="0"/>
      <w:marTop w:val="0"/>
      <w:marBottom w:val="0"/>
      <w:divBdr>
        <w:top w:val="none" w:sz="0" w:space="0" w:color="auto"/>
        <w:left w:val="none" w:sz="0" w:space="0" w:color="auto"/>
        <w:bottom w:val="none" w:sz="0" w:space="0" w:color="auto"/>
        <w:right w:val="none" w:sz="0" w:space="0" w:color="auto"/>
      </w:divBdr>
      <w:divsChild>
        <w:div w:id="181630469">
          <w:marLeft w:val="0"/>
          <w:marRight w:val="0"/>
          <w:marTop w:val="0"/>
          <w:marBottom w:val="0"/>
          <w:divBdr>
            <w:top w:val="none" w:sz="0" w:space="0" w:color="auto"/>
            <w:left w:val="none" w:sz="0" w:space="0" w:color="auto"/>
            <w:bottom w:val="none" w:sz="0" w:space="0" w:color="auto"/>
            <w:right w:val="none" w:sz="0" w:space="0" w:color="auto"/>
          </w:divBdr>
          <w:divsChild>
            <w:div w:id="1728332948">
              <w:marLeft w:val="0"/>
              <w:marRight w:val="0"/>
              <w:marTop w:val="0"/>
              <w:marBottom w:val="0"/>
              <w:divBdr>
                <w:top w:val="none" w:sz="0" w:space="0" w:color="auto"/>
                <w:left w:val="none" w:sz="0" w:space="0" w:color="auto"/>
                <w:bottom w:val="none" w:sz="0" w:space="0" w:color="auto"/>
                <w:right w:val="none" w:sz="0" w:space="0" w:color="auto"/>
              </w:divBdr>
              <w:divsChild>
                <w:div w:id="2045059717">
                  <w:marLeft w:val="0"/>
                  <w:marRight w:val="0"/>
                  <w:marTop w:val="0"/>
                  <w:marBottom w:val="0"/>
                  <w:divBdr>
                    <w:top w:val="none" w:sz="0" w:space="0" w:color="auto"/>
                    <w:left w:val="none" w:sz="0" w:space="0" w:color="auto"/>
                    <w:bottom w:val="none" w:sz="0" w:space="0" w:color="auto"/>
                    <w:right w:val="none" w:sz="0" w:space="0" w:color="auto"/>
                  </w:divBdr>
                  <w:divsChild>
                    <w:div w:id="1378430092">
                      <w:marLeft w:val="0"/>
                      <w:marRight w:val="0"/>
                      <w:marTop w:val="0"/>
                      <w:marBottom w:val="0"/>
                      <w:divBdr>
                        <w:top w:val="none" w:sz="0" w:space="0" w:color="auto"/>
                        <w:left w:val="none" w:sz="0" w:space="0" w:color="auto"/>
                        <w:bottom w:val="none" w:sz="0" w:space="0" w:color="auto"/>
                        <w:right w:val="none" w:sz="0" w:space="0" w:color="auto"/>
                      </w:divBdr>
                      <w:divsChild>
                        <w:div w:id="1207252764">
                          <w:marLeft w:val="340"/>
                          <w:marRight w:val="0"/>
                          <w:marTop w:val="300"/>
                          <w:marBottom w:val="120"/>
                          <w:divBdr>
                            <w:top w:val="none" w:sz="0" w:space="0" w:color="auto"/>
                            <w:left w:val="none" w:sz="0" w:space="0" w:color="auto"/>
                            <w:bottom w:val="none" w:sz="0" w:space="0" w:color="auto"/>
                            <w:right w:val="none" w:sz="0" w:space="0" w:color="auto"/>
                          </w:divBdr>
                          <w:divsChild>
                            <w:div w:id="1917667979">
                              <w:marLeft w:val="0"/>
                              <w:marRight w:val="0"/>
                              <w:marTop w:val="0"/>
                              <w:marBottom w:val="0"/>
                              <w:divBdr>
                                <w:top w:val="none" w:sz="0" w:space="0" w:color="auto"/>
                                <w:left w:val="none" w:sz="0" w:space="0" w:color="auto"/>
                                <w:bottom w:val="none" w:sz="0" w:space="0" w:color="auto"/>
                                <w:right w:val="none" w:sz="0" w:space="0" w:color="auto"/>
                              </w:divBdr>
                              <w:divsChild>
                                <w:div w:id="2108112543">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91504167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641664406">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208305010">
                                              <w:blockQuote w:val="1"/>
                                              <w:marLeft w:val="600"/>
                                              <w:marRight w:val="0"/>
                                              <w:marTop w:val="120"/>
                                              <w:marBottom w:val="120"/>
                                              <w:divBdr>
                                                <w:top w:val="none" w:sz="0" w:space="0" w:color="auto"/>
                                                <w:left w:val="none" w:sz="0" w:space="0" w:color="auto"/>
                                                <w:bottom w:val="none" w:sz="0" w:space="0" w:color="auto"/>
                                                <w:right w:val="none" w:sz="0" w:space="0" w:color="auto"/>
                                              </w:divBdr>
                                            </w:div>
                                            <w:div w:id="188744950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382900809">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208567317">
                                              <w:blockQuote w:val="1"/>
                                              <w:marLeft w:val="600"/>
                                              <w:marRight w:val="0"/>
                                              <w:marTop w:val="120"/>
                                              <w:marBottom w:val="120"/>
                                              <w:divBdr>
                                                <w:top w:val="none" w:sz="0" w:space="0" w:color="auto"/>
                                                <w:left w:val="none" w:sz="0" w:space="0" w:color="auto"/>
                                                <w:bottom w:val="none" w:sz="0" w:space="0" w:color="auto"/>
                                                <w:right w:val="none" w:sz="0" w:space="0" w:color="auto"/>
                                              </w:divBdr>
                                            </w:div>
                                            <w:div w:id="94877651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4490598">
      <w:bodyDiv w:val="1"/>
      <w:marLeft w:val="0"/>
      <w:marRight w:val="0"/>
      <w:marTop w:val="0"/>
      <w:marBottom w:val="0"/>
      <w:divBdr>
        <w:top w:val="none" w:sz="0" w:space="0" w:color="auto"/>
        <w:left w:val="none" w:sz="0" w:space="0" w:color="auto"/>
        <w:bottom w:val="none" w:sz="0" w:space="0" w:color="auto"/>
        <w:right w:val="none" w:sz="0" w:space="0" w:color="auto"/>
      </w:divBdr>
      <w:divsChild>
        <w:div w:id="1254127289">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68159233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57042847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635405729">
                      <w:blockQuote w:val="1"/>
                      <w:marLeft w:val="600"/>
                      <w:marRight w:val="0"/>
                      <w:marTop w:val="120"/>
                      <w:marBottom w:val="120"/>
                      <w:divBdr>
                        <w:top w:val="none" w:sz="0" w:space="0" w:color="auto"/>
                        <w:left w:val="none" w:sz="0" w:space="0" w:color="auto"/>
                        <w:bottom w:val="none" w:sz="0" w:space="0" w:color="auto"/>
                        <w:right w:val="none" w:sz="0" w:space="0" w:color="auto"/>
                      </w:divBdr>
                    </w:div>
                    <w:div w:id="188154707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85395825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908416869">
                      <w:blockQuote w:val="1"/>
                      <w:marLeft w:val="600"/>
                      <w:marRight w:val="0"/>
                      <w:marTop w:val="120"/>
                      <w:marBottom w:val="120"/>
                      <w:divBdr>
                        <w:top w:val="none" w:sz="0" w:space="0" w:color="auto"/>
                        <w:left w:val="none" w:sz="0" w:space="0" w:color="auto"/>
                        <w:bottom w:val="none" w:sz="0" w:space="0" w:color="auto"/>
                        <w:right w:val="none" w:sz="0" w:space="0" w:color="auto"/>
                      </w:divBdr>
                    </w:div>
                    <w:div w:id="667558957">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1868524701">
              <w:blockQuote w:val="1"/>
              <w:marLeft w:val="600"/>
              <w:marRight w:val="0"/>
              <w:marTop w:val="120"/>
              <w:marBottom w:val="120"/>
              <w:divBdr>
                <w:top w:val="none" w:sz="0" w:space="0" w:color="auto"/>
                <w:left w:val="none" w:sz="0" w:space="0" w:color="auto"/>
                <w:bottom w:val="none" w:sz="0" w:space="0" w:color="auto"/>
                <w:right w:val="none" w:sz="0" w:space="0" w:color="auto"/>
              </w:divBdr>
            </w:div>
            <w:div w:id="1907765580">
              <w:blockQuote w:val="1"/>
              <w:marLeft w:val="600"/>
              <w:marRight w:val="0"/>
              <w:marTop w:val="120"/>
              <w:marBottom w:val="120"/>
              <w:divBdr>
                <w:top w:val="none" w:sz="0" w:space="0" w:color="auto"/>
                <w:left w:val="none" w:sz="0" w:space="0" w:color="auto"/>
                <w:bottom w:val="none" w:sz="0" w:space="0" w:color="auto"/>
                <w:right w:val="none" w:sz="0" w:space="0" w:color="auto"/>
              </w:divBdr>
            </w:div>
            <w:div w:id="102185880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393196339">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178538295">
      <w:bodyDiv w:val="1"/>
      <w:marLeft w:val="0"/>
      <w:marRight w:val="0"/>
      <w:marTop w:val="0"/>
      <w:marBottom w:val="0"/>
      <w:divBdr>
        <w:top w:val="none" w:sz="0" w:space="0" w:color="auto"/>
        <w:left w:val="none" w:sz="0" w:space="0" w:color="auto"/>
        <w:bottom w:val="none" w:sz="0" w:space="0" w:color="auto"/>
        <w:right w:val="none" w:sz="0" w:space="0" w:color="auto"/>
      </w:divBdr>
      <w:divsChild>
        <w:div w:id="1308247407">
          <w:marLeft w:val="0"/>
          <w:marRight w:val="0"/>
          <w:marTop w:val="0"/>
          <w:marBottom w:val="0"/>
          <w:divBdr>
            <w:top w:val="none" w:sz="0" w:space="0" w:color="auto"/>
            <w:left w:val="none" w:sz="0" w:space="0" w:color="auto"/>
            <w:bottom w:val="none" w:sz="0" w:space="0" w:color="auto"/>
            <w:right w:val="none" w:sz="0" w:space="0" w:color="auto"/>
          </w:divBdr>
          <w:divsChild>
            <w:div w:id="1660304287">
              <w:marLeft w:val="0"/>
              <w:marRight w:val="0"/>
              <w:marTop w:val="0"/>
              <w:marBottom w:val="0"/>
              <w:divBdr>
                <w:top w:val="none" w:sz="0" w:space="0" w:color="auto"/>
                <w:left w:val="none" w:sz="0" w:space="0" w:color="auto"/>
                <w:bottom w:val="none" w:sz="0" w:space="0" w:color="auto"/>
                <w:right w:val="none" w:sz="0" w:space="0" w:color="auto"/>
              </w:divBdr>
              <w:divsChild>
                <w:div w:id="1880387551">
                  <w:marLeft w:val="0"/>
                  <w:marRight w:val="0"/>
                  <w:marTop w:val="0"/>
                  <w:marBottom w:val="0"/>
                  <w:divBdr>
                    <w:top w:val="none" w:sz="0" w:space="0" w:color="auto"/>
                    <w:left w:val="none" w:sz="0" w:space="0" w:color="auto"/>
                    <w:bottom w:val="none" w:sz="0" w:space="0" w:color="auto"/>
                    <w:right w:val="none" w:sz="0" w:space="0" w:color="auto"/>
                  </w:divBdr>
                  <w:divsChild>
                    <w:div w:id="2030452790">
                      <w:marLeft w:val="0"/>
                      <w:marRight w:val="0"/>
                      <w:marTop w:val="0"/>
                      <w:marBottom w:val="0"/>
                      <w:divBdr>
                        <w:top w:val="none" w:sz="0" w:space="0" w:color="auto"/>
                        <w:left w:val="none" w:sz="0" w:space="0" w:color="auto"/>
                        <w:bottom w:val="none" w:sz="0" w:space="0" w:color="auto"/>
                        <w:right w:val="none" w:sz="0" w:space="0" w:color="auto"/>
                      </w:divBdr>
                      <w:divsChild>
                        <w:div w:id="2006783818">
                          <w:marLeft w:val="340"/>
                          <w:marRight w:val="0"/>
                          <w:marTop w:val="300"/>
                          <w:marBottom w:val="120"/>
                          <w:divBdr>
                            <w:top w:val="none" w:sz="0" w:space="0" w:color="auto"/>
                            <w:left w:val="none" w:sz="0" w:space="0" w:color="auto"/>
                            <w:bottom w:val="none" w:sz="0" w:space="0" w:color="auto"/>
                            <w:right w:val="none" w:sz="0" w:space="0" w:color="auto"/>
                          </w:divBdr>
                          <w:divsChild>
                            <w:div w:id="51346290">
                              <w:marLeft w:val="0"/>
                              <w:marRight w:val="0"/>
                              <w:marTop w:val="0"/>
                              <w:marBottom w:val="0"/>
                              <w:divBdr>
                                <w:top w:val="none" w:sz="0" w:space="0" w:color="auto"/>
                                <w:left w:val="none" w:sz="0" w:space="0" w:color="auto"/>
                                <w:bottom w:val="none" w:sz="0" w:space="0" w:color="auto"/>
                                <w:right w:val="none" w:sz="0" w:space="0" w:color="auto"/>
                              </w:divBdr>
                              <w:divsChild>
                                <w:div w:id="1891963552">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16026668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512109649">
                                          <w:marLeft w:val="0"/>
                                          <w:marRight w:val="0"/>
                                          <w:marTop w:val="200"/>
                                          <w:marBottom w:val="200"/>
                                          <w:divBdr>
                                            <w:top w:val="none" w:sz="0" w:space="0" w:color="auto"/>
                                            <w:left w:val="none" w:sz="0" w:space="0" w:color="auto"/>
                                            <w:bottom w:val="none" w:sz="0" w:space="0" w:color="auto"/>
                                            <w:right w:val="none" w:sz="0" w:space="0" w:color="auto"/>
                                          </w:divBdr>
                                        </w:div>
                                        <w:div w:id="878738039">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997147638">
                                              <w:blockQuote w:val="1"/>
                                              <w:marLeft w:val="600"/>
                                              <w:marRight w:val="0"/>
                                              <w:marTop w:val="120"/>
                                              <w:marBottom w:val="120"/>
                                              <w:divBdr>
                                                <w:top w:val="none" w:sz="0" w:space="0" w:color="auto"/>
                                                <w:left w:val="none" w:sz="0" w:space="0" w:color="auto"/>
                                                <w:bottom w:val="none" w:sz="0" w:space="0" w:color="auto"/>
                                                <w:right w:val="none" w:sz="0" w:space="0" w:color="auto"/>
                                              </w:divBdr>
                                            </w:div>
                                            <w:div w:id="1080718632">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369573032">
                                                  <w:blockQuote w:val="1"/>
                                                  <w:marLeft w:val="600"/>
                                                  <w:marRight w:val="0"/>
                                                  <w:marTop w:val="120"/>
                                                  <w:marBottom w:val="120"/>
                                                  <w:divBdr>
                                                    <w:top w:val="none" w:sz="0" w:space="0" w:color="auto"/>
                                                    <w:left w:val="none" w:sz="0" w:space="0" w:color="auto"/>
                                                    <w:bottom w:val="none" w:sz="0" w:space="0" w:color="auto"/>
                                                    <w:right w:val="none" w:sz="0" w:space="0" w:color="auto"/>
                                                  </w:divBdr>
                                                </w:div>
                                                <w:div w:id="1717240657">
                                                  <w:blockQuote w:val="1"/>
                                                  <w:marLeft w:val="600"/>
                                                  <w:marRight w:val="0"/>
                                                  <w:marTop w:val="120"/>
                                                  <w:marBottom w:val="120"/>
                                                  <w:divBdr>
                                                    <w:top w:val="none" w:sz="0" w:space="0" w:color="auto"/>
                                                    <w:left w:val="none" w:sz="0" w:space="0" w:color="auto"/>
                                                    <w:bottom w:val="none" w:sz="0" w:space="0" w:color="auto"/>
                                                    <w:right w:val="none" w:sz="0" w:space="0" w:color="auto"/>
                                                  </w:divBdr>
                                                </w:div>
                                                <w:div w:id="134467201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01410795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944190959">
                                                  <w:blockQuote w:val="1"/>
                                                  <w:marLeft w:val="600"/>
                                                  <w:marRight w:val="0"/>
                                                  <w:marTop w:val="120"/>
                                                  <w:marBottom w:val="120"/>
                                                  <w:divBdr>
                                                    <w:top w:val="none" w:sz="0" w:space="0" w:color="auto"/>
                                                    <w:left w:val="none" w:sz="0" w:space="0" w:color="auto"/>
                                                    <w:bottom w:val="none" w:sz="0" w:space="0" w:color="auto"/>
                                                    <w:right w:val="none" w:sz="0" w:space="0" w:color="auto"/>
                                                  </w:divBdr>
                                                </w:div>
                                                <w:div w:id="719401417">
                                                  <w:blockQuote w:val="1"/>
                                                  <w:marLeft w:val="600"/>
                                                  <w:marRight w:val="0"/>
                                                  <w:marTop w:val="120"/>
                                                  <w:marBottom w:val="120"/>
                                                  <w:divBdr>
                                                    <w:top w:val="none" w:sz="0" w:space="0" w:color="auto"/>
                                                    <w:left w:val="none" w:sz="0" w:space="0" w:color="auto"/>
                                                    <w:bottom w:val="none" w:sz="0" w:space="0" w:color="auto"/>
                                                    <w:right w:val="none" w:sz="0" w:space="0" w:color="auto"/>
                                                  </w:divBdr>
                                                </w:div>
                                                <w:div w:id="22603367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518859694">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4962914">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354198">
      <w:bodyDiv w:val="1"/>
      <w:marLeft w:val="0"/>
      <w:marRight w:val="0"/>
      <w:marTop w:val="0"/>
      <w:marBottom w:val="0"/>
      <w:divBdr>
        <w:top w:val="none" w:sz="0" w:space="0" w:color="auto"/>
        <w:left w:val="none" w:sz="0" w:space="0" w:color="auto"/>
        <w:bottom w:val="none" w:sz="0" w:space="0" w:color="auto"/>
        <w:right w:val="none" w:sz="0" w:space="0" w:color="auto"/>
      </w:divBdr>
      <w:divsChild>
        <w:div w:id="1467773942">
          <w:marLeft w:val="0"/>
          <w:marRight w:val="0"/>
          <w:marTop w:val="0"/>
          <w:marBottom w:val="0"/>
          <w:divBdr>
            <w:top w:val="none" w:sz="0" w:space="0" w:color="auto"/>
            <w:left w:val="none" w:sz="0" w:space="0" w:color="auto"/>
            <w:bottom w:val="none" w:sz="0" w:space="0" w:color="auto"/>
            <w:right w:val="none" w:sz="0" w:space="0" w:color="auto"/>
          </w:divBdr>
          <w:divsChild>
            <w:div w:id="596521826">
              <w:marLeft w:val="0"/>
              <w:marRight w:val="0"/>
              <w:marTop w:val="0"/>
              <w:marBottom w:val="0"/>
              <w:divBdr>
                <w:top w:val="none" w:sz="0" w:space="0" w:color="auto"/>
                <w:left w:val="none" w:sz="0" w:space="0" w:color="auto"/>
                <w:bottom w:val="none" w:sz="0" w:space="0" w:color="auto"/>
                <w:right w:val="none" w:sz="0" w:space="0" w:color="auto"/>
              </w:divBdr>
              <w:divsChild>
                <w:div w:id="123544009">
                  <w:marLeft w:val="0"/>
                  <w:marRight w:val="0"/>
                  <w:marTop w:val="0"/>
                  <w:marBottom w:val="0"/>
                  <w:divBdr>
                    <w:top w:val="none" w:sz="0" w:space="0" w:color="auto"/>
                    <w:left w:val="none" w:sz="0" w:space="0" w:color="auto"/>
                    <w:bottom w:val="none" w:sz="0" w:space="0" w:color="auto"/>
                    <w:right w:val="none" w:sz="0" w:space="0" w:color="auto"/>
                  </w:divBdr>
                  <w:divsChild>
                    <w:div w:id="468134695">
                      <w:marLeft w:val="0"/>
                      <w:marRight w:val="0"/>
                      <w:marTop w:val="0"/>
                      <w:marBottom w:val="0"/>
                      <w:divBdr>
                        <w:top w:val="none" w:sz="0" w:space="0" w:color="auto"/>
                        <w:left w:val="none" w:sz="0" w:space="0" w:color="auto"/>
                        <w:bottom w:val="none" w:sz="0" w:space="0" w:color="auto"/>
                        <w:right w:val="none" w:sz="0" w:space="0" w:color="auto"/>
                      </w:divBdr>
                      <w:divsChild>
                        <w:div w:id="1500735926">
                          <w:marLeft w:val="340"/>
                          <w:marRight w:val="0"/>
                          <w:marTop w:val="300"/>
                          <w:marBottom w:val="120"/>
                          <w:divBdr>
                            <w:top w:val="none" w:sz="0" w:space="0" w:color="auto"/>
                            <w:left w:val="none" w:sz="0" w:space="0" w:color="auto"/>
                            <w:bottom w:val="none" w:sz="0" w:space="0" w:color="auto"/>
                            <w:right w:val="none" w:sz="0" w:space="0" w:color="auto"/>
                          </w:divBdr>
                          <w:divsChild>
                            <w:div w:id="335307038">
                              <w:marLeft w:val="0"/>
                              <w:marRight w:val="0"/>
                              <w:marTop w:val="0"/>
                              <w:marBottom w:val="0"/>
                              <w:divBdr>
                                <w:top w:val="none" w:sz="0" w:space="0" w:color="auto"/>
                                <w:left w:val="none" w:sz="0" w:space="0" w:color="auto"/>
                                <w:bottom w:val="none" w:sz="0" w:space="0" w:color="auto"/>
                                <w:right w:val="none" w:sz="0" w:space="0" w:color="auto"/>
                              </w:divBdr>
                              <w:divsChild>
                                <w:div w:id="158037004">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447747083">
                                      <w:blockQuote w:val="1"/>
                                      <w:marLeft w:val="0"/>
                                      <w:marRight w:val="0"/>
                                      <w:marTop w:val="0"/>
                                      <w:marBottom w:val="300"/>
                                      <w:divBdr>
                                        <w:top w:val="none" w:sz="0" w:space="0" w:color="auto"/>
                                        <w:left w:val="none" w:sz="0" w:space="0" w:color="auto"/>
                                        <w:bottom w:val="none" w:sz="0" w:space="0" w:color="auto"/>
                                        <w:right w:val="none" w:sz="0" w:space="0" w:color="auto"/>
                                      </w:divBdr>
                                      <w:divsChild>
                                        <w:div w:id="307441925">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878855348">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47017971">
                                                  <w:blockQuote w:val="1"/>
                                                  <w:marLeft w:val="600"/>
                                                  <w:marRight w:val="0"/>
                                                  <w:marTop w:val="120"/>
                                                  <w:marBottom w:val="120"/>
                                                  <w:divBdr>
                                                    <w:top w:val="none" w:sz="0" w:space="0" w:color="auto"/>
                                                    <w:left w:val="none" w:sz="0" w:space="0" w:color="auto"/>
                                                    <w:bottom w:val="none" w:sz="0" w:space="0" w:color="auto"/>
                                                    <w:right w:val="none" w:sz="0" w:space="0" w:color="auto"/>
                                                  </w:divBdr>
                                                </w:div>
                                                <w:div w:id="1127432174">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131170540">
                                                      <w:blockQuote w:val="1"/>
                                                      <w:marLeft w:val="600"/>
                                                      <w:marRight w:val="0"/>
                                                      <w:marTop w:val="120"/>
                                                      <w:marBottom w:val="120"/>
                                                      <w:divBdr>
                                                        <w:top w:val="none" w:sz="0" w:space="0" w:color="auto"/>
                                                        <w:left w:val="none" w:sz="0" w:space="0" w:color="auto"/>
                                                        <w:bottom w:val="none" w:sz="0" w:space="0" w:color="auto"/>
                                                        <w:right w:val="none" w:sz="0" w:space="0" w:color="auto"/>
                                                      </w:divBdr>
                                                    </w:div>
                                                    <w:div w:id="509874238">
                                                      <w:blockQuote w:val="1"/>
                                                      <w:marLeft w:val="600"/>
                                                      <w:marRight w:val="0"/>
                                                      <w:marTop w:val="120"/>
                                                      <w:marBottom w:val="120"/>
                                                      <w:divBdr>
                                                        <w:top w:val="none" w:sz="0" w:space="0" w:color="auto"/>
                                                        <w:left w:val="none" w:sz="0" w:space="0" w:color="auto"/>
                                                        <w:bottom w:val="none" w:sz="0" w:space="0" w:color="auto"/>
                                                        <w:right w:val="none" w:sz="0" w:space="0" w:color="auto"/>
                                                      </w:divBdr>
                                                    </w:div>
                                                    <w:div w:id="88834139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914505523">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505637053">
                                                      <w:blockQuote w:val="1"/>
                                                      <w:marLeft w:val="600"/>
                                                      <w:marRight w:val="0"/>
                                                      <w:marTop w:val="120"/>
                                                      <w:marBottom w:val="120"/>
                                                      <w:divBdr>
                                                        <w:top w:val="none" w:sz="0" w:space="0" w:color="auto"/>
                                                        <w:left w:val="none" w:sz="0" w:space="0" w:color="auto"/>
                                                        <w:bottom w:val="none" w:sz="0" w:space="0" w:color="auto"/>
                                                        <w:right w:val="none" w:sz="0" w:space="0" w:color="auto"/>
                                                      </w:divBdr>
                                                    </w:div>
                                                    <w:div w:id="123123099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1866348">
      <w:bodyDiv w:val="1"/>
      <w:marLeft w:val="0"/>
      <w:marRight w:val="0"/>
      <w:marTop w:val="0"/>
      <w:marBottom w:val="0"/>
      <w:divBdr>
        <w:top w:val="none" w:sz="0" w:space="0" w:color="auto"/>
        <w:left w:val="none" w:sz="0" w:space="0" w:color="auto"/>
        <w:bottom w:val="none" w:sz="0" w:space="0" w:color="auto"/>
        <w:right w:val="none" w:sz="0" w:space="0" w:color="auto"/>
      </w:divBdr>
      <w:divsChild>
        <w:div w:id="1055660895">
          <w:blockQuote w:val="1"/>
          <w:marLeft w:val="600"/>
          <w:marRight w:val="0"/>
          <w:marTop w:val="120"/>
          <w:marBottom w:val="120"/>
          <w:divBdr>
            <w:top w:val="none" w:sz="0" w:space="0" w:color="auto"/>
            <w:left w:val="none" w:sz="0" w:space="0" w:color="auto"/>
            <w:bottom w:val="none" w:sz="0" w:space="0" w:color="auto"/>
            <w:right w:val="none" w:sz="0" w:space="0" w:color="auto"/>
          </w:divBdr>
        </w:div>
        <w:div w:id="688800027">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242256937">
      <w:bodyDiv w:val="1"/>
      <w:marLeft w:val="0"/>
      <w:marRight w:val="0"/>
      <w:marTop w:val="0"/>
      <w:marBottom w:val="0"/>
      <w:divBdr>
        <w:top w:val="none" w:sz="0" w:space="0" w:color="auto"/>
        <w:left w:val="none" w:sz="0" w:space="0" w:color="auto"/>
        <w:bottom w:val="none" w:sz="0" w:space="0" w:color="auto"/>
        <w:right w:val="none" w:sz="0" w:space="0" w:color="auto"/>
      </w:divBdr>
      <w:divsChild>
        <w:div w:id="1063797750">
          <w:marLeft w:val="0"/>
          <w:marRight w:val="0"/>
          <w:marTop w:val="200"/>
          <w:marBottom w:val="200"/>
          <w:divBdr>
            <w:top w:val="none" w:sz="0" w:space="0" w:color="auto"/>
            <w:left w:val="none" w:sz="0" w:space="0" w:color="auto"/>
            <w:bottom w:val="none" w:sz="0" w:space="0" w:color="auto"/>
            <w:right w:val="none" w:sz="0" w:space="0" w:color="auto"/>
          </w:divBdr>
        </w:div>
        <w:div w:id="1837764048">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439713207">
              <w:blockQuote w:val="1"/>
              <w:marLeft w:val="0"/>
              <w:marRight w:val="0"/>
              <w:marTop w:val="120"/>
              <w:marBottom w:val="120"/>
              <w:divBdr>
                <w:top w:val="none" w:sz="0" w:space="0" w:color="auto"/>
                <w:left w:val="none" w:sz="0" w:space="0" w:color="auto"/>
                <w:bottom w:val="none" w:sz="0" w:space="0" w:color="auto"/>
                <w:right w:val="none" w:sz="0" w:space="0" w:color="auto"/>
              </w:divBdr>
            </w:div>
            <w:div w:id="1281182150">
              <w:blockQuote w:val="1"/>
              <w:marLeft w:val="600"/>
              <w:marRight w:val="0"/>
              <w:marTop w:val="120"/>
              <w:marBottom w:val="120"/>
              <w:divBdr>
                <w:top w:val="none" w:sz="0" w:space="0" w:color="auto"/>
                <w:left w:val="none" w:sz="0" w:space="0" w:color="auto"/>
                <w:bottom w:val="none" w:sz="0" w:space="0" w:color="auto"/>
                <w:right w:val="none" w:sz="0" w:space="0" w:color="auto"/>
              </w:divBdr>
            </w:div>
            <w:div w:id="1443720364">
              <w:blockQuote w:val="1"/>
              <w:marLeft w:val="600"/>
              <w:marRight w:val="0"/>
              <w:marTop w:val="120"/>
              <w:marBottom w:val="120"/>
              <w:divBdr>
                <w:top w:val="none" w:sz="0" w:space="0" w:color="auto"/>
                <w:left w:val="none" w:sz="0" w:space="0" w:color="auto"/>
                <w:bottom w:val="none" w:sz="0" w:space="0" w:color="auto"/>
                <w:right w:val="none" w:sz="0" w:space="0" w:color="auto"/>
              </w:divBdr>
            </w:div>
            <w:div w:id="586769317">
              <w:blockQuote w:val="1"/>
              <w:marLeft w:val="600"/>
              <w:marRight w:val="0"/>
              <w:marTop w:val="120"/>
              <w:marBottom w:val="120"/>
              <w:divBdr>
                <w:top w:val="none" w:sz="0" w:space="0" w:color="auto"/>
                <w:left w:val="none" w:sz="0" w:space="0" w:color="auto"/>
                <w:bottom w:val="none" w:sz="0" w:space="0" w:color="auto"/>
                <w:right w:val="none" w:sz="0" w:space="0" w:color="auto"/>
              </w:divBdr>
            </w:div>
            <w:div w:id="1304847751">
              <w:blockQuote w:val="1"/>
              <w:marLeft w:val="600"/>
              <w:marRight w:val="0"/>
              <w:marTop w:val="120"/>
              <w:marBottom w:val="120"/>
              <w:divBdr>
                <w:top w:val="none" w:sz="0" w:space="0" w:color="auto"/>
                <w:left w:val="none" w:sz="0" w:space="0" w:color="auto"/>
                <w:bottom w:val="none" w:sz="0" w:space="0" w:color="auto"/>
                <w:right w:val="none" w:sz="0" w:space="0" w:color="auto"/>
              </w:divBdr>
            </w:div>
            <w:div w:id="11560834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714497021">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284121832">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98717201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51391894">
                      <w:blockQuote w:val="1"/>
                      <w:marLeft w:val="600"/>
                      <w:marRight w:val="0"/>
                      <w:marTop w:val="120"/>
                      <w:marBottom w:val="120"/>
                      <w:divBdr>
                        <w:top w:val="none" w:sz="0" w:space="0" w:color="auto"/>
                        <w:left w:val="none" w:sz="0" w:space="0" w:color="auto"/>
                        <w:bottom w:val="none" w:sz="0" w:space="0" w:color="auto"/>
                        <w:right w:val="none" w:sz="0" w:space="0" w:color="auto"/>
                      </w:divBdr>
                    </w:div>
                    <w:div w:id="174622385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25775982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242257244">
                      <w:blockQuote w:val="1"/>
                      <w:marLeft w:val="600"/>
                      <w:marRight w:val="0"/>
                      <w:marTop w:val="120"/>
                      <w:marBottom w:val="120"/>
                      <w:divBdr>
                        <w:top w:val="none" w:sz="0" w:space="0" w:color="auto"/>
                        <w:left w:val="none" w:sz="0" w:space="0" w:color="auto"/>
                        <w:bottom w:val="none" w:sz="0" w:space="0" w:color="auto"/>
                        <w:right w:val="none" w:sz="0" w:space="0" w:color="auto"/>
                      </w:divBdr>
                    </w:div>
                    <w:div w:id="26026657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238292245">
              <w:blockQuote w:val="1"/>
              <w:marLeft w:val="600"/>
              <w:marRight w:val="0"/>
              <w:marTop w:val="120"/>
              <w:marBottom w:val="120"/>
              <w:divBdr>
                <w:top w:val="none" w:sz="0" w:space="0" w:color="auto"/>
                <w:left w:val="none" w:sz="0" w:space="0" w:color="auto"/>
                <w:bottom w:val="none" w:sz="0" w:space="0" w:color="auto"/>
                <w:right w:val="none" w:sz="0" w:space="0" w:color="auto"/>
              </w:divBdr>
            </w:div>
            <w:div w:id="91501419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034264339">
                  <w:blockQuote w:val="1"/>
                  <w:marLeft w:val="600"/>
                  <w:marRight w:val="0"/>
                  <w:marTop w:val="120"/>
                  <w:marBottom w:val="120"/>
                  <w:divBdr>
                    <w:top w:val="none" w:sz="0" w:space="0" w:color="auto"/>
                    <w:left w:val="none" w:sz="0" w:space="0" w:color="auto"/>
                    <w:bottom w:val="none" w:sz="0" w:space="0" w:color="auto"/>
                    <w:right w:val="none" w:sz="0" w:space="0" w:color="auto"/>
                  </w:divBdr>
                </w:div>
                <w:div w:id="34664261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50767577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394425262">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09825646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816096454">
                  <w:blockQuote w:val="1"/>
                  <w:marLeft w:val="600"/>
                  <w:marRight w:val="0"/>
                  <w:marTop w:val="120"/>
                  <w:marBottom w:val="120"/>
                  <w:divBdr>
                    <w:top w:val="none" w:sz="0" w:space="0" w:color="auto"/>
                    <w:left w:val="none" w:sz="0" w:space="0" w:color="auto"/>
                    <w:bottom w:val="none" w:sz="0" w:space="0" w:color="auto"/>
                    <w:right w:val="none" w:sz="0" w:space="0" w:color="auto"/>
                  </w:divBdr>
                </w:div>
                <w:div w:id="1049383788">
                  <w:blockQuote w:val="1"/>
                  <w:marLeft w:val="600"/>
                  <w:marRight w:val="0"/>
                  <w:marTop w:val="120"/>
                  <w:marBottom w:val="120"/>
                  <w:divBdr>
                    <w:top w:val="none" w:sz="0" w:space="0" w:color="auto"/>
                    <w:left w:val="none" w:sz="0" w:space="0" w:color="auto"/>
                    <w:bottom w:val="none" w:sz="0" w:space="0" w:color="auto"/>
                    <w:right w:val="none" w:sz="0" w:space="0" w:color="auto"/>
                  </w:divBdr>
                </w:div>
                <w:div w:id="2055931808">
                  <w:blockQuote w:val="1"/>
                  <w:marLeft w:val="600"/>
                  <w:marRight w:val="0"/>
                  <w:marTop w:val="120"/>
                  <w:marBottom w:val="120"/>
                  <w:divBdr>
                    <w:top w:val="none" w:sz="0" w:space="0" w:color="auto"/>
                    <w:left w:val="none" w:sz="0" w:space="0" w:color="auto"/>
                    <w:bottom w:val="none" w:sz="0" w:space="0" w:color="auto"/>
                    <w:right w:val="none" w:sz="0" w:space="0" w:color="auto"/>
                  </w:divBdr>
                </w:div>
                <w:div w:id="4182691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76264642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686595869">
                  <w:blockQuote w:val="1"/>
                  <w:marLeft w:val="600"/>
                  <w:marRight w:val="0"/>
                  <w:marTop w:val="120"/>
                  <w:marBottom w:val="120"/>
                  <w:divBdr>
                    <w:top w:val="none" w:sz="0" w:space="0" w:color="auto"/>
                    <w:left w:val="none" w:sz="0" w:space="0" w:color="auto"/>
                    <w:bottom w:val="none" w:sz="0" w:space="0" w:color="auto"/>
                    <w:right w:val="none" w:sz="0" w:space="0" w:color="auto"/>
                  </w:divBdr>
                </w:div>
                <w:div w:id="703141102">
                  <w:blockQuote w:val="1"/>
                  <w:marLeft w:val="600"/>
                  <w:marRight w:val="0"/>
                  <w:marTop w:val="120"/>
                  <w:marBottom w:val="120"/>
                  <w:divBdr>
                    <w:top w:val="none" w:sz="0" w:space="0" w:color="auto"/>
                    <w:left w:val="none" w:sz="0" w:space="0" w:color="auto"/>
                    <w:bottom w:val="none" w:sz="0" w:space="0" w:color="auto"/>
                    <w:right w:val="none" w:sz="0" w:space="0" w:color="auto"/>
                  </w:divBdr>
                </w:div>
                <w:div w:id="185553870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68656044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314870627">
                  <w:blockQuote w:val="1"/>
                  <w:marLeft w:val="600"/>
                  <w:marRight w:val="0"/>
                  <w:marTop w:val="120"/>
                  <w:marBottom w:val="120"/>
                  <w:divBdr>
                    <w:top w:val="none" w:sz="0" w:space="0" w:color="auto"/>
                    <w:left w:val="none" w:sz="0" w:space="0" w:color="auto"/>
                    <w:bottom w:val="none" w:sz="0" w:space="0" w:color="auto"/>
                    <w:right w:val="none" w:sz="0" w:space="0" w:color="auto"/>
                  </w:divBdr>
                </w:div>
                <w:div w:id="1385178892">
                  <w:blockQuote w:val="1"/>
                  <w:marLeft w:val="600"/>
                  <w:marRight w:val="0"/>
                  <w:marTop w:val="120"/>
                  <w:marBottom w:val="120"/>
                  <w:divBdr>
                    <w:top w:val="none" w:sz="0" w:space="0" w:color="auto"/>
                    <w:left w:val="none" w:sz="0" w:space="0" w:color="auto"/>
                    <w:bottom w:val="none" w:sz="0" w:space="0" w:color="auto"/>
                    <w:right w:val="none" w:sz="0" w:space="0" w:color="auto"/>
                  </w:divBdr>
                </w:div>
                <w:div w:id="45622229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417096999">
                      <w:blockQuote w:val="1"/>
                      <w:marLeft w:val="600"/>
                      <w:marRight w:val="0"/>
                      <w:marTop w:val="120"/>
                      <w:marBottom w:val="120"/>
                      <w:divBdr>
                        <w:top w:val="none" w:sz="0" w:space="0" w:color="auto"/>
                        <w:left w:val="none" w:sz="0" w:space="0" w:color="auto"/>
                        <w:bottom w:val="none" w:sz="0" w:space="0" w:color="auto"/>
                        <w:right w:val="none" w:sz="0" w:space="0" w:color="auto"/>
                      </w:divBdr>
                    </w:div>
                    <w:div w:id="489716044">
                      <w:blockQuote w:val="1"/>
                      <w:marLeft w:val="600"/>
                      <w:marRight w:val="0"/>
                      <w:marTop w:val="120"/>
                      <w:marBottom w:val="120"/>
                      <w:divBdr>
                        <w:top w:val="none" w:sz="0" w:space="0" w:color="auto"/>
                        <w:left w:val="none" w:sz="0" w:space="0" w:color="auto"/>
                        <w:bottom w:val="none" w:sz="0" w:space="0" w:color="auto"/>
                        <w:right w:val="none" w:sz="0" w:space="0" w:color="auto"/>
                      </w:divBdr>
                    </w:div>
                    <w:div w:id="14262737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624046612">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314726730">
                  <w:blockQuote w:val="1"/>
                  <w:marLeft w:val="600"/>
                  <w:marRight w:val="0"/>
                  <w:marTop w:val="120"/>
                  <w:marBottom w:val="120"/>
                  <w:divBdr>
                    <w:top w:val="none" w:sz="0" w:space="0" w:color="auto"/>
                    <w:left w:val="none" w:sz="0" w:space="0" w:color="auto"/>
                    <w:bottom w:val="none" w:sz="0" w:space="0" w:color="auto"/>
                    <w:right w:val="none" w:sz="0" w:space="0" w:color="auto"/>
                  </w:divBdr>
                </w:div>
                <w:div w:id="38680088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2113356271">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681929169">
              <w:blockQuote w:val="1"/>
              <w:marLeft w:val="600"/>
              <w:marRight w:val="0"/>
              <w:marTop w:val="120"/>
              <w:marBottom w:val="120"/>
              <w:divBdr>
                <w:top w:val="none" w:sz="0" w:space="0" w:color="auto"/>
                <w:left w:val="none" w:sz="0" w:space="0" w:color="auto"/>
                <w:bottom w:val="none" w:sz="0" w:space="0" w:color="auto"/>
                <w:right w:val="none" w:sz="0" w:space="0" w:color="auto"/>
              </w:divBdr>
            </w:div>
            <w:div w:id="1788499677">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834374675">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2146970052">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043743751">
                  <w:blockQuote w:val="1"/>
                  <w:marLeft w:val="600"/>
                  <w:marRight w:val="0"/>
                  <w:marTop w:val="120"/>
                  <w:marBottom w:val="120"/>
                  <w:divBdr>
                    <w:top w:val="none" w:sz="0" w:space="0" w:color="auto"/>
                    <w:left w:val="none" w:sz="0" w:space="0" w:color="auto"/>
                    <w:bottom w:val="none" w:sz="0" w:space="0" w:color="auto"/>
                    <w:right w:val="none" w:sz="0" w:space="0" w:color="auto"/>
                  </w:divBdr>
                </w:div>
                <w:div w:id="77136451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65610633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73743309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791361416">
                      <w:blockQuote w:val="1"/>
                      <w:marLeft w:val="600"/>
                      <w:marRight w:val="0"/>
                      <w:marTop w:val="120"/>
                      <w:marBottom w:val="120"/>
                      <w:divBdr>
                        <w:top w:val="none" w:sz="0" w:space="0" w:color="auto"/>
                        <w:left w:val="none" w:sz="0" w:space="0" w:color="auto"/>
                        <w:bottom w:val="none" w:sz="0" w:space="0" w:color="auto"/>
                        <w:right w:val="none" w:sz="0" w:space="0" w:color="auto"/>
                      </w:divBdr>
                    </w:div>
                    <w:div w:id="124880810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47579924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287079689">
      <w:bodyDiv w:val="1"/>
      <w:marLeft w:val="0"/>
      <w:marRight w:val="0"/>
      <w:marTop w:val="0"/>
      <w:marBottom w:val="0"/>
      <w:divBdr>
        <w:top w:val="none" w:sz="0" w:space="0" w:color="auto"/>
        <w:left w:val="none" w:sz="0" w:space="0" w:color="auto"/>
        <w:bottom w:val="none" w:sz="0" w:space="0" w:color="auto"/>
        <w:right w:val="none" w:sz="0" w:space="0" w:color="auto"/>
      </w:divBdr>
      <w:divsChild>
        <w:div w:id="905722325">
          <w:marLeft w:val="0"/>
          <w:marRight w:val="0"/>
          <w:marTop w:val="0"/>
          <w:marBottom w:val="0"/>
          <w:divBdr>
            <w:top w:val="none" w:sz="0" w:space="0" w:color="auto"/>
            <w:left w:val="none" w:sz="0" w:space="0" w:color="auto"/>
            <w:bottom w:val="none" w:sz="0" w:space="0" w:color="auto"/>
            <w:right w:val="none" w:sz="0" w:space="0" w:color="auto"/>
          </w:divBdr>
          <w:divsChild>
            <w:div w:id="1506168825">
              <w:marLeft w:val="0"/>
              <w:marRight w:val="0"/>
              <w:marTop w:val="0"/>
              <w:marBottom w:val="0"/>
              <w:divBdr>
                <w:top w:val="none" w:sz="0" w:space="0" w:color="auto"/>
                <w:left w:val="none" w:sz="0" w:space="0" w:color="auto"/>
                <w:bottom w:val="none" w:sz="0" w:space="0" w:color="auto"/>
                <w:right w:val="none" w:sz="0" w:space="0" w:color="auto"/>
              </w:divBdr>
              <w:divsChild>
                <w:div w:id="1936353693">
                  <w:marLeft w:val="0"/>
                  <w:marRight w:val="0"/>
                  <w:marTop w:val="0"/>
                  <w:marBottom w:val="0"/>
                  <w:divBdr>
                    <w:top w:val="none" w:sz="0" w:space="0" w:color="auto"/>
                    <w:left w:val="none" w:sz="0" w:space="0" w:color="auto"/>
                    <w:bottom w:val="none" w:sz="0" w:space="0" w:color="auto"/>
                    <w:right w:val="none" w:sz="0" w:space="0" w:color="auto"/>
                  </w:divBdr>
                  <w:divsChild>
                    <w:div w:id="1667782068">
                      <w:marLeft w:val="0"/>
                      <w:marRight w:val="0"/>
                      <w:marTop w:val="0"/>
                      <w:marBottom w:val="0"/>
                      <w:divBdr>
                        <w:top w:val="none" w:sz="0" w:space="0" w:color="auto"/>
                        <w:left w:val="none" w:sz="0" w:space="0" w:color="auto"/>
                        <w:bottom w:val="none" w:sz="0" w:space="0" w:color="auto"/>
                        <w:right w:val="none" w:sz="0" w:space="0" w:color="auto"/>
                      </w:divBdr>
                      <w:divsChild>
                        <w:div w:id="1233199736">
                          <w:marLeft w:val="340"/>
                          <w:marRight w:val="0"/>
                          <w:marTop w:val="300"/>
                          <w:marBottom w:val="120"/>
                          <w:divBdr>
                            <w:top w:val="none" w:sz="0" w:space="0" w:color="auto"/>
                            <w:left w:val="none" w:sz="0" w:space="0" w:color="auto"/>
                            <w:bottom w:val="none" w:sz="0" w:space="0" w:color="auto"/>
                            <w:right w:val="none" w:sz="0" w:space="0" w:color="auto"/>
                          </w:divBdr>
                          <w:divsChild>
                            <w:div w:id="1265697033">
                              <w:marLeft w:val="0"/>
                              <w:marRight w:val="0"/>
                              <w:marTop w:val="0"/>
                              <w:marBottom w:val="0"/>
                              <w:divBdr>
                                <w:top w:val="none" w:sz="0" w:space="0" w:color="auto"/>
                                <w:left w:val="none" w:sz="0" w:space="0" w:color="auto"/>
                                <w:bottom w:val="none" w:sz="0" w:space="0" w:color="auto"/>
                                <w:right w:val="none" w:sz="0" w:space="0" w:color="auto"/>
                              </w:divBdr>
                              <w:divsChild>
                                <w:div w:id="294524414">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209342003">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49490531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82584982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7999403">
      <w:bodyDiv w:val="1"/>
      <w:marLeft w:val="0"/>
      <w:marRight w:val="0"/>
      <w:marTop w:val="0"/>
      <w:marBottom w:val="0"/>
      <w:divBdr>
        <w:top w:val="none" w:sz="0" w:space="0" w:color="auto"/>
        <w:left w:val="none" w:sz="0" w:space="0" w:color="auto"/>
        <w:bottom w:val="none" w:sz="0" w:space="0" w:color="auto"/>
        <w:right w:val="none" w:sz="0" w:space="0" w:color="auto"/>
      </w:divBdr>
      <w:divsChild>
        <w:div w:id="821040088">
          <w:marLeft w:val="0"/>
          <w:marRight w:val="0"/>
          <w:marTop w:val="0"/>
          <w:marBottom w:val="0"/>
          <w:divBdr>
            <w:top w:val="none" w:sz="0" w:space="0" w:color="auto"/>
            <w:left w:val="none" w:sz="0" w:space="0" w:color="auto"/>
            <w:bottom w:val="none" w:sz="0" w:space="0" w:color="auto"/>
            <w:right w:val="none" w:sz="0" w:space="0" w:color="auto"/>
          </w:divBdr>
          <w:divsChild>
            <w:div w:id="411703636">
              <w:marLeft w:val="0"/>
              <w:marRight w:val="0"/>
              <w:marTop w:val="0"/>
              <w:marBottom w:val="0"/>
              <w:divBdr>
                <w:top w:val="none" w:sz="0" w:space="0" w:color="auto"/>
                <w:left w:val="none" w:sz="0" w:space="0" w:color="auto"/>
                <w:bottom w:val="none" w:sz="0" w:space="0" w:color="auto"/>
                <w:right w:val="none" w:sz="0" w:space="0" w:color="auto"/>
              </w:divBdr>
              <w:divsChild>
                <w:div w:id="53433918">
                  <w:marLeft w:val="0"/>
                  <w:marRight w:val="0"/>
                  <w:marTop w:val="0"/>
                  <w:marBottom w:val="0"/>
                  <w:divBdr>
                    <w:top w:val="none" w:sz="0" w:space="0" w:color="auto"/>
                    <w:left w:val="none" w:sz="0" w:space="0" w:color="auto"/>
                    <w:bottom w:val="none" w:sz="0" w:space="0" w:color="auto"/>
                    <w:right w:val="none" w:sz="0" w:space="0" w:color="auto"/>
                  </w:divBdr>
                  <w:divsChild>
                    <w:div w:id="527958246">
                      <w:marLeft w:val="0"/>
                      <w:marRight w:val="0"/>
                      <w:marTop w:val="0"/>
                      <w:marBottom w:val="0"/>
                      <w:divBdr>
                        <w:top w:val="none" w:sz="0" w:space="0" w:color="auto"/>
                        <w:left w:val="none" w:sz="0" w:space="0" w:color="auto"/>
                        <w:bottom w:val="none" w:sz="0" w:space="0" w:color="auto"/>
                        <w:right w:val="none" w:sz="0" w:space="0" w:color="auto"/>
                      </w:divBdr>
                      <w:divsChild>
                        <w:div w:id="1959598830">
                          <w:marLeft w:val="340"/>
                          <w:marRight w:val="0"/>
                          <w:marTop w:val="300"/>
                          <w:marBottom w:val="120"/>
                          <w:divBdr>
                            <w:top w:val="none" w:sz="0" w:space="0" w:color="auto"/>
                            <w:left w:val="none" w:sz="0" w:space="0" w:color="auto"/>
                            <w:bottom w:val="none" w:sz="0" w:space="0" w:color="auto"/>
                            <w:right w:val="none" w:sz="0" w:space="0" w:color="auto"/>
                          </w:divBdr>
                          <w:divsChild>
                            <w:div w:id="1374378300">
                              <w:marLeft w:val="0"/>
                              <w:marRight w:val="0"/>
                              <w:marTop w:val="0"/>
                              <w:marBottom w:val="0"/>
                              <w:divBdr>
                                <w:top w:val="none" w:sz="0" w:space="0" w:color="auto"/>
                                <w:left w:val="none" w:sz="0" w:space="0" w:color="auto"/>
                                <w:bottom w:val="none" w:sz="0" w:space="0" w:color="auto"/>
                                <w:right w:val="none" w:sz="0" w:space="0" w:color="auto"/>
                              </w:divBdr>
                              <w:divsChild>
                                <w:div w:id="519706598">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1430039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090039605">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879125674">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318532193">
                                                  <w:blockQuote w:val="1"/>
                                                  <w:marLeft w:val="600"/>
                                                  <w:marRight w:val="0"/>
                                                  <w:marTop w:val="120"/>
                                                  <w:marBottom w:val="120"/>
                                                  <w:divBdr>
                                                    <w:top w:val="none" w:sz="0" w:space="0" w:color="auto"/>
                                                    <w:left w:val="none" w:sz="0" w:space="0" w:color="auto"/>
                                                    <w:bottom w:val="none" w:sz="0" w:space="0" w:color="auto"/>
                                                    <w:right w:val="none" w:sz="0" w:space="0" w:color="auto"/>
                                                  </w:divBdr>
                                                </w:div>
                                                <w:div w:id="317732877">
                                                  <w:blockQuote w:val="1"/>
                                                  <w:marLeft w:val="600"/>
                                                  <w:marRight w:val="0"/>
                                                  <w:marTop w:val="120"/>
                                                  <w:marBottom w:val="120"/>
                                                  <w:divBdr>
                                                    <w:top w:val="none" w:sz="0" w:space="0" w:color="auto"/>
                                                    <w:left w:val="none" w:sz="0" w:space="0" w:color="auto"/>
                                                    <w:bottom w:val="none" w:sz="0" w:space="0" w:color="auto"/>
                                                    <w:right w:val="none" w:sz="0" w:space="0" w:color="auto"/>
                                                  </w:divBdr>
                                                </w:div>
                                                <w:div w:id="197987069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99379685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8115277">
      <w:bodyDiv w:val="1"/>
      <w:marLeft w:val="0"/>
      <w:marRight w:val="0"/>
      <w:marTop w:val="0"/>
      <w:marBottom w:val="0"/>
      <w:divBdr>
        <w:top w:val="none" w:sz="0" w:space="0" w:color="auto"/>
        <w:left w:val="none" w:sz="0" w:space="0" w:color="auto"/>
        <w:bottom w:val="none" w:sz="0" w:space="0" w:color="auto"/>
        <w:right w:val="none" w:sz="0" w:space="0" w:color="auto"/>
      </w:divBdr>
      <w:divsChild>
        <w:div w:id="17707203">
          <w:marLeft w:val="0"/>
          <w:marRight w:val="0"/>
          <w:marTop w:val="0"/>
          <w:marBottom w:val="0"/>
          <w:divBdr>
            <w:top w:val="none" w:sz="0" w:space="0" w:color="auto"/>
            <w:left w:val="none" w:sz="0" w:space="0" w:color="auto"/>
            <w:bottom w:val="none" w:sz="0" w:space="0" w:color="auto"/>
            <w:right w:val="none" w:sz="0" w:space="0" w:color="auto"/>
          </w:divBdr>
          <w:divsChild>
            <w:div w:id="574511574">
              <w:marLeft w:val="0"/>
              <w:marRight w:val="0"/>
              <w:marTop w:val="0"/>
              <w:marBottom w:val="0"/>
              <w:divBdr>
                <w:top w:val="none" w:sz="0" w:space="0" w:color="auto"/>
                <w:left w:val="none" w:sz="0" w:space="0" w:color="auto"/>
                <w:bottom w:val="none" w:sz="0" w:space="0" w:color="auto"/>
                <w:right w:val="none" w:sz="0" w:space="0" w:color="auto"/>
              </w:divBdr>
              <w:divsChild>
                <w:div w:id="1765146985">
                  <w:marLeft w:val="0"/>
                  <w:marRight w:val="0"/>
                  <w:marTop w:val="0"/>
                  <w:marBottom w:val="0"/>
                  <w:divBdr>
                    <w:top w:val="none" w:sz="0" w:space="0" w:color="auto"/>
                    <w:left w:val="none" w:sz="0" w:space="0" w:color="auto"/>
                    <w:bottom w:val="none" w:sz="0" w:space="0" w:color="auto"/>
                    <w:right w:val="none" w:sz="0" w:space="0" w:color="auto"/>
                  </w:divBdr>
                  <w:divsChild>
                    <w:div w:id="38671264">
                      <w:marLeft w:val="0"/>
                      <w:marRight w:val="0"/>
                      <w:marTop w:val="0"/>
                      <w:marBottom w:val="0"/>
                      <w:divBdr>
                        <w:top w:val="none" w:sz="0" w:space="0" w:color="auto"/>
                        <w:left w:val="none" w:sz="0" w:space="0" w:color="auto"/>
                        <w:bottom w:val="none" w:sz="0" w:space="0" w:color="auto"/>
                        <w:right w:val="none" w:sz="0" w:space="0" w:color="auto"/>
                      </w:divBdr>
                      <w:divsChild>
                        <w:div w:id="1693997482">
                          <w:marLeft w:val="340"/>
                          <w:marRight w:val="0"/>
                          <w:marTop w:val="300"/>
                          <w:marBottom w:val="120"/>
                          <w:divBdr>
                            <w:top w:val="none" w:sz="0" w:space="0" w:color="auto"/>
                            <w:left w:val="none" w:sz="0" w:space="0" w:color="auto"/>
                            <w:bottom w:val="none" w:sz="0" w:space="0" w:color="auto"/>
                            <w:right w:val="none" w:sz="0" w:space="0" w:color="auto"/>
                          </w:divBdr>
                          <w:divsChild>
                            <w:div w:id="138502470">
                              <w:marLeft w:val="0"/>
                              <w:marRight w:val="0"/>
                              <w:marTop w:val="0"/>
                              <w:marBottom w:val="0"/>
                              <w:divBdr>
                                <w:top w:val="none" w:sz="0" w:space="0" w:color="auto"/>
                                <w:left w:val="none" w:sz="0" w:space="0" w:color="auto"/>
                                <w:bottom w:val="none" w:sz="0" w:space="0" w:color="auto"/>
                                <w:right w:val="none" w:sz="0" w:space="0" w:color="auto"/>
                              </w:divBdr>
                              <w:divsChild>
                                <w:div w:id="200017844">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685062395">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481068917">
                                          <w:blockQuote w:val="1"/>
                                          <w:marLeft w:val="96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4519759">
      <w:bodyDiv w:val="1"/>
      <w:marLeft w:val="0"/>
      <w:marRight w:val="0"/>
      <w:marTop w:val="0"/>
      <w:marBottom w:val="0"/>
      <w:divBdr>
        <w:top w:val="none" w:sz="0" w:space="0" w:color="auto"/>
        <w:left w:val="none" w:sz="0" w:space="0" w:color="auto"/>
        <w:bottom w:val="none" w:sz="0" w:space="0" w:color="auto"/>
        <w:right w:val="none" w:sz="0" w:space="0" w:color="auto"/>
      </w:divBdr>
      <w:divsChild>
        <w:div w:id="891232080">
          <w:marLeft w:val="0"/>
          <w:marRight w:val="0"/>
          <w:marTop w:val="200"/>
          <w:marBottom w:val="200"/>
          <w:divBdr>
            <w:top w:val="none" w:sz="0" w:space="0" w:color="auto"/>
            <w:left w:val="none" w:sz="0" w:space="0" w:color="auto"/>
            <w:bottom w:val="none" w:sz="0" w:space="0" w:color="auto"/>
            <w:right w:val="none" w:sz="0" w:space="0" w:color="auto"/>
          </w:divBdr>
        </w:div>
        <w:div w:id="133330202">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420635593">
              <w:blockQuote w:val="1"/>
              <w:marLeft w:val="0"/>
              <w:marRight w:val="0"/>
              <w:marTop w:val="120"/>
              <w:marBottom w:val="120"/>
              <w:divBdr>
                <w:top w:val="none" w:sz="0" w:space="0" w:color="auto"/>
                <w:left w:val="none" w:sz="0" w:space="0" w:color="auto"/>
                <w:bottom w:val="none" w:sz="0" w:space="0" w:color="auto"/>
                <w:right w:val="none" w:sz="0" w:space="0" w:color="auto"/>
              </w:divBdr>
            </w:div>
            <w:div w:id="112258016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499196739">
                  <w:blockQuote w:val="1"/>
                  <w:marLeft w:val="600"/>
                  <w:marRight w:val="0"/>
                  <w:marTop w:val="120"/>
                  <w:marBottom w:val="120"/>
                  <w:divBdr>
                    <w:top w:val="none" w:sz="0" w:space="0" w:color="auto"/>
                    <w:left w:val="none" w:sz="0" w:space="0" w:color="auto"/>
                    <w:bottom w:val="none" w:sz="0" w:space="0" w:color="auto"/>
                    <w:right w:val="none" w:sz="0" w:space="0" w:color="auto"/>
                  </w:divBdr>
                </w:div>
                <w:div w:id="132894149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862278686">
              <w:blockQuote w:val="1"/>
              <w:marLeft w:val="600"/>
              <w:marRight w:val="0"/>
              <w:marTop w:val="120"/>
              <w:marBottom w:val="120"/>
              <w:divBdr>
                <w:top w:val="none" w:sz="0" w:space="0" w:color="auto"/>
                <w:left w:val="none" w:sz="0" w:space="0" w:color="auto"/>
                <w:bottom w:val="none" w:sz="0" w:space="0" w:color="auto"/>
                <w:right w:val="none" w:sz="0" w:space="0" w:color="auto"/>
              </w:divBdr>
            </w:div>
            <w:div w:id="13504517">
              <w:blockQuote w:val="1"/>
              <w:marLeft w:val="0"/>
              <w:marRight w:val="0"/>
              <w:marTop w:val="120"/>
              <w:marBottom w:val="120"/>
              <w:divBdr>
                <w:top w:val="none" w:sz="0" w:space="0" w:color="auto"/>
                <w:left w:val="none" w:sz="0" w:space="0" w:color="auto"/>
                <w:bottom w:val="none" w:sz="0" w:space="0" w:color="auto"/>
                <w:right w:val="none" w:sz="0" w:space="0" w:color="auto"/>
              </w:divBdr>
            </w:div>
            <w:div w:id="799035354">
              <w:blockQuote w:val="1"/>
              <w:marLeft w:val="600"/>
              <w:marRight w:val="0"/>
              <w:marTop w:val="120"/>
              <w:marBottom w:val="120"/>
              <w:divBdr>
                <w:top w:val="none" w:sz="0" w:space="0" w:color="auto"/>
                <w:left w:val="none" w:sz="0" w:space="0" w:color="auto"/>
                <w:bottom w:val="none" w:sz="0" w:space="0" w:color="auto"/>
                <w:right w:val="none" w:sz="0" w:space="0" w:color="auto"/>
              </w:divBdr>
            </w:div>
            <w:div w:id="1944336214">
              <w:blockQuote w:val="1"/>
              <w:marLeft w:val="600"/>
              <w:marRight w:val="0"/>
              <w:marTop w:val="120"/>
              <w:marBottom w:val="120"/>
              <w:divBdr>
                <w:top w:val="none" w:sz="0" w:space="0" w:color="auto"/>
                <w:left w:val="none" w:sz="0" w:space="0" w:color="auto"/>
                <w:bottom w:val="none" w:sz="0" w:space="0" w:color="auto"/>
                <w:right w:val="none" w:sz="0" w:space="0" w:color="auto"/>
              </w:divBdr>
            </w:div>
            <w:div w:id="2102409540">
              <w:blockQuote w:val="1"/>
              <w:marLeft w:val="600"/>
              <w:marRight w:val="0"/>
              <w:marTop w:val="120"/>
              <w:marBottom w:val="120"/>
              <w:divBdr>
                <w:top w:val="none" w:sz="0" w:space="0" w:color="auto"/>
                <w:left w:val="none" w:sz="0" w:space="0" w:color="auto"/>
                <w:bottom w:val="none" w:sz="0" w:space="0" w:color="auto"/>
                <w:right w:val="none" w:sz="0" w:space="0" w:color="auto"/>
              </w:divBdr>
            </w:div>
            <w:div w:id="36636200">
              <w:blockQuote w:val="1"/>
              <w:marLeft w:val="600"/>
              <w:marRight w:val="0"/>
              <w:marTop w:val="120"/>
              <w:marBottom w:val="120"/>
              <w:divBdr>
                <w:top w:val="none" w:sz="0" w:space="0" w:color="auto"/>
                <w:left w:val="none" w:sz="0" w:space="0" w:color="auto"/>
                <w:bottom w:val="none" w:sz="0" w:space="0" w:color="auto"/>
                <w:right w:val="none" w:sz="0" w:space="0" w:color="auto"/>
              </w:divBdr>
            </w:div>
            <w:div w:id="99984771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002394696">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23305597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412000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583997694">
                      <w:blockQuote w:val="1"/>
                      <w:marLeft w:val="600"/>
                      <w:marRight w:val="0"/>
                      <w:marTop w:val="120"/>
                      <w:marBottom w:val="120"/>
                      <w:divBdr>
                        <w:top w:val="none" w:sz="0" w:space="0" w:color="auto"/>
                        <w:left w:val="none" w:sz="0" w:space="0" w:color="auto"/>
                        <w:bottom w:val="none" w:sz="0" w:space="0" w:color="auto"/>
                        <w:right w:val="none" w:sz="0" w:space="0" w:color="auto"/>
                      </w:divBdr>
                    </w:div>
                    <w:div w:id="170964096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61899741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472984511">
                      <w:blockQuote w:val="1"/>
                      <w:marLeft w:val="600"/>
                      <w:marRight w:val="0"/>
                      <w:marTop w:val="120"/>
                      <w:marBottom w:val="120"/>
                      <w:divBdr>
                        <w:top w:val="none" w:sz="0" w:space="0" w:color="auto"/>
                        <w:left w:val="none" w:sz="0" w:space="0" w:color="auto"/>
                        <w:bottom w:val="none" w:sz="0" w:space="0" w:color="auto"/>
                        <w:right w:val="none" w:sz="0" w:space="0" w:color="auto"/>
                      </w:divBdr>
                    </w:div>
                    <w:div w:id="130399575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118424573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341708931">
                  <w:blockQuote w:val="1"/>
                  <w:marLeft w:val="600"/>
                  <w:marRight w:val="0"/>
                  <w:marTop w:val="120"/>
                  <w:marBottom w:val="120"/>
                  <w:divBdr>
                    <w:top w:val="none" w:sz="0" w:space="0" w:color="auto"/>
                    <w:left w:val="none" w:sz="0" w:space="0" w:color="auto"/>
                    <w:bottom w:val="none" w:sz="0" w:space="0" w:color="auto"/>
                    <w:right w:val="none" w:sz="0" w:space="0" w:color="auto"/>
                  </w:divBdr>
                </w:div>
                <w:div w:id="27328845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1463689672">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635408301">
              <w:blockQuote w:val="1"/>
              <w:marLeft w:val="600"/>
              <w:marRight w:val="0"/>
              <w:marTop w:val="120"/>
              <w:marBottom w:val="120"/>
              <w:divBdr>
                <w:top w:val="none" w:sz="0" w:space="0" w:color="auto"/>
                <w:left w:val="none" w:sz="0" w:space="0" w:color="auto"/>
                <w:bottom w:val="none" w:sz="0" w:space="0" w:color="auto"/>
                <w:right w:val="none" w:sz="0" w:space="0" w:color="auto"/>
              </w:divBdr>
            </w:div>
            <w:div w:id="882865585">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979678239">
                  <w:blockQuote w:val="1"/>
                  <w:marLeft w:val="600"/>
                  <w:marRight w:val="0"/>
                  <w:marTop w:val="120"/>
                  <w:marBottom w:val="120"/>
                  <w:divBdr>
                    <w:top w:val="none" w:sz="0" w:space="0" w:color="auto"/>
                    <w:left w:val="none" w:sz="0" w:space="0" w:color="auto"/>
                    <w:bottom w:val="none" w:sz="0" w:space="0" w:color="auto"/>
                    <w:right w:val="none" w:sz="0" w:space="0" w:color="auto"/>
                  </w:divBdr>
                </w:div>
                <w:div w:id="59744606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83325571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640767258">
                  <w:blockQuote w:val="1"/>
                  <w:marLeft w:val="600"/>
                  <w:marRight w:val="0"/>
                  <w:marTop w:val="120"/>
                  <w:marBottom w:val="120"/>
                  <w:divBdr>
                    <w:top w:val="none" w:sz="0" w:space="0" w:color="auto"/>
                    <w:left w:val="none" w:sz="0" w:space="0" w:color="auto"/>
                    <w:bottom w:val="none" w:sz="0" w:space="0" w:color="auto"/>
                    <w:right w:val="none" w:sz="0" w:space="0" w:color="auto"/>
                  </w:divBdr>
                </w:div>
                <w:div w:id="174761204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40091343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8746055">
                  <w:blockQuote w:val="1"/>
                  <w:marLeft w:val="600"/>
                  <w:marRight w:val="0"/>
                  <w:marTop w:val="120"/>
                  <w:marBottom w:val="120"/>
                  <w:divBdr>
                    <w:top w:val="none" w:sz="0" w:space="0" w:color="auto"/>
                    <w:left w:val="none" w:sz="0" w:space="0" w:color="auto"/>
                    <w:bottom w:val="none" w:sz="0" w:space="0" w:color="auto"/>
                    <w:right w:val="none" w:sz="0" w:space="0" w:color="auto"/>
                  </w:divBdr>
                </w:div>
                <w:div w:id="145587889">
                  <w:blockQuote w:val="1"/>
                  <w:marLeft w:val="600"/>
                  <w:marRight w:val="0"/>
                  <w:marTop w:val="120"/>
                  <w:marBottom w:val="120"/>
                  <w:divBdr>
                    <w:top w:val="none" w:sz="0" w:space="0" w:color="auto"/>
                    <w:left w:val="none" w:sz="0" w:space="0" w:color="auto"/>
                    <w:bottom w:val="none" w:sz="0" w:space="0" w:color="auto"/>
                    <w:right w:val="none" w:sz="0" w:space="0" w:color="auto"/>
                  </w:divBdr>
                </w:div>
                <w:div w:id="40376866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744402972">
                      <w:blockQuote w:val="1"/>
                      <w:marLeft w:val="600"/>
                      <w:marRight w:val="0"/>
                      <w:marTop w:val="120"/>
                      <w:marBottom w:val="120"/>
                      <w:divBdr>
                        <w:top w:val="none" w:sz="0" w:space="0" w:color="auto"/>
                        <w:left w:val="none" w:sz="0" w:space="0" w:color="auto"/>
                        <w:bottom w:val="none" w:sz="0" w:space="0" w:color="auto"/>
                        <w:right w:val="none" w:sz="0" w:space="0" w:color="auto"/>
                      </w:divBdr>
                    </w:div>
                    <w:div w:id="614409545">
                      <w:blockQuote w:val="1"/>
                      <w:marLeft w:val="600"/>
                      <w:marRight w:val="0"/>
                      <w:marTop w:val="120"/>
                      <w:marBottom w:val="120"/>
                      <w:divBdr>
                        <w:top w:val="none" w:sz="0" w:space="0" w:color="auto"/>
                        <w:left w:val="none" w:sz="0" w:space="0" w:color="auto"/>
                        <w:bottom w:val="none" w:sz="0" w:space="0" w:color="auto"/>
                        <w:right w:val="none" w:sz="0" w:space="0" w:color="auto"/>
                      </w:divBdr>
                    </w:div>
                    <w:div w:id="183980753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391660142">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789638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312107740">
                  <w:blockQuote w:val="1"/>
                  <w:marLeft w:val="600"/>
                  <w:marRight w:val="0"/>
                  <w:marTop w:val="120"/>
                  <w:marBottom w:val="120"/>
                  <w:divBdr>
                    <w:top w:val="none" w:sz="0" w:space="0" w:color="auto"/>
                    <w:left w:val="none" w:sz="0" w:space="0" w:color="auto"/>
                    <w:bottom w:val="none" w:sz="0" w:space="0" w:color="auto"/>
                    <w:right w:val="none" w:sz="0" w:space="0" w:color="auto"/>
                  </w:divBdr>
                </w:div>
                <w:div w:id="107408879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895091232">
              <w:blockQuote w:val="1"/>
              <w:marLeft w:val="600"/>
              <w:marRight w:val="0"/>
              <w:marTop w:val="120"/>
              <w:marBottom w:val="120"/>
              <w:divBdr>
                <w:top w:val="none" w:sz="0" w:space="0" w:color="auto"/>
                <w:left w:val="none" w:sz="0" w:space="0" w:color="auto"/>
                <w:bottom w:val="none" w:sz="0" w:space="0" w:color="auto"/>
                <w:right w:val="none" w:sz="0" w:space="0" w:color="auto"/>
              </w:divBdr>
            </w:div>
            <w:div w:id="150801050">
              <w:blockQuote w:val="1"/>
              <w:marLeft w:val="600"/>
              <w:marRight w:val="0"/>
              <w:marTop w:val="120"/>
              <w:marBottom w:val="120"/>
              <w:divBdr>
                <w:top w:val="none" w:sz="0" w:space="0" w:color="auto"/>
                <w:left w:val="none" w:sz="0" w:space="0" w:color="auto"/>
                <w:bottom w:val="none" w:sz="0" w:space="0" w:color="auto"/>
                <w:right w:val="none" w:sz="0" w:space="0" w:color="auto"/>
              </w:divBdr>
            </w:div>
            <w:div w:id="1135179233">
              <w:blockQuote w:val="1"/>
              <w:marLeft w:val="600"/>
              <w:marRight w:val="0"/>
              <w:marTop w:val="120"/>
              <w:marBottom w:val="120"/>
              <w:divBdr>
                <w:top w:val="none" w:sz="0" w:space="0" w:color="auto"/>
                <w:left w:val="none" w:sz="0" w:space="0" w:color="auto"/>
                <w:bottom w:val="none" w:sz="0" w:space="0" w:color="auto"/>
                <w:right w:val="none" w:sz="0" w:space="0" w:color="auto"/>
              </w:divBdr>
            </w:div>
            <w:div w:id="1685590391">
              <w:blockQuote w:val="1"/>
              <w:marLeft w:val="600"/>
              <w:marRight w:val="0"/>
              <w:marTop w:val="120"/>
              <w:marBottom w:val="120"/>
              <w:divBdr>
                <w:top w:val="none" w:sz="0" w:space="0" w:color="auto"/>
                <w:left w:val="none" w:sz="0" w:space="0" w:color="auto"/>
                <w:bottom w:val="none" w:sz="0" w:space="0" w:color="auto"/>
                <w:right w:val="none" w:sz="0" w:space="0" w:color="auto"/>
              </w:divBdr>
            </w:div>
            <w:div w:id="26708013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44534994">
                  <w:blockQuote w:val="1"/>
                  <w:marLeft w:val="600"/>
                  <w:marRight w:val="0"/>
                  <w:marTop w:val="120"/>
                  <w:marBottom w:val="120"/>
                  <w:divBdr>
                    <w:top w:val="none" w:sz="0" w:space="0" w:color="auto"/>
                    <w:left w:val="none" w:sz="0" w:space="0" w:color="auto"/>
                    <w:bottom w:val="none" w:sz="0" w:space="0" w:color="auto"/>
                    <w:right w:val="none" w:sz="0" w:space="0" w:color="auto"/>
                  </w:divBdr>
                </w:div>
                <w:div w:id="167328912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50556046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569853287">
                  <w:blockQuote w:val="1"/>
                  <w:marLeft w:val="600"/>
                  <w:marRight w:val="0"/>
                  <w:marTop w:val="120"/>
                  <w:marBottom w:val="120"/>
                  <w:divBdr>
                    <w:top w:val="none" w:sz="0" w:space="0" w:color="auto"/>
                    <w:left w:val="none" w:sz="0" w:space="0" w:color="auto"/>
                    <w:bottom w:val="none" w:sz="0" w:space="0" w:color="auto"/>
                    <w:right w:val="none" w:sz="0" w:space="0" w:color="auto"/>
                  </w:divBdr>
                </w:div>
                <w:div w:id="184288607">
                  <w:blockQuote w:val="1"/>
                  <w:marLeft w:val="600"/>
                  <w:marRight w:val="0"/>
                  <w:marTop w:val="120"/>
                  <w:marBottom w:val="120"/>
                  <w:divBdr>
                    <w:top w:val="none" w:sz="0" w:space="0" w:color="auto"/>
                    <w:left w:val="none" w:sz="0" w:space="0" w:color="auto"/>
                    <w:bottom w:val="none" w:sz="0" w:space="0" w:color="auto"/>
                    <w:right w:val="none" w:sz="0" w:space="0" w:color="auto"/>
                  </w:divBdr>
                </w:div>
                <w:div w:id="147857104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663357205">
                      <w:blockQuote w:val="1"/>
                      <w:marLeft w:val="600"/>
                      <w:marRight w:val="0"/>
                      <w:marTop w:val="120"/>
                      <w:marBottom w:val="120"/>
                      <w:divBdr>
                        <w:top w:val="none" w:sz="0" w:space="0" w:color="auto"/>
                        <w:left w:val="none" w:sz="0" w:space="0" w:color="auto"/>
                        <w:bottom w:val="none" w:sz="0" w:space="0" w:color="auto"/>
                        <w:right w:val="none" w:sz="0" w:space="0" w:color="auto"/>
                      </w:divBdr>
                    </w:div>
                    <w:div w:id="1011252985">
                      <w:blockQuote w:val="1"/>
                      <w:marLeft w:val="600"/>
                      <w:marRight w:val="0"/>
                      <w:marTop w:val="120"/>
                      <w:marBottom w:val="120"/>
                      <w:divBdr>
                        <w:top w:val="none" w:sz="0" w:space="0" w:color="auto"/>
                        <w:left w:val="none" w:sz="0" w:space="0" w:color="auto"/>
                        <w:bottom w:val="none" w:sz="0" w:space="0" w:color="auto"/>
                        <w:right w:val="none" w:sz="0" w:space="0" w:color="auto"/>
                      </w:divBdr>
                    </w:div>
                    <w:div w:id="90873509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734622946">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70360221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438061653">
                  <w:blockQuote w:val="1"/>
                  <w:marLeft w:val="600"/>
                  <w:marRight w:val="0"/>
                  <w:marTop w:val="120"/>
                  <w:marBottom w:val="120"/>
                  <w:divBdr>
                    <w:top w:val="none" w:sz="0" w:space="0" w:color="auto"/>
                    <w:left w:val="none" w:sz="0" w:space="0" w:color="auto"/>
                    <w:bottom w:val="none" w:sz="0" w:space="0" w:color="auto"/>
                    <w:right w:val="none" w:sz="0" w:space="0" w:color="auto"/>
                  </w:divBdr>
                </w:div>
                <w:div w:id="106517752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596863193">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25254132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326132611">
                      <w:blockQuote w:val="1"/>
                      <w:marLeft w:val="600"/>
                      <w:marRight w:val="0"/>
                      <w:marTop w:val="120"/>
                      <w:marBottom w:val="120"/>
                      <w:divBdr>
                        <w:top w:val="none" w:sz="0" w:space="0" w:color="auto"/>
                        <w:left w:val="none" w:sz="0" w:space="0" w:color="auto"/>
                        <w:bottom w:val="none" w:sz="0" w:space="0" w:color="auto"/>
                        <w:right w:val="none" w:sz="0" w:space="0" w:color="auto"/>
                      </w:divBdr>
                    </w:div>
                    <w:div w:id="100671395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319316000">
                  <w:blockQuote w:val="1"/>
                  <w:marLeft w:val="600"/>
                  <w:marRight w:val="0"/>
                  <w:marTop w:val="120"/>
                  <w:marBottom w:val="120"/>
                  <w:divBdr>
                    <w:top w:val="none" w:sz="0" w:space="0" w:color="auto"/>
                    <w:left w:val="none" w:sz="0" w:space="0" w:color="auto"/>
                    <w:bottom w:val="none" w:sz="0" w:space="0" w:color="auto"/>
                    <w:right w:val="none" w:sz="0" w:space="0" w:color="auto"/>
                  </w:divBdr>
                </w:div>
                <w:div w:id="159940669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1311448612">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415833574">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886211845">
                  <w:blockQuote w:val="1"/>
                  <w:marLeft w:val="600"/>
                  <w:marRight w:val="0"/>
                  <w:marTop w:val="120"/>
                  <w:marBottom w:val="120"/>
                  <w:divBdr>
                    <w:top w:val="none" w:sz="0" w:space="0" w:color="auto"/>
                    <w:left w:val="none" w:sz="0" w:space="0" w:color="auto"/>
                    <w:bottom w:val="none" w:sz="0" w:space="0" w:color="auto"/>
                    <w:right w:val="none" w:sz="0" w:space="0" w:color="auto"/>
                  </w:divBdr>
                </w:div>
                <w:div w:id="57301118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971398975">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396172967">
                  <w:blockQuote w:val="1"/>
                  <w:marLeft w:val="600"/>
                  <w:marRight w:val="0"/>
                  <w:marTop w:val="120"/>
                  <w:marBottom w:val="120"/>
                  <w:divBdr>
                    <w:top w:val="none" w:sz="0" w:space="0" w:color="auto"/>
                    <w:left w:val="none" w:sz="0" w:space="0" w:color="auto"/>
                    <w:bottom w:val="none" w:sz="0" w:space="0" w:color="auto"/>
                    <w:right w:val="none" w:sz="0" w:space="0" w:color="auto"/>
                  </w:divBdr>
                </w:div>
                <w:div w:id="191970954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481580333">
              <w:blockQuote w:val="1"/>
              <w:marLeft w:val="600"/>
              <w:marRight w:val="0"/>
              <w:marTop w:val="120"/>
              <w:marBottom w:val="120"/>
              <w:divBdr>
                <w:top w:val="none" w:sz="0" w:space="0" w:color="auto"/>
                <w:left w:val="none" w:sz="0" w:space="0" w:color="auto"/>
                <w:bottom w:val="none" w:sz="0" w:space="0" w:color="auto"/>
                <w:right w:val="none" w:sz="0" w:space="0" w:color="auto"/>
              </w:divBdr>
            </w:div>
            <w:div w:id="107362488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64380139">
                  <w:blockQuote w:val="1"/>
                  <w:marLeft w:val="340"/>
                  <w:marRight w:val="0"/>
                  <w:marTop w:val="120"/>
                  <w:marBottom w:val="120"/>
                  <w:divBdr>
                    <w:top w:val="none" w:sz="0" w:space="0" w:color="auto"/>
                    <w:left w:val="none" w:sz="0" w:space="0" w:color="auto"/>
                    <w:bottom w:val="none" w:sz="0" w:space="0" w:color="auto"/>
                    <w:right w:val="none" w:sz="0" w:space="0" w:color="auto"/>
                  </w:divBdr>
                </w:div>
              </w:divsChild>
            </w:div>
          </w:divsChild>
        </w:div>
        <w:div w:id="1483430924">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382174978">
              <w:blockQuote w:val="1"/>
              <w:marLeft w:val="600"/>
              <w:marRight w:val="0"/>
              <w:marTop w:val="120"/>
              <w:marBottom w:val="120"/>
              <w:divBdr>
                <w:top w:val="none" w:sz="0" w:space="0" w:color="auto"/>
                <w:left w:val="none" w:sz="0" w:space="0" w:color="auto"/>
                <w:bottom w:val="none" w:sz="0" w:space="0" w:color="auto"/>
                <w:right w:val="none" w:sz="0" w:space="0" w:color="auto"/>
              </w:divBdr>
            </w:div>
            <w:div w:id="1778602122">
              <w:blockQuote w:val="1"/>
              <w:marLeft w:val="600"/>
              <w:marRight w:val="0"/>
              <w:marTop w:val="120"/>
              <w:marBottom w:val="120"/>
              <w:divBdr>
                <w:top w:val="none" w:sz="0" w:space="0" w:color="auto"/>
                <w:left w:val="none" w:sz="0" w:space="0" w:color="auto"/>
                <w:bottom w:val="none" w:sz="0" w:space="0" w:color="auto"/>
                <w:right w:val="none" w:sz="0" w:space="0" w:color="auto"/>
              </w:divBdr>
            </w:div>
            <w:div w:id="130635658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714236050">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78080402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314798829">
                  <w:blockQuote w:val="1"/>
                  <w:marLeft w:val="600"/>
                  <w:marRight w:val="0"/>
                  <w:marTop w:val="120"/>
                  <w:marBottom w:val="120"/>
                  <w:divBdr>
                    <w:top w:val="none" w:sz="0" w:space="0" w:color="auto"/>
                    <w:left w:val="none" w:sz="0" w:space="0" w:color="auto"/>
                    <w:bottom w:val="none" w:sz="0" w:space="0" w:color="auto"/>
                    <w:right w:val="none" w:sz="0" w:space="0" w:color="auto"/>
                  </w:divBdr>
                </w:div>
                <w:div w:id="152771618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514106894">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005746916">
                  <w:blockQuote w:val="1"/>
                  <w:marLeft w:val="600"/>
                  <w:marRight w:val="0"/>
                  <w:marTop w:val="120"/>
                  <w:marBottom w:val="120"/>
                  <w:divBdr>
                    <w:top w:val="none" w:sz="0" w:space="0" w:color="auto"/>
                    <w:left w:val="none" w:sz="0" w:space="0" w:color="auto"/>
                    <w:bottom w:val="none" w:sz="0" w:space="0" w:color="auto"/>
                    <w:right w:val="none" w:sz="0" w:space="0" w:color="auto"/>
                  </w:divBdr>
                </w:div>
                <w:div w:id="66998743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245892796">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82100141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039205448">
                  <w:blockQuote w:val="1"/>
                  <w:marLeft w:val="600"/>
                  <w:marRight w:val="0"/>
                  <w:marTop w:val="120"/>
                  <w:marBottom w:val="120"/>
                  <w:divBdr>
                    <w:top w:val="none" w:sz="0" w:space="0" w:color="auto"/>
                    <w:left w:val="none" w:sz="0" w:space="0" w:color="auto"/>
                    <w:bottom w:val="none" w:sz="0" w:space="0" w:color="auto"/>
                    <w:right w:val="none" w:sz="0" w:space="0" w:color="auto"/>
                  </w:divBdr>
                </w:div>
                <w:div w:id="134566658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387025665">
              <w:blockQuote w:val="1"/>
              <w:marLeft w:val="600"/>
              <w:marRight w:val="0"/>
              <w:marTop w:val="120"/>
              <w:marBottom w:val="120"/>
              <w:divBdr>
                <w:top w:val="none" w:sz="0" w:space="0" w:color="auto"/>
                <w:left w:val="none" w:sz="0" w:space="0" w:color="auto"/>
                <w:bottom w:val="none" w:sz="0" w:space="0" w:color="auto"/>
                <w:right w:val="none" w:sz="0" w:space="0" w:color="auto"/>
              </w:divBdr>
            </w:div>
            <w:div w:id="126237852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765421354">
                  <w:blockQuote w:val="1"/>
                  <w:marLeft w:val="600"/>
                  <w:marRight w:val="0"/>
                  <w:marTop w:val="120"/>
                  <w:marBottom w:val="120"/>
                  <w:divBdr>
                    <w:top w:val="none" w:sz="0" w:space="0" w:color="auto"/>
                    <w:left w:val="none" w:sz="0" w:space="0" w:color="auto"/>
                    <w:bottom w:val="none" w:sz="0" w:space="0" w:color="auto"/>
                    <w:right w:val="none" w:sz="0" w:space="0" w:color="auto"/>
                  </w:divBdr>
                </w:div>
                <w:div w:id="1571185853">
                  <w:blockQuote w:val="1"/>
                  <w:marLeft w:val="600"/>
                  <w:marRight w:val="0"/>
                  <w:marTop w:val="120"/>
                  <w:marBottom w:val="120"/>
                  <w:divBdr>
                    <w:top w:val="none" w:sz="0" w:space="0" w:color="auto"/>
                    <w:left w:val="none" w:sz="0" w:space="0" w:color="auto"/>
                    <w:bottom w:val="none" w:sz="0" w:space="0" w:color="auto"/>
                    <w:right w:val="none" w:sz="0" w:space="0" w:color="auto"/>
                  </w:divBdr>
                </w:div>
                <w:div w:id="1415594265">
                  <w:blockQuote w:val="1"/>
                  <w:marLeft w:val="600"/>
                  <w:marRight w:val="0"/>
                  <w:marTop w:val="120"/>
                  <w:marBottom w:val="120"/>
                  <w:divBdr>
                    <w:top w:val="none" w:sz="0" w:space="0" w:color="auto"/>
                    <w:left w:val="none" w:sz="0" w:space="0" w:color="auto"/>
                    <w:bottom w:val="none" w:sz="0" w:space="0" w:color="auto"/>
                    <w:right w:val="none" w:sz="0" w:space="0" w:color="auto"/>
                  </w:divBdr>
                </w:div>
                <w:div w:id="15055893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2050303585">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52818397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617522841">
                  <w:blockQuote w:val="1"/>
                  <w:marLeft w:val="600"/>
                  <w:marRight w:val="0"/>
                  <w:marTop w:val="120"/>
                  <w:marBottom w:val="120"/>
                  <w:divBdr>
                    <w:top w:val="none" w:sz="0" w:space="0" w:color="auto"/>
                    <w:left w:val="none" w:sz="0" w:space="0" w:color="auto"/>
                    <w:bottom w:val="none" w:sz="0" w:space="0" w:color="auto"/>
                    <w:right w:val="none" w:sz="0" w:space="0" w:color="auto"/>
                  </w:divBdr>
                </w:div>
                <w:div w:id="150689344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70505935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8279416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045637172">
                      <w:blockQuote w:val="1"/>
                      <w:marLeft w:val="600"/>
                      <w:marRight w:val="0"/>
                      <w:marTop w:val="120"/>
                      <w:marBottom w:val="120"/>
                      <w:divBdr>
                        <w:top w:val="none" w:sz="0" w:space="0" w:color="auto"/>
                        <w:left w:val="none" w:sz="0" w:space="0" w:color="auto"/>
                        <w:bottom w:val="none" w:sz="0" w:space="0" w:color="auto"/>
                        <w:right w:val="none" w:sz="0" w:space="0" w:color="auto"/>
                      </w:divBdr>
                    </w:div>
                    <w:div w:id="1480458547">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99861194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32671045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573465984">
                  <w:blockQuote w:val="1"/>
                  <w:marLeft w:val="600"/>
                  <w:marRight w:val="0"/>
                  <w:marTop w:val="120"/>
                  <w:marBottom w:val="120"/>
                  <w:divBdr>
                    <w:top w:val="none" w:sz="0" w:space="0" w:color="auto"/>
                    <w:left w:val="none" w:sz="0" w:space="0" w:color="auto"/>
                    <w:bottom w:val="none" w:sz="0" w:space="0" w:color="auto"/>
                    <w:right w:val="none" w:sz="0" w:space="0" w:color="auto"/>
                  </w:divBdr>
                </w:div>
                <w:div w:id="74984999">
                  <w:blockQuote w:val="1"/>
                  <w:marLeft w:val="600"/>
                  <w:marRight w:val="0"/>
                  <w:marTop w:val="120"/>
                  <w:marBottom w:val="120"/>
                  <w:divBdr>
                    <w:top w:val="none" w:sz="0" w:space="0" w:color="auto"/>
                    <w:left w:val="none" w:sz="0" w:space="0" w:color="auto"/>
                    <w:bottom w:val="none" w:sz="0" w:space="0" w:color="auto"/>
                    <w:right w:val="none" w:sz="0" w:space="0" w:color="auto"/>
                  </w:divBdr>
                </w:div>
                <w:div w:id="82871600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40074302">
              <w:blockQuote w:val="1"/>
              <w:marLeft w:val="600"/>
              <w:marRight w:val="0"/>
              <w:marTop w:val="120"/>
              <w:marBottom w:val="120"/>
              <w:divBdr>
                <w:top w:val="none" w:sz="0" w:space="0" w:color="auto"/>
                <w:left w:val="none" w:sz="0" w:space="0" w:color="auto"/>
                <w:bottom w:val="none" w:sz="0" w:space="0" w:color="auto"/>
                <w:right w:val="none" w:sz="0" w:space="0" w:color="auto"/>
              </w:divBdr>
            </w:div>
            <w:div w:id="85040970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770421238">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208634213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647390290">
                  <w:blockQuote w:val="1"/>
                  <w:marLeft w:val="600"/>
                  <w:marRight w:val="0"/>
                  <w:marTop w:val="120"/>
                  <w:marBottom w:val="120"/>
                  <w:divBdr>
                    <w:top w:val="none" w:sz="0" w:space="0" w:color="auto"/>
                    <w:left w:val="none" w:sz="0" w:space="0" w:color="auto"/>
                    <w:bottom w:val="none" w:sz="0" w:space="0" w:color="auto"/>
                    <w:right w:val="none" w:sz="0" w:space="0" w:color="auto"/>
                  </w:divBdr>
                </w:div>
                <w:div w:id="2111117474">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407657972">
                      <w:blockQuote w:val="1"/>
                      <w:marLeft w:val="600"/>
                      <w:marRight w:val="0"/>
                      <w:marTop w:val="120"/>
                      <w:marBottom w:val="120"/>
                      <w:divBdr>
                        <w:top w:val="none" w:sz="0" w:space="0" w:color="auto"/>
                        <w:left w:val="none" w:sz="0" w:space="0" w:color="auto"/>
                        <w:bottom w:val="none" w:sz="0" w:space="0" w:color="auto"/>
                        <w:right w:val="none" w:sz="0" w:space="0" w:color="auto"/>
                      </w:divBdr>
                    </w:div>
                    <w:div w:id="209794417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283123493">
              <w:blockQuote w:val="1"/>
              <w:marLeft w:val="600"/>
              <w:marRight w:val="0"/>
              <w:marTop w:val="120"/>
              <w:marBottom w:val="120"/>
              <w:divBdr>
                <w:top w:val="none" w:sz="0" w:space="0" w:color="auto"/>
                <w:left w:val="none" w:sz="0" w:space="0" w:color="auto"/>
                <w:bottom w:val="none" w:sz="0" w:space="0" w:color="auto"/>
                <w:right w:val="none" w:sz="0" w:space="0" w:color="auto"/>
              </w:divBdr>
            </w:div>
            <w:div w:id="1343052332">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707565516">
                  <w:blockQuote w:val="1"/>
                  <w:marLeft w:val="600"/>
                  <w:marRight w:val="0"/>
                  <w:marTop w:val="120"/>
                  <w:marBottom w:val="120"/>
                  <w:divBdr>
                    <w:top w:val="none" w:sz="0" w:space="0" w:color="auto"/>
                    <w:left w:val="none" w:sz="0" w:space="0" w:color="auto"/>
                    <w:bottom w:val="none" w:sz="0" w:space="0" w:color="auto"/>
                    <w:right w:val="none" w:sz="0" w:space="0" w:color="auto"/>
                  </w:divBdr>
                </w:div>
                <w:div w:id="11602380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203117857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737431985">
                  <w:blockQuote w:val="1"/>
                  <w:marLeft w:val="600"/>
                  <w:marRight w:val="0"/>
                  <w:marTop w:val="120"/>
                  <w:marBottom w:val="120"/>
                  <w:divBdr>
                    <w:top w:val="none" w:sz="0" w:space="0" w:color="auto"/>
                    <w:left w:val="none" w:sz="0" w:space="0" w:color="auto"/>
                    <w:bottom w:val="none" w:sz="0" w:space="0" w:color="auto"/>
                    <w:right w:val="none" w:sz="0" w:space="0" w:color="auto"/>
                  </w:divBdr>
                </w:div>
                <w:div w:id="177814022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204886743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52512234">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94865917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001197579">
                  <w:blockQuote w:val="1"/>
                  <w:marLeft w:val="600"/>
                  <w:marRight w:val="0"/>
                  <w:marTop w:val="120"/>
                  <w:marBottom w:val="120"/>
                  <w:divBdr>
                    <w:top w:val="none" w:sz="0" w:space="0" w:color="auto"/>
                    <w:left w:val="none" w:sz="0" w:space="0" w:color="auto"/>
                    <w:bottom w:val="none" w:sz="0" w:space="0" w:color="auto"/>
                    <w:right w:val="none" w:sz="0" w:space="0" w:color="auto"/>
                  </w:divBdr>
                </w:div>
                <w:div w:id="108252761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05930154">
                      <w:blockQuote w:val="1"/>
                      <w:marLeft w:val="600"/>
                      <w:marRight w:val="0"/>
                      <w:marTop w:val="120"/>
                      <w:marBottom w:val="120"/>
                      <w:divBdr>
                        <w:top w:val="none" w:sz="0" w:space="0" w:color="auto"/>
                        <w:left w:val="none" w:sz="0" w:space="0" w:color="auto"/>
                        <w:bottom w:val="none" w:sz="0" w:space="0" w:color="auto"/>
                        <w:right w:val="none" w:sz="0" w:space="0" w:color="auto"/>
                      </w:divBdr>
                    </w:div>
                    <w:div w:id="155026293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558829091">
              <w:blockQuote w:val="1"/>
              <w:marLeft w:val="600"/>
              <w:marRight w:val="0"/>
              <w:marTop w:val="120"/>
              <w:marBottom w:val="120"/>
              <w:divBdr>
                <w:top w:val="none" w:sz="0" w:space="0" w:color="auto"/>
                <w:left w:val="none" w:sz="0" w:space="0" w:color="auto"/>
                <w:bottom w:val="none" w:sz="0" w:space="0" w:color="auto"/>
                <w:right w:val="none" w:sz="0" w:space="0" w:color="auto"/>
              </w:divBdr>
            </w:div>
            <w:div w:id="156336437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532183017">
                  <w:blockQuote w:val="1"/>
                  <w:marLeft w:val="600"/>
                  <w:marRight w:val="0"/>
                  <w:marTop w:val="120"/>
                  <w:marBottom w:val="120"/>
                  <w:divBdr>
                    <w:top w:val="none" w:sz="0" w:space="0" w:color="auto"/>
                    <w:left w:val="none" w:sz="0" w:space="0" w:color="auto"/>
                    <w:bottom w:val="none" w:sz="0" w:space="0" w:color="auto"/>
                    <w:right w:val="none" w:sz="0" w:space="0" w:color="auto"/>
                  </w:divBdr>
                </w:div>
                <w:div w:id="117988883">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556280895">
                      <w:blockQuote w:val="1"/>
                      <w:marLeft w:val="600"/>
                      <w:marRight w:val="0"/>
                      <w:marTop w:val="120"/>
                      <w:marBottom w:val="120"/>
                      <w:divBdr>
                        <w:top w:val="none" w:sz="0" w:space="0" w:color="auto"/>
                        <w:left w:val="none" w:sz="0" w:space="0" w:color="auto"/>
                        <w:bottom w:val="none" w:sz="0" w:space="0" w:color="auto"/>
                        <w:right w:val="none" w:sz="0" w:space="0" w:color="auto"/>
                      </w:divBdr>
                    </w:div>
                    <w:div w:id="191400552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65302472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4410883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483200084">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31726989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189028677">
                  <w:blockQuote w:val="1"/>
                  <w:marLeft w:val="600"/>
                  <w:marRight w:val="0"/>
                  <w:marTop w:val="120"/>
                  <w:marBottom w:val="120"/>
                  <w:divBdr>
                    <w:top w:val="none" w:sz="0" w:space="0" w:color="auto"/>
                    <w:left w:val="none" w:sz="0" w:space="0" w:color="auto"/>
                    <w:bottom w:val="none" w:sz="0" w:space="0" w:color="auto"/>
                    <w:right w:val="none" w:sz="0" w:space="0" w:color="auto"/>
                  </w:divBdr>
                </w:div>
                <w:div w:id="259802160">
                  <w:blockQuote w:val="1"/>
                  <w:marLeft w:val="600"/>
                  <w:marRight w:val="0"/>
                  <w:marTop w:val="120"/>
                  <w:marBottom w:val="120"/>
                  <w:divBdr>
                    <w:top w:val="none" w:sz="0" w:space="0" w:color="auto"/>
                    <w:left w:val="none" w:sz="0" w:space="0" w:color="auto"/>
                    <w:bottom w:val="none" w:sz="0" w:space="0" w:color="auto"/>
                    <w:right w:val="none" w:sz="0" w:space="0" w:color="auto"/>
                  </w:divBdr>
                </w:div>
                <w:div w:id="31734285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728727546">
              <w:blockQuote w:val="1"/>
              <w:marLeft w:val="600"/>
              <w:marRight w:val="0"/>
              <w:marTop w:val="120"/>
              <w:marBottom w:val="120"/>
              <w:divBdr>
                <w:top w:val="none" w:sz="0" w:space="0" w:color="auto"/>
                <w:left w:val="none" w:sz="0" w:space="0" w:color="auto"/>
                <w:bottom w:val="none" w:sz="0" w:space="0" w:color="auto"/>
                <w:right w:val="none" w:sz="0" w:space="0" w:color="auto"/>
              </w:divBdr>
            </w:div>
            <w:div w:id="1703288585">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39095764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145660399">
                      <w:blockQuote w:val="1"/>
                      <w:marLeft w:val="600"/>
                      <w:marRight w:val="0"/>
                      <w:marTop w:val="120"/>
                      <w:marBottom w:val="120"/>
                      <w:divBdr>
                        <w:top w:val="none" w:sz="0" w:space="0" w:color="auto"/>
                        <w:left w:val="none" w:sz="0" w:space="0" w:color="auto"/>
                        <w:bottom w:val="none" w:sz="0" w:space="0" w:color="auto"/>
                        <w:right w:val="none" w:sz="0" w:space="0" w:color="auto"/>
                      </w:divBdr>
                    </w:div>
                    <w:div w:id="202836809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645885923">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532498100">
                      <w:blockQuote w:val="1"/>
                      <w:marLeft w:val="600"/>
                      <w:marRight w:val="0"/>
                      <w:marTop w:val="120"/>
                      <w:marBottom w:val="120"/>
                      <w:divBdr>
                        <w:top w:val="none" w:sz="0" w:space="0" w:color="auto"/>
                        <w:left w:val="none" w:sz="0" w:space="0" w:color="auto"/>
                        <w:bottom w:val="none" w:sz="0" w:space="0" w:color="auto"/>
                        <w:right w:val="none" w:sz="0" w:space="0" w:color="auto"/>
                      </w:divBdr>
                    </w:div>
                    <w:div w:id="204343740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816189022">
              <w:blockQuote w:val="1"/>
              <w:marLeft w:val="600"/>
              <w:marRight w:val="0"/>
              <w:marTop w:val="120"/>
              <w:marBottom w:val="120"/>
              <w:divBdr>
                <w:top w:val="none" w:sz="0" w:space="0" w:color="auto"/>
                <w:left w:val="none" w:sz="0" w:space="0" w:color="auto"/>
                <w:bottom w:val="none" w:sz="0" w:space="0" w:color="auto"/>
                <w:right w:val="none" w:sz="0" w:space="0" w:color="auto"/>
              </w:divBdr>
            </w:div>
            <w:div w:id="201583609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057825036">
                  <w:blockQuote w:val="1"/>
                  <w:marLeft w:val="600"/>
                  <w:marRight w:val="0"/>
                  <w:marTop w:val="120"/>
                  <w:marBottom w:val="120"/>
                  <w:divBdr>
                    <w:top w:val="none" w:sz="0" w:space="0" w:color="auto"/>
                    <w:left w:val="none" w:sz="0" w:space="0" w:color="auto"/>
                    <w:bottom w:val="none" w:sz="0" w:space="0" w:color="auto"/>
                    <w:right w:val="none" w:sz="0" w:space="0" w:color="auto"/>
                  </w:divBdr>
                </w:div>
                <w:div w:id="862014102">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277369178">
                      <w:blockQuote w:val="1"/>
                      <w:marLeft w:val="600"/>
                      <w:marRight w:val="0"/>
                      <w:marTop w:val="120"/>
                      <w:marBottom w:val="120"/>
                      <w:divBdr>
                        <w:top w:val="none" w:sz="0" w:space="0" w:color="auto"/>
                        <w:left w:val="none" w:sz="0" w:space="0" w:color="auto"/>
                        <w:bottom w:val="none" w:sz="0" w:space="0" w:color="auto"/>
                        <w:right w:val="none" w:sz="0" w:space="0" w:color="auto"/>
                      </w:divBdr>
                    </w:div>
                    <w:div w:id="140636975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1724561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687554807">
                  <w:blockQuote w:val="1"/>
                  <w:marLeft w:val="600"/>
                  <w:marRight w:val="0"/>
                  <w:marTop w:val="120"/>
                  <w:marBottom w:val="120"/>
                  <w:divBdr>
                    <w:top w:val="none" w:sz="0" w:space="0" w:color="auto"/>
                    <w:left w:val="none" w:sz="0" w:space="0" w:color="auto"/>
                    <w:bottom w:val="none" w:sz="0" w:space="0" w:color="auto"/>
                    <w:right w:val="none" w:sz="0" w:space="0" w:color="auto"/>
                  </w:divBdr>
                </w:div>
                <w:div w:id="98751954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38501134">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940574269">
                  <w:blockQuote w:val="1"/>
                  <w:marLeft w:val="0"/>
                  <w:marRight w:val="0"/>
                  <w:marTop w:val="120"/>
                  <w:marBottom w:val="120"/>
                  <w:divBdr>
                    <w:top w:val="none" w:sz="0" w:space="0" w:color="auto"/>
                    <w:left w:val="none" w:sz="0" w:space="0" w:color="auto"/>
                    <w:bottom w:val="none" w:sz="0" w:space="0" w:color="auto"/>
                    <w:right w:val="none" w:sz="0" w:space="0" w:color="auto"/>
                  </w:divBdr>
                </w:div>
                <w:div w:id="1579704033">
                  <w:blockQuote w:val="1"/>
                  <w:marLeft w:val="0"/>
                  <w:marRight w:val="0"/>
                  <w:marTop w:val="120"/>
                  <w:marBottom w:val="120"/>
                  <w:divBdr>
                    <w:top w:val="none" w:sz="0" w:space="0" w:color="auto"/>
                    <w:left w:val="none" w:sz="0" w:space="0" w:color="auto"/>
                    <w:bottom w:val="none" w:sz="0" w:space="0" w:color="auto"/>
                    <w:right w:val="none" w:sz="0" w:space="0" w:color="auto"/>
                  </w:divBdr>
                </w:div>
                <w:div w:id="82190155">
                  <w:blockQuote w:val="1"/>
                  <w:marLeft w:val="600"/>
                  <w:marRight w:val="0"/>
                  <w:marTop w:val="120"/>
                  <w:marBottom w:val="120"/>
                  <w:divBdr>
                    <w:top w:val="none" w:sz="0" w:space="0" w:color="auto"/>
                    <w:left w:val="none" w:sz="0" w:space="0" w:color="auto"/>
                    <w:bottom w:val="none" w:sz="0" w:space="0" w:color="auto"/>
                    <w:right w:val="none" w:sz="0" w:space="0" w:color="auto"/>
                  </w:divBdr>
                </w:div>
                <w:div w:id="323898508">
                  <w:blockQuote w:val="1"/>
                  <w:marLeft w:val="600"/>
                  <w:marRight w:val="0"/>
                  <w:marTop w:val="120"/>
                  <w:marBottom w:val="120"/>
                  <w:divBdr>
                    <w:top w:val="none" w:sz="0" w:space="0" w:color="auto"/>
                    <w:left w:val="none" w:sz="0" w:space="0" w:color="auto"/>
                    <w:bottom w:val="none" w:sz="0" w:space="0" w:color="auto"/>
                    <w:right w:val="none" w:sz="0" w:space="0" w:color="auto"/>
                  </w:divBdr>
                </w:div>
                <w:div w:id="112519302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1698507137">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70804813">
              <w:blockQuote w:val="1"/>
              <w:marLeft w:val="600"/>
              <w:marRight w:val="0"/>
              <w:marTop w:val="120"/>
              <w:marBottom w:val="120"/>
              <w:divBdr>
                <w:top w:val="none" w:sz="0" w:space="0" w:color="auto"/>
                <w:left w:val="none" w:sz="0" w:space="0" w:color="auto"/>
                <w:bottom w:val="none" w:sz="0" w:space="0" w:color="auto"/>
                <w:right w:val="none" w:sz="0" w:space="0" w:color="auto"/>
              </w:divBdr>
            </w:div>
            <w:div w:id="39389127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339696966">
                  <w:blockQuote w:val="1"/>
                  <w:marLeft w:val="600"/>
                  <w:marRight w:val="0"/>
                  <w:marTop w:val="120"/>
                  <w:marBottom w:val="120"/>
                  <w:divBdr>
                    <w:top w:val="none" w:sz="0" w:space="0" w:color="auto"/>
                    <w:left w:val="none" w:sz="0" w:space="0" w:color="auto"/>
                    <w:bottom w:val="none" w:sz="0" w:space="0" w:color="auto"/>
                    <w:right w:val="none" w:sz="0" w:space="0" w:color="auto"/>
                  </w:divBdr>
                </w:div>
                <w:div w:id="1732772409">
                  <w:blockQuote w:val="1"/>
                  <w:marLeft w:val="600"/>
                  <w:marRight w:val="0"/>
                  <w:marTop w:val="120"/>
                  <w:marBottom w:val="120"/>
                  <w:divBdr>
                    <w:top w:val="none" w:sz="0" w:space="0" w:color="auto"/>
                    <w:left w:val="none" w:sz="0" w:space="0" w:color="auto"/>
                    <w:bottom w:val="none" w:sz="0" w:space="0" w:color="auto"/>
                    <w:right w:val="none" w:sz="0" w:space="0" w:color="auto"/>
                  </w:divBdr>
                </w:div>
                <w:div w:id="1210459646">
                  <w:blockQuote w:val="1"/>
                  <w:marLeft w:val="600"/>
                  <w:marRight w:val="0"/>
                  <w:marTop w:val="120"/>
                  <w:marBottom w:val="120"/>
                  <w:divBdr>
                    <w:top w:val="none" w:sz="0" w:space="0" w:color="auto"/>
                    <w:left w:val="none" w:sz="0" w:space="0" w:color="auto"/>
                    <w:bottom w:val="none" w:sz="0" w:space="0" w:color="auto"/>
                    <w:right w:val="none" w:sz="0" w:space="0" w:color="auto"/>
                  </w:divBdr>
                </w:div>
                <w:div w:id="59926480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21732315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987170436">
                  <w:blockQuote w:val="1"/>
                  <w:marLeft w:val="600"/>
                  <w:marRight w:val="0"/>
                  <w:marTop w:val="120"/>
                  <w:marBottom w:val="120"/>
                  <w:divBdr>
                    <w:top w:val="none" w:sz="0" w:space="0" w:color="auto"/>
                    <w:left w:val="none" w:sz="0" w:space="0" w:color="auto"/>
                    <w:bottom w:val="none" w:sz="0" w:space="0" w:color="auto"/>
                    <w:right w:val="none" w:sz="0" w:space="0" w:color="auto"/>
                  </w:divBdr>
                </w:div>
                <w:div w:id="196414626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398624885">
      <w:bodyDiv w:val="1"/>
      <w:marLeft w:val="0"/>
      <w:marRight w:val="0"/>
      <w:marTop w:val="0"/>
      <w:marBottom w:val="0"/>
      <w:divBdr>
        <w:top w:val="none" w:sz="0" w:space="0" w:color="auto"/>
        <w:left w:val="none" w:sz="0" w:space="0" w:color="auto"/>
        <w:bottom w:val="none" w:sz="0" w:space="0" w:color="auto"/>
        <w:right w:val="none" w:sz="0" w:space="0" w:color="auto"/>
      </w:divBdr>
      <w:divsChild>
        <w:div w:id="388767628">
          <w:marLeft w:val="0"/>
          <w:marRight w:val="0"/>
          <w:marTop w:val="0"/>
          <w:marBottom w:val="0"/>
          <w:divBdr>
            <w:top w:val="none" w:sz="0" w:space="0" w:color="auto"/>
            <w:left w:val="none" w:sz="0" w:space="0" w:color="auto"/>
            <w:bottom w:val="none" w:sz="0" w:space="0" w:color="auto"/>
            <w:right w:val="none" w:sz="0" w:space="0" w:color="auto"/>
          </w:divBdr>
          <w:divsChild>
            <w:div w:id="2118672598">
              <w:marLeft w:val="0"/>
              <w:marRight w:val="0"/>
              <w:marTop w:val="0"/>
              <w:marBottom w:val="0"/>
              <w:divBdr>
                <w:top w:val="none" w:sz="0" w:space="0" w:color="auto"/>
                <w:left w:val="none" w:sz="0" w:space="0" w:color="auto"/>
                <w:bottom w:val="none" w:sz="0" w:space="0" w:color="auto"/>
                <w:right w:val="none" w:sz="0" w:space="0" w:color="auto"/>
              </w:divBdr>
              <w:divsChild>
                <w:div w:id="1520925538">
                  <w:marLeft w:val="0"/>
                  <w:marRight w:val="0"/>
                  <w:marTop w:val="0"/>
                  <w:marBottom w:val="0"/>
                  <w:divBdr>
                    <w:top w:val="none" w:sz="0" w:space="0" w:color="auto"/>
                    <w:left w:val="none" w:sz="0" w:space="0" w:color="auto"/>
                    <w:bottom w:val="none" w:sz="0" w:space="0" w:color="auto"/>
                    <w:right w:val="none" w:sz="0" w:space="0" w:color="auto"/>
                  </w:divBdr>
                  <w:divsChild>
                    <w:div w:id="649600848">
                      <w:marLeft w:val="0"/>
                      <w:marRight w:val="0"/>
                      <w:marTop w:val="0"/>
                      <w:marBottom w:val="0"/>
                      <w:divBdr>
                        <w:top w:val="none" w:sz="0" w:space="0" w:color="auto"/>
                        <w:left w:val="none" w:sz="0" w:space="0" w:color="auto"/>
                        <w:bottom w:val="none" w:sz="0" w:space="0" w:color="auto"/>
                        <w:right w:val="none" w:sz="0" w:space="0" w:color="auto"/>
                      </w:divBdr>
                      <w:divsChild>
                        <w:div w:id="547381112">
                          <w:marLeft w:val="340"/>
                          <w:marRight w:val="0"/>
                          <w:marTop w:val="300"/>
                          <w:marBottom w:val="120"/>
                          <w:divBdr>
                            <w:top w:val="none" w:sz="0" w:space="0" w:color="auto"/>
                            <w:left w:val="none" w:sz="0" w:space="0" w:color="auto"/>
                            <w:bottom w:val="none" w:sz="0" w:space="0" w:color="auto"/>
                            <w:right w:val="none" w:sz="0" w:space="0" w:color="auto"/>
                          </w:divBdr>
                          <w:divsChild>
                            <w:div w:id="1734615787">
                              <w:marLeft w:val="0"/>
                              <w:marRight w:val="0"/>
                              <w:marTop w:val="0"/>
                              <w:marBottom w:val="0"/>
                              <w:divBdr>
                                <w:top w:val="none" w:sz="0" w:space="0" w:color="auto"/>
                                <w:left w:val="none" w:sz="0" w:space="0" w:color="auto"/>
                                <w:bottom w:val="none" w:sz="0" w:space="0" w:color="auto"/>
                                <w:right w:val="none" w:sz="0" w:space="0" w:color="auto"/>
                              </w:divBdr>
                              <w:divsChild>
                                <w:div w:id="982152032">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2061702914">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309795752">
                                          <w:blockQuote w:val="1"/>
                                          <w:marLeft w:val="340"/>
                                          <w:marRight w:val="0"/>
                                          <w:marTop w:val="120"/>
                                          <w:marBottom w:val="120"/>
                                          <w:divBdr>
                                            <w:top w:val="none" w:sz="0" w:space="0" w:color="auto"/>
                                            <w:left w:val="none" w:sz="0" w:space="0" w:color="auto"/>
                                            <w:bottom w:val="none" w:sz="0" w:space="0" w:color="auto"/>
                                            <w:right w:val="none" w:sz="0" w:space="0" w:color="auto"/>
                                          </w:divBdr>
                                          <w:divsChild>
                                            <w:div w:id="349531895">
                                              <w:blockQuote w:val="1"/>
                                              <w:marLeft w:val="340"/>
                                              <w:marRight w:val="0"/>
                                              <w:marTop w:val="80"/>
                                              <w:marBottom w:val="80"/>
                                              <w:divBdr>
                                                <w:top w:val="none" w:sz="0" w:space="0" w:color="auto"/>
                                                <w:left w:val="none" w:sz="0" w:space="0" w:color="auto"/>
                                                <w:bottom w:val="none" w:sz="0" w:space="0" w:color="auto"/>
                                                <w:right w:val="none" w:sz="0" w:space="0" w:color="auto"/>
                                              </w:divBdr>
                                            </w:div>
                                            <w:div w:id="315064253">
                                              <w:blockQuote w:val="1"/>
                                              <w:marLeft w:val="340"/>
                                              <w:marRight w:val="0"/>
                                              <w:marTop w:val="80"/>
                                              <w:marBottom w:val="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3213856">
      <w:bodyDiv w:val="1"/>
      <w:marLeft w:val="0"/>
      <w:marRight w:val="0"/>
      <w:marTop w:val="0"/>
      <w:marBottom w:val="0"/>
      <w:divBdr>
        <w:top w:val="none" w:sz="0" w:space="0" w:color="auto"/>
        <w:left w:val="none" w:sz="0" w:space="0" w:color="auto"/>
        <w:bottom w:val="none" w:sz="0" w:space="0" w:color="auto"/>
        <w:right w:val="none" w:sz="0" w:space="0" w:color="auto"/>
      </w:divBdr>
      <w:divsChild>
        <w:div w:id="1975720994">
          <w:marLeft w:val="0"/>
          <w:marRight w:val="0"/>
          <w:marTop w:val="0"/>
          <w:marBottom w:val="0"/>
          <w:divBdr>
            <w:top w:val="none" w:sz="0" w:space="0" w:color="auto"/>
            <w:left w:val="none" w:sz="0" w:space="0" w:color="auto"/>
            <w:bottom w:val="none" w:sz="0" w:space="0" w:color="auto"/>
            <w:right w:val="none" w:sz="0" w:space="0" w:color="auto"/>
          </w:divBdr>
          <w:divsChild>
            <w:div w:id="796143659">
              <w:marLeft w:val="0"/>
              <w:marRight w:val="0"/>
              <w:marTop w:val="0"/>
              <w:marBottom w:val="0"/>
              <w:divBdr>
                <w:top w:val="none" w:sz="0" w:space="0" w:color="auto"/>
                <w:left w:val="none" w:sz="0" w:space="0" w:color="auto"/>
                <w:bottom w:val="none" w:sz="0" w:space="0" w:color="auto"/>
                <w:right w:val="none" w:sz="0" w:space="0" w:color="auto"/>
              </w:divBdr>
              <w:divsChild>
                <w:div w:id="669646879">
                  <w:marLeft w:val="0"/>
                  <w:marRight w:val="0"/>
                  <w:marTop w:val="0"/>
                  <w:marBottom w:val="0"/>
                  <w:divBdr>
                    <w:top w:val="none" w:sz="0" w:space="0" w:color="auto"/>
                    <w:left w:val="none" w:sz="0" w:space="0" w:color="auto"/>
                    <w:bottom w:val="none" w:sz="0" w:space="0" w:color="auto"/>
                    <w:right w:val="none" w:sz="0" w:space="0" w:color="auto"/>
                  </w:divBdr>
                  <w:divsChild>
                    <w:div w:id="1134254991">
                      <w:marLeft w:val="0"/>
                      <w:marRight w:val="0"/>
                      <w:marTop w:val="0"/>
                      <w:marBottom w:val="0"/>
                      <w:divBdr>
                        <w:top w:val="none" w:sz="0" w:space="0" w:color="auto"/>
                        <w:left w:val="none" w:sz="0" w:space="0" w:color="auto"/>
                        <w:bottom w:val="none" w:sz="0" w:space="0" w:color="auto"/>
                        <w:right w:val="none" w:sz="0" w:space="0" w:color="auto"/>
                      </w:divBdr>
                      <w:divsChild>
                        <w:div w:id="1074932030">
                          <w:marLeft w:val="340"/>
                          <w:marRight w:val="0"/>
                          <w:marTop w:val="300"/>
                          <w:marBottom w:val="120"/>
                          <w:divBdr>
                            <w:top w:val="none" w:sz="0" w:space="0" w:color="auto"/>
                            <w:left w:val="none" w:sz="0" w:space="0" w:color="auto"/>
                            <w:bottom w:val="none" w:sz="0" w:space="0" w:color="auto"/>
                            <w:right w:val="none" w:sz="0" w:space="0" w:color="auto"/>
                          </w:divBdr>
                          <w:divsChild>
                            <w:div w:id="2140610203">
                              <w:marLeft w:val="0"/>
                              <w:marRight w:val="0"/>
                              <w:marTop w:val="0"/>
                              <w:marBottom w:val="0"/>
                              <w:divBdr>
                                <w:top w:val="none" w:sz="0" w:space="0" w:color="auto"/>
                                <w:left w:val="none" w:sz="0" w:space="0" w:color="auto"/>
                                <w:bottom w:val="none" w:sz="0" w:space="0" w:color="auto"/>
                                <w:right w:val="none" w:sz="0" w:space="0" w:color="auto"/>
                              </w:divBdr>
                              <w:divsChild>
                                <w:div w:id="2064130604">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85807919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89014592">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41678012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373694169">
                                                  <w:blockQuote w:val="1"/>
                                                  <w:marLeft w:val="600"/>
                                                  <w:marRight w:val="0"/>
                                                  <w:marTop w:val="120"/>
                                                  <w:marBottom w:val="120"/>
                                                  <w:divBdr>
                                                    <w:top w:val="none" w:sz="0" w:space="0" w:color="auto"/>
                                                    <w:left w:val="none" w:sz="0" w:space="0" w:color="auto"/>
                                                    <w:bottom w:val="none" w:sz="0" w:space="0" w:color="auto"/>
                                                    <w:right w:val="none" w:sz="0" w:space="0" w:color="auto"/>
                                                  </w:divBdr>
                                                </w:div>
                                                <w:div w:id="200528032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5420962">
      <w:bodyDiv w:val="1"/>
      <w:marLeft w:val="0"/>
      <w:marRight w:val="0"/>
      <w:marTop w:val="0"/>
      <w:marBottom w:val="0"/>
      <w:divBdr>
        <w:top w:val="none" w:sz="0" w:space="0" w:color="auto"/>
        <w:left w:val="none" w:sz="0" w:space="0" w:color="auto"/>
        <w:bottom w:val="none" w:sz="0" w:space="0" w:color="auto"/>
        <w:right w:val="none" w:sz="0" w:space="0" w:color="auto"/>
      </w:divBdr>
      <w:divsChild>
        <w:div w:id="487870115">
          <w:marLeft w:val="0"/>
          <w:marRight w:val="0"/>
          <w:marTop w:val="0"/>
          <w:marBottom w:val="0"/>
          <w:divBdr>
            <w:top w:val="none" w:sz="0" w:space="0" w:color="auto"/>
            <w:left w:val="none" w:sz="0" w:space="0" w:color="auto"/>
            <w:bottom w:val="none" w:sz="0" w:space="0" w:color="auto"/>
            <w:right w:val="none" w:sz="0" w:space="0" w:color="auto"/>
          </w:divBdr>
          <w:divsChild>
            <w:div w:id="1394082003">
              <w:marLeft w:val="0"/>
              <w:marRight w:val="0"/>
              <w:marTop w:val="0"/>
              <w:marBottom w:val="0"/>
              <w:divBdr>
                <w:top w:val="none" w:sz="0" w:space="0" w:color="auto"/>
                <w:left w:val="none" w:sz="0" w:space="0" w:color="auto"/>
                <w:bottom w:val="none" w:sz="0" w:space="0" w:color="auto"/>
                <w:right w:val="none" w:sz="0" w:space="0" w:color="auto"/>
              </w:divBdr>
              <w:divsChild>
                <w:div w:id="2118522630">
                  <w:marLeft w:val="0"/>
                  <w:marRight w:val="0"/>
                  <w:marTop w:val="0"/>
                  <w:marBottom w:val="0"/>
                  <w:divBdr>
                    <w:top w:val="none" w:sz="0" w:space="0" w:color="auto"/>
                    <w:left w:val="none" w:sz="0" w:space="0" w:color="auto"/>
                    <w:bottom w:val="none" w:sz="0" w:space="0" w:color="auto"/>
                    <w:right w:val="none" w:sz="0" w:space="0" w:color="auto"/>
                  </w:divBdr>
                  <w:divsChild>
                    <w:div w:id="705444518">
                      <w:marLeft w:val="0"/>
                      <w:marRight w:val="0"/>
                      <w:marTop w:val="0"/>
                      <w:marBottom w:val="0"/>
                      <w:divBdr>
                        <w:top w:val="none" w:sz="0" w:space="0" w:color="auto"/>
                        <w:left w:val="none" w:sz="0" w:space="0" w:color="auto"/>
                        <w:bottom w:val="none" w:sz="0" w:space="0" w:color="auto"/>
                        <w:right w:val="none" w:sz="0" w:space="0" w:color="auto"/>
                      </w:divBdr>
                      <w:divsChild>
                        <w:div w:id="1035497537">
                          <w:marLeft w:val="340"/>
                          <w:marRight w:val="0"/>
                          <w:marTop w:val="300"/>
                          <w:marBottom w:val="120"/>
                          <w:divBdr>
                            <w:top w:val="none" w:sz="0" w:space="0" w:color="auto"/>
                            <w:left w:val="none" w:sz="0" w:space="0" w:color="auto"/>
                            <w:bottom w:val="none" w:sz="0" w:space="0" w:color="auto"/>
                            <w:right w:val="none" w:sz="0" w:space="0" w:color="auto"/>
                          </w:divBdr>
                          <w:divsChild>
                            <w:div w:id="941375137">
                              <w:marLeft w:val="0"/>
                              <w:marRight w:val="0"/>
                              <w:marTop w:val="0"/>
                              <w:marBottom w:val="0"/>
                              <w:divBdr>
                                <w:top w:val="none" w:sz="0" w:space="0" w:color="auto"/>
                                <w:left w:val="none" w:sz="0" w:space="0" w:color="auto"/>
                                <w:bottom w:val="none" w:sz="0" w:space="0" w:color="auto"/>
                                <w:right w:val="none" w:sz="0" w:space="0" w:color="auto"/>
                              </w:divBdr>
                              <w:divsChild>
                                <w:div w:id="278606983">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921333902">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904607938">
                                          <w:marLeft w:val="0"/>
                                          <w:marRight w:val="0"/>
                                          <w:marTop w:val="200"/>
                                          <w:marBottom w:val="200"/>
                                          <w:divBdr>
                                            <w:top w:val="none" w:sz="0" w:space="0" w:color="auto"/>
                                            <w:left w:val="none" w:sz="0" w:space="0" w:color="auto"/>
                                            <w:bottom w:val="none" w:sz="0" w:space="0" w:color="auto"/>
                                            <w:right w:val="none" w:sz="0" w:space="0" w:color="auto"/>
                                          </w:divBdr>
                                        </w:div>
                                        <w:div w:id="333730899">
                                          <w:marLeft w:val="0"/>
                                          <w:marRight w:val="0"/>
                                          <w:marTop w:val="200"/>
                                          <w:marBottom w:val="200"/>
                                          <w:divBdr>
                                            <w:top w:val="none" w:sz="0" w:space="0" w:color="auto"/>
                                            <w:left w:val="none" w:sz="0" w:space="0" w:color="auto"/>
                                            <w:bottom w:val="none" w:sz="0" w:space="0" w:color="auto"/>
                                            <w:right w:val="none" w:sz="0" w:space="0" w:color="auto"/>
                                          </w:divBdr>
                                        </w:div>
                                        <w:div w:id="1001927914">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709573898">
                                              <w:blockQuote w:val="1"/>
                                              <w:marLeft w:val="0"/>
                                              <w:marRight w:val="0"/>
                                              <w:marTop w:val="120"/>
                                              <w:marBottom w:val="120"/>
                                              <w:divBdr>
                                                <w:top w:val="none" w:sz="0" w:space="0" w:color="auto"/>
                                                <w:left w:val="none" w:sz="0" w:space="0" w:color="auto"/>
                                                <w:bottom w:val="none" w:sz="0" w:space="0" w:color="auto"/>
                                                <w:right w:val="none" w:sz="0" w:space="0" w:color="auto"/>
                                              </w:divBdr>
                                            </w:div>
                                            <w:div w:id="1247836718">
                                              <w:blockQuote w:val="1"/>
                                              <w:marLeft w:val="0"/>
                                              <w:marRight w:val="0"/>
                                              <w:marTop w:val="120"/>
                                              <w:marBottom w:val="120"/>
                                              <w:divBdr>
                                                <w:top w:val="none" w:sz="0" w:space="0" w:color="auto"/>
                                                <w:left w:val="none" w:sz="0" w:space="0" w:color="auto"/>
                                                <w:bottom w:val="none" w:sz="0" w:space="0" w:color="auto"/>
                                                <w:right w:val="none" w:sz="0" w:space="0" w:color="auto"/>
                                              </w:divBdr>
                                            </w:div>
                                            <w:div w:id="1565867961">
                                              <w:blockQuote w:val="1"/>
                                              <w:marLeft w:val="600"/>
                                              <w:marRight w:val="0"/>
                                              <w:marTop w:val="120"/>
                                              <w:marBottom w:val="120"/>
                                              <w:divBdr>
                                                <w:top w:val="none" w:sz="0" w:space="0" w:color="auto"/>
                                                <w:left w:val="none" w:sz="0" w:space="0" w:color="auto"/>
                                                <w:bottom w:val="none" w:sz="0" w:space="0" w:color="auto"/>
                                                <w:right w:val="none" w:sz="0" w:space="0" w:color="auto"/>
                                              </w:divBdr>
                                            </w:div>
                                            <w:div w:id="978268660">
                                              <w:blockQuote w:val="1"/>
                                              <w:marLeft w:val="600"/>
                                              <w:marRight w:val="0"/>
                                              <w:marTop w:val="120"/>
                                              <w:marBottom w:val="120"/>
                                              <w:divBdr>
                                                <w:top w:val="none" w:sz="0" w:space="0" w:color="auto"/>
                                                <w:left w:val="none" w:sz="0" w:space="0" w:color="auto"/>
                                                <w:bottom w:val="none" w:sz="0" w:space="0" w:color="auto"/>
                                                <w:right w:val="none" w:sz="0" w:space="0" w:color="auto"/>
                                              </w:divBdr>
                                            </w:div>
                                            <w:div w:id="1964843690">
                                              <w:blockQuote w:val="1"/>
                                              <w:marLeft w:val="600"/>
                                              <w:marRight w:val="0"/>
                                              <w:marTop w:val="120"/>
                                              <w:marBottom w:val="120"/>
                                              <w:divBdr>
                                                <w:top w:val="none" w:sz="0" w:space="0" w:color="auto"/>
                                                <w:left w:val="none" w:sz="0" w:space="0" w:color="auto"/>
                                                <w:bottom w:val="none" w:sz="0" w:space="0" w:color="auto"/>
                                                <w:right w:val="none" w:sz="0" w:space="0" w:color="auto"/>
                                              </w:divBdr>
                                            </w:div>
                                            <w:div w:id="1650791522">
                                              <w:blockQuote w:val="1"/>
                                              <w:marLeft w:val="0"/>
                                              <w:marRight w:val="0"/>
                                              <w:marTop w:val="120"/>
                                              <w:marBottom w:val="120"/>
                                              <w:divBdr>
                                                <w:top w:val="none" w:sz="0" w:space="0" w:color="auto"/>
                                                <w:left w:val="none" w:sz="0" w:space="0" w:color="auto"/>
                                                <w:bottom w:val="none" w:sz="0" w:space="0" w:color="auto"/>
                                                <w:right w:val="none" w:sz="0" w:space="0" w:color="auto"/>
                                              </w:divBdr>
                                            </w:div>
                                            <w:div w:id="147794625">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 w:id="282080210">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49354338">
                                              <w:blockQuote w:val="1"/>
                                              <w:marLeft w:val="600"/>
                                              <w:marRight w:val="0"/>
                                              <w:marTop w:val="120"/>
                                              <w:marBottom w:val="120"/>
                                              <w:divBdr>
                                                <w:top w:val="none" w:sz="0" w:space="0" w:color="auto"/>
                                                <w:left w:val="none" w:sz="0" w:space="0" w:color="auto"/>
                                                <w:bottom w:val="none" w:sz="0" w:space="0" w:color="auto"/>
                                                <w:right w:val="none" w:sz="0" w:space="0" w:color="auto"/>
                                              </w:divBdr>
                                            </w:div>
                                            <w:div w:id="183487827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887036179">
                                                  <w:blockQuote w:val="1"/>
                                                  <w:marLeft w:val="600"/>
                                                  <w:marRight w:val="0"/>
                                                  <w:marTop w:val="120"/>
                                                  <w:marBottom w:val="120"/>
                                                  <w:divBdr>
                                                    <w:top w:val="none" w:sz="0" w:space="0" w:color="auto"/>
                                                    <w:left w:val="none" w:sz="0" w:space="0" w:color="auto"/>
                                                    <w:bottom w:val="none" w:sz="0" w:space="0" w:color="auto"/>
                                                    <w:right w:val="none" w:sz="0" w:space="0" w:color="auto"/>
                                                  </w:divBdr>
                                                </w:div>
                                                <w:div w:id="6950010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638343519">
                                              <w:blockQuote w:val="1"/>
                                              <w:marLeft w:val="600"/>
                                              <w:marRight w:val="0"/>
                                              <w:marTop w:val="120"/>
                                              <w:marBottom w:val="120"/>
                                              <w:divBdr>
                                                <w:top w:val="none" w:sz="0" w:space="0" w:color="auto"/>
                                                <w:left w:val="none" w:sz="0" w:space="0" w:color="auto"/>
                                                <w:bottom w:val="none" w:sz="0" w:space="0" w:color="auto"/>
                                                <w:right w:val="none" w:sz="0" w:space="0" w:color="auto"/>
                                              </w:divBdr>
                                            </w:div>
                                            <w:div w:id="86417415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637608368">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261957243">
                                              <w:blockQuote w:val="1"/>
                                              <w:marLeft w:val="600"/>
                                              <w:marRight w:val="0"/>
                                              <w:marTop w:val="120"/>
                                              <w:marBottom w:val="120"/>
                                              <w:divBdr>
                                                <w:top w:val="none" w:sz="0" w:space="0" w:color="auto"/>
                                                <w:left w:val="none" w:sz="0" w:space="0" w:color="auto"/>
                                                <w:bottom w:val="none" w:sz="0" w:space="0" w:color="auto"/>
                                                <w:right w:val="none" w:sz="0" w:space="0" w:color="auto"/>
                                              </w:divBdr>
                                            </w:div>
                                            <w:div w:id="1577083292">
                                              <w:blockQuote w:val="1"/>
                                              <w:marLeft w:val="600"/>
                                              <w:marRight w:val="0"/>
                                              <w:marTop w:val="120"/>
                                              <w:marBottom w:val="120"/>
                                              <w:divBdr>
                                                <w:top w:val="none" w:sz="0" w:space="0" w:color="auto"/>
                                                <w:left w:val="none" w:sz="0" w:space="0" w:color="auto"/>
                                                <w:bottom w:val="none" w:sz="0" w:space="0" w:color="auto"/>
                                                <w:right w:val="none" w:sz="0" w:space="0" w:color="auto"/>
                                              </w:divBdr>
                                            </w:div>
                                            <w:div w:id="1672177442">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49710311">
                                                  <w:blockQuote w:val="1"/>
                                                  <w:marLeft w:val="600"/>
                                                  <w:marRight w:val="0"/>
                                                  <w:marTop w:val="120"/>
                                                  <w:marBottom w:val="120"/>
                                                  <w:divBdr>
                                                    <w:top w:val="none" w:sz="0" w:space="0" w:color="auto"/>
                                                    <w:left w:val="none" w:sz="0" w:space="0" w:color="auto"/>
                                                    <w:bottom w:val="none" w:sz="0" w:space="0" w:color="auto"/>
                                                    <w:right w:val="none" w:sz="0" w:space="0" w:color="auto"/>
                                                  </w:divBdr>
                                                </w:div>
                                                <w:div w:id="1647278841">
                                                  <w:blockQuote w:val="1"/>
                                                  <w:marLeft w:val="600"/>
                                                  <w:marRight w:val="0"/>
                                                  <w:marTop w:val="120"/>
                                                  <w:marBottom w:val="120"/>
                                                  <w:divBdr>
                                                    <w:top w:val="none" w:sz="0" w:space="0" w:color="auto"/>
                                                    <w:left w:val="none" w:sz="0" w:space="0" w:color="auto"/>
                                                    <w:bottom w:val="none" w:sz="0" w:space="0" w:color="auto"/>
                                                    <w:right w:val="none" w:sz="0" w:space="0" w:color="auto"/>
                                                  </w:divBdr>
                                                </w:div>
                                                <w:div w:id="1433428764">
                                                  <w:blockQuote w:val="1"/>
                                                  <w:marLeft w:val="600"/>
                                                  <w:marRight w:val="0"/>
                                                  <w:marTop w:val="120"/>
                                                  <w:marBottom w:val="120"/>
                                                  <w:divBdr>
                                                    <w:top w:val="none" w:sz="0" w:space="0" w:color="auto"/>
                                                    <w:left w:val="none" w:sz="0" w:space="0" w:color="auto"/>
                                                    <w:bottom w:val="none" w:sz="0" w:space="0" w:color="auto"/>
                                                    <w:right w:val="none" w:sz="0" w:space="0" w:color="auto"/>
                                                  </w:divBdr>
                                                </w:div>
                                                <w:div w:id="1337196625">
                                                  <w:blockQuote w:val="1"/>
                                                  <w:marLeft w:val="600"/>
                                                  <w:marRight w:val="0"/>
                                                  <w:marTop w:val="120"/>
                                                  <w:marBottom w:val="120"/>
                                                  <w:divBdr>
                                                    <w:top w:val="none" w:sz="0" w:space="0" w:color="auto"/>
                                                    <w:left w:val="none" w:sz="0" w:space="0" w:color="auto"/>
                                                    <w:bottom w:val="none" w:sz="0" w:space="0" w:color="auto"/>
                                                    <w:right w:val="none" w:sz="0" w:space="0" w:color="auto"/>
                                                  </w:divBdr>
                                                </w:div>
                                                <w:div w:id="103450067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112290233">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6756372">
                                              <w:blockQuote w:val="1"/>
                                              <w:marLeft w:val="600"/>
                                              <w:marRight w:val="0"/>
                                              <w:marTop w:val="120"/>
                                              <w:marBottom w:val="120"/>
                                              <w:divBdr>
                                                <w:top w:val="none" w:sz="0" w:space="0" w:color="auto"/>
                                                <w:left w:val="none" w:sz="0" w:space="0" w:color="auto"/>
                                                <w:bottom w:val="none" w:sz="0" w:space="0" w:color="auto"/>
                                                <w:right w:val="none" w:sz="0" w:space="0" w:color="auto"/>
                                              </w:divBdr>
                                            </w:div>
                                            <w:div w:id="1079597171">
                                              <w:blockQuote w:val="1"/>
                                              <w:marLeft w:val="600"/>
                                              <w:marRight w:val="0"/>
                                              <w:marTop w:val="120"/>
                                              <w:marBottom w:val="120"/>
                                              <w:divBdr>
                                                <w:top w:val="none" w:sz="0" w:space="0" w:color="auto"/>
                                                <w:left w:val="none" w:sz="0" w:space="0" w:color="auto"/>
                                                <w:bottom w:val="none" w:sz="0" w:space="0" w:color="auto"/>
                                                <w:right w:val="none" w:sz="0" w:space="0" w:color="auto"/>
                                              </w:divBdr>
                                            </w:div>
                                            <w:div w:id="1222907686">
                                              <w:blockQuote w:val="1"/>
                                              <w:marLeft w:val="600"/>
                                              <w:marRight w:val="0"/>
                                              <w:marTop w:val="120"/>
                                              <w:marBottom w:val="120"/>
                                              <w:divBdr>
                                                <w:top w:val="none" w:sz="0" w:space="0" w:color="auto"/>
                                                <w:left w:val="none" w:sz="0" w:space="0" w:color="auto"/>
                                                <w:bottom w:val="none" w:sz="0" w:space="0" w:color="auto"/>
                                                <w:right w:val="none" w:sz="0" w:space="0" w:color="auto"/>
                                              </w:divBdr>
                                            </w:div>
                                            <w:div w:id="19827756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325358051">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391276730">
                                              <w:blockQuote w:val="1"/>
                                              <w:marLeft w:val="600"/>
                                              <w:marRight w:val="0"/>
                                              <w:marTop w:val="120"/>
                                              <w:marBottom w:val="120"/>
                                              <w:divBdr>
                                                <w:top w:val="none" w:sz="0" w:space="0" w:color="auto"/>
                                                <w:left w:val="none" w:sz="0" w:space="0" w:color="auto"/>
                                                <w:bottom w:val="none" w:sz="0" w:space="0" w:color="auto"/>
                                                <w:right w:val="none" w:sz="0" w:space="0" w:color="auto"/>
                                              </w:divBdr>
                                            </w:div>
                                            <w:div w:id="8364777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86767420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64061579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84332041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285505582">
                                              <w:blockQuote w:val="1"/>
                                              <w:marLeft w:val="600"/>
                                              <w:marRight w:val="0"/>
                                              <w:marTop w:val="120"/>
                                              <w:marBottom w:val="120"/>
                                              <w:divBdr>
                                                <w:top w:val="none" w:sz="0" w:space="0" w:color="auto"/>
                                                <w:left w:val="none" w:sz="0" w:space="0" w:color="auto"/>
                                                <w:bottom w:val="none" w:sz="0" w:space="0" w:color="auto"/>
                                                <w:right w:val="none" w:sz="0" w:space="0" w:color="auto"/>
                                              </w:divBdr>
                                            </w:div>
                                            <w:div w:id="473177069">
                                              <w:blockQuote w:val="1"/>
                                              <w:marLeft w:val="600"/>
                                              <w:marRight w:val="0"/>
                                              <w:marTop w:val="120"/>
                                              <w:marBottom w:val="120"/>
                                              <w:divBdr>
                                                <w:top w:val="none" w:sz="0" w:space="0" w:color="auto"/>
                                                <w:left w:val="none" w:sz="0" w:space="0" w:color="auto"/>
                                                <w:bottom w:val="none" w:sz="0" w:space="0" w:color="auto"/>
                                                <w:right w:val="none" w:sz="0" w:space="0" w:color="auto"/>
                                              </w:divBdr>
                                            </w:div>
                                            <w:div w:id="1512603425">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857841255">
                                                  <w:blockQuote w:val="1"/>
                                                  <w:marLeft w:val="600"/>
                                                  <w:marRight w:val="0"/>
                                                  <w:marTop w:val="120"/>
                                                  <w:marBottom w:val="120"/>
                                                  <w:divBdr>
                                                    <w:top w:val="none" w:sz="0" w:space="0" w:color="auto"/>
                                                    <w:left w:val="none" w:sz="0" w:space="0" w:color="auto"/>
                                                    <w:bottom w:val="none" w:sz="0" w:space="0" w:color="auto"/>
                                                    <w:right w:val="none" w:sz="0" w:space="0" w:color="auto"/>
                                                  </w:divBdr>
                                                </w:div>
                                                <w:div w:id="1679965447">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142745466">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310747234">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996833655">
                                                  <w:blockQuote w:val="1"/>
                                                  <w:marLeft w:val="600"/>
                                                  <w:marRight w:val="0"/>
                                                  <w:marTop w:val="120"/>
                                                  <w:marBottom w:val="120"/>
                                                  <w:divBdr>
                                                    <w:top w:val="none" w:sz="0" w:space="0" w:color="auto"/>
                                                    <w:left w:val="none" w:sz="0" w:space="0" w:color="auto"/>
                                                    <w:bottom w:val="none" w:sz="0" w:space="0" w:color="auto"/>
                                                    <w:right w:val="none" w:sz="0" w:space="0" w:color="auto"/>
                                                  </w:divBdr>
                                                </w:div>
                                                <w:div w:id="1052461977">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73789267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383798734">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252932744">
                                              <w:blockQuote w:val="1"/>
                                              <w:marLeft w:val="600"/>
                                              <w:marRight w:val="0"/>
                                              <w:marTop w:val="120"/>
                                              <w:marBottom w:val="120"/>
                                              <w:divBdr>
                                                <w:top w:val="none" w:sz="0" w:space="0" w:color="auto"/>
                                                <w:left w:val="none" w:sz="0" w:space="0" w:color="auto"/>
                                                <w:bottom w:val="none" w:sz="0" w:space="0" w:color="auto"/>
                                                <w:right w:val="none" w:sz="0" w:space="0" w:color="auto"/>
                                              </w:divBdr>
                                            </w:div>
                                            <w:div w:id="1672565339">
                                              <w:blockQuote w:val="1"/>
                                              <w:marLeft w:val="600"/>
                                              <w:marRight w:val="0"/>
                                              <w:marTop w:val="120"/>
                                              <w:marBottom w:val="120"/>
                                              <w:divBdr>
                                                <w:top w:val="none" w:sz="0" w:space="0" w:color="auto"/>
                                                <w:left w:val="none" w:sz="0" w:space="0" w:color="auto"/>
                                                <w:bottom w:val="none" w:sz="0" w:space="0" w:color="auto"/>
                                                <w:right w:val="none" w:sz="0" w:space="0" w:color="auto"/>
                                              </w:divBdr>
                                            </w:div>
                                            <w:div w:id="2127851996">
                                              <w:blockQuote w:val="1"/>
                                              <w:marLeft w:val="600"/>
                                              <w:marRight w:val="0"/>
                                              <w:marTop w:val="120"/>
                                              <w:marBottom w:val="120"/>
                                              <w:divBdr>
                                                <w:top w:val="none" w:sz="0" w:space="0" w:color="auto"/>
                                                <w:left w:val="none" w:sz="0" w:space="0" w:color="auto"/>
                                                <w:bottom w:val="none" w:sz="0" w:space="0" w:color="auto"/>
                                                <w:right w:val="none" w:sz="0" w:space="0" w:color="auto"/>
                                              </w:divBdr>
                                            </w:div>
                                            <w:div w:id="563880215">
                                              <w:blockQuote w:val="1"/>
                                              <w:marLeft w:val="600"/>
                                              <w:marRight w:val="0"/>
                                              <w:marTop w:val="120"/>
                                              <w:marBottom w:val="120"/>
                                              <w:divBdr>
                                                <w:top w:val="none" w:sz="0" w:space="0" w:color="auto"/>
                                                <w:left w:val="none" w:sz="0" w:space="0" w:color="auto"/>
                                                <w:bottom w:val="none" w:sz="0" w:space="0" w:color="auto"/>
                                                <w:right w:val="none" w:sz="0" w:space="0" w:color="auto"/>
                                              </w:divBdr>
                                            </w:div>
                                            <w:div w:id="212934654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766224624">
                                                  <w:blockQuote w:val="1"/>
                                                  <w:marLeft w:val="600"/>
                                                  <w:marRight w:val="0"/>
                                                  <w:marTop w:val="120"/>
                                                  <w:marBottom w:val="120"/>
                                                  <w:divBdr>
                                                    <w:top w:val="none" w:sz="0" w:space="0" w:color="auto"/>
                                                    <w:left w:val="none" w:sz="0" w:space="0" w:color="auto"/>
                                                    <w:bottom w:val="none" w:sz="0" w:space="0" w:color="auto"/>
                                                    <w:right w:val="none" w:sz="0" w:space="0" w:color="auto"/>
                                                  </w:divBdr>
                                                </w:div>
                                                <w:div w:id="462619389">
                                                  <w:blockQuote w:val="1"/>
                                                  <w:marLeft w:val="600"/>
                                                  <w:marRight w:val="0"/>
                                                  <w:marTop w:val="120"/>
                                                  <w:marBottom w:val="120"/>
                                                  <w:divBdr>
                                                    <w:top w:val="none" w:sz="0" w:space="0" w:color="auto"/>
                                                    <w:left w:val="none" w:sz="0" w:space="0" w:color="auto"/>
                                                    <w:bottom w:val="none" w:sz="0" w:space="0" w:color="auto"/>
                                                    <w:right w:val="none" w:sz="0" w:space="0" w:color="auto"/>
                                                  </w:divBdr>
                                                </w:div>
                                                <w:div w:id="1066025719">
                                                  <w:blockQuote w:val="1"/>
                                                  <w:marLeft w:val="600"/>
                                                  <w:marRight w:val="0"/>
                                                  <w:marTop w:val="120"/>
                                                  <w:marBottom w:val="120"/>
                                                  <w:divBdr>
                                                    <w:top w:val="none" w:sz="0" w:space="0" w:color="auto"/>
                                                    <w:left w:val="none" w:sz="0" w:space="0" w:color="auto"/>
                                                    <w:bottom w:val="none" w:sz="0" w:space="0" w:color="auto"/>
                                                    <w:right w:val="none" w:sz="0" w:space="0" w:color="auto"/>
                                                  </w:divBdr>
                                                </w:div>
                                                <w:div w:id="1077169334">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0880623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2127504404">
                                          <w:blockQuote w:val="1"/>
                                          <w:marLeft w:val="960"/>
                                          <w:marRight w:val="0"/>
                                          <w:marTop w:val="120"/>
                                          <w:marBottom w:val="120"/>
                                          <w:divBdr>
                                            <w:top w:val="none" w:sz="0" w:space="0" w:color="auto"/>
                                            <w:left w:val="none" w:sz="0" w:space="0" w:color="auto"/>
                                            <w:bottom w:val="none" w:sz="0" w:space="0" w:color="auto"/>
                                            <w:right w:val="none" w:sz="0" w:space="0" w:color="auto"/>
                                          </w:divBdr>
                                        </w:div>
                                        <w:div w:id="1013265729">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71084122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48199742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363095592">
                                              <w:blockQuote w:val="1"/>
                                              <w:marLeft w:val="600"/>
                                              <w:marRight w:val="0"/>
                                              <w:marTop w:val="120"/>
                                              <w:marBottom w:val="120"/>
                                              <w:divBdr>
                                                <w:top w:val="none" w:sz="0" w:space="0" w:color="auto"/>
                                                <w:left w:val="none" w:sz="0" w:space="0" w:color="auto"/>
                                                <w:bottom w:val="none" w:sz="0" w:space="0" w:color="auto"/>
                                                <w:right w:val="none" w:sz="0" w:space="0" w:color="auto"/>
                                              </w:divBdr>
                                            </w:div>
                                            <w:div w:id="410784324">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72641630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553389439">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28986660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916477537">
                                                  <w:blockQuote w:val="1"/>
                                                  <w:marLeft w:val="600"/>
                                                  <w:marRight w:val="0"/>
                                                  <w:marTop w:val="120"/>
                                                  <w:marBottom w:val="120"/>
                                                  <w:divBdr>
                                                    <w:top w:val="none" w:sz="0" w:space="0" w:color="auto"/>
                                                    <w:left w:val="none" w:sz="0" w:space="0" w:color="auto"/>
                                                    <w:bottom w:val="none" w:sz="0" w:space="0" w:color="auto"/>
                                                    <w:right w:val="none" w:sz="0" w:space="0" w:color="auto"/>
                                                  </w:divBdr>
                                                </w:div>
                                                <w:div w:id="97873142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98465047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508057954">
                                                  <w:blockQuote w:val="1"/>
                                                  <w:marLeft w:val="340"/>
                                                  <w:marRight w:val="0"/>
                                                  <w:marTop w:val="120"/>
                                                  <w:marBottom w:val="120"/>
                                                  <w:divBdr>
                                                    <w:top w:val="none" w:sz="0" w:space="0" w:color="auto"/>
                                                    <w:left w:val="none" w:sz="0" w:space="0" w:color="auto"/>
                                                    <w:bottom w:val="none" w:sz="0" w:space="0" w:color="auto"/>
                                                    <w:right w:val="none" w:sz="0" w:space="0" w:color="auto"/>
                                                  </w:divBdr>
                                                </w:div>
                                              </w:divsChild>
                                            </w:div>
                                          </w:divsChild>
                                        </w:div>
                                        <w:div w:id="2128499082">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39840461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813329567">
                                                  <w:blockQuote w:val="1"/>
                                                  <w:marLeft w:val="600"/>
                                                  <w:marRight w:val="0"/>
                                                  <w:marTop w:val="120"/>
                                                  <w:marBottom w:val="120"/>
                                                  <w:divBdr>
                                                    <w:top w:val="none" w:sz="0" w:space="0" w:color="auto"/>
                                                    <w:left w:val="none" w:sz="0" w:space="0" w:color="auto"/>
                                                    <w:bottom w:val="none" w:sz="0" w:space="0" w:color="auto"/>
                                                    <w:right w:val="none" w:sz="0" w:space="0" w:color="auto"/>
                                                  </w:divBdr>
                                                </w:div>
                                                <w:div w:id="486484885">
                                                  <w:blockQuote w:val="1"/>
                                                  <w:marLeft w:val="340"/>
                                                  <w:marRight w:val="0"/>
                                                  <w:marTop w:val="120"/>
                                                  <w:marBottom w:val="120"/>
                                                  <w:divBdr>
                                                    <w:top w:val="none" w:sz="0" w:space="0" w:color="auto"/>
                                                    <w:left w:val="none" w:sz="0" w:space="0" w:color="auto"/>
                                                    <w:bottom w:val="none" w:sz="0" w:space="0" w:color="auto"/>
                                                    <w:right w:val="none" w:sz="0" w:space="0" w:color="auto"/>
                                                  </w:divBdr>
                                                </w:div>
                                              </w:divsChild>
                                            </w:div>
                                            <w:div w:id="9594599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972704459">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20240439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359547528">
                                                  <w:blockQuote w:val="1"/>
                                                  <w:marLeft w:val="600"/>
                                                  <w:marRight w:val="0"/>
                                                  <w:marTop w:val="120"/>
                                                  <w:marBottom w:val="120"/>
                                                  <w:divBdr>
                                                    <w:top w:val="none" w:sz="0" w:space="0" w:color="auto"/>
                                                    <w:left w:val="none" w:sz="0" w:space="0" w:color="auto"/>
                                                    <w:bottom w:val="none" w:sz="0" w:space="0" w:color="auto"/>
                                                    <w:right w:val="none" w:sz="0" w:space="0" w:color="auto"/>
                                                  </w:divBdr>
                                                </w:div>
                                                <w:div w:id="102335973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410149790">
                                              <w:blockQuote w:val="1"/>
                                              <w:marLeft w:val="600"/>
                                              <w:marRight w:val="0"/>
                                              <w:marTop w:val="120"/>
                                              <w:marBottom w:val="120"/>
                                              <w:divBdr>
                                                <w:top w:val="none" w:sz="0" w:space="0" w:color="auto"/>
                                                <w:left w:val="none" w:sz="0" w:space="0" w:color="auto"/>
                                                <w:bottom w:val="none" w:sz="0" w:space="0" w:color="auto"/>
                                                <w:right w:val="none" w:sz="0" w:space="0" w:color="auto"/>
                                              </w:divBdr>
                                            </w:div>
                                            <w:div w:id="90179488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2070035">
      <w:bodyDiv w:val="1"/>
      <w:marLeft w:val="0"/>
      <w:marRight w:val="0"/>
      <w:marTop w:val="0"/>
      <w:marBottom w:val="0"/>
      <w:divBdr>
        <w:top w:val="none" w:sz="0" w:space="0" w:color="auto"/>
        <w:left w:val="none" w:sz="0" w:space="0" w:color="auto"/>
        <w:bottom w:val="none" w:sz="0" w:space="0" w:color="auto"/>
        <w:right w:val="none" w:sz="0" w:space="0" w:color="auto"/>
      </w:divBdr>
      <w:divsChild>
        <w:div w:id="556865833">
          <w:blockQuote w:val="1"/>
          <w:marLeft w:val="600"/>
          <w:marRight w:val="0"/>
          <w:marTop w:val="120"/>
          <w:marBottom w:val="120"/>
          <w:divBdr>
            <w:top w:val="none" w:sz="0" w:space="0" w:color="auto"/>
            <w:left w:val="none" w:sz="0" w:space="0" w:color="auto"/>
            <w:bottom w:val="none" w:sz="0" w:space="0" w:color="auto"/>
            <w:right w:val="none" w:sz="0" w:space="0" w:color="auto"/>
          </w:divBdr>
        </w:div>
        <w:div w:id="136520654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442217234">
      <w:bodyDiv w:val="1"/>
      <w:marLeft w:val="0"/>
      <w:marRight w:val="0"/>
      <w:marTop w:val="0"/>
      <w:marBottom w:val="0"/>
      <w:divBdr>
        <w:top w:val="none" w:sz="0" w:space="0" w:color="auto"/>
        <w:left w:val="none" w:sz="0" w:space="0" w:color="auto"/>
        <w:bottom w:val="none" w:sz="0" w:space="0" w:color="auto"/>
        <w:right w:val="none" w:sz="0" w:space="0" w:color="auto"/>
      </w:divBdr>
      <w:divsChild>
        <w:div w:id="1403024706">
          <w:blockQuote w:val="1"/>
          <w:marLeft w:val="600"/>
          <w:marRight w:val="0"/>
          <w:marTop w:val="120"/>
          <w:marBottom w:val="120"/>
          <w:divBdr>
            <w:top w:val="none" w:sz="0" w:space="0" w:color="auto"/>
            <w:left w:val="none" w:sz="0" w:space="0" w:color="auto"/>
            <w:bottom w:val="none" w:sz="0" w:space="0" w:color="auto"/>
            <w:right w:val="none" w:sz="0" w:space="0" w:color="auto"/>
          </w:divBdr>
        </w:div>
        <w:div w:id="1325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477602363">
      <w:bodyDiv w:val="1"/>
      <w:marLeft w:val="0"/>
      <w:marRight w:val="0"/>
      <w:marTop w:val="0"/>
      <w:marBottom w:val="0"/>
      <w:divBdr>
        <w:top w:val="none" w:sz="0" w:space="0" w:color="auto"/>
        <w:left w:val="none" w:sz="0" w:space="0" w:color="auto"/>
        <w:bottom w:val="none" w:sz="0" w:space="0" w:color="auto"/>
        <w:right w:val="none" w:sz="0" w:space="0" w:color="auto"/>
      </w:divBdr>
      <w:divsChild>
        <w:div w:id="1756390589">
          <w:blockQuote w:val="1"/>
          <w:marLeft w:val="960"/>
          <w:marRight w:val="0"/>
          <w:marTop w:val="120"/>
          <w:marBottom w:val="120"/>
          <w:divBdr>
            <w:top w:val="none" w:sz="0" w:space="0" w:color="auto"/>
            <w:left w:val="none" w:sz="0" w:space="0" w:color="auto"/>
            <w:bottom w:val="none" w:sz="0" w:space="0" w:color="auto"/>
            <w:right w:val="none" w:sz="0" w:space="0" w:color="auto"/>
          </w:divBdr>
        </w:div>
      </w:divsChild>
    </w:div>
    <w:div w:id="1519074629">
      <w:bodyDiv w:val="1"/>
      <w:marLeft w:val="0"/>
      <w:marRight w:val="0"/>
      <w:marTop w:val="0"/>
      <w:marBottom w:val="0"/>
      <w:divBdr>
        <w:top w:val="none" w:sz="0" w:space="0" w:color="auto"/>
        <w:left w:val="none" w:sz="0" w:space="0" w:color="auto"/>
        <w:bottom w:val="none" w:sz="0" w:space="0" w:color="auto"/>
        <w:right w:val="none" w:sz="0" w:space="0" w:color="auto"/>
      </w:divBdr>
      <w:divsChild>
        <w:div w:id="486869372">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518083833">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89577216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537738130">
                      <w:blockQuote w:val="1"/>
                      <w:marLeft w:val="600"/>
                      <w:marRight w:val="0"/>
                      <w:marTop w:val="120"/>
                      <w:marBottom w:val="120"/>
                      <w:divBdr>
                        <w:top w:val="none" w:sz="0" w:space="0" w:color="auto"/>
                        <w:left w:val="none" w:sz="0" w:space="0" w:color="auto"/>
                        <w:bottom w:val="none" w:sz="0" w:space="0" w:color="auto"/>
                        <w:right w:val="none" w:sz="0" w:space="0" w:color="auto"/>
                      </w:divBdr>
                    </w:div>
                    <w:div w:id="191832343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56866027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75805929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058439157">
                  <w:blockQuote w:val="1"/>
                  <w:marLeft w:val="600"/>
                  <w:marRight w:val="0"/>
                  <w:marTop w:val="120"/>
                  <w:marBottom w:val="120"/>
                  <w:divBdr>
                    <w:top w:val="none" w:sz="0" w:space="0" w:color="auto"/>
                    <w:left w:val="none" w:sz="0" w:space="0" w:color="auto"/>
                    <w:bottom w:val="none" w:sz="0" w:space="0" w:color="auto"/>
                    <w:right w:val="none" w:sz="0" w:space="0" w:color="auto"/>
                  </w:divBdr>
                </w:div>
                <w:div w:id="44777336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55752064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177843840">
                  <w:blockQuote w:val="1"/>
                  <w:marLeft w:val="600"/>
                  <w:marRight w:val="0"/>
                  <w:marTop w:val="120"/>
                  <w:marBottom w:val="120"/>
                  <w:divBdr>
                    <w:top w:val="none" w:sz="0" w:space="0" w:color="auto"/>
                    <w:left w:val="none" w:sz="0" w:space="0" w:color="auto"/>
                    <w:bottom w:val="none" w:sz="0" w:space="0" w:color="auto"/>
                    <w:right w:val="none" w:sz="0" w:space="0" w:color="auto"/>
                  </w:divBdr>
                </w:div>
                <w:div w:id="3207548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21254444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64492204">
                  <w:blockQuote w:val="1"/>
                  <w:marLeft w:val="600"/>
                  <w:marRight w:val="0"/>
                  <w:marTop w:val="120"/>
                  <w:marBottom w:val="120"/>
                  <w:divBdr>
                    <w:top w:val="none" w:sz="0" w:space="0" w:color="auto"/>
                    <w:left w:val="none" w:sz="0" w:space="0" w:color="auto"/>
                    <w:bottom w:val="none" w:sz="0" w:space="0" w:color="auto"/>
                    <w:right w:val="none" w:sz="0" w:space="0" w:color="auto"/>
                  </w:divBdr>
                </w:div>
                <w:div w:id="152902259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73088892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008902811">
                  <w:blockQuote w:val="1"/>
                  <w:marLeft w:val="340"/>
                  <w:marRight w:val="0"/>
                  <w:marTop w:val="120"/>
                  <w:marBottom w:val="120"/>
                  <w:divBdr>
                    <w:top w:val="none" w:sz="0" w:space="0" w:color="auto"/>
                    <w:left w:val="none" w:sz="0" w:space="0" w:color="auto"/>
                    <w:bottom w:val="none" w:sz="0" w:space="0" w:color="auto"/>
                    <w:right w:val="none" w:sz="0" w:space="0" w:color="auto"/>
                  </w:divBdr>
                  <w:divsChild>
                    <w:div w:id="1120801563">
                      <w:blockQuote w:val="1"/>
                      <w:marLeft w:val="600"/>
                      <w:marRight w:val="0"/>
                      <w:marTop w:val="80"/>
                      <w:marBottom w:val="80"/>
                      <w:divBdr>
                        <w:top w:val="none" w:sz="0" w:space="0" w:color="auto"/>
                        <w:left w:val="none" w:sz="0" w:space="0" w:color="auto"/>
                        <w:bottom w:val="none" w:sz="0" w:space="0" w:color="auto"/>
                        <w:right w:val="none" w:sz="0" w:space="0" w:color="auto"/>
                      </w:divBdr>
                    </w:div>
                    <w:div w:id="1897429606">
                      <w:blockQuote w:val="1"/>
                      <w:marLeft w:val="600"/>
                      <w:marRight w:val="0"/>
                      <w:marTop w:val="80"/>
                      <w:marBottom w:val="80"/>
                      <w:divBdr>
                        <w:top w:val="none" w:sz="0" w:space="0" w:color="auto"/>
                        <w:left w:val="none" w:sz="0" w:space="0" w:color="auto"/>
                        <w:bottom w:val="none" w:sz="0" w:space="0" w:color="auto"/>
                        <w:right w:val="none" w:sz="0" w:space="0" w:color="auto"/>
                      </w:divBdr>
                    </w:div>
                    <w:div w:id="1309632312">
                      <w:blockQuote w:val="1"/>
                      <w:marLeft w:val="600"/>
                      <w:marRight w:val="0"/>
                      <w:marTop w:val="80"/>
                      <w:marBottom w:val="80"/>
                      <w:divBdr>
                        <w:top w:val="none" w:sz="0" w:space="0" w:color="auto"/>
                        <w:left w:val="none" w:sz="0" w:space="0" w:color="auto"/>
                        <w:bottom w:val="none" w:sz="0" w:space="0" w:color="auto"/>
                        <w:right w:val="none" w:sz="0" w:space="0" w:color="auto"/>
                      </w:divBdr>
                    </w:div>
                  </w:divsChild>
                </w:div>
              </w:divsChild>
            </w:div>
            <w:div w:id="1514955294">
              <w:blockQuote w:val="1"/>
              <w:marLeft w:val="600"/>
              <w:marRight w:val="0"/>
              <w:marTop w:val="120"/>
              <w:marBottom w:val="120"/>
              <w:divBdr>
                <w:top w:val="none" w:sz="0" w:space="0" w:color="auto"/>
                <w:left w:val="none" w:sz="0" w:space="0" w:color="auto"/>
                <w:bottom w:val="none" w:sz="0" w:space="0" w:color="auto"/>
                <w:right w:val="none" w:sz="0" w:space="0" w:color="auto"/>
              </w:divBdr>
            </w:div>
            <w:div w:id="11109400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757292205">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527713689">
      <w:bodyDiv w:val="1"/>
      <w:marLeft w:val="0"/>
      <w:marRight w:val="0"/>
      <w:marTop w:val="0"/>
      <w:marBottom w:val="0"/>
      <w:divBdr>
        <w:top w:val="none" w:sz="0" w:space="0" w:color="auto"/>
        <w:left w:val="none" w:sz="0" w:space="0" w:color="auto"/>
        <w:bottom w:val="none" w:sz="0" w:space="0" w:color="auto"/>
        <w:right w:val="none" w:sz="0" w:space="0" w:color="auto"/>
      </w:divBdr>
      <w:divsChild>
        <w:div w:id="1590649529">
          <w:blockQuote w:val="1"/>
          <w:marLeft w:val="600"/>
          <w:marRight w:val="0"/>
          <w:marTop w:val="120"/>
          <w:marBottom w:val="120"/>
          <w:divBdr>
            <w:top w:val="none" w:sz="0" w:space="0" w:color="auto"/>
            <w:left w:val="none" w:sz="0" w:space="0" w:color="auto"/>
            <w:bottom w:val="none" w:sz="0" w:space="0" w:color="auto"/>
            <w:right w:val="none" w:sz="0" w:space="0" w:color="auto"/>
          </w:divBdr>
        </w:div>
        <w:div w:id="210648871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542783442">
      <w:bodyDiv w:val="1"/>
      <w:marLeft w:val="0"/>
      <w:marRight w:val="0"/>
      <w:marTop w:val="0"/>
      <w:marBottom w:val="0"/>
      <w:divBdr>
        <w:top w:val="none" w:sz="0" w:space="0" w:color="auto"/>
        <w:left w:val="none" w:sz="0" w:space="0" w:color="auto"/>
        <w:bottom w:val="none" w:sz="0" w:space="0" w:color="auto"/>
        <w:right w:val="none" w:sz="0" w:space="0" w:color="auto"/>
      </w:divBdr>
      <w:divsChild>
        <w:div w:id="20298160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332992206">
              <w:blockQuote w:val="1"/>
              <w:marLeft w:val="600"/>
              <w:marRight w:val="0"/>
              <w:marTop w:val="120"/>
              <w:marBottom w:val="120"/>
              <w:divBdr>
                <w:top w:val="none" w:sz="0" w:space="0" w:color="auto"/>
                <w:left w:val="none" w:sz="0" w:space="0" w:color="auto"/>
                <w:bottom w:val="none" w:sz="0" w:space="0" w:color="auto"/>
                <w:right w:val="none" w:sz="0" w:space="0" w:color="auto"/>
              </w:divBdr>
            </w:div>
            <w:div w:id="204093695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284627444">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109740221">
              <w:blockQuote w:val="1"/>
              <w:marLeft w:val="600"/>
              <w:marRight w:val="0"/>
              <w:marTop w:val="120"/>
              <w:marBottom w:val="120"/>
              <w:divBdr>
                <w:top w:val="none" w:sz="0" w:space="0" w:color="auto"/>
                <w:left w:val="none" w:sz="0" w:space="0" w:color="auto"/>
                <w:bottom w:val="none" w:sz="0" w:space="0" w:color="auto"/>
                <w:right w:val="none" w:sz="0" w:space="0" w:color="auto"/>
              </w:divBdr>
            </w:div>
            <w:div w:id="752319917">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1572812971">
      <w:bodyDiv w:val="1"/>
      <w:marLeft w:val="0"/>
      <w:marRight w:val="0"/>
      <w:marTop w:val="0"/>
      <w:marBottom w:val="0"/>
      <w:divBdr>
        <w:top w:val="none" w:sz="0" w:space="0" w:color="auto"/>
        <w:left w:val="none" w:sz="0" w:space="0" w:color="auto"/>
        <w:bottom w:val="none" w:sz="0" w:space="0" w:color="auto"/>
        <w:right w:val="none" w:sz="0" w:space="0" w:color="auto"/>
      </w:divBdr>
      <w:divsChild>
        <w:div w:id="2132699050">
          <w:blockQuote w:val="1"/>
          <w:marLeft w:val="600"/>
          <w:marRight w:val="0"/>
          <w:marTop w:val="120"/>
          <w:marBottom w:val="120"/>
          <w:divBdr>
            <w:top w:val="none" w:sz="0" w:space="0" w:color="auto"/>
            <w:left w:val="none" w:sz="0" w:space="0" w:color="auto"/>
            <w:bottom w:val="none" w:sz="0" w:space="0" w:color="auto"/>
            <w:right w:val="none" w:sz="0" w:space="0" w:color="auto"/>
          </w:divBdr>
        </w:div>
        <w:div w:id="2067072402">
          <w:blockQuote w:val="1"/>
          <w:marLeft w:val="600"/>
          <w:marRight w:val="0"/>
          <w:marTop w:val="120"/>
          <w:marBottom w:val="120"/>
          <w:divBdr>
            <w:top w:val="none" w:sz="0" w:space="0" w:color="auto"/>
            <w:left w:val="none" w:sz="0" w:space="0" w:color="auto"/>
            <w:bottom w:val="none" w:sz="0" w:space="0" w:color="auto"/>
            <w:right w:val="none" w:sz="0" w:space="0" w:color="auto"/>
          </w:divBdr>
        </w:div>
        <w:div w:id="96777737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603301586">
      <w:bodyDiv w:val="1"/>
      <w:marLeft w:val="0"/>
      <w:marRight w:val="0"/>
      <w:marTop w:val="0"/>
      <w:marBottom w:val="0"/>
      <w:divBdr>
        <w:top w:val="none" w:sz="0" w:space="0" w:color="auto"/>
        <w:left w:val="none" w:sz="0" w:space="0" w:color="auto"/>
        <w:bottom w:val="none" w:sz="0" w:space="0" w:color="auto"/>
        <w:right w:val="none" w:sz="0" w:space="0" w:color="auto"/>
      </w:divBdr>
      <w:divsChild>
        <w:div w:id="1559778847">
          <w:blockQuote w:val="1"/>
          <w:marLeft w:val="600"/>
          <w:marRight w:val="0"/>
          <w:marTop w:val="120"/>
          <w:marBottom w:val="120"/>
          <w:divBdr>
            <w:top w:val="none" w:sz="0" w:space="0" w:color="auto"/>
            <w:left w:val="none" w:sz="0" w:space="0" w:color="auto"/>
            <w:bottom w:val="none" w:sz="0" w:space="0" w:color="auto"/>
            <w:right w:val="none" w:sz="0" w:space="0" w:color="auto"/>
          </w:divBdr>
        </w:div>
        <w:div w:id="39042106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633629703">
      <w:bodyDiv w:val="1"/>
      <w:marLeft w:val="0"/>
      <w:marRight w:val="0"/>
      <w:marTop w:val="0"/>
      <w:marBottom w:val="0"/>
      <w:divBdr>
        <w:top w:val="none" w:sz="0" w:space="0" w:color="auto"/>
        <w:left w:val="none" w:sz="0" w:space="0" w:color="auto"/>
        <w:bottom w:val="none" w:sz="0" w:space="0" w:color="auto"/>
        <w:right w:val="none" w:sz="0" w:space="0" w:color="auto"/>
      </w:divBdr>
      <w:divsChild>
        <w:div w:id="638656747">
          <w:marLeft w:val="0"/>
          <w:marRight w:val="0"/>
          <w:marTop w:val="0"/>
          <w:marBottom w:val="0"/>
          <w:divBdr>
            <w:top w:val="none" w:sz="0" w:space="0" w:color="auto"/>
            <w:left w:val="none" w:sz="0" w:space="0" w:color="auto"/>
            <w:bottom w:val="none" w:sz="0" w:space="0" w:color="auto"/>
            <w:right w:val="none" w:sz="0" w:space="0" w:color="auto"/>
          </w:divBdr>
          <w:divsChild>
            <w:div w:id="922302515">
              <w:marLeft w:val="0"/>
              <w:marRight w:val="0"/>
              <w:marTop w:val="0"/>
              <w:marBottom w:val="0"/>
              <w:divBdr>
                <w:top w:val="none" w:sz="0" w:space="0" w:color="auto"/>
                <w:left w:val="none" w:sz="0" w:space="0" w:color="auto"/>
                <w:bottom w:val="none" w:sz="0" w:space="0" w:color="auto"/>
                <w:right w:val="none" w:sz="0" w:space="0" w:color="auto"/>
              </w:divBdr>
              <w:divsChild>
                <w:div w:id="1395084501">
                  <w:marLeft w:val="0"/>
                  <w:marRight w:val="0"/>
                  <w:marTop w:val="0"/>
                  <w:marBottom w:val="0"/>
                  <w:divBdr>
                    <w:top w:val="none" w:sz="0" w:space="0" w:color="auto"/>
                    <w:left w:val="none" w:sz="0" w:space="0" w:color="auto"/>
                    <w:bottom w:val="none" w:sz="0" w:space="0" w:color="auto"/>
                    <w:right w:val="none" w:sz="0" w:space="0" w:color="auto"/>
                  </w:divBdr>
                  <w:divsChild>
                    <w:div w:id="386496402">
                      <w:marLeft w:val="0"/>
                      <w:marRight w:val="0"/>
                      <w:marTop w:val="0"/>
                      <w:marBottom w:val="0"/>
                      <w:divBdr>
                        <w:top w:val="none" w:sz="0" w:space="0" w:color="auto"/>
                        <w:left w:val="none" w:sz="0" w:space="0" w:color="auto"/>
                        <w:bottom w:val="none" w:sz="0" w:space="0" w:color="auto"/>
                        <w:right w:val="none" w:sz="0" w:space="0" w:color="auto"/>
                      </w:divBdr>
                      <w:divsChild>
                        <w:div w:id="1280911000">
                          <w:marLeft w:val="340"/>
                          <w:marRight w:val="0"/>
                          <w:marTop w:val="300"/>
                          <w:marBottom w:val="120"/>
                          <w:divBdr>
                            <w:top w:val="none" w:sz="0" w:space="0" w:color="auto"/>
                            <w:left w:val="none" w:sz="0" w:space="0" w:color="auto"/>
                            <w:bottom w:val="none" w:sz="0" w:space="0" w:color="auto"/>
                            <w:right w:val="none" w:sz="0" w:space="0" w:color="auto"/>
                          </w:divBdr>
                          <w:divsChild>
                            <w:div w:id="1609583860">
                              <w:marLeft w:val="0"/>
                              <w:marRight w:val="0"/>
                              <w:marTop w:val="0"/>
                              <w:marBottom w:val="0"/>
                              <w:divBdr>
                                <w:top w:val="none" w:sz="0" w:space="0" w:color="auto"/>
                                <w:left w:val="none" w:sz="0" w:space="0" w:color="auto"/>
                                <w:bottom w:val="none" w:sz="0" w:space="0" w:color="auto"/>
                                <w:right w:val="none" w:sz="0" w:space="0" w:color="auto"/>
                              </w:divBdr>
                              <w:divsChild>
                                <w:div w:id="1505433974">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99838265">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942641504">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644850945">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295332579">
                                                  <w:blockQuote w:val="1"/>
                                                  <w:marLeft w:val="600"/>
                                                  <w:marRight w:val="0"/>
                                                  <w:marTop w:val="120"/>
                                                  <w:marBottom w:val="120"/>
                                                  <w:divBdr>
                                                    <w:top w:val="none" w:sz="0" w:space="0" w:color="auto"/>
                                                    <w:left w:val="none" w:sz="0" w:space="0" w:color="auto"/>
                                                    <w:bottom w:val="none" w:sz="0" w:space="0" w:color="auto"/>
                                                    <w:right w:val="none" w:sz="0" w:space="0" w:color="auto"/>
                                                  </w:divBdr>
                                                </w:div>
                                                <w:div w:id="32243972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866989096">
                                              <w:blockQuote w:val="1"/>
                                              <w:marLeft w:val="600"/>
                                              <w:marRight w:val="0"/>
                                              <w:marTop w:val="120"/>
                                              <w:marBottom w:val="120"/>
                                              <w:divBdr>
                                                <w:top w:val="none" w:sz="0" w:space="0" w:color="auto"/>
                                                <w:left w:val="none" w:sz="0" w:space="0" w:color="auto"/>
                                                <w:bottom w:val="none" w:sz="0" w:space="0" w:color="auto"/>
                                                <w:right w:val="none" w:sz="0" w:space="0" w:color="auto"/>
                                              </w:divBdr>
                                            </w:div>
                                            <w:div w:id="40765499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975862514">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9843405">
      <w:bodyDiv w:val="1"/>
      <w:marLeft w:val="0"/>
      <w:marRight w:val="0"/>
      <w:marTop w:val="0"/>
      <w:marBottom w:val="0"/>
      <w:divBdr>
        <w:top w:val="none" w:sz="0" w:space="0" w:color="auto"/>
        <w:left w:val="none" w:sz="0" w:space="0" w:color="auto"/>
        <w:bottom w:val="none" w:sz="0" w:space="0" w:color="auto"/>
        <w:right w:val="none" w:sz="0" w:space="0" w:color="auto"/>
      </w:divBdr>
      <w:divsChild>
        <w:div w:id="1257514279">
          <w:blockQuote w:val="1"/>
          <w:marLeft w:val="600"/>
          <w:marRight w:val="0"/>
          <w:marTop w:val="120"/>
          <w:marBottom w:val="120"/>
          <w:divBdr>
            <w:top w:val="none" w:sz="0" w:space="0" w:color="auto"/>
            <w:left w:val="none" w:sz="0" w:space="0" w:color="auto"/>
            <w:bottom w:val="none" w:sz="0" w:space="0" w:color="auto"/>
            <w:right w:val="none" w:sz="0" w:space="0" w:color="auto"/>
          </w:divBdr>
        </w:div>
        <w:div w:id="183310787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658340666">
      <w:bodyDiv w:val="1"/>
      <w:marLeft w:val="0"/>
      <w:marRight w:val="0"/>
      <w:marTop w:val="0"/>
      <w:marBottom w:val="0"/>
      <w:divBdr>
        <w:top w:val="none" w:sz="0" w:space="0" w:color="auto"/>
        <w:left w:val="none" w:sz="0" w:space="0" w:color="auto"/>
        <w:bottom w:val="none" w:sz="0" w:space="0" w:color="auto"/>
        <w:right w:val="none" w:sz="0" w:space="0" w:color="auto"/>
      </w:divBdr>
      <w:divsChild>
        <w:div w:id="841118518">
          <w:blockQuote w:val="1"/>
          <w:marLeft w:val="600"/>
          <w:marRight w:val="0"/>
          <w:marTop w:val="120"/>
          <w:marBottom w:val="120"/>
          <w:divBdr>
            <w:top w:val="none" w:sz="0" w:space="0" w:color="auto"/>
            <w:left w:val="none" w:sz="0" w:space="0" w:color="auto"/>
            <w:bottom w:val="none" w:sz="0" w:space="0" w:color="auto"/>
            <w:right w:val="none" w:sz="0" w:space="0" w:color="auto"/>
          </w:divBdr>
        </w:div>
        <w:div w:id="2043049360">
          <w:blockQuote w:val="1"/>
          <w:marLeft w:val="600"/>
          <w:marRight w:val="0"/>
          <w:marTop w:val="120"/>
          <w:marBottom w:val="120"/>
          <w:divBdr>
            <w:top w:val="none" w:sz="0" w:space="0" w:color="auto"/>
            <w:left w:val="none" w:sz="0" w:space="0" w:color="auto"/>
            <w:bottom w:val="none" w:sz="0" w:space="0" w:color="auto"/>
            <w:right w:val="none" w:sz="0" w:space="0" w:color="auto"/>
          </w:divBdr>
        </w:div>
        <w:div w:id="124291197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681352898">
      <w:bodyDiv w:val="1"/>
      <w:marLeft w:val="0"/>
      <w:marRight w:val="0"/>
      <w:marTop w:val="0"/>
      <w:marBottom w:val="0"/>
      <w:divBdr>
        <w:top w:val="none" w:sz="0" w:space="0" w:color="auto"/>
        <w:left w:val="none" w:sz="0" w:space="0" w:color="auto"/>
        <w:bottom w:val="none" w:sz="0" w:space="0" w:color="auto"/>
        <w:right w:val="none" w:sz="0" w:space="0" w:color="auto"/>
      </w:divBdr>
      <w:divsChild>
        <w:div w:id="629478552">
          <w:blockQuote w:val="1"/>
          <w:marLeft w:val="600"/>
          <w:marRight w:val="0"/>
          <w:marTop w:val="120"/>
          <w:marBottom w:val="120"/>
          <w:divBdr>
            <w:top w:val="none" w:sz="0" w:space="0" w:color="auto"/>
            <w:left w:val="none" w:sz="0" w:space="0" w:color="auto"/>
            <w:bottom w:val="none" w:sz="0" w:space="0" w:color="auto"/>
            <w:right w:val="none" w:sz="0" w:space="0" w:color="auto"/>
          </w:divBdr>
        </w:div>
        <w:div w:id="62392660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697734538">
      <w:bodyDiv w:val="1"/>
      <w:marLeft w:val="0"/>
      <w:marRight w:val="0"/>
      <w:marTop w:val="0"/>
      <w:marBottom w:val="0"/>
      <w:divBdr>
        <w:top w:val="none" w:sz="0" w:space="0" w:color="auto"/>
        <w:left w:val="none" w:sz="0" w:space="0" w:color="auto"/>
        <w:bottom w:val="none" w:sz="0" w:space="0" w:color="auto"/>
        <w:right w:val="none" w:sz="0" w:space="0" w:color="auto"/>
      </w:divBdr>
      <w:divsChild>
        <w:div w:id="1114178207">
          <w:blockQuote w:val="1"/>
          <w:marLeft w:val="600"/>
          <w:marRight w:val="0"/>
          <w:marTop w:val="120"/>
          <w:marBottom w:val="120"/>
          <w:divBdr>
            <w:top w:val="none" w:sz="0" w:space="0" w:color="auto"/>
            <w:left w:val="none" w:sz="0" w:space="0" w:color="auto"/>
            <w:bottom w:val="none" w:sz="0" w:space="0" w:color="auto"/>
            <w:right w:val="none" w:sz="0" w:space="0" w:color="auto"/>
          </w:divBdr>
        </w:div>
        <w:div w:id="62655057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713576854">
      <w:bodyDiv w:val="1"/>
      <w:marLeft w:val="0"/>
      <w:marRight w:val="0"/>
      <w:marTop w:val="0"/>
      <w:marBottom w:val="0"/>
      <w:divBdr>
        <w:top w:val="none" w:sz="0" w:space="0" w:color="auto"/>
        <w:left w:val="none" w:sz="0" w:space="0" w:color="auto"/>
        <w:bottom w:val="none" w:sz="0" w:space="0" w:color="auto"/>
        <w:right w:val="none" w:sz="0" w:space="0" w:color="auto"/>
      </w:divBdr>
      <w:divsChild>
        <w:div w:id="135951908">
          <w:marLeft w:val="0"/>
          <w:marRight w:val="0"/>
          <w:marTop w:val="0"/>
          <w:marBottom w:val="0"/>
          <w:divBdr>
            <w:top w:val="none" w:sz="0" w:space="0" w:color="auto"/>
            <w:left w:val="none" w:sz="0" w:space="0" w:color="auto"/>
            <w:bottom w:val="none" w:sz="0" w:space="0" w:color="auto"/>
            <w:right w:val="none" w:sz="0" w:space="0" w:color="auto"/>
          </w:divBdr>
          <w:divsChild>
            <w:div w:id="529491555">
              <w:marLeft w:val="0"/>
              <w:marRight w:val="0"/>
              <w:marTop w:val="0"/>
              <w:marBottom w:val="0"/>
              <w:divBdr>
                <w:top w:val="none" w:sz="0" w:space="0" w:color="auto"/>
                <w:left w:val="none" w:sz="0" w:space="0" w:color="auto"/>
                <w:bottom w:val="none" w:sz="0" w:space="0" w:color="auto"/>
                <w:right w:val="none" w:sz="0" w:space="0" w:color="auto"/>
              </w:divBdr>
              <w:divsChild>
                <w:div w:id="152837700">
                  <w:marLeft w:val="0"/>
                  <w:marRight w:val="0"/>
                  <w:marTop w:val="0"/>
                  <w:marBottom w:val="0"/>
                  <w:divBdr>
                    <w:top w:val="none" w:sz="0" w:space="0" w:color="auto"/>
                    <w:left w:val="none" w:sz="0" w:space="0" w:color="auto"/>
                    <w:bottom w:val="none" w:sz="0" w:space="0" w:color="auto"/>
                    <w:right w:val="none" w:sz="0" w:space="0" w:color="auto"/>
                  </w:divBdr>
                  <w:divsChild>
                    <w:div w:id="131559439">
                      <w:marLeft w:val="0"/>
                      <w:marRight w:val="0"/>
                      <w:marTop w:val="0"/>
                      <w:marBottom w:val="0"/>
                      <w:divBdr>
                        <w:top w:val="none" w:sz="0" w:space="0" w:color="auto"/>
                        <w:left w:val="none" w:sz="0" w:space="0" w:color="auto"/>
                        <w:bottom w:val="none" w:sz="0" w:space="0" w:color="auto"/>
                        <w:right w:val="none" w:sz="0" w:space="0" w:color="auto"/>
                      </w:divBdr>
                      <w:divsChild>
                        <w:div w:id="1710760232">
                          <w:marLeft w:val="340"/>
                          <w:marRight w:val="0"/>
                          <w:marTop w:val="300"/>
                          <w:marBottom w:val="120"/>
                          <w:divBdr>
                            <w:top w:val="none" w:sz="0" w:space="0" w:color="auto"/>
                            <w:left w:val="none" w:sz="0" w:space="0" w:color="auto"/>
                            <w:bottom w:val="none" w:sz="0" w:space="0" w:color="auto"/>
                            <w:right w:val="none" w:sz="0" w:space="0" w:color="auto"/>
                          </w:divBdr>
                          <w:divsChild>
                            <w:div w:id="402610008">
                              <w:marLeft w:val="0"/>
                              <w:marRight w:val="0"/>
                              <w:marTop w:val="0"/>
                              <w:marBottom w:val="0"/>
                              <w:divBdr>
                                <w:top w:val="none" w:sz="0" w:space="0" w:color="auto"/>
                                <w:left w:val="none" w:sz="0" w:space="0" w:color="auto"/>
                                <w:bottom w:val="none" w:sz="0" w:space="0" w:color="auto"/>
                                <w:right w:val="none" w:sz="0" w:space="0" w:color="auto"/>
                              </w:divBdr>
                              <w:divsChild>
                                <w:div w:id="874461732">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284120905">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5723313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460148877">
                                              <w:blockQuote w:val="1"/>
                                              <w:marLeft w:val="600"/>
                                              <w:marRight w:val="0"/>
                                              <w:marTop w:val="120"/>
                                              <w:marBottom w:val="120"/>
                                              <w:divBdr>
                                                <w:top w:val="none" w:sz="0" w:space="0" w:color="auto"/>
                                                <w:left w:val="none" w:sz="0" w:space="0" w:color="auto"/>
                                                <w:bottom w:val="none" w:sz="0" w:space="0" w:color="auto"/>
                                                <w:right w:val="none" w:sz="0" w:space="0" w:color="auto"/>
                                              </w:divBdr>
                                            </w:div>
                                            <w:div w:id="55169441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2289245">
      <w:bodyDiv w:val="1"/>
      <w:marLeft w:val="0"/>
      <w:marRight w:val="0"/>
      <w:marTop w:val="0"/>
      <w:marBottom w:val="0"/>
      <w:divBdr>
        <w:top w:val="none" w:sz="0" w:space="0" w:color="auto"/>
        <w:left w:val="none" w:sz="0" w:space="0" w:color="auto"/>
        <w:bottom w:val="none" w:sz="0" w:space="0" w:color="auto"/>
        <w:right w:val="none" w:sz="0" w:space="0" w:color="auto"/>
      </w:divBdr>
      <w:divsChild>
        <w:div w:id="351685628">
          <w:blockQuote w:val="1"/>
          <w:marLeft w:val="600"/>
          <w:marRight w:val="0"/>
          <w:marTop w:val="120"/>
          <w:marBottom w:val="120"/>
          <w:divBdr>
            <w:top w:val="none" w:sz="0" w:space="0" w:color="auto"/>
            <w:left w:val="none" w:sz="0" w:space="0" w:color="auto"/>
            <w:bottom w:val="none" w:sz="0" w:space="0" w:color="auto"/>
            <w:right w:val="none" w:sz="0" w:space="0" w:color="auto"/>
          </w:divBdr>
        </w:div>
        <w:div w:id="59173891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723139785">
      <w:bodyDiv w:val="1"/>
      <w:marLeft w:val="0"/>
      <w:marRight w:val="0"/>
      <w:marTop w:val="0"/>
      <w:marBottom w:val="0"/>
      <w:divBdr>
        <w:top w:val="none" w:sz="0" w:space="0" w:color="auto"/>
        <w:left w:val="none" w:sz="0" w:space="0" w:color="auto"/>
        <w:bottom w:val="none" w:sz="0" w:space="0" w:color="auto"/>
        <w:right w:val="none" w:sz="0" w:space="0" w:color="auto"/>
      </w:divBdr>
      <w:divsChild>
        <w:div w:id="244464473">
          <w:marLeft w:val="0"/>
          <w:marRight w:val="0"/>
          <w:marTop w:val="0"/>
          <w:marBottom w:val="0"/>
          <w:divBdr>
            <w:top w:val="none" w:sz="0" w:space="0" w:color="auto"/>
            <w:left w:val="none" w:sz="0" w:space="0" w:color="auto"/>
            <w:bottom w:val="none" w:sz="0" w:space="0" w:color="auto"/>
            <w:right w:val="none" w:sz="0" w:space="0" w:color="auto"/>
          </w:divBdr>
          <w:divsChild>
            <w:div w:id="871646510">
              <w:marLeft w:val="0"/>
              <w:marRight w:val="0"/>
              <w:marTop w:val="0"/>
              <w:marBottom w:val="0"/>
              <w:divBdr>
                <w:top w:val="none" w:sz="0" w:space="0" w:color="auto"/>
                <w:left w:val="none" w:sz="0" w:space="0" w:color="auto"/>
                <w:bottom w:val="none" w:sz="0" w:space="0" w:color="auto"/>
                <w:right w:val="none" w:sz="0" w:space="0" w:color="auto"/>
              </w:divBdr>
              <w:divsChild>
                <w:div w:id="258373295">
                  <w:marLeft w:val="0"/>
                  <w:marRight w:val="0"/>
                  <w:marTop w:val="0"/>
                  <w:marBottom w:val="0"/>
                  <w:divBdr>
                    <w:top w:val="none" w:sz="0" w:space="0" w:color="auto"/>
                    <w:left w:val="none" w:sz="0" w:space="0" w:color="auto"/>
                    <w:bottom w:val="none" w:sz="0" w:space="0" w:color="auto"/>
                    <w:right w:val="none" w:sz="0" w:space="0" w:color="auto"/>
                  </w:divBdr>
                  <w:divsChild>
                    <w:div w:id="1431658059">
                      <w:marLeft w:val="0"/>
                      <w:marRight w:val="0"/>
                      <w:marTop w:val="0"/>
                      <w:marBottom w:val="0"/>
                      <w:divBdr>
                        <w:top w:val="none" w:sz="0" w:space="0" w:color="auto"/>
                        <w:left w:val="none" w:sz="0" w:space="0" w:color="auto"/>
                        <w:bottom w:val="none" w:sz="0" w:space="0" w:color="auto"/>
                        <w:right w:val="none" w:sz="0" w:space="0" w:color="auto"/>
                      </w:divBdr>
                      <w:divsChild>
                        <w:div w:id="183053754">
                          <w:marLeft w:val="340"/>
                          <w:marRight w:val="0"/>
                          <w:marTop w:val="300"/>
                          <w:marBottom w:val="120"/>
                          <w:divBdr>
                            <w:top w:val="none" w:sz="0" w:space="0" w:color="auto"/>
                            <w:left w:val="none" w:sz="0" w:space="0" w:color="auto"/>
                            <w:bottom w:val="none" w:sz="0" w:space="0" w:color="auto"/>
                            <w:right w:val="none" w:sz="0" w:space="0" w:color="auto"/>
                          </w:divBdr>
                          <w:divsChild>
                            <w:div w:id="424039120">
                              <w:marLeft w:val="0"/>
                              <w:marRight w:val="0"/>
                              <w:marTop w:val="0"/>
                              <w:marBottom w:val="0"/>
                              <w:divBdr>
                                <w:top w:val="none" w:sz="0" w:space="0" w:color="auto"/>
                                <w:left w:val="none" w:sz="0" w:space="0" w:color="auto"/>
                                <w:bottom w:val="none" w:sz="0" w:space="0" w:color="auto"/>
                                <w:right w:val="none" w:sz="0" w:space="0" w:color="auto"/>
                              </w:divBdr>
                              <w:divsChild>
                                <w:div w:id="211961858">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2294274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34355853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409157330">
                                              <w:blockQuote w:val="1"/>
                                              <w:marLeft w:val="0"/>
                                              <w:marRight w:val="0"/>
                                              <w:marTop w:val="120"/>
                                              <w:marBottom w:val="120"/>
                                              <w:divBdr>
                                                <w:top w:val="none" w:sz="0" w:space="0" w:color="auto"/>
                                                <w:left w:val="none" w:sz="0" w:space="0" w:color="auto"/>
                                                <w:bottom w:val="none" w:sz="0" w:space="0" w:color="auto"/>
                                                <w:right w:val="none" w:sz="0" w:space="0" w:color="auto"/>
                                              </w:divBdr>
                                            </w:div>
                                            <w:div w:id="1904410892">
                                              <w:blockQuote w:val="1"/>
                                              <w:marLeft w:val="600"/>
                                              <w:marRight w:val="0"/>
                                              <w:marTop w:val="120"/>
                                              <w:marBottom w:val="120"/>
                                              <w:divBdr>
                                                <w:top w:val="none" w:sz="0" w:space="0" w:color="auto"/>
                                                <w:left w:val="none" w:sz="0" w:space="0" w:color="auto"/>
                                                <w:bottom w:val="none" w:sz="0" w:space="0" w:color="auto"/>
                                                <w:right w:val="none" w:sz="0" w:space="0" w:color="auto"/>
                                              </w:divBdr>
                                            </w:div>
                                            <w:div w:id="568081430">
                                              <w:blockQuote w:val="1"/>
                                              <w:marLeft w:val="600"/>
                                              <w:marRight w:val="0"/>
                                              <w:marTop w:val="120"/>
                                              <w:marBottom w:val="120"/>
                                              <w:divBdr>
                                                <w:top w:val="none" w:sz="0" w:space="0" w:color="auto"/>
                                                <w:left w:val="none" w:sz="0" w:space="0" w:color="auto"/>
                                                <w:bottom w:val="none" w:sz="0" w:space="0" w:color="auto"/>
                                                <w:right w:val="none" w:sz="0" w:space="0" w:color="auto"/>
                                              </w:divBdr>
                                            </w:div>
                                            <w:div w:id="892884053">
                                              <w:blockQuote w:val="1"/>
                                              <w:marLeft w:val="600"/>
                                              <w:marRight w:val="0"/>
                                              <w:marTop w:val="120"/>
                                              <w:marBottom w:val="120"/>
                                              <w:divBdr>
                                                <w:top w:val="none" w:sz="0" w:space="0" w:color="auto"/>
                                                <w:left w:val="none" w:sz="0" w:space="0" w:color="auto"/>
                                                <w:bottom w:val="none" w:sz="0" w:space="0" w:color="auto"/>
                                                <w:right w:val="none" w:sz="0" w:space="0" w:color="auto"/>
                                              </w:divBdr>
                                            </w:div>
                                            <w:div w:id="179910513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3358816">
      <w:bodyDiv w:val="1"/>
      <w:marLeft w:val="0"/>
      <w:marRight w:val="0"/>
      <w:marTop w:val="0"/>
      <w:marBottom w:val="0"/>
      <w:divBdr>
        <w:top w:val="none" w:sz="0" w:space="0" w:color="auto"/>
        <w:left w:val="none" w:sz="0" w:space="0" w:color="auto"/>
        <w:bottom w:val="none" w:sz="0" w:space="0" w:color="auto"/>
        <w:right w:val="none" w:sz="0" w:space="0" w:color="auto"/>
      </w:divBdr>
      <w:divsChild>
        <w:div w:id="1135559941">
          <w:marLeft w:val="0"/>
          <w:marRight w:val="0"/>
          <w:marTop w:val="0"/>
          <w:marBottom w:val="0"/>
          <w:divBdr>
            <w:top w:val="none" w:sz="0" w:space="0" w:color="auto"/>
            <w:left w:val="none" w:sz="0" w:space="0" w:color="auto"/>
            <w:bottom w:val="none" w:sz="0" w:space="0" w:color="auto"/>
            <w:right w:val="none" w:sz="0" w:space="0" w:color="auto"/>
          </w:divBdr>
          <w:divsChild>
            <w:div w:id="1295256729">
              <w:marLeft w:val="0"/>
              <w:marRight w:val="0"/>
              <w:marTop w:val="0"/>
              <w:marBottom w:val="0"/>
              <w:divBdr>
                <w:top w:val="none" w:sz="0" w:space="0" w:color="auto"/>
                <w:left w:val="none" w:sz="0" w:space="0" w:color="auto"/>
                <w:bottom w:val="none" w:sz="0" w:space="0" w:color="auto"/>
                <w:right w:val="none" w:sz="0" w:space="0" w:color="auto"/>
              </w:divBdr>
              <w:divsChild>
                <w:div w:id="887961659">
                  <w:marLeft w:val="0"/>
                  <w:marRight w:val="0"/>
                  <w:marTop w:val="0"/>
                  <w:marBottom w:val="0"/>
                  <w:divBdr>
                    <w:top w:val="none" w:sz="0" w:space="0" w:color="auto"/>
                    <w:left w:val="none" w:sz="0" w:space="0" w:color="auto"/>
                    <w:bottom w:val="none" w:sz="0" w:space="0" w:color="auto"/>
                    <w:right w:val="none" w:sz="0" w:space="0" w:color="auto"/>
                  </w:divBdr>
                  <w:divsChild>
                    <w:div w:id="1477841279">
                      <w:marLeft w:val="0"/>
                      <w:marRight w:val="0"/>
                      <w:marTop w:val="0"/>
                      <w:marBottom w:val="0"/>
                      <w:divBdr>
                        <w:top w:val="none" w:sz="0" w:space="0" w:color="auto"/>
                        <w:left w:val="none" w:sz="0" w:space="0" w:color="auto"/>
                        <w:bottom w:val="none" w:sz="0" w:space="0" w:color="auto"/>
                        <w:right w:val="none" w:sz="0" w:space="0" w:color="auto"/>
                      </w:divBdr>
                      <w:divsChild>
                        <w:div w:id="1721635123">
                          <w:marLeft w:val="340"/>
                          <w:marRight w:val="0"/>
                          <w:marTop w:val="300"/>
                          <w:marBottom w:val="120"/>
                          <w:divBdr>
                            <w:top w:val="none" w:sz="0" w:space="0" w:color="auto"/>
                            <w:left w:val="none" w:sz="0" w:space="0" w:color="auto"/>
                            <w:bottom w:val="none" w:sz="0" w:space="0" w:color="auto"/>
                            <w:right w:val="none" w:sz="0" w:space="0" w:color="auto"/>
                          </w:divBdr>
                          <w:divsChild>
                            <w:div w:id="312832277">
                              <w:marLeft w:val="0"/>
                              <w:marRight w:val="0"/>
                              <w:marTop w:val="0"/>
                              <w:marBottom w:val="0"/>
                              <w:divBdr>
                                <w:top w:val="none" w:sz="0" w:space="0" w:color="auto"/>
                                <w:left w:val="none" w:sz="0" w:space="0" w:color="auto"/>
                                <w:bottom w:val="none" w:sz="0" w:space="0" w:color="auto"/>
                                <w:right w:val="none" w:sz="0" w:space="0" w:color="auto"/>
                              </w:divBdr>
                              <w:divsChild>
                                <w:div w:id="670454924">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9335112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118788359">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74998237">
                                              <w:blockQuote w:val="1"/>
                                              <w:marLeft w:val="600"/>
                                              <w:marRight w:val="0"/>
                                              <w:marTop w:val="120"/>
                                              <w:marBottom w:val="120"/>
                                              <w:divBdr>
                                                <w:top w:val="none" w:sz="0" w:space="0" w:color="auto"/>
                                                <w:left w:val="none" w:sz="0" w:space="0" w:color="auto"/>
                                                <w:bottom w:val="none" w:sz="0" w:space="0" w:color="auto"/>
                                                <w:right w:val="none" w:sz="0" w:space="0" w:color="auto"/>
                                              </w:divBdr>
                                            </w:div>
                                            <w:div w:id="87454001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7071995">
      <w:bodyDiv w:val="1"/>
      <w:marLeft w:val="0"/>
      <w:marRight w:val="0"/>
      <w:marTop w:val="0"/>
      <w:marBottom w:val="0"/>
      <w:divBdr>
        <w:top w:val="none" w:sz="0" w:space="0" w:color="auto"/>
        <w:left w:val="none" w:sz="0" w:space="0" w:color="auto"/>
        <w:bottom w:val="none" w:sz="0" w:space="0" w:color="auto"/>
        <w:right w:val="none" w:sz="0" w:space="0" w:color="auto"/>
      </w:divBdr>
      <w:divsChild>
        <w:div w:id="153378141">
          <w:marLeft w:val="0"/>
          <w:marRight w:val="0"/>
          <w:marTop w:val="0"/>
          <w:marBottom w:val="0"/>
          <w:divBdr>
            <w:top w:val="none" w:sz="0" w:space="0" w:color="auto"/>
            <w:left w:val="none" w:sz="0" w:space="0" w:color="auto"/>
            <w:bottom w:val="none" w:sz="0" w:space="0" w:color="auto"/>
            <w:right w:val="none" w:sz="0" w:space="0" w:color="auto"/>
          </w:divBdr>
          <w:divsChild>
            <w:div w:id="927034946">
              <w:marLeft w:val="0"/>
              <w:marRight w:val="0"/>
              <w:marTop w:val="0"/>
              <w:marBottom w:val="0"/>
              <w:divBdr>
                <w:top w:val="none" w:sz="0" w:space="0" w:color="auto"/>
                <w:left w:val="none" w:sz="0" w:space="0" w:color="auto"/>
                <w:bottom w:val="none" w:sz="0" w:space="0" w:color="auto"/>
                <w:right w:val="none" w:sz="0" w:space="0" w:color="auto"/>
              </w:divBdr>
              <w:divsChild>
                <w:div w:id="872694607">
                  <w:marLeft w:val="0"/>
                  <w:marRight w:val="0"/>
                  <w:marTop w:val="0"/>
                  <w:marBottom w:val="0"/>
                  <w:divBdr>
                    <w:top w:val="none" w:sz="0" w:space="0" w:color="auto"/>
                    <w:left w:val="none" w:sz="0" w:space="0" w:color="auto"/>
                    <w:bottom w:val="none" w:sz="0" w:space="0" w:color="auto"/>
                    <w:right w:val="none" w:sz="0" w:space="0" w:color="auto"/>
                  </w:divBdr>
                  <w:divsChild>
                    <w:div w:id="1652445921">
                      <w:marLeft w:val="0"/>
                      <w:marRight w:val="0"/>
                      <w:marTop w:val="0"/>
                      <w:marBottom w:val="0"/>
                      <w:divBdr>
                        <w:top w:val="none" w:sz="0" w:space="0" w:color="auto"/>
                        <w:left w:val="none" w:sz="0" w:space="0" w:color="auto"/>
                        <w:bottom w:val="none" w:sz="0" w:space="0" w:color="auto"/>
                        <w:right w:val="none" w:sz="0" w:space="0" w:color="auto"/>
                      </w:divBdr>
                      <w:divsChild>
                        <w:div w:id="1731032622">
                          <w:marLeft w:val="340"/>
                          <w:marRight w:val="0"/>
                          <w:marTop w:val="300"/>
                          <w:marBottom w:val="120"/>
                          <w:divBdr>
                            <w:top w:val="none" w:sz="0" w:space="0" w:color="auto"/>
                            <w:left w:val="none" w:sz="0" w:space="0" w:color="auto"/>
                            <w:bottom w:val="none" w:sz="0" w:space="0" w:color="auto"/>
                            <w:right w:val="none" w:sz="0" w:space="0" w:color="auto"/>
                          </w:divBdr>
                          <w:divsChild>
                            <w:div w:id="1387800812">
                              <w:marLeft w:val="0"/>
                              <w:marRight w:val="0"/>
                              <w:marTop w:val="0"/>
                              <w:marBottom w:val="0"/>
                              <w:divBdr>
                                <w:top w:val="none" w:sz="0" w:space="0" w:color="auto"/>
                                <w:left w:val="none" w:sz="0" w:space="0" w:color="auto"/>
                                <w:bottom w:val="none" w:sz="0" w:space="0" w:color="auto"/>
                                <w:right w:val="none" w:sz="0" w:space="0" w:color="auto"/>
                              </w:divBdr>
                              <w:divsChild>
                                <w:div w:id="359664486">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662736334">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38382205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371488545">
                                              <w:blockQuote w:val="1"/>
                                              <w:marLeft w:val="600"/>
                                              <w:marRight w:val="0"/>
                                              <w:marTop w:val="120"/>
                                              <w:marBottom w:val="120"/>
                                              <w:divBdr>
                                                <w:top w:val="none" w:sz="0" w:space="0" w:color="auto"/>
                                                <w:left w:val="none" w:sz="0" w:space="0" w:color="auto"/>
                                                <w:bottom w:val="none" w:sz="0" w:space="0" w:color="auto"/>
                                                <w:right w:val="none" w:sz="0" w:space="0" w:color="auto"/>
                                              </w:divBdr>
                                            </w:div>
                                            <w:div w:id="98370203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517791">
      <w:bodyDiv w:val="1"/>
      <w:marLeft w:val="0"/>
      <w:marRight w:val="0"/>
      <w:marTop w:val="0"/>
      <w:marBottom w:val="0"/>
      <w:divBdr>
        <w:top w:val="none" w:sz="0" w:space="0" w:color="auto"/>
        <w:left w:val="none" w:sz="0" w:space="0" w:color="auto"/>
        <w:bottom w:val="none" w:sz="0" w:space="0" w:color="auto"/>
        <w:right w:val="none" w:sz="0" w:space="0" w:color="auto"/>
      </w:divBdr>
      <w:divsChild>
        <w:div w:id="1173716897">
          <w:marLeft w:val="0"/>
          <w:marRight w:val="0"/>
          <w:marTop w:val="0"/>
          <w:marBottom w:val="0"/>
          <w:divBdr>
            <w:top w:val="none" w:sz="0" w:space="0" w:color="auto"/>
            <w:left w:val="none" w:sz="0" w:space="0" w:color="auto"/>
            <w:bottom w:val="none" w:sz="0" w:space="0" w:color="auto"/>
            <w:right w:val="none" w:sz="0" w:space="0" w:color="auto"/>
          </w:divBdr>
          <w:divsChild>
            <w:div w:id="1110205008">
              <w:marLeft w:val="0"/>
              <w:marRight w:val="0"/>
              <w:marTop w:val="0"/>
              <w:marBottom w:val="0"/>
              <w:divBdr>
                <w:top w:val="none" w:sz="0" w:space="0" w:color="auto"/>
                <w:left w:val="none" w:sz="0" w:space="0" w:color="auto"/>
                <w:bottom w:val="none" w:sz="0" w:space="0" w:color="auto"/>
                <w:right w:val="none" w:sz="0" w:space="0" w:color="auto"/>
              </w:divBdr>
              <w:divsChild>
                <w:div w:id="1204754472">
                  <w:marLeft w:val="0"/>
                  <w:marRight w:val="0"/>
                  <w:marTop w:val="0"/>
                  <w:marBottom w:val="0"/>
                  <w:divBdr>
                    <w:top w:val="none" w:sz="0" w:space="0" w:color="auto"/>
                    <w:left w:val="none" w:sz="0" w:space="0" w:color="auto"/>
                    <w:bottom w:val="none" w:sz="0" w:space="0" w:color="auto"/>
                    <w:right w:val="none" w:sz="0" w:space="0" w:color="auto"/>
                  </w:divBdr>
                  <w:divsChild>
                    <w:div w:id="1979802219">
                      <w:marLeft w:val="0"/>
                      <w:marRight w:val="0"/>
                      <w:marTop w:val="0"/>
                      <w:marBottom w:val="0"/>
                      <w:divBdr>
                        <w:top w:val="none" w:sz="0" w:space="0" w:color="auto"/>
                        <w:left w:val="none" w:sz="0" w:space="0" w:color="auto"/>
                        <w:bottom w:val="none" w:sz="0" w:space="0" w:color="auto"/>
                        <w:right w:val="none" w:sz="0" w:space="0" w:color="auto"/>
                      </w:divBdr>
                      <w:divsChild>
                        <w:div w:id="362248987">
                          <w:marLeft w:val="340"/>
                          <w:marRight w:val="0"/>
                          <w:marTop w:val="300"/>
                          <w:marBottom w:val="120"/>
                          <w:divBdr>
                            <w:top w:val="none" w:sz="0" w:space="0" w:color="auto"/>
                            <w:left w:val="none" w:sz="0" w:space="0" w:color="auto"/>
                            <w:bottom w:val="none" w:sz="0" w:space="0" w:color="auto"/>
                            <w:right w:val="none" w:sz="0" w:space="0" w:color="auto"/>
                          </w:divBdr>
                          <w:divsChild>
                            <w:div w:id="1084180726">
                              <w:marLeft w:val="0"/>
                              <w:marRight w:val="0"/>
                              <w:marTop w:val="0"/>
                              <w:marBottom w:val="0"/>
                              <w:divBdr>
                                <w:top w:val="none" w:sz="0" w:space="0" w:color="auto"/>
                                <w:left w:val="none" w:sz="0" w:space="0" w:color="auto"/>
                                <w:bottom w:val="none" w:sz="0" w:space="0" w:color="auto"/>
                                <w:right w:val="none" w:sz="0" w:space="0" w:color="auto"/>
                              </w:divBdr>
                              <w:divsChild>
                                <w:div w:id="823931202">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661860934">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535999880">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92650084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55897794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851258665">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77814121">
                                                  <w:blockQuote w:val="1"/>
                                                  <w:marLeft w:val="600"/>
                                                  <w:marRight w:val="0"/>
                                                  <w:marTop w:val="120"/>
                                                  <w:marBottom w:val="120"/>
                                                  <w:divBdr>
                                                    <w:top w:val="none" w:sz="0" w:space="0" w:color="auto"/>
                                                    <w:left w:val="none" w:sz="0" w:space="0" w:color="auto"/>
                                                    <w:bottom w:val="none" w:sz="0" w:space="0" w:color="auto"/>
                                                    <w:right w:val="none" w:sz="0" w:space="0" w:color="auto"/>
                                                  </w:divBdr>
                                                </w:div>
                                                <w:div w:id="192244783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98669360">
                                              <w:blockQuote w:val="1"/>
                                              <w:marLeft w:val="600"/>
                                              <w:marRight w:val="0"/>
                                              <w:marTop w:val="120"/>
                                              <w:marBottom w:val="120"/>
                                              <w:divBdr>
                                                <w:top w:val="none" w:sz="0" w:space="0" w:color="auto"/>
                                                <w:left w:val="none" w:sz="0" w:space="0" w:color="auto"/>
                                                <w:bottom w:val="none" w:sz="0" w:space="0" w:color="auto"/>
                                                <w:right w:val="none" w:sz="0" w:space="0" w:color="auto"/>
                                              </w:divBdr>
                                            </w:div>
                                            <w:div w:id="56514334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916819269">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4668609">
      <w:bodyDiv w:val="1"/>
      <w:marLeft w:val="0"/>
      <w:marRight w:val="0"/>
      <w:marTop w:val="0"/>
      <w:marBottom w:val="0"/>
      <w:divBdr>
        <w:top w:val="none" w:sz="0" w:space="0" w:color="auto"/>
        <w:left w:val="none" w:sz="0" w:space="0" w:color="auto"/>
        <w:bottom w:val="none" w:sz="0" w:space="0" w:color="auto"/>
        <w:right w:val="none" w:sz="0" w:space="0" w:color="auto"/>
      </w:divBdr>
      <w:divsChild>
        <w:div w:id="1133520908">
          <w:marLeft w:val="0"/>
          <w:marRight w:val="0"/>
          <w:marTop w:val="0"/>
          <w:marBottom w:val="0"/>
          <w:divBdr>
            <w:top w:val="none" w:sz="0" w:space="0" w:color="auto"/>
            <w:left w:val="none" w:sz="0" w:space="0" w:color="auto"/>
            <w:bottom w:val="none" w:sz="0" w:space="0" w:color="auto"/>
            <w:right w:val="none" w:sz="0" w:space="0" w:color="auto"/>
          </w:divBdr>
          <w:divsChild>
            <w:div w:id="742723717">
              <w:marLeft w:val="0"/>
              <w:marRight w:val="0"/>
              <w:marTop w:val="0"/>
              <w:marBottom w:val="0"/>
              <w:divBdr>
                <w:top w:val="none" w:sz="0" w:space="0" w:color="auto"/>
                <w:left w:val="none" w:sz="0" w:space="0" w:color="auto"/>
                <w:bottom w:val="none" w:sz="0" w:space="0" w:color="auto"/>
                <w:right w:val="none" w:sz="0" w:space="0" w:color="auto"/>
              </w:divBdr>
              <w:divsChild>
                <w:div w:id="454645464">
                  <w:marLeft w:val="0"/>
                  <w:marRight w:val="0"/>
                  <w:marTop w:val="0"/>
                  <w:marBottom w:val="0"/>
                  <w:divBdr>
                    <w:top w:val="none" w:sz="0" w:space="0" w:color="auto"/>
                    <w:left w:val="none" w:sz="0" w:space="0" w:color="auto"/>
                    <w:bottom w:val="none" w:sz="0" w:space="0" w:color="auto"/>
                    <w:right w:val="none" w:sz="0" w:space="0" w:color="auto"/>
                  </w:divBdr>
                  <w:divsChild>
                    <w:div w:id="849681797">
                      <w:marLeft w:val="0"/>
                      <w:marRight w:val="0"/>
                      <w:marTop w:val="0"/>
                      <w:marBottom w:val="0"/>
                      <w:divBdr>
                        <w:top w:val="none" w:sz="0" w:space="0" w:color="auto"/>
                        <w:left w:val="none" w:sz="0" w:space="0" w:color="auto"/>
                        <w:bottom w:val="none" w:sz="0" w:space="0" w:color="auto"/>
                        <w:right w:val="none" w:sz="0" w:space="0" w:color="auto"/>
                      </w:divBdr>
                      <w:divsChild>
                        <w:div w:id="1725983166">
                          <w:marLeft w:val="340"/>
                          <w:marRight w:val="0"/>
                          <w:marTop w:val="300"/>
                          <w:marBottom w:val="120"/>
                          <w:divBdr>
                            <w:top w:val="none" w:sz="0" w:space="0" w:color="auto"/>
                            <w:left w:val="none" w:sz="0" w:space="0" w:color="auto"/>
                            <w:bottom w:val="none" w:sz="0" w:space="0" w:color="auto"/>
                            <w:right w:val="none" w:sz="0" w:space="0" w:color="auto"/>
                          </w:divBdr>
                          <w:divsChild>
                            <w:div w:id="1425416644">
                              <w:marLeft w:val="0"/>
                              <w:marRight w:val="0"/>
                              <w:marTop w:val="0"/>
                              <w:marBottom w:val="0"/>
                              <w:divBdr>
                                <w:top w:val="none" w:sz="0" w:space="0" w:color="auto"/>
                                <w:left w:val="none" w:sz="0" w:space="0" w:color="auto"/>
                                <w:bottom w:val="none" w:sz="0" w:space="0" w:color="auto"/>
                                <w:right w:val="none" w:sz="0" w:space="0" w:color="auto"/>
                              </w:divBdr>
                              <w:divsChild>
                                <w:div w:id="2040860755">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2001351723">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34389605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33537754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506022300">
                                          <w:blockQuote w:val="1"/>
                                          <w:marLeft w:val="600"/>
                                          <w:marRight w:val="0"/>
                                          <w:marTop w:val="120"/>
                                          <w:marBottom w:val="120"/>
                                          <w:divBdr>
                                            <w:top w:val="none" w:sz="0" w:space="0" w:color="auto"/>
                                            <w:left w:val="none" w:sz="0" w:space="0" w:color="auto"/>
                                            <w:bottom w:val="none" w:sz="0" w:space="0" w:color="auto"/>
                                            <w:right w:val="none" w:sz="0" w:space="0" w:color="auto"/>
                                          </w:divBdr>
                                        </w:div>
                                        <w:div w:id="1983146562">
                                          <w:blockQuote w:val="1"/>
                                          <w:marLeft w:val="600"/>
                                          <w:marRight w:val="0"/>
                                          <w:marTop w:val="120"/>
                                          <w:marBottom w:val="120"/>
                                          <w:divBdr>
                                            <w:top w:val="none" w:sz="0" w:space="0" w:color="auto"/>
                                            <w:left w:val="none" w:sz="0" w:space="0" w:color="auto"/>
                                            <w:bottom w:val="none" w:sz="0" w:space="0" w:color="auto"/>
                                            <w:right w:val="none" w:sz="0" w:space="0" w:color="auto"/>
                                          </w:divBdr>
                                        </w:div>
                                        <w:div w:id="156841983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73461675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95252134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3110511">
      <w:bodyDiv w:val="1"/>
      <w:marLeft w:val="0"/>
      <w:marRight w:val="0"/>
      <w:marTop w:val="0"/>
      <w:marBottom w:val="0"/>
      <w:divBdr>
        <w:top w:val="none" w:sz="0" w:space="0" w:color="auto"/>
        <w:left w:val="none" w:sz="0" w:space="0" w:color="auto"/>
        <w:bottom w:val="none" w:sz="0" w:space="0" w:color="auto"/>
        <w:right w:val="none" w:sz="0" w:space="0" w:color="auto"/>
      </w:divBdr>
      <w:divsChild>
        <w:div w:id="1542327700">
          <w:marLeft w:val="0"/>
          <w:marRight w:val="0"/>
          <w:marTop w:val="0"/>
          <w:marBottom w:val="0"/>
          <w:divBdr>
            <w:top w:val="none" w:sz="0" w:space="0" w:color="auto"/>
            <w:left w:val="none" w:sz="0" w:space="0" w:color="auto"/>
            <w:bottom w:val="none" w:sz="0" w:space="0" w:color="auto"/>
            <w:right w:val="none" w:sz="0" w:space="0" w:color="auto"/>
          </w:divBdr>
          <w:divsChild>
            <w:div w:id="1872261130">
              <w:marLeft w:val="0"/>
              <w:marRight w:val="0"/>
              <w:marTop w:val="0"/>
              <w:marBottom w:val="0"/>
              <w:divBdr>
                <w:top w:val="none" w:sz="0" w:space="0" w:color="auto"/>
                <w:left w:val="none" w:sz="0" w:space="0" w:color="auto"/>
                <w:bottom w:val="none" w:sz="0" w:space="0" w:color="auto"/>
                <w:right w:val="none" w:sz="0" w:space="0" w:color="auto"/>
              </w:divBdr>
              <w:divsChild>
                <w:div w:id="258418407">
                  <w:marLeft w:val="0"/>
                  <w:marRight w:val="0"/>
                  <w:marTop w:val="0"/>
                  <w:marBottom w:val="0"/>
                  <w:divBdr>
                    <w:top w:val="none" w:sz="0" w:space="0" w:color="auto"/>
                    <w:left w:val="none" w:sz="0" w:space="0" w:color="auto"/>
                    <w:bottom w:val="none" w:sz="0" w:space="0" w:color="auto"/>
                    <w:right w:val="none" w:sz="0" w:space="0" w:color="auto"/>
                  </w:divBdr>
                  <w:divsChild>
                    <w:div w:id="1287855990">
                      <w:marLeft w:val="0"/>
                      <w:marRight w:val="0"/>
                      <w:marTop w:val="0"/>
                      <w:marBottom w:val="0"/>
                      <w:divBdr>
                        <w:top w:val="none" w:sz="0" w:space="0" w:color="auto"/>
                        <w:left w:val="none" w:sz="0" w:space="0" w:color="auto"/>
                        <w:bottom w:val="none" w:sz="0" w:space="0" w:color="auto"/>
                        <w:right w:val="none" w:sz="0" w:space="0" w:color="auto"/>
                      </w:divBdr>
                      <w:divsChild>
                        <w:div w:id="662775776">
                          <w:marLeft w:val="340"/>
                          <w:marRight w:val="0"/>
                          <w:marTop w:val="300"/>
                          <w:marBottom w:val="120"/>
                          <w:divBdr>
                            <w:top w:val="none" w:sz="0" w:space="0" w:color="auto"/>
                            <w:left w:val="none" w:sz="0" w:space="0" w:color="auto"/>
                            <w:bottom w:val="none" w:sz="0" w:space="0" w:color="auto"/>
                            <w:right w:val="none" w:sz="0" w:space="0" w:color="auto"/>
                          </w:divBdr>
                          <w:divsChild>
                            <w:div w:id="618494508">
                              <w:marLeft w:val="0"/>
                              <w:marRight w:val="0"/>
                              <w:marTop w:val="0"/>
                              <w:marBottom w:val="0"/>
                              <w:divBdr>
                                <w:top w:val="none" w:sz="0" w:space="0" w:color="auto"/>
                                <w:left w:val="none" w:sz="0" w:space="0" w:color="auto"/>
                                <w:bottom w:val="none" w:sz="0" w:space="0" w:color="auto"/>
                                <w:right w:val="none" w:sz="0" w:space="0" w:color="auto"/>
                              </w:divBdr>
                              <w:divsChild>
                                <w:div w:id="949895173">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64037094">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21019205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120608112">
                                              <w:blockQuote w:val="1"/>
                                              <w:marLeft w:val="600"/>
                                              <w:marRight w:val="0"/>
                                              <w:marTop w:val="120"/>
                                              <w:marBottom w:val="120"/>
                                              <w:divBdr>
                                                <w:top w:val="none" w:sz="0" w:space="0" w:color="auto"/>
                                                <w:left w:val="none" w:sz="0" w:space="0" w:color="auto"/>
                                                <w:bottom w:val="none" w:sz="0" w:space="0" w:color="auto"/>
                                                <w:right w:val="none" w:sz="0" w:space="0" w:color="auto"/>
                                              </w:divBdr>
                                            </w:div>
                                            <w:div w:id="72549650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9097707">
      <w:bodyDiv w:val="1"/>
      <w:marLeft w:val="0"/>
      <w:marRight w:val="0"/>
      <w:marTop w:val="0"/>
      <w:marBottom w:val="0"/>
      <w:divBdr>
        <w:top w:val="none" w:sz="0" w:space="0" w:color="auto"/>
        <w:left w:val="none" w:sz="0" w:space="0" w:color="auto"/>
        <w:bottom w:val="none" w:sz="0" w:space="0" w:color="auto"/>
        <w:right w:val="none" w:sz="0" w:space="0" w:color="auto"/>
      </w:divBdr>
      <w:divsChild>
        <w:div w:id="2028022960">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37816981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478570993">
                  <w:blockQuote w:val="1"/>
                  <w:marLeft w:val="600"/>
                  <w:marRight w:val="0"/>
                  <w:marTop w:val="120"/>
                  <w:marBottom w:val="120"/>
                  <w:divBdr>
                    <w:top w:val="none" w:sz="0" w:space="0" w:color="auto"/>
                    <w:left w:val="none" w:sz="0" w:space="0" w:color="auto"/>
                    <w:bottom w:val="none" w:sz="0" w:space="0" w:color="auto"/>
                    <w:right w:val="none" w:sz="0" w:space="0" w:color="auto"/>
                  </w:divBdr>
                </w:div>
                <w:div w:id="1676684294">
                  <w:blockQuote w:val="1"/>
                  <w:marLeft w:val="600"/>
                  <w:marRight w:val="0"/>
                  <w:marTop w:val="120"/>
                  <w:marBottom w:val="120"/>
                  <w:divBdr>
                    <w:top w:val="none" w:sz="0" w:space="0" w:color="auto"/>
                    <w:left w:val="none" w:sz="0" w:space="0" w:color="auto"/>
                    <w:bottom w:val="none" w:sz="0" w:space="0" w:color="auto"/>
                    <w:right w:val="none" w:sz="0" w:space="0" w:color="auto"/>
                  </w:divBdr>
                </w:div>
                <w:div w:id="200986538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23039047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193150551">
                  <w:blockQuote w:val="1"/>
                  <w:marLeft w:val="600"/>
                  <w:marRight w:val="0"/>
                  <w:marTop w:val="120"/>
                  <w:marBottom w:val="120"/>
                  <w:divBdr>
                    <w:top w:val="none" w:sz="0" w:space="0" w:color="auto"/>
                    <w:left w:val="none" w:sz="0" w:space="0" w:color="auto"/>
                    <w:bottom w:val="none" w:sz="0" w:space="0" w:color="auto"/>
                    <w:right w:val="none" w:sz="0" w:space="0" w:color="auto"/>
                  </w:divBdr>
                </w:div>
                <w:div w:id="1767925827">
                  <w:blockQuote w:val="1"/>
                  <w:marLeft w:val="600"/>
                  <w:marRight w:val="0"/>
                  <w:marTop w:val="120"/>
                  <w:marBottom w:val="120"/>
                  <w:divBdr>
                    <w:top w:val="none" w:sz="0" w:space="0" w:color="auto"/>
                    <w:left w:val="none" w:sz="0" w:space="0" w:color="auto"/>
                    <w:bottom w:val="none" w:sz="0" w:space="0" w:color="auto"/>
                    <w:right w:val="none" w:sz="0" w:space="0" w:color="auto"/>
                  </w:divBdr>
                </w:div>
                <w:div w:id="1792164571">
                  <w:blockQuote w:val="1"/>
                  <w:marLeft w:val="600"/>
                  <w:marRight w:val="0"/>
                  <w:marTop w:val="120"/>
                  <w:marBottom w:val="120"/>
                  <w:divBdr>
                    <w:top w:val="none" w:sz="0" w:space="0" w:color="auto"/>
                    <w:left w:val="none" w:sz="0" w:space="0" w:color="auto"/>
                    <w:bottom w:val="none" w:sz="0" w:space="0" w:color="auto"/>
                    <w:right w:val="none" w:sz="0" w:space="0" w:color="auto"/>
                  </w:divBdr>
                </w:div>
                <w:div w:id="1895194881">
                  <w:blockQuote w:val="1"/>
                  <w:marLeft w:val="600"/>
                  <w:marRight w:val="0"/>
                  <w:marTop w:val="120"/>
                  <w:marBottom w:val="120"/>
                  <w:divBdr>
                    <w:top w:val="none" w:sz="0" w:space="0" w:color="auto"/>
                    <w:left w:val="none" w:sz="0" w:space="0" w:color="auto"/>
                    <w:bottom w:val="none" w:sz="0" w:space="0" w:color="auto"/>
                    <w:right w:val="none" w:sz="0" w:space="0" w:color="auto"/>
                  </w:divBdr>
                </w:div>
                <w:div w:id="41058806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502161242">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065833765">
                  <w:blockQuote w:val="1"/>
                  <w:marLeft w:val="600"/>
                  <w:marRight w:val="0"/>
                  <w:marTop w:val="120"/>
                  <w:marBottom w:val="120"/>
                  <w:divBdr>
                    <w:top w:val="none" w:sz="0" w:space="0" w:color="auto"/>
                    <w:left w:val="none" w:sz="0" w:space="0" w:color="auto"/>
                    <w:bottom w:val="none" w:sz="0" w:space="0" w:color="auto"/>
                    <w:right w:val="none" w:sz="0" w:space="0" w:color="auto"/>
                  </w:divBdr>
                </w:div>
                <w:div w:id="137889107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61563391">
                      <w:blockQuote w:val="1"/>
                      <w:marLeft w:val="600"/>
                      <w:marRight w:val="0"/>
                      <w:marTop w:val="120"/>
                      <w:marBottom w:val="120"/>
                      <w:divBdr>
                        <w:top w:val="none" w:sz="0" w:space="0" w:color="auto"/>
                        <w:left w:val="none" w:sz="0" w:space="0" w:color="auto"/>
                        <w:bottom w:val="none" w:sz="0" w:space="0" w:color="auto"/>
                        <w:right w:val="none" w:sz="0" w:space="0" w:color="auto"/>
                      </w:divBdr>
                    </w:div>
                    <w:div w:id="42357624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46427410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6836371">
                  <w:blockQuote w:val="1"/>
                  <w:marLeft w:val="600"/>
                  <w:marRight w:val="0"/>
                  <w:marTop w:val="120"/>
                  <w:marBottom w:val="120"/>
                  <w:divBdr>
                    <w:top w:val="none" w:sz="0" w:space="0" w:color="auto"/>
                    <w:left w:val="none" w:sz="0" w:space="0" w:color="auto"/>
                    <w:bottom w:val="none" w:sz="0" w:space="0" w:color="auto"/>
                    <w:right w:val="none" w:sz="0" w:space="0" w:color="auto"/>
                  </w:divBdr>
                </w:div>
                <w:div w:id="120174485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959753452">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032805300">
                  <w:blockQuote w:val="1"/>
                  <w:marLeft w:val="0"/>
                  <w:marRight w:val="0"/>
                  <w:marTop w:val="120"/>
                  <w:marBottom w:val="120"/>
                  <w:divBdr>
                    <w:top w:val="none" w:sz="0" w:space="0" w:color="auto"/>
                    <w:left w:val="none" w:sz="0" w:space="0" w:color="auto"/>
                    <w:bottom w:val="none" w:sz="0" w:space="0" w:color="auto"/>
                    <w:right w:val="none" w:sz="0" w:space="0" w:color="auto"/>
                  </w:divBdr>
                </w:div>
                <w:div w:id="1848591745">
                  <w:blockQuote w:val="1"/>
                  <w:marLeft w:val="600"/>
                  <w:marRight w:val="0"/>
                  <w:marTop w:val="120"/>
                  <w:marBottom w:val="120"/>
                  <w:divBdr>
                    <w:top w:val="none" w:sz="0" w:space="0" w:color="auto"/>
                    <w:left w:val="none" w:sz="0" w:space="0" w:color="auto"/>
                    <w:bottom w:val="none" w:sz="0" w:space="0" w:color="auto"/>
                    <w:right w:val="none" w:sz="0" w:space="0" w:color="auto"/>
                  </w:divBdr>
                </w:div>
                <w:div w:id="2051611066">
                  <w:blockQuote w:val="1"/>
                  <w:marLeft w:val="600"/>
                  <w:marRight w:val="0"/>
                  <w:marTop w:val="120"/>
                  <w:marBottom w:val="120"/>
                  <w:divBdr>
                    <w:top w:val="none" w:sz="0" w:space="0" w:color="auto"/>
                    <w:left w:val="none" w:sz="0" w:space="0" w:color="auto"/>
                    <w:bottom w:val="none" w:sz="0" w:space="0" w:color="auto"/>
                    <w:right w:val="none" w:sz="0" w:space="0" w:color="auto"/>
                  </w:divBdr>
                </w:div>
                <w:div w:id="210852333">
                  <w:blockQuote w:val="1"/>
                  <w:marLeft w:val="600"/>
                  <w:marRight w:val="0"/>
                  <w:marTop w:val="120"/>
                  <w:marBottom w:val="120"/>
                  <w:divBdr>
                    <w:top w:val="none" w:sz="0" w:space="0" w:color="auto"/>
                    <w:left w:val="none" w:sz="0" w:space="0" w:color="auto"/>
                    <w:bottom w:val="none" w:sz="0" w:space="0" w:color="auto"/>
                    <w:right w:val="none" w:sz="0" w:space="0" w:color="auto"/>
                  </w:divBdr>
                </w:div>
                <w:div w:id="1969583845">
                  <w:blockQuote w:val="1"/>
                  <w:marLeft w:val="600"/>
                  <w:marRight w:val="0"/>
                  <w:marTop w:val="120"/>
                  <w:marBottom w:val="120"/>
                  <w:divBdr>
                    <w:top w:val="none" w:sz="0" w:space="0" w:color="auto"/>
                    <w:left w:val="none" w:sz="0" w:space="0" w:color="auto"/>
                    <w:bottom w:val="none" w:sz="0" w:space="0" w:color="auto"/>
                    <w:right w:val="none" w:sz="0" w:space="0" w:color="auto"/>
                  </w:divBdr>
                </w:div>
                <w:div w:id="172432653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957175819">
      <w:bodyDiv w:val="1"/>
      <w:marLeft w:val="0"/>
      <w:marRight w:val="0"/>
      <w:marTop w:val="0"/>
      <w:marBottom w:val="0"/>
      <w:divBdr>
        <w:top w:val="none" w:sz="0" w:space="0" w:color="auto"/>
        <w:left w:val="none" w:sz="0" w:space="0" w:color="auto"/>
        <w:bottom w:val="none" w:sz="0" w:space="0" w:color="auto"/>
        <w:right w:val="none" w:sz="0" w:space="0" w:color="auto"/>
      </w:divBdr>
      <w:divsChild>
        <w:div w:id="888224746">
          <w:blockQuote w:val="1"/>
          <w:marLeft w:val="0"/>
          <w:marRight w:val="0"/>
          <w:marTop w:val="120"/>
          <w:marBottom w:val="120"/>
          <w:divBdr>
            <w:top w:val="none" w:sz="0" w:space="0" w:color="auto"/>
            <w:left w:val="none" w:sz="0" w:space="0" w:color="auto"/>
            <w:bottom w:val="none" w:sz="0" w:space="0" w:color="auto"/>
            <w:right w:val="none" w:sz="0" w:space="0" w:color="auto"/>
          </w:divBdr>
        </w:div>
        <w:div w:id="54306043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44317287">
              <w:blockQuote w:val="1"/>
              <w:marLeft w:val="600"/>
              <w:marRight w:val="0"/>
              <w:marTop w:val="120"/>
              <w:marBottom w:val="120"/>
              <w:divBdr>
                <w:top w:val="none" w:sz="0" w:space="0" w:color="auto"/>
                <w:left w:val="none" w:sz="0" w:space="0" w:color="auto"/>
                <w:bottom w:val="none" w:sz="0" w:space="0" w:color="auto"/>
                <w:right w:val="none" w:sz="0" w:space="0" w:color="auto"/>
              </w:divBdr>
            </w:div>
            <w:div w:id="125482511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31529973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966810396">
      <w:bodyDiv w:val="1"/>
      <w:marLeft w:val="0"/>
      <w:marRight w:val="0"/>
      <w:marTop w:val="0"/>
      <w:marBottom w:val="0"/>
      <w:divBdr>
        <w:top w:val="none" w:sz="0" w:space="0" w:color="auto"/>
        <w:left w:val="none" w:sz="0" w:space="0" w:color="auto"/>
        <w:bottom w:val="none" w:sz="0" w:space="0" w:color="auto"/>
        <w:right w:val="none" w:sz="0" w:space="0" w:color="auto"/>
      </w:divBdr>
      <w:divsChild>
        <w:div w:id="863984198">
          <w:blockQuote w:val="1"/>
          <w:marLeft w:val="600"/>
          <w:marRight w:val="0"/>
          <w:marTop w:val="120"/>
          <w:marBottom w:val="120"/>
          <w:divBdr>
            <w:top w:val="none" w:sz="0" w:space="0" w:color="auto"/>
            <w:left w:val="none" w:sz="0" w:space="0" w:color="auto"/>
            <w:bottom w:val="none" w:sz="0" w:space="0" w:color="auto"/>
            <w:right w:val="none" w:sz="0" w:space="0" w:color="auto"/>
          </w:divBdr>
        </w:div>
        <w:div w:id="127370689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2003776657">
      <w:bodyDiv w:val="1"/>
      <w:marLeft w:val="0"/>
      <w:marRight w:val="0"/>
      <w:marTop w:val="0"/>
      <w:marBottom w:val="0"/>
      <w:divBdr>
        <w:top w:val="none" w:sz="0" w:space="0" w:color="auto"/>
        <w:left w:val="none" w:sz="0" w:space="0" w:color="auto"/>
        <w:bottom w:val="none" w:sz="0" w:space="0" w:color="auto"/>
        <w:right w:val="none" w:sz="0" w:space="0" w:color="auto"/>
      </w:divBdr>
      <w:divsChild>
        <w:div w:id="1090389102">
          <w:blockQuote w:val="1"/>
          <w:marLeft w:val="600"/>
          <w:marRight w:val="0"/>
          <w:marTop w:val="120"/>
          <w:marBottom w:val="120"/>
          <w:divBdr>
            <w:top w:val="none" w:sz="0" w:space="0" w:color="auto"/>
            <w:left w:val="none" w:sz="0" w:space="0" w:color="auto"/>
            <w:bottom w:val="none" w:sz="0" w:space="0" w:color="auto"/>
            <w:right w:val="none" w:sz="0" w:space="0" w:color="auto"/>
          </w:divBdr>
        </w:div>
        <w:div w:id="14859901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2012564549">
      <w:bodyDiv w:val="1"/>
      <w:marLeft w:val="0"/>
      <w:marRight w:val="0"/>
      <w:marTop w:val="0"/>
      <w:marBottom w:val="0"/>
      <w:divBdr>
        <w:top w:val="none" w:sz="0" w:space="0" w:color="auto"/>
        <w:left w:val="none" w:sz="0" w:space="0" w:color="auto"/>
        <w:bottom w:val="none" w:sz="0" w:space="0" w:color="auto"/>
        <w:right w:val="none" w:sz="0" w:space="0" w:color="auto"/>
      </w:divBdr>
      <w:divsChild>
        <w:div w:id="737291834">
          <w:marLeft w:val="0"/>
          <w:marRight w:val="0"/>
          <w:marTop w:val="0"/>
          <w:marBottom w:val="0"/>
          <w:divBdr>
            <w:top w:val="none" w:sz="0" w:space="0" w:color="auto"/>
            <w:left w:val="none" w:sz="0" w:space="0" w:color="auto"/>
            <w:bottom w:val="none" w:sz="0" w:space="0" w:color="auto"/>
            <w:right w:val="none" w:sz="0" w:space="0" w:color="auto"/>
          </w:divBdr>
          <w:divsChild>
            <w:div w:id="62337582">
              <w:marLeft w:val="0"/>
              <w:marRight w:val="0"/>
              <w:marTop w:val="0"/>
              <w:marBottom w:val="0"/>
              <w:divBdr>
                <w:top w:val="none" w:sz="0" w:space="0" w:color="auto"/>
                <w:left w:val="none" w:sz="0" w:space="0" w:color="auto"/>
                <w:bottom w:val="none" w:sz="0" w:space="0" w:color="auto"/>
                <w:right w:val="none" w:sz="0" w:space="0" w:color="auto"/>
              </w:divBdr>
              <w:divsChild>
                <w:div w:id="605117496">
                  <w:marLeft w:val="0"/>
                  <w:marRight w:val="0"/>
                  <w:marTop w:val="0"/>
                  <w:marBottom w:val="0"/>
                  <w:divBdr>
                    <w:top w:val="none" w:sz="0" w:space="0" w:color="auto"/>
                    <w:left w:val="none" w:sz="0" w:space="0" w:color="auto"/>
                    <w:bottom w:val="none" w:sz="0" w:space="0" w:color="auto"/>
                    <w:right w:val="none" w:sz="0" w:space="0" w:color="auto"/>
                  </w:divBdr>
                  <w:divsChild>
                    <w:div w:id="902984179">
                      <w:marLeft w:val="0"/>
                      <w:marRight w:val="0"/>
                      <w:marTop w:val="0"/>
                      <w:marBottom w:val="0"/>
                      <w:divBdr>
                        <w:top w:val="none" w:sz="0" w:space="0" w:color="auto"/>
                        <w:left w:val="none" w:sz="0" w:space="0" w:color="auto"/>
                        <w:bottom w:val="none" w:sz="0" w:space="0" w:color="auto"/>
                        <w:right w:val="none" w:sz="0" w:space="0" w:color="auto"/>
                      </w:divBdr>
                      <w:divsChild>
                        <w:div w:id="756023768">
                          <w:marLeft w:val="340"/>
                          <w:marRight w:val="0"/>
                          <w:marTop w:val="300"/>
                          <w:marBottom w:val="120"/>
                          <w:divBdr>
                            <w:top w:val="none" w:sz="0" w:space="0" w:color="auto"/>
                            <w:left w:val="none" w:sz="0" w:space="0" w:color="auto"/>
                            <w:bottom w:val="none" w:sz="0" w:space="0" w:color="auto"/>
                            <w:right w:val="none" w:sz="0" w:space="0" w:color="auto"/>
                          </w:divBdr>
                          <w:divsChild>
                            <w:div w:id="1563247081">
                              <w:marLeft w:val="0"/>
                              <w:marRight w:val="0"/>
                              <w:marTop w:val="0"/>
                              <w:marBottom w:val="0"/>
                              <w:divBdr>
                                <w:top w:val="none" w:sz="0" w:space="0" w:color="auto"/>
                                <w:left w:val="none" w:sz="0" w:space="0" w:color="auto"/>
                                <w:bottom w:val="none" w:sz="0" w:space="0" w:color="auto"/>
                                <w:right w:val="none" w:sz="0" w:space="0" w:color="auto"/>
                              </w:divBdr>
                              <w:divsChild>
                                <w:div w:id="1386879464">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49614864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074358079">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662194520">
                                              <w:blockQuote w:val="1"/>
                                              <w:marLeft w:val="600"/>
                                              <w:marRight w:val="0"/>
                                              <w:marTop w:val="120"/>
                                              <w:marBottom w:val="120"/>
                                              <w:divBdr>
                                                <w:top w:val="none" w:sz="0" w:space="0" w:color="auto"/>
                                                <w:left w:val="none" w:sz="0" w:space="0" w:color="auto"/>
                                                <w:bottom w:val="none" w:sz="0" w:space="0" w:color="auto"/>
                                                <w:right w:val="none" w:sz="0" w:space="0" w:color="auto"/>
                                              </w:divBdr>
                                            </w:div>
                                            <w:div w:id="19235174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641735717">
                                                  <w:blockQuote w:val="1"/>
                                                  <w:marLeft w:val="600"/>
                                                  <w:marRight w:val="0"/>
                                                  <w:marTop w:val="120"/>
                                                  <w:marBottom w:val="120"/>
                                                  <w:divBdr>
                                                    <w:top w:val="none" w:sz="0" w:space="0" w:color="auto"/>
                                                    <w:left w:val="none" w:sz="0" w:space="0" w:color="auto"/>
                                                    <w:bottom w:val="none" w:sz="0" w:space="0" w:color="auto"/>
                                                    <w:right w:val="none" w:sz="0" w:space="0" w:color="auto"/>
                                                  </w:divBdr>
                                                </w:div>
                                                <w:div w:id="923225082">
                                                  <w:blockQuote w:val="1"/>
                                                  <w:marLeft w:val="600"/>
                                                  <w:marRight w:val="0"/>
                                                  <w:marTop w:val="120"/>
                                                  <w:marBottom w:val="120"/>
                                                  <w:divBdr>
                                                    <w:top w:val="none" w:sz="0" w:space="0" w:color="auto"/>
                                                    <w:left w:val="none" w:sz="0" w:space="0" w:color="auto"/>
                                                    <w:bottom w:val="none" w:sz="0" w:space="0" w:color="auto"/>
                                                    <w:right w:val="none" w:sz="0" w:space="0" w:color="auto"/>
                                                  </w:divBdr>
                                                </w:div>
                                                <w:div w:id="166181206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1474522315">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62739876">
                                              <w:blockQuote w:val="1"/>
                                              <w:marLeft w:val="600"/>
                                              <w:marRight w:val="0"/>
                                              <w:marTop w:val="120"/>
                                              <w:marBottom w:val="120"/>
                                              <w:divBdr>
                                                <w:top w:val="none" w:sz="0" w:space="0" w:color="auto"/>
                                                <w:left w:val="none" w:sz="0" w:space="0" w:color="auto"/>
                                                <w:bottom w:val="none" w:sz="0" w:space="0" w:color="auto"/>
                                                <w:right w:val="none" w:sz="0" w:space="0" w:color="auto"/>
                                              </w:divBdr>
                                            </w:div>
                                            <w:div w:id="74619329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122842746">
                                                  <w:blockQuote w:val="1"/>
                                                  <w:marLeft w:val="600"/>
                                                  <w:marRight w:val="0"/>
                                                  <w:marTop w:val="120"/>
                                                  <w:marBottom w:val="120"/>
                                                  <w:divBdr>
                                                    <w:top w:val="none" w:sz="0" w:space="0" w:color="auto"/>
                                                    <w:left w:val="none" w:sz="0" w:space="0" w:color="auto"/>
                                                    <w:bottom w:val="none" w:sz="0" w:space="0" w:color="auto"/>
                                                    <w:right w:val="none" w:sz="0" w:space="0" w:color="auto"/>
                                                  </w:divBdr>
                                                </w:div>
                                                <w:div w:id="72306171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49279301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188955658">
                                                  <w:blockQuote w:val="1"/>
                                                  <w:marLeft w:val="600"/>
                                                  <w:marRight w:val="0"/>
                                                  <w:marTop w:val="120"/>
                                                  <w:marBottom w:val="120"/>
                                                  <w:divBdr>
                                                    <w:top w:val="none" w:sz="0" w:space="0" w:color="auto"/>
                                                    <w:left w:val="none" w:sz="0" w:space="0" w:color="auto"/>
                                                    <w:bottom w:val="none" w:sz="0" w:space="0" w:color="auto"/>
                                                    <w:right w:val="none" w:sz="0" w:space="0" w:color="auto"/>
                                                  </w:divBdr>
                                                </w:div>
                                                <w:div w:id="63780742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38032024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666742199">
                                                  <w:blockQuote w:val="1"/>
                                                  <w:marLeft w:val="340"/>
                                                  <w:marRight w:val="0"/>
                                                  <w:marTop w:val="120"/>
                                                  <w:marBottom w:val="120"/>
                                                  <w:divBdr>
                                                    <w:top w:val="none" w:sz="0" w:space="0" w:color="auto"/>
                                                    <w:left w:val="none" w:sz="0" w:space="0" w:color="auto"/>
                                                    <w:bottom w:val="none" w:sz="0" w:space="0" w:color="auto"/>
                                                    <w:right w:val="none" w:sz="0" w:space="0" w:color="auto"/>
                                                  </w:divBdr>
                                                  <w:divsChild>
                                                    <w:div w:id="1307932142">
                                                      <w:blockQuote w:val="1"/>
                                                      <w:marLeft w:val="340"/>
                                                      <w:marRight w:val="0"/>
                                                      <w:marTop w:val="80"/>
                                                      <w:marBottom w:val="80"/>
                                                      <w:divBdr>
                                                        <w:top w:val="none" w:sz="0" w:space="0" w:color="auto"/>
                                                        <w:left w:val="none" w:sz="0" w:space="0" w:color="auto"/>
                                                        <w:bottom w:val="none" w:sz="0" w:space="0" w:color="auto"/>
                                                        <w:right w:val="none" w:sz="0" w:space="0" w:color="auto"/>
                                                      </w:divBdr>
                                                    </w:div>
                                                    <w:div w:id="1654871298">
                                                      <w:blockQuote w:val="1"/>
                                                      <w:marLeft w:val="340"/>
                                                      <w:marRight w:val="0"/>
                                                      <w:marTop w:val="80"/>
                                                      <w:marBottom w:val="80"/>
                                                      <w:divBdr>
                                                        <w:top w:val="none" w:sz="0" w:space="0" w:color="auto"/>
                                                        <w:left w:val="none" w:sz="0" w:space="0" w:color="auto"/>
                                                        <w:bottom w:val="none" w:sz="0" w:space="0" w:color="auto"/>
                                                        <w:right w:val="none" w:sz="0" w:space="0" w:color="auto"/>
                                                      </w:divBdr>
                                                    </w:div>
                                                    <w:div w:id="1407073724">
                                                      <w:blockQuote w:val="1"/>
                                                      <w:marLeft w:val="340"/>
                                                      <w:marRight w:val="0"/>
                                                      <w:marTop w:val="80"/>
                                                      <w:marBottom w:val="80"/>
                                                      <w:divBdr>
                                                        <w:top w:val="none" w:sz="0" w:space="0" w:color="auto"/>
                                                        <w:left w:val="none" w:sz="0" w:space="0" w:color="auto"/>
                                                        <w:bottom w:val="none" w:sz="0" w:space="0" w:color="auto"/>
                                                        <w:right w:val="none" w:sz="0" w:space="0" w:color="auto"/>
                                                      </w:divBdr>
                                                    </w:div>
                                                  </w:divsChild>
                                                </w:div>
                                              </w:divsChild>
                                            </w:div>
                                            <w:div w:id="1205285879">
                                              <w:blockQuote w:val="1"/>
                                              <w:marLeft w:val="600"/>
                                              <w:marRight w:val="0"/>
                                              <w:marTop w:val="120"/>
                                              <w:marBottom w:val="120"/>
                                              <w:divBdr>
                                                <w:top w:val="none" w:sz="0" w:space="0" w:color="auto"/>
                                                <w:left w:val="none" w:sz="0" w:space="0" w:color="auto"/>
                                                <w:bottom w:val="none" w:sz="0" w:space="0" w:color="auto"/>
                                                <w:right w:val="none" w:sz="0" w:space="0" w:color="auto"/>
                                              </w:divBdr>
                                            </w:div>
                                            <w:div w:id="62115812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5569814">
      <w:bodyDiv w:val="1"/>
      <w:marLeft w:val="0"/>
      <w:marRight w:val="0"/>
      <w:marTop w:val="0"/>
      <w:marBottom w:val="0"/>
      <w:divBdr>
        <w:top w:val="none" w:sz="0" w:space="0" w:color="auto"/>
        <w:left w:val="none" w:sz="0" w:space="0" w:color="auto"/>
        <w:bottom w:val="none" w:sz="0" w:space="0" w:color="auto"/>
        <w:right w:val="none" w:sz="0" w:space="0" w:color="auto"/>
      </w:divBdr>
      <w:divsChild>
        <w:div w:id="1919165556">
          <w:marLeft w:val="0"/>
          <w:marRight w:val="0"/>
          <w:marTop w:val="0"/>
          <w:marBottom w:val="0"/>
          <w:divBdr>
            <w:top w:val="none" w:sz="0" w:space="0" w:color="auto"/>
            <w:left w:val="none" w:sz="0" w:space="0" w:color="auto"/>
            <w:bottom w:val="none" w:sz="0" w:space="0" w:color="auto"/>
            <w:right w:val="none" w:sz="0" w:space="0" w:color="auto"/>
          </w:divBdr>
          <w:divsChild>
            <w:div w:id="554437943">
              <w:marLeft w:val="0"/>
              <w:marRight w:val="0"/>
              <w:marTop w:val="0"/>
              <w:marBottom w:val="0"/>
              <w:divBdr>
                <w:top w:val="none" w:sz="0" w:space="0" w:color="auto"/>
                <w:left w:val="none" w:sz="0" w:space="0" w:color="auto"/>
                <w:bottom w:val="none" w:sz="0" w:space="0" w:color="auto"/>
                <w:right w:val="none" w:sz="0" w:space="0" w:color="auto"/>
              </w:divBdr>
              <w:divsChild>
                <w:div w:id="849610727">
                  <w:marLeft w:val="0"/>
                  <w:marRight w:val="0"/>
                  <w:marTop w:val="0"/>
                  <w:marBottom w:val="0"/>
                  <w:divBdr>
                    <w:top w:val="none" w:sz="0" w:space="0" w:color="auto"/>
                    <w:left w:val="none" w:sz="0" w:space="0" w:color="auto"/>
                    <w:bottom w:val="none" w:sz="0" w:space="0" w:color="auto"/>
                    <w:right w:val="none" w:sz="0" w:space="0" w:color="auto"/>
                  </w:divBdr>
                  <w:divsChild>
                    <w:div w:id="584581985">
                      <w:marLeft w:val="0"/>
                      <w:marRight w:val="0"/>
                      <w:marTop w:val="0"/>
                      <w:marBottom w:val="0"/>
                      <w:divBdr>
                        <w:top w:val="none" w:sz="0" w:space="0" w:color="auto"/>
                        <w:left w:val="none" w:sz="0" w:space="0" w:color="auto"/>
                        <w:bottom w:val="none" w:sz="0" w:space="0" w:color="auto"/>
                        <w:right w:val="none" w:sz="0" w:space="0" w:color="auto"/>
                      </w:divBdr>
                      <w:divsChild>
                        <w:div w:id="2031955221">
                          <w:marLeft w:val="340"/>
                          <w:marRight w:val="0"/>
                          <w:marTop w:val="300"/>
                          <w:marBottom w:val="120"/>
                          <w:divBdr>
                            <w:top w:val="none" w:sz="0" w:space="0" w:color="auto"/>
                            <w:left w:val="none" w:sz="0" w:space="0" w:color="auto"/>
                            <w:bottom w:val="none" w:sz="0" w:space="0" w:color="auto"/>
                            <w:right w:val="none" w:sz="0" w:space="0" w:color="auto"/>
                          </w:divBdr>
                          <w:divsChild>
                            <w:div w:id="1352685073">
                              <w:marLeft w:val="0"/>
                              <w:marRight w:val="0"/>
                              <w:marTop w:val="0"/>
                              <w:marBottom w:val="0"/>
                              <w:divBdr>
                                <w:top w:val="none" w:sz="0" w:space="0" w:color="auto"/>
                                <w:left w:val="none" w:sz="0" w:space="0" w:color="auto"/>
                                <w:bottom w:val="none" w:sz="0" w:space="0" w:color="auto"/>
                                <w:right w:val="none" w:sz="0" w:space="0" w:color="auto"/>
                              </w:divBdr>
                              <w:divsChild>
                                <w:div w:id="2119329795">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62303156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930351394">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7382194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831948177">
                                                  <w:blockQuote w:val="1"/>
                                                  <w:marLeft w:val="600"/>
                                                  <w:marRight w:val="0"/>
                                                  <w:marTop w:val="120"/>
                                                  <w:marBottom w:val="120"/>
                                                  <w:divBdr>
                                                    <w:top w:val="none" w:sz="0" w:space="0" w:color="auto"/>
                                                    <w:left w:val="none" w:sz="0" w:space="0" w:color="auto"/>
                                                    <w:bottom w:val="none" w:sz="0" w:space="0" w:color="auto"/>
                                                    <w:right w:val="none" w:sz="0" w:space="0" w:color="auto"/>
                                                  </w:divBdr>
                                                </w:div>
                                                <w:div w:id="205901029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335912666">
                                              <w:blockQuote w:val="1"/>
                                              <w:marLeft w:val="600"/>
                                              <w:marRight w:val="0"/>
                                              <w:marTop w:val="120"/>
                                              <w:marBottom w:val="120"/>
                                              <w:divBdr>
                                                <w:top w:val="none" w:sz="0" w:space="0" w:color="auto"/>
                                                <w:left w:val="none" w:sz="0" w:space="0" w:color="auto"/>
                                                <w:bottom w:val="none" w:sz="0" w:space="0" w:color="auto"/>
                                                <w:right w:val="none" w:sz="0" w:space="0" w:color="auto"/>
                                              </w:divBdr>
                                            </w:div>
                                            <w:div w:id="45121813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701050700">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0304364">
      <w:bodyDiv w:val="1"/>
      <w:marLeft w:val="0"/>
      <w:marRight w:val="0"/>
      <w:marTop w:val="0"/>
      <w:marBottom w:val="0"/>
      <w:divBdr>
        <w:top w:val="none" w:sz="0" w:space="0" w:color="auto"/>
        <w:left w:val="none" w:sz="0" w:space="0" w:color="auto"/>
        <w:bottom w:val="none" w:sz="0" w:space="0" w:color="auto"/>
        <w:right w:val="none" w:sz="0" w:space="0" w:color="auto"/>
      </w:divBdr>
      <w:divsChild>
        <w:div w:id="25686561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599749490">
              <w:blockQuote w:val="1"/>
              <w:marLeft w:val="600"/>
              <w:marRight w:val="0"/>
              <w:marTop w:val="120"/>
              <w:marBottom w:val="120"/>
              <w:divBdr>
                <w:top w:val="none" w:sz="0" w:space="0" w:color="auto"/>
                <w:left w:val="none" w:sz="0" w:space="0" w:color="auto"/>
                <w:bottom w:val="none" w:sz="0" w:space="0" w:color="auto"/>
                <w:right w:val="none" w:sz="0" w:space="0" w:color="auto"/>
              </w:divBdr>
            </w:div>
            <w:div w:id="455686645">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737312104">
                  <w:blockQuote w:val="1"/>
                  <w:marLeft w:val="600"/>
                  <w:marRight w:val="0"/>
                  <w:marTop w:val="120"/>
                  <w:marBottom w:val="120"/>
                  <w:divBdr>
                    <w:top w:val="none" w:sz="0" w:space="0" w:color="auto"/>
                    <w:left w:val="none" w:sz="0" w:space="0" w:color="auto"/>
                    <w:bottom w:val="none" w:sz="0" w:space="0" w:color="auto"/>
                    <w:right w:val="none" w:sz="0" w:space="0" w:color="auto"/>
                  </w:divBdr>
                </w:div>
                <w:div w:id="7683168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105705182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62037339">
              <w:blockQuote w:val="1"/>
              <w:marLeft w:val="600"/>
              <w:marRight w:val="0"/>
              <w:marTop w:val="120"/>
              <w:marBottom w:val="120"/>
              <w:divBdr>
                <w:top w:val="none" w:sz="0" w:space="0" w:color="auto"/>
                <w:left w:val="none" w:sz="0" w:space="0" w:color="auto"/>
                <w:bottom w:val="none" w:sz="0" w:space="0" w:color="auto"/>
                <w:right w:val="none" w:sz="0" w:space="0" w:color="auto"/>
              </w:divBdr>
            </w:div>
            <w:div w:id="413170034">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399785578">
                  <w:blockQuote w:val="1"/>
                  <w:marLeft w:val="600"/>
                  <w:marRight w:val="0"/>
                  <w:marTop w:val="120"/>
                  <w:marBottom w:val="120"/>
                  <w:divBdr>
                    <w:top w:val="none" w:sz="0" w:space="0" w:color="auto"/>
                    <w:left w:val="none" w:sz="0" w:space="0" w:color="auto"/>
                    <w:bottom w:val="none" w:sz="0" w:space="0" w:color="auto"/>
                    <w:right w:val="none" w:sz="0" w:space="0" w:color="auto"/>
                  </w:divBdr>
                </w:div>
                <w:div w:id="136435667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107342783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415519394">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2020308389">
      <w:bodyDiv w:val="1"/>
      <w:marLeft w:val="0"/>
      <w:marRight w:val="0"/>
      <w:marTop w:val="0"/>
      <w:marBottom w:val="0"/>
      <w:divBdr>
        <w:top w:val="none" w:sz="0" w:space="0" w:color="auto"/>
        <w:left w:val="none" w:sz="0" w:space="0" w:color="auto"/>
        <w:bottom w:val="none" w:sz="0" w:space="0" w:color="auto"/>
        <w:right w:val="none" w:sz="0" w:space="0" w:color="auto"/>
      </w:divBdr>
      <w:divsChild>
        <w:div w:id="915742959">
          <w:marLeft w:val="0"/>
          <w:marRight w:val="0"/>
          <w:marTop w:val="0"/>
          <w:marBottom w:val="0"/>
          <w:divBdr>
            <w:top w:val="none" w:sz="0" w:space="0" w:color="auto"/>
            <w:left w:val="none" w:sz="0" w:space="0" w:color="auto"/>
            <w:bottom w:val="none" w:sz="0" w:space="0" w:color="auto"/>
            <w:right w:val="none" w:sz="0" w:space="0" w:color="auto"/>
          </w:divBdr>
          <w:divsChild>
            <w:div w:id="583536949">
              <w:marLeft w:val="0"/>
              <w:marRight w:val="0"/>
              <w:marTop w:val="0"/>
              <w:marBottom w:val="0"/>
              <w:divBdr>
                <w:top w:val="none" w:sz="0" w:space="0" w:color="auto"/>
                <w:left w:val="none" w:sz="0" w:space="0" w:color="auto"/>
                <w:bottom w:val="none" w:sz="0" w:space="0" w:color="auto"/>
                <w:right w:val="none" w:sz="0" w:space="0" w:color="auto"/>
              </w:divBdr>
              <w:divsChild>
                <w:div w:id="1960641924">
                  <w:marLeft w:val="0"/>
                  <w:marRight w:val="0"/>
                  <w:marTop w:val="0"/>
                  <w:marBottom w:val="0"/>
                  <w:divBdr>
                    <w:top w:val="none" w:sz="0" w:space="0" w:color="auto"/>
                    <w:left w:val="none" w:sz="0" w:space="0" w:color="auto"/>
                    <w:bottom w:val="none" w:sz="0" w:space="0" w:color="auto"/>
                    <w:right w:val="none" w:sz="0" w:space="0" w:color="auto"/>
                  </w:divBdr>
                  <w:divsChild>
                    <w:div w:id="1772360244">
                      <w:marLeft w:val="0"/>
                      <w:marRight w:val="0"/>
                      <w:marTop w:val="0"/>
                      <w:marBottom w:val="0"/>
                      <w:divBdr>
                        <w:top w:val="none" w:sz="0" w:space="0" w:color="auto"/>
                        <w:left w:val="none" w:sz="0" w:space="0" w:color="auto"/>
                        <w:bottom w:val="none" w:sz="0" w:space="0" w:color="auto"/>
                        <w:right w:val="none" w:sz="0" w:space="0" w:color="auto"/>
                      </w:divBdr>
                      <w:divsChild>
                        <w:div w:id="433985167">
                          <w:marLeft w:val="340"/>
                          <w:marRight w:val="0"/>
                          <w:marTop w:val="300"/>
                          <w:marBottom w:val="120"/>
                          <w:divBdr>
                            <w:top w:val="none" w:sz="0" w:space="0" w:color="auto"/>
                            <w:left w:val="none" w:sz="0" w:space="0" w:color="auto"/>
                            <w:bottom w:val="none" w:sz="0" w:space="0" w:color="auto"/>
                            <w:right w:val="none" w:sz="0" w:space="0" w:color="auto"/>
                          </w:divBdr>
                          <w:divsChild>
                            <w:div w:id="1713848258">
                              <w:marLeft w:val="0"/>
                              <w:marRight w:val="0"/>
                              <w:marTop w:val="0"/>
                              <w:marBottom w:val="0"/>
                              <w:divBdr>
                                <w:top w:val="none" w:sz="0" w:space="0" w:color="auto"/>
                                <w:left w:val="none" w:sz="0" w:space="0" w:color="auto"/>
                                <w:bottom w:val="none" w:sz="0" w:space="0" w:color="auto"/>
                                <w:right w:val="none" w:sz="0" w:space="0" w:color="auto"/>
                              </w:divBdr>
                              <w:divsChild>
                                <w:div w:id="990326176">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74808325">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89015247">
                                          <w:blockQuote w:val="1"/>
                                          <w:marLeft w:val="600"/>
                                          <w:marRight w:val="0"/>
                                          <w:marTop w:val="120"/>
                                          <w:marBottom w:val="120"/>
                                          <w:divBdr>
                                            <w:top w:val="none" w:sz="0" w:space="0" w:color="auto"/>
                                            <w:left w:val="none" w:sz="0" w:space="0" w:color="auto"/>
                                            <w:bottom w:val="none" w:sz="0" w:space="0" w:color="auto"/>
                                            <w:right w:val="none" w:sz="0" w:space="0" w:color="auto"/>
                                          </w:divBdr>
                                        </w:div>
                                        <w:div w:id="176357433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4434267">
      <w:bodyDiv w:val="1"/>
      <w:marLeft w:val="0"/>
      <w:marRight w:val="0"/>
      <w:marTop w:val="0"/>
      <w:marBottom w:val="0"/>
      <w:divBdr>
        <w:top w:val="none" w:sz="0" w:space="0" w:color="auto"/>
        <w:left w:val="none" w:sz="0" w:space="0" w:color="auto"/>
        <w:bottom w:val="none" w:sz="0" w:space="0" w:color="auto"/>
        <w:right w:val="none" w:sz="0" w:space="0" w:color="auto"/>
      </w:divBdr>
      <w:divsChild>
        <w:div w:id="1995643600">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49492656">
              <w:blockQuote w:val="1"/>
              <w:marLeft w:val="600"/>
              <w:marRight w:val="0"/>
              <w:marTop w:val="120"/>
              <w:marBottom w:val="120"/>
              <w:divBdr>
                <w:top w:val="none" w:sz="0" w:space="0" w:color="auto"/>
                <w:left w:val="none" w:sz="0" w:space="0" w:color="auto"/>
                <w:bottom w:val="none" w:sz="0" w:space="0" w:color="auto"/>
                <w:right w:val="none" w:sz="0" w:space="0" w:color="auto"/>
              </w:divBdr>
            </w:div>
            <w:div w:id="247345682">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389917182">
                  <w:blockQuote w:val="1"/>
                  <w:marLeft w:val="340"/>
                  <w:marRight w:val="0"/>
                  <w:marTop w:val="120"/>
                  <w:marBottom w:val="120"/>
                  <w:divBdr>
                    <w:top w:val="none" w:sz="0" w:space="0" w:color="auto"/>
                    <w:left w:val="none" w:sz="0" w:space="0" w:color="auto"/>
                    <w:bottom w:val="none" w:sz="0" w:space="0" w:color="auto"/>
                    <w:right w:val="none" w:sz="0" w:space="0" w:color="auto"/>
                  </w:divBdr>
                </w:div>
              </w:divsChild>
            </w:div>
            <w:div w:id="2014212533">
              <w:blockQuote w:val="1"/>
              <w:marLeft w:val="600"/>
              <w:marRight w:val="0"/>
              <w:marTop w:val="120"/>
              <w:marBottom w:val="120"/>
              <w:divBdr>
                <w:top w:val="none" w:sz="0" w:space="0" w:color="auto"/>
                <w:left w:val="none" w:sz="0" w:space="0" w:color="auto"/>
                <w:bottom w:val="none" w:sz="0" w:space="0" w:color="auto"/>
                <w:right w:val="none" w:sz="0" w:space="0" w:color="auto"/>
              </w:divBdr>
            </w:div>
            <w:div w:id="162557555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49567378">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70146633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780075195">
                  <w:blockQuote w:val="1"/>
                  <w:marLeft w:val="600"/>
                  <w:marRight w:val="0"/>
                  <w:marTop w:val="120"/>
                  <w:marBottom w:val="120"/>
                  <w:divBdr>
                    <w:top w:val="none" w:sz="0" w:space="0" w:color="auto"/>
                    <w:left w:val="none" w:sz="0" w:space="0" w:color="auto"/>
                    <w:bottom w:val="none" w:sz="0" w:space="0" w:color="auto"/>
                    <w:right w:val="none" w:sz="0" w:space="0" w:color="auto"/>
                  </w:divBdr>
                </w:div>
                <w:div w:id="335621762">
                  <w:blockQuote w:val="1"/>
                  <w:marLeft w:val="600"/>
                  <w:marRight w:val="0"/>
                  <w:marTop w:val="120"/>
                  <w:marBottom w:val="120"/>
                  <w:divBdr>
                    <w:top w:val="none" w:sz="0" w:space="0" w:color="auto"/>
                    <w:left w:val="none" w:sz="0" w:space="0" w:color="auto"/>
                    <w:bottom w:val="none" w:sz="0" w:space="0" w:color="auto"/>
                    <w:right w:val="none" w:sz="0" w:space="0" w:color="auto"/>
                  </w:divBdr>
                </w:div>
                <w:div w:id="95567568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164007694">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045519808">
                  <w:blockQuote w:val="1"/>
                  <w:marLeft w:val="340"/>
                  <w:marRight w:val="0"/>
                  <w:marTop w:val="120"/>
                  <w:marBottom w:val="120"/>
                  <w:divBdr>
                    <w:top w:val="none" w:sz="0" w:space="0" w:color="auto"/>
                    <w:left w:val="none" w:sz="0" w:space="0" w:color="auto"/>
                    <w:bottom w:val="none" w:sz="0" w:space="0" w:color="auto"/>
                    <w:right w:val="none" w:sz="0" w:space="0" w:color="auto"/>
                  </w:divBdr>
                </w:div>
              </w:divsChild>
            </w:div>
            <w:div w:id="57940520">
              <w:blockQuote w:val="1"/>
              <w:marLeft w:val="600"/>
              <w:marRight w:val="0"/>
              <w:marTop w:val="120"/>
              <w:marBottom w:val="120"/>
              <w:divBdr>
                <w:top w:val="none" w:sz="0" w:space="0" w:color="auto"/>
                <w:left w:val="none" w:sz="0" w:space="0" w:color="auto"/>
                <w:bottom w:val="none" w:sz="0" w:space="0" w:color="auto"/>
                <w:right w:val="none" w:sz="0" w:space="0" w:color="auto"/>
              </w:divBdr>
            </w:div>
            <w:div w:id="10138426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60910219">
                  <w:blockQuote w:val="1"/>
                  <w:marLeft w:val="340"/>
                  <w:marRight w:val="0"/>
                  <w:marTop w:val="120"/>
                  <w:marBottom w:val="120"/>
                  <w:divBdr>
                    <w:top w:val="none" w:sz="0" w:space="0" w:color="auto"/>
                    <w:left w:val="none" w:sz="0" w:space="0" w:color="auto"/>
                    <w:bottom w:val="none" w:sz="0" w:space="0" w:color="auto"/>
                    <w:right w:val="none" w:sz="0" w:space="0" w:color="auto"/>
                  </w:divBdr>
                </w:div>
              </w:divsChild>
            </w:div>
            <w:div w:id="1881896013">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943726294">
                  <w:blockQuote w:val="1"/>
                  <w:marLeft w:val="600"/>
                  <w:marRight w:val="0"/>
                  <w:marTop w:val="120"/>
                  <w:marBottom w:val="120"/>
                  <w:divBdr>
                    <w:top w:val="none" w:sz="0" w:space="0" w:color="auto"/>
                    <w:left w:val="none" w:sz="0" w:space="0" w:color="auto"/>
                    <w:bottom w:val="none" w:sz="0" w:space="0" w:color="auto"/>
                    <w:right w:val="none" w:sz="0" w:space="0" w:color="auto"/>
                  </w:divBdr>
                </w:div>
                <w:div w:id="398671304">
                  <w:blockQuote w:val="1"/>
                  <w:marLeft w:val="600"/>
                  <w:marRight w:val="0"/>
                  <w:marTop w:val="120"/>
                  <w:marBottom w:val="120"/>
                  <w:divBdr>
                    <w:top w:val="none" w:sz="0" w:space="0" w:color="auto"/>
                    <w:left w:val="none" w:sz="0" w:space="0" w:color="auto"/>
                    <w:bottom w:val="none" w:sz="0" w:space="0" w:color="auto"/>
                    <w:right w:val="none" w:sz="0" w:space="0" w:color="auto"/>
                  </w:divBdr>
                </w:div>
                <w:div w:id="762265312">
                  <w:blockQuote w:val="1"/>
                  <w:marLeft w:val="600"/>
                  <w:marRight w:val="0"/>
                  <w:marTop w:val="120"/>
                  <w:marBottom w:val="120"/>
                  <w:divBdr>
                    <w:top w:val="none" w:sz="0" w:space="0" w:color="auto"/>
                    <w:left w:val="none" w:sz="0" w:space="0" w:color="auto"/>
                    <w:bottom w:val="none" w:sz="0" w:space="0" w:color="auto"/>
                    <w:right w:val="none" w:sz="0" w:space="0" w:color="auto"/>
                  </w:divBdr>
                </w:div>
                <w:div w:id="104379288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246380111">
              <w:blockQuote w:val="1"/>
              <w:marLeft w:val="600"/>
              <w:marRight w:val="0"/>
              <w:marTop w:val="120"/>
              <w:marBottom w:val="120"/>
              <w:divBdr>
                <w:top w:val="none" w:sz="0" w:space="0" w:color="auto"/>
                <w:left w:val="none" w:sz="0" w:space="0" w:color="auto"/>
                <w:bottom w:val="none" w:sz="0" w:space="0" w:color="auto"/>
                <w:right w:val="none" w:sz="0" w:space="0" w:color="auto"/>
              </w:divBdr>
            </w:div>
            <w:div w:id="1088309987">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955527308">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96916584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904608078">
                  <w:blockQuote w:val="1"/>
                  <w:marLeft w:val="600"/>
                  <w:marRight w:val="0"/>
                  <w:marTop w:val="120"/>
                  <w:marBottom w:val="120"/>
                  <w:divBdr>
                    <w:top w:val="none" w:sz="0" w:space="0" w:color="auto"/>
                    <w:left w:val="none" w:sz="0" w:space="0" w:color="auto"/>
                    <w:bottom w:val="none" w:sz="0" w:space="0" w:color="auto"/>
                    <w:right w:val="none" w:sz="0" w:space="0" w:color="auto"/>
                  </w:divBdr>
                </w:div>
                <w:div w:id="139705193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771006805">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588463313">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958413643">
                      <w:blockQuote w:val="1"/>
                      <w:marLeft w:val="600"/>
                      <w:marRight w:val="0"/>
                      <w:marTop w:val="120"/>
                      <w:marBottom w:val="120"/>
                      <w:divBdr>
                        <w:top w:val="none" w:sz="0" w:space="0" w:color="auto"/>
                        <w:left w:val="none" w:sz="0" w:space="0" w:color="auto"/>
                        <w:bottom w:val="none" w:sz="0" w:space="0" w:color="auto"/>
                        <w:right w:val="none" w:sz="0" w:space="0" w:color="auto"/>
                      </w:divBdr>
                    </w:div>
                    <w:div w:id="517082477">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219247001">
                  <w:blockQuote w:val="1"/>
                  <w:marLeft w:val="600"/>
                  <w:marRight w:val="0"/>
                  <w:marTop w:val="120"/>
                  <w:marBottom w:val="120"/>
                  <w:divBdr>
                    <w:top w:val="none" w:sz="0" w:space="0" w:color="auto"/>
                    <w:left w:val="none" w:sz="0" w:space="0" w:color="auto"/>
                    <w:bottom w:val="none" w:sz="0" w:space="0" w:color="auto"/>
                    <w:right w:val="none" w:sz="0" w:space="0" w:color="auto"/>
                  </w:divBdr>
                </w:div>
                <w:div w:id="1885604066">
                  <w:blockQuote w:val="1"/>
                  <w:marLeft w:val="600"/>
                  <w:marRight w:val="0"/>
                  <w:marTop w:val="120"/>
                  <w:marBottom w:val="120"/>
                  <w:divBdr>
                    <w:top w:val="none" w:sz="0" w:space="0" w:color="auto"/>
                    <w:left w:val="none" w:sz="0" w:space="0" w:color="auto"/>
                    <w:bottom w:val="none" w:sz="0" w:space="0" w:color="auto"/>
                    <w:right w:val="none" w:sz="0" w:space="0" w:color="auto"/>
                  </w:divBdr>
                </w:div>
                <w:div w:id="580523735">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572695400">
                      <w:blockQuote w:val="1"/>
                      <w:marLeft w:val="600"/>
                      <w:marRight w:val="0"/>
                      <w:marTop w:val="120"/>
                      <w:marBottom w:val="120"/>
                      <w:divBdr>
                        <w:top w:val="none" w:sz="0" w:space="0" w:color="auto"/>
                        <w:left w:val="none" w:sz="0" w:space="0" w:color="auto"/>
                        <w:bottom w:val="none" w:sz="0" w:space="0" w:color="auto"/>
                        <w:right w:val="none" w:sz="0" w:space="0" w:color="auto"/>
                      </w:divBdr>
                    </w:div>
                    <w:div w:id="167106327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28523149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2049136756">
      <w:bodyDiv w:val="1"/>
      <w:marLeft w:val="0"/>
      <w:marRight w:val="0"/>
      <w:marTop w:val="0"/>
      <w:marBottom w:val="0"/>
      <w:divBdr>
        <w:top w:val="none" w:sz="0" w:space="0" w:color="auto"/>
        <w:left w:val="none" w:sz="0" w:space="0" w:color="auto"/>
        <w:bottom w:val="none" w:sz="0" w:space="0" w:color="auto"/>
        <w:right w:val="none" w:sz="0" w:space="0" w:color="auto"/>
      </w:divBdr>
      <w:divsChild>
        <w:div w:id="615864886">
          <w:marLeft w:val="0"/>
          <w:marRight w:val="0"/>
          <w:marTop w:val="200"/>
          <w:marBottom w:val="200"/>
          <w:divBdr>
            <w:top w:val="none" w:sz="0" w:space="0" w:color="auto"/>
            <w:left w:val="none" w:sz="0" w:space="0" w:color="auto"/>
            <w:bottom w:val="none" w:sz="0" w:space="0" w:color="auto"/>
            <w:right w:val="none" w:sz="0" w:space="0" w:color="auto"/>
          </w:divBdr>
        </w:div>
        <w:div w:id="418986999">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73643814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870534292">
                  <w:blockQuote w:val="1"/>
                  <w:marLeft w:val="600"/>
                  <w:marRight w:val="0"/>
                  <w:marTop w:val="120"/>
                  <w:marBottom w:val="120"/>
                  <w:divBdr>
                    <w:top w:val="none" w:sz="0" w:space="0" w:color="auto"/>
                    <w:left w:val="none" w:sz="0" w:space="0" w:color="auto"/>
                    <w:bottom w:val="none" w:sz="0" w:space="0" w:color="auto"/>
                    <w:right w:val="none" w:sz="0" w:space="0" w:color="auto"/>
                  </w:divBdr>
                </w:div>
                <w:div w:id="83191616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200751661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2125464595">
      <w:bodyDiv w:val="1"/>
      <w:marLeft w:val="0"/>
      <w:marRight w:val="0"/>
      <w:marTop w:val="0"/>
      <w:marBottom w:val="0"/>
      <w:divBdr>
        <w:top w:val="none" w:sz="0" w:space="0" w:color="auto"/>
        <w:left w:val="none" w:sz="0" w:space="0" w:color="auto"/>
        <w:bottom w:val="none" w:sz="0" w:space="0" w:color="auto"/>
        <w:right w:val="none" w:sz="0" w:space="0" w:color="auto"/>
      </w:divBdr>
      <w:divsChild>
        <w:div w:id="43726124">
          <w:marLeft w:val="0"/>
          <w:marRight w:val="0"/>
          <w:marTop w:val="0"/>
          <w:marBottom w:val="0"/>
          <w:divBdr>
            <w:top w:val="none" w:sz="0" w:space="0" w:color="auto"/>
            <w:left w:val="none" w:sz="0" w:space="0" w:color="auto"/>
            <w:bottom w:val="none" w:sz="0" w:space="0" w:color="auto"/>
            <w:right w:val="none" w:sz="0" w:space="0" w:color="auto"/>
          </w:divBdr>
          <w:divsChild>
            <w:div w:id="1529483772">
              <w:marLeft w:val="0"/>
              <w:marRight w:val="0"/>
              <w:marTop w:val="0"/>
              <w:marBottom w:val="0"/>
              <w:divBdr>
                <w:top w:val="none" w:sz="0" w:space="0" w:color="auto"/>
                <w:left w:val="none" w:sz="0" w:space="0" w:color="auto"/>
                <w:bottom w:val="none" w:sz="0" w:space="0" w:color="auto"/>
                <w:right w:val="none" w:sz="0" w:space="0" w:color="auto"/>
              </w:divBdr>
              <w:divsChild>
                <w:div w:id="224530605">
                  <w:marLeft w:val="0"/>
                  <w:marRight w:val="0"/>
                  <w:marTop w:val="0"/>
                  <w:marBottom w:val="0"/>
                  <w:divBdr>
                    <w:top w:val="none" w:sz="0" w:space="0" w:color="auto"/>
                    <w:left w:val="none" w:sz="0" w:space="0" w:color="auto"/>
                    <w:bottom w:val="none" w:sz="0" w:space="0" w:color="auto"/>
                    <w:right w:val="none" w:sz="0" w:space="0" w:color="auto"/>
                  </w:divBdr>
                  <w:divsChild>
                    <w:div w:id="1422484667">
                      <w:marLeft w:val="0"/>
                      <w:marRight w:val="0"/>
                      <w:marTop w:val="0"/>
                      <w:marBottom w:val="0"/>
                      <w:divBdr>
                        <w:top w:val="none" w:sz="0" w:space="0" w:color="auto"/>
                        <w:left w:val="none" w:sz="0" w:space="0" w:color="auto"/>
                        <w:bottom w:val="none" w:sz="0" w:space="0" w:color="auto"/>
                        <w:right w:val="none" w:sz="0" w:space="0" w:color="auto"/>
                      </w:divBdr>
                      <w:divsChild>
                        <w:div w:id="1632245340">
                          <w:marLeft w:val="340"/>
                          <w:marRight w:val="0"/>
                          <w:marTop w:val="300"/>
                          <w:marBottom w:val="120"/>
                          <w:divBdr>
                            <w:top w:val="none" w:sz="0" w:space="0" w:color="auto"/>
                            <w:left w:val="none" w:sz="0" w:space="0" w:color="auto"/>
                            <w:bottom w:val="none" w:sz="0" w:space="0" w:color="auto"/>
                            <w:right w:val="none" w:sz="0" w:space="0" w:color="auto"/>
                          </w:divBdr>
                          <w:divsChild>
                            <w:div w:id="1550536769">
                              <w:marLeft w:val="0"/>
                              <w:marRight w:val="0"/>
                              <w:marTop w:val="0"/>
                              <w:marBottom w:val="0"/>
                              <w:divBdr>
                                <w:top w:val="none" w:sz="0" w:space="0" w:color="auto"/>
                                <w:left w:val="none" w:sz="0" w:space="0" w:color="auto"/>
                                <w:bottom w:val="none" w:sz="0" w:space="0" w:color="auto"/>
                                <w:right w:val="none" w:sz="0" w:space="0" w:color="auto"/>
                              </w:divBdr>
                              <w:divsChild>
                                <w:div w:id="1262762834">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20089971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751702588">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929971373">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804855924">
                                                  <w:blockQuote w:val="1"/>
                                                  <w:marLeft w:val="600"/>
                                                  <w:marRight w:val="0"/>
                                                  <w:marTop w:val="120"/>
                                                  <w:marBottom w:val="120"/>
                                                  <w:divBdr>
                                                    <w:top w:val="none" w:sz="0" w:space="0" w:color="auto"/>
                                                    <w:left w:val="none" w:sz="0" w:space="0" w:color="auto"/>
                                                    <w:bottom w:val="none" w:sz="0" w:space="0" w:color="auto"/>
                                                    <w:right w:val="none" w:sz="0" w:space="0" w:color="auto"/>
                                                  </w:divBdr>
                                                </w:div>
                                                <w:div w:id="45025193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43289446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2629259">
      <w:bodyDiv w:val="1"/>
      <w:marLeft w:val="0"/>
      <w:marRight w:val="0"/>
      <w:marTop w:val="0"/>
      <w:marBottom w:val="0"/>
      <w:divBdr>
        <w:top w:val="none" w:sz="0" w:space="0" w:color="auto"/>
        <w:left w:val="none" w:sz="0" w:space="0" w:color="auto"/>
        <w:bottom w:val="none" w:sz="0" w:space="0" w:color="auto"/>
        <w:right w:val="none" w:sz="0" w:space="0" w:color="auto"/>
      </w:divBdr>
      <w:divsChild>
        <w:div w:id="1109395556">
          <w:marLeft w:val="0"/>
          <w:marRight w:val="0"/>
          <w:marTop w:val="0"/>
          <w:marBottom w:val="0"/>
          <w:divBdr>
            <w:top w:val="none" w:sz="0" w:space="0" w:color="auto"/>
            <w:left w:val="none" w:sz="0" w:space="0" w:color="auto"/>
            <w:bottom w:val="none" w:sz="0" w:space="0" w:color="auto"/>
            <w:right w:val="none" w:sz="0" w:space="0" w:color="auto"/>
          </w:divBdr>
          <w:divsChild>
            <w:div w:id="163325049">
              <w:marLeft w:val="0"/>
              <w:marRight w:val="0"/>
              <w:marTop w:val="0"/>
              <w:marBottom w:val="0"/>
              <w:divBdr>
                <w:top w:val="none" w:sz="0" w:space="0" w:color="auto"/>
                <w:left w:val="none" w:sz="0" w:space="0" w:color="auto"/>
                <w:bottom w:val="none" w:sz="0" w:space="0" w:color="auto"/>
                <w:right w:val="none" w:sz="0" w:space="0" w:color="auto"/>
              </w:divBdr>
              <w:divsChild>
                <w:div w:id="80562455">
                  <w:marLeft w:val="0"/>
                  <w:marRight w:val="0"/>
                  <w:marTop w:val="0"/>
                  <w:marBottom w:val="0"/>
                  <w:divBdr>
                    <w:top w:val="none" w:sz="0" w:space="0" w:color="auto"/>
                    <w:left w:val="none" w:sz="0" w:space="0" w:color="auto"/>
                    <w:bottom w:val="none" w:sz="0" w:space="0" w:color="auto"/>
                    <w:right w:val="none" w:sz="0" w:space="0" w:color="auto"/>
                  </w:divBdr>
                  <w:divsChild>
                    <w:div w:id="215747238">
                      <w:marLeft w:val="0"/>
                      <w:marRight w:val="0"/>
                      <w:marTop w:val="0"/>
                      <w:marBottom w:val="0"/>
                      <w:divBdr>
                        <w:top w:val="none" w:sz="0" w:space="0" w:color="auto"/>
                        <w:left w:val="none" w:sz="0" w:space="0" w:color="auto"/>
                        <w:bottom w:val="none" w:sz="0" w:space="0" w:color="auto"/>
                        <w:right w:val="none" w:sz="0" w:space="0" w:color="auto"/>
                      </w:divBdr>
                      <w:divsChild>
                        <w:div w:id="67312325">
                          <w:marLeft w:val="340"/>
                          <w:marRight w:val="0"/>
                          <w:marTop w:val="300"/>
                          <w:marBottom w:val="120"/>
                          <w:divBdr>
                            <w:top w:val="none" w:sz="0" w:space="0" w:color="auto"/>
                            <w:left w:val="none" w:sz="0" w:space="0" w:color="auto"/>
                            <w:bottom w:val="none" w:sz="0" w:space="0" w:color="auto"/>
                            <w:right w:val="none" w:sz="0" w:space="0" w:color="auto"/>
                          </w:divBdr>
                          <w:divsChild>
                            <w:div w:id="850224378">
                              <w:marLeft w:val="0"/>
                              <w:marRight w:val="0"/>
                              <w:marTop w:val="0"/>
                              <w:marBottom w:val="0"/>
                              <w:divBdr>
                                <w:top w:val="none" w:sz="0" w:space="0" w:color="auto"/>
                                <w:left w:val="none" w:sz="0" w:space="0" w:color="auto"/>
                                <w:bottom w:val="none" w:sz="0" w:space="0" w:color="auto"/>
                                <w:right w:val="none" w:sz="0" w:space="0" w:color="auto"/>
                              </w:divBdr>
                              <w:divsChild>
                                <w:div w:id="625114616">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731032273">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06966992">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883056720">
                                              <w:blockQuote w:val="1"/>
                                              <w:marLeft w:val="600"/>
                                              <w:marRight w:val="0"/>
                                              <w:marTop w:val="120"/>
                                              <w:marBottom w:val="120"/>
                                              <w:divBdr>
                                                <w:top w:val="none" w:sz="0" w:space="0" w:color="auto"/>
                                                <w:left w:val="none" w:sz="0" w:space="0" w:color="auto"/>
                                                <w:bottom w:val="none" w:sz="0" w:space="0" w:color="auto"/>
                                                <w:right w:val="none" w:sz="0" w:space="0" w:color="auto"/>
                                              </w:divBdr>
                                            </w:div>
                                            <w:div w:id="115094901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126047614">
                                                  <w:blockQuote w:val="1"/>
                                                  <w:marLeft w:val="600"/>
                                                  <w:marRight w:val="0"/>
                                                  <w:marTop w:val="120"/>
                                                  <w:marBottom w:val="120"/>
                                                  <w:divBdr>
                                                    <w:top w:val="none" w:sz="0" w:space="0" w:color="auto"/>
                                                    <w:left w:val="none" w:sz="0" w:space="0" w:color="auto"/>
                                                    <w:bottom w:val="none" w:sz="0" w:space="0" w:color="auto"/>
                                                    <w:right w:val="none" w:sz="0" w:space="0" w:color="auto"/>
                                                  </w:divBdr>
                                                </w:div>
                                                <w:div w:id="718941333">
                                                  <w:blockQuote w:val="1"/>
                                                  <w:marLeft w:val="600"/>
                                                  <w:marRight w:val="0"/>
                                                  <w:marTop w:val="120"/>
                                                  <w:marBottom w:val="120"/>
                                                  <w:divBdr>
                                                    <w:top w:val="none" w:sz="0" w:space="0" w:color="auto"/>
                                                    <w:left w:val="none" w:sz="0" w:space="0" w:color="auto"/>
                                                    <w:bottom w:val="none" w:sz="0" w:space="0" w:color="auto"/>
                                                    <w:right w:val="none" w:sz="0" w:space="0" w:color="auto"/>
                                                  </w:divBdr>
                                                </w:div>
                                                <w:div w:id="153873999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7916635">
      <w:bodyDiv w:val="1"/>
      <w:marLeft w:val="0"/>
      <w:marRight w:val="0"/>
      <w:marTop w:val="0"/>
      <w:marBottom w:val="0"/>
      <w:divBdr>
        <w:top w:val="none" w:sz="0" w:space="0" w:color="auto"/>
        <w:left w:val="none" w:sz="0" w:space="0" w:color="auto"/>
        <w:bottom w:val="none" w:sz="0" w:space="0" w:color="auto"/>
        <w:right w:val="none" w:sz="0" w:space="0" w:color="auto"/>
      </w:divBdr>
      <w:divsChild>
        <w:div w:id="1157384284">
          <w:marLeft w:val="0"/>
          <w:marRight w:val="0"/>
          <w:marTop w:val="0"/>
          <w:marBottom w:val="0"/>
          <w:divBdr>
            <w:top w:val="none" w:sz="0" w:space="0" w:color="auto"/>
            <w:left w:val="none" w:sz="0" w:space="0" w:color="auto"/>
            <w:bottom w:val="none" w:sz="0" w:space="0" w:color="auto"/>
            <w:right w:val="none" w:sz="0" w:space="0" w:color="auto"/>
          </w:divBdr>
          <w:divsChild>
            <w:div w:id="1752582274">
              <w:marLeft w:val="0"/>
              <w:marRight w:val="0"/>
              <w:marTop w:val="0"/>
              <w:marBottom w:val="0"/>
              <w:divBdr>
                <w:top w:val="none" w:sz="0" w:space="0" w:color="auto"/>
                <w:left w:val="none" w:sz="0" w:space="0" w:color="auto"/>
                <w:bottom w:val="none" w:sz="0" w:space="0" w:color="auto"/>
                <w:right w:val="none" w:sz="0" w:space="0" w:color="auto"/>
              </w:divBdr>
              <w:divsChild>
                <w:div w:id="1751004036">
                  <w:marLeft w:val="0"/>
                  <w:marRight w:val="0"/>
                  <w:marTop w:val="0"/>
                  <w:marBottom w:val="0"/>
                  <w:divBdr>
                    <w:top w:val="none" w:sz="0" w:space="0" w:color="auto"/>
                    <w:left w:val="none" w:sz="0" w:space="0" w:color="auto"/>
                    <w:bottom w:val="none" w:sz="0" w:space="0" w:color="auto"/>
                    <w:right w:val="none" w:sz="0" w:space="0" w:color="auto"/>
                  </w:divBdr>
                  <w:divsChild>
                    <w:div w:id="808978478">
                      <w:marLeft w:val="0"/>
                      <w:marRight w:val="0"/>
                      <w:marTop w:val="0"/>
                      <w:marBottom w:val="0"/>
                      <w:divBdr>
                        <w:top w:val="none" w:sz="0" w:space="0" w:color="auto"/>
                        <w:left w:val="none" w:sz="0" w:space="0" w:color="auto"/>
                        <w:bottom w:val="none" w:sz="0" w:space="0" w:color="auto"/>
                        <w:right w:val="none" w:sz="0" w:space="0" w:color="auto"/>
                      </w:divBdr>
                      <w:divsChild>
                        <w:div w:id="1371493533">
                          <w:marLeft w:val="340"/>
                          <w:marRight w:val="0"/>
                          <w:marTop w:val="300"/>
                          <w:marBottom w:val="120"/>
                          <w:divBdr>
                            <w:top w:val="none" w:sz="0" w:space="0" w:color="auto"/>
                            <w:left w:val="none" w:sz="0" w:space="0" w:color="auto"/>
                            <w:bottom w:val="none" w:sz="0" w:space="0" w:color="auto"/>
                            <w:right w:val="none" w:sz="0" w:space="0" w:color="auto"/>
                          </w:divBdr>
                          <w:divsChild>
                            <w:div w:id="2083402891">
                              <w:marLeft w:val="0"/>
                              <w:marRight w:val="0"/>
                              <w:marTop w:val="0"/>
                              <w:marBottom w:val="0"/>
                              <w:divBdr>
                                <w:top w:val="none" w:sz="0" w:space="0" w:color="auto"/>
                                <w:left w:val="none" w:sz="0" w:space="0" w:color="auto"/>
                                <w:bottom w:val="none" w:sz="0" w:space="0" w:color="auto"/>
                                <w:right w:val="none" w:sz="0" w:space="0" w:color="auto"/>
                              </w:divBdr>
                              <w:divsChild>
                                <w:div w:id="1398626390">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207573994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43602437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095517988">
                                              <w:blockQuote w:val="1"/>
                                              <w:marLeft w:val="600"/>
                                              <w:marRight w:val="0"/>
                                              <w:marTop w:val="120"/>
                                              <w:marBottom w:val="120"/>
                                              <w:divBdr>
                                                <w:top w:val="none" w:sz="0" w:space="0" w:color="auto"/>
                                                <w:left w:val="none" w:sz="0" w:space="0" w:color="auto"/>
                                                <w:bottom w:val="none" w:sz="0" w:space="0" w:color="auto"/>
                                                <w:right w:val="none" w:sz="0" w:space="0" w:color="auto"/>
                                              </w:divBdr>
                                            </w:div>
                                            <w:div w:id="1074477057">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lation.qld.gov.au/view/html/asmade/act-2022-022" TargetMode="External"/><Relationship Id="rId299" Type="http://schemas.openxmlformats.org/officeDocument/2006/relationships/hyperlink" Target="https://www.legislation.qld.gov.au/view/html/asmade/act-2022-022" TargetMode="External"/><Relationship Id="rId21" Type="http://schemas.openxmlformats.org/officeDocument/2006/relationships/header" Target="header3.xml"/><Relationship Id="rId63" Type="http://schemas.openxmlformats.org/officeDocument/2006/relationships/hyperlink" Target="http://www.comlaw.gov.au/Series/C2004A01611" TargetMode="External"/><Relationship Id="rId159" Type="http://schemas.openxmlformats.org/officeDocument/2006/relationships/hyperlink" Target="https://www.legislation.qld.gov.au/view/html/asmade/act-2022-022" TargetMode="External"/><Relationship Id="rId324" Type="http://schemas.openxmlformats.org/officeDocument/2006/relationships/hyperlink" Target="https://www.legislation.qld.gov.au/view/html/asmade/act-2022-022" TargetMode="External"/><Relationship Id="rId366" Type="http://schemas.openxmlformats.org/officeDocument/2006/relationships/hyperlink" Target="https://www.legislation.qld.gov.au/view/html/asmade/act-2022-022" TargetMode="External"/><Relationship Id="rId170" Type="http://schemas.openxmlformats.org/officeDocument/2006/relationships/hyperlink" Target="https://www.legislation.qld.gov.au/view/html/asmade/act-2017-032" TargetMode="External"/><Relationship Id="rId226" Type="http://schemas.openxmlformats.org/officeDocument/2006/relationships/hyperlink" Target="https://www.legislation.qld.gov.au/view/html/asmade/act-2019-003?query=((Repealed%3DN+AND+PrintType%3D%22act.reprint%22+AND+PitValid%3D%40pointInTime(20190624000000))+OR+(Repealed%3DN+AND+PrintType%3D%22act.new%22)+OR+(Repealed%3DN+AND+PrintType%3D%22reprint%22+AND+PitValid%3D%40pointInTime(20190624000000)))+AND+Year%3D2019&amp;dQuery=Document+Types%3D%22%3Cspan+class%3D%27dq-highlight%27%3EActs%3C%2Fspan%3E%2C+%3Cspan+class%3D%27dq-highlight%27%3EActs+as+passed%3C%2Fspan%3E%2C+%3Cspan+class%3D%27dq-highlight%27%3ESL%3C%2Fspan%3E%22%2C+Year%3D%22%3Cspan+class%3D%27dq-highlight%27%3E2019%3C%2Fspan%3E%22" TargetMode="External"/><Relationship Id="rId433" Type="http://schemas.openxmlformats.org/officeDocument/2006/relationships/hyperlink" Target="https://www.legislation.qld.gov.au/view/html/asmade/act-2022-022" TargetMode="External"/><Relationship Id="rId268" Type="http://schemas.openxmlformats.org/officeDocument/2006/relationships/hyperlink" Target="https://www.legislation.qld.gov.au/view/html/asmade/act-2022-022" TargetMode="External"/><Relationship Id="rId475" Type="http://schemas.openxmlformats.org/officeDocument/2006/relationships/hyperlink" Target="https://www.legislation.qld.gov.au/view/html/asmade/act-2023-022" TargetMode="External"/><Relationship Id="rId32" Type="http://schemas.openxmlformats.org/officeDocument/2006/relationships/hyperlink" Target="https://www.legislation.gov.au/Series/C2004A00101" TargetMode="External"/><Relationship Id="rId74" Type="http://schemas.openxmlformats.org/officeDocument/2006/relationships/footer" Target="footer8.xml"/><Relationship Id="rId128" Type="http://schemas.openxmlformats.org/officeDocument/2006/relationships/hyperlink" Target="https://www.legislation.qld.gov.au/view/html/asmade/act-2017-032" TargetMode="External"/><Relationship Id="rId335" Type="http://schemas.openxmlformats.org/officeDocument/2006/relationships/hyperlink" Target="https://www.legislation.qld.gov.au/view/html/asmade/act-2022-022" TargetMode="External"/><Relationship Id="rId377" Type="http://schemas.openxmlformats.org/officeDocument/2006/relationships/hyperlink" Target="https://www.legislation.qld.gov.au/view/html/asmade/act-2022-022" TargetMode="External"/><Relationship Id="rId5" Type="http://schemas.openxmlformats.org/officeDocument/2006/relationships/footnotes" Target="footnotes.xml"/><Relationship Id="rId181" Type="http://schemas.openxmlformats.org/officeDocument/2006/relationships/hyperlink" Target="https://www.legislation.qld.gov.au/view/html/asmade/act-2022-022" TargetMode="External"/><Relationship Id="rId237" Type="http://schemas.openxmlformats.org/officeDocument/2006/relationships/hyperlink" Target="https://www.legislation.qld.gov.au/view/html/asmade/act-2022-022" TargetMode="External"/><Relationship Id="rId402" Type="http://schemas.openxmlformats.org/officeDocument/2006/relationships/hyperlink" Target="https://www.legislation.qld.gov.au/view/html/asmade/act-2017-032" TargetMode="External"/><Relationship Id="rId279" Type="http://schemas.openxmlformats.org/officeDocument/2006/relationships/hyperlink" Target="http://www.legislation.act.gov.au/a/2010-10" TargetMode="External"/><Relationship Id="rId444" Type="http://schemas.openxmlformats.org/officeDocument/2006/relationships/hyperlink" Target="https://www.legislation.qld.gov.au/view/html/asmade/act-2022-022" TargetMode="External"/><Relationship Id="rId486" Type="http://schemas.openxmlformats.org/officeDocument/2006/relationships/footer" Target="footer24.xml"/><Relationship Id="rId43" Type="http://schemas.openxmlformats.org/officeDocument/2006/relationships/hyperlink" Target="http://www.comlaw.gov.au/Series/C2004A03712" TargetMode="External"/><Relationship Id="rId139" Type="http://schemas.openxmlformats.org/officeDocument/2006/relationships/hyperlink" Target="https://www.legislation.qld.gov.au/view/html/asmade/act-2022-022" TargetMode="External"/><Relationship Id="rId290" Type="http://schemas.openxmlformats.org/officeDocument/2006/relationships/hyperlink" Target="https://www.legislation.qld.gov.au/view/html/asmade/act-2022-022" TargetMode="External"/><Relationship Id="rId304" Type="http://schemas.openxmlformats.org/officeDocument/2006/relationships/hyperlink" Target="https://www.legislation.qld.gov.au/view/html/asmade/act-2022-022" TargetMode="External"/><Relationship Id="rId346" Type="http://schemas.openxmlformats.org/officeDocument/2006/relationships/hyperlink" Target="https://www.legislation.qld.gov.au/view/html/asmade/act-2023-022" TargetMode="External"/><Relationship Id="rId388" Type="http://schemas.openxmlformats.org/officeDocument/2006/relationships/hyperlink" Target="https://www.legislation.qld.gov.au/view/html/asmade/act-2017-032" TargetMode="External"/><Relationship Id="rId85" Type="http://schemas.openxmlformats.org/officeDocument/2006/relationships/header" Target="header13.xml"/><Relationship Id="rId150" Type="http://schemas.openxmlformats.org/officeDocument/2006/relationships/hyperlink" Target="https://www.legislation.qld.gov.au/view/html/asmade/act-2022-022" TargetMode="External"/><Relationship Id="rId192" Type="http://schemas.openxmlformats.org/officeDocument/2006/relationships/hyperlink" Target="https://www.legislation.qld.gov.au/view/html/asmade/act-2022-022" TargetMode="External"/><Relationship Id="rId206" Type="http://schemas.openxmlformats.org/officeDocument/2006/relationships/hyperlink" Target="https://www.legislation.qld.gov.au/view/html/asmade/act-2022-022" TargetMode="External"/><Relationship Id="rId413" Type="http://schemas.openxmlformats.org/officeDocument/2006/relationships/hyperlink" Target="https://www.legislation.qld.gov.au/view/html/asmade/act-2022-022" TargetMode="External"/><Relationship Id="rId248" Type="http://schemas.openxmlformats.org/officeDocument/2006/relationships/hyperlink" Target="https://www.legislation.qld.gov.au/view/html/asmade/act-2022-022" TargetMode="External"/><Relationship Id="rId455" Type="http://schemas.openxmlformats.org/officeDocument/2006/relationships/hyperlink" Target="https://www.legislation.qld.gov.au/view/html/asmade/act-2017-032" TargetMode="External"/><Relationship Id="rId12" Type="http://schemas.openxmlformats.org/officeDocument/2006/relationships/hyperlink" Target="http://www.legislation.act.gov.au" TargetMode="External"/><Relationship Id="rId108" Type="http://schemas.openxmlformats.org/officeDocument/2006/relationships/hyperlink" Target="https://www.legislation.qld.gov.au/view/html/asmade/act-2019-003" TargetMode="External"/><Relationship Id="rId315" Type="http://schemas.openxmlformats.org/officeDocument/2006/relationships/hyperlink" Target="https://www.legislation.qld.gov.au/view/html/asmade/act-2017-032" TargetMode="External"/><Relationship Id="rId357" Type="http://schemas.openxmlformats.org/officeDocument/2006/relationships/hyperlink" Target="https://www.legislation.qld.gov.au/view/html/asmade/act-2017-032" TargetMode="External"/><Relationship Id="rId54" Type="http://schemas.openxmlformats.org/officeDocument/2006/relationships/hyperlink" Target="https://www.legislation.gov.au/Series/C2004A00100" TargetMode="External"/><Relationship Id="rId96" Type="http://schemas.openxmlformats.org/officeDocument/2006/relationships/footer" Target="footer19.xml"/><Relationship Id="rId161" Type="http://schemas.openxmlformats.org/officeDocument/2006/relationships/hyperlink" Target="https://www.legislation.qld.gov.au/view/html/asmade/act-2017-032" TargetMode="External"/><Relationship Id="rId217" Type="http://schemas.openxmlformats.org/officeDocument/2006/relationships/hyperlink" Target="https://www.legislation.qld.gov.au/view/html/asmade/act-2019-003?query=((Repealed%3DN+AND+PrintType%3D%22act.reprint%22+AND+PitValid%3D%40pointInTime(20190624000000))+OR+(Repealed%3DN+AND+PrintType%3D%22act.new%22)+OR+(Repealed%3DN+AND+PrintType%3D%22reprint%22+AND+PitValid%3D%40pointInTime(20190624000000)))+AND+Year%3D2019&amp;dQuery=Document+Types%3D%22%3Cspan+class%3D%27dq-highlight%27%3EActs%3C%2Fspan%3E%2C+%3Cspan+class%3D%27dq-highlight%27%3EActs+as+passed%3C%2Fspan%3E%2C+%3Cspan+class%3D%27dq-highlight%27%3ESL%3C%2Fspan%3E%22%2C+Year%3D%22%3Cspan+class%3D%27dq-highlight%27%3E2019%3C%2Fspan%3E%22" TargetMode="External"/><Relationship Id="rId399" Type="http://schemas.openxmlformats.org/officeDocument/2006/relationships/hyperlink" Target="https://www.legislation.qld.gov.au/view/html/asmade/act-2017-032" TargetMode="External"/><Relationship Id="rId259" Type="http://schemas.openxmlformats.org/officeDocument/2006/relationships/hyperlink" Target="https://www.legislation.qld.gov.au/view/html/asmade/act-2019-003?query=((Repealed%3DN+AND+PrintType%3D%22act.reprint%22+AND+PitValid%3D%40pointInTime(20190624000000))+OR+(Repealed%3DN+AND+PrintType%3D%22act.new%22)+OR+(Repealed%3DN+AND+PrintType%3D%22reprint%22+AND+PitValid%3D%40pointInTime(20190624000000)))+AND+Year%3D2019&amp;dQuery=Document+Types%3D%22%3Cspan+class%3D%27dq-highlight%27%3EActs%3C%2Fspan%3E%2C+%3Cspan+class%3D%27dq-highlight%27%3EActs+as+passed%3C%2Fspan%3E%2C+%3Cspan+class%3D%27dq-highlight%27%3ESL%3C%2Fspan%3E%22%2C+Year%3D%22%3Cspan+class%3D%27dq-highlight%27%3E2019%3C%2Fspan%3E%22" TargetMode="External"/><Relationship Id="rId424" Type="http://schemas.openxmlformats.org/officeDocument/2006/relationships/hyperlink" Target="https://www.legislation.qld.gov.au/view/html/asmade/act-2022-022" TargetMode="External"/><Relationship Id="rId466" Type="http://schemas.openxmlformats.org/officeDocument/2006/relationships/hyperlink" Target="https://www.legislation.qld.gov.au/view/html/asmade/act-2019-003" TargetMode="External"/><Relationship Id="rId23" Type="http://schemas.openxmlformats.org/officeDocument/2006/relationships/header" Target="header4.xml"/><Relationship Id="rId119" Type="http://schemas.openxmlformats.org/officeDocument/2006/relationships/hyperlink" Target="https://www.legislation.qld.gov.au/view/html/asmade/act-2022-022" TargetMode="External"/><Relationship Id="rId270" Type="http://schemas.openxmlformats.org/officeDocument/2006/relationships/hyperlink" Target="https://www.legislation.qld.gov.au/view/html/asmade/act-2010-014" TargetMode="External"/><Relationship Id="rId326" Type="http://schemas.openxmlformats.org/officeDocument/2006/relationships/hyperlink" Target="https://www.legislation.qld.gov.au/view/html/asmade/act-2017-032" TargetMode="External"/><Relationship Id="rId65" Type="http://schemas.openxmlformats.org/officeDocument/2006/relationships/hyperlink" Target="http://www.comlaw.gov.au/Series/C2004A01611" TargetMode="External"/><Relationship Id="rId130" Type="http://schemas.openxmlformats.org/officeDocument/2006/relationships/hyperlink" Target="https://www.legislation.qld.gov.au/view/html/asmade/act-2022-022" TargetMode="External"/><Relationship Id="rId368" Type="http://schemas.openxmlformats.org/officeDocument/2006/relationships/hyperlink" Target="https://www.legislation.qld.gov.au/view/html/asmade/act-2022-022" TargetMode="External"/><Relationship Id="rId172" Type="http://schemas.openxmlformats.org/officeDocument/2006/relationships/hyperlink" Target="https://www.legislation.qld.gov.au/view/html/asmade/act-2017-032" TargetMode="External"/><Relationship Id="rId228" Type="http://schemas.openxmlformats.org/officeDocument/2006/relationships/hyperlink" Target="https://www.legislation.qld.gov.au/view/html/asmade/act-2019-003?query=((Repealed%3DN+AND+PrintType%3D%22act.reprint%22+AND+PitValid%3D%40pointInTime(20190624000000))+OR+(Repealed%3DN+AND+PrintType%3D%22act.new%22)+OR+(Repealed%3DN+AND+PrintType%3D%22reprint%22+AND+PitValid%3D%40pointInTime(20190624000000)))+AND+Year%3D2019&amp;dQuery=Document+Types%3D%22%3Cspan+class%3D%27dq-highlight%27%3EActs%3C%2Fspan%3E%2C+%3Cspan+class%3D%27dq-highlight%27%3EActs+as+passed%3C%2Fspan%3E%2C+%3Cspan+class%3D%27dq-highlight%27%3ESL%3C%2Fspan%3E%22%2C+Year%3D%22%3Cspan+class%3D%27dq-highlight%27%3E2019%3C%2Fspan%3E%22" TargetMode="External"/><Relationship Id="rId435" Type="http://schemas.openxmlformats.org/officeDocument/2006/relationships/hyperlink" Target="https://www.legislation.qld.gov.au/view/html/asmade/act-2022-022" TargetMode="External"/><Relationship Id="rId477" Type="http://schemas.openxmlformats.org/officeDocument/2006/relationships/header" Target="header18.xml"/><Relationship Id="rId281" Type="http://schemas.openxmlformats.org/officeDocument/2006/relationships/hyperlink" Target="https://www.legislation.qld.gov.au/view/html/asmade/act-2022-022" TargetMode="External"/><Relationship Id="rId337" Type="http://schemas.openxmlformats.org/officeDocument/2006/relationships/hyperlink" Target="https://www.legislation.qld.gov.au/view/html/asmade/act-2017-032" TargetMode="External"/><Relationship Id="rId34" Type="http://schemas.openxmlformats.org/officeDocument/2006/relationships/hyperlink" Target="https://www.legislation.gov.au/Series/C2004A00101" TargetMode="External"/><Relationship Id="rId76" Type="http://schemas.openxmlformats.org/officeDocument/2006/relationships/header" Target="header8.xml"/><Relationship Id="rId141" Type="http://schemas.openxmlformats.org/officeDocument/2006/relationships/hyperlink" Target="https://www.legislation.qld.gov.au/view/html/asmade/act-2022-022" TargetMode="External"/><Relationship Id="rId379" Type="http://schemas.openxmlformats.org/officeDocument/2006/relationships/hyperlink" Target="https://www.legislation.qld.gov.au/view/html/asmade/act-2022-022" TargetMode="External"/><Relationship Id="rId7" Type="http://schemas.openxmlformats.org/officeDocument/2006/relationships/image" Target="media/image1.png"/><Relationship Id="rId183" Type="http://schemas.openxmlformats.org/officeDocument/2006/relationships/hyperlink" Target="https://www.legislation.qld.gov.au/view/html/asmade/act-2022-022" TargetMode="External"/><Relationship Id="rId239" Type="http://schemas.openxmlformats.org/officeDocument/2006/relationships/hyperlink" Target="https://www.legislation.qld.gov.au/view/html/asmade/act-2022-022" TargetMode="External"/><Relationship Id="rId390" Type="http://schemas.openxmlformats.org/officeDocument/2006/relationships/hyperlink" Target="https://www.legislation.qld.gov.au/view/html/asmade/act-2017-032" TargetMode="External"/><Relationship Id="rId404" Type="http://schemas.openxmlformats.org/officeDocument/2006/relationships/hyperlink" Target="https://www.legislation.qld.gov.au/view/html/asmade/act-2017-032" TargetMode="External"/><Relationship Id="rId446" Type="http://schemas.openxmlformats.org/officeDocument/2006/relationships/hyperlink" Target="https://www.legislation.qld.gov.au/view/html/asmade/act-2019-003?query=((Repealed%3DN+AND+PrintType%3D%22act.reprint%22+AND+PitValid%3D%40pointInTime(20190624000000))+OR+(Repealed%3DN+AND+PrintType%3D%22act.new%22)+OR+(Repealed%3DN+AND+PrintType%3D%22reprint%22+AND+PitValid%3D%40pointInTime(20190624000000)))+AND+Year%3D2019&amp;dQuery=Document+Types%3D%22%3Cspan+class%3D%27dq-highlight%27%3EActs%3C%2Fspan%3E%2C+%3Cspan+class%3D%27dq-highlight%27%3EActs+as+passed%3C%2Fspan%3E%2C+%3Cspan+class%3D%27dq-highlight%27%3ESL%3C%2Fspan%3E%22%2C+Year%3D%22%3Cspan+class%3D%27dq-highlight%27%3E2019%3C%2Fspan%3E%22" TargetMode="External"/><Relationship Id="rId250" Type="http://schemas.openxmlformats.org/officeDocument/2006/relationships/hyperlink" Target="https://www.legislation.qld.gov.au/view/html/asmade/act-2022-022" TargetMode="External"/><Relationship Id="rId292" Type="http://schemas.openxmlformats.org/officeDocument/2006/relationships/hyperlink" Target="https://www.legislation.qld.gov.au/view/html/asmade/act-2022-022" TargetMode="External"/><Relationship Id="rId306" Type="http://schemas.openxmlformats.org/officeDocument/2006/relationships/hyperlink" Target="https://www.legislation.qld.gov.au/view/html/asmade/act-2022-022" TargetMode="External"/><Relationship Id="rId488" Type="http://schemas.openxmlformats.org/officeDocument/2006/relationships/header" Target="header24.xml"/><Relationship Id="rId45" Type="http://schemas.openxmlformats.org/officeDocument/2006/relationships/hyperlink" Target="http://www.comlaw.gov.au/Series/C2004A03712" TargetMode="External"/><Relationship Id="rId87" Type="http://schemas.openxmlformats.org/officeDocument/2006/relationships/footer" Target="footer15.xml"/><Relationship Id="rId110" Type="http://schemas.openxmlformats.org/officeDocument/2006/relationships/hyperlink" Target="https://www.legislation.qld.gov.au/view/html/asmade/sl-2019-0099" TargetMode="External"/><Relationship Id="rId348" Type="http://schemas.openxmlformats.org/officeDocument/2006/relationships/hyperlink" Target="https://www.legislation.qld.gov.au/view/html/asmade/act-2019-003?query=((Repealed%3DN+AND+PrintType%3D%22act.reprint%22+AND+PitValid%3D%40pointInTime(20190624000000))+OR+(Repealed%3DN+AND+PrintType%3D%22act.new%22)+OR+(Repealed%3DN+AND+PrintType%3D%22reprint%22+AND+PitValid%3D%40pointInTime(20190624000000)))+AND+Year%3D2019&amp;dQuery=Document+Types%3D%22%3Cspan+class%3D%27dq-highlight%27%3EActs%3C%2Fspan%3E%2C+%3Cspan+class%3D%27dq-highlight%27%3EActs+as+passed%3C%2Fspan%3E%2C+%3Cspan+class%3D%27dq-highlight%27%3ESL%3C%2Fspan%3E%22%2C+Year%3D%22%3Cspan+class%3D%27dq-highlight%27%3E2019%3C%2Fspan%3E%22" TargetMode="External"/><Relationship Id="rId152" Type="http://schemas.openxmlformats.org/officeDocument/2006/relationships/hyperlink" Target="https://www.legislation.qld.gov.au/view/html/asmade/act-2022-022" TargetMode="External"/><Relationship Id="rId194" Type="http://schemas.openxmlformats.org/officeDocument/2006/relationships/hyperlink" Target="https://www.legislation.qld.gov.au/view/html/asmade/act-2022-022" TargetMode="External"/><Relationship Id="rId208" Type="http://schemas.openxmlformats.org/officeDocument/2006/relationships/hyperlink" Target="https://www.legislation.qld.gov.au/view/html/asmade/act-2017-032" TargetMode="External"/><Relationship Id="rId415" Type="http://schemas.openxmlformats.org/officeDocument/2006/relationships/hyperlink" Target="https://www.legislation.qld.gov.au/view/html/asmade/act-2022-022" TargetMode="External"/><Relationship Id="rId457" Type="http://schemas.openxmlformats.org/officeDocument/2006/relationships/hyperlink" Target="https://www.legislation.qld.gov.au/view/html/asmade/act-2017-032" TargetMode="External"/><Relationship Id="rId261" Type="http://schemas.openxmlformats.org/officeDocument/2006/relationships/hyperlink" Target="https://www.legislation.qld.gov.au/view/html/asmade/act-2019-003?query=((Repealed%3DN+AND+PrintType%3D%22act.reprint%22+AND+PitValid%3D%40pointInTime(20190624000000))+OR+(Repealed%3DN+AND+PrintType%3D%22act.new%22)+OR+(Repealed%3DN+AND+PrintType%3D%22reprint%22+AND+PitValid%3D%40pointInTime(20190624000000)))+AND+Year%3D2019&amp;dQuery=Document+Types%3D%22%3Cspan+class%3D%27dq-highlight%27%3EActs%3C%2Fspan%3E%2C+%3Cspan+class%3D%27dq-highlight%27%3EActs+as+passed%3C%2Fspan%3E%2C+%3Cspan+class%3D%27dq-highlight%27%3ESL%3C%2Fspan%3E%22%2C+Year%3D%22%3Cspan+class%3D%27dq-highlight%27%3E2019%3C%2Fspan%3E%22" TargetMode="External"/><Relationship Id="rId14" Type="http://schemas.openxmlformats.org/officeDocument/2006/relationships/hyperlink" Target="http://www.legislation.act.gov.au/a/2010-10" TargetMode="External"/><Relationship Id="rId56" Type="http://schemas.openxmlformats.org/officeDocument/2006/relationships/hyperlink" Target="http://www.comlaw.gov.au/Series/C1953A00095" TargetMode="External"/><Relationship Id="rId317" Type="http://schemas.openxmlformats.org/officeDocument/2006/relationships/hyperlink" Target="http://www.legislation.act.gov.au/a/2010-10" TargetMode="External"/><Relationship Id="rId359" Type="http://schemas.openxmlformats.org/officeDocument/2006/relationships/hyperlink" Target="https://www.legislation.qld.gov.au/view/html/asmade/act-2017-032" TargetMode="External"/><Relationship Id="rId98" Type="http://schemas.openxmlformats.org/officeDocument/2006/relationships/hyperlink" Target="https://www.legislation.qld.gov.au/Acts_Passed/Acts_Passed_NUM_2010.htm" TargetMode="External"/><Relationship Id="rId121" Type="http://schemas.openxmlformats.org/officeDocument/2006/relationships/hyperlink" Target="https://www.legislation.qld.gov.au/view/html/asmade/act-2022-022" TargetMode="External"/><Relationship Id="rId163" Type="http://schemas.openxmlformats.org/officeDocument/2006/relationships/hyperlink" Target="https://www.legislation.qld.gov.au/view/html/asmade/act-2017-032" TargetMode="External"/><Relationship Id="rId219" Type="http://schemas.openxmlformats.org/officeDocument/2006/relationships/hyperlink" Target="https://www.legislation.qld.gov.au/view/html/asmade/act-2023-022" TargetMode="External"/><Relationship Id="rId370" Type="http://schemas.openxmlformats.org/officeDocument/2006/relationships/hyperlink" Target="https://www.legislation.qld.gov.au/view/html/asmade/act-2022-022" TargetMode="External"/><Relationship Id="rId426" Type="http://schemas.openxmlformats.org/officeDocument/2006/relationships/hyperlink" Target="https://www.legislation.qld.gov.au/view/html/asmade/act-2022-022" TargetMode="External"/><Relationship Id="rId230" Type="http://schemas.openxmlformats.org/officeDocument/2006/relationships/hyperlink" Target="https://www.legislation.qld.gov.au/view/html/asmade/act-2019-003?query=((Repealed%3DN+AND+PrintType%3D%22act.reprint%22+AND+PitValid%3D%40pointInTime(20190624000000))+OR+(Repealed%3DN+AND+PrintType%3D%22act.new%22)+OR+(Repealed%3DN+AND+PrintType%3D%22reprint%22+AND+PitValid%3D%40pointInTime(20190624000000)))+AND+Year%3D2019&amp;dQuery=Document+Types%3D%22%3Cspan+class%3D%27dq-highlight%27%3EActs%3C%2Fspan%3E%2C+%3Cspan+class%3D%27dq-highlight%27%3EActs+as+passed%3C%2Fspan%3E%2C+%3Cspan+class%3D%27dq-highlight%27%3ESL%3C%2Fspan%3E%22%2C+Year%3D%22%3Cspan+class%3D%27dq-highlight%27%3E2019%3C%2Fspan%3E%22" TargetMode="External"/><Relationship Id="rId468" Type="http://schemas.openxmlformats.org/officeDocument/2006/relationships/hyperlink" Target="https://www.legislation.qld.gov.au/view/html/asmade/act-2019-003" TargetMode="External"/><Relationship Id="rId25" Type="http://schemas.openxmlformats.org/officeDocument/2006/relationships/footer" Target="footer4.xml"/><Relationship Id="rId67" Type="http://schemas.openxmlformats.org/officeDocument/2006/relationships/hyperlink" Target="http://www.legislation.vic.gov.au/" TargetMode="External"/><Relationship Id="rId272" Type="http://schemas.openxmlformats.org/officeDocument/2006/relationships/hyperlink" Target="https://www.legislation.act.gov.au/a/2024-42/" TargetMode="External"/><Relationship Id="rId328" Type="http://schemas.openxmlformats.org/officeDocument/2006/relationships/hyperlink" Target="https://www.legislation.qld.gov.au/view/html/asmade/act-2017-032" TargetMode="External"/><Relationship Id="rId132" Type="http://schemas.openxmlformats.org/officeDocument/2006/relationships/hyperlink" Target="https://www.legislation.qld.gov.au/view/html/asmade/act-2017-032" TargetMode="External"/><Relationship Id="rId174" Type="http://schemas.openxmlformats.org/officeDocument/2006/relationships/hyperlink" Target="https://www.legislation.qld.gov.au/view/html/asmade/act-2017-032" TargetMode="External"/><Relationship Id="rId381" Type="http://schemas.openxmlformats.org/officeDocument/2006/relationships/hyperlink" Target="https://www.legislation.qld.gov.au/view/html/asmade/act-2017-032" TargetMode="External"/><Relationship Id="rId241" Type="http://schemas.openxmlformats.org/officeDocument/2006/relationships/hyperlink" Target="https://www.legislation.qld.gov.au/view/html/asmade/act-2022-022" TargetMode="External"/><Relationship Id="rId437" Type="http://schemas.openxmlformats.org/officeDocument/2006/relationships/hyperlink" Target="https://www.legislation.qld.gov.au/view/html/asmade/act-2017-032" TargetMode="External"/><Relationship Id="rId479" Type="http://schemas.openxmlformats.org/officeDocument/2006/relationships/footer" Target="footer20.xml"/><Relationship Id="rId36" Type="http://schemas.openxmlformats.org/officeDocument/2006/relationships/hyperlink" Target="https://www.legislation.gov.au/Series/C2004A00101" TargetMode="External"/><Relationship Id="rId283" Type="http://schemas.openxmlformats.org/officeDocument/2006/relationships/hyperlink" Target="https://www.legislation.qld.gov.au/view/html/asmade/act-2017-032" TargetMode="External"/><Relationship Id="rId339" Type="http://schemas.openxmlformats.org/officeDocument/2006/relationships/hyperlink" Target="http://www.legislation.act.gov.au/a/2010-10" TargetMode="External"/><Relationship Id="rId490" Type="http://schemas.openxmlformats.org/officeDocument/2006/relationships/footer" Target="footer26.xml"/><Relationship Id="rId78" Type="http://schemas.openxmlformats.org/officeDocument/2006/relationships/footer" Target="footer10.xml"/><Relationship Id="rId101" Type="http://schemas.openxmlformats.org/officeDocument/2006/relationships/hyperlink" Target="http://www.legislation.act.gov.au/sl/2010-25" TargetMode="External"/><Relationship Id="rId143" Type="http://schemas.openxmlformats.org/officeDocument/2006/relationships/hyperlink" Target="https://www.legislation.qld.gov.au/view/html/asmade/act-2017-032" TargetMode="External"/><Relationship Id="rId185" Type="http://schemas.openxmlformats.org/officeDocument/2006/relationships/hyperlink" Target="https://www.legislation.qld.gov.au/view/html/asmade/act-2022-022" TargetMode="External"/><Relationship Id="rId350" Type="http://schemas.openxmlformats.org/officeDocument/2006/relationships/hyperlink" Target="https://www.legislation.qld.gov.au/view/html/asmade/act-2022-022" TargetMode="External"/><Relationship Id="rId406" Type="http://schemas.openxmlformats.org/officeDocument/2006/relationships/hyperlink" Target="https://www.legislation.qld.gov.au/view/html/asmade/act-2017-032" TargetMode="External"/><Relationship Id="rId9" Type="http://schemas.openxmlformats.org/officeDocument/2006/relationships/hyperlink" Target="https://www.legislation.act.gov.au/a/2024-42/" TargetMode="External"/><Relationship Id="rId210" Type="http://schemas.openxmlformats.org/officeDocument/2006/relationships/hyperlink" Target="https://www.legislation.qld.gov.au/view/html/asmade/act-2022-022" TargetMode="External"/><Relationship Id="rId392" Type="http://schemas.openxmlformats.org/officeDocument/2006/relationships/hyperlink" Target="https://www.legislation.qld.gov.au/view/html/asmade/act-2017-032" TargetMode="External"/><Relationship Id="rId448" Type="http://schemas.openxmlformats.org/officeDocument/2006/relationships/hyperlink" Target="https://www.legislation.qld.gov.au/Acts_Passed/Acts_Passed_NUM_2010.htm" TargetMode="External"/><Relationship Id="rId252" Type="http://schemas.openxmlformats.org/officeDocument/2006/relationships/hyperlink" Target="https://www.legislation.qld.gov.au/view/html/asmade/act-2017-032" TargetMode="External"/><Relationship Id="rId294" Type="http://schemas.openxmlformats.org/officeDocument/2006/relationships/hyperlink" Target="https://www.legislation.qld.gov.au/view/html/asmade/act-2022-022" TargetMode="External"/><Relationship Id="rId308" Type="http://schemas.openxmlformats.org/officeDocument/2006/relationships/hyperlink" Target="https://www.legislation.qld.gov.au/view/html/asmade/act-2022-022" TargetMode="External"/><Relationship Id="rId47" Type="http://schemas.openxmlformats.org/officeDocument/2006/relationships/hyperlink" Target="http://www.comlaw.gov.au/Series/C2004A02562" TargetMode="External"/><Relationship Id="rId89" Type="http://schemas.openxmlformats.org/officeDocument/2006/relationships/header" Target="header15.xml"/><Relationship Id="rId112" Type="http://schemas.openxmlformats.org/officeDocument/2006/relationships/hyperlink" Target="https://www.legislation.qld.gov.au/view/html/asmade/sl-2023-0037" TargetMode="External"/><Relationship Id="rId154" Type="http://schemas.openxmlformats.org/officeDocument/2006/relationships/hyperlink" Target="https://www.legislation.qld.gov.au/view/html/asmade/act-2022-022" TargetMode="External"/><Relationship Id="rId361" Type="http://schemas.openxmlformats.org/officeDocument/2006/relationships/hyperlink" Target="https://www.legislation.qld.gov.au/view/html/asmade/act-2017-032" TargetMode="External"/><Relationship Id="rId196" Type="http://schemas.openxmlformats.org/officeDocument/2006/relationships/hyperlink" Target="https://www.legislation.qld.gov.au/view/html/asmade/act-2017-032" TargetMode="External"/><Relationship Id="rId417" Type="http://schemas.openxmlformats.org/officeDocument/2006/relationships/hyperlink" Target="https://www.legislation.qld.gov.au/view/html/asmade/act-2023-022" TargetMode="External"/><Relationship Id="rId459" Type="http://schemas.openxmlformats.org/officeDocument/2006/relationships/hyperlink" Target="https://www.legislation.qld.gov.au/view/html/asmade/act-2017-032" TargetMode="External"/><Relationship Id="rId16" Type="http://schemas.openxmlformats.org/officeDocument/2006/relationships/hyperlink" Target="http://www.legislation.act.gov.au/a/2010-10" TargetMode="External"/><Relationship Id="rId221" Type="http://schemas.openxmlformats.org/officeDocument/2006/relationships/hyperlink" Target="https://www.legislation.qld.gov.au/view/html/asmade/act-2019-003?query=((Repealed%3DN+AND+PrintType%3D%22act.reprint%22+AND+PitValid%3D%40pointInTime(20190624000000))+OR+(Repealed%3DN+AND+PrintType%3D%22act.new%22)+OR+(Repealed%3DN+AND+PrintType%3D%22reprint%22+AND+PitValid%3D%40pointInTime(20190624000000)))+AND+Year%3D2019&amp;dQuery=Document+Types%3D%22%3Cspan+class%3D%27dq-highlight%27%3EActs%3C%2Fspan%3E%2C+%3Cspan+class%3D%27dq-highlight%27%3EActs+as+passed%3C%2Fspan%3E%2C+%3Cspan+class%3D%27dq-highlight%27%3ESL%3C%2Fspan%3E%22%2C+Year%3D%22%3Cspan+class%3D%27dq-highlight%27%3E2019%3C%2Fspan%3E%22" TargetMode="External"/><Relationship Id="rId263" Type="http://schemas.openxmlformats.org/officeDocument/2006/relationships/hyperlink" Target="https://www.legislation.qld.gov.au/view/html/asmade/act-2019-003?query=((Repealed%3DN+AND+PrintType%3D%22act.reprint%22+AND+PitValid%3D%40pointInTime(20190624000000))+OR+(Repealed%3DN+AND+PrintType%3D%22act.new%22)+OR+(Repealed%3DN+AND+PrintType%3D%22reprint%22+AND+PitValid%3D%40pointInTime(20190624000000)))+AND+Year%3D2019&amp;dQuery=Document+Types%3D%22%3Cspan+class%3D%27dq-highlight%27%3EActs%3C%2Fspan%3E%2C+%3Cspan+class%3D%27dq-highlight%27%3EActs+as+passed%3C%2Fspan%3E%2C+%3Cspan+class%3D%27dq-highlight%27%3ESL%3C%2Fspan%3E%22%2C+Year%3D%22%3Cspan+class%3D%27dq-highlight%27%3E2019%3C%2Fspan%3E%22" TargetMode="External"/><Relationship Id="rId319" Type="http://schemas.openxmlformats.org/officeDocument/2006/relationships/hyperlink" Target="http://www.legislation.act.gov.au/a/2010-10" TargetMode="External"/><Relationship Id="rId470" Type="http://schemas.openxmlformats.org/officeDocument/2006/relationships/hyperlink" Target="https://www.legislation.qld.gov.au/view/html/asmade/act-2022-022" TargetMode="External"/><Relationship Id="rId58" Type="http://schemas.openxmlformats.org/officeDocument/2006/relationships/hyperlink" Target="https://www.legislation.gov.au/Series/C2004A03712" TargetMode="External"/><Relationship Id="rId123" Type="http://schemas.openxmlformats.org/officeDocument/2006/relationships/hyperlink" Target="https://www.legislation.qld.gov.au/view/html/asmade/act-2022-022" TargetMode="External"/><Relationship Id="rId330" Type="http://schemas.openxmlformats.org/officeDocument/2006/relationships/hyperlink" Target="https://www.legislation.qld.gov.au/view/html/asmade/act-2017-032" TargetMode="External"/><Relationship Id="rId165" Type="http://schemas.openxmlformats.org/officeDocument/2006/relationships/hyperlink" Target="https://www.legislation.qld.gov.au/view/html/asmade/act-2017-032" TargetMode="External"/><Relationship Id="rId372" Type="http://schemas.openxmlformats.org/officeDocument/2006/relationships/hyperlink" Target="https://www.legislation.qld.gov.au/view/html/asmade/act-2022-022" TargetMode="External"/><Relationship Id="rId428" Type="http://schemas.openxmlformats.org/officeDocument/2006/relationships/hyperlink" Target="https://www.legislation.qld.gov.au/view/html/asmade/act-2022-022" TargetMode="External"/><Relationship Id="rId232" Type="http://schemas.openxmlformats.org/officeDocument/2006/relationships/hyperlink" Target="https://www.legislation.qld.gov.au/view/html/asmade/act-2022-022" TargetMode="External"/><Relationship Id="rId274" Type="http://schemas.openxmlformats.org/officeDocument/2006/relationships/hyperlink" Target="https://www.legislation.qld.gov.au/view/html/asmade/act-2022-022" TargetMode="External"/><Relationship Id="rId481" Type="http://schemas.openxmlformats.org/officeDocument/2006/relationships/header" Target="header20.xml"/><Relationship Id="rId27" Type="http://schemas.openxmlformats.org/officeDocument/2006/relationships/footer" Target="footer6.xml"/><Relationship Id="rId69" Type="http://schemas.openxmlformats.org/officeDocument/2006/relationships/hyperlink" Target="https://www.legislation.qld.gov.au/link?version.series.id=602a93fb-368d-4cae-ae0e-62fdaf76af93&amp;doc.id=bill-2021-039&amp;date=as.made&amp;type=bill" TargetMode="External"/><Relationship Id="rId134" Type="http://schemas.openxmlformats.org/officeDocument/2006/relationships/hyperlink" Target="https://www.legislation.qld.gov.au/view/html/asmade/act-2017-032" TargetMode="External"/><Relationship Id="rId80" Type="http://schemas.openxmlformats.org/officeDocument/2006/relationships/header" Target="header10.xml"/><Relationship Id="rId176" Type="http://schemas.openxmlformats.org/officeDocument/2006/relationships/hyperlink" Target="https://www.legislation.qld.gov.au/view/html/asmade/act-2022-022" TargetMode="External"/><Relationship Id="rId341" Type="http://schemas.openxmlformats.org/officeDocument/2006/relationships/hyperlink" Target="https://www.legislation.qld.gov.au/view/html/asmade/act-2022-022" TargetMode="External"/><Relationship Id="rId383" Type="http://schemas.openxmlformats.org/officeDocument/2006/relationships/hyperlink" Target="http://www.legislation.act.gov.au/a/2010-10" TargetMode="External"/><Relationship Id="rId439" Type="http://schemas.openxmlformats.org/officeDocument/2006/relationships/hyperlink" Target="https://www.legislation.qld.gov.au/view/html/asmade/act-2017-032" TargetMode="External"/><Relationship Id="rId201" Type="http://schemas.openxmlformats.org/officeDocument/2006/relationships/hyperlink" Target="https://www.legislation.qld.gov.au/view/html/asmade/act-2017-032" TargetMode="External"/><Relationship Id="rId243" Type="http://schemas.openxmlformats.org/officeDocument/2006/relationships/hyperlink" Target="https://www.legislation.qld.gov.au/view/html/asmade/act-2017-032" TargetMode="External"/><Relationship Id="rId285" Type="http://schemas.openxmlformats.org/officeDocument/2006/relationships/hyperlink" Target="https://www.legislation.qld.gov.au/view/html/asmade/act-2017-032" TargetMode="External"/><Relationship Id="rId450" Type="http://schemas.openxmlformats.org/officeDocument/2006/relationships/hyperlink" Target="http://www.legislation.act.gov.au/a/2010-10" TargetMode="External"/><Relationship Id="rId38" Type="http://schemas.openxmlformats.org/officeDocument/2006/relationships/hyperlink" Target="http://www.legislation.act.gov.au/a/2005-40" TargetMode="External"/><Relationship Id="rId103" Type="http://schemas.openxmlformats.org/officeDocument/2006/relationships/hyperlink" Target="http://www.legislation.act.gov.au/a/2010-10" TargetMode="External"/><Relationship Id="rId310" Type="http://schemas.openxmlformats.org/officeDocument/2006/relationships/hyperlink" Target="http://www.legislation.act.gov.au/a/2010-10" TargetMode="External"/><Relationship Id="rId492" Type="http://schemas.openxmlformats.org/officeDocument/2006/relationships/fontTable" Target="fontTable.xml"/><Relationship Id="rId91" Type="http://schemas.openxmlformats.org/officeDocument/2006/relationships/footer" Target="footer17.xml"/><Relationship Id="rId145" Type="http://schemas.openxmlformats.org/officeDocument/2006/relationships/hyperlink" Target="https://www.legislation.qld.gov.au/view/html/asmade/act-2017-032" TargetMode="External"/><Relationship Id="rId187" Type="http://schemas.openxmlformats.org/officeDocument/2006/relationships/hyperlink" Target="https://www.legislation.qld.gov.au/view/html/asmade/act-2017-032" TargetMode="External"/><Relationship Id="rId352" Type="http://schemas.openxmlformats.org/officeDocument/2006/relationships/hyperlink" Target="https://www.legislation.qld.gov.au/view/html/asmade/act-2017-032" TargetMode="External"/><Relationship Id="rId394" Type="http://schemas.openxmlformats.org/officeDocument/2006/relationships/hyperlink" Target="https://www.legislation.qld.gov.au/view/html/asmade/act-2017-032" TargetMode="External"/><Relationship Id="rId408" Type="http://schemas.openxmlformats.org/officeDocument/2006/relationships/hyperlink" Target="https://www.legislation.qld.gov.au/view/html/asmade/act-2017-032" TargetMode="External"/><Relationship Id="rId212" Type="http://schemas.openxmlformats.org/officeDocument/2006/relationships/hyperlink" Target="https://www.legislation.qld.gov.au/view/html/asmade/act-2022-022" TargetMode="External"/><Relationship Id="rId254" Type="http://schemas.openxmlformats.org/officeDocument/2006/relationships/hyperlink" Target="https://www.legislation.qld.gov.au/view/html/asmade/act-2017-032" TargetMode="External"/><Relationship Id="rId49" Type="http://schemas.openxmlformats.org/officeDocument/2006/relationships/hyperlink" Target="http://www.comlaw.gov.au/Series/C2004A02562" TargetMode="External"/><Relationship Id="rId114" Type="http://schemas.openxmlformats.org/officeDocument/2006/relationships/hyperlink" Target="https://www.legislation.qld.gov.au/view/html/asmade/act-2023-022" TargetMode="External"/><Relationship Id="rId296" Type="http://schemas.openxmlformats.org/officeDocument/2006/relationships/hyperlink" Target="https://www.legislation.qld.gov.au/view/html/asmade/act-2022-022" TargetMode="External"/><Relationship Id="rId461" Type="http://schemas.openxmlformats.org/officeDocument/2006/relationships/hyperlink" Target="https://www.legislation.qld.gov.au/view/html/asmade/act-2017-032" TargetMode="External"/><Relationship Id="rId60" Type="http://schemas.openxmlformats.org/officeDocument/2006/relationships/hyperlink" Target="http://www.comlaw.gov.au/Series/C2004A01611" TargetMode="External"/><Relationship Id="rId156" Type="http://schemas.openxmlformats.org/officeDocument/2006/relationships/hyperlink" Target="https://www.legislation.qld.gov.au/view/html/asmade/act-2022-022" TargetMode="External"/><Relationship Id="rId198" Type="http://schemas.openxmlformats.org/officeDocument/2006/relationships/hyperlink" Target="https://www.legislation.qld.gov.au/view/html/asmade/act-2017-032" TargetMode="External"/><Relationship Id="rId321" Type="http://schemas.openxmlformats.org/officeDocument/2006/relationships/hyperlink" Target="https://www.legislation.qld.gov.au/view/html/asmade/act-2017-032" TargetMode="External"/><Relationship Id="rId363" Type="http://schemas.openxmlformats.org/officeDocument/2006/relationships/hyperlink" Target="https://www.legislation.qld.gov.au/view/html/asmade/act-2022-022" TargetMode="External"/><Relationship Id="rId419" Type="http://schemas.openxmlformats.org/officeDocument/2006/relationships/hyperlink" Target="https://www.legislation.qld.gov.au/view/html/asmade/act-2022-022" TargetMode="External"/><Relationship Id="rId223" Type="http://schemas.openxmlformats.org/officeDocument/2006/relationships/hyperlink" Target="https://www.legislation.qld.gov.au/view/html/asmade/act-2017-032" TargetMode="External"/><Relationship Id="rId430" Type="http://schemas.openxmlformats.org/officeDocument/2006/relationships/hyperlink" Target="https://www.legislation.qld.gov.au/view/html/asmade/act-2022-022" TargetMode="External"/><Relationship Id="rId18" Type="http://schemas.openxmlformats.org/officeDocument/2006/relationships/header" Target="header2.xml"/><Relationship Id="rId265" Type="http://schemas.openxmlformats.org/officeDocument/2006/relationships/hyperlink" Target="https://www.legislation.qld.gov.au/view/html/asmade/act-2017-032" TargetMode="External"/><Relationship Id="rId472" Type="http://schemas.openxmlformats.org/officeDocument/2006/relationships/hyperlink" Target="https://www.legislation.qld.gov.au/view/html/asmade/act-2022-022" TargetMode="External"/><Relationship Id="rId125" Type="http://schemas.openxmlformats.org/officeDocument/2006/relationships/hyperlink" Target="https://www.legislation.qld.gov.au/view/html/asmade/act-2022-022" TargetMode="External"/><Relationship Id="rId167" Type="http://schemas.openxmlformats.org/officeDocument/2006/relationships/hyperlink" Target="http://www.legislation.act.gov.au/a/2010-10" TargetMode="External"/><Relationship Id="rId332" Type="http://schemas.openxmlformats.org/officeDocument/2006/relationships/hyperlink" Target="https://www.legislation.qld.gov.au/view/html/asmade/act-2017-032" TargetMode="External"/><Relationship Id="rId374" Type="http://schemas.openxmlformats.org/officeDocument/2006/relationships/hyperlink" Target="https://www.legislation.qld.gov.au/view/html/asmade/act-2017-032" TargetMode="External"/><Relationship Id="rId71" Type="http://schemas.openxmlformats.org/officeDocument/2006/relationships/header" Target="header6.xml"/><Relationship Id="rId234" Type="http://schemas.openxmlformats.org/officeDocument/2006/relationships/hyperlink" Target="https://www.legislation.qld.gov.au/view/html/asmade/act-2017-032" TargetMode="External"/><Relationship Id="rId2" Type="http://schemas.openxmlformats.org/officeDocument/2006/relationships/styles" Target="styles.xml"/><Relationship Id="rId29" Type="http://schemas.openxmlformats.org/officeDocument/2006/relationships/hyperlink" Target="https://www.legislation.nsw.gov.au/" TargetMode="External"/><Relationship Id="rId276" Type="http://schemas.openxmlformats.org/officeDocument/2006/relationships/hyperlink" Target="https://www.legislation.qld.gov.au/view/html/asmade/act-2017-032" TargetMode="External"/><Relationship Id="rId441" Type="http://schemas.openxmlformats.org/officeDocument/2006/relationships/hyperlink" Target="http://www.legislation.act.gov.au/a/2010-10" TargetMode="External"/><Relationship Id="rId483" Type="http://schemas.openxmlformats.org/officeDocument/2006/relationships/footer" Target="footer22.xml"/><Relationship Id="rId40" Type="http://schemas.openxmlformats.org/officeDocument/2006/relationships/hyperlink" Target="http://www.comlaw.gov.au/Series/C2004A03712" TargetMode="External"/><Relationship Id="rId136" Type="http://schemas.openxmlformats.org/officeDocument/2006/relationships/hyperlink" Target="https://www.legislation.qld.gov.au/view/html/asmade/act-2022-022" TargetMode="External"/><Relationship Id="rId178" Type="http://schemas.openxmlformats.org/officeDocument/2006/relationships/hyperlink" Target="https://www.legislation.qld.gov.au/view/html/asmade/act-2022-022" TargetMode="External"/><Relationship Id="rId301" Type="http://schemas.openxmlformats.org/officeDocument/2006/relationships/hyperlink" Target="https://www.legislation.qld.gov.au/view/html/asmade/act-2022-022" TargetMode="External"/><Relationship Id="rId343" Type="http://schemas.openxmlformats.org/officeDocument/2006/relationships/hyperlink" Target="https://www.legislation.qld.gov.au/view/html/asmade/act-2017-032" TargetMode="External"/><Relationship Id="rId82" Type="http://schemas.openxmlformats.org/officeDocument/2006/relationships/footer" Target="footer12.xml"/><Relationship Id="rId203" Type="http://schemas.openxmlformats.org/officeDocument/2006/relationships/hyperlink" Target="https://www.legislation.qld.gov.au/view/html/asmade/act-2017-032" TargetMode="External"/><Relationship Id="rId385" Type="http://schemas.openxmlformats.org/officeDocument/2006/relationships/hyperlink" Target="http://www.legislation.act.gov.au/sl/2010-25" TargetMode="External"/><Relationship Id="rId245" Type="http://schemas.openxmlformats.org/officeDocument/2006/relationships/hyperlink" Target="https://www.legislation.qld.gov.au/view/html/asmade/act-2017-032" TargetMode="External"/><Relationship Id="rId287" Type="http://schemas.openxmlformats.org/officeDocument/2006/relationships/hyperlink" Target="https://www.legislation.qld.gov.au/view/html/asmade/act-2022-022" TargetMode="External"/><Relationship Id="rId410" Type="http://schemas.openxmlformats.org/officeDocument/2006/relationships/hyperlink" Target="https://www.legislation.qld.gov.au/view/html/asmade/act-2017-032" TargetMode="External"/><Relationship Id="rId452" Type="http://schemas.openxmlformats.org/officeDocument/2006/relationships/hyperlink" Target="http://www.legislation.act.gov.au/a/2015-10/default.asp" TargetMode="External"/><Relationship Id="rId105" Type="http://schemas.openxmlformats.org/officeDocument/2006/relationships/hyperlink" Target="https://www.legislation.qld.gov.au/view/html/asmade/sl-2018-0010" TargetMode="External"/><Relationship Id="rId147" Type="http://schemas.openxmlformats.org/officeDocument/2006/relationships/hyperlink" Target="https://www.legislation.qld.gov.au/view/html/asmade/act-2022-022" TargetMode="External"/><Relationship Id="rId312" Type="http://schemas.openxmlformats.org/officeDocument/2006/relationships/hyperlink" Target="https://www.legislation.qld.gov.au/view/html/asmade/act-2022-022" TargetMode="External"/><Relationship Id="rId354" Type="http://schemas.openxmlformats.org/officeDocument/2006/relationships/hyperlink" Target="https://www.legislation.qld.gov.au/view/html/asmade/act-2022-022" TargetMode="External"/><Relationship Id="rId51" Type="http://schemas.openxmlformats.org/officeDocument/2006/relationships/hyperlink" Target="http://www.comlaw.gov.au/Series/C2004A02562" TargetMode="External"/><Relationship Id="rId93" Type="http://schemas.openxmlformats.org/officeDocument/2006/relationships/header" Target="header16.xml"/><Relationship Id="rId189" Type="http://schemas.openxmlformats.org/officeDocument/2006/relationships/hyperlink" Target="https://www.legislation.qld.gov.au/view/html/asmade/act-2022-022" TargetMode="External"/><Relationship Id="rId396" Type="http://schemas.openxmlformats.org/officeDocument/2006/relationships/hyperlink" Target="https://www.legislation.qld.gov.au/view/html/asmade/act-2017-032" TargetMode="External"/><Relationship Id="rId214" Type="http://schemas.openxmlformats.org/officeDocument/2006/relationships/hyperlink" Target="https://www.legislation.qld.gov.au/view/html/asmade/act-2022-022" TargetMode="External"/><Relationship Id="rId256" Type="http://schemas.openxmlformats.org/officeDocument/2006/relationships/hyperlink" Target="https://www.legislation.qld.gov.au/view/html/asmade/act-2022-022" TargetMode="External"/><Relationship Id="rId298" Type="http://schemas.openxmlformats.org/officeDocument/2006/relationships/hyperlink" Target="https://www.legislation.qld.gov.au/view/html/asmade/act-2022-022" TargetMode="External"/><Relationship Id="rId421" Type="http://schemas.openxmlformats.org/officeDocument/2006/relationships/hyperlink" Target="https://www.legislation.qld.gov.au/view/html/asmade/act-2022-022" TargetMode="External"/><Relationship Id="rId463" Type="http://schemas.openxmlformats.org/officeDocument/2006/relationships/hyperlink" Target="https://www.legislation.qld.gov.au/view/html/asmade/act-2017-032" TargetMode="External"/><Relationship Id="rId116" Type="http://schemas.openxmlformats.org/officeDocument/2006/relationships/hyperlink" Target="http://www.legislation.act.gov.au/a/2010-10" TargetMode="External"/><Relationship Id="rId158" Type="http://schemas.openxmlformats.org/officeDocument/2006/relationships/hyperlink" Target="https://www.legislation.qld.gov.au/view/html/asmade/act-2022-022" TargetMode="External"/><Relationship Id="rId323" Type="http://schemas.openxmlformats.org/officeDocument/2006/relationships/hyperlink" Target="https://www.legislation.qld.gov.au/view/html/asmade/act-2017-032" TargetMode="External"/><Relationship Id="rId20" Type="http://schemas.openxmlformats.org/officeDocument/2006/relationships/footer" Target="footer2.xml"/><Relationship Id="rId62" Type="http://schemas.openxmlformats.org/officeDocument/2006/relationships/hyperlink" Target="http://www.comlaw.gov.au/Series/C2004A01611" TargetMode="External"/><Relationship Id="rId365" Type="http://schemas.openxmlformats.org/officeDocument/2006/relationships/hyperlink" Target="https://www.legislation.qld.gov.au/view/html/asmade/act-2017-032" TargetMode="External"/><Relationship Id="rId190" Type="http://schemas.openxmlformats.org/officeDocument/2006/relationships/hyperlink" Target="https://www.legislation.qld.gov.au/view/html/asmade/act-2022-022" TargetMode="External"/><Relationship Id="rId204" Type="http://schemas.openxmlformats.org/officeDocument/2006/relationships/hyperlink" Target="https://www.legislation.qld.gov.au/view/html/asmade/act-2017-032" TargetMode="External"/><Relationship Id="rId225" Type="http://schemas.openxmlformats.org/officeDocument/2006/relationships/hyperlink" Target="https://www.legislation.qld.gov.au/view/html/asmade/act-2022-022" TargetMode="External"/><Relationship Id="rId246" Type="http://schemas.openxmlformats.org/officeDocument/2006/relationships/hyperlink" Target="https://www.legislation.qld.gov.au/view/html/asmade/act-2022-022" TargetMode="External"/><Relationship Id="rId267" Type="http://schemas.openxmlformats.org/officeDocument/2006/relationships/hyperlink" Target="https://www.legislation.qld.gov.au/view/html/asmade/act-2017-032" TargetMode="External"/><Relationship Id="rId288" Type="http://schemas.openxmlformats.org/officeDocument/2006/relationships/hyperlink" Target="https://www.legislation.qld.gov.au/view/html/asmade/act-2022-022" TargetMode="External"/><Relationship Id="rId411" Type="http://schemas.openxmlformats.org/officeDocument/2006/relationships/hyperlink" Target="https://www.legislation.qld.gov.au/view/html/asmade/act-2017-032" TargetMode="External"/><Relationship Id="rId432" Type="http://schemas.openxmlformats.org/officeDocument/2006/relationships/hyperlink" Target="https://www.legislation.qld.gov.au/view/html/asmade/act-2022-022" TargetMode="External"/><Relationship Id="rId453" Type="http://schemas.openxmlformats.org/officeDocument/2006/relationships/hyperlink" Target="http://www.legislation.act.gov.au/sl/2010-25" TargetMode="External"/><Relationship Id="rId474" Type="http://schemas.openxmlformats.org/officeDocument/2006/relationships/hyperlink" Target="https://www.legislation.qld.gov.au/view/html/asmade/act-2023-022" TargetMode="External"/><Relationship Id="rId106" Type="http://schemas.openxmlformats.org/officeDocument/2006/relationships/hyperlink" Target="https://www.legislation.qld.gov.au/view/html/asmade/sl-2018-0101" TargetMode="External"/><Relationship Id="rId127" Type="http://schemas.openxmlformats.org/officeDocument/2006/relationships/hyperlink" Target="https://www.legislation.qld.gov.au/view/html/asmade/act-2022-022" TargetMode="External"/><Relationship Id="rId313" Type="http://schemas.openxmlformats.org/officeDocument/2006/relationships/hyperlink" Target="http://www.legislation.act.gov.au/a/2010-10" TargetMode="External"/><Relationship Id="rId10" Type="http://schemas.openxmlformats.org/officeDocument/2006/relationships/hyperlink" Target="http://www.legislation.act.gov.au" TargetMode="External"/><Relationship Id="rId31" Type="http://schemas.openxmlformats.org/officeDocument/2006/relationships/hyperlink" Target="http://www.comlaw.gov.au/Series/C2004A03952" TargetMode="External"/><Relationship Id="rId52" Type="http://schemas.openxmlformats.org/officeDocument/2006/relationships/hyperlink" Target="http://www.comlaw.gov.au/Series/C2004A02562" TargetMode="External"/><Relationship Id="rId73" Type="http://schemas.openxmlformats.org/officeDocument/2006/relationships/footer" Target="footer7.xml"/><Relationship Id="rId94" Type="http://schemas.openxmlformats.org/officeDocument/2006/relationships/header" Target="header17.xml"/><Relationship Id="rId148" Type="http://schemas.openxmlformats.org/officeDocument/2006/relationships/hyperlink" Target="https://www.legislation.qld.gov.au/view/html/asmade/act-2022-022" TargetMode="External"/><Relationship Id="rId169" Type="http://schemas.openxmlformats.org/officeDocument/2006/relationships/hyperlink" Target="https://www.legislation.qld.gov.au/view/html/asmade/act-2017-032" TargetMode="External"/><Relationship Id="rId334" Type="http://schemas.openxmlformats.org/officeDocument/2006/relationships/hyperlink" Target="http://www.legislation.act.gov.au/a/2010-10" TargetMode="External"/><Relationship Id="rId355" Type="http://schemas.openxmlformats.org/officeDocument/2006/relationships/hyperlink" Target="https://www.legislation.qld.gov.au/view/html/asmade/act-2017-032" TargetMode="External"/><Relationship Id="rId376" Type="http://schemas.openxmlformats.org/officeDocument/2006/relationships/hyperlink" Target="https://www.legislation.qld.gov.au/view/html/asmade/act-2017-032" TargetMode="External"/><Relationship Id="rId397" Type="http://schemas.openxmlformats.org/officeDocument/2006/relationships/hyperlink" Target="https://www.legislation.qld.gov.au/view/html/asmade/act-2017-032" TargetMode="External"/><Relationship Id="rId4" Type="http://schemas.openxmlformats.org/officeDocument/2006/relationships/webSettings" Target="webSettings.xml"/><Relationship Id="rId180" Type="http://schemas.openxmlformats.org/officeDocument/2006/relationships/hyperlink" Target="https://www.legislation.qld.gov.au/view/html/asmade/act-2017-032" TargetMode="External"/><Relationship Id="rId215" Type="http://schemas.openxmlformats.org/officeDocument/2006/relationships/hyperlink" Target="https://www.legislation.qld.gov.au/view/html/asmade/act-2022-022" TargetMode="External"/><Relationship Id="rId236" Type="http://schemas.openxmlformats.org/officeDocument/2006/relationships/hyperlink" Target="https://www.legislation.qld.gov.au/view/html/asmade/act-2017-032" TargetMode="External"/><Relationship Id="rId257" Type="http://schemas.openxmlformats.org/officeDocument/2006/relationships/hyperlink" Target="https://www.legislation.qld.gov.au/view/html/asmade/act-2022-022" TargetMode="External"/><Relationship Id="rId278" Type="http://schemas.openxmlformats.org/officeDocument/2006/relationships/hyperlink" Target="https://www.legislation.qld.gov.au/view/html/asmade/act-2022-022" TargetMode="External"/><Relationship Id="rId401" Type="http://schemas.openxmlformats.org/officeDocument/2006/relationships/hyperlink" Target="https://www.legislation.qld.gov.au/view/html/asmade/act-2017-032" TargetMode="External"/><Relationship Id="rId422" Type="http://schemas.openxmlformats.org/officeDocument/2006/relationships/hyperlink" Target="https://www.legislation.qld.gov.au/view/html/asmade/act-2022-022" TargetMode="External"/><Relationship Id="rId443" Type="http://schemas.openxmlformats.org/officeDocument/2006/relationships/hyperlink" Target="http://www.legislation.act.gov.au/a/2010-10" TargetMode="External"/><Relationship Id="rId464" Type="http://schemas.openxmlformats.org/officeDocument/2006/relationships/hyperlink" Target="https://www.legislation.qld.gov.au/view/html/asmade/act-2017-032" TargetMode="External"/><Relationship Id="rId303" Type="http://schemas.openxmlformats.org/officeDocument/2006/relationships/hyperlink" Target="https://www.legislation.qld.gov.au/view/html/asmade/act-2022-022" TargetMode="External"/><Relationship Id="rId485" Type="http://schemas.openxmlformats.org/officeDocument/2006/relationships/header" Target="header22.xml"/><Relationship Id="rId42" Type="http://schemas.openxmlformats.org/officeDocument/2006/relationships/hyperlink" Target="http://www.comlaw.gov.au/Series/C2004A03712" TargetMode="External"/><Relationship Id="rId84" Type="http://schemas.openxmlformats.org/officeDocument/2006/relationships/header" Target="header12.xml"/><Relationship Id="rId138" Type="http://schemas.openxmlformats.org/officeDocument/2006/relationships/hyperlink" Target="https://www.legislation.qld.gov.au/view/html/asmade/act-2023-022" TargetMode="External"/><Relationship Id="rId345" Type="http://schemas.openxmlformats.org/officeDocument/2006/relationships/hyperlink" Target="https://www.legislation.qld.gov.au/view/html/asmade/act-2022-022" TargetMode="External"/><Relationship Id="rId387" Type="http://schemas.openxmlformats.org/officeDocument/2006/relationships/hyperlink" Target="https://www.legislation.qld.gov.au/view/html/asmade/act-2017-032" TargetMode="External"/><Relationship Id="rId191" Type="http://schemas.openxmlformats.org/officeDocument/2006/relationships/hyperlink" Target="https://www.legislation.qld.gov.au/view/html/asmade/act-2022-022" TargetMode="External"/><Relationship Id="rId205" Type="http://schemas.openxmlformats.org/officeDocument/2006/relationships/hyperlink" Target="https://www.legislation.qld.gov.au/view/html/asmade/act-2022-022" TargetMode="External"/><Relationship Id="rId247" Type="http://schemas.openxmlformats.org/officeDocument/2006/relationships/hyperlink" Target="https://www.legislation.qld.gov.au/view/html/asmade/act-2022-022" TargetMode="External"/><Relationship Id="rId412" Type="http://schemas.openxmlformats.org/officeDocument/2006/relationships/hyperlink" Target="https://www.legislation.qld.gov.au/view/html/asmade/act-2017-032" TargetMode="External"/><Relationship Id="rId107" Type="http://schemas.openxmlformats.org/officeDocument/2006/relationships/hyperlink" Target="https://www.legislation.qld.gov.au/view/html/asmade/sl-2018-0175" TargetMode="External"/><Relationship Id="rId289" Type="http://schemas.openxmlformats.org/officeDocument/2006/relationships/hyperlink" Target="https://www.legislation.qld.gov.au/view/html/asmade/act-2022-022" TargetMode="External"/><Relationship Id="rId454" Type="http://schemas.openxmlformats.org/officeDocument/2006/relationships/hyperlink" Target="https://www.legislation.qld.gov.au/Acts_Passed/Acts_Passed_NUM_2010.htm" TargetMode="External"/><Relationship Id="rId11" Type="http://schemas.openxmlformats.org/officeDocument/2006/relationships/hyperlink" Target="http://www.legislation.act.gov.au/a/2001-14" TargetMode="External"/><Relationship Id="rId53" Type="http://schemas.openxmlformats.org/officeDocument/2006/relationships/hyperlink" Target="http://www.comlaw.gov.au/Series/C2004A02562" TargetMode="External"/><Relationship Id="rId149" Type="http://schemas.openxmlformats.org/officeDocument/2006/relationships/hyperlink" Target="https://www.legislation.qld.gov.au/view/html/asmade/act-2022-022" TargetMode="External"/><Relationship Id="rId314" Type="http://schemas.openxmlformats.org/officeDocument/2006/relationships/hyperlink" Target="http://www.legislation.act.gov.au/a/2010-10" TargetMode="External"/><Relationship Id="rId356" Type="http://schemas.openxmlformats.org/officeDocument/2006/relationships/hyperlink" Target="https://www.legislation.qld.gov.au/view/html/asmade/act-2017-032" TargetMode="External"/><Relationship Id="rId398" Type="http://schemas.openxmlformats.org/officeDocument/2006/relationships/hyperlink" Target="https://www.legislation.qld.gov.au/view/html/asmade/act-2017-032" TargetMode="External"/><Relationship Id="rId95" Type="http://schemas.openxmlformats.org/officeDocument/2006/relationships/footer" Target="footer18.xml"/><Relationship Id="rId160" Type="http://schemas.openxmlformats.org/officeDocument/2006/relationships/hyperlink" Target="https://www.legislation.qld.gov.au/view/html/asmade/act-2022-022" TargetMode="External"/><Relationship Id="rId216" Type="http://schemas.openxmlformats.org/officeDocument/2006/relationships/hyperlink" Target="https://www.legislation.qld.gov.au/view/html/asmade/act-2017-032" TargetMode="External"/><Relationship Id="rId423" Type="http://schemas.openxmlformats.org/officeDocument/2006/relationships/hyperlink" Target="https://www.legislation.qld.gov.au/view/html/asmade/act-2017-032" TargetMode="External"/><Relationship Id="rId258" Type="http://schemas.openxmlformats.org/officeDocument/2006/relationships/hyperlink" Target="https://www.legislation.qld.gov.au/view/html/asmade/act-2022-022" TargetMode="External"/><Relationship Id="rId465" Type="http://schemas.openxmlformats.org/officeDocument/2006/relationships/hyperlink" Target="https://www.legislation.qld.gov.au/view/html/asmade/act-2019-003" TargetMode="External"/><Relationship Id="rId22" Type="http://schemas.openxmlformats.org/officeDocument/2006/relationships/footer" Target="footer3.xml"/><Relationship Id="rId64" Type="http://schemas.openxmlformats.org/officeDocument/2006/relationships/hyperlink" Target="http://www.comlaw.gov.au/Series/C2004A01611" TargetMode="External"/><Relationship Id="rId118" Type="http://schemas.openxmlformats.org/officeDocument/2006/relationships/hyperlink" Target="https://www.legislation.qld.gov.au/view/html/asmade/act-2022-022" TargetMode="External"/><Relationship Id="rId325" Type="http://schemas.openxmlformats.org/officeDocument/2006/relationships/hyperlink" Target="https://www.legislation.qld.gov.au/view/html/asmade/act-2022-022" TargetMode="External"/><Relationship Id="rId367" Type="http://schemas.openxmlformats.org/officeDocument/2006/relationships/hyperlink" Target="https://www.legislation.qld.gov.au/view/html/asmade/act-2017-032" TargetMode="External"/><Relationship Id="rId171" Type="http://schemas.openxmlformats.org/officeDocument/2006/relationships/hyperlink" Target="https://www.legislation.qld.gov.au/view/html/asmade/act-2017-032" TargetMode="External"/><Relationship Id="rId227" Type="http://schemas.openxmlformats.org/officeDocument/2006/relationships/hyperlink" Target="https://www.legislation.qld.gov.au/view/html/asmade/act-2022-022" TargetMode="External"/><Relationship Id="rId269" Type="http://schemas.openxmlformats.org/officeDocument/2006/relationships/hyperlink" Target="https://www.legislation.qld.gov.au/view/html/asmade/act-2022-022" TargetMode="External"/><Relationship Id="rId434" Type="http://schemas.openxmlformats.org/officeDocument/2006/relationships/hyperlink" Target="https://www.legislation.qld.gov.au/view/html/asmade/act-2022-022" TargetMode="External"/><Relationship Id="rId476" Type="http://schemas.openxmlformats.org/officeDocument/2006/relationships/hyperlink" Target="https://www.legislation.qld.gov.au/view/html/asmade/act-2022-022" TargetMode="External"/><Relationship Id="rId33" Type="http://schemas.openxmlformats.org/officeDocument/2006/relationships/hyperlink" Target="https://www.legislation.gov.au/Series/C2004A00101" TargetMode="External"/><Relationship Id="rId129" Type="http://schemas.openxmlformats.org/officeDocument/2006/relationships/hyperlink" Target="https://www.legislation.qld.gov.au/view/html/asmade/act-2017-032" TargetMode="External"/><Relationship Id="rId280" Type="http://schemas.openxmlformats.org/officeDocument/2006/relationships/hyperlink" Target="https://www.legislation.qld.gov.au/view/html/asmade/act-2017-032" TargetMode="External"/><Relationship Id="rId336" Type="http://schemas.openxmlformats.org/officeDocument/2006/relationships/hyperlink" Target="https://www.legislation.qld.gov.au/view/html/asmade/act-2017-032" TargetMode="External"/><Relationship Id="rId75" Type="http://schemas.openxmlformats.org/officeDocument/2006/relationships/footer" Target="footer9.xml"/><Relationship Id="rId140" Type="http://schemas.openxmlformats.org/officeDocument/2006/relationships/hyperlink" Target="https://www.legislation.qld.gov.au/view/html/asmade/act-2022-022" TargetMode="External"/><Relationship Id="rId182" Type="http://schemas.openxmlformats.org/officeDocument/2006/relationships/hyperlink" Target="https://www.legislation.qld.gov.au/view/html/asmade/act-2017-032" TargetMode="External"/><Relationship Id="rId378" Type="http://schemas.openxmlformats.org/officeDocument/2006/relationships/hyperlink" Target="https://www.legislation.qld.gov.au/view/html/asmade/act-2019-003?query=((Repealed%3DN+AND+PrintType%3D%22act.reprint%22+AND+PitValid%3D%40pointInTime(20190624000000))+OR+(Repealed%3DN+AND+PrintType%3D%22act.new%22)+OR+(Repealed%3DN+AND+PrintType%3D%22reprint%22+AND+PitValid%3D%40pointInTime(20190624000000)))+AND+Year%3D2019&amp;dQuery=Document+Types%3D%22%3Cspan+class%3D%27dq-highlight%27%3EActs%3C%2Fspan%3E%2C+%3Cspan+class%3D%27dq-highlight%27%3EActs+as+passed%3C%2Fspan%3E%2C+%3Cspan+class%3D%27dq-highlight%27%3ESL%3C%2Fspan%3E%22%2C+Year%3D%22%3Cspan+class%3D%27dq-highlight%27%3E2019%3C%2Fspan%3E%22" TargetMode="External"/><Relationship Id="rId403" Type="http://schemas.openxmlformats.org/officeDocument/2006/relationships/hyperlink" Target="https://www.legislation.qld.gov.au/view/html/asmade/act-2017-032" TargetMode="External"/><Relationship Id="rId6" Type="http://schemas.openxmlformats.org/officeDocument/2006/relationships/endnotes" Target="endnotes.xml"/><Relationship Id="rId238" Type="http://schemas.openxmlformats.org/officeDocument/2006/relationships/hyperlink" Target="https://www.legislation.qld.gov.au/view/html/asmade/act-2017-032" TargetMode="External"/><Relationship Id="rId445" Type="http://schemas.openxmlformats.org/officeDocument/2006/relationships/hyperlink" Target="https://www.legislation.qld.gov.au/view/html/asmade/act-2019-003?query=((Repealed%3DN+AND+PrintType%3D%22act.reprint%22+AND+PitValid%3D%40pointInTime(20190624000000))+OR+(Repealed%3DN+AND+PrintType%3D%22act.new%22)+OR+(Repealed%3DN+AND+PrintType%3D%22reprint%22+AND+PitValid%3D%40pointInTime(20190624000000)))+AND+Year%3D2019&amp;dQuery=Document+Types%3D%22%3Cspan+class%3D%27dq-highlight%27%3EActs%3C%2Fspan%3E%2C+%3Cspan+class%3D%27dq-highlight%27%3EActs+as+passed%3C%2Fspan%3E%2C+%3Cspan+class%3D%27dq-highlight%27%3ESL%3C%2Fspan%3E%22%2C+Year%3D%22%3Cspan+class%3D%27dq-highlight%27%3E2019%3C%2Fspan%3E%22" TargetMode="External"/><Relationship Id="rId487" Type="http://schemas.openxmlformats.org/officeDocument/2006/relationships/header" Target="header23.xml"/><Relationship Id="rId291" Type="http://schemas.openxmlformats.org/officeDocument/2006/relationships/hyperlink" Target="https://www.legislation.qld.gov.au/view/html/asmade/act-2022-022" TargetMode="External"/><Relationship Id="rId305" Type="http://schemas.openxmlformats.org/officeDocument/2006/relationships/hyperlink" Target="https://www.legislation.qld.gov.au/view/html/asmade/act-2022-022" TargetMode="External"/><Relationship Id="rId347" Type="http://schemas.openxmlformats.org/officeDocument/2006/relationships/hyperlink" Target="https://www.legislation.qld.gov.au/view/html/asmade/act-2017-032" TargetMode="External"/><Relationship Id="rId44" Type="http://schemas.openxmlformats.org/officeDocument/2006/relationships/hyperlink" Target="http://www.comlaw.gov.au/Series/C2004A03712" TargetMode="External"/><Relationship Id="rId86" Type="http://schemas.openxmlformats.org/officeDocument/2006/relationships/footer" Target="footer14.xml"/><Relationship Id="rId151" Type="http://schemas.openxmlformats.org/officeDocument/2006/relationships/hyperlink" Target="https://www.legislation.qld.gov.au/view/html/asmade/act-2022-022" TargetMode="External"/><Relationship Id="rId389" Type="http://schemas.openxmlformats.org/officeDocument/2006/relationships/hyperlink" Target="https://www.legislation.qld.gov.au/view/html/asmade/act-2017-032" TargetMode="External"/><Relationship Id="rId193" Type="http://schemas.openxmlformats.org/officeDocument/2006/relationships/hyperlink" Target="https://www.legislation.qld.gov.au/view/html/asmade/act-2022-022" TargetMode="External"/><Relationship Id="rId207" Type="http://schemas.openxmlformats.org/officeDocument/2006/relationships/hyperlink" Target="https://www.legislation.qld.gov.au/view/html/asmade/act-2022-022" TargetMode="External"/><Relationship Id="rId249" Type="http://schemas.openxmlformats.org/officeDocument/2006/relationships/hyperlink" Target="https://www.legislation.qld.gov.au/view/html/asmade/act-2017-032" TargetMode="External"/><Relationship Id="rId414" Type="http://schemas.openxmlformats.org/officeDocument/2006/relationships/hyperlink" Target="https://www.legislation.qld.gov.au/view/html/asmade/act-2022-022" TargetMode="External"/><Relationship Id="rId456" Type="http://schemas.openxmlformats.org/officeDocument/2006/relationships/hyperlink" Target="https://www.legislation.qld.gov.au/view/html/asmade/act-2017-032" TargetMode="External"/><Relationship Id="rId13" Type="http://schemas.openxmlformats.org/officeDocument/2006/relationships/hyperlink" Target="https://www.legislation.qld.gov.au/Acts_SLs/Acts_SL_H.htm" TargetMode="External"/><Relationship Id="rId109" Type="http://schemas.openxmlformats.org/officeDocument/2006/relationships/hyperlink" Target="https://www.legislation.qld.gov.au/view/html/asmade/sl-2020-0011" TargetMode="External"/><Relationship Id="rId260" Type="http://schemas.openxmlformats.org/officeDocument/2006/relationships/hyperlink" Target="https://www.legislation.qld.gov.au/view/html/asmade/act-2019-003?query=((Repealed%3DN+AND+PrintType%3D%22act.reprint%22+AND+PitValid%3D%40pointInTime(20190624000000))+OR+(Repealed%3DN+AND+PrintType%3D%22act.new%22)+OR+(Repealed%3DN+AND+PrintType%3D%22reprint%22+AND+PitValid%3D%40pointInTime(20190624000000)))+AND+Year%3D2019&amp;dQuery=Document+Types%3D%22%3Cspan+class%3D%27dq-highlight%27%3EActs%3C%2Fspan%3E%2C+%3Cspan+class%3D%27dq-highlight%27%3EActs+as+passed%3C%2Fspan%3E%2C+%3Cspan+class%3D%27dq-highlight%27%3ESL%3C%2Fspan%3E%22%2C+Year%3D%22%3Cspan+class%3D%27dq-highlight%27%3E2019%3C%2Fspan%3E%22" TargetMode="External"/><Relationship Id="rId316" Type="http://schemas.openxmlformats.org/officeDocument/2006/relationships/hyperlink" Target="https://www.legislation.qld.gov.au/view/html/asmade/act-2017-032" TargetMode="External"/><Relationship Id="rId55" Type="http://schemas.openxmlformats.org/officeDocument/2006/relationships/hyperlink" Target="http://www.comlaw.gov.au/Series/C2004A00101" TargetMode="External"/><Relationship Id="rId97" Type="http://schemas.openxmlformats.org/officeDocument/2006/relationships/hyperlink" Target="https://www.legislation.qld.gov.au/Acts_SLs/Acts_SL_H.htm" TargetMode="External"/><Relationship Id="rId120" Type="http://schemas.openxmlformats.org/officeDocument/2006/relationships/hyperlink" Target="https://www.legislation.qld.gov.au/view/html/asmade/act-2022-022" TargetMode="External"/><Relationship Id="rId358" Type="http://schemas.openxmlformats.org/officeDocument/2006/relationships/hyperlink" Target="https://www.legislation.qld.gov.au/view/html/asmade/act-2017-032" TargetMode="External"/><Relationship Id="rId162" Type="http://schemas.openxmlformats.org/officeDocument/2006/relationships/hyperlink" Target="https://www.legislation.qld.gov.au/view/html/asmade/act-2017-032" TargetMode="External"/><Relationship Id="rId218" Type="http://schemas.openxmlformats.org/officeDocument/2006/relationships/hyperlink" Target="https://www.legislation.qld.gov.au/view/html/asmade/act-2019-003?query=((Repealed%3DN+AND+PrintType%3D%22act.reprint%22+AND+PitValid%3D%40pointInTime(20190624000000))+OR+(Repealed%3DN+AND+PrintType%3D%22act.new%22)+OR+(Repealed%3DN+AND+PrintType%3D%22reprint%22+AND+PitValid%3D%40pointInTime(20190624000000)))+AND+Year%3D2019&amp;dQuery=Document+Types%3D%22%3Cspan+class%3D%27dq-highlight%27%3EActs%3C%2Fspan%3E%2C+%3Cspan+class%3D%27dq-highlight%27%3EActs+as+passed%3C%2Fspan%3E%2C+%3Cspan+class%3D%27dq-highlight%27%3ESL%3C%2Fspan%3E%22%2C+Year%3D%22%3Cspan+class%3D%27dq-highlight%27%3E2019%3C%2Fspan%3E%22" TargetMode="External"/><Relationship Id="rId425" Type="http://schemas.openxmlformats.org/officeDocument/2006/relationships/hyperlink" Target="https://www.legislation.qld.gov.au/view/html/asmade/act-2022-022" TargetMode="External"/><Relationship Id="rId467" Type="http://schemas.openxmlformats.org/officeDocument/2006/relationships/hyperlink" Target="https://www.legislation.qld.gov.au/view/html/asmade/act-2019-003" TargetMode="External"/><Relationship Id="rId271" Type="http://schemas.openxmlformats.org/officeDocument/2006/relationships/hyperlink" Target="http://www.legislation.act.gov.au/a/2010-10" TargetMode="External"/><Relationship Id="rId24" Type="http://schemas.openxmlformats.org/officeDocument/2006/relationships/header" Target="header5.xml"/><Relationship Id="rId66" Type="http://schemas.openxmlformats.org/officeDocument/2006/relationships/hyperlink" Target="http://www.comlaw.gov.au/Series/C2004A01611" TargetMode="External"/><Relationship Id="rId131" Type="http://schemas.openxmlformats.org/officeDocument/2006/relationships/hyperlink" Target="https://www.legislation.qld.gov.au/view/html/asmade/act-2017-032" TargetMode="External"/><Relationship Id="rId327" Type="http://schemas.openxmlformats.org/officeDocument/2006/relationships/hyperlink" Target="https://www.legislation.qld.gov.au/view/html/asmade/act-2022-022" TargetMode="External"/><Relationship Id="rId369" Type="http://schemas.openxmlformats.org/officeDocument/2006/relationships/hyperlink" Target="https://www.legislation.qld.gov.au/view/html/asmade/act-2022-022" TargetMode="External"/><Relationship Id="rId173" Type="http://schemas.openxmlformats.org/officeDocument/2006/relationships/hyperlink" Target="https://www.legislation.qld.gov.au/view/html/asmade/act-2022-022" TargetMode="External"/><Relationship Id="rId229" Type="http://schemas.openxmlformats.org/officeDocument/2006/relationships/hyperlink" Target="https://www.legislation.qld.gov.au/view/html/asmade/act-2019-003?query=((Repealed%3DN+AND+PrintType%3D%22act.reprint%22+AND+PitValid%3D%40pointInTime(20190624000000))+OR+(Repealed%3DN+AND+PrintType%3D%22act.new%22)+OR+(Repealed%3DN+AND+PrintType%3D%22reprint%22+AND+PitValid%3D%40pointInTime(20190624000000)))+AND+Year%3D2019&amp;dQuery=Document+Types%3D%22%3Cspan+class%3D%27dq-highlight%27%3EActs%3C%2Fspan%3E%2C+%3Cspan+class%3D%27dq-highlight%27%3EActs+as+passed%3C%2Fspan%3E%2C+%3Cspan+class%3D%27dq-highlight%27%3ESL%3C%2Fspan%3E%22%2C+Year%3D%22%3Cspan+class%3D%27dq-highlight%27%3E2019%3C%2Fspan%3E%22" TargetMode="External"/><Relationship Id="rId380" Type="http://schemas.openxmlformats.org/officeDocument/2006/relationships/hyperlink" Target="https://www.legislation.qld.gov.au/view/html/asmade/act-2019-003?query=((Repealed%3DN+AND+PrintType%3D%22act.reprint%22+AND+PitValid%3D%40pointInTime(20190624000000))+OR+(Repealed%3DN+AND+PrintType%3D%22act.new%22)+OR+(Repealed%3DN+AND+PrintType%3D%22reprint%22+AND+PitValid%3D%40pointInTime(20190624000000)))+AND+Year%3D2019&amp;dQuery=Document+Types%3D%22%3Cspan+class%3D%27dq-highlight%27%3EActs%3C%2Fspan%3E%2C+%3Cspan+class%3D%27dq-highlight%27%3EActs+as+passed%3C%2Fspan%3E%2C+%3Cspan+class%3D%27dq-highlight%27%3ESL%3C%2Fspan%3E%22%2C+Year%3D%22%3Cspan+class%3D%27dq-highlight%27%3E2019%3C%2Fspan%3E%22" TargetMode="External"/><Relationship Id="rId436" Type="http://schemas.openxmlformats.org/officeDocument/2006/relationships/hyperlink" Target="https://www.legislation.qld.gov.au/view/html/asmade/act-2022-022" TargetMode="External"/><Relationship Id="rId240" Type="http://schemas.openxmlformats.org/officeDocument/2006/relationships/hyperlink" Target="https://www.legislation.qld.gov.au/view/html/asmade/act-2017-032" TargetMode="External"/><Relationship Id="rId478" Type="http://schemas.openxmlformats.org/officeDocument/2006/relationships/header" Target="header19.xml"/><Relationship Id="rId35" Type="http://schemas.openxmlformats.org/officeDocument/2006/relationships/hyperlink" Target="https://www.legislation.gov.au/Series/C2004A00101" TargetMode="External"/><Relationship Id="rId77" Type="http://schemas.openxmlformats.org/officeDocument/2006/relationships/header" Target="header9.xml"/><Relationship Id="rId100" Type="http://schemas.openxmlformats.org/officeDocument/2006/relationships/hyperlink" Target="https://www.legislation.act.gov.au/a/2024-42/" TargetMode="External"/><Relationship Id="rId282" Type="http://schemas.openxmlformats.org/officeDocument/2006/relationships/hyperlink" Target="https://www.legislation.qld.gov.au/view/html/asmade/act-2017-032" TargetMode="External"/><Relationship Id="rId338" Type="http://schemas.openxmlformats.org/officeDocument/2006/relationships/hyperlink" Target="https://www.legislation.qld.gov.au/view/html/asmade/act-2017-032" TargetMode="External"/><Relationship Id="rId8" Type="http://schemas.openxmlformats.org/officeDocument/2006/relationships/hyperlink" Target="http://www.legislation.act.gov.au/a/2010-10" TargetMode="External"/><Relationship Id="rId142" Type="http://schemas.openxmlformats.org/officeDocument/2006/relationships/hyperlink" Target="https://www.legislation.qld.gov.au/view/html/asmade/act-2022-022" TargetMode="External"/><Relationship Id="rId184" Type="http://schemas.openxmlformats.org/officeDocument/2006/relationships/hyperlink" Target="https://www.legislation.qld.gov.au/view/html/asmade/act-2022-022" TargetMode="External"/><Relationship Id="rId391" Type="http://schemas.openxmlformats.org/officeDocument/2006/relationships/hyperlink" Target="https://www.legislation.qld.gov.au/view/html/asmade/act-2017-032" TargetMode="External"/><Relationship Id="rId405" Type="http://schemas.openxmlformats.org/officeDocument/2006/relationships/hyperlink" Target="https://www.legislation.qld.gov.au/view/html/asmade/act-2017-032" TargetMode="External"/><Relationship Id="rId447" Type="http://schemas.openxmlformats.org/officeDocument/2006/relationships/hyperlink" Target="https://www.legislation.qld.gov.au/view/html/asmade/act-2022-022" TargetMode="External"/><Relationship Id="rId251" Type="http://schemas.openxmlformats.org/officeDocument/2006/relationships/hyperlink" Target="https://www.legislation.qld.gov.au/view/html/asmade/act-2022-022" TargetMode="External"/><Relationship Id="rId489" Type="http://schemas.openxmlformats.org/officeDocument/2006/relationships/footer" Target="footer25.xml"/><Relationship Id="rId46" Type="http://schemas.openxmlformats.org/officeDocument/2006/relationships/hyperlink" Target="http://www.comlaw.gov.au/Series/C2004A03712" TargetMode="External"/><Relationship Id="rId293" Type="http://schemas.openxmlformats.org/officeDocument/2006/relationships/hyperlink" Target="https://www.legislation.qld.gov.au/view/html/asmade/act-2022-022" TargetMode="External"/><Relationship Id="rId307" Type="http://schemas.openxmlformats.org/officeDocument/2006/relationships/hyperlink" Target="https://www.legislation.qld.gov.au/view/html/asmade/act-2022-022" TargetMode="External"/><Relationship Id="rId349" Type="http://schemas.openxmlformats.org/officeDocument/2006/relationships/hyperlink" Target="https://www.legislation.qld.gov.au/view/html/asmade/act-2017-032" TargetMode="External"/><Relationship Id="rId88" Type="http://schemas.openxmlformats.org/officeDocument/2006/relationships/header" Target="header14.xml"/><Relationship Id="rId111" Type="http://schemas.openxmlformats.org/officeDocument/2006/relationships/hyperlink" Target="https://www.legislation.qld.gov.au/view/html/asmade/act-2022-022" TargetMode="External"/><Relationship Id="rId153" Type="http://schemas.openxmlformats.org/officeDocument/2006/relationships/hyperlink" Target="https://www.legislation.qld.gov.au/view/html/asmade/act-2022-022" TargetMode="External"/><Relationship Id="rId195" Type="http://schemas.openxmlformats.org/officeDocument/2006/relationships/hyperlink" Target="https://www.legislation.qld.gov.au/view/html/asmade/act-2022-022" TargetMode="External"/><Relationship Id="rId209" Type="http://schemas.openxmlformats.org/officeDocument/2006/relationships/hyperlink" Target="https://www.legislation.qld.gov.au/view/html/asmade/act-2022-022" TargetMode="External"/><Relationship Id="rId360" Type="http://schemas.openxmlformats.org/officeDocument/2006/relationships/hyperlink" Target="https://www.legislation.qld.gov.au/view/html/asmade/act-2022-022" TargetMode="External"/><Relationship Id="rId416" Type="http://schemas.openxmlformats.org/officeDocument/2006/relationships/hyperlink" Target="https://www.legislation.qld.gov.au/view/html/asmade/act-2023-022" TargetMode="External"/><Relationship Id="rId220" Type="http://schemas.openxmlformats.org/officeDocument/2006/relationships/hyperlink" Target="https://www.legislation.qld.gov.au/view/html/asmade/act-2019-003?query=((Repealed%3DN+AND+PrintType%3D%22act.reprint%22+AND+PitValid%3D%40pointInTime(20190624000000))+OR+(Repealed%3DN+AND+PrintType%3D%22act.new%22)+OR+(Repealed%3DN+AND+PrintType%3D%22reprint%22+AND+PitValid%3D%40pointInTime(20190624000000)))+AND+Year%3D2019&amp;dQuery=Document+Types%3D%22%3Cspan+class%3D%27dq-highlight%27%3EActs%3C%2Fspan%3E%2C+%3Cspan+class%3D%27dq-highlight%27%3EActs+as+passed%3C%2Fspan%3E%2C+%3Cspan+class%3D%27dq-highlight%27%3ESL%3C%2Fspan%3E%22%2C+Year%3D%22%3Cspan+class%3D%27dq-highlight%27%3E2019%3C%2Fspan%3E%22" TargetMode="External"/><Relationship Id="rId458" Type="http://schemas.openxmlformats.org/officeDocument/2006/relationships/hyperlink" Target="https://www.legislation.qld.gov.au/view/html/asmade/act-2017-032" TargetMode="External"/><Relationship Id="rId15" Type="http://schemas.openxmlformats.org/officeDocument/2006/relationships/hyperlink" Target="http://www.legislation.act.gov.au/a/2010-10" TargetMode="External"/><Relationship Id="rId57" Type="http://schemas.openxmlformats.org/officeDocument/2006/relationships/hyperlink" Target="http://www.comlaw.gov.au/Series/C1958A00062" TargetMode="External"/><Relationship Id="rId262" Type="http://schemas.openxmlformats.org/officeDocument/2006/relationships/hyperlink" Target="https://www.legislation.qld.gov.au/view/html/asmade/act-2019-003?query=((Repealed%3DN+AND+PrintType%3D%22act.reprint%22+AND+PitValid%3D%40pointInTime(20190624000000))+OR+(Repealed%3DN+AND+PrintType%3D%22act.new%22)+OR+(Repealed%3DN+AND+PrintType%3D%22reprint%22+AND+PitValid%3D%40pointInTime(20190624000000)))+AND+Year%3D2019&amp;dQuery=Document+Types%3D%22%3Cspan+class%3D%27dq-highlight%27%3EActs%3C%2Fspan%3E%2C+%3Cspan+class%3D%27dq-highlight%27%3EActs+as+passed%3C%2Fspan%3E%2C+%3Cspan+class%3D%27dq-highlight%27%3ESL%3C%2Fspan%3E%22%2C+Year%3D%22%3Cspan+class%3D%27dq-highlight%27%3E2019%3C%2Fspan%3E%22" TargetMode="External"/><Relationship Id="rId318" Type="http://schemas.openxmlformats.org/officeDocument/2006/relationships/hyperlink" Target="https://www.legislation.qld.gov.au/view/html/asmade/act-2022-022" TargetMode="External"/><Relationship Id="rId99" Type="http://schemas.openxmlformats.org/officeDocument/2006/relationships/hyperlink" Target="http://www.legislation.act.gov.au/a/2010-10" TargetMode="External"/><Relationship Id="rId122" Type="http://schemas.openxmlformats.org/officeDocument/2006/relationships/hyperlink" Target="https://www.legislation.qld.gov.au/view/html/asmade/act-2017-032" TargetMode="External"/><Relationship Id="rId164" Type="http://schemas.openxmlformats.org/officeDocument/2006/relationships/hyperlink" Target="https://www.legislation.qld.gov.au/view/html/asmade/act-2022-022" TargetMode="External"/><Relationship Id="rId371" Type="http://schemas.openxmlformats.org/officeDocument/2006/relationships/hyperlink" Target="https://www.legislation.qld.gov.au/view/html/asmade/act-2017-032" TargetMode="External"/><Relationship Id="rId427" Type="http://schemas.openxmlformats.org/officeDocument/2006/relationships/hyperlink" Target="https://www.legislation.qld.gov.au/view/html/asmade/act-2022-022" TargetMode="External"/><Relationship Id="rId469" Type="http://schemas.openxmlformats.org/officeDocument/2006/relationships/hyperlink" Target="https://www.legislation.qld.gov.au/view/html/asmade/act-2022-022" TargetMode="External"/><Relationship Id="rId26" Type="http://schemas.openxmlformats.org/officeDocument/2006/relationships/footer" Target="footer5.xml"/><Relationship Id="rId231" Type="http://schemas.openxmlformats.org/officeDocument/2006/relationships/hyperlink" Target="https://www.legislation.qld.gov.au/view/html/asmade/act-2017-032" TargetMode="External"/><Relationship Id="rId273" Type="http://schemas.openxmlformats.org/officeDocument/2006/relationships/hyperlink" Target="https://www.legislation.qld.gov.au/view/html/asmade/act-2017-032" TargetMode="External"/><Relationship Id="rId329" Type="http://schemas.openxmlformats.org/officeDocument/2006/relationships/hyperlink" Target="https://www.legislation.qld.gov.au/view/html/asmade/act-2017-032" TargetMode="External"/><Relationship Id="rId480" Type="http://schemas.openxmlformats.org/officeDocument/2006/relationships/footer" Target="footer21.xml"/><Relationship Id="rId68" Type="http://schemas.openxmlformats.org/officeDocument/2006/relationships/hyperlink" Target="https://www.legislation.qld.gov.au/Acts_Passed/Acts_Passed_NUM_2008.htm" TargetMode="External"/><Relationship Id="rId133" Type="http://schemas.openxmlformats.org/officeDocument/2006/relationships/hyperlink" Target="https://www.legislation.qld.gov.au/view/html/asmade/act-2022-022" TargetMode="External"/><Relationship Id="rId175" Type="http://schemas.openxmlformats.org/officeDocument/2006/relationships/hyperlink" Target="https://www.legislation.qld.gov.au/view/html/asmade/act-2022-022" TargetMode="External"/><Relationship Id="rId340" Type="http://schemas.openxmlformats.org/officeDocument/2006/relationships/hyperlink" Target="https://www.legislation.qld.gov.au/view/html/asmade/act-2017-032" TargetMode="External"/><Relationship Id="rId200" Type="http://schemas.openxmlformats.org/officeDocument/2006/relationships/hyperlink" Target="https://www.legislation.qld.gov.au/view/html/asmade/act-2022-022" TargetMode="External"/><Relationship Id="rId382" Type="http://schemas.openxmlformats.org/officeDocument/2006/relationships/hyperlink" Target="https://www.legislation.qld.gov.au/view/html/asmade/act-2017-032" TargetMode="External"/><Relationship Id="rId438" Type="http://schemas.openxmlformats.org/officeDocument/2006/relationships/hyperlink" Target="https://www.legislation.qld.gov.au/view/html/asmade/act-2017-032" TargetMode="External"/><Relationship Id="rId242" Type="http://schemas.openxmlformats.org/officeDocument/2006/relationships/hyperlink" Target="https://www.legislation.qld.gov.au/view/html/asmade/act-2017-032" TargetMode="External"/><Relationship Id="rId284" Type="http://schemas.openxmlformats.org/officeDocument/2006/relationships/hyperlink" Target="https://www.legislation.qld.gov.au/view/html/asmade/act-2022-022" TargetMode="External"/><Relationship Id="rId491" Type="http://schemas.openxmlformats.org/officeDocument/2006/relationships/footer" Target="footer27.xml"/><Relationship Id="rId37" Type="http://schemas.openxmlformats.org/officeDocument/2006/relationships/hyperlink" Target="https://www.legislation.gov.au/Series/C2004A00101" TargetMode="External"/><Relationship Id="rId79" Type="http://schemas.openxmlformats.org/officeDocument/2006/relationships/footer" Target="footer11.xml"/><Relationship Id="rId102" Type="http://schemas.openxmlformats.org/officeDocument/2006/relationships/hyperlink" Target="http://www.legislation.act.gov.au/a/2010-10" TargetMode="External"/><Relationship Id="rId144" Type="http://schemas.openxmlformats.org/officeDocument/2006/relationships/hyperlink" Target="https://www.legislation.qld.gov.au/view/html/asmade/act-2022-022" TargetMode="External"/><Relationship Id="rId90" Type="http://schemas.openxmlformats.org/officeDocument/2006/relationships/footer" Target="footer16.xml"/><Relationship Id="rId186" Type="http://schemas.openxmlformats.org/officeDocument/2006/relationships/hyperlink" Target="https://www.legislation.qld.gov.au/view/html/asmade/act-2017-032" TargetMode="External"/><Relationship Id="rId351" Type="http://schemas.openxmlformats.org/officeDocument/2006/relationships/hyperlink" Target="https://www.legislation.qld.gov.au/view/html/asmade/act-2022-022" TargetMode="External"/><Relationship Id="rId393" Type="http://schemas.openxmlformats.org/officeDocument/2006/relationships/hyperlink" Target="https://www.legislation.qld.gov.au/view/html/asmade/act-2017-032" TargetMode="External"/><Relationship Id="rId407" Type="http://schemas.openxmlformats.org/officeDocument/2006/relationships/hyperlink" Target="https://www.legislation.qld.gov.au/view/html/asmade/act-2017-032" TargetMode="External"/><Relationship Id="rId449" Type="http://schemas.openxmlformats.org/officeDocument/2006/relationships/hyperlink" Target="https://www.legislation.qld.gov.au/Acts_Passed/Acts_Passed_NUM_2010.htm" TargetMode="External"/><Relationship Id="rId211" Type="http://schemas.openxmlformats.org/officeDocument/2006/relationships/hyperlink" Target="https://www.legislation.qld.gov.au/view/html/asmade/act-2022-022" TargetMode="External"/><Relationship Id="rId253" Type="http://schemas.openxmlformats.org/officeDocument/2006/relationships/hyperlink" Target="https://www.legislation.qld.gov.au/view/html/asmade/act-2022-022" TargetMode="External"/><Relationship Id="rId295" Type="http://schemas.openxmlformats.org/officeDocument/2006/relationships/hyperlink" Target="https://www.legislation.qld.gov.au/view/html/asmade/act-2022-022" TargetMode="External"/><Relationship Id="rId309" Type="http://schemas.openxmlformats.org/officeDocument/2006/relationships/hyperlink" Target="https://www.legislation.qld.gov.au/view/html/asmade/act-2022-022" TargetMode="External"/><Relationship Id="rId460" Type="http://schemas.openxmlformats.org/officeDocument/2006/relationships/hyperlink" Target="https://www.legislation.qld.gov.au/view/html/asmade/act-2017-032" TargetMode="External"/><Relationship Id="rId48" Type="http://schemas.openxmlformats.org/officeDocument/2006/relationships/hyperlink" Target="http://www.comlaw.gov.au/Series/C2004A02562" TargetMode="External"/><Relationship Id="rId113" Type="http://schemas.openxmlformats.org/officeDocument/2006/relationships/hyperlink" Target="https://www.legislation.qld.gov.au/view/html/asmade/sl-2024-0093" TargetMode="External"/><Relationship Id="rId320" Type="http://schemas.openxmlformats.org/officeDocument/2006/relationships/hyperlink" Target="http://www.legislation.act.gov.au/a/2010-10" TargetMode="External"/><Relationship Id="rId155" Type="http://schemas.openxmlformats.org/officeDocument/2006/relationships/hyperlink" Target="https://www.legislation.qld.gov.au/view/html/asmade/act-2017-032" TargetMode="External"/><Relationship Id="rId197" Type="http://schemas.openxmlformats.org/officeDocument/2006/relationships/hyperlink" Target="https://www.legislation.qld.gov.au/view/html/asmade/act-2017-032" TargetMode="External"/><Relationship Id="rId362" Type="http://schemas.openxmlformats.org/officeDocument/2006/relationships/hyperlink" Target="https://www.legislation.qld.gov.au/view/html/asmade/act-2022-022" TargetMode="External"/><Relationship Id="rId418" Type="http://schemas.openxmlformats.org/officeDocument/2006/relationships/hyperlink" Target="https://www.legislation.qld.gov.au/view/html/asmade/act-2022-022" TargetMode="External"/><Relationship Id="rId222" Type="http://schemas.openxmlformats.org/officeDocument/2006/relationships/hyperlink" Target="https://www.legislation.qld.gov.au/view/html/asmade/act-2022-022" TargetMode="External"/><Relationship Id="rId264" Type="http://schemas.openxmlformats.org/officeDocument/2006/relationships/hyperlink" Target="https://www.legislation.qld.gov.au/view/html/asmade/act-2022-022" TargetMode="External"/><Relationship Id="rId471" Type="http://schemas.openxmlformats.org/officeDocument/2006/relationships/hyperlink" Target="https://www.legislation.qld.gov.au/view/html/asmade/act-2022-022" TargetMode="External"/><Relationship Id="rId17" Type="http://schemas.openxmlformats.org/officeDocument/2006/relationships/header" Target="header1.xml"/><Relationship Id="rId59" Type="http://schemas.openxmlformats.org/officeDocument/2006/relationships/hyperlink" Target="https://www.legislation.gov.au/Series/C2004A03712" TargetMode="External"/><Relationship Id="rId124" Type="http://schemas.openxmlformats.org/officeDocument/2006/relationships/hyperlink" Target="https://www.legislation.qld.gov.au/view/html/asmade/act-2017-032" TargetMode="External"/><Relationship Id="rId70" Type="http://schemas.openxmlformats.org/officeDocument/2006/relationships/hyperlink" Target="https://www.legislation.qld.gov.au/link?version.series.id=602a93fb-368d-4cae-ae0e-62fdaf76af93&amp;doc.id=bill-2021-039&amp;type=bill" TargetMode="External"/><Relationship Id="rId166" Type="http://schemas.openxmlformats.org/officeDocument/2006/relationships/hyperlink" Target="https://www.legislation.qld.gov.au/view/html/asmade/act-2022-022" TargetMode="External"/><Relationship Id="rId331" Type="http://schemas.openxmlformats.org/officeDocument/2006/relationships/hyperlink" Target="http://www.legislation.act.gov.au/a/2010-10" TargetMode="External"/><Relationship Id="rId373" Type="http://schemas.openxmlformats.org/officeDocument/2006/relationships/hyperlink" Target="https://www.legislation.qld.gov.au/view/html/asmade/act-2017-032" TargetMode="External"/><Relationship Id="rId429" Type="http://schemas.openxmlformats.org/officeDocument/2006/relationships/hyperlink" Target="https://www.legislation.qld.gov.au/view/html/asmade/act-2022-022" TargetMode="External"/><Relationship Id="rId1" Type="http://schemas.openxmlformats.org/officeDocument/2006/relationships/numbering" Target="numbering.xml"/><Relationship Id="rId233" Type="http://schemas.openxmlformats.org/officeDocument/2006/relationships/hyperlink" Target="https://www.legislation.qld.gov.au/view/html/asmade/act-2017-032" TargetMode="External"/><Relationship Id="rId440" Type="http://schemas.openxmlformats.org/officeDocument/2006/relationships/hyperlink" Target="https://www.legislation.qld.gov.au/view/html/asmade/act-2017-032" TargetMode="External"/><Relationship Id="rId28" Type="http://schemas.openxmlformats.org/officeDocument/2006/relationships/hyperlink" Target="https://www.legislation.gov.au/Details/C2016C00713" TargetMode="External"/><Relationship Id="rId275" Type="http://schemas.openxmlformats.org/officeDocument/2006/relationships/hyperlink" Target="http://www.legislation.act.gov.au/a/2010-10" TargetMode="External"/><Relationship Id="rId300" Type="http://schemas.openxmlformats.org/officeDocument/2006/relationships/hyperlink" Target="https://www.legislation.qld.gov.au/view/html/asmade/act-2022-022" TargetMode="External"/><Relationship Id="rId482" Type="http://schemas.openxmlformats.org/officeDocument/2006/relationships/header" Target="header21.xml"/><Relationship Id="rId81" Type="http://schemas.openxmlformats.org/officeDocument/2006/relationships/header" Target="header11.xml"/><Relationship Id="rId135" Type="http://schemas.openxmlformats.org/officeDocument/2006/relationships/hyperlink" Target="https://www.legislation.qld.gov.au/view/html/asmade/act-2017-032" TargetMode="External"/><Relationship Id="rId177" Type="http://schemas.openxmlformats.org/officeDocument/2006/relationships/hyperlink" Target="https://www.legislation.qld.gov.au/view/html/asmade/act-2022-022" TargetMode="External"/><Relationship Id="rId342" Type="http://schemas.openxmlformats.org/officeDocument/2006/relationships/hyperlink" Target="https://www.legislation.qld.gov.au/view/html/asmade/act-2022-022" TargetMode="External"/><Relationship Id="rId384" Type="http://schemas.openxmlformats.org/officeDocument/2006/relationships/hyperlink" Target="http://www.legislation.act.gov.au/sl/2010-25" TargetMode="External"/><Relationship Id="rId202" Type="http://schemas.openxmlformats.org/officeDocument/2006/relationships/hyperlink" Target="https://www.legislation.qld.gov.au/view/html/asmade/act-2022-022" TargetMode="External"/><Relationship Id="rId244" Type="http://schemas.openxmlformats.org/officeDocument/2006/relationships/hyperlink" Target="https://www.legislation.qld.gov.au/view/html/asmade/act-2022-022" TargetMode="External"/><Relationship Id="rId39" Type="http://schemas.openxmlformats.org/officeDocument/2006/relationships/hyperlink" Target="https://www.legislation.gov.au/Series/C2010A00052" TargetMode="External"/><Relationship Id="rId286" Type="http://schemas.openxmlformats.org/officeDocument/2006/relationships/hyperlink" Target="https://www.legislation.qld.gov.au/view/html/asmade/act-2022-022" TargetMode="External"/><Relationship Id="rId451" Type="http://schemas.openxmlformats.org/officeDocument/2006/relationships/hyperlink" Target="https://www.legislation.qld.gov.au/Acts_Passed/Acts_Passed_NUM_2010.htm" TargetMode="External"/><Relationship Id="rId493" Type="http://schemas.openxmlformats.org/officeDocument/2006/relationships/theme" Target="theme/theme1.xml"/><Relationship Id="rId50" Type="http://schemas.openxmlformats.org/officeDocument/2006/relationships/hyperlink" Target="http://www.comlaw.gov.au/Series/C2004A02562" TargetMode="External"/><Relationship Id="rId104" Type="http://schemas.openxmlformats.org/officeDocument/2006/relationships/hyperlink" Target="https://www.legislation.qld.gov.au/view/html/asmade/act-2017-032" TargetMode="External"/><Relationship Id="rId146" Type="http://schemas.openxmlformats.org/officeDocument/2006/relationships/hyperlink" Target="https://www.legislation.qld.gov.au/view/html/asmade/act-2017-032" TargetMode="External"/><Relationship Id="rId188" Type="http://schemas.openxmlformats.org/officeDocument/2006/relationships/hyperlink" Target="https://www.legislation.qld.gov.au/view/html/asmade/act-2017-032" TargetMode="External"/><Relationship Id="rId311" Type="http://schemas.openxmlformats.org/officeDocument/2006/relationships/hyperlink" Target="https://www.legislation.qld.gov.au/view/html/asmade/act-2017-032" TargetMode="External"/><Relationship Id="rId353" Type="http://schemas.openxmlformats.org/officeDocument/2006/relationships/hyperlink" Target="https://www.legislation.qld.gov.au/view/html/asmade/act-2017-032" TargetMode="External"/><Relationship Id="rId395" Type="http://schemas.openxmlformats.org/officeDocument/2006/relationships/hyperlink" Target="https://www.legislation.qld.gov.au/view/html/asmade/act-2017-032" TargetMode="External"/><Relationship Id="rId409" Type="http://schemas.openxmlformats.org/officeDocument/2006/relationships/hyperlink" Target="https://www.legislation.qld.gov.au/view/html/asmade/act-2017-032" TargetMode="External"/><Relationship Id="rId92" Type="http://schemas.openxmlformats.org/officeDocument/2006/relationships/hyperlink" Target="http://www.comlaw.gov.au/Series/C1915A00019" TargetMode="External"/><Relationship Id="rId213" Type="http://schemas.openxmlformats.org/officeDocument/2006/relationships/hyperlink" Target="https://www.legislation.qld.gov.au/view/html/asmade/act-2022-022" TargetMode="External"/><Relationship Id="rId420" Type="http://schemas.openxmlformats.org/officeDocument/2006/relationships/hyperlink" Target="https://www.legislation.qld.gov.au/view/html/asmade/act-2022-022" TargetMode="External"/><Relationship Id="rId255" Type="http://schemas.openxmlformats.org/officeDocument/2006/relationships/hyperlink" Target="https://www.legislation.qld.gov.au/view/html/asmade/act-2022-022" TargetMode="External"/><Relationship Id="rId297" Type="http://schemas.openxmlformats.org/officeDocument/2006/relationships/hyperlink" Target="https://www.legislation.qld.gov.au/view/html/asmade/act-2022-022" TargetMode="External"/><Relationship Id="rId462" Type="http://schemas.openxmlformats.org/officeDocument/2006/relationships/hyperlink" Target="https://www.legislation.qld.gov.au/view/html/asmade/act-2017-032" TargetMode="External"/><Relationship Id="rId115" Type="http://schemas.openxmlformats.org/officeDocument/2006/relationships/hyperlink" Target="https://www.legislation.act.gov.au/a/2024-42/" TargetMode="External"/><Relationship Id="rId157" Type="http://schemas.openxmlformats.org/officeDocument/2006/relationships/hyperlink" Target="https://www.legislation.qld.gov.au/view/html/asmade/act-2022-022" TargetMode="External"/><Relationship Id="rId322" Type="http://schemas.openxmlformats.org/officeDocument/2006/relationships/hyperlink" Target="http://www.legislation.act.gov.au/a/2010-10" TargetMode="External"/><Relationship Id="rId364" Type="http://schemas.openxmlformats.org/officeDocument/2006/relationships/hyperlink" Target="https://www.legislation.qld.gov.au/view/html/asmade/act-2017-032" TargetMode="External"/><Relationship Id="rId61" Type="http://schemas.openxmlformats.org/officeDocument/2006/relationships/hyperlink" Target="http://www.comlaw.gov.au/Series/C2004A01611" TargetMode="External"/><Relationship Id="rId199" Type="http://schemas.openxmlformats.org/officeDocument/2006/relationships/hyperlink" Target="https://www.legislation.qld.gov.au/view/html/asmade/act-2017-032" TargetMode="External"/><Relationship Id="rId19" Type="http://schemas.openxmlformats.org/officeDocument/2006/relationships/footer" Target="footer1.xml"/><Relationship Id="rId224" Type="http://schemas.openxmlformats.org/officeDocument/2006/relationships/hyperlink" Target="https://www.legislation.qld.gov.au/view/html/asmade/act-2019-003?query=((Repealed%3DN+AND+PrintType%3D%22act.reprint%22+AND+PitValid%3D%40pointInTime(20190624000000))+OR+(Repealed%3DN+AND+PrintType%3D%22act.new%22)+OR+(Repealed%3DN+AND+PrintType%3D%22reprint%22+AND+PitValid%3D%40pointInTime(20190624000000)))+AND+Year%3D2019&amp;dQuery=Document+Types%3D%22%3Cspan+class%3D%27dq-highlight%27%3EActs%3C%2Fspan%3E%2C+%3Cspan+class%3D%27dq-highlight%27%3EActs+as+passed%3C%2Fspan%3E%2C+%3Cspan+class%3D%27dq-highlight%27%3ESL%3C%2Fspan%3E%22%2C+Year%3D%22%3Cspan+class%3D%27dq-highlight%27%3E2019%3C%2Fspan%3E%22" TargetMode="External"/><Relationship Id="rId266" Type="http://schemas.openxmlformats.org/officeDocument/2006/relationships/hyperlink" Target="https://www.legislation.qld.gov.au/view/html/asmade/act-2017-032" TargetMode="External"/><Relationship Id="rId431" Type="http://schemas.openxmlformats.org/officeDocument/2006/relationships/hyperlink" Target="https://www.legislation.qld.gov.au/view/html/asmade/act-2022-022" TargetMode="External"/><Relationship Id="rId473" Type="http://schemas.openxmlformats.org/officeDocument/2006/relationships/hyperlink" Target="https://www.legislation.qld.gov.au/view/html/asmade/act-2023-022" TargetMode="External"/><Relationship Id="rId30" Type="http://schemas.openxmlformats.org/officeDocument/2006/relationships/hyperlink" Target="https://www.legislation.qld.gov.au/view/html/inforce/current/act-2013-036" TargetMode="External"/><Relationship Id="rId126" Type="http://schemas.openxmlformats.org/officeDocument/2006/relationships/hyperlink" Target="https://www.legislation.qld.gov.au/view/html/asmade/act-2022-022" TargetMode="External"/><Relationship Id="rId168" Type="http://schemas.openxmlformats.org/officeDocument/2006/relationships/hyperlink" Target="https://www.legislation.qld.gov.au/view/html/asmade/act-2017-032" TargetMode="External"/><Relationship Id="rId333" Type="http://schemas.openxmlformats.org/officeDocument/2006/relationships/hyperlink" Target="http://www.legislation.act.gov.au/a/2010-10" TargetMode="External"/><Relationship Id="rId72" Type="http://schemas.openxmlformats.org/officeDocument/2006/relationships/header" Target="header7.xml"/><Relationship Id="rId375" Type="http://schemas.openxmlformats.org/officeDocument/2006/relationships/hyperlink" Target="https://www.legislation.qld.gov.au/view/html/asmade/act-2017-032" TargetMode="External"/><Relationship Id="rId3" Type="http://schemas.openxmlformats.org/officeDocument/2006/relationships/settings" Target="settings.xml"/><Relationship Id="rId235" Type="http://schemas.openxmlformats.org/officeDocument/2006/relationships/hyperlink" Target="https://www.legislation.qld.gov.au/view/html/asmade/act-2017-032" TargetMode="External"/><Relationship Id="rId277" Type="http://schemas.openxmlformats.org/officeDocument/2006/relationships/hyperlink" Target="https://www.legislation.qld.gov.au/view/html/asmade/act-2017-032" TargetMode="External"/><Relationship Id="rId400" Type="http://schemas.openxmlformats.org/officeDocument/2006/relationships/hyperlink" Target="https://www.legislation.qld.gov.au/view/html/asmade/act-2017-032" TargetMode="External"/><Relationship Id="rId442" Type="http://schemas.openxmlformats.org/officeDocument/2006/relationships/hyperlink" Target="https://www.legislation.qld.gov.au/view/html/asmade/act-2022-022" TargetMode="External"/><Relationship Id="rId484" Type="http://schemas.openxmlformats.org/officeDocument/2006/relationships/footer" Target="footer23.xml"/><Relationship Id="rId137" Type="http://schemas.openxmlformats.org/officeDocument/2006/relationships/hyperlink" Target="https://www.legislation.qld.gov.au/view/html/asmade/act-2017-032" TargetMode="External"/><Relationship Id="rId302" Type="http://schemas.openxmlformats.org/officeDocument/2006/relationships/hyperlink" Target="https://www.legislation.qld.gov.au/view/html/asmade/act-2022-022" TargetMode="External"/><Relationship Id="rId344" Type="http://schemas.openxmlformats.org/officeDocument/2006/relationships/hyperlink" Target="https://www.legislation.qld.gov.au/view/html/asmade/act-2017-032" TargetMode="External"/><Relationship Id="rId41" Type="http://schemas.openxmlformats.org/officeDocument/2006/relationships/hyperlink" Target="http://www.comlaw.gov.au/Series/C2004A03712" TargetMode="External"/><Relationship Id="rId83" Type="http://schemas.openxmlformats.org/officeDocument/2006/relationships/footer" Target="footer13.xml"/><Relationship Id="rId179" Type="http://schemas.openxmlformats.org/officeDocument/2006/relationships/hyperlink" Target="https://www.legislation.qld.gov.au/view/html/asmade/act-2022-022" TargetMode="External"/><Relationship Id="rId386" Type="http://schemas.openxmlformats.org/officeDocument/2006/relationships/hyperlink" Target="https://www.legislation.qld.gov.au/view/html/asmade/act-202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425</Pages>
  <Words>89613</Words>
  <Characters>462497</Characters>
  <Application>Microsoft Office Word</Application>
  <DocSecurity>0</DocSecurity>
  <Lines>11252</Lines>
  <Paragraphs>6034</Paragraphs>
  <ScaleCrop>false</ScaleCrop>
  <HeadingPairs>
    <vt:vector size="2" baseType="variant">
      <vt:variant>
        <vt:lpstr>Title</vt:lpstr>
      </vt:variant>
      <vt:variant>
        <vt:i4>1</vt:i4>
      </vt:variant>
    </vt:vector>
  </HeadingPairs>
  <TitlesOfParts>
    <vt:vector size="1" baseType="lpstr">
      <vt:lpstr>Health Practitioner Regulation National Law (ACT)</vt:lpstr>
    </vt:vector>
  </TitlesOfParts>
  <Company>Section</Company>
  <LinksUpToDate>false</LinksUpToDate>
  <CharactersWithSpaces>549998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Practitioner Regulation National Law (ACT)</dc:title>
  <dc:creator>rowena cornwell</dc:creator>
  <cp:keywords>R15</cp:keywords>
  <dc:description/>
  <cp:lastModifiedBy>PCODCS</cp:lastModifiedBy>
  <cp:revision>4</cp:revision>
  <cp:lastPrinted>2018-11-26T23:27:00Z</cp:lastPrinted>
  <dcterms:created xsi:type="dcterms:W3CDTF">2026-04-21T23:45:00Z</dcterms:created>
  <dcterms:modified xsi:type="dcterms:W3CDTF">2026-04-21T23:45:00Z</dcterms:modified>
  <cp:category>R15</cp:category>
  <cp:contentStatus>ver 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RepubDt">
    <vt:lpwstr>18/09/24</vt:lpwstr>
  </property>
  <property fmtid="{D5CDD505-2E9C-101B-9397-08002B2CF9AE}" pid="4" name="Eff">
    <vt:lpwstr>Effective:  </vt:lpwstr>
  </property>
  <property fmtid="{D5CDD505-2E9C-101B-9397-08002B2CF9AE}" pid="5" name="StartDt">
    <vt:lpwstr>18/09/24</vt:lpwstr>
  </property>
  <property fmtid="{D5CDD505-2E9C-101B-9397-08002B2CF9AE}" pid="6" name="EndDt">
    <vt:lpwstr>-30/11/25</vt:lpwstr>
  </property>
  <property fmtid="{D5CDD505-2E9C-101B-9397-08002B2CF9AE}" pid="7" name="DMSID">
    <vt:lpwstr>13163573</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2024-07-11T01:27:29Z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a036cf42-5be6-42fc-95a4-fb93f9dd18b8</vt:lpwstr>
  </property>
  <property fmtid="{D5CDD505-2E9C-101B-9397-08002B2CF9AE}" pid="16" name="MSIP_Label_69af8531-eb46-4968-8cb3-105d2f5ea87e_ContentBits">
    <vt:lpwstr>0</vt:lpwstr>
  </property>
</Properties>
</file>