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C7B" w:rsidRPr="00211FF9" w:rsidRDefault="006B4EBE" w:rsidP="00BC6214">
      <w:pPr>
        <w:pStyle w:val="Title"/>
        <w:spacing w:after="120"/>
        <w:contextualSpacing w:val="0"/>
        <w:rPr>
          <w:sz w:val="48"/>
          <w:szCs w:val="48"/>
        </w:rPr>
      </w:pPr>
      <w:bookmarkStart w:id="0" w:name="_GoBack"/>
      <w:bookmarkEnd w:id="0"/>
      <w:r>
        <w:rPr>
          <w:noProof/>
        </w:rPr>
        <w:pict>
          <v:rect id="_x0000_s1026" style="position:absolute;margin-left:528.2pt;margin-top:1.3pt;width:193.5pt;height:28.2pt;z-index:251659264" strokecolor="#365f91 [2404]">
            <v:textbox style="mso-next-textbox:#_x0000_s1026">
              <w:txbxContent>
                <w:p w:rsidR="00BC6214" w:rsidRDefault="00BC6214">
                  <w:r>
                    <w:t>Period of Validity</w:t>
                  </w:r>
                </w:p>
              </w:txbxContent>
            </v:textbox>
          </v:rect>
        </w:pict>
      </w:r>
      <w:r>
        <w:rPr>
          <w:noProof/>
        </w:rPr>
        <w:pict>
          <v:rect id="_x0000_s1027" style="position:absolute;margin-left:528.2pt;margin-top:43.25pt;width:193.5pt;height:28.5pt;z-index:251660288" strokecolor="#365f91 [2404]">
            <v:textbox style="mso-next-textbox:#_x0000_s1027">
              <w:txbxContent>
                <w:p w:rsidR="00BC6214" w:rsidRDefault="00BC6214" w:rsidP="00BC6214">
                  <w:r>
                    <w:t>Expiry Date</w:t>
                  </w:r>
                </w:p>
              </w:txbxContent>
            </v:textbox>
          </v:rect>
        </w:pict>
      </w:r>
      <w:r w:rsidR="00BC6214">
        <w:t xml:space="preserve">   </w:t>
      </w:r>
      <w:r w:rsidR="009441EE" w:rsidRPr="00514FBA">
        <w:rPr>
          <w:noProof/>
        </w:rPr>
        <w:drawing>
          <wp:inline distT="0" distB="0" distL="0" distR="0">
            <wp:extent cx="3371850" cy="933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933450"/>
                    </a:xfrm>
                    <a:prstGeom prst="rect">
                      <a:avLst/>
                    </a:prstGeom>
                    <a:noFill/>
                    <a:ln>
                      <a:noFill/>
                    </a:ln>
                  </pic:spPr>
                </pic:pic>
              </a:graphicData>
            </a:graphic>
          </wp:inline>
        </w:drawing>
      </w:r>
      <w:r w:rsidR="00BC6214">
        <w:t xml:space="preserve">                                        </w:t>
      </w:r>
      <w:r w:rsidR="00BC6214">
        <w:br w:type="textWrapping" w:clear="all"/>
      </w:r>
      <w:r w:rsidR="00687B1C" w:rsidRPr="00925DDB">
        <w:rPr>
          <w:sz w:val="40"/>
          <w:szCs w:val="40"/>
        </w:rPr>
        <w:t xml:space="preserve">Loose Fill </w:t>
      </w:r>
      <w:r w:rsidR="007775BC" w:rsidRPr="00925DDB">
        <w:rPr>
          <w:sz w:val="40"/>
          <w:szCs w:val="40"/>
        </w:rPr>
        <w:t>Asbestos Contamination Report</w:t>
      </w:r>
      <w:r w:rsidR="00591CAB" w:rsidRPr="00925DDB">
        <w:rPr>
          <w:sz w:val="40"/>
          <w:szCs w:val="40"/>
        </w:rPr>
        <w:t xml:space="preserve"> Form</w:t>
      </w:r>
    </w:p>
    <w:p w:rsidR="007775BC" w:rsidRDefault="007775BC" w:rsidP="007775BC">
      <w:pPr>
        <w:pStyle w:val="Heading3"/>
      </w:pPr>
      <w:r>
        <w:t>Property Details</w:t>
      </w:r>
    </w:p>
    <w:tbl>
      <w:tblPr>
        <w:tblStyle w:val="WSFormStyle"/>
        <w:tblW w:w="0" w:type="auto"/>
        <w:tblLook w:val="04A0" w:firstRow="1" w:lastRow="0" w:firstColumn="1" w:lastColumn="0" w:noHBand="0" w:noVBand="1"/>
      </w:tblPr>
      <w:tblGrid>
        <w:gridCol w:w="9842"/>
        <w:gridCol w:w="4921"/>
      </w:tblGrid>
      <w:tr w:rsidR="007775BC" w:rsidTr="00562D42">
        <w:tc>
          <w:tcPr>
            <w:tcW w:w="14763" w:type="dxa"/>
            <w:gridSpan w:val="2"/>
            <w:tcBorders>
              <w:top w:val="single" w:sz="18" w:space="0" w:color="365F91" w:themeColor="accent1" w:themeShade="BF"/>
            </w:tcBorders>
          </w:tcPr>
          <w:p w:rsidR="007775BC" w:rsidRDefault="007775BC" w:rsidP="007775BC">
            <w:pPr>
              <w:pStyle w:val="FieldName"/>
            </w:pPr>
            <w:r>
              <w:t>Address:</w:t>
            </w:r>
          </w:p>
          <w:p w:rsidR="007775BC" w:rsidRDefault="007775BC" w:rsidP="007775BC">
            <w:pPr>
              <w:pStyle w:val="Field"/>
            </w:pPr>
          </w:p>
        </w:tc>
      </w:tr>
      <w:tr w:rsidR="000E7A41" w:rsidTr="004B0A65">
        <w:tc>
          <w:tcPr>
            <w:tcW w:w="9842" w:type="dxa"/>
          </w:tcPr>
          <w:p w:rsidR="000E7A41" w:rsidRDefault="000E7A41" w:rsidP="000E7A41">
            <w:pPr>
              <w:pStyle w:val="FieldName"/>
            </w:pPr>
            <w:r>
              <w:t>Prepared for (Owner):</w:t>
            </w:r>
          </w:p>
          <w:p w:rsidR="000E7A41" w:rsidRDefault="000E7A41" w:rsidP="000E7A41">
            <w:pPr>
              <w:pStyle w:val="Field"/>
            </w:pPr>
          </w:p>
        </w:tc>
        <w:tc>
          <w:tcPr>
            <w:tcW w:w="4921" w:type="dxa"/>
          </w:tcPr>
          <w:p w:rsidR="000E7A41" w:rsidRDefault="000E7A41" w:rsidP="000E7A41">
            <w:pPr>
              <w:pStyle w:val="FieldName"/>
            </w:pPr>
            <w:r>
              <w:t>Contact Details:</w:t>
            </w:r>
          </w:p>
          <w:p w:rsidR="000E7A41" w:rsidRDefault="000E7A41" w:rsidP="000E7A41">
            <w:pPr>
              <w:pStyle w:val="Field"/>
            </w:pPr>
          </w:p>
        </w:tc>
      </w:tr>
    </w:tbl>
    <w:p w:rsidR="007775BC" w:rsidRDefault="00687B1C" w:rsidP="007775BC">
      <w:pPr>
        <w:pStyle w:val="Heading3"/>
      </w:pPr>
      <w:r>
        <w:t xml:space="preserve">Licensed Asbestos </w:t>
      </w:r>
      <w:r w:rsidR="007775BC">
        <w:t>Assessor Details</w:t>
      </w:r>
    </w:p>
    <w:tbl>
      <w:tblPr>
        <w:tblStyle w:val="WSFormStyle"/>
        <w:tblW w:w="0" w:type="auto"/>
        <w:tblLook w:val="04A0" w:firstRow="1" w:lastRow="0" w:firstColumn="1" w:lastColumn="0" w:noHBand="0" w:noVBand="1"/>
      </w:tblPr>
      <w:tblGrid>
        <w:gridCol w:w="4920"/>
        <w:gridCol w:w="4921"/>
        <w:gridCol w:w="4922"/>
      </w:tblGrid>
      <w:tr w:rsidR="003C6348" w:rsidTr="004B0A65">
        <w:tc>
          <w:tcPr>
            <w:tcW w:w="9841" w:type="dxa"/>
            <w:gridSpan w:val="2"/>
            <w:tcBorders>
              <w:top w:val="single" w:sz="18" w:space="0" w:color="365F91" w:themeColor="accent1" w:themeShade="BF"/>
            </w:tcBorders>
          </w:tcPr>
          <w:p w:rsidR="003C6348" w:rsidRDefault="003C6348" w:rsidP="004B0A65">
            <w:pPr>
              <w:pStyle w:val="FieldName"/>
            </w:pPr>
            <w:r>
              <w:t xml:space="preserve">Assessor name: </w:t>
            </w:r>
          </w:p>
          <w:p w:rsidR="003C6348" w:rsidRDefault="003C6348" w:rsidP="004B0A65">
            <w:pPr>
              <w:pStyle w:val="Field"/>
            </w:pPr>
          </w:p>
        </w:tc>
        <w:tc>
          <w:tcPr>
            <w:tcW w:w="4922" w:type="dxa"/>
            <w:tcBorders>
              <w:top w:val="single" w:sz="18" w:space="0" w:color="365F91" w:themeColor="accent1" w:themeShade="BF"/>
            </w:tcBorders>
          </w:tcPr>
          <w:p w:rsidR="003C6348" w:rsidRDefault="003C6348" w:rsidP="004B0A65">
            <w:pPr>
              <w:pStyle w:val="FieldName"/>
            </w:pPr>
            <w:r>
              <w:t>Licence No.:</w:t>
            </w:r>
          </w:p>
          <w:p w:rsidR="003C6348" w:rsidRDefault="003C6348" w:rsidP="004B0A65">
            <w:pPr>
              <w:pStyle w:val="Field"/>
            </w:pPr>
          </w:p>
        </w:tc>
      </w:tr>
      <w:tr w:rsidR="003C6348" w:rsidTr="004B0A65">
        <w:tc>
          <w:tcPr>
            <w:tcW w:w="9841" w:type="dxa"/>
            <w:gridSpan w:val="2"/>
          </w:tcPr>
          <w:p w:rsidR="003C6348" w:rsidRDefault="003C6348" w:rsidP="004B0A65">
            <w:pPr>
              <w:pStyle w:val="FieldName"/>
            </w:pPr>
            <w:r>
              <w:t xml:space="preserve">Company name: </w:t>
            </w:r>
          </w:p>
          <w:p w:rsidR="003C6348" w:rsidRDefault="003C6348" w:rsidP="004B0A65">
            <w:pPr>
              <w:pStyle w:val="Field"/>
            </w:pPr>
          </w:p>
        </w:tc>
        <w:tc>
          <w:tcPr>
            <w:tcW w:w="4922" w:type="dxa"/>
          </w:tcPr>
          <w:p w:rsidR="003C6348" w:rsidRDefault="003C6348" w:rsidP="004B0A65">
            <w:pPr>
              <w:pStyle w:val="FieldName"/>
            </w:pPr>
            <w:r>
              <w:t>Contact details:</w:t>
            </w:r>
          </w:p>
          <w:p w:rsidR="003C6348" w:rsidRDefault="003C6348" w:rsidP="004B0A65">
            <w:pPr>
              <w:pStyle w:val="Field"/>
            </w:pPr>
          </w:p>
        </w:tc>
      </w:tr>
      <w:tr w:rsidR="00A1057C" w:rsidTr="00562D42">
        <w:tc>
          <w:tcPr>
            <w:tcW w:w="4920" w:type="dxa"/>
          </w:tcPr>
          <w:p w:rsidR="00A1057C" w:rsidRDefault="00A1057C" w:rsidP="00A1057C">
            <w:pPr>
              <w:pStyle w:val="FieldName"/>
            </w:pPr>
            <w:r>
              <w:t>Assessor Reference Number:</w:t>
            </w:r>
          </w:p>
          <w:p w:rsidR="00A1057C" w:rsidRDefault="00A1057C" w:rsidP="00A1057C">
            <w:pPr>
              <w:pStyle w:val="Field"/>
            </w:pPr>
          </w:p>
        </w:tc>
        <w:tc>
          <w:tcPr>
            <w:tcW w:w="4921" w:type="dxa"/>
          </w:tcPr>
          <w:p w:rsidR="00A1057C" w:rsidRDefault="00A1057C" w:rsidP="00A1057C">
            <w:pPr>
              <w:pStyle w:val="FieldName"/>
            </w:pPr>
            <w:r>
              <w:t xml:space="preserve">Assessor </w:t>
            </w:r>
            <w:r w:rsidR="00687B1C">
              <w:t xml:space="preserve">Inspection </w:t>
            </w:r>
            <w:r>
              <w:t>Date:</w:t>
            </w:r>
          </w:p>
          <w:p w:rsidR="00A1057C" w:rsidRDefault="00A1057C" w:rsidP="00A1057C">
            <w:pPr>
              <w:pStyle w:val="Field"/>
            </w:pPr>
          </w:p>
        </w:tc>
        <w:tc>
          <w:tcPr>
            <w:tcW w:w="4922" w:type="dxa"/>
          </w:tcPr>
          <w:p w:rsidR="00A1057C" w:rsidRDefault="00A1057C" w:rsidP="00A1057C">
            <w:pPr>
              <w:pStyle w:val="FieldName"/>
            </w:pPr>
            <w:r>
              <w:t>Assessor Report Date:</w:t>
            </w:r>
          </w:p>
          <w:p w:rsidR="00A1057C" w:rsidRDefault="00A1057C" w:rsidP="00A1057C">
            <w:pPr>
              <w:pStyle w:val="Field"/>
            </w:pPr>
          </w:p>
        </w:tc>
      </w:tr>
    </w:tbl>
    <w:p w:rsidR="00A1057C" w:rsidRDefault="00687B1C" w:rsidP="00A1057C">
      <w:pPr>
        <w:pStyle w:val="Heading3"/>
      </w:pPr>
      <w:r>
        <w:t xml:space="preserve">Licensed </w:t>
      </w:r>
      <w:r w:rsidR="00A1057C">
        <w:t>Asbestos Removalist Details</w:t>
      </w:r>
    </w:p>
    <w:tbl>
      <w:tblPr>
        <w:tblStyle w:val="WSFormStyle"/>
        <w:tblW w:w="0" w:type="auto"/>
        <w:tblLook w:val="04A0" w:firstRow="1" w:lastRow="0" w:firstColumn="1" w:lastColumn="0" w:noHBand="0" w:noVBand="1"/>
      </w:tblPr>
      <w:tblGrid>
        <w:gridCol w:w="9841"/>
        <w:gridCol w:w="4922"/>
      </w:tblGrid>
      <w:tr w:rsidR="003C6348" w:rsidTr="004B0A65">
        <w:tc>
          <w:tcPr>
            <w:tcW w:w="9841" w:type="dxa"/>
            <w:tcBorders>
              <w:top w:val="single" w:sz="18" w:space="0" w:color="365F91" w:themeColor="accent1" w:themeShade="BF"/>
            </w:tcBorders>
          </w:tcPr>
          <w:p w:rsidR="003C6348" w:rsidRDefault="003C6348" w:rsidP="004B0A65">
            <w:pPr>
              <w:pStyle w:val="FieldName"/>
            </w:pPr>
            <w:r>
              <w:t xml:space="preserve">Removalist name: </w:t>
            </w:r>
          </w:p>
          <w:p w:rsidR="003C6348" w:rsidRDefault="003C6348" w:rsidP="004B0A65">
            <w:pPr>
              <w:pStyle w:val="Field"/>
            </w:pPr>
          </w:p>
        </w:tc>
        <w:tc>
          <w:tcPr>
            <w:tcW w:w="4922" w:type="dxa"/>
            <w:tcBorders>
              <w:top w:val="single" w:sz="18" w:space="0" w:color="365F91" w:themeColor="accent1" w:themeShade="BF"/>
            </w:tcBorders>
          </w:tcPr>
          <w:p w:rsidR="003C6348" w:rsidRDefault="003C6348" w:rsidP="004B0A65">
            <w:pPr>
              <w:pStyle w:val="FieldName"/>
            </w:pPr>
            <w:r>
              <w:t>Licence No.:</w:t>
            </w:r>
          </w:p>
          <w:p w:rsidR="003C6348" w:rsidRDefault="003C6348" w:rsidP="004B0A65">
            <w:pPr>
              <w:pStyle w:val="Field"/>
            </w:pPr>
          </w:p>
        </w:tc>
      </w:tr>
      <w:tr w:rsidR="003C6348" w:rsidTr="004B0A65">
        <w:tc>
          <w:tcPr>
            <w:tcW w:w="9841" w:type="dxa"/>
          </w:tcPr>
          <w:p w:rsidR="003C6348" w:rsidRDefault="003C6348" w:rsidP="004B0A65">
            <w:pPr>
              <w:pStyle w:val="FieldName"/>
            </w:pPr>
            <w:r>
              <w:t xml:space="preserve">Company name: </w:t>
            </w:r>
          </w:p>
          <w:p w:rsidR="003C6348" w:rsidRDefault="003C6348" w:rsidP="004B0A65">
            <w:pPr>
              <w:pStyle w:val="Field"/>
            </w:pPr>
          </w:p>
        </w:tc>
        <w:tc>
          <w:tcPr>
            <w:tcW w:w="4922" w:type="dxa"/>
          </w:tcPr>
          <w:p w:rsidR="003C6348" w:rsidRDefault="003C6348" w:rsidP="004B0A65">
            <w:pPr>
              <w:pStyle w:val="FieldName"/>
            </w:pPr>
            <w:r>
              <w:t>Contact details:</w:t>
            </w:r>
          </w:p>
          <w:p w:rsidR="003C6348" w:rsidRDefault="003C6348" w:rsidP="004B0A65">
            <w:pPr>
              <w:pStyle w:val="Field"/>
            </w:pPr>
          </w:p>
        </w:tc>
      </w:tr>
      <w:tr w:rsidR="000E7A41" w:rsidTr="004B0A65">
        <w:tc>
          <w:tcPr>
            <w:tcW w:w="14763" w:type="dxa"/>
            <w:gridSpan w:val="2"/>
          </w:tcPr>
          <w:p w:rsidR="000E7A41" w:rsidRDefault="000E7A41" w:rsidP="009932C0">
            <w:pPr>
              <w:pStyle w:val="FieldName"/>
            </w:pPr>
            <w:r>
              <w:t>Removalist Inspection Date:</w:t>
            </w:r>
          </w:p>
          <w:p w:rsidR="000E7A41" w:rsidRDefault="000E7A41" w:rsidP="009A3E7A">
            <w:pPr>
              <w:pStyle w:val="Field"/>
            </w:pPr>
          </w:p>
        </w:tc>
      </w:tr>
    </w:tbl>
    <w:p w:rsidR="00A3242D" w:rsidRDefault="00A3242D" w:rsidP="00A3242D">
      <w:pPr>
        <w:pStyle w:val="Heading3"/>
      </w:pPr>
      <w:r>
        <w:lastRenderedPageBreak/>
        <w:t>Details for WorkSafe ACT</w:t>
      </w:r>
    </w:p>
    <w:tbl>
      <w:tblPr>
        <w:tblStyle w:val="WSFormStyle"/>
        <w:tblW w:w="0" w:type="auto"/>
        <w:tblLook w:val="04A0" w:firstRow="1" w:lastRow="0" w:firstColumn="1" w:lastColumn="0" w:noHBand="0" w:noVBand="1"/>
      </w:tblPr>
      <w:tblGrid>
        <w:gridCol w:w="7381"/>
        <w:gridCol w:w="7382"/>
      </w:tblGrid>
      <w:tr w:rsidR="00A3242D" w:rsidTr="00562D42">
        <w:tc>
          <w:tcPr>
            <w:tcW w:w="7381" w:type="dxa"/>
            <w:tcBorders>
              <w:top w:val="single" w:sz="18" w:space="0" w:color="365F91" w:themeColor="accent1" w:themeShade="BF"/>
            </w:tcBorders>
          </w:tcPr>
          <w:p w:rsidR="00A3242D" w:rsidRDefault="00A3242D" w:rsidP="00D17321">
            <w:pPr>
              <w:pStyle w:val="Check1"/>
            </w:pPr>
            <w:r>
              <w:t>Copy For WorkSafe ACT (date sent):</w:t>
            </w:r>
          </w:p>
          <w:p w:rsidR="000E7A41" w:rsidRDefault="000E7A41" w:rsidP="00D17321">
            <w:pPr>
              <w:pStyle w:val="Check1"/>
            </w:pPr>
          </w:p>
        </w:tc>
        <w:tc>
          <w:tcPr>
            <w:tcW w:w="7382" w:type="dxa"/>
            <w:tcBorders>
              <w:top w:val="single" w:sz="18" w:space="0" w:color="365F91" w:themeColor="accent1" w:themeShade="BF"/>
            </w:tcBorders>
          </w:tcPr>
          <w:p w:rsidR="00A3242D" w:rsidRDefault="00A3242D" w:rsidP="00C35959">
            <w:pPr>
              <w:pStyle w:val="Check1"/>
            </w:pPr>
            <w:r>
              <w:fldChar w:fldCharType="begin">
                <w:ffData>
                  <w:name w:val="Check1"/>
                  <w:enabled/>
                  <w:calcOnExit w:val="0"/>
                  <w:checkBox>
                    <w:sizeAuto/>
                    <w:default w:val="0"/>
                  </w:checkBox>
                </w:ffData>
              </w:fldChar>
            </w:r>
            <w:r>
              <w:instrText xml:space="preserve"> FORMCHECKBOX </w:instrText>
            </w:r>
            <w:r w:rsidR="006B4EBE">
              <w:fldChar w:fldCharType="separate"/>
            </w:r>
            <w:r>
              <w:fldChar w:fldCharType="end"/>
            </w:r>
            <w:r>
              <w:t xml:space="preserve"> Referred to Work</w:t>
            </w:r>
            <w:r w:rsidR="00C35959">
              <w:t>S</w:t>
            </w:r>
            <w:r>
              <w:t>afe ACT for investigation</w:t>
            </w:r>
          </w:p>
        </w:tc>
      </w:tr>
    </w:tbl>
    <w:p w:rsidR="007775BC" w:rsidRDefault="00087D65" w:rsidP="00087D65">
      <w:pPr>
        <w:pStyle w:val="Heading2"/>
      </w:pPr>
      <w:r>
        <w:t>Information for owner/occupier</w:t>
      </w:r>
    </w:p>
    <w:p w:rsidR="00087D65" w:rsidRDefault="00087D65" w:rsidP="00087D65">
      <w:pPr>
        <w:sectPr w:rsidR="00087D65" w:rsidSect="00E8117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09" w:right="1440" w:bottom="142" w:left="851" w:header="426" w:footer="460" w:gutter="0"/>
          <w:cols w:space="708"/>
          <w:titlePg/>
          <w:docGrid w:linePitch="360"/>
        </w:sectPr>
      </w:pPr>
    </w:p>
    <w:p w:rsidR="007328D7" w:rsidRDefault="007328D7" w:rsidP="007328D7">
      <w:r>
        <w:t xml:space="preserve">This report is a mandatory loose fill asbestos contamination report as required by regulations 341 to 344 of the </w:t>
      </w:r>
      <w:r w:rsidRPr="003B54B0">
        <w:rPr>
          <w:i/>
          <w:iCs/>
        </w:rPr>
        <w:t xml:space="preserve">Dangerous Substances Regulations 2004 </w:t>
      </w:r>
      <w:r w:rsidRPr="006A7A89">
        <w:t>(the Regulations)</w:t>
      </w:r>
      <w:r w:rsidR="003B54B0">
        <w:t xml:space="preserve"> and approved under s 222 of the </w:t>
      </w:r>
      <w:r w:rsidR="003B54B0" w:rsidRPr="003B54B0">
        <w:t>Dangerous Substances Act 2004 (Approved forms)</w:t>
      </w:r>
      <w:r w:rsidR="003B54B0">
        <w:t>.</w:t>
      </w:r>
    </w:p>
    <w:p w:rsidR="00087D65" w:rsidRDefault="00087D65" w:rsidP="00087D65">
      <w:r>
        <w:t>This property is a registered loose fi</w:t>
      </w:r>
      <w:r w:rsidR="00B55D70">
        <w:t xml:space="preserve">ll asbestos </w:t>
      </w:r>
      <w:r w:rsidR="007328D7">
        <w:t xml:space="preserve">insulation </w:t>
      </w:r>
      <w:r w:rsidR="00B55D70">
        <w:t>affected property (</w:t>
      </w:r>
      <w:r>
        <w:t>i.e. a ‘Mr Fluffy’ home). It contains asbestos fibres in its walls, sub-floor area and roof space. Occupants of this property are at risk of ongoing exposure to loose fill asbestos fibres unless steps are taken to reduce fibre leakage from these building cavities into living areas.</w:t>
      </w:r>
    </w:p>
    <w:p w:rsidR="00EB74CA" w:rsidRDefault="007328D7" w:rsidP="00087D65">
      <w:r>
        <w:t xml:space="preserve">It is important that owners understand that this report and the management actions required will not guarantee nil exposure to asbestos fibres. </w:t>
      </w:r>
      <w:r w:rsidR="00EB74CA">
        <w:t>Owners have been advised by the ACT Government that these properties should be demolished and that they cannot be rendered safe without doing so.</w:t>
      </w:r>
    </w:p>
    <w:p w:rsidR="00EB74CA" w:rsidRDefault="00EB74CA" w:rsidP="00087D65">
      <w:r>
        <w:t xml:space="preserve">It is important to understand that </w:t>
      </w:r>
      <w:r w:rsidRPr="002F2204">
        <w:t>carpets, fabric items and soft furniture may be contaminated by asbestos fibres</w:t>
      </w:r>
      <w:r w:rsidR="002E0F8C" w:rsidRPr="002F2204">
        <w:t>.</w:t>
      </w:r>
      <w:r w:rsidR="000E7A41">
        <w:t xml:space="preserve"> </w:t>
      </w:r>
      <w:r w:rsidR="002E0F8C" w:rsidRPr="002F2204">
        <w:t>There</w:t>
      </w:r>
      <w:r w:rsidRPr="002F2204">
        <w:t xml:space="preserve"> is no practicable method of confirm</w:t>
      </w:r>
      <w:r w:rsidR="002E0F8C" w:rsidRPr="002F2204">
        <w:t>ing</w:t>
      </w:r>
      <w:r w:rsidR="002F2204" w:rsidRPr="002F2204">
        <w:t xml:space="preserve"> </w:t>
      </w:r>
      <w:r w:rsidR="008808F2">
        <w:t xml:space="preserve">fabric items </w:t>
      </w:r>
      <w:r w:rsidR="002F2204" w:rsidRPr="002F2204">
        <w:t>are or are not contaminated</w:t>
      </w:r>
      <w:r w:rsidRPr="002F2204">
        <w:t>, no</w:t>
      </w:r>
      <w:r w:rsidR="002F2204" w:rsidRPr="002F2204">
        <w:t>r</w:t>
      </w:r>
      <w:r w:rsidRPr="002F2204">
        <w:t xml:space="preserve"> is there any method whereby these goods can be rendered </w:t>
      </w:r>
      <w:r w:rsidR="007328D7">
        <w:t xml:space="preserve">completely </w:t>
      </w:r>
      <w:r w:rsidRPr="002F2204">
        <w:t>asbestos free.</w:t>
      </w:r>
    </w:p>
    <w:p w:rsidR="00EB74CA" w:rsidRPr="00F7291A" w:rsidRDefault="00EB74CA" w:rsidP="00087D65">
      <w:pPr>
        <w:rPr>
          <w:b/>
        </w:rPr>
      </w:pPr>
      <w:r w:rsidRPr="00FF0A45">
        <w:rPr>
          <w:b/>
        </w:rPr>
        <w:t>You are thereby accepting a level of risk of ongoing exposure to asbestos fibres by choosing to live in th</w:t>
      </w:r>
      <w:r w:rsidR="007328D7" w:rsidRPr="00FF0A45">
        <w:rPr>
          <w:b/>
        </w:rPr>
        <w:t>is</w:t>
      </w:r>
      <w:r w:rsidRPr="00FF0A45">
        <w:rPr>
          <w:b/>
        </w:rPr>
        <w:t xml:space="preserve"> property.</w:t>
      </w:r>
    </w:p>
    <w:p w:rsidR="00087D65" w:rsidRDefault="007328D7" w:rsidP="00087D65">
      <w:r>
        <w:t>This report</w:t>
      </w:r>
      <w:r w:rsidR="00087D65">
        <w:t xml:space="preserve"> records the results of a </w:t>
      </w:r>
      <w:r w:rsidR="00B55D70">
        <w:t xml:space="preserve">risk </w:t>
      </w:r>
      <w:r w:rsidR="00087D65">
        <w:t xml:space="preserve">assessment of this property carried out by a licensed asbestos assessor to identify any </w:t>
      </w:r>
      <w:r w:rsidR="00147E9F">
        <w:t xml:space="preserve">loose fill </w:t>
      </w:r>
      <w:r w:rsidR="00B55D70">
        <w:t xml:space="preserve">asbestos contamination </w:t>
      </w:r>
      <w:r w:rsidR="00147E9F">
        <w:t>in living areas of the home</w:t>
      </w:r>
      <w:r>
        <w:t>.</w:t>
      </w:r>
      <w:r w:rsidR="00147E9F">
        <w:t xml:space="preserve"> </w:t>
      </w:r>
      <w:r>
        <w:t>The assessor will also identify</w:t>
      </w:r>
      <w:r w:rsidR="00B55D70">
        <w:t xml:space="preserve"> any </w:t>
      </w:r>
      <w:r w:rsidR="00087D65">
        <w:t xml:space="preserve">damage </w:t>
      </w:r>
      <w:r w:rsidR="00147E9F">
        <w:t>to</w:t>
      </w:r>
      <w:r>
        <w:t>,</w:t>
      </w:r>
      <w:r w:rsidR="00147E9F">
        <w:t xml:space="preserve"> </w:t>
      </w:r>
      <w:r w:rsidR="00087D65">
        <w:t>or holes</w:t>
      </w:r>
      <w:r>
        <w:t>,</w:t>
      </w:r>
      <w:r w:rsidR="00087D65">
        <w:t xml:space="preserve"> </w:t>
      </w:r>
      <w:r w:rsidR="00147E9F">
        <w:t xml:space="preserve">in </w:t>
      </w:r>
      <w:r w:rsidR="00087D65">
        <w:t xml:space="preserve">walls, ceilings, cornices, skirting boards or flooring </w:t>
      </w:r>
      <w:r w:rsidR="00087D65">
        <w:t>that could allow loose fill asbestos fibres that are in the wall, sub floor or roof space building cavities to leak or migrate into the living areas.</w:t>
      </w:r>
    </w:p>
    <w:p w:rsidR="00087D65" w:rsidRDefault="00087D65" w:rsidP="00087D65">
      <w:r>
        <w:t xml:space="preserve">The </w:t>
      </w:r>
      <w:r w:rsidR="006A7A89">
        <w:t>R</w:t>
      </w:r>
      <w:r>
        <w:t xml:space="preserve">egulations requires you </w:t>
      </w:r>
      <w:r w:rsidR="00C6682D">
        <w:t>-</w:t>
      </w:r>
      <w:r w:rsidR="00147E9F">
        <w:t>the owner</w:t>
      </w:r>
      <w:r w:rsidR="00C6682D">
        <w:t>-</w:t>
      </w:r>
      <w:r w:rsidR="00147E9F">
        <w:t xml:space="preserve"> </w:t>
      </w:r>
      <w:r>
        <w:t xml:space="preserve">to </w:t>
      </w:r>
      <w:r w:rsidR="00C6682D">
        <w:t>engage</w:t>
      </w:r>
      <w:r>
        <w:t xml:space="preserve"> a licensed asbestos removalist to carry out the </w:t>
      </w:r>
      <w:r w:rsidR="00B55D70">
        <w:t xml:space="preserve">mandatory </w:t>
      </w:r>
      <w:r>
        <w:t xml:space="preserve">management actions listed </w:t>
      </w:r>
      <w:r w:rsidR="00147E9F">
        <w:t xml:space="preserve">by the licensed asbestos assessor </w:t>
      </w:r>
      <w:r>
        <w:t xml:space="preserve">in the </w:t>
      </w:r>
      <w:r w:rsidR="00AE78BA">
        <w:t>Contamination Management Plan</w:t>
      </w:r>
      <w:r w:rsidR="00900CBA">
        <w:t xml:space="preserve"> </w:t>
      </w:r>
      <w:r>
        <w:t xml:space="preserve">table over leaf. This work must be completed as soon as possible </w:t>
      </w:r>
      <w:r w:rsidR="008808F2">
        <w:t>but</w:t>
      </w:r>
      <w:r>
        <w:t xml:space="preserve"> no l</w:t>
      </w:r>
      <w:r w:rsidR="00B55D70">
        <w:t>at</w:t>
      </w:r>
      <w:r>
        <w:t xml:space="preserve">er than 6 months after the date of the asbestos </w:t>
      </w:r>
      <w:r w:rsidR="00B55D70">
        <w:t xml:space="preserve">assessor </w:t>
      </w:r>
      <w:r>
        <w:t>inspection.</w:t>
      </w:r>
    </w:p>
    <w:p w:rsidR="00147E9F" w:rsidRDefault="00087D65" w:rsidP="00087D65">
      <w:r>
        <w:t xml:space="preserve">A description of the type of mandatory management actions that </w:t>
      </w:r>
      <w:r w:rsidR="007328D7">
        <w:t>are</w:t>
      </w:r>
      <w:r>
        <w:t xml:space="preserve"> </w:t>
      </w:r>
      <w:r w:rsidR="007328D7">
        <w:t>required to be completed</w:t>
      </w:r>
      <w:r>
        <w:t xml:space="preserve"> appears</w:t>
      </w:r>
      <w:r w:rsidR="006A7A89">
        <w:t xml:space="preserve"> </w:t>
      </w:r>
      <w:r w:rsidR="0087140F">
        <w:t xml:space="preserve">under the heading </w:t>
      </w:r>
      <w:r w:rsidR="005C091D">
        <w:t xml:space="preserve">‘Mandatory Management Actions required’. </w:t>
      </w:r>
      <w:r w:rsidR="00147E9F">
        <w:t>A Guideline for licensed asbestos assessors and licensed asbestos removalists on how to use this form is attached to this form.</w:t>
      </w:r>
    </w:p>
    <w:p w:rsidR="00087D65" w:rsidRDefault="00087D65" w:rsidP="00087D65">
      <w:r>
        <w:t xml:space="preserve">If in the professional opinion of the licensed asbestos assessor or </w:t>
      </w:r>
      <w:r w:rsidR="00FF0A45">
        <w:t xml:space="preserve">licensed </w:t>
      </w:r>
      <w:r>
        <w:t xml:space="preserve">asbestos </w:t>
      </w:r>
      <w:r w:rsidR="004D21BE">
        <w:t>removalist</w:t>
      </w:r>
      <w:r>
        <w:t xml:space="preserve">, you are at serious risk of exposure in your home </w:t>
      </w:r>
      <w:r w:rsidR="00B55D70">
        <w:t>from</w:t>
      </w:r>
      <w:r>
        <w:t xml:space="preserve"> excessive amounts of asbestos fibre detected </w:t>
      </w:r>
      <w:r w:rsidR="00147E9F">
        <w:t xml:space="preserve">in your living areas </w:t>
      </w:r>
      <w:r>
        <w:t>or significant damage</w:t>
      </w:r>
      <w:r w:rsidR="008808F2">
        <w:t xml:space="preserve"> is apparent</w:t>
      </w:r>
      <w:r>
        <w:t xml:space="preserve"> to the building</w:t>
      </w:r>
      <w:r w:rsidR="00C35959">
        <w:t>,</w:t>
      </w:r>
      <w:r w:rsidR="00A3242D">
        <w:t xml:space="preserve"> the case will be referred to WorkSafe ACT</w:t>
      </w:r>
      <w:r>
        <w:t>.</w:t>
      </w:r>
    </w:p>
    <w:p w:rsidR="00900CBA" w:rsidRDefault="00900CBA" w:rsidP="00087D65">
      <w:r>
        <w:t xml:space="preserve">Should </w:t>
      </w:r>
      <w:r w:rsidR="0037158E">
        <w:t>WorkSafe ACT be asked to investigate</w:t>
      </w:r>
      <w:r>
        <w:t>, the Asbestos Response Taskforce will work to support you in dealing with the situation.</w:t>
      </w:r>
    </w:p>
    <w:p w:rsidR="00087D65" w:rsidRDefault="00087D65" w:rsidP="00087D65">
      <w:pPr>
        <w:sectPr w:rsidR="00087D65" w:rsidSect="00F664DC">
          <w:type w:val="continuous"/>
          <w:pgSz w:w="16838" w:h="11906" w:orient="landscape" w:code="9"/>
          <w:pgMar w:top="1077" w:right="1440" w:bottom="1077" w:left="851" w:header="426" w:footer="619" w:gutter="0"/>
          <w:cols w:num="2" w:space="708"/>
          <w:titlePg/>
          <w:docGrid w:linePitch="360"/>
        </w:sectPr>
      </w:pPr>
      <w:r>
        <w:t xml:space="preserve">If you have any questions about this form, you may discuss it with the </w:t>
      </w:r>
      <w:r w:rsidR="00C35959">
        <w:t xml:space="preserve">licensed asbestos </w:t>
      </w:r>
      <w:r>
        <w:t>assessor listed on the front page</w:t>
      </w:r>
      <w:r w:rsidR="00A3242D">
        <w:t xml:space="preserve"> or Work Safe ACT </w:t>
      </w:r>
      <w:r w:rsidR="00AE43BA">
        <w:t>A</w:t>
      </w:r>
      <w:r w:rsidR="00A3242D">
        <w:t>sbestos Unit</w:t>
      </w:r>
      <w:r w:rsidR="002E0F8C">
        <w:t xml:space="preserve"> (ph 620</w:t>
      </w:r>
      <w:r w:rsidR="009932C0">
        <w:t>7</w:t>
      </w:r>
      <w:r w:rsidR="002E0F8C">
        <w:t xml:space="preserve"> 300</w:t>
      </w:r>
      <w:r w:rsidR="00211FF9">
        <w:t>0</w:t>
      </w:r>
      <w:r w:rsidR="00AE43BA">
        <w:t>)</w:t>
      </w:r>
      <w:r w:rsidR="00925DDB">
        <w:t>.</w:t>
      </w:r>
    </w:p>
    <w:p w:rsidR="00087D65" w:rsidRDefault="000B3E33" w:rsidP="00772E28">
      <w:pPr>
        <w:pStyle w:val="Heading2"/>
        <w:pageBreakBefore/>
      </w:pPr>
      <w:r>
        <w:lastRenderedPageBreak/>
        <w:t>Contamination Management Plan</w:t>
      </w:r>
    </w:p>
    <w:p w:rsidR="00087D65" w:rsidRPr="00C6682D" w:rsidRDefault="00087D65" w:rsidP="00087D65">
      <w:r w:rsidRPr="00087D65">
        <w:t xml:space="preserve">A visual inspection was made by a licensed asbestos assessor and dust samples were taken to determine whether </w:t>
      </w:r>
      <w:r w:rsidR="00147E9F">
        <w:t xml:space="preserve">loose fill </w:t>
      </w:r>
      <w:r w:rsidRPr="00087D65">
        <w:t>asbestos fibres are present in living areas of this property.</w:t>
      </w:r>
      <w:r w:rsidR="00BA08C7">
        <w:t xml:space="preserve"> The following table records the results of the inspection and advises the required management actions that must be taken.</w:t>
      </w:r>
      <w:r w:rsidR="000E7A41">
        <w:t xml:space="preserve"> </w:t>
      </w:r>
      <w:r w:rsidRPr="00087D65">
        <w:t xml:space="preserve">It </w:t>
      </w:r>
      <w:r w:rsidR="00147E9F">
        <w:t>has been</w:t>
      </w:r>
      <w:r w:rsidR="00147E9F" w:rsidRPr="00087D65">
        <w:t xml:space="preserve"> </w:t>
      </w:r>
      <w:r w:rsidRPr="00087D65">
        <w:t xml:space="preserve">assumed that </w:t>
      </w:r>
      <w:r w:rsidR="00147E9F">
        <w:t xml:space="preserve">loose fill asbestos </w:t>
      </w:r>
      <w:r w:rsidRPr="00087D65">
        <w:t xml:space="preserve">fibres are present in </w:t>
      </w:r>
      <w:r w:rsidR="00147E9F">
        <w:t xml:space="preserve">wall, roof or sub-floor </w:t>
      </w:r>
      <w:r w:rsidRPr="00087D65">
        <w:t xml:space="preserve">building cavities. </w:t>
      </w:r>
      <w:r w:rsidR="00147E9F">
        <w:t xml:space="preserve">No inspection has been carried out of these areas. </w:t>
      </w:r>
      <w:r w:rsidRPr="00087D65">
        <w:t xml:space="preserve">The owner of the property must commission a licensed asbestos removalist to complete the </w:t>
      </w:r>
      <w:r w:rsidR="00C6682D">
        <w:t>‘</w:t>
      </w:r>
      <w:r w:rsidR="00B55D70" w:rsidRPr="00C6682D">
        <w:rPr>
          <w:i/>
        </w:rPr>
        <w:t xml:space="preserve">Mandatory Management </w:t>
      </w:r>
      <w:r w:rsidR="009B0276" w:rsidRPr="00C6682D">
        <w:rPr>
          <w:i/>
        </w:rPr>
        <w:t>Actions Required</w:t>
      </w:r>
      <w:r w:rsidR="00C6682D">
        <w:rPr>
          <w:i/>
        </w:rPr>
        <w:t>’</w:t>
      </w:r>
      <w:r w:rsidRPr="00C6682D">
        <w:t xml:space="preserve"> within 6 months of the</w:t>
      </w:r>
      <w:r w:rsidR="00F664DC" w:rsidRPr="00C6682D">
        <w:t xml:space="preserve"> </w:t>
      </w:r>
      <w:r w:rsidRPr="00C6682D">
        <w:t>report date</w:t>
      </w:r>
      <w:r w:rsidR="00B55D70" w:rsidRPr="00C6682D">
        <w:t>.</w:t>
      </w:r>
    </w:p>
    <w:tbl>
      <w:tblPr>
        <w:tblStyle w:val="WSFormStyle"/>
        <w:tblW w:w="0" w:type="auto"/>
        <w:tblBorders>
          <w:top w:val="single" w:sz="4" w:space="0" w:color="1F497D" w:themeColor="text2"/>
          <w:left w:val="single" w:sz="4" w:space="0" w:color="1F497D" w:themeColor="text2"/>
          <w:bottom w:val="single" w:sz="4" w:space="0" w:color="1F497D" w:themeColor="text2"/>
          <w:right w:val="single" w:sz="4" w:space="0" w:color="1F497D" w:themeColor="text2"/>
        </w:tblBorders>
        <w:tblLayout w:type="fixed"/>
        <w:tblLook w:val="04A0" w:firstRow="1" w:lastRow="0" w:firstColumn="1" w:lastColumn="0" w:noHBand="0" w:noVBand="1"/>
      </w:tblPr>
      <w:tblGrid>
        <w:gridCol w:w="1668"/>
        <w:gridCol w:w="2551"/>
        <w:gridCol w:w="851"/>
        <w:gridCol w:w="992"/>
        <w:gridCol w:w="3163"/>
        <w:gridCol w:w="1846"/>
        <w:gridCol w:w="3692"/>
      </w:tblGrid>
      <w:tr w:rsidR="00087D65" w:rsidRPr="009B0276" w:rsidTr="00D046D9">
        <w:trPr>
          <w:tblHeader/>
        </w:trPr>
        <w:tc>
          <w:tcPr>
            <w:tcW w:w="9225" w:type="dxa"/>
            <w:gridSpan w:val="5"/>
            <w:tcBorders>
              <w:top w:val="single" w:sz="4" w:space="0" w:color="1F497D" w:themeColor="text2"/>
            </w:tcBorders>
            <w:shd w:val="clear" w:color="auto" w:fill="B8CCE4" w:themeFill="accent1" w:themeFillTint="66"/>
          </w:tcPr>
          <w:p w:rsidR="00087D65" w:rsidRPr="009B0276" w:rsidRDefault="00D94DB3" w:rsidP="00087D65">
            <w:pPr>
              <w:pStyle w:val="FieldName"/>
              <w:rPr>
                <w:b/>
              </w:rPr>
            </w:pPr>
            <w:r>
              <w:rPr>
                <w:b/>
              </w:rPr>
              <w:t>Assessor t</w:t>
            </w:r>
            <w:r w:rsidRPr="009B0276">
              <w:rPr>
                <w:b/>
              </w:rPr>
              <w:t>o Complete</w:t>
            </w:r>
            <w:r>
              <w:rPr>
                <w:b/>
              </w:rPr>
              <w:t xml:space="preserve"> (Please Delete Lines Not Applicable)</w:t>
            </w:r>
          </w:p>
        </w:tc>
        <w:tc>
          <w:tcPr>
            <w:tcW w:w="5538" w:type="dxa"/>
            <w:gridSpan w:val="2"/>
            <w:tcBorders>
              <w:top w:val="single" w:sz="4" w:space="0" w:color="1F497D" w:themeColor="text2"/>
            </w:tcBorders>
            <w:shd w:val="clear" w:color="auto" w:fill="E5B8B7" w:themeFill="accent2" w:themeFillTint="66"/>
          </w:tcPr>
          <w:p w:rsidR="00087D65" w:rsidRPr="009B0276" w:rsidRDefault="00D94DB3" w:rsidP="00D94DB3">
            <w:pPr>
              <w:pStyle w:val="FieldName"/>
              <w:rPr>
                <w:b/>
              </w:rPr>
            </w:pPr>
            <w:r w:rsidRPr="009B0276">
              <w:rPr>
                <w:b/>
              </w:rPr>
              <w:t xml:space="preserve">Removalist </w:t>
            </w:r>
            <w:r>
              <w:rPr>
                <w:b/>
              </w:rPr>
              <w:t>t</w:t>
            </w:r>
            <w:r w:rsidRPr="009B0276">
              <w:rPr>
                <w:b/>
              </w:rPr>
              <w:t>o Complete</w:t>
            </w:r>
          </w:p>
        </w:tc>
      </w:tr>
      <w:tr w:rsidR="00772E28" w:rsidRPr="009B0276" w:rsidTr="009B0276">
        <w:trPr>
          <w:tblHeader/>
        </w:trPr>
        <w:tc>
          <w:tcPr>
            <w:tcW w:w="1668" w:type="dxa"/>
            <w:shd w:val="clear" w:color="auto" w:fill="DBE5F1" w:themeFill="accent1" w:themeFillTint="33"/>
          </w:tcPr>
          <w:p w:rsidR="00772E28" w:rsidRPr="009B0276" w:rsidRDefault="00772E28" w:rsidP="00087D65">
            <w:pPr>
              <w:pStyle w:val="FieldName"/>
              <w:rPr>
                <w:b/>
              </w:rPr>
            </w:pPr>
            <w:r w:rsidRPr="009B0276">
              <w:rPr>
                <w:b/>
              </w:rPr>
              <w:t>Room location</w:t>
            </w:r>
          </w:p>
        </w:tc>
        <w:tc>
          <w:tcPr>
            <w:tcW w:w="2551" w:type="dxa"/>
            <w:shd w:val="clear" w:color="auto" w:fill="DBE5F1" w:themeFill="accent1" w:themeFillTint="33"/>
          </w:tcPr>
          <w:p w:rsidR="00772E28" w:rsidRPr="009B0276" w:rsidRDefault="00772E28" w:rsidP="00087D65">
            <w:pPr>
              <w:pStyle w:val="FieldName"/>
              <w:rPr>
                <w:b/>
              </w:rPr>
            </w:pPr>
            <w:r w:rsidRPr="009B0276">
              <w:rPr>
                <w:b/>
              </w:rPr>
              <w:t>Exposure pathway</w:t>
            </w:r>
            <w:r w:rsidR="00AE78BA">
              <w:rPr>
                <w:b/>
              </w:rPr>
              <w:t xml:space="preserve"> from building cavity (e.g. cornice crack, holes, vent, openings)</w:t>
            </w:r>
          </w:p>
        </w:tc>
        <w:tc>
          <w:tcPr>
            <w:tcW w:w="851" w:type="dxa"/>
            <w:shd w:val="clear" w:color="auto" w:fill="DBE5F1" w:themeFill="accent1" w:themeFillTint="33"/>
          </w:tcPr>
          <w:p w:rsidR="00772E28" w:rsidRPr="009B0276" w:rsidRDefault="00772E28" w:rsidP="00087D65">
            <w:pPr>
              <w:pStyle w:val="FieldName"/>
              <w:rPr>
                <w:b/>
              </w:rPr>
            </w:pPr>
            <w:r w:rsidRPr="009B0276">
              <w:rPr>
                <w:b/>
              </w:rPr>
              <w:t>Sample no.</w:t>
            </w:r>
          </w:p>
        </w:tc>
        <w:tc>
          <w:tcPr>
            <w:tcW w:w="992" w:type="dxa"/>
            <w:shd w:val="clear" w:color="auto" w:fill="DBE5F1" w:themeFill="accent1" w:themeFillTint="33"/>
          </w:tcPr>
          <w:p w:rsidR="00772E28" w:rsidRPr="009B0276" w:rsidRDefault="00772E28" w:rsidP="00087D65">
            <w:pPr>
              <w:pStyle w:val="FieldName"/>
              <w:rPr>
                <w:b/>
              </w:rPr>
            </w:pPr>
            <w:r w:rsidRPr="009B0276">
              <w:rPr>
                <w:b/>
              </w:rPr>
              <w:t>Asbestos Fibres Found (Yes/No)</w:t>
            </w:r>
          </w:p>
        </w:tc>
        <w:tc>
          <w:tcPr>
            <w:tcW w:w="3163" w:type="dxa"/>
            <w:shd w:val="clear" w:color="auto" w:fill="F2F2F2" w:themeFill="background1" w:themeFillShade="F2"/>
          </w:tcPr>
          <w:p w:rsidR="00772E28" w:rsidRPr="009B0276" w:rsidRDefault="00772E28" w:rsidP="00087D65">
            <w:pPr>
              <w:pStyle w:val="FieldName"/>
              <w:rPr>
                <w:b/>
              </w:rPr>
            </w:pPr>
            <w:r w:rsidRPr="009B0276">
              <w:rPr>
                <w:b/>
              </w:rPr>
              <w:t>Mandatory Management Actions Required</w:t>
            </w:r>
            <w:r w:rsidR="00B55D70">
              <w:rPr>
                <w:b/>
              </w:rPr>
              <w:t xml:space="preserve"> (see key below)</w:t>
            </w:r>
          </w:p>
        </w:tc>
        <w:tc>
          <w:tcPr>
            <w:tcW w:w="1846" w:type="dxa"/>
            <w:shd w:val="clear" w:color="auto" w:fill="F2DBDB" w:themeFill="accent2" w:themeFillTint="33"/>
          </w:tcPr>
          <w:p w:rsidR="00772E28" w:rsidRPr="009B0276" w:rsidRDefault="00772E28" w:rsidP="00087D65">
            <w:pPr>
              <w:pStyle w:val="FieldName"/>
              <w:rPr>
                <w:b/>
              </w:rPr>
            </w:pPr>
            <w:r w:rsidRPr="009B0276">
              <w:rPr>
                <w:b/>
              </w:rPr>
              <w:t xml:space="preserve">Work Completed (asbestos </w:t>
            </w:r>
            <w:r w:rsidR="004D21BE">
              <w:rPr>
                <w:b/>
              </w:rPr>
              <w:t>removalist</w:t>
            </w:r>
            <w:r w:rsidRPr="009B0276">
              <w:rPr>
                <w:b/>
              </w:rPr>
              <w:t xml:space="preserve"> to sign)</w:t>
            </w:r>
          </w:p>
        </w:tc>
        <w:tc>
          <w:tcPr>
            <w:tcW w:w="3692" w:type="dxa"/>
            <w:shd w:val="clear" w:color="auto" w:fill="F2DBDB" w:themeFill="accent2" w:themeFillTint="33"/>
          </w:tcPr>
          <w:p w:rsidR="00772E28" w:rsidRPr="009B0276" w:rsidRDefault="00772E28" w:rsidP="00087D65">
            <w:pPr>
              <w:pStyle w:val="FieldName"/>
              <w:rPr>
                <w:b/>
              </w:rPr>
            </w:pPr>
            <w:r w:rsidRPr="009B0276">
              <w:rPr>
                <w:b/>
              </w:rPr>
              <w:t>Comments</w:t>
            </w: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Kitchen</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Walk In Pantry</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Lounge 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Family 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lastRenderedPageBreak/>
              <w:t>Rumpus/Play 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Sunroom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Laundry</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Main Bedroom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Ensuite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lastRenderedPageBreak/>
              <w:t>Toilet/Powder 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Walk In Wardrobe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keepNext/>
              <w:spacing w:before="0"/>
              <w:rPr>
                <w:b/>
              </w:rPr>
            </w:pPr>
            <w:r w:rsidRPr="00D046D9">
              <w:rPr>
                <w:b/>
              </w:rPr>
              <w:t>Bedroom 2</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pPr>
            <w:r w:rsidRPr="00D046D9">
              <w:t>– 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Bedroom 3</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pPr>
            <w:r w:rsidRPr="00D046D9">
              <w:t>– 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Bedroom 4</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pPr>
            <w:r w:rsidRPr="00D046D9">
              <w:t>– 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keepNext/>
              <w:spacing w:before="0"/>
              <w:rPr>
                <w:b/>
              </w:rPr>
            </w:pPr>
            <w:r w:rsidRPr="00D046D9">
              <w:rPr>
                <w:b/>
              </w:rPr>
              <w:lastRenderedPageBreak/>
              <w:t>Bedroom 5</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pPr>
            <w:r w:rsidRPr="00D046D9">
              <w:t>– 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Main Bathroom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Other Bathroom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Other Toilet</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Utility 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Store Room</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keepNext/>
              <w:spacing w:before="0"/>
              <w:rPr>
                <w:b/>
              </w:rPr>
            </w:pPr>
            <w:r w:rsidRPr="00D046D9">
              <w:rPr>
                <w:b/>
              </w:rPr>
              <w:lastRenderedPageBreak/>
              <w:t>Study</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Hallway</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Return Air</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Entry</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Garage/</w:t>
            </w:r>
            <w:r w:rsidRPr="00D046D9">
              <w:rPr>
                <w:b/>
              </w:rPr>
              <w:br/>
              <w:t>Workshop</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886D2A" w:rsidRDefault="00D046D9" w:rsidP="00D046D9">
            <w:pPr>
              <w:pStyle w:val="FieldName"/>
              <w:spacing w:before="0"/>
            </w:pPr>
            <w:r w:rsidRPr="00063722">
              <w:t>–</w:t>
            </w:r>
            <w:r>
              <w:t xml:space="preserve"> </w:t>
            </w:r>
            <w:r w:rsidRPr="00886D2A">
              <w:t>Storage</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shd w:val="clear" w:color="auto" w:fill="DBE5F1" w:themeFill="accent1" w:themeFillTint="33"/>
          </w:tcPr>
          <w:p w:rsidR="00772E28" w:rsidRPr="00D046D9" w:rsidRDefault="00D046D9" w:rsidP="00D046D9">
            <w:pPr>
              <w:pStyle w:val="FieldName"/>
              <w:spacing w:before="0"/>
              <w:rPr>
                <w:b/>
              </w:rPr>
            </w:pPr>
            <w:r w:rsidRPr="00D046D9">
              <w:rPr>
                <w:b/>
              </w:rPr>
              <w:t>Other</w:t>
            </w:r>
            <w:r w:rsidR="0087140F">
              <w:rPr>
                <w:b/>
              </w:rPr>
              <w:t>:</w:t>
            </w:r>
          </w:p>
        </w:tc>
        <w:tc>
          <w:tcPr>
            <w:tcW w:w="2551" w:type="dxa"/>
          </w:tcPr>
          <w:p w:rsidR="00772E28" w:rsidRDefault="00772E28" w:rsidP="00087D65">
            <w:pPr>
              <w:pStyle w:val="FieldName"/>
            </w:pPr>
          </w:p>
        </w:tc>
        <w:tc>
          <w:tcPr>
            <w:tcW w:w="851" w:type="dxa"/>
          </w:tcPr>
          <w:p w:rsidR="00772E28" w:rsidRDefault="00772E28" w:rsidP="00087D65">
            <w:pPr>
              <w:pStyle w:val="FieldName"/>
            </w:pPr>
          </w:p>
        </w:tc>
        <w:tc>
          <w:tcPr>
            <w:tcW w:w="992" w:type="dxa"/>
          </w:tcPr>
          <w:p w:rsidR="00772E28" w:rsidRDefault="00772E28" w:rsidP="00087D65">
            <w:pPr>
              <w:pStyle w:val="FieldName"/>
            </w:pPr>
          </w:p>
        </w:tc>
        <w:tc>
          <w:tcPr>
            <w:tcW w:w="3163" w:type="dxa"/>
            <w:shd w:val="clear" w:color="auto" w:fill="F2F2F2" w:themeFill="background1" w:themeFillShade="F2"/>
          </w:tcPr>
          <w:p w:rsidR="00772E28" w:rsidRDefault="00772E28" w:rsidP="00087D65">
            <w:pPr>
              <w:pStyle w:val="FieldName"/>
            </w:pPr>
          </w:p>
        </w:tc>
        <w:tc>
          <w:tcPr>
            <w:tcW w:w="1846" w:type="dxa"/>
          </w:tcPr>
          <w:p w:rsidR="00772E28" w:rsidRDefault="00772E28" w:rsidP="00087D65">
            <w:pPr>
              <w:pStyle w:val="FieldName"/>
            </w:pPr>
          </w:p>
        </w:tc>
        <w:tc>
          <w:tcPr>
            <w:tcW w:w="3692" w:type="dxa"/>
          </w:tcPr>
          <w:p w:rsidR="00772E28" w:rsidRDefault="00772E28" w:rsidP="00087D65">
            <w:pPr>
              <w:pStyle w:val="FieldName"/>
            </w:pPr>
          </w:p>
        </w:tc>
      </w:tr>
      <w:tr w:rsidR="00772E28" w:rsidTr="009B0276">
        <w:trPr>
          <w:trHeight w:val="850"/>
        </w:trPr>
        <w:tc>
          <w:tcPr>
            <w:tcW w:w="1668" w:type="dxa"/>
            <w:tcBorders>
              <w:bottom w:val="single" w:sz="4" w:space="0" w:color="1F497D" w:themeColor="text2"/>
            </w:tcBorders>
            <w:shd w:val="clear" w:color="auto" w:fill="DBE5F1" w:themeFill="accent1" w:themeFillTint="33"/>
          </w:tcPr>
          <w:p w:rsidR="00772E28" w:rsidRPr="00D046D9" w:rsidRDefault="00D046D9" w:rsidP="00D046D9">
            <w:pPr>
              <w:pStyle w:val="FieldName"/>
              <w:spacing w:before="0"/>
              <w:rPr>
                <w:b/>
              </w:rPr>
            </w:pPr>
            <w:r w:rsidRPr="00D046D9">
              <w:rPr>
                <w:b/>
              </w:rPr>
              <w:t>Other</w:t>
            </w:r>
            <w:r w:rsidR="0087140F">
              <w:rPr>
                <w:b/>
              </w:rPr>
              <w:t>:</w:t>
            </w:r>
          </w:p>
        </w:tc>
        <w:tc>
          <w:tcPr>
            <w:tcW w:w="2551" w:type="dxa"/>
            <w:tcBorders>
              <w:bottom w:val="single" w:sz="4" w:space="0" w:color="1F497D" w:themeColor="text2"/>
            </w:tcBorders>
          </w:tcPr>
          <w:p w:rsidR="00772E28" w:rsidRDefault="00772E28" w:rsidP="00087D65">
            <w:pPr>
              <w:pStyle w:val="FieldName"/>
            </w:pPr>
          </w:p>
        </w:tc>
        <w:tc>
          <w:tcPr>
            <w:tcW w:w="851" w:type="dxa"/>
            <w:tcBorders>
              <w:bottom w:val="single" w:sz="4" w:space="0" w:color="1F497D" w:themeColor="text2"/>
            </w:tcBorders>
          </w:tcPr>
          <w:p w:rsidR="00772E28" w:rsidRDefault="00772E28" w:rsidP="00087D65">
            <w:pPr>
              <w:pStyle w:val="FieldName"/>
            </w:pPr>
          </w:p>
        </w:tc>
        <w:tc>
          <w:tcPr>
            <w:tcW w:w="992" w:type="dxa"/>
            <w:tcBorders>
              <w:bottom w:val="single" w:sz="4" w:space="0" w:color="1F497D" w:themeColor="text2"/>
            </w:tcBorders>
          </w:tcPr>
          <w:p w:rsidR="00772E28" w:rsidRDefault="00772E28" w:rsidP="00087D65">
            <w:pPr>
              <w:pStyle w:val="FieldName"/>
            </w:pPr>
          </w:p>
        </w:tc>
        <w:tc>
          <w:tcPr>
            <w:tcW w:w="3163" w:type="dxa"/>
            <w:tcBorders>
              <w:bottom w:val="single" w:sz="4" w:space="0" w:color="1F497D" w:themeColor="text2"/>
            </w:tcBorders>
            <w:shd w:val="clear" w:color="auto" w:fill="F2F2F2" w:themeFill="background1" w:themeFillShade="F2"/>
          </w:tcPr>
          <w:p w:rsidR="00772E28" w:rsidRDefault="00772E28" w:rsidP="00087D65">
            <w:pPr>
              <w:pStyle w:val="FieldName"/>
            </w:pPr>
          </w:p>
        </w:tc>
        <w:tc>
          <w:tcPr>
            <w:tcW w:w="1846" w:type="dxa"/>
            <w:tcBorders>
              <w:bottom w:val="single" w:sz="4" w:space="0" w:color="1F497D" w:themeColor="text2"/>
            </w:tcBorders>
          </w:tcPr>
          <w:p w:rsidR="00772E28" w:rsidRDefault="00772E28" w:rsidP="00087D65">
            <w:pPr>
              <w:pStyle w:val="FieldName"/>
            </w:pPr>
          </w:p>
        </w:tc>
        <w:tc>
          <w:tcPr>
            <w:tcW w:w="3692" w:type="dxa"/>
            <w:tcBorders>
              <w:bottom w:val="single" w:sz="4" w:space="0" w:color="1F497D" w:themeColor="text2"/>
            </w:tcBorders>
          </w:tcPr>
          <w:p w:rsidR="00772E28" w:rsidRDefault="00772E28" w:rsidP="00087D65">
            <w:pPr>
              <w:pStyle w:val="FieldName"/>
            </w:pPr>
          </w:p>
        </w:tc>
      </w:tr>
    </w:tbl>
    <w:p w:rsidR="00087D65" w:rsidRDefault="00D046D9" w:rsidP="00D046D9">
      <w:pPr>
        <w:pStyle w:val="Heading1"/>
      </w:pPr>
      <w:bookmarkStart w:id="1" w:name="_Ref415733988"/>
      <w:r>
        <w:lastRenderedPageBreak/>
        <w:t xml:space="preserve">Mandatory Management Actions Required – </w:t>
      </w:r>
      <w:bookmarkEnd w:id="1"/>
      <w:r w:rsidR="00B55D70">
        <w:t>Key</w:t>
      </w:r>
    </w:p>
    <w:p w:rsidR="00D046D9" w:rsidRDefault="00C6682D" w:rsidP="00D046D9">
      <w:r>
        <w:t>This work</w:t>
      </w:r>
      <w:r w:rsidR="00D046D9">
        <w:t xml:space="preserve"> may ONLY be </w:t>
      </w:r>
      <w:r>
        <w:t>done</w:t>
      </w:r>
      <w:r w:rsidR="00D046D9">
        <w:t xml:space="preserve"> by a licensed asbestos removalist. One </w:t>
      </w:r>
      <w:r w:rsidR="00FF0A45">
        <w:t xml:space="preserve">or </w:t>
      </w:r>
      <w:r w:rsidR="00D046D9">
        <w:t>more of these actions will be indicated by the licensed asbestos assessor</w:t>
      </w:r>
      <w:r w:rsidR="003F6DCD">
        <w:t>, depending on the inspection and results of the dust sampling</w:t>
      </w:r>
      <w:r w:rsidR="00D046D9">
        <w:t>. If a licensed asbestos assessor considers that the contamination</w:t>
      </w:r>
      <w:r w:rsidR="003F6DCD">
        <w:t xml:space="preserve"> or damage to the property</w:t>
      </w:r>
      <w:r w:rsidR="00D046D9">
        <w:t xml:space="preserve"> is severe and requires additional control measures not listed here, WorkSafe ACT will be informed.</w:t>
      </w:r>
    </w:p>
    <w:p w:rsidR="00D046D9" w:rsidRDefault="00D046D9" w:rsidP="00D046D9">
      <w:pPr>
        <w:pStyle w:val="Heading2"/>
        <w:numPr>
          <w:ilvl w:val="0"/>
          <w:numId w:val="0"/>
        </w:numPr>
      </w:pPr>
      <w:r>
        <w:t>A: Decontaminate</w:t>
      </w:r>
    </w:p>
    <w:p w:rsidR="00D046D9" w:rsidRDefault="00D046D9" w:rsidP="00D046D9">
      <w:pPr>
        <w:pStyle w:val="ListParagraph"/>
        <w:numPr>
          <w:ilvl w:val="0"/>
          <w:numId w:val="23"/>
        </w:numPr>
      </w:pPr>
      <w:r>
        <w:t xml:space="preserve">Wet wipe and </w:t>
      </w:r>
      <w:r w:rsidR="00C6682D">
        <w:t xml:space="preserve">vacuum </w:t>
      </w:r>
      <w:r>
        <w:t xml:space="preserve">hard </w:t>
      </w:r>
      <w:r w:rsidR="002E0F8C">
        <w:t>surfaces</w:t>
      </w:r>
      <w:r>
        <w:t xml:space="preserve"> </w:t>
      </w:r>
      <w:r w:rsidR="00C6682D">
        <w:t>in</w:t>
      </w:r>
      <w:r w:rsidR="002E0F8C">
        <w:t xml:space="preserve"> this room </w:t>
      </w:r>
      <w:r>
        <w:t>only</w:t>
      </w:r>
      <w:r w:rsidR="00C6682D">
        <w:t xml:space="preserve"> (approved Class H asbestos vacuum cleaner)</w:t>
      </w:r>
    </w:p>
    <w:p w:rsidR="00D046D9" w:rsidRDefault="00D046D9" w:rsidP="00D046D9">
      <w:pPr>
        <w:pStyle w:val="ListParagraph"/>
        <w:numPr>
          <w:ilvl w:val="0"/>
          <w:numId w:val="23"/>
        </w:numPr>
      </w:pPr>
      <w:r>
        <w:t xml:space="preserve">Discard soft </w:t>
      </w:r>
      <w:r w:rsidR="003F6DCD">
        <w:t xml:space="preserve">fabric </w:t>
      </w:r>
      <w:r>
        <w:t xml:space="preserve">items </w:t>
      </w:r>
      <w:r w:rsidR="002E0F8C">
        <w:t xml:space="preserve">from contaminated cupboard </w:t>
      </w:r>
      <w:r>
        <w:t>(using labelled asbestos removal bag)</w:t>
      </w:r>
    </w:p>
    <w:p w:rsidR="00D046D9" w:rsidRDefault="00D046D9" w:rsidP="00D046D9">
      <w:pPr>
        <w:pStyle w:val="Heading2"/>
        <w:numPr>
          <w:ilvl w:val="0"/>
          <w:numId w:val="0"/>
        </w:numPr>
      </w:pPr>
      <w:r>
        <w:t xml:space="preserve">B: Label </w:t>
      </w:r>
    </w:p>
    <w:p w:rsidR="00D046D9" w:rsidRDefault="00D046D9" w:rsidP="00D046D9">
      <w:pPr>
        <w:pStyle w:val="ListParagraph"/>
        <w:numPr>
          <w:ilvl w:val="0"/>
          <w:numId w:val="26"/>
        </w:numPr>
      </w:pPr>
      <w:r>
        <w:t>Apply ‘Danger - Do Not En</w:t>
      </w:r>
      <w:r w:rsidR="00C6682D">
        <w:t>ter – Asbestos’ label</w:t>
      </w:r>
      <w:r w:rsidR="0087140F">
        <w:t xml:space="preserve"> to </w:t>
      </w:r>
      <w:r w:rsidR="00C6682D">
        <w:t>door, manhole</w:t>
      </w:r>
      <w:r>
        <w:t xml:space="preserve"> or access to sub-floor, </w:t>
      </w:r>
      <w:r w:rsidR="003F6DCD">
        <w:t>roof</w:t>
      </w:r>
      <w:r>
        <w:t>,</w:t>
      </w:r>
      <w:r w:rsidR="00C6682D">
        <w:t xml:space="preserve"> or</w:t>
      </w:r>
      <w:r>
        <w:t xml:space="preserve"> wall</w:t>
      </w:r>
      <w:r w:rsidR="002E0F8C">
        <w:t xml:space="preserve"> cavity</w:t>
      </w:r>
    </w:p>
    <w:p w:rsidR="00D046D9" w:rsidRDefault="00D046D9" w:rsidP="00D046D9">
      <w:pPr>
        <w:pStyle w:val="Heading2"/>
        <w:numPr>
          <w:ilvl w:val="0"/>
          <w:numId w:val="0"/>
        </w:numPr>
      </w:pPr>
      <w:r>
        <w:t>C: Lock</w:t>
      </w:r>
    </w:p>
    <w:p w:rsidR="00D046D9" w:rsidRDefault="00C6682D" w:rsidP="00D046D9">
      <w:pPr>
        <w:pStyle w:val="ListParagraph"/>
        <w:numPr>
          <w:ilvl w:val="0"/>
          <w:numId w:val="27"/>
        </w:numPr>
      </w:pPr>
      <w:r>
        <w:t>Lock door or</w:t>
      </w:r>
      <w:r w:rsidR="00D046D9">
        <w:t xml:space="preserve"> </w:t>
      </w:r>
      <w:r w:rsidR="003F6DCD">
        <w:t xml:space="preserve">manhole </w:t>
      </w:r>
      <w:r w:rsidR="00D046D9">
        <w:t xml:space="preserve">to ceiling, wall or subfloor crawl space </w:t>
      </w:r>
    </w:p>
    <w:p w:rsidR="00D046D9" w:rsidRDefault="00D046D9" w:rsidP="00D046D9">
      <w:pPr>
        <w:pStyle w:val="ListParagraph"/>
        <w:numPr>
          <w:ilvl w:val="0"/>
          <w:numId w:val="29"/>
        </w:numPr>
      </w:pPr>
      <w:r>
        <w:t xml:space="preserve">For external access areas / doors - </w:t>
      </w:r>
      <w:r w:rsidR="00C6682D">
        <w:t xml:space="preserve">barrel bolt/s with a padlock </w:t>
      </w:r>
      <w:r w:rsidR="00B55465">
        <w:t>(keys left with owner)</w:t>
      </w:r>
    </w:p>
    <w:p w:rsidR="00D046D9" w:rsidRDefault="00D046D9" w:rsidP="00D046D9">
      <w:pPr>
        <w:pStyle w:val="ListParagraph"/>
        <w:numPr>
          <w:ilvl w:val="0"/>
          <w:numId w:val="29"/>
        </w:numPr>
      </w:pPr>
      <w:r>
        <w:t>For internal access points (e</w:t>
      </w:r>
      <w:r w:rsidR="0087140F">
        <w:t>.</w:t>
      </w:r>
      <w:r>
        <w:t>g</w:t>
      </w:r>
      <w:r w:rsidR="0087140F">
        <w:t>.</w:t>
      </w:r>
      <w:r>
        <w:t xml:space="preserve"> manhole) –barrel bolt</w:t>
      </w:r>
      <w:r w:rsidR="003F6DCD">
        <w:t>/s</w:t>
      </w:r>
      <w:r>
        <w:t xml:space="preserve"> with a padlock </w:t>
      </w:r>
      <w:r w:rsidR="00B55465">
        <w:t>(keys left with owner)</w:t>
      </w:r>
    </w:p>
    <w:p w:rsidR="00D046D9" w:rsidRDefault="00D046D9" w:rsidP="00D046D9">
      <w:pPr>
        <w:pStyle w:val="Heading2"/>
        <w:numPr>
          <w:ilvl w:val="0"/>
          <w:numId w:val="0"/>
        </w:numPr>
      </w:pPr>
      <w:r>
        <w:t>D: Seal</w:t>
      </w:r>
    </w:p>
    <w:p w:rsidR="00D046D9" w:rsidRDefault="00D046D9" w:rsidP="00D046D9">
      <w:pPr>
        <w:pStyle w:val="ListParagraph"/>
        <w:numPr>
          <w:ilvl w:val="0"/>
          <w:numId w:val="30"/>
        </w:numPr>
      </w:pPr>
      <w:r>
        <w:t>Seal wall</w:t>
      </w:r>
      <w:r w:rsidR="00C6682D">
        <w:t xml:space="preserve">, </w:t>
      </w:r>
      <w:r>
        <w:t>ceiling</w:t>
      </w:r>
      <w:r w:rsidR="00C6682D">
        <w:t xml:space="preserve">, </w:t>
      </w:r>
      <w:r>
        <w:t>floor</w:t>
      </w:r>
      <w:r w:rsidR="00C6682D">
        <w:t xml:space="preserve">, </w:t>
      </w:r>
      <w:r>
        <w:t>cornices</w:t>
      </w:r>
      <w:r w:rsidR="00C6682D">
        <w:t xml:space="preserve"> or </w:t>
      </w:r>
      <w:r>
        <w:t xml:space="preserve">architrave </w:t>
      </w:r>
      <w:r w:rsidR="00C6682D">
        <w:t xml:space="preserve">holes and </w:t>
      </w:r>
      <w:r>
        <w:t>cracks – using flexible paintable mastic (excluding silicone) or standard plaster compound/tape and spackle.</w:t>
      </w:r>
    </w:p>
    <w:p w:rsidR="00D046D9" w:rsidRDefault="00D046D9" w:rsidP="00D046D9">
      <w:pPr>
        <w:pStyle w:val="ListParagraph"/>
        <w:numPr>
          <w:ilvl w:val="0"/>
          <w:numId w:val="30"/>
        </w:numPr>
      </w:pPr>
      <w:r>
        <w:t>Seal exposed wall</w:t>
      </w:r>
      <w:r w:rsidR="00C6682D">
        <w:t xml:space="preserve">, </w:t>
      </w:r>
      <w:r>
        <w:t>ceiling</w:t>
      </w:r>
      <w:r w:rsidR="00C6682D">
        <w:t xml:space="preserve">, </w:t>
      </w:r>
      <w:r>
        <w:t>floor cavity</w:t>
      </w:r>
      <w:r w:rsidR="00C6682D">
        <w:t xml:space="preserve">, or </w:t>
      </w:r>
      <w:r>
        <w:t>vents – cover with MDF, geo-fabric, media filter or plywood, and secured with adhesives or screws.</w:t>
      </w:r>
      <w:r w:rsidR="000E7A41">
        <w:t xml:space="preserve"> </w:t>
      </w:r>
      <w:r>
        <w:t>If the penetration in wall or ceiling is small then use standard plaster compound/tape and spackle.</w:t>
      </w:r>
      <w:r w:rsidR="00B55465">
        <w:t xml:space="preserve"> </w:t>
      </w:r>
      <w:r w:rsidR="002E0F8C" w:rsidRPr="00BD4D4F">
        <w:rPr>
          <w:b/>
          <w:i/>
        </w:rPr>
        <w:t>NB</w:t>
      </w:r>
      <w:r w:rsidR="00C6682D">
        <w:rPr>
          <w:b/>
          <w:i/>
        </w:rPr>
        <w:t xml:space="preserve">  </w:t>
      </w:r>
      <w:r w:rsidR="002E0F8C" w:rsidRPr="00BD4D4F">
        <w:rPr>
          <w:b/>
          <w:i/>
        </w:rPr>
        <w:t xml:space="preserve"> </w:t>
      </w:r>
      <w:r w:rsidR="00B55465" w:rsidRPr="002E0F8C">
        <w:rPr>
          <w:i/>
        </w:rPr>
        <w:t>Do not seal or cover</w:t>
      </w:r>
      <w:r w:rsidR="0084216C">
        <w:rPr>
          <w:i/>
        </w:rPr>
        <w:t xml:space="preserve"> the openings of </w:t>
      </w:r>
      <w:r w:rsidR="00B55465" w:rsidRPr="002E0F8C">
        <w:rPr>
          <w:i/>
        </w:rPr>
        <w:t>downlights or bathroom</w:t>
      </w:r>
      <w:r w:rsidR="00C6682D">
        <w:rPr>
          <w:i/>
        </w:rPr>
        <w:t xml:space="preserve">, toilet, </w:t>
      </w:r>
      <w:r w:rsidR="0084216C">
        <w:rPr>
          <w:i/>
        </w:rPr>
        <w:t>laundry</w:t>
      </w:r>
      <w:r w:rsidR="007328D7">
        <w:rPr>
          <w:i/>
        </w:rPr>
        <w:t xml:space="preserve"> T</w:t>
      </w:r>
      <w:r w:rsidR="00B55465" w:rsidRPr="002E0F8C">
        <w:rPr>
          <w:i/>
        </w:rPr>
        <w:t>astics</w:t>
      </w:r>
      <w:r w:rsidR="0084216C">
        <w:rPr>
          <w:i/>
        </w:rPr>
        <w:t xml:space="preserve"> or ceiling </w:t>
      </w:r>
      <w:r w:rsidR="008808F2">
        <w:rPr>
          <w:i/>
        </w:rPr>
        <w:t xml:space="preserve">exhaust </w:t>
      </w:r>
      <w:r w:rsidR="0084216C">
        <w:rPr>
          <w:i/>
        </w:rPr>
        <w:t>fans</w:t>
      </w:r>
      <w:r w:rsidR="00B55465" w:rsidRPr="002E0F8C">
        <w:rPr>
          <w:i/>
        </w:rPr>
        <w:t>.</w:t>
      </w:r>
    </w:p>
    <w:p w:rsidR="00D046D9" w:rsidRDefault="00D046D9" w:rsidP="00D046D9">
      <w:pPr>
        <w:pStyle w:val="ListParagraph"/>
        <w:numPr>
          <w:ilvl w:val="0"/>
          <w:numId w:val="30"/>
        </w:numPr>
      </w:pPr>
      <w:r>
        <w:t xml:space="preserve">Seal cavity sliding door – seal </w:t>
      </w:r>
      <w:r w:rsidRPr="00C6682D">
        <w:rPr>
          <w:u w:val="single"/>
        </w:rPr>
        <w:t>open</w:t>
      </w:r>
      <w:r>
        <w:t xml:space="preserve"> </w:t>
      </w:r>
      <w:r w:rsidR="002E0F8C">
        <w:t xml:space="preserve">so inoperable </w:t>
      </w:r>
      <w:r>
        <w:t>with expanding foam</w:t>
      </w:r>
    </w:p>
    <w:p w:rsidR="00D046D9" w:rsidRPr="002E0F8C" w:rsidRDefault="00C6682D" w:rsidP="00D046D9">
      <w:pPr>
        <w:pStyle w:val="ListParagraph"/>
        <w:numPr>
          <w:ilvl w:val="0"/>
          <w:numId w:val="30"/>
        </w:numPr>
        <w:rPr>
          <w:i/>
        </w:rPr>
      </w:pPr>
      <w:r>
        <w:t xml:space="preserve">Seal outer plate of heating or </w:t>
      </w:r>
      <w:r w:rsidR="00D046D9">
        <w:t>cooling duct to wall, floor or ceiling using paintable mastic, plaster compound/tape or spackle</w:t>
      </w:r>
      <w:r w:rsidR="00B55465">
        <w:t xml:space="preserve">. </w:t>
      </w:r>
      <w:r w:rsidR="002E0F8C" w:rsidRPr="002E0F8C">
        <w:rPr>
          <w:i/>
        </w:rPr>
        <w:t xml:space="preserve">N.B </w:t>
      </w:r>
      <w:r w:rsidR="0084216C">
        <w:rPr>
          <w:i/>
        </w:rPr>
        <w:t xml:space="preserve">Do not seal or cover </w:t>
      </w:r>
      <w:r w:rsidR="00B55465" w:rsidRPr="002E0F8C">
        <w:rPr>
          <w:i/>
        </w:rPr>
        <w:t>heating or cooling duct openings.</w:t>
      </w:r>
    </w:p>
    <w:p w:rsidR="00CB28F6" w:rsidRDefault="00CB28F6" w:rsidP="00D94DB3">
      <w:pPr>
        <w:pStyle w:val="Heading1"/>
        <w:pageBreakBefore/>
      </w:pPr>
      <w:r w:rsidRPr="00CB28F6">
        <w:lastRenderedPageBreak/>
        <w:t>Appendix A: Analytical reports</w:t>
      </w:r>
    </w:p>
    <w:p w:rsidR="00D94DB3" w:rsidRPr="00D94DB3" w:rsidRDefault="00D94DB3" w:rsidP="00D94DB3"/>
    <w:p w:rsidR="00BD4D4F" w:rsidRDefault="00CB28F6" w:rsidP="00D94DB3">
      <w:pPr>
        <w:pStyle w:val="Heading1"/>
        <w:pageBreakBefore/>
      </w:pPr>
      <w:r w:rsidRPr="00CB28F6">
        <w:lastRenderedPageBreak/>
        <w:t>Appendix B: Photos</w:t>
      </w:r>
    </w:p>
    <w:p w:rsidR="00D94DB3" w:rsidRDefault="00D94DB3" w:rsidP="00D94DB3"/>
    <w:p w:rsidR="00D94DB3" w:rsidRPr="00D94DB3" w:rsidRDefault="00D94DB3" w:rsidP="00D94DB3">
      <w:pPr>
        <w:sectPr w:rsidR="00D94DB3" w:rsidRPr="00D94DB3" w:rsidSect="00087D65">
          <w:type w:val="continuous"/>
          <w:pgSz w:w="16838" w:h="11906" w:orient="landscape" w:code="9"/>
          <w:pgMar w:top="1077" w:right="1440" w:bottom="1077" w:left="851" w:header="709" w:footer="619" w:gutter="0"/>
          <w:cols w:space="708"/>
          <w:titlePg/>
          <w:docGrid w:linePitch="360"/>
        </w:sectPr>
      </w:pPr>
    </w:p>
    <w:p w:rsidR="00D046D9" w:rsidRDefault="00B55465" w:rsidP="00D94DB3">
      <w:pPr>
        <w:pStyle w:val="Heading1"/>
        <w:pageBreakBefore/>
        <w:spacing w:before="0"/>
      </w:pPr>
      <w:r w:rsidRPr="00562D42">
        <w:lastRenderedPageBreak/>
        <w:t>Guide to Using This Form</w:t>
      </w:r>
    </w:p>
    <w:p w:rsidR="00562D42" w:rsidRDefault="00562D42" w:rsidP="00562D42">
      <w:r w:rsidRPr="00562D42">
        <w:t>This f</w:t>
      </w:r>
      <w:r w:rsidR="00156E9C">
        <w:t xml:space="preserve">orm is an approved </w:t>
      </w:r>
      <w:r w:rsidR="00156E9C" w:rsidRPr="00C963F3">
        <w:t>form</w:t>
      </w:r>
      <w:r w:rsidR="00C963F3">
        <w:t xml:space="preserve"> </w:t>
      </w:r>
      <w:r w:rsidR="00156E9C" w:rsidRPr="00C963F3">
        <w:t>under</w:t>
      </w:r>
      <w:r w:rsidR="00156E9C">
        <w:t xml:space="preserve"> s</w:t>
      </w:r>
      <w:r w:rsidRPr="00562D42">
        <w:t xml:space="preserve">222 of the </w:t>
      </w:r>
      <w:r w:rsidRPr="00562D42">
        <w:rPr>
          <w:i/>
        </w:rPr>
        <w:t>Dangerous Substances Act 2004</w:t>
      </w:r>
      <w:r w:rsidRPr="00562D42">
        <w:t xml:space="preserve"> for use </w:t>
      </w:r>
      <w:r>
        <w:t xml:space="preserve">by licensed asbestos assessors and </w:t>
      </w:r>
      <w:r w:rsidR="00FB4A48">
        <w:t xml:space="preserve">licensed </w:t>
      </w:r>
      <w:r>
        <w:t xml:space="preserve">asbestos </w:t>
      </w:r>
      <w:r w:rsidR="004D21BE">
        <w:t>removalist</w:t>
      </w:r>
      <w:r>
        <w:t xml:space="preserve">s </w:t>
      </w:r>
      <w:r w:rsidR="00C6682D">
        <w:t>for</w:t>
      </w:r>
      <w:r w:rsidRPr="00562D42">
        <w:t xml:space="preserve"> compl</w:t>
      </w:r>
      <w:r w:rsidR="00156E9C">
        <w:t xml:space="preserve">ying with </w:t>
      </w:r>
      <w:r w:rsidR="00156E9C" w:rsidRPr="00156E9C">
        <w:rPr>
          <w:i/>
        </w:rPr>
        <w:t>Dangerous Substances R</w:t>
      </w:r>
      <w:r w:rsidRPr="00156E9C">
        <w:rPr>
          <w:i/>
        </w:rPr>
        <w:t>egulations</w:t>
      </w:r>
      <w:r w:rsidRPr="00562D42">
        <w:t xml:space="preserve"> 341 to 344</w:t>
      </w:r>
      <w:r>
        <w:t>.</w:t>
      </w:r>
    </w:p>
    <w:p w:rsidR="00A811D1" w:rsidRDefault="00A811D1" w:rsidP="00A811D1">
      <w:r>
        <w:t xml:space="preserve">The purpose of this form is to assist assessors and </w:t>
      </w:r>
      <w:r w:rsidR="004D21BE">
        <w:t>removalist</w:t>
      </w:r>
      <w:r>
        <w:t>s to carry out inspections to:</w:t>
      </w:r>
    </w:p>
    <w:p w:rsidR="00A811D1" w:rsidRDefault="00C7611A" w:rsidP="00A811D1">
      <w:pPr>
        <w:pStyle w:val="ListParagraph"/>
        <w:numPr>
          <w:ilvl w:val="0"/>
          <w:numId w:val="31"/>
        </w:numPr>
      </w:pPr>
      <w:r>
        <w:t xml:space="preserve">identify </w:t>
      </w:r>
      <w:r w:rsidR="00A811D1">
        <w:t xml:space="preserve">loose fill asbestos contamination in the living areas of homes, </w:t>
      </w:r>
    </w:p>
    <w:p w:rsidR="00A811D1" w:rsidRDefault="00A811D1" w:rsidP="00A811D1">
      <w:pPr>
        <w:pStyle w:val="ListParagraph"/>
        <w:numPr>
          <w:ilvl w:val="0"/>
          <w:numId w:val="31"/>
        </w:numPr>
      </w:pPr>
      <w:r>
        <w:t>identify exposure pathways such as holes, crack</w:t>
      </w:r>
      <w:r w:rsidR="00C7611A">
        <w:t>s, penetrations</w:t>
      </w:r>
      <w:r>
        <w:t xml:space="preserve"> or gaps through which asbestos fibres might have migrated into living areas,</w:t>
      </w:r>
    </w:p>
    <w:p w:rsidR="00A811D1" w:rsidRDefault="00A811D1" w:rsidP="00A811D1">
      <w:pPr>
        <w:pStyle w:val="ListParagraph"/>
        <w:numPr>
          <w:ilvl w:val="0"/>
          <w:numId w:val="31"/>
        </w:numPr>
      </w:pPr>
      <w:r>
        <w:t xml:space="preserve">indicate </w:t>
      </w:r>
      <w:r w:rsidR="00FB4A48">
        <w:t xml:space="preserve">a limited range of </w:t>
      </w:r>
      <w:r>
        <w:t xml:space="preserve">management actions to reduce the risk of ongoing exposure to asbestos fibres, and </w:t>
      </w:r>
    </w:p>
    <w:p w:rsidR="00A811D1" w:rsidRDefault="00A811D1" w:rsidP="00A811D1">
      <w:pPr>
        <w:pStyle w:val="ListParagraph"/>
        <w:numPr>
          <w:ilvl w:val="0"/>
          <w:numId w:val="31"/>
        </w:numPr>
      </w:pPr>
      <w:r>
        <w:t>undertake preventative remediation work in accordance with the inspection carried out by the licensed asbestos assessor.</w:t>
      </w:r>
    </w:p>
    <w:p w:rsidR="006B1C73" w:rsidRDefault="00562D42" w:rsidP="00562D42">
      <w:r>
        <w:t>This report and the recommendations</w:t>
      </w:r>
      <w:r w:rsidR="005D26AC">
        <w:t xml:space="preserve"> in it</w:t>
      </w:r>
      <w:r>
        <w:t>, if fully complied with</w:t>
      </w:r>
      <w:r w:rsidR="00C7611A">
        <w:t>,</w:t>
      </w:r>
      <w:r>
        <w:t xml:space="preserve"> wil</w:t>
      </w:r>
      <w:r w:rsidR="005D26AC">
        <w:t>l reduce but not completely el</w:t>
      </w:r>
      <w:r>
        <w:t>iminate the risk of ongoing exposure</w:t>
      </w:r>
      <w:r w:rsidR="005D26AC">
        <w:t xml:space="preserve"> to asbestos fibres from resid</w:t>
      </w:r>
      <w:r>
        <w:t>ual contamination from loose fill asbestos</w:t>
      </w:r>
      <w:r w:rsidR="00FB4A48">
        <w:t xml:space="preserve"> insulation</w:t>
      </w:r>
      <w:r w:rsidR="005D26AC">
        <w:t xml:space="preserve"> in building cavities. </w:t>
      </w:r>
      <w:r w:rsidR="006B1C73">
        <w:t xml:space="preserve">Owners of these properties have been advised that </w:t>
      </w:r>
      <w:r w:rsidR="00156E9C">
        <w:t>it is</w:t>
      </w:r>
      <w:r w:rsidR="006B1C73">
        <w:t xml:space="preserve"> not safe to live in </w:t>
      </w:r>
      <w:r w:rsidR="00156E9C">
        <w:t xml:space="preserve">these properties </w:t>
      </w:r>
      <w:r w:rsidR="006B1C73">
        <w:t xml:space="preserve">with ongoing exposure likely and </w:t>
      </w:r>
      <w:r w:rsidR="00FF0A45">
        <w:t xml:space="preserve">they </w:t>
      </w:r>
      <w:r w:rsidR="006B1C73">
        <w:t>should be demolished.</w:t>
      </w:r>
      <w:r w:rsidR="000E7A41">
        <w:t xml:space="preserve"> </w:t>
      </w:r>
      <w:r w:rsidR="006B1C73">
        <w:t xml:space="preserve">Any owner continuing to reside in this property does so at their own risk. </w:t>
      </w:r>
    </w:p>
    <w:p w:rsidR="00562D42" w:rsidRDefault="006B1C73" w:rsidP="00562D42">
      <w:r>
        <w:t xml:space="preserve">This report falls short of recommending any </w:t>
      </w:r>
      <w:r w:rsidR="00FB4A48">
        <w:t xml:space="preserve">maintenance or </w:t>
      </w:r>
      <w:r>
        <w:t xml:space="preserve">building work </w:t>
      </w:r>
      <w:r w:rsidR="00FB4A48">
        <w:t xml:space="preserve">that might disturb the loose fill asbestos fibres in building cavities or </w:t>
      </w:r>
      <w:r>
        <w:t>requir</w:t>
      </w:r>
      <w:r w:rsidR="00C7611A">
        <w:t xml:space="preserve">e </w:t>
      </w:r>
      <w:r w:rsidR="00C7611A">
        <w:t>a</w:t>
      </w:r>
      <w:r w:rsidR="00752E60">
        <w:t xml:space="preserve"> building approval</w:t>
      </w:r>
      <w:r w:rsidR="00FB4A48">
        <w:t xml:space="preserve">, </w:t>
      </w:r>
      <w:r>
        <w:t xml:space="preserve">and any remedial work that may make the property unsafe or unliveable. Should a licensed asbestos assessor identify extensive contamination </w:t>
      </w:r>
      <w:r w:rsidR="00C7611A">
        <w:t>or building damage</w:t>
      </w:r>
      <w:r>
        <w:t xml:space="preserve">, he/she </w:t>
      </w:r>
      <w:r w:rsidR="00156E9C">
        <w:t>should</w:t>
      </w:r>
      <w:r>
        <w:t xml:space="preserve"> report the property to WorkSafe ACT.</w:t>
      </w:r>
    </w:p>
    <w:p w:rsidR="00562D42" w:rsidRDefault="00562D42" w:rsidP="00562D42">
      <w:r>
        <w:t>This asbestos contamination report presumes that amosite or crocidolite loose fill asbestos fibres are contained within the roof, wall or sub-floor crawl space</w:t>
      </w:r>
      <w:r w:rsidR="00A811D1">
        <w:t xml:space="preserve"> and that soft furnishings are likely to contain asbestos fibres</w:t>
      </w:r>
      <w:r>
        <w:t>. On that basis, no sampling is to be carried out in these areas</w:t>
      </w:r>
      <w:r w:rsidR="00FB4A48">
        <w:t xml:space="preserve"> or items</w:t>
      </w:r>
      <w:r>
        <w:t>.</w:t>
      </w:r>
      <w:r w:rsidR="00C7611A">
        <w:t xml:space="preserve"> </w:t>
      </w:r>
    </w:p>
    <w:p w:rsidR="00C7611A" w:rsidRDefault="00C7611A" w:rsidP="00562D42">
      <w:r>
        <w:t>No air sampling is to be carried out.</w:t>
      </w:r>
    </w:p>
    <w:p w:rsidR="00156E9C" w:rsidRDefault="00A811D1" w:rsidP="00BD4D4F">
      <w:pPr>
        <w:pStyle w:val="Heading2"/>
        <w:numPr>
          <w:ilvl w:val="0"/>
          <w:numId w:val="0"/>
        </w:numPr>
      </w:pPr>
      <w:r>
        <w:t>Process</w:t>
      </w:r>
    </w:p>
    <w:p w:rsidR="000E7A41" w:rsidRDefault="00A811D1" w:rsidP="00562D42">
      <w:r>
        <w:t>The licensed asbestos assessor engaged by the owner to prepare the report will inspect the property, making a visual assessment of the possible exposure pathways for asbestos to migrate into the living areas, and tak</w:t>
      </w:r>
      <w:r w:rsidR="00FB4A48">
        <w:t>e</w:t>
      </w:r>
      <w:r>
        <w:t xml:space="preserve"> settled dust samples to verify whether contamination has occurred</w:t>
      </w:r>
      <w:r w:rsidR="00FB4A48">
        <w:t xml:space="preserve"> through the identified exposure pathways</w:t>
      </w:r>
      <w:r>
        <w:t xml:space="preserve">. Once </w:t>
      </w:r>
      <w:r w:rsidR="00C7611A">
        <w:t>the</w:t>
      </w:r>
      <w:r>
        <w:t xml:space="preserve"> assessor has completed the first half of the report and indicated mandatory management actions based on observed exposure pathways and settled dust sampling, the form </w:t>
      </w:r>
      <w:r w:rsidR="00FB4A48">
        <w:t>must</w:t>
      </w:r>
      <w:r>
        <w:t xml:space="preserve"> be signed and lodged with WorkSafe ACT and a copy provided to the owner. A licensed asbestos </w:t>
      </w:r>
      <w:r w:rsidR="004D21BE">
        <w:t>removalist</w:t>
      </w:r>
      <w:r>
        <w:t xml:space="preserve"> engaged by the owner will obtain a copy of the partly completed form from Worksafe prior to starting a job. Once an asbestos </w:t>
      </w:r>
      <w:r w:rsidR="004D21BE">
        <w:t>removalist</w:t>
      </w:r>
      <w:r>
        <w:t xml:space="preserve"> has completed the management actions and certified the work is completed</w:t>
      </w:r>
      <w:r w:rsidR="00C7611A">
        <w:t>,</w:t>
      </w:r>
      <w:r>
        <w:t xml:space="preserve"> the form </w:t>
      </w:r>
      <w:r w:rsidR="00C7611A">
        <w:t>must</w:t>
      </w:r>
      <w:r>
        <w:t xml:space="preserve"> be signed and lodged for a second time with WorkSafe A</w:t>
      </w:r>
      <w:r w:rsidR="00FB4A48">
        <w:t>CT</w:t>
      </w:r>
      <w:r>
        <w:t xml:space="preserve">, and the completed copy provided to the owner. </w:t>
      </w:r>
    </w:p>
    <w:p w:rsidR="00BD4D4F" w:rsidRDefault="00BD4D4F" w:rsidP="00562D42">
      <w:pPr>
        <w:sectPr w:rsidR="00BD4D4F" w:rsidSect="00BD4D4F">
          <w:type w:val="continuous"/>
          <w:pgSz w:w="16838" w:h="11906" w:orient="landscape" w:code="9"/>
          <w:pgMar w:top="1077" w:right="1440" w:bottom="1077" w:left="851" w:header="709" w:footer="619" w:gutter="0"/>
          <w:cols w:num="2" w:space="708"/>
          <w:titlePg/>
          <w:docGrid w:linePitch="360"/>
        </w:sectPr>
      </w:pPr>
    </w:p>
    <w:p w:rsidR="00156E9C" w:rsidRDefault="006B4EBE" w:rsidP="00BD4D4F">
      <w:pPr>
        <w:keepNext/>
      </w:pPr>
      <w:r>
        <w:rPr>
          <w:noProof/>
        </w:rPr>
        <w:lastRenderedPageBrea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8" type="#_x0000_t104" style="position:absolute;margin-left:440.45pt;margin-top:25.2pt;width:48.75pt;height:222pt;z-index:251658240"/>
        </w:pict>
      </w:r>
      <w:r w:rsidR="00A811D1">
        <w:t>This is a diagram of the process:</w:t>
      </w:r>
    </w:p>
    <w:p w:rsidR="00A811D1" w:rsidRPr="00A811D1" w:rsidRDefault="009441EE" w:rsidP="00562D42">
      <w:r w:rsidRPr="00514FBA">
        <w:rPr>
          <w:noProof/>
          <w:lang w:eastAsia="en-AU"/>
        </w:rPr>
        <w:drawing>
          <wp:inline distT="0" distB="0" distL="0" distR="0">
            <wp:extent cx="5479415" cy="3206750"/>
            <wp:effectExtent l="0" t="19050" r="26035" b="1270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D4D4F" w:rsidRDefault="00BD4D4F" w:rsidP="00D94DB3">
      <w:pPr>
        <w:pStyle w:val="Heading2"/>
        <w:numPr>
          <w:ilvl w:val="0"/>
          <w:numId w:val="0"/>
        </w:numPr>
        <w:spacing w:after="240"/>
        <w:ind w:left="-431"/>
        <w:sectPr w:rsidR="00BD4D4F" w:rsidSect="00087D65">
          <w:type w:val="continuous"/>
          <w:pgSz w:w="16838" w:h="11906" w:orient="landscape" w:code="9"/>
          <w:pgMar w:top="1077" w:right="1440" w:bottom="1077" w:left="851" w:header="709" w:footer="619" w:gutter="0"/>
          <w:cols w:space="708"/>
          <w:titlePg/>
          <w:docGrid w:linePitch="360"/>
        </w:sectPr>
      </w:pPr>
    </w:p>
    <w:p w:rsidR="006B1C73" w:rsidRDefault="003C6633" w:rsidP="00BD4D4F">
      <w:pPr>
        <w:pStyle w:val="Heading2"/>
        <w:numPr>
          <w:ilvl w:val="0"/>
          <w:numId w:val="0"/>
        </w:numPr>
        <w:spacing w:before="0"/>
      </w:pPr>
      <w:r>
        <w:t xml:space="preserve">Settled </w:t>
      </w:r>
      <w:r w:rsidR="006B1C73">
        <w:t xml:space="preserve">Dust </w:t>
      </w:r>
      <w:r w:rsidR="006B1C73" w:rsidRPr="006B1C73">
        <w:t>Sampling</w:t>
      </w:r>
    </w:p>
    <w:p w:rsidR="00574E6D" w:rsidRDefault="004A6128" w:rsidP="00562D42">
      <w:r>
        <w:t>The purpose of settled dust sampling is to establish as far as reasonably practicable whether fibres have migrated through observed exposure pathways from the roof, walls or sub-floor cavities</w:t>
      </w:r>
      <w:r w:rsidR="00574E6D">
        <w:t xml:space="preserve"> into living spaces</w:t>
      </w:r>
      <w:r>
        <w:t xml:space="preserve">. </w:t>
      </w:r>
      <w:r w:rsidR="00574E6D">
        <w:t xml:space="preserve">No sampling should be carried out in </w:t>
      </w:r>
      <w:r w:rsidR="00CE7F4F">
        <w:t xml:space="preserve">the presumed </w:t>
      </w:r>
      <w:r w:rsidR="00574E6D">
        <w:t>contaminated r</w:t>
      </w:r>
      <w:r w:rsidR="00CE7F4F">
        <w:t xml:space="preserve">oof, wall or sub floor spaces, </w:t>
      </w:r>
      <w:r w:rsidR="00574E6D">
        <w:t xml:space="preserve">or from soft furnishings or fabric items. </w:t>
      </w:r>
    </w:p>
    <w:p w:rsidR="006B1C73" w:rsidRDefault="006B1C73" w:rsidP="00562D42">
      <w:r w:rsidRPr="006B1C73">
        <w:t>A licensed asbestos assessor should</w:t>
      </w:r>
      <w:r w:rsidR="004A6128">
        <w:t xml:space="preserve"> use their professional judgement and</w:t>
      </w:r>
      <w:r w:rsidRPr="006B1C73">
        <w:t xml:space="preserve"> take 1-2 samples of dust from each room where there is an </w:t>
      </w:r>
      <w:r w:rsidR="004A6128">
        <w:t xml:space="preserve">identified </w:t>
      </w:r>
      <w:r w:rsidRPr="006B1C73">
        <w:t>exposure pathway.</w:t>
      </w:r>
      <w:r w:rsidR="004A6128">
        <w:t xml:space="preserve"> </w:t>
      </w:r>
      <w:r w:rsidR="00FB4A48">
        <w:t>Sampling of every room is not required</w:t>
      </w:r>
      <w:r w:rsidR="004A6128">
        <w:t xml:space="preserve"> </w:t>
      </w:r>
      <w:r w:rsidR="00FB4A48">
        <w:t xml:space="preserve">where there are no identified exposure pathways. </w:t>
      </w:r>
      <w:r w:rsidR="004A6128">
        <w:t xml:space="preserve">Space is provided on the form for most types of rooms/spaces. For most properties, </w:t>
      </w:r>
      <w:r w:rsidR="00FB4A48">
        <w:t xml:space="preserve">approximately </w:t>
      </w:r>
      <w:r w:rsidR="004A6128">
        <w:t xml:space="preserve">10 samples could </w:t>
      </w:r>
      <w:r w:rsidR="004A6128">
        <w:t xml:space="preserve">be expected as being reasonable. </w:t>
      </w:r>
      <w:r w:rsidR="00574E6D">
        <w:t>Assessors should take care neither to under or over-sample but take a reasonable number of samples to ascertain if a room is contaminated based on professional judgement.</w:t>
      </w:r>
    </w:p>
    <w:p w:rsidR="006B1C73" w:rsidRDefault="003C6633" w:rsidP="00562D42">
      <w:r>
        <w:t>Settled dust</w:t>
      </w:r>
      <w:r w:rsidR="006B1C73">
        <w:t xml:space="preserve"> samples should </w:t>
      </w:r>
      <w:r>
        <w:t xml:space="preserve">only </w:t>
      </w:r>
      <w:r w:rsidR="006B1C73">
        <w:t xml:space="preserve">be taken from </w:t>
      </w:r>
      <w:r w:rsidR="004A6128">
        <w:t xml:space="preserve">hard horizontal surfaces in </w:t>
      </w:r>
      <w:r>
        <w:t>internal living areas</w:t>
      </w:r>
      <w:r w:rsidR="004A6128">
        <w:t>.</w:t>
      </w:r>
      <w:r>
        <w:t xml:space="preserve"> </w:t>
      </w:r>
      <w:r w:rsidR="004A6128">
        <w:t xml:space="preserve">Samples should not be taken from the interior of heating or cooling </w:t>
      </w:r>
      <w:r w:rsidR="00322F1A">
        <w:t>duct work</w:t>
      </w:r>
      <w:r>
        <w:t xml:space="preserve">, </w:t>
      </w:r>
      <w:r w:rsidR="006B1C73">
        <w:t>soft furnishings, clothes or carpets. The</w:t>
      </w:r>
      <w:r w:rsidR="004A6128">
        <w:t xml:space="preserve"> latter are </w:t>
      </w:r>
      <w:r w:rsidR="006B1C73">
        <w:t>presumed to be contaminated and are not practicable to decontaminate.</w:t>
      </w:r>
      <w:r>
        <w:t xml:space="preserve"> </w:t>
      </w:r>
    </w:p>
    <w:p w:rsidR="003C6633" w:rsidRDefault="006B1C73" w:rsidP="00562D42">
      <w:r>
        <w:t xml:space="preserve">No </w:t>
      </w:r>
      <w:r w:rsidR="00FB4A48">
        <w:t xml:space="preserve">static </w:t>
      </w:r>
      <w:r>
        <w:t xml:space="preserve">air sampling is to be carried </w:t>
      </w:r>
      <w:r w:rsidR="00FB4A48">
        <w:t>since</w:t>
      </w:r>
      <w:r>
        <w:t xml:space="preserve"> airborne fibre levels are likely to be below the detection limit of the air sampling method.</w:t>
      </w:r>
      <w:r w:rsidR="00C7611A">
        <w:t xml:space="preserve"> </w:t>
      </w:r>
      <w:r w:rsidR="003C6633">
        <w:t xml:space="preserve">Laboratory analytical results should be appended to the report and recorded in the Contamination </w:t>
      </w:r>
      <w:r w:rsidR="00574E6D">
        <w:t>M</w:t>
      </w:r>
      <w:r w:rsidR="003C6633">
        <w:t>anagement Plan table</w:t>
      </w:r>
      <w:r w:rsidR="00574E6D">
        <w:t xml:space="preserve"> against the appropriate room/space</w:t>
      </w:r>
      <w:r w:rsidR="003C6633">
        <w:t>.</w:t>
      </w:r>
    </w:p>
    <w:p w:rsidR="00562D42" w:rsidRDefault="002E5A0D" w:rsidP="00BD4D4F">
      <w:pPr>
        <w:pStyle w:val="Heading2"/>
        <w:numPr>
          <w:ilvl w:val="0"/>
          <w:numId w:val="0"/>
        </w:numPr>
      </w:pPr>
      <w:r>
        <w:lastRenderedPageBreak/>
        <w:t xml:space="preserve">Choosing </w:t>
      </w:r>
      <w:r w:rsidR="003C6633" w:rsidRPr="003C6633">
        <w:t>Mandatory Management Actions</w:t>
      </w:r>
    </w:p>
    <w:p w:rsidR="00C7611A" w:rsidRDefault="00C7611A" w:rsidP="00C7611A">
      <w:r w:rsidRPr="003C6633">
        <w:t xml:space="preserve">Based on the results of the dust sampling and visual inspection, the assessor should </w:t>
      </w:r>
      <w:r>
        <w:t>indicate</w:t>
      </w:r>
      <w:r w:rsidRPr="003C6633">
        <w:t xml:space="preserve"> </w:t>
      </w:r>
      <w:r>
        <w:t>one or more</w:t>
      </w:r>
      <w:r w:rsidRPr="003C6633">
        <w:t xml:space="preserve"> management action</w:t>
      </w:r>
      <w:r>
        <w:t>s</w:t>
      </w:r>
      <w:r w:rsidRPr="003C6633">
        <w:t xml:space="preserve">, choosing from the </w:t>
      </w:r>
      <w:r>
        <w:t xml:space="preserve">codes </w:t>
      </w:r>
      <w:r w:rsidRPr="003C6633">
        <w:t>listed in the Key</w:t>
      </w:r>
      <w:r>
        <w:t xml:space="preserve"> to the table. </w:t>
      </w:r>
    </w:p>
    <w:p w:rsidR="00574E6D" w:rsidRDefault="00574E6D" w:rsidP="00574E6D">
      <w:r>
        <w:t>In all properties, the manholes or access doors to sub-floor or roof area should be mandated for locking and labelling to limit casual entry to these spaces.</w:t>
      </w:r>
    </w:p>
    <w:p w:rsidR="003C6633" w:rsidRDefault="003C6633" w:rsidP="00562D42">
      <w:r>
        <w:t xml:space="preserve">Where a property is in good condition with no exposure pathways and no contamination is identified, </w:t>
      </w:r>
      <w:r w:rsidR="00EB74CA">
        <w:t xml:space="preserve">mandated </w:t>
      </w:r>
      <w:r>
        <w:t>management actions may be limited to locking and labelling building cavity access points (e.g. manholes).</w:t>
      </w:r>
    </w:p>
    <w:p w:rsidR="003C6633" w:rsidRDefault="00EB74CA" w:rsidP="00562D42">
      <w:r w:rsidRPr="00EB74CA">
        <w:t>Where an exposure pathway is identified and dust contamination is confirmed</w:t>
      </w:r>
      <w:r w:rsidR="003C6633" w:rsidRPr="00EB74CA">
        <w:t>, an assess</w:t>
      </w:r>
      <w:r w:rsidR="003C6633">
        <w:t xml:space="preserve">or should mandate that the room be decontaminated using wet wiping of hard surfaces and </w:t>
      </w:r>
      <w:r w:rsidR="003C6633" w:rsidRPr="00FB4A48">
        <w:t>vacuuming</w:t>
      </w:r>
      <w:r w:rsidR="002E5A0D" w:rsidRPr="00FB4A48">
        <w:t xml:space="preserve"> the room</w:t>
      </w:r>
      <w:r w:rsidR="003C6633" w:rsidRPr="00FB4A48">
        <w:t xml:space="preserve"> with</w:t>
      </w:r>
      <w:r w:rsidR="003C6633">
        <w:t xml:space="preserve"> </w:t>
      </w:r>
      <w:r w:rsidR="002E5A0D">
        <w:t xml:space="preserve">an </w:t>
      </w:r>
      <w:r w:rsidR="003C6633">
        <w:t>approved asbestos type</w:t>
      </w:r>
      <w:r w:rsidR="00574E6D">
        <w:t xml:space="preserve"> H </w:t>
      </w:r>
      <w:r w:rsidR="00FB4A48">
        <w:t>vacuum cleaner</w:t>
      </w:r>
      <w:r w:rsidR="003C6633">
        <w:t>.</w:t>
      </w:r>
      <w:r w:rsidR="000E7A41">
        <w:t xml:space="preserve"> </w:t>
      </w:r>
      <w:r w:rsidR="002E5A0D">
        <w:t>Only those e</w:t>
      </w:r>
      <w:r w:rsidR="003C6633">
        <w:t xml:space="preserve">xposure pathways in those rooms </w:t>
      </w:r>
      <w:r w:rsidR="002E5A0D">
        <w:t>where asbestos dust is identified</w:t>
      </w:r>
      <w:r w:rsidR="003C6633">
        <w:t xml:space="preserve"> should be mandated for sealing. </w:t>
      </w:r>
    </w:p>
    <w:p w:rsidR="003C6633" w:rsidRDefault="003C6633" w:rsidP="00562D42">
      <w:r>
        <w:t>Where no fibres are detected in a room or space, it is not necessary to mandate sealing of exposure pathways</w:t>
      </w:r>
      <w:r w:rsidR="00C7611A">
        <w:t xml:space="preserve">, other than locking and </w:t>
      </w:r>
      <w:r w:rsidR="00574E6D">
        <w:t>labelling any manhole or cavity access</w:t>
      </w:r>
      <w:r>
        <w:t>.</w:t>
      </w:r>
    </w:p>
    <w:p w:rsidR="00C7611A" w:rsidRDefault="00C7611A" w:rsidP="00C7611A">
      <w:r>
        <w:t>If a property has significant damage such that wall, roof or sub-floor cavities open directly into living areas, whether or not fibres are detected in settled dust near the damage, the assessor should report the property to WorkSafe ACT.</w:t>
      </w:r>
      <w:r w:rsidRPr="00332C3B">
        <w:t xml:space="preserve"> </w:t>
      </w:r>
      <w:r>
        <w:t>Where the assessor finds the majority or all of the dust samples are contaminated, the property should be reported to WorkSafe ACT.</w:t>
      </w:r>
    </w:p>
    <w:p w:rsidR="00C7611A" w:rsidRDefault="00C7611A" w:rsidP="00562D42">
      <w:r w:rsidRPr="00574E6D">
        <w:t xml:space="preserve">Where an exposure pathway is identified and dust contamination is confirmed in a cupboard the owner should be advised that cleaning work will decontaminate hard surface items but that the asbestos </w:t>
      </w:r>
      <w:r>
        <w:t>removalist</w:t>
      </w:r>
      <w:r w:rsidRPr="00574E6D">
        <w:t xml:space="preserve"> will </w:t>
      </w:r>
      <w:r w:rsidRPr="00574E6D">
        <w:t>dispose of soft items which cannot be decontaminated. If the owner refuses to allow their goods to be disposed of, this should be noted on the report.</w:t>
      </w:r>
    </w:p>
    <w:p w:rsidR="00C7611A" w:rsidRDefault="00C7611A" w:rsidP="00332C3B">
      <w:r>
        <w:rPr>
          <w:b/>
          <w:i/>
        </w:rPr>
        <w:t>D</w:t>
      </w:r>
      <w:r w:rsidR="00BD4D4F" w:rsidRPr="00BD4D4F">
        <w:rPr>
          <w:b/>
          <w:i/>
        </w:rPr>
        <w:t>o not</w:t>
      </w:r>
      <w:r w:rsidR="00332C3B">
        <w:t xml:space="preserve"> recommend covering or replacement of down lights, Tastics or ceiling exhaust fans. Whilst these are potential exposure pathways it should be noted that the roof space was remediated in an earlier program and that such work would require a building approval. </w:t>
      </w:r>
    </w:p>
    <w:p w:rsidR="00C7611A" w:rsidRDefault="00BD4D4F" w:rsidP="00332C3B">
      <w:r>
        <w:rPr>
          <w:b/>
          <w:i/>
        </w:rPr>
        <w:t>D</w:t>
      </w:r>
      <w:r w:rsidRPr="00BD4D4F">
        <w:rPr>
          <w:b/>
          <w:i/>
        </w:rPr>
        <w:t>o not</w:t>
      </w:r>
      <w:r w:rsidR="00332C3B">
        <w:t xml:space="preserve"> recommend heating or cooling systems be deactivated. </w:t>
      </w:r>
    </w:p>
    <w:p w:rsidR="00332C3B" w:rsidRDefault="00BD4D4F" w:rsidP="00332C3B">
      <w:r>
        <w:rPr>
          <w:b/>
          <w:i/>
        </w:rPr>
        <w:t>D</w:t>
      </w:r>
      <w:r w:rsidRPr="00BD4D4F">
        <w:rPr>
          <w:b/>
          <w:i/>
        </w:rPr>
        <w:t>o not</w:t>
      </w:r>
      <w:r w:rsidR="00332C3B">
        <w:t xml:space="preserve"> recommend soft furnishings be disposed o</w:t>
      </w:r>
      <w:r w:rsidR="00752E60">
        <w:t>f</w:t>
      </w:r>
      <w:r w:rsidR="00332C3B">
        <w:t xml:space="preserve"> unless you have identified a contaminated cupboard space.</w:t>
      </w:r>
    </w:p>
    <w:p w:rsidR="00C7611A" w:rsidRDefault="000D756F" w:rsidP="00562D42">
      <w:r w:rsidRPr="00C7611A">
        <w:rPr>
          <w:b/>
          <w:i/>
        </w:rPr>
        <w:t>Do not</w:t>
      </w:r>
      <w:r w:rsidR="00DE2363">
        <w:t xml:space="preserve"> attempt to sample nor</w:t>
      </w:r>
      <w:r>
        <w:t xml:space="preserve"> mandate the disposal of carpets</w:t>
      </w:r>
      <w:r w:rsidR="00EB74CA">
        <w:t xml:space="preserve">, fabric items </w:t>
      </w:r>
      <w:r>
        <w:t>and soft furniture as this is impractical.</w:t>
      </w:r>
      <w:r w:rsidR="00A42F89">
        <w:t xml:space="preserve"> </w:t>
      </w:r>
    </w:p>
    <w:p w:rsidR="000D756F" w:rsidRDefault="00A42F89" w:rsidP="00562D42">
      <w:r w:rsidRPr="00C7611A">
        <w:rPr>
          <w:b/>
          <w:i/>
        </w:rPr>
        <w:t>Do not</w:t>
      </w:r>
      <w:r>
        <w:t xml:space="preserve"> mandate sealing open of cavity wall doors unless asbestos fibres are detected in one or other room on either side of the door.</w:t>
      </w:r>
    </w:p>
    <w:p w:rsidR="00E16992" w:rsidRDefault="003F6C8F" w:rsidP="00562D42">
      <w:r>
        <w:t xml:space="preserve">Any photographs taken should also be appended to the report to make clear to asbestos </w:t>
      </w:r>
      <w:r w:rsidR="004D21BE">
        <w:t>removalist</w:t>
      </w:r>
      <w:r>
        <w:t>s where work is to be carried out.</w:t>
      </w:r>
    </w:p>
    <w:p w:rsidR="003F6C8F" w:rsidRDefault="00E16992" w:rsidP="00BD4D4F">
      <w:pPr>
        <w:pStyle w:val="Heading2"/>
        <w:numPr>
          <w:ilvl w:val="0"/>
          <w:numId w:val="0"/>
        </w:numPr>
      </w:pPr>
      <w:r w:rsidRPr="00E16992">
        <w:t>Lodging with WorkSafe ACT</w:t>
      </w:r>
      <w:r w:rsidR="003F6C8F" w:rsidRPr="00E16992">
        <w:t xml:space="preserve"> </w:t>
      </w:r>
    </w:p>
    <w:p w:rsidR="003842FE" w:rsidRDefault="000D756F" w:rsidP="00562D42">
      <w:r w:rsidRPr="000D756F">
        <w:t xml:space="preserve">Once completed, the assessor should sign and date the report, provide a </w:t>
      </w:r>
      <w:r w:rsidR="002E5A0D">
        <w:t xml:space="preserve">hard </w:t>
      </w:r>
      <w:r w:rsidRPr="000D756F">
        <w:t xml:space="preserve">copy to the owner and lodge the form by </w:t>
      </w:r>
      <w:r w:rsidRPr="00332C3B">
        <w:t>email</w:t>
      </w:r>
      <w:r w:rsidR="00332C3B">
        <w:t xml:space="preserve"> </w:t>
      </w:r>
      <w:r w:rsidR="003842FE" w:rsidRPr="00332C3B">
        <w:t>:</w:t>
      </w:r>
      <w:r w:rsidR="003842FE" w:rsidRPr="003842FE">
        <w:rPr>
          <w:u w:val="single"/>
        </w:rPr>
        <w:t xml:space="preserve"> </w:t>
      </w:r>
      <w:hyperlink r:id="rId20" w:history="1">
        <w:r w:rsidR="003842FE" w:rsidRPr="00332C3B">
          <w:rPr>
            <w:rStyle w:val="Hyperlink"/>
            <w:rFonts w:cs="Arial"/>
            <w:u w:val="none"/>
          </w:rPr>
          <w:t>worksafe_asbestos@act.gov.au</w:t>
        </w:r>
      </w:hyperlink>
      <w:r w:rsidR="003842FE" w:rsidRPr="003842FE">
        <w:rPr>
          <w:u w:val="single"/>
        </w:rPr>
        <w:t xml:space="preserve"> </w:t>
      </w:r>
    </w:p>
    <w:p w:rsidR="000D756F" w:rsidRDefault="000D756F" w:rsidP="00562D42">
      <w:r w:rsidRPr="000D756F">
        <w:t xml:space="preserve">The owner should be advised that they are required </w:t>
      </w:r>
      <w:r w:rsidR="00332C3B">
        <w:t xml:space="preserve">by law </w:t>
      </w:r>
      <w:r w:rsidRPr="000D756F">
        <w:t>to en</w:t>
      </w:r>
      <w:r w:rsidR="00DE2363">
        <w:t>g</w:t>
      </w:r>
      <w:r w:rsidRPr="000D756F">
        <w:t>age a</w:t>
      </w:r>
      <w:r w:rsidR="00332C3B">
        <w:t xml:space="preserve"> licensed</w:t>
      </w:r>
      <w:r w:rsidRPr="000D756F">
        <w:t xml:space="preserve"> asbestos </w:t>
      </w:r>
      <w:r w:rsidR="004D21BE">
        <w:t>removalist</w:t>
      </w:r>
      <w:r w:rsidRPr="000D756F">
        <w:t xml:space="preserve"> to carry out the management actions no later than 6 months from the assessor’s inspection date.</w:t>
      </w:r>
    </w:p>
    <w:p w:rsidR="00DE2363" w:rsidRDefault="00DE2363" w:rsidP="00BD4D4F">
      <w:pPr>
        <w:pStyle w:val="Heading2"/>
        <w:numPr>
          <w:ilvl w:val="0"/>
          <w:numId w:val="0"/>
        </w:numPr>
      </w:pPr>
      <w:r w:rsidRPr="00DE2363">
        <w:lastRenderedPageBreak/>
        <w:t xml:space="preserve">Remedial Work </w:t>
      </w:r>
      <w:r w:rsidR="00406D38">
        <w:t>-</w:t>
      </w:r>
      <w:r w:rsidRPr="00DE2363">
        <w:t xml:space="preserve"> Mandatory Management Actions</w:t>
      </w:r>
    </w:p>
    <w:p w:rsidR="00DE2363" w:rsidRDefault="00DE2363" w:rsidP="00562D42">
      <w:r w:rsidRPr="00DE2363">
        <w:t>Worksafe ACT has advised that provided loose fill asbestos fibre contamination removed is only asbestos contaminated dust in living areas, that this work does not comprise friable asbestos removal</w:t>
      </w:r>
      <w:r w:rsidR="002E5A0D">
        <w:t xml:space="preserve"> according to the WHS regulations</w:t>
      </w:r>
      <w:r w:rsidRPr="00DE2363">
        <w:t xml:space="preserve">. </w:t>
      </w:r>
      <w:r w:rsidR="002E5A0D">
        <w:t>However, s</w:t>
      </w:r>
      <w:r w:rsidRPr="00DE2363">
        <w:t xml:space="preserve">afe working procedures </w:t>
      </w:r>
      <w:r>
        <w:t xml:space="preserve">for </w:t>
      </w:r>
      <w:r w:rsidR="002E5A0D">
        <w:t>handling asbestos contaminated dust</w:t>
      </w:r>
      <w:r>
        <w:t xml:space="preserve"> </w:t>
      </w:r>
      <w:r w:rsidRPr="00DE2363">
        <w:t>and respiratory pro</w:t>
      </w:r>
      <w:r>
        <w:t>t</w:t>
      </w:r>
      <w:r w:rsidRPr="00DE2363">
        <w:t xml:space="preserve">ection </w:t>
      </w:r>
      <w:r w:rsidR="00871FA3">
        <w:t>are</w:t>
      </w:r>
      <w:r w:rsidRPr="00DE2363">
        <w:t xml:space="preserve"> required </w:t>
      </w:r>
      <w:r w:rsidR="00871FA3">
        <w:t>as per the WHS Regulations</w:t>
      </w:r>
      <w:r w:rsidRPr="00DE2363">
        <w:t>.</w:t>
      </w:r>
      <w:r>
        <w:t xml:space="preserve"> It is not mandatory that a nominated asbestos removal supervisor be present for this work, however normal management supervision is required. Asbestos </w:t>
      </w:r>
      <w:r w:rsidR="004D21BE">
        <w:t>removalist</w:t>
      </w:r>
      <w:r w:rsidR="00493B83">
        <w:t xml:space="preserve"> workers</w:t>
      </w:r>
      <w:r>
        <w:t xml:space="preserve"> should be trained in the content of this guide</w:t>
      </w:r>
      <w:r w:rsidR="00871FA3">
        <w:t>, the need for careful sealing and effective use of materials and the techniques to be used</w:t>
      </w:r>
      <w:r>
        <w:t>. If worker</w:t>
      </w:r>
      <w:r w:rsidR="00332C3B">
        <w:t>s have any queries in a premise</w:t>
      </w:r>
      <w:r w:rsidR="00493B83">
        <w:t>s</w:t>
      </w:r>
      <w:r>
        <w:t xml:space="preserve"> or are in doubt about the work required, they may discuss it with the</w:t>
      </w:r>
      <w:r w:rsidR="00493B83">
        <w:t>ir supervisor, the licensed</w:t>
      </w:r>
      <w:r>
        <w:t xml:space="preserve"> asbestos assessor who prepared the contamination report or </w:t>
      </w:r>
      <w:r w:rsidR="00871FA3">
        <w:t xml:space="preserve">the </w:t>
      </w:r>
      <w:r>
        <w:t>WorkSafe ACT Asbestos Unit (02) 62</w:t>
      </w:r>
      <w:r w:rsidR="003842FE">
        <w:t xml:space="preserve">07 </w:t>
      </w:r>
      <w:r>
        <w:t>3000.</w:t>
      </w:r>
    </w:p>
    <w:p w:rsidR="00332C3B" w:rsidRDefault="00DE2363" w:rsidP="00562D42">
      <w:r>
        <w:t xml:space="preserve">Cleaning up any asbestos contaminated dust </w:t>
      </w:r>
      <w:r w:rsidR="005E7C9F">
        <w:t xml:space="preserve">on hard surfaces or items </w:t>
      </w:r>
      <w:r>
        <w:t xml:space="preserve">should be confined to the room or space where the assessor has identified asbestos fibres. This should be done using normal friable asbestos decontamination procedures including wet wiping and the use of well-maintained Class H asbestos approved vacuum cleaners. </w:t>
      </w:r>
      <w:r w:rsidR="00D04122">
        <w:t>C</w:t>
      </w:r>
      <w:r w:rsidR="005E7C9F">
        <w:t>arpets and curtains in rooms where asbestos contamination has been confirmed</w:t>
      </w:r>
      <w:r w:rsidR="00D04122">
        <w:t xml:space="preserve"> should be vacuumed where practicable although this cannot effectively remove embedded fibres</w:t>
      </w:r>
      <w:r w:rsidR="005E7C9F">
        <w:t xml:space="preserve">. Other soft items such as clothes or linen are not practicable to decontaminate. </w:t>
      </w:r>
    </w:p>
    <w:p w:rsidR="00DE2363" w:rsidRDefault="00DE2363" w:rsidP="00562D42">
      <w:r>
        <w:t xml:space="preserve">Any soft items in </w:t>
      </w:r>
      <w:r w:rsidR="005E7C9F">
        <w:t xml:space="preserve">confirmed </w:t>
      </w:r>
      <w:r>
        <w:t xml:space="preserve">contaminated cupboards should be disposed of in a correct asbestos removal bag. If the owner wishes to keep these contents against </w:t>
      </w:r>
      <w:r w:rsidR="00332C3B">
        <w:t>the assessor’s advice</w:t>
      </w:r>
      <w:r>
        <w:t>, please record this in the form.</w:t>
      </w:r>
    </w:p>
    <w:p w:rsidR="00A42F89" w:rsidRDefault="00A42F89" w:rsidP="00562D42">
      <w:r>
        <w:t xml:space="preserve">Materials used to seal up, such as paintable mastics need to be applied in accordance with manufacturer’s instructions, applied to clean, dust-free surfaces and </w:t>
      </w:r>
      <w:r w:rsidR="005E7C9F">
        <w:t xml:space="preserve">ensure </w:t>
      </w:r>
      <w:r>
        <w:t>the entire crack, hole or gap filled.</w:t>
      </w:r>
    </w:p>
    <w:p w:rsidR="005E7C9F" w:rsidRDefault="00BD4D4F" w:rsidP="00562D42">
      <w:r>
        <w:rPr>
          <w:b/>
          <w:i/>
        </w:rPr>
        <w:t>D</w:t>
      </w:r>
      <w:r w:rsidRPr="00BD4D4F">
        <w:rPr>
          <w:b/>
          <w:i/>
        </w:rPr>
        <w:t>o not</w:t>
      </w:r>
      <w:r w:rsidR="005E7C9F">
        <w:t xml:space="preserve"> enter any roof, wall or sub-floor cavity.</w:t>
      </w:r>
    </w:p>
    <w:p w:rsidR="005E7C9F" w:rsidRDefault="00BD4D4F" w:rsidP="00562D42">
      <w:r>
        <w:rPr>
          <w:b/>
          <w:i/>
        </w:rPr>
        <w:t>D</w:t>
      </w:r>
      <w:r w:rsidRPr="00BD4D4F">
        <w:rPr>
          <w:b/>
          <w:i/>
        </w:rPr>
        <w:t>o not</w:t>
      </w:r>
      <w:r w:rsidR="005E7C9F">
        <w:t xml:space="preserve"> cover the openings of ducted heating or cooling air inlets and outlets. These must be left operable.</w:t>
      </w:r>
      <w:r w:rsidR="00CB616D">
        <w:t xml:space="preserve"> You should seal around the edges of the </w:t>
      </w:r>
      <w:r w:rsidR="00332C3B">
        <w:t xml:space="preserve">vent </w:t>
      </w:r>
      <w:r w:rsidR="00CB616D">
        <w:t>faceplate only.</w:t>
      </w:r>
    </w:p>
    <w:p w:rsidR="00D04122" w:rsidRDefault="00BD4D4F" w:rsidP="00562D42">
      <w:r>
        <w:rPr>
          <w:b/>
          <w:i/>
        </w:rPr>
        <w:t>D</w:t>
      </w:r>
      <w:r w:rsidRPr="00BD4D4F">
        <w:rPr>
          <w:b/>
          <w:i/>
        </w:rPr>
        <w:t>o not</w:t>
      </w:r>
      <w:r w:rsidR="005E7C9F">
        <w:t xml:space="preserve"> cover over down</w:t>
      </w:r>
      <w:r w:rsidR="00CB616D">
        <w:t xml:space="preserve"> </w:t>
      </w:r>
      <w:r w:rsidR="00D04122">
        <w:t xml:space="preserve">lights, </w:t>
      </w:r>
      <w:r w:rsidR="005E7C9F">
        <w:t>Tastics</w:t>
      </w:r>
      <w:r w:rsidR="00332C3B">
        <w:t>, heating or cooling vent outlets or inlets</w:t>
      </w:r>
      <w:r w:rsidR="00D04122">
        <w:t xml:space="preserve"> or ceiling exhaust fans</w:t>
      </w:r>
      <w:r w:rsidR="005E7C9F">
        <w:t>. Whilst these are potential exposure pathways it should be noted that the roof space was remediated in an earlier program and that such work would require a building approval.</w:t>
      </w:r>
    </w:p>
    <w:p w:rsidR="005E7C9F" w:rsidRDefault="00BD4D4F" w:rsidP="00562D42">
      <w:r w:rsidRPr="00BD4D4F">
        <w:rPr>
          <w:b/>
          <w:i/>
        </w:rPr>
        <w:t>Cavity sliding doors</w:t>
      </w:r>
      <w:r w:rsidR="00D04122">
        <w:t xml:space="preserve"> are an important exposure pathway due to residual fibres in wall cavities. Cavity doors are to be sealed </w:t>
      </w:r>
      <w:r w:rsidR="00332C3B">
        <w:t xml:space="preserve">open </w:t>
      </w:r>
      <w:r w:rsidR="005E7C9F">
        <w:t>where contamination has been identified in one or other of the rooms on either side of the door. The gap must be entirely filled with exp</w:t>
      </w:r>
      <w:r w:rsidR="001E6D33">
        <w:t>and</w:t>
      </w:r>
      <w:r w:rsidR="005E7C9F">
        <w:t xml:space="preserve">ing foam to render the door open and inoperable. </w:t>
      </w:r>
    </w:p>
    <w:p w:rsidR="005E7C9F" w:rsidRDefault="00BD4D4F" w:rsidP="00562D42">
      <w:r w:rsidRPr="00BD4D4F">
        <w:rPr>
          <w:b/>
          <w:i/>
        </w:rPr>
        <w:t>Cornice cracks</w:t>
      </w:r>
      <w:r w:rsidR="005E7C9F">
        <w:t xml:space="preserve"> </w:t>
      </w:r>
      <w:r w:rsidR="00332C3B">
        <w:t>are</w:t>
      </w:r>
      <w:r w:rsidR="005E7C9F">
        <w:t xml:space="preserve"> an important exposure pathway due to residual fibres known to be present above </w:t>
      </w:r>
      <w:r w:rsidR="00332C3B">
        <w:t xml:space="preserve">the cornices </w:t>
      </w:r>
      <w:r w:rsidR="005E7C9F">
        <w:t xml:space="preserve">that were unable to be removed in the previous remediation program. These should be completely and effectively sealed. Please ensure the paintable mastic is applied to dust-free surfaces. </w:t>
      </w:r>
    </w:p>
    <w:p w:rsidR="00DE2363" w:rsidRDefault="00BD4D4F" w:rsidP="00562D42">
      <w:r w:rsidRPr="00BD4D4F">
        <w:rPr>
          <w:b/>
          <w:i/>
        </w:rPr>
        <w:t>Sealants</w:t>
      </w:r>
      <w:r w:rsidR="00CB616D">
        <w:t xml:space="preserve"> applied should be clear or colour free wherever possible.</w:t>
      </w:r>
    </w:p>
    <w:p w:rsidR="00CB616D" w:rsidRPr="00DE2363" w:rsidRDefault="00BD4D4F" w:rsidP="00562D42">
      <w:r w:rsidRPr="00BD4D4F">
        <w:rPr>
          <w:b/>
          <w:i/>
        </w:rPr>
        <w:t>Locking</w:t>
      </w:r>
      <w:r w:rsidR="00CB616D">
        <w:t xml:space="preserve"> of manhole doors will be required in most properties. It is preferable that this be done with keys to </w:t>
      </w:r>
      <w:r w:rsidR="00FA034B">
        <w:t xml:space="preserve">the </w:t>
      </w:r>
      <w:r w:rsidR="00CB616D">
        <w:t xml:space="preserve">padlock provided to the owner. </w:t>
      </w:r>
      <w:r w:rsidR="00CB616D">
        <w:lastRenderedPageBreak/>
        <w:t xml:space="preserve">Completely sealing or covering of these should be avoided in case </w:t>
      </w:r>
      <w:r w:rsidR="00FA034B">
        <w:t xml:space="preserve">later </w:t>
      </w:r>
      <w:r w:rsidR="00CB616D">
        <w:t>maintenance under safe working conditions is required.</w:t>
      </w:r>
    </w:p>
    <w:sectPr w:rsidR="00CB616D" w:rsidRPr="00DE2363" w:rsidSect="00BD4D4F">
      <w:type w:val="continuous"/>
      <w:pgSz w:w="16838" w:h="11906" w:orient="landscape" w:code="9"/>
      <w:pgMar w:top="1077" w:right="1440" w:bottom="1077" w:left="851" w:header="709" w:footer="61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1EE" w:rsidRDefault="009441EE" w:rsidP="007E1C69">
      <w:pPr>
        <w:spacing w:after="0" w:line="240" w:lineRule="auto"/>
      </w:pPr>
      <w:r>
        <w:separator/>
      </w:r>
    </w:p>
  </w:endnote>
  <w:endnote w:type="continuationSeparator" w:id="0">
    <w:p w:rsidR="009441EE" w:rsidRDefault="009441EE" w:rsidP="007E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00" w:rsidRDefault="00324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35B" w:rsidRDefault="004B0A65" w:rsidP="00AD65E2">
    <w:pPr>
      <w:pStyle w:val="Footer"/>
      <w:jc w:val="right"/>
      <w:rPr>
        <w:noProof/>
      </w:rPr>
    </w:pPr>
    <w:r>
      <w:t xml:space="preserve">Page </w:t>
    </w:r>
    <w:r w:rsidR="002369D0">
      <w:fldChar w:fldCharType="begin"/>
    </w:r>
    <w:r w:rsidR="002369D0">
      <w:instrText xml:space="preserve"> PAGE   \* MERGEFORMAT </w:instrText>
    </w:r>
    <w:r w:rsidR="002369D0">
      <w:fldChar w:fldCharType="separate"/>
    </w:r>
    <w:r w:rsidR="008F18BB">
      <w:rPr>
        <w:noProof/>
      </w:rPr>
      <w:t>2</w:t>
    </w:r>
    <w:r w:rsidR="002369D0">
      <w:fldChar w:fldCharType="end"/>
    </w:r>
    <w:r>
      <w:t xml:space="preserve"> of </w:t>
    </w:r>
    <w:r w:rsidR="006B4EBE">
      <w:fldChar w:fldCharType="begin"/>
    </w:r>
    <w:r w:rsidR="006B4EBE">
      <w:instrText xml:space="preserve"> NUMPAGES   \* MERGEFORMAT </w:instrText>
    </w:r>
    <w:r w:rsidR="006B4EBE">
      <w:fldChar w:fldCharType="separate"/>
    </w:r>
    <w:r w:rsidR="008F18BB">
      <w:rPr>
        <w:noProof/>
      </w:rPr>
      <w:t>2</w:t>
    </w:r>
    <w:r w:rsidR="006B4EBE">
      <w:rPr>
        <w:noProof/>
      </w:rPr>
      <w:fldChar w:fldCharType="end"/>
    </w:r>
  </w:p>
  <w:p w:rsidR="006B4EBE" w:rsidRPr="006B4EBE" w:rsidRDefault="006B4EBE" w:rsidP="006B4EBE">
    <w:pPr>
      <w:pStyle w:val="Footer"/>
      <w:jc w:val="center"/>
      <w:rPr>
        <w:rFonts w:ascii="Arial" w:hAnsi="Arial"/>
        <w:sz w:val="14"/>
      </w:rPr>
    </w:pPr>
    <w:r w:rsidRPr="006B4EBE">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00" w:rsidRPr="006B4EBE" w:rsidRDefault="006B4EBE" w:rsidP="006B4EBE">
    <w:pPr>
      <w:pStyle w:val="Footer"/>
      <w:jc w:val="center"/>
      <w:rPr>
        <w:rFonts w:ascii="Arial" w:hAnsi="Arial"/>
        <w:sz w:val="14"/>
      </w:rPr>
    </w:pPr>
    <w:r w:rsidRPr="006B4EBE">
      <w:rPr>
        <w:rFonts w:ascii="Arial" w:hAnsi="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1EE" w:rsidRDefault="009441EE" w:rsidP="007E1C69">
      <w:pPr>
        <w:spacing w:after="0" w:line="240" w:lineRule="auto"/>
      </w:pPr>
      <w:r>
        <w:separator/>
      </w:r>
    </w:p>
  </w:footnote>
  <w:footnote w:type="continuationSeparator" w:id="0">
    <w:p w:rsidR="009441EE" w:rsidRDefault="009441EE" w:rsidP="007E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00" w:rsidRDefault="00324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A65" w:rsidRDefault="004B0A65">
    <w:pPr>
      <w:pStyle w:val="Header"/>
    </w:pPr>
    <w:r>
      <w:t xml:space="preserve">WorkSafe ACT </w:t>
    </w:r>
    <w:r>
      <w:tab/>
    </w:r>
    <w:r>
      <w:tab/>
    </w:r>
    <w:r w:rsidR="006B4EBE">
      <w:fldChar w:fldCharType="begin"/>
    </w:r>
    <w:r w:rsidR="006B4EBE">
      <w:instrText xml:space="preserve"> STYLEREF  Title  \* MERGEFORMAT </w:instrText>
    </w:r>
    <w:r w:rsidR="006B4EBE">
      <w:fldChar w:fldCharType="separate"/>
    </w:r>
    <w:r w:rsidR="006B4EBE" w:rsidRPr="006B4EBE">
      <w:rPr>
        <w:b/>
        <w:bCs/>
        <w:noProof/>
        <w:lang w:val="en-US"/>
      </w:rPr>
      <w:br/>
      <w:t xml:space="preserve">Loose Fill </w:t>
    </w:r>
    <w:r w:rsidR="006B4EBE">
      <w:rPr>
        <w:noProof/>
      </w:rPr>
      <w:t>Asbestos Contamination Report Form</w:t>
    </w:r>
    <w:r w:rsidR="006B4EBE">
      <w:rPr>
        <w:noProof/>
      </w:rPr>
      <w:fldChar w:fldCharType="end"/>
    </w:r>
    <w:r>
      <w:t xml:space="preserve"> –[address]</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00" w:rsidRDefault="0032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2E"/>
    <w:multiLevelType w:val="hybridMultilevel"/>
    <w:tmpl w:val="CE5E9388"/>
    <w:lvl w:ilvl="0" w:tplc="857C87F6">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CC05086"/>
    <w:multiLevelType w:val="hybridMultilevel"/>
    <w:tmpl w:val="E4BA489E"/>
    <w:lvl w:ilvl="0" w:tplc="77766F7E">
      <w:start w:val="1"/>
      <w:numFmt w:val="decimal"/>
      <w:lvlText w:val="%1."/>
      <w:lvlJc w:val="left"/>
      <w:pPr>
        <w:ind w:left="720" w:hanging="360"/>
      </w:pPr>
      <w:rPr>
        <w:rFonts w:ascii="Calibri" w:hAnsi="Calibri"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FDF150C"/>
    <w:multiLevelType w:val="hybridMultilevel"/>
    <w:tmpl w:val="5D46C8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B1486B"/>
    <w:multiLevelType w:val="hybridMultilevel"/>
    <w:tmpl w:val="646030B2"/>
    <w:lvl w:ilvl="0" w:tplc="9380355C">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9743DEB"/>
    <w:multiLevelType w:val="hybridMultilevel"/>
    <w:tmpl w:val="3EBC01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D41036D"/>
    <w:multiLevelType w:val="hybridMultilevel"/>
    <w:tmpl w:val="4B460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90632"/>
    <w:multiLevelType w:val="hybridMultilevel"/>
    <w:tmpl w:val="C704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A7483"/>
    <w:multiLevelType w:val="hybridMultilevel"/>
    <w:tmpl w:val="F3A23570"/>
    <w:lvl w:ilvl="0" w:tplc="857C87F6">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C7F302A"/>
    <w:multiLevelType w:val="hybridMultilevel"/>
    <w:tmpl w:val="5E266480"/>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35A412A"/>
    <w:multiLevelType w:val="hybridMultilevel"/>
    <w:tmpl w:val="C82CF410"/>
    <w:lvl w:ilvl="0" w:tplc="DA9C3376">
      <w:start w:val="1"/>
      <w:numFmt w:val="decimal"/>
      <w:lvlText w:val="%1."/>
      <w:lvlJc w:val="left"/>
      <w:pPr>
        <w:ind w:left="734" w:hanging="360"/>
      </w:pPr>
      <w:rPr>
        <w:rFonts w:cs="Times New Roman" w:hint="default"/>
      </w:rPr>
    </w:lvl>
    <w:lvl w:ilvl="1" w:tplc="0C090019">
      <w:start w:val="1"/>
      <w:numFmt w:val="lowerLetter"/>
      <w:lvlText w:val="%2."/>
      <w:lvlJc w:val="left"/>
      <w:pPr>
        <w:ind w:left="1454" w:hanging="360"/>
      </w:pPr>
      <w:rPr>
        <w:rFonts w:cs="Times New Roman"/>
      </w:rPr>
    </w:lvl>
    <w:lvl w:ilvl="2" w:tplc="0C09001B" w:tentative="1">
      <w:start w:val="1"/>
      <w:numFmt w:val="lowerRoman"/>
      <w:lvlText w:val="%3."/>
      <w:lvlJc w:val="right"/>
      <w:pPr>
        <w:ind w:left="2174" w:hanging="180"/>
      </w:pPr>
      <w:rPr>
        <w:rFonts w:cs="Times New Roman"/>
      </w:rPr>
    </w:lvl>
    <w:lvl w:ilvl="3" w:tplc="0C09000F" w:tentative="1">
      <w:start w:val="1"/>
      <w:numFmt w:val="decimal"/>
      <w:lvlText w:val="%4."/>
      <w:lvlJc w:val="left"/>
      <w:pPr>
        <w:ind w:left="2894" w:hanging="360"/>
      </w:pPr>
      <w:rPr>
        <w:rFonts w:cs="Times New Roman"/>
      </w:rPr>
    </w:lvl>
    <w:lvl w:ilvl="4" w:tplc="0C090019" w:tentative="1">
      <w:start w:val="1"/>
      <w:numFmt w:val="lowerLetter"/>
      <w:lvlText w:val="%5."/>
      <w:lvlJc w:val="left"/>
      <w:pPr>
        <w:ind w:left="3614" w:hanging="360"/>
      </w:pPr>
      <w:rPr>
        <w:rFonts w:cs="Times New Roman"/>
      </w:rPr>
    </w:lvl>
    <w:lvl w:ilvl="5" w:tplc="0C09001B" w:tentative="1">
      <w:start w:val="1"/>
      <w:numFmt w:val="lowerRoman"/>
      <w:lvlText w:val="%6."/>
      <w:lvlJc w:val="right"/>
      <w:pPr>
        <w:ind w:left="4334" w:hanging="180"/>
      </w:pPr>
      <w:rPr>
        <w:rFonts w:cs="Times New Roman"/>
      </w:rPr>
    </w:lvl>
    <w:lvl w:ilvl="6" w:tplc="0C09000F" w:tentative="1">
      <w:start w:val="1"/>
      <w:numFmt w:val="decimal"/>
      <w:lvlText w:val="%7."/>
      <w:lvlJc w:val="left"/>
      <w:pPr>
        <w:ind w:left="5054" w:hanging="360"/>
      </w:pPr>
      <w:rPr>
        <w:rFonts w:cs="Times New Roman"/>
      </w:rPr>
    </w:lvl>
    <w:lvl w:ilvl="7" w:tplc="0C090019" w:tentative="1">
      <w:start w:val="1"/>
      <w:numFmt w:val="lowerLetter"/>
      <w:lvlText w:val="%8."/>
      <w:lvlJc w:val="left"/>
      <w:pPr>
        <w:ind w:left="5774" w:hanging="360"/>
      </w:pPr>
      <w:rPr>
        <w:rFonts w:cs="Times New Roman"/>
      </w:rPr>
    </w:lvl>
    <w:lvl w:ilvl="8" w:tplc="0C09001B" w:tentative="1">
      <w:start w:val="1"/>
      <w:numFmt w:val="lowerRoman"/>
      <w:lvlText w:val="%9."/>
      <w:lvlJc w:val="right"/>
      <w:pPr>
        <w:ind w:left="6494" w:hanging="180"/>
      </w:pPr>
      <w:rPr>
        <w:rFonts w:cs="Times New Roman"/>
      </w:rPr>
    </w:lvl>
  </w:abstractNum>
  <w:abstractNum w:abstractNumId="10" w15:restartNumberingAfterBreak="0">
    <w:nsid w:val="351A6B17"/>
    <w:multiLevelType w:val="hybridMultilevel"/>
    <w:tmpl w:val="501A677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1" w15:restartNumberingAfterBreak="0">
    <w:nsid w:val="39082796"/>
    <w:multiLevelType w:val="hybridMultilevel"/>
    <w:tmpl w:val="8618E9DA"/>
    <w:lvl w:ilvl="0" w:tplc="857C87F6">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E6304D7"/>
    <w:multiLevelType w:val="hybridMultilevel"/>
    <w:tmpl w:val="8752F71E"/>
    <w:lvl w:ilvl="0" w:tplc="59684788">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1351AC9"/>
    <w:multiLevelType w:val="multilevel"/>
    <w:tmpl w:val="A83A5E06"/>
    <w:lvl w:ilvl="0">
      <w:start w:val="1"/>
      <w:numFmt w:val="decimal"/>
      <w:pStyle w:val="Heading2"/>
      <w:lvlText w:val="%1"/>
      <w:lvlJc w:val="left"/>
      <w:pPr>
        <w:ind w:left="432" w:hanging="432"/>
      </w:pPr>
      <w:rPr>
        <w:rFonts w:cs="Times New Roman"/>
      </w:rPr>
    </w:lvl>
    <w:lvl w:ilvl="1">
      <w:start w:val="1"/>
      <w:numFmt w:val="decimal"/>
      <w:pStyle w:val="Heading3"/>
      <w:lvlText w:val="%1.%2"/>
      <w:lvlJc w:val="left"/>
      <w:pPr>
        <w:ind w:left="860" w:hanging="576"/>
      </w:pPr>
      <w:rPr>
        <w:rFonts w:cs="Times New Roman"/>
      </w:rPr>
    </w:lvl>
    <w:lvl w:ilvl="2">
      <w:start w:val="1"/>
      <w:numFmt w:val="decimal"/>
      <w:pStyle w:val="Heading4"/>
      <w:lvlText w:val="%1.%2.%3"/>
      <w:lvlJc w:val="left"/>
      <w:pPr>
        <w:ind w:left="1004"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15:restartNumberingAfterBreak="0">
    <w:nsid w:val="5D570B74"/>
    <w:multiLevelType w:val="hybridMultilevel"/>
    <w:tmpl w:val="D186AC6A"/>
    <w:lvl w:ilvl="0" w:tplc="857C87F6">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506F2"/>
    <w:multiLevelType w:val="multilevel"/>
    <w:tmpl w:val="F4A4BF86"/>
    <w:lvl w:ilvl="0">
      <w:numFmt w:val="bullet"/>
      <w:lvlText w:val="-"/>
      <w:lvlJc w:val="left"/>
      <w:pPr>
        <w:ind w:left="1506" w:hanging="360"/>
      </w:pPr>
      <w:rPr>
        <w:rFonts w:ascii="Arial" w:eastAsia="Times New Roman" w:hAnsi="Aria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6FF736F0"/>
    <w:multiLevelType w:val="hybridMultilevel"/>
    <w:tmpl w:val="BF1ABED0"/>
    <w:lvl w:ilvl="0" w:tplc="D5D4D3AA">
      <w:start w:val="1"/>
      <w:numFmt w:val="bullet"/>
      <w:lvlText w:val="•"/>
      <w:lvlJc w:val="left"/>
      <w:pPr>
        <w:ind w:left="1440" w:hanging="72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9F45200"/>
    <w:multiLevelType w:val="hybridMultilevel"/>
    <w:tmpl w:val="0D7A794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7BD43C0A"/>
    <w:multiLevelType w:val="hybridMultilevel"/>
    <w:tmpl w:val="0E7C122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4"/>
  </w:num>
  <w:num w:numId="4">
    <w:abstractNumId w:val="12"/>
  </w:num>
  <w:num w:numId="5">
    <w:abstractNumId w:val="8"/>
  </w:num>
  <w:num w:numId="6">
    <w:abstractNumId w:val="15"/>
  </w:num>
  <w:num w:numId="7">
    <w:abstractNumId w:val="9"/>
  </w:num>
  <w:num w:numId="8">
    <w:abstractNumId w:val="1"/>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num>
  <w:num w:numId="24">
    <w:abstractNumId w:val="5"/>
  </w:num>
  <w:num w:numId="25">
    <w:abstractNumId w:val="11"/>
  </w:num>
  <w:num w:numId="26">
    <w:abstractNumId w:val="14"/>
  </w:num>
  <w:num w:numId="27">
    <w:abstractNumId w:val="0"/>
  </w:num>
  <w:num w:numId="28">
    <w:abstractNumId w:val="6"/>
  </w:num>
  <w:num w:numId="29">
    <w:abstractNumId w:val="16"/>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1057C"/>
    <w:rsid w:val="00002033"/>
    <w:rsid w:val="00007D01"/>
    <w:rsid w:val="00007FD7"/>
    <w:rsid w:val="000159FC"/>
    <w:rsid w:val="0003035B"/>
    <w:rsid w:val="00052F6C"/>
    <w:rsid w:val="00063722"/>
    <w:rsid w:val="00072009"/>
    <w:rsid w:val="000801AF"/>
    <w:rsid w:val="000867DF"/>
    <w:rsid w:val="00087341"/>
    <w:rsid w:val="00087D65"/>
    <w:rsid w:val="0009299F"/>
    <w:rsid w:val="000B01E4"/>
    <w:rsid w:val="000B3E33"/>
    <w:rsid w:val="000B65F5"/>
    <w:rsid w:val="000D2A4B"/>
    <w:rsid w:val="000D756F"/>
    <w:rsid w:val="000E7A41"/>
    <w:rsid w:val="000F1CED"/>
    <w:rsid w:val="000F218C"/>
    <w:rsid w:val="000F391E"/>
    <w:rsid w:val="0010036E"/>
    <w:rsid w:val="0010363C"/>
    <w:rsid w:val="0010716F"/>
    <w:rsid w:val="00120AED"/>
    <w:rsid w:val="00141BCD"/>
    <w:rsid w:val="00144425"/>
    <w:rsid w:val="00147E9F"/>
    <w:rsid w:val="001565B6"/>
    <w:rsid w:val="00156E9C"/>
    <w:rsid w:val="00160E61"/>
    <w:rsid w:val="00173CBD"/>
    <w:rsid w:val="00181749"/>
    <w:rsid w:val="0018287A"/>
    <w:rsid w:val="001843F5"/>
    <w:rsid w:val="00190653"/>
    <w:rsid w:val="001977CB"/>
    <w:rsid w:val="001B2C0B"/>
    <w:rsid w:val="001B7F19"/>
    <w:rsid w:val="001E3970"/>
    <w:rsid w:val="001E6D33"/>
    <w:rsid w:val="001F4665"/>
    <w:rsid w:val="002030CB"/>
    <w:rsid w:val="002044FB"/>
    <w:rsid w:val="00211FF9"/>
    <w:rsid w:val="002176C2"/>
    <w:rsid w:val="00221FE3"/>
    <w:rsid w:val="002369D0"/>
    <w:rsid w:val="002444A9"/>
    <w:rsid w:val="00262572"/>
    <w:rsid w:val="00265607"/>
    <w:rsid w:val="00267E4C"/>
    <w:rsid w:val="00271FBE"/>
    <w:rsid w:val="0027790A"/>
    <w:rsid w:val="00284363"/>
    <w:rsid w:val="002B49F9"/>
    <w:rsid w:val="002D09DD"/>
    <w:rsid w:val="002D14DE"/>
    <w:rsid w:val="002E0F8C"/>
    <w:rsid w:val="002E545D"/>
    <w:rsid w:val="002E5A0D"/>
    <w:rsid w:val="002F2204"/>
    <w:rsid w:val="002F592C"/>
    <w:rsid w:val="002F71BE"/>
    <w:rsid w:val="00302DE6"/>
    <w:rsid w:val="003150FE"/>
    <w:rsid w:val="00322F1A"/>
    <w:rsid w:val="00324B00"/>
    <w:rsid w:val="003255CF"/>
    <w:rsid w:val="003260E3"/>
    <w:rsid w:val="00332C3B"/>
    <w:rsid w:val="00337F3F"/>
    <w:rsid w:val="00344771"/>
    <w:rsid w:val="00353C7B"/>
    <w:rsid w:val="00354E9A"/>
    <w:rsid w:val="003702C8"/>
    <w:rsid w:val="0037158E"/>
    <w:rsid w:val="00373F04"/>
    <w:rsid w:val="003756B8"/>
    <w:rsid w:val="003842FE"/>
    <w:rsid w:val="00393138"/>
    <w:rsid w:val="003931AF"/>
    <w:rsid w:val="003A14D1"/>
    <w:rsid w:val="003A2C7B"/>
    <w:rsid w:val="003B54B0"/>
    <w:rsid w:val="003B5A6E"/>
    <w:rsid w:val="003C273C"/>
    <w:rsid w:val="003C36B9"/>
    <w:rsid w:val="003C6348"/>
    <w:rsid w:val="003C6633"/>
    <w:rsid w:val="003D21BE"/>
    <w:rsid w:val="003E20C3"/>
    <w:rsid w:val="003F39A3"/>
    <w:rsid w:val="003F6C8F"/>
    <w:rsid w:val="003F6DCD"/>
    <w:rsid w:val="004037ED"/>
    <w:rsid w:val="004068D0"/>
    <w:rsid w:val="00406D38"/>
    <w:rsid w:val="00447E3C"/>
    <w:rsid w:val="00457AE5"/>
    <w:rsid w:val="00461339"/>
    <w:rsid w:val="004640AD"/>
    <w:rsid w:val="00475FC3"/>
    <w:rsid w:val="00493B83"/>
    <w:rsid w:val="004A6128"/>
    <w:rsid w:val="004B0A65"/>
    <w:rsid w:val="004C62FF"/>
    <w:rsid w:val="004D21BE"/>
    <w:rsid w:val="004D7614"/>
    <w:rsid w:val="004E66B1"/>
    <w:rsid w:val="004F6CF3"/>
    <w:rsid w:val="00514FBA"/>
    <w:rsid w:val="0052461D"/>
    <w:rsid w:val="00530DFA"/>
    <w:rsid w:val="00543139"/>
    <w:rsid w:val="005626E5"/>
    <w:rsid w:val="00562D42"/>
    <w:rsid w:val="00565CA1"/>
    <w:rsid w:val="00574E6D"/>
    <w:rsid w:val="005917A5"/>
    <w:rsid w:val="00591CAB"/>
    <w:rsid w:val="005B1C81"/>
    <w:rsid w:val="005B5610"/>
    <w:rsid w:val="005C091D"/>
    <w:rsid w:val="005D26AC"/>
    <w:rsid w:val="005E42B1"/>
    <w:rsid w:val="005E5268"/>
    <w:rsid w:val="005E5836"/>
    <w:rsid w:val="005E7C9F"/>
    <w:rsid w:val="005F02DF"/>
    <w:rsid w:val="0061170D"/>
    <w:rsid w:val="00617071"/>
    <w:rsid w:val="00637CBD"/>
    <w:rsid w:val="0064692C"/>
    <w:rsid w:val="006603C0"/>
    <w:rsid w:val="00665618"/>
    <w:rsid w:val="00666CAB"/>
    <w:rsid w:val="00667747"/>
    <w:rsid w:val="00674AD4"/>
    <w:rsid w:val="00687B1C"/>
    <w:rsid w:val="006A7A89"/>
    <w:rsid w:val="006B1C73"/>
    <w:rsid w:val="006B4EBE"/>
    <w:rsid w:val="00722965"/>
    <w:rsid w:val="0072431C"/>
    <w:rsid w:val="00730710"/>
    <w:rsid w:val="00730E6D"/>
    <w:rsid w:val="007328D7"/>
    <w:rsid w:val="00752E60"/>
    <w:rsid w:val="00772E28"/>
    <w:rsid w:val="007775BC"/>
    <w:rsid w:val="007B4A25"/>
    <w:rsid w:val="007D181C"/>
    <w:rsid w:val="007D6602"/>
    <w:rsid w:val="007E1C69"/>
    <w:rsid w:val="007E532E"/>
    <w:rsid w:val="0080156E"/>
    <w:rsid w:val="00805434"/>
    <w:rsid w:val="00812795"/>
    <w:rsid w:val="00822B03"/>
    <w:rsid w:val="0084216C"/>
    <w:rsid w:val="0084589B"/>
    <w:rsid w:val="00846ADF"/>
    <w:rsid w:val="00851AC4"/>
    <w:rsid w:val="00856562"/>
    <w:rsid w:val="00864172"/>
    <w:rsid w:val="0087140F"/>
    <w:rsid w:val="00871FA3"/>
    <w:rsid w:val="0087594F"/>
    <w:rsid w:val="008808F2"/>
    <w:rsid w:val="00881A4A"/>
    <w:rsid w:val="0088489A"/>
    <w:rsid w:val="00886D2A"/>
    <w:rsid w:val="008A1C49"/>
    <w:rsid w:val="008C2138"/>
    <w:rsid w:val="008C6BF3"/>
    <w:rsid w:val="008D0E8E"/>
    <w:rsid w:val="008E00C6"/>
    <w:rsid w:val="008E6E12"/>
    <w:rsid w:val="008F18BB"/>
    <w:rsid w:val="009003FF"/>
    <w:rsid w:val="00900CBA"/>
    <w:rsid w:val="0090401B"/>
    <w:rsid w:val="00917696"/>
    <w:rsid w:val="009179A4"/>
    <w:rsid w:val="009220D9"/>
    <w:rsid w:val="00925DDB"/>
    <w:rsid w:val="009304C9"/>
    <w:rsid w:val="0094255A"/>
    <w:rsid w:val="009441EE"/>
    <w:rsid w:val="00957631"/>
    <w:rsid w:val="00980D2E"/>
    <w:rsid w:val="009822F6"/>
    <w:rsid w:val="00984AFD"/>
    <w:rsid w:val="00984C1F"/>
    <w:rsid w:val="00990CD1"/>
    <w:rsid w:val="00991945"/>
    <w:rsid w:val="009932C0"/>
    <w:rsid w:val="00995B23"/>
    <w:rsid w:val="009A3E7A"/>
    <w:rsid w:val="009B0276"/>
    <w:rsid w:val="009B3C86"/>
    <w:rsid w:val="009C6B22"/>
    <w:rsid w:val="009D33CB"/>
    <w:rsid w:val="009E0933"/>
    <w:rsid w:val="009F451C"/>
    <w:rsid w:val="00A1057C"/>
    <w:rsid w:val="00A14CA4"/>
    <w:rsid w:val="00A25BE1"/>
    <w:rsid w:val="00A275FA"/>
    <w:rsid w:val="00A30D32"/>
    <w:rsid w:val="00A3242D"/>
    <w:rsid w:val="00A4003C"/>
    <w:rsid w:val="00A424EC"/>
    <w:rsid w:val="00A42F89"/>
    <w:rsid w:val="00A4492F"/>
    <w:rsid w:val="00A63861"/>
    <w:rsid w:val="00A63F6B"/>
    <w:rsid w:val="00A732DA"/>
    <w:rsid w:val="00A811D1"/>
    <w:rsid w:val="00A81ABA"/>
    <w:rsid w:val="00A919BE"/>
    <w:rsid w:val="00AA78A5"/>
    <w:rsid w:val="00AB767F"/>
    <w:rsid w:val="00AC3C86"/>
    <w:rsid w:val="00AC4081"/>
    <w:rsid w:val="00AC5B6E"/>
    <w:rsid w:val="00AC61CF"/>
    <w:rsid w:val="00AD65E2"/>
    <w:rsid w:val="00AE43BA"/>
    <w:rsid w:val="00AE78BA"/>
    <w:rsid w:val="00B0317C"/>
    <w:rsid w:val="00B239B4"/>
    <w:rsid w:val="00B4464B"/>
    <w:rsid w:val="00B503C9"/>
    <w:rsid w:val="00B55465"/>
    <w:rsid w:val="00B55D70"/>
    <w:rsid w:val="00B846C6"/>
    <w:rsid w:val="00B976A7"/>
    <w:rsid w:val="00BA08C7"/>
    <w:rsid w:val="00BA0A31"/>
    <w:rsid w:val="00BA5192"/>
    <w:rsid w:val="00BA6653"/>
    <w:rsid w:val="00BB7BEF"/>
    <w:rsid w:val="00BC48AC"/>
    <w:rsid w:val="00BC6214"/>
    <w:rsid w:val="00BD1117"/>
    <w:rsid w:val="00BD3128"/>
    <w:rsid w:val="00BD4D4F"/>
    <w:rsid w:val="00BF59E7"/>
    <w:rsid w:val="00C0405B"/>
    <w:rsid w:val="00C0432F"/>
    <w:rsid w:val="00C05019"/>
    <w:rsid w:val="00C11214"/>
    <w:rsid w:val="00C23F9C"/>
    <w:rsid w:val="00C35959"/>
    <w:rsid w:val="00C35B16"/>
    <w:rsid w:val="00C35D35"/>
    <w:rsid w:val="00C471B2"/>
    <w:rsid w:val="00C52CAF"/>
    <w:rsid w:val="00C6071C"/>
    <w:rsid w:val="00C62E36"/>
    <w:rsid w:val="00C6682D"/>
    <w:rsid w:val="00C670CD"/>
    <w:rsid w:val="00C711AE"/>
    <w:rsid w:val="00C738FE"/>
    <w:rsid w:val="00C759CB"/>
    <w:rsid w:val="00C7611A"/>
    <w:rsid w:val="00C80BC0"/>
    <w:rsid w:val="00C963F3"/>
    <w:rsid w:val="00C96992"/>
    <w:rsid w:val="00CA0D84"/>
    <w:rsid w:val="00CB28F6"/>
    <w:rsid w:val="00CB616D"/>
    <w:rsid w:val="00CD740A"/>
    <w:rsid w:val="00CE7F4F"/>
    <w:rsid w:val="00CF7EE5"/>
    <w:rsid w:val="00D04122"/>
    <w:rsid w:val="00D046D9"/>
    <w:rsid w:val="00D17321"/>
    <w:rsid w:val="00D23E57"/>
    <w:rsid w:val="00D27CB5"/>
    <w:rsid w:val="00D304FE"/>
    <w:rsid w:val="00D314E6"/>
    <w:rsid w:val="00D341D1"/>
    <w:rsid w:val="00D51630"/>
    <w:rsid w:val="00D8374F"/>
    <w:rsid w:val="00D9328E"/>
    <w:rsid w:val="00D94DB3"/>
    <w:rsid w:val="00D9667D"/>
    <w:rsid w:val="00DA769F"/>
    <w:rsid w:val="00DA7FB3"/>
    <w:rsid w:val="00DB4F7E"/>
    <w:rsid w:val="00DC019D"/>
    <w:rsid w:val="00DC090E"/>
    <w:rsid w:val="00DC3436"/>
    <w:rsid w:val="00DD174E"/>
    <w:rsid w:val="00DD334E"/>
    <w:rsid w:val="00DE2363"/>
    <w:rsid w:val="00DE7E71"/>
    <w:rsid w:val="00DF411C"/>
    <w:rsid w:val="00E02772"/>
    <w:rsid w:val="00E11E4B"/>
    <w:rsid w:val="00E1219C"/>
    <w:rsid w:val="00E142C3"/>
    <w:rsid w:val="00E16992"/>
    <w:rsid w:val="00E23923"/>
    <w:rsid w:val="00E27860"/>
    <w:rsid w:val="00E43C9F"/>
    <w:rsid w:val="00E466CC"/>
    <w:rsid w:val="00E773D3"/>
    <w:rsid w:val="00E81175"/>
    <w:rsid w:val="00E87863"/>
    <w:rsid w:val="00EB2D13"/>
    <w:rsid w:val="00EB685D"/>
    <w:rsid w:val="00EB74CA"/>
    <w:rsid w:val="00ED75D5"/>
    <w:rsid w:val="00EF5070"/>
    <w:rsid w:val="00F00832"/>
    <w:rsid w:val="00F06FA0"/>
    <w:rsid w:val="00F13209"/>
    <w:rsid w:val="00F27DD6"/>
    <w:rsid w:val="00F30C4E"/>
    <w:rsid w:val="00F45182"/>
    <w:rsid w:val="00F664DC"/>
    <w:rsid w:val="00F7291A"/>
    <w:rsid w:val="00F85637"/>
    <w:rsid w:val="00F871DF"/>
    <w:rsid w:val="00F93BE0"/>
    <w:rsid w:val="00FA034B"/>
    <w:rsid w:val="00FB4A48"/>
    <w:rsid w:val="00FB580B"/>
    <w:rsid w:val="00FC094C"/>
    <w:rsid w:val="00FC748F"/>
    <w:rsid w:val="00FD5D98"/>
    <w:rsid w:val="00FD6CDA"/>
    <w:rsid w:val="00FE167A"/>
    <w:rsid w:val="00FF0A45"/>
    <w:rsid w:val="00FF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2849F18E-ED59-4685-8393-B6E3E56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96"/>
    <w:rPr>
      <w:rFonts w:asciiTheme="minorHAnsi" w:hAnsiTheme="minorHAnsi"/>
      <w:sz w:val="22"/>
    </w:rPr>
  </w:style>
  <w:style w:type="paragraph" w:styleId="Heading1">
    <w:name w:val="heading 1"/>
    <w:basedOn w:val="Normal"/>
    <w:next w:val="Normal"/>
    <w:link w:val="Heading1Char"/>
    <w:uiPriority w:val="9"/>
    <w:qFormat/>
    <w:rsid w:val="00087D65"/>
    <w:pPr>
      <w:keepNext/>
      <w:keepLines/>
      <w:spacing w:before="480" w:after="0"/>
      <w:outlineLvl w:val="0"/>
    </w:pPr>
    <w:rPr>
      <w:rFonts w:eastAsiaTheme="majorEastAsia" w:cs="Times New Roman"/>
      <w:b/>
      <w:bCs/>
      <w:color w:val="1F497D" w:themeColor="text2"/>
      <w:sz w:val="28"/>
      <w:szCs w:val="28"/>
    </w:rPr>
  </w:style>
  <w:style w:type="paragraph" w:styleId="Heading2">
    <w:name w:val="heading 2"/>
    <w:basedOn w:val="Normal"/>
    <w:next w:val="Normal"/>
    <w:link w:val="Heading2Char"/>
    <w:uiPriority w:val="9"/>
    <w:unhideWhenUsed/>
    <w:qFormat/>
    <w:rsid w:val="00087D65"/>
    <w:pPr>
      <w:keepNext/>
      <w:keepLines/>
      <w:numPr>
        <w:numId w:val="9"/>
      </w:numPr>
      <w:spacing w:before="360" w:after="60"/>
      <w:ind w:hanging="431"/>
      <w:outlineLvl w:val="1"/>
    </w:pPr>
    <w:rPr>
      <w:rFonts w:eastAsiaTheme="majorEastAsia" w:cs="Times New Roman"/>
      <w:b/>
      <w:bCs/>
      <w:color w:val="1F497D" w:themeColor="text2"/>
      <w:sz w:val="26"/>
      <w:szCs w:val="26"/>
    </w:rPr>
  </w:style>
  <w:style w:type="paragraph" w:styleId="Heading3">
    <w:name w:val="heading 3"/>
    <w:basedOn w:val="Heading2"/>
    <w:next w:val="Normal"/>
    <w:link w:val="Heading3Char"/>
    <w:uiPriority w:val="9"/>
    <w:unhideWhenUsed/>
    <w:qFormat/>
    <w:rsid w:val="00917696"/>
    <w:pPr>
      <w:numPr>
        <w:ilvl w:val="1"/>
      </w:numPr>
      <w:spacing w:before="180" w:line="240" w:lineRule="auto"/>
      <w:ind w:left="567" w:hanging="578"/>
      <w:outlineLvl w:val="2"/>
    </w:pPr>
    <w:rPr>
      <w:bCs w:val="0"/>
      <w:sz w:val="22"/>
    </w:rPr>
  </w:style>
  <w:style w:type="paragraph" w:styleId="Heading4">
    <w:name w:val="heading 4"/>
    <w:basedOn w:val="Heading3"/>
    <w:next w:val="Normal"/>
    <w:link w:val="Heading4Char"/>
    <w:uiPriority w:val="9"/>
    <w:unhideWhenUsed/>
    <w:qFormat/>
    <w:rsid w:val="0087594F"/>
    <w:pPr>
      <w:numPr>
        <w:ilvl w:val="2"/>
      </w:numPr>
      <w:spacing w:before="200" w:after="0"/>
      <w:outlineLvl w:val="3"/>
    </w:pPr>
    <w:rPr>
      <w:b w:val="0"/>
      <w:bCs/>
      <w:iCs/>
    </w:rPr>
  </w:style>
  <w:style w:type="paragraph" w:styleId="Heading5">
    <w:name w:val="heading 5"/>
    <w:basedOn w:val="Normal"/>
    <w:next w:val="Normal"/>
    <w:link w:val="Heading5Char"/>
    <w:uiPriority w:val="9"/>
    <w:semiHidden/>
    <w:unhideWhenUsed/>
    <w:qFormat/>
    <w:rsid w:val="00353C7B"/>
    <w:pPr>
      <w:keepNext/>
      <w:keepLines/>
      <w:numPr>
        <w:ilvl w:val="4"/>
        <w:numId w:val="9"/>
      </w:numPr>
      <w:spacing w:before="200" w:after="0"/>
      <w:outlineLvl w:val="4"/>
    </w:pPr>
    <w:rPr>
      <w:rFonts w:asciiTheme="majorHAnsi" w:eastAsiaTheme="majorEastAsia" w:hAnsiTheme="majorHAnsi" w:cs="Times New Roman"/>
      <w:color w:val="243F60" w:themeColor="accent1" w:themeShade="7F"/>
    </w:rPr>
  </w:style>
  <w:style w:type="paragraph" w:styleId="Heading6">
    <w:name w:val="heading 6"/>
    <w:basedOn w:val="Normal"/>
    <w:next w:val="Normal"/>
    <w:link w:val="Heading6Char"/>
    <w:uiPriority w:val="9"/>
    <w:semiHidden/>
    <w:unhideWhenUsed/>
    <w:qFormat/>
    <w:rsid w:val="00353C7B"/>
    <w:pPr>
      <w:keepNext/>
      <w:keepLines/>
      <w:numPr>
        <w:ilvl w:val="5"/>
        <w:numId w:val="9"/>
      </w:numPr>
      <w:spacing w:before="200" w:after="0"/>
      <w:outlineLvl w:val="5"/>
    </w:pPr>
    <w:rPr>
      <w:rFonts w:asciiTheme="majorHAnsi" w:eastAsiaTheme="majorEastAsia" w:hAnsiTheme="majorHAnsi" w:cs="Times New Roman"/>
      <w:i/>
      <w:iCs/>
      <w:color w:val="243F60" w:themeColor="accent1" w:themeShade="7F"/>
    </w:rPr>
  </w:style>
  <w:style w:type="paragraph" w:styleId="Heading7">
    <w:name w:val="heading 7"/>
    <w:basedOn w:val="Normal"/>
    <w:next w:val="Normal"/>
    <w:link w:val="Heading7Char"/>
    <w:uiPriority w:val="9"/>
    <w:semiHidden/>
    <w:unhideWhenUsed/>
    <w:qFormat/>
    <w:rsid w:val="00353C7B"/>
    <w:pPr>
      <w:keepNext/>
      <w:keepLines/>
      <w:numPr>
        <w:ilvl w:val="6"/>
        <w:numId w:val="9"/>
      </w:numPr>
      <w:spacing w:before="200" w:after="0"/>
      <w:outlineLvl w:val="6"/>
    </w:pPr>
    <w:rPr>
      <w:rFonts w:asciiTheme="majorHAnsi" w:eastAsiaTheme="majorEastAsia" w:hAnsiTheme="majorHAnsi" w:cs="Times New Roman"/>
      <w:i/>
      <w:iCs/>
      <w:color w:val="404040" w:themeColor="text1" w:themeTint="BF"/>
    </w:rPr>
  </w:style>
  <w:style w:type="paragraph" w:styleId="Heading8">
    <w:name w:val="heading 8"/>
    <w:basedOn w:val="Normal"/>
    <w:next w:val="Normal"/>
    <w:link w:val="Heading8Char"/>
    <w:uiPriority w:val="9"/>
    <w:semiHidden/>
    <w:unhideWhenUsed/>
    <w:qFormat/>
    <w:rsid w:val="00353C7B"/>
    <w:pPr>
      <w:keepNext/>
      <w:keepLines/>
      <w:numPr>
        <w:ilvl w:val="7"/>
        <w:numId w:val="9"/>
      </w:numPr>
      <w:spacing w:before="200" w:after="0"/>
      <w:outlineLvl w:val="7"/>
    </w:pPr>
    <w:rPr>
      <w:rFonts w:asciiTheme="majorHAnsi" w:eastAsiaTheme="majorEastAsia" w:hAnsiTheme="majorHAnsi" w:cs="Times New Roman"/>
      <w:color w:val="404040" w:themeColor="text1" w:themeTint="BF"/>
    </w:rPr>
  </w:style>
  <w:style w:type="paragraph" w:styleId="Heading9">
    <w:name w:val="heading 9"/>
    <w:basedOn w:val="Normal"/>
    <w:next w:val="Normal"/>
    <w:link w:val="Heading9Char"/>
    <w:uiPriority w:val="99"/>
    <w:qFormat/>
    <w:rsid w:val="004C62FF"/>
    <w:pPr>
      <w:keepNext/>
      <w:numPr>
        <w:ilvl w:val="8"/>
        <w:numId w:val="9"/>
      </w:numPr>
      <w:spacing w:after="0" w:line="240" w:lineRule="auto"/>
      <w:jc w:val="center"/>
      <w:outlineLvl w:val="8"/>
    </w:pPr>
    <w:rPr>
      <w:rFonts w:ascii="Calibri" w:hAnsi="Calibri"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87D65"/>
    <w:rPr>
      <w:rFonts w:asciiTheme="minorHAnsi" w:eastAsiaTheme="majorEastAsia" w:hAnsiTheme="minorHAnsi" w:cs="Times New Roman"/>
      <w:b/>
      <w:bCs/>
      <w:color w:val="1F497D" w:themeColor="text2"/>
      <w:sz w:val="28"/>
      <w:szCs w:val="28"/>
    </w:rPr>
  </w:style>
  <w:style w:type="character" w:customStyle="1" w:styleId="Heading2Char">
    <w:name w:val="Heading 2 Char"/>
    <w:basedOn w:val="DefaultParagraphFont"/>
    <w:link w:val="Heading2"/>
    <w:uiPriority w:val="9"/>
    <w:locked/>
    <w:rsid w:val="00087D65"/>
    <w:rPr>
      <w:rFonts w:asciiTheme="minorHAnsi" w:eastAsiaTheme="majorEastAsia" w:hAnsiTheme="minorHAnsi" w:cs="Times New Roman"/>
      <w:b/>
      <w:bCs/>
      <w:color w:val="1F497D" w:themeColor="text2"/>
      <w:sz w:val="26"/>
      <w:szCs w:val="26"/>
    </w:rPr>
  </w:style>
  <w:style w:type="character" w:customStyle="1" w:styleId="Heading3Char">
    <w:name w:val="Heading 3 Char"/>
    <w:basedOn w:val="DefaultParagraphFont"/>
    <w:link w:val="Heading3"/>
    <w:uiPriority w:val="9"/>
    <w:locked/>
    <w:rsid w:val="00917696"/>
    <w:rPr>
      <w:rFonts w:eastAsiaTheme="majorEastAsia" w:cs="Times New Roman"/>
      <w:b/>
      <w:color w:val="000000" w:themeColor="text1"/>
      <w:sz w:val="26"/>
      <w:szCs w:val="26"/>
    </w:rPr>
  </w:style>
  <w:style w:type="character" w:customStyle="1" w:styleId="Heading4Char">
    <w:name w:val="Heading 4 Char"/>
    <w:basedOn w:val="DefaultParagraphFont"/>
    <w:link w:val="Heading4"/>
    <w:uiPriority w:val="9"/>
    <w:locked/>
    <w:rsid w:val="0087594F"/>
    <w:rPr>
      <w:rFonts w:eastAsiaTheme="majorEastAsia" w:cs="Times New Roman"/>
      <w:bCs/>
      <w:iCs/>
      <w:color w:val="000000" w:themeColor="text1"/>
      <w:sz w:val="26"/>
      <w:szCs w:val="26"/>
    </w:rPr>
  </w:style>
  <w:style w:type="character" w:customStyle="1" w:styleId="Heading5Char">
    <w:name w:val="Heading 5 Char"/>
    <w:basedOn w:val="DefaultParagraphFont"/>
    <w:link w:val="Heading5"/>
    <w:uiPriority w:val="9"/>
    <w:semiHidden/>
    <w:locked/>
    <w:rsid w:val="00353C7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353C7B"/>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353C7B"/>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353C7B"/>
    <w:rPr>
      <w:rFonts w:asciiTheme="majorHAnsi" w:eastAsiaTheme="majorEastAsia" w:hAnsiTheme="majorHAnsi" w:cs="Times New Roman"/>
      <w:color w:val="404040" w:themeColor="text1" w:themeTint="BF"/>
    </w:rPr>
  </w:style>
  <w:style w:type="character" w:customStyle="1" w:styleId="Heading9Char">
    <w:name w:val="Heading 9 Char"/>
    <w:basedOn w:val="DefaultParagraphFont"/>
    <w:link w:val="Heading9"/>
    <w:uiPriority w:val="99"/>
    <w:locked/>
    <w:rsid w:val="004C62FF"/>
    <w:rPr>
      <w:rFonts w:ascii="Calibri" w:hAnsi="Calibri" w:cs="Times New Roman"/>
      <w:b/>
      <w:bCs/>
      <w:sz w:val="24"/>
    </w:rPr>
  </w:style>
  <w:style w:type="paragraph" w:styleId="ListParagraph">
    <w:name w:val="List Paragraph"/>
    <w:basedOn w:val="Normal"/>
    <w:uiPriority w:val="34"/>
    <w:qFormat/>
    <w:rsid w:val="00667747"/>
    <w:pPr>
      <w:ind w:left="720"/>
      <w:contextualSpacing/>
    </w:pPr>
  </w:style>
  <w:style w:type="character" w:styleId="Hyperlink">
    <w:name w:val="Hyperlink"/>
    <w:basedOn w:val="DefaultParagraphFont"/>
    <w:uiPriority w:val="99"/>
    <w:unhideWhenUsed/>
    <w:rsid w:val="007E1C69"/>
    <w:rPr>
      <w:rFonts w:cs="Times New Roman"/>
      <w:color w:val="0000FF" w:themeColor="hyperlink"/>
      <w:u w:val="single"/>
    </w:rPr>
  </w:style>
  <w:style w:type="paragraph" w:styleId="Header">
    <w:name w:val="header"/>
    <w:basedOn w:val="Normal"/>
    <w:link w:val="HeaderChar"/>
    <w:uiPriority w:val="99"/>
    <w:unhideWhenUsed/>
    <w:rsid w:val="007E1C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E1C69"/>
    <w:rPr>
      <w:rFonts w:cs="Times New Roman"/>
    </w:rPr>
  </w:style>
  <w:style w:type="paragraph" w:styleId="Footer">
    <w:name w:val="footer"/>
    <w:basedOn w:val="Normal"/>
    <w:link w:val="FooterChar"/>
    <w:uiPriority w:val="99"/>
    <w:unhideWhenUsed/>
    <w:rsid w:val="007E1C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E1C69"/>
    <w:rPr>
      <w:rFonts w:cs="Times New Roman"/>
    </w:rPr>
  </w:style>
  <w:style w:type="table" w:styleId="TableGrid">
    <w:name w:val="Table Grid"/>
    <w:basedOn w:val="TableNormal"/>
    <w:uiPriority w:val="59"/>
    <w:rsid w:val="00C4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5070"/>
    <w:pPr>
      <w:spacing w:after="300" w:line="240" w:lineRule="auto"/>
      <w:contextualSpacing/>
    </w:pPr>
    <w:rPr>
      <w:rFonts w:eastAsiaTheme="majorEastAs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EF5070"/>
    <w:rPr>
      <w:rFonts w:eastAsiaTheme="majorEastAsia" w:cs="Times New Roman"/>
      <w:color w:val="17365D" w:themeColor="text2" w:themeShade="BF"/>
      <w:spacing w:val="5"/>
      <w:kern w:val="28"/>
      <w:sz w:val="52"/>
      <w:szCs w:val="52"/>
    </w:rPr>
  </w:style>
  <w:style w:type="paragraph" w:customStyle="1" w:styleId="Check1">
    <w:name w:val="Check 1"/>
    <w:basedOn w:val="Normal"/>
    <w:qFormat/>
    <w:rsid w:val="00FE167A"/>
    <w:pPr>
      <w:spacing w:before="60" w:after="60"/>
      <w:ind w:left="561" w:hanging="561"/>
    </w:pPr>
    <w:rPr>
      <w:sz w:val="20"/>
    </w:rPr>
  </w:style>
  <w:style w:type="paragraph" w:customStyle="1" w:styleId="Style1">
    <w:name w:val="Style1"/>
    <w:basedOn w:val="Normal"/>
    <w:qFormat/>
    <w:rsid w:val="00DF411C"/>
    <w:pPr>
      <w:tabs>
        <w:tab w:val="right" w:leader="underscore" w:pos="8505"/>
      </w:tabs>
      <w:spacing w:before="120"/>
      <w:ind w:left="284"/>
    </w:pPr>
  </w:style>
  <w:style w:type="paragraph" w:styleId="BalloonText">
    <w:name w:val="Balloon Text"/>
    <w:basedOn w:val="Normal"/>
    <w:link w:val="BalloonTextChar"/>
    <w:uiPriority w:val="99"/>
    <w:semiHidden/>
    <w:unhideWhenUsed/>
    <w:rsid w:val="00A81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ABA"/>
    <w:rPr>
      <w:rFonts w:ascii="Tahoma" w:hAnsi="Tahoma" w:cs="Tahoma"/>
      <w:sz w:val="16"/>
      <w:szCs w:val="16"/>
    </w:rPr>
  </w:style>
  <w:style w:type="character" w:styleId="PlaceholderText">
    <w:name w:val="Placeholder Text"/>
    <w:basedOn w:val="DefaultParagraphFont"/>
    <w:uiPriority w:val="99"/>
    <w:semiHidden/>
    <w:rsid w:val="00A919BE"/>
    <w:rPr>
      <w:rFonts w:cs="Times New Roman"/>
      <w:color w:val="808080"/>
    </w:rPr>
  </w:style>
  <w:style w:type="paragraph" w:customStyle="1" w:styleId="FieldName">
    <w:name w:val="Field Name"/>
    <w:basedOn w:val="Normal"/>
    <w:qFormat/>
    <w:rsid w:val="007D181C"/>
    <w:pPr>
      <w:spacing w:before="60" w:after="0" w:line="240" w:lineRule="auto"/>
    </w:pPr>
    <w:rPr>
      <w:sz w:val="20"/>
      <w:szCs w:val="22"/>
    </w:rPr>
  </w:style>
  <w:style w:type="paragraph" w:customStyle="1" w:styleId="Field">
    <w:name w:val="Field"/>
    <w:basedOn w:val="Normal"/>
    <w:qFormat/>
    <w:rsid w:val="007D181C"/>
    <w:pPr>
      <w:spacing w:before="120" w:after="60" w:line="240" w:lineRule="auto"/>
    </w:pPr>
    <w:rPr>
      <w:szCs w:val="22"/>
    </w:rPr>
  </w:style>
  <w:style w:type="paragraph" w:styleId="DocumentMap">
    <w:name w:val="Document Map"/>
    <w:basedOn w:val="Normal"/>
    <w:link w:val="DocumentMapChar"/>
    <w:uiPriority w:val="99"/>
    <w:semiHidden/>
    <w:unhideWhenUsed/>
    <w:rsid w:val="00C35D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35D35"/>
    <w:rPr>
      <w:rFonts w:ascii="Tahoma" w:hAnsi="Tahoma" w:cs="Tahoma"/>
      <w:sz w:val="16"/>
      <w:szCs w:val="16"/>
    </w:rPr>
  </w:style>
  <w:style w:type="table" w:customStyle="1" w:styleId="WSFormStyle">
    <w:name w:val="WS Form Style"/>
    <w:basedOn w:val="TableNormal"/>
    <w:uiPriority w:val="99"/>
    <w:qFormat/>
    <w:rsid w:val="00FF1CA5"/>
    <w:pPr>
      <w:spacing w:after="0" w:line="240" w:lineRule="auto"/>
    </w:pPr>
    <w:tblPr>
      <w:tblBorders>
        <w:top w:val="single" w:sz="18" w:space="0" w:color="365F91" w:themeColor="accent1" w:themeShade="BF"/>
        <w:bottom w:val="single" w:sz="2" w:space="0" w:color="365F91" w:themeColor="accent1" w:themeShade="BF"/>
        <w:insideH w:val="single" w:sz="2" w:space="0" w:color="365F91" w:themeColor="accent1" w:themeShade="BF"/>
        <w:insideV w:val="single" w:sz="2" w:space="0" w:color="365F91" w:themeColor="accent1" w:themeShade="BF"/>
      </w:tblBorders>
    </w:tblPr>
  </w:style>
  <w:style w:type="character" w:styleId="Emphasis">
    <w:name w:val="Emphasis"/>
    <w:basedOn w:val="DefaultParagraphFont"/>
    <w:uiPriority w:val="20"/>
    <w:qFormat/>
    <w:rsid w:val="006A7A89"/>
    <w:rPr>
      <w:rFonts w:cs="Times New Roman"/>
      <w:i/>
      <w:iCs/>
    </w:rPr>
  </w:style>
  <w:style w:type="character" w:styleId="CommentReference">
    <w:name w:val="annotation reference"/>
    <w:basedOn w:val="DefaultParagraphFont"/>
    <w:uiPriority w:val="99"/>
    <w:semiHidden/>
    <w:unhideWhenUsed/>
    <w:rsid w:val="00FF0A45"/>
    <w:rPr>
      <w:rFonts w:cs="Times New Roman"/>
      <w:sz w:val="16"/>
      <w:szCs w:val="16"/>
    </w:rPr>
  </w:style>
  <w:style w:type="paragraph" w:styleId="CommentText">
    <w:name w:val="annotation text"/>
    <w:basedOn w:val="Normal"/>
    <w:link w:val="CommentTextChar"/>
    <w:uiPriority w:val="99"/>
    <w:semiHidden/>
    <w:unhideWhenUsed/>
    <w:rsid w:val="00FF0A45"/>
    <w:pPr>
      <w:spacing w:line="240" w:lineRule="auto"/>
    </w:pPr>
    <w:rPr>
      <w:sz w:val="20"/>
    </w:rPr>
  </w:style>
  <w:style w:type="character" w:customStyle="1" w:styleId="CommentTextChar">
    <w:name w:val="Comment Text Char"/>
    <w:basedOn w:val="DefaultParagraphFont"/>
    <w:link w:val="CommentText"/>
    <w:uiPriority w:val="99"/>
    <w:semiHidden/>
    <w:locked/>
    <w:rsid w:val="00FF0A45"/>
    <w:rPr>
      <w:rFonts w:asciiTheme="minorHAnsi" w:hAnsiTheme="minorHAnsi" w:cs="Times New Roman"/>
    </w:rPr>
  </w:style>
  <w:style w:type="paragraph" w:styleId="CommentSubject">
    <w:name w:val="annotation subject"/>
    <w:basedOn w:val="CommentText"/>
    <w:next w:val="CommentText"/>
    <w:link w:val="CommentSubjectChar"/>
    <w:uiPriority w:val="99"/>
    <w:semiHidden/>
    <w:unhideWhenUsed/>
    <w:rsid w:val="00FF0A45"/>
    <w:rPr>
      <w:b/>
      <w:bCs/>
    </w:rPr>
  </w:style>
  <w:style w:type="character" w:customStyle="1" w:styleId="CommentSubjectChar">
    <w:name w:val="Comment Subject Char"/>
    <w:basedOn w:val="CommentTextChar"/>
    <w:link w:val="CommentSubject"/>
    <w:uiPriority w:val="99"/>
    <w:semiHidden/>
    <w:locked/>
    <w:rsid w:val="00FF0A45"/>
    <w:rPr>
      <w:rFonts w:asciiTheme="minorHAnsi" w:hAnsiTheme="minorHAnsi" w:cs="Times New Roman"/>
      <w:b/>
      <w:bCs/>
    </w:rPr>
  </w:style>
  <w:style w:type="paragraph" w:customStyle="1" w:styleId="CoverActName">
    <w:name w:val="CoverActName"/>
    <w:basedOn w:val="Normal"/>
    <w:rsid w:val="003B54B0"/>
    <w:pPr>
      <w:tabs>
        <w:tab w:val="left" w:pos="2600"/>
      </w:tabs>
      <w:spacing w:before="200" w:after="60" w:line="240" w:lineRule="auto"/>
      <w:jc w:val="both"/>
    </w:pPr>
    <w:rPr>
      <w:rFonts w:ascii="Arial"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76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worksafe_asbestos@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B0EB7-1A37-4CA0-A4A9-C5552905EE8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1C3856D0-DB6A-4E86-8041-00267CC5314C}">
      <dgm:prSet phldrT="[Text]"/>
      <dgm:spPr>
        <a:xfrm rot="5400000">
          <a:off x="-180594" y="180813"/>
          <a:ext cx="1203960" cy="84277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en-AU">
              <a:solidFill>
                <a:sysClr val="window" lastClr="FFFFFF"/>
              </a:solidFill>
              <a:latin typeface="Calibri"/>
              <a:ea typeface="+mn-ea"/>
              <a:cs typeface="+mn-cs"/>
            </a:rPr>
            <a:t>1.</a:t>
          </a:r>
        </a:p>
      </dgm:t>
    </dgm:pt>
    <dgm:pt modelId="{0F291E76-0BCD-4775-98CD-A26BED55BE3E}" type="parTrans" cxnId="{1BA9B07B-F1D9-4420-9450-FBD78C996DEE}">
      <dgm:prSet/>
      <dgm:spPr/>
      <dgm:t>
        <a:bodyPr/>
        <a:lstStyle/>
        <a:p>
          <a:endParaRPr lang="en-AU"/>
        </a:p>
      </dgm:t>
    </dgm:pt>
    <dgm:pt modelId="{FE5F096C-1097-4280-9231-6DE8185D7945}" type="sibTrans" cxnId="{1BA9B07B-F1D9-4420-9450-FBD78C996DEE}">
      <dgm:prSet/>
      <dgm:spPr/>
      <dgm:t>
        <a:bodyPr/>
        <a:lstStyle/>
        <a:p>
          <a:endParaRPr lang="en-AU"/>
        </a:p>
      </dgm:t>
    </dgm:pt>
    <dgm:pt modelId="{25705F8D-BCB4-477D-AC5B-2C73A3BB677A}">
      <dgm:prSet phldrT="[Text]"/>
      <dgm:spPr>
        <a:xfrm rot="5400000">
          <a:off x="2770759" y="-1927767"/>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Owner engages licensed asbestos assessor (an assessor will need to be re-engaged after a period of between 6 and 24 mths as determined by the assessor)</a:t>
          </a:r>
        </a:p>
      </dgm:t>
    </dgm:pt>
    <dgm:pt modelId="{FDAD61FB-5AC4-49EC-AA22-5B261B5589F9}" type="parTrans" cxnId="{16EA2BCB-554B-46E1-ACFB-FBA2C1F27A7F}">
      <dgm:prSet/>
      <dgm:spPr/>
      <dgm:t>
        <a:bodyPr/>
        <a:lstStyle/>
        <a:p>
          <a:endParaRPr lang="en-AU"/>
        </a:p>
      </dgm:t>
    </dgm:pt>
    <dgm:pt modelId="{B818C058-0593-41FD-BFE4-886DEFAE8832}" type="sibTrans" cxnId="{16EA2BCB-554B-46E1-ACFB-FBA2C1F27A7F}">
      <dgm:prSet/>
      <dgm:spPr/>
      <dgm:t>
        <a:bodyPr/>
        <a:lstStyle/>
        <a:p>
          <a:endParaRPr lang="en-AU"/>
        </a:p>
      </dgm:t>
    </dgm:pt>
    <dgm:pt modelId="{865F2FA1-8C0F-45C1-A40C-9FC6C2AE31E9}">
      <dgm:prSet phldrT="[Text]"/>
      <dgm:spPr>
        <a:xfrm rot="5400000">
          <a:off x="2770759" y="-1927767"/>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Assessor obtains copy of report template</a:t>
          </a:r>
        </a:p>
      </dgm:t>
    </dgm:pt>
    <dgm:pt modelId="{FB306766-9C32-46B3-A875-7989CB8B840C}" type="parTrans" cxnId="{E4D66EC2-6F33-42E0-8B32-76BF36A8E0EC}">
      <dgm:prSet/>
      <dgm:spPr/>
      <dgm:t>
        <a:bodyPr/>
        <a:lstStyle/>
        <a:p>
          <a:endParaRPr lang="en-AU"/>
        </a:p>
      </dgm:t>
    </dgm:pt>
    <dgm:pt modelId="{3028E295-8477-4B7E-993F-3471CEDEFA87}" type="sibTrans" cxnId="{E4D66EC2-6F33-42E0-8B32-76BF36A8E0EC}">
      <dgm:prSet/>
      <dgm:spPr/>
      <dgm:t>
        <a:bodyPr/>
        <a:lstStyle/>
        <a:p>
          <a:endParaRPr lang="en-AU"/>
        </a:p>
      </dgm:t>
    </dgm:pt>
    <dgm:pt modelId="{01A23B97-45F8-475E-8940-D6CF0D3CCD0B}">
      <dgm:prSet phldrT="[Text]"/>
      <dgm:spPr>
        <a:xfrm rot="5400000">
          <a:off x="-180594" y="1183893"/>
          <a:ext cx="1203960" cy="84277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en-AU">
              <a:solidFill>
                <a:sysClr val="window" lastClr="FFFFFF"/>
              </a:solidFill>
              <a:latin typeface="Calibri"/>
              <a:ea typeface="+mn-ea"/>
              <a:cs typeface="+mn-cs"/>
            </a:rPr>
            <a:t>2.</a:t>
          </a:r>
        </a:p>
      </dgm:t>
    </dgm:pt>
    <dgm:pt modelId="{A9362018-4F1F-40BA-B1EF-A7896ACA99D4}" type="parTrans" cxnId="{8DD82CB0-8EF9-4E2A-89C3-33C884A7F71B}">
      <dgm:prSet/>
      <dgm:spPr/>
      <dgm:t>
        <a:bodyPr/>
        <a:lstStyle/>
        <a:p>
          <a:endParaRPr lang="en-AU"/>
        </a:p>
      </dgm:t>
    </dgm:pt>
    <dgm:pt modelId="{BADD8230-9C53-4A42-8C8B-34EFB778FDB4}" type="sibTrans" cxnId="{8DD82CB0-8EF9-4E2A-89C3-33C884A7F71B}">
      <dgm:prSet/>
      <dgm:spPr/>
      <dgm:t>
        <a:bodyPr/>
        <a:lstStyle/>
        <a:p>
          <a:endParaRPr lang="en-AU"/>
        </a:p>
      </dgm:t>
    </dgm:pt>
    <dgm:pt modelId="{5A396419-D40A-42DA-A80A-3A987ECAB8CC}">
      <dgm:prSet phldrT="[Text]"/>
      <dgm:spPr>
        <a:xfrm rot="5400000">
          <a:off x="2770759" y="-924687"/>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Assessor conducts an inspection, taking photographs and settled dust samples</a:t>
          </a:r>
        </a:p>
      </dgm:t>
    </dgm:pt>
    <dgm:pt modelId="{E0FE5546-B709-4729-B083-1D7B63FB6491}" type="parTrans" cxnId="{A7C14B3B-EB1C-4B96-A710-80C5EDCBC152}">
      <dgm:prSet/>
      <dgm:spPr/>
      <dgm:t>
        <a:bodyPr/>
        <a:lstStyle/>
        <a:p>
          <a:endParaRPr lang="en-AU"/>
        </a:p>
      </dgm:t>
    </dgm:pt>
    <dgm:pt modelId="{57E6C077-8B9B-4978-A292-E4AAA39AE695}" type="sibTrans" cxnId="{A7C14B3B-EB1C-4B96-A710-80C5EDCBC152}">
      <dgm:prSet/>
      <dgm:spPr/>
      <dgm:t>
        <a:bodyPr/>
        <a:lstStyle/>
        <a:p>
          <a:endParaRPr lang="en-AU"/>
        </a:p>
      </dgm:t>
    </dgm:pt>
    <dgm:pt modelId="{789A298E-51E0-4149-8B62-E0F1229A33D9}">
      <dgm:prSet phldrT="[Text]"/>
      <dgm:spPr>
        <a:xfrm rot="5400000">
          <a:off x="2770759" y="-924687"/>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Assessor selects management actions based on results of inspection and sampling and prepares contamination report</a:t>
          </a:r>
        </a:p>
      </dgm:t>
    </dgm:pt>
    <dgm:pt modelId="{94273E5F-CD1F-4C5F-86C6-6AB42BB09EA8}" type="parTrans" cxnId="{41BD16B0-EE86-4A3A-836F-E792419D129B}">
      <dgm:prSet/>
      <dgm:spPr/>
      <dgm:t>
        <a:bodyPr/>
        <a:lstStyle/>
        <a:p>
          <a:endParaRPr lang="en-AU"/>
        </a:p>
      </dgm:t>
    </dgm:pt>
    <dgm:pt modelId="{44136ABE-5AC2-4A06-82B4-2D76CA0B6F9D}" type="sibTrans" cxnId="{41BD16B0-EE86-4A3A-836F-E792419D129B}">
      <dgm:prSet/>
      <dgm:spPr/>
      <dgm:t>
        <a:bodyPr/>
        <a:lstStyle/>
        <a:p>
          <a:endParaRPr lang="en-AU"/>
        </a:p>
      </dgm:t>
    </dgm:pt>
    <dgm:pt modelId="{B60BD666-7220-4666-8596-770A32688598}">
      <dgm:prSet phldrT="[Text]"/>
      <dgm:spPr>
        <a:xfrm rot="5400000">
          <a:off x="-180594" y="2186974"/>
          <a:ext cx="1203960" cy="84277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en-AU">
              <a:solidFill>
                <a:sysClr val="window" lastClr="FFFFFF"/>
              </a:solidFill>
              <a:latin typeface="Calibri"/>
              <a:ea typeface="+mn-ea"/>
              <a:cs typeface="+mn-cs"/>
            </a:rPr>
            <a:t>3</a:t>
          </a:r>
        </a:p>
        <a:p>
          <a:pPr>
            <a:buNone/>
          </a:pPr>
          <a:endParaRPr lang="en-AU">
            <a:solidFill>
              <a:sysClr val="window" lastClr="FFFFFF"/>
            </a:solidFill>
            <a:latin typeface="Calibri"/>
            <a:ea typeface="+mn-ea"/>
            <a:cs typeface="+mn-cs"/>
          </a:endParaRPr>
        </a:p>
      </dgm:t>
    </dgm:pt>
    <dgm:pt modelId="{FF00FFD7-F084-4143-B16F-7EA6534F5BD1}" type="parTrans" cxnId="{5D4D03B4-9A5E-42F4-8EBD-B18BB9D3E0A7}">
      <dgm:prSet/>
      <dgm:spPr/>
      <dgm:t>
        <a:bodyPr/>
        <a:lstStyle/>
        <a:p>
          <a:endParaRPr lang="en-AU"/>
        </a:p>
      </dgm:t>
    </dgm:pt>
    <dgm:pt modelId="{04462D90-E37C-42AD-9494-2015B1A6CC37}" type="sibTrans" cxnId="{5D4D03B4-9A5E-42F4-8EBD-B18BB9D3E0A7}">
      <dgm:prSet/>
      <dgm:spPr/>
      <dgm:t>
        <a:bodyPr/>
        <a:lstStyle/>
        <a:p>
          <a:endParaRPr lang="en-AU"/>
        </a:p>
      </dgm:t>
    </dgm:pt>
    <dgm:pt modelId="{A0DEF421-6DAD-497B-9BBC-656BCC88AAC9}">
      <dgm:prSet phldrT="[Text]"/>
      <dgm:spPr>
        <a:xfrm rot="5400000">
          <a:off x="2770759" y="78393"/>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Owner engages licensed asbestos removal worker within 6 months of the report date</a:t>
          </a:r>
        </a:p>
      </dgm:t>
    </dgm:pt>
    <dgm:pt modelId="{8D8BD36B-40A4-4355-87BF-0B57F02FFCD9}" type="parTrans" cxnId="{B7EF68EA-9557-4271-9ECC-455CC172B77F}">
      <dgm:prSet/>
      <dgm:spPr/>
      <dgm:t>
        <a:bodyPr/>
        <a:lstStyle/>
        <a:p>
          <a:endParaRPr lang="en-AU"/>
        </a:p>
      </dgm:t>
    </dgm:pt>
    <dgm:pt modelId="{C92AB9ED-8E83-444E-828F-CEFFA671AACB}" type="sibTrans" cxnId="{B7EF68EA-9557-4271-9ECC-455CC172B77F}">
      <dgm:prSet/>
      <dgm:spPr/>
      <dgm:t>
        <a:bodyPr/>
        <a:lstStyle/>
        <a:p>
          <a:endParaRPr lang="en-AU"/>
        </a:p>
      </dgm:t>
    </dgm:pt>
    <dgm:pt modelId="{4AE4A8CD-9FCD-476C-9523-AF305BCA3A60}">
      <dgm:prSet phldrT="[Text]"/>
      <dgm:spPr>
        <a:xfrm rot="5400000">
          <a:off x="2770759" y="-924687"/>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Copy of report completed, signed  provided to owner and WorkSafe ACT </a:t>
          </a:r>
        </a:p>
      </dgm:t>
    </dgm:pt>
    <dgm:pt modelId="{84A9E36B-DEA4-46A5-B276-D0F90D221B58}" type="parTrans" cxnId="{632DB2E0-677D-44A1-B1B1-F55B588957A1}">
      <dgm:prSet/>
      <dgm:spPr/>
      <dgm:t>
        <a:bodyPr/>
        <a:lstStyle/>
        <a:p>
          <a:endParaRPr lang="en-AU"/>
        </a:p>
      </dgm:t>
    </dgm:pt>
    <dgm:pt modelId="{E78CFCE7-F820-4602-923C-C8C3BA96F37A}" type="sibTrans" cxnId="{632DB2E0-677D-44A1-B1B1-F55B588957A1}">
      <dgm:prSet/>
      <dgm:spPr/>
      <dgm:t>
        <a:bodyPr/>
        <a:lstStyle/>
        <a:p>
          <a:endParaRPr lang="en-AU"/>
        </a:p>
      </dgm:t>
    </dgm:pt>
    <dgm:pt modelId="{536D59B9-D156-4A38-A535-CD571E87A8B8}">
      <dgm:prSet phldrT="[Text]"/>
      <dgm:spPr>
        <a:xfrm rot="5400000">
          <a:off x="2770759" y="78393"/>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Asbestos removal worker obtains copy of report from WorkSafe ACT for the premises</a:t>
          </a:r>
        </a:p>
      </dgm:t>
    </dgm:pt>
    <dgm:pt modelId="{7BC82D22-74CE-4543-BF8E-B8083BE85F36}" type="parTrans" cxnId="{D5F39CD5-4BD5-40FB-B0A8-AF855F0075B2}">
      <dgm:prSet/>
      <dgm:spPr/>
      <dgm:t>
        <a:bodyPr/>
        <a:lstStyle/>
        <a:p>
          <a:endParaRPr lang="en-AU"/>
        </a:p>
      </dgm:t>
    </dgm:pt>
    <dgm:pt modelId="{FA504E5E-D055-493A-8B29-32638B7B0C1D}" type="sibTrans" cxnId="{D5F39CD5-4BD5-40FB-B0A8-AF855F0075B2}">
      <dgm:prSet/>
      <dgm:spPr/>
      <dgm:t>
        <a:bodyPr/>
        <a:lstStyle/>
        <a:p>
          <a:endParaRPr lang="en-AU"/>
        </a:p>
      </dgm:t>
    </dgm:pt>
    <dgm:pt modelId="{AD84F987-FC42-49CB-A7B9-63E354D31F00}">
      <dgm:prSet phldrT="[Text]"/>
      <dgm:spPr>
        <a:xfrm rot="5400000">
          <a:off x="2770759" y="78393"/>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Asbestos removal worker does work indicated by assessor and completes the form, certifying the work completed</a:t>
          </a:r>
        </a:p>
      </dgm:t>
    </dgm:pt>
    <dgm:pt modelId="{1D8EDF2C-D8DD-469D-9539-CE4EA20BE12B}" type="parTrans" cxnId="{7C29F505-FD89-4288-B0DB-15EF65017900}">
      <dgm:prSet/>
      <dgm:spPr/>
      <dgm:t>
        <a:bodyPr/>
        <a:lstStyle/>
        <a:p>
          <a:endParaRPr lang="en-AU"/>
        </a:p>
      </dgm:t>
    </dgm:pt>
    <dgm:pt modelId="{11DECF35-27B7-4F8D-B933-852C34C1F6FF}" type="sibTrans" cxnId="{7C29F505-FD89-4288-B0DB-15EF65017900}">
      <dgm:prSet/>
      <dgm:spPr/>
      <dgm:t>
        <a:bodyPr/>
        <a:lstStyle/>
        <a:p>
          <a:endParaRPr lang="en-AU"/>
        </a:p>
      </dgm:t>
    </dgm:pt>
    <dgm:pt modelId="{4FEA1277-7BD7-483E-B1AA-D43C3C909E8F}">
      <dgm:prSet phldrT="[Text]"/>
      <dgm:spPr>
        <a:xfrm rot="5400000">
          <a:off x="2770759" y="78393"/>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Copy of report is updated, signed and a new copy provided to owner and WorkSafe ACT.</a:t>
          </a:r>
        </a:p>
      </dgm:t>
    </dgm:pt>
    <dgm:pt modelId="{018A55B7-6DF0-4FB2-A10D-C87995C60F91}" type="parTrans" cxnId="{B1330C60-6883-4C5B-BBAE-BBDC2236437E}">
      <dgm:prSet/>
      <dgm:spPr/>
      <dgm:t>
        <a:bodyPr/>
        <a:lstStyle/>
        <a:p>
          <a:endParaRPr lang="en-AU"/>
        </a:p>
      </dgm:t>
    </dgm:pt>
    <dgm:pt modelId="{52D88698-63D5-4FF5-BA64-E6B6396D073E}" type="sibTrans" cxnId="{B1330C60-6883-4C5B-BBAE-BBDC2236437E}">
      <dgm:prSet/>
      <dgm:spPr/>
      <dgm:t>
        <a:bodyPr/>
        <a:lstStyle/>
        <a:p>
          <a:endParaRPr lang="en-AU"/>
        </a:p>
      </dgm:t>
    </dgm:pt>
    <dgm:pt modelId="{C1E35B16-2E32-4B4B-9BF3-B06D100FE752}">
      <dgm:prSet phldrT="[Text]"/>
      <dgm:spPr>
        <a:xfrm rot="5400000">
          <a:off x="2770759" y="-924687"/>
          <a:ext cx="782574" cy="463854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en-AU">
              <a:solidFill>
                <a:sysClr val="windowText" lastClr="000000">
                  <a:hueOff val="0"/>
                  <a:satOff val="0"/>
                  <a:lumOff val="0"/>
                  <a:alphaOff val="0"/>
                </a:sysClr>
              </a:solidFill>
              <a:latin typeface="Calibri"/>
              <a:ea typeface="+mn-ea"/>
              <a:cs typeface="+mn-cs"/>
            </a:rPr>
            <a:t>Assessor reports property to regulator if they have significant concerns</a:t>
          </a:r>
        </a:p>
      </dgm:t>
    </dgm:pt>
    <dgm:pt modelId="{48CA7884-90BC-4E20-9C24-BF02CC79FC1D}" type="parTrans" cxnId="{E179932A-5206-4F16-AFE1-7B1840EB84F5}">
      <dgm:prSet/>
      <dgm:spPr/>
      <dgm:t>
        <a:bodyPr/>
        <a:lstStyle/>
        <a:p>
          <a:endParaRPr lang="en-AU"/>
        </a:p>
      </dgm:t>
    </dgm:pt>
    <dgm:pt modelId="{3B8B910B-1828-44A8-83A6-40890286ADFA}" type="sibTrans" cxnId="{E179932A-5206-4F16-AFE1-7B1840EB84F5}">
      <dgm:prSet/>
      <dgm:spPr/>
      <dgm:t>
        <a:bodyPr/>
        <a:lstStyle/>
        <a:p>
          <a:endParaRPr lang="en-AU"/>
        </a:p>
      </dgm:t>
    </dgm:pt>
    <dgm:pt modelId="{D26C09C8-CABB-4F0C-B51E-1FCE7853819D}" type="pres">
      <dgm:prSet presAssocID="{896B0EB7-1A37-4CA0-A4A9-C5552905EE87}" presName="linearFlow" presStyleCnt="0">
        <dgm:presLayoutVars>
          <dgm:dir/>
          <dgm:animLvl val="lvl"/>
          <dgm:resizeHandles val="exact"/>
        </dgm:presLayoutVars>
      </dgm:prSet>
      <dgm:spPr/>
    </dgm:pt>
    <dgm:pt modelId="{7068D2F9-7FA1-4188-A71A-637474438877}" type="pres">
      <dgm:prSet presAssocID="{1C3856D0-DB6A-4E86-8041-00267CC5314C}" presName="composite" presStyleCnt="0"/>
      <dgm:spPr/>
    </dgm:pt>
    <dgm:pt modelId="{ADC33EEA-1866-40C5-A47A-F9340E98305B}" type="pres">
      <dgm:prSet presAssocID="{1C3856D0-DB6A-4E86-8041-00267CC5314C}" presName="parentText" presStyleLbl="alignNode1" presStyleIdx="0" presStyleCnt="3">
        <dgm:presLayoutVars>
          <dgm:chMax val="1"/>
          <dgm:bulletEnabled val="1"/>
        </dgm:presLayoutVars>
      </dgm:prSet>
      <dgm:spPr/>
    </dgm:pt>
    <dgm:pt modelId="{2379A2CD-94EE-4C7C-B970-9DD370F65C79}" type="pres">
      <dgm:prSet presAssocID="{1C3856D0-DB6A-4E86-8041-00267CC5314C}" presName="descendantText" presStyleLbl="alignAcc1" presStyleIdx="0" presStyleCnt="3">
        <dgm:presLayoutVars>
          <dgm:bulletEnabled val="1"/>
        </dgm:presLayoutVars>
      </dgm:prSet>
      <dgm:spPr/>
    </dgm:pt>
    <dgm:pt modelId="{F1409909-8352-424A-A394-52856F554E18}" type="pres">
      <dgm:prSet presAssocID="{FE5F096C-1097-4280-9231-6DE8185D7945}" presName="sp" presStyleCnt="0"/>
      <dgm:spPr/>
    </dgm:pt>
    <dgm:pt modelId="{F56DFE78-2198-448D-8F03-73874125A827}" type="pres">
      <dgm:prSet presAssocID="{01A23B97-45F8-475E-8940-D6CF0D3CCD0B}" presName="composite" presStyleCnt="0"/>
      <dgm:spPr/>
    </dgm:pt>
    <dgm:pt modelId="{2C3536C6-2801-4D8F-85FA-7CBFC2CF3AB5}" type="pres">
      <dgm:prSet presAssocID="{01A23B97-45F8-475E-8940-D6CF0D3CCD0B}" presName="parentText" presStyleLbl="alignNode1" presStyleIdx="1" presStyleCnt="3">
        <dgm:presLayoutVars>
          <dgm:chMax val="1"/>
          <dgm:bulletEnabled val="1"/>
        </dgm:presLayoutVars>
      </dgm:prSet>
      <dgm:spPr/>
    </dgm:pt>
    <dgm:pt modelId="{81667BCA-A5F5-4317-BAC8-5F8A2AD45327}" type="pres">
      <dgm:prSet presAssocID="{01A23B97-45F8-475E-8940-D6CF0D3CCD0B}" presName="descendantText" presStyleLbl="alignAcc1" presStyleIdx="1" presStyleCnt="3">
        <dgm:presLayoutVars>
          <dgm:bulletEnabled val="1"/>
        </dgm:presLayoutVars>
      </dgm:prSet>
      <dgm:spPr/>
    </dgm:pt>
    <dgm:pt modelId="{D9C3C525-49EC-4A51-AC7C-4ACE68EDF1D6}" type="pres">
      <dgm:prSet presAssocID="{BADD8230-9C53-4A42-8C8B-34EFB778FDB4}" presName="sp" presStyleCnt="0"/>
      <dgm:spPr/>
    </dgm:pt>
    <dgm:pt modelId="{62F9A393-24E6-423A-809D-F58E595B805E}" type="pres">
      <dgm:prSet presAssocID="{B60BD666-7220-4666-8596-770A32688598}" presName="composite" presStyleCnt="0"/>
      <dgm:spPr/>
    </dgm:pt>
    <dgm:pt modelId="{34EF130B-4220-4DC8-8528-40E6A6B2C402}" type="pres">
      <dgm:prSet presAssocID="{B60BD666-7220-4666-8596-770A32688598}" presName="parentText" presStyleLbl="alignNode1" presStyleIdx="2" presStyleCnt="3">
        <dgm:presLayoutVars>
          <dgm:chMax val="1"/>
          <dgm:bulletEnabled val="1"/>
        </dgm:presLayoutVars>
      </dgm:prSet>
      <dgm:spPr/>
    </dgm:pt>
    <dgm:pt modelId="{203CFAA1-9855-4F1C-9E07-65499D2F9E96}" type="pres">
      <dgm:prSet presAssocID="{B60BD666-7220-4666-8596-770A32688598}" presName="descendantText" presStyleLbl="alignAcc1" presStyleIdx="2" presStyleCnt="3">
        <dgm:presLayoutVars>
          <dgm:bulletEnabled val="1"/>
        </dgm:presLayoutVars>
      </dgm:prSet>
      <dgm:spPr/>
    </dgm:pt>
  </dgm:ptLst>
  <dgm:cxnLst>
    <dgm:cxn modelId="{7C29F505-FD89-4288-B0DB-15EF65017900}" srcId="{B60BD666-7220-4666-8596-770A32688598}" destId="{AD84F987-FC42-49CB-A7B9-63E354D31F00}" srcOrd="2" destOrd="0" parTransId="{1D8EDF2C-D8DD-469D-9539-CE4EA20BE12B}" sibTransId="{11DECF35-27B7-4F8D-B933-852C34C1F6FF}"/>
    <dgm:cxn modelId="{1EDB5207-5CAF-4A4E-808E-DD4A517813CF}" type="presOf" srcId="{25705F8D-BCB4-477D-AC5B-2C73A3BB677A}" destId="{2379A2CD-94EE-4C7C-B970-9DD370F65C79}" srcOrd="0" destOrd="0" presId="urn:microsoft.com/office/officeart/2005/8/layout/chevron2"/>
    <dgm:cxn modelId="{9136520D-647C-44CD-B071-87719E522E1F}" type="presOf" srcId="{865F2FA1-8C0F-45C1-A40C-9FC6C2AE31E9}" destId="{2379A2CD-94EE-4C7C-B970-9DD370F65C79}" srcOrd="0" destOrd="1" presId="urn:microsoft.com/office/officeart/2005/8/layout/chevron2"/>
    <dgm:cxn modelId="{C6D1071B-D42D-4CCB-AED3-1B2AE5191EA1}" type="presOf" srcId="{1C3856D0-DB6A-4E86-8041-00267CC5314C}" destId="{ADC33EEA-1866-40C5-A47A-F9340E98305B}" srcOrd="0" destOrd="0" presId="urn:microsoft.com/office/officeart/2005/8/layout/chevron2"/>
    <dgm:cxn modelId="{E179932A-5206-4F16-AFE1-7B1840EB84F5}" srcId="{01A23B97-45F8-475E-8940-D6CF0D3CCD0B}" destId="{C1E35B16-2E32-4B4B-9BF3-B06D100FE752}" srcOrd="3" destOrd="0" parTransId="{48CA7884-90BC-4E20-9C24-BF02CC79FC1D}" sibTransId="{3B8B910B-1828-44A8-83A6-40890286ADFA}"/>
    <dgm:cxn modelId="{A7C14B3B-EB1C-4B96-A710-80C5EDCBC152}" srcId="{01A23B97-45F8-475E-8940-D6CF0D3CCD0B}" destId="{5A396419-D40A-42DA-A80A-3A987ECAB8CC}" srcOrd="0" destOrd="0" parTransId="{E0FE5546-B709-4729-B083-1D7B63FB6491}" sibTransId="{57E6C077-8B9B-4978-A292-E4AAA39AE695}"/>
    <dgm:cxn modelId="{1395A63B-1AD5-422D-9797-9F2182AFE79C}" type="presOf" srcId="{C1E35B16-2E32-4B4B-9BF3-B06D100FE752}" destId="{81667BCA-A5F5-4317-BAC8-5F8A2AD45327}" srcOrd="0" destOrd="3" presId="urn:microsoft.com/office/officeart/2005/8/layout/chevron2"/>
    <dgm:cxn modelId="{5E4E585E-71BF-424E-A5D4-55BA8C782B2D}" type="presOf" srcId="{01A23B97-45F8-475E-8940-D6CF0D3CCD0B}" destId="{2C3536C6-2801-4D8F-85FA-7CBFC2CF3AB5}" srcOrd="0" destOrd="0" presId="urn:microsoft.com/office/officeart/2005/8/layout/chevron2"/>
    <dgm:cxn modelId="{B1330C60-6883-4C5B-BBAE-BBDC2236437E}" srcId="{B60BD666-7220-4666-8596-770A32688598}" destId="{4FEA1277-7BD7-483E-B1AA-D43C3C909E8F}" srcOrd="3" destOrd="0" parTransId="{018A55B7-6DF0-4FB2-A10D-C87995C60F91}" sibTransId="{52D88698-63D5-4FF5-BA64-E6B6396D073E}"/>
    <dgm:cxn modelId="{2CEB334D-2F36-425A-A8A1-7B41638C69E1}" type="presOf" srcId="{789A298E-51E0-4149-8B62-E0F1229A33D9}" destId="{81667BCA-A5F5-4317-BAC8-5F8A2AD45327}" srcOrd="0" destOrd="1" presId="urn:microsoft.com/office/officeart/2005/8/layout/chevron2"/>
    <dgm:cxn modelId="{9E8A9C4E-0A30-4303-B79A-ADD61D67BB13}" type="presOf" srcId="{A0DEF421-6DAD-497B-9BBC-656BCC88AAC9}" destId="{203CFAA1-9855-4F1C-9E07-65499D2F9E96}" srcOrd="0" destOrd="0" presId="urn:microsoft.com/office/officeart/2005/8/layout/chevron2"/>
    <dgm:cxn modelId="{BB344071-8D3C-4960-930F-664D4FE194A9}" type="presOf" srcId="{5A396419-D40A-42DA-A80A-3A987ECAB8CC}" destId="{81667BCA-A5F5-4317-BAC8-5F8A2AD45327}" srcOrd="0" destOrd="0" presId="urn:microsoft.com/office/officeart/2005/8/layout/chevron2"/>
    <dgm:cxn modelId="{1BA9B07B-F1D9-4420-9450-FBD78C996DEE}" srcId="{896B0EB7-1A37-4CA0-A4A9-C5552905EE87}" destId="{1C3856D0-DB6A-4E86-8041-00267CC5314C}" srcOrd="0" destOrd="0" parTransId="{0F291E76-0BCD-4775-98CD-A26BED55BE3E}" sibTransId="{FE5F096C-1097-4280-9231-6DE8185D7945}"/>
    <dgm:cxn modelId="{99E63F98-BBC5-4B55-A677-B657B4EFF303}" type="presOf" srcId="{AD84F987-FC42-49CB-A7B9-63E354D31F00}" destId="{203CFAA1-9855-4F1C-9E07-65499D2F9E96}" srcOrd="0" destOrd="2" presId="urn:microsoft.com/office/officeart/2005/8/layout/chevron2"/>
    <dgm:cxn modelId="{4EB10F9D-C81A-4616-AD61-C3F62F0D41CB}" type="presOf" srcId="{536D59B9-D156-4A38-A535-CD571E87A8B8}" destId="{203CFAA1-9855-4F1C-9E07-65499D2F9E96}" srcOrd="0" destOrd="1" presId="urn:microsoft.com/office/officeart/2005/8/layout/chevron2"/>
    <dgm:cxn modelId="{EC81C1AA-73E4-4A83-9666-8001AE4A0702}" type="presOf" srcId="{896B0EB7-1A37-4CA0-A4A9-C5552905EE87}" destId="{D26C09C8-CABB-4F0C-B51E-1FCE7853819D}" srcOrd="0" destOrd="0" presId="urn:microsoft.com/office/officeart/2005/8/layout/chevron2"/>
    <dgm:cxn modelId="{41BD16B0-EE86-4A3A-836F-E792419D129B}" srcId="{01A23B97-45F8-475E-8940-D6CF0D3CCD0B}" destId="{789A298E-51E0-4149-8B62-E0F1229A33D9}" srcOrd="1" destOrd="0" parTransId="{94273E5F-CD1F-4C5F-86C6-6AB42BB09EA8}" sibTransId="{44136ABE-5AC2-4A06-82B4-2D76CA0B6F9D}"/>
    <dgm:cxn modelId="{8DD82CB0-8EF9-4E2A-89C3-33C884A7F71B}" srcId="{896B0EB7-1A37-4CA0-A4A9-C5552905EE87}" destId="{01A23B97-45F8-475E-8940-D6CF0D3CCD0B}" srcOrd="1" destOrd="0" parTransId="{A9362018-4F1F-40BA-B1EF-A7896ACA99D4}" sibTransId="{BADD8230-9C53-4A42-8C8B-34EFB778FDB4}"/>
    <dgm:cxn modelId="{5D4D03B4-9A5E-42F4-8EBD-B18BB9D3E0A7}" srcId="{896B0EB7-1A37-4CA0-A4A9-C5552905EE87}" destId="{B60BD666-7220-4666-8596-770A32688598}" srcOrd="2" destOrd="0" parTransId="{FF00FFD7-F084-4143-B16F-7EA6534F5BD1}" sibTransId="{04462D90-E37C-42AD-9494-2015B1A6CC37}"/>
    <dgm:cxn modelId="{632DB2E0-677D-44A1-B1B1-F55B588957A1}" srcId="{01A23B97-45F8-475E-8940-D6CF0D3CCD0B}" destId="{4AE4A8CD-9FCD-476C-9523-AF305BCA3A60}" srcOrd="2" destOrd="0" parTransId="{84A9E36B-DEA4-46A5-B276-D0F90D221B58}" sibTransId="{E78CFCE7-F820-4602-923C-C8C3BA96F37A}"/>
    <dgm:cxn modelId="{E4D66EC2-6F33-42E0-8B32-76BF36A8E0EC}" srcId="{1C3856D0-DB6A-4E86-8041-00267CC5314C}" destId="{865F2FA1-8C0F-45C1-A40C-9FC6C2AE31E9}" srcOrd="1" destOrd="0" parTransId="{FB306766-9C32-46B3-A875-7989CB8B840C}" sibTransId="{3028E295-8477-4B7E-993F-3471CEDEFA87}"/>
    <dgm:cxn modelId="{B7EF68EA-9557-4271-9ECC-455CC172B77F}" srcId="{B60BD666-7220-4666-8596-770A32688598}" destId="{A0DEF421-6DAD-497B-9BBC-656BCC88AAC9}" srcOrd="0" destOrd="0" parTransId="{8D8BD36B-40A4-4355-87BF-0B57F02FFCD9}" sibTransId="{C92AB9ED-8E83-444E-828F-CEFFA671AACB}"/>
    <dgm:cxn modelId="{16EA2BCB-554B-46E1-ACFB-FBA2C1F27A7F}" srcId="{1C3856D0-DB6A-4E86-8041-00267CC5314C}" destId="{25705F8D-BCB4-477D-AC5B-2C73A3BB677A}" srcOrd="0" destOrd="0" parTransId="{FDAD61FB-5AC4-49EC-AA22-5B261B5589F9}" sibTransId="{B818C058-0593-41FD-BFE4-886DEFAE8832}"/>
    <dgm:cxn modelId="{AE8B89F0-FB4B-44D5-B79A-D0EF26915F7C}" type="presOf" srcId="{B60BD666-7220-4666-8596-770A32688598}" destId="{34EF130B-4220-4DC8-8528-40E6A6B2C402}" srcOrd="0" destOrd="0" presId="urn:microsoft.com/office/officeart/2005/8/layout/chevron2"/>
    <dgm:cxn modelId="{D5F39CD5-4BD5-40FB-B0A8-AF855F0075B2}" srcId="{B60BD666-7220-4666-8596-770A32688598}" destId="{536D59B9-D156-4A38-A535-CD571E87A8B8}" srcOrd="1" destOrd="0" parTransId="{7BC82D22-74CE-4543-BF8E-B8083BE85F36}" sibTransId="{FA504E5E-D055-493A-8B29-32638B7B0C1D}"/>
    <dgm:cxn modelId="{B369AAFD-7B39-4641-8E27-2830EEFC896D}" type="presOf" srcId="{4AE4A8CD-9FCD-476C-9523-AF305BCA3A60}" destId="{81667BCA-A5F5-4317-BAC8-5F8A2AD45327}" srcOrd="0" destOrd="2" presId="urn:microsoft.com/office/officeart/2005/8/layout/chevron2"/>
    <dgm:cxn modelId="{F36B6EDE-3EFB-4038-AD9C-251AAF3F264F}" type="presOf" srcId="{4FEA1277-7BD7-483E-B1AA-D43C3C909E8F}" destId="{203CFAA1-9855-4F1C-9E07-65499D2F9E96}" srcOrd="0" destOrd="3" presId="urn:microsoft.com/office/officeart/2005/8/layout/chevron2"/>
    <dgm:cxn modelId="{64C960C5-9811-40F8-B735-D51C4DBD6767}" type="presParOf" srcId="{D26C09C8-CABB-4F0C-B51E-1FCE7853819D}" destId="{7068D2F9-7FA1-4188-A71A-637474438877}" srcOrd="0" destOrd="0" presId="urn:microsoft.com/office/officeart/2005/8/layout/chevron2"/>
    <dgm:cxn modelId="{BC5E4065-4BA4-433F-BE3A-3B9FAA888088}" type="presParOf" srcId="{7068D2F9-7FA1-4188-A71A-637474438877}" destId="{ADC33EEA-1866-40C5-A47A-F9340E98305B}" srcOrd="0" destOrd="0" presId="urn:microsoft.com/office/officeart/2005/8/layout/chevron2"/>
    <dgm:cxn modelId="{F6566378-F8E6-4A7F-B56B-E62A5AF29D59}" type="presParOf" srcId="{7068D2F9-7FA1-4188-A71A-637474438877}" destId="{2379A2CD-94EE-4C7C-B970-9DD370F65C79}" srcOrd="1" destOrd="0" presId="urn:microsoft.com/office/officeart/2005/8/layout/chevron2"/>
    <dgm:cxn modelId="{A4F1DD5F-F5E6-4C79-A981-3DE5CA14D003}" type="presParOf" srcId="{D26C09C8-CABB-4F0C-B51E-1FCE7853819D}" destId="{F1409909-8352-424A-A394-52856F554E18}" srcOrd="1" destOrd="0" presId="urn:microsoft.com/office/officeart/2005/8/layout/chevron2"/>
    <dgm:cxn modelId="{864DEC8D-697E-4637-B2B8-6B888983CFAA}" type="presParOf" srcId="{D26C09C8-CABB-4F0C-B51E-1FCE7853819D}" destId="{F56DFE78-2198-448D-8F03-73874125A827}" srcOrd="2" destOrd="0" presId="urn:microsoft.com/office/officeart/2005/8/layout/chevron2"/>
    <dgm:cxn modelId="{B3543334-2B73-4F04-BC42-7BE7644FA666}" type="presParOf" srcId="{F56DFE78-2198-448D-8F03-73874125A827}" destId="{2C3536C6-2801-4D8F-85FA-7CBFC2CF3AB5}" srcOrd="0" destOrd="0" presId="urn:microsoft.com/office/officeart/2005/8/layout/chevron2"/>
    <dgm:cxn modelId="{8F410240-D6E9-486C-8871-E22DFEC4A78C}" type="presParOf" srcId="{F56DFE78-2198-448D-8F03-73874125A827}" destId="{81667BCA-A5F5-4317-BAC8-5F8A2AD45327}" srcOrd="1" destOrd="0" presId="urn:microsoft.com/office/officeart/2005/8/layout/chevron2"/>
    <dgm:cxn modelId="{F35D7CC6-081A-45A2-ADBB-7D3CB4001AD6}" type="presParOf" srcId="{D26C09C8-CABB-4F0C-B51E-1FCE7853819D}" destId="{D9C3C525-49EC-4A51-AC7C-4ACE68EDF1D6}" srcOrd="3" destOrd="0" presId="urn:microsoft.com/office/officeart/2005/8/layout/chevron2"/>
    <dgm:cxn modelId="{38698C0B-F49E-43C1-80A6-C613542EDA31}" type="presParOf" srcId="{D26C09C8-CABB-4F0C-B51E-1FCE7853819D}" destId="{62F9A393-24E6-423A-809D-F58E595B805E}" srcOrd="4" destOrd="0" presId="urn:microsoft.com/office/officeart/2005/8/layout/chevron2"/>
    <dgm:cxn modelId="{D9066864-2ABD-485A-8FFF-B7386E48D94C}" type="presParOf" srcId="{62F9A393-24E6-423A-809D-F58E595B805E}" destId="{34EF130B-4220-4DC8-8528-40E6A6B2C402}" srcOrd="0" destOrd="0" presId="urn:microsoft.com/office/officeart/2005/8/layout/chevron2"/>
    <dgm:cxn modelId="{1625293C-4FE2-42B3-A6BE-009E4EA63620}" type="presParOf" srcId="{62F9A393-24E6-423A-809D-F58E595B805E}" destId="{203CFAA1-9855-4F1C-9E07-65499D2F9E96}"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33EEA-1866-40C5-A47A-F9340E98305B}">
      <dsp:nvSpPr>
        <dsp:cNvPr id="0" name=""/>
        <dsp:cNvSpPr/>
      </dsp:nvSpPr>
      <dsp:spPr>
        <a:xfrm rot="5400000">
          <a:off x="-180379" y="180837"/>
          <a:ext cx="1202531" cy="84177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1.</a:t>
          </a:r>
        </a:p>
      </dsp:txBody>
      <dsp:txXfrm rot="-5400000">
        <a:off x="2" y="421343"/>
        <a:ext cx="841771" cy="360760"/>
      </dsp:txXfrm>
    </dsp:sp>
    <dsp:sp modelId="{2379A2CD-94EE-4C7C-B970-9DD370F65C79}">
      <dsp:nvSpPr>
        <dsp:cNvPr id="0" name=""/>
        <dsp:cNvSpPr/>
      </dsp:nvSpPr>
      <dsp:spPr>
        <a:xfrm rot="5400000">
          <a:off x="2769770" y="-1927540"/>
          <a:ext cx="781645" cy="463764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Owner engages licensed asbestos assessor (an assessor will need to be re-engaged after a period of between 6 and 24 mths as determined by the assessor)</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Assessor obtains copy of report template</a:t>
          </a:r>
        </a:p>
      </dsp:txBody>
      <dsp:txXfrm rot="-5400000">
        <a:off x="841772" y="38615"/>
        <a:ext cx="4599486" cy="705331"/>
      </dsp:txXfrm>
    </dsp:sp>
    <dsp:sp modelId="{2C3536C6-2801-4D8F-85FA-7CBFC2CF3AB5}">
      <dsp:nvSpPr>
        <dsp:cNvPr id="0" name=""/>
        <dsp:cNvSpPr/>
      </dsp:nvSpPr>
      <dsp:spPr>
        <a:xfrm rot="5400000">
          <a:off x="-180379" y="1182489"/>
          <a:ext cx="1202531" cy="84177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2.</a:t>
          </a:r>
        </a:p>
      </dsp:txBody>
      <dsp:txXfrm rot="-5400000">
        <a:off x="2" y="1422995"/>
        <a:ext cx="841771" cy="360760"/>
      </dsp:txXfrm>
    </dsp:sp>
    <dsp:sp modelId="{81667BCA-A5F5-4317-BAC8-5F8A2AD45327}">
      <dsp:nvSpPr>
        <dsp:cNvPr id="0" name=""/>
        <dsp:cNvSpPr/>
      </dsp:nvSpPr>
      <dsp:spPr>
        <a:xfrm rot="5400000">
          <a:off x="2769770" y="-925889"/>
          <a:ext cx="781645" cy="463764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Assessor conducts an inspection, taking photographs and settled dust samples</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Assessor selects management actions based on results of inspection and sampling and prepares contamination report</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Copy of report completed, signed  provided to owner and WorkSafe ACT </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Assessor reports property to regulator if they have significant concerns</a:t>
          </a:r>
        </a:p>
      </dsp:txBody>
      <dsp:txXfrm rot="-5400000">
        <a:off x="841772" y="1040266"/>
        <a:ext cx="4599486" cy="705331"/>
      </dsp:txXfrm>
    </dsp:sp>
    <dsp:sp modelId="{34EF130B-4220-4DC8-8528-40E6A6B2C402}">
      <dsp:nvSpPr>
        <dsp:cNvPr id="0" name=""/>
        <dsp:cNvSpPr/>
      </dsp:nvSpPr>
      <dsp:spPr>
        <a:xfrm rot="5400000">
          <a:off x="-180379" y="2184140"/>
          <a:ext cx="1202531" cy="84177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3</a:t>
          </a:r>
        </a:p>
        <a:p>
          <a:pPr marL="0" lvl="0" indent="0" algn="ctr" defTabSz="444500">
            <a:lnSpc>
              <a:spcPct val="90000"/>
            </a:lnSpc>
            <a:spcBef>
              <a:spcPct val="0"/>
            </a:spcBef>
            <a:spcAft>
              <a:spcPct val="35000"/>
            </a:spcAft>
            <a:buNone/>
          </a:pPr>
          <a:endParaRPr lang="en-AU" sz="1000" kern="1200">
            <a:solidFill>
              <a:sysClr val="window" lastClr="FFFFFF"/>
            </a:solidFill>
            <a:latin typeface="Calibri"/>
            <a:ea typeface="+mn-ea"/>
            <a:cs typeface="+mn-cs"/>
          </a:endParaRPr>
        </a:p>
      </dsp:txBody>
      <dsp:txXfrm rot="-5400000">
        <a:off x="2" y="2424646"/>
        <a:ext cx="841771" cy="360760"/>
      </dsp:txXfrm>
    </dsp:sp>
    <dsp:sp modelId="{203CFAA1-9855-4F1C-9E07-65499D2F9E96}">
      <dsp:nvSpPr>
        <dsp:cNvPr id="0" name=""/>
        <dsp:cNvSpPr/>
      </dsp:nvSpPr>
      <dsp:spPr>
        <a:xfrm rot="5400000">
          <a:off x="2769770" y="75761"/>
          <a:ext cx="781645" cy="463764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Owner engages licensed asbestos removal worker within 6 months of the report date</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Asbestos removal worker obtains copy of report from WorkSafe ACT for the premises</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Asbestos removal worker does work indicated by assessor and completes the form, certifying the work completed</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Copy of report is updated, signed and a new copy provided to owner and WorkSafe ACT.</a:t>
          </a:r>
        </a:p>
      </dsp:txBody>
      <dsp:txXfrm rot="-5400000">
        <a:off x="841772" y="2041917"/>
        <a:ext cx="4599486" cy="7053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2E975-9B84-48AB-B3A7-6AA31E23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2829</Words>
  <Characters>15020</Characters>
  <Application>Microsoft Office Word</Application>
  <DocSecurity>0</DocSecurity>
  <Lines>610</Lines>
  <Paragraphs>153</Paragraphs>
  <ScaleCrop>false</ScaleCrop>
  <Company>InTACT</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2020-06-18T04:09:00Z</cp:lastPrinted>
  <dcterms:created xsi:type="dcterms:W3CDTF">2020-07-01T05:54:00Z</dcterms:created>
  <dcterms:modified xsi:type="dcterms:W3CDTF">2020-07-01T05:54:00Z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A10627528</vt:lpwstr>
  </property>
  <property fmtid="{D5CDD505-2E9C-101B-9397-08002B2CF9AE}" pid="4" name="Objective-Title">
    <vt:lpwstr>Approved form  s222 DS Loose Fill Asbestos Contamination Report FINAL VERSION</vt:lpwstr>
  </property>
  <property fmtid="{D5CDD505-2E9C-101B-9397-08002B2CF9AE}" pid="5" name="Objective-Comment">
    <vt:lpwstr/>
  </property>
  <property fmtid="{D5CDD505-2E9C-101B-9397-08002B2CF9AE}" pid="6" name="Objective-CreationStamp">
    <vt:filetime>2015-04-25T14:00:00Z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2015-05-02T14:00:00Z</vt:filetime>
  </property>
  <property fmtid="{D5CDD505-2E9C-101B-9397-08002B2CF9AE}" pid="10" name="Objective-ModificationStamp">
    <vt:filetime>2015-05-02T14:00:00Z</vt:filetime>
  </property>
  <property fmtid="{D5CDD505-2E9C-101B-9397-08002B2CF9AE}" pid="11" name="Objective-Owner">
    <vt:lpwstr>Caroline Reid</vt:lpwstr>
  </property>
  <property fmtid="{D5CDD505-2E9C-101B-9397-08002B2CF9AE}" pid="12" name="Objective-Path">
    <vt:lpwstr>Whole of ACT Government:CMTEDD - Asbestos Task Force:09. Legislation and Legal:Regulation development:Medium term management - DS Regs 2015 contamination reports:</vt:lpwstr>
  </property>
  <property fmtid="{D5CDD505-2E9C-101B-9397-08002B2CF9AE}" pid="13" name="Objective-Parent">
    <vt:lpwstr>Medium term management - DS Regs 2015 contamination reports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 - ART</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