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369" w:rsidRPr="006B195D" w:rsidRDefault="004B2369">
      <w:pPr>
        <w:spacing w:before="400"/>
        <w:jc w:val="center"/>
      </w:pPr>
      <w:bookmarkStart w:id="0" w:name="_GoBack"/>
      <w:bookmarkEnd w:id="0"/>
      <w:r w:rsidRPr="006B195D">
        <w:rPr>
          <w:noProof/>
          <w:color w:val="000000"/>
          <w:sz w:val="22"/>
        </w:rPr>
        <w:t>2018</w:t>
      </w:r>
    </w:p>
    <w:p w:rsidR="004B2369" w:rsidRPr="006B195D" w:rsidRDefault="004B2369">
      <w:pPr>
        <w:spacing w:before="300"/>
        <w:jc w:val="center"/>
      </w:pPr>
      <w:r w:rsidRPr="006B195D">
        <w:t>THE LEGISLATIVE ASSEMBLY</w:t>
      </w:r>
      <w:r w:rsidRPr="006B195D">
        <w:br/>
        <w:t>FOR THE AUSTRALIAN CAPITAL TERRITORY</w:t>
      </w:r>
    </w:p>
    <w:p w:rsidR="004B2369" w:rsidRPr="006B195D" w:rsidRDefault="004B2369">
      <w:pPr>
        <w:pStyle w:val="N-line1"/>
        <w:jc w:val="both"/>
      </w:pPr>
    </w:p>
    <w:p w:rsidR="004B2369" w:rsidRPr="006B195D" w:rsidRDefault="004B2369" w:rsidP="00860BF7">
      <w:pPr>
        <w:spacing w:before="120"/>
        <w:jc w:val="center"/>
      </w:pPr>
      <w:r w:rsidRPr="006B195D">
        <w:t>(As presented)</w:t>
      </w:r>
    </w:p>
    <w:p w:rsidR="004B2369" w:rsidRPr="006B195D" w:rsidRDefault="004B2369">
      <w:pPr>
        <w:spacing w:before="240"/>
        <w:jc w:val="center"/>
      </w:pPr>
      <w:r w:rsidRPr="006B195D">
        <w:t>(</w:t>
      </w:r>
      <w:bookmarkStart w:id="1" w:name="Sponsor"/>
      <w:r w:rsidRPr="006B195D">
        <w:t>Minister for Justice, Consumer Affairs and Road Safety</w:t>
      </w:r>
      <w:bookmarkEnd w:id="1"/>
      <w:r w:rsidRPr="006B195D">
        <w:t>)</w:t>
      </w:r>
    </w:p>
    <w:p w:rsidR="00864C63" w:rsidRPr="006B195D" w:rsidRDefault="0013072C">
      <w:pPr>
        <w:pStyle w:val="Billname1"/>
      </w:pPr>
      <w:r>
        <w:fldChar w:fldCharType="begin"/>
      </w:r>
      <w:r>
        <w:instrText xml:space="preserve"> REF Citation \*charformat  \* MERGEFORMAT </w:instrText>
      </w:r>
      <w:r>
        <w:fldChar w:fldCharType="separate"/>
      </w:r>
      <w:r w:rsidR="009A2DBA" w:rsidRPr="006B195D">
        <w:t>Sentencing Legislation Amendment Bill 2018</w:t>
      </w:r>
      <w:r>
        <w:fldChar w:fldCharType="end"/>
      </w:r>
    </w:p>
    <w:p w:rsidR="00864C63" w:rsidRPr="006B195D" w:rsidRDefault="00864C63">
      <w:pPr>
        <w:pStyle w:val="ActNo"/>
      </w:pPr>
      <w:r w:rsidRPr="006B195D">
        <w:fldChar w:fldCharType="begin"/>
      </w:r>
      <w:r w:rsidRPr="006B195D">
        <w:instrText xml:space="preserve"> DOCPROPERTY "Category"  \* MERGEFORMAT </w:instrText>
      </w:r>
      <w:r w:rsidRPr="006B195D">
        <w:fldChar w:fldCharType="end"/>
      </w:r>
    </w:p>
    <w:p w:rsidR="00864C63" w:rsidRPr="006B195D" w:rsidRDefault="00864C63" w:rsidP="006B195D">
      <w:pPr>
        <w:pStyle w:val="Placeholder"/>
        <w:suppressLineNumbers/>
      </w:pPr>
      <w:r w:rsidRPr="006B195D">
        <w:rPr>
          <w:rStyle w:val="charContents"/>
          <w:sz w:val="16"/>
        </w:rPr>
        <w:t xml:space="preserve">  </w:t>
      </w:r>
      <w:r w:rsidRPr="006B195D">
        <w:rPr>
          <w:rStyle w:val="charPage"/>
        </w:rPr>
        <w:t xml:space="preserve">  </w:t>
      </w:r>
    </w:p>
    <w:p w:rsidR="00864C63" w:rsidRPr="006B195D" w:rsidRDefault="00864C63" w:rsidP="00464F7B">
      <w:pPr>
        <w:pStyle w:val="N-TOCheading"/>
        <w:spacing w:before="600"/>
      </w:pPr>
      <w:r w:rsidRPr="006B195D">
        <w:rPr>
          <w:rStyle w:val="charContents"/>
        </w:rPr>
        <w:t>Contents</w:t>
      </w:r>
    </w:p>
    <w:p w:rsidR="00864C63" w:rsidRPr="006B195D" w:rsidRDefault="00864C63">
      <w:pPr>
        <w:pStyle w:val="N-9pt"/>
      </w:pPr>
      <w:r w:rsidRPr="006B195D">
        <w:tab/>
      </w:r>
      <w:r w:rsidRPr="006B195D">
        <w:rPr>
          <w:rStyle w:val="charPage"/>
        </w:rPr>
        <w:t>Page</w:t>
      </w:r>
    </w:p>
    <w:p w:rsidR="001E6333" w:rsidRDefault="001E6333">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24685527" w:history="1">
        <w:r w:rsidRPr="00223812">
          <w:t>Part 1</w:t>
        </w:r>
        <w:r>
          <w:rPr>
            <w:rFonts w:asciiTheme="minorHAnsi" w:eastAsiaTheme="minorEastAsia" w:hAnsiTheme="minorHAnsi" w:cstheme="minorBidi"/>
            <w:b w:val="0"/>
            <w:sz w:val="22"/>
            <w:szCs w:val="22"/>
            <w:lang w:eastAsia="en-AU"/>
          </w:rPr>
          <w:tab/>
        </w:r>
        <w:r w:rsidRPr="00223812">
          <w:t>Preliminary</w:t>
        </w:r>
        <w:r w:rsidRPr="001E6333">
          <w:rPr>
            <w:vanish/>
          </w:rPr>
          <w:tab/>
        </w:r>
        <w:r w:rsidRPr="001E6333">
          <w:rPr>
            <w:vanish/>
          </w:rPr>
          <w:fldChar w:fldCharType="begin"/>
        </w:r>
        <w:r w:rsidRPr="001E6333">
          <w:rPr>
            <w:vanish/>
          </w:rPr>
          <w:instrText xml:space="preserve"> PAGEREF _Toc524685527 \h </w:instrText>
        </w:r>
        <w:r w:rsidRPr="001E6333">
          <w:rPr>
            <w:vanish/>
          </w:rPr>
        </w:r>
        <w:r w:rsidRPr="001E6333">
          <w:rPr>
            <w:vanish/>
          </w:rPr>
          <w:fldChar w:fldCharType="separate"/>
        </w:r>
        <w:r w:rsidR="009A2DBA">
          <w:rPr>
            <w:vanish/>
          </w:rPr>
          <w:t>2</w:t>
        </w:r>
        <w:r w:rsidRPr="001E6333">
          <w:rPr>
            <w:vanish/>
          </w:rP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28" w:history="1">
        <w:r w:rsidRPr="00223812">
          <w:t>1</w:t>
        </w:r>
        <w:r>
          <w:rPr>
            <w:rFonts w:asciiTheme="minorHAnsi" w:eastAsiaTheme="minorEastAsia" w:hAnsiTheme="minorHAnsi" w:cstheme="minorBidi"/>
            <w:sz w:val="22"/>
            <w:szCs w:val="22"/>
            <w:lang w:eastAsia="en-AU"/>
          </w:rPr>
          <w:tab/>
        </w:r>
        <w:r w:rsidRPr="00223812">
          <w:t>Name of Act</w:t>
        </w:r>
        <w:r>
          <w:tab/>
        </w:r>
        <w:r>
          <w:fldChar w:fldCharType="begin"/>
        </w:r>
        <w:r>
          <w:instrText xml:space="preserve"> PAGEREF _Toc524685528 \h </w:instrText>
        </w:r>
        <w:r>
          <w:fldChar w:fldCharType="separate"/>
        </w:r>
        <w:r w:rsidR="009A2DBA">
          <w:t>2</w:t>
        </w:r>
        <w: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29" w:history="1">
        <w:r w:rsidRPr="00223812">
          <w:t>2</w:t>
        </w:r>
        <w:r>
          <w:rPr>
            <w:rFonts w:asciiTheme="minorHAnsi" w:eastAsiaTheme="minorEastAsia" w:hAnsiTheme="minorHAnsi" w:cstheme="minorBidi"/>
            <w:sz w:val="22"/>
            <w:szCs w:val="22"/>
            <w:lang w:eastAsia="en-AU"/>
          </w:rPr>
          <w:tab/>
        </w:r>
        <w:r w:rsidRPr="00223812">
          <w:t>Commencement</w:t>
        </w:r>
        <w:r>
          <w:tab/>
        </w:r>
        <w:r>
          <w:fldChar w:fldCharType="begin"/>
        </w:r>
        <w:r>
          <w:instrText xml:space="preserve"> PAGEREF _Toc524685529 \h </w:instrText>
        </w:r>
        <w:r>
          <w:fldChar w:fldCharType="separate"/>
        </w:r>
        <w:r w:rsidR="009A2DBA">
          <w:t>2</w:t>
        </w:r>
        <w: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30" w:history="1">
        <w:r w:rsidRPr="00223812">
          <w:t>3</w:t>
        </w:r>
        <w:r>
          <w:rPr>
            <w:rFonts w:asciiTheme="minorHAnsi" w:eastAsiaTheme="minorEastAsia" w:hAnsiTheme="minorHAnsi" w:cstheme="minorBidi"/>
            <w:sz w:val="22"/>
            <w:szCs w:val="22"/>
            <w:lang w:eastAsia="en-AU"/>
          </w:rPr>
          <w:tab/>
        </w:r>
        <w:r w:rsidRPr="00223812">
          <w:t>Legislation amended</w:t>
        </w:r>
        <w:r>
          <w:tab/>
        </w:r>
        <w:r>
          <w:fldChar w:fldCharType="begin"/>
        </w:r>
        <w:r>
          <w:instrText xml:space="preserve"> PAGEREF _Toc524685530 \h </w:instrText>
        </w:r>
        <w:r>
          <w:fldChar w:fldCharType="separate"/>
        </w:r>
        <w:r w:rsidR="009A2DBA">
          <w:t>2</w:t>
        </w:r>
        <w:r>
          <w:fldChar w:fldCharType="end"/>
        </w:r>
      </w:hyperlink>
    </w:p>
    <w:p w:rsidR="001E6333" w:rsidRDefault="0013072C">
      <w:pPr>
        <w:pStyle w:val="TOC2"/>
        <w:rPr>
          <w:rFonts w:asciiTheme="minorHAnsi" w:eastAsiaTheme="minorEastAsia" w:hAnsiTheme="minorHAnsi" w:cstheme="minorBidi"/>
          <w:b w:val="0"/>
          <w:sz w:val="22"/>
          <w:szCs w:val="22"/>
          <w:lang w:eastAsia="en-AU"/>
        </w:rPr>
      </w:pPr>
      <w:hyperlink w:anchor="_Toc524685531" w:history="1">
        <w:r w:rsidR="001E6333" w:rsidRPr="00223812">
          <w:t>Part 2</w:t>
        </w:r>
        <w:r w:rsidR="001E6333">
          <w:rPr>
            <w:rFonts w:asciiTheme="minorHAnsi" w:eastAsiaTheme="minorEastAsia" w:hAnsiTheme="minorHAnsi" w:cstheme="minorBidi"/>
            <w:b w:val="0"/>
            <w:sz w:val="22"/>
            <w:szCs w:val="22"/>
            <w:lang w:eastAsia="en-AU"/>
          </w:rPr>
          <w:tab/>
        </w:r>
        <w:r w:rsidR="001E6333" w:rsidRPr="00223812">
          <w:t>Crimes (Sentence Administration) Act 2005</w:t>
        </w:r>
        <w:r w:rsidR="001E6333" w:rsidRPr="001E6333">
          <w:rPr>
            <w:vanish/>
          </w:rPr>
          <w:tab/>
        </w:r>
        <w:r w:rsidR="001E6333" w:rsidRPr="001E6333">
          <w:rPr>
            <w:vanish/>
          </w:rPr>
          <w:fldChar w:fldCharType="begin"/>
        </w:r>
        <w:r w:rsidR="001E6333" w:rsidRPr="001E6333">
          <w:rPr>
            <w:vanish/>
          </w:rPr>
          <w:instrText xml:space="preserve"> PAGEREF _Toc524685531 \h </w:instrText>
        </w:r>
        <w:r w:rsidR="001E6333" w:rsidRPr="001E6333">
          <w:rPr>
            <w:vanish/>
          </w:rPr>
        </w:r>
        <w:r w:rsidR="001E6333" w:rsidRPr="001E6333">
          <w:rPr>
            <w:vanish/>
          </w:rPr>
          <w:fldChar w:fldCharType="separate"/>
        </w:r>
        <w:r w:rsidR="009A2DBA">
          <w:rPr>
            <w:vanish/>
          </w:rPr>
          <w:t>3</w:t>
        </w:r>
        <w:r w:rsidR="001E6333" w:rsidRPr="001E6333">
          <w:rPr>
            <w:vanish/>
          </w:rP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32" w:history="1">
        <w:r w:rsidRPr="00223812">
          <w:t>4</w:t>
        </w:r>
        <w:r>
          <w:rPr>
            <w:rFonts w:asciiTheme="minorHAnsi" w:eastAsiaTheme="minorEastAsia" w:hAnsiTheme="minorHAnsi" w:cstheme="minorBidi"/>
            <w:sz w:val="22"/>
            <w:szCs w:val="22"/>
            <w:lang w:eastAsia="en-AU"/>
          </w:rPr>
          <w:tab/>
        </w:r>
        <w:r w:rsidRPr="00223812">
          <w:t>New section 48A</w:t>
        </w:r>
        <w:r>
          <w:tab/>
        </w:r>
        <w:r>
          <w:fldChar w:fldCharType="begin"/>
        </w:r>
        <w:r>
          <w:instrText xml:space="preserve"> PAGEREF _Toc524685532 \h </w:instrText>
        </w:r>
        <w:r>
          <w:fldChar w:fldCharType="separate"/>
        </w:r>
        <w:r w:rsidR="009A2DBA">
          <w:t>3</w:t>
        </w:r>
        <w: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33" w:history="1">
        <w:r w:rsidRPr="006B195D">
          <w:rPr>
            <w:rStyle w:val="CharSectNo"/>
          </w:rPr>
          <w:t>5</w:t>
        </w:r>
        <w:r w:rsidRPr="006B195D">
          <w:rPr>
            <w:color w:val="000000"/>
          </w:rPr>
          <w:tab/>
          <w:t>Cancellation of intensive correction order on further conviction etc</w:t>
        </w:r>
        <w:r>
          <w:rPr>
            <w:color w:val="000000"/>
          </w:rPr>
          <w:br/>
        </w:r>
        <w:r w:rsidRPr="006B195D">
          <w:rPr>
            <w:color w:val="000000"/>
          </w:rPr>
          <w:t>Section 65 (2) and (3)</w:t>
        </w:r>
        <w:r>
          <w:tab/>
        </w:r>
        <w:r>
          <w:fldChar w:fldCharType="begin"/>
        </w:r>
        <w:r>
          <w:instrText xml:space="preserve"> PAGEREF _Toc524685533 \h </w:instrText>
        </w:r>
        <w:r>
          <w:fldChar w:fldCharType="separate"/>
        </w:r>
        <w:r w:rsidR="009A2DBA">
          <w:t>3</w:t>
        </w:r>
        <w:r>
          <w:fldChar w:fldCharType="end"/>
        </w:r>
      </w:hyperlink>
    </w:p>
    <w:p w:rsidR="001E6333" w:rsidRDefault="001E6333">
      <w:pPr>
        <w:pStyle w:val="TOC5"/>
        <w:rPr>
          <w:rFonts w:asciiTheme="minorHAnsi" w:eastAsiaTheme="minorEastAsia" w:hAnsiTheme="minorHAnsi" w:cstheme="minorBidi"/>
          <w:sz w:val="22"/>
          <w:szCs w:val="22"/>
          <w:lang w:eastAsia="en-AU"/>
        </w:rPr>
      </w:pPr>
      <w:r>
        <w:lastRenderedPageBreak/>
        <w:tab/>
      </w:r>
      <w:hyperlink w:anchor="_Toc524685534" w:history="1">
        <w:r w:rsidRPr="006B195D">
          <w:rPr>
            <w:rStyle w:val="CharSectNo"/>
          </w:rPr>
          <w:t>6</w:t>
        </w:r>
        <w:r w:rsidRPr="006B195D">
          <w:rPr>
            <w:color w:val="000000"/>
          </w:rPr>
          <w:tab/>
          <w:t>Cancellation of intensive correction order—offender may apply for order to be reinstated</w:t>
        </w:r>
        <w:r>
          <w:rPr>
            <w:color w:val="000000"/>
          </w:rPr>
          <w:br/>
        </w:r>
        <w:r w:rsidRPr="006B195D">
          <w:rPr>
            <w:color w:val="000000"/>
          </w:rPr>
          <w:t>Section 73 (2) (b) (ii)</w:t>
        </w:r>
        <w:r>
          <w:tab/>
        </w:r>
        <w:r>
          <w:fldChar w:fldCharType="begin"/>
        </w:r>
        <w:r>
          <w:instrText xml:space="preserve"> PAGEREF _Toc524685534 \h </w:instrText>
        </w:r>
        <w:r>
          <w:fldChar w:fldCharType="separate"/>
        </w:r>
        <w:r w:rsidR="009A2DBA">
          <w:t>4</w:t>
        </w:r>
        <w: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35" w:history="1">
        <w:r w:rsidRPr="00223812">
          <w:t>7</w:t>
        </w:r>
        <w:r>
          <w:rPr>
            <w:rFonts w:asciiTheme="minorHAnsi" w:eastAsiaTheme="minorEastAsia" w:hAnsiTheme="minorHAnsi" w:cstheme="minorBidi"/>
            <w:sz w:val="22"/>
            <w:szCs w:val="22"/>
            <w:lang w:eastAsia="en-AU"/>
          </w:rPr>
          <w:tab/>
        </w:r>
        <w:r w:rsidRPr="00223812">
          <w:t>New section 78A</w:t>
        </w:r>
        <w:r>
          <w:tab/>
        </w:r>
        <w:r>
          <w:fldChar w:fldCharType="begin"/>
        </w:r>
        <w:r>
          <w:instrText xml:space="preserve"> PAGEREF _Toc524685535 \h </w:instrText>
        </w:r>
        <w:r>
          <w:fldChar w:fldCharType="separate"/>
        </w:r>
        <w:r w:rsidR="009A2DBA">
          <w:t>4</w:t>
        </w:r>
        <w: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36" w:history="1">
        <w:r w:rsidRPr="00223812">
          <w:t>8</w:t>
        </w:r>
        <w:r>
          <w:rPr>
            <w:rFonts w:asciiTheme="minorHAnsi" w:eastAsiaTheme="minorEastAsia" w:hAnsiTheme="minorHAnsi" w:cstheme="minorBidi"/>
            <w:sz w:val="22"/>
            <w:szCs w:val="22"/>
            <w:lang w:eastAsia="en-AU"/>
          </w:rPr>
          <w:tab/>
        </w:r>
        <w:r w:rsidRPr="00223812">
          <w:t>Section 80</w:t>
        </w:r>
        <w:r>
          <w:tab/>
        </w:r>
        <w:r>
          <w:fldChar w:fldCharType="begin"/>
        </w:r>
        <w:r>
          <w:instrText xml:space="preserve"> PAGEREF _Toc524685536 \h </w:instrText>
        </w:r>
        <w:r>
          <w:fldChar w:fldCharType="separate"/>
        </w:r>
        <w:r w:rsidR="009A2DBA">
          <w:t>5</w:t>
        </w:r>
        <w: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37" w:history="1">
        <w:r w:rsidRPr="00223812">
          <w:t>9</w:t>
        </w:r>
        <w:r>
          <w:rPr>
            <w:rFonts w:asciiTheme="minorHAnsi" w:eastAsiaTheme="minorEastAsia" w:hAnsiTheme="minorHAnsi" w:cstheme="minorBidi"/>
            <w:sz w:val="22"/>
            <w:szCs w:val="22"/>
            <w:lang w:eastAsia="en-AU"/>
          </w:rPr>
          <w:tab/>
        </w:r>
        <w:r w:rsidRPr="00223812">
          <w:t>New section 93A</w:t>
        </w:r>
        <w:r>
          <w:tab/>
        </w:r>
        <w:r>
          <w:fldChar w:fldCharType="begin"/>
        </w:r>
        <w:r>
          <w:instrText xml:space="preserve"> PAGEREF _Toc524685537 \h </w:instrText>
        </w:r>
        <w:r>
          <w:fldChar w:fldCharType="separate"/>
        </w:r>
        <w:r w:rsidR="009A2DBA">
          <w:t>6</w:t>
        </w:r>
        <w: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38" w:history="1">
        <w:r w:rsidRPr="00223812">
          <w:t>10</w:t>
        </w:r>
        <w:r>
          <w:rPr>
            <w:rFonts w:asciiTheme="minorHAnsi" w:eastAsiaTheme="minorEastAsia" w:hAnsiTheme="minorHAnsi" w:cstheme="minorBidi"/>
            <w:sz w:val="22"/>
            <w:szCs w:val="22"/>
            <w:lang w:eastAsia="en-AU"/>
          </w:rPr>
          <w:tab/>
        </w:r>
        <w:r w:rsidRPr="00223812">
          <w:t>New section 212A</w:t>
        </w:r>
        <w:r>
          <w:tab/>
        </w:r>
        <w:r>
          <w:fldChar w:fldCharType="begin"/>
        </w:r>
        <w:r>
          <w:instrText xml:space="preserve"> PAGEREF _Toc524685538 \h </w:instrText>
        </w:r>
        <w:r>
          <w:fldChar w:fldCharType="separate"/>
        </w:r>
        <w:r w:rsidR="009A2DBA">
          <w:t>6</w:t>
        </w:r>
        <w: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39" w:history="1">
        <w:r w:rsidRPr="00223812">
          <w:t>11</w:t>
        </w:r>
        <w:r>
          <w:rPr>
            <w:rFonts w:asciiTheme="minorHAnsi" w:eastAsiaTheme="minorEastAsia" w:hAnsiTheme="minorHAnsi" w:cstheme="minorBidi"/>
            <w:sz w:val="22"/>
            <w:szCs w:val="22"/>
            <w:lang w:eastAsia="en-AU"/>
          </w:rPr>
          <w:tab/>
        </w:r>
        <w:r w:rsidRPr="00223812">
          <w:t>Section 316</w:t>
        </w:r>
        <w:r>
          <w:tab/>
        </w:r>
        <w:r>
          <w:fldChar w:fldCharType="begin"/>
        </w:r>
        <w:r>
          <w:instrText xml:space="preserve"> PAGEREF _Toc524685539 \h </w:instrText>
        </w:r>
        <w:r>
          <w:fldChar w:fldCharType="separate"/>
        </w:r>
        <w:r w:rsidR="009A2DBA">
          <w:t>7</w:t>
        </w:r>
        <w: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40" w:history="1">
        <w:r w:rsidRPr="00223812">
          <w:t>12</w:t>
        </w:r>
        <w:r>
          <w:rPr>
            <w:rFonts w:asciiTheme="minorHAnsi" w:eastAsiaTheme="minorEastAsia" w:hAnsiTheme="minorHAnsi" w:cstheme="minorBidi"/>
            <w:sz w:val="22"/>
            <w:szCs w:val="22"/>
            <w:lang w:eastAsia="en-AU"/>
          </w:rPr>
          <w:tab/>
        </w:r>
        <w:r w:rsidRPr="00223812">
          <w:t xml:space="preserve">Dictionary, new definition of </w:t>
        </w:r>
        <w:r w:rsidRPr="00223812">
          <w:rPr>
            <w:i/>
          </w:rPr>
          <w:t>intensive correction assessment</w:t>
        </w:r>
        <w:r>
          <w:tab/>
        </w:r>
        <w:r>
          <w:fldChar w:fldCharType="begin"/>
        </w:r>
        <w:r>
          <w:instrText xml:space="preserve"> PAGEREF _Toc524685540 \h </w:instrText>
        </w:r>
        <w:r>
          <w:fldChar w:fldCharType="separate"/>
        </w:r>
        <w:r w:rsidR="009A2DBA">
          <w:t>8</w:t>
        </w:r>
        <w:r>
          <w:fldChar w:fldCharType="end"/>
        </w:r>
      </w:hyperlink>
    </w:p>
    <w:p w:rsidR="001E6333" w:rsidRDefault="0013072C">
      <w:pPr>
        <w:pStyle w:val="TOC2"/>
        <w:rPr>
          <w:rFonts w:asciiTheme="minorHAnsi" w:eastAsiaTheme="minorEastAsia" w:hAnsiTheme="minorHAnsi" w:cstheme="minorBidi"/>
          <w:b w:val="0"/>
          <w:sz w:val="22"/>
          <w:szCs w:val="22"/>
          <w:lang w:eastAsia="en-AU"/>
        </w:rPr>
      </w:pPr>
      <w:hyperlink w:anchor="_Toc524685541" w:history="1">
        <w:r w:rsidR="001E6333" w:rsidRPr="00223812">
          <w:t>Part 3</w:t>
        </w:r>
        <w:r w:rsidR="001E6333">
          <w:rPr>
            <w:rFonts w:asciiTheme="minorHAnsi" w:eastAsiaTheme="minorEastAsia" w:hAnsiTheme="minorHAnsi" w:cstheme="minorBidi"/>
            <w:b w:val="0"/>
            <w:sz w:val="22"/>
            <w:szCs w:val="22"/>
            <w:lang w:eastAsia="en-AU"/>
          </w:rPr>
          <w:tab/>
        </w:r>
        <w:r w:rsidR="001E6333" w:rsidRPr="00223812">
          <w:t>Crimes (Sentencing) Act 2005</w:t>
        </w:r>
        <w:r w:rsidR="001E6333" w:rsidRPr="001E6333">
          <w:rPr>
            <w:vanish/>
          </w:rPr>
          <w:tab/>
        </w:r>
        <w:r w:rsidR="001E6333" w:rsidRPr="001E6333">
          <w:rPr>
            <w:vanish/>
          </w:rPr>
          <w:fldChar w:fldCharType="begin"/>
        </w:r>
        <w:r w:rsidR="001E6333" w:rsidRPr="001E6333">
          <w:rPr>
            <w:vanish/>
          </w:rPr>
          <w:instrText xml:space="preserve"> PAGEREF _Toc524685541 \h </w:instrText>
        </w:r>
        <w:r w:rsidR="001E6333" w:rsidRPr="001E6333">
          <w:rPr>
            <w:vanish/>
          </w:rPr>
        </w:r>
        <w:r w:rsidR="001E6333" w:rsidRPr="001E6333">
          <w:rPr>
            <w:vanish/>
          </w:rPr>
          <w:fldChar w:fldCharType="separate"/>
        </w:r>
        <w:r w:rsidR="009A2DBA">
          <w:rPr>
            <w:vanish/>
          </w:rPr>
          <w:t>9</w:t>
        </w:r>
        <w:r w:rsidR="001E6333" w:rsidRPr="001E6333">
          <w:rPr>
            <w:vanish/>
          </w:rP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42" w:history="1">
        <w:r w:rsidRPr="006B195D">
          <w:rPr>
            <w:rStyle w:val="CharSectNo"/>
          </w:rPr>
          <w:t>13</w:t>
        </w:r>
        <w:r w:rsidRPr="006B195D">
          <w:rPr>
            <w:color w:val="000000"/>
          </w:rPr>
          <w:tab/>
          <w:t xml:space="preserve">Meaning of </w:t>
        </w:r>
        <w:r w:rsidRPr="006B195D">
          <w:rPr>
            <w:rStyle w:val="charItals"/>
          </w:rPr>
          <w:t>offender</w:t>
        </w:r>
        <w:r>
          <w:rPr>
            <w:rStyle w:val="charItals"/>
          </w:rPr>
          <w:br/>
        </w:r>
        <w:r w:rsidRPr="006B195D">
          <w:rPr>
            <w:color w:val="000000"/>
          </w:rPr>
          <w:t xml:space="preserve">Section 8, definition of </w:t>
        </w:r>
        <w:r w:rsidRPr="006B195D">
          <w:rPr>
            <w:rStyle w:val="charItals"/>
          </w:rPr>
          <w:t>offender</w:t>
        </w:r>
        <w:r w:rsidRPr="006B195D">
          <w:rPr>
            <w:color w:val="000000"/>
          </w:rPr>
          <w:t>, paragraph (b)</w:t>
        </w:r>
        <w:r>
          <w:tab/>
        </w:r>
        <w:r>
          <w:fldChar w:fldCharType="begin"/>
        </w:r>
        <w:r>
          <w:instrText xml:space="preserve"> PAGEREF _Toc524685542 \h </w:instrText>
        </w:r>
        <w:r>
          <w:fldChar w:fldCharType="separate"/>
        </w:r>
        <w:r w:rsidR="009A2DBA">
          <w:t>9</w:t>
        </w:r>
        <w: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43" w:history="1">
        <w:r w:rsidRPr="00223812">
          <w:t>14</w:t>
        </w:r>
        <w:r>
          <w:rPr>
            <w:rFonts w:asciiTheme="minorHAnsi" w:eastAsiaTheme="minorEastAsia" w:hAnsiTheme="minorHAnsi" w:cstheme="minorBidi"/>
            <w:sz w:val="22"/>
            <w:szCs w:val="22"/>
            <w:lang w:eastAsia="en-AU"/>
          </w:rPr>
          <w:tab/>
        </w:r>
        <w:r w:rsidRPr="00223812">
          <w:t>New section 39A</w:t>
        </w:r>
        <w:r>
          <w:tab/>
        </w:r>
        <w:r>
          <w:fldChar w:fldCharType="begin"/>
        </w:r>
        <w:r>
          <w:instrText xml:space="preserve"> PAGEREF _Toc524685543 \h </w:instrText>
        </w:r>
        <w:r>
          <w:fldChar w:fldCharType="separate"/>
        </w:r>
        <w:r w:rsidR="009A2DBA">
          <w:t>9</w:t>
        </w:r>
        <w: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44" w:history="1">
        <w:r w:rsidRPr="006B195D">
          <w:rPr>
            <w:rStyle w:val="CharSectNo"/>
          </w:rPr>
          <w:t>15</w:t>
        </w:r>
        <w:r w:rsidRPr="006B195D">
          <w:rPr>
            <w:color w:val="000000"/>
            <w:lang w:eastAsia="en-AU"/>
          </w:rPr>
          <w:tab/>
          <w:t>Pre-sentence reports</w:t>
        </w:r>
        <w:r w:rsidRPr="006B195D">
          <w:rPr>
            <w:color w:val="000000"/>
          </w:rPr>
          <w:t>—order</w:t>
        </w:r>
        <w:r>
          <w:rPr>
            <w:color w:val="000000"/>
          </w:rPr>
          <w:br/>
        </w:r>
        <w:r w:rsidRPr="006B195D">
          <w:rPr>
            <w:color w:val="000000"/>
            <w:lang w:eastAsia="en-AU"/>
          </w:rPr>
          <w:t>Section 41 (8)</w:t>
        </w:r>
        <w:r>
          <w:tab/>
        </w:r>
        <w:r>
          <w:fldChar w:fldCharType="begin"/>
        </w:r>
        <w:r>
          <w:instrText xml:space="preserve"> PAGEREF _Toc524685544 \h </w:instrText>
        </w:r>
        <w:r>
          <w:fldChar w:fldCharType="separate"/>
        </w:r>
        <w:r w:rsidR="009A2DBA">
          <w:t>9</w:t>
        </w:r>
        <w: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45" w:history="1">
        <w:r w:rsidRPr="00223812">
          <w:t>16</w:t>
        </w:r>
        <w:r>
          <w:rPr>
            <w:rFonts w:asciiTheme="minorHAnsi" w:eastAsiaTheme="minorEastAsia" w:hAnsiTheme="minorHAnsi" w:cstheme="minorBidi"/>
            <w:sz w:val="22"/>
            <w:szCs w:val="22"/>
            <w:lang w:eastAsia="en-AU"/>
          </w:rPr>
          <w:tab/>
        </w:r>
        <w:r w:rsidRPr="00223812">
          <w:t>New part 4.2A</w:t>
        </w:r>
        <w:r>
          <w:tab/>
        </w:r>
        <w:r>
          <w:fldChar w:fldCharType="begin"/>
        </w:r>
        <w:r>
          <w:instrText xml:space="preserve"> PAGEREF _Toc524685545 \h </w:instrText>
        </w:r>
        <w:r>
          <w:fldChar w:fldCharType="separate"/>
        </w:r>
        <w:r w:rsidR="009A2DBA">
          <w:t>10</w:t>
        </w:r>
        <w: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46" w:history="1">
        <w:r w:rsidRPr="006B195D">
          <w:rPr>
            <w:rStyle w:val="CharSectNo"/>
          </w:rPr>
          <w:t>17</w:t>
        </w:r>
        <w:r w:rsidRPr="006B195D">
          <w:rPr>
            <w:color w:val="000000"/>
          </w:rPr>
          <w:tab/>
          <w:t>Application—pt 5.2</w:t>
        </w:r>
        <w:r>
          <w:rPr>
            <w:color w:val="000000"/>
          </w:rPr>
          <w:br/>
        </w:r>
        <w:r w:rsidRPr="006B195D">
          <w:rPr>
            <w:color w:val="000000"/>
          </w:rPr>
          <w:t>Section 64 (1)</w:t>
        </w:r>
        <w:r>
          <w:tab/>
        </w:r>
        <w:r>
          <w:fldChar w:fldCharType="begin"/>
        </w:r>
        <w:r>
          <w:instrText xml:space="preserve"> PAGEREF _Toc524685546 \h </w:instrText>
        </w:r>
        <w:r>
          <w:fldChar w:fldCharType="separate"/>
        </w:r>
        <w:r w:rsidR="009A2DBA">
          <w:t>14</w:t>
        </w:r>
        <w: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47" w:history="1">
        <w:r w:rsidRPr="00223812">
          <w:t>18</w:t>
        </w:r>
        <w:r>
          <w:rPr>
            <w:rFonts w:asciiTheme="minorHAnsi" w:eastAsiaTheme="minorEastAsia" w:hAnsiTheme="minorHAnsi" w:cstheme="minorBidi"/>
            <w:sz w:val="22"/>
            <w:szCs w:val="22"/>
            <w:lang w:eastAsia="en-AU"/>
          </w:rPr>
          <w:tab/>
        </w:r>
        <w:r w:rsidRPr="00223812">
          <w:t>New division 5.4.1A heading</w:t>
        </w:r>
        <w:r>
          <w:tab/>
        </w:r>
        <w:r>
          <w:fldChar w:fldCharType="begin"/>
        </w:r>
        <w:r>
          <w:instrText xml:space="preserve"> PAGEREF _Toc524685547 \h </w:instrText>
        </w:r>
        <w:r>
          <w:fldChar w:fldCharType="separate"/>
        </w:r>
        <w:r w:rsidR="009A2DBA">
          <w:t>15</w:t>
        </w:r>
        <w: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48" w:history="1">
        <w:r w:rsidRPr="006B195D">
          <w:rPr>
            <w:rStyle w:val="CharSectNo"/>
          </w:rPr>
          <w:t>19</w:t>
        </w:r>
        <w:r w:rsidRPr="006B195D">
          <w:rPr>
            <w:color w:val="000000"/>
          </w:rPr>
          <w:tab/>
          <w:t>Application—pt 5.4</w:t>
        </w:r>
        <w:r>
          <w:rPr>
            <w:color w:val="000000"/>
          </w:rPr>
          <w:br/>
        </w:r>
        <w:r w:rsidRPr="006B195D">
          <w:rPr>
            <w:color w:val="000000"/>
          </w:rPr>
          <w:t>Section 76</w:t>
        </w:r>
        <w:r>
          <w:tab/>
        </w:r>
        <w:r>
          <w:fldChar w:fldCharType="begin"/>
        </w:r>
        <w:r>
          <w:instrText xml:space="preserve"> PAGEREF _Toc524685548 \h </w:instrText>
        </w:r>
        <w:r>
          <w:fldChar w:fldCharType="separate"/>
        </w:r>
        <w:r w:rsidR="009A2DBA">
          <w:t>15</w:t>
        </w:r>
        <w: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49" w:history="1">
        <w:r w:rsidRPr="006B195D">
          <w:rPr>
            <w:rStyle w:val="CharSectNo"/>
          </w:rPr>
          <w:t>20</w:t>
        </w:r>
        <w:r w:rsidRPr="006B195D">
          <w:rPr>
            <w:color w:val="000000"/>
          </w:rPr>
          <w:tab/>
          <w:t>Intensive correction orders—suitability</w:t>
        </w:r>
        <w:r>
          <w:rPr>
            <w:color w:val="000000"/>
          </w:rPr>
          <w:br/>
        </w:r>
        <w:r w:rsidRPr="006B195D">
          <w:rPr>
            <w:color w:val="000000"/>
          </w:rPr>
          <w:t>Section 78 (1) and (2)</w:t>
        </w:r>
        <w:r>
          <w:tab/>
        </w:r>
        <w:r>
          <w:fldChar w:fldCharType="begin"/>
        </w:r>
        <w:r>
          <w:instrText xml:space="preserve"> PAGEREF _Toc524685549 \h </w:instrText>
        </w:r>
        <w:r>
          <w:fldChar w:fldCharType="separate"/>
        </w:r>
        <w:r w:rsidR="009A2DBA">
          <w:t>15</w:t>
        </w:r>
        <w: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50" w:history="1">
        <w:r w:rsidRPr="00223812">
          <w:t>21</w:t>
        </w:r>
        <w:r>
          <w:rPr>
            <w:rFonts w:asciiTheme="minorHAnsi" w:eastAsiaTheme="minorEastAsia" w:hAnsiTheme="minorHAnsi" w:cstheme="minorBidi"/>
            <w:sz w:val="22"/>
            <w:szCs w:val="22"/>
            <w:lang w:eastAsia="en-AU"/>
          </w:rPr>
          <w:tab/>
        </w:r>
        <w:r w:rsidRPr="00223812">
          <w:rPr>
            <w:lang w:eastAsia="en-AU"/>
          </w:rPr>
          <w:t>Section 78 (5)</w:t>
        </w:r>
        <w:r>
          <w:tab/>
        </w:r>
        <w:r>
          <w:fldChar w:fldCharType="begin"/>
        </w:r>
        <w:r>
          <w:instrText xml:space="preserve"> PAGEREF _Toc524685550 \h </w:instrText>
        </w:r>
        <w:r>
          <w:fldChar w:fldCharType="separate"/>
        </w:r>
        <w:r w:rsidR="009A2DBA">
          <w:t>15</w:t>
        </w:r>
        <w: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51" w:history="1">
        <w:r w:rsidRPr="00223812">
          <w:t>22</w:t>
        </w:r>
        <w:r>
          <w:rPr>
            <w:rFonts w:asciiTheme="minorHAnsi" w:eastAsiaTheme="minorEastAsia" w:hAnsiTheme="minorHAnsi" w:cstheme="minorBidi"/>
            <w:sz w:val="22"/>
            <w:szCs w:val="22"/>
            <w:lang w:eastAsia="en-AU"/>
          </w:rPr>
          <w:tab/>
        </w:r>
        <w:r w:rsidRPr="00223812">
          <w:rPr>
            <w:lang w:eastAsia="en-AU"/>
          </w:rPr>
          <w:t>Section 78 (9)</w:t>
        </w:r>
        <w:r>
          <w:tab/>
        </w:r>
        <w:r>
          <w:fldChar w:fldCharType="begin"/>
        </w:r>
        <w:r>
          <w:instrText xml:space="preserve"> PAGEREF _Toc524685551 \h </w:instrText>
        </w:r>
        <w:r>
          <w:fldChar w:fldCharType="separate"/>
        </w:r>
        <w:r w:rsidR="009A2DBA">
          <w:t>16</w:t>
        </w:r>
        <w: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52" w:history="1">
        <w:r w:rsidRPr="006B195D">
          <w:rPr>
            <w:rStyle w:val="CharSectNo"/>
          </w:rPr>
          <w:t>23</w:t>
        </w:r>
        <w:r w:rsidRPr="006B195D">
          <w:rPr>
            <w:color w:val="000000"/>
            <w:lang w:eastAsia="en-AU"/>
          </w:rPr>
          <w:tab/>
        </w:r>
        <w:r w:rsidRPr="006B195D">
          <w:rPr>
            <w:color w:val="000000"/>
          </w:rPr>
          <w:t>Intensive correction orders—intensive correction assessment matters</w:t>
        </w:r>
        <w:r>
          <w:rPr>
            <w:color w:val="000000"/>
          </w:rPr>
          <w:br/>
        </w:r>
        <w:r w:rsidRPr="006B195D">
          <w:rPr>
            <w:color w:val="000000"/>
            <w:lang w:eastAsia="en-AU"/>
          </w:rPr>
          <w:t>Section 79</w:t>
        </w:r>
        <w:r>
          <w:tab/>
        </w:r>
        <w:r>
          <w:fldChar w:fldCharType="begin"/>
        </w:r>
        <w:r>
          <w:instrText xml:space="preserve"> PAGEREF _Toc524685552 \h </w:instrText>
        </w:r>
        <w:r>
          <w:fldChar w:fldCharType="separate"/>
        </w:r>
        <w:r w:rsidR="009A2DBA">
          <w:t>16</w:t>
        </w:r>
        <w: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53" w:history="1">
        <w:r w:rsidRPr="006B195D">
          <w:rPr>
            <w:rStyle w:val="CharSectNo"/>
          </w:rPr>
          <w:t>24</w:t>
        </w:r>
        <w:r w:rsidRPr="006B195D">
          <w:rPr>
            <w:color w:val="000000"/>
          </w:rPr>
          <w:tab/>
          <w:t>Intensive correction order—community service— suitability</w:t>
        </w:r>
        <w:r>
          <w:rPr>
            <w:color w:val="000000"/>
          </w:rPr>
          <w:br/>
        </w:r>
        <w:r w:rsidRPr="006B195D">
          <w:rPr>
            <w:color w:val="000000"/>
          </w:rPr>
          <w:t>Section 80D (1)</w:t>
        </w:r>
        <w:r>
          <w:tab/>
        </w:r>
        <w:r>
          <w:fldChar w:fldCharType="begin"/>
        </w:r>
        <w:r>
          <w:instrText xml:space="preserve"> PAGEREF _Toc524685553 \h </w:instrText>
        </w:r>
        <w:r>
          <w:fldChar w:fldCharType="separate"/>
        </w:r>
        <w:r w:rsidR="009A2DBA">
          <w:t>16</w:t>
        </w:r>
        <w: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54" w:history="1">
        <w:r w:rsidRPr="006B195D">
          <w:rPr>
            <w:rStyle w:val="CharSectNo"/>
          </w:rPr>
          <w:t>25</w:t>
        </w:r>
        <w:r w:rsidRPr="006B195D">
          <w:rPr>
            <w:color w:val="000000"/>
          </w:rPr>
          <w:tab/>
          <w:t>Intensive correction orders—rehabilitation programs— suitability</w:t>
        </w:r>
        <w:r>
          <w:rPr>
            <w:color w:val="000000"/>
          </w:rPr>
          <w:br/>
        </w:r>
        <w:r w:rsidRPr="006B195D">
          <w:rPr>
            <w:color w:val="000000"/>
          </w:rPr>
          <w:t>Section 80J (1) (a)</w:t>
        </w:r>
        <w:r>
          <w:tab/>
        </w:r>
        <w:r>
          <w:fldChar w:fldCharType="begin"/>
        </w:r>
        <w:r>
          <w:instrText xml:space="preserve"> PAGEREF _Toc524685554 \h </w:instrText>
        </w:r>
        <w:r>
          <w:fldChar w:fldCharType="separate"/>
        </w:r>
        <w:r w:rsidR="009A2DBA">
          <w:t>16</w:t>
        </w:r>
        <w: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55" w:history="1">
        <w:r w:rsidRPr="00223812">
          <w:t>26</w:t>
        </w:r>
        <w:r>
          <w:rPr>
            <w:rFonts w:asciiTheme="minorHAnsi" w:eastAsiaTheme="minorEastAsia" w:hAnsiTheme="minorHAnsi" w:cstheme="minorBidi"/>
            <w:sz w:val="22"/>
            <w:szCs w:val="22"/>
            <w:lang w:eastAsia="en-AU"/>
          </w:rPr>
          <w:tab/>
        </w:r>
        <w:r w:rsidRPr="00223812">
          <w:t>Dictionary, note 2</w:t>
        </w:r>
        <w:r>
          <w:tab/>
        </w:r>
        <w:r>
          <w:fldChar w:fldCharType="begin"/>
        </w:r>
        <w:r>
          <w:instrText xml:space="preserve"> PAGEREF _Toc524685555 \h </w:instrText>
        </w:r>
        <w:r>
          <w:fldChar w:fldCharType="separate"/>
        </w:r>
        <w:r w:rsidR="009A2DBA">
          <w:t>16</w:t>
        </w:r>
        <w: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56" w:history="1">
        <w:r w:rsidRPr="00223812">
          <w:t>27</w:t>
        </w:r>
        <w:r>
          <w:rPr>
            <w:rFonts w:asciiTheme="minorHAnsi" w:eastAsiaTheme="minorEastAsia" w:hAnsiTheme="minorHAnsi" w:cstheme="minorBidi"/>
            <w:sz w:val="22"/>
            <w:szCs w:val="22"/>
            <w:lang w:eastAsia="en-AU"/>
          </w:rPr>
          <w:tab/>
        </w:r>
        <w:r w:rsidRPr="00223812">
          <w:t xml:space="preserve">Dictionary, definition of </w:t>
        </w:r>
        <w:r w:rsidRPr="00223812">
          <w:rPr>
            <w:i/>
          </w:rPr>
          <w:t>assessor</w:t>
        </w:r>
        <w:r>
          <w:tab/>
        </w:r>
        <w:r>
          <w:fldChar w:fldCharType="begin"/>
        </w:r>
        <w:r>
          <w:instrText xml:space="preserve"> PAGEREF _Toc524685556 \h </w:instrText>
        </w:r>
        <w:r>
          <w:fldChar w:fldCharType="separate"/>
        </w:r>
        <w:r w:rsidR="009A2DBA">
          <w:t>17</w:t>
        </w:r>
        <w:r>
          <w:fldChar w:fldCharType="end"/>
        </w:r>
      </w:hyperlink>
    </w:p>
    <w:p w:rsidR="001E6333" w:rsidRDefault="001E6333">
      <w:pPr>
        <w:pStyle w:val="TOC5"/>
        <w:rPr>
          <w:rFonts w:asciiTheme="minorHAnsi" w:eastAsiaTheme="minorEastAsia" w:hAnsiTheme="minorHAnsi" w:cstheme="minorBidi"/>
          <w:sz w:val="22"/>
          <w:szCs w:val="22"/>
          <w:lang w:eastAsia="en-AU"/>
        </w:rPr>
      </w:pPr>
      <w:r>
        <w:tab/>
      </w:r>
      <w:hyperlink w:anchor="_Toc524685557" w:history="1">
        <w:r w:rsidRPr="00223812">
          <w:t>28</w:t>
        </w:r>
        <w:r>
          <w:rPr>
            <w:rFonts w:asciiTheme="minorHAnsi" w:eastAsiaTheme="minorEastAsia" w:hAnsiTheme="minorHAnsi" w:cstheme="minorBidi"/>
            <w:sz w:val="22"/>
            <w:szCs w:val="22"/>
            <w:lang w:eastAsia="en-AU"/>
          </w:rPr>
          <w:tab/>
        </w:r>
        <w:r w:rsidRPr="00223812">
          <w:t xml:space="preserve">Dictionary, new definition of </w:t>
        </w:r>
        <w:r w:rsidRPr="00223812">
          <w:rPr>
            <w:i/>
          </w:rPr>
          <w:t>intensive correction assessment</w:t>
        </w:r>
        <w:r>
          <w:tab/>
        </w:r>
        <w:r>
          <w:fldChar w:fldCharType="begin"/>
        </w:r>
        <w:r>
          <w:instrText xml:space="preserve"> PAGEREF _Toc524685557 \h </w:instrText>
        </w:r>
        <w:r>
          <w:fldChar w:fldCharType="separate"/>
        </w:r>
        <w:r w:rsidR="009A2DBA">
          <w:t>17</w:t>
        </w:r>
        <w:r>
          <w:fldChar w:fldCharType="end"/>
        </w:r>
      </w:hyperlink>
    </w:p>
    <w:p w:rsidR="001E6333" w:rsidRDefault="0013072C">
      <w:pPr>
        <w:pStyle w:val="TOC6"/>
        <w:rPr>
          <w:rFonts w:asciiTheme="minorHAnsi" w:eastAsiaTheme="minorEastAsia" w:hAnsiTheme="minorHAnsi" w:cstheme="minorBidi"/>
          <w:b w:val="0"/>
          <w:sz w:val="22"/>
          <w:szCs w:val="22"/>
          <w:lang w:eastAsia="en-AU"/>
        </w:rPr>
      </w:pPr>
      <w:hyperlink w:anchor="_Toc524685558" w:history="1">
        <w:r w:rsidR="001E6333" w:rsidRPr="00223812">
          <w:t>Schedule 1</w:t>
        </w:r>
        <w:r w:rsidR="001E6333">
          <w:rPr>
            <w:rFonts w:asciiTheme="minorHAnsi" w:eastAsiaTheme="minorEastAsia" w:hAnsiTheme="minorHAnsi" w:cstheme="minorBidi"/>
            <w:b w:val="0"/>
            <w:sz w:val="22"/>
            <w:szCs w:val="22"/>
            <w:lang w:eastAsia="en-AU"/>
          </w:rPr>
          <w:tab/>
        </w:r>
        <w:r w:rsidR="001E6333" w:rsidRPr="00223812">
          <w:t>Other amendments</w:t>
        </w:r>
        <w:r w:rsidR="001E6333">
          <w:tab/>
        </w:r>
        <w:r w:rsidR="001E6333" w:rsidRPr="001E6333">
          <w:rPr>
            <w:b w:val="0"/>
            <w:sz w:val="20"/>
          </w:rPr>
          <w:fldChar w:fldCharType="begin"/>
        </w:r>
        <w:r w:rsidR="001E6333" w:rsidRPr="001E6333">
          <w:rPr>
            <w:b w:val="0"/>
            <w:sz w:val="20"/>
          </w:rPr>
          <w:instrText xml:space="preserve"> PAGEREF _Toc524685558 \h </w:instrText>
        </w:r>
        <w:r w:rsidR="001E6333" w:rsidRPr="001E6333">
          <w:rPr>
            <w:b w:val="0"/>
            <w:sz w:val="20"/>
          </w:rPr>
        </w:r>
        <w:r w:rsidR="001E6333" w:rsidRPr="001E6333">
          <w:rPr>
            <w:b w:val="0"/>
            <w:sz w:val="20"/>
          </w:rPr>
          <w:fldChar w:fldCharType="separate"/>
        </w:r>
        <w:r w:rsidR="009A2DBA">
          <w:rPr>
            <w:b w:val="0"/>
            <w:sz w:val="20"/>
          </w:rPr>
          <w:t>18</w:t>
        </w:r>
        <w:r w:rsidR="001E6333" w:rsidRPr="001E6333">
          <w:rPr>
            <w:b w:val="0"/>
            <w:sz w:val="20"/>
          </w:rPr>
          <w:fldChar w:fldCharType="end"/>
        </w:r>
      </w:hyperlink>
    </w:p>
    <w:p w:rsidR="001E6333" w:rsidRDefault="0013072C">
      <w:pPr>
        <w:pStyle w:val="TOC7"/>
        <w:rPr>
          <w:rFonts w:asciiTheme="minorHAnsi" w:eastAsiaTheme="minorEastAsia" w:hAnsiTheme="minorHAnsi" w:cstheme="minorBidi"/>
          <w:b w:val="0"/>
          <w:sz w:val="22"/>
          <w:szCs w:val="22"/>
          <w:lang w:eastAsia="en-AU"/>
        </w:rPr>
      </w:pPr>
      <w:hyperlink w:anchor="_Toc524685559" w:history="1">
        <w:r w:rsidR="001E6333" w:rsidRPr="00223812">
          <w:t>Part 1.1</w:t>
        </w:r>
        <w:r w:rsidR="001E6333">
          <w:rPr>
            <w:rFonts w:asciiTheme="minorHAnsi" w:eastAsiaTheme="minorEastAsia" w:hAnsiTheme="minorHAnsi" w:cstheme="minorBidi"/>
            <w:b w:val="0"/>
            <w:sz w:val="22"/>
            <w:szCs w:val="22"/>
            <w:lang w:eastAsia="en-AU"/>
          </w:rPr>
          <w:tab/>
        </w:r>
        <w:r w:rsidR="001E6333" w:rsidRPr="00223812">
          <w:t>Crimes Act 1900</w:t>
        </w:r>
        <w:r w:rsidR="001E6333">
          <w:tab/>
        </w:r>
        <w:r w:rsidR="001E6333" w:rsidRPr="001E6333">
          <w:rPr>
            <w:b w:val="0"/>
          </w:rPr>
          <w:fldChar w:fldCharType="begin"/>
        </w:r>
        <w:r w:rsidR="001E6333" w:rsidRPr="001E6333">
          <w:rPr>
            <w:b w:val="0"/>
          </w:rPr>
          <w:instrText xml:space="preserve"> PAGEREF _Toc524685559 \h </w:instrText>
        </w:r>
        <w:r w:rsidR="001E6333" w:rsidRPr="001E6333">
          <w:rPr>
            <w:b w:val="0"/>
          </w:rPr>
        </w:r>
        <w:r w:rsidR="001E6333" w:rsidRPr="001E6333">
          <w:rPr>
            <w:b w:val="0"/>
          </w:rPr>
          <w:fldChar w:fldCharType="separate"/>
        </w:r>
        <w:r w:rsidR="009A2DBA">
          <w:rPr>
            <w:b w:val="0"/>
          </w:rPr>
          <w:t>18</w:t>
        </w:r>
        <w:r w:rsidR="001E6333" w:rsidRPr="001E6333">
          <w:rPr>
            <w:b w:val="0"/>
          </w:rPr>
          <w:fldChar w:fldCharType="end"/>
        </w:r>
      </w:hyperlink>
    </w:p>
    <w:p w:rsidR="001E6333" w:rsidRDefault="0013072C">
      <w:pPr>
        <w:pStyle w:val="TOC7"/>
        <w:rPr>
          <w:rFonts w:asciiTheme="minorHAnsi" w:eastAsiaTheme="minorEastAsia" w:hAnsiTheme="minorHAnsi" w:cstheme="minorBidi"/>
          <w:b w:val="0"/>
          <w:sz w:val="22"/>
          <w:szCs w:val="22"/>
          <w:lang w:eastAsia="en-AU"/>
        </w:rPr>
      </w:pPr>
      <w:hyperlink w:anchor="_Toc524685561" w:history="1">
        <w:r w:rsidR="001E6333" w:rsidRPr="00223812">
          <w:t>Part 1.2</w:t>
        </w:r>
        <w:r w:rsidR="001E6333">
          <w:rPr>
            <w:rFonts w:asciiTheme="minorHAnsi" w:eastAsiaTheme="minorEastAsia" w:hAnsiTheme="minorHAnsi" w:cstheme="minorBidi"/>
            <w:b w:val="0"/>
            <w:sz w:val="22"/>
            <w:szCs w:val="22"/>
            <w:lang w:eastAsia="en-AU"/>
          </w:rPr>
          <w:tab/>
        </w:r>
        <w:r w:rsidR="001E6333" w:rsidRPr="00223812">
          <w:t>Road Transport (General) Act 1999</w:t>
        </w:r>
        <w:r w:rsidR="001E6333">
          <w:tab/>
        </w:r>
        <w:r w:rsidR="001E6333" w:rsidRPr="001E6333">
          <w:rPr>
            <w:b w:val="0"/>
          </w:rPr>
          <w:fldChar w:fldCharType="begin"/>
        </w:r>
        <w:r w:rsidR="001E6333" w:rsidRPr="001E6333">
          <w:rPr>
            <w:b w:val="0"/>
          </w:rPr>
          <w:instrText xml:space="preserve"> PAGEREF _Toc524685561 \h </w:instrText>
        </w:r>
        <w:r w:rsidR="001E6333" w:rsidRPr="001E6333">
          <w:rPr>
            <w:b w:val="0"/>
          </w:rPr>
        </w:r>
        <w:r w:rsidR="001E6333" w:rsidRPr="001E6333">
          <w:rPr>
            <w:b w:val="0"/>
          </w:rPr>
          <w:fldChar w:fldCharType="separate"/>
        </w:r>
        <w:r w:rsidR="009A2DBA">
          <w:rPr>
            <w:b w:val="0"/>
          </w:rPr>
          <w:t>18</w:t>
        </w:r>
        <w:r w:rsidR="001E6333" w:rsidRPr="001E6333">
          <w:rPr>
            <w:b w:val="0"/>
          </w:rPr>
          <w:fldChar w:fldCharType="end"/>
        </w:r>
      </w:hyperlink>
    </w:p>
    <w:p w:rsidR="00864C63" w:rsidRPr="006B195D" w:rsidRDefault="001E6333">
      <w:pPr>
        <w:pStyle w:val="BillBasic"/>
      </w:pPr>
      <w:r>
        <w:fldChar w:fldCharType="end"/>
      </w:r>
    </w:p>
    <w:p w:rsidR="006B195D" w:rsidRDefault="006B195D">
      <w:pPr>
        <w:pStyle w:val="01Contents"/>
        <w:sectPr w:rsidR="006B195D" w:rsidSect="00860BF7">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rsidR="004B2369" w:rsidRPr="006B195D" w:rsidRDefault="004B2369" w:rsidP="006B195D">
      <w:pPr>
        <w:suppressLineNumbers/>
        <w:spacing w:before="400"/>
        <w:jc w:val="center"/>
      </w:pPr>
      <w:r w:rsidRPr="006B195D">
        <w:rPr>
          <w:noProof/>
          <w:color w:val="000000"/>
          <w:sz w:val="22"/>
        </w:rPr>
        <w:lastRenderedPageBreak/>
        <w:t>2018</w:t>
      </w:r>
    </w:p>
    <w:p w:rsidR="004B2369" w:rsidRPr="006B195D" w:rsidRDefault="004B2369" w:rsidP="006B195D">
      <w:pPr>
        <w:suppressLineNumbers/>
        <w:spacing w:before="300"/>
        <w:jc w:val="center"/>
      </w:pPr>
      <w:r w:rsidRPr="006B195D">
        <w:t>THE LEGISLATIVE ASSEMBLY</w:t>
      </w:r>
      <w:r w:rsidRPr="006B195D">
        <w:br/>
        <w:t>FOR THE AUSTRALIAN CAPITAL TERRITORY</w:t>
      </w:r>
    </w:p>
    <w:p w:rsidR="004B2369" w:rsidRPr="006B195D" w:rsidRDefault="004B2369" w:rsidP="006B195D">
      <w:pPr>
        <w:pStyle w:val="N-line1"/>
        <w:suppressLineNumbers/>
        <w:jc w:val="both"/>
      </w:pPr>
    </w:p>
    <w:p w:rsidR="004B2369" w:rsidRPr="006B195D" w:rsidRDefault="004B2369" w:rsidP="006B195D">
      <w:pPr>
        <w:suppressLineNumbers/>
        <w:spacing w:before="120"/>
        <w:jc w:val="center"/>
      </w:pPr>
      <w:r w:rsidRPr="006B195D">
        <w:t>(As presented)</w:t>
      </w:r>
    </w:p>
    <w:p w:rsidR="004B2369" w:rsidRPr="006B195D" w:rsidRDefault="004B2369" w:rsidP="006B195D">
      <w:pPr>
        <w:suppressLineNumbers/>
        <w:spacing w:before="240"/>
        <w:jc w:val="center"/>
      </w:pPr>
      <w:r w:rsidRPr="006B195D">
        <w:t>(Minister for Justice, Consumer Affairs and Road Safety)</w:t>
      </w:r>
    </w:p>
    <w:p w:rsidR="00864C63" w:rsidRPr="006B195D" w:rsidRDefault="00087ADC" w:rsidP="006B195D">
      <w:pPr>
        <w:pStyle w:val="Billname"/>
        <w:suppressLineNumbers/>
      </w:pPr>
      <w:bookmarkStart w:id="2" w:name="Citation"/>
      <w:r w:rsidRPr="006B195D">
        <w:t>Sentencing Legislation Amendment Bill</w:t>
      </w:r>
      <w:r w:rsidR="004F55E4" w:rsidRPr="006B195D">
        <w:t> </w:t>
      </w:r>
      <w:r w:rsidRPr="006B195D">
        <w:t>2018</w:t>
      </w:r>
      <w:bookmarkEnd w:id="2"/>
    </w:p>
    <w:p w:rsidR="00864C63" w:rsidRPr="006B195D" w:rsidRDefault="00864C63" w:rsidP="006B195D">
      <w:pPr>
        <w:pStyle w:val="ActNo"/>
        <w:suppressLineNumbers/>
      </w:pPr>
      <w:r w:rsidRPr="006B195D">
        <w:fldChar w:fldCharType="begin"/>
      </w:r>
      <w:r w:rsidRPr="006B195D">
        <w:instrText xml:space="preserve"> DOCPROPERTY "Category"  \* MERGEFORMAT </w:instrText>
      </w:r>
      <w:r w:rsidRPr="006B195D">
        <w:fldChar w:fldCharType="end"/>
      </w:r>
    </w:p>
    <w:p w:rsidR="00864C63" w:rsidRPr="006B195D" w:rsidRDefault="00864C63" w:rsidP="006B195D">
      <w:pPr>
        <w:pStyle w:val="N-line3"/>
        <w:suppressLineNumbers/>
      </w:pPr>
    </w:p>
    <w:p w:rsidR="00864C63" w:rsidRPr="006B195D" w:rsidRDefault="00864C63" w:rsidP="006B195D">
      <w:pPr>
        <w:pStyle w:val="BillFor"/>
        <w:suppressLineNumbers/>
      </w:pPr>
      <w:r w:rsidRPr="006B195D">
        <w:t>A Bill for</w:t>
      </w:r>
    </w:p>
    <w:p w:rsidR="00864C63" w:rsidRPr="006B195D" w:rsidRDefault="00864C63" w:rsidP="006B195D">
      <w:pPr>
        <w:pStyle w:val="LongTitle"/>
        <w:suppressLineNumbers/>
      </w:pPr>
      <w:r w:rsidRPr="006B195D">
        <w:t xml:space="preserve">An Act to amend </w:t>
      </w:r>
      <w:r w:rsidR="00692DD0" w:rsidRPr="006B195D">
        <w:t>legislation about sentencing</w:t>
      </w:r>
      <w:r w:rsidR="001B22CD" w:rsidRPr="006B195D">
        <w:t>,</w:t>
      </w:r>
      <w:r w:rsidR="008E20E4" w:rsidRPr="006B195D">
        <w:t xml:space="preserve"> and for other purposes</w:t>
      </w:r>
    </w:p>
    <w:p w:rsidR="00864C63" w:rsidRPr="006B195D" w:rsidRDefault="00864C63" w:rsidP="006B195D">
      <w:pPr>
        <w:pStyle w:val="N-line3"/>
        <w:suppressLineNumbers/>
      </w:pPr>
    </w:p>
    <w:p w:rsidR="00864C63" w:rsidRPr="006B195D" w:rsidRDefault="00864C63" w:rsidP="006B195D">
      <w:pPr>
        <w:pStyle w:val="Placeholder"/>
        <w:suppressLineNumbers/>
      </w:pPr>
      <w:r w:rsidRPr="006B195D">
        <w:rPr>
          <w:rStyle w:val="charContents"/>
          <w:sz w:val="16"/>
        </w:rPr>
        <w:t xml:space="preserve">  </w:t>
      </w:r>
      <w:r w:rsidRPr="006B195D">
        <w:rPr>
          <w:rStyle w:val="charPage"/>
        </w:rPr>
        <w:t xml:space="preserve">  </w:t>
      </w:r>
    </w:p>
    <w:p w:rsidR="00864C63" w:rsidRPr="006B195D" w:rsidRDefault="00864C63" w:rsidP="006B195D">
      <w:pPr>
        <w:pStyle w:val="Placeholder"/>
        <w:suppressLineNumbers/>
      </w:pPr>
      <w:r w:rsidRPr="006B195D">
        <w:rPr>
          <w:rStyle w:val="CharChapNo"/>
        </w:rPr>
        <w:t xml:space="preserve">  </w:t>
      </w:r>
      <w:r w:rsidRPr="006B195D">
        <w:rPr>
          <w:rStyle w:val="CharChapText"/>
        </w:rPr>
        <w:t xml:space="preserve">  </w:t>
      </w:r>
    </w:p>
    <w:p w:rsidR="00864C63" w:rsidRPr="006B195D" w:rsidRDefault="00864C63" w:rsidP="006B195D">
      <w:pPr>
        <w:pStyle w:val="Placeholder"/>
        <w:suppressLineNumbers/>
      </w:pPr>
      <w:r w:rsidRPr="006B195D">
        <w:rPr>
          <w:rStyle w:val="CharPartNo"/>
        </w:rPr>
        <w:t xml:space="preserve">  </w:t>
      </w:r>
      <w:r w:rsidRPr="006B195D">
        <w:rPr>
          <w:rStyle w:val="CharPartText"/>
        </w:rPr>
        <w:t xml:space="preserve">  </w:t>
      </w:r>
    </w:p>
    <w:p w:rsidR="00864C63" w:rsidRPr="006B195D" w:rsidRDefault="00864C63" w:rsidP="006B195D">
      <w:pPr>
        <w:pStyle w:val="Placeholder"/>
        <w:suppressLineNumbers/>
      </w:pPr>
      <w:r w:rsidRPr="006B195D">
        <w:rPr>
          <w:rStyle w:val="CharDivNo"/>
        </w:rPr>
        <w:t xml:space="preserve">  </w:t>
      </w:r>
      <w:r w:rsidRPr="006B195D">
        <w:rPr>
          <w:rStyle w:val="CharDivText"/>
        </w:rPr>
        <w:t xml:space="preserve">  </w:t>
      </w:r>
    </w:p>
    <w:p w:rsidR="00864C63" w:rsidRPr="006B195D" w:rsidRDefault="00864C63" w:rsidP="006B195D">
      <w:pPr>
        <w:pStyle w:val="Notified"/>
        <w:suppressLineNumbers/>
      </w:pPr>
    </w:p>
    <w:p w:rsidR="00864C63" w:rsidRPr="006B195D" w:rsidRDefault="00864C63" w:rsidP="006B195D">
      <w:pPr>
        <w:pStyle w:val="EnactingWords"/>
        <w:suppressLineNumbers/>
      </w:pPr>
      <w:r w:rsidRPr="006B195D">
        <w:t>The Legislative Assembly for the Australian Capital Territory enacts as follows:</w:t>
      </w:r>
    </w:p>
    <w:p w:rsidR="00864C63" w:rsidRPr="006B195D" w:rsidRDefault="00864C63" w:rsidP="006B195D">
      <w:pPr>
        <w:pStyle w:val="PageBreak"/>
        <w:suppressLineNumbers/>
      </w:pPr>
      <w:r w:rsidRPr="006B195D">
        <w:br w:type="page"/>
      </w:r>
    </w:p>
    <w:p w:rsidR="008C26DF" w:rsidRPr="006B195D" w:rsidRDefault="006B195D" w:rsidP="006B195D">
      <w:pPr>
        <w:pStyle w:val="AH2Part"/>
      </w:pPr>
      <w:bookmarkStart w:id="3" w:name="_Toc524685527"/>
      <w:r w:rsidRPr="006B195D">
        <w:rPr>
          <w:rStyle w:val="CharPartNo"/>
        </w:rPr>
        <w:lastRenderedPageBreak/>
        <w:t>Part 1</w:t>
      </w:r>
      <w:r w:rsidRPr="006B195D">
        <w:tab/>
      </w:r>
      <w:r w:rsidR="008C26DF" w:rsidRPr="006B195D">
        <w:rPr>
          <w:rStyle w:val="CharPartText"/>
        </w:rPr>
        <w:t>Preliminary</w:t>
      </w:r>
      <w:bookmarkEnd w:id="3"/>
    </w:p>
    <w:p w:rsidR="00864C63" w:rsidRPr="006B195D" w:rsidRDefault="006B195D" w:rsidP="006B195D">
      <w:pPr>
        <w:pStyle w:val="AH5Sec"/>
        <w:shd w:val="pct25" w:color="auto" w:fill="auto"/>
        <w:rPr>
          <w:color w:val="000000"/>
        </w:rPr>
      </w:pPr>
      <w:bookmarkStart w:id="4" w:name="_Toc524685528"/>
      <w:r w:rsidRPr="006B195D">
        <w:rPr>
          <w:rStyle w:val="CharSectNo"/>
        </w:rPr>
        <w:t>1</w:t>
      </w:r>
      <w:r w:rsidRPr="006B195D">
        <w:rPr>
          <w:color w:val="000000"/>
        </w:rPr>
        <w:tab/>
      </w:r>
      <w:r w:rsidR="00864C63" w:rsidRPr="006B195D">
        <w:rPr>
          <w:color w:val="000000"/>
        </w:rPr>
        <w:t>Name of Act</w:t>
      </w:r>
      <w:bookmarkEnd w:id="4"/>
    </w:p>
    <w:p w:rsidR="00864C63" w:rsidRPr="006B195D" w:rsidRDefault="00864C63">
      <w:pPr>
        <w:pStyle w:val="Amainreturn"/>
        <w:rPr>
          <w:color w:val="000000"/>
        </w:rPr>
      </w:pPr>
      <w:r w:rsidRPr="006B195D">
        <w:rPr>
          <w:color w:val="000000"/>
        </w:rPr>
        <w:t xml:space="preserve">This Act is the </w:t>
      </w:r>
      <w:r w:rsidRPr="006B195D">
        <w:rPr>
          <w:i/>
          <w:color w:val="000000"/>
        </w:rPr>
        <w:fldChar w:fldCharType="begin"/>
      </w:r>
      <w:r w:rsidRPr="006B195D">
        <w:rPr>
          <w:i/>
          <w:color w:val="000000"/>
        </w:rPr>
        <w:instrText xml:space="preserve"> TITLE</w:instrText>
      </w:r>
      <w:r w:rsidRPr="006B195D">
        <w:rPr>
          <w:i/>
          <w:color w:val="000000"/>
        </w:rPr>
        <w:fldChar w:fldCharType="separate"/>
      </w:r>
      <w:r w:rsidR="009A2DBA">
        <w:rPr>
          <w:i/>
          <w:color w:val="000000"/>
        </w:rPr>
        <w:t>Sentencing Legislation Amendment Act 2018</w:t>
      </w:r>
      <w:r w:rsidRPr="006B195D">
        <w:rPr>
          <w:i/>
          <w:color w:val="000000"/>
        </w:rPr>
        <w:fldChar w:fldCharType="end"/>
      </w:r>
      <w:r w:rsidRPr="006B195D">
        <w:rPr>
          <w:color w:val="000000"/>
        </w:rPr>
        <w:t>.</w:t>
      </w:r>
    </w:p>
    <w:p w:rsidR="00864C63" w:rsidRPr="006B195D" w:rsidRDefault="006B195D" w:rsidP="006B195D">
      <w:pPr>
        <w:pStyle w:val="AH5Sec"/>
        <w:shd w:val="pct25" w:color="auto" w:fill="auto"/>
        <w:rPr>
          <w:color w:val="000000"/>
        </w:rPr>
      </w:pPr>
      <w:bookmarkStart w:id="5" w:name="_Toc524685529"/>
      <w:r w:rsidRPr="006B195D">
        <w:rPr>
          <w:rStyle w:val="CharSectNo"/>
        </w:rPr>
        <w:t>2</w:t>
      </w:r>
      <w:r w:rsidRPr="006B195D">
        <w:rPr>
          <w:color w:val="000000"/>
        </w:rPr>
        <w:tab/>
      </w:r>
      <w:r w:rsidR="00864C63" w:rsidRPr="006B195D">
        <w:rPr>
          <w:color w:val="000000"/>
        </w:rPr>
        <w:t>Commencement</w:t>
      </w:r>
      <w:bookmarkEnd w:id="5"/>
    </w:p>
    <w:p w:rsidR="00864C63" w:rsidRPr="006B195D" w:rsidRDefault="00864C63" w:rsidP="006B195D">
      <w:pPr>
        <w:pStyle w:val="Amainreturn"/>
        <w:keepNext/>
        <w:rPr>
          <w:color w:val="000000"/>
        </w:rPr>
      </w:pPr>
      <w:r w:rsidRPr="006B195D">
        <w:rPr>
          <w:color w:val="000000"/>
        </w:rPr>
        <w:t>This Act commences on the day after its notification day.</w:t>
      </w:r>
    </w:p>
    <w:p w:rsidR="00864C63" w:rsidRPr="006B195D" w:rsidRDefault="00864C63">
      <w:pPr>
        <w:pStyle w:val="aNote"/>
        <w:rPr>
          <w:color w:val="000000"/>
        </w:rPr>
      </w:pPr>
      <w:r w:rsidRPr="006B195D">
        <w:rPr>
          <w:rStyle w:val="charItals"/>
        </w:rPr>
        <w:t>Note</w:t>
      </w:r>
      <w:r w:rsidRPr="006B195D">
        <w:rPr>
          <w:rStyle w:val="charItals"/>
        </w:rPr>
        <w:tab/>
      </w:r>
      <w:r w:rsidRPr="006B195D">
        <w:rPr>
          <w:color w:val="000000"/>
        </w:rPr>
        <w:t xml:space="preserve">The naming and commencement provisions automatically commence on the notification day (see </w:t>
      </w:r>
      <w:hyperlink r:id="rId14" w:tooltip="A2001-14" w:history="1">
        <w:r w:rsidR="004B2369" w:rsidRPr="006B195D">
          <w:rPr>
            <w:rStyle w:val="charCitHyperlinkAbbrev"/>
          </w:rPr>
          <w:t>Legislation Act</w:t>
        </w:r>
      </w:hyperlink>
      <w:r w:rsidRPr="006B195D">
        <w:rPr>
          <w:color w:val="000000"/>
        </w:rPr>
        <w:t>, s 75 (1)).</w:t>
      </w:r>
    </w:p>
    <w:p w:rsidR="00864C63" w:rsidRPr="006B195D" w:rsidRDefault="006B195D" w:rsidP="006B195D">
      <w:pPr>
        <w:pStyle w:val="AH5Sec"/>
        <w:shd w:val="pct25" w:color="auto" w:fill="auto"/>
        <w:rPr>
          <w:color w:val="000000"/>
        </w:rPr>
      </w:pPr>
      <w:bookmarkStart w:id="6" w:name="_Toc524685530"/>
      <w:r w:rsidRPr="006B195D">
        <w:rPr>
          <w:rStyle w:val="CharSectNo"/>
        </w:rPr>
        <w:t>3</w:t>
      </w:r>
      <w:r w:rsidRPr="006B195D">
        <w:rPr>
          <w:color w:val="000000"/>
        </w:rPr>
        <w:tab/>
      </w:r>
      <w:r w:rsidR="00864C63" w:rsidRPr="006B195D">
        <w:rPr>
          <w:color w:val="000000"/>
        </w:rPr>
        <w:t>Legislation amended</w:t>
      </w:r>
      <w:bookmarkEnd w:id="6"/>
    </w:p>
    <w:p w:rsidR="00313C75" w:rsidRPr="006B195D" w:rsidRDefault="00864C63" w:rsidP="006B195D">
      <w:pPr>
        <w:pStyle w:val="Amainreturn"/>
        <w:keepNext/>
        <w:rPr>
          <w:color w:val="000000"/>
        </w:rPr>
      </w:pPr>
      <w:r w:rsidRPr="006B195D">
        <w:rPr>
          <w:color w:val="000000"/>
        </w:rPr>
        <w:t>This Act amends the</w:t>
      </w:r>
      <w:r w:rsidR="00313C75" w:rsidRPr="006B195D">
        <w:rPr>
          <w:color w:val="000000"/>
        </w:rPr>
        <w:t xml:space="preserve"> </w:t>
      </w:r>
      <w:hyperlink r:id="rId15" w:tooltip="A2005-59" w:history="1">
        <w:r w:rsidR="004B2369" w:rsidRPr="006B195D">
          <w:rPr>
            <w:rStyle w:val="charCitHyperlinkItal"/>
          </w:rPr>
          <w:t>Crimes (Sentence Administration) Act 2005</w:t>
        </w:r>
      </w:hyperlink>
      <w:r w:rsidR="00245B34" w:rsidRPr="006B195D">
        <w:rPr>
          <w:color w:val="000000"/>
        </w:rPr>
        <w:t xml:space="preserve"> and the </w:t>
      </w:r>
      <w:hyperlink r:id="rId16" w:tooltip="A2005-58" w:history="1">
        <w:r w:rsidR="004B2369" w:rsidRPr="006B195D">
          <w:rPr>
            <w:rStyle w:val="charCitHyperlinkItal"/>
          </w:rPr>
          <w:t>Crimes (Sentencing) Act 2005</w:t>
        </w:r>
      </w:hyperlink>
      <w:r w:rsidR="00245B34" w:rsidRPr="006B195D">
        <w:rPr>
          <w:color w:val="000000"/>
        </w:rPr>
        <w:t>.</w:t>
      </w:r>
    </w:p>
    <w:p w:rsidR="00245B34" w:rsidRPr="006B195D" w:rsidRDefault="00245B34" w:rsidP="00245B34">
      <w:pPr>
        <w:pStyle w:val="aNote"/>
        <w:rPr>
          <w:color w:val="000000"/>
        </w:rPr>
      </w:pPr>
      <w:r w:rsidRPr="006B195D">
        <w:rPr>
          <w:rStyle w:val="charItals"/>
        </w:rPr>
        <w:t>Note</w:t>
      </w:r>
      <w:r w:rsidRPr="006B195D">
        <w:rPr>
          <w:rStyle w:val="charItals"/>
        </w:rPr>
        <w:tab/>
      </w:r>
      <w:r w:rsidR="003A2B13" w:rsidRPr="006B195D">
        <w:rPr>
          <w:color w:val="000000"/>
        </w:rPr>
        <w:t>This Act also amends other legislation (see sch 1).</w:t>
      </w:r>
    </w:p>
    <w:p w:rsidR="003A2B13" w:rsidRPr="006B195D" w:rsidRDefault="003A2B13" w:rsidP="006B195D">
      <w:pPr>
        <w:pStyle w:val="PageBreak"/>
        <w:suppressLineNumbers/>
        <w:rPr>
          <w:color w:val="000000"/>
        </w:rPr>
      </w:pPr>
      <w:r w:rsidRPr="006B195D">
        <w:rPr>
          <w:color w:val="000000"/>
        </w:rPr>
        <w:br w:type="page"/>
      </w:r>
    </w:p>
    <w:p w:rsidR="008C26DF" w:rsidRPr="006B195D" w:rsidRDefault="006B195D" w:rsidP="006B195D">
      <w:pPr>
        <w:pStyle w:val="AH2Part"/>
      </w:pPr>
      <w:bookmarkStart w:id="7" w:name="_Toc524685531"/>
      <w:r w:rsidRPr="006B195D">
        <w:rPr>
          <w:rStyle w:val="CharPartNo"/>
        </w:rPr>
        <w:lastRenderedPageBreak/>
        <w:t>Part 2</w:t>
      </w:r>
      <w:r w:rsidRPr="006B195D">
        <w:rPr>
          <w:color w:val="000000"/>
        </w:rPr>
        <w:tab/>
      </w:r>
      <w:r w:rsidR="008C26DF" w:rsidRPr="006B195D">
        <w:rPr>
          <w:rStyle w:val="CharPartText"/>
          <w:color w:val="000000"/>
        </w:rPr>
        <w:t>Crimes (Sentence Administration) Act 2005</w:t>
      </w:r>
      <w:bookmarkEnd w:id="7"/>
    </w:p>
    <w:p w:rsidR="00B01C3C" w:rsidRPr="006B195D" w:rsidRDefault="006B195D" w:rsidP="006B195D">
      <w:pPr>
        <w:pStyle w:val="AH5Sec"/>
        <w:shd w:val="pct25" w:color="auto" w:fill="auto"/>
        <w:rPr>
          <w:color w:val="000000"/>
        </w:rPr>
      </w:pPr>
      <w:bookmarkStart w:id="8" w:name="_Toc524685532"/>
      <w:r w:rsidRPr="006B195D">
        <w:rPr>
          <w:rStyle w:val="CharSectNo"/>
        </w:rPr>
        <w:t>4</w:t>
      </w:r>
      <w:r w:rsidRPr="006B195D">
        <w:rPr>
          <w:color w:val="000000"/>
        </w:rPr>
        <w:tab/>
      </w:r>
      <w:r w:rsidR="00B01C3C" w:rsidRPr="006B195D">
        <w:rPr>
          <w:color w:val="000000"/>
        </w:rPr>
        <w:t>New section 48A</w:t>
      </w:r>
      <w:bookmarkEnd w:id="8"/>
    </w:p>
    <w:p w:rsidR="00B01C3C" w:rsidRPr="006B195D" w:rsidRDefault="00B01C3C" w:rsidP="00B01C3C">
      <w:pPr>
        <w:pStyle w:val="direction"/>
        <w:rPr>
          <w:color w:val="000000"/>
        </w:rPr>
      </w:pPr>
      <w:r w:rsidRPr="006B195D">
        <w:rPr>
          <w:color w:val="000000"/>
        </w:rPr>
        <w:t>insert</w:t>
      </w:r>
    </w:p>
    <w:p w:rsidR="00B01C3C" w:rsidRPr="006B195D" w:rsidRDefault="00B01C3C" w:rsidP="00B01C3C">
      <w:pPr>
        <w:pStyle w:val="IH5Sec"/>
        <w:rPr>
          <w:color w:val="000000"/>
        </w:rPr>
      </w:pPr>
      <w:r w:rsidRPr="006B195D">
        <w:rPr>
          <w:color w:val="000000"/>
        </w:rPr>
        <w:t>48A</w:t>
      </w:r>
      <w:r w:rsidRPr="006B195D">
        <w:rPr>
          <w:color w:val="000000"/>
        </w:rPr>
        <w:tab/>
        <w:t>Intensive correction orders—community service work—</w:t>
      </w:r>
      <w:r w:rsidR="00723B1B" w:rsidRPr="006B195D">
        <w:rPr>
          <w:color w:val="000000"/>
        </w:rPr>
        <w:t xml:space="preserve">therapy and education </w:t>
      </w:r>
      <w:r w:rsidR="00DB58FC" w:rsidRPr="006B195D">
        <w:rPr>
          <w:color w:val="000000"/>
        </w:rPr>
        <w:t>program</w:t>
      </w:r>
      <w:r w:rsidR="00134FEF" w:rsidRPr="006B195D">
        <w:rPr>
          <w:color w:val="000000"/>
        </w:rPr>
        <w:t xml:space="preserve"> limit</w:t>
      </w:r>
    </w:p>
    <w:p w:rsidR="00723B1B" w:rsidRPr="006B195D" w:rsidRDefault="00534E9E" w:rsidP="00723B1B">
      <w:pPr>
        <w:pStyle w:val="Amainreturn"/>
        <w:rPr>
          <w:color w:val="000000"/>
        </w:rPr>
      </w:pPr>
      <w:r w:rsidRPr="006B195D">
        <w:rPr>
          <w:color w:val="000000"/>
        </w:rPr>
        <w:t>Participation in a</w:t>
      </w:r>
      <w:r w:rsidR="000C3BE2" w:rsidRPr="006B195D">
        <w:rPr>
          <w:color w:val="000000"/>
        </w:rPr>
        <w:t xml:space="preserve"> program for therapy or education must not make up more than 25% of the total number of hours of community service work required to be performed </w:t>
      </w:r>
      <w:r w:rsidR="00A04039" w:rsidRPr="006B195D">
        <w:rPr>
          <w:color w:val="000000"/>
        </w:rPr>
        <w:t xml:space="preserve">by </w:t>
      </w:r>
      <w:r w:rsidRPr="006B195D">
        <w:rPr>
          <w:color w:val="000000"/>
        </w:rPr>
        <w:t>an</w:t>
      </w:r>
      <w:r w:rsidR="00A04039" w:rsidRPr="006B195D">
        <w:rPr>
          <w:color w:val="000000"/>
        </w:rPr>
        <w:t xml:space="preserve"> offender </w:t>
      </w:r>
      <w:r w:rsidR="009C40B2" w:rsidRPr="006B195D">
        <w:rPr>
          <w:color w:val="000000"/>
        </w:rPr>
        <w:t xml:space="preserve">subject to </w:t>
      </w:r>
      <w:r w:rsidR="000C3BE2" w:rsidRPr="006B195D">
        <w:rPr>
          <w:color w:val="000000"/>
        </w:rPr>
        <w:t xml:space="preserve">a community service condition </w:t>
      </w:r>
      <w:r w:rsidR="009C40B2" w:rsidRPr="006B195D">
        <w:rPr>
          <w:color w:val="000000"/>
        </w:rPr>
        <w:t>under</w:t>
      </w:r>
      <w:r w:rsidR="000C3BE2" w:rsidRPr="006B195D">
        <w:rPr>
          <w:color w:val="000000"/>
        </w:rPr>
        <w:t xml:space="preserve"> </w:t>
      </w:r>
      <w:r w:rsidR="009C40B2" w:rsidRPr="006B195D">
        <w:rPr>
          <w:color w:val="000000"/>
        </w:rPr>
        <w:t xml:space="preserve">an </w:t>
      </w:r>
      <w:r w:rsidR="000C3BE2" w:rsidRPr="006B195D">
        <w:rPr>
          <w:color w:val="000000"/>
        </w:rPr>
        <w:t>intensive correction order.</w:t>
      </w:r>
    </w:p>
    <w:p w:rsidR="001D2C03" w:rsidRPr="006B195D" w:rsidRDefault="006B195D" w:rsidP="006B195D">
      <w:pPr>
        <w:pStyle w:val="AH5Sec"/>
        <w:shd w:val="pct25" w:color="auto" w:fill="auto"/>
        <w:rPr>
          <w:color w:val="000000"/>
        </w:rPr>
      </w:pPr>
      <w:bookmarkStart w:id="9" w:name="_Toc524685533"/>
      <w:r w:rsidRPr="006B195D">
        <w:rPr>
          <w:rStyle w:val="CharSectNo"/>
        </w:rPr>
        <w:t>5</w:t>
      </w:r>
      <w:r w:rsidRPr="006B195D">
        <w:rPr>
          <w:color w:val="000000"/>
        </w:rPr>
        <w:tab/>
      </w:r>
      <w:r w:rsidR="00E31676" w:rsidRPr="006B195D">
        <w:rPr>
          <w:color w:val="000000"/>
        </w:rPr>
        <w:t>Cancellation of intensive correction order on further conviction etc</w:t>
      </w:r>
      <w:r w:rsidR="00E31676" w:rsidRPr="006B195D">
        <w:rPr>
          <w:color w:val="000000"/>
        </w:rPr>
        <w:br/>
      </w:r>
      <w:r w:rsidR="00451D2A" w:rsidRPr="006B195D">
        <w:rPr>
          <w:color w:val="000000"/>
        </w:rPr>
        <w:t>S</w:t>
      </w:r>
      <w:r w:rsidR="001D2C03" w:rsidRPr="006B195D">
        <w:rPr>
          <w:color w:val="000000"/>
        </w:rPr>
        <w:t>ection 65 (2)</w:t>
      </w:r>
      <w:r w:rsidR="003F6DE9" w:rsidRPr="006B195D">
        <w:rPr>
          <w:color w:val="000000"/>
        </w:rPr>
        <w:t xml:space="preserve"> and (3)</w:t>
      </w:r>
      <w:bookmarkEnd w:id="9"/>
    </w:p>
    <w:p w:rsidR="001D2C03" w:rsidRPr="006B195D" w:rsidRDefault="00451D2A" w:rsidP="00451D2A">
      <w:pPr>
        <w:pStyle w:val="direction"/>
        <w:rPr>
          <w:color w:val="000000"/>
        </w:rPr>
      </w:pPr>
      <w:r w:rsidRPr="006B195D">
        <w:rPr>
          <w:color w:val="000000"/>
        </w:rPr>
        <w:t>substitute</w:t>
      </w:r>
    </w:p>
    <w:p w:rsidR="004B1144" w:rsidRPr="006B195D" w:rsidRDefault="004B1144" w:rsidP="004B1144">
      <w:pPr>
        <w:pStyle w:val="IMain"/>
        <w:rPr>
          <w:color w:val="000000"/>
        </w:rPr>
      </w:pPr>
      <w:r w:rsidRPr="006B195D">
        <w:rPr>
          <w:color w:val="000000"/>
        </w:rPr>
        <w:tab/>
        <w:t>(2)</w:t>
      </w:r>
      <w:r w:rsidRPr="006B195D">
        <w:rPr>
          <w:color w:val="000000"/>
        </w:rPr>
        <w:tab/>
        <w:t>The sentencing court must, as soon as practicable—</w:t>
      </w:r>
    </w:p>
    <w:p w:rsidR="004B1144" w:rsidRPr="006B195D" w:rsidRDefault="004B1144" w:rsidP="004B1144">
      <w:pPr>
        <w:pStyle w:val="Ipara"/>
        <w:rPr>
          <w:color w:val="000000"/>
        </w:rPr>
      </w:pPr>
      <w:r w:rsidRPr="006B195D">
        <w:rPr>
          <w:color w:val="000000"/>
        </w:rPr>
        <w:tab/>
        <w:t>(a)</w:t>
      </w:r>
      <w:r w:rsidRPr="006B195D">
        <w:rPr>
          <w:color w:val="000000"/>
        </w:rPr>
        <w:tab/>
        <w:t>cancel the intensive correction order, unless cancellation is not in the interests of justice; and</w:t>
      </w:r>
    </w:p>
    <w:p w:rsidR="004B1144" w:rsidRPr="006B195D" w:rsidRDefault="004B1144" w:rsidP="004B1144">
      <w:pPr>
        <w:pStyle w:val="Ipara"/>
        <w:rPr>
          <w:color w:val="000000"/>
        </w:rPr>
      </w:pPr>
      <w:r w:rsidRPr="006B195D">
        <w:rPr>
          <w:color w:val="000000"/>
        </w:rPr>
        <w:tab/>
        <w:t>(b)</w:t>
      </w:r>
      <w:r w:rsidRPr="006B195D">
        <w:rPr>
          <w:color w:val="000000"/>
        </w:rPr>
        <w:tab/>
        <w:t xml:space="preserve">if the court cancels the intensive correction order—order that the remainder of the offender’s sentence </w:t>
      </w:r>
      <w:r w:rsidR="005F1787" w:rsidRPr="006B195D">
        <w:rPr>
          <w:color w:val="000000"/>
        </w:rPr>
        <w:t>be served by full</w:t>
      </w:r>
      <w:r w:rsidR="005F1787" w:rsidRPr="006B195D">
        <w:rPr>
          <w:color w:val="000000"/>
        </w:rPr>
        <w:noBreakHyphen/>
      </w:r>
      <w:r w:rsidRPr="006B195D">
        <w:rPr>
          <w:color w:val="000000"/>
        </w:rPr>
        <w:t>time detention.</w:t>
      </w:r>
    </w:p>
    <w:p w:rsidR="004B1144" w:rsidRPr="006B195D" w:rsidRDefault="004B1144" w:rsidP="004B1144">
      <w:pPr>
        <w:pStyle w:val="IMain"/>
        <w:rPr>
          <w:color w:val="000000"/>
        </w:rPr>
      </w:pPr>
      <w:r w:rsidRPr="006B195D">
        <w:rPr>
          <w:color w:val="000000"/>
        </w:rPr>
        <w:tab/>
        <w:t>(3)</w:t>
      </w:r>
      <w:r w:rsidRPr="006B195D">
        <w:rPr>
          <w:color w:val="000000"/>
        </w:rPr>
        <w:tab/>
        <w:t>If the court makes an order under subsection (2) (b), the court—</w:t>
      </w:r>
    </w:p>
    <w:p w:rsidR="004B1144" w:rsidRPr="006B195D" w:rsidRDefault="004B1144" w:rsidP="004B1144">
      <w:pPr>
        <w:pStyle w:val="Ipara"/>
        <w:rPr>
          <w:color w:val="000000"/>
        </w:rPr>
      </w:pPr>
      <w:r w:rsidRPr="006B195D">
        <w:rPr>
          <w:color w:val="000000"/>
        </w:rPr>
        <w:tab/>
        <w:t>(a)</w:t>
      </w:r>
      <w:r w:rsidRPr="006B195D">
        <w:rPr>
          <w:color w:val="000000"/>
        </w:rPr>
        <w:tab/>
        <w:t xml:space="preserve">must </w:t>
      </w:r>
      <w:r w:rsidR="0004152C" w:rsidRPr="006B195D">
        <w:rPr>
          <w:color w:val="000000"/>
        </w:rPr>
        <w:t xml:space="preserve">state when the </w:t>
      </w:r>
      <w:r w:rsidRPr="006B195D">
        <w:rPr>
          <w:color w:val="000000"/>
        </w:rPr>
        <w:t xml:space="preserve">period </w:t>
      </w:r>
      <w:r w:rsidR="0004152C" w:rsidRPr="006B195D">
        <w:rPr>
          <w:color w:val="000000"/>
        </w:rPr>
        <w:t xml:space="preserve">of </w:t>
      </w:r>
      <w:r w:rsidRPr="006B195D">
        <w:rPr>
          <w:color w:val="000000"/>
        </w:rPr>
        <w:t>full</w:t>
      </w:r>
      <w:r w:rsidRPr="006B195D">
        <w:rPr>
          <w:color w:val="000000"/>
        </w:rPr>
        <w:noBreakHyphen/>
        <w:t>time detention</w:t>
      </w:r>
      <w:r w:rsidR="0004152C" w:rsidRPr="006B195D">
        <w:rPr>
          <w:color w:val="000000"/>
        </w:rPr>
        <w:t xml:space="preserve"> starts and ends</w:t>
      </w:r>
      <w:r w:rsidRPr="006B195D">
        <w:rPr>
          <w:color w:val="000000"/>
        </w:rPr>
        <w:t>; and</w:t>
      </w:r>
    </w:p>
    <w:p w:rsidR="00F24CA0" w:rsidRPr="006B195D" w:rsidRDefault="004B1144" w:rsidP="006A68BC">
      <w:pPr>
        <w:pStyle w:val="Ipara"/>
        <w:keepNext/>
        <w:rPr>
          <w:color w:val="000000"/>
        </w:rPr>
      </w:pPr>
      <w:r w:rsidRPr="006B195D">
        <w:rPr>
          <w:color w:val="000000"/>
        </w:rPr>
        <w:tab/>
        <w:t>(b)</w:t>
      </w:r>
      <w:r w:rsidRPr="006B195D">
        <w:rPr>
          <w:color w:val="000000"/>
        </w:rPr>
        <w:tab/>
      </w:r>
      <w:r w:rsidR="00F24CA0" w:rsidRPr="006B195D">
        <w:rPr>
          <w:color w:val="000000"/>
        </w:rPr>
        <w:t xml:space="preserve">may set a nonparole period for the </w:t>
      </w:r>
      <w:r w:rsidR="00A45E92" w:rsidRPr="006B195D">
        <w:rPr>
          <w:color w:val="000000"/>
        </w:rPr>
        <w:t>period of full-time detention if—</w:t>
      </w:r>
    </w:p>
    <w:p w:rsidR="00A45E92" w:rsidRPr="006B195D" w:rsidRDefault="00A45E92" w:rsidP="005F1787">
      <w:pPr>
        <w:pStyle w:val="Isubpara"/>
        <w:rPr>
          <w:color w:val="000000"/>
        </w:rPr>
      </w:pPr>
      <w:r w:rsidRPr="006B195D">
        <w:rPr>
          <w:color w:val="000000"/>
        </w:rPr>
        <w:tab/>
        <w:t>(i)</w:t>
      </w:r>
      <w:r w:rsidRPr="006B195D">
        <w:rPr>
          <w:color w:val="000000"/>
        </w:rPr>
        <w:tab/>
        <w:t>the sentence</w:t>
      </w:r>
      <w:r w:rsidR="00245B34" w:rsidRPr="006B195D">
        <w:rPr>
          <w:color w:val="000000"/>
        </w:rPr>
        <w:t xml:space="preserve"> of imprisonment</w:t>
      </w:r>
      <w:r w:rsidRPr="006B195D">
        <w:rPr>
          <w:color w:val="000000"/>
        </w:rPr>
        <w:t xml:space="preserve"> for which the intensive correction order was made</w:t>
      </w:r>
      <w:r w:rsidR="005F1787" w:rsidRPr="006B195D">
        <w:rPr>
          <w:color w:val="000000"/>
        </w:rPr>
        <w:t xml:space="preserve"> is more than 12 months; and</w:t>
      </w:r>
    </w:p>
    <w:p w:rsidR="004B1144" w:rsidRPr="006B195D" w:rsidRDefault="005F1787" w:rsidP="005F1787">
      <w:pPr>
        <w:pStyle w:val="Isubpara"/>
        <w:rPr>
          <w:color w:val="000000"/>
        </w:rPr>
      </w:pPr>
      <w:r w:rsidRPr="006B195D">
        <w:rPr>
          <w:color w:val="000000"/>
        </w:rPr>
        <w:lastRenderedPageBreak/>
        <w:tab/>
        <w:t>(ii)</w:t>
      </w:r>
      <w:r w:rsidRPr="006B195D">
        <w:rPr>
          <w:color w:val="000000"/>
        </w:rPr>
        <w:tab/>
      </w:r>
      <w:r w:rsidR="004B1144" w:rsidRPr="006B195D">
        <w:rPr>
          <w:color w:val="000000"/>
        </w:rPr>
        <w:t>the period of full-time detention is more than 30 days.</w:t>
      </w:r>
    </w:p>
    <w:p w:rsidR="004B1144" w:rsidRPr="006B195D" w:rsidRDefault="004B1144" w:rsidP="006B195D">
      <w:pPr>
        <w:pStyle w:val="IMain"/>
        <w:keepNext/>
        <w:rPr>
          <w:color w:val="000000"/>
        </w:rPr>
      </w:pPr>
      <w:r w:rsidRPr="006B195D">
        <w:rPr>
          <w:color w:val="000000"/>
        </w:rPr>
        <w:tab/>
        <w:t>(4)</w:t>
      </w:r>
      <w:r w:rsidRPr="006B195D">
        <w:rPr>
          <w:color w:val="000000"/>
        </w:rPr>
        <w:tab/>
      </w:r>
      <w:r w:rsidR="00345729" w:rsidRPr="006B195D">
        <w:rPr>
          <w:color w:val="000000"/>
        </w:rPr>
        <w:t xml:space="preserve">To </w:t>
      </w:r>
      <w:r w:rsidR="000671BB" w:rsidRPr="006B195D">
        <w:rPr>
          <w:color w:val="000000"/>
        </w:rPr>
        <w:t>remove any</w:t>
      </w:r>
      <w:r w:rsidR="00345729" w:rsidRPr="006B195D">
        <w:rPr>
          <w:color w:val="000000"/>
        </w:rPr>
        <w:t xml:space="preserve"> doubt, the </w:t>
      </w:r>
      <w:hyperlink r:id="rId17" w:tooltip="A2005-58" w:history="1">
        <w:r w:rsidR="004B2369" w:rsidRPr="006B195D">
          <w:rPr>
            <w:rStyle w:val="charCitHyperlinkItal"/>
          </w:rPr>
          <w:t>Crimes (Sentencing) Act 2005</w:t>
        </w:r>
      </w:hyperlink>
      <w:r w:rsidR="00345729" w:rsidRPr="006B195D">
        <w:rPr>
          <w:color w:val="000000"/>
        </w:rPr>
        <w:t>, part 5.2, applies to a nonparole period set under subsection (3) (b) as if the nonparole period had been set under th</w:t>
      </w:r>
      <w:r w:rsidR="000671BB" w:rsidRPr="006B195D">
        <w:rPr>
          <w:color w:val="000000"/>
        </w:rPr>
        <w:t>at</w:t>
      </w:r>
      <w:r w:rsidR="00345729" w:rsidRPr="006B195D">
        <w:rPr>
          <w:color w:val="000000"/>
        </w:rPr>
        <w:t xml:space="preserve"> part.</w:t>
      </w:r>
    </w:p>
    <w:p w:rsidR="004B1144" w:rsidRPr="006B195D" w:rsidRDefault="004B1144" w:rsidP="004B1144">
      <w:pPr>
        <w:pStyle w:val="aNote"/>
        <w:rPr>
          <w:color w:val="000000"/>
        </w:rPr>
      </w:pPr>
      <w:r w:rsidRPr="006B195D">
        <w:rPr>
          <w:rStyle w:val="charItals"/>
        </w:rPr>
        <w:t>Note</w:t>
      </w:r>
      <w:r w:rsidRPr="006B195D">
        <w:rPr>
          <w:rStyle w:val="charItals"/>
        </w:rPr>
        <w:tab/>
      </w:r>
      <w:r w:rsidRPr="006B195D">
        <w:rPr>
          <w:color w:val="000000"/>
        </w:rPr>
        <w:t xml:space="preserve">The </w:t>
      </w:r>
      <w:hyperlink r:id="rId18" w:tooltip="A2005-58" w:history="1">
        <w:r w:rsidR="004B2369" w:rsidRPr="006B195D">
          <w:rPr>
            <w:rStyle w:val="charCitHyperlinkItal"/>
          </w:rPr>
          <w:t>Crimes (Sentencing) Act 2005</w:t>
        </w:r>
      </w:hyperlink>
      <w:r w:rsidRPr="006B195D">
        <w:rPr>
          <w:color w:val="000000"/>
        </w:rPr>
        <w:t xml:space="preserve">, </w:t>
      </w:r>
      <w:r w:rsidR="00FD7162" w:rsidRPr="006B195D">
        <w:rPr>
          <w:color w:val="000000"/>
        </w:rPr>
        <w:t>p</w:t>
      </w:r>
      <w:r w:rsidR="00345729" w:rsidRPr="006B195D">
        <w:rPr>
          <w:color w:val="000000"/>
        </w:rPr>
        <w:t>t 5.2 deals with setting and review of nonparole periods</w:t>
      </w:r>
      <w:r w:rsidRPr="006B195D">
        <w:rPr>
          <w:color w:val="000000"/>
        </w:rPr>
        <w:t>.</w:t>
      </w:r>
    </w:p>
    <w:p w:rsidR="003F6DE9" w:rsidRPr="006B195D" w:rsidRDefault="004B1144" w:rsidP="00EF43F2">
      <w:pPr>
        <w:pStyle w:val="IMain"/>
        <w:rPr>
          <w:color w:val="000000"/>
        </w:rPr>
      </w:pPr>
      <w:r w:rsidRPr="006B195D">
        <w:rPr>
          <w:color w:val="000000"/>
        </w:rPr>
        <w:tab/>
        <w:t>(5)</w:t>
      </w:r>
      <w:r w:rsidRPr="006B195D">
        <w:rPr>
          <w:color w:val="000000"/>
        </w:rPr>
        <w:tab/>
        <w:t>If the court decides that it is not in the interests of justice to cancel the intensive correction order, the court must give reasons for the decision.</w:t>
      </w:r>
    </w:p>
    <w:p w:rsidR="00370B3D" w:rsidRPr="006B195D" w:rsidRDefault="006B195D" w:rsidP="006B195D">
      <w:pPr>
        <w:pStyle w:val="AH5Sec"/>
        <w:shd w:val="pct25" w:color="auto" w:fill="auto"/>
        <w:rPr>
          <w:color w:val="000000"/>
        </w:rPr>
      </w:pPr>
      <w:bookmarkStart w:id="10" w:name="_Toc524685534"/>
      <w:r w:rsidRPr="006B195D">
        <w:rPr>
          <w:rStyle w:val="CharSectNo"/>
        </w:rPr>
        <w:t>6</w:t>
      </w:r>
      <w:r w:rsidRPr="006B195D">
        <w:rPr>
          <w:color w:val="000000"/>
        </w:rPr>
        <w:tab/>
      </w:r>
      <w:r w:rsidR="00A91640" w:rsidRPr="006B195D">
        <w:rPr>
          <w:color w:val="000000"/>
        </w:rPr>
        <w:t>Cancellation of intensive correction order—offender may apply for order to be reinstated</w:t>
      </w:r>
      <w:r w:rsidR="00A91640" w:rsidRPr="006B195D">
        <w:rPr>
          <w:color w:val="000000"/>
        </w:rPr>
        <w:br/>
      </w:r>
      <w:r w:rsidR="00370B3D" w:rsidRPr="006B195D">
        <w:rPr>
          <w:color w:val="000000"/>
        </w:rPr>
        <w:t>Section 73 (2) (b) (ii)</w:t>
      </w:r>
      <w:bookmarkEnd w:id="10"/>
    </w:p>
    <w:p w:rsidR="00370B3D" w:rsidRPr="006B195D" w:rsidRDefault="00370B3D" w:rsidP="00370B3D">
      <w:pPr>
        <w:pStyle w:val="direction"/>
        <w:rPr>
          <w:color w:val="000000"/>
        </w:rPr>
      </w:pPr>
      <w:r w:rsidRPr="006B195D">
        <w:rPr>
          <w:color w:val="000000"/>
        </w:rPr>
        <w:t>omit</w:t>
      </w:r>
    </w:p>
    <w:p w:rsidR="00370B3D" w:rsidRPr="006B195D" w:rsidRDefault="00370B3D" w:rsidP="00370B3D">
      <w:pPr>
        <w:pStyle w:val="Amainreturn"/>
        <w:rPr>
          <w:color w:val="000000"/>
        </w:rPr>
      </w:pPr>
      <w:r w:rsidRPr="006B195D">
        <w:rPr>
          <w:color w:val="000000"/>
        </w:rPr>
        <w:t xml:space="preserve">(an </w:t>
      </w:r>
      <w:r w:rsidRPr="006B195D">
        <w:rPr>
          <w:rStyle w:val="charBoldItals"/>
          <w:color w:val="000000"/>
        </w:rPr>
        <w:t>intensive correction assessment</w:t>
      </w:r>
      <w:r w:rsidRPr="006B195D">
        <w:rPr>
          <w:color w:val="000000"/>
        </w:rPr>
        <w:t>)</w:t>
      </w:r>
    </w:p>
    <w:p w:rsidR="00FC2337" w:rsidRPr="006B195D" w:rsidRDefault="006B195D" w:rsidP="006B195D">
      <w:pPr>
        <w:pStyle w:val="AH5Sec"/>
        <w:shd w:val="pct25" w:color="auto" w:fill="auto"/>
        <w:rPr>
          <w:color w:val="000000"/>
        </w:rPr>
      </w:pPr>
      <w:bookmarkStart w:id="11" w:name="_Toc524685535"/>
      <w:r w:rsidRPr="006B195D">
        <w:rPr>
          <w:rStyle w:val="CharSectNo"/>
        </w:rPr>
        <w:t>7</w:t>
      </w:r>
      <w:r w:rsidRPr="006B195D">
        <w:rPr>
          <w:color w:val="000000"/>
        </w:rPr>
        <w:tab/>
      </w:r>
      <w:r w:rsidR="00FC2337" w:rsidRPr="006B195D">
        <w:rPr>
          <w:color w:val="000000"/>
        </w:rPr>
        <w:t>New section 7</w:t>
      </w:r>
      <w:r w:rsidR="0048492F" w:rsidRPr="006B195D">
        <w:rPr>
          <w:color w:val="000000"/>
        </w:rPr>
        <w:t>8</w:t>
      </w:r>
      <w:r w:rsidR="00FC2337" w:rsidRPr="006B195D">
        <w:rPr>
          <w:color w:val="000000"/>
        </w:rPr>
        <w:t>A</w:t>
      </w:r>
      <w:bookmarkEnd w:id="11"/>
    </w:p>
    <w:p w:rsidR="00FC2337" w:rsidRPr="006B195D" w:rsidRDefault="00FC2337" w:rsidP="00FC2337">
      <w:pPr>
        <w:pStyle w:val="direction"/>
        <w:rPr>
          <w:color w:val="000000"/>
        </w:rPr>
      </w:pPr>
      <w:r w:rsidRPr="006B195D">
        <w:rPr>
          <w:color w:val="000000"/>
        </w:rPr>
        <w:t>insert</w:t>
      </w:r>
    </w:p>
    <w:p w:rsidR="00FC2337" w:rsidRPr="006B195D" w:rsidRDefault="00FC2337" w:rsidP="00FC2337">
      <w:pPr>
        <w:pStyle w:val="IH5Sec"/>
        <w:rPr>
          <w:color w:val="000000"/>
        </w:rPr>
      </w:pPr>
      <w:r w:rsidRPr="006B195D">
        <w:rPr>
          <w:color w:val="000000"/>
        </w:rPr>
        <w:t>7</w:t>
      </w:r>
      <w:r w:rsidR="0048492F" w:rsidRPr="006B195D">
        <w:rPr>
          <w:color w:val="000000"/>
        </w:rPr>
        <w:t>8</w:t>
      </w:r>
      <w:r w:rsidRPr="006B195D">
        <w:rPr>
          <w:color w:val="000000"/>
        </w:rPr>
        <w:t>A</w:t>
      </w:r>
      <w:r w:rsidRPr="006B195D">
        <w:rPr>
          <w:color w:val="000000"/>
        </w:rPr>
        <w:tab/>
        <w:t xml:space="preserve">Intensive correction order </w:t>
      </w:r>
      <w:r w:rsidR="00DB7ABE" w:rsidRPr="006B195D">
        <w:rPr>
          <w:color w:val="000000"/>
        </w:rPr>
        <w:t>cancellation by court—official notice of sentence</w:t>
      </w:r>
    </w:p>
    <w:p w:rsidR="00DB7ABE" w:rsidRPr="006B195D" w:rsidRDefault="0048492F" w:rsidP="0048492F">
      <w:pPr>
        <w:pStyle w:val="IMain"/>
        <w:rPr>
          <w:color w:val="000000"/>
        </w:rPr>
      </w:pPr>
      <w:r w:rsidRPr="006B195D">
        <w:rPr>
          <w:color w:val="000000"/>
        </w:rPr>
        <w:tab/>
        <w:t>(1)</w:t>
      </w:r>
      <w:r w:rsidRPr="006B195D">
        <w:rPr>
          <w:color w:val="000000"/>
        </w:rPr>
        <w:tab/>
        <w:t xml:space="preserve">This section applies if a court </w:t>
      </w:r>
      <w:r w:rsidR="00D331E1" w:rsidRPr="006B195D">
        <w:rPr>
          <w:color w:val="000000"/>
        </w:rPr>
        <w:t>makes an order</w:t>
      </w:r>
      <w:r w:rsidR="005E2D40" w:rsidRPr="006B195D">
        <w:rPr>
          <w:color w:val="000000"/>
        </w:rPr>
        <w:t xml:space="preserve"> </w:t>
      </w:r>
      <w:r w:rsidR="00D331E1" w:rsidRPr="006B195D">
        <w:rPr>
          <w:color w:val="000000"/>
        </w:rPr>
        <w:t xml:space="preserve">under section 65 </w:t>
      </w:r>
      <w:r w:rsidR="005E2D40" w:rsidRPr="006B195D">
        <w:rPr>
          <w:color w:val="000000"/>
        </w:rPr>
        <w:t xml:space="preserve">(a </w:t>
      </w:r>
      <w:r w:rsidR="005E2D40" w:rsidRPr="006B195D">
        <w:rPr>
          <w:rStyle w:val="charBoldItals"/>
        </w:rPr>
        <w:t>cancellation order</w:t>
      </w:r>
      <w:r w:rsidR="005E2D40" w:rsidRPr="006B195D">
        <w:rPr>
          <w:color w:val="000000"/>
        </w:rPr>
        <w:t xml:space="preserve">) </w:t>
      </w:r>
      <w:r w:rsidRPr="006B195D">
        <w:rPr>
          <w:color w:val="000000"/>
        </w:rPr>
        <w:t>cancel</w:t>
      </w:r>
      <w:r w:rsidR="00D331E1" w:rsidRPr="006B195D">
        <w:rPr>
          <w:color w:val="000000"/>
        </w:rPr>
        <w:t>ling</w:t>
      </w:r>
      <w:r w:rsidRPr="006B195D">
        <w:rPr>
          <w:color w:val="000000"/>
        </w:rPr>
        <w:t xml:space="preserve"> an </w:t>
      </w:r>
      <w:r w:rsidR="00D331E1" w:rsidRPr="006B195D">
        <w:rPr>
          <w:color w:val="000000"/>
        </w:rPr>
        <w:t xml:space="preserve">offender’s </w:t>
      </w:r>
      <w:r w:rsidRPr="006B195D">
        <w:rPr>
          <w:color w:val="000000"/>
        </w:rPr>
        <w:t>intensive correction</w:t>
      </w:r>
      <w:r w:rsidR="00D331E1" w:rsidRPr="006B195D">
        <w:rPr>
          <w:color w:val="000000"/>
        </w:rPr>
        <w:t xml:space="preserve"> order</w:t>
      </w:r>
      <w:r w:rsidRPr="006B195D">
        <w:rPr>
          <w:color w:val="000000"/>
        </w:rPr>
        <w:t>.</w:t>
      </w:r>
    </w:p>
    <w:p w:rsidR="00D00BA0" w:rsidRPr="006B195D" w:rsidRDefault="0048492F" w:rsidP="00D00BA0">
      <w:pPr>
        <w:pStyle w:val="IMain"/>
        <w:rPr>
          <w:color w:val="000000"/>
        </w:rPr>
      </w:pPr>
      <w:r w:rsidRPr="006B195D">
        <w:rPr>
          <w:color w:val="000000"/>
        </w:rPr>
        <w:tab/>
        <w:t>(2)</w:t>
      </w:r>
      <w:r w:rsidRPr="006B195D">
        <w:rPr>
          <w:color w:val="000000"/>
        </w:rPr>
        <w:tab/>
      </w:r>
      <w:r w:rsidR="00D00BA0" w:rsidRPr="006B195D">
        <w:rPr>
          <w:color w:val="000000"/>
        </w:rPr>
        <w:t>As soon as practicable (bu</w:t>
      </w:r>
      <w:r w:rsidR="00BC7902" w:rsidRPr="006B195D">
        <w:rPr>
          <w:color w:val="000000"/>
        </w:rPr>
        <w:t>t no later than 10 working days</w:t>
      </w:r>
      <w:r w:rsidR="00D00BA0" w:rsidRPr="006B195D">
        <w:rPr>
          <w:color w:val="000000"/>
        </w:rPr>
        <w:t xml:space="preserve">) </w:t>
      </w:r>
      <w:r w:rsidR="00FD7162" w:rsidRPr="006B195D">
        <w:rPr>
          <w:color w:val="000000"/>
        </w:rPr>
        <w:t xml:space="preserve">after </w:t>
      </w:r>
      <w:r w:rsidR="00BC7902" w:rsidRPr="006B195D">
        <w:rPr>
          <w:color w:val="000000"/>
        </w:rPr>
        <w:t xml:space="preserve">the day </w:t>
      </w:r>
      <w:r w:rsidR="00D00BA0" w:rsidRPr="006B195D">
        <w:rPr>
          <w:color w:val="000000"/>
        </w:rPr>
        <w:t xml:space="preserve">the court makes the </w:t>
      </w:r>
      <w:r w:rsidR="005E2D40" w:rsidRPr="006B195D">
        <w:rPr>
          <w:color w:val="000000"/>
        </w:rPr>
        <w:t>cancellation order</w:t>
      </w:r>
      <w:r w:rsidR="00D00BA0" w:rsidRPr="006B195D">
        <w:rPr>
          <w:color w:val="000000"/>
        </w:rPr>
        <w:t>, the court must ensure that written notice of the order, together with a copy of the order, is given to—</w:t>
      </w:r>
    </w:p>
    <w:p w:rsidR="00D00BA0" w:rsidRPr="006B195D" w:rsidRDefault="00D00BA0" w:rsidP="00D00BA0">
      <w:pPr>
        <w:pStyle w:val="Ipara"/>
        <w:rPr>
          <w:color w:val="000000"/>
        </w:rPr>
      </w:pPr>
      <w:r w:rsidRPr="006B195D">
        <w:rPr>
          <w:color w:val="000000"/>
        </w:rPr>
        <w:tab/>
        <w:t>(a)</w:t>
      </w:r>
      <w:r w:rsidRPr="006B195D">
        <w:rPr>
          <w:color w:val="000000"/>
        </w:rPr>
        <w:tab/>
        <w:t>the offender; and</w:t>
      </w:r>
    </w:p>
    <w:p w:rsidR="00D00BA0" w:rsidRPr="006B195D" w:rsidRDefault="00D00BA0" w:rsidP="00D00BA0">
      <w:pPr>
        <w:pStyle w:val="Ipara"/>
        <w:rPr>
          <w:color w:val="000000"/>
        </w:rPr>
      </w:pPr>
      <w:r w:rsidRPr="006B195D">
        <w:rPr>
          <w:color w:val="000000"/>
        </w:rPr>
        <w:tab/>
        <w:t>(b)</w:t>
      </w:r>
      <w:r w:rsidRPr="006B195D">
        <w:rPr>
          <w:color w:val="000000"/>
        </w:rPr>
        <w:tab/>
        <w:t>the director</w:t>
      </w:r>
      <w:r w:rsidRPr="006B195D">
        <w:rPr>
          <w:color w:val="000000"/>
        </w:rPr>
        <w:noBreakHyphen/>
        <w:t>general; and</w:t>
      </w:r>
    </w:p>
    <w:p w:rsidR="00D00BA0" w:rsidRPr="006B195D" w:rsidRDefault="00D00BA0" w:rsidP="00D00BA0">
      <w:pPr>
        <w:pStyle w:val="Ipara"/>
        <w:rPr>
          <w:color w:val="000000"/>
        </w:rPr>
      </w:pPr>
      <w:r w:rsidRPr="006B195D">
        <w:rPr>
          <w:color w:val="000000"/>
        </w:rPr>
        <w:lastRenderedPageBreak/>
        <w:tab/>
        <w:t>(c)</w:t>
      </w:r>
      <w:r w:rsidRPr="006B195D">
        <w:rPr>
          <w:color w:val="000000"/>
        </w:rPr>
        <w:tab/>
        <w:t xml:space="preserve">if the court sets a nonparole period for </w:t>
      </w:r>
      <w:r w:rsidR="005E2D40" w:rsidRPr="006B195D">
        <w:rPr>
          <w:color w:val="000000"/>
        </w:rPr>
        <w:t xml:space="preserve">any part of </w:t>
      </w:r>
      <w:r w:rsidRPr="006B195D">
        <w:rPr>
          <w:color w:val="000000"/>
        </w:rPr>
        <w:t xml:space="preserve">the </w:t>
      </w:r>
      <w:r w:rsidR="005E2D40" w:rsidRPr="006B195D">
        <w:rPr>
          <w:color w:val="000000"/>
        </w:rPr>
        <w:t xml:space="preserve">remainder of the offender’s </w:t>
      </w:r>
      <w:r w:rsidRPr="006B195D">
        <w:rPr>
          <w:color w:val="000000"/>
        </w:rPr>
        <w:t>sentence—the secretary</w:t>
      </w:r>
      <w:r w:rsidRPr="006B195D">
        <w:rPr>
          <w:b/>
          <w:bCs/>
          <w:color w:val="000000"/>
        </w:rPr>
        <w:t xml:space="preserve"> </w:t>
      </w:r>
      <w:r w:rsidRPr="006B195D">
        <w:rPr>
          <w:color w:val="000000"/>
        </w:rPr>
        <w:t>of the sentence administration board.</w:t>
      </w:r>
    </w:p>
    <w:p w:rsidR="00D00BA0" w:rsidRPr="006B195D" w:rsidRDefault="002B3F13" w:rsidP="00D00BA0">
      <w:pPr>
        <w:pStyle w:val="IMain"/>
        <w:rPr>
          <w:color w:val="000000"/>
        </w:rPr>
      </w:pPr>
      <w:r w:rsidRPr="006B195D">
        <w:rPr>
          <w:color w:val="000000"/>
        </w:rPr>
        <w:tab/>
        <w:t>(3</w:t>
      </w:r>
      <w:r w:rsidR="00D00BA0" w:rsidRPr="006B195D">
        <w:rPr>
          <w:color w:val="000000"/>
        </w:rPr>
        <w:t>)</w:t>
      </w:r>
      <w:r w:rsidR="00D00BA0" w:rsidRPr="006B195D">
        <w:rPr>
          <w:color w:val="000000"/>
        </w:rPr>
        <w:tab/>
        <w:t>The notice must include the following information:</w:t>
      </w:r>
    </w:p>
    <w:p w:rsidR="00D00BA0" w:rsidRPr="006B195D" w:rsidRDefault="00D00BA0" w:rsidP="00D00BA0">
      <w:pPr>
        <w:pStyle w:val="Ipara"/>
        <w:rPr>
          <w:color w:val="000000"/>
        </w:rPr>
      </w:pPr>
      <w:r w:rsidRPr="006B195D">
        <w:rPr>
          <w:color w:val="000000"/>
        </w:rPr>
        <w:tab/>
        <w:t>(a)</w:t>
      </w:r>
      <w:r w:rsidRPr="006B195D">
        <w:rPr>
          <w:color w:val="000000"/>
        </w:rPr>
        <w:tab/>
        <w:t xml:space="preserve">when the </w:t>
      </w:r>
      <w:r w:rsidR="00DD6280" w:rsidRPr="006B195D">
        <w:rPr>
          <w:color w:val="000000"/>
        </w:rPr>
        <w:t>period of full</w:t>
      </w:r>
      <w:r w:rsidR="00DD6280" w:rsidRPr="006B195D">
        <w:rPr>
          <w:color w:val="000000"/>
        </w:rPr>
        <w:noBreakHyphen/>
        <w:t>time detention starts or is taken to have started</w:t>
      </w:r>
      <w:r w:rsidRPr="006B195D">
        <w:rPr>
          <w:color w:val="000000"/>
        </w:rPr>
        <w:t>;</w:t>
      </w:r>
    </w:p>
    <w:p w:rsidR="00D00BA0" w:rsidRPr="006B195D" w:rsidRDefault="00D00BA0" w:rsidP="00D00BA0">
      <w:pPr>
        <w:pStyle w:val="Ipara"/>
        <w:rPr>
          <w:color w:val="000000"/>
        </w:rPr>
      </w:pPr>
      <w:r w:rsidRPr="006B195D">
        <w:rPr>
          <w:color w:val="000000"/>
        </w:rPr>
        <w:tab/>
        <w:t>(b)</w:t>
      </w:r>
      <w:r w:rsidRPr="006B195D">
        <w:rPr>
          <w:color w:val="000000"/>
        </w:rPr>
        <w:tab/>
        <w:t xml:space="preserve">when the </w:t>
      </w:r>
      <w:r w:rsidR="00DD6280" w:rsidRPr="006B195D">
        <w:rPr>
          <w:color w:val="000000"/>
        </w:rPr>
        <w:t>period of full</w:t>
      </w:r>
      <w:r w:rsidR="00DD6280" w:rsidRPr="006B195D">
        <w:rPr>
          <w:color w:val="000000"/>
        </w:rPr>
        <w:noBreakHyphen/>
        <w:t>time detention</w:t>
      </w:r>
      <w:r w:rsidRPr="006B195D">
        <w:rPr>
          <w:color w:val="000000"/>
        </w:rPr>
        <w:t xml:space="preserve"> ends;</w:t>
      </w:r>
    </w:p>
    <w:p w:rsidR="00D00BA0" w:rsidRPr="006B195D" w:rsidRDefault="00D00BA0" w:rsidP="00D00BA0">
      <w:pPr>
        <w:pStyle w:val="Ipara"/>
        <w:rPr>
          <w:color w:val="000000"/>
        </w:rPr>
      </w:pPr>
      <w:r w:rsidRPr="006B195D">
        <w:rPr>
          <w:color w:val="000000"/>
        </w:rPr>
        <w:tab/>
        <w:t>(</w:t>
      </w:r>
      <w:r w:rsidR="005E2D40" w:rsidRPr="006B195D">
        <w:rPr>
          <w:color w:val="000000"/>
        </w:rPr>
        <w:t>c</w:t>
      </w:r>
      <w:r w:rsidRPr="006B195D">
        <w:rPr>
          <w:color w:val="000000"/>
        </w:rPr>
        <w:t>)</w:t>
      </w:r>
      <w:r w:rsidRPr="006B195D">
        <w:rPr>
          <w:color w:val="000000"/>
        </w:rPr>
        <w:tab/>
        <w:t>if a nonparole period is set for the</w:t>
      </w:r>
      <w:r w:rsidR="008D2C2A" w:rsidRPr="006B195D">
        <w:rPr>
          <w:color w:val="000000"/>
        </w:rPr>
        <w:t xml:space="preserve"> period of full-time detention</w:t>
      </w:r>
      <w:r w:rsidRPr="006B195D">
        <w:rPr>
          <w:color w:val="000000"/>
        </w:rPr>
        <w:t>—the nonparole period and when it starts and ends;</w:t>
      </w:r>
    </w:p>
    <w:p w:rsidR="00424540" w:rsidRPr="006B195D" w:rsidRDefault="00D00BA0" w:rsidP="00D00BA0">
      <w:pPr>
        <w:pStyle w:val="Ipara"/>
        <w:rPr>
          <w:color w:val="000000"/>
        </w:rPr>
      </w:pPr>
      <w:r w:rsidRPr="006B195D">
        <w:rPr>
          <w:color w:val="000000"/>
        </w:rPr>
        <w:tab/>
        <w:t>(</w:t>
      </w:r>
      <w:r w:rsidR="00424540" w:rsidRPr="006B195D">
        <w:rPr>
          <w:color w:val="000000"/>
        </w:rPr>
        <w:t>d</w:t>
      </w:r>
      <w:r w:rsidRPr="006B195D">
        <w:rPr>
          <w:color w:val="000000"/>
        </w:rPr>
        <w:t>)</w:t>
      </w:r>
      <w:r w:rsidRPr="006B195D">
        <w:rPr>
          <w:color w:val="000000"/>
        </w:rPr>
        <w:tab/>
        <w:t>the earliest day (on the basis of the information currently available to the court) that the offender will</w:t>
      </w:r>
      <w:r w:rsidR="00424540" w:rsidRPr="006B195D">
        <w:rPr>
          <w:color w:val="000000"/>
        </w:rPr>
        <w:t>—</w:t>
      </w:r>
    </w:p>
    <w:p w:rsidR="00424540" w:rsidRPr="006B195D" w:rsidRDefault="00424540" w:rsidP="00424540">
      <w:pPr>
        <w:pStyle w:val="Isubpara"/>
        <w:rPr>
          <w:color w:val="000000"/>
        </w:rPr>
      </w:pPr>
      <w:r w:rsidRPr="006B195D">
        <w:rPr>
          <w:color w:val="000000"/>
        </w:rPr>
        <w:tab/>
        <w:t>(i)</w:t>
      </w:r>
      <w:r w:rsidRPr="006B195D">
        <w:rPr>
          <w:color w:val="000000"/>
        </w:rPr>
        <w:tab/>
      </w:r>
      <w:r w:rsidR="00D00BA0" w:rsidRPr="006B195D">
        <w:rPr>
          <w:color w:val="000000"/>
        </w:rPr>
        <w:t xml:space="preserve">become entitled to be released from </w:t>
      </w:r>
      <w:r w:rsidRPr="006B195D">
        <w:rPr>
          <w:color w:val="000000"/>
        </w:rPr>
        <w:t xml:space="preserve">full-time </w:t>
      </w:r>
      <w:r w:rsidR="00D00BA0" w:rsidRPr="006B195D">
        <w:rPr>
          <w:color w:val="000000"/>
        </w:rPr>
        <w:t>detention</w:t>
      </w:r>
      <w:r w:rsidRPr="006B195D">
        <w:rPr>
          <w:color w:val="000000"/>
        </w:rPr>
        <w:t>; and</w:t>
      </w:r>
    </w:p>
    <w:p w:rsidR="00D00BA0" w:rsidRPr="006B195D" w:rsidRDefault="00424540" w:rsidP="00424540">
      <w:pPr>
        <w:pStyle w:val="Isubpara"/>
        <w:rPr>
          <w:color w:val="000000"/>
        </w:rPr>
      </w:pPr>
      <w:r w:rsidRPr="006B195D">
        <w:rPr>
          <w:color w:val="000000"/>
        </w:rPr>
        <w:tab/>
        <w:t>(ii)</w:t>
      </w:r>
      <w:r w:rsidRPr="006B195D">
        <w:rPr>
          <w:color w:val="000000"/>
        </w:rPr>
        <w:tab/>
        <w:t>if the offender’s sentence includes a nonparole period—</w:t>
      </w:r>
      <w:r w:rsidR="00D00BA0" w:rsidRPr="006B195D">
        <w:rPr>
          <w:color w:val="000000"/>
        </w:rPr>
        <w:t>be eligible to be released on parole.</w:t>
      </w:r>
    </w:p>
    <w:p w:rsidR="00D00BA0" w:rsidRPr="006B195D" w:rsidRDefault="00D00BA0" w:rsidP="00D00BA0">
      <w:pPr>
        <w:pStyle w:val="IMain"/>
        <w:rPr>
          <w:color w:val="000000"/>
        </w:rPr>
      </w:pPr>
      <w:r w:rsidRPr="006B195D">
        <w:rPr>
          <w:color w:val="000000"/>
        </w:rPr>
        <w:tab/>
        <w:t>(</w:t>
      </w:r>
      <w:r w:rsidR="002B3F13" w:rsidRPr="006B195D">
        <w:rPr>
          <w:color w:val="000000"/>
        </w:rPr>
        <w:t>4</w:t>
      </w:r>
      <w:r w:rsidRPr="006B195D">
        <w:rPr>
          <w:color w:val="000000"/>
        </w:rPr>
        <w:t>)</w:t>
      </w:r>
      <w:r w:rsidRPr="006B195D">
        <w:rPr>
          <w:color w:val="000000"/>
        </w:rPr>
        <w:tab/>
        <w:t xml:space="preserve">Failure to comply with this section does not invalidate the </w:t>
      </w:r>
      <w:r w:rsidR="0091789E" w:rsidRPr="006B195D">
        <w:rPr>
          <w:color w:val="000000"/>
        </w:rPr>
        <w:t>cancellation order</w:t>
      </w:r>
      <w:r w:rsidRPr="006B195D">
        <w:rPr>
          <w:color w:val="000000"/>
        </w:rPr>
        <w:t>.</w:t>
      </w:r>
    </w:p>
    <w:p w:rsidR="007158A2" w:rsidRPr="006B195D" w:rsidRDefault="006B195D" w:rsidP="006B195D">
      <w:pPr>
        <w:pStyle w:val="AH5Sec"/>
        <w:shd w:val="pct25" w:color="auto" w:fill="auto"/>
        <w:rPr>
          <w:color w:val="000000"/>
        </w:rPr>
      </w:pPr>
      <w:bookmarkStart w:id="12" w:name="_Toc524685536"/>
      <w:r w:rsidRPr="006B195D">
        <w:rPr>
          <w:rStyle w:val="CharSectNo"/>
        </w:rPr>
        <w:t>8</w:t>
      </w:r>
      <w:r w:rsidRPr="006B195D">
        <w:rPr>
          <w:color w:val="000000"/>
        </w:rPr>
        <w:tab/>
      </w:r>
      <w:r w:rsidR="007158A2" w:rsidRPr="006B195D">
        <w:rPr>
          <w:color w:val="000000"/>
        </w:rPr>
        <w:t>Section 80</w:t>
      </w:r>
      <w:bookmarkEnd w:id="12"/>
    </w:p>
    <w:p w:rsidR="007158A2" w:rsidRPr="006B195D" w:rsidRDefault="007158A2" w:rsidP="007158A2">
      <w:pPr>
        <w:pStyle w:val="direction"/>
        <w:rPr>
          <w:color w:val="000000"/>
        </w:rPr>
      </w:pPr>
      <w:r w:rsidRPr="006B195D">
        <w:rPr>
          <w:color w:val="000000"/>
        </w:rPr>
        <w:t>substitute</w:t>
      </w:r>
    </w:p>
    <w:p w:rsidR="007158A2" w:rsidRPr="006B195D" w:rsidRDefault="007158A2" w:rsidP="007158A2">
      <w:pPr>
        <w:pStyle w:val="IH5Sec"/>
        <w:rPr>
          <w:color w:val="000000"/>
        </w:rPr>
      </w:pPr>
      <w:r w:rsidRPr="006B195D">
        <w:rPr>
          <w:color w:val="000000"/>
        </w:rPr>
        <w:t>80</w:t>
      </w:r>
      <w:r w:rsidRPr="006B195D">
        <w:rPr>
          <w:color w:val="000000"/>
        </w:rPr>
        <w:tab/>
        <w:t>Intensive correction orders—outstanding warrants</w:t>
      </w:r>
    </w:p>
    <w:p w:rsidR="007158A2" w:rsidRPr="006B195D" w:rsidRDefault="007158A2" w:rsidP="007158A2">
      <w:pPr>
        <w:pStyle w:val="IMain"/>
        <w:rPr>
          <w:color w:val="000000"/>
        </w:rPr>
      </w:pPr>
      <w:r w:rsidRPr="006B195D">
        <w:rPr>
          <w:color w:val="000000"/>
        </w:rPr>
        <w:tab/>
        <w:t>(1)</w:t>
      </w:r>
      <w:r w:rsidRPr="006B195D">
        <w:rPr>
          <w:color w:val="000000"/>
        </w:rPr>
        <w:tab/>
        <w:t>This section applies if a warrant is issued for an offender’s arrest under this chapter.</w:t>
      </w:r>
    </w:p>
    <w:p w:rsidR="007158A2" w:rsidRPr="006B195D" w:rsidRDefault="007158A2" w:rsidP="007158A2">
      <w:pPr>
        <w:pStyle w:val="IMain"/>
        <w:rPr>
          <w:color w:val="000000"/>
        </w:rPr>
      </w:pPr>
      <w:r w:rsidRPr="006B195D">
        <w:rPr>
          <w:color w:val="000000"/>
        </w:rPr>
        <w:tab/>
        <w:t>(2)</w:t>
      </w:r>
      <w:r w:rsidRPr="006B195D">
        <w:rPr>
          <w:color w:val="000000"/>
        </w:rPr>
        <w:tab/>
        <w:t>Any period for which the warrant is outstanding and the offender is not in custody does not count as part of the offender’s term of imprisonment by intensive correction.</w:t>
      </w:r>
    </w:p>
    <w:p w:rsidR="007158A2" w:rsidRPr="006B195D" w:rsidRDefault="007158A2" w:rsidP="00860BF7">
      <w:pPr>
        <w:pStyle w:val="IMain"/>
        <w:keepNext/>
        <w:rPr>
          <w:color w:val="000000"/>
        </w:rPr>
      </w:pPr>
      <w:r w:rsidRPr="006B195D">
        <w:rPr>
          <w:color w:val="000000"/>
        </w:rPr>
        <w:lastRenderedPageBreak/>
        <w:tab/>
        <w:t>(3)</w:t>
      </w:r>
      <w:r w:rsidRPr="006B195D">
        <w:rPr>
          <w:color w:val="000000"/>
        </w:rPr>
        <w:tab/>
        <w:t>In this section:</w:t>
      </w:r>
    </w:p>
    <w:p w:rsidR="007158A2" w:rsidRPr="006B195D" w:rsidRDefault="007158A2" w:rsidP="00860BF7">
      <w:pPr>
        <w:pStyle w:val="aDef"/>
        <w:keepNext/>
        <w:rPr>
          <w:color w:val="000000"/>
        </w:rPr>
      </w:pPr>
      <w:r w:rsidRPr="006B195D">
        <w:rPr>
          <w:rStyle w:val="charBoldItals"/>
        </w:rPr>
        <w:t>in custody</w:t>
      </w:r>
      <w:r w:rsidRPr="006B195D">
        <w:rPr>
          <w:color w:val="000000"/>
        </w:rPr>
        <w:t xml:space="preserve"> means:</w:t>
      </w:r>
    </w:p>
    <w:p w:rsidR="007158A2" w:rsidRPr="006B195D" w:rsidRDefault="007158A2" w:rsidP="007158A2">
      <w:pPr>
        <w:pStyle w:val="Idefpara"/>
        <w:rPr>
          <w:color w:val="000000"/>
        </w:rPr>
      </w:pPr>
      <w:r w:rsidRPr="006B195D">
        <w:rPr>
          <w:color w:val="000000"/>
        </w:rPr>
        <w:tab/>
        <w:t>(a)</w:t>
      </w:r>
      <w:r w:rsidRPr="006B195D">
        <w:rPr>
          <w:color w:val="000000"/>
        </w:rPr>
        <w:tab/>
        <w:t>remanded in custody under a territory law or a law of the Commonwealth or a State; or</w:t>
      </w:r>
    </w:p>
    <w:p w:rsidR="007158A2" w:rsidRPr="006B195D" w:rsidRDefault="007158A2" w:rsidP="006B195D">
      <w:pPr>
        <w:pStyle w:val="Idefpara"/>
        <w:keepNext/>
        <w:rPr>
          <w:color w:val="000000"/>
        </w:rPr>
      </w:pPr>
      <w:r w:rsidRPr="006B195D">
        <w:rPr>
          <w:color w:val="000000"/>
        </w:rPr>
        <w:tab/>
        <w:t>(b)</w:t>
      </w:r>
      <w:r w:rsidRPr="006B195D">
        <w:rPr>
          <w:color w:val="000000"/>
        </w:rPr>
        <w:tab/>
        <w:t xml:space="preserve">detained at a place under the </w:t>
      </w:r>
      <w:hyperlink r:id="rId19" w:tooltip="A2015-38" w:history="1">
        <w:r w:rsidR="004B2369" w:rsidRPr="006B195D">
          <w:rPr>
            <w:rStyle w:val="charCitHyperlinkItal"/>
          </w:rPr>
          <w:t>Mental Health Act 2015</w:t>
        </w:r>
      </w:hyperlink>
      <w:r w:rsidRPr="006B195D">
        <w:rPr>
          <w:color w:val="000000"/>
        </w:rPr>
        <w:t>.</w:t>
      </w:r>
    </w:p>
    <w:p w:rsidR="007158A2" w:rsidRPr="006B195D" w:rsidRDefault="007158A2" w:rsidP="007158A2">
      <w:pPr>
        <w:pStyle w:val="aNote"/>
        <w:rPr>
          <w:color w:val="000000"/>
          <w:lang w:eastAsia="en-AU"/>
        </w:rPr>
      </w:pPr>
      <w:r w:rsidRPr="006B195D">
        <w:rPr>
          <w:rStyle w:val="charItals"/>
        </w:rPr>
        <w:t>Note</w:t>
      </w:r>
      <w:r w:rsidRPr="006B195D">
        <w:rPr>
          <w:rStyle w:val="charItals"/>
        </w:rPr>
        <w:tab/>
      </w:r>
      <w:r w:rsidRPr="006B195D">
        <w:rPr>
          <w:rStyle w:val="charBoldItals"/>
          <w:color w:val="000000"/>
        </w:rPr>
        <w:t>State</w:t>
      </w:r>
      <w:r w:rsidRPr="006B195D">
        <w:rPr>
          <w:color w:val="000000"/>
        </w:rPr>
        <w:t xml:space="preserve"> includes the Northern Territory (see </w:t>
      </w:r>
      <w:hyperlink r:id="rId20" w:tooltip="A2001-14" w:history="1">
        <w:r w:rsidR="004B2369" w:rsidRPr="006B195D">
          <w:rPr>
            <w:rStyle w:val="charCitHyperlinkAbbrev"/>
          </w:rPr>
          <w:t>Legislation Act</w:t>
        </w:r>
      </w:hyperlink>
      <w:r w:rsidRPr="006B195D">
        <w:rPr>
          <w:color w:val="000000"/>
        </w:rPr>
        <w:t>, dict, pt 1).</w:t>
      </w:r>
    </w:p>
    <w:p w:rsidR="00C77E7C" w:rsidRPr="006B195D" w:rsidRDefault="006B195D" w:rsidP="006B195D">
      <w:pPr>
        <w:pStyle w:val="AH5Sec"/>
        <w:shd w:val="pct25" w:color="auto" w:fill="auto"/>
        <w:rPr>
          <w:color w:val="000000"/>
        </w:rPr>
      </w:pPr>
      <w:bookmarkStart w:id="13" w:name="_Toc524685537"/>
      <w:r w:rsidRPr="006B195D">
        <w:rPr>
          <w:rStyle w:val="CharSectNo"/>
        </w:rPr>
        <w:t>9</w:t>
      </w:r>
      <w:r w:rsidRPr="006B195D">
        <w:rPr>
          <w:color w:val="000000"/>
        </w:rPr>
        <w:tab/>
      </w:r>
      <w:r w:rsidR="00C77E7C" w:rsidRPr="006B195D">
        <w:rPr>
          <w:color w:val="000000"/>
        </w:rPr>
        <w:t>New section 93A</w:t>
      </w:r>
      <w:bookmarkEnd w:id="13"/>
    </w:p>
    <w:p w:rsidR="00C77E7C" w:rsidRPr="006B195D" w:rsidRDefault="00C77E7C" w:rsidP="00C77E7C">
      <w:pPr>
        <w:pStyle w:val="direction"/>
        <w:rPr>
          <w:color w:val="000000"/>
        </w:rPr>
      </w:pPr>
      <w:r w:rsidRPr="006B195D">
        <w:rPr>
          <w:color w:val="000000"/>
        </w:rPr>
        <w:t>insert</w:t>
      </w:r>
    </w:p>
    <w:p w:rsidR="00C77E7C" w:rsidRPr="006B195D" w:rsidRDefault="00DA0C81" w:rsidP="00C77E7C">
      <w:pPr>
        <w:pStyle w:val="IH5Sec"/>
        <w:rPr>
          <w:color w:val="000000"/>
        </w:rPr>
      </w:pPr>
      <w:r w:rsidRPr="006B195D">
        <w:rPr>
          <w:color w:val="000000"/>
        </w:rPr>
        <w:t>93</w:t>
      </w:r>
      <w:r w:rsidR="00C77E7C" w:rsidRPr="006B195D">
        <w:rPr>
          <w:color w:val="000000"/>
        </w:rPr>
        <w:t>A</w:t>
      </w:r>
      <w:r w:rsidR="00C77E7C" w:rsidRPr="006B195D">
        <w:rPr>
          <w:color w:val="000000"/>
        </w:rPr>
        <w:tab/>
        <w:t xml:space="preserve">Good behaviour orders—community service work—therapy and education </w:t>
      </w:r>
      <w:r w:rsidR="00134FEF" w:rsidRPr="006B195D">
        <w:rPr>
          <w:color w:val="000000"/>
        </w:rPr>
        <w:t>program</w:t>
      </w:r>
      <w:r w:rsidR="00C77E7C" w:rsidRPr="006B195D">
        <w:rPr>
          <w:color w:val="000000"/>
        </w:rPr>
        <w:t xml:space="preserve"> limit</w:t>
      </w:r>
    </w:p>
    <w:p w:rsidR="00C77E7C" w:rsidRPr="006B195D" w:rsidRDefault="00134FEF" w:rsidP="00C77E7C">
      <w:pPr>
        <w:pStyle w:val="Amainreturn"/>
        <w:rPr>
          <w:color w:val="000000"/>
        </w:rPr>
      </w:pPr>
      <w:r w:rsidRPr="006B195D">
        <w:rPr>
          <w:color w:val="000000"/>
        </w:rPr>
        <w:t>Participation in a</w:t>
      </w:r>
      <w:r w:rsidR="00C77E7C" w:rsidRPr="006B195D">
        <w:rPr>
          <w:color w:val="000000"/>
        </w:rPr>
        <w:t xml:space="preserve"> program for therapy or education must not make up more than 25% of the total number of hours of community service work required to be performed </w:t>
      </w:r>
      <w:r w:rsidRPr="006B195D">
        <w:rPr>
          <w:color w:val="000000"/>
        </w:rPr>
        <w:t xml:space="preserve">by an offender </w:t>
      </w:r>
      <w:r w:rsidR="008C5474" w:rsidRPr="006B195D">
        <w:rPr>
          <w:color w:val="000000"/>
        </w:rPr>
        <w:t>subject to</w:t>
      </w:r>
      <w:r w:rsidR="00C77E7C" w:rsidRPr="006B195D">
        <w:rPr>
          <w:color w:val="000000"/>
        </w:rPr>
        <w:t xml:space="preserve"> a community service condition </w:t>
      </w:r>
      <w:r w:rsidR="00E42DED" w:rsidRPr="006B195D">
        <w:rPr>
          <w:color w:val="000000"/>
        </w:rPr>
        <w:t>under</w:t>
      </w:r>
      <w:r w:rsidR="00C77E7C" w:rsidRPr="006B195D">
        <w:rPr>
          <w:color w:val="000000"/>
        </w:rPr>
        <w:t xml:space="preserve"> </w:t>
      </w:r>
      <w:r w:rsidR="00E42DED" w:rsidRPr="006B195D">
        <w:rPr>
          <w:color w:val="000000"/>
        </w:rPr>
        <w:t>a</w:t>
      </w:r>
      <w:r w:rsidR="00C77E7C" w:rsidRPr="006B195D">
        <w:rPr>
          <w:color w:val="000000"/>
        </w:rPr>
        <w:t xml:space="preserve"> good behaviour order.</w:t>
      </w:r>
    </w:p>
    <w:p w:rsidR="008E20E4" w:rsidRPr="006B195D" w:rsidRDefault="006B195D" w:rsidP="006B195D">
      <w:pPr>
        <w:pStyle w:val="AH5Sec"/>
        <w:shd w:val="pct25" w:color="auto" w:fill="auto"/>
        <w:rPr>
          <w:color w:val="000000"/>
        </w:rPr>
      </w:pPr>
      <w:bookmarkStart w:id="14" w:name="_Toc524685538"/>
      <w:r w:rsidRPr="006B195D">
        <w:rPr>
          <w:rStyle w:val="CharSectNo"/>
        </w:rPr>
        <w:t>10</w:t>
      </w:r>
      <w:r w:rsidRPr="006B195D">
        <w:rPr>
          <w:color w:val="000000"/>
        </w:rPr>
        <w:tab/>
      </w:r>
      <w:r w:rsidR="00940547" w:rsidRPr="006B195D">
        <w:rPr>
          <w:color w:val="000000"/>
        </w:rPr>
        <w:t>New section 212A</w:t>
      </w:r>
      <w:bookmarkEnd w:id="14"/>
    </w:p>
    <w:p w:rsidR="00FF4B3C" w:rsidRPr="006B195D" w:rsidRDefault="00940547" w:rsidP="00FF4B3C">
      <w:pPr>
        <w:pStyle w:val="direction"/>
        <w:rPr>
          <w:color w:val="000000"/>
        </w:rPr>
      </w:pPr>
      <w:r w:rsidRPr="006B195D">
        <w:rPr>
          <w:color w:val="000000"/>
        </w:rPr>
        <w:t>in part 9.2</w:t>
      </w:r>
      <w:r w:rsidR="00CB3F3A" w:rsidRPr="006B195D">
        <w:rPr>
          <w:color w:val="000000"/>
        </w:rPr>
        <w:t>, insert</w:t>
      </w:r>
    </w:p>
    <w:p w:rsidR="00940547" w:rsidRPr="006B195D" w:rsidRDefault="00940547" w:rsidP="00940547">
      <w:pPr>
        <w:pStyle w:val="IH5Sec"/>
        <w:rPr>
          <w:color w:val="000000"/>
        </w:rPr>
      </w:pPr>
      <w:r w:rsidRPr="006B195D">
        <w:rPr>
          <w:color w:val="000000"/>
        </w:rPr>
        <w:t>212A</w:t>
      </w:r>
      <w:r w:rsidRPr="006B195D">
        <w:rPr>
          <w:color w:val="000000"/>
        </w:rPr>
        <w:tab/>
      </w:r>
      <w:r w:rsidR="00AD5C52" w:rsidRPr="006B195D">
        <w:rPr>
          <w:color w:val="000000"/>
        </w:rPr>
        <w:t>B</w:t>
      </w:r>
      <w:r w:rsidR="007F4104" w:rsidRPr="006B195D">
        <w:rPr>
          <w:color w:val="000000"/>
        </w:rPr>
        <w:t>oard</w:t>
      </w:r>
      <w:r w:rsidR="00AD5C52" w:rsidRPr="006B195D">
        <w:rPr>
          <w:color w:val="000000"/>
        </w:rPr>
        <w:t xml:space="preserve"> hearing</w:t>
      </w:r>
      <w:r w:rsidRPr="006B195D">
        <w:rPr>
          <w:color w:val="000000"/>
        </w:rPr>
        <w:t>—outstanding warrants</w:t>
      </w:r>
    </w:p>
    <w:p w:rsidR="006E57D5" w:rsidRPr="006B195D" w:rsidRDefault="00940547" w:rsidP="003B7A13">
      <w:pPr>
        <w:pStyle w:val="IMain"/>
        <w:rPr>
          <w:color w:val="000000"/>
        </w:rPr>
      </w:pPr>
      <w:r w:rsidRPr="006B195D">
        <w:rPr>
          <w:color w:val="000000"/>
        </w:rPr>
        <w:tab/>
        <w:t>(1)</w:t>
      </w:r>
      <w:r w:rsidRPr="006B195D">
        <w:rPr>
          <w:color w:val="000000"/>
        </w:rPr>
        <w:tab/>
        <w:t>This section applies if</w:t>
      </w:r>
      <w:r w:rsidR="0097693C" w:rsidRPr="006B195D">
        <w:rPr>
          <w:color w:val="000000"/>
        </w:rPr>
        <w:t xml:space="preserve"> a warrant is issued under section 206 (2) for the arrest of an offender, because</w:t>
      </w:r>
      <w:r w:rsidR="006E57D5" w:rsidRPr="006B195D">
        <w:rPr>
          <w:color w:val="000000"/>
        </w:rPr>
        <w:t>—</w:t>
      </w:r>
    </w:p>
    <w:p w:rsidR="007123D4" w:rsidRPr="006B195D" w:rsidRDefault="006E57D5" w:rsidP="006E57D5">
      <w:pPr>
        <w:pStyle w:val="Ipara"/>
        <w:rPr>
          <w:color w:val="000000"/>
        </w:rPr>
      </w:pPr>
      <w:r w:rsidRPr="006B195D">
        <w:rPr>
          <w:color w:val="000000"/>
        </w:rPr>
        <w:tab/>
        <w:t>(a)</w:t>
      </w:r>
      <w:r w:rsidRPr="006B195D">
        <w:rPr>
          <w:color w:val="000000"/>
        </w:rPr>
        <w:tab/>
      </w:r>
      <w:r w:rsidR="0097693C" w:rsidRPr="006B195D">
        <w:rPr>
          <w:color w:val="000000"/>
        </w:rPr>
        <w:t>the offender</w:t>
      </w:r>
      <w:r w:rsidR="00416F96" w:rsidRPr="006B195D">
        <w:rPr>
          <w:color w:val="000000"/>
        </w:rPr>
        <w:t xml:space="preserve"> </w:t>
      </w:r>
      <w:r w:rsidR="007123D4" w:rsidRPr="006B195D">
        <w:rPr>
          <w:color w:val="000000"/>
        </w:rPr>
        <w:t>fail</w:t>
      </w:r>
      <w:r w:rsidR="00416F96" w:rsidRPr="006B195D">
        <w:rPr>
          <w:color w:val="000000"/>
        </w:rPr>
        <w:t>ed</w:t>
      </w:r>
      <w:r w:rsidR="007123D4" w:rsidRPr="006B195D">
        <w:rPr>
          <w:color w:val="000000"/>
        </w:rPr>
        <w:t xml:space="preserve"> to appear before the board in accordance with</w:t>
      </w:r>
      <w:r w:rsidR="003B7A13" w:rsidRPr="006B195D">
        <w:rPr>
          <w:color w:val="000000"/>
        </w:rPr>
        <w:t xml:space="preserve"> </w:t>
      </w:r>
      <w:r w:rsidR="007123D4" w:rsidRPr="006B195D">
        <w:rPr>
          <w:color w:val="000000"/>
        </w:rPr>
        <w:t xml:space="preserve">a notice under section </w:t>
      </w:r>
      <w:r w:rsidR="003B7A13" w:rsidRPr="006B195D">
        <w:rPr>
          <w:color w:val="000000"/>
        </w:rPr>
        <w:t>63</w:t>
      </w:r>
      <w:r w:rsidR="007123D4" w:rsidRPr="006B195D">
        <w:rPr>
          <w:color w:val="000000"/>
        </w:rPr>
        <w:t> (</w:t>
      </w:r>
      <w:r w:rsidR="003B7A13" w:rsidRPr="006B195D">
        <w:rPr>
          <w:color w:val="000000"/>
        </w:rPr>
        <w:t>Notice of inquiry—breach of intensive correction order obligations</w:t>
      </w:r>
      <w:r w:rsidRPr="006B195D">
        <w:rPr>
          <w:color w:val="000000"/>
        </w:rPr>
        <w:t>); or</w:t>
      </w:r>
    </w:p>
    <w:p w:rsidR="006E57D5" w:rsidRPr="006B195D" w:rsidRDefault="006E57D5" w:rsidP="006E57D5">
      <w:pPr>
        <w:pStyle w:val="Ipara"/>
        <w:rPr>
          <w:color w:val="000000"/>
        </w:rPr>
      </w:pPr>
      <w:r w:rsidRPr="006B195D">
        <w:rPr>
          <w:color w:val="000000"/>
        </w:rPr>
        <w:tab/>
        <w:t>(b)</w:t>
      </w:r>
      <w:r w:rsidRPr="006B195D">
        <w:rPr>
          <w:color w:val="000000"/>
        </w:rPr>
        <w:tab/>
        <w:t>a judicial member of the board considers that an offender will not appear before the board in accordance with a notice under section 63.</w:t>
      </w:r>
    </w:p>
    <w:p w:rsidR="00FF4B3C" w:rsidRPr="006B195D" w:rsidRDefault="007F4104" w:rsidP="007F4104">
      <w:pPr>
        <w:pStyle w:val="IMain"/>
        <w:rPr>
          <w:color w:val="000000"/>
        </w:rPr>
      </w:pPr>
      <w:r w:rsidRPr="006B195D">
        <w:rPr>
          <w:color w:val="000000"/>
        </w:rPr>
        <w:tab/>
        <w:t>(2)</w:t>
      </w:r>
      <w:r w:rsidRPr="006B195D">
        <w:rPr>
          <w:color w:val="000000"/>
        </w:rPr>
        <w:tab/>
      </w:r>
      <w:r w:rsidR="00940547" w:rsidRPr="006B195D">
        <w:rPr>
          <w:color w:val="000000"/>
        </w:rPr>
        <w:t xml:space="preserve">Any period </w:t>
      </w:r>
      <w:r w:rsidR="00B70507" w:rsidRPr="006B195D">
        <w:rPr>
          <w:color w:val="000000"/>
        </w:rPr>
        <w:t>for which</w:t>
      </w:r>
      <w:r w:rsidR="00940547" w:rsidRPr="006B195D">
        <w:rPr>
          <w:color w:val="000000"/>
        </w:rPr>
        <w:t xml:space="preserve"> the warrant is outstanding</w:t>
      </w:r>
      <w:r w:rsidR="00A21C5A" w:rsidRPr="006B195D">
        <w:rPr>
          <w:color w:val="000000"/>
        </w:rPr>
        <w:t xml:space="preserve"> and the offender is not in custody</w:t>
      </w:r>
      <w:r w:rsidR="00940547" w:rsidRPr="006B195D">
        <w:rPr>
          <w:color w:val="000000"/>
        </w:rPr>
        <w:t xml:space="preserve"> does not count as part of the offender’s term of imprisonment by intensive correction.</w:t>
      </w:r>
    </w:p>
    <w:p w:rsidR="00320BB3" w:rsidRPr="006B195D" w:rsidRDefault="00320BB3" w:rsidP="007F4104">
      <w:pPr>
        <w:pStyle w:val="IMain"/>
        <w:rPr>
          <w:color w:val="000000"/>
        </w:rPr>
      </w:pPr>
      <w:r w:rsidRPr="006B195D">
        <w:rPr>
          <w:color w:val="000000"/>
        </w:rPr>
        <w:tab/>
        <w:t>(3)</w:t>
      </w:r>
      <w:r w:rsidRPr="006B195D">
        <w:rPr>
          <w:color w:val="000000"/>
        </w:rPr>
        <w:tab/>
        <w:t>In this section:</w:t>
      </w:r>
    </w:p>
    <w:p w:rsidR="00320BB3" w:rsidRPr="006B195D" w:rsidRDefault="00320BB3" w:rsidP="006B195D">
      <w:pPr>
        <w:pStyle w:val="aDef"/>
        <w:rPr>
          <w:color w:val="000000"/>
        </w:rPr>
      </w:pPr>
      <w:r w:rsidRPr="006B195D">
        <w:rPr>
          <w:rStyle w:val="charBoldItals"/>
        </w:rPr>
        <w:t>in custody</w:t>
      </w:r>
      <w:r w:rsidRPr="006B195D">
        <w:rPr>
          <w:color w:val="000000"/>
        </w:rPr>
        <w:t xml:space="preserve"> means:</w:t>
      </w:r>
    </w:p>
    <w:p w:rsidR="00320BB3" w:rsidRPr="006B195D" w:rsidRDefault="00320BB3" w:rsidP="00320BB3">
      <w:pPr>
        <w:pStyle w:val="Idefpara"/>
        <w:rPr>
          <w:color w:val="000000"/>
        </w:rPr>
      </w:pPr>
      <w:r w:rsidRPr="006B195D">
        <w:rPr>
          <w:color w:val="000000"/>
        </w:rPr>
        <w:tab/>
        <w:t>(a)</w:t>
      </w:r>
      <w:r w:rsidRPr="006B195D">
        <w:rPr>
          <w:color w:val="000000"/>
        </w:rPr>
        <w:tab/>
        <w:t>remanded in custody under a territory law or a law of the Commonwealth or a State; or</w:t>
      </w:r>
    </w:p>
    <w:p w:rsidR="00320BB3" w:rsidRPr="006B195D" w:rsidRDefault="00320BB3" w:rsidP="006B195D">
      <w:pPr>
        <w:pStyle w:val="Idefpara"/>
        <w:keepNext/>
        <w:rPr>
          <w:color w:val="000000"/>
        </w:rPr>
      </w:pPr>
      <w:r w:rsidRPr="006B195D">
        <w:rPr>
          <w:color w:val="000000"/>
        </w:rPr>
        <w:tab/>
        <w:t>(b)</w:t>
      </w:r>
      <w:r w:rsidRPr="006B195D">
        <w:rPr>
          <w:color w:val="000000"/>
        </w:rPr>
        <w:tab/>
        <w:t xml:space="preserve">detained at a place under the </w:t>
      </w:r>
      <w:hyperlink r:id="rId21" w:tooltip="A2015-38" w:history="1">
        <w:r w:rsidR="004B2369" w:rsidRPr="006B195D">
          <w:rPr>
            <w:rStyle w:val="charCitHyperlinkItal"/>
          </w:rPr>
          <w:t>Mental Health Act 2015</w:t>
        </w:r>
      </w:hyperlink>
      <w:r w:rsidRPr="006B195D">
        <w:rPr>
          <w:color w:val="000000"/>
        </w:rPr>
        <w:t>.</w:t>
      </w:r>
    </w:p>
    <w:p w:rsidR="0095633B" w:rsidRPr="006B195D" w:rsidRDefault="0095633B" w:rsidP="0095633B">
      <w:pPr>
        <w:pStyle w:val="aNote"/>
        <w:rPr>
          <w:color w:val="000000"/>
          <w:lang w:eastAsia="en-AU"/>
        </w:rPr>
      </w:pPr>
      <w:r w:rsidRPr="006B195D">
        <w:rPr>
          <w:rStyle w:val="charItals"/>
        </w:rPr>
        <w:t>Note</w:t>
      </w:r>
      <w:r w:rsidRPr="006B195D">
        <w:rPr>
          <w:rStyle w:val="charItals"/>
        </w:rPr>
        <w:tab/>
      </w:r>
      <w:r w:rsidRPr="006B195D">
        <w:rPr>
          <w:rStyle w:val="charBoldItals"/>
          <w:color w:val="000000"/>
        </w:rPr>
        <w:t>State</w:t>
      </w:r>
      <w:r w:rsidRPr="006B195D">
        <w:rPr>
          <w:color w:val="000000"/>
        </w:rPr>
        <w:t xml:space="preserve"> includes the Northern Territory (see </w:t>
      </w:r>
      <w:hyperlink r:id="rId22" w:tooltip="A2001-14" w:history="1">
        <w:r w:rsidR="004B2369" w:rsidRPr="006B195D">
          <w:rPr>
            <w:rStyle w:val="charCitHyperlinkAbbrev"/>
          </w:rPr>
          <w:t>Legislation Act</w:t>
        </w:r>
      </w:hyperlink>
      <w:r w:rsidRPr="006B195D">
        <w:rPr>
          <w:color w:val="000000"/>
        </w:rPr>
        <w:t>, dict, pt 1).</w:t>
      </w:r>
    </w:p>
    <w:p w:rsidR="006E7CC5" w:rsidRPr="006B195D" w:rsidRDefault="006B195D" w:rsidP="006B195D">
      <w:pPr>
        <w:pStyle w:val="AH5Sec"/>
        <w:shd w:val="pct25" w:color="auto" w:fill="auto"/>
        <w:rPr>
          <w:color w:val="000000"/>
        </w:rPr>
      </w:pPr>
      <w:bookmarkStart w:id="15" w:name="_Toc524685539"/>
      <w:r w:rsidRPr="006B195D">
        <w:rPr>
          <w:rStyle w:val="CharSectNo"/>
        </w:rPr>
        <w:t>11</w:t>
      </w:r>
      <w:r w:rsidRPr="006B195D">
        <w:rPr>
          <w:color w:val="000000"/>
        </w:rPr>
        <w:tab/>
      </w:r>
      <w:r w:rsidR="00827452" w:rsidRPr="006B195D">
        <w:rPr>
          <w:color w:val="000000"/>
        </w:rPr>
        <w:t>S</w:t>
      </w:r>
      <w:r w:rsidR="006E7CC5" w:rsidRPr="006B195D">
        <w:rPr>
          <w:color w:val="000000"/>
        </w:rPr>
        <w:t>ection 316</w:t>
      </w:r>
      <w:bookmarkEnd w:id="15"/>
    </w:p>
    <w:p w:rsidR="006E7CC5" w:rsidRPr="006B195D" w:rsidRDefault="00827452" w:rsidP="00827452">
      <w:pPr>
        <w:pStyle w:val="direction"/>
        <w:rPr>
          <w:color w:val="000000"/>
        </w:rPr>
      </w:pPr>
      <w:r w:rsidRPr="006B195D">
        <w:rPr>
          <w:color w:val="000000"/>
        </w:rPr>
        <w:t>substitute</w:t>
      </w:r>
    </w:p>
    <w:p w:rsidR="00827452" w:rsidRPr="006B195D" w:rsidRDefault="00827452" w:rsidP="00827452">
      <w:pPr>
        <w:pStyle w:val="IH5Sec"/>
        <w:rPr>
          <w:rStyle w:val="charItals"/>
        </w:rPr>
      </w:pPr>
      <w:r w:rsidRPr="006B195D">
        <w:rPr>
          <w:color w:val="000000"/>
        </w:rPr>
        <w:t>316</w:t>
      </w:r>
      <w:r w:rsidRPr="006B195D">
        <w:rPr>
          <w:color w:val="000000"/>
        </w:rPr>
        <w:tab/>
        <w:t xml:space="preserve">Meaning of </w:t>
      </w:r>
      <w:r w:rsidRPr="006B195D">
        <w:rPr>
          <w:rStyle w:val="charItals"/>
        </w:rPr>
        <w:t>community service work</w:t>
      </w:r>
    </w:p>
    <w:p w:rsidR="00827452" w:rsidRPr="006B195D" w:rsidRDefault="00827452" w:rsidP="00827452">
      <w:pPr>
        <w:pStyle w:val="IMain"/>
        <w:rPr>
          <w:color w:val="000000"/>
        </w:rPr>
      </w:pPr>
      <w:r w:rsidRPr="006B195D">
        <w:rPr>
          <w:color w:val="000000"/>
        </w:rPr>
        <w:tab/>
      </w:r>
      <w:r w:rsidR="00467B5D" w:rsidRPr="006B195D">
        <w:rPr>
          <w:color w:val="000000"/>
        </w:rPr>
        <w:t>(1)</w:t>
      </w:r>
      <w:r w:rsidRPr="006B195D">
        <w:rPr>
          <w:color w:val="000000"/>
        </w:rPr>
        <w:tab/>
      </w:r>
      <w:r w:rsidRPr="006B195D">
        <w:rPr>
          <w:rStyle w:val="charBoldItals"/>
        </w:rPr>
        <w:t>Community service work</w:t>
      </w:r>
      <w:r w:rsidRPr="006B195D">
        <w:rPr>
          <w:color w:val="000000"/>
        </w:rPr>
        <w:t xml:space="preserve"> includes any of the following prescribed by regulation:</w:t>
      </w:r>
    </w:p>
    <w:p w:rsidR="00827452" w:rsidRPr="006B195D" w:rsidRDefault="00827452" w:rsidP="00827452">
      <w:pPr>
        <w:pStyle w:val="Ipara"/>
        <w:rPr>
          <w:color w:val="000000"/>
        </w:rPr>
      </w:pPr>
      <w:r w:rsidRPr="006B195D">
        <w:rPr>
          <w:color w:val="000000"/>
        </w:rPr>
        <w:tab/>
        <w:t>(a)</w:t>
      </w:r>
      <w:r w:rsidRPr="006B195D">
        <w:rPr>
          <w:color w:val="000000"/>
        </w:rPr>
        <w:tab/>
        <w:t>work;</w:t>
      </w:r>
    </w:p>
    <w:p w:rsidR="00827452" w:rsidRPr="006B195D" w:rsidRDefault="00827452" w:rsidP="006B195D">
      <w:pPr>
        <w:pStyle w:val="Ipara"/>
        <w:keepNext/>
        <w:rPr>
          <w:color w:val="000000"/>
        </w:rPr>
      </w:pPr>
      <w:r w:rsidRPr="006B195D">
        <w:rPr>
          <w:color w:val="000000"/>
        </w:rPr>
        <w:tab/>
        <w:t>(b)</w:t>
      </w:r>
      <w:r w:rsidRPr="006B195D">
        <w:rPr>
          <w:color w:val="000000"/>
        </w:rPr>
        <w:tab/>
        <w:t>community service programs.</w:t>
      </w:r>
    </w:p>
    <w:p w:rsidR="00827452" w:rsidRPr="006B195D" w:rsidRDefault="00C22218" w:rsidP="00827452">
      <w:pPr>
        <w:pStyle w:val="aNote"/>
        <w:rPr>
          <w:color w:val="000000"/>
        </w:rPr>
      </w:pPr>
      <w:r w:rsidRPr="006B195D">
        <w:rPr>
          <w:rStyle w:val="charItals"/>
        </w:rPr>
        <w:t>Note</w:t>
      </w:r>
      <w:r w:rsidR="00827452" w:rsidRPr="006B195D">
        <w:rPr>
          <w:color w:val="000000"/>
        </w:rPr>
        <w:tab/>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23" w:tooltip="A2001-14" w:history="1">
        <w:r w:rsidR="004B2369" w:rsidRPr="006B195D">
          <w:rPr>
            <w:rStyle w:val="charCitHyperlinkAbbrev"/>
          </w:rPr>
          <w:t>Legislation Act</w:t>
        </w:r>
      </w:hyperlink>
      <w:r w:rsidR="00827452" w:rsidRPr="006B195D">
        <w:rPr>
          <w:color w:val="000000"/>
        </w:rPr>
        <w:t>, s 48).</w:t>
      </w:r>
    </w:p>
    <w:p w:rsidR="0018368A" w:rsidRPr="006B195D" w:rsidRDefault="0018368A" w:rsidP="00860BF7">
      <w:pPr>
        <w:pStyle w:val="IMain"/>
        <w:keepNext/>
        <w:keepLines/>
        <w:rPr>
          <w:color w:val="000000"/>
        </w:rPr>
      </w:pPr>
      <w:r w:rsidRPr="006B195D">
        <w:rPr>
          <w:color w:val="000000"/>
        </w:rPr>
        <w:tab/>
        <w:t>(2)</w:t>
      </w:r>
      <w:r w:rsidRPr="006B195D">
        <w:rPr>
          <w:color w:val="000000"/>
        </w:rPr>
        <w:tab/>
      </w:r>
      <w:r w:rsidR="00084740" w:rsidRPr="006B195D">
        <w:rPr>
          <w:color w:val="000000"/>
        </w:rPr>
        <w:t xml:space="preserve">If an offender who is </w:t>
      </w:r>
      <w:r w:rsidRPr="006B195D">
        <w:rPr>
          <w:color w:val="000000"/>
        </w:rPr>
        <w:t>subject to a community service order attends a</w:t>
      </w:r>
      <w:r w:rsidR="001E7F13" w:rsidRPr="006B195D">
        <w:rPr>
          <w:color w:val="000000"/>
        </w:rPr>
        <w:t xml:space="preserve"> program for therapy or education </w:t>
      </w:r>
      <w:r w:rsidRPr="006B195D">
        <w:rPr>
          <w:color w:val="000000"/>
        </w:rPr>
        <w:t xml:space="preserve">in accordance with the directions of </w:t>
      </w:r>
      <w:r w:rsidR="001E7F13" w:rsidRPr="006B195D">
        <w:rPr>
          <w:color w:val="000000"/>
        </w:rPr>
        <w:t>the director-general</w:t>
      </w:r>
      <w:r w:rsidRPr="006B195D">
        <w:rPr>
          <w:color w:val="000000"/>
        </w:rPr>
        <w:t xml:space="preserve">, the </w:t>
      </w:r>
      <w:r w:rsidR="00ED7C9C" w:rsidRPr="006B195D">
        <w:rPr>
          <w:color w:val="000000"/>
        </w:rPr>
        <w:t xml:space="preserve">attendance at the </w:t>
      </w:r>
      <w:r w:rsidRPr="006B195D">
        <w:rPr>
          <w:color w:val="000000"/>
        </w:rPr>
        <w:t xml:space="preserve">program is taken to be </w:t>
      </w:r>
      <w:r w:rsidR="001E7F13" w:rsidRPr="006B195D">
        <w:rPr>
          <w:rStyle w:val="charBoldItals"/>
        </w:rPr>
        <w:t>community service work</w:t>
      </w:r>
      <w:r w:rsidRPr="006B195D">
        <w:rPr>
          <w:color w:val="000000"/>
        </w:rPr>
        <w:t>.</w:t>
      </w:r>
    </w:p>
    <w:p w:rsidR="00BC5ECF" w:rsidRPr="006B195D" w:rsidRDefault="00C2612C" w:rsidP="006B195D">
      <w:pPr>
        <w:pStyle w:val="aNote"/>
        <w:keepNext/>
        <w:rPr>
          <w:color w:val="000000"/>
        </w:rPr>
      </w:pPr>
      <w:r w:rsidRPr="006B195D">
        <w:rPr>
          <w:rStyle w:val="charItals"/>
        </w:rPr>
        <w:t>Note</w:t>
      </w:r>
      <w:r w:rsidRPr="006B195D">
        <w:rPr>
          <w:rStyle w:val="charItals"/>
        </w:rPr>
        <w:tab/>
      </w:r>
      <w:r w:rsidRPr="006B195D">
        <w:rPr>
          <w:color w:val="000000"/>
        </w:rPr>
        <w:t>The number of hours of attendance at a program for therapy or education which may count toward the performance of a community service condition is limited under</w:t>
      </w:r>
      <w:r w:rsidR="00BC5ECF" w:rsidRPr="006B195D">
        <w:rPr>
          <w:color w:val="000000"/>
        </w:rPr>
        <w:t>—</w:t>
      </w:r>
    </w:p>
    <w:p w:rsidR="00BC5ECF" w:rsidRPr="006B195D" w:rsidRDefault="00BC5ECF" w:rsidP="006B195D">
      <w:pPr>
        <w:pStyle w:val="aNotePara"/>
        <w:keepNext/>
        <w:rPr>
          <w:color w:val="000000"/>
        </w:rPr>
      </w:pPr>
      <w:r w:rsidRPr="006B195D">
        <w:rPr>
          <w:color w:val="000000"/>
        </w:rPr>
        <w:tab/>
        <w:t>(a)</w:t>
      </w:r>
      <w:r w:rsidRPr="006B195D">
        <w:rPr>
          <w:color w:val="000000"/>
        </w:rPr>
        <w:tab/>
        <w:t xml:space="preserve">if the condition forms part of </w:t>
      </w:r>
      <w:r w:rsidR="00C2612C" w:rsidRPr="006B195D">
        <w:rPr>
          <w:color w:val="000000"/>
        </w:rPr>
        <w:t>an intensive correction order</w:t>
      </w:r>
      <w:r w:rsidR="000002ED" w:rsidRPr="006B195D">
        <w:rPr>
          <w:color w:val="000000"/>
        </w:rPr>
        <w:t>—s 48A; or</w:t>
      </w:r>
    </w:p>
    <w:p w:rsidR="000B3FBE" w:rsidRPr="006B195D" w:rsidRDefault="00BC5ECF" w:rsidP="00BC5ECF">
      <w:pPr>
        <w:pStyle w:val="aNotePara"/>
      </w:pPr>
      <w:r w:rsidRPr="006B195D">
        <w:rPr>
          <w:color w:val="000000"/>
        </w:rPr>
        <w:tab/>
        <w:t>(b)</w:t>
      </w:r>
      <w:r w:rsidRPr="006B195D">
        <w:rPr>
          <w:color w:val="000000"/>
        </w:rPr>
        <w:tab/>
        <w:t>if the condition forms part of a good behaviour order—s 93A.</w:t>
      </w:r>
    </w:p>
    <w:p w:rsidR="00370B3D" w:rsidRPr="006B195D" w:rsidRDefault="006B195D" w:rsidP="006B195D">
      <w:pPr>
        <w:pStyle w:val="AH5Sec"/>
        <w:shd w:val="pct25" w:color="auto" w:fill="auto"/>
        <w:rPr>
          <w:color w:val="000000"/>
        </w:rPr>
      </w:pPr>
      <w:bookmarkStart w:id="16" w:name="_Toc524685540"/>
      <w:r w:rsidRPr="006B195D">
        <w:rPr>
          <w:rStyle w:val="CharSectNo"/>
        </w:rPr>
        <w:t>12</w:t>
      </w:r>
      <w:r w:rsidRPr="006B195D">
        <w:rPr>
          <w:color w:val="000000"/>
        </w:rPr>
        <w:tab/>
      </w:r>
      <w:r w:rsidR="00370B3D" w:rsidRPr="006B195D">
        <w:rPr>
          <w:color w:val="000000"/>
        </w:rPr>
        <w:t xml:space="preserve">Dictionary, new definition of </w:t>
      </w:r>
      <w:r w:rsidR="00370B3D" w:rsidRPr="006B195D">
        <w:rPr>
          <w:rStyle w:val="charItals"/>
        </w:rPr>
        <w:t>intensive correction assessment</w:t>
      </w:r>
      <w:bookmarkEnd w:id="16"/>
    </w:p>
    <w:p w:rsidR="00370B3D" w:rsidRPr="006B195D" w:rsidRDefault="00370B3D" w:rsidP="00370B3D">
      <w:pPr>
        <w:pStyle w:val="direction"/>
        <w:rPr>
          <w:color w:val="000000"/>
        </w:rPr>
      </w:pPr>
      <w:r w:rsidRPr="006B195D">
        <w:rPr>
          <w:color w:val="000000"/>
        </w:rPr>
        <w:t>insert</w:t>
      </w:r>
    </w:p>
    <w:p w:rsidR="00032DFC" w:rsidRPr="006B195D" w:rsidRDefault="00370B3D" w:rsidP="006B195D">
      <w:pPr>
        <w:pStyle w:val="aDef"/>
        <w:rPr>
          <w:color w:val="000000"/>
        </w:rPr>
      </w:pPr>
      <w:r w:rsidRPr="006B195D">
        <w:rPr>
          <w:rStyle w:val="charBoldItals"/>
        </w:rPr>
        <w:t>intensive correction assessment</w:t>
      </w:r>
      <w:r w:rsidR="00BF5B43" w:rsidRPr="006B195D">
        <w:rPr>
          <w:color w:val="000000"/>
        </w:rPr>
        <w:t>, for chapter 5 (Intensive correction orders)—see section 40</w:t>
      </w:r>
      <w:r w:rsidR="00032DFC" w:rsidRPr="006B195D">
        <w:rPr>
          <w:color w:val="000000"/>
        </w:rPr>
        <w:t>.</w:t>
      </w:r>
    </w:p>
    <w:p w:rsidR="00C22218" w:rsidRPr="006B195D" w:rsidRDefault="00C22218" w:rsidP="006B195D">
      <w:pPr>
        <w:pStyle w:val="PageBreak"/>
        <w:suppressLineNumbers/>
        <w:rPr>
          <w:color w:val="000000"/>
        </w:rPr>
      </w:pPr>
      <w:r w:rsidRPr="006B195D">
        <w:rPr>
          <w:color w:val="000000"/>
        </w:rPr>
        <w:br w:type="page"/>
      </w:r>
    </w:p>
    <w:p w:rsidR="006D392B" w:rsidRPr="006B195D" w:rsidRDefault="006B195D" w:rsidP="006B195D">
      <w:pPr>
        <w:pStyle w:val="AH2Part"/>
      </w:pPr>
      <w:bookmarkStart w:id="17" w:name="_Toc524685541"/>
      <w:r w:rsidRPr="006B195D">
        <w:rPr>
          <w:rStyle w:val="CharPartNo"/>
        </w:rPr>
        <w:t>Part 3</w:t>
      </w:r>
      <w:r w:rsidRPr="006B195D">
        <w:rPr>
          <w:color w:val="000000"/>
        </w:rPr>
        <w:tab/>
      </w:r>
      <w:r w:rsidR="006D392B" w:rsidRPr="006B195D">
        <w:rPr>
          <w:rStyle w:val="CharPartText"/>
          <w:color w:val="000000"/>
        </w:rPr>
        <w:t>Crimes (Sentencing) Act 2005</w:t>
      </w:r>
      <w:bookmarkEnd w:id="17"/>
    </w:p>
    <w:p w:rsidR="006D392B" w:rsidRPr="006B195D" w:rsidRDefault="006B195D" w:rsidP="006B195D">
      <w:pPr>
        <w:pStyle w:val="AH5Sec"/>
        <w:shd w:val="pct25" w:color="auto" w:fill="auto"/>
        <w:rPr>
          <w:color w:val="000000"/>
        </w:rPr>
      </w:pPr>
      <w:bookmarkStart w:id="18" w:name="_Toc524685542"/>
      <w:r w:rsidRPr="006B195D">
        <w:rPr>
          <w:rStyle w:val="CharSectNo"/>
        </w:rPr>
        <w:t>13</w:t>
      </w:r>
      <w:r w:rsidRPr="006B195D">
        <w:rPr>
          <w:color w:val="000000"/>
        </w:rPr>
        <w:tab/>
      </w:r>
      <w:r w:rsidR="00583C4A" w:rsidRPr="006B195D">
        <w:rPr>
          <w:color w:val="000000"/>
        </w:rPr>
        <w:t xml:space="preserve">Meaning of </w:t>
      </w:r>
      <w:r w:rsidR="00583C4A" w:rsidRPr="006B195D">
        <w:rPr>
          <w:rStyle w:val="charItals"/>
        </w:rPr>
        <w:t>offender</w:t>
      </w:r>
      <w:r w:rsidR="00583C4A" w:rsidRPr="006B195D">
        <w:rPr>
          <w:color w:val="000000"/>
        </w:rPr>
        <w:br/>
      </w:r>
      <w:r w:rsidR="006D392B" w:rsidRPr="006B195D">
        <w:rPr>
          <w:color w:val="000000"/>
        </w:rPr>
        <w:t xml:space="preserve">Section 8, definition of </w:t>
      </w:r>
      <w:r w:rsidR="006D392B" w:rsidRPr="006B195D">
        <w:rPr>
          <w:rStyle w:val="charItals"/>
        </w:rPr>
        <w:t>offender</w:t>
      </w:r>
      <w:r w:rsidR="006D392B" w:rsidRPr="006B195D">
        <w:rPr>
          <w:color w:val="000000"/>
        </w:rPr>
        <w:t>, paragraph (b)</w:t>
      </w:r>
      <w:bookmarkEnd w:id="18"/>
    </w:p>
    <w:p w:rsidR="006D392B" w:rsidRPr="006B195D" w:rsidRDefault="006D392B" w:rsidP="006D392B">
      <w:pPr>
        <w:pStyle w:val="direction"/>
        <w:rPr>
          <w:color w:val="000000"/>
        </w:rPr>
      </w:pPr>
      <w:r w:rsidRPr="006B195D">
        <w:rPr>
          <w:color w:val="000000"/>
        </w:rPr>
        <w:t>substitute</w:t>
      </w:r>
    </w:p>
    <w:p w:rsidR="006D392B" w:rsidRPr="006B195D" w:rsidRDefault="006D392B" w:rsidP="006D392B">
      <w:pPr>
        <w:pStyle w:val="Idefpara"/>
        <w:rPr>
          <w:color w:val="000000"/>
        </w:rPr>
      </w:pPr>
      <w:r w:rsidRPr="006B195D">
        <w:rPr>
          <w:color w:val="000000"/>
        </w:rPr>
        <w:tab/>
        <w:t>(b)</w:t>
      </w:r>
      <w:r w:rsidRPr="006B195D">
        <w:rPr>
          <w:color w:val="000000"/>
        </w:rPr>
        <w:tab/>
        <w:t>for—</w:t>
      </w:r>
    </w:p>
    <w:p w:rsidR="006D392B" w:rsidRPr="006B195D" w:rsidRDefault="006D392B" w:rsidP="000A15F2">
      <w:pPr>
        <w:pStyle w:val="Idefsubpara"/>
        <w:rPr>
          <w:color w:val="000000"/>
        </w:rPr>
      </w:pPr>
      <w:r w:rsidRPr="006B195D">
        <w:rPr>
          <w:color w:val="000000"/>
        </w:rPr>
        <w:tab/>
        <w:t>(i)</w:t>
      </w:r>
      <w:r w:rsidRPr="006B195D">
        <w:rPr>
          <w:color w:val="000000"/>
        </w:rPr>
        <w:tab/>
        <w:t>part 4.2 (Pre</w:t>
      </w:r>
      <w:r w:rsidRPr="006B195D">
        <w:rPr>
          <w:color w:val="000000"/>
        </w:rPr>
        <w:noBreakHyphen/>
        <w:t>sentence reports)—see section 40; and</w:t>
      </w:r>
    </w:p>
    <w:p w:rsidR="006D392B" w:rsidRPr="006B195D" w:rsidRDefault="006D392B" w:rsidP="000A15F2">
      <w:pPr>
        <w:pStyle w:val="Idefsubpara"/>
        <w:rPr>
          <w:color w:val="000000"/>
        </w:rPr>
      </w:pPr>
      <w:r w:rsidRPr="006B195D">
        <w:rPr>
          <w:color w:val="000000"/>
        </w:rPr>
        <w:tab/>
        <w:t>(ii)</w:t>
      </w:r>
      <w:r w:rsidRPr="006B195D">
        <w:rPr>
          <w:color w:val="000000"/>
        </w:rPr>
        <w:tab/>
        <w:t>part 4.2A (Intensive correction assessments)—see section 46B.</w:t>
      </w:r>
    </w:p>
    <w:p w:rsidR="006D392B" w:rsidRPr="006B195D" w:rsidRDefault="006B195D" w:rsidP="006B195D">
      <w:pPr>
        <w:pStyle w:val="AH5Sec"/>
        <w:shd w:val="pct25" w:color="auto" w:fill="auto"/>
        <w:rPr>
          <w:color w:val="000000"/>
        </w:rPr>
      </w:pPr>
      <w:bookmarkStart w:id="19" w:name="_Toc524685543"/>
      <w:r w:rsidRPr="006B195D">
        <w:rPr>
          <w:rStyle w:val="CharSectNo"/>
        </w:rPr>
        <w:t>14</w:t>
      </w:r>
      <w:r w:rsidRPr="006B195D">
        <w:rPr>
          <w:color w:val="000000"/>
        </w:rPr>
        <w:tab/>
      </w:r>
      <w:r w:rsidR="006D392B" w:rsidRPr="006B195D">
        <w:rPr>
          <w:color w:val="000000"/>
        </w:rPr>
        <w:t>New section 39A</w:t>
      </w:r>
      <w:bookmarkEnd w:id="19"/>
    </w:p>
    <w:p w:rsidR="006D392B" w:rsidRPr="006B195D" w:rsidRDefault="006D392B" w:rsidP="006D392B">
      <w:pPr>
        <w:pStyle w:val="direction"/>
        <w:rPr>
          <w:color w:val="000000"/>
        </w:rPr>
      </w:pPr>
      <w:r w:rsidRPr="006B195D">
        <w:rPr>
          <w:color w:val="000000"/>
        </w:rPr>
        <w:t>in part 4.2, insert</w:t>
      </w:r>
    </w:p>
    <w:p w:rsidR="006D392B" w:rsidRPr="006B195D" w:rsidRDefault="006D392B" w:rsidP="006D392B">
      <w:pPr>
        <w:pStyle w:val="IH5Sec"/>
        <w:rPr>
          <w:color w:val="000000"/>
        </w:rPr>
      </w:pPr>
      <w:r w:rsidRPr="006B195D">
        <w:rPr>
          <w:color w:val="000000"/>
        </w:rPr>
        <w:t>39A</w:t>
      </w:r>
      <w:r w:rsidRPr="006B195D">
        <w:rPr>
          <w:color w:val="000000"/>
        </w:rPr>
        <w:tab/>
      </w:r>
      <w:r w:rsidR="00945D99" w:rsidRPr="006B195D">
        <w:rPr>
          <w:color w:val="000000"/>
        </w:rPr>
        <w:t xml:space="preserve">Meaning of </w:t>
      </w:r>
      <w:r w:rsidR="00945D99" w:rsidRPr="006B195D">
        <w:rPr>
          <w:rStyle w:val="charItals"/>
        </w:rPr>
        <w:t>assessor</w:t>
      </w:r>
      <w:r w:rsidRPr="006B195D">
        <w:rPr>
          <w:color w:val="000000"/>
        </w:rPr>
        <w:t>—pt 4.2</w:t>
      </w:r>
    </w:p>
    <w:p w:rsidR="006D392B" w:rsidRPr="006B195D" w:rsidRDefault="006D392B" w:rsidP="006D392B">
      <w:pPr>
        <w:pStyle w:val="Amainreturn"/>
        <w:rPr>
          <w:color w:val="000000"/>
        </w:rPr>
      </w:pPr>
      <w:r w:rsidRPr="006B195D">
        <w:rPr>
          <w:color w:val="000000"/>
        </w:rPr>
        <w:t>In this part:</w:t>
      </w:r>
    </w:p>
    <w:p w:rsidR="006D392B" w:rsidRPr="006B195D" w:rsidRDefault="006D392B" w:rsidP="006B195D">
      <w:pPr>
        <w:pStyle w:val="aDef"/>
        <w:rPr>
          <w:rFonts w:ascii="TimesNewRomanPSMT" w:hAnsi="TimesNewRomanPSMT" w:cs="TimesNewRomanPSMT"/>
          <w:color w:val="000000"/>
          <w:lang w:eastAsia="en-AU"/>
        </w:rPr>
      </w:pPr>
      <w:r w:rsidRPr="006B195D">
        <w:rPr>
          <w:rStyle w:val="charBoldItals"/>
        </w:rPr>
        <w:t>assessor</w:t>
      </w:r>
      <w:r w:rsidRPr="006B195D">
        <w:rPr>
          <w:color w:val="000000"/>
          <w:lang w:eastAsia="en-AU"/>
        </w:rPr>
        <w:t xml:space="preserve"> </w:t>
      </w:r>
      <w:r w:rsidRPr="006B195D">
        <w:rPr>
          <w:rFonts w:ascii="TimesNewRomanPSMT" w:hAnsi="TimesNewRomanPSMT" w:cs="TimesNewRomanPSMT"/>
          <w:color w:val="000000"/>
          <w:lang w:eastAsia="en-AU"/>
        </w:rPr>
        <w:t>means—</w:t>
      </w:r>
    </w:p>
    <w:p w:rsidR="006D392B" w:rsidRPr="006B195D" w:rsidRDefault="006D392B" w:rsidP="006D392B">
      <w:pPr>
        <w:pStyle w:val="Idefpara"/>
        <w:rPr>
          <w:rFonts w:ascii="TimesNewRomanPSMT" w:hAnsi="TimesNewRomanPSMT" w:cs="TimesNewRomanPSMT"/>
          <w:color w:val="000000"/>
          <w:szCs w:val="24"/>
          <w:lang w:eastAsia="en-AU"/>
        </w:rPr>
      </w:pPr>
      <w:r w:rsidRPr="006B195D">
        <w:rPr>
          <w:color w:val="000000"/>
          <w:lang w:eastAsia="en-AU"/>
        </w:rPr>
        <w:tab/>
        <w:t>(a)</w:t>
      </w:r>
      <w:r w:rsidRPr="006B195D">
        <w:rPr>
          <w:color w:val="000000"/>
          <w:lang w:eastAsia="en-AU"/>
        </w:rPr>
        <w:tab/>
      </w:r>
      <w:r w:rsidRPr="006B195D">
        <w:rPr>
          <w:rFonts w:ascii="TimesNewRomanPSMT" w:hAnsi="TimesNewRomanPSMT" w:cs="TimesNewRomanPSMT"/>
          <w:color w:val="000000"/>
          <w:szCs w:val="24"/>
          <w:lang w:eastAsia="en-AU"/>
        </w:rPr>
        <w:t>a public servant whose functions include preparing pre</w:t>
      </w:r>
      <w:r w:rsidRPr="006B195D">
        <w:rPr>
          <w:rFonts w:ascii="TimesNewRomanPSMT" w:hAnsi="TimesNewRomanPSMT" w:cs="TimesNewRomanPSMT"/>
          <w:color w:val="000000"/>
          <w:szCs w:val="24"/>
          <w:lang w:eastAsia="en-AU"/>
        </w:rPr>
        <w:noBreakHyphen/>
        <w:t>sentence reports; or</w:t>
      </w:r>
    </w:p>
    <w:p w:rsidR="006D392B" w:rsidRPr="006B195D" w:rsidRDefault="006D392B" w:rsidP="006B195D">
      <w:pPr>
        <w:pStyle w:val="Idefpara"/>
        <w:keepNext/>
        <w:rPr>
          <w:color w:val="000000"/>
          <w:lang w:eastAsia="en-AU"/>
        </w:rPr>
      </w:pPr>
      <w:r w:rsidRPr="006B195D">
        <w:rPr>
          <w:color w:val="000000"/>
          <w:lang w:eastAsia="en-AU"/>
        </w:rPr>
        <w:tab/>
        <w:t>(b)</w:t>
      </w:r>
      <w:r w:rsidRPr="006B195D">
        <w:rPr>
          <w:color w:val="000000"/>
          <w:lang w:eastAsia="en-AU"/>
        </w:rPr>
        <w:tab/>
        <w:t>a person with similar functions under the law of a State.</w:t>
      </w:r>
    </w:p>
    <w:p w:rsidR="00BC5DBD" w:rsidRPr="006B195D" w:rsidRDefault="00BC5DBD" w:rsidP="00611969">
      <w:pPr>
        <w:pStyle w:val="aNote"/>
        <w:rPr>
          <w:color w:val="000000"/>
          <w:lang w:eastAsia="en-AU"/>
        </w:rPr>
      </w:pPr>
      <w:r w:rsidRPr="006B195D">
        <w:rPr>
          <w:rStyle w:val="charItals"/>
        </w:rPr>
        <w:t>Note</w:t>
      </w:r>
      <w:r w:rsidRPr="006B195D">
        <w:rPr>
          <w:rStyle w:val="charItals"/>
        </w:rPr>
        <w:tab/>
      </w:r>
      <w:r w:rsidRPr="006B195D">
        <w:rPr>
          <w:rStyle w:val="charBoldItals"/>
          <w:color w:val="000000"/>
        </w:rPr>
        <w:t>State</w:t>
      </w:r>
      <w:r w:rsidRPr="006B195D">
        <w:rPr>
          <w:color w:val="000000"/>
        </w:rPr>
        <w:t xml:space="preserve"> includes the Northern Territory (see </w:t>
      </w:r>
      <w:hyperlink r:id="rId24" w:tooltip="A2001-14" w:history="1">
        <w:r w:rsidR="004B2369" w:rsidRPr="006B195D">
          <w:rPr>
            <w:rStyle w:val="charCitHyperlinkAbbrev"/>
          </w:rPr>
          <w:t>Legislation Act</w:t>
        </w:r>
      </w:hyperlink>
      <w:r w:rsidRPr="006B195D">
        <w:rPr>
          <w:color w:val="000000"/>
        </w:rPr>
        <w:t>, dict, pt 1).</w:t>
      </w:r>
    </w:p>
    <w:p w:rsidR="006D392B" w:rsidRPr="006B195D" w:rsidRDefault="006B195D" w:rsidP="006B195D">
      <w:pPr>
        <w:pStyle w:val="AH5Sec"/>
        <w:shd w:val="pct25" w:color="auto" w:fill="auto"/>
        <w:rPr>
          <w:color w:val="000000"/>
          <w:lang w:eastAsia="en-AU"/>
        </w:rPr>
      </w:pPr>
      <w:bookmarkStart w:id="20" w:name="_Toc524685544"/>
      <w:r w:rsidRPr="006B195D">
        <w:rPr>
          <w:rStyle w:val="CharSectNo"/>
        </w:rPr>
        <w:t>15</w:t>
      </w:r>
      <w:r w:rsidRPr="006B195D">
        <w:rPr>
          <w:color w:val="000000"/>
          <w:lang w:eastAsia="en-AU"/>
        </w:rPr>
        <w:tab/>
      </w:r>
      <w:r w:rsidR="00ED3CE3" w:rsidRPr="006B195D">
        <w:rPr>
          <w:color w:val="000000"/>
          <w:lang w:eastAsia="en-AU"/>
        </w:rPr>
        <w:t>Pre-sentence reports</w:t>
      </w:r>
      <w:r w:rsidR="00ED3CE3" w:rsidRPr="006B195D">
        <w:rPr>
          <w:color w:val="000000"/>
        </w:rPr>
        <w:t>—order</w:t>
      </w:r>
      <w:r w:rsidR="00ED3CE3" w:rsidRPr="006B195D">
        <w:rPr>
          <w:color w:val="000000"/>
          <w:lang w:eastAsia="en-AU"/>
        </w:rPr>
        <w:br/>
      </w:r>
      <w:r w:rsidR="006D392B" w:rsidRPr="006B195D">
        <w:rPr>
          <w:color w:val="000000"/>
          <w:lang w:eastAsia="en-AU"/>
        </w:rPr>
        <w:t>Section 41 (8)</w:t>
      </w:r>
      <w:bookmarkEnd w:id="20"/>
    </w:p>
    <w:p w:rsidR="006D392B" w:rsidRPr="006B195D" w:rsidRDefault="006D392B" w:rsidP="006A68BC">
      <w:pPr>
        <w:pStyle w:val="direction"/>
        <w:keepNext w:val="0"/>
        <w:rPr>
          <w:color w:val="000000"/>
          <w:lang w:eastAsia="en-AU"/>
        </w:rPr>
      </w:pPr>
      <w:r w:rsidRPr="006B195D">
        <w:rPr>
          <w:color w:val="000000"/>
          <w:lang w:eastAsia="en-AU"/>
        </w:rPr>
        <w:t>omit</w:t>
      </w:r>
    </w:p>
    <w:p w:rsidR="006D392B" w:rsidRPr="006B195D" w:rsidRDefault="006B195D" w:rsidP="006B195D">
      <w:pPr>
        <w:pStyle w:val="AH5Sec"/>
        <w:shd w:val="pct25" w:color="auto" w:fill="auto"/>
        <w:rPr>
          <w:color w:val="000000"/>
        </w:rPr>
      </w:pPr>
      <w:bookmarkStart w:id="21" w:name="_Toc524685545"/>
      <w:r w:rsidRPr="006B195D">
        <w:rPr>
          <w:rStyle w:val="CharSectNo"/>
        </w:rPr>
        <w:t>16</w:t>
      </w:r>
      <w:r w:rsidRPr="006B195D">
        <w:rPr>
          <w:color w:val="000000"/>
        </w:rPr>
        <w:tab/>
      </w:r>
      <w:r w:rsidR="006D392B" w:rsidRPr="006B195D">
        <w:rPr>
          <w:color w:val="000000"/>
        </w:rPr>
        <w:t>New part 4.2A</w:t>
      </w:r>
      <w:bookmarkEnd w:id="21"/>
    </w:p>
    <w:p w:rsidR="006D392B" w:rsidRPr="006B195D" w:rsidRDefault="006D392B" w:rsidP="006D392B">
      <w:pPr>
        <w:pStyle w:val="direction"/>
        <w:rPr>
          <w:color w:val="000000"/>
        </w:rPr>
      </w:pPr>
      <w:r w:rsidRPr="006B195D">
        <w:rPr>
          <w:color w:val="000000"/>
        </w:rPr>
        <w:t>insert</w:t>
      </w:r>
    </w:p>
    <w:p w:rsidR="006D392B" w:rsidRPr="006B195D" w:rsidRDefault="006D392B" w:rsidP="006D392B">
      <w:pPr>
        <w:pStyle w:val="IH2Part"/>
        <w:rPr>
          <w:color w:val="000000"/>
          <w:lang w:eastAsia="en-AU"/>
        </w:rPr>
      </w:pPr>
      <w:r w:rsidRPr="006B195D">
        <w:rPr>
          <w:color w:val="000000"/>
          <w:lang w:eastAsia="en-AU"/>
        </w:rPr>
        <w:t>Part 4.2A</w:t>
      </w:r>
      <w:r w:rsidRPr="006B195D">
        <w:rPr>
          <w:color w:val="000000"/>
          <w:lang w:eastAsia="en-AU"/>
        </w:rPr>
        <w:tab/>
        <w:t>Intensive correction assessments</w:t>
      </w:r>
    </w:p>
    <w:p w:rsidR="006D392B" w:rsidRPr="006B195D" w:rsidRDefault="006D392B" w:rsidP="006D392B">
      <w:pPr>
        <w:pStyle w:val="IH5Sec"/>
        <w:rPr>
          <w:color w:val="000000"/>
          <w:lang w:eastAsia="en-AU"/>
        </w:rPr>
      </w:pPr>
      <w:r w:rsidRPr="006B195D">
        <w:rPr>
          <w:color w:val="000000"/>
          <w:lang w:eastAsia="en-AU"/>
        </w:rPr>
        <w:t>46A</w:t>
      </w:r>
      <w:r w:rsidRPr="006B195D">
        <w:rPr>
          <w:color w:val="000000"/>
          <w:lang w:eastAsia="en-AU"/>
        </w:rPr>
        <w:tab/>
      </w:r>
      <w:r w:rsidR="00BC5DBD" w:rsidRPr="006B195D">
        <w:rPr>
          <w:color w:val="000000"/>
        </w:rPr>
        <w:t xml:space="preserve">Meaning of </w:t>
      </w:r>
      <w:r w:rsidR="00BC5DBD" w:rsidRPr="006B195D">
        <w:rPr>
          <w:rStyle w:val="charItals"/>
        </w:rPr>
        <w:t>assessor</w:t>
      </w:r>
      <w:r w:rsidRPr="006B195D">
        <w:rPr>
          <w:color w:val="000000"/>
          <w:lang w:eastAsia="en-AU"/>
        </w:rPr>
        <w:t>—pt 4.2A</w:t>
      </w:r>
    </w:p>
    <w:p w:rsidR="006D392B" w:rsidRPr="006B195D" w:rsidRDefault="006D392B" w:rsidP="006D392B">
      <w:pPr>
        <w:pStyle w:val="Amainreturn"/>
        <w:rPr>
          <w:color w:val="000000"/>
        </w:rPr>
      </w:pPr>
      <w:r w:rsidRPr="006B195D">
        <w:rPr>
          <w:color w:val="000000"/>
        </w:rPr>
        <w:t>In this part:</w:t>
      </w:r>
    </w:p>
    <w:p w:rsidR="006D392B" w:rsidRPr="006B195D" w:rsidRDefault="006D392B" w:rsidP="006B195D">
      <w:pPr>
        <w:pStyle w:val="aDef"/>
        <w:rPr>
          <w:rFonts w:ascii="TimesNewRomanPSMT" w:hAnsi="TimesNewRomanPSMT" w:cs="TimesNewRomanPSMT"/>
          <w:color w:val="000000"/>
          <w:lang w:eastAsia="en-AU"/>
        </w:rPr>
      </w:pPr>
      <w:r w:rsidRPr="006B195D">
        <w:rPr>
          <w:rStyle w:val="charBoldItals"/>
        </w:rPr>
        <w:t>assessor</w:t>
      </w:r>
      <w:r w:rsidRPr="006B195D">
        <w:rPr>
          <w:color w:val="000000"/>
          <w:lang w:eastAsia="en-AU"/>
        </w:rPr>
        <w:t xml:space="preserve"> </w:t>
      </w:r>
      <w:r w:rsidRPr="006B195D">
        <w:rPr>
          <w:rFonts w:ascii="TimesNewRomanPSMT" w:hAnsi="TimesNewRomanPSMT" w:cs="TimesNewRomanPSMT"/>
          <w:color w:val="000000"/>
          <w:lang w:eastAsia="en-AU"/>
        </w:rPr>
        <w:t>means—</w:t>
      </w:r>
    </w:p>
    <w:p w:rsidR="006D392B" w:rsidRPr="006B195D" w:rsidRDefault="006D392B" w:rsidP="006D392B">
      <w:pPr>
        <w:pStyle w:val="Idefpara"/>
        <w:rPr>
          <w:color w:val="000000"/>
          <w:lang w:eastAsia="en-AU"/>
        </w:rPr>
      </w:pPr>
      <w:r w:rsidRPr="006B195D">
        <w:rPr>
          <w:color w:val="000000"/>
          <w:lang w:eastAsia="en-AU"/>
        </w:rPr>
        <w:tab/>
        <w:t>(a)</w:t>
      </w:r>
      <w:r w:rsidRPr="006B195D">
        <w:rPr>
          <w:color w:val="000000"/>
          <w:lang w:eastAsia="en-AU"/>
        </w:rPr>
        <w:tab/>
        <w:t>a public servant whose functions include preparing intensive correction assessments; or</w:t>
      </w:r>
    </w:p>
    <w:p w:rsidR="006D392B" w:rsidRPr="006B195D" w:rsidRDefault="006D392B" w:rsidP="006B195D">
      <w:pPr>
        <w:pStyle w:val="Idefpara"/>
        <w:keepNext/>
        <w:rPr>
          <w:color w:val="000000"/>
          <w:lang w:eastAsia="en-AU"/>
        </w:rPr>
      </w:pPr>
      <w:r w:rsidRPr="006B195D">
        <w:rPr>
          <w:color w:val="000000"/>
          <w:lang w:eastAsia="en-AU"/>
        </w:rPr>
        <w:tab/>
        <w:t>(b)</w:t>
      </w:r>
      <w:r w:rsidRPr="006B195D">
        <w:rPr>
          <w:color w:val="000000"/>
          <w:lang w:eastAsia="en-AU"/>
        </w:rPr>
        <w:tab/>
        <w:t>a person with similar functions under the law of a State.</w:t>
      </w:r>
    </w:p>
    <w:p w:rsidR="00BC5DBD" w:rsidRPr="006B195D" w:rsidRDefault="00BC5DBD" w:rsidP="00BC5DBD">
      <w:pPr>
        <w:pStyle w:val="aNote"/>
        <w:rPr>
          <w:color w:val="000000"/>
          <w:lang w:eastAsia="en-AU"/>
        </w:rPr>
      </w:pPr>
      <w:r w:rsidRPr="006B195D">
        <w:rPr>
          <w:rStyle w:val="charItals"/>
        </w:rPr>
        <w:t>Note</w:t>
      </w:r>
      <w:r w:rsidRPr="006B195D">
        <w:rPr>
          <w:rStyle w:val="charItals"/>
        </w:rPr>
        <w:tab/>
      </w:r>
      <w:r w:rsidRPr="006B195D">
        <w:rPr>
          <w:rStyle w:val="charBoldItals"/>
          <w:color w:val="000000"/>
        </w:rPr>
        <w:t>State</w:t>
      </w:r>
      <w:r w:rsidRPr="006B195D">
        <w:rPr>
          <w:color w:val="000000"/>
        </w:rPr>
        <w:t xml:space="preserve"> includes the Northern Territory (see </w:t>
      </w:r>
      <w:hyperlink r:id="rId25" w:tooltip="A2001-14" w:history="1">
        <w:r w:rsidR="004B2369" w:rsidRPr="006B195D">
          <w:rPr>
            <w:rStyle w:val="charCitHyperlinkAbbrev"/>
          </w:rPr>
          <w:t>Legislation Act</w:t>
        </w:r>
      </w:hyperlink>
      <w:r w:rsidRPr="006B195D">
        <w:rPr>
          <w:color w:val="000000"/>
        </w:rPr>
        <w:t>, dict, pt 1).</w:t>
      </w:r>
    </w:p>
    <w:p w:rsidR="006D392B" w:rsidRPr="006B195D" w:rsidRDefault="006D392B" w:rsidP="006D392B">
      <w:pPr>
        <w:pStyle w:val="IH5Sec"/>
        <w:rPr>
          <w:color w:val="000000"/>
          <w:lang w:eastAsia="en-AU"/>
        </w:rPr>
      </w:pPr>
      <w:r w:rsidRPr="006B195D">
        <w:rPr>
          <w:color w:val="000000"/>
          <w:lang w:eastAsia="en-AU"/>
        </w:rPr>
        <w:t>46B</w:t>
      </w:r>
      <w:r w:rsidRPr="006B195D">
        <w:rPr>
          <w:color w:val="000000"/>
          <w:lang w:eastAsia="en-AU"/>
        </w:rPr>
        <w:tab/>
        <w:t>Application—pt 4.2A</w:t>
      </w:r>
    </w:p>
    <w:p w:rsidR="003509A6" w:rsidRPr="006B195D" w:rsidRDefault="003509A6" w:rsidP="0001148A">
      <w:pPr>
        <w:pStyle w:val="Amainreturn"/>
        <w:rPr>
          <w:rFonts w:ascii="TimesNewRomanPSMT" w:hAnsi="TimesNewRomanPSMT" w:cs="TimesNewRomanPSMT"/>
          <w:color w:val="000000"/>
          <w:szCs w:val="24"/>
          <w:lang w:eastAsia="en-AU"/>
        </w:rPr>
      </w:pPr>
      <w:r w:rsidRPr="006B195D">
        <w:rPr>
          <w:color w:val="000000"/>
          <w:lang w:eastAsia="en-AU"/>
        </w:rPr>
        <w:t xml:space="preserve">This part applies if either of the following applies to a person (the </w:t>
      </w:r>
      <w:r w:rsidRPr="006B195D">
        <w:rPr>
          <w:rStyle w:val="charBoldItals"/>
        </w:rPr>
        <w:t>offender</w:t>
      </w:r>
      <w:r w:rsidRPr="006B195D">
        <w:rPr>
          <w:rFonts w:ascii="TimesNewRomanPSMT" w:hAnsi="TimesNewRomanPSMT" w:cs="TimesNewRomanPSMT"/>
          <w:color w:val="000000"/>
          <w:szCs w:val="24"/>
          <w:lang w:eastAsia="en-AU"/>
        </w:rPr>
        <w:t>):</w:t>
      </w:r>
    </w:p>
    <w:p w:rsidR="003509A6" w:rsidRPr="006B195D" w:rsidRDefault="003509A6" w:rsidP="003509A6">
      <w:pPr>
        <w:pStyle w:val="Ipara"/>
        <w:rPr>
          <w:rFonts w:ascii="TimesNewRomanPSMT" w:hAnsi="TimesNewRomanPSMT" w:cs="TimesNewRomanPSMT"/>
          <w:color w:val="000000"/>
          <w:szCs w:val="24"/>
          <w:lang w:eastAsia="en-AU"/>
        </w:rPr>
      </w:pPr>
      <w:r w:rsidRPr="006B195D">
        <w:rPr>
          <w:color w:val="000000"/>
          <w:lang w:eastAsia="en-AU"/>
        </w:rPr>
        <w:tab/>
        <w:t>(a)</w:t>
      </w:r>
      <w:r w:rsidRPr="006B195D">
        <w:rPr>
          <w:color w:val="000000"/>
          <w:lang w:eastAsia="en-AU"/>
        </w:rPr>
        <w:tab/>
      </w:r>
      <w:r w:rsidRPr="006B195D">
        <w:rPr>
          <w:rFonts w:ascii="TimesNewRomanPSMT" w:hAnsi="TimesNewRomanPSMT" w:cs="TimesNewRomanPSMT"/>
          <w:color w:val="000000"/>
          <w:szCs w:val="24"/>
          <w:lang w:eastAsia="en-AU"/>
        </w:rPr>
        <w:t>a court finds the offender guilty of an offence;</w:t>
      </w:r>
    </w:p>
    <w:p w:rsidR="003509A6" w:rsidRPr="006B195D" w:rsidRDefault="003509A6" w:rsidP="003509A6">
      <w:pPr>
        <w:pStyle w:val="Ipara"/>
        <w:rPr>
          <w:rFonts w:ascii="TimesNewRomanPSMT" w:hAnsi="TimesNewRomanPSMT" w:cs="TimesNewRomanPSMT"/>
          <w:color w:val="000000"/>
          <w:szCs w:val="24"/>
          <w:lang w:eastAsia="en-AU"/>
        </w:rPr>
      </w:pPr>
      <w:r w:rsidRPr="006B195D">
        <w:rPr>
          <w:rFonts w:ascii="TimesNewRomanPSMT" w:hAnsi="TimesNewRomanPSMT" w:cs="TimesNewRomanPSMT"/>
          <w:color w:val="000000"/>
          <w:szCs w:val="24"/>
          <w:lang w:eastAsia="en-AU"/>
        </w:rPr>
        <w:tab/>
        <w:t>(b)</w:t>
      </w:r>
      <w:r w:rsidRPr="006B195D">
        <w:rPr>
          <w:rFonts w:ascii="TimesNewRomanPSMT" w:hAnsi="TimesNewRomanPSMT" w:cs="TimesNewRomanPSMT"/>
          <w:color w:val="000000"/>
          <w:szCs w:val="24"/>
          <w:lang w:eastAsia="en-AU"/>
        </w:rPr>
        <w:tab/>
        <w:t>the offender indicates to a court an intention to plead guilty to an offence.</w:t>
      </w:r>
    </w:p>
    <w:p w:rsidR="006D392B" w:rsidRPr="006B195D" w:rsidRDefault="006D392B" w:rsidP="006D392B">
      <w:pPr>
        <w:pStyle w:val="IH5Sec"/>
        <w:rPr>
          <w:color w:val="000000"/>
          <w:lang w:eastAsia="en-AU"/>
        </w:rPr>
      </w:pPr>
      <w:r w:rsidRPr="006B195D">
        <w:rPr>
          <w:color w:val="000000"/>
          <w:lang w:eastAsia="en-AU"/>
        </w:rPr>
        <w:t>46C</w:t>
      </w:r>
      <w:r w:rsidRPr="006B195D">
        <w:rPr>
          <w:color w:val="000000"/>
          <w:lang w:eastAsia="en-AU"/>
        </w:rPr>
        <w:tab/>
        <w:t>Intensive correction assessments—order</w:t>
      </w:r>
    </w:p>
    <w:p w:rsidR="006D392B" w:rsidRPr="006B195D" w:rsidRDefault="006D392B" w:rsidP="006D392B">
      <w:pPr>
        <w:pStyle w:val="IMain"/>
        <w:rPr>
          <w:rFonts w:ascii="TimesNewRomanPSMT" w:hAnsi="TimesNewRomanPSMT" w:cs="TimesNewRomanPSMT"/>
          <w:color w:val="000000"/>
          <w:szCs w:val="24"/>
          <w:lang w:eastAsia="en-AU"/>
        </w:rPr>
      </w:pPr>
      <w:r w:rsidRPr="006B195D">
        <w:rPr>
          <w:color w:val="000000"/>
          <w:lang w:eastAsia="en-AU"/>
        </w:rPr>
        <w:tab/>
        <w:t>(1)</w:t>
      </w:r>
      <w:r w:rsidRPr="006B195D">
        <w:rPr>
          <w:color w:val="000000"/>
          <w:lang w:eastAsia="en-AU"/>
        </w:rPr>
        <w:tab/>
      </w:r>
      <w:r w:rsidRPr="006B195D">
        <w:rPr>
          <w:rFonts w:ascii="TimesNewRomanPSMT" w:hAnsi="TimesNewRomanPSMT" w:cs="TimesNewRomanPSMT"/>
          <w:color w:val="000000"/>
          <w:szCs w:val="24"/>
          <w:lang w:eastAsia="en-AU"/>
        </w:rPr>
        <w:t>This section applies if—</w:t>
      </w:r>
    </w:p>
    <w:p w:rsidR="006D392B" w:rsidRPr="006B195D" w:rsidRDefault="006D392B" w:rsidP="006D392B">
      <w:pPr>
        <w:pStyle w:val="Ipara"/>
        <w:rPr>
          <w:rFonts w:ascii="TimesNewRomanPSMT" w:hAnsi="TimesNewRomanPSMT" w:cs="TimesNewRomanPSMT"/>
          <w:color w:val="000000"/>
          <w:szCs w:val="24"/>
          <w:lang w:eastAsia="en-AU"/>
        </w:rPr>
      </w:pPr>
      <w:r w:rsidRPr="006B195D">
        <w:rPr>
          <w:color w:val="000000"/>
          <w:lang w:eastAsia="en-AU"/>
        </w:rPr>
        <w:tab/>
        <w:t>(a)</w:t>
      </w:r>
      <w:r w:rsidRPr="006B195D">
        <w:rPr>
          <w:color w:val="000000"/>
          <w:lang w:eastAsia="en-AU"/>
        </w:rPr>
        <w:tab/>
      </w:r>
      <w:r w:rsidRPr="006B195D">
        <w:rPr>
          <w:rFonts w:ascii="TimesNewRomanPSMT" w:hAnsi="TimesNewRomanPSMT" w:cs="TimesNewRomanPSMT"/>
          <w:color w:val="000000"/>
          <w:szCs w:val="24"/>
          <w:lang w:eastAsia="en-AU"/>
        </w:rPr>
        <w:t>the Magistrates Court—</w:t>
      </w:r>
    </w:p>
    <w:p w:rsidR="006D392B" w:rsidRPr="006B195D" w:rsidRDefault="006D392B" w:rsidP="006D392B">
      <w:pPr>
        <w:pStyle w:val="Isubpara"/>
        <w:rPr>
          <w:rFonts w:ascii="TimesNewRomanPSMT" w:hAnsi="TimesNewRomanPSMT" w:cs="TimesNewRomanPSMT"/>
          <w:color w:val="000000"/>
          <w:szCs w:val="24"/>
          <w:lang w:eastAsia="en-AU"/>
        </w:rPr>
      </w:pPr>
      <w:r w:rsidRPr="006B195D">
        <w:rPr>
          <w:color w:val="000000"/>
          <w:lang w:eastAsia="en-AU"/>
        </w:rPr>
        <w:tab/>
        <w:t>(i)</w:t>
      </w:r>
      <w:r w:rsidRPr="006B195D">
        <w:rPr>
          <w:color w:val="000000"/>
          <w:lang w:eastAsia="en-AU"/>
        </w:rPr>
        <w:tab/>
      </w:r>
      <w:r w:rsidRPr="006B195D">
        <w:rPr>
          <w:rFonts w:ascii="TimesNewRomanPSMT" w:hAnsi="TimesNewRomanPSMT" w:cs="TimesNewRomanPSMT"/>
          <w:color w:val="000000"/>
          <w:szCs w:val="24"/>
          <w:lang w:eastAsia="en-AU"/>
        </w:rPr>
        <w:t>finds an offender guilty of an offence in a proceeding before the court; or</w:t>
      </w:r>
    </w:p>
    <w:p w:rsidR="006D392B" w:rsidRPr="006B195D" w:rsidRDefault="006D392B" w:rsidP="006D392B">
      <w:pPr>
        <w:pStyle w:val="Isubpara"/>
        <w:rPr>
          <w:rFonts w:ascii="TimesNewRomanPSMT" w:hAnsi="TimesNewRomanPSMT" w:cs="TimesNewRomanPSMT"/>
          <w:color w:val="000000"/>
          <w:szCs w:val="24"/>
          <w:lang w:eastAsia="en-AU"/>
        </w:rPr>
      </w:pPr>
      <w:r w:rsidRPr="006B195D">
        <w:rPr>
          <w:color w:val="000000"/>
          <w:lang w:eastAsia="en-AU"/>
        </w:rPr>
        <w:tab/>
        <w:t>(ii)</w:t>
      </w:r>
      <w:r w:rsidRPr="006B195D">
        <w:rPr>
          <w:color w:val="000000"/>
          <w:lang w:eastAsia="en-AU"/>
        </w:rPr>
        <w:tab/>
      </w:r>
      <w:r w:rsidRPr="006B195D">
        <w:rPr>
          <w:rFonts w:ascii="TimesNewRomanPSMT" w:hAnsi="TimesNewRomanPSMT" w:cs="TimesNewRomanPSMT"/>
          <w:color w:val="000000"/>
          <w:szCs w:val="24"/>
          <w:lang w:eastAsia="en-AU"/>
        </w:rPr>
        <w:t>accepts an offender’s guilty plea for an offence; or</w:t>
      </w:r>
    </w:p>
    <w:p w:rsidR="006D392B" w:rsidRPr="006B195D" w:rsidRDefault="006D392B" w:rsidP="006D392B">
      <w:pPr>
        <w:pStyle w:val="Ipara"/>
        <w:rPr>
          <w:color w:val="000000"/>
          <w:lang w:eastAsia="en-AU"/>
        </w:rPr>
      </w:pPr>
      <w:r w:rsidRPr="006B195D">
        <w:rPr>
          <w:color w:val="000000"/>
          <w:lang w:eastAsia="en-AU"/>
        </w:rPr>
        <w:tab/>
        <w:t>(b)</w:t>
      </w:r>
      <w:r w:rsidRPr="006B195D">
        <w:rPr>
          <w:color w:val="000000"/>
          <w:lang w:eastAsia="en-AU"/>
        </w:rPr>
        <w:tab/>
        <w:t>the Magistrates Court commits an offender to the Supreme Court for sentence; or</w:t>
      </w:r>
    </w:p>
    <w:p w:rsidR="006D392B" w:rsidRPr="006B195D" w:rsidRDefault="006D392B" w:rsidP="006D392B">
      <w:pPr>
        <w:pStyle w:val="aNotepar"/>
        <w:rPr>
          <w:color w:val="000000"/>
          <w:lang w:eastAsia="en-AU"/>
        </w:rPr>
      </w:pPr>
      <w:r w:rsidRPr="006B195D">
        <w:rPr>
          <w:rStyle w:val="charItals"/>
        </w:rPr>
        <w:t>Note</w:t>
      </w:r>
      <w:r w:rsidRPr="006B195D">
        <w:rPr>
          <w:rStyle w:val="charItals"/>
        </w:rPr>
        <w:tab/>
      </w:r>
      <w:r w:rsidRPr="006B195D">
        <w:rPr>
          <w:color w:val="000000"/>
          <w:lang w:eastAsia="en-AU"/>
        </w:rPr>
        <w:t xml:space="preserve">The Magistrates Court may commit a person to the Supreme Court for sentence under the </w:t>
      </w:r>
      <w:hyperlink r:id="rId26" w:tooltip="A1930-21" w:history="1">
        <w:r w:rsidR="004B2369" w:rsidRPr="006B195D">
          <w:rPr>
            <w:rStyle w:val="charCitHyperlinkItal"/>
          </w:rPr>
          <w:t>Magistrates Court Act 1930</w:t>
        </w:r>
      </w:hyperlink>
      <w:r w:rsidRPr="006B195D">
        <w:rPr>
          <w:color w:val="000000"/>
          <w:lang w:eastAsia="en-AU"/>
        </w:rPr>
        <w:t>, s 92A.</w:t>
      </w:r>
    </w:p>
    <w:p w:rsidR="006D392B" w:rsidRPr="006B195D" w:rsidRDefault="006D392B" w:rsidP="006D392B">
      <w:pPr>
        <w:pStyle w:val="Ipara"/>
        <w:rPr>
          <w:rFonts w:ascii="TimesNewRomanPSMT" w:hAnsi="TimesNewRomanPSMT" w:cs="TimesNewRomanPSMT"/>
          <w:color w:val="000000"/>
          <w:szCs w:val="24"/>
          <w:lang w:eastAsia="en-AU"/>
        </w:rPr>
      </w:pPr>
      <w:r w:rsidRPr="006B195D">
        <w:rPr>
          <w:color w:val="000000"/>
          <w:lang w:eastAsia="en-AU"/>
        </w:rPr>
        <w:tab/>
        <w:t>(c)</w:t>
      </w:r>
      <w:r w:rsidRPr="006B195D">
        <w:rPr>
          <w:color w:val="000000"/>
          <w:lang w:eastAsia="en-AU"/>
        </w:rPr>
        <w:tab/>
      </w:r>
      <w:r w:rsidRPr="006B195D">
        <w:rPr>
          <w:rFonts w:ascii="TimesNewRomanPSMT" w:hAnsi="TimesNewRomanPSMT" w:cs="TimesNewRomanPSMT"/>
          <w:color w:val="000000"/>
          <w:szCs w:val="24"/>
          <w:lang w:eastAsia="en-AU"/>
        </w:rPr>
        <w:t>the Supreme Court—</w:t>
      </w:r>
    </w:p>
    <w:p w:rsidR="006D392B" w:rsidRPr="006B195D" w:rsidRDefault="006D392B" w:rsidP="006D392B">
      <w:pPr>
        <w:pStyle w:val="Isubpara"/>
        <w:rPr>
          <w:rFonts w:ascii="TimesNewRomanPSMT" w:hAnsi="TimesNewRomanPSMT" w:cs="TimesNewRomanPSMT"/>
          <w:color w:val="000000"/>
          <w:szCs w:val="24"/>
          <w:lang w:eastAsia="en-AU"/>
        </w:rPr>
      </w:pPr>
      <w:r w:rsidRPr="006B195D">
        <w:rPr>
          <w:color w:val="000000"/>
          <w:lang w:eastAsia="en-AU"/>
        </w:rPr>
        <w:tab/>
        <w:t>(i)</w:t>
      </w:r>
      <w:r w:rsidRPr="006B195D">
        <w:rPr>
          <w:color w:val="000000"/>
          <w:lang w:eastAsia="en-AU"/>
        </w:rPr>
        <w:tab/>
      </w:r>
      <w:r w:rsidRPr="006B195D">
        <w:rPr>
          <w:rFonts w:ascii="TimesNewRomanPSMT" w:hAnsi="TimesNewRomanPSMT" w:cs="TimesNewRomanPSMT"/>
          <w:color w:val="000000"/>
          <w:szCs w:val="24"/>
          <w:lang w:eastAsia="en-AU"/>
        </w:rPr>
        <w:t>finds an offender guilty of an offence in a proceeding before the court; or</w:t>
      </w:r>
    </w:p>
    <w:p w:rsidR="006D392B" w:rsidRPr="006B195D" w:rsidRDefault="006D392B" w:rsidP="006D392B">
      <w:pPr>
        <w:pStyle w:val="Isubpara"/>
        <w:rPr>
          <w:rFonts w:ascii="TimesNewRomanPSMT" w:hAnsi="TimesNewRomanPSMT" w:cs="TimesNewRomanPSMT"/>
          <w:color w:val="000000"/>
          <w:szCs w:val="24"/>
          <w:lang w:eastAsia="en-AU"/>
        </w:rPr>
      </w:pPr>
      <w:r w:rsidRPr="006B195D">
        <w:rPr>
          <w:rFonts w:ascii="TimesNewRomanPSMT" w:hAnsi="TimesNewRomanPSMT" w:cs="TimesNewRomanPSMT"/>
          <w:color w:val="000000"/>
          <w:szCs w:val="24"/>
          <w:lang w:eastAsia="en-AU"/>
        </w:rPr>
        <w:tab/>
        <w:t>(ii)</w:t>
      </w:r>
      <w:r w:rsidRPr="006B195D">
        <w:rPr>
          <w:rFonts w:ascii="TimesNewRomanPSMT" w:hAnsi="TimesNewRomanPSMT" w:cs="TimesNewRomanPSMT"/>
          <w:color w:val="000000"/>
          <w:szCs w:val="24"/>
          <w:lang w:eastAsia="en-AU"/>
        </w:rPr>
        <w:tab/>
        <w:t>accepts an offender’s guilty plea for an offence.</w:t>
      </w:r>
    </w:p>
    <w:p w:rsidR="006D392B" w:rsidRPr="006B195D" w:rsidRDefault="006D392B" w:rsidP="006D392B">
      <w:pPr>
        <w:pStyle w:val="IMain"/>
        <w:rPr>
          <w:rFonts w:ascii="TimesNewRomanPSMT" w:hAnsi="TimesNewRomanPSMT" w:cs="TimesNewRomanPSMT"/>
          <w:color w:val="000000"/>
          <w:szCs w:val="24"/>
          <w:lang w:eastAsia="en-AU"/>
        </w:rPr>
      </w:pPr>
      <w:r w:rsidRPr="006B195D">
        <w:rPr>
          <w:color w:val="000000"/>
          <w:lang w:eastAsia="en-AU"/>
        </w:rPr>
        <w:tab/>
        <w:t>(2)</w:t>
      </w:r>
      <w:r w:rsidRPr="006B195D">
        <w:rPr>
          <w:color w:val="000000"/>
          <w:lang w:eastAsia="en-AU"/>
        </w:rPr>
        <w:tab/>
      </w:r>
      <w:r w:rsidRPr="006B195D">
        <w:rPr>
          <w:rFonts w:ascii="TimesNewRomanPSMT" w:hAnsi="TimesNewRomanPSMT" w:cs="TimesNewRomanPSMT"/>
          <w:color w:val="000000"/>
          <w:szCs w:val="24"/>
          <w:lang w:eastAsia="en-AU"/>
        </w:rPr>
        <w:t>If subsection (1) (b) applies</w:t>
      </w:r>
      <w:r w:rsidR="004D3425" w:rsidRPr="006B195D">
        <w:rPr>
          <w:rFonts w:ascii="TimesNewRomanPSMT" w:hAnsi="TimesNewRomanPSMT" w:cs="TimesNewRomanPSMT"/>
          <w:color w:val="000000"/>
          <w:szCs w:val="24"/>
          <w:lang w:eastAsia="en-AU"/>
        </w:rPr>
        <w:t xml:space="preserve">, </w:t>
      </w:r>
      <w:r w:rsidRPr="006B195D">
        <w:rPr>
          <w:rFonts w:ascii="TimesNewRomanPSMT" w:hAnsi="TimesNewRomanPSMT" w:cs="TimesNewRomanPSMT"/>
          <w:color w:val="000000"/>
          <w:szCs w:val="24"/>
          <w:lang w:eastAsia="en-AU"/>
        </w:rPr>
        <w:t>the Magistrates Court may—</w:t>
      </w:r>
    </w:p>
    <w:p w:rsidR="006D392B" w:rsidRPr="006B195D" w:rsidRDefault="006D392B" w:rsidP="006D392B">
      <w:pPr>
        <w:pStyle w:val="Ipara"/>
        <w:rPr>
          <w:color w:val="000000"/>
          <w:lang w:eastAsia="en-AU"/>
        </w:rPr>
      </w:pPr>
      <w:r w:rsidRPr="006B195D">
        <w:rPr>
          <w:color w:val="000000"/>
          <w:lang w:eastAsia="en-AU"/>
        </w:rPr>
        <w:tab/>
        <w:t>(a)</w:t>
      </w:r>
      <w:r w:rsidRPr="006B195D">
        <w:rPr>
          <w:color w:val="000000"/>
          <w:lang w:eastAsia="en-AU"/>
        </w:rPr>
        <w:tab/>
        <w:t>order an intensive correction assessment in relation to the offender; and</w:t>
      </w:r>
    </w:p>
    <w:p w:rsidR="006D392B" w:rsidRPr="006B195D" w:rsidRDefault="006D392B" w:rsidP="006D392B">
      <w:pPr>
        <w:pStyle w:val="Ipara"/>
        <w:rPr>
          <w:rFonts w:ascii="TimesNewRomanPSMT" w:hAnsi="TimesNewRomanPSMT" w:cs="TimesNewRomanPSMT"/>
          <w:color w:val="000000"/>
          <w:szCs w:val="24"/>
          <w:lang w:eastAsia="en-AU"/>
        </w:rPr>
      </w:pPr>
      <w:r w:rsidRPr="006B195D">
        <w:rPr>
          <w:color w:val="000000"/>
          <w:lang w:eastAsia="en-AU"/>
        </w:rPr>
        <w:tab/>
        <w:t>(b)</w:t>
      </w:r>
      <w:r w:rsidRPr="006B195D">
        <w:rPr>
          <w:color w:val="000000"/>
          <w:lang w:eastAsia="en-AU"/>
        </w:rPr>
        <w:tab/>
      </w:r>
      <w:r w:rsidRPr="006B195D">
        <w:rPr>
          <w:rFonts w:ascii="TimesNewRomanPSMT" w:hAnsi="TimesNewRomanPSMT" w:cs="TimesNewRomanPSMT"/>
          <w:color w:val="000000"/>
          <w:szCs w:val="24"/>
          <w:lang w:eastAsia="en-AU"/>
        </w:rPr>
        <w:t>order the director-general to provide a copy of the assessment to the Supreme Court or any other person.</w:t>
      </w:r>
    </w:p>
    <w:p w:rsidR="006D392B" w:rsidRPr="006B195D" w:rsidRDefault="006D392B" w:rsidP="006D392B">
      <w:pPr>
        <w:pStyle w:val="IMain"/>
        <w:rPr>
          <w:rFonts w:ascii="TimesNewRomanPSMT" w:hAnsi="TimesNewRomanPSMT" w:cs="TimesNewRomanPSMT"/>
          <w:color w:val="000000"/>
          <w:szCs w:val="24"/>
          <w:lang w:eastAsia="en-AU"/>
        </w:rPr>
      </w:pPr>
      <w:r w:rsidRPr="006B195D">
        <w:rPr>
          <w:color w:val="000000"/>
          <w:lang w:eastAsia="en-AU"/>
        </w:rPr>
        <w:tab/>
        <w:t>(3)</w:t>
      </w:r>
      <w:r w:rsidRPr="006B195D">
        <w:rPr>
          <w:color w:val="000000"/>
          <w:lang w:eastAsia="en-AU"/>
        </w:rPr>
        <w:tab/>
      </w:r>
      <w:r w:rsidRPr="006B195D">
        <w:rPr>
          <w:rFonts w:ascii="TimesNewRomanPSMT" w:hAnsi="TimesNewRomanPSMT" w:cs="TimesNewRomanPSMT"/>
          <w:color w:val="000000"/>
          <w:szCs w:val="24"/>
          <w:lang w:eastAsia="en-AU"/>
        </w:rPr>
        <w:t>If subsection (1) (a) or (c) applies</w:t>
      </w:r>
      <w:r w:rsidR="004D3425" w:rsidRPr="006B195D">
        <w:rPr>
          <w:rFonts w:ascii="TimesNewRomanPSMT" w:hAnsi="TimesNewRomanPSMT" w:cs="TimesNewRomanPSMT"/>
          <w:color w:val="000000"/>
          <w:szCs w:val="24"/>
          <w:lang w:eastAsia="en-AU"/>
        </w:rPr>
        <w:t xml:space="preserve">, </w:t>
      </w:r>
      <w:r w:rsidRPr="006B195D">
        <w:rPr>
          <w:rFonts w:ascii="TimesNewRomanPSMT" w:hAnsi="TimesNewRomanPSMT" w:cs="TimesNewRomanPSMT"/>
          <w:color w:val="000000"/>
          <w:szCs w:val="24"/>
          <w:lang w:eastAsia="en-AU"/>
        </w:rPr>
        <w:t>the court may—</w:t>
      </w:r>
    </w:p>
    <w:p w:rsidR="006D392B" w:rsidRPr="006B195D" w:rsidRDefault="006D392B" w:rsidP="006D392B">
      <w:pPr>
        <w:pStyle w:val="Ipara"/>
        <w:rPr>
          <w:rFonts w:ascii="TimesNewRomanPSMT" w:hAnsi="TimesNewRomanPSMT" w:cs="TimesNewRomanPSMT"/>
          <w:color w:val="000000"/>
          <w:szCs w:val="24"/>
          <w:lang w:eastAsia="en-AU"/>
        </w:rPr>
      </w:pPr>
      <w:r w:rsidRPr="006B195D">
        <w:rPr>
          <w:color w:val="000000"/>
          <w:lang w:eastAsia="en-AU"/>
        </w:rPr>
        <w:tab/>
        <w:t>(a)</w:t>
      </w:r>
      <w:r w:rsidRPr="006B195D">
        <w:rPr>
          <w:color w:val="000000"/>
          <w:lang w:eastAsia="en-AU"/>
        </w:rPr>
        <w:tab/>
      </w:r>
      <w:r w:rsidRPr="006B195D">
        <w:rPr>
          <w:rFonts w:ascii="TimesNewRomanPSMT" w:hAnsi="TimesNewRomanPSMT" w:cs="TimesNewRomanPSMT"/>
          <w:color w:val="000000"/>
          <w:szCs w:val="24"/>
          <w:lang w:eastAsia="en-AU"/>
        </w:rPr>
        <w:t xml:space="preserve">order an </w:t>
      </w:r>
      <w:r w:rsidRPr="006B195D">
        <w:rPr>
          <w:color w:val="000000"/>
          <w:lang w:eastAsia="en-AU"/>
        </w:rPr>
        <w:t>intensive correction assessment</w:t>
      </w:r>
      <w:r w:rsidRPr="006B195D">
        <w:rPr>
          <w:rFonts w:ascii="TimesNewRomanPSMT" w:hAnsi="TimesNewRomanPSMT" w:cs="TimesNewRomanPSMT"/>
          <w:color w:val="000000"/>
          <w:szCs w:val="24"/>
          <w:lang w:eastAsia="en-AU"/>
        </w:rPr>
        <w:t xml:space="preserve"> in relation to the offender; and</w:t>
      </w:r>
    </w:p>
    <w:p w:rsidR="006D392B" w:rsidRPr="006B195D" w:rsidRDefault="006D392B" w:rsidP="006D392B">
      <w:pPr>
        <w:pStyle w:val="Ipara"/>
        <w:rPr>
          <w:rFonts w:ascii="TimesNewRomanPSMT" w:hAnsi="TimesNewRomanPSMT" w:cs="TimesNewRomanPSMT"/>
          <w:color w:val="000000"/>
          <w:szCs w:val="24"/>
          <w:lang w:eastAsia="en-AU"/>
        </w:rPr>
      </w:pPr>
      <w:r w:rsidRPr="006B195D">
        <w:rPr>
          <w:rFonts w:ascii="TimesNewRomanPSMT" w:hAnsi="TimesNewRomanPSMT" w:cs="TimesNewRomanPSMT"/>
          <w:color w:val="000000"/>
          <w:szCs w:val="24"/>
          <w:lang w:eastAsia="en-AU"/>
        </w:rPr>
        <w:tab/>
        <w:t>(b)</w:t>
      </w:r>
      <w:r w:rsidRPr="006B195D">
        <w:rPr>
          <w:rFonts w:ascii="TimesNewRomanPSMT" w:hAnsi="TimesNewRomanPSMT" w:cs="TimesNewRomanPSMT"/>
          <w:color w:val="000000"/>
          <w:szCs w:val="24"/>
          <w:lang w:eastAsia="en-AU"/>
        </w:rPr>
        <w:tab/>
        <w:t>adjourn the proceeding for the assessment to be prepared; and</w:t>
      </w:r>
    </w:p>
    <w:p w:rsidR="006D392B" w:rsidRPr="006B195D" w:rsidRDefault="006D392B" w:rsidP="006D392B">
      <w:pPr>
        <w:pStyle w:val="Ipara"/>
        <w:rPr>
          <w:rFonts w:ascii="TimesNewRomanPSMT" w:hAnsi="TimesNewRomanPSMT" w:cs="TimesNewRomanPSMT"/>
          <w:color w:val="000000"/>
          <w:szCs w:val="24"/>
          <w:lang w:eastAsia="en-AU"/>
        </w:rPr>
      </w:pPr>
      <w:r w:rsidRPr="006B195D">
        <w:rPr>
          <w:rFonts w:ascii="TimesNewRomanPSMT" w:hAnsi="TimesNewRomanPSMT" w:cs="TimesNewRomanPSMT"/>
          <w:color w:val="000000"/>
          <w:szCs w:val="24"/>
          <w:lang w:eastAsia="en-AU"/>
        </w:rPr>
        <w:tab/>
        <w:t>(c)</w:t>
      </w:r>
      <w:r w:rsidRPr="006B195D">
        <w:rPr>
          <w:rFonts w:ascii="TimesNewRomanPSMT" w:hAnsi="TimesNewRomanPSMT" w:cs="TimesNewRomanPSMT"/>
          <w:color w:val="000000"/>
          <w:szCs w:val="24"/>
          <w:lang w:eastAsia="en-AU"/>
        </w:rPr>
        <w:tab/>
        <w:t>order the director</w:t>
      </w:r>
      <w:r w:rsidR="00ED3CE3" w:rsidRPr="006B195D">
        <w:rPr>
          <w:rFonts w:ascii="TimesNewRomanPSMT" w:hAnsi="TimesNewRomanPSMT" w:cs="TimesNewRomanPSMT"/>
          <w:color w:val="000000"/>
          <w:szCs w:val="24"/>
          <w:lang w:eastAsia="en-AU"/>
        </w:rPr>
        <w:t>-</w:t>
      </w:r>
      <w:r w:rsidRPr="006B195D">
        <w:rPr>
          <w:rFonts w:ascii="TimesNewRomanPSMT" w:hAnsi="TimesNewRomanPSMT" w:cs="TimesNewRomanPSMT"/>
          <w:color w:val="000000"/>
          <w:szCs w:val="24"/>
          <w:lang w:eastAsia="en-AU"/>
        </w:rPr>
        <w:t>general to provide a copy of the assessment to the court or any other person.</w:t>
      </w:r>
    </w:p>
    <w:p w:rsidR="006D392B" w:rsidRPr="006B195D" w:rsidRDefault="006D392B" w:rsidP="006D392B">
      <w:pPr>
        <w:pStyle w:val="IMain"/>
        <w:rPr>
          <w:rFonts w:ascii="TimesNewRomanPSMT" w:hAnsi="TimesNewRomanPSMT" w:cs="TimesNewRomanPSMT"/>
          <w:color w:val="000000"/>
          <w:szCs w:val="24"/>
          <w:lang w:eastAsia="en-AU"/>
        </w:rPr>
      </w:pPr>
      <w:r w:rsidRPr="006B195D">
        <w:rPr>
          <w:color w:val="000000"/>
          <w:lang w:eastAsia="en-AU"/>
        </w:rPr>
        <w:tab/>
        <w:t>(4)</w:t>
      </w:r>
      <w:r w:rsidRPr="006B195D">
        <w:rPr>
          <w:color w:val="000000"/>
          <w:lang w:eastAsia="en-AU"/>
        </w:rPr>
        <w:tab/>
      </w:r>
      <w:r w:rsidRPr="006B195D">
        <w:rPr>
          <w:rFonts w:ascii="TimesNewRomanPSMT" w:hAnsi="TimesNewRomanPSMT" w:cs="TimesNewRomanPSMT"/>
          <w:color w:val="000000"/>
          <w:szCs w:val="24"/>
          <w:lang w:eastAsia="en-AU"/>
        </w:rPr>
        <w:t xml:space="preserve">However, the court must order the director-general to prepare an </w:t>
      </w:r>
      <w:r w:rsidRPr="006B195D">
        <w:rPr>
          <w:color w:val="000000"/>
          <w:lang w:eastAsia="en-AU"/>
        </w:rPr>
        <w:t>intensive correction assessment</w:t>
      </w:r>
      <w:r w:rsidRPr="006B195D">
        <w:rPr>
          <w:rFonts w:ascii="TimesNewRomanPSMT" w:hAnsi="TimesNewRomanPSMT" w:cs="TimesNewRomanPSMT"/>
          <w:color w:val="000000"/>
          <w:szCs w:val="24"/>
          <w:lang w:eastAsia="en-AU"/>
        </w:rPr>
        <w:t xml:space="preserve"> before sentencing the offender to a sentence of imprisonment by intensive correction.</w:t>
      </w:r>
    </w:p>
    <w:p w:rsidR="006D392B" w:rsidRPr="006B195D" w:rsidRDefault="006D392B" w:rsidP="006D392B">
      <w:pPr>
        <w:pStyle w:val="IMain"/>
        <w:rPr>
          <w:rFonts w:ascii="TimesNewRomanPSMT" w:hAnsi="TimesNewRomanPSMT" w:cs="TimesNewRomanPSMT"/>
          <w:color w:val="000000"/>
          <w:szCs w:val="24"/>
          <w:lang w:eastAsia="en-AU"/>
        </w:rPr>
      </w:pPr>
      <w:r w:rsidRPr="006B195D">
        <w:rPr>
          <w:rFonts w:ascii="TimesNewRomanPSMT" w:hAnsi="TimesNewRomanPSMT" w:cs="TimesNewRomanPSMT"/>
          <w:color w:val="000000"/>
          <w:szCs w:val="24"/>
          <w:lang w:eastAsia="en-AU"/>
        </w:rPr>
        <w:tab/>
        <w:t>(5)</w:t>
      </w:r>
      <w:r w:rsidRPr="006B195D">
        <w:rPr>
          <w:rFonts w:ascii="TimesNewRomanPSMT" w:hAnsi="TimesNewRomanPSMT" w:cs="TimesNewRomanPSMT"/>
          <w:color w:val="000000"/>
          <w:szCs w:val="24"/>
          <w:lang w:eastAsia="en-AU"/>
        </w:rPr>
        <w:tab/>
        <w:t xml:space="preserve">The director-general must arrange for an assessor to prepare an </w:t>
      </w:r>
      <w:r w:rsidRPr="006B195D">
        <w:rPr>
          <w:color w:val="000000"/>
          <w:lang w:eastAsia="en-AU"/>
        </w:rPr>
        <w:t xml:space="preserve">intensive correction assessment </w:t>
      </w:r>
      <w:r w:rsidRPr="006B195D">
        <w:rPr>
          <w:rFonts w:ascii="TimesNewRomanPSMT" w:hAnsi="TimesNewRomanPSMT" w:cs="TimesNewRomanPSMT"/>
          <w:color w:val="000000"/>
          <w:szCs w:val="24"/>
          <w:lang w:eastAsia="en-AU"/>
        </w:rPr>
        <w:t>ordered by the court.</w:t>
      </w:r>
    </w:p>
    <w:p w:rsidR="00FD7162" w:rsidRPr="006B195D" w:rsidRDefault="00FD7162" w:rsidP="006D392B">
      <w:pPr>
        <w:pStyle w:val="IMain"/>
        <w:rPr>
          <w:rFonts w:ascii="TimesNewRomanPSMT" w:hAnsi="TimesNewRomanPSMT" w:cs="TimesNewRomanPSMT"/>
          <w:color w:val="000000"/>
          <w:szCs w:val="24"/>
          <w:lang w:eastAsia="en-AU"/>
        </w:rPr>
      </w:pPr>
      <w:r w:rsidRPr="006B195D">
        <w:rPr>
          <w:rFonts w:ascii="TimesNewRomanPSMT" w:hAnsi="TimesNewRomanPSMT" w:cs="TimesNewRomanPSMT"/>
          <w:color w:val="000000"/>
          <w:szCs w:val="24"/>
          <w:lang w:eastAsia="en-AU"/>
        </w:rPr>
        <w:tab/>
        <w:t>(6)</w:t>
      </w:r>
      <w:r w:rsidRPr="006B195D">
        <w:rPr>
          <w:rFonts w:ascii="TimesNewRomanPSMT" w:hAnsi="TimesNewRomanPSMT" w:cs="TimesNewRomanPSMT"/>
          <w:color w:val="000000"/>
          <w:szCs w:val="24"/>
          <w:lang w:eastAsia="en-AU"/>
        </w:rPr>
        <w:tab/>
        <w:t>The intensive correction assessment must address the matters mentioned in section 46D.</w:t>
      </w:r>
    </w:p>
    <w:p w:rsidR="006D392B" w:rsidRPr="006B195D" w:rsidRDefault="006D392B" w:rsidP="006D392B">
      <w:pPr>
        <w:pStyle w:val="IH5Sec"/>
        <w:rPr>
          <w:color w:val="000000"/>
        </w:rPr>
      </w:pPr>
      <w:r w:rsidRPr="006B195D">
        <w:rPr>
          <w:color w:val="000000"/>
        </w:rPr>
        <w:t>46D</w:t>
      </w:r>
      <w:r w:rsidRPr="006B195D">
        <w:rPr>
          <w:color w:val="000000"/>
        </w:rPr>
        <w:tab/>
        <w:t>Intensive correction orders—intensive correction assessment matters</w:t>
      </w:r>
    </w:p>
    <w:p w:rsidR="006D392B" w:rsidRPr="006B195D" w:rsidRDefault="00FD7162" w:rsidP="006D392B">
      <w:pPr>
        <w:pStyle w:val="Amainreturn"/>
        <w:rPr>
          <w:color w:val="000000"/>
        </w:rPr>
      </w:pPr>
      <w:r w:rsidRPr="006B195D">
        <w:rPr>
          <w:color w:val="000000"/>
        </w:rPr>
        <w:t>For section 46C (6</w:t>
      </w:r>
      <w:r w:rsidR="006D392B" w:rsidRPr="006B195D">
        <w:rPr>
          <w:color w:val="000000"/>
        </w:rPr>
        <w:t>), the matters for assessing the offender’s suitability to serve a sentence by intensive correction order are the matters mentioned in table 46D, column 2.</w:t>
      </w:r>
    </w:p>
    <w:p w:rsidR="006D392B" w:rsidRPr="006B195D" w:rsidRDefault="006D392B" w:rsidP="006D392B">
      <w:pPr>
        <w:pStyle w:val="TableHd"/>
        <w:suppressLineNumbers/>
        <w:ind w:left="1202" w:hanging="1202"/>
        <w:rPr>
          <w:color w:val="000000"/>
        </w:rPr>
      </w:pPr>
      <w:r w:rsidRPr="006B195D">
        <w:rPr>
          <w:color w:val="000000"/>
        </w:rPr>
        <w:t>Table 46D</w:t>
      </w:r>
      <w:r w:rsidRPr="006B195D">
        <w:rPr>
          <w:color w:val="000000"/>
        </w:rPr>
        <w:tab/>
        <w:t>Assessment of suitability—intensive correction order</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B31B46" w:rsidRPr="006B195D" w:rsidTr="00611969">
        <w:trPr>
          <w:cantSplit/>
          <w:tblHeader/>
        </w:trPr>
        <w:tc>
          <w:tcPr>
            <w:tcW w:w="1200" w:type="dxa"/>
            <w:tcBorders>
              <w:bottom w:val="single" w:sz="4" w:space="0" w:color="auto"/>
            </w:tcBorders>
          </w:tcPr>
          <w:p w:rsidR="006D392B" w:rsidRPr="006B195D" w:rsidRDefault="006D392B" w:rsidP="00611969">
            <w:pPr>
              <w:pStyle w:val="TableColHd"/>
              <w:rPr>
                <w:color w:val="000000"/>
              </w:rPr>
            </w:pPr>
            <w:r w:rsidRPr="006B195D">
              <w:rPr>
                <w:color w:val="000000"/>
              </w:rPr>
              <w:t>column 1</w:t>
            </w:r>
          </w:p>
          <w:p w:rsidR="006D392B" w:rsidRPr="006B195D" w:rsidRDefault="006D392B" w:rsidP="00611969">
            <w:pPr>
              <w:pStyle w:val="TableColHd"/>
              <w:rPr>
                <w:color w:val="000000"/>
              </w:rPr>
            </w:pPr>
            <w:r w:rsidRPr="006B195D">
              <w:rPr>
                <w:color w:val="000000"/>
              </w:rPr>
              <w:t>item</w:t>
            </w:r>
          </w:p>
        </w:tc>
        <w:tc>
          <w:tcPr>
            <w:tcW w:w="2107" w:type="dxa"/>
            <w:tcBorders>
              <w:bottom w:val="single" w:sz="4" w:space="0" w:color="auto"/>
            </w:tcBorders>
          </w:tcPr>
          <w:p w:rsidR="006D392B" w:rsidRPr="006B195D" w:rsidRDefault="006D392B" w:rsidP="00611969">
            <w:pPr>
              <w:pStyle w:val="TableColHd"/>
              <w:rPr>
                <w:color w:val="000000"/>
              </w:rPr>
            </w:pPr>
            <w:r w:rsidRPr="006B195D">
              <w:rPr>
                <w:color w:val="000000"/>
              </w:rPr>
              <w:t>column 2</w:t>
            </w:r>
          </w:p>
          <w:p w:rsidR="006D392B" w:rsidRPr="006B195D" w:rsidRDefault="006D392B" w:rsidP="00611969">
            <w:pPr>
              <w:pStyle w:val="TableColHd"/>
              <w:rPr>
                <w:color w:val="000000"/>
              </w:rPr>
            </w:pPr>
            <w:r w:rsidRPr="006B195D">
              <w:rPr>
                <w:color w:val="000000"/>
              </w:rPr>
              <w:t>matter</w:t>
            </w:r>
          </w:p>
        </w:tc>
        <w:tc>
          <w:tcPr>
            <w:tcW w:w="4641" w:type="dxa"/>
            <w:tcBorders>
              <w:bottom w:val="single" w:sz="4" w:space="0" w:color="auto"/>
            </w:tcBorders>
          </w:tcPr>
          <w:p w:rsidR="006D392B" w:rsidRPr="006B195D" w:rsidRDefault="006D392B" w:rsidP="00611969">
            <w:pPr>
              <w:pStyle w:val="TableColHd"/>
              <w:rPr>
                <w:color w:val="000000"/>
              </w:rPr>
            </w:pPr>
            <w:r w:rsidRPr="006B195D">
              <w:rPr>
                <w:color w:val="000000"/>
              </w:rPr>
              <w:t>column 3</w:t>
            </w:r>
          </w:p>
          <w:p w:rsidR="006D392B" w:rsidRPr="006B195D" w:rsidRDefault="006D392B" w:rsidP="00611969">
            <w:pPr>
              <w:pStyle w:val="TableColHd"/>
              <w:rPr>
                <w:color w:val="000000"/>
              </w:rPr>
            </w:pPr>
            <w:r w:rsidRPr="006B195D">
              <w:rPr>
                <w:color w:val="000000"/>
              </w:rPr>
              <w:t>indication of unsuitability</w:t>
            </w:r>
          </w:p>
        </w:tc>
      </w:tr>
      <w:tr w:rsidR="00B31B46" w:rsidRPr="006B195D" w:rsidTr="00611969">
        <w:trPr>
          <w:cantSplit/>
        </w:trPr>
        <w:tc>
          <w:tcPr>
            <w:tcW w:w="1200" w:type="dxa"/>
            <w:tcBorders>
              <w:top w:val="single" w:sz="4" w:space="0" w:color="auto"/>
            </w:tcBorders>
          </w:tcPr>
          <w:p w:rsidR="006D392B" w:rsidRPr="006B195D" w:rsidRDefault="006D392B" w:rsidP="00611969">
            <w:pPr>
              <w:pStyle w:val="TableNumbered"/>
              <w:numPr>
                <w:ilvl w:val="0"/>
                <w:numId w:val="0"/>
              </w:numPr>
              <w:ind w:left="360" w:hanging="360"/>
              <w:rPr>
                <w:color w:val="000000"/>
              </w:rPr>
            </w:pPr>
            <w:r w:rsidRPr="006B195D">
              <w:rPr>
                <w:color w:val="000000"/>
              </w:rPr>
              <w:t xml:space="preserve">1 </w:t>
            </w:r>
          </w:p>
        </w:tc>
        <w:tc>
          <w:tcPr>
            <w:tcW w:w="2107" w:type="dxa"/>
            <w:tcBorders>
              <w:top w:val="single" w:sz="4" w:space="0" w:color="auto"/>
            </w:tcBorders>
          </w:tcPr>
          <w:p w:rsidR="006D392B" w:rsidRPr="006B195D" w:rsidRDefault="006D392B" w:rsidP="00611969">
            <w:pPr>
              <w:pStyle w:val="TableText10"/>
              <w:rPr>
                <w:color w:val="000000"/>
              </w:rPr>
            </w:pPr>
            <w:r w:rsidRPr="006B195D">
              <w:rPr>
                <w:color w:val="000000"/>
              </w:rPr>
              <w:t>degree of dependence on alcohol or a controlled drug</w:t>
            </w:r>
          </w:p>
        </w:tc>
        <w:tc>
          <w:tcPr>
            <w:tcW w:w="4641" w:type="dxa"/>
            <w:tcBorders>
              <w:top w:val="single" w:sz="4" w:space="0" w:color="auto"/>
            </w:tcBorders>
          </w:tcPr>
          <w:p w:rsidR="006D392B" w:rsidRPr="006B195D" w:rsidRDefault="006D392B" w:rsidP="00611969">
            <w:pPr>
              <w:pStyle w:val="TableText10"/>
              <w:rPr>
                <w:color w:val="000000"/>
              </w:rPr>
            </w:pPr>
            <w:r w:rsidRPr="006B195D">
              <w:rPr>
                <w:color w:val="000000"/>
              </w:rPr>
              <w:t>major problem with alcohol or a controlled drug</w:t>
            </w:r>
          </w:p>
        </w:tc>
      </w:tr>
      <w:tr w:rsidR="00B31B46" w:rsidRPr="006B195D" w:rsidTr="00611969">
        <w:trPr>
          <w:cantSplit/>
        </w:trPr>
        <w:tc>
          <w:tcPr>
            <w:tcW w:w="1200" w:type="dxa"/>
          </w:tcPr>
          <w:p w:rsidR="006D392B" w:rsidRPr="006B195D" w:rsidRDefault="006D392B" w:rsidP="00611969">
            <w:pPr>
              <w:pStyle w:val="TableNumbered"/>
              <w:numPr>
                <w:ilvl w:val="0"/>
                <w:numId w:val="0"/>
              </w:numPr>
              <w:ind w:left="360" w:hanging="360"/>
              <w:rPr>
                <w:color w:val="000000"/>
              </w:rPr>
            </w:pPr>
            <w:r w:rsidRPr="006B195D">
              <w:rPr>
                <w:color w:val="000000"/>
              </w:rPr>
              <w:t xml:space="preserve">2 </w:t>
            </w:r>
          </w:p>
        </w:tc>
        <w:tc>
          <w:tcPr>
            <w:tcW w:w="2107" w:type="dxa"/>
          </w:tcPr>
          <w:p w:rsidR="006D392B" w:rsidRPr="006B195D" w:rsidRDefault="006D392B" w:rsidP="00611969">
            <w:pPr>
              <w:pStyle w:val="TableText10"/>
              <w:rPr>
                <w:color w:val="000000"/>
              </w:rPr>
            </w:pPr>
            <w:r w:rsidRPr="006B195D">
              <w:rPr>
                <w:color w:val="000000"/>
              </w:rPr>
              <w:t>psychiatric or psychological condition</w:t>
            </w:r>
          </w:p>
        </w:tc>
        <w:tc>
          <w:tcPr>
            <w:tcW w:w="4641" w:type="dxa"/>
          </w:tcPr>
          <w:p w:rsidR="006D392B" w:rsidRPr="006B195D" w:rsidRDefault="006D392B" w:rsidP="00611969">
            <w:pPr>
              <w:pStyle w:val="TableText10"/>
              <w:rPr>
                <w:color w:val="000000"/>
              </w:rPr>
            </w:pPr>
            <w:r w:rsidRPr="006B195D">
              <w:rPr>
                <w:color w:val="000000"/>
              </w:rPr>
              <w:t>major psychiatric or psychological disorder</w:t>
            </w:r>
          </w:p>
        </w:tc>
      </w:tr>
      <w:tr w:rsidR="00B31B46" w:rsidRPr="006B195D" w:rsidTr="00611969">
        <w:trPr>
          <w:cantSplit/>
        </w:trPr>
        <w:tc>
          <w:tcPr>
            <w:tcW w:w="1200" w:type="dxa"/>
          </w:tcPr>
          <w:p w:rsidR="006D392B" w:rsidRPr="006B195D" w:rsidRDefault="006D392B" w:rsidP="00611969">
            <w:pPr>
              <w:pStyle w:val="TableNumbered"/>
              <w:numPr>
                <w:ilvl w:val="0"/>
                <w:numId w:val="0"/>
              </w:numPr>
              <w:ind w:left="360" w:hanging="360"/>
              <w:rPr>
                <w:color w:val="000000"/>
              </w:rPr>
            </w:pPr>
            <w:r w:rsidRPr="006B195D">
              <w:rPr>
                <w:color w:val="000000"/>
              </w:rPr>
              <w:t xml:space="preserve">3 </w:t>
            </w:r>
          </w:p>
        </w:tc>
        <w:tc>
          <w:tcPr>
            <w:tcW w:w="2107" w:type="dxa"/>
          </w:tcPr>
          <w:p w:rsidR="006D392B" w:rsidRPr="006B195D" w:rsidRDefault="006D392B" w:rsidP="00611969">
            <w:pPr>
              <w:pStyle w:val="TableText10"/>
              <w:rPr>
                <w:color w:val="000000"/>
              </w:rPr>
            </w:pPr>
            <w:r w:rsidRPr="006B195D">
              <w:rPr>
                <w:color w:val="000000"/>
              </w:rPr>
              <w:t>medical condition</w:t>
            </w:r>
          </w:p>
        </w:tc>
        <w:tc>
          <w:tcPr>
            <w:tcW w:w="4641" w:type="dxa"/>
          </w:tcPr>
          <w:p w:rsidR="006D392B" w:rsidRPr="006B195D" w:rsidRDefault="006D392B" w:rsidP="00611969">
            <w:pPr>
              <w:pStyle w:val="TableText10"/>
              <w:rPr>
                <w:color w:val="000000"/>
              </w:rPr>
            </w:pPr>
            <w:r w:rsidRPr="006B195D">
              <w:rPr>
                <w:color w:val="000000"/>
              </w:rPr>
              <w:t>potential unfitness to comply with an intensive correction order</w:t>
            </w:r>
          </w:p>
        </w:tc>
      </w:tr>
      <w:tr w:rsidR="00B31B46" w:rsidRPr="006B195D" w:rsidTr="00611969">
        <w:trPr>
          <w:cantSplit/>
        </w:trPr>
        <w:tc>
          <w:tcPr>
            <w:tcW w:w="1200" w:type="dxa"/>
          </w:tcPr>
          <w:p w:rsidR="006D392B" w:rsidRPr="006B195D" w:rsidRDefault="006D392B" w:rsidP="00611969">
            <w:pPr>
              <w:pStyle w:val="TableNumbered"/>
              <w:numPr>
                <w:ilvl w:val="0"/>
                <w:numId w:val="0"/>
              </w:numPr>
              <w:ind w:left="360" w:hanging="360"/>
              <w:rPr>
                <w:color w:val="000000"/>
              </w:rPr>
            </w:pPr>
            <w:r w:rsidRPr="006B195D">
              <w:rPr>
                <w:color w:val="000000"/>
              </w:rPr>
              <w:t xml:space="preserve">4 </w:t>
            </w:r>
          </w:p>
        </w:tc>
        <w:tc>
          <w:tcPr>
            <w:tcW w:w="2107" w:type="dxa"/>
          </w:tcPr>
          <w:p w:rsidR="006D392B" w:rsidRPr="006B195D" w:rsidRDefault="006D392B" w:rsidP="00611969">
            <w:pPr>
              <w:pStyle w:val="TableText10"/>
              <w:rPr>
                <w:color w:val="000000"/>
              </w:rPr>
            </w:pPr>
            <w:r w:rsidRPr="006B195D">
              <w:rPr>
                <w:color w:val="000000"/>
              </w:rPr>
              <w:t>criminal record and response to previous court orders</w:t>
            </w:r>
          </w:p>
        </w:tc>
        <w:tc>
          <w:tcPr>
            <w:tcW w:w="4641" w:type="dxa"/>
          </w:tcPr>
          <w:p w:rsidR="006D392B" w:rsidRPr="006B195D" w:rsidRDefault="006D392B" w:rsidP="00611969">
            <w:pPr>
              <w:pStyle w:val="TableText10"/>
              <w:rPr>
                <w:color w:val="000000"/>
              </w:rPr>
            </w:pPr>
            <w:r w:rsidRPr="006B195D">
              <w:rPr>
                <w:color w:val="000000"/>
              </w:rPr>
              <w:t>serious criminal record or substantial noncompliance with previous court orders</w:t>
            </w:r>
          </w:p>
        </w:tc>
      </w:tr>
      <w:tr w:rsidR="00B31B46" w:rsidRPr="006B195D" w:rsidTr="00611969">
        <w:trPr>
          <w:cantSplit/>
        </w:trPr>
        <w:tc>
          <w:tcPr>
            <w:tcW w:w="1200" w:type="dxa"/>
          </w:tcPr>
          <w:p w:rsidR="006D392B" w:rsidRPr="006B195D" w:rsidRDefault="006D392B" w:rsidP="00611969">
            <w:pPr>
              <w:pStyle w:val="TableNumbered"/>
              <w:numPr>
                <w:ilvl w:val="0"/>
                <w:numId w:val="0"/>
              </w:numPr>
              <w:ind w:left="360" w:hanging="360"/>
              <w:rPr>
                <w:color w:val="000000"/>
              </w:rPr>
            </w:pPr>
            <w:r w:rsidRPr="006B195D">
              <w:rPr>
                <w:color w:val="000000"/>
              </w:rPr>
              <w:t xml:space="preserve">5 </w:t>
            </w:r>
          </w:p>
        </w:tc>
        <w:tc>
          <w:tcPr>
            <w:tcW w:w="2107" w:type="dxa"/>
          </w:tcPr>
          <w:p w:rsidR="006D392B" w:rsidRPr="006B195D" w:rsidRDefault="006D392B" w:rsidP="00611969">
            <w:pPr>
              <w:pStyle w:val="TableText10"/>
              <w:rPr>
                <w:color w:val="000000"/>
              </w:rPr>
            </w:pPr>
            <w:r w:rsidRPr="006B195D">
              <w:rPr>
                <w:color w:val="000000"/>
              </w:rPr>
              <w:t>employment and personal circumstances</w:t>
            </w:r>
          </w:p>
        </w:tc>
        <w:tc>
          <w:tcPr>
            <w:tcW w:w="4641" w:type="dxa"/>
          </w:tcPr>
          <w:p w:rsidR="006D392B" w:rsidRPr="006B195D" w:rsidRDefault="006D392B" w:rsidP="00611969">
            <w:pPr>
              <w:pStyle w:val="TableText10"/>
              <w:rPr>
                <w:color w:val="000000"/>
              </w:rPr>
            </w:pPr>
            <w:r w:rsidRPr="006B195D">
              <w:rPr>
                <w:color w:val="000000"/>
              </w:rPr>
              <w:t>potential impracticability of compliance with intensive correction order</w:t>
            </w:r>
          </w:p>
        </w:tc>
      </w:tr>
      <w:tr w:rsidR="00B31B46" w:rsidRPr="006B195D" w:rsidTr="00611969">
        <w:trPr>
          <w:cantSplit/>
        </w:trPr>
        <w:tc>
          <w:tcPr>
            <w:tcW w:w="1200" w:type="dxa"/>
          </w:tcPr>
          <w:p w:rsidR="006D392B" w:rsidRPr="006B195D" w:rsidRDefault="006D392B" w:rsidP="00611969">
            <w:pPr>
              <w:pStyle w:val="TableNumbered"/>
              <w:numPr>
                <w:ilvl w:val="0"/>
                <w:numId w:val="0"/>
              </w:numPr>
              <w:ind w:left="360" w:hanging="360"/>
              <w:rPr>
                <w:color w:val="000000"/>
              </w:rPr>
            </w:pPr>
            <w:r w:rsidRPr="006B195D">
              <w:rPr>
                <w:color w:val="000000"/>
              </w:rPr>
              <w:t xml:space="preserve">6 </w:t>
            </w:r>
          </w:p>
        </w:tc>
        <w:tc>
          <w:tcPr>
            <w:tcW w:w="2107" w:type="dxa"/>
          </w:tcPr>
          <w:p w:rsidR="006D392B" w:rsidRPr="006B195D" w:rsidRDefault="006D392B" w:rsidP="00611969">
            <w:pPr>
              <w:pStyle w:val="TableText10"/>
              <w:rPr>
                <w:color w:val="000000"/>
              </w:rPr>
            </w:pPr>
            <w:r w:rsidRPr="006B195D">
              <w:rPr>
                <w:color w:val="000000"/>
              </w:rPr>
              <w:t>participation and degree of compliance with intensive correction assessment</w:t>
            </w:r>
          </w:p>
        </w:tc>
        <w:tc>
          <w:tcPr>
            <w:tcW w:w="4641" w:type="dxa"/>
          </w:tcPr>
          <w:p w:rsidR="006D392B" w:rsidRPr="006B195D" w:rsidRDefault="006D392B" w:rsidP="00611969">
            <w:pPr>
              <w:pStyle w:val="TableText10"/>
              <w:rPr>
                <w:color w:val="000000"/>
              </w:rPr>
            </w:pPr>
            <w:r w:rsidRPr="006B195D">
              <w:rPr>
                <w:color w:val="000000"/>
              </w:rPr>
              <w:t>substantial noncompliance with assessment</w:t>
            </w:r>
          </w:p>
        </w:tc>
      </w:tr>
      <w:tr w:rsidR="00B31B46" w:rsidRPr="006B195D" w:rsidTr="00611969">
        <w:trPr>
          <w:cantSplit/>
        </w:trPr>
        <w:tc>
          <w:tcPr>
            <w:tcW w:w="1200" w:type="dxa"/>
          </w:tcPr>
          <w:p w:rsidR="006D392B" w:rsidRPr="006B195D" w:rsidRDefault="006D392B" w:rsidP="00611969">
            <w:pPr>
              <w:pStyle w:val="TableNumbered"/>
              <w:numPr>
                <w:ilvl w:val="0"/>
                <w:numId w:val="0"/>
              </w:numPr>
              <w:ind w:left="360" w:hanging="360"/>
              <w:rPr>
                <w:color w:val="000000"/>
              </w:rPr>
            </w:pPr>
            <w:r w:rsidRPr="006B195D">
              <w:rPr>
                <w:color w:val="000000"/>
              </w:rPr>
              <w:t xml:space="preserve">7 </w:t>
            </w:r>
          </w:p>
        </w:tc>
        <w:tc>
          <w:tcPr>
            <w:tcW w:w="2107" w:type="dxa"/>
          </w:tcPr>
          <w:p w:rsidR="006D392B" w:rsidRPr="006B195D" w:rsidRDefault="006D392B" w:rsidP="00611969">
            <w:pPr>
              <w:pStyle w:val="TableText10"/>
              <w:rPr>
                <w:color w:val="000000"/>
              </w:rPr>
            </w:pPr>
            <w:r w:rsidRPr="006B195D">
              <w:rPr>
                <w:color w:val="000000"/>
              </w:rPr>
              <w:t>living circumstances of the offender</w:t>
            </w:r>
          </w:p>
        </w:tc>
        <w:tc>
          <w:tcPr>
            <w:tcW w:w="4641" w:type="dxa"/>
          </w:tcPr>
          <w:p w:rsidR="006D392B" w:rsidRPr="006B195D" w:rsidRDefault="006D392B" w:rsidP="00611969">
            <w:pPr>
              <w:pStyle w:val="TableText10"/>
              <w:rPr>
                <w:color w:val="000000"/>
              </w:rPr>
            </w:pPr>
            <w:r w:rsidRPr="006B195D">
              <w:rPr>
                <w:color w:val="000000"/>
              </w:rPr>
              <w:t>member of offender’s household does not consent to living with the offender while the offender is serving intensive correction</w:t>
            </w:r>
          </w:p>
          <w:p w:rsidR="006D392B" w:rsidRPr="006B195D" w:rsidRDefault="006D392B" w:rsidP="00611969">
            <w:pPr>
              <w:pStyle w:val="TableText10"/>
              <w:rPr>
                <w:color w:val="000000"/>
              </w:rPr>
            </w:pPr>
            <w:r w:rsidRPr="006B195D">
              <w:rPr>
                <w:color w:val="000000"/>
              </w:rPr>
              <w:t>someone with parental responsibility or guardianship for a person who is a member of the offender’s household does not consent to the person living with the offender while the offender is serving intensive correction</w:t>
            </w:r>
          </w:p>
        </w:tc>
      </w:tr>
    </w:tbl>
    <w:p w:rsidR="006D392B" w:rsidRPr="006B195D" w:rsidRDefault="006D392B" w:rsidP="006D392B">
      <w:pPr>
        <w:pStyle w:val="IH5Sec"/>
        <w:rPr>
          <w:color w:val="000000"/>
        </w:rPr>
      </w:pPr>
      <w:r w:rsidRPr="006B195D">
        <w:rPr>
          <w:color w:val="000000"/>
        </w:rPr>
        <w:t>46E</w:t>
      </w:r>
      <w:r w:rsidRPr="006B195D">
        <w:rPr>
          <w:color w:val="000000"/>
        </w:rPr>
        <w:tab/>
      </w:r>
      <w:r w:rsidRPr="006B195D">
        <w:rPr>
          <w:color w:val="000000"/>
          <w:lang w:eastAsia="en-AU"/>
        </w:rPr>
        <w:t>Intensive correction assessments</w:t>
      </w:r>
      <w:r w:rsidRPr="006B195D">
        <w:rPr>
          <w:color w:val="000000"/>
        </w:rPr>
        <w:t>—powers of assessors</w:t>
      </w:r>
    </w:p>
    <w:p w:rsidR="006D392B" w:rsidRPr="006B195D" w:rsidRDefault="006D392B" w:rsidP="006D392B">
      <w:pPr>
        <w:pStyle w:val="IMain"/>
        <w:rPr>
          <w:color w:val="000000"/>
        </w:rPr>
      </w:pPr>
      <w:r w:rsidRPr="006B195D">
        <w:rPr>
          <w:color w:val="000000"/>
        </w:rPr>
        <w:tab/>
        <w:t>(1)</w:t>
      </w:r>
      <w:r w:rsidRPr="006B195D">
        <w:rPr>
          <w:color w:val="000000"/>
        </w:rPr>
        <w:tab/>
        <w:t xml:space="preserve">In preparing the </w:t>
      </w:r>
      <w:r w:rsidRPr="006B195D">
        <w:rPr>
          <w:color w:val="000000"/>
          <w:lang w:eastAsia="en-AU"/>
        </w:rPr>
        <w:t>intensive correction assessment</w:t>
      </w:r>
      <w:r w:rsidRPr="006B195D">
        <w:rPr>
          <w:color w:val="000000"/>
        </w:rPr>
        <w:t xml:space="preserve"> for the offender, the assessor</w:t>
      </w:r>
      <w:r w:rsidR="00F319B9" w:rsidRPr="006B195D">
        <w:rPr>
          <w:color w:val="000000"/>
        </w:rPr>
        <w:t xml:space="preserve"> may</w:t>
      </w:r>
      <w:r w:rsidRPr="006B195D">
        <w:rPr>
          <w:color w:val="000000"/>
        </w:rPr>
        <w:t>—</w:t>
      </w:r>
    </w:p>
    <w:p w:rsidR="006D392B" w:rsidRPr="006B195D" w:rsidRDefault="006D392B" w:rsidP="006D392B">
      <w:pPr>
        <w:pStyle w:val="Ipara"/>
        <w:rPr>
          <w:color w:val="000000"/>
        </w:rPr>
      </w:pPr>
      <w:r w:rsidRPr="006B195D">
        <w:rPr>
          <w:color w:val="000000"/>
        </w:rPr>
        <w:tab/>
        <w:t>(a)</w:t>
      </w:r>
      <w:r w:rsidRPr="006B195D">
        <w:rPr>
          <w:color w:val="000000"/>
        </w:rPr>
        <w:tab/>
        <w:t>conduct any investigation the assessor considers appropriate; and</w:t>
      </w:r>
    </w:p>
    <w:p w:rsidR="006D392B" w:rsidRPr="006B195D" w:rsidRDefault="006D392B" w:rsidP="006D392B">
      <w:pPr>
        <w:pStyle w:val="Ipara"/>
        <w:rPr>
          <w:color w:val="000000"/>
        </w:rPr>
      </w:pPr>
      <w:r w:rsidRPr="006B195D">
        <w:rPr>
          <w:color w:val="000000"/>
        </w:rPr>
        <w:tab/>
        <w:t>(b)</w:t>
      </w:r>
      <w:r w:rsidRPr="006B195D">
        <w:rPr>
          <w:color w:val="000000"/>
        </w:rPr>
        <w:tab/>
        <w:t>ask any of the following to provide information:</w:t>
      </w:r>
    </w:p>
    <w:p w:rsidR="006D392B" w:rsidRPr="006B195D" w:rsidRDefault="006D392B" w:rsidP="006D392B">
      <w:pPr>
        <w:pStyle w:val="Isubpara"/>
        <w:rPr>
          <w:color w:val="000000"/>
        </w:rPr>
      </w:pPr>
      <w:r w:rsidRPr="006B195D">
        <w:rPr>
          <w:color w:val="000000"/>
        </w:rPr>
        <w:tab/>
        <w:t>(i)</w:t>
      </w:r>
      <w:r w:rsidRPr="006B195D">
        <w:rPr>
          <w:color w:val="000000"/>
        </w:rPr>
        <w:tab/>
        <w:t>an administrative unit;</w:t>
      </w:r>
    </w:p>
    <w:p w:rsidR="006D392B" w:rsidRPr="006B195D" w:rsidRDefault="006D392B" w:rsidP="006D392B">
      <w:pPr>
        <w:pStyle w:val="Isubpara"/>
        <w:rPr>
          <w:color w:val="000000"/>
        </w:rPr>
      </w:pPr>
      <w:r w:rsidRPr="006B195D">
        <w:rPr>
          <w:color w:val="000000"/>
        </w:rPr>
        <w:tab/>
        <w:t>(ii)</w:t>
      </w:r>
      <w:r w:rsidRPr="006B195D">
        <w:rPr>
          <w:color w:val="000000"/>
        </w:rPr>
        <w:tab/>
        <w:t>a territory authority;</w:t>
      </w:r>
    </w:p>
    <w:p w:rsidR="006D392B" w:rsidRPr="006B195D" w:rsidRDefault="006D392B" w:rsidP="006D392B">
      <w:pPr>
        <w:pStyle w:val="Isubpara"/>
        <w:rPr>
          <w:color w:val="000000"/>
        </w:rPr>
      </w:pPr>
      <w:r w:rsidRPr="006B195D">
        <w:rPr>
          <w:color w:val="000000"/>
        </w:rPr>
        <w:tab/>
        <w:t>(iii)</w:t>
      </w:r>
      <w:r w:rsidRPr="006B195D">
        <w:rPr>
          <w:color w:val="000000"/>
        </w:rPr>
        <w:tab/>
        <w:t>a statutory office-holder;</w:t>
      </w:r>
    </w:p>
    <w:p w:rsidR="006D392B" w:rsidRPr="006B195D" w:rsidRDefault="006D392B" w:rsidP="006D392B">
      <w:pPr>
        <w:pStyle w:val="Isubpara"/>
        <w:rPr>
          <w:color w:val="000000"/>
        </w:rPr>
      </w:pPr>
      <w:r w:rsidRPr="006B195D">
        <w:rPr>
          <w:color w:val="000000"/>
        </w:rPr>
        <w:tab/>
        <w:t>(</w:t>
      </w:r>
      <w:r w:rsidR="00957733" w:rsidRPr="006B195D">
        <w:rPr>
          <w:color w:val="000000"/>
        </w:rPr>
        <w:t>i</w:t>
      </w:r>
      <w:r w:rsidRPr="006B195D">
        <w:rPr>
          <w:color w:val="000000"/>
        </w:rPr>
        <w:t>v)</w:t>
      </w:r>
      <w:r w:rsidRPr="006B195D">
        <w:rPr>
          <w:color w:val="000000"/>
        </w:rPr>
        <w:tab/>
        <w:t xml:space="preserve">for an assessment for an offender to be sentenced for a family violence offence—an approved crisis support organisation under the </w:t>
      </w:r>
      <w:hyperlink r:id="rId27" w:tooltip="A1986-52" w:history="1">
        <w:r w:rsidR="004B2369" w:rsidRPr="006B195D">
          <w:rPr>
            <w:rStyle w:val="charCitHyperlinkItal"/>
          </w:rPr>
          <w:t>Domestic Violence Agencies Act 1986</w:t>
        </w:r>
      </w:hyperlink>
      <w:r w:rsidRPr="006B195D">
        <w:rPr>
          <w:color w:val="000000"/>
        </w:rPr>
        <w:t>;</w:t>
      </w:r>
    </w:p>
    <w:p w:rsidR="006D392B" w:rsidRPr="006B195D" w:rsidRDefault="006D392B" w:rsidP="006D392B">
      <w:pPr>
        <w:pStyle w:val="Isubpara"/>
        <w:rPr>
          <w:color w:val="000000"/>
        </w:rPr>
      </w:pPr>
      <w:r w:rsidRPr="006B195D">
        <w:rPr>
          <w:color w:val="000000"/>
        </w:rPr>
        <w:tab/>
        <w:t>(v)</w:t>
      </w:r>
      <w:r w:rsidRPr="006B195D">
        <w:rPr>
          <w:color w:val="000000"/>
        </w:rPr>
        <w:tab/>
        <w:t>a victim of the offence;</w:t>
      </w:r>
    </w:p>
    <w:p w:rsidR="006D392B" w:rsidRPr="006B195D" w:rsidRDefault="006D392B" w:rsidP="006D392B">
      <w:pPr>
        <w:pStyle w:val="Isubpara"/>
        <w:rPr>
          <w:color w:val="000000"/>
        </w:rPr>
      </w:pPr>
      <w:r w:rsidRPr="006B195D">
        <w:rPr>
          <w:color w:val="000000"/>
        </w:rPr>
        <w:tab/>
        <w:t>(vi)</w:t>
      </w:r>
      <w:r w:rsidRPr="006B195D">
        <w:rPr>
          <w:color w:val="000000"/>
        </w:rPr>
        <w:tab/>
        <w:t>any other entity.</w:t>
      </w:r>
    </w:p>
    <w:p w:rsidR="006D392B" w:rsidRPr="006B195D" w:rsidRDefault="00957733" w:rsidP="006D392B">
      <w:pPr>
        <w:pStyle w:val="IMain"/>
        <w:rPr>
          <w:color w:val="000000"/>
        </w:rPr>
      </w:pPr>
      <w:r w:rsidRPr="006B195D">
        <w:rPr>
          <w:color w:val="000000"/>
        </w:rPr>
        <w:tab/>
      </w:r>
      <w:r w:rsidR="006D392B" w:rsidRPr="006B195D">
        <w:rPr>
          <w:color w:val="000000"/>
        </w:rPr>
        <w:t>(</w:t>
      </w:r>
      <w:r w:rsidRPr="006B195D">
        <w:rPr>
          <w:color w:val="000000"/>
        </w:rPr>
        <w:t>2</w:t>
      </w:r>
      <w:r w:rsidR="006D392B" w:rsidRPr="006B195D">
        <w:rPr>
          <w:color w:val="000000"/>
        </w:rPr>
        <w:t>)</w:t>
      </w:r>
      <w:r w:rsidR="006D392B" w:rsidRPr="006B195D">
        <w:rPr>
          <w:color w:val="000000"/>
        </w:rPr>
        <w:tab/>
        <w:t>If an entity mentioned in subsection (1) (b) (i), (ii) or (iii) is asked to provide information, the entity must promptly comply with the request.</w:t>
      </w:r>
    </w:p>
    <w:p w:rsidR="006D392B" w:rsidRPr="006B195D" w:rsidRDefault="006D392B" w:rsidP="006D392B">
      <w:pPr>
        <w:pStyle w:val="IMain"/>
        <w:rPr>
          <w:color w:val="000000"/>
        </w:rPr>
      </w:pPr>
      <w:r w:rsidRPr="006B195D">
        <w:rPr>
          <w:color w:val="000000"/>
        </w:rPr>
        <w:tab/>
        <w:t>(</w:t>
      </w:r>
      <w:r w:rsidR="00957733" w:rsidRPr="006B195D">
        <w:rPr>
          <w:color w:val="000000"/>
        </w:rPr>
        <w:t>3</w:t>
      </w:r>
      <w:r w:rsidRPr="006B195D">
        <w:rPr>
          <w:color w:val="000000"/>
        </w:rPr>
        <w:t>)</w:t>
      </w:r>
      <w:r w:rsidRPr="006B195D">
        <w:rPr>
          <w:color w:val="000000"/>
        </w:rPr>
        <w:tab/>
        <w:t>If an entity gives information honestly and with reasonable care in response to a request under subsection (1), the giving of the information is not—</w:t>
      </w:r>
    </w:p>
    <w:p w:rsidR="006D392B" w:rsidRPr="006B195D" w:rsidRDefault="006D392B" w:rsidP="006D392B">
      <w:pPr>
        <w:pStyle w:val="Ipara"/>
        <w:rPr>
          <w:color w:val="000000"/>
        </w:rPr>
      </w:pPr>
      <w:r w:rsidRPr="006B195D">
        <w:rPr>
          <w:color w:val="000000"/>
        </w:rPr>
        <w:tab/>
        <w:t>(a)</w:t>
      </w:r>
      <w:r w:rsidRPr="006B195D">
        <w:rPr>
          <w:color w:val="000000"/>
        </w:rPr>
        <w:tab/>
        <w:t>a breach of confidence, professional etiquette, ethics or a rule of professional misconduct; or</w:t>
      </w:r>
    </w:p>
    <w:p w:rsidR="006D392B" w:rsidRPr="006B195D" w:rsidRDefault="006D392B" w:rsidP="006D392B">
      <w:pPr>
        <w:pStyle w:val="Ipara"/>
        <w:rPr>
          <w:color w:val="000000"/>
        </w:rPr>
      </w:pPr>
      <w:r w:rsidRPr="006B195D">
        <w:rPr>
          <w:color w:val="000000"/>
        </w:rPr>
        <w:tab/>
        <w:t>(b)</w:t>
      </w:r>
      <w:r w:rsidRPr="006B195D">
        <w:rPr>
          <w:color w:val="000000"/>
        </w:rPr>
        <w:tab/>
        <w:t>a ground for a civil proceeding for defamation, malicious prosecution or conspiracy.</w:t>
      </w:r>
    </w:p>
    <w:p w:rsidR="006D392B" w:rsidRPr="006B195D" w:rsidRDefault="006D392B" w:rsidP="006D392B">
      <w:pPr>
        <w:pStyle w:val="IMain"/>
        <w:rPr>
          <w:color w:val="000000"/>
        </w:rPr>
      </w:pPr>
      <w:r w:rsidRPr="006B195D">
        <w:rPr>
          <w:color w:val="000000"/>
        </w:rPr>
        <w:tab/>
        <w:t>(</w:t>
      </w:r>
      <w:r w:rsidR="00957733" w:rsidRPr="006B195D">
        <w:rPr>
          <w:color w:val="000000"/>
        </w:rPr>
        <w:t>4</w:t>
      </w:r>
      <w:r w:rsidRPr="006B195D">
        <w:rPr>
          <w:color w:val="000000"/>
        </w:rPr>
        <w:t>)</w:t>
      </w:r>
      <w:r w:rsidRPr="006B195D">
        <w:rPr>
          <w:color w:val="000000"/>
        </w:rPr>
        <w:tab/>
        <w:t xml:space="preserve">This section does not limit any other power of the assessor to obtain information for the purpose of the </w:t>
      </w:r>
      <w:r w:rsidRPr="006B195D">
        <w:rPr>
          <w:color w:val="000000"/>
          <w:lang w:eastAsia="en-AU"/>
        </w:rPr>
        <w:t>intensive correction assessment</w:t>
      </w:r>
      <w:r w:rsidRPr="006B195D">
        <w:rPr>
          <w:color w:val="000000"/>
        </w:rPr>
        <w:t>.</w:t>
      </w:r>
    </w:p>
    <w:p w:rsidR="006D392B" w:rsidRPr="006B195D" w:rsidRDefault="006D392B" w:rsidP="006D392B">
      <w:pPr>
        <w:pStyle w:val="IMain"/>
        <w:rPr>
          <w:color w:val="000000"/>
        </w:rPr>
      </w:pPr>
      <w:r w:rsidRPr="006B195D">
        <w:rPr>
          <w:color w:val="000000"/>
        </w:rPr>
        <w:tab/>
        <w:t>(</w:t>
      </w:r>
      <w:r w:rsidR="00957733" w:rsidRPr="006B195D">
        <w:rPr>
          <w:color w:val="000000"/>
        </w:rPr>
        <w:t>5</w:t>
      </w:r>
      <w:r w:rsidRPr="006B195D">
        <w:rPr>
          <w:color w:val="000000"/>
        </w:rPr>
        <w:t>)</w:t>
      </w:r>
      <w:r w:rsidRPr="006B195D">
        <w:rPr>
          <w:color w:val="000000"/>
        </w:rPr>
        <w:tab/>
        <w:t xml:space="preserve">A regulation may make provision in relation to the preparation and provision of </w:t>
      </w:r>
      <w:r w:rsidRPr="006B195D">
        <w:rPr>
          <w:color w:val="000000"/>
          <w:lang w:eastAsia="en-AU"/>
        </w:rPr>
        <w:t>intensive correction assessments</w:t>
      </w:r>
      <w:r w:rsidRPr="006B195D">
        <w:rPr>
          <w:color w:val="000000"/>
        </w:rPr>
        <w:t>.</w:t>
      </w:r>
    </w:p>
    <w:p w:rsidR="006D392B" w:rsidRPr="006B195D" w:rsidRDefault="006D392B" w:rsidP="006D392B">
      <w:pPr>
        <w:pStyle w:val="IMain"/>
        <w:rPr>
          <w:color w:val="000000"/>
        </w:rPr>
      </w:pPr>
      <w:r w:rsidRPr="006B195D">
        <w:rPr>
          <w:color w:val="000000"/>
        </w:rPr>
        <w:tab/>
        <w:t>(</w:t>
      </w:r>
      <w:r w:rsidR="00957733" w:rsidRPr="006B195D">
        <w:rPr>
          <w:color w:val="000000"/>
        </w:rPr>
        <w:t>6</w:t>
      </w:r>
      <w:r w:rsidRPr="006B195D">
        <w:rPr>
          <w:color w:val="000000"/>
        </w:rPr>
        <w:t>)</w:t>
      </w:r>
      <w:r w:rsidRPr="006B195D">
        <w:rPr>
          <w:color w:val="000000"/>
        </w:rPr>
        <w:tab/>
        <w:t>In this section:</w:t>
      </w:r>
    </w:p>
    <w:p w:rsidR="006D392B" w:rsidRPr="006B195D" w:rsidRDefault="006D392B" w:rsidP="006B195D">
      <w:pPr>
        <w:pStyle w:val="aDef"/>
        <w:rPr>
          <w:color w:val="000000"/>
        </w:rPr>
      </w:pPr>
      <w:r w:rsidRPr="006B195D">
        <w:rPr>
          <w:rStyle w:val="charBoldItals"/>
          <w:color w:val="000000"/>
        </w:rPr>
        <w:t xml:space="preserve">information </w:t>
      </w:r>
      <w:r w:rsidRPr="006B195D">
        <w:rPr>
          <w:color w:val="000000"/>
        </w:rPr>
        <w:t>includes a document.</w:t>
      </w:r>
    </w:p>
    <w:p w:rsidR="006D392B" w:rsidRPr="006B195D" w:rsidRDefault="006D392B" w:rsidP="006D392B">
      <w:pPr>
        <w:pStyle w:val="IH5Sec"/>
        <w:rPr>
          <w:color w:val="000000"/>
        </w:rPr>
      </w:pPr>
      <w:r w:rsidRPr="006B195D">
        <w:rPr>
          <w:color w:val="000000"/>
        </w:rPr>
        <w:t>46F</w:t>
      </w:r>
      <w:r w:rsidRPr="006B195D">
        <w:rPr>
          <w:color w:val="000000"/>
        </w:rPr>
        <w:tab/>
      </w:r>
      <w:r w:rsidRPr="006B195D">
        <w:rPr>
          <w:color w:val="000000"/>
          <w:lang w:eastAsia="en-AU"/>
        </w:rPr>
        <w:t>Intensive correction assessments</w:t>
      </w:r>
      <w:r w:rsidRPr="006B195D">
        <w:rPr>
          <w:color w:val="000000"/>
        </w:rPr>
        <w:t>—provision to court</w:t>
      </w:r>
    </w:p>
    <w:p w:rsidR="006D392B" w:rsidRPr="006B195D" w:rsidRDefault="006D392B" w:rsidP="006D392B">
      <w:pPr>
        <w:pStyle w:val="Amainreturn"/>
        <w:rPr>
          <w:color w:val="000000"/>
        </w:rPr>
      </w:pPr>
      <w:r w:rsidRPr="006B195D">
        <w:rPr>
          <w:color w:val="000000"/>
        </w:rPr>
        <w:t xml:space="preserve">The </w:t>
      </w:r>
      <w:r w:rsidRPr="006B195D">
        <w:rPr>
          <w:color w:val="000000"/>
          <w:lang w:eastAsia="en-AU"/>
        </w:rPr>
        <w:t>intensive correction assessment</w:t>
      </w:r>
      <w:r w:rsidRPr="006B195D">
        <w:rPr>
          <w:color w:val="000000"/>
        </w:rPr>
        <w:t xml:space="preserve"> may be given to the court either orally or in writing.</w:t>
      </w:r>
    </w:p>
    <w:p w:rsidR="006D392B" w:rsidRPr="006B195D" w:rsidRDefault="006D392B" w:rsidP="006D392B">
      <w:pPr>
        <w:pStyle w:val="IH5Sec"/>
        <w:rPr>
          <w:color w:val="000000"/>
        </w:rPr>
      </w:pPr>
      <w:r w:rsidRPr="006B195D">
        <w:rPr>
          <w:color w:val="000000"/>
        </w:rPr>
        <w:t>46G</w:t>
      </w:r>
      <w:r w:rsidRPr="006B195D">
        <w:rPr>
          <w:color w:val="000000"/>
        </w:rPr>
        <w:tab/>
      </w:r>
      <w:r w:rsidRPr="006B195D">
        <w:rPr>
          <w:color w:val="000000"/>
          <w:lang w:eastAsia="en-AU"/>
        </w:rPr>
        <w:t>Intensive correction assessments</w:t>
      </w:r>
      <w:r w:rsidRPr="006B195D">
        <w:rPr>
          <w:color w:val="000000"/>
        </w:rPr>
        <w:t>—cross-examination</w:t>
      </w:r>
    </w:p>
    <w:p w:rsidR="006D392B" w:rsidRPr="006B195D" w:rsidRDefault="006D392B" w:rsidP="006D392B">
      <w:pPr>
        <w:pStyle w:val="IMain"/>
        <w:rPr>
          <w:color w:val="000000"/>
        </w:rPr>
      </w:pPr>
      <w:r w:rsidRPr="006B195D">
        <w:rPr>
          <w:color w:val="000000"/>
        </w:rPr>
        <w:tab/>
        <w:t>(1)</w:t>
      </w:r>
      <w:r w:rsidRPr="006B195D">
        <w:rPr>
          <w:color w:val="000000"/>
        </w:rPr>
        <w:tab/>
        <w:t xml:space="preserve">The prosecutor and the defence may cross-examine the assessor on the </w:t>
      </w:r>
      <w:r w:rsidRPr="006B195D">
        <w:rPr>
          <w:color w:val="000000"/>
          <w:lang w:eastAsia="en-AU"/>
        </w:rPr>
        <w:t>intensive correction assessment</w:t>
      </w:r>
      <w:r w:rsidRPr="006B195D">
        <w:rPr>
          <w:color w:val="000000"/>
        </w:rPr>
        <w:t xml:space="preserve"> given to the court by the assessor.</w:t>
      </w:r>
    </w:p>
    <w:p w:rsidR="006D392B" w:rsidRPr="006B195D" w:rsidRDefault="006D392B" w:rsidP="006A68BC">
      <w:pPr>
        <w:pStyle w:val="IMain"/>
        <w:keepNext/>
        <w:rPr>
          <w:color w:val="000000"/>
        </w:rPr>
      </w:pPr>
      <w:r w:rsidRPr="006B195D">
        <w:rPr>
          <w:color w:val="000000"/>
        </w:rPr>
        <w:tab/>
        <w:t>(2)</w:t>
      </w:r>
      <w:r w:rsidRPr="006B195D">
        <w:rPr>
          <w:color w:val="000000"/>
        </w:rPr>
        <w:tab/>
        <w:t>In this section:</w:t>
      </w:r>
    </w:p>
    <w:p w:rsidR="006D392B" w:rsidRPr="006B195D" w:rsidRDefault="006D392B" w:rsidP="006B195D">
      <w:pPr>
        <w:pStyle w:val="aDef"/>
        <w:keepNext/>
        <w:rPr>
          <w:color w:val="000000"/>
        </w:rPr>
      </w:pPr>
      <w:r w:rsidRPr="006B195D">
        <w:rPr>
          <w:rStyle w:val="charBoldItals"/>
          <w:color w:val="000000"/>
        </w:rPr>
        <w:t>defence</w:t>
      </w:r>
      <w:r w:rsidRPr="006B195D">
        <w:rPr>
          <w:color w:val="000000"/>
        </w:rPr>
        <w:t xml:space="preserve"> means—</w:t>
      </w:r>
    </w:p>
    <w:p w:rsidR="006D392B" w:rsidRPr="006B195D" w:rsidRDefault="006D392B" w:rsidP="006D392B">
      <w:pPr>
        <w:pStyle w:val="Idefpara"/>
        <w:rPr>
          <w:color w:val="000000"/>
        </w:rPr>
      </w:pPr>
      <w:r w:rsidRPr="006B195D">
        <w:rPr>
          <w:color w:val="000000"/>
        </w:rPr>
        <w:tab/>
        <w:t>(a)</w:t>
      </w:r>
      <w:r w:rsidRPr="006B195D">
        <w:rPr>
          <w:color w:val="000000"/>
        </w:rPr>
        <w:tab/>
        <w:t>any lawyer representing the offender; or</w:t>
      </w:r>
    </w:p>
    <w:p w:rsidR="006D392B" w:rsidRPr="006B195D" w:rsidRDefault="006D392B" w:rsidP="006D392B">
      <w:pPr>
        <w:pStyle w:val="Idefpara"/>
        <w:rPr>
          <w:color w:val="000000"/>
        </w:rPr>
      </w:pPr>
      <w:r w:rsidRPr="006B195D">
        <w:rPr>
          <w:color w:val="000000"/>
        </w:rPr>
        <w:tab/>
        <w:t>(b)</w:t>
      </w:r>
      <w:r w:rsidRPr="006B195D">
        <w:rPr>
          <w:color w:val="000000"/>
        </w:rPr>
        <w:tab/>
        <w:t>if the offender is not legally represented—the offender.</w:t>
      </w:r>
    </w:p>
    <w:p w:rsidR="006D392B" w:rsidRPr="006B195D" w:rsidRDefault="006B195D" w:rsidP="006B195D">
      <w:pPr>
        <w:pStyle w:val="AH5Sec"/>
        <w:shd w:val="pct25" w:color="auto" w:fill="auto"/>
        <w:rPr>
          <w:color w:val="000000"/>
        </w:rPr>
      </w:pPr>
      <w:bookmarkStart w:id="22" w:name="_Toc524685546"/>
      <w:r w:rsidRPr="006B195D">
        <w:rPr>
          <w:rStyle w:val="CharSectNo"/>
        </w:rPr>
        <w:t>17</w:t>
      </w:r>
      <w:r w:rsidRPr="006B195D">
        <w:rPr>
          <w:color w:val="000000"/>
        </w:rPr>
        <w:tab/>
      </w:r>
      <w:r w:rsidR="00710E2B" w:rsidRPr="006B195D">
        <w:rPr>
          <w:color w:val="000000"/>
        </w:rPr>
        <w:t>Application—pt 5.2</w:t>
      </w:r>
      <w:r w:rsidR="00583C4A" w:rsidRPr="006B195D">
        <w:rPr>
          <w:color w:val="000000"/>
        </w:rPr>
        <w:br/>
      </w:r>
      <w:r w:rsidR="006D392B" w:rsidRPr="006B195D">
        <w:rPr>
          <w:color w:val="000000"/>
        </w:rPr>
        <w:t>Section 64 (1)</w:t>
      </w:r>
      <w:bookmarkEnd w:id="22"/>
    </w:p>
    <w:p w:rsidR="006D392B" w:rsidRPr="006B195D" w:rsidRDefault="006D392B" w:rsidP="006D392B">
      <w:pPr>
        <w:pStyle w:val="direction"/>
        <w:rPr>
          <w:color w:val="000000"/>
        </w:rPr>
      </w:pPr>
      <w:r w:rsidRPr="006B195D">
        <w:rPr>
          <w:color w:val="000000"/>
        </w:rPr>
        <w:t>substitute</w:t>
      </w:r>
    </w:p>
    <w:p w:rsidR="006D392B" w:rsidRPr="006B195D" w:rsidRDefault="006D392B" w:rsidP="006D392B">
      <w:pPr>
        <w:pStyle w:val="IMain"/>
        <w:rPr>
          <w:color w:val="000000"/>
        </w:rPr>
      </w:pPr>
      <w:r w:rsidRPr="006B195D">
        <w:rPr>
          <w:color w:val="000000"/>
        </w:rPr>
        <w:tab/>
        <w:t>(1)</w:t>
      </w:r>
      <w:r w:rsidRPr="006B195D">
        <w:rPr>
          <w:color w:val="000000"/>
        </w:rPr>
        <w:tab/>
        <w:t>This part applies</w:t>
      </w:r>
      <w:r w:rsidR="00031E84" w:rsidRPr="006B195D">
        <w:rPr>
          <w:color w:val="000000"/>
        </w:rPr>
        <w:t xml:space="preserve"> to the following:</w:t>
      </w:r>
    </w:p>
    <w:p w:rsidR="006D392B" w:rsidRPr="006B195D" w:rsidRDefault="006D392B" w:rsidP="006D392B">
      <w:pPr>
        <w:pStyle w:val="Ipara"/>
        <w:rPr>
          <w:color w:val="000000"/>
        </w:rPr>
      </w:pPr>
      <w:r w:rsidRPr="006B195D">
        <w:rPr>
          <w:color w:val="000000"/>
        </w:rPr>
        <w:tab/>
        <w:t>(a)</w:t>
      </w:r>
      <w:r w:rsidRPr="006B195D">
        <w:rPr>
          <w:color w:val="000000"/>
        </w:rPr>
        <w:tab/>
        <w:t>a sentence of imprisonment imposed by a court on an offender for an offence, other than an excluded sentence of imprisonment;</w:t>
      </w:r>
    </w:p>
    <w:p w:rsidR="006D392B" w:rsidRPr="006B195D" w:rsidRDefault="006D392B" w:rsidP="006D392B">
      <w:pPr>
        <w:pStyle w:val="Ipara"/>
        <w:rPr>
          <w:color w:val="000000"/>
        </w:rPr>
      </w:pPr>
      <w:r w:rsidRPr="006B195D">
        <w:rPr>
          <w:color w:val="000000"/>
        </w:rPr>
        <w:tab/>
        <w:t>(b)</w:t>
      </w:r>
      <w:r w:rsidRPr="006B195D">
        <w:rPr>
          <w:color w:val="000000"/>
        </w:rPr>
        <w:tab/>
        <w:t>full</w:t>
      </w:r>
      <w:r w:rsidRPr="006B195D">
        <w:rPr>
          <w:color w:val="000000"/>
        </w:rPr>
        <w:noBreakHyphen/>
        <w:t xml:space="preserve">time detention ordered under the </w:t>
      </w:r>
      <w:hyperlink r:id="rId28" w:tooltip="A2005-59" w:history="1">
        <w:r w:rsidR="004B2369" w:rsidRPr="006B195D">
          <w:rPr>
            <w:rStyle w:val="charCitHyperlinkItal"/>
          </w:rPr>
          <w:t>Crimes (Sentence Administration) Act 2005</w:t>
        </w:r>
      </w:hyperlink>
      <w:r w:rsidRPr="006B195D">
        <w:rPr>
          <w:color w:val="000000"/>
        </w:rPr>
        <w:t>,</w:t>
      </w:r>
      <w:r w:rsidRPr="006B195D">
        <w:t xml:space="preserve"> </w:t>
      </w:r>
      <w:r w:rsidRPr="006B195D">
        <w:rPr>
          <w:color w:val="000000"/>
        </w:rPr>
        <w:t>section 65 (2) (b).</w:t>
      </w:r>
    </w:p>
    <w:p w:rsidR="006D392B" w:rsidRPr="006B195D" w:rsidRDefault="006D392B" w:rsidP="006D392B">
      <w:pPr>
        <w:pStyle w:val="aNotepar"/>
        <w:rPr>
          <w:color w:val="000000"/>
        </w:rPr>
      </w:pPr>
      <w:r w:rsidRPr="006B195D">
        <w:rPr>
          <w:rStyle w:val="charItals"/>
        </w:rPr>
        <w:t>Note</w:t>
      </w:r>
      <w:r w:rsidRPr="006B195D">
        <w:rPr>
          <w:rStyle w:val="charItals"/>
        </w:rPr>
        <w:tab/>
      </w:r>
      <w:r w:rsidRPr="006B195D">
        <w:rPr>
          <w:color w:val="000000"/>
        </w:rPr>
        <w:t xml:space="preserve">Under the </w:t>
      </w:r>
      <w:hyperlink r:id="rId29" w:tooltip="A2005-59" w:history="1">
        <w:r w:rsidR="004B2369" w:rsidRPr="006B195D">
          <w:rPr>
            <w:rStyle w:val="charCitHyperlinkItal"/>
          </w:rPr>
          <w:t>Crimes (Sentence Administration) Act 2005</w:t>
        </w:r>
      </w:hyperlink>
      <w:r w:rsidRPr="006B195D">
        <w:rPr>
          <w:color w:val="000000"/>
        </w:rPr>
        <w:t>, s 65 (2), an offender’s intensive correction order may be cancelled, and a court may order any remaining sentence of the offender</w:t>
      </w:r>
      <w:r w:rsidR="00935BEF" w:rsidRPr="006B195D">
        <w:rPr>
          <w:color w:val="000000"/>
        </w:rPr>
        <w:t xml:space="preserve"> to be</w:t>
      </w:r>
      <w:r w:rsidRPr="006B195D">
        <w:rPr>
          <w:color w:val="000000"/>
        </w:rPr>
        <w:t xml:space="preserve"> served by full-time detention.</w:t>
      </w:r>
    </w:p>
    <w:p w:rsidR="006D392B" w:rsidRPr="006B195D" w:rsidRDefault="006B195D" w:rsidP="006B195D">
      <w:pPr>
        <w:pStyle w:val="AH5Sec"/>
        <w:shd w:val="pct25" w:color="auto" w:fill="auto"/>
        <w:rPr>
          <w:color w:val="000000"/>
        </w:rPr>
      </w:pPr>
      <w:bookmarkStart w:id="23" w:name="_Toc524685547"/>
      <w:r w:rsidRPr="006B195D">
        <w:rPr>
          <w:rStyle w:val="CharSectNo"/>
        </w:rPr>
        <w:t>18</w:t>
      </w:r>
      <w:r w:rsidRPr="006B195D">
        <w:rPr>
          <w:color w:val="000000"/>
        </w:rPr>
        <w:tab/>
      </w:r>
      <w:r w:rsidR="006D392B" w:rsidRPr="006B195D">
        <w:rPr>
          <w:color w:val="000000"/>
        </w:rPr>
        <w:t>New division 5.4.1A</w:t>
      </w:r>
      <w:r w:rsidR="00B34DB0" w:rsidRPr="006B195D">
        <w:rPr>
          <w:color w:val="000000"/>
        </w:rPr>
        <w:t xml:space="preserve"> heading</w:t>
      </w:r>
      <w:bookmarkEnd w:id="23"/>
    </w:p>
    <w:p w:rsidR="006D392B" w:rsidRPr="006B195D" w:rsidRDefault="006D392B" w:rsidP="006D392B">
      <w:pPr>
        <w:pStyle w:val="direction"/>
        <w:rPr>
          <w:color w:val="000000"/>
        </w:rPr>
      </w:pPr>
      <w:r w:rsidRPr="006B195D">
        <w:rPr>
          <w:color w:val="000000"/>
        </w:rPr>
        <w:t>before division 5.4.1, insert</w:t>
      </w:r>
    </w:p>
    <w:p w:rsidR="003876DF" w:rsidRPr="006B195D" w:rsidRDefault="006D392B" w:rsidP="003876DF">
      <w:pPr>
        <w:pStyle w:val="IH3Div"/>
        <w:rPr>
          <w:color w:val="000000"/>
        </w:rPr>
      </w:pPr>
      <w:r w:rsidRPr="006B195D">
        <w:rPr>
          <w:color w:val="000000"/>
        </w:rPr>
        <w:t>Division 5.4.1A</w:t>
      </w:r>
      <w:r w:rsidRPr="006B195D">
        <w:rPr>
          <w:color w:val="000000"/>
        </w:rPr>
        <w:tab/>
        <w:t>General</w:t>
      </w:r>
    </w:p>
    <w:p w:rsidR="006D392B" w:rsidRPr="006B195D" w:rsidRDefault="006B195D" w:rsidP="006B195D">
      <w:pPr>
        <w:pStyle w:val="AH5Sec"/>
        <w:shd w:val="pct25" w:color="auto" w:fill="auto"/>
        <w:rPr>
          <w:color w:val="000000"/>
        </w:rPr>
      </w:pPr>
      <w:bookmarkStart w:id="24" w:name="_Toc524685548"/>
      <w:r w:rsidRPr="006B195D">
        <w:rPr>
          <w:rStyle w:val="CharSectNo"/>
        </w:rPr>
        <w:t>19</w:t>
      </w:r>
      <w:r w:rsidRPr="006B195D">
        <w:rPr>
          <w:color w:val="000000"/>
        </w:rPr>
        <w:tab/>
      </w:r>
      <w:r w:rsidR="00F75B65" w:rsidRPr="006B195D">
        <w:rPr>
          <w:color w:val="000000"/>
        </w:rPr>
        <w:t>Application—pt 5.4</w:t>
      </w:r>
      <w:r w:rsidR="00F75B65" w:rsidRPr="006B195D">
        <w:rPr>
          <w:color w:val="000000"/>
        </w:rPr>
        <w:br/>
      </w:r>
      <w:r w:rsidR="006D392B" w:rsidRPr="006B195D">
        <w:rPr>
          <w:color w:val="000000"/>
        </w:rPr>
        <w:t>Section 76</w:t>
      </w:r>
      <w:bookmarkEnd w:id="24"/>
    </w:p>
    <w:p w:rsidR="006D392B" w:rsidRPr="006B195D" w:rsidRDefault="003876DF" w:rsidP="006A68BC">
      <w:pPr>
        <w:pStyle w:val="direction"/>
        <w:keepNext w:val="0"/>
        <w:rPr>
          <w:color w:val="000000"/>
        </w:rPr>
      </w:pPr>
      <w:r w:rsidRPr="006B195D">
        <w:rPr>
          <w:color w:val="000000"/>
        </w:rPr>
        <w:t>relocate to division 5.4.1A</w:t>
      </w:r>
    </w:p>
    <w:p w:rsidR="006D392B" w:rsidRPr="006B195D" w:rsidRDefault="006B195D" w:rsidP="006B195D">
      <w:pPr>
        <w:pStyle w:val="AH5Sec"/>
        <w:shd w:val="pct25" w:color="auto" w:fill="auto"/>
        <w:rPr>
          <w:color w:val="000000"/>
        </w:rPr>
      </w:pPr>
      <w:bookmarkStart w:id="25" w:name="_Toc524685549"/>
      <w:r w:rsidRPr="006B195D">
        <w:rPr>
          <w:rStyle w:val="CharSectNo"/>
        </w:rPr>
        <w:t>20</w:t>
      </w:r>
      <w:r w:rsidRPr="006B195D">
        <w:rPr>
          <w:color w:val="000000"/>
        </w:rPr>
        <w:tab/>
      </w:r>
      <w:r w:rsidR="00710E2B" w:rsidRPr="006B195D">
        <w:rPr>
          <w:color w:val="000000"/>
        </w:rPr>
        <w:t>Intensive correction orders—suitability</w:t>
      </w:r>
      <w:r w:rsidR="00710E2B" w:rsidRPr="006B195D">
        <w:rPr>
          <w:color w:val="000000"/>
        </w:rPr>
        <w:br/>
      </w:r>
      <w:r w:rsidR="006D392B" w:rsidRPr="006B195D">
        <w:rPr>
          <w:color w:val="000000"/>
        </w:rPr>
        <w:t xml:space="preserve">Section 78 (1) and </w:t>
      </w:r>
      <w:r w:rsidR="00ED3CE3" w:rsidRPr="006B195D">
        <w:rPr>
          <w:color w:val="000000"/>
        </w:rPr>
        <w:t>(2)</w:t>
      </w:r>
      <w:bookmarkEnd w:id="25"/>
    </w:p>
    <w:p w:rsidR="006D392B" w:rsidRPr="006B195D" w:rsidRDefault="006D392B" w:rsidP="006D392B">
      <w:pPr>
        <w:pStyle w:val="direction"/>
        <w:rPr>
          <w:color w:val="000000"/>
        </w:rPr>
      </w:pPr>
      <w:r w:rsidRPr="006B195D">
        <w:rPr>
          <w:color w:val="000000"/>
        </w:rPr>
        <w:t>substitute</w:t>
      </w:r>
    </w:p>
    <w:p w:rsidR="006D392B" w:rsidRPr="006B195D" w:rsidRDefault="006D392B" w:rsidP="006A68BC">
      <w:pPr>
        <w:pStyle w:val="IMain"/>
        <w:keepNext/>
        <w:rPr>
          <w:color w:val="000000"/>
        </w:rPr>
      </w:pPr>
      <w:r w:rsidRPr="006B195D">
        <w:rPr>
          <w:color w:val="000000"/>
        </w:rPr>
        <w:tab/>
        <w:t>(1)</w:t>
      </w:r>
      <w:r w:rsidRPr="006B195D">
        <w:rPr>
          <w:color w:val="000000"/>
        </w:rPr>
        <w:tab/>
        <w:t>The court must not make an intensive correction order for the offender unless the court has considered—</w:t>
      </w:r>
    </w:p>
    <w:p w:rsidR="006D392B" w:rsidRPr="006B195D" w:rsidRDefault="006D392B" w:rsidP="006D392B">
      <w:pPr>
        <w:pStyle w:val="Ipara"/>
        <w:rPr>
          <w:color w:val="000000"/>
        </w:rPr>
      </w:pPr>
      <w:r w:rsidRPr="006B195D">
        <w:rPr>
          <w:color w:val="000000"/>
        </w:rPr>
        <w:tab/>
        <w:t>(a)</w:t>
      </w:r>
      <w:r w:rsidRPr="006B195D">
        <w:rPr>
          <w:color w:val="000000"/>
        </w:rPr>
        <w:tab/>
        <w:t>a pre-sentence report,</w:t>
      </w:r>
      <w:r w:rsidR="003876DF" w:rsidRPr="006B195D">
        <w:rPr>
          <w:color w:val="000000"/>
        </w:rPr>
        <w:t xml:space="preserve"> </w:t>
      </w:r>
      <w:r w:rsidRPr="006B195D">
        <w:rPr>
          <w:color w:val="000000"/>
        </w:rPr>
        <w:t>if any,</w:t>
      </w:r>
      <w:r w:rsidR="003876DF" w:rsidRPr="006B195D">
        <w:rPr>
          <w:color w:val="000000"/>
        </w:rPr>
        <w:t xml:space="preserve"> </w:t>
      </w:r>
      <w:r w:rsidRPr="006B195D">
        <w:rPr>
          <w:color w:val="000000"/>
        </w:rPr>
        <w:t>prepared for the offender in the proceeding and is satisfied, having considered possible alternatives, that only a term of imprisonment of not more than 4 years is appropriate for the offender; and</w:t>
      </w:r>
    </w:p>
    <w:p w:rsidR="006D392B" w:rsidRPr="006B195D" w:rsidRDefault="006D392B" w:rsidP="006B195D">
      <w:pPr>
        <w:pStyle w:val="Ipara"/>
        <w:keepNext/>
        <w:rPr>
          <w:color w:val="000000"/>
        </w:rPr>
      </w:pPr>
      <w:r w:rsidRPr="006B195D">
        <w:rPr>
          <w:color w:val="000000"/>
        </w:rPr>
        <w:tab/>
        <w:t>(b)</w:t>
      </w:r>
      <w:r w:rsidRPr="006B195D">
        <w:rPr>
          <w:color w:val="000000"/>
        </w:rPr>
        <w:tab/>
        <w:t>an intensive correction assessment for the offender.</w:t>
      </w:r>
    </w:p>
    <w:p w:rsidR="006D392B" w:rsidRPr="006B195D" w:rsidRDefault="006D392B" w:rsidP="006D392B">
      <w:pPr>
        <w:pStyle w:val="aNote"/>
        <w:rPr>
          <w:color w:val="000000"/>
        </w:rPr>
      </w:pPr>
      <w:r w:rsidRPr="006B195D">
        <w:rPr>
          <w:rStyle w:val="charItals"/>
        </w:rPr>
        <w:t>Note</w:t>
      </w:r>
      <w:r w:rsidRPr="006B195D">
        <w:rPr>
          <w:rStyle w:val="charItals"/>
        </w:rPr>
        <w:tab/>
      </w:r>
      <w:r w:rsidRPr="006B195D">
        <w:rPr>
          <w:color w:val="000000"/>
        </w:rPr>
        <w:t>The court cannot make an intensive correction order if the court sentences the offender to a term of imprisonment of more than 4 years (see s 11).</w:t>
      </w:r>
    </w:p>
    <w:p w:rsidR="00FD7162" w:rsidRPr="006B195D" w:rsidRDefault="006B195D" w:rsidP="006B195D">
      <w:pPr>
        <w:pStyle w:val="AH5Sec"/>
        <w:shd w:val="pct25" w:color="auto" w:fill="auto"/>
        <w:rPr>
          <w:color w:val="000000"/>
          <w:lang w:eastAsia="en-AU"/>
        </w:rPr>
      </w:pPr>
      <w:bookmarkStart w:id="26" w:name="_Toc524685550"/>
      <w:r w:rsidRPr="006B195D">
        <w:rPr>
          <w:rStyle w:val="CharSectNo"/>
        </w:rPr>
        <w:t>21</w:t>
      </w:r>
      <w:r w:rsidRPr="006B195D">
        <w:rPr>
          <w:color w:val="000000"/>
          <w:lang w:eastAsia="en-AU"/>
        </w:rPr>
        <w:tab/>
      </w:r>
      <w:r w:rsidR="00FD7162" w:rsidRPr="006B195D">
        <w:rPr>
          <w:color w:val="000000"/>
          <w:lang w:eastAsia="en-AU"/>
        </w:rPr>
        <w:t>Section 78 (5)</w:t>
      </w:r>
      <w:bookmarkEnd w:id="26"/>
    </w:p>
    <w:p w:rsidR="00FD7162" w:rsidRPr="006B195D" w:rsidRDefault="00FD7162" w:rsidP="00FD7162">
      <w:pPr>
        <w:pStyle w:val="direction"/>
        <w:rPr>
          <w:color w:val="000000"/>
          <w:lang w:eastAsia="en-AU"/>
        </w:rPr>
      </w:pPr>
      <w:r w:rsidRPr="006B195D">
        <w:rPr>
          <w:color w:val="000000"/>
          <w:lang w:eastAsia="en-AU"/>
        </w:rPr>
        <w:t>omit</w:t>
      </w:r>
    </w:p>
    <w:p w:rsidR="00FD7162" w:rsidRPr="006B195D" w:rsidRDefault="00FD7162" w:rsidP="00FD7162">
      <w:pPr>
        <w:pStyle w:val="Amainreturn"/>
        <w:rPr>
          <w:color w:val="000000"/>
          <w:lang w:eastAsia="en-AU"/>
        </w:rPr>
      </w:pPr>
      <w:r w:rsidRPr="006B195D">
        <w:rPr>
          <w:color w:val="000000"/>
          <w:lang w:eastAsia="en-AU"/>
        </w:rPr>
        <w:t>table 79</w:t>
      </w:r>
    </w:p>
    <w:p w:rsidR="00FD7162" w:rsidRPr="006B195D" w:rsidRDefault="00FD7162" w:rsidP="00FD7162">
      <w:pPr>
        <w:pStyle w:val="direction"/>
        <w:rPr>
          <w:color w:val="000000"/>
          <w:lang w:eastAsia="en-AU"/>
        </w:rPr>
      </w:pPr>
      <w:r w:rsidRPr="006B195D">
        <w:rPr>
          <w:color w:val="000000"/>
          <w:lang w:eastAsia="en-AU"/>
        </w:rPr>
        <w:t>substitute</w:t>
      </w:r>
    </w:p>
    <w:p w:rsidR="00FD7162" w:rsidRPr="006B195D" w:rsidRDefault="00FD7162" w:rsidP="00FD7162">
      <w:pPr>
        <w:pStyle w:val="Amainreturn"/>
        <w:rPr>
          <w:color w:val="000000"/>
          <w:lang w:eastAsia="en-AU"/>
        </w:rPr>
      </w:pPr>
      <w:r w:rsidRPr="006B195D">
        <w:rPr>
          <w:color w:val="000000"/>
          <w:lang w:eastAsia="en-AU"/>
        </w:rPr>
        <w:t>table 46D</w:t>
      </w:r>
    </w:p>
    <w:p w:rsidR="00FD7162" w:rsidRPr="006B195D" w:rsidRDefault="006B195D" w:rsidP="006B195D">
      <w:pPr>
        <w:pStyle w:val="AH5Sec"/>
        <w:shd w:val="pct25" w:color="auto" w:fill="auto"/>
        <w:rPr>
          <w:color w:val="000000"/>
          <w:lang w:eastAsia="en-AU"/>
        </w:rPr>
      </w:pPr>
      <w:bookmarkStart w:id="27" w:name="_Toc524685551"/>
      <w:r w:rsidRPr="006B195D">
        <w:rPr>
          <w:rStyle w:val="CharSectNo"/>
        </w:rPr>
        <w:t>22</w:t>
      </w:r>
      <w:r w:rsidRPr="006B195D">
        <w:rPr>
          <w:color w:val="000000"/>
          <w:lang w:eastAsia="en-AU"/>
        </w:rPr>
        <w:tab/>
      </w:r>
      <w:r w:rsidR="00FD7162" w:rsidRPr="006B195D">
        <w:rPr>
          <w:color w:val="000000"/>
          <w:lang w:eastAsia="en-AU"/>
        </w:rPr>
        <w:t>Section 78 (9)</w:t>
      </w:r>
      <w:bookmarkEnd w:id="27"/>
    </w:p>
    <w:p w:rsidR="00FD7162" w:rsidRPr="006B195D" w:rsidRDefault="00FD7162" w:rsidP="00FD7162">
      <w:pPr>
        <w:pStyle w:val="direction"/>
        <w:rPr>
          <w:color w:val="000000"/>
          <w:lang w:eastAsia="en-AU"/>
        </w:rPr>
      </w:pPr>
      <w:r w:rsidRPr="006B195D">
        <w:rPr>
          <w:color w:val="000000"/>
          <w:lang w:eastAsia="en-AU"/>
        </w:rPr>
        <w:t>omit</w:t>
      </w:r>
    </w:p>
    <w:p w:rsidR="006D392B" w:rsidRPr="006B195D" w:rsidRDefault="006B195D" w:rsidP="006B195D">
      <w:pPr>
        <w:pStyle w:val="AH5Sec"/>
        <w:shd w:val="pct25" w:color="auto" w:fill="auto"/>
        <w:rPr>
          <w:color w:val="000000"/>
          <w:lang w:eastAsia="en-AU"/>
        </w:rPr>
      </w:pPr>
      <w:bookmarkStart w:id="28" w:name="_Toc524685552"/>
      <w:r w:rsidRPr="006B195D">
        <w:rPr>
          <w:rStyle w:val="CharSectNo"/>
        </w:rPr>
        <w:t>23</w:t>
      </w:r>
      <w:r w:rsidRPr="006B195D">
        <w:rPr>
          <w:color w:val="000000"/>
          <w:lang w:eastAsia="en-AU"/>
        </w:rPr>
        <w:tab/>
      </w:r>
      <w:r w:rsidR="0079330B" w:rsidRPr="006B195D">
        <w:rPr>
          <w:color w:val="000000"/>
        </w:rPr>
        <w:t>Intensive correction orders—intensive correction assessment matters</w:t>
      </w:r>
      <w:r w:rsidR="0079330B" w:rsidRPr="006B195D">
        <w:rPr>
          <w:color w:val="000000"/>
          <w:lang w:eastAsia="en-AU"/>
        </w:rPr>
        <w:br/>
      </w:r>
      <w:r w:rsidR="006D392B" w:rsidRPr="006B195D">
        <w:rPr>
          <w:color w:val="000000"/>
          <w:lang w:eastAsia="en-AU"/>
        </w:rPr>
        <w:t>Section 79</w:t>
      </w:r>
      <w:bookmarkEnd w:id="28"/>
    </w:p>
    <w:p w:rsidR="006D392B" w:rsidRPr="006B195D" w:rsidRDefault="006D392B" w:rsidP="006A68BC">
      <w:pPr>
        <w:pStyle w:val="direction"/>
        <w:keepNext w:val="0"/>
        <w:rPr>
          <w:color w:val="000000"/>
          <w:lang w:eastAsia="en-AU"/>
        </w:rPr>
      </w:pPr>
      <w:r w:rsidRPr="006B195D">
        <w:rPr>
          <w:color w:val="000000"/>
          <w:lang w:eastAsia="en-AU"/>
        </w:rPr>
        <w:t>omit</w:t>
      </w:r>
    </w:p>
    <w:p w:rsidR="006D392B" w:rsidRPr="006B195D" w:rsidRDefault="006B195D" w:rsidP="006B195D">
      <w:pPr>
        <w:pStyle w:val="AH5Sec"/>
        <w:shd w:val="pct25" w:color="auto" w:fill="auto"/>
        <w:rPr>
          <w:color w:val="000000"/>
        </w:rPr>
      </w:pPr>
      <w:bookmarkStart w:id="29" w:name="_Toc524685553"/>
      <w:r w:rsidRPr="006B195D">
        <w:rPr>
          <w:rStyle w:val="CharSectNo"/>
        </w:rPr>
        <w:t>24</w:t>
      </w:r>
      <w:r w:rsidRPr="006B195D">
        <w:rPr>
          <w:color w:val="000000"/>
        </w:rPr>
        <w:tab/>
      </w:r>
      <w:r w:rsidR="0079330B" w:rsidRPr="006B195D">
        <w:rPr>
          <w:color w:val="000000"/>
        </w:rPr>
        <w:t>Intensive correction order—community service— suitability</w:t>
      </w:r>
      <w:r w:rsidR="0079330B" w:rsidRPr="006B195D">
        <w:rPr>
          <w:color w:val="000000"/>
        </w:rPr>
        <w:br/>
      </w:r>
      <w:r w:rsidR="006D392B" w:rsidRPr="006B195D">
        <w:rPr>
          <w:color w:val="000000"/>
        </w:rPr>
        <w:t>Section 80D (1)</w:t>
      </w:r>
      <w:bookmarkEnd w:id="29"/>
    </w:p>
    <w:p w:rsidR="006D392B" w:rsidRPr="006B195D" w:rsidRDefault="006D392B" w:rsidP="006D392B">
      <w:pPr>
        <w:pStyle w:val="direction"/>
        <w:rPr>
          <w:color w:val="000000"/>
        </w:rPr>
      </w:pPr>
      <w:r w:rsidRPr="006B195D">
        <w:rPr>
          <w:color w:val="000000"/>
        </w:rPr>
        <w:t>substitute</w:t>
      </w:r>
    </w:p>
    <w:p w:rsidR="006D392B" w:rsidRPr="006B195D" w:rsidRDefault="006D392B" w:rsidP="006D392B">
      <w:pPr>
        <w:pStyle w:val="IMain"/>
        <w:rPr>
          <w:color w:val="000000"/>
        </w:rPr>
      </w:pPr>
      <w:r w:rsidRPr="006B195D">
        <w:rPr>
          <w:color w:val="000000"/>
        </w:rPr>
        <w:tab/>
        <w:t>(1)</w:t>
      </w:r>
      <w:r w:rsidRPr="006B195D">
        <w:rPr>
          <w:color w:val="000000"/>
        </w:rPr>
        <w:tab/>
        <w:t xml:space="preserve">The court must not include a community service condition in the intensive correction order unless an intensive correction assessment </w:t>
      </w:r>
      <w:r w:rsidR="00361B4F" w:rsidRPr="006B195D">
        <w:rPr>
          <w:color w:val="000000"/>
        </w:rPr>
        <w:t>that addresses</w:t>
      </w:r>
      <w:r w:rsidRPr="006B195D">
        <w:rPr>
          <w:color w:val="000000"/>
        </w:rPr>
        <w:t xml:space="preserve"> whether a community service conditi</w:t>
      </w:r>
      <w:r w:rsidR="004D3425" w:rsidRPr="006B195D">
        <w:rPr>
          <w:color w:val="000000"/>
        </w:rPr>
        <w:t>on is suitable for the offender</w:t>
      </w:r>
      <w:r w:rsidRPr="006B195D">
        <w:rPr>
          <w:color w:val="000000"/>
        </w:rPr>
        <w:t xml:space="preserve"> is given to the court.</w:t>
      </w:r>
    </w:p>
    <w:p w:rsidR="006D392B" w:rsidRPr="006B195D" w:rsidRDefault="006B195D" w:rsidP="006B195D">
      <w:pPr>
        <w:pStyle w:val="AH5Sec"/>
        <w:shd w:val="pct25" w:color="auto" w:fill="auto"/>
        <w:rPr>
          <w:color w:val="000000"/>
        </w:rPr>
      </w:pPr>
      <w:bookmarkStart w:id="30" w:name="_Toc524685554"/>
      <w:r w:rsidRPr="006B195D">
        <w:rPr>
          <w:rStyle w:val="CharSectNo"/>
        </w:rPr>
        <w:t>25</w:t>
      </w:r>
      <w:r w:rsidRPr="006B195D">
        <w:rPr>
          <w:color w:val="000000"/>
        </w:rPr>
        <w:tab/>
      </w:r>
      <w:r w:rsidR="00115259" w:rsidRPr="006B195D">
        <w:rPr>
          <w:color w:val="000000"/>
        </w:rPr>
        <w:t>Intensive correction orders—rehabilitation programs— suitability</w:t>
      </w:r>
      <w:r w:rsidR="00115259" w:rsidRPr="006B195D">
        <w:rPr>
          <w:color w:val="000000"/>
        </w:rPr>
        <w:br/>
      </w:r>
      <w:r w:rsidR="006D392B" w:rsidRPr="006B195D">
        <w:rPr>
          <w:color w:val="000000"/>
        </w:rPr>
        <w:t>Section 80J (1) (a)</w:t>
      </w:r>
      <w:bookmarkEnd w:id="30"/>
    </w:p>
    <w:p w:rsidR="006D392B" w:rsidRPr="006B195D" w:rsidRDefault="006D392B" w:rsidP="006D392B">
      <w:pPr>
        <w:pStyle w:val="direction"/>
        <w:rPr>
          <w:color w:val="000000"/>
        </w:rPr>
      </w:pPr>
      <w:r w:rsidRPr="006B195D">
        <w:rPr>
          <w:color w:val="000000"/>
        </w:rPr>
        <w:t>substitute</w:t>
      </w:r>
    </w:p>
    <w:p w:rsidR="006D392B" w:rsidRPr="006B195D" w:rsidRDefault="006D392B" w:rsidP="006D392B">
      <w:pPr>
        <w:pStyle w:val="Ipara"/>
        <w:rPr>
          <w:color w:val="000000"/>
        </w:rPr>
      </w:pPr>
      <w:r w:rsidRPr="006B195D">
        <w:rPr>
          <w:color w:val="000000"/>
        </w:rPr>
        <w:tab/>
        <w:t>(a)</w:t>
      </w:r>
      <w:r w:rsidRPr="006B195D">
        <w:rPr>
          <w:color w:val="000000"/>
        </w:rPr>
        <w:tab/>
        <w:t xml:space="preserve">an intensive correction assessment that </w:t>
      </w:r>
      <w:r w:rsidR="00861359" w:rsidRPr="006B195D">
        <w:rPr>
          <w:color w:val="000000"/>
        </w:rPr>
        <w:t>addresses</w:t>
      </w:r>
      <w:r w:rsidRPr="006B195D">
        <w:rPr>
          <w:color w:val="000000"/>
        </w:rPr>
        <w:t xml:space="preserve"> whether a rehabilitation program condition is suitable for the offender is given to the court; or</w:t>
      </w:r>
    </w:p>
    <w:p w:rsidR="00D87C27" w:rsidRPr="006B195D" w:rsidRDefault="006B195D" w:rsidP="006B195D">
      <w:pPr>
        <w:pStyle w:val="AH5Sec"/>
        <w:shd w:val="pct25" w:color="auto" w:fill="auto"/>
        <w:rPr>
          <w:color w:val="000000"/>
        </w:rPr>
      </w:pPr>
      <w:bookmarkStart w:id="31" w:name="_Toc524685555"/>
      <w:r w:rsidRPr="006B195D">
        <w:rPr>
          <w:rStyle w:val="CharSectNo"/>
        </w:rPr>
        <w:t>26</w:t>
      </w:r>
      <w:r w:rsidRPr="006B195D">
        <w:rPr>
          <w:color w:val="000000"/>
        </w:rPr>
        <w:tab/>
      </w:r>
      <w:r w:rsidR="00D87C27" w:rsidRPr="006B195D">
        <w:rPr>
          <w:color w:val="000000"/>
        </w:rPr>
        <w:t>Dictionary, note 2</w:t>
      </w:r>
      <w:bookmarkEnd w:id="31"/>
    </w:p>
    <w:p w:rsidR="00D87C27" w:rsidRPr="006B195D" w:rsidRDefault="00D87C27" w:rsidP="00D87C27">
      <w:pPr>
        <w:pStyle w:val="direction"/>
        <w:rPr>
          <w:color w:val="000000"/>
        </w:rPr>
      </w:pPr>
      <w:r w:rsidRPr="006B195D">
        <w:rPr>
          <w:color w:val="000000"/>
        </w:rPr>
        <w:t>insert</w:t>
      </w:r>
    </w:p>
    <w:p w:rsidR="00D87C27" w:rsidRPr="006B195D" w:rsidRDefault="006B195D" w:rsidP="006B195D">
      <w:pPr>
        <w:pStyle w:val="aNoteBulletss"/>
        <w:tabs>
          <w:tab w:val="left" w:pos="2300"/>
        </w:tabs>
        <w:rPr>
          <w:color w:val="000000"/>
        </w:rPr>
      </w:pPr>
      <w:r w:rsidRPr="006B195D">
        <w:rPr>
          <w:rFonts w:ascii="Symbol" w:hAnsi="Symbol"/>
          <w:color w:val="000000"/>
        </w:rPr>
        <w:t></w:t>
      </w:r>
      <w:r w:rsidRPr="006B195D">
        <w:rPr>
          <w:rFonts w:ascii="Symbol" w:hAnsi="Symbol"/>
          <w:color w:val="000000"/>
        </w:rPr>
        <w:tab/>
      </w:r>
      <w:r w:rsidR="00D87C27" w:rsidRPr="006B195D">
        <w:rPr>
          <w:color w:val="000000"/>
        </w:rPr>
        <w:t>Magistrates Court</w:t>
      </w:r>
    </w:p>
    <w:p w:rsidR="00D87C27" w:rsidRPr="006B195D" w:rsidRDefault="006B195D" w:rsidP="006B195D">
      <w:pPr>
        <w:pStyle w:val="aNoteBulletss"/>
        <w:tabs>
          <w:tab w:val="left" w:pos="2300"/>
        </w:tabs>
        <w:rPr>
          <w:color w:val="000000"/>
        </w:rPr>
      </w:pPr>
      <w:r w:rsidRPr="006B195D">
        <w:rPr>
          <w:rFonts w:ascii="Symbol" w:hAnsi="Symbol"/>
          <w:color w:val="000000"/>
        </w:rPr>
        <w:t></w:t>
      </w:r>
      <w:r w:rsidRPr="006B195D">
        <w:rPr>
          <w:rFonts w:ascii="Symbol" w:hAnsi="Symbol"/>
          <w:color w:val="000000"/>
        </w:rPr>
        <w:tab/>
      </w:r>
      <w:r w:rsidR="00D87C27" w:rsidRPr="006B195D">
        <w:rPr>
          <w:color w:val="000000"/>
        </w:rPr>
        <w:t>Supreme Court</w:t>
      </w:r>
    </w:p>
    <w:p w:rsidR="006D392B" w:rsidRPr="006B195D" w:rsidRDefault="006B195D" w:rsidP="006B195D">
      <w:pPr>
        <w:pStyle w:val="AH5Sec"/>
        <w:shd w:val="pct25" w:color="auto" w:fill="auto"/>
        <w:rPr>
          <w:rStyle w:val="charItals"/>
        </w:rPr>
      </w:pPr>
      <w:bookmarkStart w:id="32" w:name="_Toc524685556"/>
      <w:r w:rsidRPr="006B195D">
        <w:rPr>
          <w:rStyle w:val="CharSectNo"/>
        </w:rPr>
        <w:t>27</w:t>
      </w:r>
      <w:r w:rsidRPr="006B195D">
        <w:rPr>
          <w:rStyle w:val="charItals"/>
          <w:i w:val="0"/>
        </w:rPr>
        <w:tab/>
      </w:r>
      <w:r w:rsidR="006D392B" w:rsidRPr="006B195D">
        <w:rPr>
          <w:color w:val="000000"/>
        </w:rPr>
        <w:t xml:space="preserve">Dictionary, definition of </w:t>
      </w:r>
      <w:r w:rsidR="006D392B" w:rsidRPr="006B195D">
        <w:rPr>
          <w:rStyle w:val="charItals"/>
        </w:rPr>
        <w:t>assessor</w:t>
      </w:r>
      <w:bookmarkEnd w:id="32"/>
    </w:p>
    <w:p w:rsidR="006D392B" w:rsidRPr="006B195D" w:rsidRDefault="006D392B" w:rsidP="006D392B">
      <w:pPr>
        <w:pStyle w:val="direction"/>
        <w:rPr>
          <w:color w:val="000000"/>
        </w:rPr>
      </w:pPr>
      <w:r w:rsidRPr="006B195D">
        <w:rPr>
          <w:color w:val="000000"/>
        </w:rPr>
        <w:t>substitute</w:t>
      </w:r>
    </w:p>
    <w:p w:rsidR="006D392B" w:rsidRPr="006B195D" w:rsidRDefault="006D392B" w:rsidP="006B195D">
      <w:pPr>
        <w:pStyle w:val="aDef"/>
        <w:rPr>
          <w:color w:val="000000"/>
        </w:rPr>
      </w:pPr>
      <w:r w:rsidRPr="006B195D">
        <w:rPr>
          <w:rStyle w:val="charBoldItals"/>
        </w:rPr>
        <w:t>assessor</w:t>
      </w:r>
      <w:r w:rsidRPr="006B195D">
        <w:rPr>
          <w:color w:val="000000"/>
        </w:rPr>
        <w:t>—</w:t>
      </w:r>
    </w:p>
    <w:p w:rsidR="006D392B" w:rsidRPr="006B195D" w:rsidRDefault="006D392B" w:rsidP="006D392B">
      <w:pPr>
        <w:pStyle w:val="Idefpara"/>
        <w:rPr>
          <w:color w:val="000000"/>
          <w:lang w:eastAsia="en-AU"/>
        </w:rPr>
      </w:pPr>
      <w:r w:rsidRPr="006B195D">
        <w:rPr>
          <w:color w:val="000000"/>
          <w:lang w:eastAsia="en-AU"/>
        </w:rPr>
        <w:tab/>
        <w:t>(a)</w:t>
      </w:r>
      <w:r w:rsidRPr="006B195D">
        <w:rPr>
          <w:color w:val="000000"/>
          <w:lang w:eastAsia="en-AU"/>
        </w:rPr>
        <w:tab/>
        <w:t>for part 4.2 (Pre-sentence reports)—see section 39A; and</w:t>
      </w:r>
    </w:p>
    <w:p w:rsidR="006D392B" w:rsidRPr="006B195D" w:rsidRDefault="006D392B" w:rsidP="006D392B">
      <w:pPr>
        <w:pStyle w:val="Idefpara"/>
        <w:rPr>
          <w:color w:val="000000"/>
          <w:lang w:eastAsia="en-AU"/>
        </w:rPr>
      </w:pPr>
      <w:r w:rsidRPr="006B195D">
        <w:rPr>
          <w:color w:val="000000"/>
          <w:lang w:eastAsia="en-AU"/>
        </w:rPr>
        <w:tab/>
        <w:t>(b)</w:t>
      </w:r>
      <w:r w:rsidRPr="006B195D">
        <w:rPr>
          <w:color w:val="000000"/>
          <w:lang w:eastAsia="en-AU"/>
        </w:rPr>
        <w:tab/>
        <w:t>for part 4.2A (Intensive correction assessments)—see section 46A.</w:t>
      </w:r>
    </w:p>
    <w:p w:rsidR="006D392B" w:rsidRPr="006B195D" w:rsidRDefault="006B195D" w:rsidP="006B195D">
      <w:pPr>
        <w:pStyle w:val="AH5Sec"/>
        <w:shd w:val="pct25" w:color="auto" w:fill="auto"/>
        <w:rPr>
          <w:rStyle w:val="charItals"/>
        </w:rPr>
      </w:pPr>
      <w:bookmarkStart w:id="33" w:name="_Toc524685557"/>
      <w:r w:rsidRPr="006B195D">
        <w:rPr>
          <w:rStyle w:val="CharSectNo"/>
        </w:rPr>
        <w:t>28</w:t>
      </w:r>
      <w:r w:rsidRPr="006B195D">
        <w:rPr>
          <w:rStyle w:val="charItals"/>
          <w:i w:val="0"/>
        </w:rPr>
        <w:tab/>
      </w:r>
      <w:r w:rsidR="006D392B" w:rsidRPr="006B195D">
        <w:rPr>
          <w:color w:val="000000"/>
        </w:rPr>
        <w:t xml:space="preserve">Dictionary, new definition of </w:t>
      </w:r>
      <w:r w:rsidR="006D392B" w:rsidRPr="006B195D">
        <w:rPr>
          <w:rStyle w:val="charItals"/>
        </w:rPr>
        <w:t>intensive correction assessment</w:t>
      </w:r>
      <w:bookmarkEnd w:id="33"/>
    </w:p>
    <w:p w:rsidR="006D392B" w:rsidRPr="006B195D" w:rsidRDefault="006D392B" w:rsidP="006D392B">
      <w:pPr>
        <w:pStyle w:val="direction"/>
        <w:rPr>
          <w:color w:val="000000"/>
        </w:rPr>
      </w:pPr>
      <w:r w:rsidRPr="006B195D">
        <w:rPr>
          <w:color w:val="000000"/>
        </w:rPr>
        <w:t>insert</w:t>
      </w:r>
    </w:p>
    <w:p w:rsidR="006D392B" w:rsidRPr="006B195D" w:rsidRDefault="006D392B" w:rsidP="006B195D">
      <w:pPr>
        <w:pStyle w:val="aDef"/>
        <w:rPr>
          <w:color w:val="000000"/>
        </w:rPr>
      </w:pPr>
      <w:r w:rsidRPr="006B195D">
        <w:rPr>
          <w:rStyle w:val="charBoldItals"/>
        </w:rPr>
        <w:t>intensive correction assessment</w:t>
      </w:r>
      <w:r w:rsidRPr="006B195D">
        <w:rPr>
          <w:color w:val="000000"/>
        </w:rPr>
        <w:t xml:space="preserve"> </w:t>
      </w:r>
      <w:r w:rsidRPr="006B195D">
        <w:rPr>
          <w:rFonts w:ascii="TimesNewRomanPSMT" w:hAnsi="TimesNewRomanPSMT" w:cs="TimesNewRomanPSMT"/>
          <w:color w:val="000000"/>
          <w:szCs w:val="24"/>
          <w:lang w:eastAsia="en-AU"/>
        </w:rPr>
        <w:t>means an assessment</w:t>
      </w:r>
      <w:r w:rsidR="005A20DF" w:rsidRPr="006B195D">
        <w:rPr>
          <w:rFonts w:ascii="TimesNewRomanPSMT" w:hAnsi="TimesNewRomanPSMT" w:cs="TimesNewRomanPSMT"/>
          <w:color w:val="000000"/>
          <w:szCs w:val="24"/>
          <w:lang w:eastAsia="en-AU"/>
        </w:rPr>
        <w:t xml:space="preserve"> prepared under part 4.2A</w:t>
      </w:r>
      <w:r w:rsidRPr="006B195D">
        <w:rPr>
          <w:rFonts w:ascii="TimesNewRomanPSMT" w:hAnsi="TimesNewRomanPSMT" w:cs="TimesNewRomanPSMT"/>
          <w:color w:val="000000"/>
          <w:szCs w:val="24"/>
          <w:lang w:eastAsia="en-AU"/>
        </w:rPr>
        <w:t xml:space="preserve"> by the director-general about whether an intensive correction order is suitable for an offender</w:t>
      </w:r>
      <w:r w:rsidRPr="006B195D">
        <w:rPr>
          <w:color w:val="000000"/>
        </w:rPr>
        <w:t>.</w:t>
      </w:r>
    </w:p>
    <w:p w:rsidR="006B195D" w:rsidRDefault="006B195D">
      <w:pPr>
        <w:pStyle w:val="02Text"/>
        <w:sectPr w:rsidR="006B195D" w:rsidSect="006B195D">
          <w:headerReference w:type="even" r:id="rId30"/>
          <w:headerReference w:type="default" r:id="rId31"/>
          <w:footerReference w:type="even" r:id="rId32"/>
          <w:footerReference w:type="default" r:id="rId33"/>
          <w:footerReference w:type="first" r:id="rId34"/>
          <w:pgSz w:w="11907" w:h="16839" w:code="9"/>
          <w:pgMar w:top="3880" w:right="1900" w:bottom="3100" w:left="2300" w:header="2280" w:footer="1760" w:gutter="0"/>
          <w:lnNumType w:countBy="1"/>
          <w:pgNumType w:start="1"/>
          <w:cols w:space="720"/>
          <w:titlePg/>
          <w:docGrid w:linePitch="326"/>
        </w:sectPr>
      </w:pPr>
    </w:p>
    <w:p w:rsidR="00864C63" w:rsidRPr="006B195D" w:rsidRDefault="00864C63" w:rsidP="006B195D">
      <w:pPr>
        <w:pStyle w:val="PageBreak"/>
        <w:suppressLineNumbers/>
        <w:rPr>
          <w:color w:val="000000"/>
        </w:rPr>
      </w:pPr>
      <w:r w:rsidRPr="006B195D">
        <w:rPr>
          <w:color w:val="000000"/>
        </w:rPr>
        <w:br w:type="page"/>
      </w:r>
    </w:p>
    <w:p w:rsidR="00864C63" w:rsidRPr="006B195D" w:rsidRDefault="006B195D" w:rsidP="006B195D">
      <w:pPr>
        <w:pStyle w:val="Sched-heading"/>
        <w:tabs>
          <w:tab w:val="left" w:pos="432"/>
        </w:tabs>
      </w:pPr>
      <w:bookmarkStart w:id="34" w:name="_Toc524685558"/>
      <w:r w:rsidRPr="006B195D">
        <w:rPr>
          <w:rStyle w:val="CharChapNo"/>
        </w:rPr>
        <w:t>Schedule 1</w:t>
      </w:r>
      <w:r w:rsidRPr="006B195D">
        <w:rPr>
          <w:color w:val="000000"/>
        </w:rPr>
        <w:tab/>
      </w:r>
      <w:r w:rsidR="009E7842" w:rsidRPr="006B195D">
        <w:rPr>
          <w:rStyle w:val="CharChapText"/>
          <w:color w:val="000000"/>
        </w:rPr>
        <w:t>Other amendments</w:t>
      </w:r>
      <w:bookmarkEnd w:id="34"/>
    </w:p>
    <w:p w:rsidR="00864C63" w:rsidRPr="006B195D" w:rsidRDefault="00864C63">
      <w:pPr>
        <w:pStyle w:val="ref"/>
        <w:rPr>
          <w:color w:val="000000"/>
        </w:rPr>
      </w:pPr>
      <w:r w:rsidRPr="006B195D">
        <w:rPr>
          <w:color w:val="000000"/>
        </w:rPr>
        <w:t xml:space="preserve">(see s </w:t>
      </w:r>
      <w:r w:rsidR="00A569D4" w:rsidRPr="006B195D">
        <w:rPr>
          <w:color w:val="000000"/>
        </w:rPr>
        <w:t>3</w:t>
      </w:r>
      <w:r w:rsidRPr="006B195D">
        <w:rPr>
          <w:color w:val="000000"/>
        </w:rPr>
        <w:t>)</w:t>
      </w:r>
    </w:p>
    <w:p w:rsidR="0070336F" w:rsidRPr="006B195D" w:rsidRDefault="006B195D" w:rsidP="006B195D">
      <w:pPr>
        <w:pStyle w:val="Sched-Part"/>
      </w:pPr>
      <w:bookmarkStart w:id="35" w:name="_Toc524685559"/>
      <w:r w:rsidRPr="006B195D">
        <w:rPr>
          <w:rStyle w:val="CharPartNo"/>
        </w:rPr>
        <w:t>Part 1.1</w:t>
      </w:r>
      <w:r w:rsidRPr="006B195D">
        <w:rPr>
          <w:color w:val="000000"/>
        </w:rPr>
        <w:tab/>
      </w:r>
      <w:r w:rsidR="0070336F" w:rsidRPr="006B195D">
        <w:rPr>
          <w:rStyle w:val="CharPartText"/>
          <w:color w:val="000000"/>
        </w:rPr>
        <w:t>Crimes Act 1900</w:t>
      </w:r>
      <w:bookmarkEnd w:id="35"/>
    </w:p>
    <w:p w:rsidR="0070336F" w:rsidRPr="006B195D" w:rsidRDefault="006B195D" w:rsidP="006B195D">
      <w:pPr>
        <w:pStyle w:val="ShadedSchClause"/>
        <w:rPr>
          <w:color w:val="000000"/>
        </w:rPr>
      </w:pPr>
      <w:bookmarkStart w:id="36" w:name="_Toc524685560"/>
      <w:r w:rsidRPr="006B195D">
        <w:rPr>
          <w:rStyle w:val="CharSectNo"/>
        </w:rPr>
        <w:t>[1.1]</w:t>
      </w:r>
      <w:r w:rsidRPr="006B195D">
        <w:rPr>
          <w:color w:val="000000"/>
        </w:rPr>
        <w:tab/>
      </w:r>
      <w:r w:rsidR="0070336F" w:rsidRPr="006B195D">
        <w:rPr>
          <w:color w:val="000000"/>
        </w:rPr>
        <w:t xml:space="preserve">Dictionary, definition of </w:t>
      </w:r>
      <w:r w:rsidR="0070336F" w:rsidRPr="006B195D">
        <w:rPr>
          <w:rStyle w:val="charItals"/>
        </w:rPr>
        <w:t>lawful custody</w:t>
      </w:r>
      <w:bookmarkEnd w:id="36"/>
    </w:p>
    <w:p w:rsidR="0070336F" w:rsidRPr="006B195D" w:rsidRDefault="0070336F" w:rsidP="0070336F">
      <w:pPr>
        <w:pStyle w:val="direction"/>
        <w:rPr>
          <w:color w:val="000000"/>
        </w:rPr>
      </w:pPr>
      <w:r w:rsidRPr="006B195D">
        <w:rPr>
          <w:color w:val="000000"/>
        </w:rPr>
        <w:t>omit</w:t>
      </w:r>
    </w:p>
    <w:p w:rsidR="0070336F" w:rsidRPr="006B195D" w:rsidRDefault="006B195D" w:rsidP="006B195D">
      <w:pPr>
        <w:pStyle w:val="Sched-Part"/>
      </w:pPr>
      <w:bookmarkStart w:id="37" w:name="_Toc524685561"/>
      <w:r w:rsidRPr="006B195D">
        <w:rPr>
          <w:rStyle w:val="CharPartNo"/>
        </w:rPr>
        <w:t>Part 1.2</w:t>
      </w:r>
      <w:r w:rsidRPr="006B195D">
        <w:rPr>
          <w:color w:val="000000"/>
        </w:rPr>
        <w:tab/>
      </w:r>
      <w:r w:rsidR="0070336F" w:rsidRPr="006B195D">
        <w:rPr>
          <w:rStyle w:val="CharPartText"/>
          <w:color w:val="000000"/>
        </w:rPr>
        <w:t>Road Transport (General) Act 1999</w:t>
      </w:r>
      <w:bookmarkEnd w:id="37"/>
    </w:p>
    <w:p w:rsidR="0070336F" w:rsidRPr="006B195D" w:rsidRDefault="006B195D" w:rsidP="006B195D">
      <w:pPr>
        <w:pStyle w:val="ShadedSchClause"/>
        <w:rPr>
          <w:color w:val="000000"/>
        </w:rPr>
      </w:pPr>
      <w:bookmarkStart w:id="38" w:name="_Toc524685562"/>
      <w:r w:rsidRPr="006B195D">
        <w:rPr>
          <w:rStyle w:val="CharSectNo"/>
        </w:rPr>
        <w:t>[1.2]</w:t>
      </w:r>
      <w:r w:rsidRPr="006B195D">
        <w:rPr>
          <w:color w:val="000000"/>
        </w:rPr>
        <w:tab/>
      </w:r>
      <w:r w:rsidR="0070336F" w:rsidRPr="006B195D">
        <w:rPr>
          <w:color w:val="000000"/>
        </w:rPr>
        <w:t xml:space="preserve">Section 61A, definition of </w:t>
      </w:r>
      <w:r w:rsidR="0070336F" w:rsidRPr="006B195D">
        <w:rPr>
          <w:rStyle w:val="charItals"/>
        </w:rPr>
        <w:t>automatic disqualification provision</w:t>
      </w:r>
      <w:r w:rsidR="0070336F" w:rsidRPr="006B195D">
        <w:rPr>
          <w:color w:val="000000"/>
        </w:rPr>
        <w:t>, new paragraph (i)</w:t>
      </w:r>
      <w:bookmarkEnd w:id="38"/>
    </w:p>
    <w:p w:rsidR="0070336F" w:rsidRPr="006B195D" w:rsidRDefault="0070336F" w:rsidP="0070336F">
      <w:pPr>
        <w:pStyle w:val="direction"/>
        <w:rPr>
          <w:color w:val="000000"/>
        </w:rPr>
      </w:pPr>
      <w:r w:rsidRPr="006B195D">
        <w:rPr>
          <w:color w:val="000000"/>
        </w:rPr>
        <w:t>insert</w:t>
      </w:r>
    </w:p>
    <w:p w:rsidR="00A569D4" w:rsidRPr="006B195D" w:rsidRDefault="0070336F" w:rsidP="00A569D4">
      <w:pPr>
        <w:pStyle w:val="Ipara"/>
        <w:rPr>
          <w:color w:val="000000"/>
        </w:rPr>
      </w:pPr>
      <w:r w:rsidRPr="006B195D">
        <w:rPr>
          <w:color w:val="000000"/>
        </w:rPr>
        <w:tab/>
        <w:t>(i)</w:t>
      </w:r>
      <w:r w:rsidRPr="006B195D">
        <w:rPr>
          <w:color w:val="000000"/>
        </w:rPr>
        <w:tab/>
      </w:r>
      <w:hyperlink r:id="rId35" w:tooltip="A1999-78" w:history="1">
        <w:r w:rsidR="004B2369" w:rsidRPr="006B195D">
          <w:rPr>
            <w:rStyle w:val="charCitHyperlinkItal"/>
          </w:rPr>
          <w:t>Road Transport (Driver Licensing) Act 1999</w:t>
        </w:r>
      </w:hyperlink>
      <w:r w:rsidRPr="006B195D">
        <w:rPr>
          <w:color w:val="000000"/>
        </w:rPr>
        <w:t>, section 32</w:t>
      </w:r>
      <w:r w:rsidR="00521E1C" w:rsidRPr="006B195D">
        <w:rPr>
          <w:color w:val="000000"/>
        </w:rPr>
        <w:t> </w:t>
      </w:r>
      <w:r w:rsidRPr="006B195D">
        <w:rPr>
          <w:color w:val="000000"/>
        </w:rPr>
        <w:t xml:space="preserve">(6) (which is about </w:t>
      </w:r>
      <w:r w:rsidR="005F4B0F" w:rsidRPr="006B195D">
        <w:rPr>
          <w:color w:val="000000"/>
        </w:rPr>
        <w:t xml:space="preserve">automatic disqualification for </w:t>
      </w:r>
      <w:r w:rsidR="00FB3918" w:rsidRPr="006B195D">
        <w:rPr>
          <w:color w:val="000000"/>
        </w:rPr>
        <w:t xml:space="preserve">an offence of </w:t>
      </w:r>
      <w:r w:rsidR="004747CF" w:rsidRPr="006B195D">
        <w:rPr>
          <w:color w:val="000000"/>
        </w:rPr>
        <w:t xml:space="preserve">either </w:t>
      </w:r>
      <w:r w:rsidR="005F4B0F" w:rsidRPr="006B195D">
        <w:rPr>
          <w:color w:val="000000"/>
        </w:rPr>
        <w:t>driving</w:t>
      </w:r>
      <w:r w:rsidR="004747CF" w:rsidRPr="006B195D">
        <w:rPr>
          <w:color w:val="000000"/>
        </w:rPr>
        <w:t xml:space="preserve"> while suspended,</w:t>
      </w:r>
      <w:r w:rsidR="005F4B0F" w:rsidRPr="006B195D">
        <w:rPr>
          <w:color w:val="000000"/>
        </w:rPr>
        <w:t xml:space="preserve"> or applying for a driver licence while suspended</w:t>
      </w:r>
      <w:r w:rsidR="004747CF" w:rsidRPr="006B195D">
        <w:rPr>
          <w:color w:val="000000"/>
        </w:rPr>
        <w:t xml:space="preserve"> and </w:t>
      </w:r>
      <w:r w:rsidR="00B56FB3" w:rsidRPr="006B195D">
        <w:rPr>
          <w:color w:val="000000"/>
        </w:rPr>
        <w:t>omitting</w:t>
      </w:r>
      <w:r w:rsidR="004747CF" w:rsidRPr="006B195D">
        <w:rPr>
          <w:color w:val="000000"/>
        </w:rPr>
        <w:t xml:space="preserve"> disclos</w:t>
      </w:r>
      <w:r w:rsidR="00D60C81" w:rsidRPr="006B195D">
        <w:rPr>
          <w:color w:val="000000"/>
        </w:rPr>
        <w:t>ure</w:t>
      </w:r>
      <w:r w:rsidR="004747CF" w:rsidRPr="006B195D">
        <w:rPr>
          <w:color w:val="000000"/>
        </w:rPr>
        <w:t xml:space="preserve"> </w:t>
      </w:r>
      <w:r w:rsidR="00B56FB3" w:rsidRPr="006B195D">
        <w:rPr>
          <w:color w:val="000000"/>
        </w:rPr>
        <w:t xml:space="preserve">of </w:t>
      </w:r>
      <w:r w:rsidR="004747CF" w:rsidRPr="006B195D">
        <w:rPr>
          <w:color w:val="000000"/>
        </w:rPr>
        <w:t>the suspension</w:t>
      </w:r>
      <w:r w:rsidR="005F4B0F" w:rsidRPr="006B195D">
        <w:rPr>
          <w:color w:val="000000"/>
        </w:rPr>
        <w:t>).</w:t>
      </w:r>
    </w:p>
    <w:p w:rsidR="006B195D" w:rsidRDefault="006B195D">
      <w:pPr>
        <w:pStyle w:val="03Schedule"/>
        <w:sectPr w:rsidR="006B195D" w:rsidSect="006B195D">
          <w:headerReference w:type="even" r:id="rId36"/>
          <w:headerReference w:type="default" r:id="rId37"/>
          <w:footerReference w:type="even" r:id="rId38"/>
          <w:footerReference w:type="default" r:id="rId39"/>
          <w:type w:val="continuous"/>
          <w:pgSz w:w="11907" w:h="16839" w:code="9"/>
          <w:pgMar w:top="3880" w:right="1900" w:bottom="3100" w:left="2300" w:header="2280" w:footer="1760" w:gutter="0"/>
          <w:lnNumType w:countBy="1"/>
          <w:cols w:space="720"/>
          <w:docGrid w:linePitch="326"/>
        </w:sectPr>
      </w:pPr>
    </w:p>
    <w:p w:rsidR="00864C63" w:rsidRPr="006B195D" w:rsidRDefault="00864C63">
      <w:pPr>
        <w:pStyle w:val="EndNoteHeading"/>
        <w:rPr>
          <w:color w:val="000000"/>
        </w:rPr>
      </w:pPr>
      <w:r w:rsidRPr="006B195D">
        <w:rPr>
          <w:color w:val="000000"/>
        </w:rPr>
        <w:t>Endnotes</w:t>
      </w:r>
    </w:p>
    <w:p w:rsidR="00864C63" w:rsidRPr="006B195D" w:rsidRDefault="00864C63">
      <w:pPr>
        <w:pStyle w:val="EndNoteSubHeading"/>
        <w:rPr>
          <w:color w:val="000000"/>
        </w:rPr>
      </w:pPr>
      <w:r w:rsidRPr="006B195D">
        <w:rPr>
          <w:color w:val="000000"/>
        </w:rPr>
        <w:t>1</w:t>
      </w:r>
      <w:r w:rsidRPr="006B195D">
        <w:rPr>
          <w:color w:val="000000"/>
        </w:rPr>
        <w:tab/>
        <w:t>Presentation speech</w:t>
      </w:r>
    </w:p>
    <w:p w:rsidR="00864C63" w:rsidRPr="006B195D" w:rsidRDefault="00864C63">
      <w:pPr>
        <w:pStyle w:val="EndNoteText"/>
        <w:rPr>
          <w:color w:val="000000"/>
        </w:rPr>
      </w:pPr>
      <w:r w:rsidRPr="006B195D">
        <w:rPr>
          <w:color w:val="000000"/>
        </w:rPr>
        <w:tab/>
        <w:t>Presentation speech made in the Legislative Assembly on</w:t>
      </w:r>
      <w:r w:rsidR="006F7047">
        <w:rPr>
          <w:color w:val="000000"/>
        </w:rPr>
        <w:t xml:space="preserve"> 20 September 2018.</w:t>
      </w:r>
    </w:p>
    <w:p w:rsidR="00864C63" w:rsidRPr="006B195D" w:rsidRDefault="00864C63">
      <w:pPr>
        <w:pStyle w:val="EndNoteSubHeading"/>
        <w:rPr>
          <w:color w:val="000000"/>
        </w:rPr>
      </w:pPr>
      <w:r w:rsidRPr="006B195D">
        <w:rPr>
          <w:color w:val="000000"/>
        </w:rPr>
        <w:t>2</w:t>
      </w:r>
      <w:r w:rsidRPr="006B195D">
        <w:rPr>
          <w:color w:val="000000"/>
        </w:rPr>
        <w:tab/>
        <w:t>Notification</w:t>
      </w:r>
    </w:p>
    <w:p w:rsidR="00864C63" w:rsidRPr="006B195D" w:rsidRDefault="00864C63">
      <w:pPr>
        <w:pStyle w:val="EndNoteText"/>
        <w:rPr>
          <w:color w:val="000000"/>
        </w:rPr>
      </w:pPr>
      <w:r w:rsidRPr="006B195D">
        <w:rPr>
          <w:color w:val="000000"/>
        </w:rPr>
        <w:tab/>
        <w:t xml:space="preserve">Notified under the </w:t>
      </w:r>
      <w:hyperlink r:id="rId40" w:tooltip="A2001-14" w:history="1">
        <w:r w:rsidR="004B2369" w:rsidRPr="006B195D">
          <w:rPr>
            <w:rStyle w:val="charCitHyperlinkAbbrev"/>
          </w:rPr>
          <w:t>Legislation Act</w:t>
        </w:r>
      </w:hyperlink>
      <w:r w:rsidRPr="006B195D">
        <w:rPr>
          <w:color w:val="000000"/>
        </w:rPr>
        <w:t xml:space="preserve"> on</w:t>
      </w:r>
      <w:r w:rsidRPr="006B195D">
        <w:rPr>
          <w:color w:val="000000"/>
        </w:rPr>
        <w:tab/>
      </w:r>
      <w:r w:rsidR="00A31B0F" w:rsidRPr="006B195D">
        <w:rPr>
          <w:noProof/>
          <w:color w:val="000000"/>
        </w:rPr>
        <w:t>2018</w:t>
      </w:r>
      <w:r w:rsidRPr="006B195D">
        <w:rPr>
          <w:color w:val="000000"/>
        </w:rPr>
        <w:t>.</w:t>
      </w:r>
    </w:p>
    <w:p w:rsidR="00864C63" w:rsidRPr="006B195D" w:rsidRDefault="00864C63">
      <w:pPr>
        <w:pStyle w:val="EndNoteSubHeading"/>
        <w:rPr>
          <w:color w:val="000000"/>
        </w:rPr>
      </w:pPr>
      <w:r w:rsidRPr="006B195D">
        <w:rPr>
          <w:color w:val="000000"/>
        </w:rPr>
        <w:t>3</w:t>
      </w:r>
      <w:r w:rsidRPr="006B195D">
        <w:rPr>
          <w:color w:val="000000"/>
        </w:rPr>
        <w:tab/>
        <w:t>Republications of amended laws</w:t>
      </w:r>
    </w:p>
    <w:p w:rsidR="00864C63" w:rsidRPr="006B195D" w:rsidRDefault="00864C63">
      <w:pPr>
        <w:pStyle w:val="EndNoteText"/>
        <w:rPr>
          <w:color w:val="000000"/>
        </w:rPr>
      </w:pPr>
      <w:r w:rsidRPr="006B195D">
        <w:rPr>
          <w:color w:val="000000"/>
        </w:rPr>
        <w:tab/>
        <w:t xml:space="preserve">For the latest republication of amended laws, see </w:t>
      </w:r>
      <w:hyperlink r:id="rId41" w:history="1">
        <w:r w:rsidR="004B2369" w:rsidRPr="006B195D">
          <w:rPr>
            <w:rStyle w:val="charCitHyperlinkAbbrev"/>
          </w:rPr>
          <w:t>www.legislation.act.gov.au</w:t>
        </w:r>
      </w:hyperlink>
      <w:r w:rsidRPr="006B195D">
        <w:rPr>
          <w:color w:val="000000"/>
        </w:rPr>
        <w:t>.</w:t>
      </w:r>
    </w:p>
    <w:p w:rsidR="00864C63" w:rsidRPr="006B195D" w:rsidRDefault="00864C63">
      <w:pPr>
        <w:pStyle w:val="N-line2"/>
        <w:rPr>
          <w:color w:val="000000"/>
        </w:rPr>
      </w:pPr>
    </w:p>
    <w:p w:rsidR="006B195D" w:rsidRDefault="006B195D">
      <w:pPr>
        <w:pStyle w:val="05EndNote"/>
        <w:sectPr w:rsidR="006B195D" w:rsidSect="00860BF7">
          <w:headerReference w:type="even" r:id="rId42"/>
          <w:headerReference w:type="default" r:id="rId43"/>
          <w:footerReference w:type="even" r:id="rId44"/>
          <w:footerReference w:type="default" r:id="rId45"/>
          <w:pgSz w:w="11907" w:h="16839" w:code="9"/>
          <w:pgMar w:top="3000" w:right="1900" w:bottom="2500" w:left="2300" w:header="2480" w:footer="2100" w:gutter="0"/>
          <w:cols w:space="720"/>
          <w:docGrid w:linePitch="326"/>
        </w:sectPr>
      </w:pPr>
    </w:p>
    <w:p w:rsidR="00A94211" w:rsidRDefault="00A94211" w:rsidP="00864C63">
      <w:pPr>
        <w:rPr>
          <w:color w:val="000000"/>
        </w:rPr>
      </w:pPr>
    </w:p>
    <w:p w:rsidR="006B195D" w:rsidRDefault="006B195D" w:rsidP="006B195D"/>
    <w:p w:rsidR="0040258B" w:rsidRDefault="0040258B" w:rsidP="006B195D"/>
    <w:p w:rsidR="0040258B" w:rsidRDefault="0040258B" w:rsidP="006B195D"/>
    <w:p w:rsidR="0040258B" w:rsidRDefault="0040258B" w:rsidP="006B195D"/>
    <w:p w:rsidR="0040258B" w:rsidRDefault="0040258B" w:rsidP="006B195D"/>
    <w:p w:rsidR="0040258B" w:rsidRDefault="0040258B" w:rsidP="006B195D"/>
    <w:p w:rsidR="0040258B" w:rsidRDefault="0040258B" w:rsidP="006B195D"/>
    <w:p w:rsidR="0040258B" w:rsidRDefault="0040258B" w:rsidP="006B195D"/>
    <w:p w:rsidR="0040258B" w:rsidRDefault="0040258B" w:rsidP="006B195D"/>
    <w:p w:rsidR="0040258B" w:rsidRDefault="0040258B" w:rsidP="006B195D"/>
    <w:p w:rsidR="0040258B" w:rsidRDefault="0040258B" w:rsidP="006B195D"/>
    <w:p w:rsidR="0040258B" w:rsidRDefault="0040258B" w:rsidP="006B195D"/>
    <w:p w:rsidR="0040258B" w:rsidRDefault="0040258B" w:rsidP="006B195D"/>
    <w:p w:rsidR="0040258B" w:rsidRDefault="0040258B" w:rsidP="006B195D"/>
    <w:p w:rsidR="0040258B" w:rsidRDefault="0040258B" w:rsidP="006B195D"/>
    <w:p w:rsidR="0040258B" w:rsidRDefault="0040258B" w:rsidP="006B195D"/>
    <w:p w:rsidR="0040258B" w:rsidRDefault="0040258B" w:rsidP="006B195D"/>
    <w:p w:rsidR="0040258B" w:rsidRDefault="0040258B" w:rsidP="006B195D"/>
    <w:p w:rsidR="0040258B" w:rsidRDefault="0040258B" w:rsidP="006B195D"/>
    <w:p w:rsidR="0040258B" w:rsidRDefault="0040258B" w:rsidP="006B195D"/>
    <w:p w:rsidR="006B195D" w:rsidRDefault="006B195D" w:rsidP="006B195D">
      <w:pPr>
        <w:suppressLineNumbers/>
      </w:pPr>
    </w:p>
    <w:p w:rsidR="006B195D" w:rsidRDefault="006B195D" w:rsidP="006B195D">
      <w:pPr>
        <w:suppressLineNumbers/>
      </w:pPr>
    </w:p>
    <w:p w:rsidR="006B195D" w:rsidRDefault="006B195D">
      <w:pPr>
        <w:jc w:val="center"/>
        <w:rPr>
          <w:sz w:val="18"/>
        </w:rPr>
      </w:pPr>
      <w:r>
        <w:rPr>
          <w:sz w:val="18"/>
        </w:rPr>
        <w:t xml:space="preserve">© Australian Capital Territory </w:t>
      </w:r>
      <w:r>
        <w:rPr>
          <w:noProof/>
          <w:sz w:val="18"/>
        </w:rPr>
        <w:t>2018</w:t>
      </w:r>
    </w:p>
    <w:sectPr w:rsidR="006B195D" w:rsidSect="006B195D">
      <w:headerReference w:type="even" r:id="rId46"/>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BF7" w:rsidRDefault="00860BF7">
      <w:r>
        <w:separator/>
      </w:r>
    </w:p>
  </w:endnote>
  <w:endnote w:type="continuationSeparator" w:id="0">
    <w:p w:rsidR="00860BF7" w:rsidRDefault="0086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BF7" w:rsidRDefault="00860BF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60BF7" w:rsidRPr="00CB3D59">
      <w:tc>
        <w:tcPr>
          <w:tcW w:w="845" w:type="pct"/>
        </w:tcPr>
        <w:p w:rsidR="00860BF7" w:rsidRPr="0097645D" w:rsidRDefault="00860BF7" w:rsidP="00860BF7">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sidR="00055498">
            <w:rPr>
              <w:rStyle w:val="PageNumber"/>
              <w:rFonts w:cs="Arial"/>
              <w:noProof/>
              <w:szCs w:val="18"/>
            </w:rPr>
            <w:t>2</w:t>
          </w:r>
          <w:r w:rsidRPr="0097645D">
            <w:rPr>
              <w:rStyle w:val="PageNumber"/>
              <w:rFonts w:cs="Arial"/>
              <w:szCs w:val="18"/>
            </w:rPr>
            <w:fldChar w:fldCharType="end"/>
          </w:r>
        </w:p>
      </w:tc>
      <w:tc>
        <w:tcPr>
          <w:tcW w:w="3090" w:type="pct"/>
        </w:tcPr>
        <w:p w:rsidR="00860BF7" w:rsidRPr="00783A18" w:rsidRDefault="0013072C" w:rsidP="00860BF7">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6F7047" w:rsidRPr="006B195D">
            <w:t>Sentencing Legislation Amendment Bill 2018</w:t>
          </w:r>
          <w:r>
            <w:fldChar w:fldCharType="end"/>
          </w:r>
        </w:p>
        <w:p w:rsidR="00860BF7" w:rsidRPr="00783A18" w:rsidRDefault="00860BF7" w:rsidP="00860BF7">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6F704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6F704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6F7047">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rsidR="00860BF7" w:rsidRPr="00743346" w:rsidRDefault="00860BF7" w:rsidP="00860BF7">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6F7047">
            <w:rPr>
              <w:rFonts w:cs="Arial"/>
              <w:szCs w:val="18"/>
            </w:rPr>
            <w:t xml:space="preserve">  </w:t>
          </w:r>
          <w:r w:rsidRPr="00743346">
            <w:rPr>
              <w:rFonts w:cs="Arial"/>
              <w:szCs w:val="18"/>
            </w:rPr>
            <w:fldChar w:fldCharType="end"/>
          </w:r>
        </w:p>
      </w:tc>
    </w:tr>
  </w:tbl>
  <w:p w:rsidR="00860BF7" w:rsidRPr="00055498" w:rsidRDefault="0013072C" w:rsidP="00055498">
    <w:pPr>
      <w:pStyle w:val="Status"/>
      <w:rPr>
        <w:rFonts w:cs="Arial"/>
      </w:rPr>
    </w:pPr>
    <w:r w:rsidRPr="00055498">
      <w:rPr>
        <w:rFonts w:cs="Arial"/>
      </w:rPr>
      <w:fldChar w:fldCharType="begin"/>
    </w:r>
    <w:r w:rsidRPr="00055498">
      <w:rPr>
        <w:rFonts w:cs="Arial"/>
      </w:rPr>
      <w:instrText xml:space="preserve"> DOCPROPERTY "Status" </w:instrText>
    </w:r>
    <w:r w:rsidRPr="00055498">
      <w:rPr>
        <w:rFonts w:cs="Arial"/>
      </w:rPr>
      <w:fldChar w:fldCharType="separate"/>
    </w:r>
    <w:r w:rsidR="006F7047" w:rsidRPr="00055498">
      <w:rPr>
        <w:rFonts w:cs="Arial"/>
      </w:rPr>
      <w:t xml:space="preserve"> </w:t>
    </w:r>
    <w:r w:rsidRPr="00055498">
      <w:rPr>
        <w:rFonts w:cs="Arial"/>
      </w:rPr>
      <w:fldChar w:fldCharType="end"/>
    </w:r>
    <w:r w:rsidR="00055498" w:rsidRPr="00055498">
      <w:rPr>
        <w:rFonts w:cs="Arial"/>
      </w:rPr>
      <w:t>Unauthorised version prepared by ACT Parliamentary Counsel’s Office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BF7" w:rsidRDefault="00860BF7">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860BF7">
      <w:trPr>
        <w:jc w:val="center"/>
      </w:trPr>
      <w:tc>
        <w:tcPr>
          <w:tcW w:w="1553" w:type="dxa"/>
        </w:tcPr>
        <w:p w:rsidR="00860BF7" w:rsidRDefault="00860BF7">
          <w:pPr>
            <w:pStyle w:val="Footer"/>
          </w:pPr>
          <w:r>
            <w:fldChar w:fldCharType="begin"/>
          </w:r>
          <w:r>
            <w:instrText xml:space="preserve"> DOCPROPERTY "Category"  *\charformat  </w:instrText>
          </w:r>
          <w:r>
            <w:fldChar w:fldCharType="end"/>
          </w:r>
          <w:r>
            <w:br/>
          </w:r>
          <w:r w:rsidR="0013072C">
            <w:fldChar w:fldCharType="begin"/>
          </w:r>
          <w:r w:rsidR="0013072C">
            <w:instrText xml:space="preserve"> DOCPROPERTY "RepubDt"  *\charformat  </w:instrText>
          </w:r>
          <w:r w:rsidR="0013072C">
            <w:fldChar w:fldCharType="separate"/>
          </w:r>
          <w:r w:rsidR="006F7047">
            <w:t xml:space="preserve">  </w:t>
          </w:r>
          <w:r w:rsidR="0013072C">
            <w:fldChar w:fldCharType="end"/>
          </w:r>
        </w:p>
      </w:tc>
      <w:tc>
        <w:tcPr>
          <w:tcW w:w="4527" w:type="dxa"/>
        </w:tcPr>
        <w:p w:rsidR="00860BF7" w:rsidRDefault="0013072C">
          <w:pPr>
            <w:pStyle w:val="Footer"/>
            <w:jc w:val="center"/>
          </w:pPr>
          <w:r>
            <w:fldChar w:fldCharType="begin"/>
          </w:r>
          <w:r>
            <w:instrText xml:space="preserve"> REF Citation *\charformat </w:instrText>
          </w:r>
          <w:r>
            <w:fldChar w:fldCharType="separate"/>
          </w:r>
          <w:r w:rsidR="006F7047" w:rsidRPr="006B195D">
            <w:t>Sentencing Legislation Amendment Bill 2018</w:t>
          </w:r>
          <w:r>
            <w:fldChar w:fldCharType="end"/>
          </w:r>
        </w:p>
        <w:p w:rsidR="00860BF7" w:rsidRDefault="0013072C">
          <w:pPr>
            <w:pStyle w:val="Footer"/>
            <w:spacing w:before="0"/>
            <w:jc w:val="center"/>
          </w:pPr>
          <w:r>
            <w:fldChar w:fldCharType="begin"/>
          </w:r>
          <w:r>
            <w:instrText xml:space="preserve"> DOCPROPERTY "Eff"  *\charformat </w:instrText>
          </w:r>
          <w:r>
            <w:fldChar w:fldCharType="separate"/>
          </w:r>
          <w:r w:rsidR="006F7047">
            <w:t xml:space="preserve"> </w:t>
          </w:r>
          <w:r>
            <w:fldChar w:fldCharType="end"/>
          </w:r>
          <w:r>
            <w:fldChar w:fldCharType="begin"/>
          </w:r>
          <w:r>
            <w:instrText xml:space="preserve"> DOCPROPERTY "StartDt"  *\charformat </w:instrText>
          </w:r>
          <w:r>
            <w:fldChar w:fldCharType="separate"/>
          </w:r>
          <w:r w:rsidR="006F7047">
            <w:t xml:space="preserve">  </w:t>
          </w:r>
          <w:r>
            <w:fldChar w:fldCharType="end"/>
          </w:r>
          <w:r>
            <w:fldChar w:fldCharType="begin"/>
          </w:r>
          <w:r>
            <w:instrText xml:space="preserve"> DOCPROPERTY "EndDt"  *\charformat </w:instrText>
          </w:r>
          <w:r>
            <w:fldChar w:fldCharType="separate"/>
          </w:r>
          <w:r w:rsidR="006F7047">
            <w:t xml:space="preserve">  </w:t>
          </w:r>
          <w:r>
            <w:fldChar w:fldCharType="end"/>
          </w:r>
        </w:p>
      </w:tc>
      <w:tc>
        <w:tcPr>
          <w:tcW w:w="1240" w:type="dxa"/>
        </w:tcPr>
        <w:p w:rsidR="00860BF7" w:rsidRDefault="00860BF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9A2DBA">
            <w:rPr>
              <w:rStyle w:val="PageNumber"/>
              <w:noProof/>
            </w:rPr>
            <w:t>19</w:t>
          </w:r>
          <w:r>
            <w:rPr>
              <w:rStyle w:val="PageNumber"/>
            </w:rPr>
            <w:fldChar w:fldCharType="end"/>
          </w:r>
        </w:p>
      </w:tc>
    </w:tr>
  </w:tbl>
  <w:p w:rsidR="00860BF7" w:rsidRPr="00055498" w:rsidRDefault="0013072C" w:rsidP="00055498">
    <w:pPr>
      <w:pStyle w:val="Status"/>
      <w:rPr>
        <w:rFonts w:cs="Arial"/>
      </w:rPr>
    </w:pPr>
    <w:r w:rsidRPr="00055498">
      <w:rPr>
        <w:rFonts w:cs="Arial"/>
      </w:rPr>
      <w:fldChar w:fldCharType="begin"/>
    </w:r>
    <w:r w:rsidRPr="00055498">
      <w:rPr>
        <w:rFonts w:cs="Arial"/>
      </w:rPr>
      <w:instrText xml:space="preserve"> DOCPROPERTY "Status" </w:instrText>
    </w:r>
    <w:r w:rsidRPr="00055498">
      <w:rPr>
        <w:rFonts w:cs="Arial"/>
      </w:rPr>
      <w:fldChar w:fldCharType="separate"/>
    </w:r>
    <w:r w:rsidR="006F7047" w:rsidRPr="00055498">
      <w:rPr>
        <w:rFonts w:cs="Arial"/>
      </w:rPr>
      <w:t xml:space="preserve"> </w:t>
    </w:r>
    <w:r w:rsidRPr="00055498">
      <w:rPr>
        <w:rFonts w:cs="Arial"/>
      </w:rPr>
      <w:fldChar w:fldCharType="end"/>
    </w:r>
    <w:r w:rsidR="00055498" w:rsidRPr="00055498">
      <w:rPr>
        <w:rFonts w:cs="Arial"/>
      </w:rPr>
      <w:t>Unauthorised version prepared by ACT Parliamentary Counsel’s Office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BF7" w:rsidRDefault="00860BF7">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860BF7" w:rsidRPr="00CB3D59">
      <w:tc>
        <w:tcPr>
          <w:tcW w:w="1060" w:type="pct"/>
        </w:tcPr>
        <w:p w:rsidR="00860BF7" w:rsidRPr="00743346" w:rsidRDefault="00860BF7" w:rsidP="00860BF7">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6F7047">
            <w:rPr>
              <w:rFonts w:cs="Arial"/>
              <w:szCs w:val="18"/>
            </w:rPr>
            <w:t xml:space="preserve">  </w:t>
          </w:r>
          <w:r w:rsidRPr="00743346">
            <w:rPr>
              <w:rFonts w:cs="Arial"/>
              <w:szCs w:val="18"/>
            </w:rPr>
            <w:fldChar w:fldCharType="end"/>
          </w:r>
        </w:p>
      </w:tc>
      <w:tc>
        <w:tcPr>
          <w:tcW w:w="3094" w:type="pct"/>
        </w:tcPr>
        <w:p w:rsidR="00860BF7" w:rsidRPr="00783A18" w:rsidRDefault="0013072C" w:rsidP="00860BF7">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6F7047" w:rsidRPr="006B195D">
            <w:t>Sentencing Legislation Amendment Bill 2018</w:t>
          </w:r>
          <w:r>
            <w:fldChar w:fldCharType="end"/>
          </w:r>
        </w:p>
        <w:p w:rsidR="00860BF7" w:rsidRPr="00783A18" w:rsidRDefault="00860BF7" w:rsidP="00860BF7">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6F704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6F704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6F7047">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rsidR="00860BF7" w:rsidRPr="0097645D" w:rsidRDefault="00860BF7" w:rsidP="00860BF7">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sidR="00055498">
            <w:rPr>
              <w:rStyle w:val="PageNumber"/>
              <w:rFonts w:cs="Arial"/>
              <w:noProof/>
              <w:szCs w:val="18"/>
            </w:rPr>
            <w:t>3</w:t>
          </w:r>
          <w:r w:rsidRPr="0097645D">
            <w:rPr>
              <w:rStyle w:val="PageNumber"/>
              <w:rFonts w:cs="Arial"/>
              <w:szCs w:val="18"/>
            </w:rPr>
            <w:fldChar w:fldCharType="end"/>
          </w:r>
        </w:p>
      </w:tc>
    </w:tr>
  </w:tbl>
  <w:p w:rsidR="00860BF7" w:rsidRPr="00055498" w:rsidRDefault="0013072C" w:rsidP="00055498">
    <w:pPr>
      <w:pStyle w:val="Status"/>
      <w:rPr>
        <w:rFonts w:cs="Arial"/>
      </w:rPr>
    </w:pPr>
    <w:r w:rsidRPr="00055498">
      <w:rPr>
        <w:rFonts w:cs="Arial"/>
      </w:rPr>
      <w:fldChar w:fldCharType="begin"/>
    </w:r>
    <w:r w:rsidRPr="00055498">
      <w:rPr>
        <w:rFonts w:cs="Arial"/>
      </w:rPr>
      <w:instrText xml:space="preserve"> DOCPROPERTY "Status" </w:instrText>
    </w:r>
    <w:r w:rsidRPr="00055498">
      <w:rPr>
        <w:rFonts w:cs="Arial"/>
      </w:rPr>
      <w:fldChar w:fldCharType="separate"/>
    </w:r>
    <w:r w:rsidR="006F7047" w:rsidRPr="00055498">
      <w:rPr>
        <w:rFonts w:cs="Arial"/>
      </w:rPr>
      <w:t xml:space="preserve"> </w:t>
    </w:r>
    <w:r w:rsidRPr="00055498">
      <w:rPr>
        <w:rFonts w:cs="Arial"/>
      </w:rPr>
      <w:fldChar w:fldCharType="end"/>
    </w:r>
    <w:r w:rsidR="00055498" w:rsidRPr="00055498">
      <w:rPr>
        <w:rFonts w:cs="Arial"/>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BF7" w:rsidRDefault="00860BF7">
    <w:pPr>
      <w:rPr>
        <w:sz w:val="16"/>
      </w:rPr>
    </w:pPr>
  </w:p>
  <w:p w:rsidR="00860BF7" w:rsidRDefault="00860BF7">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6F7047">
      <w:rPr>
        <w:rFonts w:ascii="Arial" w:hAnsi="Arial"/>
        <w:sz w:val="12"/>
      </w:rPr>
      <w:t>J2018-18</w:t>
    </w:r>
    <w:r>
      <w:rPr>
        <w:rFonts w:ascii="Arial" w:hAnsi="Arial"/>
        <w:sz w:val="12"/>
      </w:rPr>
      <w:fldChar w:fldCharType="end"/>
    </w:r>
  </w:p>
  <w:p w:rsidR="00860BF7" w:rsidRPr="00055498" w:rsidRDefault="0013072C" w:rsidP="00055498">
    <w:pPr>
      <w:pStyle w:val="Status"/>
      <w:tabs>
        <w:tab w:val="center" w:pos="3853"/>
        <w:tab w:val="left" w:pos="4575"/>
      </w:tabs>
      <w:rPr>
        <w:rFonts w:cs="Arial"/>
      </w:rPr>
    </w:pPr>
    <w:r w:rsidRPr="00055498">
      <w:rPr>
        <w:rFonts w:cs="Arial"/>
      </w:rPr>
      <w:fldChar w:fldCharType="begin"/>
    </w:r>
    <w:r w:rsidRPr="00055498">
      <w:rPr>
        <w:rFonts w:cs="Arial"/>
      </w:rPr>
      <w:instrText xml:space="preserve"> DOCPROPERTY "Status" </w:instrText>
    </w:r>
    <w:r w:rsidRPr="00055498">
      <w:rPr>
        <w:rFonts w:cs="Arial"/>
      </w:rPr>
      <w:fldChar w:fldCharType="separate"/>
    </w:r>
    <w:r w:rsidR="006F7047" w:rsidRPr="00055498">
      <w:rPr>
        <w:rFonts w:cs="Arial"/>
      </w:rPr>
      <w:t xml:space="preserve"> </w:t>
    </w:r>
    <w:r w:rsidRPr="00055498">
      <w:rPr>
        <w:rFonts w:cs="Arial"/>
      </w:rPr>
      <w:fldChar w:fldCharType="end"/>
    </w:r>
    <w:r w:rsidR="00055498" w:rsidRPr="00055498">
      <w:rPr>
        <w:rFonts w:cs="Arial"/>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BF7" w:rsidRDefault="00860BF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60BF7" w:rsidRPr="00CB3D59">
      <w:tc>
        <w:tcPr>
          <w:tcW w:w="847" w:type="pct"/>
        </w:tcPr>
        <w:p w:rsidR="00860BF7" w:rsidRPr="006D109C" w:rsidRDefault="00860BF7" w:rsidP="00860BF7">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sidR="00055498">
            <w:rPr>
              <w:rStyle w:val="PageNumber"/>
              <w:rFonts w:cs="Arial"/>
              <w:noProof/>
              <w:szCs w:val="18"/>
            </w:rPr>
            <w:t>4</w:t>
          </w:r>
          <w:r w:rsidRPr="006D109C">
            <w:rPr>
              <w:rStyle w:val="PageNumber"/>
              <w:rFonts w:cs="Arial"/>
              <w:szCs w:val="18"/>
            </w:rPr>
            <w:fldChar w:fldCharType="end"/>
          </w:r>
        </w:p>
      </w:tc>
      <w:tc>
        <w:tcPr>
          <w:tcW w:w="3092" w:type="pct"/>
        </w:tcPr>
        <w:p w:rsidR="00860BF7" w:rsidRPr="006D109C" w:rsidRDefault="00860BF7" w:rsidP="00860BF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F7047" w:rsidRPr="006F7047">
            <w:rPr>
              <w:rFonts w:cs="Arial"/>
              <w:szCs w:val="18"/>
            </w:rPr>
            <w:t>Sentencing Legislation Amendment Bill 2018</w:t>
          </w:r>
          <w:r>
            <w:rPr>
              <w:rFonts w:cs="Arial"/>
              <w:szCs w:val="18"/>
            </w:rPr>
            <w:fldChar w:fldCharType="end"/>
          </w:r>
        </w:p>
        <w:p w:rsidR="00860BF7" w:rsidRPr="00783A18" w:rsidRDefault="00860BF7" w:rsidP="00860BF7">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6F704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6F704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6F7047">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rsidR="00860BF7" w:rsidRPr="006D109C" w:rsidRDefault="00860BF7" w:rsidP="00860BF7">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6F7047">
            <w:rPr>
              <w:rFonts w:cs="Arial"/>
              <w:szCs w:val="18"/>
            </w:rPr>
            <w:t xml:space="preserve">  </w:t>
          </w:r>
          <w:r w:rsidRPr="006D109C">
            <w:rPr>
              <w:rFonts w:cs="Arial"/>
              <w:szCs w:val="18"/>
            </w:rPr>
            <w:fldChar w:fldCharType="end"/>
          </w:r>
        </w:p>
      </w:tc>
    </w:tr>
  </w:tbl>
  <w:p w:rsidR="00860BF7" w:rsidRPr="00055498" w:rsidRDefault="0013072C" w:rsidP="00055498">
    <w:pPr>
      <w:pStyle w:val="Status"/>
      <w:rPr>
        <w:rFonts w:cs="Arial"/>
      </w:rPr>
    </w:pPr>
    <w:r w:rsidRPr="00055498">
      <w:rPr>
        <w:rFonts w:cs="Arial"/>
      </w:rPr>
      <w:fldChar w:fldCharType="begin"/>
    </w:r>
    <w:r w:rsidRPr="00055498">
      <w:rPr>
        <w:rFonts w:cs="Arial"/>
      </w:rPr>
      <w:instrText xml:space="preserve"> DOCPROPERTY "Status" </w:instrText>
    </w:r>
    <w:r w:rsidRPr="00055498">
      <w:rPr>
        <w:rFonts w:cs="Arial"/>
      </w:rPr>
      <w:fldChar w:fldCharType="separate"/>
    </w:r>
    <w:r w:rsidR="006F7047" w:rsidRPr="00055498">
      <w:rPr>
        <w:rFonts w:cs="Arial"/>
      </w:rPr>
      <w:t xml:space="preserve"> </w:t>
    </w:r>
    <w:r w:rsidRPr="00055498">
      <w:rPr>
        <w:rFonts w:cs="Arial"/>
      </w:rPr>
      <w:fldChar w:fldCharType="end"/>
    </w:r>
    <w:r w:rsidR="00055498" w:rsidRPr="00055498">
      <w:rPr>
        <w:rFonts w:cs="Arial"/>
      </w:rPr>
      <w:t>Unauthorised version prepared by ACT Parliamentary Counsel’s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BF7" w:rsidRDefault="00860BF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60BF7" w:rsidRPr="00CB3D59">
      <w:tc>
        <w:tcPr>
          <w:tcW w:w="1061" w:type="pct"/>
        </w:tcPr>
        <w:p w:rsidR="00860BF7" w:rsidRPr="006D109C" w:rsidRDefault="00860BF7" w:rsidP="00860BF7">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6F7047">
            <w:rPr>
              <w:rFonts w:cs="Arial"/>
              <w:szCs w:val="18"/>
            </w:rPr>
            <w:t xml:space="preserve">  </w:t>
          </w:r>
          <w:r w:rsidRPr="006D109C">
            <w:rPr>
              <w:rFonts w:cs="Arial"/>
              <w:szCs w:val="18"/>
            </w:rPr>
            <w:fldChar w:fldCharType="end"/>
          </w:r>
        </w:p>
      </w:tc>
      <w:tc>
        <w:tcPr>
          <w:tcW w:w="3092" w:type="pct"/>
        </w:tcPr>
        <w:p w:rsidR="00860BF7" w:rsidRPr="006D109C" w:rsidRDefault="00860BF7" w:rsidP="00860BF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F7047" w:rsidRPr="006F7047">
            <w:rPr>
              <w:rFonts w:cs="Arial"/>
              <w:szCs w:val="18"/>
            </w:rPr>
            <w:t>Sentencing Legislation Amendment Bill 2018</w:t>
          </w:r>
          <w:r>
            <w:rPr>
              <w:rFonts w:cs="Arial"/>
              <w:szCs w:val="18"/>
            </w:rPr>
            <w:fldChar w:fldCharType="end"/>
          </w:r>
        </w:p>
        <w:p w:rsidR="00860BF7" w:rsidRPr="00783A18" w:rsidRDefault="00860BF7" w:rsidP="00860BF7">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6F704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6F704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6F7047">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rsidR="00860BF7" w:rsidRPr="006D109C" w:rsidRDefault="00860BF7" w:rsidP="00860BF7">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sidR="00055498">
            <w:rPr>
              <w:rStyle w:val="PageNumber"/>
              <w:rFonts w:cs="Arial"/>
              <w:noProof/>
              <w:szCs w:val="18"/>
            </w:rPr>
            <w:t>5</w:t>
          </w:r>
          <w:r w:rsidRPr="006D109C">
            <w:rPr>
              <w:rStyle w:val="PageNumber"/>
              <w:rFonts w:cs="Arial"/>
              <w:szCs w:val="18"/>
            </w:rPr>
            <w:fldChar w:fldCharType="end"/>
          </w:r>
        </w:p>
      </w:tc>
    </w:tr>
  </w:tbl>
  <w:p w:rsidR="00860BF7" w:rsidRPr="00055498" w:rsidRDefault="0013072C" w:rsidP="00055498">
    <w:pPr>
      <w:pStyle w:val="Status"/>
      <w:rPr>
        <w:rFonts w:cs="Arial"/>
      </w:rPr>
    </w:pPr>
    <w:r w:rsidRPr="00055498">
      <w:rPr>
        <w:rFonts w:cs="Arial"/>
      </w:rPr>
      <w:fldChar w:fldCharType="begin"/>
    </w:r>
    <w:r w:rsidRPr="00055498">
      <w:rPr>
        <w:rFonts w:cs="Arial"/>
      </w:rPr>
      <w:instrText xml:space="preserve"> DOCPROPERTY "Status" </w:instrText>
    </w:r>
    <w:r w:rsidRPr="00055498">
      <w:rPr>
        <w:rFonts w:cs="Arial"/>
      </w:rPr>
      <w:fldChar w:fldCharType="separate"/>
    </w:r>
    <w:r w:rsidR="006F7047" w:rsidRPr="00055498">
      <w:rPr>
        <w:rFonts w:cs="Arial"/>
      </w:rPr>
      <w:t xml:space="preserve"> </w:t>
    </w:r>
    <w:r w:rsidRPr="00055498">
      <w:rPr>
        <w:rFonts w:cs="Arial"/>
      </w:rPr>
      <w:fldChar w:fldCharType="end"/>
    </w:r>
    <w:r w:rsidR="00055498" w:rsidRPr="00055498">
      <w:rPr>
        <w:rFonts w:cs="Arial"/>
      </w:rPr>
      <w:t>Unauthorised version prepared by ACT Parliamentary Counsel’s Office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BF7" w:rsidRDefault="00860BF7">
    <w:pPr>
      <w:rPr>
        <w:sz w:val="16"/>
      </w:rPr>
    </w:pPr>
  </w:p>
  <w:p w:rsidR="00860BF7" w:rsidRDefault="00860BF7">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6F7047">
      <w:rPr>
        <w:rFonts w:ascii="Arial" w:hAnsi="Arial"/>
        <w:sz w:val="12"/>
      </w:rPr>
      <w:t>J2018-18</w:t>
    </w:r>
    <w:r>
      <w:rPr>
        <w:rFonts w:ascii="Arial" w:hAnsi="Arial"/>
        <w:sz w:val="12"/>
      </w:rPr>
      <w:fldChar w:fldCharType="end"/>
    </w:r>
  </w:p>
  <w:p w:rsidR="00860BF7" w:rsidRPr="00055498" w:rsidRDefault="0013072C" w:rsidP="00055498">
    <w:pPr>
      <w:pStyle w:val="Status"/>
      <w:rPr>
        <w:rFonts w:cs="Arial"/>
      </w:rPr>
    </w:pPr>
    <w:r w:rsidRPr="00055498">
      <w:rPr>
        <w:rFonts w:cs="Arial"/>
      </w:rPr>
      <w:fldChar w:fldCharType="begin"/>
    </w:r>
    <w:r w:rsidRPr="00055498">
      <w:rPr>
        <w:rFonts w:cs="Arial"/>
      </w:rPr>
      <w:instrText xml:space="preserve"> DOCPROPERTY "Status" </w:instrText>
    </w:r>
    <w:r w:rsidRPr="00055498">
      <w:rPr>
        <w:rFonts w:cs="Arial"/>
      </w:rPr>
      <w:fldChar w:fldCharType="separate"/>
    </w:r>
    <w:r w:rsidR="006F7047" w:rsidRPr="00055498">
      <w:rPr>
        <w:rFonts w:cs="Arial"/>
      </w:rPr>
      <w:t xml:space="preserve"> </w:t>
    </w:r>
    <w:r w:rsidRPr="00055498">
      <w:rPr>
        <w:rFonts w:cs="Arial"/>
      </w:rPr>
      <w:fldChar w:fldCharType="end"/>
    </w:r>
    <w:r w:rsidR="00055498" w:rsidRPr="00055498">
      <w:rPr>
        <w:rFonts w:cs="Arial"/>
      </w:rPr>
      <w:t>Unauthorised version prepared by ACT Parliamentary Counsel’s Office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BF7" w:rsidRDefault="00860BF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60BF7" w:rsidRPr="00CB3D59">
      <w:tc>
        <w:tcPr>
          <w:tcW w:w="847" w:type="pct"/>
        </w:tcPr>
        <w:p w:rsidR="00860BF7" w:rsidRPr="00ED273E" w:rsidRDefault="00860BF7" w:rsidP="00860BF7">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sidR="009A2DBA">
            <w:rPr>
              <w:rStyle w:val="PageNumber"/>
              <w:rFonts w:cs="Arial"/>
              <w:noProof/>
              <w:szCs w:val="18"/>
            </w:rPr>
            <w:t>18</w:t>
          </w:r>
          <w:r w:rsidRPr="00ED273E">
            <w:rPr>
              <w:rStyle w:val="PageNumber"/>
              <w:rFonts w:cs="Arial"/>
              <w:szCs w:val="18"/>
            </w:rPr>
            <w:fldChar w:fldCharType="end"/>
          </w:r>
        </w:p>
      </w:tc>
      <w:tc>
        <w:tcPr>
          <w:tcW w:w="3092" w:type="pct"/>
        </w:tcPr>
        <w:p w:rsidR="00860BF7" w:rsidRPr="00ED273E" w:rsidRDefault="00860BF7" w:rsidP="00860BF7">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6F7047" w:rsidRPr="006B195D">
            <w:t>Sentencing Legislation Amendment Bill 2018</w:t>
          </w:r>
          <w:r w:rsidRPr="00783A18">
            <w:rPr>
              <w:rFonts w:ascii="Times New Roman" w:hAnsi="Times New Roman"/>
              <w:sz w:val="24"/>
              <w:szCs w:val="24"/>
            </w:rPr>
            <w:fldChar w:fldCharType="end"/>
          </w:r>
        </w:p>
        <w:p w:rsidR="00860BF7" w:rsidRPr="00ED273E" w:rsidRDefault="00860BF7" w:rsidP="00860BF7">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6F7047">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6F7047">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6F7047">
            <w:rPr>
              <w:rFonts w:cs="Arial"/>
              <w:szCs w:val="18"/>
            </w:rPr>
            <w:t xml:space="preserve">  </w:t>
          </w:r>
          <w:r w:rsidRPr="00ED273E">
            <w:rPr>
              <w:rFonts w:cs="Arial"/>
              <w:szCs w:val="18"/>
            </w:rPr>
            <w:fldChar w:fldCharType="end"/>
          </w:r>
        </w:p>
      </w:tc>
      <w:tc>
        <w:tcPr>
          <w:tcW w:w="1061" w:type="pct"/>
        </w:tcPr>
        <w:p w:rsidR="00860BF7" w:rsidRPr="00ED273E" w:rsidRDefault="00860BF7" w:rsidP="00860BF7">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6F7047">
            <w:rPr>
              <w:rFonts w:cs="Arial"/>
              <w:szCs w:val="18"/>
            </w:rPr>
            <w:t xml:space="preserve">  </w:t>
          </w:r>
          <w:r w:rsidRPr="00ED273E">
            <w:rPr>
              <w:rFonts w:cs="Arial"/>
              <w:szCs w:val="18"/>
            </w:rPr>
            <w:fldChar w:fldCharType="end"/>
          </w:r>
        </w:p>
      </w:tc>
    </w:tr>
  </w:tbl>
  <w:p w:rsidR="00860BF7" w:rsidRPr="00055498" w:rsidRDefault="0013072C" w:rsidP="00055498">
    <w:pPr>
      <w:pStyle w:val="Status"/>
      <w:rPr>
        <w:rFonts w:cs="Arial"/>
      </w:rPr>
    </w:pPr>
    <w:r w:rsidRPr="00055498">
      <w:rPr>
        <w:rFonts w:cs="Arial"/>
      </w:rPr>
      <w:fldChar w:fldCharType="begin"/>
    </w:r>
    <w:r w:rsidRPr="00055498">
      <w:rPr>
        <w:rFonts w:cs="Arial"/>
      </w:rPr>
      <w:instrText xml:space="preserve"> DOCPROPERTY "Status" </w:instrText>
    </w:r>
    <w:r w:rsidRPr="00055498">
      <w:rPr>
        <w:rFonts w:cs="Arial"/>
      </w:rPr>
      <w:fldChar w:fldCharType="separate"/>
    </w:r>
    <w:r w:rsidR="006F7047" w:rsidRPr="00055498">
      <w:rPr>
        <w:rFonts w:cs="Arial"/>
      </w:rPr>
      <w:t xml:space="preserve"> </w:t>
    </w:r>
    <w:r w:rsidRPr="00055498">
      <w:rPr>
        <w:rFonts w:cs="Arial"/>
      </w:rPr>
      <w:fldChar w:fldCharType="end"/>
    </w:r>
    <w:r w:rsidR="00055498" w:rsidRPr="00055498">
      <w:rPr>
        <w:rFonts w:cs="Arial"/>
      </w:rPr>
      <w:t>Unauthorised version prepared by ACT Parliamentary Counsel’s Office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BF7" w:rsidRDefault="00860BF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60BF7" w:rsidRPr="00CB3D59">
      <w:tc>
        <w:tcPr>
          <w:tcW w:w="1061" w:type="pct"/>
        </w:tcPr>
        <w:p w:rsidR="00860BF7" w:rsidRPr="00ED273E" w:rsidRDefault="00860BF7" w:rsidP="00860BF7">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6F7047">
            <w:rPr>
              <w:rFonts w:cs="Arial"/>
              <w:szCs w:val="18"/>
            </w:rPr>
            <w:t xml:space="preserve">  </w:t>
          </w:r>
          <w:r w:rsidRPr="00ED273E">
            <w:rPr>
              <w:rFonts w:cs="Arial"/>
              <w:szCs w:val="18"/>
            </w:rPr>
            <w:fldChar w:fldCharType="end"/>
          </w:r>
        </w:p>
      </w:tc>
      <w:tc>
        <w:tcPr>
          <w:tcW w:w="3092" w:type="pct"/>
        </w:tcPr>
        <w:p w:rsidR="00860BF7" w:rsidRPr="00ED273E" w:rsidRDefault="00860BF7" w:rsidP="00860BF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F7047" w:rsidRPr="006F7047">
            <w:rPr>
              <w:rFonts w:cs="Arial"/>
              <w:szCs w:val="18"/>
            </w:rPr>
            <w:t>Sentencing Legislation Amendment Bill 2018</w:t>
          </w:r>
          <w:r>
            <w:rPr>
              <w:rFonts w:cs="Arial"/>
              <w:szCs w:val="18"/>
            </w:rPr>
            <w:fldChar w:fldCharType="end"/>
          </w:r>
        </w:p>
        <w:p w:rsidR="00860BF7" w:rsidRPr="00ED273E" w:rsidRDefault="00860BF7" w:rsidP="00860BF7">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6F7047">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6F7047">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6F7047">
            <w:rPr>
              <w:rFonts w:cs="Arial"/>
              <w:szCs w:val="18"/>
            </w:rPr>
            <w:t xml:space="preserve">  </w:t>
          </w:r>
          <w:r w:rsidRPr="00ED273E">
            <w:rPr>
              <w:rFonts w:cs="Arial"/>
              <w:szCs w:val="18"/>
            </w:rPr>
            <w:fldChar w:fldCharType="end"/>
          </w:r>
        </w:p>
      </w:tc>
      <w:tc>
        <w:tcPr>
          <w:tcW w:w="847" w:type="pct"/>
        </w:tcPr>
        <w:p w:rsidR="00860BF7" w:rsidRPr="00ED273E" w:rsidRDefault="00860BF7" w:rsidP="00860BF7">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sidR="006F7047">
            <w:rPr>
              <w:rStyle w:val="PageNumber"/>
              <w:rFonts w:cs="Arial"/>
              <w:noProof/>
              <w:szCs w:val="18"/>
            </w:rPr>
            <w:t>18</w:t>
          </w:r>
          <w:r w:rsidRPr="00ED273E">
            <w:rPr>
              <w:rStyle w:val="PageNumber"/>
              <w:rFonts w:cs="Arial"/>
              <w:szCs w:val="18"/>
            </w:rPr>
            <w:fldChar w:fldCharType="end"/>
          </w:r>
        </w:p>
      </w:tc>
    </w:tr>
  </w:tbl>
  <w:p w:rsidR="00860BF7" w:rsidRPr="00055498" w:rsidRDefault="0013072C" w:rsidP="00055498">
    <w:pPr>
      <w:pStyle w:val="Status"/>
      <w:rPr>
        <w:rFonts w:cs="Arial"/>
      </w:rPr>
    </w:pPr>
    <w:r w:rsidRPr="00055498">
      <w:rPr>
        <w:rFonts w:cs="Arial"/>
      </w:rPr>
      <w:fldChar w:fldCharType="begin"/>
    </w:r>
    <w:r w:rsidRPr="00055498">
      <w:rPr>
        <w:rFonts w:cs="Arial"/>
      </w:rPr>
      <w:instrText xml:space="preserve"> DOCPROPERTY "Status" </w:instrText>
    </w:r>
    <w:r w:rsidRPr="00055498">
      <w:rPr>
        <w:rFonts w:cs="Arial"/>
      </w:rPr>
      <w:fldChar w:fldCharType="separate"/>
    </w:r>
    <w:r w:rsidR="006F7047" w:rsidRPr="00055498">
      <w:rPr>
        <w:rFonts w:cs="Arial"/>
      </w:rPr>
      <w:t xml:space="preserve"> </w:t>
    </w:r>
    <w:r w:rsidRPr="00055498">
      <w:rPr>
        <w:rFonts w:cs="Arial"/>
      </w:rPr>
      <w:fldChar w:fldCharType="end"/>
    </w:r>
    <w:r w:rsidR="00055498" w:rsidRPr="00055498">
      <w:rPr>
        <w:rFonts w:cs="Arial"/>
      </w:rPr>
      <w:t>Unauthorised version prepared by ACT Parliamentary Counsel’s Office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BF7" w:rsidRDefault="00860BF7">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860BF7">
      <w:trPr>
        <w:jc w:val="center"/>
      </w:trPr>
      <w:tc>
        <w:tcPr>
          <w:tcW w:w="1240" w:type="dxa"/>
        </w:tcPr>
        <w:p w:rsidR="00860BF7" w:rsidRDefault="00860BF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6F7047">
            <w:rPr>
              <w:rStyle w:val="PageNumber"/>
              <w:noProof/>
            </w:rPr>
            <w:t>19</w:t>
          </w:r>
          <w:r>
            <w:rPr>
              <w:rStyle w:val="PageNumber"/>
            </w:rPr>
            <w:fldChar w:fldCharType="end"/>
          </w:r>
        </w:p>
      </w:tc>
      <w:tc>
        <w:tcPr>
          <w:tcW w:w="4527" w:type="dxa"/>
        </w:tcPr>
        <w:p w:rsidR="00860BF7" w:rsidRDefault="0013072C">
          <w:pPr>
            <w:pStyle w:val="Footer"/>
            <w:jc w:val="center"/>
          </w:pPr>
          <w:r>
            <w:fldChar w:fldCharType="begin"/>
          </w:r>
          <w:r>
            <w:instrText xml:space="preserve"> REF Citation *\charformat </w:instrText>
          </w:r>
          <w:r>
            <w:fldChar w:fldCharType="separate"/>
          </w:r>
          <w:r w:rsidR="006F7047" w:rsidRPr="006B195D">
            <w:t>Sentencing Legislation Amendment Bill 2018</w:t>
          </w:r>
          <w:r>
            <w:fldChar w:fldCharType="end"/>
          </w:r>
        </w:p>
        <w:p w:rsidR="00860BF7" w:rsidRDefault="0013072C">
          <w:pPr>
            <w:pStyle w:val="Footer"/>
            <w:spacing w:before="0"/>
            <w:jc w:val="center"/>
          </w:pPr>
          <w:r>
            <w:fldChar w:fldCharType="begin"/>
          </w:r>
          <w:r>
            <w:instrText xml:space="preserve"> DOCPROPERTY "Eff"  *\charformat </w:instrText>
          </w:r>
          <w:r>
            <w:fldChar w:fldCharType="separate"/>
          </w:r>
          <w:r w:rsidR="006F7047">
            <w:t xml:space="preserve"> </w:t>
          </w:r>
          <w:r>
            <w:fldChar w:fldCharType="end"/>
          </w:r>
          <w:r>
            <w:fldChar w:fldCharType="begin"/>
          </w:r>
          <w:r>
            <w:instrText xml:space="preserve"> DOCPROPERTY "StartDt"  *\charformat </w:instrText>
          </w:r>
          <w:r>
            <w:fldChar w:fldCharType="separate"/>
          </w:r>
          <w:r w:rsidR="006F7047">
            <w:t xml:space="preserve">  </w:t>
          </w:r>
          <w:r>
            <w:fldChar w:fldCharType="end"/>
          </w:r>
          <w:r>
            <w:fldChar w:fldCharType="begin"/>
          </w:r>
          <w:r>
            <w:instrText xml:space="preserve"> DOCPROPERTY "EndDt"  *\charformat </w:instrText>
          </w:r>
          <w:r>
            <w:fldChar w:fldCharType="separate"/>
          </w:r>
          <w:r w:rsidR="006F7047">
            <w:t xml:space="preserve">  </w:t>
          </w:r>
          <w:r>
            <w:fldChar w:fldCharType="end"/>
          </w:r>
        </w:p>
      </w:tc>
      <w:tc>
        <w:tcPr>
          <w:tcW w:w="1553" w:type="dxa"/>
        </w:tcPr>
        <w:p w:rsidR="00860BF7" w:rsidRDefault="00860BF7">
          <w:pPr>
            <w:pStyle w:val="Footer"/>
            <w:jc w:val="right"/>
          </w:pPr>
          <w:r>
            <w:fldChar w:fldCharType="begin"/>
          </w:r>
          <w:r>
            <w:instrText xml:space="preserve"> DOCPROPERTY "Category"  *\charformat  </w:instrText>
          </w:r>
          <w:r>
            <w:fldChar w:fldCharType="end"/>
          </w:r>
          <w:r>
            <w:br/>
          </w:r>
          <w:r w:rsidR="0013072C">
            <w:fldChar w:fldCharType="begin"/>
          </w:r>
          <w:r w:rsidR="0013072C">
            <w:instrText xml:space="preserve"> DOCPROPERTY "RepubDt"  *\charformat  </w:instrText>
          </w:r>
          <w:r w:rsidR="0013072C">
            <w:fldChar w:fldCharType="separate"/>
          </w:r>
          <w:r w:rsidR="006F7047">
            <w:t xml:space="preserve">  </w:t>
          </w:r>
          <w:r w:rsidR="0013072C">
            <w:fldChar w:fldCharType="end"/>
          </w:r>
        </w:p>
      </w:tc>
    </w:tr>
  </w:tbl>
  <w:p w:rsidR="00860BF7" w:rsidRPr="00055498" w:rsidRDefault="0013072C" w:rsidP="00055498">
    <w:pPr>
      <w:pStyle w:val="Status"/>
      <w:rPr>
        <w:rFonts w:cs="Arial"/>
      </w:rPr>
    </w:pPr>
    <w:r w:rsidRPr="00055498">
      <w:rPr>
        <w:rFonts w:cs="Arial"/>
      </w:rPr>
      <w:fldChar w:fldCharType="begin"/>
    </w:r>
    <w:r w:rsidRPr="00055498">
      <w:rPr>
        <w:rFonts w:cs="Arial"/>
      </w:rPr>
      <w:instrText xml:space="preserve"> DOCPROPERTY "Status" </w:instrText>
    </w:r>
    <w:r w:rsidRPr="00055498">
      <w:rPr>
        <w:rFonts w:cs="Arial"/>
      </w:rPr>
      <w:fldChar w:fldCharType="separate"/>
    </w:r>
    <w:r w:rsidR="006F7047" w:rsidRPr="00055498">
      <w:rPr>
        <w:rFonts w:cs="Arial"/>
      </w:rPr>
      <w:t xml:space="preserve"> </w:t>
    </w:r>
    <w:r w:rsidRPr="00055498">
      <w:rPr>
        <w:rFonts w:cs="Arial"/>
      </w:rPr>
      <w:fldChar w:fldCharType="end"/>
    </w:r>
    <w:r w:rsidR="00055498" w:rsidRPr="00055498">
      <w:rPr>
        <w:rFonts w:cs="Arial"/>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BF7" w:rsidRDefault="00860BF7">
      <w:r>
        <w:separator/>
      </w:r>
    </w:p>
  </w:footnote>
  <w:footnote w:type="continuationSeparator" w:id="0">
    <w:p w:rsidR="00860BF7" w:rsidRDefault="00860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387"/>
      <w:gridCol w:w="6320"/>
    </w:tblGrid>
    <w:tr w:rsidR="00860BF7" w:rsidRPr="00CB3D59">
      <w:tc>
        <w:tcPr>
          <w:tcW w:w="900" w:type="pct"/>
        </w:tcPr>
        <w:p w:rsidR="00860BF7" w:rsidRPr="00783A18" w:rsidRDefault="00860BF7">
          <w:pPr>
            <w:pStyle w:val="HeaderEven"/>
            <w:rPr>
              <w:rFonts w:ascii="Times New Roman" w:hAnsi="Times New Roman"/>
              <w:sz w:val="24"/>
              <w:szCs w:val="24"/>
            </w:rPr>
          </w:pPr>
        </w:p>
      </w:tc>
      <w:tc>
        <w:tcPr>
          <w:tcW w:w="4100" w:type="pct"/>
        </w:tcPr>
        <w:p w:rsidR="00860BF7" w:rsidRPr="00783A18" w:rsidRDefault="00860BF7">
          <w:pPr>
            <w:pStyle w:val="HeaderEven"/>
            <w:rPr>
              <w:rFonts w:ascii="Times New Roman" w:hAnsi="Times New Roman"/>
              <w:sz w:val="24"/>
              <w:szCs w:val="24"/>
            </w:rPr>
          </w:pPr>
        </w:p>
      </w:tc>
    </w:tr>
    <w:tr w:rsidR="00860BF7" w:rsidRPr="00CB3D59">
      <w:tc>
        <w:tcPr>
          <w:tcW w:w="4100" w:type="pct"/>
          <w:gridSpan w:val="2"/>
          <w:tcBorders>
            <w:bottom w:val="single" w:sz="4" w:space="0" w:color="auto"/>
          </w:tcBorders>
        </w:tcPr>
        <w:p w:rsidR="00860BF7" w:rsidRPr="0097645D" w:rsidRDefault="00860BF7" w:rsidP="00860BF7">
          <w:pPr>
            <w:pStyle w:val="HeaderEven6"/>
            <w:rPr>
              <w:rFonts w:cs="Arial"/>
              <w:szCs w:val="18"/>
            </w:rPr>
          </w:pPr>
          <w:r>
            <w:rPr>
              <w:noProof/>
            </w:rPr>
            <w:fldChar w:fldCharType="begin"/>
          </w:r>
          <w:r>
            <w:rPr>
              <w:noProof/>
            </w:rPr>
            <w:instrText xml:space="preserve"> STYLEREF charContents \* MERGEFORMAT </w:instrText>
          </w:r>
          <w:r>
            <w:rPr>
              <w:noProof/>
            </w:rPr>
            <w:fldChar w:fldCharType="separate"/>
          </w:r>
          <w:r w:rsidR="00055498">
            <w:rPr>
              <w:noProof/>
            </w:rPr>
            <w:t>Contents</w:t>
          </w:r>
          <w:r>
            <w:rPr>
              <w:noProof/>
            </w:rPr>
            <w:fldChar w:fldCharType="end"/>
          </w:r>
        </w:p>
      </w:tc>
    </w:tr>
  </w:tbl>
  <w:p w:rsidR="00860BF7" w:rsidRDefault="00860BF7">
    <w:pPr>
      <w:pStyle w:val="N-9pt"/>
    </w:pPr>
    <w:r>
      <w:tab/>
    </w:r>
    <w:r>
      <w:rPr>
        <w:noProof/>
      </w:rPr>
      <w:fldChar w:fldCharType="begin"/>
    </w:r>
    <w:r>
      <w:rPr>
        <w:noProof/>
      </w:rPr>
      <w:instrText xml:space="preserve"> STYLEREF charPage \* MERGEFORMAT </w:instrText>
    </w:r>
    <w:r>
      <w:rPr>
        <w:noProof/>
      </w:rPr>
      <w:fldChar w:fldCharType="separate"/>
    </w:r>
    <w:r w:rsidR="00055498">
      <w:rPr>
        <w:noProof/>
      </w:rPr>
      <w:t>Page</w:t>
    </w:r>
    <w:r>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ook w:val="0000" w:firstRow="0" w:lastRow="0" w:firstColumn="0" w:lastColumn="0" w:noHBand="0" w:noVBand="0"/>
    </w:tblPr>
    <w:tblGrid>
      <w:gridCol w:w="1646"/>
      <w:gridCol w:w="6061"/>
    </w:tblGrid>
    <w:tr w:rsidR="00860BF7" w:rsidRPr="00E06D02" w:rsidTr="00567644">
      <w:trPr>
        <w:jc w:val="center"/>
      </w:trPr>
      <w:tc>
        <w:tcPr>
          <w:tcW w:w="1068" w:type="pct"/>
        </w:tcPr>
        <w:p w:rsidR="00860BF7" w:rsidRPr="00567644" w:rsidRDefault="00860BF7" w:rsidP="00567644">
          <w:pPr>
            <w:pStyle w:val="HeaderEven"/>
            <w:tabs>
              <w:tab w:val="left" w:pos="700"/>
            </w:tabs>
            <w:ind w:left="697" w:hanging="697"/>
            <w:rPr>
              <w:rFonts w:cs="Arial"/>
              <w:szCs w:val="18"/>
            </w:rPr>
          </w:pPr>
        </w:p>
      </w:tc>
      <w:tc>
        <w:tcPr>
          <w:tcW w:w="3932" w:type="pct"/>
        </w:tcPr>
        <w:p w:rsidR="00860BF7" w:rsidRPr="00567644" w:rsidRDefault="00860BF7" w:rsidP="00567644">
          <w:pPr>
            <w:pStyle w:val="HeaderEven"/>
            <w:tabs>
              <w:tab w:val="left" w:pos="700"/>
            </w:tabs>
            <w:ind w:left="697" w:hanging="697"/>
            <w:rPr>
              <w:rFonts w:cs="Arial"/>
              <w:szCs w:val="18"/>
            </w:rPr>
          </w:pPr>
        </w:p>
      </w:tc>
    </w:tr>
    <w:tr w:rsidR="00860BF7" w:rsidRPr="00E06D02" w:rsidTr="00567644">
      <w:trPr>
        <w:jc w:val="center"/>
      </w:trPr>
      <w:tc>
        <w:tcPr>
          <w:tcW w:w="1068" w:type="pct"/>
        </w:tcPr>
        <w:p w:rsidR="00860BF7" w:rsidRPr="00567644" w:rsidRDefault="00860BF7" w:rsidP="00567644">
          <w:pPr>
            <w:pStyle w:val="HeaderEven"/>
            <w:tabs>
              <w:tab w:val="left" w:pos="700"/>
            </w:tabs>
            <w:ind w:left="697" w:hanging="697"/>
            <w:rPr>
              <w:rFonts w:cs="Arial"/>
              <w:szCs w:val="18"/>
            </w:rPr>
          </w:pPr>
        </w:p>
      </w:tc>
      <w:tc>
        <w:tcPr>
          <w:tcW w:w="3932" w:type="pct"/>
        </w:tcPr>
        <w:p w:rsidR="00860BF7" w:rsidRPr="00567644" w:rsidRDefault="00860BF7" w:rsidP="00567644">
          <w:pPr>
            <w:pStyle w:val="HeaderEven"/>
            <w:tabs>
              <w:tab w:val="left" w:pos="700"/>
            </w:tabs>
            <w:ind w:left="697" w:hanging="697"/>
            <w:rPr>
              <w:rFonts w:cs="Arial"/>
              <w:szCs w:val="18"/>
            </w:rPr>
          </w:pPr>
        </w:p>
      </w:tc>
    </w:tr>
    <w:tr w:rsidR="00860BF7" w:rsidRPr="00E06D02" w:rsidTr="00567644">
      <w:trPr>
        <w:cantSplit/>
        <w:jc w:val="center"/>
      </w:trPr>
      <w:tc>
        <w:tcPr>
          <w:tcW w:w="4997" w:type="pct"/>
          <w:gridSpan w:val="2"/>
          <w:tcBorders>
            <w:bottom w:val="single" w:sz="4" w:space="0" w:color="auto"/>
          </w:tcBorders>
        </w:tcPr>
        <w:p w:rsidR="00860BF7" w:rsidRPr="00567644" w:rsidRDefault="00860BF7" w:rsidP="00567644">
          <w:pPr>
            <w:pStyle w:val="HeaderEven6"/>
            <w:tabs>
              <w:tab w:val="left" w:pos="700"/>
            </w:tabs>
            <w:ind w:left="697" w:hanging="697"/>
            <w:rPr>
              <w:szCs w:val="18"/>
            </w:rPr>
          </w:pPr>
        </w:p>
      </w:tc>
    </w:tr>
  </w:tbl>
  <w:p w:rsidR="00860BF7" w:rsidRDefault="00860BF7" w:rsidP="00567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320"/>
      <w:gridCol w:w="1387"/>
    </w:tblGrid>
    <w:tr w:rsidR="00860BF7" w:rsidRPr="00CB3D59">
      <w:tc>
        <w:tcPr>
          <w:tcW w:w="4100" w:type="pct"/>
        </w:tcPr>
        <w:p w:rsidR="00860BF7" w:rsidRPr="00783A18" w:rsidRDefault="00860BF7" w:rsidP="00860BF7">
          <w:pPr>
            <w:pStyle w:val="HeaderOdd"/>
            <w:jc w:val="left"/>
            <w:rPr>
              <w:rFonts w:ascii="Times New Roman" w:hAnsi="Times New Roman"/>
              <w:sz w:val="24"/>
              <w:szCs w:val="24"/>
            </w:rPr>
          </w:pPr>
        </w:p>
      </w:tc>
      <w:tc>
        <w:tcPr>
          <w:tcW w:w="900" w:type="pct"/>
        </w:tcPr>
        <w:p w:rsidR="00860BF7" w:rsidRPr="00783A18" w:rsidRDefault="00860BF7" w:rsidP="00860BF7">
          <w:pPr>
            <w:pStyle w:val="HeaderOdd"/>
            <w:jc w:val="left"/>
            <w:rPr>
              <w:rFonts w:ascii="Times New Roman" w:hAnsi="Times New Roman"/>
              <w:sz w:val="24"/>
              <w:szCs w:val="24"/>
            </w:rPr>
          </w:pPr>
        </w:p>
      </w:tc>
    </w:tr>
    <w:tr w:rsidR="00860BF7" w:rsidRPr="00CB3D59">
      <w:tc>
        <w:tcPr>
          <w:tcW w:w="900" w:type="pct"/>
          <w:gridSpan w:val="2"/>
          <w:tcBorders>
            <w:bottom w:val="single" w:sz="4" w:space="0" w:color="auto"/>
          </w:tcBorders>
        </w:tcPr>
        <w:p w:rsidR="00860BF7" w:rsidRPr="0097645D" w:rsidRDefault="00AF2FF3" w:rsidP="00860BF7">
          <w:pPr>
            <w:pStyle w:val="HeaderOdd6"/>
            <w:jc w:val="left"/>
            <w:rPr>
              <w:rFonts w:cs="Arial"/>
              <w:szCs w:val="18"/>
            </w:rPr>
          </w:pPr>
          <w:r>
            <w:rPr>
              <w:noProof/>
            </w:rPr>
            <w:fldChar w:fldCharType="begin"/>
          </w:r>
          <w:r>
            <w:rPr>
              <w:noProof/>
            </w:rPr>
            <w:instrText xml:space="preserve"> STYLEREF charContents \* MERGEFORMAT </w:instrText>
          </w:r>
          <w:r>
            <w:rPr>
              <w:noProof/>
            </w:rPr>
            <w:fldChar w:fldCharType="separate"/>
          </w:r>
          <w:r w:rsidR="00055498">
            <w:rPr>
              <w:noProof/>
            </w:rPr>
            <w:t>Contents</w:t>
          </w:r>
          <w:r>
            <w:rPr>
              <w:noProof/>
            </w:rPr>
            <w:fldChar w:fldCharType="end"/>
          </w:r>
        </w:p>
      </w:tc>
    </w:tr>
  </w:tbl>
  <w:p w:rsidR="00860BF7" w:rsidRDefault="00860BF7">
    <w:pPr>
      <w:pStyle w:val="N-9pt"/>
    </w:pPr>
    <w:r>
      <w:tab/>
    </w:r>
    <w:r w:rsidR="00AF2FF3">
      <w:rPr>
        <w:noProof/>
      </w:rPr>
      <w:fldChar w:fldCharType="begin"/>
    </w:r>
    <w:r w:rsidR="00AF2FF3">
      <w:rPr>
        <w:noProof/>
      </w:rPr>
      <w:instrText xml:space="preserve"> STYLEREF charPage \* MERGEFORMAT </w:instrText>
    </w:r>
    <w:r w:rsidR="00AF2FF3">
      <w:rPr>
        <w:noProof/>
      </w:rPr>
      <w:fldChar w:fldCharType="separate"/>
    </w:r>
    <w:r w:rsidR="00055498">
      <w:rPr>
        <w:noProof/>
      </w:rPr>
      <w:t>Page</w:t>
    </w:r>
    <w:r w:rsidR="00AF2FF3">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839" w:rsidRDefault="006E083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387"/>
      <w:gridCol w:w="6320"/>
    </w:tblGrid>
    <w:tr w:rsidR="00860BF7" w:rsidRPr="00CB3D59">
      <w:tc>
        <w:tcPr>
          <w:tcW w:w="900" w:type="pct"/>
        </w:tcPr>
        <w:p w:rsidR="00860BF7" w:rsidRPr="006D109C" w:rsidRDefault="00860BF7">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055498">
            <w:rPr>
              <w:rFonts w:cs="Arial"/>
              <w:b/>
              <w:noProof/>
              <w:szCs w:val="18"/>
            </w:rPr>
            <w:t>Part 2</w:t>
          </w:r>
          <w:r w:rsidRPr="006D109C">
            <w:rPr>
              <w:rFonts w:cs="Arial"/>
              <w:b/>
              <w:szCs w:val="18"/>
            </w:rPr>
            <w:fldChar w:fldCharType="end"/>
          </w:r>
        </w:p>
      </w:tc>
      <w:tc>
        <w:tcPr>
          <w:tcW w:w="4100" w:type="pct"/>
        </w:tcPr>
        <w:p w:rsidR="00860BF7" w:rsidRPr="006D109C" w:rsidRDefault="00860BF7">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055498">
            <w:rPr>
              <w:rFonts w:cs="Arial"/>
              <w:noProof/>
              <w:szCs w:val="18"/>
            </w:rPr>
            <w:t>Crimes (Sentence Administration) Act 2005</w:t>
          </w:r>
          <w:r w:rsidRPr="006D109C">
            <w:rPr>
              <w:rFonts w:cs="Arial"/>
              <w:szCs w:val="18"/>
            </w:rPr>
            <w:fldChar w:fldCharType="end"/>
          </w:r>
        </w:p>
      </w:tc>
    </w:tr>
    <w:tr w:rsidR="00860BF7" w:rsidRPr="00CB3D59">
      <w:tc>
        <w:tcPr>
          <w:tcW w:w="900" w:type="pct"/>
        </w:tcPr>
        <w:p w:rsidR="00860BF7" w:rsidRPr="006D109C" w:rsidRDefault="00860BF7">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4100" w:type="pct"/>
        </w:tcPr>
        <w:p w:rsidR="00860BF7" w:rsidRPr="006D109C" w:rsidRDefault="00860BF7">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860BF7" w:rsidRPr="00CB3D59">
      <w:trPr>
        <w:cantSplit/>
      </w:trPr>
      <w:tc>
        <w:tcPr>
          <w:tcW w:w="4997" w:type="pct"/>
          <w:gridSpan w:val="2"/>
          <w:tcBorders>
            <w:bottom w:val="single" w:sz="4" w:space="0" w:color="auto"/>
          </w:tcBorders>
        </w:tcPr>
        <w:p w:rsidR="00860BF7" w:rsidRPr="006D109C" w:rsidRDefault="00860BF7" w:rsidP="00860BF7">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6F7047">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55498">
            <w:rPr>
              <w:rFonts w:cs="Arial"/>
              <w:noProof/>
              <w:szCs w:val="18"/>
            </w:rPr>
            <w:t>6</w:t>
          </w:r>
          <w:r w:rsidRPr="006D109C">
            <w:rPr>
              <w:rFonts w:cs="Arial"/>
              <w:szCs w:val="18"/>
            </w:rPr>
            <w:fldChar w:fldCharType="end"/>
          </w:r>
        </w:p>
      </w:tc>
    </w:tr>
  </w:tbl>
  <w:p w:rsidR="00860BF7" w:rsidRDefault="00860BF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320"/>
      <w:gridCol w:w="1387"/>
    </w:tblGrid>
    <w:tr w:rsidR="00860BF7" w:rsidRPr="00CB3D59">
      <w:tc>
        <w:tcPr>
          <w:tcW w:w="4100" w:type="pct"/>
        </w:tcPr>
        <w:p w:rsidR="00860BF7" w:rsidRPr="006D109C" w:rsidRDefault="00860BF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055498">
            <w:rPr>
              <w:rFonts w:cs="Arial"/>
              <w:noProof/>
              <w:szCs w:val="18"/>
            </w:rPr>
            <w:t>Crimes (Sentence Administration) Act 2005</w:t>
          </w:r>
          <w:r w:rsidRPr="006D109C">
            <w:rPr>
              <w:rFonts w:cs="Arial"/>
              <w:szCs w:val="18"/>
            </w:rPr>
            <w:fldChar w:fldCharType="end"/>
          </w:r>
        </w:p>
      </w:tc>
      <w:tc>
        <w:tcPr>
          <w:tcW w:w="900" w:type="pct"/>
        </w:tcPr>
        <w:p w:rsidR="00860BF7" w:rsidRPr="006D109C" w:rsidRDefault="00860BF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055498">
            <w:rPr>
              <w:rFonts w:cs="Arial"/>
              <w:b/>
              <w:noProof/>
              <w:szCs w:val="18"/>
            </w:rPr>
            <w:t>Part 2</w:t>
          </w:r>
          <w:r w:rsidRPr="006D109C">
            <w:rPr>
              <w:rFonts w:cs="Arial"/>
              <w:b/>
              <w:szCs w:val="18"/>
            </w:rPr>
            <w:fldChar w:fldCharType="end"/>
          </w:r>
        </w:p>
      </w:tc>
    </w:tr>
    <w:tr w:rsidR="00860BF7" w:rsidRPr="00CB3D59">
      <w:tc>
        <w:tcPr>
          <w:tcW w:w="4100" w:type="pct"/>
        </w:tcPr>
        <w:p w:rsidR="00860BF7" w:rsidRPr="006D109C" w:rsidRDefault="00860BF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900" w:type="pct"/>
        </w:tcPr>
        <w:p w:rsidR="00860BF7" w:rsidRPr="006D109C" w:rsidRDefault="00860BF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860BF7" w:rsidRPr="00CB3D59">
      <w:trPr>
        <w:cantSplit/>
      </w:trPr>
      <w:tc>
        <w:tcPr>
          <w:tcW w:w="5000" w:type="pct"/>
          <w:gridSpan w:val="2"/>
          <w:tcBorders>
            <w:bottom w:val="single" w:sz="4" w:space="0" w:color="auto"/>
          </w:tcBorders>
        </w:tcPr>
        <w:p w:rsidR="00860BF7" w:rsidRPr="006D109C" w:rsidRDefault="00860BF7" w:rsidP="00860BF7">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6F7047">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55498">
            <w:rPr>
              <w:rFonts w:cs="Arial"/>
              <w:noProof/>
              <w:szCs w:val="18"/>
            </w:rPr>
            <w:t>8</w:t>
          </w:r>
          <w:r w:rsidRPr="006D109C">
            <w:rPr>
              <w:rFonts w:cs="Arial"/>
              <w:szCs w:val="18"/>
            </w:rPr>
            <w:fldChar w:fldCharType="end"/>
          </w:r>
        </w:p>
      </w:tc>
    </w:tr>
  </w:tbl>
  <w:p w:rsidR="00860BF7" w:rsidRDefault="00860BF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1693"/>
      <w:gridCol w:w="6230"/>
    </w:tblGrid>
    <w:tr w:rsidR="00860BF7" w:rsidRPr="00CB3D59">
      <w:trPr>
        <w:jc w:val="center"/>
      </w:trPr>
      <w:tc>
        <w:tcPr>
          <w:tcW w:w="1560" w:type="dxa"/>
        </w:tcPr>
        <w:p w:rsidR="00860BF7" w:rsidRPr="00ED273E" w:rsidRDefault="00860BF7">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9A2DBA">
            <w:rPr>
              <w:rFonts w:cs="Arial"/>
              <w:b/>
              <w:noProof/>
              <w:szCs w:val="18"/>
            </w:rPr>
            <w:t>Schedule 1</w:t>
          </w:r>
          <w:r w:rsidRPr="00ED273E">
            <w:rPr>
              <w:rFonts w:cs="Arial"/>
              <w:b/>
              <w:szCs w:val="18"/>
            </w:rPr>
            <w:fldChar w:fldCharType="end"/>
          </w:r>
        </w:p>
      </w:tc>
      <w:tc>
        <w:tcPr>
          <w:tcW w:w="5741" w:type="dxa"/>
        </w:tcPr>
        <w:p w:rsidR="00860BF7" w:rsidRPr="00ED273E" w:rsidRDefault="00860BF7">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9A2DBA">
            <w:rPr>
              <w:rFonts w:cs="Arial"/>
              <w:noProof/>
              <w:szCs w:val="18"/>
            </w:rPr>
            <w:t>Other amendments</w:t>
          </w:r>
          <w:r w:rsidRPr="00ED273E">
            <w:rPr>
              <w:rFonts w:cs="Arial"/>
              <w:szCs w:val="18"/>
            </w:rPr>
            <w:fldChar w:fldCharType="end"/>
          </w:r>
        </w:p>
      </w:tc>
    </w:tr>
    <w:tr w:rsidR="00860BF7" w:rsidRPr="00CB3D59">
      <w:trPr>
        <w:jc w:val="center"/>
      </w:trPr>
      <w:tc>
        <w:tcPr>
          <w:tcW w:w="1560" w:type="dxa"/>
        </w:tcPr>
        <w:p w:rsidR="00860BF7" w:rsidRPr="00ED273E" w:rsidRDefault="00860BF7">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9A2DBA">
            <w:rPr>
              <w:rFonts w:cs="Arial"/>
              <w:b/>
              <w:noProof/>
              <w:szCs w:val="18"/>
            </w:rPr>
            <w:t>Part 1.1</w:t>
          </w:r>
          <w:r w:rsidRPr="00ED273E">
            <w:rPr>
              <w:rFonts w:cs="Arial"/>
              <w:b/>
              <w:szCs w:val="18"/>
            </w:rPr>
            <w:fldChar w:fldCharType="end"/>
          </w:r>
        </w:p>
      </w:tc>
      <w:tc>
        <w:tcPr>
          <w:tcW w:w="5741" w:type="dxa"/>
        </w:tcPr>
        <w:p w:rsidR="00860BF7" w:rsidRPr="00ED273E" w:rsidRDefault="00860BF7">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9A2DBA">
            <w:rPr>
              <w:rFonts w:cs="Arial"/>
              <w:noProof/>
              <w:szCs w:val="18"/>
            </w:rPr>
            <w:t>Crimes Act 1900</w:t>
          </w:r>
          <w:r w:rsidRPr="00ED273E">
            <w:rPr>
              <w:rFonts w:cs="Arial"/>
              <w:szCs w:val="18"/>
            </w:rPr>
            <w:fldChar w:fldCharType="end"/>
          </w:r>
        </w:p>
      </w:tc>
    </w:tr>
    <w:tr w:rsidR="00860BF7" w:rsidRPr="00CB3D59">
      <w:trPr>
        <w:jc w:val="center"/>
      </w:trPr>
      <w:tc>
        <w:tcPr>
          <w:tcW w:w="7296" w:type="dxa"/>
          <w:gridSpan w:val="2"/>
          <w:tcBorders>
            <w:bottom w:val="single" w:sz="4" w:space="0" w:color="auto"/>
          </w:tcBorders>
        </w:tcPr>
        <w:p w:rsidR="00860BF7" w:rsidRPr="00ED273E" w:rsidRDefault="00860BF7" w:rsidP="00860BF7">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9A2DBA">
            <w:rPr>
              <w:rFonts w:cs="Arial"/>
              <w:noProof/>
              <w:szCs w:val="18"/>
            </w:rPr>
            <w:t>[1.1]</w:t>
          </w:r>
          <w:r w:rsidRPr="00ED273E">
            <w:rPr>
              <w:rFonts w:cs="Arial"/>
              <w:szCs w:val="18"/>
            </w:rPr>
            <w:fldChar w:fldCharType="end"/>
          </w:r>
        </w:p>
      </w:tc>
    </w:tr>
  </w:tbl>
  <w:p w:rsidR="00860BF7" w:rsidRDefault="00860BF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6230"/>
      <w:gridCol w:w="1693"/>
    </w:tblGrid>
    <w:tr w:rsidR="00860BF7" w:rsidRPr="00CB3D59">
      <w:trPr>
        <w:jc w:val="center"/>
      </w:trPr>
      <w:tc>
        <w:tcPr>
          <w:tcW w:w="5741" w:type="dxa"/>
        </w:tcPr>
        <w:p w:rsidR="00860BF7" w:rsidRPr="00ED273E" w:rsidRDefault="00860BF7">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end"/>
          </w:r>
        </w:p>
      </w:tc>
      <w:tc>
        <w:tcPr>
          <w:tcW w:w="1560" w:type="dxa"/>
        </w:tcPr>
        <w:p w:rsidR="00860BF7" w:rsidRPr="00ED273E" w:rsidRDefault="00860BF7">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end"/>
          </w:r>
        </w:p>
      </w:tc>
    </w:tr>
    <w:tr w:rsidR="00860BF7" w:rsidRPr="00CB3D59">
      <w:trPr>
        <w:jc w:val="center"/>
      </w:trPr>
      <w:tc>
        <w:tcPr>
          <w:tcW w:w="5741" w:type="dxa"/>
        </w:tcPr>
        <w:p w:rsidR="00860BF7" w:rsidRPr="00ED273E" w:rsidRDefault="00860BF7">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6F7047">
            <w:rPr>
              <w:rFonts w:cs="Arial"/>
              <w:noProof/>
              <w:szCs w:val="18"/>
            </w:rPr>
            <w:t>Crimes (Sentencing) Act 2005</w:t>
          </w:r>
          <w:r w:rsidRPr="00ED273E">
            <w:rPr>
              <w:rFonts w:cs="Arial"/>
              <w:szCs w:val="18"/>
            </w:rPr>
            <w:fldChar w:fldCharType="end"/>
          </w:r>
        </w:p>
      </w:tc>
      <w:tc>
        <w:tcPr>
          <w:tcW w:w="1560" w:type="dxa"/>
        </w:tcPr>
        <w:p w:rsidR="00860BF7" w:rsidRPr="00ED273E" w:rsidRDefault="00860BF7">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6F7047">
            <w:rPr>
              <w:rFonts w:cs="Arial"/>
              <w:b/>
              <w:noProof/>
              <w:szCs w:val="18"/>
            </w:rPr>
            <w:t>Part 3</w:t>
          </w:r>
          <w:r w:rsidRPr="00ED273E">
            <w:rPr>
              <w:rFonts w:cs="Arial"/>
              <w:b/>
              <w:szCs w:val="18"/>
            </w:rPr>
            <w:fldChar w:fldCharType="end"/>
          </w:r>
        </w:p>
      </w:tc>
    </w:tr>
    <w:tr w:rsidR="00860BF7" w:rsidRPr="00CB3D59">
      <w:trPr>
        <w:jc w:val="center"/>
      </w:trPr>
      <w:tc>
        <w:tcPr>
          <w:tcW w:w="7296" w:type="dxa"/>
          <w:gridSpan w:val="2"/>
          <w:tcBorders>
            <w:bottom w:val="single" w:sz="4" w:space="0" w:color="auto"/>
          </w:tcBorders>
        </w:tcPr>
        <w:p w:rsidR="00860BF7" w:rsidRPr="00ED273E" w:rsidRDefault="00860BF7" w:rsidP="00860BF7">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6F7047">
            <w:rPr>
              <w:rFonts w:cs="Arial"/>
              <w:noProof/>
              <w:szCs w:val="18"/>
            </w:rPr>
            <w:t>28</w:t>
          </w:r>
          <w:r w:rsidRPr="00ED273E">
            <w:rPr>
              <w:rFonts w:cs="Arial"/>
              <w:szCs w:val="18"/>
            </w:rPr>
            <w:fldChar w:fldCharType="end"/>
          </w:r>
        </w:p>
      </w:tc>
    </w:tr>
  </w:tbl>
  <w:p w:rsidR="00860BF7" w:rsidRDefault="00860BF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Look w:val="0000" w:firstRow="0" w:lastRow="0" w:firstColumn="0" w:lastColumn="0" w:noHBand="0" w:noVBand="0"/>
    </w:tblPr>
    <w:tblGrid>
      <w:gridCol w:w="1340"/>
      <w:gridCol w:w="6583"/>
    </w:tblGrid>
    <w:tr w:rsidR="00860BF7">
      <w:trPr>
        <w:jc w:val="center"/>
      </w:trPr>
      <w:tc>
        <w:tcPr>
          <w:tcW w:w="1234" w:type="dxa"/>
        </w:tcPr>
        <w:p w:rsidR="00860BF7" w:rsidRDefault="00860BF7">
          <w:pPr>
            <w:pStyle w:val="HeaderEven"/>
          </w:pPr>
        </w:p>
      </w:tc>
      <w:tc>
        <w:tcPr>
          <w:tcW w:w="6062" w:type="dxa"/>
        </w:tcPr>
        <w:p w:rsidR="00860BF7" w:rsidRDefault="00860BF7">
          <w:pPr>
            <w:pStyle w:val="HeaderEven"/>
          </w:pPr>
        </w:p>
      </w:tc>
    </w:tr>
    <w:tr w:rsidR="00860BF7">
      <w:trPr>
        <w:jc w:val="center"/>
      </w:trPr>
      <w:tc>
        <w:tcPr>
          <w:tcW w:w="1234" w:type="dxa"/>
        </w:tcPr>
        <w:p w:rsidR="00860BF7" w:rsidRDefault="00860BF7">
          <w:pPr>
            <w:pStyle w:val="HeaderEven"/>
          </w:pPr>
        </w:p>
      </w:tc>
      <w:tc>
        <w:tcPr>
          <w:tcW w:w="6062" w:type="dxa"/>
        </w:tcPr>
        <w:p w:rsidR="00860BF7" w:rsidRDefault="00860BF7">
          <w:pPr>
            <w:pStyle w:val="HeaderEven"/>
          </w:pPr>
        </w:p>
      </w:tc>
    </w:tr>
    <w:tr w:rsidR="00860BF7">
      <w:trPr>
        <w:cantSplit/>
        <w:jc w:val="center"/>
      </w:trPr>
      <w:tc>
        <w:tcPr>
          <w:tcW w:w="7296" w:type="dxa"/>
          <w:gridSpan w:val="2"/>
          <w:tcBorders>
            <w:bottom w:val="single" w:sz="4" w:space="0" w:color="auto"/>
          </w:tcBorders>
        </w:tcPr>
        <w:p w:rsidR="00860BF7" w:rsidRDefault="00860BF7">
          <w:pPr>
            <w:pStyle w:val="HeaderEven6"/>
          </w:pPr>
        </w:p>
      </w:tc>
    </w:tr>
  </w:tbl>
  <w:p w:rsidR="00860BF7" w:rsidRDefault="00860BF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Look w:val="0000" w:firstRow="0" w:lastRow="0" w:firstColumn="0" w:lastColumn="0" w:noHBand="0" w:noVBand="0"/>
    </w:tblPr>
    <w:tblGrid>
      <w:gridCol w:w="6403"/>
      <w:gridCol w:w="1304"/>
    </w:tblGrid>
    <w:tr w:rsidR="00860BF7">
      <w:trPr>
        <w:jc w:val="center"/>
      </w:trPr>
      <w:tc>
        <w:tcPr>
          <w:tcW w:w="6062" w:type="dxa"/>
        </w:tcPr>
        <w:p w:rsidR="00860BF7" w:rsidRDefault="00860BF7">
          <w:pPr>
            <w:pStyle w:val="HeaderOdd"/>
          </w:pPr>
        </w:p>
      </w:tc>
      <w:tc>
        <w:tcPr>
          <w:tcW w:w="1234" w:type="dxa"/>
        </w:tcPr>
        <w:p w:rsidR="00860BF7" w:rsidRDefault="00860BF7">
          <w:pPr>
            <w:pStyle w:val="HeaderOdd"/>
          </w:pPr>
        </w:p>
      </w:tc>
    </w:tr>
    <w:tr w:rsidR="00860BF7">
      <w:trPr>
        <w:jc w:val="center"/>
      </w:trPr>
      <w:tc>
        <w:tcPr>
          <w:tcW w:w="6062" w:type="dxa"/>
        </w:tcPr>
        <w:p w:rsidR="00860BF7" w:rsidRDefault="00860BF7">
          <w:pPr>
            <w:pStyle w:val="HeaderOdd"/>
          </w:pPr>
        </w:p>
      </w:tc>
      <w:tc>
        <w:tcPr>
          <w:tcW w:w="1234" w:type="dxa"/>
        </w:tcPr>
        <w:p w:rsidR="00860BF7" w:rsidRDefault="00860BF7">
          <w:pPr>
            <w:pStyle w:val="HeaderOdd"/>
          </w:pPr>
        </w:p>
      </w:tc>
    </w:tr>
    <w:tr w:rsidR="00860BF7">
      <w:trPr>
        <w:jc w:val="center"/>
      </w:trPr>
      <w:tc>
        <w:tcPr>
          <w:tcW w:w="7296" w:type="dxa"/>
          <w:gridSpan w:val="2"/>
          <w:tcBorders>
            <w:bottom w:val="single" w:sz="4" w:space="0" w:color="auto"/>
          </w:tcBorders>
        </w:tcPr>
        <w:p w:rsidR="00860BF7" w:rsidRDefault="00860BF7">
          <w:pPr>
            <w:pStyle w:val="HeaderOdd6"/>
          </w:pPr>
        </w:p>
      </w:tc>
    </w:tr>
  </w:tbl>
  <w:p w:rsidR="00860BF7" w:rsidRDefault="00860B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0"/>
  </w:num>
  <w:num w:numId="3">
    <w:abstractNumId w:val="3"/>
  </w:num>
  <w:num w:numId="4">
    <w:abstractNumId w:val="6"/>
  </w:num>
  <w:num w:numId="5">
    <w:abstractNumId w:val="11"/>
  </w:num>
  <w:num w:numId="6">
    <w:abstractNumId w:val="5"/>
  </w:num>
  <w:num w:numId="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C63"/>
    <w:rsid w:val="000002ED"/>
    <w:rsid w:val="00000C1F"/>
    <w:rsid w:val="00001670"/>
    <w:rsid w:val="00003372"/>
    <w:rsid w:val="000037CF"/>
    <w:rsid w:val="000038FA"/>
    <w:rsid w:val="000043A6"/>
    <w:rsid w:val="00004573"/>
    <w:rsid w:val="00005825"/>
    <w:rsid w:val="00010513"/>
    <w:rsid w:val="0001148A"/>
    <w:rsid w:val="0001347E"/>
    <w:rsid w:val="0002034F"/>
    <w:rsid w:val="000215AA"/>
    <w:rsid w:val="000227DB"/>
    <w:rsid w:val="0002517D"/>
    <w:rsid w:val="0002592A"/>
    <w:rsid w:val="00025988"/>
    <w:rsid w:val="00027D82"/>
    <w:rsid w:val="00030C8C"/>
    <w:rsid w:val="00031E84"/>
    <w:rsid w:val="0003249F"/>
    <w:rsid w:val="0003288C"/>
    <w:rsid w:val="00032DFC"/>
    <w:rsid w:val="00033496"/>
    <w:rsid w:val="000363B0"/>
    <w:rsid w:val="00036A2C"/>
    <w:rsid w:val="000401E0"/>
    <w:rsid w:val="0004152C"/>
    <w:rsid w:val="000417E5"/>
    <w:rsid w:val="000420DE"/>
    <w:rsid w:val="00042869"/>
    <w:rsid w:val="000448E6"/>
    <w:rsid w:val="00046E24"/>
    <w:rsid w:val="00047170"/>
    <w:rsid w:val="00047369"/>
    <w:rsid w:val="000474F2"/>
    <w:rsid w:val="000506F7"/>
    <w:rsid w:val="000510F0"/>
    <w:rsid w:val="00052B1E"/>
    <w:rsid w:val="00055498"/>
    <w:rsid w:val="00055507"/>
    <w:rsid w:val="00055E30"/>
    <w:rsid w:val="00057A75"/>
    <w:rsid w:val="00060D45"/>
    <w:rsid w:val="00063210"/>
    <w:rsid w:val="00063286"/>
    <w:rsid w:val="00064576"/>
    <w:rsid w:val="00066F6A"/>
    <w:rsid w:val="000671BB"/>
    <w:rsid w:val="000702A7"/>
    <w:rsid w:val="000705EF"/>
    <w:rsid w:val="00072B06"/>
    <w:rsid w:val="00072ED8"/>
    <w:rsid w:val="0007634C"/>
    <w:rsid w:val="00080F90"/>
    <w:rsid w:val="000812D4"/>
    <w:rsid w:val="00081D6E"/>
    <w:rsid w:val="0008211A"/>
    <w:rsid w:val="00082850"/>
    <w:rsid w:val="000838C0"/>
    <w:rsid w:val="00083C32"/>
    <w:rsid w:val="000842FD"/>
    <w:rsid w:val="00084740"/>
    <w:rsid w:val="00085241"/>
    <w:rsid w:val="00085B02"/>
    <w:rsid w:val="0008785B"/>
    <w:rsid w:val="00087ADC"/>
    <w:rsid w:val="000906B4"/>
    <w:rsid w:val="00091575"/>
    <w:rsid w:val="0009476B"/>
    <w:rsid w:val="000949A6"/>
    <w:rsid w:val="00095165"/>
    <w:rsid w:val="00095E33"/>
    <w:rsid w:val="0009641C"/>
    <w:rsid w:val="000A1477"/>
    <w:rsid w:val="000A15F2"/>
    <w:rsid w:val="000A2213"/>
    <w:rsid w:val="000A3462"/>
    <w:rsid w:val="000A48D2"/>
    <w:rsid w:val="000A5231"/>
    <w:rsid w:val="000A5DCB"/>
    <w:rsid w:val="000A637A"/>
    <w:rsid w:val="000A65C9"/>
    <w:rsid w:val="000B08F6"/>
    <w:rsid w:val="000B16DC"/>
    <w:rsid w:val="000B1C99"/>
    <w:rsid w:val="000B3404"/>
    <w:rsid w:val="000B3FBE"/>
    <w:rsid w:val="000B4951"/>
    <w:rsid w:val="000B5685"/>
    <w:rsid w:val="000B5DC3"/>
    <w:rsid w:val="000B729E"/>
    <w:rsid w:val="000C2509"/>
    <w:rsid w:val="000C3BE2"/>
    <w:rsid w:val="000C46F7"/>
    <w:rsid w:val="000C54A0"/>
    <w:rsid w:val="000C687C"/>
    <w:rsid w:val="000C7832"/>
    <w:rsid w:val="000C7850"/>
    <w:rsid w:val="000D2746"/>
    <w:rsid w:val="000D54F2"/>
    <w:rsid w:val="000E29CA"/>
    <w:rsid w:val="000E4EB4"/>
    <w:rsid w:val="000E5145"/>
    <w:rsid w:val="000E576D"/>
    <w:rsid w:val="000E64A9"/>
    <w:rsid w:val="000E784E"/>
    <w:rsid w:val="000F1281"/>
    <w:rsid w:val="000F2735"/>
    <w:rsid w:val="000F2DD7"/>
    <w:rsid w:val="000F329E"/>
    <w:rsid w:val="001002C3"/>
    <w:rsid w:val="00100D1F"/>
    <w:rsid w:val="00101528"/>
    <w:rsid w:val="001033CB"/>
    <w:rsid w:val="001047CB"/>
    <w:rsid w:val="001053AD"/>
    <w:rsid w:val="0010579A"/>
    <w:rsid w:val="001058DF"/>
    <w:rsid w:val="0010745D"/>
    <w:rsid w:val="00107F85"/>
    <w:rsid w:val="0011076F"/>
    <w:rsid w:val="001141F1"/>
    <w:rsid w:val="001151A2"/>
    <w:rsid w:val="00115259"/>
    <w:rsid w:val="00126287"/>
    <w:rsid w:val="0012773C"/>
    <w:rsid w:val="0013046D"/>
    <w:rsid w:val="0013072C"/>
    <w:rsid w:val="001315A1"/>
    <w:rsid w:val="00131887"/>
    <w:rsid w:val="001323E0"/>
    <w:rsid w:val="00132957"/>
    <w:rsid w:val="001343A6"/>
    <w:rsid w:val="00134FEF"/>
    <w:rsid w:val="0013531D"/>
    <w:rsid w:val="00136FBE"/>
    <w:rsid w:val="00137106"/>
    <w:rsid w:val="001372A1"/>
    <w:rsid w:val="00140B44"/>
    <w:rsid w:val="0014151B"/>
    <w:rsid w:val="00142D13"/>
    <w:rsid w:val="001448DC"/>
    <w:rsid w:val="00146C78"/>
    <w:rsid w:val="00147781"/>
    <w:rsid w:val="001505C1"/>
    <w:rsid w:val="00150851"/>
    <w:rsid w:val="001520EF"/>
    <w:rsid w:val="001520FC"/>
    <w:rsid w:val="00152ED2"/>
    <w:rsid w:val="001533C1"/>
    <w:rsid w:val="00153482"/>
    <w:rsid w:val="00154977"/>
    <w:rsid w:val="00156A6C"/>
    <w:rsid w:val="001570F0"/>
    <w:rsid w:val="001572E4"/>
    <w:rsid w:val="00160DF7"/>
    <w:rsid w:val="00164204"/>
    <w:rsid w:val="0017182C"/>
    <w:rsid w:val="00172D13"/>
    <w:rsid w:val="001734DE"/>
    <w:rsid w:val="001741FF"/>
    <w:rsid w:val="00176462"/>
    <w:rsid w:val="00176AE6"/>
    <w:rsid w:val="0017743C"/>
    <w:rsid w:val="00180311"/>
    <w:rsid w:val="00181243"/>
    <w:rsid w:val="001815FB"/>
    <w:rsid w:val="00181CE7"/>
    <w:rsid w:val="00181D8C"/>
    <w:rsid w:val="0018368A"/>
    <w:rsid w:val="00183C53"/>
    <w:rsid w:val="00183FC7"/>
    <w:rsid w:val="001842C7"/>
    <w:rsid w:val="001872AB"/>
    <w:rsid w:val="00190F1D"/>
    <w:rsid w:val="0019297A"/>
    <w:rsid w:val="00192D1E"/>
    <w:rsid w:val="00193408"/>
    <w:rsid w:val="00193D6B"/>
    <w:rsid w:val="00195101"/>
    <w:rsid w:val="001959F7"/>
    <w:rsid w:val="00196664"/>
    <w:rsid w:val="001A351C"/>
    <w:rsid w:val="001A3B6D"/>
    <w:rsid w:val="001A40A8"/>
    <w:rsid w:val="001A5245"/>
    <w:rsid w:val="001A5E4A"/>
    <w:rsid w:val="001B1114"/>
    <w:rsid w:val="001B1AD4"/>
    <w:rsid w:val="001B1DFB"/>
    <w:rsid w:val="001B1F45"/>
    <w:rsid w:val="001B218A"/>
    <w:rsid w:val="001B22CD"/>
    <w:rsid w:val="001B2487"/>
    <w:rsid w:val="001B3B53"/>
    <w:rsid w:val="001B3BAF"/>
    <w:rsid w:val="001B3E91"/>
    <w:rsid w:val="001B449A"/>
    <w:rsid w:val="001B4B50"/>
    <w:rsid w:val="001B6311"/>
    <w:rsid w:val="001B6BC0"/>
    <w:rsid w:val="001C04E6"/>
    <w:rsid w:val="001C1644"/>
    <w:rsid w:val="001C29CC"/>
    <w:rsid w:val="001C2AD2"/>
    <w:rsid w:val="001C2D91"/>
    <w:rsid w:val="001C2E98"/>
    <w:rsid w:val="001C4486"/>
    <w:rsid w:val="001C4A67"/>
    <w:rsid w:val="001C547E"/>
    <w:rsid w:val="001D09C2"/>
    <w:rsid w:val="001D15FB"/>
    <w:rsid w:val="001D1702"/>
    <w:rsid w:val="001D1F85"/>
    <w:rsid w:val="001D2C03"/>
    <w:rsid w:val="001D53F0"/>
    <w:rsid w:val="001D56B4"/>
    <w:rsid w:val="001D618C"/>
    <w:rsid w:val="001D73DF"/>
    <w:rsid w:val="001E0780"/>
    <w:rsid w:val="001E0BBC"/>
    <w:rsid w:val="001E17D0"/>
    <w:rsid w:val="001E1A01"/>
    <w:rsid w:val="001E306D"/>
    <w:rsid w:val="001E4583"/>
    <w:rsid w:val="001E4694"/>
    <w:rsid w:val="001E5D92"/>
    <w:rsid w:val="001E6333"/>
    <w:rsid w:val="001E79DB"/>
    <w:rsid w:val="001E7F13"/>
    <w:rsid w:val="001F29A9"/>
    <w:rsid w:val="001F2EE3"/>
    <w:rsid w:val="001F3DB4"/>
    <w:rsid w:val="001F55E5"/>
    <w:rsid w:val="001F59EC"/>
    <w:rsid w:val="001F5A2B"/>
    <w:rsid w:val="00200557"/>
    <w:rsid w:val="00200D88"/>
    <w:rsid w:val="002012E6"/>
    <w:rsid w:val="00202420"/>
    <w:rsid w:val="00203655"/>
    <w:rsid w:val="002037B2"/>
    <w:rsid w:val="00204E34"/>
    <w:rsid w:val="0020610F"/>
    <w:rsid w:val="00212DA2"/>
    <w:rsid w:val="00216CC3"/>
    <w:rsid w:val="00217239"/>
    <w:rsid w:val="0021733F"/>
    <w:rsid w:val="00217C8C"/>
    <w:rsid w:val="002208AF"/>
    <w:rsid w:val="0022149F"/>
    <w:rsid w:val="002222A8"/>
    <w:rsid w:val="00225307"/>
    <w:rsid w:val="002263A5"/>
    <w:rsid w:val="00227C6A"/>
    <w:rsid w:val="00231509"/>
    <w:rsid w:val="00231979"/>
    <w:rsid w:val="00232D7E"/>
    <w:rsid w:val="002337F1"/>
    <w:rsid w:val="00234574"/>
    <w:rsid w:val="002409EB"/>
    <w:rsid w:val="00245B34"/>
    <w:rsid w:val="00246F34"/>
    <w:rsid w:val="002502C9"/>
    <w:rsid w:val="002532A3"/>
    <w:rsid w:val="00256093"/>
    <w:rsid w:val="002569A4"/>
    <w:rsid w:val="00256E0F"/>
    <w:rsid w:val="00260019"/>
    <w:rsid w:val="0026001C"/>
    <w:rsid w:val="002612B5"/>
    <w:rsid w:val="00263163"/>
    <w:rsid w:val="00263B58"/>
    <w:rsid w:val="002644DC"/>
    <w:rsid w:val="00265163"/>
    <w:rsid w:val="00265E1E"/>
    <w:rsid w:val="00267BE3"/>
    <w:rsid w:val="002702D4"/>
    <w:rsid w:val="00272968"/>
    <w:rsid w:val="00273B6D"/>
    <w:rsid w:val="00275CE9"/>
    <w:rsid w:val="002772FF"/>
    <w:rsid w:val="00281239"/>
    <w:rsid w:val="00281E09"/>
    <w:rsid w:val="00282B0F"/>
    <w:rsid w:val="00287065"/>
    <w:rsid w:val="00290D70"/>
    <w:rsid w:val="00296477"/>
    <w:rsid w:val="0029692F"/>
    <w:rsid w:val="00296ED2"/>
    <w:rsid w:val="00297714"/>
    <w:rsid w:val="002A15D9"/>
    <w:rsid w:val="002A31EB"/>
    <w:rsid w:val="002A3D52"/>
    <w:rsid w:val="002A5032"/>
    <w:rsid w:val="002A6F4D"/>
    <w:rsid w:val="002A756E"/>
    <w:rsid w:val="002B0681"/>
    <w:rsid w:val="002B0775"/>
    <w:rsid w:val="002B2682"/>
    <w:rsid w:val="002B2920"/>
    <w:rsid w:val="002B3F13"/>
    <w:rsid w:val="002B58FC"/>
    <w:rsid w:val="002C0880"/>
    <w:rsid w:val="002C12C9"/>
    <w:rsid w:val="002C5DB3"/>
    <w:rsid w:val="002C6D3E"/>
    <w:rsid w:val="002C7985"/>
    <w:rsid w:val="002D09CB"/>
    <w:rsid w:val="002D26EA"/>
    <w:rsid w:val="002D2A42"/>
    <w:rsid w:val="002D2FE5"/>
    <w:rsid w:val="002D7D44"/>
    <w:rsid w:val="002E01EA"/>
    <w:rsid w:val="002E144D"/>
    <w:rsid w:val="002E25B0"/>
    <w:rsid w:val="002E6E0C"/>
    <w:rsid w:val="002E7894"/>
    <w:rsid w:val="002F179A"/>
    <w:rsid w:val="002F43A0"/>
    <w:rsid w:val="002F696A"/>
    <w:rsid w:val="003003EC"/>
    <w:rsid w:val="00300F62"/>
    <w:rsid w:val="003038D8"/>
    <w:rsid w:val="00303D53"/>
    <w:rsid w:val="003068E0"/>
    <w:rsid w:val="0030716C"/>
    <w:rsid w:val="003108D1"/>
    <w:rsid w:val="0031134B"/>
    <w:rsid w:val="0031143F"/>
    <w:rsid w:val="00313C75"/>
    <w:rsid w:val="00314266"/>
    <w:rsid w:val="00315B62"/>
    <w:rsid w:val="003179E8"/>
    <w:rsid w:val="00317FDC"/>
    <w:rsid w:val="0032063D"/>
    <w:rsid w:val="00320BB3"/>
    <w:rsid w:val="00320F6C"/>
    <w:rsid w:val="00331203"/>
    <w:rsid w:val="003344D3"/>
    <w:rsid w:val="00334699"/>
    <w:rsid w:val="003346ED"/>
    <w:rsid w:val="00336345"/>
    <w:rsid w:val="00336884"/>
    <w:rsid w:val="003407C1"/>
    <w:rsid w:val="00340E96"/>
    <w:rsid w:val="003423C3"/>
    <w:rsid w:val="0034299F"/>
    <w:rsid w:val="00342E3D"/>
    <w:rsid w:val="0034336E"/>
    <w:rsid w:val="00343F03"/>
    <w:rsid w:val="00345222"/>
    <w:rsid w:val="00345729"/>
    <w:rsid w:val="0034583F"/>
    <w:rsid w:val="003478D2"/>
    <w:rsid w:val="003509A6"/>
    <w:rsid w:val="00351949"/>
    <w:rsid w:val="00353F0B"/>
    <w:rsid w:val="00353FF3"/>
    <w:rsid w:val="00355AD9"/>
    <w:rsid w:val="00356058"/>
    <w:rsid w:val="00356415"/>
    <w:rsid w:val="00356859"/>
    <w:rsid w:val="003574D1"/>
    <w:rsid w:val="00360338"/>
    <w:rsid w:val="00361523"/>
    <w:rsid w:val="00361B4F"/>
    <w:rsid w:val="00363F17"/>
    <w:rsid w:val="003646D5"/>
    <w:rsid w:val="0036472D"/>
    <w:rsid w:val="003659ED"/>
    <w:rsid w:val="003700C0"/>
    <w:rsid w:val="00370AE8"/>
    <w:rsid w:val="00370B3D"/>
    <w:rsid w:val="00372D84"/>
    <w:rsid w:val="00372EF0"/>
    <w:rsid w:val="00375B2E"/>
    <w:rsid w:val="00376BC5"/>
    <w:rsid w:val="00377D1F"/>
    <w:rsid w:val="00381D64"/>
    <w:rsid w:val="00381F6F"/>
    <w:rsid w:val="00385097"/>
    <w:rsid w:val="003876DF"/>
    <w:rsid w:val="00391C6F"/>
    <w:rsid w:val="0039626A"/>
    <w:rsid w:val="00396646"/>
    <w:rsid w:val="00396B0E"/>
    <w:rsid w:val="00396F49"/>
    <w:rsid w:val="003A0664"/>
    <w:rsid w:val="003A160E"/>
    <w:rsid w:val="003A2B13"/>
    <w:rsid w:val="003A44BB"/>
    <w:rsid w:val="003A7489"/>
    <w:rsid w:val="003A779F"/>
    <w:rsid w:val="003A7A6C"/>
    <w:rsid w:val="003B01DB"/>
    <w:rsid w:val="003B0F80"/>
    <w:rsid w:val="003B22DC"/>
    <w:rsid w:val="003B2C7A"/>
    <w:rsid w:val="003B31A1"/>
    <w:rsid w:val="003B7A13"/>
    <w:rsid w:val="003C0702"/>
    <w:rsid w:val="003C0A3A"/>
    <w:rsid w:val="003C50A2"/>
    <w:rsid w:val="003C6DE9"/>
    <w:rsid w:val="003C6EDF"/>
    <w:rsid w:val="003C75D6"/>
    <w:rsid w:val="003C7B9C"/>
    <w:rsid w:val="003D0740"/>
    <w:rsid w:val="003D3294"/>
    <w:rsid w:val="003D3313"/>
    <w:rsid w:val="003D39EA"/>
    <w:rsid w:val="003D4AAE"/>
    <w:rsid w:val="003D4C75"/>
    <w:rsid w:val="003D4DBA"/>
    <w:rsid w:val="003D5D3F"/>
    <w:rsid w:val="003D630E"/>
    <w:rsid w:val="003D7254"/>
    <w:rsid w:val="003E0382"/>
    <w:rsid w:val="003E0653"/>
    <w:rsid w:val="003E4C1E"/>
    <w:rsid w:val="003E6B00"/>
    <w:rsid w:val="003E7FDB"/>
    <w:rsid w:val="003F06EE"/>
    <w:rsid w:val="003F3B87"/>
    <w:rsid w:val="003F4912"/>
    <w:rsid w:val="003F51AA"/>
    <w:rsid w:val="003F5904"/>
    <w:rsid w:val="003F6DE9"/>
    <w:rsid w:val="003F7A0F"/>
    <w:rsid w:val="003F7DB2"/>
    <w:rsid w:val="004005F0"/>
    <w:rsid w:val="0040136F"/>
    <w:rsid w:val="0040258B"/>
    <w:rsid w:val="004033B4"/>
    <w:rsid w:val="00403645"/>
    <w:rsid w:val="00404FE0"/>
    <w:rsid w:val="00405D61"/>
    <w:rsid w:val="00410C20"/>
    <w:rsid w:val="004110BA"/>
    <w:rsid w:val="004113C7"/>
    <w:rsid w:val="00416A4F"/>
    <w:rsid w:val="00416EA5"/>
    <w:rsid w:val="00416F96"/>
    <w:rsid w:val="0042226E"/>
    <w:rsid w:val="00423AC4"/>
    <w:rsid w:val="00424540"/>
    <w:rsid w:val="0042799E"/>
    <w:rsid w:val="00427FFD"/>
    <w:rsid w:val="00431B21"/>
    <w:rsid w:val="00432520"/>
    <w:rsid w:val="00433064"/>
    <w:rsid w:val="00435893"/>
    <w:rsid w:val="004358D2"/>
    <w:rsid w:val="00435A41"/>
    <w:rsid w:val="004365CC"/>
    <w:rsid w:val="0044067A"/>
    <w:rsid w:val="00440811"/>
    <w:rsid w:val="00443548"/>
    <w:rsid w:val="00443ADD"/>
    <w:rsid w:val="00443ECA"/>
    <w:rsid w:val="00444785"/>
    <w:rsid w:val="00447B1D"/>
    <w:rsid w:val="00447C31"/>
    <w:rsid w:val="0045059F"/>
    <w:rsid w:val="00450740"/>
    <w:rsid w:val="004510ED"/>
    <w:rsid w:val="00451D2A"/>
    <w:rsid w:val="004536AA"/>
    <w:rsid w:val="0045398D"/>
    <w:rsid w:val="00455046"/>
    <w:rsid w:val="00456074"/>
    <w:rsid w:val="004567C2"/>
    <w:rsid w:val="00457476"/>
    <w:rsid w:val="0046076C"/>
    <w:rsid w:val="00460A67"/>
    <w:rsid w:val="004614FB"/>
    <w:rsid w:val="00461D78"/>
    <w:rsid w:val="00462B21"/>
    <w:rsid w:val="004632E0"/>
    <w:rsid w:val="00464372"/>
    <w:rsid w:val="00464F7B"/>
    <w:rsid w:val="00465437"/>
    <w:rsid w:val="00465BAB"/>
    <w:rsid w:val="00467B5D"/>
    <w:rsid w:val="00470B8D"/>
    <w:rsid w:val="00472639"/>
    <w:rsid w:val="00472DD2"/>
    <w:rsid w:val="004747CF"/>
    <w:rsid w:val="00475017"/>
    <w:rsid w:val="004751D3"/>
    <w:rsid w:val="00475F03"/>
    <w:rsid w:val="00476DCA"/>
    <w:rsid w:val="004801CB"/>
    <w:rsid w:val="00480A8E"/>
    <w:rsid w:val="0048245C"/>
    <w:rsid w:val="00482C91"/>
    <w:rsid w:val="00483614"/>
    <w:rsid w:val="0048492F"/>
    <w:rsid w:val="0048525E"/>
    <w:rsid w:val="00486FE2"/>
    <w:rsid w:val="004875BE"/>
    <w:rsid w:val="00487D5F"/>
    <w:rsid w:val="00491236"/>
    <w:rsid w:val="00491D7C"/>
    <w:rsid w:val="0049257C"/>
    <w:rsid w:val="00493ED5"/>
    <w:rsid w:val="00494267"/>
    <w:rsid w:val="00495BF7"/>
    <w:rsid w:val="004964F2"/>
    <w:rsid w:val="004966F6"/>
    <w:rsid w:val="00497D33"/>
    <w:rsid w:val="004A1E58"/>
    <w:rsid w:val="004A2333"/>
    <w:rsid w:val="004A2BF7"/>
    <w:rsid w:val="004A2FDC"/>
    <w:rsid w:val="004A32C4"/>
    <w:rsid w:val="004A3D43"/>
    <w:rsid w:val="004A452E"/>
    <w:rsid w:val="004A6E45"/>
    <w:rsid w:val="004A774A"/>
    <w:rsid w:val="004B0E9D"/>
    <w:rsid w:val="004B1144"/>
    <w:rsid w:val="004B2369"/>
    <w:rsid w:val="004B5B98"/>
    <w:rsid w:val="004C2A16"/>
    <w:rsid w:val="004C724A"/>
    <w:rsid w:val="004D3425"/>
    <w:rsid w:val="004D4557"/>
    <w:rsid w:val="004D53B8"/>
    <w:rsid w:val="004E2567"/>
    <w:rsid w:val="004E2568"/>
    <w:rsid w:val="004E3576"/>
    <w:rsid w:val="004E4A83"/>
    <w:rsid w:val="004F0550"/>
    <w:rsid w:val="004F0CE5"/>
    <w:rsid w:val="004F1050"/>
    <w:rsid w:val="004F25B3"/>
    <w:rsid w:val="004F3A74"/>
    <w:rsid w:val="004F4242"/>
    <w:rsid w:val="004F49E2"/>
    <w:rsid w:val="004F54F4"/>
    <w:rsid w:val="004F55E4"/>
    <w:rsid w:val="004F6688"/>
    <w:rsid w:val="004F7E51"/>
    <w:rsid w:val="00501495"/>
    <w:rsid w:val="00503AE3"/>
    <w:rsid w:val="00504F57"/>
    <w:rsid w:val="005055B0"/>
    <w:rsid w:val="00505B0C"/>
    <w:rsid w:val="0050662E"/>
    <w:rsid w:val="005073C5"/>
    <w:rsid w:val="00512972"/>
    <w:rsid w:val="00512987"/>
    <w:rsid w:val="005129BF"/>
    <w:rsid w:val="00515082"/>
    <w:rsid w:val="0051528A"/>
    <w:rsid w:val="00515E14"/>
    <w:rsid w:val="005171DC"/>
    <w:rsid w:val="0052097D"/>
    <w:rsid w:val="00521109"/>
    <w:rsid w:val="005218EE"/>
    <w:rsid w:val="00521E1C"/>
    <w:rsid w:val="0052412F"/>
    <w:rsid w:val="00524802"/>
    <w:rsid w:val="005249B7"/>
    <w:rsid w:val="00524CBC"/>
    <w:rsid w:val="005259D1"/>
    <w:rsid w:val="005263F3"/>
    <w:rsid w:val="005302D8"/>
    <w:rsid w:val="00531AF6"/>
    <w:rsid w:val="005323BF"/>
    <w:rsid w:val="00533383"/>
    <w:rsid w:val="005337EA"/>
    <w:rsid w:val="0053499F"/>
    <w:rsid w:val="00534E9E"/>
    <w:rsid w:val="00542E65"/>
    <w:rsid w:val="00543739"/>
    <w:rsid w:val="0054378B"/>
    <w:rsid w:val="00544938"/>
    <w:rsid w:val="005474CA"/>
    <w:rsid w:val="00547C35"/>
    <w:rsid w:val="005514F1"/>
    <w:rsid w:val="00552735"/>
    <w:rsid w:val="00552FFB"/>
    <w:rsid w:val="00553EA6"/>
    <w:rsid w:val="00554C5B"/>
    <w:rsid w:val="005569CD"/>
    <w:rsid w:val="00562392"/>
    <w:rsid w:val="005623AE"/>
    <w:rsid w:val="0056302F"/>
    <w:rsid w:val="00563339"/>
    <w:rsid w:val="005646E8"/>
    <w:rsid w:val="005657C9"/>
    <w:rsid w:val="005658C2"/>
    <w:rsid w:val="00567644"/>
    <w:rsid w:val="00567CDF"/>
    <w:rsid w:val="00567CF2"/>
    <w:rsid w:val="00570680"/>
    <w:rsid w:val="005710D7"/>
    <w:rsid w:val="005714C0"/>
    <w:rsid w:val="00571859"/>
    <w:rsid w:val="00572ECC"/>
    <w:rsid w:val="00574382"/>
    <w:rsid w:val="00574534"/>
    <w:rsid w:val="00575646"/>
    <w:rsid w:val="005768D1"/>
    <w:rsid w:val="00580EBD"/>
    <w:rsid w:val="005815C7"/>
    <w:rsid w:val="00582FD9"/>
    <w:rsid w:val="00583C4A"/>
    <w:rsid w:val="005840DF"/>
    <w:rsid w:val="0058446A"/>
    <w:rsid w:val="005859BF"/>
    <w:rsid w:val="00587DFD"/>
    <w:rsid w:val="0059048D"/>
    <w:rsid w:val="0059278C"/>
    <w:rsid w:val="005948D0"/>
    <w:rsid w:val="00596BB3"/>
    <w:rsid w:val="005A20DF"/>
    <w:rsid w:val="005A31E0"/>
    <w:rsid w:val="005A4EE0"/>
    <w:rsid w:val="005A5916"/>
    <w:rsid w:val="005B28C8"/>
    <w:rsid w:val="005B6C66"/>
    <w:rsid w:val="005C28C5"/>
    <w:rsid w:val="005C297B"/>
    <w:rsid w:val="005C2E30"/>
    <w:rsid w:val="005C3189"/>
    <w:rsid w:val="005C4167"/>
    <w:rsid w:val="005C4AF9"/>
    <w:rsid w:val="005D08E8"/>
    <w:rsid w:val="005D1B78"/>
    <w:rsid w:val="005D3251"/>
    <w:rsid w:val="005D413E"/>
    <w:rsid w:val="005D425A"/>
    <w:rsid w:val="005D47C0"/>
    <w:rsid w:val="005E077A"/>
    <w:rsid w:val="005E0ECD"/>
    <w:rsid w:val="005E14CB"/>
    <w:rsid w:val="005E2D40"/>
    <w:rsid w:val="005E3659"/>
    <w:rsid w:val="005E5186"/>
    <w:rsid w:val="005E749D"/>
    <w:rsid w:val="005F0F18"/>
    <w:rsid w:val="005F1787"/>
    <w:rsid w:val="005F346E"/>
    <w:rsid w:val="005F46A7"/>
    <w:rsid w:val="005F4B0F"/>
    <w:rsid w:val="005F4CA7"/>
    <w:rsid w:val="005F56A8"/>
    <w:rsid w:val="005F58E5"/>
    <w:rsid w:val="00601D50"/>
    <w:rsid w:val="006065D7"/>
    <w:rsid w:val="006065EF"/>
    <w:rsid w:val="00610E78"/>
    <w:rsid w:val="00611969"/>
    <w:rsid w:val="00612BA6"/>
    <w:rsid w:val="006145DB"/>
    <w:rsid w:val="00614787"/>
    <w:rsid w:val="00616C21"/>
    <w:rsid w:val="0061723E"/>
    <w:rsid w:val="00617A0B"/>
    <w:rsid w:val="00617E2D"/>
    <w:rsid w:val="0062159C"/>
    <w:rsid w:val="00622136"/>
    <w:rsid w:val="006236B5"/>
    <w:rsid w:val="006253B7"/>
    <w:rsid w:val="006262D2"/>
    <w:rsid w:val="00626388"/>
    <w:rsid w:val="00626BE7"/>
    <w:rsid w:val="00630B1D"/>
    <w:rsid w:val="00630D0E"/>
    <w:rsid w:val="006320A3"/>
    <w:rsid w:val="00640E79"/>
    <w:rsid w:val="00641C9A"/>
    <w:rsid w:val="00641CC6"/>
    <w:rsid w:val="006428E5"/>
    <w:rsid w:val="00643F71"/>
    <w:rsid w:val="0064565D"/>
    <w:rsid w:val="00646AED"/>
    <w:rsid w:val="00646CA9"/>
    <w:rsid w:val="006473C1"/>
    <w:rsid w:val="00647FED"/>
    <w:rsid w:val="00651669"/>
    <w:rsid w:val="00651FCE"/>
    <w:rsid w:val="006522E1"/>
    <w:rsid w:val="00652424"/>
    <w:rsid w:val="00654AC4"/>
    <w:rsid w:val="00654C2B"/>
    <w:rsid w:val="006564B9"/>
    <w:rsid w:val="00656C84"/>
    <w:rsid w:val="006570FC"/>
    <w:rsid w:val="00660E96"/>
    <w:rsid w:val="00664642"/>
    <w:rsid w:val="0066618F"/>
    <w:rsid w:val="00666595"/>
    <w:rsid w:val="00667638"/>
    <w:rsid w:val="00670735"/>
    <w:rsid w:val="00671280"/>
    <w:rsid w:val="00671AC6"/>
    <w:rsid w:val="00673674"/>
    <w:rsid w:val="00675C98"/>
    <w:rsid w:val="00675E77"/>
    <w:rsid w:val="0067652A"/>
    <w:rsid w:val="00680547"/>
    <w:rsid w:val="00680887"/>
    <w:rsid w:val="00680A95"/>
    <w:rsid w:val="00682340"/>
    <w:rsid w:val="00682EC9"/>
    <w:rsid w:val="0068447C"/>
    <w:rsid w:val="00685233"/>
    <w:rsid w:val="006855FC"/>
    <w:rsid w:val="00687A2B"/>
    <w:rsid w:val="00692DD0"/>
    <w:rsid w:val="00693C2C"/>
    <w:rsid w:val="006944E3"/>
    <w:rsid w:val="006A68BC"/>
    <w:rsid w:val="006B08C0"/>
    <w:rsid w:val="006B13EC"/>
    <w:rsid w:val="006B195D"/>
    <w:rsid w:val="006B22E6"/>
    <w:rsid w:val="006B7A06"/>
    <w:rsid w:val="006C02F6"/>
    <w:rsid w:val="006C08D3"/>
    <w:rsid w:val="006C25E0"/>
    <w:rsid w:val="006C265F"/>
    <w:rsid w:val="006C332F"/>
    <w:rsid w:val="006C3D19"/>
    <w:rsid w:val="006C5419"/>
    <w:rsid w:val="006C552F"/>
    <w:rsid w:val="006C5A8F"/>
    <w:rsid w:val="006C7AAC"/>
    <w:rsid w:val="006D07E0"/>
    <w:rsid w:val="006D3568"/>
    <w:rsid w:val="006D392B"/>
    <w:rsid w:val="006D3AEF"/>
    <w:rsid w:val="006D756E"/>
    <w:rsid w:val="006E0839"/>
    <w:rsid w:val="006E0A8E"/>
    <w:rsid w:val="006E254C"/>
    <w:rsid w:val="006E2568"/>
    <w:rsid w:val="006E272E"/>
    <w:rsid w:val="006E2DC7"/>
    <w:rsid w:val="006E57D5"/>
    <w:rsid w:val="006E7C7B"/>
    <w:rsid w:val="006E7CC5"/>
    <w:rsid w:val="006F07D2"/>
    <w:rsid w:val="006F0E86"/>
    <w:rsid w:val="006F2595"/>
    <w:rsid w:val="006F6520"/>
    <w:rsid w:val="006F657E"/>
    <w:rsid w:val="006F7047"/>
    <w:rsid w:val="00700158"/>
    <w:rsid w:val="00701F57"/>
    <w:rsid w:val="00702F8D"/>
    <w:rsid w:val="0070336F"/>
    <w:rsid w:val="00703E9F"/>
    <w:rsid w:val="00704185"/>
    <w:rsid w:val="0070553F"/>
    <w:rsid w:val="00706033"/>
    <w:rsid w:val="00706143"/>
    <w:rsid w:val="007075E6"/>
    <w:rsid w:val="00710E2B"/>
    <w:rsid w:val="0071162D"/>
    <w:rsid w:val="00712115"/>
    <w:rsid w:val="007123AC"/>
    <w:rsid w:val="007123D4"/>
    <w:rsid w:val="00713EE4"/>
    <w:rsid w:val="00715083"/>
    <w:rsid w:val="007158A2"/>
    <w:rsid w:val="00715DE2"/>
    <w:rsid w:val="00716D6A"/>
    <w:rsid w:val="00720C1F"/>
    <w:rsid w:val="00721944"/>
    <w:rsid w:val="00722B6C"/>
    <w:rsid w:val="00723B1B"/>
    <w:rsid w:val="00726FD8"/>
    <w:rsid w:val="00730107"/>
    <w:rsid w:val="00730EBF"/>
    <w:rsid w:val="007319BE"/>
    <w:rsid w:val="007327A5"/>
    <w:rsid w:val="0073456C"/>
    <w:rsid w:val="00734DC1"/>
    <w:rsid w:val="0073521A"/>
    <w:rsid w:val="00737580"/>
    <w:rsid w:val="00737F21"/>
    <w:rsid w:val="0074064C"/>
    <w:rsid w:val="00741483"/>
    <w:rsid w:val="007421C8"/>
    <w:rsid w:val="00743168"/>
    <w:rsid w:val="00743755"/>
    <w:rsid w:val="007437FB"/>
    <w:rsid w:val="007449BF"/>
    <w:rsid w:val="0074503E"/>
    <w:rsid w:val="00747C76"/>
    <w:rsid w:val="00750265"/>
    <w:rsid w:val="00752616"/>
    <w:rsid w:val="00753ABC"/>
    <w:rsid w:val="00756CF6"/>
    <w:rsid w:val="00757268"/>
    <w:rsid w:val="0075734B"/>
    <w:rsid w:val="00761C8E"/>
    <w:rsid w:val="00762E3C"/>
    <w:rsid w:val="00763210"/>
    <w:rsid w:val="00763EBC"/>
    <w:rsid w:val="007647E7"/>
    <w:rsid w:val="0076666F"/>
    <w:rsid w:val="00766D30"/>
    <w:rsid w:val="0076792A"/>
    <w:rsid w:val="00770EB6"/>
    <w:rsid w:val="00771597"/>
    <w:rsid w:val="0077185E"/>
    <w:rsid w:val="00771B93"/>
    <w:rsid w:val="00775A47"/>
    <w:rsid w:val="00776635"/>
    <w:rsid w:val="00776724"/>
    <w:rsid w:val="00777778"/>
    <w:rsid w:val="00777E2D"/>
    <w:rsid w:val="007807B1"/>
    <w:rsid w:val="0078210C"/>
    <w:rsid w:val="00784BA5"/>
    <w:rsid w:val="0078654C"/>
    <w:rsid w:val="00792C4D"/>
    <w:rsid w:val="0079330B"/>
    <w:rsid w:val="00793841"/>
    <w:rsid w:val="00793FEA"/>
    <w:rsid w:val="00794CA5"/>
    <w:rsid w:val="007951B2"/>
    <w:rsid w:val="007979AF"/>
    <w:rsid w:val="007A12BB"/>
    <w:rsid w:val="007A3026"/>
    <w:rsid w:val="007A4C9B"/>
    <w:rsid w:val="007A568E"/>
    <w:rsid w:val="007A6970"/>
    <w:rsid w:val="007A70B1"/>
    <w:rsid w:val="007B0CCB"/>
    <w:rsid w:val="007B0D1E"/>
    <w:rsid w:val="007B0D31"/>
    <w:rsid w:val="007B1D57"/>
    <w:rsid w:val="007B21C6"/>
    <w:rsid w:val="007B32F0"/>
    <w:rsid w:val="007B3910"/>
    <w:rsid w:val="007B3B69"/>
    <w:rsid w:val="007B455F"/>
    <w:rsid w:val="007B5F51"/>
    <w:rsid w:val="007B767D"/>
    <w:rsid w:val="007B773B"/>
    <w:rsid w:val="007B7D81"/>
    <w:rsid w:val="007C08D5"/>
    <w:rsid w:val="007C29F6"/>
    <w:rsid w:val="007C3BD1"/>
    <w:rsid w:val="007C401E"/>
    <w:rsid w:val="007D2426"/>
    <w:rsid w:val="007D3BC3"/>
    <w:rsid w:val="007D3EA1"/>
    <w:rsid w:val="007D78B4"/>
    <w:rsid w:val="007E085A"/>
    <w:rsid w:val="007E10D3"/>
    <w:rsid w:val="007E16A4"/>
    <w:rsid w:val="007E54BB"/>
    <w:rsid w:val="007E6376"/>
    <w:rsid w:val="007F0503"/>
    <w:rsid w:val="007F0D05"/>
    <w:rsid w:val="007F228D"/>
    <w:rsid w:val="007F2DC4"/>
    <w:rsid w:val="007F30A9"/>
    <w:rsid w:val="007F3E33"/>
    <w:rsid w:val="007F4104"/>
    <w:rsid w:val="007F5C96"/>
    <w:rsid w:val="00800916"/>
    <w:rsid w:val="00800B18"/>
    <w:rsid w:val="008020EA"/>
    <w:rsid w:val="00804649"/>
    <w:rsid w:val="00806717"/>
    <w:rsid w:val="00807165"/>
    <w:rsid w:val="008109A6"/>
    <w:rsid w:val="00810DFB"/>
    <w:rsid w:val="00810E03"/>
    <w:rsid w:val="00811382"/>
    <w:rsid w:val="00811D99"/>
    <w:rsid w:val="00813DD7"/>
    <w:rsid w:val="00816CD6"/>
    <w:rsid w:val="00817469"/>
    <w:rsid w:val="00820CF5"/>
    <w:rsid w:val="008211B6"/>
    <w:rsid w:val="00825049"/>
    <w:rsid w:val="008255E8"/>
    <w:rsid w:val="00825C9C"/>
    <w:rsid w:val="008267A3"/>
    <w:rsid w:val="00827452"/>
    <w:rsid w:val="00827579"/>
    <w:rsid w:val="00827747"/>
    <w:rsid w:val="0083086E"/>
    <w:rsid w:val="00830A12"/>
    <w:rsid w:val="008312D7"/>
    <w:rsid w:val="0083262F"/>
    <w:rsid w:val="00833D0D"/>
    <w:rsid w:val="00834299"/>
    <w:rsid w:val="00834DA5"/>
    <w:rsid w:val="00837C3E"/>
    <w:rsid w:val="00837DCE"/>
    <w:rsid w:val="00840BBF"/>
    <w:rsid w:val="00843CDB"/>
    <w:rsid w:val="00844E62"/>
    <w:rsid w:val="00844FD6"/>
    <w:rsid w:val="00845737"/>
    <w:rsid w:val="00850545"/>
    <w:rsid w:val="008518ED"/>
    <w:rsid w:val="0085217D"/>
    <w:rsid w:val="00857ADA"/>
    <w:rsid w:val="00857D6C"/>
    <w:rsid w:val="008600F5"/>
    <w:rsid w:val="00860A83"/>
    <w:rsid w:val="00860BF7"/>
    <w:rsid w:val="00860D1B"/>
    <w:rsid w:val="00861359"/>
    <w:rsid w:val="008628C6"/>
    <w:rsid w:val="008630BC"/>
    <w:rsid w:val="00863B34"/>
    <w:rsid w:val="00864C63"/>
    <w:rsid w:val="00865893"/>
    <w:rsid w:val="008661FE"/>
    <w:rsid w:val="00866E4A"/>
    <w:rsid w:val="00866E74"/>
    <w:rsid w:val="00866F6F"/>
    <w:rsid w:val="00867846"/>
    <w:rsid w:val="0087063D"/>
    <w:rsid w:val="008718D0"/>
    <w:rsid w:val="008719B7"/>
    <w:rsid w:val="00872A67"/>
    <w:rsid w:val="008759AF"/>
    <w:rsid w:val="00875E43"/>
    <w:rsid w:val="00875F55"/>
    <w:rsid w:val="008769AE"/>
    <w:rsid w:val="008775ED"/>
    <w:rsid w:val="008803D6"/>
    <w:rsid w:val="00883D8E"/>
    <w:rsid w:val="00884870"/>
    <w:rsid w:val="00884D43"/>
    <w:rsid w:val="008860E7"/>
    <w:rsid w:val="00886EA7"/>
    <w:rsid w:val="00890E15"/>
    <w:rsid w:val="0089407B"/>
    <w:rsid w:val="0089523E"/>
    <w:rsid w:val="008955D1"/>
    <w:rsid w:val="00896657"/>
    <w:rsid w:val="008A012C"/>
    <w:rsid w:val="008A3E95"/>
    <w:rsid w:val="008A4C1E"/>
    <w:rsid w:val="008B3B16"/>
    <w:rsid w:val="008B4842"/>
    <w:rsid w:val="008B6788"/>
    <w:rsid w:val="008B76F0"/>
    <w:rsid w:val="008B779C"/>
    <w:rsid w:val="008B7D6F"/>
    <w:rsid w:val="008C1F06"/>
    <w:rsid w:val="008C26DF"/>
    <w:rsid w:val="008C5474"/>
    <w:rsid w:val="008C60EC"/>
    <w:rsid w:val="008C69A4"/>
    <w:rsid w:val="008C72B4"/>
    <w:rsid w:val="008D2157"/>
    <w:rsid w:val="008D2988"/>
    <w:rsid w:val="008D2C2A"/>
    <w:rsid w:val="008D626D"/>
    <w:rsid w:val="008D6275"/>
    <w:rsid w:val="008E0CC8"/>
    <w:rsid w:val="008E1838"/>
    <w:rsid w:val="008E20E4"/>
    <w:rsid w:val="008E2C2B"/>
    <w:rsid w:val="008E3BBE"/>
    <w:rsid w:val="008E3EA7"/>
    <w:rsid w:val="008E4DBE"/>
    <w:rsid w:val="008E5040"/>
    <w:rsid w:val="008E66D8"/>
    <w:rsid w:val="008E7EE9"/>
    <w:rsid w:val="008F13A0"/>
    <w:rsid w:val="008F27EA"/>
    <w:rsid w:val="008F2EB8"/>
    <w:rsid w:val="008F39EB"/>
    <w:rsid w:val="008F3CA6"/>
    <w:rsid w:val="008F5E22"/>
    <w:rsid w:val="008F740F"/>
    <w:rsid w:val="008F7BE3"/>
    <w:rsid w:val="008F7E18"/>
    <w:rsid w:val="009005E6"/>
    <w:rsid w:val="00900ACF"/>
    <w:rsid w:val="009016CF"/>
    <w:rsid w:val="0090415D"/>
    <w:rsid w:val="00907286"/>
    <w:rsid w:val="00911A06"/>
    <w:rsid w:val="00911C30"/>
    <w:rsid w:val="00913534"/>
    <w:rsid w:val="00913FC8"/>
    <w:rsid w:val="00916C91"/>
    <w:rsid w:val="0091789E"/>
    <w:rsid w:val="00920330"/>
    <w:rsid w:val="00922821"/>
    <w:rsid w:val="00922F33"/>
    <w:rsid w:val="00923380"/>
    <w:rsid w:val="0092414A"/>
    <w:rsid w:val="0092474D"/>
    <w:rsid w:val="00924E20"/>
    <w:rsid w:val="00925BBA"/>
    <w:rsid w:val="00925CD6"/>
    <w:rsid w:val="00927090"/>
    <w:rsid w:val="00930553"/>
    <w:rsid w:val="00930ACD"/>
    <w:rsid w:val="00932ADC"/>
    <w:rsid w:val="00934806"/>
    <w:rsid w:val="00935BEF"/>
    <w:rsid w:val="00937289"/>
    <w:rsid w:val="00940547"/>
    <w:rsid w:val="00940A6C"/>
    <w:rsid w:val="009453C3"/>
    <w:rsid w:val="00945D99"/>
    <w:rsid w:val="0094682B"/>
    <w:rsid w:val="009531DF"/>
    <w:rsid w:val="00953ADF"/>
    <w:rsid w:val="00953B84"/>
    <w:rsid w:val="00954381"/>
    <w:rsid w:val="00955D15"/>
    <w:rsid w:val="0095612A"/>
    <w:rsid w:val="0095633B"/>
    <w:rsid w:val="00956FCD"/>
    <w:rsid w:val="0095751B"/>
    <w:rsid w:val="00957733"/>
    <w:rsid w:val="00960D0B"/>
    <w:rsid w:val="00962908"/>
    <w:rsid w:val="00963019"/>
    <w:rsid w:val="00963647"/>
    <w:rsid w:val="00963864"/>
    <w:rsid w:val="00964687"/>
    <w:rsid w:val="009648EC"/>
    <w:rsid w:val="009651DD"/>
    <w:rsid w:val="00967AFD"/>
    <w:rsid w:val="00971AD8"/>
    <w:rsid w:val="00972325"/>
    <w:rsid w:val="00976895"/>
    <w:rsid w:val="0097693C"/>
    <w:rsid w:val="00976F30"/>
    <w:rsid w:val="0098105A"/>
    <w:rsid w:val="00981C9E"/>
    <w:rsid w:val="00984748"/>
    <w:rsid w:val="00993D24"/>
    <w:rsid w:val="009966FF"/>
    <w:rsid w:val="00996A2C"/>
    <w:rsid w:val="00997034"/>
    <w:rsid w:val="009971A9"/>
    <w:rsid w:val="00997C0B"/>
    <w:rsid w:val="009A0FDB"/>
    <w:rsid w:val="009A2DBA"/>
    <w:rsid w:val="009A37D5"/>
    <w:rsid w:val="009A7EC2"/>
    <w:rsid w:val="009B0A60"/>
    <w:rsid w:val="009B1869"/>
    <w:rsid w:val="009B4405"/>
    <w:rsid w:val="009B5692"/>
    <w:rsid w:val="009B56CF"/>
    <w:rsid w:val="009B58DB"/>
    <w:rsid w:val="009B60AA"/>
    <w:rsid w:val="009C10F0"/>
    <w:rsid w:val="009C12E7"/>
    <w:rsid w:val="009C137D"/>
    <w:rsid w:val="009C166E"/>
    <w:rsid w:val="009C17F8"/>
    <w:rsid w:val="009C2421"/>
    <w:rsid w:val="009C2BB1"/>
    <w:rsid w:val="009C40B2"/>
    <w:rsid w:val="009C634A"/>
    <w:rsid w:val="009C7DD8"/>
    <w:rsid w:val="009D0275"/>
    <w:rsid w:val="009D063C"/>
    <w:rsid w:val="009D0A91"/>
    <w:rsid w:val="009D1380"/>
    <w:rsid w:val="009D1F62"/>
    <w:rsid w:val="009D20AA"/>
    <w:rsid w:val="009D22FC"/>
    <w:rsid w:val="009D3904"/>
    <w:rsid w:val="009D3D77"/>
    <w:rsid w:val="009D4319"/>
    <w:rsid w:val="009D48AE"/>
    <w:rsid w:val="009D4D4D"/>
    <w:rsid w:val="009D558E"/>
    <w:rsid w:val="009D57E5"/>
    <w:rsid w:val="009D6C80"/>
    <w:rsid w:val="009D6F5A"/>
    <w:rsid w:val="009E2846"/>
    <w:rsid w:val="009E2B71"/>
    <w:rsid w:val="009E2EF5"/>
    <w:rsid w:val="009E40B6"/>
    <w:rsid w:val="009E435E"/>
    <w:rsid w:val="009E4BA9"/>
    <w:rsid w:val="009E7842"/>
    <w:rsid w:val="009E7923"/>
    <w:rsid w:val="009F0984"/>
    <w:rsid w:val="009F4B2F"/>
    <w:rsid w:val="009F55FD"/>
    <w:rsid w:val="009F5B59"/>
    <w:rsid w:val="009F7F80"/>
    <w:rsid w:val="00A002D1"/>
    <w:rsid w:val="00A00D54"/>
    <w:rsid w:val="00A027D7"/>
    <w:rsid w:val="00A04039"/>
    <w:rsid w:val="00A04A82"/>
    <w:rsid w:val="00A05C7B"/>
    <w:rsid w:val="00A05FB5"/>
    <w:rsid w:val="00A0630C"/>
    <w:rsid w:val="00A0780F"/>
    <w:rsid w:val="00A11572"/>
    <w:rsid w:val="00A117CF"/>
    <w:rsid w:val="00A11A8D"/>
    <w:rsid w:val="00A14098"/>
    <w:rsid w:val="00A14257"/>
    <w:rsid w:val="00A15D01"/>
    <w:rsid w:val="00A17D9B"/>
    <w:rsid w:val="00A21AC8"/>
    <w:rsid w:val="00A21C5A"/>
    <w:rsid w:val="00A22C01"/>
    <w:rsid w:val="00A24FAC"/>
    <w:rsid w:val="00A25958"/>
    <w:rsid w:val="00A26667"/>
    <w:rsid w:val="00A2668A"/>
    <w:rsid w:val="00A27C2E"/>
    <w:rsid w:val="00A309BE"/>
    <w:rsid w:val="00A31B0F"/>
    <w:rsid w:val="00A327F2"/>
    <w:rsid w:val="00A35C46"/>
    <w:rsid w:val="00A36991"/>
    <w:rsid w:val="00A40F41"/>
    <w:rsid w:val="00A4114C"/>
    <w:rsid w:val="00A4319D"/>
    <w:rsid w:val="00A43BFF"/>
    <w:rsid w:val="00A45287"/>
    <w:rsid w:val="00A45E92"/>
    <w:rsid w:val="00A464E4"/>
    <w:rsid w:val="00A476AE"/>
    <w:rsid w:val="00A47DC7"/>
    <w:rsid w:val="00A5089E"/>
    <w:rsid w:val="00A5140C"/>
    <w:rsid w:val="00A52521"/>
    <w:rsid w:val="00A5319F"/>
    <w:rsid w:val="00A53D3B"/>
    <w:rsid w:val="00A54F80"/>
    <w:rsid w:val="00A55454"/>
    <w:rsid w:val="00A569D4"/>
    <w:rsid w:val="00A60DB6"/>
    <w:rsid w:val="00A62896"/>
    <w:rsid w:val="00A63852"/>
    <w:rsid w:val="00A63DC2"/>
    <w:rsid w:val="00A64826"/>
    <w:rsid w:val="00A64BB3"/>
    <w:rsid w:val="00A64E41"/>
    <w:rsid w:val="00A673BC"/>
    <w:rsid w:val="00A67D6B"/>
    <w:rsid w:val="00A67DCC"/>
    <w:rsid w:val="00A72452"/>
    <w:rsid w:val="00A73058"/>
    <w:rsid w:val="00A73B78"/>
    <w:rsid w:val="00A7413B"/>
    <w:rsid w:val="00A74954"/>
    <w:rsid w:val="00A74E46"/>
    <w:rsid w:val="00A754F9"/>
    <w:rsid w:val="00A76646"/>
    <w:rsid w:val="00A7791C"/>
    <w:rsid w:val="00A8007F"/>
    <w:rsid w:val="00A8088D"/>
    <w:rsid w:val="00A80915"/>
    <w:rsid w:val="00A80E7E"/>
    <w:rsid w:val="00A81895"/>
    <w:rsid w:val="00A81EF8"/>
    <w:rsid w:val="00A82012"/>
    <w:rsid w:val="00A8252E"/>
    <w:rsid w:val="00A83CA7"/>
    <w:rsid w:val="00A84644"/>
    <w:rsid w:val="00A85172"/>
    <w:rsid w:val="00A853F9"/>
    <w:rsid w:val="00A85940"/>
    <w:rsid w:val="00A86199"/>
    <w:rsid w:val="00A91640"/>
    <w:rsid w:val="00A919E1"/>
    <w:rsid w:val="00A93CC6"/>
    <w:rsid w:val="00A94211"/>
    <w:rsid w:val="00A948F9"/>
    <w:rsid w:val="00A97C49"/>
    <w:rsid w:val="00AA07DA"/>
    <w:rsid w:val="00AA1147"/>
    <w:rsid w:val="00AA34F4"/>
    <w:rsid w:val="00AA42D4"/>
    <w:rsid w:val="00AA4B2E"/>
    <w:rsid w:val="00AA4EE8"/>
    <w:rsid w:val="00AA4F7F"/>
    <w:rsid w:val="00AA58FD"/>
    <w:rsid w:val="00AA6D95"/>
    <w:rsid w:val="00AA6EDB"/>
    <w:rsid w:val="00AA78AB"/>
    <w:rsid w:val="00AB13F3"/>
    <w:rsid w:val="00AB2573"/>
    <w:rsid w:val="00AB34A5"/>
    <w:rsid w:val="00AB365E"/>
    <w:rsid w:val="00AB53B3"/>
    <w:rsid w:val="00AB5DF8"/>
    <w:rsid w:val="00AB6309"/>
    <w:rsid w:val="00AB771B"/>
    <w:rsid w:val="00AB78E7"/>
    <w:rsid w:val="00AB7EE1"/>
    <w:rsid w:val="00AC0074"/>
    <w:rsid w:val="00AC39F8"/>
    <w:rsid w:val="00AC3B3B"/>
    <w:rsid w:val="00AC44E2"/>
    <w:rsid w:val="00AC6727"/>
    <w:rsid w:val="00AD5394"/>
    <w:rsid w:val="00AD5B87"/>
    <w:rsid w:val="00AD5C52"/>
    <w:rsid w:val="00AD6282"/>
    <w:rsid w:val="00AE0C02"/>
    <w:rsid w:val="00AE3DC2"/>
    <w:rsid w:val="00AE3F77"/>
    <w:rsid w:val="00AE3FF6"/>
    <w:rsid w:val="00AE4B45"/>
    <w:rsid w:val="00AE4ED6"/>
    <w:rsid w:val="00AE541E"/>
    <w:rsid w:val="00AE56F2"/>
    <w:rsid w:val="00AE6611"/>
    <w:rsid w:val="00AE6A93"/>
    <w:rsid w:val="00AE7A99"/>
    <w:rsid w:val="00AF0E52"/>
    <w:rsid w:val="00AF2FF3"/>
    <w:rsid w:val="00AF4F66"/>
    <w:rsid w:val="00AF5702"/>
    <w:rsid w:val="00B007EF"/>
    <w:rsid w:val="00B01338"/>
    <w:rsid w:val="00B01C0E"/>
    <w:rsid w:val="00B01C3C"/>
    <w:rsid w:val="00B021F1"/>
    <w:rsid w:val="00B02B41"/>
    <w:rsid w:val="00B0371D"/>
    <w:rsid w:val="00B03AC1"/>
    <w:rsid w:val="00B04F31"/>
    <w:rsid w:val="00B05361"/>
    <w:rsid w:val="00B12806"/>
    <w:rsid w:val="00B12F98"/>
    <w:rsid w:val="00B13AEF"/>
    <w:rsid w:val="00B14EBB"/>
    <w:rsid w:val="00B15B90"/>
    <w:rsid w:val="00B17B89"/>
    <w:rsid w:val="00B200CC"/>
    <w:rsid w:val="00B203FE"/>
    <w:rsid w:val="00B2418D"/>
    <w:rsid w:val="00B24A04"/>
    <w:rsid w:val="00B310BA"/>
    <w:rsid w:val="00B31B46"/>
    <w:rsid w:val="00B3290A"/>
    <w:rsid w:val="00B34DB0"/>
    <w:rsid w:val="00B34E4A"/>
    <w:rsid w:val="00B35A0B"/>
    <w:rsid w:val="00B36347"/>
    <w:rsid w:val="00B40D84"/>
    <w:rsid w:val="00B41432"/>
    <w:rsid w:val="00B41B20"/>
    <w:rsid w:val="00B41E45"/>
    <w:rsid w:val="00B43442"/>
    <w:rsid w:val="00B442B2"/>
    <w:rsid w:val="00B44375"/>
    <w:rsid w:val="00B4566C"/>
    <w:rsid w:val="00B4773C"/>
    <w:rsid w:val="00B50039"/>
    <w:rsid w:val="00B511D9"/>
    <w:rsid w:val="00B51666"/>
    <w:rsid w:val="00B5282A"/>
    <w:rsid w:val="00B52B29"/>
    <w:rsid w:val="00B538F4"/>
    <w:rsid w:val="00B56FB3"/>
    <w:rsid w:val="00B6012B"/>
    <w:rsid w:val="00B60142"/>
    <w:rsid w:val="00B606F4"/>
    <w:rsid w:val="00B608B6"/>
    <w:rsid w:val="00B620F6"/>
    <w:rsid w:val="00B666F6"/>
    <w:rsid w:val="00B6704F"/>
    <w:rsid w:val="00B70507"/>
    <w:rsid w:val="00B71167"/>
    <w:rsid w:val="00B7243C"/>
    <w:rsid w:val="00B724E8"/>
    <w:rsid w:val="00B72FE5"/>
    <w:rsid w:val="00B75A7A"/>
    <w:rsid w:val="00B77AEF"/>
    <w:rsid w:val="00B82A5E"/>
    <w:rsid w:val="00B83B16"/>
    <w:rsid w:val="00B855DE"/>
    <w:rsid w:val="00B855F0"/>
    <w:rsid w:val="00B85EC5"/>
    <w:rsid w:val="00B861FF"/>
    <w:rsid w:val="00B86983"/>
    <w:rsid w:val="00B91703"/>
    <w:rsid w:val="00B923AC"/>
    <w:rsid w:val="00B9300F"/>
    <w:rsid w:val="00B9381D"/>
    <w:rsid w:val="00B94E89"/>
    <w:rsid w:val="00B951EE"/>
    <w:rsid w:val="00B95B1D"/>
    <w:rsid w:val="00B9665F"/>
    <w:rsid w:val="00B96BA5"/>
    <w:rsid w:val="00B975EA"/>
    <w:rsid w:val="00BA0398"/>
    <w:rsid w:val="00BA08B4"/>
    <w:rsid w:val="00BA268E"/>
    <w:rsid w:val="00BA27C8"/>
    <w:rsid w:val="00BA5216"/>
    <w:rsid w:val="00BA67E6"/>
    <w:rsid w:val="00BA6E59"/>
    <w:rsid w:val="00BA7EFD"/>
    <w:rsid w:val="00BB0F03"/>
    <w:rsid w:val="00BB166E"/>
    <w:rsid w:val="00BB3115"/>
    <w:rsid w:val="00BB39B4"/>
    <w:rsid w:val="00BB4184"/>
    <w:rsid w:val="00BB4AC3"/>
    <w:rsid w:val="00BB55ED"/>
    <w:rsid w:val="00BB5A48"/>
    <w:rsid w:val="00BB6E6C"/>
    <w:rsid w:val="00BB73F0"/>
    <w:rsid w:val="00BC014C"/>
    <w:rsid w:val="00BC14BD"/>
    <w:rsid w:val="00BC1EF9"/>
    <w:rsid w:val="00BC3302"/>
    <w:rsid w:val="00BC406A"/>
    <w:rsid w:val="00BC4898"/>
    <w:rsid w:val="00BC545F"/>
    <w:rsid w:val="00BC5DBD"/>
    <w:rsid w:val="00BC5ECF"/>
    <w:rsid w:val="00BC6ACF"/>
    <w:rsid w:val="00BC7402"/>
    <w:rsid w:val="00BC7902"/>
    <w:rsid w:val="00BD03B1"/>
    <w:rsid w:val="00BD2074"/>
    <w:rsid w:val="00BD3506"/>
    <w:rsid w:val="00BD50B0"/>
    <w:rsid w:val="00BD5C2E"/>
    <w:rsid w:val="00BE3666"/>
    <w:rsid w:val="00BE37CC"/>
    <w:rsid w:val="00BE39CA"/>
    <w:rsid w:val="00BE4BEA"/>
    <w:rsid w:val="00BE5ABE"/>
    <w:rsid w:val="00BE62C2"/>
    <w:rsid w:val="00BE7F9A"/>
    <w:rsid w:val="00BF019D"/>
    <w:rsid w:val="00BF302E"/>
    <w:rsid w:val="00BF31E6"/>
    <w:rsid w:val="00BF4D68"/>
    <w:rsid w:val="00BF56AD"/>
    <w:rsid w:val="00BF5B43"/>
    <w:rsid w:val="00BF5F8B"/>
    <w:rsid w:val="00BF62D8"/>
    <w:rsid w:val="00BF7F05"/>
    <w:rsid w:val="00C01BCA"/>
    <w:rsid w:val="00C0206C"/>
    <w:rsid w:val="00C0248E"/>
    <w:rsid w:val="00C02FCB"/>
    <w:rsid w:val="00C03188"/>
    <w:rsid w:val="00C070F2"/>
    <w:rsid w:val="00C12406"/>
    <w:rsid w:val="00C12B87"/>
    <w:rsid w:val="00C13661"/>
    <w:rsid w:val="00C14B20"/>
    <w:rsid w:val="00C22218"/>
    <w:rsid w:val="00C2612C"/>
    <w:rsid w:val="00C27723"/>
    <w:rsid w:val="00C30267"/>
    <w:rsid w:val="00C30EB4"/>
    <w:rsid w:val="00C315A6"/>
    <w:rsid w:val="00C33D9A"/>
    <w:rsid w:val="00C34982"/>
    <w:rsid w:val="00C35828"/>
    <w:rsid w:val="00C35A89"/>
    <w:rsid w:val="00C36A36"/>
    <w:rsid w:val="00C374F0"/>
    <w:rsid w:val="00C37DA5"/>
    <w:rsid w:val="00C408F8"/>
    <w:rsid w:val="00C41E35"/>
    <w:rsid w:val="00C429F3"/>
    <w:rsid w:val="00C44145"/>
    <w:rsid w:val="00C46309"/>
    <w:rsid w:val="00C46395"/>
    <w:rsid w:val="00C47253"/>
    <w:rsid w:val="00C51E45"/>
    <w:rsid w:val="00C553CE"/>
    <w:rsid w:val="00C5555D"/>
    <w:rsid w:val="00C5786E"/>
    <w:rsid w:val="00C61DA2"/>
    <w:rsid w:val="00C63554"/>
    <w:rsid w:val="00C63645"/>
    <w:rsid w:val="00C63EF8"/>
    <w:rsid w:val="00C66894"/>
    <w:rsid w:val="00C67A6D"/>
    <w:rsid w:val="00C71B6A"/>
    <w:rsid w:val="00C748D7"/>
    <w:rsid w:val="00C771B0"/>
    <w:rsid w:val="00C77636"/>
    <w:rsid w:val="00C7765D"/>
    <w:rsid w:val="00C77E7C"/>
    <w:rsid w:val="00C803F8"/>
    <w:rsid w:val="00C805EF"/>
    <w:rsid w:val="00C810B5"/>
    <w:rsid w:val="00C8149E"/>
    <w:rsid w:val="00C8212A"/>
    <w:rsid w:val="00C82A58"/>
    <w:rsid w:val="00C85A4F"/>
    <w:rsid w:val="00C8628B"/>
    <w:rsid w:val="00C87AB0"/>
    <w:rsid w:val="00C87EF5"/>
    <w:rsid w:val="00C87F3E"/>
    <w:rsid w:val="00C91D31"/>
    <w:rsid w:val="00C92928"/>
    <w:rsid w:val="00C95DA1"/>
    <w:rsid w:val="00C96358"/>
    <w:rsid w:val="00C96409"/>
    <w:rsid w:val="00C96D18"/>
    <w:rsid w:val="00C97CE3"/>
    <w:rsid w:val="00C97DAB"/>
    <w:rsid w:val="00CA0FAB"/>
    <w:rsid w:val="00CA27A3"/>
    <w:rsid w:val="00CA72F3"/>
    <w:rsid w:val="00CA7CE9"/>
    <w:rsid w:val="00CB1742"/>
    <w:rsid w:val="00CB2454"/>
    <w:rsid w:val="00CB2461"/>
    <w:rsid w:val="00CB2912"/>
    <w:rsid w:val="00CB383A"/>
    <w:rsid w:val="00CB3F3A"/>
    <w:rsid w:val="00CB4BCC"/>
    <w:rsid w:val="00CB6A2E"/>
    <w:rsid w:val="00CB7063"/>
    <w:rsid w:val="00CC00D7"/>
    <w:rsid w:val="00CC0F79"/>
    <w:rsid w:val="00CC19E0"/>
    <w:rsid w:val="00CC40AF"/>
    <w:rsid w:val="00CC4206"/>
    <w:rsid w:val="00CC540C"/>
    <w:rsid w:val="00CC54DF"/>
    <w:rsid w:val="00CC5D20"/>
    <w:rsid w:val="00CC5FCA"/>
    <w:rsid w:val="00CC6478"/>
    <w:rsid w:val="00CC6763"/>
    <w:rsid w:val="00CD081E"/>
    <w:rsid w:val="00CD0FE1"/>
    <w:rsid w:val="00CD1A62"/>
    <w:rsid w:val="00CD1FA2"/>
    <w:rsid w:val="00CD33FB"/>
    <w:rsid w:val="00CD4299"/>
    <w:rsid w:val="00CD492A"/>
    <w:rsid w:val="00CD4D6E"/>
    <w:rsid w:val="00CD4ECD"/>
    <w:rsid w:val="00CD7600"/>
    <w:rsid w:val="00CD7D0E"/>
    <w:rsid w:val="00CE307C"/>
    <w:rsid w:val="00CE3DFA"/>
    <w:rsid w:val="00CE642C"/>
    <w:rsid w:val="00CE6EA1"/>
    <w:rsid w:val="00CE6FA1"/>
    <w:rsid w:val="00CE7019"/>
    <w:rsid w:val="00CF07F7"/>
    <w:rsid w:val="00CF1542"/>
    <w:rsid w:val="00CF1953"/>
    <w:rsid w:val="00CF1A43"/>
    <w:rsid w:val="00CF2697"/>
    <w:rsid w:val="00CF4D23"/>
    <w:rsid w:val="00CF77AE"/>
    <w:rsid w:val="00D00BA0"/>
    <w:rsid w:val="00D02191"/>
    <w:rsid w:val="00D0246D"/>
    <w:rsid w:val="00D02809"/>
    <w:rsid w:val="00D02E41"/>
    <w:rsid w:val="00D030E4"/>
    <w:rsid w:val="00D045CC"/>
    <w:rsid w:val="00D06C1C"/>
    <w:rsid w:val="00D06C2B"/>
    <w:rsid w:val="00D1089A"/>
    <w:rsid w:val="00D11360"/>
    <w:rsid w:val="00D1314F"/>
    <w:rsid w:val="00D14A6B"/>
    <w:rsid w:val="00D1514D"/>
    <w:rsid w:val="00D1594E"/>
    <w:rsid w:val="00D16B8B"/>
    <w:rsid w:val="00D16EDC"/>
    <w:rsid w:val="00D174D8"/>
    <w:rsid w:val="00D1783E"/>
    <w:rsid w:val="00D20DDF"/>
    <w:rsid w:val="00D22821"/>
    <w:rsid w:val="00D2514E"/>
    <w:rsid w:val="00D26430"/>
    <w:rsid w:val="00D266A5"/>
    <w:rsid w:val="00D32398"/>
    <w:rsid w:val="00D331E1"/>
    <w:rsid w:val="00D34B85"/>
    <w:rsid w:val="00D34E4F"/>
    <w:rsid w:val="00D36B21"/>
    <w:rsid w:val="00D40830"/>
    <w:rsid w:val="00D41B0A"/>
    <w:rsid w:val="00D42530"/>
    <w:rsid w:val="00D4288C"/>
    <w:rsid w:val="00D4310C"/>
    <w:rsid w:val="00D43A4E"/>
    <w:rsid w:val="00D43CA9"/>
    <w:rsid w:val="00D43F88"/>
    <w:rsid w:val="00D44B05"/>
    <w:rsid w:val="00D46296"/>
    <w:rsid w:val="00D4788F"/>
    <w:rsid w:val="00D50F92"/>
    <w:rsid w:val="00D510F3"/>
    <w:rsid w:val="00D51BDC"/>
    <w:rsid w:val="00D523B4"/>
    <w:rsid w:val="00D5257A"/>
    <w:rsid w:val="00D5474F"/>
    <w:rsid w:val="00D54D35"/>
    <w:rsid w:val="00D56651"/>
    <w:rsid w:val="00D60C81"/>
    <w:rsid w:val="00D63802"/>
    <w:rsid w:val="00D63A38"/>
    <w:rsid w:val="00D64402"/>
    <w:rsid w:val="00D65788"/>
    <w:rsid w:val="00D66C7D"/>
    <w:rsid w:val="00D66D50"/>
    <w:rsid w:val="00D67262"/>
    <w:rsid w:val="00D7187A"/>
    <w:rsid w:val="00D72E30"/>
    <w:rsid w:val="00D752A3"/>
    <w:rsid w:val="00D7618F"/>
    <w:rsid w:val="00D8098E"/>
    <w:rsid w:val="00D80BBC"/>
    <w:rsid w:val="00D8155E"/>
    <w:rsid w:val="00D8504F"/>
    <w:rsid w:val="00D85506"/>
    <w:rsid w:val="00D856A1"/>
    <w:rsid w:val="00D85CA5"/>
    <w:rsid w:val="00D864AB"/>
    <w:rsid w:val="00D87C27"/>
    <w:rsid w:val="00D90530"/>
    <w:rsid w:val="00D90D4A"/>
    <w:rsid w:val="00D91037"/>
    <w:rsid w:val="00D928DD"/>
    <w:rsid w:val="00D93CCE"/>
    <w:rsid w:val="00D93E51"/>
    <w:rsid w:val="00D941AF"/>
    <w:rsid w:val="00D94F08"/>
    <w:rsid w:val="00DA0C81"/>
    <w:rsid w:val="00DA2D77"/>
    <w:rsid w:val="00DA2EB6"/>
    <w:rsid w:val="00DA3A8F"/>
    <w:rsid w:val="00DA4966"/>
    <w:rsid w:val="00DA4EB0"/>
    <w:rsid w:val="00DA58CD"/>
    <w:rsid w:val="00DA5FED"/>
    <w:rsid w:val="00DA6058"/>
    <w:rsid w:val="00DA761B"/>
    <w:rsid w:val="00DA78FE"/>
    <w:rsid w:val="00DA7A14"/>
    <w:rsid w:val="00DB03D1"/>
    <w:rsid w:val="00DB10BF"/>
    <w:rsid w:val="00DB2577"/>
    <w:rsid w:val="00DB379C"/>
    <w:rsid w:val="00DB3ED7"/>
    <w:rsid w:val="00DB42B9"/>
    <w:rsid w:val="00DB4535"/>
    <w:rsid w:val="00DB58F5"/>
    <w:rsid w:val="00DB58FC"/>
    <w:rsid w:val="00DB6E04"/>
    <w:rsid w:val="00DB74F1"/>
    <w:rsid w:val="00DB7ABE"/>
    <w:rsid w:val="00DB7B4B"/>
    <w:rsid w:val="00DC020F"/>
    <w:rsid w:val="00DC05D1"/>
    <w:rsid w:val="00DC0D89"/>
    <w:rsid w:val="00DC0ED8"/>
    <w:rsid w:val="00DC2B12"/>
    <w:rsid w:val="00DD1349"/>
    <w:rsid w:val="00DD17E9"/>
    <w:rsid w:val="00DD2EF0"/>
    <w:rsid w:val="00DD46AE"/>
    <w:rsid w:val="00DD5243"/>
    <w:rsid w:val="00DD6280"/>
    <w:rsid w:val="00DE1ADA"/>
    <w:rsid w:val="00DE5F53"/>
    <w:rsid w:val="00DE60F1"/>
    <w:rsid w:val="00DF1CAD"/>
    <w:rsid w:val="00DF3C40"/>
    <w:rsid w:val="00DF76B3"/>
    <w:rsid w:val="00DF796D"/>
    <w:rsid w:val="00DF7F9A"/>
    <w:rsid w:val="00E03039"/>
    <w:rsid w:val="00E05B4F"/>
    <w:rsid w:val="00E06664"/>
    <w:rsid w:val="00E06DE5"/>
    <w:rsid w:val="00E079B9"/>
    <w:rsid w:val="00E10F9E"/>
    <w:rsid w:val="00E1210F"/>
    <w:rsid w:val="00E12689"/>
    <w:rsid w:val="00E13B68"/>
    <w:rsid w:val="00E13BFD"/>
    <w:rsid w:val="00E16A51"/>
    <w:rsid w:val="00E16D58"/>
    <w:rsid w:val="00E20D17"/>
    <w:rsid w:val="00E2107B"/>
    <w:rsid w:val="00E225D9"/>
    <w:rsid w:val="00E2278F"/>
    <w:rsid w:val="00E238EA"/>
    <w:rsid w:val="00E2427A"/>
    <w:rsid w:val="00E2691B"/>
    <w:rsid w:val="00E26A2E"/>
    <w:rsid w:val="00E309D3"/>
    <w:rsid w:val="00E3161F"/>
    <w:rsid w:val="00E31676"/>
    <w:rsid w:val="00E33724"/>
    <w:rsid w:val="00E341E0"/>
    <w:rsid w:val="00E34589"/>
    <w:rsid w:val="00E34B0A"/>
    <w:rsid w:val="00E34C31"/>
    <w:rsid w:val="00E35760"/>
    <w:rsid w:val="00E36C87"/>
    <w:rsid w:val="00E37B8F"/>
    <w:rsid w:val="00E37FD5"/>
    <w:rsid w:val="00E40405"/>
    <w:rsid w:val="00E404CB"/>
    <w:rsid w:val="00E41C39"/>
    <w:rsid w:val="00E42037"/>
    <w:rsid w:val="00E42DED"/>
    <w:rsid w:val="00E53EAA"/>
    <w:rsid w:val="00E54E35"/>
    <w:rsid w:val="00E5643C"/>
    <w:rsid w:val="00E56C1C"/>
    <w:rsid w:val="00E57927"/>
    <w:rsid w:val="00E61A6C"/>
    <w:rsid w:val="00E61E25"/>
    <w:rsid w:val="00E62B1D"/>
    <w:rsid w:val="00E63C36"/>
    <w:rsid w:val="00E6433C"/>
    <w:rsid w:val="00E65503"/>
    <w:rsid w:val="00E66CD2"/>
    <w:rsid w:val="00E66DA4"/>
    <w:rsid w:val="00E7277E"/>
    <w:rsid w:val="00E73B26"/>
    <w:rsid w:val="00E74724"/>
    <w:rsid w:val="00E76C83"/>
    <w:rsid w:val="00E808D2"/>
    <w:rsid w:val="00E81BF1"/>
    <w:rsid w:val="00E8202E"/>
    <w:rsid w:val="00E8352C"/>
    <w:rsid w:val="00E8374A"/>
    <w:rsid w:val="00E83DB1"/>
    <w:rsid w:val="00E84C63"/>
    <w:rsid w:val="00E84E6A"/>
    <w:rsid w:val="00E85C22"/>
    <w:rsid w:val="00E868AB"/>
    <w:rsid w:val="00E875B2"/>
    <w:rsid w:val="00E87677"/>
    <w:rsid w:val="00E908FF"/>
    <w:rsid w:val="00E92F84"/>
    <w:rsid w:val="00E93562"/>
    <w:rsid w:val="00E94EAB"/>
    <w:rsid w:val="00E9774F"/>
    <w:rsid w:val="00EA5DFB"/>
    <w:rsid w:val="00EA737E"/>
    <w:rsid w:val="00EA76D0"/>
    <w:rsid w:val="00EB0EB4"/>
    <w:rsid w:val="00EB1433"/>
    <w:rsid w:val="00EB3272"/>
    <w:rsid w:val="00EB33B2"/>
    <w:rsid w:val="00EB39C6"/>
    <w:rsid w:val="00EB5554"/>
    <w:rsid w:val="00EB60D9"/>
    <w:rsid w:val="00EB627F"/>
    <w:rsid w:val="00EC0738"/>
    <w:rsid w:val="00EC078A"/>
    <w:rsid w:val="00EC3355"/>
    <w:rsid w:val="00EC3630"/>
    <w:rsid w:val="00EC3A35"/>
    <w:rsid w:val="00EC4C15"/>
    <w:rsid w:val="00EC5355"/>
    <w:rsid w:val="00EC5E52"/>
    <w:rsid w:val="00EC6120"/>
    <w:rsid w:val="00ED1285"/>
    <w:rsid w:val="00ED14CB"/>
    <w:rsid w:val="00ED1900"/>
    <w:rsid w:val="00ED2D1C"/>
    <w:rsid w:val="00ED2ED4"/>
    <w:rsid w:val="00ED3CE3"/>
    <w:rsid w:val="00ED591E"/>
    <w:rsid w:val="00ED6DC2"/>
    <w:rsid w:val="00ED758F"/>
    <w:rsid w:val="00ED7C9C"/>
    <w:rsid w:val="00EE1106"/>
    <w:rsid w:val="00EE40A9"/>
    <w:rsid w:val="00EE4FC4"/>
    <w:rsid w:val="00EE6501"/>
    <w:rsid w:val="00EE6863"/>
    <w:rsid w:val="00EE6C7C"/>
    <w:rsid w:val="00EE7763"/>
    <w:rsid w:val="00EE7B49"/>
    <w:rsid w:val="00EF42EB"/>
    <w:rsid w:val="00EF43F2"/>
    <w:rsid w:val="00EF4B42"/>
    <w:rsid w:val="00EF5C18"/>
    <w:rsid w:val="00F016D8"/>
    <w:rsid w:val="00F034F8"/>
    <w:rsid w:val="00F04CD5"/>
    <w:rsid w:val="00F0540D"/>
    <w:rsid w:val="00F061C6"/>
    <w:rsid w:val="00F10450"/>
    <w:rsid w:val="00F10CDC"/>
    <w:rsid w:val="00F12079"/>
    <w:rsid w:val="00F121C7"/>
    <w:rsid w:val="00F124A7"/>
    <w:rsid w:val="00F13B88"/>
    <w:rsid w:val="00F149EE"/>
    <w:rsid w:val="00F14BF2"/>
    <w:rsid w:val="00F1614C"/>
    <w:rsid w:val="00F1615C"/>
    <w:rsid w:val="00F16272"/>
    <w:rsid w:val="00F173DC"/>
    <w:rsid w:val="00F17809"/>
    <w:rsid w:val="00F17C5A"/>
    <w:rsid w:val="00F20D7B"/>
    <w:rsid w:val="00F23479"/>
    <w:rsid w:val="00F23860"/>
    <w:rsid w:val="00F24CA0"/>
    <w:rsid w:val="00F25EDF"/>
    <w:rsid w:val="00F2647F"/>
    <w:rsid w:val="00F27521"/>
    <w:rsid w:val="00F279ED"/>
    <w:rsid w:val="00F30499"/>
    <w:rsid w:val="00F30656"/>
    <w:rsid w:val="00F307CC"/>
    <w:rsid w:val="00F3083D"/>
    <w:rsid w:val="00F30913"/>
    <w:rsid w:val="00F31910"/>
    <w:rsid w:val="00F319B9"/>
    <w:rsid w:val="00F344CC"/>
    <w:rsid w:val="00F347CD"/>
    <w:rsid w:val="00F3527A"/>
    <w:rsid w:val="00F353C4"/>
    <w:rsid w:val="00F35C91"/>
    <w:rsid w:val="00F37466"/>
    <w:rsid w:val="00F403D7"/>
    <w:rsid w:val="00F43656"/>
    <w:rsid w:val="00F437A1"/>
    <w:rsid w:val="00F4575C"/>
    <w:rsid w:val="00F459A0"/>
    <w:rsid w:val="00F45AC2"/>
    <w:rsid w:val="00F4663D"/>
    <w:rsid w:val="00F46E95"/>
    <w:rsid w:val="00F51732"/>
    <w:rsid w:val="00F522F0"/>
    <w:rsid w:val="00F5321D"/>
    <w:rsid w:val="00F54850"/>
    <w:rsid w:val="00F553D8"/>
    <w:rsid w:val="00F57421"/>
    <w:rsid w:val="00F60EAF"/>
    <w:rsid w:val="00F62247"/>
    <w:rsid w:val="00F636C8"/>
    <w:rsid w:val="00F65665"/>
    <w:rsid w:val="00F65A47"/>
    <w:rsid w:val="00F67166"/>
    <w:rsid w:val="00F70115"/>
    <w:rsid w:val="00F726EE"/>
    <w:rsid w:val="00F75671"/>
    <w:rsid w:val="00F75B65"/>
    <w:rsid w:val="00F765E2"/>
    <w:rsid w:val="00F7783F"/>
    <w:rsid w:val="00F77BAC"/>
    <w:rsid w:val="00F80A32"/>
    <w:rsid w:val="00F81026"/>
    <w:rsid w:val="00F819AA"/>
    <w:rsid w:val="00F8205B"/>
    <w:rsid w:val="00F82C19"/>
    <w:rsid w:val="00F84268"/>
    <w:rsid w:val="00F85536"/>
    <w:rsid w:val="00F8631C"/>
    <w:rsid w:val="00F86758"/>
    <w:rsid w:val="00F9033F"/>
    <w:rsid w:val="00F91FD9"/>
    <w:rsid w:val="00F93229"/>
    <w:rsid w:val="00F945BD"/>
    <w:rsid w:val="00F96676"/>
    <w:rsid w:val="00F97BCF"/>
    <w:rsid w:val="00FA338B"/>
    <w:rsid w:val="00FA691F"/>
    <w:rsid w:val="00FA6994"/>
    <w:rsid w:val="00FA6F31"/>
    <w:rsid w:val="00FB1248"/>
    <w:rsid w:val="00FB242B"/>
    <w:rsid w:val="00FB293B"/>
    <w:rsid w:val="00FB3078"/>
    <w:rsid w:val="00FB3918"/>
    <w:rsid w:val="00FB49E9"/>
    <w:rsid w:val="00FB4FC8"/>
    <w:rsid w:val="00FB5084"/>
    <w:rsid w:val="00FB617D"/>
    <w:rsid w:val="00FB67F3"/>
    <w:rsid w:val="00FB7419"/>
    <w:rsid w:val="00FB7CEC"/>
    <w:rsid w:val="00FC0E9C"/>
    <w:rsid w:val="00FC2337"/>
    <w:rsid w:val="00FC28D6"/>
    <w:rsid w:val="00FC2D85"/>
    <w:rsid w:val="00FC2E84"/>
    <w:rsid w:val="00FC3B15"/>
    <w:rsid w:val="00FD26BD"/>
    <w:rsid w:val="00FD29FE"/>
    <w:rsid w:val="00FD37CF"/>
    <w:rsid w:val="00FD5148"/>
    <w:rsid w:val="00FD5208"/>
    <w:rsid w:val="00FD53C4"/>
    <w:rsid w:val="00FD586A"/>
    <w:rsid w:val="00FD7162"/>
    <w:rsid w:val="00FD73A4"/>
    <w:rsid w:val="00FD78C5"/>
    <w:rsid w:val="00FD7989"/>
    <w:rsid w:val="00FD79BB"/>
    <w:rsid w:val="00FE0953"/>
    <w:rsid w:val="00FE260E"/>
    <w:rsid w:val="00FE2D06"/>
    <w:rsid w:val="00FE39B9"/>
    <w:rsid w:val="00FE3CA2"/>
    <w:rsid w:val="00FE3DD1"/>
    <w:rsid w:val="00FE3E27"/>
    <w:rsid w:val="00FE64D2"/>
    <w:rsid w:val="00FE7C36"/>
    <w:rsid w:val="00FF106C"/>
    <w:rsid w:val="00FF2A9C"/>
    <w:rsid w:val="00FF4B3C"/>
    <w:rsid w:val="00FF4D94"/>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5:docId w15:val="{1EF12EB1-1B06-4FAA-8E9C-5B2FFBF1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95D"/>
    <w:pPr>
      <w:tabs>
        <w:tab w:val="left" w:pos="0"/>
      </w:tabs>
    </w:pPr>
    <w:rPr>
      <w:sz w:val="24"/>
      <w:lang w:eastAsia="en-US"/>
    </w:rPr>
  </w:style>
  <w:style w:type="paragraph" w:styleId="Heading1">
    <w:name w:val="heading 1"/>
    <w:basedOn w:val="Normal"/>
    <w:next w:val="Normal"/>
    <w:qFormat/>
    <w:rsid w:val="006B195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6B195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B195D"/>
    <w:pPr>
      <w:keepNext/>
      <w:spacing w:before="140"/>
      <w:outlineLvl w:val="2"/>
    </w:pPr>
    <w:rPr>
      <w:b/>
    </w:rPr>
  </w:style>
  <w:style w:type="paragraph" w:styleId="Heading4">
    <w:name w:val="heading 4"/>
    <w:basedOn w:val="Normal"/>
    <w:next w:val="Normal"/>
    <w:qFormat/>
    <w:rsid w:val="006B195D"/>
    <w:pPr>
      <w:keepNext/>
      <w:spacing w:before="240" w:after="60"/>
      <w:outlineLvl w:val="3"/>
    </w:pPr>
    <w:rPr>
      <w:rFonts w:ascii="Arial" w:hAnsi="Arial"/>
      <w:b/>
      <w:bCs/>
      <w:sz w:val="22"/>
      <w:szCs w:val="28"/>
    </w:rPr>
  </w:style>
  <w:style w:type="paragraph" w:styleId="Heading5">
    <w:name w:val="heading 5"/>
    <w:basedOn w:val="Normal"/>
    <w:next w:val="Normal"/>
    <w:qFormat/>
    <w:rsid w:val="00A31B0F"/>
    <w:pPr>
      <w:numPr>
        <w:ilvl w:val="4"/>
        <w:numId w:val="1"/>
      </w:numPr>
      <w:spacing w:before="240" w:after="60"/>
      <w:outlineLvl w:val="4"/>
    </w:pPr>
    <w:rPr>
      <w:sz w:val="22"/>
    </w:rPr>
  </w:style>
  <w:style w:type="paragraph" w:styleId="Heading6">
    <w:name w:val="heading 6"/>
    <w:basedOn w:val="Normal"/>
    <w:next w:val="Normal"/>
    <w:qFormat/>
    <w:rsid w:val="00A31B0F"/>
    <w:pPr>
      <w:numPr>
        <w:ilvl w:val="5"/>
        <w:numId w:val="1"/>
      </w:numPr>
      <w:spacing w:before="240" w:after="60"/>
      <w:outlineLvl w:val="5"/>
    </w:pPr>
    <w:rPr>
      <w:i/>
      <w:sz w:val="22"/>
    </w:rPr>
  </w:style>
  <w:style w:type="paragraph" w:styleId="Heading7">
    <w:name w:val="heading 7"/>
    <w:basedOn w:val="Normal"/>
    <w:next w:val="Normal"/>
    <w:qFormat/>
    <w:rsid w:val="00A31B0F"/>
    <w:pPr>
      <w:numPr>
        <w:ilvl w:val="6"/>
        <w:numId w:val="1"/>
      </w:numPr>
      <w:spacing w:before="240" w:after="60"/>
      <w:outlineLvl w:val="6"/>
    </w:pPr>
    <w:rPr>
      <w:rFonts w:ascii="Arial" w:hAnsi="Arial"/>
      <w:sz w:val="20"/>
    </w:rPr>
  </w:style>
  <w:style w:type="paragraph" w:styleId="Heading8">
    <w:name w:val="heading 8"/>
    <w:basedOn w:val="Normal"/>
    <w:next w:val="Normal"/>
    <w:qFormat/>
    <w:rsid w:val="00A31B0F"/>
    <w:pPr>
      <w:numPr>
        <w:ilvl w:val="7"/>
        <w:numId w:val="1"/>
      </w:numPr>
      <w:spacing w:before="240" w:after="60"/>
      <w:outlineLvl w:val="7"/>
    </w:pPr>
    <w:rPr>
      <w:rFonts w:ascii="Arial" w:hAnsi="Arial"/>
      <w:i/>
      <w:sz w:val="20"/>
    </w:rPr>
  </w:style>
  <w:style w:type="paragraph" w:styleId="Heading9">
    <w:name w:val="heading 9"/>
    <w:basedOn w:val="Normal"/>
    <w:next w:val="Normal"/>
    <w:qFormat/>
    <w:rsid w:val="00A31B0F"/>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6B195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B195D"/>
  </w:style>
  <w:style w:type="paragraph" w:customStyle="1" w:styleId="00ClientCover">
    <w:name w:val="00ClientCover"/>
    <w:basedOn w:val="Normal"/>
    <w:rsid w:val="006B195D"/>
  </w:style>
  <w:style w:type="paragraph" w:customStyle="1" w:styleId="02Text">
    <w:name w:val="02Text"/>
    <w:basedOn w:val="Normal"/>
    <w:rsid w:val="006B195D"/>
  </w:style>
  <w:style w:type="paragraph" w:customStyle="1" w:styleId="BillBasic">
    <w:name w:val="BillBasic"/>
    <w:link w:val="BillBasicChar"/>
    <w:rsid w:val="006B195D"/>
    <w:pPr>
      <w:spacing w:before="140"/>
      <w:jc w:val="both"/>
    </w:pPr>
    <w:rPr>
      <w:sz w:val="24"/>
      <w:lang w:eastAsia="en-US"/>
    </w:rPr>
  </w:style>
  <w:style w:type="paragraph" w:styleId="Header">
    <w:name w:val="header"/>
    <w:basedOn w:val="Normal"/>
    <w:link w:val="HeaderChar"/>
    <w:rsid w:val="006B195D"/>
    <w:pPr>
      <w:tabs>
        <w:tab w:val="center" w:pos="4153"/>
        <w:tab w:val="right" w:pos="8306"/>
      </w:tabs>
    </w:pPr>
  </w:style>
  <w:style w:type="paragraph" w:styleId="Footer">
    <w:name w:val="footer"/>
    <w:basedOn w:val="Normal"/>
    <w:link w:val="FooterChar"/>
    <w:rsid w:val="006B195D"/>
    <w:pPr>
      <w:spacing w:before="120" w:line="240" w:lineRule="exact"/>
    </w:pPr>
    <w:rPr>
      <w:rFonts w:ascii="Arial" w:hAnsi="Arial"/>
      <w:sz w:val="18"/>
    </w:rPr>
  </w:style>
  <w:style w:type="paragraph" w:customStyle="1" w:styleId="Billname">
    <w:name w:val="Billname"/>
    <w:basedOn w:val="Normal"/>
    <w:rsid w:val="006B195D"/>
    <w:pPr>
      <w:spacing w:before="1220"/>
    </w:pPr>
    <w:rPr>
      <w:rFonts w:ascii="Arial" w:hAnsi="Arial"/>
      <w:b/>
      <w:sz w:val="40"/>
    </w:rPr>
  </w:style>
  <w:style w:type="paragraph" w:customStyle="1" w:styleId="BillBasicHeading">
    <w:name w:val="BillBasicHeading"/>
    <w:basedOn w:val="BillBasic"/>
    <w:rsid w:val="006B195D"/>
    <w:pPr>
      <w:keepNext/>
      <w:tabs>
        <w:tab w:val="left" w:pos="2600"/>
      </w:tabs>
      <w:jc w:val="left"/>
    </w:pPr>
    <w:rPr>
      <w:rFonts w:ascii="Arial" w:hAnsi="Arial"/>
      <w:b/>
    </w:rPr>
  </w:style>
  <w:style w:type="paragraph" w:customStyle="1" w:styleId="EnactingWordsRules">
    <w:name w:val="EnactingWordsRules"/>
    <w:basedOn w:val="EnactingWords"/>
    <w:rsid w:val="006B195D"/>
    <w:pPr>
      <w:spacing w:before="240"/>
    </w:pPr>
  </w:style>
  <w:style w:type="paragraph" w:customStyle="1" w:styleId="EnactingWords">
    <w:name w:val="EnactingWords"/>
    <w:basedOn w:val="BillBasic"/>
    <w:rsid w:val="006B195D"/>
    <w:pPr>
      <w:spacing w:before="120"/>
    </w:pPr>
  </w:style>
  <w:style w:type="paragraph" w:customStyle="1" w:styleId="Amain">
    <w:name w:val="A main"/>
    <w:basedOn w:val="BillBasic"/>
    <w:rsid w:val="006B195D"/>
    <w:pPr>
      <w:tabs>
        <w:tab w:val="right" w:pos="900"/>
        <w:tab w:val="left" w:pos="1100"/>
      </w:tabs>
      <w:ind w:left="1100" w:hanging="1100"/>
      <w:outlineLvl w:val="5"/>
    </w:pPr>
  </w:style>
  <w:style w:type="paragraph" w:customStyle="1" w:styleId="Amainreturn">
    <w:name w:val="A main return"/>
    <w:basedOn w:val="BillBasic"/>
    <w:link w:val="AmainreturnChar"/>
    <w:rsid w:val="006B195D"/>
    <w:pPr>
      <w:ind w:left="1100"/>
    </w:pPr>
  </w:style>
  <w:style w:type="paragraph" w:customStyle="1" w:styleId="Apara">
    <w:name w:val="A para"/>
    <w:basedOn w:val="BillBasic"/>
    <w:link w:val="AparaChar"/>
    <w:rsid w:val="006B195D"/>
    <w:pPr>
      <w:tabs>
        <w:tab w:val="right" w:pos="1400"/>
        <w:tab w:val="left" w:pos="1600"/>
      </w:tabs>
      <w:ind w:left="1600" w:hanging="1600"/>
      <w:outlineLvl w:val="6"/>
    </w:pPr>
  </w:style>
  <w:style w:type="paragraph" w:customStyle="1" w:styleId="Asubpara">
    <w:name w:val="A subpara"/>
    <w:basedOn w:val="BillBasic"/>
    <w:rsid w:val="006B195D"/>
    <w:pPr>
      <w:tabs>
        <w:tab w:val="right" w:pos="1900"/>
        <w:tab w:val="left" w:pos="2100"/>
      </w:tabs>
      <w:ind w:left="2100" w:hanging="2100"/>
      <w:outlineLvl w:val="7"/>
    </w:pPr>
  </w:style>
  <w:style w:type="paragraph" w:customStyle="1" w:styleId="Asubsubpara">
    <w:name w:val="A subsubpara"/>
    <w:basedOn w:val="BillBasic"/>
    <w:rsid w:val="006B195D"/>
    <w:pPr>
      <w:tabs>
        <w:tab w:val="right" w:pos="2400"/>
        <w:tab w:val="left" w:pos="2600"/>
      </w:tabs>
      <w:ind w:left="2600" w:hanging="2600"/>
      <w:outlineLvl w:val="8"/>
    </w:pPr>
  </w:style>
  <w:style w:type="paragraph" w:customStyle="1" w:styleId="aDef">
    <w:name w:val="aDef"/>
    <w:basedOn w:val="BillBasic"/>
    <w:link w:val="aDefChar"/>
    <w:rsid w:val="006B195D"/>
    <w:pPr>
      <w:ind w:left="1100"/>
    </w:pPr>
  </w:style>
  <w:style w:type="paragraph" w:customStyle="1" w:styleId="aExamHead">
    <w:name w:val="aExam Head"/>
    <w:basedOn w:val="BillBasicHeading"/>
    <w:next w:val="aExam"/>
    <w:rsid w:val="006B195D"/>
    <w:pPr>
      <w:tabs>
        <w:tab w:val="clear" w:pos="2600"/>
      </w:tabs>
      <w:ind w:left="1100"/>
    </w:pPr>
    <w:rPr>
      <w:sz w:val="18"/>
    </w:rPr>
  </w:style>
  <w:style w:type="paragraph" w:customStyle="1" w:styleId="aExam">
    <w:name w:val="aExam"/>
    <w:basedOn w:val="aNoteSymb"/>
    <w:rsid w:val="006B195D"/>
    <w:pPr>
      <w:spacing w:before="60"/>
      <w:ind w:left="1100" w:firstLine="0"/>
    </w:pPr>
  </w:style>
  <w:style w:type="paragraph" w:customStyle="1" w:styleId="aNote">
    <w:name w:val="aNote"/>
    <w:basedOn w:val="BillBasic"/>
    <w:link w:val="aNoteChar"/>
    <w:rsid w:val="006B195D"/>
    <w:pPr>
      <w:ind w:left="1900" w:hanging="800"/>
    </w:pPr>
    <w:rPr>
      <w:sz w:val="20"/>
    </w:rPr>
  </w:style>
  <w:style w:type="paragraph" w:customStyle="1" w:styleId="HeaderEven">
    <w:name w:val="HeaderEven"/>
    <w:basedOn w:val="Normal"/>
    <w:rsid w:val="006B195D"/>
    <w:rPr>
      <w:rFonts w:ascii="Arial" w:hAnsi="Arial"/>
      <w:sz w:val="18"/>
    </w:rPr>
  </w:style>
  <w:style w:type="paragraph" w:customStyle="1" w:styleId="HeaderEven6">
    <w:name w:val="HeaderEven6"/>
    <w:basedOn w:val="HeaderEven"/>
    <w:rsid w:val="006B195D"/>
    <w:pPr>
      <w:spacing w:before="120" w:after="60"/>
    </w:pPr>
  </w:style>
  <w:style w:type="paragraph" w:customStyle="1" w:styleId="HeaderOdd6">
    <w:name w:val="HeaderOdd6"/>
    <w:basedOn w:val="HeaderEven6"/>
    <w:rsid w:val="006B195D"/>
    <w:pPr>
      <w:jc w:val="right"/>
    </w:pPr>
  </w:style>
  <w:style w:type="paragraph" w:customStyle="1" w:styleId="HeaderOdd">
    <w:name w:val="HeaderOdd"/>
    <w:basedOn w:val="HeaderEven"/>
    <w:rsid w:val="006B195D"/>
    <w:pPr>
      <w:jc w:val="right"/>
    </w:pPr>
  </w:style>
  <w:style w:type="paragraph" w:customStyle="1" w:styleId="N-TOCheading">
    <w:name w:val="N-TOCheading"/>
    <w:basedOn w:val="BillBasicHeading"/>
    <w:next w:val="N-9pt"/>
    <w:rsid w:val="006B195D"/>
    <w:pPr>
      <w:pBdr>
        <w:bottom w:val="single" w:sz="4" w:space="1" w:color="auto"/>
      </w:pBdr>
      <w:spacing w:before="800"/>
    </w:pPr>
    <w:rPr>
      <w:sz w:val="32"/>
    </w:rPr>
  </w:style>
  <w:style w:type="paragraph" w:customStyle="1" w:styleId="N-9pt">
    <w:name w:val="N-9pt"/>
    <w:basedOn w:val="BillBasic"/>
    <w:next w:val="BillBasic"/>
    <w:rsid w:val="006B195D"/>
    <w:pPr>
      <w:keepNext/>
      <w:tabs>
        <w:tab w:val="right" w:pos="7707"/>
      </w:tabs>
      <w:spacing w:before="120"/>
    </w:pPr>
    <w:rPr>
      <w:rFonts w:ascii="Arial" w:hAnsi="Arial"/>
      <w:sz w:val="18"/>
    </w:rPr>
  </w:style>
  <w:style w:type="paragraph" w:customStyle="1" w:styleId="N-14pt">
    <w:name w:val="N-14pt"/>
    <w:basedOn w:val="BillBasic"/>
    <w:rsid w:val="006B195D"/>
    <w:pPr>
      <w:spacing w:before="0"/>
    </w:pPr>
    <w:rPr>
      <w:b/>
      <w:sz w:val="28"/>
    </w:rPr>
  </w:style>
  <w:style w:type="paragraph" w:customStyle="1" w:styleId="N-16pt">
    <w:name w:val="N-16pt"/>
    <w:basedOn w:val="BillBasic"/>
    <w:rsid w:val="006B195D"/>
    <w:pPr>
      <w:spacing w:before="800"/>
    </w:pPr>
    <w:rPr>
      <w:b/>
      <w:sz w:val="32"/>
    </w:rPr>
  </w:style>
  <w:style w:type="paragraph" w:customStyle="1" w:styleId="N-line3">
    <w:name w:val="N-line3"/>
    <w:basedOn w:val="BillBasic"/>
    <w:next w:val="BillBasic"/>
    <w:rsid w:val="006B195D"/>
    <w:pPr>
      <w:pBdr>
        <w:bottom w:val="single" w:sz="12" w:space="1" w:color="auto"/>
      </w:pBdr>
      <w:spacing w:before="60"/>
    </w:pPr>
  </w:style>
  <w:style w:type="paragraph" w:customStyle="1" w:styleId="Comment">
    <w:name w:val="Comment"/>
    <w:basedOn w:val="BillBasic"/>
    <w:rsid w:val="006B195D"/>
    <w:pPr>
      <w:tabs>
        <w:tab w:val="left" w:pos="1800"/>
      </w:tabs>
      <w:ind w:left="1300"/>
      <w:jc w:val="left"/>
    </w:pPr>
    <w:rPr>
      <w:b/>
      <w:sz w:val="18"/>
    </w:rPr>
  </w:style>
  <w:style w:type="paragraph" w:customStyle="1" w:styleId="FooterInfo">
    <w:name w:val="FooterInfo"/>
    <w:basedOn w:val="Normal"/>
    <w:rsid w:val="006B195D"/>
    <w:pPr>
      <w:tabs>
        <w:tab w:val="right" w:pos="7707"/>
      </w:tabs>
    </w:pPr>
    <w:rPr>
      <w:rFonts w:ascii="Arial" w:hAnsi="Arial"/>
      <w:sz w:val="18"/>
    </w:rPr>
  </w:style>
  <w:style w:type="paragraph" w:customStyle="1" w:styleId="AH1Chapter">
    <w:name w:val="A H1 Chapter"/>
    <w:basedOn w:val="BillBasicHeading"/>
    <w:next w:val="AH2Part"/>
    <w:rsid w:val="006B195D"/>
    <w:pPr>
      <w:spacing w:before="320"/>
      <w:ind w:left="2600" w:hanging="2600"/>
      <w:outlineLvl w:val="0"/>
    </w:pPr>
    <w:rPr>
      <w:sz w:val="34"/>
    </w:rPr>
  </w:style>
  <w:style w:type="paragraph" w:customStyle="1" w:styleId="AH2Part">
    <w:name w:val="A H2 Part"/>
    <w:basedOn w:val="BillBasicHeading"/>
    <w:next w:val="AH3Div"/>
    <w:rsid w:val="006B195D"/>
    <w:pPr>
      <w:spacing w:before="380"/>
      <w:ind w:left="2600" w:hanging="2600"/>
      <w:outlineLvl w:val="1"/>
    </w:pPr>
    <w:rPr>
      <w:sz w:val="32"/>
    </w:rPr>
  </w:style>
  <w:style w:type="paragraph" w:customStyle="1" w:styleId="AH3Div">
    <w:name w:val="A H3 Div"/>
    <w:basedOn w:val="BillBasicHeading"/>
    <w:next w:val="AH5Sec"/>
    <w:rsid w:val="006B195D"/>
    <w:pPr>
      <w:spacing w:before="240"/>
      <w:ind w:left="2600" w:hanging="2600"/>
      <w:outlineLvl w:val="2"/>
    </w:pPr>
    <w:rPr>
      <w:sz w:val="28"/>
    </w:rPr>
  </w:style>
  <w:style w:type="paragraph" w:customStyle="1" w:styleId="AH5Sec">
    <w:name w:val="A H5 Sec"/>
    <w:basedOn w:val="BillBasicHeading"/>
    <w:next w:val="Amain"/>
    <w:link w:val="AH5SecChar"/>
    <w:rsid w:val="006B195D"/>
    <w:pPr>
      <w:tabs>
        <w:tab w:val="clear" w:pos="2600"/>
        <w:tab w:val="left" w:pos="1100"/>
      </w:tabs>
      <w:spacing w:before="240"/>
      <w:ind w:left="1100" w:hanging="1100"/>
      <w:outlineLvl w:val="4"/>
    </w:pPr>
  </w:style>
  <w:style w:type="paragraph" w:customStyle="1" w:styleId="direction">
    <w:name w:val="direction"/>
    <w:basedOn w:val="BillBasic"/>
    <w:next w:val="AmainreturnSymb"/>
    <w:rsid w:val="006B195D"/>
    <w:pPr>
      <w:keepNext/>
      <w:ind w:left="1100"/>
    </w:pPr>
    <w:rPr>
      <w:i/>
    </w:rPr>
  </w:style>
  <w:style w:type="paragraph" w:customStyle="1" w:styleId="AH4SubDiv">
    <w:name w:val="A H4 SubDiv"/>
    <w:basedOn w:val="BillBasicHeading"/>
    <w:next w:val="AH5Sec"/>
    <w:rsid w:val="006B195D"/>
    <w:pPr>
      <w:spacing w:before="240"/>
      <w:ind w:left="2600" w:hanging="2600"/>
      <w:outlineLvl w:val="3"/>
    </w:pPr>
    <w:rPr>
      <w:sz w:val="26"/>
    </w:rPr>
  </w:style>
  <w:style w:type="paragraph" w:customStyle="1" w:styleId="Sched-heading">
    <w:name w:val="Sched-heading"/>
    <w:basedOn w:val="BillBasicHeading"/>
    <w:next w:val="refSymb"/>
    <w:rsid w:val="006B195D"/>
    <w:pPr>
      <w:spacing w:before="380"/>
      <w:ind w:left="2600" w:hanging="2600"/>
      <w:outlineLvl w:val="0"/>
    </w:pPr>
    <w:rPr>
      <w:sz w:val="34"/>
    </w:rPr>
  </w:style>
  <w:style w:type="paragraph" w:customStyle="1" w:styleId="ref">
    <w:name w:val="ref"/>
    <w:basedOn w:val="BillBasic"/>
    <w:next w:val="Normal"/>
    <w:rsid w:val="006B195D"/>
    <w:pPr>
      <w:spacing w:before="60"/>
    </w:pPr>
    <w:rPr>
      <w:sz w:val="18"/>
    </w:rPr>
  </w:style>
  <w:style w:type="paragraph" w:customStyle="1" w:styleId="Sched-Part">
    <w:name w:val="Sched-Part"/>
    <w:basedOn w:val="BillBasicHeading"/>
    <w:next w:val="Sched-Form"/>
    <w:rsid w:val="006B195D"/>
    <w:pPr>
      <w:spacing w:before="380"/>
      <w:ind w:left="2600" w:hanging="2600"/>
      <w:outlineLvl w:val="1"/>
    </w:pPr>
    <w:rPr>
      <w:sz w:val="32"/>
    </w:rPr>
  </w:style>
  <w:style w:type="paragraph" w:customStyle="1" w:styleId="ShadedSchClause">
    <w:name w:val="Shaded Sch Clause"/>
    <w:basedOn w:val="Schclauseheading"/>
    <w:next w:val="direction"/>
    <w:rsid w:val="006B195D"/>
    <w:pPr>
      <w:shd w:val="pct25" w:color="auto" w:fill="auto"/>
      <w:outlineLvl w:val="3"/>
    </w:pPr>
  </w:style>
  <w:style w:type="paragraph" w:customStyle="1" w:styleId="Sched-Form">
    <w:name w:val="Sched-Form"/>
    <w:basedOn w:val="BillBasicHeading"/>
    <w:next w:val="Schclauseheading"/>
    <w:rsid w:val="006B195D"/>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B195D"/>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6B195D"/>
    <w:pPr>
      <w:spacing w:before="320"/>
      <w:ind w:left="2600" w:hanging="2600"/>
      <w:jc w:val="both"/>
      <w:outlineLvl w:val="0"/>
    </w:pPr>
    <w:rPr>
      <w:sz w:val="34"/>
    </w:rPr>
  </w:style>
  <w:style w:type="paragraph" w:styleId="TOC7">
    <w:name w:val="toc 7"/>
    <w:basedOn w:val="TOC2"/>
    <w:next w:val="Normal"/>
    <w:autoRedefine/>
    <w:uiPriority w:val="39"/>
    <w:rsid w:val="006B195D"/>
    <w:pPr>
      <w:keepNext w:val="0"/>
      <w:spacing w:before="120"/>
    </w:pPr>
    <w:rPr>
      <w:sz w:val="20"/>
    </w:rPr>
  </w:style>
  <w:style w:type="paragraph" w:styleId="TOC2">
    <w:name w:val="toc 2"/>
    <w:basedOn w:val="Normal"/>
    <w:next w:val="Normal"/>
    <w:autoRedefine/>
    <w:uiPriority w:val="39"/>
    <w:rsid w:val="006B195D"/>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B195D"/>
    <w:pPr>
      <w:keepNext/>
      <w:tabs>
        <w:tab w:val="left" w:pos="400"/>
      </w:tabs>
      <w:spacing w:before="0"/>
      <w:jc w:val="left"/>
    </w:pPr>
    <w:rPr>
      <w:rFonts w:ascii="Arial" w:hAnsi="Arial"/>
      <w:b/>
      <w:sz w:val="28"/>
    </w:rPr>
  </w:style>
  <w:style w:type="paragraph" w:customStyle="1" w:styleId="EndNote2">
    <w:name w:val="EndNote2"/>
    <w:basedOn w:val="BillBasic"/>
    <w:rsid w:val="00A31B0F"/>
    <w:pPr>
      <w:keepNext/>
      <w:tabs>
        <w:tab w:val="left" w:pos="240"/>
      </w:tabs>
      <w:spacing w:before="320"/>
      <w:jc w:val="left"/>
    </w:pPr>
    <w:rPr>
      <w:b/>
      <w:sz w:val="18"/>
    </w:rPr>
  </w:style>
  <w:style w:type="paragraph" w:customStyle="1" w:styleId="IH1Chap">
    <w:name w:val="I H1 Chap"/>
    <w:basedOn w:val="BillBasicHeading"/>
    <w:next w:val="Normal"/>
    <w:rsid w:val="006B195D"/>
    <w:pPr>
      <w:spacing w:before="320"/>
      <w:ind w:left="2600" w:hanging="2600"/>
    </w:pPr>
    <w:rPr>
      <w:sz w:val="34"/>
    </w:rPr>
  </w:style>
  <w:style w:type="paragraph" w:customStyle="1" w:styleId="IH2Part">
    <w:name w:val="I H2 Part"/>
    <w:basedOn w:val="BillBasicHeading"/>
    <w:next w:val="Normal"/>
    <w:rsid w:val="006B195D"/>
    <w:pPr>
      <w:spacing w:before="380"/>
      <w:ind w:left="2600" w:hanging="2600"/>
    </w:pPr>
    <w:rPr>
      <w:sz w:val="32"/>
    </w:rPr>
  </w:style>
  <w:style w:type="paragraph" w:customStyle="1" w:styleId="IH3Div">
    <w:name w:val="I H3 Div"/>
    <w:basedOn w:val="BillBasicHeading"/>
    <w:next w:val="Normal"/>
    <w:rsid w:val="006B195D"/>
    <w:pPr>
      <w:spacing w:before="240"/>
      <w:ind w:left="2600" w:hanging="2600"/>
    </w:pPr>
    <w:rPr>
      <w:sz w:val="28"/>
    </w:rPr>
  </w:style>
  <w:style w:type="paragraph" w:customStyle="1" w:styleId="IH5Sec">
    <w:name w:val="I H5 Sec"/>
    <w:basedOn w:val="BillBasicHeading"/>
    <w:next w:val="Normal"/>
    <w:rsid w:val="006B195D"/>
    <w:pPr>
      <w:tabs>
        <w:tab w:val="clear" w:pos="2600"/>
        <w:tab w:val="left" w:pos="1100"/>
      </w:tabs>
      <w:spacing w:before="240"/>
      <w:ind w:left="1100" w:hanging="1100"/>
    </w:pPr>
  </w:style>
  <w:style w:type="paragraph" w:customStyle="1" w:styleId="IH4SubDiv">
    <w:name w:val="I H4 SubDiv"/>
    <w:basedOn w:val="BillBasicHeading"/>
    <w:next w:val="Normal"/>
    <w:rsid w:val="006B195D"/>
    <w:pPr>
      <w:spacing w:before="240"/>
      <w:ind w:left="2600" w:hanging="2600"/>
      <w:jc w:val="both"/>
    </w:pPr>
    <w:rPr>
      <w:sz w:val="26"/>
    </w:rPr>
  </w:style>
  <w:style w:type="character" w:styleId="LineNumber">
    <w:name w:val="line number"/>
    <w:basedOn w:val="DefaultParagraphFont"/>
    <w:rsid w:val="006B195D"/>
    <w:rPr>
      <w:rFonts w:ascii="Arial" w:hAnsi="Arial"/>
      <w:sz w:val="16"/>
    </w:rPr>
  </w:style>
  <w:style w:type="paragraph" w:customStyle="1" w:styleId="PageBreak">
    <w:name w:val="PageBreak"/>
    <w:basedOn w:val="Normal"/>
    <w:rsid w:val="006B195D"/>
    <w:rPr>
      <w:sz w:val="4"/>
    </w:rPr>
  </w:style>
  <w:style w:type="paragraph" w:customStyle="1" w:styleId="04Dictionary">
    <w:name w:val="04Dictionary"/>
    <w:basedOn w:val="Normal"/>
    <w:rsid w:val="006B195D"/>
  </w:style>
  <w:style w:type="paragraph" w:customStyle="1" w:styleId="N-line1">
    <w:name w:val="N-line1"/>
    <w:basedOn w:val="BillBasic"/>
    <w:rsid w:val="006B195D"/>
    <w:pPr>
      <w:pBdr>
        <w:bottom w:val="single" w:sz="4" w:space="0" w:color="auto"/>
      </w:pBdr>
      <w:spacing w:before="100"/>
      <w:ind w:left="2980" w:right="3020"/>
      <w:jc w:val="center"/>
    </w:pPr>
  </w:style>
  <w:style w:type="paragraph" w:customStyle="1" w:styleId="N-line2">
    <w:name w:val="N-line2"/>
    <w:basedOn w:val="Normal"/>
    <w:rsid w:val="006B195D"/>
    <w:pPr>
      <w:pBdr>
        <w:bottom w:val="single" w:sz="8" w:space="0" w:color="auto"/>
      </w:pBdr>
    </w:pPr>
  </w:style>
  <w:style w:type="paragraph" w:customStyle="1" w:styleId="EndNote">
    <w:name w:val="EndNote"/>
    <w:basedOn w:val="BillBasicHeading"/>
    <w:rsid w:val="006B195D"/>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B195D"/>
    <w:pPr>
      <w:tabs>
        <w:tab w:val="left" w:pos="700"/>
      </w:tabs>
      <w:spacing w:before="160"/>
      <w:ind w:left="700" w:hanging="700"/>
    </w:pPr>
    <w:rPr>
      <w:rFonts w:ascii="Arial (W1)" w:hAnsi="Arial (W1)"/>
    </w:rPr>
  </w:style>
  <w:style w:type="paragraph" w:customStyle="1" w:styleId="PenaltyHeading">
    <w:name w:val="PenaltyHeading"/>
    <w:basedOn w:val="Normal"/>
    <w:rsid w:val="006B195D"/>
    <w:pPr>
      <w:tabs>
        <w:tab w:val="left" w:pos="1100"/>
      </w:tabs>
      <w:spacing w:before="120"/>
      <w:ind w:left="1100" w:hanging="1100"/>
    </w:pPr>
    <w:rPr>
      <w:rFonts w:ascii="Arial" w:hAnsi="Arial"/>
      <w:b/>
      <w:sz w:val="20"/>
    </w:rPr>
  </w:style>
  <w:style w:type="paragraph" w:customStyle="1" w:styleId="05EndNote">
    <w:name w:val="05EndNote"/>
    <w:basedOn w:val="Normal"/>
    <w:rsid w:val="006B195D"/>
  </w:style>
  <w:style w:type="paragraph" w:customStyle="1" w:styleId="03Schedule">
    <w:name w:val="03Schedule"/>
    <w:basedOn w:val="Normal"/>
    <w:rsid w:val="006B195D"/>
  </w:style>
  <w:style w:type="paragraph" w:customStyle="1" w:styleId="ISched-heading">
    <w:name w:val="I Sched-heading"/>
    <w:basedOn w:val="BillBasicHeading"/>
    <w:next w:val="Normal"/>
    <w:rsid w:val="006B195D"/>
    <w:pPr>
      <w:spacing w:before="320"/>
      <w:ind w:left="2600" w:hanging="2600"/>
    </w:pPr>
    <w:rPr>
      <w:sz w:val="34"/>
    </w:rPr>
  </w:style>
  <w:style w:type="paragraph" w:customStyle="1" w:styleId="ISched-Part">
    <w:name w:val="I Sched-Part"/>
    <w:basedOn w:val="BillBasicHeading"/>
    <w:rsid w:val="006B195D"/>
    <w:pPr>
      <w:spacing w:before="380"/>
      <w:ind w:left="2600" w:hanging="2600"/>
    </w:pPr>
    <w:rPr>
      <w:sz w:val="32"/>
    </w:rPr>
  </w:style>
  <w:style w:type="paragraph" w:customStyle="1" w:styleId="ISched-form">
    <w:name w:val="I Sched-form"/>
    <w:basedOn w:val="BillBasicHeading"/>
    <w:rsid w:val="006B195D"/>
    <w:pPr>
      <w:tabs>
        <w:tab w:val="right" w:pos="7200"/>
      </w:tabs>
      <w:spacing w:before="240"/>
      <w:ind w:left="2600" w:hanging="2600"/>
    </w:pPr>
    <w:rPr>
      <w:sz w:val="28"/>
    </w:rPr>
  </w:style>
  <w:style w:type="paragraph" w:customStyle="1" w:styleId="ISchclauseheading">
    <w:name w:val="I Sch clause heading"/>
    <w:basedOn w:val="BillBasic"/>
    <w:rsid w:val="006B195D"/>
    <w:pPr>
      <w:keepNext/>
      <w:tabs>
        <w:tab w:val="left" w:pos="1100"/>
      </w:tabs>
      <w:spacing w:before="240"/>
      <w:ind w:left="1100" w:hanging="1100"/>
      <w:jc w:val="left"/>
    </w:pPr>
    <w:rPr>
      <w:rFonts w:ascii="Arial" w:hAnsi="Arial"/>
      <w:b/>
    </w:rPr>
  </w:style>
  <w:style w:type="paragraph" w:customStyle="1" w:styleId="IMain">
    <w:name w:val="I Main"/>
    <w:basedOn w:val="Amain"/>
    <w:rsid w:val="006B195D"/>
  </w:style>
  <w:style w:type="paragraph" w:customStyle="1" w:styleId="Ipara">
    <w:name w:val="I para"/>
    <w:basedOn w:val="Apara"/>
    <w:rsid w:val="006B195D"/>
    <w:pPr>
      <w:outlineLvl w:val="9"/>
    </w:pPr>
  </w:style>
  <w:style w:type="paragraph" w:customStyle="1" w:styleId="Isubpara">
    <w:name w:val="I subpara"/>
    <w:basedOn w:val="Asubpara"/>
    <w:rsid w:val="006B195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B195D"/>
    <w:pPr>
      <w:tabs>
        <w:tab w:val="clear" w:pos="2400"/>
        <w:tab w:val="clear" w:pos="2600"/>
        <w:tab w:val="right" w:pos="2460"/>
        <w:tab w:val="left" w:pos="2660"/>
      </w:tabs>
      <w:ind w:left="2660" w:hanging="2660"/>
    </w:pPr>
  </w:style>
  <w:style w:type="character" w:customStyle="1" w:styleId="CharSectNo">
    <w:name w:val="CharSectNo"/>
    <w:basedOn w:val="DefaultParagraphFont"/>
    <w:rsid w:val="006B195D"/>
  </w:style>
  <w:style w:type="character" w:customStyle="1" w:styleId="CharDivNo">
    <w:name w:val="CharDivNo"/>
    <w:basedOn w:val="DefaultParagraphFont"/>
    <w:rsid w:val="006B195D"/>
  </w:style>
  <w:style w:type="character" w:customStyle="1" w:styleId="CharDivText">
    <w:name w:val="CharDivText"/>
    <w:basedOn w:val="DefaultParagraphFont"/>
    <w:rsid w:val="006B195D"/>
  </w:style>
  <w:style w:type="character" w:customStyle="1" w:styleId="CharPartNo">
    <w:name w:val="CharPartNo"/>
    <w:basedOn w:val="DefaultParagraphFont"/>
    <w:rsid w:val="006B195D"/>
  </w:style>
  <w:style w:type="paragraph" w:customStyle="1" w:styleId="Placeholder">
    <w:name w:val="Placeholder"/>
    <w:basedOn w:val="Normal"/>
    <w:rsid w:val="006B195D"/>
    <w:rPr>
      <w:sz w:val="10"/>
    </w:rPr>
  </w:style>
  <w:style w:type="paragraph" w:styleId="PlainText">
    <w:name w:val="Plain Text"/>
    <w:basedOn w:val="Normal"/>
    <w:rsid w:val="006B195D"/>
    <w:rPr>
      <w:rFonts w:ascii="Courier New" w:hAnsi="Courier New"/>
      <w:sz w:val="20"/>
    </w:rPr>
  </w:style>
  <w:style w:type="character" w:customStyle="1" w:styleId="CharChapNo">
    <w:name w:val="CharChapNo"/>
    <w:basedOn w:val="DefaultParagraphFont"/>
    <w:rsid w:val="006B195D"/>
  </w:style>
  <w:style w:type="character" w:customStyle="1" w:styleId="CharChapText">
    <w:name w:val="CharChapText"/>
    <w:basedOn w:val="DefaultParagraphFont"/>
    <w:rsid w:val="006B195D"/>
  </w:style>
  <w:style w:type="character" w:customStyle="1" w:styleId="CharPartText">
    <w:name w:val="CharPartText"/>
    <w:basedOn w:val="DefaultParagraphFont"/>
    <w:rsid w:val="006B195D"/>
  </w:style>
  <w:style w:type="paragraph" w:styleId="TOC1">
    <w:name w:val="toc 1"/>
    <w:basedOn w:val="Normal"/>
    <w:next w:val="Normal"/>
    <w:autoRedefine/>
    <w:rsid w:val="006B195D"/>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6B195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6B195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B195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B195D"/>
  </w:style>
  <w:style w:type="paragraph" w:styleId="Title">
    <w:name w:val="Title"/>
    <w:basedOn w:val="Normal"/>
    <w:qFormat/>
    <w:rsid w:val="00A31B0F"/>
    <w:pPr>
      <w:spacing w:before="240" w:after="60"/>
      <w:jc w:val="center"/>
      <w:outlineLvl w:val="0"/>
    </w:pPr>
    <w:rPr>
      <w:rFonts w:ascii="Arial" w:hAnsi="Arial"/>
      <w:b/>
      <w:kern w:val="28"/>
      <w:sz w:val="32"/>
    </w:rPr>
  </w:style>
  <w:style w:type="paragraph" w:styleId="Signature">
    <w:name w:val="Signature"/>
    <w:basedOn w:val="Normal"/>
    <w:rsid w:val="006B195D"/>
    <w:pPr>
      <w:ind w:left="4252"/>
    </w:pPr>
  </w:style>
  <w:style w:type="paragraph" w:customStyle="1" w:styleId="ActNo">
    <w:name w:val="ActNo"/>
    <w:basedOn w:val="BillBasicHeading"/>
    <w:rsid w:val="006B195D"/>
    <w:pPr>
      <w:keepNext w:val="0"/>
      <w:tabs>
        <w:tab w:val="clear" w:pos="2600"/>
      </w:tabs>
      <w:spacing w:before="220"/>
    </w:pPr>
  </w:style>
  <w:style w:type="paragraph" w:customStyle="1" w:styleId="aParaNote">
    <w:name w:val="aParaNote"/>
    <w:basedOn w:val="BillBasic"/>
    <w:rsid w:val="006B195D"/>
    <w:pPr>
      <w:ind w:left="2840" w:hanging="1240"/>
    </w:pPr>
    <w:rPr>
      <w:sz w:val="20"/>
    </w:rPr>
  </w:style>
  <w:style w:type="paragraph" w:customStyle="1" w:styleId="aExamNum">
    <w:name w:val="aExamNum"/>
    <w:basedOn w:val="aExam"/>
    <w:rsid w:val="006B195D"/>
    <w:pPr>
      <w:ind w:left="1500" w:hanging="400"/>
    </w:pPr>
  </w:style>
  <w:style w:type="paragraph" w:customStyle="1" w:styleId="LongTitle">
    <w:name w:val="LongTitle"/>
    <w:basedOn w:val="BillBasic"/>
    <w:rsid w:val="006B195D"/>
    <w:pPr>
      <w:spacing w:before="300"/>
    </w:pPr>
  </w:style>
  <w:style w:type="paragraph" w:customStyle="1" w:styleId="Minister">
    <w:name w:val="Minister"/>
    <w:basedOn w:val="BillBasic"/>
    <w:rsid w:val="006B195D"/>
    <w:pPr>
      <w:spacing w:before="640"/>
      <w:jc w:val="right"/>
    </w:pPr>
    <w:rPr>
      <w:caps/>
    </w:rPr>
  </w:style>
  <w:style w:type="paragraph" w:customStyle="1" w:styleId="DateLine">
    <w:name w:val="DateLine"/>
    <w:basedOn w:val="BillBasic"/>
    <w:rsid w:val="006B195D"/>
    <w:pPr>
      <w:tabs>
        <w:tab w:val="left" w:pos="4320"/>
      </w:tabs>
    </w:pPr>
  </w:style>
  <w:style w:type="paragraph" w:customStyle="1" w:styleId="madeunder">
    <w:name w:val="made under"/>
    <w:basedOn w:val="BillBasic"/>
    <w:rsid w:val="006B195D"/>
    <w:pPr>
      <w:spacing w:before="240"/>
    </w:pPr>
  </w:style>
  <w:style w:type="paragraph" w:customStyle="1" w:styleId="EndNoteSubHeading">
    <w:name w:val="EndNoteSubHeading"/>
    <w:basedOn w:val="Normal"/>
    <w:next w:val="EndNoteText"/>
    <w:rsid w:val="00A31B0F"/>
    <w:pPr>
      <w:keepNext/>
      <w:tabs>
        <w:tab w:val="left" w:pos="700"/>
      </w:tabs>
      <w:spacing w:before="240"/>
      <w:ind w:left="700" w:hanging="700"/>
    </w:pPr>
    <w:rPr>
      <w:rFonts w:ascii="Arial" w:hAnsi="Arial"/>
      <w:b/>
      <w:sz w:val="20"/>
    </w:rPr>
  </w:style>
  <w:style w:type="paragraph" w:customStyle="1" w:styleId="EndNoteText">
    <w:name w:val="EndNoteText"/>
    <w:basedOn w:val="BillBasic"/>
    <w:rsid w:val="006B195D"/>
    <w:pPr>
      <w:tabs>
        <w:tab w:val="left" w:pos="700"/>
        <w:tab w:val="right" w:pos="6160"/>
      </w:tabs>
      <w:spacing w:before="80"/>
      <w:ind w:left="700" w:hanging="700"/>
    </w:pPr>
    <w:rPr>
      <w:sz w:val="20"/>
    </w:rPr>
  </w:style>
  <w:style w:type="paragraph" w:customStyle="1" w:styleId="BillBasicItalics">
    <w:name w:val="BillBasicItalics"/>
    <w:basedOn w:val="BillBasic"/>
    <w:rsid w:val="006B195D"/>
    <w:rPr>
      <w:i/>
    </w:rPr>
  </w:style>
  <w:style w:type="paragraph" w:customStyle="1" w:styleId="00SigningPage">
    <w:name w:val="00SigningPage"/>
    <w:basedOn w:val="Normal"/>
    <w:rsid w:val="006B195D"/>
  </w:style>
  <w:style w:type="paragraph" w:customStyle="1" w:styleId="Aparareturn">
    <w:name w:val="A para return"/>
    <w:basedOn w:val="BillBasic"/>
    <w:rsid w:val="006B195D"/>
    <w:pPr>
      <w:ind w:left="1600"/>
    </w:pPr>
  </w:style>
  <w:style w:type="paragraph" w:customStyle="1" w:styleId="Asubparareturn">
    <w:name w:val="A subpara return"/>
    <w:basedOn w:val="BillBasic"/>
    <w:rsid w:val="006B195D"/>
    <w:pPr>
      <w:ind w:left="2100"/>
    </w:pPr>
  </w:style>
  <w:style w:type="paragraph" w:customStyle="1" w:styleId="CommentNum">
    <w:name w:val="CommentNum"/>
    <w:basedOn w:val="Comment"/>
    <w:rsid w:val="006B195D"/>
    <w:pPr>
      <w:ind w:left="1800" w:hanging="1800"/>
    </w:pPr>
  </w:style>
  <w:style w:type="paragraph" w:styleId="TOC8">
    <w:name w:val="toc 8"/>
    <w:basedOn w:val="TOC3"/>
    <w:next w:val="Normal"/>
    <w:autoRedefine/>
    <w:rsid w:val="006B195D"/>
    <w:pPr>
      <w:keepNext w:val="0"/>
      <w:spacing w:before="120"/>
    </w:pPr>
  </w:style>
  <w:style w:type="paragraph" w:customStyle="1" w:styleId="Judges">
    <w:name w:val="Judges"/>
    <w:basedOn w:val="Minister"/>
    <w:rsid w:val="006B195D"/>
    <w:pPr>
      <w:spacing w:before="180"/>
    </w:pPr>
  </w:style>
  <w:style w:type="paragraph" w:customStyle="1" w:styleId="BillFor">
    <w:name w:val="BillFor"/>
    <w:basedOn w:val="BillBasicHeading"/>
    <w:rsid w:val="006B195D"/>
    <w:pPr>
      <w:keepNext w:val="0"/>
      <w:spacing w:before="320"/>
      <w:jc w:val="both"/>
    </w:pPr>
    <w:rPr>
      <w:sz w:val="28"/>
    </w:rPr>
  </w:style>
  <w:style w:type="paragraph" w:customStyle="1" w:styleId="draft">
    <w:name w:val="draft"/>
    <w:basedOn w:val="Normal"/>
    <w:rsid w:val="006B195D"/>
    <w:pPr>
      <w:spacing w:before="600"/>
    </w:pPr>
    <w:rPr>
      <w:rFonts w:ascii="Arial" w:hAnsi="Arial"/>
      <w:shadow/>
      <w:sz w:val="48"/>
    </w:rPr>
  </w:style>
  <w:style w:type="paragraph" w:customStyle="1" w:styleId="Formula">
    <w:name w:val="Formula"/>
    <w:basedOn w:val="BillBasic"/>
    <w:rsid w:val="006B195D"/>
    <w:pPr>
      <w:spacing w:line="260" w:lineRule="atLeast"/>
      <w:jc w:val="center"/>
    </w:pPr>
  </w:style>
  <w:style w:type="paragraph" w:customStyle="1" w:styleId="Amainbullet">
    <w:name w:val="A main bullet"/>
    <w:basedOn w:val="BillBasic"/>
    <w:rsid w:val="006B195D"/>
    <w:pPr>
      <w:spacing w:before="60"/>
      <w:ind w:left="1500" w:hanging="400"/>
    </w:pPr>
  </w:style>
  <w:style w:type="paragraph" w:customStyle="1" w:styleId="Aparabullet">
    <w:name w:val="A para bullet"/>
    <w:basedOn w:val="BillBasic"/>
    <w:rsid w:val="006B195D"/>
    <w:pPr>
      <w:spacing w:before="60"/>
      <w:ind w:left="2000" w:hanging="400"/>
    </w:pPr>
  </w:style>
  <w:style w:type="paragraph" w:customStyle="1" w:styleId="Asubparabullet">
    <w:name w:val="A subpara bullet"/>
    <w:basedOn w:val="BillBasic"/>
    <w:rsid w:val="006B195D"/>
    <w:pPr>
      <w:spacing w:before="60"/>
      <w:ind w:left="2540" w:hanging="400"/>
    </w:pPr>
  </w:style>
  <w:style w:type="paragraph" w:customStyle="1" w:styleId="aDefpara">
    <w:name w:val="aDef para"/>
    <w:basedOn w:val="Apara"/>
    <w:rsid w:val="006B195D"/>
  </w:style>
  <w:style w:type="paragraph" w:customStyle="1" w:styleId="aDefsubpara">
    <w:name w:val="aDef subpara"/>
    <w:basedOn w:val="Asubpara"/>
    <w:rsid w:val="006B195D"/>
  </w:style>
  <w:style w:type="paragraph" w:customStyle="1" w:styleId="Idefpara">
    <w:name w:val="I def para"/>
    <w:basedOn w:val="Ipara"/>
    <w:rsid w:val="006B195D"/>
  </w:style>
  <w:style w:type="paragraph" w:customStyle="1" w:styleId="Idefsubpara">
    <w:name w:val="I def subpara"/>
    <w:basedOn w:val="Isubpara"/>
    <w:rsid w:val="006B195D"/>
  </w:style>
  <w:style w:type="paragraph" w:customStyle="1" w:styleId="Notified">
    <w:name w:val="Notified"/>
    <w:basedOn w:val="BillBasic"/>
    <w:rsid w:val="006B195D"/>
    <w:pPr>
      <w:spacing w:before="360"/>
      <w:jc w:val="right"/>
    </w:pPr>
    <w:rPr>
      <w:i/>
    </w:rPr>
  </w:style>
  <w:style w:type="paragraph" w:customStyle="1" w:styleId="03ScheduleLandscape">
    <w:name w:val="03ScheduleLandscape"/>
    <w:basedOn w:val="Normal"/>
    <w:rsid w:val="006B195D"/>
  </w:style>
  <w:style w:type="paragraph" w:customStyle="1" w:styleId="IDict-Heading">
    <w:name w:val="I Dict-Heading"/>
    <w:basedOn w:val="BillBasicHeading"/>
    <w:rsid w:val="006B195D"/>
    <w:pPr>
      <w:spacing w:before="320"/>
      <w:ind w:left="2600" w:hanging="2600"/>
      <w:jc w:val="both"/>
    </w:pPr>
    <w:rPr>
      <w:sz w:val="34"/>
    </w:rPr>
  </w:style>
  <w:style w:type="paragraph" w:customStyle="1" w:styleId="02TextLandscape">
    <w:name w:val="02TextLandscape"/>
    <w:basedOn w:val="Normal"/>
    <w:rsid w:val="006B195D"/>
  </w:style>
  <w:style w:type="paragraph" w:styleId="Salutation">
    <w:name w:val="Salutation"/>
    <w:basedOn w:val="Normal"/>
    <w:next w:val="Normal"/>
    <w:rsid w:val="00A31B0F"/>
  </w:style>
  <w:style w:type="paragraph" w:customStyle="1" w:styleId="aNoteBullet">
    <w:name w:val="aNoteBullet"/>
    <w:basedOn w:val="aNoteSymb"/>
    <w:rsid w:val="006B195D"/>
    <w:pPr>
      <w:tabs>
        <w:tab w:val="left" w:pos="2200"/>
      </w:tabs>
      <w:spacing w:before="60"/>
      <w:ind w:left="2600" w:hanging="700"/>
    </w:pPr>
  </w:style>
  <w:style w:type="paragraph" w:customStyle="1" w:styleId="aNotess">
    <w:name w:val="aNotess"/>
    <w:basedOn w:val="BillBasic"/>
    <w:rsid w:val="00A31B0F"/>
    <w:pPr>
      <w:ind w:left="1900" w:hanging="800"/>
    </w:pPr>
    <w:rPr>
      <w:sz w:val="20"/>
    </w:rPr>
  </w:style>
  <w:style w:type="paragraph" w:customStyle="1" w:styleId="aParaNoteBullet">
    <w:name w:val="aParaNoteBullet"/>
    <w:basedOn w:val="aParaNote"/>
    <w:rsid w:val="006B195D"/>
    <w:pPr>
      <w:tabs>
        <w:tab w:val="left" w:pos="2700"/>
      </w:tabs>
      <w:spacing w:before="60"/>
      <w:ind w:left="3100" w:hanging="700"/>
    </w:pPr>
  </w:style>
  <w:style w:type="paragraph" w:customStyle="1" w:styleId="aNotepar">
    <w:name w:val="aNotepar"/>
    <w:basedOn w:val="BillBasic"/>
    <w:next w:val="Normal"/>
    <w:rsid w:val="006B195D"/>
    <w:pPr>
      <w:ind w:left="2400" w:hanging="800"/>
    </w:pPr>
    <w:rPr>
      <w:sz w:val="20"/>
    </w:rPr>
  </w:style>
  <w:style w:type="paragraph" w:customStyle="1" w:styleId="aNoteTextpar">
    <w:name w:val="aNoteTextpar"/>
    <w:basedOn w:val="aNotepar"/>
    <w:rsid w:val="006B195D"/>
    <w:pPr>
      <w:spacing w:before="60"/>
      <w:ind w:firstLine="0"/>
    </w:pPr>
  </w:style>
  <w:style w:type="paragraph" w:customStyle="1" w:styleId="MinisterWord">
    <w:name w:val="MinisterWord"/>
    <w:basedOn w:val="Normal"/>
    <w:rsid w:val="006B195D"/>
    <w:pPr>
      <w:spacing w:before="60"/>
      <w:jc w:val="right"/>
    </w:pPr>
  </w:style>
  <w:style w:type="paragraph" w:customStyle="1" w:styleId="aExamPara">
    <w:name w:val="aExamPara"/>
    <w:basedOn w:val="aExam"/>
    <w:rsid w:val="006B195D"/>
    <w:pPr>
      <w:tabs>
        <w:tab w:val="right" w:pos="1720"/>
        <w:tab w:val="left" w:pos="2000"/>
        <w:tab w:val="left" w:pos="2300"/>
      </w:tabs>
      <w:ind w:left="2400" w:hanging="1300"/>
    </w:pPr>
  </w:style>
  <w:style w:type="paragraph" w:customStyle="1" w:styleId="aExamNumText">
    <w:name w:val="aExamNumText"/>
    <w:basedOn w:val="aExam"/>
    <w:rsid w:val="006B195D"/>
    <w:pPr>
      <w:ind w:left="1500"/>
    </w:pPr>
  </w:style>
  <w:style w:type="paragraph" w:customStyle="1" w:styleId="aExamBullet">
    <w:name w:val="aExamBullet"/>
    <w:basedOn w:val="aExam"/>
    <w:rsid w:val="006B195D"/>
    <w:pPr>
      <w:tabs>
        <w:tab w:val="left" w:pos="1500"/>
        <w:tab w:val="left" w:pos="2300"/>
      </w:tabs>
      <w:ind w:left="1900" w:hanging="800"/>
    </w:pPr>
  </w:style>
  <w:style w:type="paragraph" w:customStyle="1" w:styleId="aNotePara">
    <w:name w:val="aNotePara"/>
    <w:basedOn w:val="aNote"/>
    <w:rsid w:val="006B195D"/>
    <w:pPr>
      <w:tabs>
        <w:tab w:val="right" w:pos="2140"/>
        <w:tab w:val="left" w:pos="2400"/>
      </w:tabs>
      <w:spacing w:before="60"/>
      <w:ind w:left="2400" w:hanging="1300"/>
    </w:pPr>
  </w:style>
  <w:style w:type="paragraph" w:customStyle="1" w:styleId="aExplanHeading">
    <w:name w:val="aExplanHeading"/>
    <w:basedOn w:val="BillBasicHeading"/>
    <w:next w:val="Normal"/>
    <w:rsid w:val="006B195D"/>
    <w:rPr>
      <w:rFonts w:ascii="Arial (W1)" w:hAnsi="Arial (W1)"/>
      <w:sz w:val="18"/>
    </w:rPr>
  </w:style>
  <w:style w:type="paragraph" w:customStyle="1" w:styleId="aExplanText">
    <w:name w:val="aExplanText"/>
    <w:basedOn w:val="BillBasic"/>
    <w:rsid w:val="006B195D"/>
    <w:rPr>
      <w:sz w:val="20"/>
    </w:rPr>
  </w:style>
  <w:style w:type="paragraph" w:customStyle="1" w:styleId="aParaNotePara">
    <w:name w:val="aParaNotePara"/>
    <w:basedOn w:val="aNoteParaSymb"/>
    <w:rsid w:val="006B195D"/>
    <w:pPr>
      <w:tabs>
        <w:tab w:val="clear" w:pos="2140"/>
        <w:tab w:val="clear" w:pos="2400"/>
        <w:tab w:val="right" w:pos="2644"/>
      </w:tabs>
      <w:ind w:left="3320" w:hanging="1720"/>
    </w:pPr>
  </w:style>
  <w:style w:type="character" w:customStyle="1" w:styleId="charBold">
    <w:name w:val="charBold"/>
    <w:basedOn w:val="DefaultParagraphFont"/>
    <w:rsid w:val="006B195D"/>
    <w:rPr>
      <w:b/>
    </w:rPr>
  </w:style>
  <w:style w:type="character" w:customStyle="1" w:styleId="charBoldItals">
    <w:name w:val="charBoldItals"/>
    <w:basedOn w:val="DefaultParagraphFont"/>
    <w:rsid w:val="006B195D"/>
    <w:rPr>
      <w:b/>
      <w:i/>
    </w:rPr>
  </w:style>
  <w:style w:type="character" w:customStyle="1" w:styleId="charItals">
    <w:name w:val="charItals"/>
    <w:basedOn w:val="DefaultParagraphFont"/>
    <w:rsid w:val="006B195D"/>
    <w:rPr>
      <w:i/>
    </w:rPr>
  </w:style>
  <w:style w:type="character" w:customStyle="1" w:styleId="charUnderline">
    <w:name w:val="charUnderline"/>
    <w:basedOn w:val="DefaultParagraphFont"/>
    <w:rsid w:val="006B195D"/>
    <w:rPr>
      <w:u w:val="single"/>
    </w:rPr>
  </w:style>
  <w:style w:type="paragraph" w:customStyle="1" w:styleId="TableHd">
    <w:name w:val="TableHd"/>
    <w:basedOn w:val="Normal"/>
    <w:rsid w:val="006B195D"/>
    <w:pPr>
      <w:keepNext/>
      <w:spacing w:before="300"/>
      <w:ind w:left="1200" w:hanging="1200"/>
    </w:pPr>
    <w:rPr>
      <w:rFonts w:ascii="Arial" w:hAnsi="Arial"/>
      <w:b/>
      <w:sz w:val="20"/>
    </w:rPr>
  </w:style>
  <w:style w:type="paragraph" w:customStyle="1" w:styleId="TableColHd">
    <w:name w:val="TableColHd"/>
    <w:basedOn w:val="Normal"/>
    <w:rsid w:val="006B195D"/>
    <w:pPr>
      <w:keepNext/>
      <w:spacing w:after="60"/>
    </w:pPr>
    <w:rPr>
      <w:rFonts w:ascii="Arial" w:hAnsi="Arial"/>
      <w:b/>
      <w:sz w:val="18"/>
    </w:rPr>
  </w:style>
  <w:style w:type="paragraph" w:customStyle="1" w:styleId="PenaltyPara">
    <w:name w:val="PenaltyPara"/>
    <w:basedOn w:val="Normal"/>
    <w:rsid w:val="006B195D"/>
    <w:pPr>
      <w:tabs>
        <w:tab w:val="right" w:pos="1360"/>
      </w:tabs>
      <w:spacing w:before="60"/>
      <w:ind w:left="1600" w:hanging="1600"/>
      <w:jc w:val="both"/>
    </w:pPr>
  </w:style>
  <w:style w:type="paragraph" w:customStyle="1" w:styleId="tablepara">
    <w:name w:val="table para"/>
    <w:basedOn w:val="Normal"/>
    <w:rsid w:val="006B195D"/>
    <w:pPr>
      <w:tabs>
        <w:tab w:val="right" w:pos="800"/>
        <w:tab w:val="left" w:pos="1100"/>
      </w:tabs>
      <w:spacing w:before="80" w:after="60"/>
      <w:ind w:left="1100" w:hanging="1100"/>
    </w:pPr>
  </w:style>
  <w:style w:type="paragraph" w:customStyle="1" w:styleId="tablesubpara">
    <w:name w:val="table subpara"/>
    <w:basedOn w:val="Normal"/>
    <w:rsid w:val="006B195D"/>
    <w:pPr>
      <w:tabs>
        <w:tab w:val="right" w:pos="1500"/>
        <w:tab w:val="left" w:pos="1800"/>
      </w:tabs>
      <w:spacing w:before="80" w:after="60"/>
      <w:ind w:left="1800" w:hanging="1800"/>
    </w:pPr>
  </w:style>
  <w:style w:type="paragraph" w:customStyle="1" w:styleId="TableText">
    <w:name w:val="TableText"/>
    <w:basedOn w:val="Normal"/>
    <w:rsid w:val="006B195D"/>
    <w:pPr>
      <w:spacing w:before="60" w:after="60"/>
    </w:pPr>
  </w:style>
  <w:style w:type="paragraph" w:customStyle="1" w:styleId="IshadedH5Sec">
    <w:name w:val="I shaded H5 Sec"/>
    <w:basedOn w:val="AH5Sec"/>
    <w:rsid w:val="006B195D"/>
    <w:pPr>
      <w:shd w:val="pct25" w:color="auto" w:fill="auto"/>
      <w:outlineLvl w:val="9"/>
    </w:pPr>
  </w:style>
  <w:style w:type="paragraph" w:customStyle="1" w:styleId="IshadedSchClause">
    <w:name w:val="I shaded Sch Clause"/>
    <w:basedOn w:val="IshadedH5Sec"/>
    <w:rsid w:val="006B195D"/>
  </w:style>
  <w:style w:type="paragraph" w:customStyle="1" w:styleId="Penalty">
    <w:name w:val="Penalty"/>
    <w:basedOn w:val="Amainreturn"/>
    <w:rsid w:val="006B195D"/>
  </w:style>
  <w:style w:type="paragraph" w:customStyle="1" w:styleId="aNoteText">
    <w:name w:val="aNoteText"/>
    <w:basedOn w:val="aNoteSymb"/>
    <w:rsid w:val="006B195D"/>
    <w:pPr>
      <w:spacing w:before="60"/>
      <w:ind w:firstLine="0"/>
    </w:pPr>
  </w:style>
  <w:style w:type="paragraph" w:customStyle="1" w:styleId="aExamINum">
    <w:name w:val="aExamINum"/>
    <w:basedOn w:val="aExam"/>
    <w:rsid w:val="00A31B0F"/>
    <w:pPr>
      <w:tabs>
        <w:tab w:val="left" w:pos="1500"/>
      </w:tabs>
      <w:ind w:left="1500" w:hanging="400"/>
    </w:pPr>
  </w:style>
  <w:style w:type="paragraph" w:customStyle="1" w:styleId="AExamIPara">
    <w:name w:val="AExamIPara"/>
    <w:basedOn w:val="aExam"/>
    <w:rsid w:val="006B195D"/>
    <w:pPr>
      <w:tabs>
        <w:tab w:val="right" w:pos="1720"/>
        <w:tab w:val="left" w:pos="2000"/>
      </w:tabs>
      <w:ind w:left="2000" w:hanging="900"/>
    </w:pPr>
  </w:style>
  <w:style w:type="paragraph" w:customStyle="1" w:styleId="AH3sec">
    <w:name w:val="A H3 sec"/>
    <w:basedOn w:val="Normal"/>
    <w:next w:val="Amain"/>
    <w:rsid w:val="00A31B0F"/>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6B195D"/>
    <w:pPr>
      <w:tabs>
        <w:tab w:val="clear" w:pos="2600"/>
      </w:tabs>
      <w:ind w:left="1100"/>
    </w:pPr>
    <w:rPr>
      <w:sz w:val="18"/>
    </w:rPr>
  </w:style>
  <w:style w:type="paragraph" w:customStyle="1" w:styleId="aExamss">
    <w:name w:val="aExamss"/>
    <w:basedOn w:val="aNoteSymb"/>
    <w:rsid w:val="006B195D"/>
    <w:pPr>
      <w:spacing w:before="60"/>
      <w:ind w:left="1100" w:firstLine="0"/>
    </w:pPr>
  </w:style>
  <w:style w:type="paragraph" w:customStyle="1" w:styleId="aExamHdgpar">
    <w:name w:val="aExamHdgpar"/>
    <w:basedOn w:val="aExamHdgss"/>
    <w:next w:val="Normal"/>
    <w:rsid w:val="006B195D"/>
    <w:pPr>
      <w:ind w:left="1600"/>
    </w:pPr>
  </w:style>
  <w:style w:type="paragraph" w:customStyle="1" w:styleId="aExampar">
    <w:name w:val="aExampar"/>
    <w:basedOn w:val="aExamss"/>
    <w:rsid w:val="006B195D"/>
    <w:pPr>
      <w:ind w:left="1600"/>
    </w:pPr>
  </w:style>
  <w:style w:type="paragraph" w:customStyle="1" w:styleId="aExamINumss">
    <w:name w:val="aExamINumss"/>
    <w:basedOn w:val="aExamss"/>
    <w:rsid w:val="006B195D"/>
    <w:pPr>
      <w:tabs>
        <w:tab w:val="left" w:pos="1500"/>
      </w:tabs>
      <w:ind w:left="1500" w:hanging="400"/>
    </w:pPr>
  </w:style>
  <w:style w:type="paragraph" w:customStyle="1" w:styleId="aExamINumpar">
    <w:name w:val="aExamINumpar"/>
    <w:basedOn w:val="aExampar"/>
    <w:rsid w:val="006B195D"/>
    <w:pPr>
      <w:tabs>
        <w:tab w:val="left" w:pos="2000"/>
      </w:tabs>
      <w:ind w:left="2000" w:hanging="400"/>
    </w:pPr>
  </w:style>
  <w:style w:type="paragraph" w:customStyle="1" w:styleId="aExamNumTextss">
    <w:name w:val="aExamNumTextss"/>
    <w:basedOn w:val="aExamss"/>
    <w:rsid w:val="006B195D"/>
    <w:pPr>
      <w:ind w:left="1500"/>
    </w:pPr>
  </w:style>
  <w:style w:type="paragraph" w:customStyle="1" w:styleId="aExamNumTextpar">
    <w:name w:val="aExamNumTextpar"/>
    <w:basedOn w:val="aExampar"/>
    <w:rsid w:val="00A31B0F"/>
    <w:pPr>
      <w:ind w:left="2000"/>
    </w:pPr>
  </w:style>
  <w:style w:type="paragraph" w:customStyle="1" w:styleId="aExamBulletss">
    <w:name w:val="aExamBulletss"/>
    <w:basedOn w:val="aExamss"/>
    <w:rsid w:val="006B195D"/>
    <w:pPr>
      <w:ind w:left="1500" w:hanging="400"/>
    </w:pPr>
  </w:style>
  <w:style w:type="paragraph" w:customStyle="1" w:styleId="aExamBulletpar">
    <w:name w:val="aExamBulletpar"/>
    <w:basedOn w:val="aExampar"/>
    <w:rsid w:val="006B195D"/>
    <w:pPr>
      <w:ind w:left="2000" w:hanging="400"/>
    </w:pPr>
  </w:style>
  <w:style w:type="paragraph" w:customStyle="1" w:styleId="aExamHdgsubpar">
    <w:name w:val="aExamHdgsubpar"/>
    <w:basedOn w:val="aExamHdgss"/>
    <w:next w:val="Normal"/>
    <w:rsid w:val="006B195D"/>
    <w:pPr>
      <w:ind w:left="2140"/>
    </w:pPr>
  </w:style>
  <w:style w:type="paragraph" w:customStyle="1" w:styleId="aExamsubpar">
    <w:name w:val="aExamsubpar"/>
    <w:basedOn w:val="aExamss"/>
    <w:rsid w:val="006B195D"/>
    <w:pPr>
      <w:ind w:left="2140"/>
    </w:pPr>
  </w:style>
  <w:style w:type="paragraph" w:customStyle="1" w:styleId="aExamNumsubpar">
    <w:name w:val="aExamNumsubpar"/>
    <w:basedOn w:val="aExamsubpar"/>
    <w:rsid w:val="00A31B0F"/>
    <w:pPr>
      <w:tabs>
        <w:tab w:val="left" w:pos="2540"/>
      </w:tabs>
      <w:ind w:left="2540" w:hanging="400"/>
    </w:pPr>
  </w:style>
  <w:style w:type="paragraph" w:customStyle="1" w:styleId="aExamNumTextsubpar">
    <w:name w:val="aExamNumTextsubpar"/>
    <w:basedOn w:val="aExampar"/>
    <w:rsid w:val="00A31B0F"/>
    <w:pPr>
      <w:ind w:left="2540"/>
    </w:pPr>
  </w:style>
  <w:style w:type="paragraph" w:customStyle="1" w:styleId="aExamBulletsubpar">
    <w:name w:val="aExamBulletsubpar"/>
    <w:basedOn w:val="aExamsubpar"/>
    <w:rsid w:val="00A31B0F"/>
    <w:pPr>
      <w:tabs>
        <w:tab w:val="num" w:pos="2540"/>
      </w:tabs>
      <w:ind w:left="2540" w:hanging="400"/>
    </w:pPr>
  </w:style>
  <w:style w:type="paragraph" w:customStyle="1" w:styleId="aNoteTextss">
    <w:name w:val="aNoteTextss"/>
    <w:basedOn w:val="Normal"/>
    <w:rsid w:val="006B195D"/>
    <w:pPr>
      <w:spacing w:before="60"/>
      <w:ind w:left="1900"/>
      <w:jc w:val="both"/>
    </w:pPr>
    <w:rPr>
      <w:sz w:val="20"/>
    </w:rPr>
  </w:style>
  <w:style w:type="paragraph" w:customStyle="1" w:styleId="aNoteParass">
    <w:name w:val="aNoteParass"/>
    <w:basedOn w:val="Normal"/>
    <w:rsid w:val="006B195D"/>
    <w:pPr>
      <w:tabs>
        <w:tab w:val="right" w:pos="2140"/>
        <w:tab w:val="left" w:pos="2400"/>
      </w:tabs>
      <w:spacing w:before="60"/>
      <w:ind w:left="2400" w:hanging="1300"/>
      <w:jc w:val="both"/>
    </w:pPr>
    <w:rPr>
      <w:sz w:val="20"/>
    </w:rPr>
  </w:style>
  <w:style w:type="paragraph" w:customStyle="1" w:styleId="aNoteParapar">
    <w:name w:val="aNoteParapar"/>
    <w:basedOn w:val="aNotepar"/>
    <w:rsid w:val="006B195D"/>
    <w:pPr>
      <w:tabs>
        <w:tab w:val="right" w:pos="2640"/>
      </w:tabs>
      <w:spacing w:before="60"/>
      <w:ind w:left="2920" w:hanging="1320"/>
    </w:pPr>
  </w:style>
  <w:style w:type="paragraph" w:customStyle="1" w:styleId="aNotesubpar">
    <w:name w:val="aNotesubpar"/>
    <w:basedOn w:val="BillBasic"/>
    <w:next w:val="Normal"/>
    <w:rsid w:val="006B195D"/>
    <w:pPr>
      <w:ind w:left="2940" w:hanging="800"/>
    </w:pPr>
    <w:rPr>
      <w:sz w:val="20"/>
    </w:rPr>
  </w:style>
  <w:style w:type="paragraph" w:customStyle="1" w:styleId="aNoteTextsubpar">
    <w:name w:val="aNoteTextsubpar"/>
    <w:basedOn w:val="aNotesubpar"/>
    <w:rsid w:val="006B195D"/>
    <w:pPr>
      <w:spacing w:before="60"/>
      <w:ind w:firstLine="0"/>
    </w:pPr>
  </w:style>
  <w:style w:type="paragraph" w:customStyle="1" w:styleId="aNoteParasubpar">
    <w:name w:val="aNoteParasubpar"/>
    <w:basedOn w:val="aNotesubpar"/>
    <w:rsid w:val="00A31B0F"/>
    <w:pPr>
      <w:tabs>
        <w:tab w:val="right" w:pos="3180"/>
      </w:tabs>
      <w:spacing w:before="60"/>
      <w:ind w:left="3460" w:hanging="1320"/>
    </w:pPr>
  </w:style>
  <w:style w:type="paragraph" w:customStyle="1" w:styleId="aNoteBulletsubpar">
    <w:name w:val="aNoteBulletsubpar"/>
    <w:basedOn w:val="aNotesubpar"/>
    <w:rsid w:val="00A31B0F"/>
    <w:pPr>
      <w:numPr>
        <w:numId w:val="3"/>
      </w:numPr>
      <w:tabs>
        <w:tab w:val="left" w:pos="3240"/>
      </w:tabs>
      <w:spacing w:before="60"/>
    </w:pPr>
  </w:style>
  <w:style w:type="paragraph" w:customStyle="1" w:styleId="aNoteBulletss">
    <w:name w:val="aNoteBulletss"/>
    <w:basedOn w:val="Normal"/>
    <w:rsid w:val="006B195D"/>
    <w:pPr>
      <w:spacing w:before="60"/>
      <w:ind w:left="2300" w:hanging="400"/>
      <w:jc w:val="both"/>
    </w:pPr>
    <w:rPr>
      <w:sz w:val="20"/>
    </w:rPr>
  </w:style>
  <w:style w:type="paragraph" w:customStyle="1" w:styleId="aNoteBulletpar">
    <w:name w:val="aNoteBulletpar"/>
    <w:basedOn w:val="aNotepar"/>
    <w:rsid w:val="006B195D"/>
    <w:pPr>
      <w:spacing w:before="60"/>
      <w:ind w:left="2800" w:hanging="400"/>
    </w:pPr>
  </w:style>
  <w:style w:type="paragraph" w:customStyle="1" w:styleId="aExplanBullet">
    <w:name w:val="aExplanBullet"/>
    <w:basedOn w:val="Normal"/>
    <w:rsid w:val="006B195D"/>
    <w:pPr>
      <w:spacing w:before="140"/>
      <w:ind w:left="400" w:hanging="400"/>
      <w:jc w:val="both"/>
    </w:pPr>
    <w:rPr>
      <w:snapToGrid w:val="0"/>
      <w:sz w:val="20"/>
    </w:rPr>
  </w:style>
  <w:style w:type="paragraph" w:customStyle="1" w:styleId="AuthLaw">
    <w:name w:val="AuthLaw"/>
    <w:basedOn w:val="BillBasic"/>
    <w:rsid w:val="00A31B0F"/>
    <w:rPr>
      <w:rFonts w:ascii="Arial" w:hAnsi="Arial"/>
      <w:b/>
      <w:sz w:val="20"/>
    </w:rPr>
  </w:style>
  <w:style w:type="paragraph" w:customStyle="1" w:styleId="aExamNumpar">
    <w:name w:val="aExamNumpar"/>
    <w:basedOn w:val="aExamINumss"/>
    <w:rsid w:val="00A31B0F"/>
    <w:pPr>
      <w:tabs>
        <w:tab w:val="clear" w:pos="1500"/>
        <w:tab w:val="left" w:pos="2000"/>
      </w:tabs>
      <w:ind w:left="2000"/>
    </w:pPr>
  </w:style>
  <w:style w:type="paragraph" w:customStyle="1" w:styleId="Schsectionheading">
    <w:name w:val="Sch section heading"/>
    <w:basedOn w:val="BillBasic"/>
    <w:next w:val="Amain"/>
    <w:rsid w:val="00A31B0F"/>
    <w:pPr>
      <w:spacing w:before="240"/>
      <w:jc w:val="left"/>
      <w:outlineLvl w:val="4"/>
    </w:pPr>
    <w:rPr>
      <w:rFonts w:ascii="Arial" w:hAnsi="Arial"/>
      <w:b/>
    </w:rPr>
  </w:style>
  <w:style w:type="paragraph" w:customStyle="1" w:styleId="SchAmain">
    <w:name w:val="Sch A main"/>
    <w:basedOn w:val="Amain"/>
    <w:rsid w:val="006B195D"/>
  </w:style>
  <w:style w:type="paragraph" w:customStyle="1" w:styleId="SchApara">
    <w:name w:val="Sch A para"/>
    <w:basedOn w:val="Apara"/>
    <w:rsid w:val="006B195D"/>
  </w:style>
  <w:style w:type="paragraph" w:customStyle="1" w:styleId="SchAsubpara">
    <w:name w:val="Sch A subpara"/>
    <w:basedOn w:val="Asubpara"/>
    <w:rsid w:val="006B195D"/>
  </w:style>
  <w:style w:type="paragraph" w:customStyle="1" w:styleId="SchAsubsubpara">
    <w:name w:val="Sch A subsubpara"/>
    <w:basedOn w:val="Asubsubpara"/>
    <w:rsid w:val="006B195D"/>
  </w:style>
  <w:style w:type="paragraph" w:customStyle="1" w:styleId="TOCOL1">
    <w:name w:val="TOCOL 1"/>
    <w:basedOn w:val="TOC1"/>
    <w:rsid w:val="006B195D"/>
  </w:style>
  <w:style w:type="paragraph" w:customStyle="1" w:styleId="TOCOL2">
    <w:name w:val="TOCOL 2"/>
    <w:basedOn w:val="TOC2"/>
    <w:rsid w:val="006B195D"/>
    <w:pPr>
      <w:keepNext w:val="0"/>
    </w:pPr>
  </w:style>
  <w:style w:type="paragraph" w:customStyle="1" w:styleId="TOCOL3">
    <w:name w:val="TOCOL 3"/>
    <w:basedOn w:val="TOC3"/>
    <w:rsid w:val="006B195D"/>
    <w:pPr>
      <w:keepNext w:val="0"/>
    </w:pPr>
  </w:style>
  <w:style w:type="paragraph" w:customStyle="1" w:styleId="TOCOL4">
    <w:name w:val="TOCOL 4"/>
    <w:basedOn w:val="TOC4"/>
    <w:rsid w:val="006B195D"/>
    <w:pPr>
      <w:keepNext w:val="0"/>
    </w:pPr>
  </w:style>
  <w:style w:type="paragraph" w:customStyle="1" w:styleId="TOCOL5">
    <w:name w:val="TOCOL 5"/>
    <w:basedOn w:val="TOC5"/>
    <w:rsid w:val="006B195D"/>
    <w:pPr>
      <w:tabs>
        <w:tab w:val="left" w:pos="400"/>
      </w:tabs>
    </w:pPr>
  </w:style>
  <w:style w:type="paragraph" w:customStyle="1" w:styleId="TOCOL6">
    <w:name w:val="TOCOL 6"/>
    <w:basedOn w:val="TOC6"/>
    <w:rsid w:val="006B195D"/>
    <w:pPr>
      <w:keepNext w:val="0"/>
    </w:pPr>
  </w:style>
  <w:style w:type="paragraph" w:customStyle="1" w:styleId="TOCOL7">
    <w:name w:val="TOCOL 7"/>
    <w:basedOn w:val="TOC7"/>
    <w:rsid w:val="006B195D"/>
  </w:style>
  <w:style w:type="paragraph" w:customStyle="1" w:styleId="TOCOL8">
    <w:name w:val="TOCOL 8"/>
    <w:basedOn w:val="TOC8"/>
    <w:rsid w:val="006B195D"/>
  </w:style>
  <w:style w:type="paragraph" w:customStyle="1" w:styleId="TOCOL9">
    <w:name w:val="TOCOL 9"/>
    <w:basedOn w:val="TOC9"/>
    <w:rsid w:val="006B195D"/>
    <w:pPr>
      <w:ind w:right="0"/>
    </w:pPr>
  </w:style>
  <w:style w:type="paragraph" w:styleId="TOC9">
    <w:name w:val="toc 9"/>
    <w:basedOn w:val="Normal"/>
    <w:next w:val="Normal"/>
    <w:autoRedefine/>
    <w:rsid w:val="006B195D"/>
    <w:pPr>
      <w:ind w:left="1920" w:right="600"/>
    </w:pPr>
  </w:style>
  <w:style w:type="paragraph" w:customStyle="1" w:styleId="Billname1">
    <w:name w:val="Billname1"/>
    <w:basedOn w:val="Normal"/>
    <w:rsid w:val="006B195D"/>
    <w:pPr>
      <w:tabs>
        <w:tab w:val="left" w:pos="2400"/>
      </w:tabs>
      <w:spacing w:before="1220"/>
    </w:pPr>
    <w:rPr>
      <w:rFonts w:ascii="Arial" w:hAnsi="Arial"/>
      <w:b/>
      <w:sz w:val="40"/>
    </w:rPr>
  </w:style>
  <w:style w:type="paragraph" w:customStyle="1" w:styleId="TableText10">
    <w:name w:val="TableText10"/>
    <w:basedOn w:val="TableText"/>
    <w:rsid w:val="006B195D"/>
    <w:rPr>
      <w:sz w:val="20"/>
    </w:rPr>
  </w:style>
  <w:style w:type="paragraph" w:customStyle="1" w:styleId="TablePara10">
    <w:name w:val="TablePara10"/>
    <w:basedOn w:val="tablepara"/>
    <w:rsid w:val="006B195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B195D"/>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6B195D"/>
  </w:style>
  <w:style w:type="character" w:customStyle="1" w:styleId="charPage">
    <w:name w:val="charPage"/>
    <w:basedOn w:val="DefaultParagraphFont"/>
    <w:rsid w:val="006B195D"/>
  </w:style>
  <w:style w:type="character" w:styleId="PageNumber">
    <w:name w:val="page number"/>
    <w:basedOn w:val="DefaultParagraphFont"/>
    <w:rsid w:val="006B195D"/>
  </w:style>
  <w:style w:type="paragraph" w:customStyle="1" w:styleId="Letterhead">
    <w:name w:val="Letterhead"/>
    <w:rsid w:val="00A31B0F"/>
    <w:pPr>
      <w:widowControl w:val="0"/>
      <w:spacing w:after="180"/>
      <w:jc w:val="right"/>
    </w:pPr>
    <w:rPr>
      <w:rFonts w:ascii="Arial" w:hAnsi="Arial"/>
      <w:sz w:val="32"/>
      <w:lang w:eastAsia="en-US"/>
    </w:rPr>
  </w:style>
  <w:style w:type="paragraph" w:customStyle="1" w:styleId="IShadedschclause0">
    <w:name w:val="I Shaded sch clause"/>
    <w:basedOn w:val="IH5Sec"/>
    <w:rsid w:val="00A31B0F"/>
    <w:pPr>
      <w:shd w:val="pct15" w:color="auto" w:fill="FFFFFF"/>
      <w:tabs>
        <w:tab w:val="clear" w:pos="1100"/>
        <w:tab w:val="left" w:pos="700"/>
      </w:tabs>
      <w:ind w:left="700" w:hanging="700"/>
    </w:pPr>
  </w:style>
  <w:style w:type="paragraph" w:customStyle="1" w:styleId="Billfooter">
    <w:name w:val="Billfooter"/>
    <w:basedOn w:val="Normal"/>
    <w:rsid w:val="00A31B0F"/>
    <w:pPr>
      <w:tabs>
        <w:tab w:val="right" w:pos="7200"/>
      </w:tabs>
      <w:jc w:val="both"/>
    </w:pPr>
    <w:rPr>
      <w:sz w:val="18"/>
    </w:rPr>
  </w:style>
  <w:style w:type="paragraph" w:styleId="BalloonText">
    <w:name w:val="Balloon Text"/>
    <w:basedOn w:val="Normal"/>
    <w:link w:val="BalloonTextChar"/>
    <w:uiPriority w:val="99"/>
    <w:unhideWhenUsed/>
    <w:rsid w:val="006B195D"/>
    <w:rPr>
      <w:rFonts w:ascii="Tahoma" w:hAnsi="Tahoma" w:cs="Tahoma"/>
      <w:sz w:val="16"/>
      <w:szCs w:val="16"/>
    </w:rPr>
  </w:style>
  <w:style w:type="character" w:customStyle="1" w:styleId="BalloonTextChar">
    <w:name w:val="Balloon Text Char"/>
    <w:basedOn w:val="DefaultParagraphFont"/>
    <w:link w:val="BalloonText"/>
    <w:uiPriority w:val="99"/>
    <w:rsid w:val="006B195D"/>
    <w:rPr>
      <w:rFonts w:ascii="Tahoma" w:hAnsi="Tahoma" w:cs="Tahoma"/>
      <w:sz w:val="16"/>
      <w:szCs w:val="16"/>
      <w:lang w:eastAsia="en-US"/>
    </w:rPr>
  </w:style>
  <w:style w:type="paragraph" w:customStyle="1" w:styleId="00AssAm">
    <w:name w:val="00AssAm"/>
    <w:basedOn w:val="00SigningPage"/>
    <w:rsid w:val="00A31B0F"/>
  </w:style>
  <w:style w:type="character" w:customStyle="1" w:styleId="FooterChar">
    <w:name w:val="Footer Char"/>
    <w:basedOn w:val="DefaultParagraphFont"/>
    <w:link w:val="Footer"/>
    <w:rsid w:val="006B195D"/>
    <w:rPr>
      <w:rFonts w:ascii="Arial" w:hAnsi="Arial"/>
      <w:sz w:val="18"/>
      <w:lang w:eastAsia="en-US"/>
    </w:rPr>
  </w:style>
  <w:style w:type="character" w:customStyle="1" w:styleId="HeaderChar">
    <w:name w:val="Header Char"/>
    <w:basedOn w:val="DefaultParagraphFont"/>
    <w:link w:val="Header"/>
    <w:rsid w:val="00A31B0F"/>
    <w:rPr>
      <w:sz w:val="24"/>
      <w:lang w:eastAsia="en-US"/>
    </w:rPr>
  </w:style>
  <w:style w:type="paragraph" w:customStyle="1" w:styleId="01aPreamble">
    <w:name w:val="01aPreamble"/>
    <w:basedOn w:val="Normal"/>
    <w:qFormat/>
    <w:rsid w:val="006B195D"/>
  </w:style>
  <w:style w:type="paragraph" w:customStyle="1" w:styleId="TableBullet">
    <w:name w:val="TableBullet"/>
    <w:basedOn w:val="TableText10"/>
    <w:qFormat/>
    <w:rsid w:val="006B195D"/>
    <w:pPr>
      <w:numPr>
        <w:numId w:val="4"/>
      </w:numPr>
    </w:pPr>
  </w:style>
  <w:style w:type="paragraph" w:customStyle="1" w:styleId="BillCrest">
    <w:name w:val="Bill Crest"/>
    <w:basedOn w:val="Normal"/>
    <w:next w:val="Normal"/>
    <w:rsid w:val="006B195D"/>
    <w:pPr>
      <w:tabs>
        <w:tab w:val="center" w:pos="3160"/>
      </w:tabs>
      <w:spacing w:after="60"/>
    </w:pPr>
    <w:rPr>
      <w:sz w:val="216"/>
    </w:rPr>
  </w:style>
  <w:style w:type="paragraph" w:customStyle="1" w:styleId="BillNo">
    <w:name w:val="BillNo"/>
    <w:basedOn w:val="BillBasicHeading"/>
    <w:rsid w:val="006B195D"/>
    <w:pPr>
      <w:keepNext w:val="0"/>
      <w:spacing w:before="240"/>
      <w:jc w:val="both"/>
    </w:pPr>
  </w:style>
  <w:style w:type="paragraph" w:customStyle="1" w:styleId="aNoteBulletann">
    <w:name w:val="aNoteBulletann"/>
    <w:basedOn w:val="aNotess"/>
    <w:rsid w:val="00A31B0F"/>
    <w:pPr>
      <w:tabs>
        <w:tab w:val="left" w:pos="2200"/>
      </w:tabs>
      <w:spacing w:before="0"/>
      <w:ind w:left="0" w:firstLine="0"/>
    </w:pPr>
  </w:style>
  <w:style w:type="paragraph" w:customStyle="1" w:styleId="aNoteBulletparann">
    <w:name w:val="aNoteBulletparann"/>
    <w:basedOn w:val="aNotepar"/>
    <w:rsid w:val="00A31B0F"/>
    <w:pPr>
      <w:tabs>
        <w:tab w:val="left" w:pos="2700"/>
      </w:tabs>
      <w:spacing w:before="0"/>
      <w:ind w:left="0" w:firstLine="0"/>
    </w:pPr>
  </w:style>
  <w:style w:type="paragraph" w:customStyle="1" w:styleId="TableNumbered">
    <w:name w:val="TableNumbered"/>
    <w:basedOn w:val="TableText10"/>
    <w:qFormat/>
    <w:rsid w:val="006B195D"/>
    <w:pPr>
      <w:numPr>
        <w:numId w:val="5"/>
      </w:numPr>
    </w:pPr>
  </w:style>
  <w:style w:type="paragraph" w:customStyle="1" w:styleId="ISchMain">
    <w:name w:val="I Sch Main"/>
    <w:basedOn w:val="BillBasic"/>
    <w:rsid w:val="006B195D"/>
    <w:pPr>
      <w:tabs>
        <w:tab w:val="right" w:pos="900"/>
        <w:tab w:val="left" w:pos="1100"/>
      </w:tabs>
      <w:ind w:left="1100" w:hanging="1100"/>
    </w:pPr>
  </w:style>
  <w:style w:type="paragraph" w:customStyle="1" w:styleId="ISchpara">
    <w:name w:val="I Sch para"/>
    <w:basedOn w:val="BillBasic"/>
    <w:rsid w:val="006B195D"/>
    <w:pPr>
      <w:tabs>
        <w:tab w:val="right" w:pos="1400"/>
        <w:tab w:val="left" w:pos="1600"/>
      </w:tabs>
      <w:ind w:left="1600" w:hanging="1600"/>
    </w:pPr>
  </w:style>
  <w:style w:type="paragraph" w:customStyle="1" w:styleId="ISchsubpara">
    <w:name w:val="I Sch subpara"/>
    <w:basedOn w:val="BillBasic"/>
    <w:rsid w:val="006B195D"/>
    <w:pPr>
      <w:tabs>
        <w:tab w:val="right" w:pos="1940"/>
        <w:tab w:val="left" w:pos="2140"/>
      </w:tabs>
      <w:ind w:left="2140" w:hanging="2140"/>
    </w:pPr>
  </w:style>
  <w:style w:type="paragraph" w:customStyle="1" w:styleId="ISchsubsubpara">
    <w:name w:val="I Sch subsubpara"/>
    <w:basedOn w:val="BillBasic"/>
    <w:rsid w:val="006B195D"/>
    <w:pPr>
      <w:tabs>
        <w:tab w:val="right" w:pos="2460"/>
        <w:tab w:val="left" w:pos="2660"/>
      </w:tabs>
      <w:ind w:left="2660" w:hanging="2660"/>
    </w:pPr>
  </w:style>
  <w:style w:type="character" w:customStyle="1" w:styleId="aNoteChar">
    <w:name w:val="aNote Char"/>
    <w:basedOn w:val="DefaultParagraphFont"/>
    <w:link w:val="aNote"/>
    <w:locked/>
    <w:rsid w:val="006B195D"/>
    <w:rPr>
      <w:lang w:eastAsia="en-US"/>
    </w:rPr>
  </w:style>
  <w:style w:type="character" w:customStyle="1" w:styleId="charCitHyperlinkAbbrev">
    <w:name w:val="charCitHyperlinkAbbrev"/>
    <w:basedOn w:val="Hyperlink"/>
    <w:uiPriority w:val="1"/>
    <w:rsid w:val="006B195D"/>
    <w:rPr>
      <w:color w:val="0000FF" w:themeColor="hyperlink"/>
      <w:u w:val="none"/>
    </w:rPr>
  </w:style>
  <w:style w:type="character" w:styleId="Hyperlink">
    <w:name w:val="Hyperlink"/>
    <w:basedOn w:val="DefaultParagraphFont"/>
    <w:uiPriority w:val="99"/>
    <w:unhideWhenUsed/>
    <w:rsid w:val="006B195D"/>
    <w:rPr>
      <w:color w:val="0000FF" w:themeColor="hyperlink"/>
      <w:u w:val="single"/>
    </w:rPr>
  </w:style>
  <w:style w:type="character" w:customStyle="1" w:styleId="charCitHyperlinkItal">
    <w:name w:val="charCitHyperlinkItal"/>
    <w:basedOn w:val="Hyperlink"/>
    <w:uiPriority w:val="1"/>
    <w:rsid w:val="006B195D"/>
    <w:rPr>
      <w:i/>
      <w:color w:val="0000FF" w:themeColor="hyperlink"/>
      <w:u w:val="none"/>
    </w:rPr>
  </w:style>
  <w:style w:type="character" w:customStyle="1" w:styleId="AH5SecChar">
    <w:name w:val="A H5 Sec Char"/>
    <w:basedOn w:val="DefaultParagraphFont"/>
    <w:link w:val="AH5Sec"/>
    <w:locked/>
    <w:rsid w:val="00A31B0F"/>
    <w:rPr>
      <w:rFonts w:ascii="Arial" w:hAnsi="Arial"/>
      <w:b/>
      <w:sz w:val="24"/>
      <w:lang w:eastAsia="en-US"/>
    </w:rPr>
  </w:style>
  <w:style w:type="character" w:customStyle="1" w:styleId="BillBasicChar">
    <w:name w:val="BillBasic Char"/>
    <w:basedOn w:val="DefaultParagraphFont"/>
    <w:link w:val="BillBasic"/>
    <w:locked/>
    <w:rsid w:val="00A31B0F"/>
    <w:rPr>
      <w:sz w:val="24"/>
      <w:lang w:eastAsia="en-US"/>
    </w:rPr>
  </w:style>
  <w:style w:type="paragraph" w:customStyle="1" w:styleId="Status">
    <w:name w:val="Status"/>
    <w:basedOn w:val="Normal"/>
    <w:rsid w:val="006B195D"/>
    <w:pPr>
      <w:spacing w:before="280"/>
      <w:jc w:val="center"/>
    </w:pPr>
    <w:rPr>
      <w:rFonts w:ascii="Arial" w:hAnsi="Arial"/>
      <w:sz w:val="14"/>
    </w:rPr>
  </w:style>
  <w:style w:type="paragraph" w:customStyle="1" w:styleId="FooterInfoCentre">
    <w:name w:val="FooterInfoCentre"/>
    <w:basedOn w:val="FooterInfo"/>
    <w:rsid w:val="006B195D"/>
    <w:pPr>
      <w:spacing w:before="60"/>
      <w:jc w:val="center"/>
    </w:pPr>
  </w:style>
  <w:style w:type="character" w:customStyle="1" w:styleId="aDefChar">
    <w:name w:val="aDef Char"/>
    <w:basedOn w:val="DefaultParagraphFont"/>
    <w:link w:val="aDef"/>
    <w:locked/>
    <w:rsid w:val="00845737"/>
    <w:rPr>
      <w:sz w:val="24"/>
      <w:lang w:eastAsia="en-US"/>
    </w:rPr>
  </w:style>
  <w:style w:type="character" w:customStyle="1" w:styleId="AparaChar">
    <w:name w:val="A para Char"/>
    <w:basedOn w:val="DefaultParagraphFont"/>
    <w:link w:val="Apara"/>
    <w:locked/>
    <w:rsid w:val="00845737"/>
    <w:rPr>
      <w:sz w:val="24"/>
      <w:lang w:eastAsia="en-US"/>
    </w:rPr>
  </w:style>
  <w:style w:type="character" w:customStyle="1" w:styleId="AmainreturnChar">
    <w:name w:val="A main return Char"/>
    <w:basedOn w:val="DefaultParagraphFont"/>
    <w:link w:val="Amainreturn"/>
    <w:locked/>
    <w:rsid w:val="00ED1285"/>
    <w:rPr>
      <w:sz w:val="24"/>
      <w:lang w:eastAsia="en-US"/>
    </w:rPr>
  </w:style>
  <w:style w:type="paragraph" w:styleId="ListParagraph">
    <w:name w:val="List Paragraph"/>
    <w:basedOn w:val="Normal"/>
    <w:uiPriority w:val="34"/>
    <w:qFormat/>
    <w:rsid w:val="00320BB3"/>
    <w:pPr>
      <w:ind w:left="720"/>
    </w:pPr>
    <w:rPr>
      <w:rFonts w:ascii="Calibri" w:eastAsiaTheme="minorHAnsi" w:hAnsi="Calibri"/>
      <w:sz w:val="22"/>
      <w:szCs w:val="22"/>
    </w:rPr>
  </w:style>
  <w:style w:type="paragraph" w:customStyle="1" w:styleId="00Spine">
    <w:name w:val="00Spine"/>
    <w:basedOn w:val="Normal"/>
    <w:rsid w:val="006B195D"/>
  </w:style>
  <w:style w:type="paragraph" w:customStyle="1" w:styleId="05Endnote0">
    <w:name w:val="05Endnote"/>
    <w:basedOn w:val="Normal"/>
    <w:rsid w:val="006B195D"/>
  </w:style>
  <w:style w:type="paragraph" w:customStyle="1" w:styleId="06Copyright">
    <w:name w:val="06Copyright"/>
    <w:basedOn w:val="Normal"/>
    <w:rsid w:val="006B195D"/>
  </w:style>
  <w:style w:type="paragraph" w:customStyle="1" w:styleId="RepubNo">
    <w:name w:val="RepubNo"/>
    <w:basedOn w:val="BillBasicHeading"/>
    <w:rsid w:val="006B195D"/>
    <w:pPr>
      <w:keepNext w:val="0"/>
      <w:spacing w:before="600"/>
      <w:jc w:val="both"/>
    </w:pPr>
    <w:rPr>
      <w:sz w:val="26"/>
    </w:rPr>
  </w:style>
  <w:style w:type="paragraph" w:customStyle="1" w:styleId="EffectiveDate">
    <w:name w:val="EffectiveDate"/>
    <w:basedOn w:val="Normal"/>
    <w:rsid w:val="006B195D"/>
    <w:pPr>
      <w:spacing w:before="120"/>
    </w:pPr>
    <w:rPr>
      <w:rFonts w:ascii="Arial" w:hAnsi="Arial"/>
      <w:b/>
      <w:sz w:val="26"/>
    </w:rPr>
  </w:style>
  <w:style w:type="paragraph" w:customStyle="1" w:styleId="CoverInForce">
    <w:name w:val="CoverInForce"/>
    <w:basedOn w:val="BillBasicHeading"/>
    <w:rsid w:val="006B195D"/>
    <w:pPr>
      <w:keepNext w:val="0"/>
      <w:spacing w:before="400"/>
    </w:pPr>
    <w:rPr>
      <w:b w:val="0"/>
    </w:rPr>
  </w:style>
  <w:style w:type="paragraph" w:customStyle="1" w:styleId="CoverHeading">
    <w:name w:val="CoverHeading"/>
    <w:basedOn w:val="Normal"/>
    <w:rsid w:val="006B195D"/>
    <w:rPr>
      <w:rFonts w:ascii="Arial" w:hAnsi="Arial"/>
      <w:b/>
    </w:rPr>
  </w:style>
  <w:style w:type="paragraph" w:customStyle="1" w:styleId="CoverSubHdg">
    <w:name w:val="CoverSubHdg"/>
    <w:basedOn w:val="CoverHeading"/>
    <w:rsid w:val="006B195D"/>
    <w:pPr>
      <w:spacing w:before="120"/>
    </w:pPr>
    <w:rPr>
      <w:sz w:val="20"/>
    </w:rPr>
  </w:style>
  <w:style w:type="paragraph" w:customStyle="1" w:styleId="CoverActName">
    <w:name w:val="CoverActName"/>
    <w:basedOn w:val="BillBasicHeading"/>
    <w:rsid w:val="006B195D"/>
    <w:pPr>
      <w:keepNext w:val="0"/>
      <w:spacing w:before="260"/>
    </w:pPr>
  </w:style>
  <w:style w:type="paragraph" w:customStyle="1" w:styleId="CoverText">
    <w:name w:val="CoverText"/>
    <w:basedOn w:val="Normal"/>
    <w:uiPriority w:val="99"/>
    <w:rsid w:val="006B195D"/>
    <w:pPr>
      <w:spacing w:before="100"/>
      <w:jc w:val="both"/>
    </w:pPr>
    <w:rPr>
      <w:sz w:val="20"/>
    </w:rPr>
  </w:style>
  <w:style w:type="paragraph" w:customStyle="1" w:styleId="CoverTextPara">
    <w:name w:val="CoverTextPara"/>
    <w:basedOn w:val="CoverText"/>
    <w:rsid w:val="006B195D"/>
    <w:pPr>
      <w:tabs>
        <w:tab w:val="right" w:pos="600"/>
        <w:tab w:val="left" w:pos="840"/>
      </w:tabs>
      <w:ind w:left="840" w:hanging="840"/>
    </w:pPr>
  </w:style>
  <w:style w:type="paragraph" w:customStyle="1" w:styleId="AH1ChapterSymb">
    <w:name w:val="A H1 Chapter Symb"/>
    <w:basedOn w:val="AH1Chapter"/>
    <w:next w:val="AH2Part"/>
    <w:rsid w:val="006B195D"/>
    <w:pPr>
      <w:tabs>
        <w:tab w:val="clear" w:pos="2600"/>
        <w:tab w:val="left" w:pos="0"/>
      </w:tabs>
      <w:ind w:left="2480" w:hanging="2960"/>
    </w:pPr>
  </w:style>
  <w:style w:type="paragraph" w:customStyle="1" w:styleId="AH2PartSymb">
    <w:name w:val="A H2 Part Symb"/>
    <w:basedOn w:val="AH2Part"/>
    <w:next w:val="AH3Div"/>
    <w:rsid w:val="006B195D"/>
    <w:pPr>
      <w:tabs>
        <w:tab w:val="clear" w:pos="2600"/>
        <w:tab w:val="left" w:pos="0"/>
      </w:tabs>
      <w:ind w:left="2480" w:hanging="2960"/>
    </w:pPr>
  </w:style>
  <w:style w:type="paragraph" w:customStyle="1" w:styleId="AH3DivSymb">
    <w:name w:val="A H3 Div Symb"/>
    <w:basedOn w:val="AH3Div"/>
    <w:next w:val="AH5Sec"/>
    <w:rsid w:val="006B195D"/>
    <w:pPr>
      <w:tabs>
        <w:tab w:val="clear" w:pos="2600"/>
        <w:tab w:val="left" w:pos="0"/>
      </w:tabs>
      <w:ind w:left="2480" w:hanging="2960"/>
    </w:pPr>
  </w:style>
  <w:style w:type="paragraph" w:customStyle="1" w:styleId="AH4SubDivSymb">
    <w:name w:val="A H4 SubDiv Symb"/>
    <w:basedOn w:val="AH4SubDiv"/>
    <w:next w:val="AH5Sec"/>
    <w:rsid w:val="006B195D"/>
    <w:pPr>
      <w:tabs>
        <w:tab w:val="clear" w:pos="2600"/>
        <w:tab w:val="left" w:pos="0"/>
      </w:tabs>
      <w:ind w:left="2480" w:hanging="2960"/>
    </w:pPr>
  </w:style>
  <w:style w:type="paragraph" w:customStyle="1" w:styleId="AH5SecSymb">
    <w:name w:val="A H5 Sec Symb"/>
    <w:basedOn w:val="AH5Sec"/>
    <w:next w:val="Amain"/>
    <w:rsid w:val="006B195D"/>
    <w:pPr>
      <w:tabs>
        <w:tab w:val="clear" w:pos="1100"/>
        <w:tab w:val="left" w:pos="0"/>
      </w:tabs>
      <w:ind w:hanging="1580"/>
    </w:pPr>
  </w:style>
  <w:style w:type="paragraph" w:customStyle="1" w:styleId="AmainSymb">
    <w:name w:val="A main Symb"/>
    <w:basedOn w:val="Amain"/>
    <w:rsid w:val="006B195D"/>
    <w:pPr>
      <w:tabs>
        <w:tab w:val="left" w:pos="0"/>
      </w:tabs>
      <w:ind w:left="1120" w:hanging="1600"/>
    </w:pPr>
  </w:style>
  <w:style w:type="paragraph" w:customStyle="1" w:styleId="AparaSymb">
    <w:name w:val="A para Symb"/>
    <w:basedOn w:val="Apara"/>
    <w:rsid w:val="006B195D"/>
    <w:pPr>
      <w:tabs>
        <w:tab w:val="right" w:pos="0"/>
      </w:tabs>
      <w:ind w:hanging="2080"/>
    </w:pPr>
  </w:style>
  <w:style w:type="paragraph" w:customStyle="1" w:styleId="Assectheading">
    <w:name w:val="A ssect heading"/>
    <w:basedOn w:val="Amain"/>
    <w:rsid w:val="006B195D"/>
    <w:pPr>
      <w:keepNext/>
      <w:tabs>
        <w:tab w:val="clear" w:pos="900"/>
        <w:tab w:val="clear" w:pos="1100"/>
      </w:tabs>
      <w:spacing w:before="300"/>
      <w:ind w:left="0" w:firstLine="0"/>
      <w:outlineLvl w:val="9"/>
    </w:pPr>
    <w:rPr>
      <w:i/>
    </w:rPr>
  </w:style>
  <w:style w:type="paragraph" w:customStyle="1" w:styleId="AsubparaSymb">
    <w:name w:val="A subpara Symb"/>
    <w:basedOn w:val="Asubpara"/>
    <w:rsid w:val="006B195D"/>
    <w:pPr>
      <w:tabs>
        <w:tab w:val="left" w:pos="0"/>
      </w:tabs>
      <w:ind w:left="2098" w:hanging="2580"/>
    </w:pPr>
  </w:style>
  <w:style w:type="paragraph" w:customStyle="1" w:styleId="Actdetails">
    <w:name w:val="Act details"/>
    <w:basedOn w:val="Normal"/>
    <w:rsid w:val="006B195D"/>
    <w:pPr>
      <w:spacing w:before="20"/>
      <w:ind w:left="1400"/>
    </w:pPr>
    <w:rPr>
      <w:rFonts w:ascii="Arial" w:hAnsi="Arial"/>
      <w:sz w:val="20"/>
    </w:rPr>
  </w:style>
  <w:style w:type="paragraph" w:customStyle="1" w:styleId="AmdtsEntriesDefL2">
    <w:name w:val="AmdtsEntriesDefL2"/>
    <w:basedOn w:val="Normal"/>
    <w:rsid w:val="006B195D"/>
    <w:pPr>
      <w:tabs>
        <w:tab w:val="left" w:pos="3000"/>
      </w:tabs>
      <w:ind w:left="3100" w:hanging="2000"/>
    </w:pPr>
    <w:rPr>
      <w:rFonts w:ascii="Arial" w:hAnsi="Arial"/>
      <w:sz w:val="18"/>
    </w:rPr>
  </w:style>
  <w:style w:type="paragraph" w:customStyle="1" w:styleId="AmdtsEntries">
    <w:name w:val="AmdtsEntries"/>
    <w:basedOn w:val="BillBasicHeading"/>
    <w:rsid w:val="006B195D"/>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B195D"/>
    <w:pPr>
      <w:tabs>
        <w:tab w:val="clear" w:pos="2600"/>
      </w:tabs>
      <w:spacing w:before="120"/>
      <w:ind w:left="1100"/>
    </w:pPr>
    <w:rPr>
      <w:sz w:val="18"/>
    </w:rPr>
  </w:style>
  <w:style w:type="paragraph" w:customStyle="1" w:styleId="Asamby">
    <w:name w:val="As am by"/>
    <w:basedOn w:val="Normal"/>
    <w:next w:val="Normal"/>
    <w:rsid w:val="006B195D"/>
    <w:pPr>
      <w:spacing w:before="240"/>
      <w:ind w:left="1100"/>
    </w:pPr>
    <w:rPr>
      <w:rFonts w:ascii="Arial" w:hAnsi="Arial"/>
      <w:sz w:val="20"/>
    </w:rPr>
  </w:style>
  <w:style w:type="character" w:customStyle="1" w:styleId="charSymb">
    <w:name w:val="charSymb"/>
    <w:basedOn w:val="DefaultParagraphFont"/>
    <w:rsid w:val="006B195D"/>
    <w:rPr>
      <w:rFonts w:ascii="Arial" w:hAnsi="Arial"/>
      <w:sz w:val="24"/>
      <w:bdr w:val="single" w:sz="4" w:space="0" w:color="auto"/>
    </w:rPr>
  </w:style>
  <w:style w:type="character" w:customStyle="1" w:styleId="charTableNo">
    <w:name w:val="charTableNo"/>
    <w:basedOn w:val="DefaultParagraphFont"/>
    <w:rsid w:val="006B195D"/>
  </w:style>
  <w:style w:type="character" w:customStyle="1" w:styleId="charTableText">
    <w:name w:val="charTableText"/>
    <w:basedOn w:val="DefaultParagraphFont"/>
    <w:rsid w:val="006B195D"/>
  </w:style>
  <w:style w:type="paragraph" w:customStyle="1" w:styleId="Dict-HeadingSymb">
    <w:name w:val="Dict-Heading Symb"/>
    <w:basedOn w:val="Dict-Heading"/>
    <w:rsid w:val="006B195D"/>
    <w:pPr>
      <w:tabs>
        <w:tab w:val="left" w:pos="0"/>
      </w:tabs>
      <w:ind w:left="2480" w:hanging="2960"/>
    </w:pPr>
  </w:style>
  <w:style w:type="paragraph" w:customStyle="1" w:styleId="EarlierRepubEntries">
    <w:name w:val="EarlierRepubEntries"/>
    <w:basedOn w:val="Normal"/>
    <w:rsid w:val="006B195D"/>
    <w:pPr>
      <w:spacing w:before="60" w:after="60"/>
    </w:pPr>
    <w:rPr>
      <w:rFonts w:ascii="Arial" w:hAnsi="Arial"/>
      <w:sz w:val="18"/>
    </w:rPr>
  </w:style>
  <w:style w:type="paragraph" w:customStyle="1" w:styleId="EarlierRepubHdg">
    <w:name w:val="EarlierRepubHdg"/>
    <w:basedOn w:val="Normal"/>
    <w:rsid w:val="006B195D"/>
    <w:pPr>
      <w:keepNext/>
    </w:pPr>
    <w:rPr>
      <w:rFonts w:ascii="Arial" w:hAnsi="Arial"/>
      <w:b/>
      <w:sz w:val="20"/>
    </w:rPr>
  </w:style>
  <w:style w:type="paragraph" w:customStyle="1" w:styleId="Endnote20">
    <w:name w:val="Endnote2"/>
    <w:basedOn w:val="Normal"/>
    <w:rsid w:val="006B195D"/>
    <w:pPr>
      <w:keepNext/>
      <w:tabs>
        <w:tab w:val="left" w:pos="1100"/>
      </w:tabs>
      <w:spacing w:before="360"/>
    </w:pPr>
    <w:rPr>
      <w:rFonts w:ascii="Arial" w:hAnsi="Arial"/>
      <w:b/>
    </w:rPr>
  </w:style>
  <w:style w:type="paragraph" w:customStyle="1" w:styleId="Endnote3">
    <w:name w:val="Endnote3"/>
    <w:basedOn w:val="Normal"/>
    <w:rsid w:val="006B195D"/>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B195D"/>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B195D"/>
    <w:pPr>
      <w:spacing w:before="60"/>
      <w:ind w:left="1100"/>
      <w:jc w:val="both"/>
    </w:pPr>
    <w:rPr>
      <w:sz w:val="20"/>
    </w:rPr>
  </w:style>
  <w:style w:type="paragraph" w:customStyle="1" w:styleId="EndNoteParas">
    <w:name w:val="EndNoteParas"/>
    <w:basedOn w:val="EndNoteTextEPS"/>
    <w:rsid w:val="006B195D"/>
    <w:pPr>
      <w:tabs>
        <w:tab w:val="right" w:pos="1432"/>
      </w:tabs>
      <w:ind w:left="1840" w:hanging="1840"/>
    </w:pPr>
  </w:style>
  <w:style w:type="paragraph" w:customStyle="1" w:styleId="EndnotesAbbrev">
    <w:name w:val="EndnotesAbbrev"/>
    <w:basedOn w:val="Normal"/>
    <w:rsid w:val="006B195D"/>
    <w:pPr>
      <w:spacing w:before="20"/>
    </w:pPr>
    <w:rPr>
      <w:rFonts w:ascii="Arial" w:hAnsi="Arial"/>
      <w:color w:val="000000"/>
      <w:sz w:val="16"/>
    </w:rPr>
  </w:style>
  <w:style w:type="paragraph" w:customStyle="1" w:styleId="EPSCoverTop">
    <w:name w:val="EPSCoverTop"/>
    <w:basedOn w:val="Normal"/>
    <w:rsid w:val="006B195D"/>
    <w:pPr>
      <w:jc w:val="right"/>
    </w:pPr>
    <w:rPr>
      <w:rFonts w:ascii="Arial" w:hAnsi="Arial"/>
      <w:sz w:val="20"/>
    </w:rPr>
  </w:style>
  <w:style w:type="paragraph" w:customStyle="1" w:styleId="LegHistNote">
    <w:name w:val="LegHistNote"/>
    <w:basedOn w:val="Actdetails"/>
    <w:rsid w:val="006B195D"/>
    <w:pPr>
      <w:spacing w:before="60"/>
      <w:ind w:left="2700" w:right="-60" w:hanging="1300"/>
    </w:pPr>
    <w:rPr>
      <w:sz w:val="18"/>
    </w:rPr>
  </w:style>
  <w:style w:type="paragraph" w:customStyle="1" w:styleId="LongTitleSymb">
    <w:name w:val="LongTitleSymb"/>
    <w:basedOn w:val="LongTitle"/>
    <w:rsid w:val="006B195D"/>
    <w:pPr>
      <w:ind w:hanging="480"/>
    </w:pPr>
  </w:style>
  <w:style w:type="paragraph" w:styleId="MacroText">
    <w:name w:val="macro"/>
    <w:link w:val="MacroTextChar"/>
    <w:semiHidden/>
    <w:rsid w:val="006B195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6B195D"/>
    <w:rPr>
      <w:rFonts w:ascii="Courier New" w:hAnsi="Courier New" w:cs="Courier New"/>
      <w:lang w:eastAsia="en-US"/>
    </w:rPr>
  </w:style>
  <w:style w:type="paragraph" w:customStyle="1" w:styleId="NewAct">
    <w:name w:val="New Act"/>
    <w:basedOn w:val="Normal"/>
    <w:next w:val="Actdetails"/>
    <w:rsid w:val="006B195D"/>
    <w:pPr>
      <w:keepNext/>
      <w:spacing w:before="180"/>
      <w:ind w:left="1100"/>
    </w:pPr>
    <w:rPr>
      <w:rFonts w:ascii="Arial" w:hAnsi="Arial"/>
      <w:b/>
      <w:sz w:val="20"/>
    </w:rPr>
  </w:style>
  <w:style w:type="paragraph" w:customStyle="1" w:styleId="NewReg">
    <w:name w:val="New Reg"/>
    <w:basedOn w:val="NewAct"/>
    <w:next w:val="Actdetails"/>
    <w:rsid w:val="006B195D"/>
  </w:style>
  <w:style w:type="paragraph" w:customStyle="1" w:styleId="RenumProvEntries">
    <w:name w:val="RenumProvEntries"/>
    <w:basedOn w:val="Normal"/>
    <w:rsid w:val="006B195D"/>
    <w:pPr>
      <w:spacing w:before="60"/>
    </w:pPr>
    <w:rPr>
      <w:rFonts w:ascii="Arial" w:hAnsi="Arial"/>
      <w:sz w:val="20"/>
    </w:rPr>
  </w:style>
  <w:style w:type="paragraph" w:customStyle="1" w:styleId="RenumProvHdg">
    <w:name w:val="RenumProvHdg"/>
    <w:basedOn w:val="Normal"/>
    <w:rsid w:val="006B195D"/>
    <w:rPr>
      <w:rFonts w:ascii="Arial" w:hAnsi="Arial"/>
      <w:b/>
      <w:sz w:val="22"/>
    </w:rPr>
  </w:style>
  <w:style w:type="paragraph" w:customStyle="1" w:styleId="RenumProvHeader">
    <w:name w:val="RenumProvHeader"/>
    <w:basedOn w:val="Normal"/>
    <w:rsid w:val="006B195D"/>
    <w:rPr>
      <w:rFonts w:ascii="Arial" w:hAnsi="Arial"/>
      <w:b/>
      <w:sz w:val="22"/>
    </w:rPr>
  </w:style>
  <w:style w:type="paragraph" w:customStyle="1" w:styleId="RenumProvSubsectEntries">
    <w:name w:val="RenumProvSubsectEntries"/>
    <w:basedOn w:val="RenumProvEntries"/>
    <w:rsid w:val="006B195D"/>
    <w:pPr>
      <w:ind w:left="252"/>
    </w:pPr>
  </w:style>
  <w:style w:type="paragraph" w:customStyle="1" w:styleId="RenumTableHdg">
    <w:name w:val="RenumTableHdg"/>
    <w:basedOn w:val="Normal"/>
    <w:rsid w:val="006B195D"/>
    <w:pPr>
      <w:spacing w:before="120"/>
    </w:pPr>
    <w:rPr>
      <w:rFonts w:ascii="Arial" w:hAnsi="Arial"/>
      <w:b/>
      <w:sz w:val="20"/>
    </w:rPr>
  </w:style>
  <w:style w:type="paragraph" w:customStyle="1" w:styleId="SchclauseheadingSymb">
    <w:name w:val="Sch clause heading Symb"/>
    <w:basedOn w:val="Schclauseheading"/>
    <w:rsid w:val="006B195D"/>
    <w:pPr>
      <w:tabs>
        <w:tab w:val="left" w:pos="0"/>
      </w:tabs>
      <w:ind w:left="980" w:hanging="1460"/>
    </w:pPr>
  </w:style>
  <w:style w:type="paragraph" w:customStyle="1" w:styleId="SchSubClause">
    <w:name w:val="Sch SubClause"/>
    <w:basedOn w:val="Schclauseheading"/>
    <w:rsid w:val="006B195D"/>
    <w:rPr>
      <w:b w:val="0"/>
    </w:rPr>
  </w:style>
  <w:style w:type="paragraph" w:customStyle="1" w:styleId="Sched-FormSymb">
    <w:name w:val="Sched-Form Symb"/>
    <w:basedOn w:val="Sched-Form"/>
    <w:rsid w:val="006B195D"/>
    <w:pPr>
      <w:tabs>
        <w:tab w:val="left" w:pos="0"/>
      </w:tabs>
      <w:ind w:left="2480" w:hanging="2960"/>
    </w:pPr>
  </w:style>
  <w:style w:type="paragraph" w:customStyle="1" w:styleId="Sched-headingSymb">
    <w:name w:val="Sched-heading Symb"/>
    <w:basedOn w:val="Sched-heading"/>
    <w:rsid w:val="006B195D"/>
    <w:pPr>
      <w:tabs>
        <w:tab w:val="left" w:pos="0"/>
      </w:tabs>
      <w:ind w:left="2480" w:hanging="2960"/>
    </w:pPr>
  </w:style>
  <w:style w:type="paragraph" w:customStyle="1" w:styleId="Sched-PartSymb">
    <w:name w:val="Sched-Part Symb"/>
    <w:basedOn w:val="Sched-Part"/>
    <w:rsid w:val="006B195D"/>
    <w:pPr>
      <w:tabs>
        <w:tab w:val="left" w:pos="0"/>
      </w:tabs>
      <w:ind w:left="2480" w:hanging="2960"/>
    </w:pPr>
  </w:style>
  <w:style w:type="paragraph" w:styleId="Subtitle">
    <w:name w:val="Subtitle"/>
    <w:basedOn w:val="Normal"/>
    <w:link w:val="SubtitleChar"/>
    <w:qFormat/>
    <w:rsid w:val="006B195D"/>
    <w:pPr>
      <w:spacing w:after="60"/>
      <w:jc w:val="center"/>
      <w:outlineLvl w:val="1"/>
    </w:pPr>
    <w:rPr>
      <w:rFonts w:ascii="Arial" w:hAnsi="Arial"/>
    </w:rPr>
  </w:style>
  <w:style w:type="character" w:customStyle="1" w:styleId="SubtitleChar">
    <w:name w:val="Subtitle Char"/>
    <w:basedOn w:val="DefaultParagraphFont"/>
    <w:link w:val="Subtitle"/>
    <w:rsid w:val="006B195D"/>
    <w:rPr>
      <w:rFonts w:ascii="Arial" w:hAnsi="Arial"/>
      <w:sz w:val="24"/>
      <w:lang w:eastAsia="en-US"/>
    </w:rPr>
  </w:style>
  <w:style w:type="paragraph" w:customStyle="1" w:styleId="TLegEntries">
    <w:name w:val="TLegEntries"/>
    <w:basedOn w:val="Normal"/>
    <w:rsid w:val="006B195D"/>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B195D"/>
    <w:pPr>
      <w:ind w:firstLine="0"/>
    </w:pPr>
    <w:rPr>
      <w:b/>
    </w:rPr>
  </w:style>
  <w:style w:type="paragraph" w:customStyle="1" w:styleId="EndNoteTextPub">
    <w:name w:val="EndNoteTextPub"/>
    <w:basedOn w:val="Normal"/>
    <w:rsid w:val="006B195D"/>
    <w:pPr>
      <w:spacing w:before="60"/>
      <w:ind w:left="1100"/>
      <w:jc w:val="both"/>
    </w:pPr>
    <w:rPr>
      <w:sz w:val="20"/>
    </w:rPr>
  </w:style>
  <w:style w:type="paragraph" w:customStyle="1" w:styleId="TOC10">
    <w:name w:val="TOC 10"/>
    <w:basedOn w:val="TOC5"/>
    <w:rsid w:val="006B195D"/>
    <w:rPr>
      <w:szCs w:val="24"/>
    </w:rPr>
  </w:style>
  <w:style w:type="character" w:customStyle="1" w:styleId="charNotBold">
    <w:name w:val="charNotBold"/>
    <w:basedOn w:val="DefaultParagraphFont"/>
    <w:rsid w:val="006B195D"/>
    <w:rPr>
      <w:rFonts w:ascii="Arial" w:hAnsi="Arial"/>
      <w:sz w:val="20"/>
    </w:rPr>
  </w:style>
  <w:style w:type="paragraph" w:customStyle="1" w:styleId="ShadedSchClauseSymb">
    <w:name w:val="Shaded Sch Clause Symb"/>
    <w:basedOn w:val="ShadedSchClause"/>
    <w:rsid w:val="006B195D"/>
    <w:pPr>
      <w:tabs>
        <w:tab w:val="left" w:pos="0"/>
      </w:tabs>
      <w:ind w:left="975" w:hanging="1457"/>
    </w:pPr>
  </w:style>
  <w:style w:type="paragraph" w:customStyle="1" w:styleId="CoverTextBullet">
    <w:name w:val="CoverTextBullet"/>
    <w:basedOn w:val="CoverText"/>
    <w:qFormat/>
    <w:rsid w:val="006B195D"/>
    <w:pPr>
      <w:numPr>
        <w:numId w:val="6"/>
      </w:numPr>
    </w:pPr>
    <w:rPr>
      <w:color w:val="000000"/>
    </w:rPr>
  </w:style>
  <w:style w:type="character" w:customStyle="1" w:styleId="Heading3Char">
    <w:name w:val="Heading 3 Char"/>
    <w:aliases w:val="h3 Char,sec Char"/>
    <w:basedOn w:val="DefaultParagraphFont"/>
    <w:link w:val="Heading3"/>
    <w:rsid w:val="006B195D"/>
    <w:rPr>
      <w:b/>
      <w:sz w:val="24"/>
      <w:lang w:eastAsia="en-US"/>
    </w:rPr>
  </w:style>
  <w:style w:type="paragraph" w:customStyle="1" w:styleId="Sched-Form-18Space">
    <w:name w:val="Sched-Form-18Space"/>
    <w:basedOn w:val="Normal"/>
    <w:rsid w:val="006B195D"/>
    <w:pPr>
      <w:spacing w:before="360" w:after="60"/>
    </w:pPr>
    <w:rPr>
      <w:sz w:val="22"/>
    </w:rPr>
  </w:style>
  <w:style w:type="paragraph" w:customStyle="1" w:styleId="FormRule">
    <w:name w:val="FormRule"/>
    <w:basedOn w:val="Normal"/>
    <w:rsid w:val="006B195D"/>
    <w:pPr>
      <w:pBdr>
        <w:top w:val="single" w:sz="4" w:space="1" w:color="auto"/>
      </w:pBdr>
      <w:spacing w:before="160" w:after="40"/>
      <w:ind w:left="3220" w:right="3260"/>
    </w:pPr>
    <w:rPr>
      <w:sz w:val="8"/>
    </w:rPr>
  </w:style>
  <w:style w:type="paragraph" w:customStyle="1" w:styleId="OldAmdtsEntries">
    <w:name w:val="OldAmdtsEntries"/>
    <w:basedOn w:val="BillBasicHeading"/>
    <w:rsid w:val="006B195D"/>
    <w:pPr>
      <w:tabs>
        <w:tab w:val="clear" w:pos="2600"/>
        <w:tab w:val="left" w:leader="dot" w:pos="2700"/>
      </w:tabs>
      <w:ind w:left="2700" w:hanging="2000"/>
    </w:pPr>
    <w:rPr>
      <w:sz w:val="18"/>
    </w:rPr>
  </w:style>
  <w:style w:type="paragraph" w:customStyle="1" w:styleId="OldAmdt2ndLine">
    <w:name w:val="OldAmdt2ndLine"/>
    <w:basedOn w:val="OldAmdtsEntries"/>
    <w:rsid w:val="006B195D"/>
    <w:pPr>
      <w:tabs>
        <w:tab w:val="left" w:pos="2700"/>
      </w:tabs>
      <w:spacing w:before="0"/>
    </w:pPr>
  </w:style>
  <w:style w:type="paragraph" w:customStyle="1" w:styleId="parainpara">
    <w:name w:val="para in para"/>
    <w:rsid w:val="006B195D"/>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B195D"/>
    <w:pPr>
      <w:spacing w:after="60"/>
      <w:ind w:left="2800"/>
    </w:pPr>
    <w:rPr>
      <w:rFonts w:ascii="ACTCrest" w:hAnsi="ACTCrest"/>
      <w:sz w:val="216"/>
    </w:rPr>
  </w:style>
  <w:style w:type="paragraph" w:customStyle="1" w:styleId="Actbullet">
    <w:name w:val="Act bullet"/>
    <w:basedOn w:val="Normal"/>
    <w:uiPriority w:val="99"/>
    <w:rsid w:val="006B195D"/>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6B195D"/>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B195D"/>
    <w:rPr>
      <w:b w:val="0"/>
      <w:sz w:val="32"/>
    </w:rPr>
  </w:style>
  <w:style w:type="paragraph" w:customStyle="1" w:styleId="MH1Chapter">
    <w:name w:val="M H1 Chapter"/>
    <w:basedOn w:val="AH1Chapter"/>
    <w:rsid w:val="006B195D"/>
    <w:pPr>
      <w:tabs>
        <w:tab w:val="clear" w:pos="2600"/>
        <w:tab w:val="left" w:pos="2720"/>
      </w:tabs>
      <w:ind w:left="4000" w:hanging="3300"/>
    </w:pPr>
  </w:style>
  <w:style w:type="paragraph" w:customStyle="1" w:styleId="ModH1Chapter">
    <w:name w:val="Mod H1 Chapter"/>
    <w:basedOn w:val="IH1ChapSymb"/>
    <w:rsid w:val="006B195D"/>
    <w:pPr>
      <w:tabs>
        <w:tab w:val="clear" w:pos="2600"/>
        <w:tab w:val="left" w:pos="3300"/>
      </w:tabs>
      <w:ind w:left="3300"/>
    </w:pPr>
  </w:style>
  <w:style w:type="paragraph" w:customStyle="1" w:styleId="ModH2Part">
    <w:name w:val="Mod H2 Part"/>
    <w:basedOn w:val="IH2PartSymb"/>
    <w:rsid w:val="006B195D"/>
    <w:pPr>
      <w:tabs>
        <w:tab w:val="clear" w:pos="2600"/>
        <w:tab w:val="left" w:pos="3300"/>
      </w:tabs>
      <w:ind w:left="3300"/>
    </w:pPr>
  </w:style>
  <w:style w:type="paragraph" w:customStyle="1" w:styleId="ModH3Div">
    <w:name w:val="Mod H3 Div"/>
    <w:basedOn w:val="IH3DivSymb"/>
    <w:rsid w:val="006B195D"/>
    <w:pPr>
      <w:tabs>
        <w:tab w:val="clear" w:pos="2600"/>
        <w:tab w:val="left" w:pos="3300"/>
      </w:tabs>
      <w:ind w:left="3300"/>
    </w:pPr>
  </w:style>
  <w:style w:type="paragraph" w:customStyle="1" w:styleId="ModH4SubDiv">
    <w:name w:val="Mod H4 SubDiv"/>
    <w:basedOn w:val="IH4SubDivSymb"/>
    <w:rsid w:val="006B195D"/>
    <w:pPr>
      <w:tabs>
        <w:tab w:val="clear" w:pos="2600"/>
        <w:tab w:val="left" w:pos="3300"/>
      </w:tabs>
      <w:ind w:left="3300"/>
    </w:pPr>
  </w:style>
  <w:style w:type="paragraph" w:customStyle="1" w:styleId="ModH5Sec">
    <w:name w:val="Mod H5 Sec"/>
    <w:basedOn w:val="IH5SecSymb"/>
    <w:rsid w:val="006B195D"/>
    <w:pPr>
      <w:tabs>
        <w:tab w:val="clear" w:pos="1100"/>
        <w:tab w:val="left" w:pos="1800"/>
      </w:tabs>
      <w:ind w:left="2200"/>
    </w:pPr>
  </w:style>
  <w:style w:type="paragraph" w:customStyle="1" w:styleId="Modmain">
    <w:name w:val="Mod main"/>
    <w:basedOn w:val="Amain"/>
    <w:rsid w:val="006B195D"/>
    <w:pPr>
      <w:tabs>
        <w:tab w:val="clear" w:pos="900"/>
        <w:tab w:val="clear" w:pos="1100"/>
        <w:tab w:val="right" w:pos="1600"/>
        <w:tab w:val="left" w:pos="1800"/>
      </w:tabs>
      <w:ind w:left="2200"/>
    </w:pPr>
  </w:style>
  <w:style w:type="paragraph" w:customStyle="1" w:styleId="Modpara">
    <w:name w:val="Mod para"/>
    <w:basedOn w:val="BillBasic"/>
    <w:rsid w:val="006B195D"/>
    <w:pPr>
      <w:tabs>
        <w:tab w:val="right" w:pos="2100"/>
        <w:tab w:val="left" w:pos="2300"/>
      </w:tabs>
      <w:ind w:left="2700" w:hanging="1600"/>
      <w:outlineLvl w:val="6"/>
    </w:pPr>
  </w:style>
  <w:style w:type="paragraph" w:customStyle="1" w:styleId="Modsubpara">
    <w:name w:val="Mod subpara"/>
    <w:basedOn w:val="Asubpara"/>
    <w:rsid w:val="006B195D"/>
    <w:pPr>
      <w:tabs>
        <w:tab w:val="clear" w:pos="1900"/>
        <w:tab w:val="clear" w:pos="2100"/>
        <w:tab w:val="right" w:pos="2640"/>
        <w:tab w:val="left" w:pos="2840"/>
      </w:tabs>
      <w:ind w:left="3240" w:hanging="2140"/>
    </w:pPr>
  </w:style>
  <w:style w:type="paragraph" w:customStyle="1" w:styleId="Modsubsubpara">
    <w:name w:val="Mod subsubpara"/>
    <w:basedOn w:val="AsubsubparaSymb"/>
    <w:rsid w:val="006B195D"/>
    <w:pPr>
      <w:tabs>
        <w:tab w:val="clear" w:pos="2400"/>
        <w:tab w:val="clear" w:pos="2600"/>
        <w:tab w:val="right" w:pos="3160"/>
        <w:tab w:val="left" w:pos="3360"/>
      </w:tabs>
      <w:ind w:left="3760" w:hanging="2660"/>
    </w:pPr>
  </w:style>
  <w:style w:type="paragraph" w:customStyle="1" w:styleId="Modmainreturn">
    <w:name w:val="Mod main return"/>
    <w:basedOn w:val="AmainreturnSymb"/>
    <w:rsid w:val="006B195D"/>
    <w:pPr>
      <w:ind w:left="1800"/>
    </w:pPr>
  </w:style>
  <w:style w:type="paragraph" w:customStyle="1" w:styleId="Modparareturn">
    <w:name w:val="Mod para return"/>
    <w:basedOn w:val="AparareturnSymb"/>
    <w:rsid w:val="006B195D"/>
    <w:pPr>
      <w:ind w:left="2300"/>
    </w:pPr>
  </w:style>
  <w:style w:type="paragraph" w:customStyle="1" w:styleId="Modsubparareturn">
    <w:name w:val="Mod subpara return"/>
    <w:basedOn w:val="AsubparareturnSymb"/>
    <w:rsid w:val="006B195D"/>
    <w:pPr>
      <w:ind w:left="3040"/>
    </w:pPr>
  </w:style>
  <w:style w:type="paragraph" w:customStyle="1" w:styleId="Modref">
    <w:name w:val="Mod ref"/>
    <w:basedOn w:val="refSymb"/>
    <w:rsid w:val="006B195D"/>
    <w:pPr>
      <w:ind w:left="1100"/>
    </w:pPr>
  </w:style>
  <w:style w:type="paragraph" w:customStyle="1" w:styleId="ModaNote">
    <w:name w:val="Mod aNote"/>
    <w:basedOn w:val="aNoteSymb"/>
    <w:rsid w:val="006B195D"/>
    <w:pPr>
      <w:tabs>
        <w:tab w:val="left" w:pos="2600"/>
      </w:tabs>
      <w:ind w:left="2600"/>
    </w:pPr>
  </w:style>
  <w:style w:type="paragraph" w:customStyle="1" w:styleId="ModNote">
    <w:name w:val="Mod Note"/>
    <w:basedOn w:val="aNoteSymb"/>
    <w:rsid w:val="006B195D"/>
    <w:pPr>
      <w:tabs>
        <w:tab w:val="left" w:pos="2600"/>
      </w:tabs>
      <w:ind w:left="2600"/>
    </w:pPr>
  </w:style>
  <w:style w:type="paragraph" w:customStyle="1" w:styleId="ApprFormHd">
    <w:name w:val="ApprFormHd"/>
    <w:basedOn w:val="Sched-heading"/>
    <w:rsid w:val="006B195D"/>
    <w:pPr>
      <w:ind w:left="0" w:firstLine="0"/>
    </w:pPr>
  </w:style>
  <w:style w:type="paragraph" w:customStyle="1" w:styleId="AmdtEntries">
    <w:name w:val="AmdtEntries"/>
    <w:basedOn w:val="BillBasicHeading"/>
    <w:rsid w:val="006B195D"/>
    <w:pPr>
      <w:keepNext w:val="0"/>
      <w:tabs>
        <w:tab w:val="clear" w:pos="2600"/>
      </w:tabs>
      <w:spacing w:before="0"/>
      <w:ind w:left="3200" w:hanging="2100"/>
    </w:pPr>
    <w:rPr>
      <w:sz w:val="18"/>
    </w:rPr>
  </w:style>
  <w:style w:type="paragraph" w:customStyle="1" w:styleId="AmdtEntriesDefL2">
    <w:name w:val="AmdtEntriesDefL2"/>
    <w:basedOn w:val="AmdtEntries"/>
    <w:rsid w:val="006B195D"/>
    <w:pPr>
      <w:tabs>
        <w:tab w:val="left" w:pos="3000"/>
      </w:tabs>
      <w:ind w:left="3600" w:hanging="2500"/>
    </w:pPr>
  </w:style>
  <w:style w:type="paragraph" w:customStyle="1" w:styleId="Actdetailsnote">
    <w:name w:val="Act details note"/>
    <w:basedOn w:val="Actdetails"/>
    <w:uiPriority w:val="99"/>
    <w:rsid w:val="006B195D"/>
    <w:pPr>
      <w:ind w:left="1620" w:right="-60" w:hanging="720"/>
    </w:pPr>
    <w:rPr>
      <w:sz w:val="18"/>
    </w:rPr>
  </w:style>
  <w:style w:type="paragraph" w:customStyle="1" w:styleId="DetailsNo">
    <w:name w:val="Details No"/>
    <w:basedOn w:val="Actdetails"/>
    <w:uiPriority w:val="99"/>
    <w:rsid w:val="006B195D"/>
    <w:pPr>
      <w:ind w:left="0"/>
    </w:pPr>
    <w:rPr>
      <w:sz w:val="18"/>
    </w:rPr>
  </w:style>
  <w:style w:type="paragraph" w:customStyle="1" w:styleId="AssectheadingSymb">
    <w:name w:val="A ssect heading Symb"/>
    <w:basedOn w:val="Amain"/>
    <w:rsid w:val="006B195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B195D"/>
    <w:pPr>
      <w:tabs>
        <w:tab w:val="left" w:pos="0"/>
        <w:tab w:val="right" w:pos="2400"/>
        <w:tab w:val="left" w:pos="2600"/>
      </w:tabs>
      <w:ind w:left="2602" w:hanging="3084"/>
      <w:outlineLvl w:val="8"/>
    </w:pPr>
  </w:style>
  <w:style w:type="paragraph" w:customStyle="1" w:styleId="AmainreturnSymb">
    <w:name w:val="A main return Symb"/>
    <w:basedOn w:val="BillBasic"/>
    <w:rsid w:val="006B195D"/>
    <w:pPr>
      <w:tabs>
        <w:tab w:val="left" w:pos="1582"/>
      </w:tabs>
      <w:ind w:left="1100" w:hanging="1582"/>
    </w:pPr>
  </w:style>
  <w:style w:type="paragraph" w:customStyle="1" w:styleId="AparareturnSymb">
    <w:name w:val="A para return Symb"/>
    <w:basedOn w:val="BillBasic"/>
    <w:rsid w:val="006B195D"/>
    <w:pPr>
      <w:tabs>
        <w:tab w:val="left" w:pos="2081"/>
      </w:tabs>
      <w:ind w:left="1599" w:hanging="2081"/>
    </w:pPr>
  </w:style>
  <w:style w:type="paragraph" w:customStyle="1" w:styleId="AsubparareturnSymb">
    <w:name w:val="A subpara return Symb"/>
    <w:basedOn w:val="BillBasic"/>
    <w:rsid w:val="006B195D"/>
    <w:pPr>
      <w:tabs>
        <w:tab w:val="left" w:pos="2580"/>
      </w:tabs>
      <w:ind w:left="2098" w:hanging="2580"/>
    </w:pPr>
  </w:style>
  <w:style w:type="paragraph" w:customStyle="1" w:styleId="aDefSymb">
    <w:name w:val="aDef Symb"/>
    <w:basedOn w:val="BillBasic"/>
    <w:rsid w:val="006B195D"/>
    <w:pPr>
      <w:tabs>
        <w:tab w:val="left" w:pos="1582"/>
      </w:tabs>
      <w:ind w:left="1100" w:hanging="1582"/>
    </w:pPr>
  </w:style>
  <w:style w:type="paragraph" w:customStyle="1" w:styleId="aDefparaSymb">
    <w:name w:val="aDef para Symb"/>
    <w:basedOn w:val="Apara"/>
    <w:rsid w:val="006B195D"/>
    <w:pPr>
      <w:tabs>
        <w:tab w:val="clear" w:pos="1600"/>
        <w:tab w:val="left" w:pos="0"/>
        <w:tab w:val="left" w:pos="1599"/>
      </w:tabs>
      <w:ind w:left="1599" w:hanging="2081"/>
    </w:pPr>
  </w:style>
  <w:style w:type="paragraph" w:customStyle="1" w:styleId="aDefsubparaSymb">
    <w:name w:val="aDef subpara Symb"/>
    <w:basedOn w:val="Asubpara"/>
    <w:rsid w:val="006B195D"/>
    <w:pPr>
      <w:tabs>
        <w:tab w:val="left" w:pos="0"/>
      </w:tabs>
      <w:ind w:left="2098" w:hanging="2580"/>
    </w:pPr>
  </w:style>
  <w:style w:type="paragraph" w:customStyle="1" w:styleId="SchAmainSymb">
    <w:name w:val="Sch A main Symb"/>
    <w:basedOn w:val="Amain"/>
    <w:rsid w:val="006B195D"/>
    <w:pPr>
      <w:tabs>
        <w:tab w:val="left" w:pos="0"/>
      </w:tabs>
      <w:ind w:hanging="1580"/>
    </w:pPr>
  </w:style>
  <w:style w:type="paragraph" w:customStyle="1" w:styleId="SchAparaSymb">
    <w:name w:val="Sch A para Symb"/>
    <w:basedOn w:val="Apara"/>
    <w:rsid w:val="006B195D"/>
    <w:pPr>
      <w:tabs>
        <w:tab w:val="left" w:pos="0"/>
      </w:tabs>
      <w:ind w:hanging="2080"/>
    </w:pPr>
  </w:style>
  <w:style w:type="paragraph" w:customStyle="1" w:styleId="SchAsubparaSymb">
    <w:name w:val="Sch A subpara Symb"/>
    <w:basedOn w:val="Asubpara"/>
    <w:rsid w:val="006B195D"/>
    <w:pPr>
      <w:tabs>
        <w:tab w:val="left" w:pos="0"/>
      </w:tabs>
      <w:ind w:hanging="2580"/>
    </w:pPr>
  </w:style>
  <w:style w:type="paragraph" w:customStyle="1" w:styleId="SchAsubsubparaSymb">
    <w:name w:val="Sch A subsubpara Symb"/>
    <w:basedOn w:val="AsubsubparaSymb"/>
    <w:rsid w:val="006B195D"/>
  </w:style>
  <w:style w:type="paragraph" w:customStyle="1" w:styleId="refSymb">
    <w:name w:val="ref Symb"/>
    <w:basedOn w:val="BillBasic"/>
    <w:next w:val="Normal"/>
    <w:rsid w:val="006B195D"/>
    <w:pPr>
      <w:tabs>
        <w:tab w:val="left" w:pos="-480"/>
      </w:tabs>
      <w:spacing w:before="60"/>
      <w:ind w:hanging="480"/>
    </w:pPr>
    <w:rPr>
      <w:sz w:val="18"/>
    </w:rPr>
  </w:style>
  <w:style w:type="paragraph" w:customStyle="1" w:styleId="IshadedH5SecSymb">
    <w:name w:val="I shaded H5 Sec Symb"/>
    <w:basedOn w:val="AH5Sec"/>
    <w:rsid w:val="006B195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B195D"/>
    <w:pPr>
      <w:tabs>
        <w:tab w:val="clear" w:pos="-1580"/>
      </w:tabs>
      <w:ind w:left="975" w:hanging="1457"/>
    </w:pPr>
  </w:style>
  <w:style w:type="paragraph" w:customStyle="1" w:styleId="IH1ChapSymb">
    <w:name w:val="I H1 Chap Symb"/>
    <w:basedOn w:val="BillBasicHeading"/>
    <w:next w:val="Normal"/>
    <w:rsid w:val="006B195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B195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B195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B195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B195D"/>
    <w:pPr>
      <w:tabs>
        <w:tab w:val="clear" w:pos="2600"/>
        <w:tab w:val="left" w:pos="-1580"/>
        <w:tab w:val="left" w:pos="0"/>
        <w:tab w:val="left" w:pos="1100"/>
      </w:tabs>
      <w:spacing w:before="240"/>
      <w:ind w:left="1100" w:hanging="1580"/>
    </w:pPr>
  </w:style>
  <w:style w:type="paragraph" w:customStyle="1" w:styleId="IMainSymb">
    <w:name w:val="I Main Symb"/>
    <w:basedOn w:val="Amain"/>
    <w:rsid w:val="006B195D"/>
    <w:pPr>
      <w:tabs>
        <w:tab w:val="left" w:pos="0"/>
      </w:tabs>
      <w:ind w:hanging="1580"/>
    </w:pPr>
  </w:style>
  <w:style w:type="paragraph" w:customStyle="1" w:styleId="IparaSymb">
    <w:name w:val="I para Symb"/>
    <w:basedOn w:val="Apara"/>
    <w:rsid w:val="006B195D"/>
    <w:pPr>
      <w:tabs>
        <w:tab w:val="left" w:pos="0"/>
      </w:tabs>
      <w:ind w:hanging="2080"/>
      <w:outlineLvl w:val="9"/>
    </w:pPr>
  </w:style>
  <w:style w:type="paragraph" w:customStyle="1" w:styleId="IsubparaSymb">
    <w:name w:val="I subpara Symb"/>
    <w:basedOn w:val="Asubpara"/>
    <w:rsid w:val="006B195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B195D"/>
    <w:pPr>
      <w:tabs>
        <w:tab w:val="clear" w:pos="2400"/>
        <w:tab w:val="clear" w:pos="2600"/>
        <w:tab w:val="right" w:pos="2460"/>
        <w:tab w:val="left" w:pos="2660"/>
      </w:tabs>
      <w:ind w:left="2660" w:hanging="3140"/>
    </w:pPr>
  </w:style>
  <w:style w:type="paragraph" w:customStyle="1" w:styleId="IdefparaSymb">
    <w:name w:val="I def para Symb"/>
    <w:basedOn w:val="IparaSymb"/>
    <w:rsid w:val="006B195D"/>
    <w:pPr>
      <w:ind w:left="1599" w:hanging="2081"/>
    </w:pPr>
  </w:style>
  <w:style w:type="paragraph" w:customStyle="1" w:styleId="IdefsubparaSymb">
    <w:name w:val="I def subpara Symb"/>
    <w:basedOn w:val="IsubparaSymb"/>
    <w:rsid w:val="006B195D"/>
    <w:pPr>
      <w:ind w:left="2138"/>
    </w:pPr>
  </w:style>
  <w:style w:type="paragraph" w:customStyle="1" w:styleId="ISched-headingSymb">
    <w:name w:val="I Sched-heading Symb"/>
    <w:basedOn w:val="BillBasicHeading"/>
    <w:next w:val="Normal"/>
    <w:rsid w:val="006B195D"/>
    <w:pPr>
      <w:tabs>
        <w:tab w:val="left" w:pos="-3080"/>
        <w:tab w:val="left" w:pos="0"/>
      </w:tabs>
      <w:spacing w:before="320"/>
      <w:ind w:left="2600" w:hanging="3080"/>
    </w:pPr>
    <w:rPr>
      <w:sz w:val="34"/>
    </w:rPr>
  </w:style>
  <w:style w:type="paragraph" w:customStyle="1" w:styleId="ISched-PartSymb">
    <w:name w:val="I Sched-Part Symb"/>
    <w:basedOn w:val="BillBasicHeading"/>
    <w:rsid w:val="006B195D"/>
    <w:pPr>
      <w:tabs>
        <w:tab w:val="left" w:pos="-3080"/>
        <w:tab w:val="left" w:pos="0"/>
      </w:tabs>
      <w:spacing w:before="380"/>
      <w:ind w:left="2600" w:hanging="3080"/>
    </w:pPr>
    <w:rPr>
      <w:sz w:val="32"/>
    </w:rPr>
  </w:style>
  <w:style w:type="paragraph" w:customStyle="1" w:styleId="ISched-formSymb">
    <w:name w:val="I Sched-form Symb"/>
    <w:basedOn w:val="BillBasicHeading"/>
    <w:rsid w:val="006B195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B195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B195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B195D"/>
    <w:pPr>
      <w:tabs>
        <w:tab w:val="left" w:pos="1100"/>
      </w:tabs>
      <w:spacing w:before="60"/>
      <w:ind w:left="1500" w:hanging="1986"/>
    </w:pPr>
  </w:style>
  <w:style w:type="paragraph" w:customStyle="1" w:styleId="aExamHdgssSymb">
    <w:name w:val="aExamHdgss Symb"/>
    <w:basedOn w:val="BillBasicHeading"/>
    <w:next w:val="Normal"/>
    <w:rsid w:val="006B195D"/>
    <w:pPr>
      <w:tabs>
        <w:tab w:val="clear" w:pos="2600"/>
        <w:tab w:val="left" w:pos="1582"/>
      </w:tabs>
      <w:ind w:left="1100" w:hanging="1582"/>
    </w:pPr>
    <w:rPr>
      <w:sz w:val="18"/>
    </w:rPr>
  </w:style>
  <w:style w:type="paragraph" w:customStyle="1" w:styleId="aExamssSymb">
    <w:name w:val="aExamss Symb"/>
    <w:basedOn w:val="aNote"/>
    <w:rsid w:val="006B195D"/>
    <w:pPr>
      <w:tabs>
        <w:tab w:val="left" w:pos="1582"/>
      </w:tabs>
      <w:spacing w:before="60"/>
      <w:ind w:left="1100" w:hanging="1582"/>
    </w:pPr>
  </w:style>
  <w:style w:type="paragraph" w:customStyle="1" w:styleId="aExamINumssSymb">
    <w:name w:val="aExamINumss Symb"/>
    <w:basedOn w:val="aExamssSymb"/>
    <w:rsid w:val="006B195D"/>
    <w:pPr>
      <w:tabs>
        <w:tab w:val="left" w:pos="1100"/>
      </w:tabs>
      <w:ind w:left="1500" w:hanging="1986"/>
    </w:pPr>
  </w:style>
  <w:style w:type="paragraph" w:customStyle="1" w:styleId="aExamNumTextssSymb">
    <w:name w:val="aExamNumTextss Symb"/>
    <w:basedOn w:val="aExamssSymb"/>
    <w:rsid w:val="006B195D"/>
    <w:pPr>
      <w:tabs>
        <w:tab w:val="clear" w:pos="1582"/>
        <w:tab w:val="left" w:pos="1985"/>
      </w:tabs>
      <w:ind w:left="1503" w:hanging="1985"/>
    </w:pPr>
  </w:style>
  <w:style w:type="paragraph" w:customStyle="1" w:styleId="AExamIParaSymb">
    <w:name w:val="AExamIPara Symb"/>
    <w:basedOn w:val="aExam"/>
    <w:rsid w:val="006B195D"/>
    <w:pPr>
      <w:tabs>
        <w:tab w:val="right" w:pos="1718"/>
      </w:tabs>
      <w:ind w:left="1984" w:hanging="2466"/>
    </w:pPr>
  </w:style>
  <w:style w:type="paragraph" w:customStyle="1" w:styleId="aExamBulletssSymb">
    <w:name w:val="aExamBulletss Symb"/>
    <w:basedOn w:val="aExamssSymb"/>
    <w:rsid w:val="006B195D"/>
    <w:pPr>
      <w:tabs>
        <w:tab w:val="left" w:pos="1100"/>
      </w:tabs>
      <w:ind w:left="1500" w:hanging="1986"/>
    </w:pPr>
  </w:style>
  <w:style w:type="paragraph" w:customStyle="1" w:styleId="aNoteSymb">
    <w:name w:val="aNote Symb"/>
    <w:basedOn w:val="BillBasic"/>
    <w:rsid w:val="006B195D"/>
    <w:pPr>
      <w:tabs>
        <w:tab w:val="left" w:pos="1100"/>
        <w:tab w:val="left" w:pos="2381"/>
      </w:tabs>
      <w:ind w:left="1899" w:hanging="2381"/>
    </w:pPr>
    <w:rPr>
      <w:sz w:val="20"/>
    </w:rPr>
  </w:style>
  <w:style w:type="paragraph" w:customStyle="1" w:styleId="aNoteTextssSymb">
    <w:name w:val="aNoteTextss Symb"/>
    <w:basedOn w:val="Normal"/>
    <w:rsid w:val="006B195D"/>
    <w:pPr>
      <w:tabs>
        <w:tab w:val="clear" w:pos="0"/>
        <w:tab w:val="left" w:pos="1418"/>
      </w:tabs>
      <w:spacing w:before="60"/>
      <w:ind w:left="1417" w:hanging="1899"/>
      <w:jc w:val="both"/>
    </w:pPr>
    <w:rPr>
      <w:sz w:val="20"/>
    </w:rPr>
  </w:style>
  <w:style w:type="paragraph" w:customStyle="1" w:styleId="aNoteParaSymb">
    <w:name w:val="aNotePara Symb"/>
    <w:basedOn w:val="aNoteSymb"/>
    <w:rsid w:val="006B195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B195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B195D"/>
    <w:pPr>
      <w:tabs>
        <w:tab w:val="left" w:pos="1616"/>
        <w:tab w:val="left" w:pos="2495"/>
      </w:tabs>
      <w:spacing w:before="60"/>
      <w:ind w:left="2013" w:hanging="2495"/>
    </w:pPr>
  </w:style>
  <w:style w:type="paragraph" w:customStyle="1" w:styleId="aExamHdgparSymb">
    <w:name w:val="aExamHdgpar Symb"/>
    <w:basedOn w:val="aExamHdgssSymb"/>
    <w:next w:val="Normal"/>
    <w:rsid w:val="006B195D"/>
    <w:pPr>
      <w:tabs>
        <w:tab w:val="clear" w:pos="1582"/>
        <w:tab w:val="left" w:pos="1599"/>
      </w:tabs>
      <w:ind w:left="1599" w:hanging="2081"/>
    </w:pPr>
  </w:style>
  <w:style w:type="paragraph" w:customStyle="1" w:styleId="aExamparSymb">
    <w:name w:val="aExampar Symb"/>
    <w:basedOn w:val="aExamssSymb"/>
    <w:rsid w:val="006B195D"/>
    <w:pPr>
      <w:tabs>
        <w:tab w:val="clear" w:pos="1582"/>
        <w:tab w:val="left" w:pos="1599"/>
      </w:tabs>
      <w:ind w:left="1599" w:hanging="2081"/>
    </w:pPr>
  </w:style>
  <w:style w:type="paragraph" w:customStyle="1" w:styleId="aExamINumparSymb">
    <w:name w:val="aExamINumpar Symb"/>
    <w:basedOn w:val="aExamparSymb"/>
    <w:rsid w:val="006B195D"/>
    <w:pPr>
      <w:tabs>
        <w:tab w:val="left" w:pos="2000"/>
      </w:tabs>
      <w:ind w:left="2041" w:hanging="2495"/>
    </w:pPr>
  </w:style>
  <w:style w:type="paragraph" w:customStyle="1" w:styleId="aExamBulletparSymb">
    <w:name w:val="aExamBulletpar Symb"/>
    <w:basedOn w:val="aExamparSymb"/>
    <w:rsid w:val="006B195D"/>
    <w:pPr>
      <w:tabs>
        <w:tab w:val="clear" w:pos="1599"/>
        <w:tab w:val="left" w:pos="1616"/>
        <w:tab w:val="left" w:pos="2495"/>
      </w:tabs>
      <w:ind w:left="2013" w:hanging="2495"/>
    </w:pPr>
  </w:style>
  <w:style w:type="paragraph" w:customStyle="1" w:styleId="aNoteparSymb">
    <w:name w:val="aNotepar Symb"/>
    <w:basedOn w:val="BillBasic"/>
    <w:next w:val="Normal"/>
    <w:rsid w:val="006B195D"/>
    <w:pPr>
      <w:tabs>
        <w:tab w:val="left" w:pos="1599"/>
        <w:tab w:val="left" w:pos="2398"/>
      </w:tabs>
      <w:ind w:left="2410" w:hanging="2892"/>
    </w:pPr>
    <w:rPr>
      <w:sz w:val="20"/>
    </w:rPr>
  </w:style>
  <w:style w:type="paragraph" w:customStyle="1" w:styleId="aNoteTextparSymb">
    <w:name w:val="aNoteTextpar Symb"/>
    <w:basedOn w:val="aNoteparSymb"/>
    <w:rsid w:val="006B195D"/>
    <w:pPr>
      <w:tabs>
        <w:tab w:val="clear" w:pos="1599"/>
        <w:tab w:val="clear" w:pos="2398"/>
        <w:tab w:val="left" w:pos="2880"/>
      </w:tabs>
      <w:spacing w:before="60"/>
      <w:ind w:left="2398" w:hanging="2880"/>
    </w:pPr>
  </w:style>
  <w:style w:type="paragraph" w:customStyle="1" w:styleId="aNoteParaparSymb">
    <w:name w:val="aNoteParapar Symb"/>
    <w:basedOn w:val="aNoteparSymb"/>
    <w:rsid w:val="006B195D"/>
    <w:pPr>
      <w:tabs>
        <w:tab w:val="right" w:pos="2640"/>
      </w:tabs>
      <w:spacing w:before="60"/>
      <w:ind w:left="2920" w:hanging="3402"/>
    </w:pPr>
  </w:style>
  <w:style w:type="paragraph" w:customStyle="1" w:styleId="aNoteBulletparSymb">
    <w:name w:val="aNoteBulletpar Symb"/>
    <w:basedOn w:val="aNoteparSymb"/>
    <w:rsid w:val="006B195D"/>
    <w:pPr>
      <w:tabs>
        <w:tab w:val="clear" w:pos="1599"/>
        <w:tab w:val="left" w:pos="3289"/>
      </w:tabs>
      <w:spacing w:before="60"/>
      <w:ind w:left="2807" w:hanging="3289"/>
    </w:pPr>
  </w:style>
  <w:style w:type="paragraph" w:customStyle="1" w:styleId="AsubparabulletSymb">
    <w:name w:val="A subpara bullet Symb"/>
    <w:basedOn w:val="BillBasic"/>
    <w:rsid w:val="006B195D"/>
    <w:pPr>
      <w:tabs>
        <w:tab w:val="left" w:pos="2138"/>
        <w:tab w:val="left" w:pos="3005"/>
      </w:tabs>
      <w:spacing w:before="60"/>
      <w:ind w:left="2523" w:hanging="3005"/>
    </w:pPr>
  </w:style>
  <w:style w:type="paragraph" w:customStyle="1" w:styleId="aExamHdgsubparSymb">
    <w:name w:val="aExamHdgsubpar Symb"/>
    <w:basedOn w:val="aExamHdgssSymb"/>
    <w:next w:val="Normal"/>
    <w:rsid w:val="006B195D"/>
    <w:pPr>
      <w:tabs>
        <w:tab w:val="clear" w:pos="1582"/>
        <w:tab w:val="left" w:pos="2620"/>
      </w:tabs>
      <w:ind w:left="2138" w:hanging="2620"/>
    </w:pPr>
  </w:style>
  <w:style w:type="paragraph" w:customStyle="1" w:styleId="aExamsubparSymb">
    <w:name w:val="aExamsubpar Symb"/>
    <w:basedOn w:val="aExamssSymb"/>
    <w:rsid w:val="006B195D"/>
    <w:pPr>
      <w:tabs>
        <w:tab w:val="clear" w:pos="1582"/>
        <w:tab w:val="left" w:pos="2620"/>
      </w:tabs>
      <w:ind w:left="2138" w:hanging="2620"/>
    </w:pPr>
  </w:style>
  <w:style w:type="paragraph" w:customStyle="1" w:styleId="aNotesubparSymb">
    <w:name w:val="aNotesubpar Symb"/>
    <w:basedOn w:val="BillBasic"/>
    <w:next w:val="Normal"/>
    <w:rsid w:val="006B195D"/>
    <w:pPr>
      <w:tabs>
        <w:tab w:val="left" w:pos="2138"/>
        <w:tab w:val="left" w:pos="2937"/>
      </w:tabs>
      <w:ind w:left="2455" w:hanging="2937"/>
    </w:pPr>
    <w:rPr>
      <w:sz w:val="20"/>
    </w:rPr>
  </w:style>
  <w:style w:type="paragraph" w:customStyle="1" w:styleId="aNoteTextsubparSymb">
    <w:name w:val="aNoteTextsubpar Symb"/>
    <w:basedOn w:val="aNotesubparSymb"/>
    <w:rsid w:val="006B195D"/>
    <w:pPr>
      <w:tabs>
        <w:tab w:val="clear" w:pos="2138"/>
        <w:tab w:val="clear" w:pos="2937"/>
        <w:tab w:val="left" w:pos="2943"/>
      </w:tabs>
      <w:spacing w:before="60"/>
      <w:ind w:left="2943" w:hanging="3425"/>
    </w:pPr>
  </w:style>
  <w:style w:type="paragraph" w:customStyle="1" w:styleId="PenaltySymb">
    <w:name w:val="Penalty Symb"/>
    <w:basedOn w:val="AmainreturnSymb"/>
    <w:rsid w:val="006B195D"/>
  </w:style>
  <w:style w:type="paragraph" w:customStyle="1" w:styleId="PenaltyParaSymb">
    <w:name w:val="PenaltyPara Symb"/>
    <w:basedOn w:val="Normal"/>
    <w:rsid w:val="006B195D"/>
    <w:pPr>
      <w:tabs>
        <w:tab w:val="right" w:pos="1360"/>
      </w:tabs>
      <w:spacing w:before="60"/>
      <w:ind w:left="1599" w:hanging="2081"/>
      <w:jc w:val="both"/>
    </w:pPr>
  </w:style>
  <w:style w:type="paragraph" w:customStyle="1" w:styleId="FormulaSymb">
    <w:name w:val="Formula Symb"/>
    <w:basedOn w:val="BillBasic"/>
    <w:rsid w:val="006B195D"/>
    <w:pPr>
      <w:tabs>
        <w:tab w:val="left" w:pos="-480"/>
      </w:tabs>
      <w:spacing w:line="260" w:lineRule="atLeast"/>
      <w:ind w:hanging="480"/>
      <w:jc w:val="center"/>
    </w:pPr>
  </w:style>
  <w:style w:type="paragraph" w:customStyle="1" w:styleId="NormalSymb">
    <w:name w:val="Normal Symb"/>
    <w:basedOn w:val="Normal"/>
    <w:qFormat/>
    <w:rsid w:val="006B195D"/>
    <w:pPr>
      <w:ind w:hanging="482"/>
    </w:pPr>
  </w:style>
  <w:style w:type="character" w:styleId="PlaceholderText">
    <w:name w:val="Placeholder Text"/>
    <w:basedOn w:val="DefaultParagraphFont"/>
    <w:uiPriority w:val="99"/>
    <w:semiHidden/>
    <w:rsid w:val="006B19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2267">
      <w:bodyDiv w:val="1"/>
      <w:marLeft w:val="0"/>
      <w:marRight w:val="0"/>
      <w:marTop w:val="0"/>
      <w:marBottom w:val="0"/>
      <w:divBdr>
        <w:top w:val="none" w:sz="0" w:space="0" w:color="auto"/>
        <w:left w:val="none" w:sz="0" w:space="0" w:color="auto"/>
        <w:bottom w:val="none" w:sz="0" w:space="0" w:color="auto"/>
        <w:right w:val="none" w:sz="0" w:space="0" w:color="auto"/>
      </w:divBdr>
    </w:div>
    <w:div w:id="662780492">
      <w:bodyDiv w:val="1"/>
      <w:marLeft w:val="0"/>
      <w:marRight w:val="0"/>
      <w:marTop w:val="0"/>
      <w:marBottom w:val="0"/>
      <w:divBdr>
        <w:top w:val="none" w:sz="0" w:space="0" w:color="auto"/>
        <w:left w:val="none" w:sz="0" w:space="0" w:color="auto"/>
        <w:bottom w:val="none" w:sz="0" w:space="0" w:color="auto"/>
        <w:right w:val="none" w:sz="0" w:space="0" w:color="auto"/>
      </w:divBdr>
      <w:divsChild>
        <w:div w:id="1398748108">
          <w:marLeft w:val="0"/>
          <w:marRight w:val="0"/>
          <w:marTop w:val="0"/>
          <w:marBottom w:val="0"/>
          <w:divBdr>
            <w:top w:val="none" w:sz="0" w:space="0" w:color="auto"/>
            <w:left w:val="none" w:sz="0" w:space="0" w:color="auto"/>
            <w:bottom w:val="none" w:sz="0" w:space="0" w:color="auto"/>
            <w:right w:val="none" w:sz="0" w:space="0" w:color="auto"/>
          </w:divBdr>
          <w:divsChild>
            <w:div w:id="126775343">
              <w:marLeft w:val="0"/>
              <w:marRight w:val="0"/>
              <w:marTop w:val="0"/>
              <w:marBottom w:val="0"/>
              <w:divBdr>
                <w:top w:val="none" w:sz="0" w:space="0" w:color="auto"/>
                <w:left w:val="none" w:sz="0" w:space="0" w:color="auto"/>
                <w:bottom w:val="none" w:sz="0" w:space="0" w:color="auto"/>
                <w:right w:val="none" w:sz="0" w:space="0" w:color="auto"/>
              </w:divBdr>
              <w:divsChild>
                <w:div w:id="324631584">
                  <w:marLeft w:val="0"/>
                  <w:marRight w:val="0"/>
                  <w:marTop w:val="0"/>
                  <w:marBottom w:val="0"/>
                  <w:divBdr>
                    <w:top w:val="none" w:sz="0" w:space="0" w:color="auto"/>
                    <w:left w:val="none" w:sz="0" w:space="0" w:color="auto"/>
                    <w:bottom w:val="none" w:sz="0" w:space="0" w:color="auto"/>
                    <w:right w:val="none" w:sz="0" w:space="0" w:color="auto"/>
                  </w:divBdr>
                </w:div>
              </w:divsChild>
            </w:div>
            <w:div w:id="480393000">
              <w:marLeft w:val="0"/>
              <w:marRight w:val="0"/>
              <w:marTop w:val="0"/>
              <w:marBottom w:val="0"/>
              <w:divBdr>
                <w:top w:val="none" w:sz="0" w:space="0" w:color="auto"/>
                <w:left w:val="none" w:sz="0" w:space="0" w:color="auto"/>
                <w:bottom w:val="none" w:sz="0" w:space="0" w:color="auto"/>
                <w:right w:val="none" w:sz="0" w:space="0" w:color="auto"/>
              </w:divBdr>
              <w:divsChild>
                <w:div w:id="1111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36063">
          <w:marLeft w:val="0"/>
          <w:marRight w:val="120"/>
          <w:marTop w:val="0"/>
          <w:marBottom w:val="0"/>
          <w:divBdr>
            <w:top w:val="none" w:sz="0" w:space="0" w:color="auto"/>
            <w:left w:val="none" w:sz="0" w:space="0" w:color="auto"/>
            <w:bottom w:val="none" w:sz="0" w:space="0" w:color="auto"/>
            <w:right w:val="none" w:sz="0" w:space="0" w:color="auto"/>
          </w:divBdr>
          <w:divsChild>
            <w:div w:id="87584218">
              <w:marLeft w:val="0"/>
              <w:marRight w:val="0"/>
              <w:marTop w:val="0"/>
              <w:marBottom w:val="0"/>
              <w:divBdr>
                <w:top w:val="none" w:sz="0" w:space="0" w:color="auto"/>
                <w:left w:val="none" w:sz="0" w:space="0" w:color="auto"/>
                <w:bottom w:val="none" w:sz="0" w:space="0" w:color="auto"/>
                <w:right w:val="none" w:sz="0" w:space="0" w:color="auto"/>
              </w:divBdr>
              <w:divsChild>
                <w:div w:id="194855734">
                  <w:marLeft w:val="0"/>
                  <w:marRight w:val="0"/>
                  <w:marTop w:val="0"/>
                  <w:marBottom w:val="0"/>
                  <w:divBdr>
                    <w:top w:val="none" w:sz="0" w:space="0" w:color="auto"/>
                    <w:left w:val="none" w:sz="0" w:space="0" w:color="auto"/>
                    <w:bottom w:val="none" w:sz="0" w:space="0" w:color="auto"/>
                    <w:right w:val="none" w:sz="0" w:space="0" w:color="auto"/>
                  </w:divBdr>
                  <w:divsChild>
                    <w:div w:id="92349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egislation.act.gov.au/a/2005-58" TargetMode="External"/><Relationship Id="rId26" Type="http://schemas.openxmlformats.org/officeDocument/2006/relationships/hyperlink" Target="http://www.legislation.act.gov.au/a/1930-21" TargetMode="External"/><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www.legislation.act.gov.au/a/2015-38" TargetMode="External"/><Relationship Id="rId34" Type="http://schemas.openxmlformats.org/officeDocument/2006/relationships/footer" Target="footer6.xml"/><Relationship Id="rId42" Type="http://schemas.openxmlformats.org/officeDocument/2006/relationships/header" Target="header8.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islation.act.gov.au/a/2005-58" TargetMode="External"/><Relationship Id="rId25" Type="http://schemas.openxmlformats.org/officeDocument/2006/relationships/hyperlink" Target="http://www.legislation.act.gov.au/a/2001-14" TargetMode="External"/><Relationship Id="rId33" Type="http://schemas.openxmlformats.org/officeDocument/2006/relationships/footer" Target="footer5.xml"/><Relationship Id="rId38" Type="http://schemas.openxmlformats.org/officeDocument/2006/relationships/footer" Target="footer7.xml"/><Relationship Id="rId46"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http://www.legislation.act.gov.au/a/2005-58" TargetMode="External"/><Relationship Id="rId20" Type="http://schemas.openxmlformats.org/officeDocument/2006/relationships/hyperlink" Target="http://www.legislation.act.gov.au/a/2001-14" TargetMode="External"/><Relationship Id="rId29" Type="http://schemas.openxmlformats.org/officeDocument/2006/relationships/hyperlink" Target="http://www.legislation.act.gov.au/a/2005-59" TargetMode="External"/><Relationship Id="rId41" Type="http://schemas.openxmlformats.org/officeDocument/2006/relationships/hyperlink" Target="http://www.legislation.act.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egislation.act.gov.au/a/2001-14" TargetMode="External"/><Relationship Id="rId32" Type="http://schemas.openxmlformats.org/officeDocument/2006/relationships/footer" Target="footer4.xml"/><Relationship Id="rId37" Type="http://schemas.openxmlformats.org/officeDocument/2006/relationships/header" Target="header7.xml"/><Relationship Id="rId40" Type="http://schemas.openxmlformats.org/officeDocument/2006/relationships/hyperlink" Target="http://www.legislation.act.gov.au/a/2001-14" TargetMode="Externa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legislation.act.gov.au/a/2005-59" TargetMode="External"/><Relationship Id="rId23" Type="http://schemas.openxmlformats.org/officeDocument/2006/relationships/hyperlink" Target="http://www.legislation.act.gov.au/a/2001-14" TargetMode="External"/><Relationship Id="rId28" Type="http://schemas.openxmlformats.org/officeDocument/2006/relationships/hyperlink" Target="http://www.legislation.act.gov.au/a/2005-59"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legislation.act.gov.au/a/2015-38" TargetMode="External"/><Relationship Id="rId31" Type="http://schemas.openxmlformats.org/officeDocument/2006/relationships/header" Target="header5.xm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2001-14" TargetMode="External"/><Relationship Id="rId27" Type="http://schemas.openxmlformats.org/officeDocument/2006/relationships/hyperlink" Target="http://www.legislation.act.gov.au/a/1986-52" TargetMode="External"/><Relationship Id="rId30" Type="http://schemas.openxmlformats.org/officeDocument/2006/relationships/header" Target="header4.xml"/><Relationship Id="rId35" Type="http://schemas.openxmlformats.org/officeDocument/2006/relationships/hyperlink" Target="http://www.legislation.act.gov.au/a/1999-78" TargetMode="External"/><Relationship Id="rId43" Type="http://schemas.openxmlformats.org/officeDocument/2006/relationships/header" Target="header9.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CA289-E036-4F8A-BEB2-A6A0ECDF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2882</Words>
  <Characters>15286</Characters>
  <Application>Microsoft Office Word</Application>
  <DocSecurity>0</DocSecurity>
  <Lines>519</Lines>
  <Paragraphs>302</Paragraphs>
  <ScaleCrop>false</ScaleCrop>
  <HeadingPairs>
    <vt:vector size="2" baseType="variant">
      <vt:variant>
        <vt:lpstr>Title</vt:lpstr>
      </vt:variant>
      <vt:variant>
        <vt:i4>1</vt:i4>
      </vt:variant>
    </vt:vector>
  </HeadingPairs>
  <TitlesOfParts>
    <vt:vector size="1" baseType="lpstr">
      <vt:lpstr>Sentencing Legislation Amendment Act 2018</vt:lpstr>
    </vt:vector>
  </TitlesOfParts>
  <Manager>Section</Manager>
  <Company>Section</Company>
  <LinksUpToDate>false</LinksUpToDate>
  <CharactersWithSpaces>17976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Sentencing Legislation Amendment Act 2018</dc:title>
  <dc:subject>Amendment</dc:subject>
  <dc:creator>ACT Government</dc:creator>
  <cp:keywords>D09</cp:keywords>
  <dc:description>J2018-18</dc:description>
  <cp:lastModifiedBy>PCODCS</cp:lastModifiedBy>
  <cp:revision>5</cp:revision>
  <cp:lastPrinted>2018-09-14T03:10:00Z</cp:lastPrinted>
  <dcterms:created xsi:type="dcterms:W3CDTF">2018-09-20T01:20:00Z</dcterms:created>
  <dcterms:modified xsi:type="dcterms:W3CDTF">2018-09-20T01:20:00Z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Justice and Community Safety Directorate</vt:lpwstr>
  </property>
  <property fmtid="{D5CDD505-2E9C-101B-9397-08002B2CF9AE}" pid="4" name="ClientName1">
    <vt:lpwstr>Emily Kerr</vt:lpwstr>
  </property>
  <property fmtid="{D5CDD505-2E9C-101B-9397-08002B2CF9AE}" pid="5" name="ClientEmail1">
    <vt:lpwstr>emily.kerr@act.gov.au</vt:lpwstr>
  </property>
  <property fmtid="{D5CDD505-2E9C-101B-9397-08002B2CF9AE}" pid="6" name="ClientPh1">
    <vt:lpwstr>62077452</vt:lpwstr>
  </property>
  <property fmtid="{D5CDD505-2E9C-101B-9397-08002B2CF9AE}" pid="7" name="ClientName2">
    <vt:lpwstr>Ashleigh Tilbrook</vt:lpwstr>
  </property>
  <property fmtid="{D5CDD505-2E9C-101B-9397-08002B2CF9AE}" pid="8" name="ClientEmail2">
    <vt:lpwstr>ashleigh.tilbrook@act.gov.au</vt:lpwstr>
  </property>
  <property fmtid="{D5CDD505-2E9C-101B-9397-08002B2CF9AE}" pid="9" name="ClientPh2">
    <vt:lpwstr>62053735</vt:lpwstr>
  </property>
  <property fmtid="{D5CDD505-2E9C-101B-9397-08002B2CF9AE}" pid="10" name="jobType">
    <vt:lpwstr>Drafting</vt:lpwstr>
  </property>
  <property fmtid="{D5CDD505-2E9C-101B-9397-08002B2CF9AE}" pid="11" name="DMSID">
    <vt:lpwstr>949161</vt:lpwstr>
  </property>
  <property fmtid="{D5CDD505-2E9C-101B-9397-08002B2CF9AE}" pid="12" name="JMSREQUIREDCHECKIN">
    <vt:lpwstr/>
  </property>
  <property fmtid="{D5CDD505-2E9C-101B-9397-08002B2CF9AE}" pid="13" name="CHECKEDOUTFROMJMS">
    <vt:lpwstr/>
  </property>
  <property fmtid="{D5CDD505-2E9C-101B-9397-08002B2CF9AE}" pid="14" name="Citation">
    <vt:lpwstr>Sentencing Legislation Amendment Bill 2018</vt:lpwstr>
  </property>
  <property fmtid="{D5CDD505-2E9C-101B-9397-08002B2CF9AE}" pid="15" name="AmCitation">
    <vt:lpwstr>Crimes (Sentence Administration) Act 2005</vt:lpwstr>
  </property>
  <property fmtid="{D5CDD505-2E9C-101B-9397-08002B2CF9AE}" pid="16" name="ActName">
    <vt:lpwstr/>
  </property>
  <property fmtid="{D5CDD505-2E9C-101B-9397-08002B2CF9AE}" pid="17" name="DrafterName">
    <vt:lpwstr>Savvas Pertsinidis</vt:lpwstr>
  </property>
  <property fmtid="{D5CDD505-2E9C-101B-9397-08002B2CF9AE}" pid="18" name="DrafterEmail">
    <vt:lpwstr>savvas.pertsinidis@act.gov.au</vt:lpwstr>
  </property>
  <property fmtid="{D5CDD505-2E9C-101B-9397-08002B2CF9AE}" pid="19" name="DrafterPh">
    <vt:lpwstr>62053750</vt:lpwstr>
  </property>
  <property fmtid="{D5CDD505-2E9C-101B-9397-08002B2CF9AE}" pid="20" name="SettlerName">
    <vt:lpwstr>Mary Toohey</vt:lpwstr>
  </property>
  <property fmtid="{D5CDD505-2E9C-101B-9397-08002B2CF9AE}" pid="21" name="SettlerEmail">
    <vt:lpwstr>mary.toohey@act.gov.au</vt:lpwstr>
  </property>
  <property fmtid="{D5CDD505-2E9C-101B-9397-08002B2CF9AE}" pid="22" name="SettlerPh">
    <vt:lpwstr>62053490</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