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8DF" w:rsidRPr="00FE57B9" w:rsidRDefault="000858DF">
      <w:pPr>
        <w:spacing w:before="400"/>
        <w:jc w:val="center"/>
      </w:pPr>
      <w:bookmarkStart w:id="0" w:name="_GoBack"/>
      <w:bookmarkEnd w:id="0"/>
      <w:r w:rsidRPr="00FE57B9">
        <w:rPr>
          <w:noProof/>
          <w:color w:val="000000"/>
          <w:sz w:val="22"/>
        </w:rPr>
        <w:t>2018</w:t>
      </w:r>
    </w:p>
    <w:p w:rsidR="000858DF" w:rsidRPr="00FE57B9" w:rsidRDefault="000858DF">
      <w:pPr>
        <w:spacing w:before="300"/>
        <w:jc w:val="center"/>
      </w:pPr>
      <w:r w:rsidRPr="00FE57B9">
        <w:t>THE LEGISLATIVE ASSEMBLY</w:t>
      </w:r>
      <w:r w:rsidRPr="00FE57B9">
        <w:br/>
        <w:t>FOR THE AUSTRALIAN CAPITAL TERRITORY</w:t>
      </w:r>
    </w:p>
    <w:p w:rsidR="000858DF" w:rsidRPr="00FE57B9" w:rsidRDefault="000858DF">
      <w:pPr>
        <w:pStyle w:val="N-line1"/>
        <w:jc w:val="both"/>
      </w:pPr>
    </w:p>
    <w:p w:rsidR="000858DF" w:rsidRPr="00FE57B9" w:rsidRDefault="000858DF" w:rsidP="00C0598D">
      <w:pPr>
        <w:spacing w:before="120"/>
        <w:jc w:val="center"/>
      </w:pPr>
      <w:r w:rsidRPr="00FE57B9">
        <w:t>(As presented)</w:t>
      </w:r>
    </w:p>
    <w:p w:rsidR="000858DF" w:rsidRPr="00FE57B9" w:rsidRDefault="000858DF">
      <w:pPr>
        <w:spacing w:before="240"/>
        <w:jc w:val="center"/>
      </w:pPr>
      <w:r w:rsidRPr="00FE57B9">
        <w:t>(</w:t>
      </w:r>
      <w:bookmarkStart w:id="1" w:name="Sponsor"/>
      <w:r w:rsidRPr="00FE57B9">
        <w:t>Attorney-General</w:t>
      </w:r>
      <w:bookmarkEnd w:id="1"/>
      <w:r w:rsidRPr="00FE57B9">
        <w:t>)</w:t>
      </w:r>
    </w:p>
    <w:p w:rsidR="0035128D" w:rsidRPr="00FE57B9" w:rsidRDefault="00CE2305">
      <w:pPr>
        <w:pStyle w:val="Billname1"/>
      </w:pPr>
      <w:r>
        <w:fldChar w:fldCharType="begin"/>
      </w:r>
      <w:r>
        <w:instrText xml:space="preserve"> REF Citation \*charformat  \* MERGEFORMAT </w:instrText>
      </w:r>
      <w:r>
        <w:fldChar w:fldCharType="separate"/>
      </w:r>
      <w:r w:rsidR="003338AF" w:rsidRPr="00FE57B9">
        <w:t>Royal Commission Criminal Justice Legislation Amendment Bill 2018</w:t>
      </w:r>
      <w:r>
        <w:fldChar w:fldCharType="end"/>
      </w:r>
    </w:p>
    <w:p w:rsidR="0035128D" w:rsidRPr="00FE57B9" w:rsidRDefault="0035128D">
      <w:pPr>
        <w:pStyle w:val="ActNo"/>
      </w:pPr>
      <w:r w:rsidRPr="00FE57B9">
        <w:fldChar w:fldCharType="begin"/>
      </w:r>
      <w:r w:rsidRPr="00FE57B9">
        <w:instrText xml:space="preserve"> DOCPROPERTY "Category"  \* MERGEFORMAT </w:instrText>
      </w:r>
      <w:r w:rsidRPr="00FE57B9">
        <w:fldChar w:fldCharType="end"/>
      </w:r>
    </w:p>
    <w:p w:rsidR="0035128D" w:rsidRPr="00FE57B9" w:rsidRDefault="0035128D" w:rsidP="00FE57B9">
      <w:pPr>
        <w:pStyle w:val="Placeholder"/>
        <w:suppressLineNumbers/>
      </w:pPr>
      <w:r w:rsidRPr="00FE57B9">
        <w:rPr>
          <w:rStyle w:val="charContents"/>
          <w:sz w:val="16"/>
        </w:rPr>
        <w:t xml:space="preserve">  </w:t>
      </w:r>
      <w:r w:rsidRPr="00FE57B9">
        <w:rPr>
          <w:rStyle w:val="charPage"/>
        </w:rPr>
        <w:t xml:space="preserve">  </w:t>
      </w:r>
    </w:p>
    <w:p w:rsidR="0035128D" w:rsidRPr="00FE57B9" w:rsidRDefault="0035128D">
      <w:pPr>
        <w:pStyle w:val="N-TOCheading"/>
      </w:pPr>
      <w:r w:rsidRPr="00FE57B9">
        <w:rPr>
          <w:rStyle w:val="charContents"/>
        </w:rPr>
        <w:t>Contents</w:t>
      </w:r>
    </w:p>
    <w:p w:rsidR="0035128D" w:rsidRPr="00FE57B9" w:rsidRDefault="0035128D">
      <w:pPr>
        <w:pStyle w:val="N-9pt"/>
      </w:pPr>
      <w:r w:rsidRPr="00FE57B9">
        <w:tab/>
      </w:r>
      <w:r w:rsidRPr="00FE57B9">
        <w:rPr>
          <w:rStyle w:val="charPage"/>
        </w:rPr>
        <w:t>Page</w:t>
      </w:r>
    </w:p>
    <w:p w:rsidR="00A111D3" w:rsidRDefault="00A111D3">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28152333" w:history="1">
        <w:r w:rsidRPr="00F75D53">
          <w:t>Part 1</w:t>
        </w:r>
        <w:r>
          <w:rPr>
            <w:rFonts w:asciiTheme="minorHAnsi" w:eastAsiaTheme="minorEastAsia" w:hAnsiTheme="minorHAnsi" w:cstheme="minorBidi"/>
            <w:b w:val="0"/>
            <w:sz w:val="22"/>
            <w:szCs w:val="22"/>
            <w:lang w:eastAsia="en-AU"/>
          </w:rPr>
          <w:tab/>
        </w:r>
        <w:r w:rsidRPr="00F75D53">
          <w:t>Preliminary</w:t>
        </w:r>
        <w:r w:rsidRPr="00A111D3">
          <w:rPr>
            <w:vanish/>
          </w:rPr>
          <w:tab/>
        </w:r>
        <w:r w:rsidRPr="00A111D3">
          <w:rPr>
            <w:vanish/>
          </w:rPr>
          <w:fldChar w:fldCharType="begin"/>
        </w:r>
        <w:r w:rsidRPr="00A111D3">
          <w:rPr>
            <w:vanish/>
          </w:rPr>
          <w:instrText xml:space="preserve"> PAGEREF _Toc528152333 \h </w:instrText>
        </w:r>
        <w:r w:rsidRPr="00A111D3">
          <w:rPr>
            <w:vanish/>
          </w:rPr>
        </w:r>
        <w:r w:rsidRPr="00A111D3">
          <w:rPr>
            <w:vanish/>
          </w:rPr>
          <w:fldChar w:fldCharType="separate"/>
        </w:r>
        <w:r w:rsidR="003338AF">
          <w:rPr>
            <w:vanish/>
          </w:rPr>
          <w:t>2</w:t>
        </w:r>
        <w:r w:rsidRPr="00A111D3">
          <w:rPr>
            <w:vanish/>
          </w:rP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34" w:history="1">
        <w:r w:rsidRPr="00F75D53">
          <w:t>1</w:t>
        </w:r>
        <w:r>
          <w:rPr>
            <w:rFonts w:asciiTheme="minorHAnsi" w:eastAsiaTheme="minorEastAsia" w:hAnsiTheme="minorHAnsi" w:cstheme="minorBidi"/>
            <w:sz w:val="22"/>
            <w:szCs w:val="22"/>
            <w:lang w:eastAsia="en-AU"/>
          </w:rPr>
          <w:tab/>
        </w:r>
        <w:r w:rsidRPr="00F75D53">
          <w:t>Name of Act</w:t>
        </w:r>
        <w:r>
          <w:tab/>
        </w:r>
        <w:r>
          <w:fldChar w:fldCharType="begin"/>
        </w:r>
        <w:r>
          <w:instrText xml:space="preserve"> PAGEREF _Toc528152334 \h </w:instrText>
        </w:r>
        <w:r>
          <w:fldChar w:fldCharType="separate"/>
        </w:r>
        <w:r w:rsidR="003338AF">
          <w:t>2</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35" w:history="1">
        <w:r w:rsidRPr="00F75D53">
          <w:t>2</w:t>
        </w:r>
        <w:r>
          <w:rPr>
            <w:rFonts w:asciiTheme="minorHAnsi" w:eastAsiaTheme="minorEastAsia" w:hAnsiTheme="minorHAnsi" w:cstheme="minorBidi"/>
            <w:sz w:val="22"/>
            <w:szCs w:val="22"/>
            <w:lang w:eastAsia="en-AU"/>
          </w:rPr>
          <w:tab/>
        </w:r>
        <w:r w:rsidRPr="00F75D53">
          <w:t>Commencement</w:t>
        </w:r>
        <w:r>
          <w:tab/>
        </w:r>
        <w:r>
          <w:fldChar w:fldCharType="begin"/>
        </w:r>
        <w:r>
          <w:instrText xml:space="preserve"> PAGEREF _Toc528152335 \h </w:instrText>
        </w:r>
        <w:r>
          <w:fldChar w:fldCharType="separate"/>
        </w:r>
        <w:r w:rsidR="003338AF">
          <w:t>2</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36" w:history="1">
        <w:r w:rsidRPr="00F75D53">
          <w:t>3</w:t>
        </w:r>
        <w:r>
          <w:rPr>
            <w:rFonts w:asciiTheme="minorHAnsi" w:eastAsiaTheme="minorEastAsia" w:hAnsiTheme="minorHAnsi" w:cstheme="minorBidi"/>
            <w:sz w:val="22"/>
            <w:szCs w:val="22"/>
            <w:lang w:eastAsia="en-AU"/>
          </w:rPr>
          <w:tab/>
        </w:r>
        <w:r w:rsidRPr="00F75D53">
          <w:t>Legislation amended</w:t>
        </w:r>
        <w:r>
          <w:tab/>
        </w:r>
        <w:r>
          <w:fldChar w:fldCharType="begin"/>
        </w:r>
        <w:r>
          <w:instrText xml:space="preserve"> PAGEREF _Toc528152336 \h </w:instrText>
        </w:r>
        <w:r>
          <w:fldChar w:fldCharType="separate"/>
        </w:r>
        <w:r w:rsidR="003338AF">
          <w:t>2</w:t>
        </w:r>
        <w:r>
          <w:fldChar w:fldCharType="end"/>
        </w:r>
      </w:hyperlink>
    </w:p>
    <w:p w:rsidR="00A111D3" w:rsidRDefault="00CE2305">
      <w:pPr>
        <w:pStyle w:val="TOC2"/>
        <w:rPr>
          <w:rFonts w:asciiTheme="minorHAnsi" w:eastAsiaTheme="minorEastAsia" w:hAnsiTheme="minorHAnsi" w:cstheme="minorBidi"/>
          <w:b w:val="0"/>
          <w:sz w:val="22"/>
          <w:szCs w:val="22"/>
          <w:lang w:eastAsia="en-AU"/>
        </w:rPr>
      </w:pPr>
      <w:hyperlink w:anchor="_Toc528152337" w:history="1">
        <w:r w:rsidR="00A111D3" w:rsidRPr="00F75D53">
          <w:t>Part 2</w:t>
        </w:r>
        <w:r w:rsidR="00A111D3">
          <w:rPr>
            <w:rFonts w:asciiTheme="minorHAnsi" w:eastAsiaTheme="minorEastAsia" w:hAnsiTheme="minorHAnsi" w:cstheme="minorBidi"/>
            <w:b w:val="0"/>
            <w:sz w:val="22"/>
            <w:szCs w:val="22"/>
            <w:lang w:eastAsia="en-AU"/>
          </w:rPr>
          <w:tab/>
        </w:r>
        <w:r w:rsidR="00A111D3" w:rsidRPr="00F75D53">
          <w:t>Crimes Act 1900</w:t>
        </w:r>
        <w:r w:rsidR="00A111D3" w:rsidRPr="00A111D3">
          <w:rPr>
            <w:vanish/>
          </w:rPr>
          <w:tab/>
        </w:r>
        <w:r w:rsidR="00A111D3" w:rsidRPr="00A111D3">
          <w:rPr>
            <w:vanish/>
          </w:rPr>
          <w:fldChar w:fldCharType="begin"/>
        </w:r>
        <w:r w:rsidR="00A111D3" w:rsidRPr="00A111D3">
          <w:rPr>
            <w:vanish/>
          </w:rPr>
          <w:instrText xml:space="preserve"> PAGEREF _Toc528152337 \h </w:instrText>
        </w:r>
        <w:r w:rsidR="00A111D3" w:rsidRPr="00A111D3">
          <w:rPr>
            <w:vanish/>
          </w:rPr>
        </w:r>
        <w:r w:rsidR="00A111D3" w:rsidRPr="00A111D3">
          <w:rPr>
            <w:vanish/>
          </w:rPr>
          <w:fldChar w:fldCharType="separate"/>
        </w:r>
        <w:r w:rsidR="003338AF">
          <w:rPr>
            <w:vanish/>
          </w:rPr>
          <w:t>3</w:t>
        </w:r>
        <w:r w:rsidR="00A111D3" w:rsidRPr="00A111D3">
          <w:rPr>
            <w:vanish/>
          </w:rP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38" w:history="1">
        <w:r w:rsidRPr="00FE57B9">
          <w:rPr>
            <w:rStyle w:val="CharSectNo"/>
          </w:rPr>
          <w:t>4</w:t>
        </w:r>
        <w:r w:rsidRPr="00FE57B9">
          <w:tab/>
        </w:r>
        <w:r w:rsidRPr="00FE57B9">
          <w:rPr>
            <w:lang w:eastAsia="en-AU"/>
          </w:rPr>
          <w:t xml:space="preserve">Maintaining sexual relationship with young person or </w:t>
        </w:r>
        <w:r w:rsidRPr="00FE57B9">
          <w:t>person under special care</w:t>
        </w:r>
        <w:r>
          <w:br/>
        </w:r>
        <w:r w:rsidRPr="00FE57B9">
          <w:t>New section 56 (3) (c)</w:t>
        </w:r>
        <w:r>
          <w:tab/>
        </w:r>
        <w:r>
          <w:fldChar w:fldCharType="begin"/>
        </w:r>
        <w:r>
          <w:instrText xml:space="preserve"> PAGEREF _Toc528152338 \h </w:instrText>
        </w:r>
        <w:r>
          <w:fldChar w:fldCharType="separate"/>
        </w:r>
        <w:r w:rsidR="003338AF">
          <w:t>3</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39" w:history="1">
        <w:r w:rsidRPr="00F75D53">
          <w:t>5</w:t>
        </w:r>
        <w:r>
          <w:rPr>
            <w:rFonts w:asciiTheme="minorHAnsi" w:eastAsiaTheme="minorEastAsia" w:hAnsiTheme="minorHAnsi" w:cstheme="minorBidi"/>
            <w:sz w:val="22"/>
            <w:szCs w:val="22"/>
            <w:lang w:eastAsia="en-AU"/>
          </w:rPr>
          <w:tab/>
        </w:r>
        <w:r w:rsidRPr="00F75D53">
          <w:rPr>
            <w:lang w:eastAsia="en-AU"/>
          </w:rPr>
          <w:t>Section 56 (11)</w:t>
        </w:r>
        <w:r>
          <w:tab/>
        </w:r>
        <w:r>
          <w:fldChar w:fldCharType="begin"/>
        </w:r>
        <w:r>
          <w:instrText xml:space="preserve"> PAGEREF _Toc528152339 \h </w:instrText>
        </w:r>
        <w:r>
          <w:fldChar w:fldCharType="separate"/>
        </w:r>
        <w:r w:rsidR="003338AF">
          <w:t>3</w:t>
        </w:r>
        <w:r>
          <w:fldChar w:fldCharType="end"/>
        </w:r>
      </w:hyperlink>
    </w:p>
    <w:p w:rsidR="00A111D3" w:rsidRDefault="00A111D3">
      <w:pPr>
        <w:pStyle w:val="TOC5"/>
        <w:rPr>
          <w:rFonts w:asciiTheme="minorHAnsi" w:eastAsiaTheme="minorEastAsia" w:hAnsiTheme="minorHAnsi" w:cstheme="minorBidi"/>
          <w:sz w:val="22"/>
          <w:szCs w:val="22"/>
          <w:lang w:eastAsia="en-AU"/>
        </w:rPr>
      </w:pPr>
      <w:r>
        <w:lastRenderedPageBreak/>
        <w:tab/>
      </w:r>
      <w:hyperlink w:anchor="_Toc528152340" w:history="1">
        <w:r w:rsidRPr="00F75D53">
          <w:t>6</w:t>
        </w:r>
        <w:r>
          <w:rPr>
            <w:rFonts w:asciiTheme="minorHAnsi" w:eastAsiaTheme="minorEastAsia" w:hAnsiTheme="minorHAnsi" w:cstheme="minorBidi"/>
            <w:sz w:val="22"/>
            <w:szCs w:val="22"/>
            <w:lang w:eastAsia="en-AU"/>
          </w:rPr>
          <w:tab/>
        </w:r>
        <w:r w:rsidRPr="00F75D53">
          <w:t>New sections 66A and 66B</w:t>
        </w:r>
        <w:r>
          <w:tab/>
        </w:r>
        <w:r>
          <w:fldChar w:fldCharType="begin"/>
        </w:r>
        <w:r>
          <w:instrText xml:space="preserve"> PAGEREF _Toc528152340 \h </w:instrText>
        </w:r>
        <w:r>
          <w:fldChar w:fldCharType="separate"/>
        </w:r>
        <w:r w:rsidR="003338AF">
          <w:t>3</w:t>
        </w:r>
        <w:r>
          <w:fldChar w:fldCharType="end"/>
        </w:r>
      </w:hyperlink>
    </w:p>
    <w:p w:rsidR="00A111D3" w:rsidRDefault="00CE2305">
      <w:pPr>
        <w:pStyle w:val="TOC2"/>
        <w:rPr>
          <w:rFonts w:asciiTheme="minorHAnsi" w:eastAsiaTheme="minorEastAsia" w:hAnsiTheme="minorHAnsi" w:cstheme="minorBidi"/>
          <w:b w:val="0"/>
          <w:sz w:val="22"/>
          <w:szCs w:val="22"/>
          <w:lang w:eastAsia="en-AU"/>
        </w:rPr>
      </w:pPr>
      <w:hyperlink w:anchor="_Toc528152341" w:history="1">
        <w:r w:rsidR="00A111D3" w:rsidRPr="00F75D53">
          <w:t>Part 3</w:t>
        </w:r>
        <w:r w:rsidR="00A111D3">
          <w:rPr>
            <w:rFonts w:asciiTheme="minorHAnsi" w:eastAsiaTheme="minorEastAsia" w:hAnsiTheme="minorHAnsi" w:cstheme="minorBidi"/>
            <w:b w:val="0"/>
            <w:sz w:val="22"/>
            <w:szCs w:val="22"/>
            <w:lang w:eastAsia="en-AU"/>
          </w:rPr>
          <w:tab/>
        </w:r>
        <w:r w:rsidR="00A111D3" w:rsidRPr="00F75D53">
          <w:t>Crimes (Sentencing) Act 2005</w:t>
        </w:r>
        <w:r w:rsidR="00A111D3" w:rsidRPr="00A111D3">
          <w:rPr>
            <w:vanish/>
          </w:rPr>
          <w:tab/>
        </w:r>
        <w:r w:rsidR="00A111D3" w:rsidRPr="00A111D3">
          <w:rPr>
            <w:vanish/>
          </w:rPr>
          <w:fldChar w:fldCharType="begin"/>
        </w:r>
        <w:r w:rsidR="00A111D3" w:rsidRPr="00A111D3">
          <w:rPr>
            <w:vanish/>
          </w:rPr>
          <w:instrText xml:space="preserve"> PAGEREF _Toc528152341 \h </w:instrText>
        </w:r>
        <w:r w:rsidR="00A111D3" w:rsidRPr="00A111D3">
          <w:rPr>
            <w:vanish/>
          </w:rPr>
        </w:r>
        <w:r w:rsidR="00A111D3" w:rsidRPr="00A111D3">
          <w:rPr>
            <w:vanish/>
          </w:rPr>
          <w:fldChar w:fldCharType="separate"/>
        </w:r>
        <w:r w:rsidR="003338AF">
          <w:rPr>
            <w:vanish/>
          </w:rPr>
          <w:t>9</w:t>
        </w:r>
        <w:r w:rsidR="00A111D3" w:rsidRPr="00A111D3">
          <w:rPr>
            <w:vanish/>
          </w:rP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42" w:history="1">
        <w:r w:rsidRPr="00FE57B9">
          <w:rPr>
            <w:rStyle w:val="CharSectNo"/>
          </w:rPr>
          <w:t>7</w:t>
        </w:r>
        <w:r w:rsidRPr="00FE57B9">
          <w:tab/>
          <w:t>Sentencing—irrelevant considerations</w:t>
        </w:r>
        <w:r>
          <w:br/>
        </w:r>
        <w:r w:rsidRPr="00FE57B9">
          <w:t>Section 34 (2) (d) and examples and note</w:t>
        </w:r>
        <w:r>
          <w:tab/>
        </w:r>
        <w:r>
          <w:fldChar w:fldCharType="begin"/>
        </w:r>
        <w:r>
          <w:instrText xml:space="preserve"> PAGEREF _Toc528152342 \h </w:instrText>
        </w:r>
        <w:r>
          <w:fldChar w:fldCharType="separate"/>
        </w:r>
        <w:r w:rsidR="003338AF">
          <w:t>9</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43" w:history="1">
        <w:r w:rsidRPr="00F75D53">
          <w:t>8</w:t>
        </w:r>
        <w:r>
          <w:rPr>
            <w:rFonts w:asciiTheme="minorHAnsi" w:eastAsiaTheme="minorEastAsia" w:hAnsiTheme="minorHAnsi" w:cstheme="minorBidi"/>
            <w:sz w:val="22"/>
            <w:szCs w:val="22"/>
            <w:lang w:eastAsia="en-AU"/>
          </w:rPr>
          <w:tab/>
        </w:r>
        <w:r w:rsidRPr="00F75D53">
          <w:t>New section 34A</w:t>
        </w:r>
        <w:r>
          <w:tab/>
        </w:r>
        <w:r>
          <w:fldChar w:fldCharType="begin"/>
        </w:r>
        <w:r>
          <w:instrText xml:space="preserve"> PAGEREF _Toc528152343 \h </w:instrText>
        </w:r>
        <w:r>
          <w:fldChar w:fldCharType="separate"/>
        </w:r>
        <w:r w:rsidR="003338AF">
          <w:t>9</w:t>
        </w:r>
        <w:r>
          <w:fldChar w:fldCharType="end"/>
        </w:r>
      </w:hyperlink>
    </w:p>
    <w:p w:rsidR="00A111D3" w:rsidRDefault="00CE2305">
      <w:pPr>
        <w:pStyle w:val="TOC2"/>
        <w:rPr>
          <w:rFonts w:asciiTheme="minorHAnsi" w:eastAsiaTheme="minorEastAsia" w:hAnsiTheme="minorHAnsi" w:cstheme="minorBidi"/>
          <w:b w:val="0"/>
          <w:sz w:val="22"/>
          <w:szCs w:val="22"/>
          <w:lang w:eastAsia="en-AU"/>
        </w:rPr>
      </w:pPr>
      <w:hyperlink w:anchor="_Toc528152344" w:history="1">
        <w:r w:rsidR="00A111D3" w:rsidRPr="00F75D53">
          <w:t>Part 4</w:t>
        </w:r>
        <w:r w:rsidR="00A111D3">
          <w:rPr>
            <w:rFonts w:asciiTheme="minorHAnsi" w:eastAsiaTheme="minorEastAsia" w:hAnsiTheme="minorHAnsi" w:cstheme="minorBidi"/>
            <w:b w:val="0"/>
            <w:sz w:val="22"/>
            <w:szCs w:val="22"/>
            <w:lang w:eastAsia="en-AU"/>
          </w:rPr>
          <w:tab/>
        </w:r>
        <w:r w:rsidR="00A111D3" w:rsidRPr="00F75D53">
          <w:t>Evidence (Miscellaneous Provisions) Act 1991</w:t>
        </w:r>
        <w:r w:rsidR="00A111D3" w:rsidRPr="00A111D3">
          <w:rPr>
            <w:vanish/>
          </w:rPr>
          <w:tab/>
        </w:r>
        <w:r w:rsidR="00A111D3" w:rsidRPr="00A111D3">
          <w:rPr>
            <w:vanish/>
          </w:rPr>
          <w:fldChar w:fldCharType="begin"/>
        </w:r>
        <w:r w:rsidR="00A111D3" w:rsidRPr="00A111D3">
          <w:rPr>
            <w:vanish/>
          </w:rPr>
          <w:instrText xml:space="preserve"> PAGEREF _Toc528152344 \h </w:instrText>
        </w:r>
        <w:r w:rsidR="00A111D3" w:rsidRPr="00A111D3">
          <w:rPr>
            <w:vanish/>
          </w:rPr>
        </w:r>
        <w:r w:rsidR="00A111D3" w:rsidRPr="00A111D3">
          <w:rPr>
            <w:vanish/>
          </w:rPr>
          <w:fldChar w:fldCharType="separate"/>
        </w:r>
        <w:r w:rsidR="003338AF">
          <w:rPr>
            <w:vanish/>
          </w:rPr>
          <w:t>10</w:t>
        </w:r>
        <w:r w:rsidR="00A111D3" w:rsidRPr="00A111D3">
          <w:rPr>
            <w:vanish/>
          </w:rP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45" w:history="1">
        <w:r w:rsidRPr="00F75D53">
          <w:t>9</w:t>
        </w:r>
        <w:r>
          <w:rPr>
            <w:rFonts w:asciiTheme="minorHAnsi" w:eastAsiaTheme="minorEastAsia" w:hAnsiTheme="minorHAnsi" w:cstheme="minorBidi"/>
            <w:sz w:val="22"/>
            <w:szCs w:val="22"/>
            <w:lang w:eastAsia="en-AU"/>
          </w:rPr>
          <w:tab/>
        </w:r>
        <w:r w:rsidRPr="00F75D53">
          <w:t>New part 2.1 etc</w:t>
        </w:r>
        <w:r>
          <w:tab/>
        </w:r>
        <w:r>
          <w:fldChar w:fldCharType="begin"/>
        </w:r>
        <w:r>
          <w:instrText xml:space="preserve"> PAGEREF _Toc528152345 \h </w:instrText>
        </w:r>
        <w:r>
          <w:fldChar w:fldCharType="separate"/>
        </w:r>
        <w:r w:rsidR="003338AF">
          <w:t>10</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46" w:history="1">
        <w:r w:rsidRPr="00F75D53">
          <w:t>10</w:t>
        </w:r>
        <w:r>
          <w:rPr>
            <w:rFonts w:asciiTheme="minorHAnsi" w:eastAsiaTheme="minorEastAsia" w:hAnsiTheme="minorHAnsi" w:cstheme="minorBidi"/>
            <w:sz w:val="22"/>
            <w:szCs w:val="22"/>
            <w:lang w:eastAsia="en-AU"/>
          </w:rPr>
          <w:tab/>
        </w:r>
        <w:r w:rsidRPr="00F75D53">
          <w:t>Section 5 heading</w:t>
        </w:r>
        <w:r>
          <w:tab/>
        </w:r>
        <w:r>
          <w:fldChar w:fldCharType="begin"/>
        </w:r>
        <w:r>
          <w:instrText xml:space="preserve"> PAGEREF _Toc528152346 \h </w:instrText>
        </w:r>
        <w:r>
          <w:fldChar w:fldCharType="separate"/>
        </w:r>
        <w:r w:rsidR="003338AF">
          <w:t>11</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47" w:history="1">
        <w:r w:rsidRPr="00F75D53">
          <w:t>11</w:t>
        </w:r>
        <w:r>
          <w:rPr>
            <w:rFonts w:asciiTheme="minorHAnsi" w:eastAsiaTheme="minorEastAsia" w:hAnsiTheme="minorHAnsi" w:cstheme="minorBidi"/>
            <w:sz w:val="22"/>
            <w:szCs w:val="22"/>
            <w:lang w:eastAsia="en-AU"/>
          </w:rPr>
          <w:tab/>
        </w:r>
        <w:r w:rsidRPr="00F75D53">
          <w:t>Section 5</w:t>
        </w:r>
        <w:r>
          <w:tab/>
        </w:r>
        <w:r>
          <w:fldChar w:fldCharType="begin"/>
        </w:r>
        <w:r>
          <w:instrText xml:space="preserve"> PAGEREF _Toc528152347 \h </w:instrText>
        </w:r>
        <w:r>
          <w:fldChar w:fldCharType="separate"/>
        </w:r>
        <w:r w:rsidR="003338AF">
          <w:t>11</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48" w:history="1">
        <w:r w:rsidRPr="00F75D53">
          <w:t>12</w:t>
        </w:r>
        <w:r>
          <w:rPr>
            <w:rFonts w:asciiTheme="minorHAnsi" w:eastAsiaTheme="minorEastAsia" w:hAnsiTheme="minorHAnsi" w:cstheme="minorBidi"/>
            <w:sz w:val="22"/>
            <w:szCs w:val="22"/>
            <w:lang w:eastAsia="en-AU"/>
          </w:rPr>
          <w:tab/>
        </w:r>
        <w:r w:rsidRPr="00F75D53">
          <w:t>Section 6</w:t>
        </w:r>
        <w:r>
          <w:tab/>
        </w:r>
        <w:r>
          <w:fldChar w:fldCharType="begin"/>
        </w:r>
        <w:r>
          <w:instrText xml:space="preserve"> PAGEREF _Toc528152348 \h </w:instrText>
        </w:r>
        <w:r>
          <w:fldChar w:fldCharType="separate"/>
        </w:r>
        <w:r w:rsidR="003338AF">
          <w:t>11</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49" w:history="1">
        <w:r w:rsidRPr="00F75D53">
          <w:t>13</w:t>
        </w:r>
        <w:r>
          <w:rPr>
            <w:rFonts w:asciiTheme="minorHAnsi" w:eastAsiaTheme="minorEastAsia" w:hAnsiTheme="minorHAnsi" w:cstheme="minorBidi"/>
            <w:sz w:val="22"/>
            <w:szCs w:val="22"/>
            <w:lang w:eastAsia="en-AU"/>
          </w:rPr>
          <w:tab/>
        </w:r>
        <w:r w:rsidRPr="00F75D53">
          <w:t>Section 8 heading etc</w:t>
        </w:r>
        <w:r>
          <w:tab/>
        </w:r>
        <w:r>
          <w:fldChar w:fldCharType="begin"/>
        </w:r>
        <w:r>
          <w:instrText xml:space="preserve"> PAGEREF _Toc528152349 \h </w:instrText>
        </w:r>
        <w:r>
          <w:fldChar w:fldCharType="separate"/>
        </w:r>
        <w:r w:rsidR="003338AF">
          <w:t>12</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50" w:history="1">
        <w:r w:rsidRPr="00F75D53">
          <w:t>14</w:t>
        </w:r>
        <w:r>
          <w:rPr>
            <w:rFonts w:asciiTheme="minorHAnsi" w:eastAsiaTheme="minorEastAsia" w:hAnsiTheme="minorHAnsi" w:cstheme="minorBidi"/>
            <w:sz w:val="22"/>
            <w:szCs w:val="22"/>
            <w:lang w:eastAsia="en-AU"/>
          </w:rPr>
          <w:tab/>
        </w:r>
        <w:r w:rsidRPr="00F75D53">
          <w:t>Sections 7 and 8 etc</w:t>
        </w:r>
        <w:r>
          <w:tab/>
        </w:r>
        <w:r>
          <w:fldChar w:fldCharType="begin"/>
        </w:r>
        <w:r>
          <w:instrText xml:space="preserve"> PAGEREF _Toc528152350 \h </w:instrText>
        </w:r>
        <w:r>
          <w:fldChar w:fldCharType="separate"/>
        </w:r>
        <w:r w:rsidR="003338AF">
          <w:t>12</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51" w:history="1">
        <w:r w:rsidRPr="00F75D53">
          <w:t>15</w:t>
        </w:r>
        <w:r>
          <w:rPr>
            <w:rFonts w:asciiTheme="minorHAnsi" w:eastAsiaTheme="minorEastAsia" w:hAnsiTheme="minorHAnsi" w:cstheme="minorBidi"/>
            <w:sz w:val="22"/>
            <w:szCs w:val="22"/>
            <w:lang w:eastAsia="en-AU"/>
          </w:rPr>
          <w:tab/>
        </w:r>
        <w:r w:rsidRPr="00F75D53">
          <w:t>Chapter 4</w:t>
        </w:r>
        <w:r>
          <w:tab/>
        </w:r>
        <w:r>
          <w:fldChar w:fldCharType="begin"/>
        </w:r>
        <w:r>
          <w:instrText xml:space="preserve"> PAGEREF _Toc528152351 \h </w:instrText>
        </w:r>
        <w:r>
          <w:fldChar w:fldCharType="separate"/>
        </w:r>
        <w:r w:rsidR="003338AF">
          <w:t>13</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52" w:history="1">
        <w:r w:rsidRPr="00FE57B9">
          <w:rPr>
            <w:rStyle w:val="CharSectNo"/>
          </w:rPr>
          <w:t>16</w:t>
        </w:r>
        <w:r w:rsidRPr="00FE57B9">
          <w:tab/>
          <w:t>Witness with vulnerability may give evidence in closed court</w:t>
        </w:r>
        <w:r>
          <w:br/>
        </w:r>
        <w:r w:rsidRPr="00FE57B9">
          <w:t>Section 102 (4), note</w:t>
        </w:r>
        <w:r>
          <w:tab/>
        </w:r>
        <w:r>
          <w:fldChar w:fldCharType="begin"/>
        </w:r>
        <w:r>
          <w:instrText xml:space="preserve"> PAGEREF _Toc528152352 \h </w:instrText>
        </w:r>
        <w:r>
          <w:fldChar w:fldCharType="separate"/>
        </w:r>
        <w:r w:rsidR="003338AF">
          <w:t>68</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53" w:history="1">
        <w:r w:rsidRPr="00F75D53">
          <w:t>17</w:t>
        </w:r>
        <w:r>
          <w:rPr>
            <w:rFonts w:asciiTheme="minorHAnsi" w:eastAsiaTheme="minorEastAsia" w:hAnsiTheme="minorHAnsi" w:cstheme="minorBidi"/>
            <w:sz w:val="22"/>
            <w:szCs w:val="22"/>
            <w:lang w:eastAsia="en-AU"/>
          </w:rPr>
          <w:tab/>
        </w:r>
        <w:r w:rsidRPr="00F75D53">
          <w:t>Section 102 (5)</w:t>
        </w:r>
        <w:r>
          <w:tab/>
        </w:r>
        <w:r>
          <w:fldChar w:fldCharType="begin"/>
        </w:r>
        <w:r>
          <w:instrText xml:space="preserve"> PAGEREF _Toc528152353 \h </w:instrText>
        </w:r>
        <w:r>
          <w:fldChar w:fldCharType="separate"/>
        </w:r>
        <w:r w:rsidR="003338AF">
          <w:t>69</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54" w:history="1">
        <w:r w:rsidRPr="00F75D53">
          <w:t>18</w:t>
        </w:r>
        <w:r>
          <w:rPr>
            <w:rFonts w:asciiTheme="minorHAnsi" w:eastAsiaTheme="minorEastAsia" w:hAnsiTheme="minorHAnsi" w:cstheme="minorBidi"/>
            <w:sz w:val="22"/>
            <w:szCs w:val="22"/>
            <w:lang w:eastAsia="en-AU"/>
          </w:rPr>
          <w:tab/>
        </w:r>
        <w:r w:rsidRPr="00F75D53">
          <w:t xml:space="preserve">Dictionary, definition of </w:t>
        </w:r>
        <w:r w:rsidRPr="00F75D53">
          <w:rPr>
            <w:i/>
          </w:rPr>
          <w:t>audiovisual recording</w:t>
        </w:r>
        <w:r>
          <w:tab/>
        </w:r>
        <w:r>
          <w:fldChar w:fldCharType="begin"/>
        </w:r>
        <w:r>
          <w:instrText xml:space="preserve"> PAGEREF _Toc528152354 \h </w:instrText>
        </w:r>
        <w:r>
          <w:fldChar w:fldCharType="separate"/>
        </w:r>
        <w:r w:rsidR="003338AF">
          <w:t>69</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55" w:history="1">
        <w:r w:rsidRPr="00F75D53">
          <w:t>19</w:t>
        </w:r>
        <w:r>
          <w:rPr>
            <w:rFonts w:asciiTheme="minorHAnsi" w:eastAsiaTheme="minorEastAsia" w:hAnsiTheme="minorHAnsi" w:cstheme="minorBidi"/>
            <w:sz w:val="22"/>
            <w:szCs w:val="22"/>
            <w:lang w:eastAsia="en-AU"/>
          </w:rPr>
          <w:tab/>
        </w:r>
        <w:r w:rsidRPr="00F75D53">
          <w:t xml:space="preserve">Dictionary, new definition of </w:t>
        </w:r>
        <w:r w:rsidRPr="00F75D53">
          <w:rPr>
            <w:i/>
          </w:rPr>
          <w:t>child</w:t>
        </w:r>
        <w:r>
          <w:tab/>
        </w:r>
        <w:r>
          <w:fldChar w:fldCharType="begin"/>
        </w:r>
        <w:r>
          <w:instrText xml:space="preserve"> PAGEREF _Toc528152355 \h </w:instrText>
        </w:r>
        <w:r>
          <w:fldChar w:fldCharType="separate"/>
        </w:r>
        <w:r w:rsidR="003338AF">
          <w:t>69</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56" w:history="1">
        <w:r w:rsidRPr="00F75D53">
          <w:t>20</w:t>
        </w:r>
        <w:r>
          <w:rPr>
            <w:rFonts w:asciiTheme="minorHAnsi" w:eastAsiaTheme="minorEastAsia" w:hAnsiTheme="minorHAnsi" w:cstheme="minorBidi"/>
            <w:sz w:val="22"/>
            <w:szCs w:val="22"/>
            <w:lang w:eastAsia="en-AU"/>
          </w:rPr>
          <w:tab/>
        </w:r>
        <w:r w:rsidRPr="00F75D53">
          <w:t xml:space="preserve">Dictionary, definition of </w:t>
        </w:r>
        <w:r w:rsidRPr="00F75D53">
          <w:rPr>
            <w:i/>
          </w:rPr>
          <w:t>civil proceeding</w:t>
        </w:r>
        <w:r>
          <w:tab/>
        </w:r>
        <w:r>
          <w:fldChar w:fldCharType="begin"/>
        </w:r>
        <w:r>
          <w:instrText xml:space="preserve"> PAGEREF _Toc528152356 \h </w:instrText>
        </w:r>
        <w:r>
          <w:fldChar w:fldCharType="separate"/>
        </w:r>
        <w:r w:rsidR="003338AF">
          <w:t>69</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57" w:history="1">
        <w:r w:rsidRPr="00F75D53">
          <w:t>21</w:t>
        </w:r>
        <w:r>
          <w:rPr>
            <w:rFonts w:asciiTheme="minorHAnsi" w:eastAsiaTheme="minorEastAsia" w:hAnsiTheme="minorHAnsi" w:cstheme="minorBidi"/>
            <w:sz w:val="22"/>
            <w:szCs w:val="22"/>
            <w:lang w:eastAsia="en-AU"/>
          </w:rPr>
          <w:tab/>
        </w:r>
        <w:r w:rsidRPr="00F75D53">
          <w:t xml:space="preserve">Dictionary, definition of </w:t>
        </w:r>
        <w:r w:rsidRPr="00F75D53">
          <w:rPr>
            <w:i/>
          </w:rPr>
          <w:t>complainant</w:t>
        </w:r>
        <w:r>
          <w:tab/>
        </w:r>
        <w:r>
          <w:fldChar w:fldCharType="begin"/>
        </w:r>
        <w:r>
          <w:instrText xml:space="preserve"> PAGEREF _Toc528152357 \h </w:instrText>
        </w:r>
        <w:r>
          <w:fldChar w:fldCharType="separate"/>
        </w:r>
        <w:r w:rsidR="003338AF">
          <w:t>70</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58" w:history="1">
        <w:r w:rsidRPr="00F75D53">
          <w:t>22</w:t>
        </w:r>
        <w:r>
          <w:rPr>
            <w:rFonts w:asciiTheme="minorHAnsi" w:eastAsiaTheme="minorEastAsia" w:hAnsiTheme="minorHAnsi" w:cstheme="minorBidi"/>
            <w:sz w:val="22"/>
            <w:szCs w:val="22"/>
            <w:lang w:eastAsia="en-AU"/>
          </w:rPr>
          <w:tab/>
        </w:r>
        <w:r w:rsidRPr="00F75D53">
          <w:t xml:space="preserve">Dictionary, new definition of </w:t>
        </w:r>
        <w:r w:rsidRPr="00F75D53">
          <w:rPr>
            <w:i/>
          </w:rPr>
          <w:t>counselling</w:t>
        </w:r>
        <w:r>
          <w:tab/>
        </w:r>
        <w:r>
          <w:fldChar w:fldCharType="begin"/>
        </w:r>
        <w:r>
          <w:instrText xml:space="preserve"> PAGEREF _Toc528152358 \h </w:instrText>
        </w:r>
        <w:r>
          <w:fldChar w:fldCharType="separate"/>
        </w:r>
        <w:r w:rsidR="003338AF">
          <w:t>70</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59" w:history="1">
        <w:r w:rsidRPr="00F75D53">
          <w:t>23</w:t>
        </w:r>
        <w:r>
          <w:rPr>
            <w:rFonts w:asciiTheme="minorHAnsi" w:eastAsiaTheme="minorEastAsia" w:hAnsiTheme="minorHAnsi" w:cstheme="minorBidi"/>
            <w:sz w:val="22"/>
            <w:szCs w:val="22"/>
            <w:lang w:eastAsia="en-AU"/>
          </w:rPr>
          <w:tab/>
        </w:r>
        <w:r w:rsidRPr="00F75D53">
          <w:t xml:space="preserve">Dictionary, definition of </w:t>
        </w:r>
        <w:r w:rsidRPr="00F75D53">
          <w:rPr>
            <w:i/>
          </w:rPr>
          <w:t>counsellor</w:t>
        </w:r>
        <w:r>
          <w:tab/>
        </w:r>
        <w:r>
          <w:fldChar w:fldCharType="begin"/>
        </w:r>
        <w:r>
          <w:instrText xml:space="preserve"> PAGEREF _Toc528152359 \h </w:instrText>
        </w:r>
        <w:r>
          <w:fldChar w:fldCharType="separate"/>
        </w:r>
        <w:r w:rsidR="003338AF">
          <w:t>70</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60" w:history="1">
        <w:r w:rsidRPr="00F75D53">
          <w:t>24</w:t>
        </w:r>
        <w:r>
          <w:rPr>
            <w:rFonts w:asciiTheme="minorHAnsi" w:eastAsiaTheme="minorEastAsia" w:hAnsiTheme="minorHAnsi" w:cstheme="minorBidi"/>
            <w:sz w:val="22"/>
            <w:szCs w:val="22"/>
            <w:lang w:eastAsia="en-AU"/>
          </w:rPr>
          <w:tab/>
        </w:r>
        <w:r w:rsidRPr="00F75D53">
          <w:t xml:space="preserve">Dictionary, definition of </w:t>
        </w:r>
        <w:r w:rsidRPr="00F75D53">
          <w:rPr>
            <w:i/>
          </w:rPr>
          <w:t>court</w:t>
        </w:r>
        <w:r>
          <w:tab/>
        </w:r>
        <w:r>
          <w:fldChar w:fldCharType="begin"/>
        </w:r>
        <w:r>
          <w:instrText xml:space="preserve"> PAGEREF _Toc528152360 \h </w:instrText>
        </w:r>
        <w:r>
          <w:fldChar w:fldCharType="separate"/>
        </w:r>
        <w:r w:rsidR="003338AF">
          <w:t>70</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61" w:history="1">
        <w:r w:rsidRPr="00F75D53">
          <w:t>25</w:t>
        </w:r>
        <w:r>
          <w:rPr>
            <w:rFonts w:asciiTheme="minorHAnsi" w:eastAsiaTheme="minorEastAsia" w:hAnsiTheme="minorHAnsi" w:cstheme="minorBidi"/>
            <w:sz w:val="22"/>
            <w:szCs w:val="22"/>
            <w:lang w:eastAsia="en-AU"/>
          </w:rPr>
          <w:tab/>
        </w:r>
        <w:r w:rsidRPr="00F75D53">
          <w:t xml:space="preserve">Dictionary, definition of </w:t>
        </w:r>
        <w:r w:rsidRPr="00F75D53">
          <w:rPr>
            <w:i/>
          </w:rPr>
          <w:t>criminal proceeding</w:t>
        </w:r>
        <w:r w:rsidRPr="00F75D53">
          <w:t>, paragraph (b)</w:t>
        </w:r>
        <w:r>
          <w:tab/>
        </w:r>
        <w:r>
          <w:fldChar w:fldCharType="begin"/>
        </w:r>
        <w:r>
          <w:instrText xml:space="preserve"> PAGEREF _Toc528152361 \h </w:instrText>
        </w:r>
        <w:r>
          <w:fldChar w:fldCharType="separate"/>
        </w:r>
        <w:r w:rsidR="003338AF">
          <w:t>70</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62" w:history="1">
        <w:r w:rsidRPr="00F75D53">
          <w:t>26</w:t>
        </w:r>
        <w:r>
          <w:rPr>
            <w:rFonts w:asciiTheme="minorHAnsi" w:eastAsiaTheme="minorEastAsia" w:hAnsiTheme="minorHAnsi" w:cstheme="minorBidi"/>
            <w:sz w:val="22"/>
            <w:szCs w:val="22"/>
            <w:lang w:eastAsia="en-AU"/>
          </w:rPr>
          <w:tab/>
        </w:r>
        <w:r w:rsidRPr="00F75D53">
          <w:t xml:space="preserve">Dictionary, definition of </w:t>
        </w:r>
        <w:r w:rsidRPr="00F75D53">
          <w:rPr>
            <w:i/>
          </w:rPr>
          <w:t>document recording a protected confidence</w:t>
        </w:r>
        <w:r>
          <w:tab/>
        </w:r>
        <w:r>
          <w:fldChar w:fldCharType="begin"/>
        </w:r>
        <w:r>
          <w:instrText xml:space="preserve"> PAGEREF _Toc528152362 \h </w:instrText>
        </w:r>
        <w:r>
          <w:fldChar w:fldCharType="separate"/>
        </w:r>
        <w:r w:rsidR="003338AF">
          <w:t>71</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63" w:history="1">
        <w:r w:rsidRPr="00F75D53">
          <w:t>27</w:t>
        </w:r>
        <w:r>
          <w:rPr>
            <w:rFonts w:asciiTheme="minorHAnsi" w:eastAsiaTheme="minorEastAsia" w:hAnsiTheme="minorHAnsi" w:cstheme="minorBidi"/>
            <w:sz w:val="22"/>
            <w:szCs w:val="22"/>
            <w:lang w:eastAsia="en-AU"/>
          </w:rPr>
          <w:tab/>
        </w:r>
        <w:r w:rsidRPr="00F75D53">
          <w:t>Dictionary,</w:t>
        </w:r>
        <w:r w:rsidRPr="00F75D53">
          <w:rPr>
            <w:i/>
          </w:rPr>
          <w:t xml:space="preserve"> </w:t>
        </w:r>
        <w:r w:rsidRPr="00F75D53">
          <w:t>new</w:t>
        </w:r>
        <w:r w:rsidRPr="00F75D53">
          <w:rPr>
            <w:i/>
          </w:rPr>
          <w:t xml:space="preserve"> </w:t>
        </w:r>
        <w:r w:rsidRPr="00F75D53">
          <w:t xml:space="preserve">definition of </w:t>
        </w:r>
        <w:r w:rsidRPr="00F75D53">
          <w:rPr>
            <w:i/>
          </w:rPr>
          <w:t>family member</w:t>
        </w:r>
        <w:r>
          <w:tab/>
        </w:r>
        <w:r>
          <w:fldChar w:fldCharType="begin"/>
        </w:r>
        <w:r>
          <w:instrText xml:space="preserve"> PAGEREF _Toc528152363 \h </w:instrText>
        </w:r>
        <w:r>
          <w:fldChar w:fldCharType="separate"/>
        </w:r>
        <w:r w:rsidR="003338AF">
          <w:t>71</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64" w:history="1">
        <w:r w:rsidRPr="00F75D53">
          <w:t>28</w:t>
        </w:r>
        <w:r>
          <w:rPr>
            <w:rFonts w:asciiTheme="minorHAnsi" w:eastAsiaTheme="minorEastAsia" w:hAnsiTheme="minorHAnsi" w:cstheme="minorBidi"/>
            <w:sz w:val="22"/>
            <w:szCs w:val="22"/>
            <w:lang w:eastAsia="en-AU"/>
          </w:rPr>
          <w:tab/>
        </w:r>
        <w:r w:rsidRPr="00F75D53">
          <w:t>Dictionary,</w:t>
        </w:r>
        <w:r w:rsidRPr="00F75D53">
          <w:rPr>
            <w:i/>
          </w:rPr>
          <w:t xml:space="preserve"> </w:t>
        </w:r>
        <w:r w:rsidRPr="00F75D53">
          <w:t xml:space="preserve">definition of </w:t>
        </w:r>
        <w:r w:rsidRPr="00F75D53">
          <w:rPr>
            <w:i/>
          </w:rPr>
          <w:t>family violence offence</w:t>
        </w:r>
        <w:r>
          <w:tab/>
        </w:r>
        <w:r>
          <w:fldChar w:fldCharType="begin"/>
        </w:r>
        <w:r>
          <w:instrText xml:space="preserve"> PAGEREF _Toc528152364 \h </w:instrText>
        </w:r>
        <w:r>
          <w:fldChar w:fldCharType="separate"/>
        </w:r>
        <w:r w:rsidR="003338AF">
          <w:t>71</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65" w:history="1">
        <w:r w:rsidRPr="00F75D53">
          <w:t>29</w:t>
        </w:r>
        <w:r>
          <w:rPr>
            <w:rFonts w:asciiTheme="minorHAnsi" w:eastAsiaTheme="minorEastAsia" w:hAnsiTheme="minorHAnsi" w:cstheme="minorBidi"/>
            <w:sz w:val="22"/>
            <w:szCs w:val="22"/>
            <w:lang w:eastAsia="en-AU"/>
          </w:rPr>
          <w:tab/>
        </w:r>
        <w:r w:rsidRPr="00F75D53">
          <w:t>Dictionary,</w:t>
        </w:r>
        <w:r w:rsidRPr="00F75D53">
          <w:rPr>
            <w:i/>
          </w:rPr>
          <w:t xml:space="preserve"> </w:t>
        </w:r>
        <w:r w:rsidRPr="00F75D53">
          <w:t xml:space="preserve">definition of </w:t>
        </w:r>
        <w:r w:rsidRPr="00F75D53">
          <w:rPr>
            <w:i/>
          </w:rPr>
          <w:t>family violence offence proceeding</w:t>
        </w:r>
        <w:r>
          <w:tab/>
        </w:r>
        <w:r>
          <w:fldChar w:fldCharType="begin"/>
        </w:r>
        <w:r>
          <w:instrText xml:space="preserve"> PAGEREF _Toc528152365 \h </w:instrText>
        </w:r>
        <w:r>
          <w:fldChar w:fldCharType="separate"/>
        </w:r>
        <w:r w:rsidR="003338AF">
          <w:t>71</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66" w:history="1">
        <w:r w:rsidRPr="00F75D53">
          <w:t>30</w:t>
        </w:r>
        <w:r>
          <w:rPr>
            <w:rFonts w:asciiTheme="minorHAnsi" w:eastAsiaTheme="minorEastAsia" w:hAnsiTheme="minorHAnsi" w:cstheme="minorBidi"/>
            <w:sz w:val="22"/>
            <w:szCs w:val="22"/>
            <w:lang w:eastAsia="en-AU"/>
          </w:rPr>
          <w:tab/>
        </w:r>
        <w:r w:rsidRPr="00F75D53">
          <w:t xml:space="preserve">Dictionary, new definition of </w:t>
        </w:r>
        <w:r w:rsidRPr="00F75D53">
          <w:rPr>
            <w:i/>
          </w:rPr>
          <w:t>give evidence</w:t>
        </w:r>
        <w:r>
          <w:tab/>
        </w:r>
        <w:r>
          <w:fldChar w:fldCharType="begin"/>
        </w:r>
        <w:r>
          <w:instrText xml:space="preserve"> PAGEREF _Toc528152366 \h </w:instrText>
        </w:r>
        <w:r>
          <w:fldChar w:fldCharType="separate"/>
        </w:r>
        <w:r w:rsidR="003338AF">
          <w:t>71</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67" w:history="1">
        <w:r w:rsidRPr="00F75D53">
          <w:t>31</w:t>
        </w:r>
        <w:r>
          <w:rPr>
            <w:rFonts w:asciiTheme="minorHAnsi" w:eastAsiaTheme="minorEastAsia" w:hAnsiTheme="minorHAnsi" w:cstheme="minorBidi"/>
            <w:sz w:val="22"/>
            <w:szCs w:val="22"/>
            <w:lang w:eastAsia="en-AU"/>
          </w:rPr>
          <w:tab/>
        </w:r>
        <w:r w:rsidRPr="00F75D53">
          <w:t xml:space="preserve">Dictionary, definition of </w:t>
        </w:r>
        <w:r w:rsidRPr="00F75D53">
          <w:rPr>
            <w:i/>
          </w:rPr>
          <w:t>give evidence in a proceeding by audiovisual link</w:t>
        </w:r>
        <w:r>
          <w:tab/>
        </w:r>
        <w:r>
          <w:fldChar w:fldCharType="begin"/>
        </w:r>
        <w:r>
          <w:instrText xml:space="preserve"> PAGEREF _Toc528152367 \h </w:instrText>
        </w:r>
        <w:r>
          <w:fldChar w:fldCharType="separate"/>
        </w:r>
        <w:r w:rsidR="003338AF">
          <w:t>72</w:t>
        </w:r>
        <w:r>
          <w:fldChar w:fldCharType="end"/>
        </w:r>
      </w:hyperlink>
    </w:p>
    <w:p w:rsidR="00A111D3" w:rsidRDefault="00A111D3">
      <w:pPr>
        <w:pStyle w:val="TOC5"/>
        <w:rPr>
          <w:rFonts w:asciiTheme="minorHAnsi" w:eastAsiaTheme="minorEastAsia" w:hAnsiTheme="minorHAnsi" w:cstheme="minorBidi"/>
          <w:sz w:val="22"/>
          <w:szCs w:val="22"/>
          <w:lang w:eastAsia="en-AU"/>
        </w:rPr>
      </w:pPr>
      <w:r>
        <w:lastRenderedPageBreak/>
        <w:tab/>
      </w:r>
      <w:hyperlink w:anchor="_Toc528152368" w:history="1">
        <w:r w:rsidRPr="00F75D53">
          <w:t>32</w:t>
        </w:r>
        <w:r>
          <w:rPr>
            <w:rFonts w:asciiTheme="minorHAnsi" w:eastAsiaTheme="minorEastAsia" w:hAnsiTheme="minorHAnsi" w:cstheme="minorBidi"/>
            <w:sz w:val="22"/>
            <w:szCs w:val="22"/>
            <w:lang w:eastAsia="en-AU"/>
          </w:rPr>
          <w:tab/>
        </w:r>
        <w:r w:rsidRPr="00F75D53">
          <w:t xml:space="preserve">Dictionary, definitions of </w:t>
        </w:r>
        <w:r w:rsidRPr="00F75D53">
          <w:rPr>
            <w:i/>
          </w:rPr>
          <w:t>harm</w:t>
        </w:r>
        <w:r w:rsidRPr="00F75D53">
          <w:t xml:space="preserve"> and </w:t>
        </w:r>
        <w:r w:rsidRPr="00F75D53">
          <w:rPr>
            <w:i/>
          </w:rPr>
          <w:t>intellectually impaired</w:t>
        </w:r>
        <w:r>
          <w:tab/>
        </w:r>
        <w:r>
          <w:fldChar w:fldCharType="begin"/>
        </w:r>
        <w:r>
          <w:instrText xml:space="preserve"> PAGEREF _Toc528152368 \h </w:instrText>
        </w:r>
        <w:r>
          <w:fldChar w:fldCharType="separate"/>
        </w:r>
        <w:r w:rsidR="003338AF">
          <w:t>72</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69" w:history="1">
        <w:r w:rsidRPr="00F75D53">
          <w:t>33</w:t>
        </w:r>
        <w:r>
          <w:rPr>
            <w:rFonts w:asciiTheme="minorHAnsi" w:eastAsiaTheme="minorEastAsia" w:hAnsiTheme="minorHAnsi" w:cstheme="minorBidi"/>
            <w:sz w:val="22"/>
            <w:szCs w:val="22"/>
            <w:lang w:eastAsia="en-AU"/>
          </w:rPr>
          <w:tab/>
        </w:r>
        <w:r w:rsidRPr="00F75D53">
          <w:t xml:space="preserve">Dictionary, definition of </w:t>
        </w:r>
        <w:r w:rsidRPr="00F75D53">
          <w:rPr>
            <w:i/>
          </w:rPr>
          <w:t>less serious violent offence</w:t>
        </w:r>
        <w:r>
          <w:tab/>
        </w:r>
        <w:r>
          <w:fldChar w:fldCharType="begin"/>
        </w:r>
        <w:r>
          <w:instrText xml:space="preserve"> PAGEREF _Toc528152369 \h </w:instrText>
        </w:r>
        <w:r>
          <w:fldChar w:fldCharType="separate"/>
        </w:r>
        <w:r w:rsidR="003338AF">
          <w:t>72</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70" w:history="1">
        <w:r w:rsidRPr="00F75D53">
          <w:t>34</w:t>
        </w:r>
        <w:r>
          <w:rPr>
            <w:rFonts w:asciiTheme="minorHAnsi" w:eastAsiaTheme="minorEastAsia" w:hAnsiTheme="minorHAnsi" w:cstheme="minorBidi"/>
            <w:sz w:val="22"/>
            <w:szCs w:val="22"/>
            <w:lang w:eastAsia="en-AU"/>
          </w:rPr>
          <w:tab/>
        </w:r>
        <w:r w:rsidRPr="00F75D53">
          <w:t xml:space="preserve">Dictionary, new definition of </w:t>
        </w:r>
        <w:r w:rsidRPr="00F75D53">
          <w:rPr>
            <w:i/>
          </w:rPr>
          <w:t>less serious violent offence proceeding</w:t>
        </w:r>
        <w:r>
          <w:tab/>
        </w:r>
        <w:r>
          <w:fldChar w:fldCharType="begin"/>
        </w:r>
        <w:r>
          <w:instrText xml:space="preserve"> PAGEREF _Toc528152370 \h </w:instrText>
        </w:r>
        <w:r>
          <w:fldChar w:fldCharType="separate"/>
        </w:r>
        <w:r w:rsidR="003338AF">
          <w:t>72</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71" w:history="1">
        <w:r w:rsidRPr="00F75D53">
          <w:t>35</w:t>
        </w:r>
        <w:r>
          <w:rPr>
            <w:rFonts w:asciiTheme="minorHAnsi" w:eastAsiaTheme="minorEastAsia" w:hAnsiTheme="minorHAnsi" w:cstheme="minorBidi"/>
            <w:sz w:val="22"/>
            <w:szCs w:val="22"/>
            <w:lang w:eastAsia="en-AU"/>
          </w:rPr>
          <w:tab/>
        </w:r>
        <w:r w:rsidRPr="00F75D53">
          <w:t xml:space="preserve">Dictionary, definition of </w:t>
        </w:r>
        <w:r w:rsidRPr="00F75D53">
          <w:rPr>
            <w:i/>
          </w:rPr>
          <w:t>Magistrates Court</w:t>
        </w:r>
        <w:r>
          <w:tab/>
        </w:r>
        <w:r>
          <w:fldChar w:fldCharType="begin"/>
        </w:r>
        <w:r>
          <w:instrText xml:space="preserve"> PAGEREF _Toc528152371 \h </w:instrText>
        </w:r>
        <w:r>
          <w:fldChar w:fldCharType="separate"/>
        </w:r>
        <w:r w:rsidR="003338AF">
          <w:t>72</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72" w:history="1">
        <w:r w:rsidRPr="00F75D53">
          <w:t>36</w:t>
        </w:r>
        <w:r>
          <w:rPr>
            <w:rFonts w:asciiTheme="minorHAnsi" w:eastAsiaTheme="minorEastAsia" w:hAnsiTheme="minorHAnsi" w:cstheme="minorBidi"/>
            <w:sz w:val="22"/>
            <w:szCs w:val="22"/>
            <w:lang w:eastAsia="en-AU"/>
          </w:rPr>
          <w:tab/>
        </w:r>
        <w:r w:rsidRPr="00F75D53">
          <w:t xml:space="preserve">Dictionary, definition of </w:t>
        </w:r>
        <w:r w:rsidRPr="00F75D53">
          <w:rPr>
            <w:i/>
          </w:rPr>
          <w:t>preliminary criminal proceeding</w:t>
        </w:r>
        <w:r>
          <w:tab/>
        </w:r>
        <w:r>
          <w:fldChar w:fldCharType="begin"/>
        </w:r>
        <w:r>
          <w:instrText xml:space="preserve"> PAGEREF _Toc528152372 \h </w:instrText>
        </w:r>
        <w:r>
          <w:fldChar w:fldCharType="separate"/>
        </w:r>
        <w:r w:rsidR="003338AF">
          <w:t>72</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73" w:history="1">
        <w:r w:rsidRPr="00F75D53">
          <w:t>37</w:t>
        </w:r>
        <w:r>
          <w:rPr>
            <w:rFonts w:asciiTheme="minorHAnsi" w:eastAsiaTheme="minorEastAsia" w:hAnsiTheme="minorHAnsi" w:cstheme="minorBidi"/>
            <w:sz w:val="22"/>
            <w:szCs w:val="22"/>
            <w:lang w:eastAsia="en-AU"/>
          </w:rPr>
          <w:tab/>
        </w:r>
        <w:r w:rsidRPr="00F75D53">
          <w:t xml:space="preserve">Dictionary, definition of </w:t>
        </w:r>
        <w:r w:rsidRPr="00F75D53">
          <w:rPr>
            <w:i/>
          </w:rPr>
          <w:t>proceeding</w:t>
        </w:r>
        <w:r w:rsidRPr="00F75D53">
          <w:t>, paragraphs (b), (c) and (d)</w:t>
        </w:r>
        <w:r>
          <w:tab/>
        </w:r>
        <w:r>
          <w:fldChar w:fldCharType="begin"/>
        </w:r>
        <w:r>
          <w:instrText xml:space="preserve"> PAGEREF _Toc528152373 \h </w:instrText>
        </w:r>
        <w:r>
          <w:fldChar w:fldCharType="separate"/>
        </w:r>
        <w:r w:rsidR="003338AF">
          <w:t>73</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74" w:history="1">
        <w:r w:rsidRPr="00F75D53">
          <w:t>38</w:t>
        </w:r>
        <w:r>
          <w:rPr>
            <w:rFonts w:asciiTheme="minorHAnsi" w:eastAsiaTheme="minorEastAsia" w:hAnsiTheme="minorHAnsi" w:cstheme="minorBidi"/>
            <w:sz w:val="22"/>
            <w:szCs w:val="22"/>
            <w:lang w:eastAsia="en-AU"/>
          </w:rPr>
          <w:tab/>
        </w:r>
        <w:r w:rsidRPr="00F75D53">
          <w:t xml:space="preserve">Dictionary, definitions of </w:t>
        </w:r>
        <w:r w:rsidRPr="00F75D53">
          <w:rPr>
            <w:i/>
          </w:rPr>
          <w:t xml:space="preserve">protected confidence </w:t>
        </w:r>
        <w:r w:rsidRPr="00F75D53">
          <w:t>and</w:t>
        </w:r>
        <w:r w:rsidRPr="00F75D53">
          <w:rPr>
            <w:i/>
          </w:rPr>
          <w:t xml:space="preserve"> protected confidence evidence</w:t>
        </w:r>
        <w:r>
          <w:tab/>
        </w:r>
        <w:r>
          <w:fldChar w:fldCharType="begin"/>
        </w:r>
        <w:r>
          <w:instrText xml:space="preserve"> PAGEREF _Toc528152374 \h </w:instrText>
        </w:r>
        <w:r>
          <w:fldChar w:fldCharType="separate"/>
        </w:r>
        <w:r w:rsidR="003338AF">
          <w:t>73</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75" w:history="1">
        <w:r w:rsidRPr="00F75D53">
          <w:t>39</w:t>
        </w:r>
        <w:r>
          <w:rPr>
            <w:rFonts w:asciiTheme="minorHAnsi" w:eastAsiaTheme="minorEastAsia" w:hAnsiTheme="minorHAnsi" w:cstheme="minorBidi"/>
            <w:sz w:val="22"/>
            <w:szCs w:val="22"/>
            <w:lang w:eastAsia="en-AU"/>
          </w:rPr>
          <w:tab/>
        </w:r>
        <w:r w:rsidRPr="00F75D53">
          <w:t xml:space="preserve">Dictionary, definition of </w:t>
        </w:r>
        <w:r w:rsidRPr="00F75D53">
          <w:rPr>
            <w:i/>
          </w:rPr>
          <w:t>recorded statement</w:t>
        </w:r>
        <w:r>
          <w:tab/>
        </w:r>
        <w:r>
          <w:fldChar w:fldCharType="begin"/>
        </w:r>
        <w:r>
          <w:instrText xml:space="preserve"> PAGEREF _Toc528152375 \h </w:instrText>
        </w:r>
        <w:r>
          <w:fldChar w:fldCharType="separate"/>
        </w:r>
        <w:r w:rsidR="003338AF">
          <w:t>73</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76" w:history="1">
        <w:r w:rsidRPr="00F75D53">
          <w:t>40</w:t>
        </w:r>
        <w:r>
          <w:rPr>
            <w:rFonts w:asciiTheme="minorHAnsi" w:eastAsiaTheme="minorEastAsia" w:hAnsiTheme="minorHAnsi" w:cstheme="minorBidi"/>
            <w:sz w:val="22"/>
            <w:szCs w:val="22"/>
            <w:lang w:eastAsia="en-AU"/>
          </w:rPr>
          <w:tab/>
        </w:r>
        <w:r w:rsidRPr="00F75D53">
          <w:t xml:space="preserve">Dictionary, definitions of </w:t>
        </w:r>
        <w:r w:rsidRPr="00F75D53">
          <w:rPr>
            <w:i/>
          </w:rPr>
          <w:t>relative</w:t>
        </w:r>
        <w:r w:rsidRPr="00F75D53">
          <w:t xml:space="preserve"> and </w:t>
        </w:r>
        <w:r w:rsidRPr="00F75D53">
          <w:rPr>
            <w:i/>
          </w:rPr>
          <w:t>relevant person</w:t>
        </w:r>
        <w:r>
          <w:tab/>
        </w:r>
        <w:r>
          <w:fldChar w:fldCharType="begin"/>
        </w:r>
        <w:r>
          <w:instrText xml:space="preserve"> PAGEREF _Toc528152376 \h </w:instrText>
        </w:r>
        <w:r>
          <w:fldChar w:fldCharType="separate"/>
        </w:r>
        <w:r w:rsidR="003338AF">
          <w:t>73</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77" w:history="1">
        <w:r w:rsidRPr="00F75D53">
          <w:t>41</w:t>
        </w:r>
        <w:r>
          <w:rPr>
            <w:rFonts w:asciiTheme="minorHAnsi" w:eastAsiaTheme="minorEastAsia" w:hAnsiTheme="minorHAnsi" w:cstheme="minorBidi"/>
            <w:sz w:val="22"/>
            <w:szCs w:val="22"/>
            <w:lang w:eastAsia="en-AU"/>
          </w:rPr>
          <w:tab/>
        </w:r>
        <w:r w:rsidRPr="00F75D53">
          <w:t xml:space="preserve">Dictionary, new definition of </w:t>
        </w:r>
        <w:r w:rsidRPr="00F75D53">
          <w:rPr>
            <w:i/>
          </w:rPr>
          <w:t>relevant proceeding</w:t>
        </w:r>
        <w:r>
          <w:tab/>
        </w:r>
        <w:r>
          <w:fldChar w:fldCharType="begin"/>
        </w:r>
        <w:r>
          <w:instrText xml:space="preserve"> PAGEREF _Toc528152377 \h </w:instrText>
        </w:r>
        <w:r>
          <w:fldChar w:fldCharType="separate"/>
        </w:r>
        <w:r w:rsidR="003338AF">
          <w:t>74</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78" w:history="1">
        <w:r w:rsidRPr="00F75D53">
          <w:t>42</w:t>
        </w:r>
        <w:r>
          <w:rPr>
            <w:rFonts w:asciiTheme="minorHAnsi" w:eastAsiaTheme="minorEastAsia" w:hAnsiTheme="minorHAnsi" w:cstheme="minorBidi"/>
            <w:sz w:val="22"/>
            <w:szCs w:val="22"/>
            <w:lang w:eastAsia="en-AU"/>
          </w:rPr>
          <w:tab/>
        </w:r>
        <w:r w:rsidRPr="00F75D53">
          <w:t xml:space="preserve">Dictionary, definition of </w:t>
        </w:r>
        <w:r w:rsidRPr="00F75D53">
          <w:rPr>
            <w:i/>
          </w:rPr>
          <w:t>serious violent offence</w:t>
        </w:r>
        <w:r>
          <w:tab/>
        </w:r>
        <w:r>
          <w:fldChar w:fldCharType="begin"/>
        </w:r>
        <w:r>
          <w:instrText xml:space="preserve"> PAGEREF _Toc528152378 \h </w:instrText>
        </w:r>
        <w:r>
          <w:fldChar w:fldCharType="separate"/>
        </w:r>
        <w:r w:rsidR="003338AF">
          <w:t>74</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79" w:history="1">
        <w:r w:rsidRPr="00F75D53">
          <w:t>43</w:t>
        </w:r>
        <w:r>
          <w:rPr>
            <w:rFonts w:asciiTheme="minorHAnsi" w:eastAsiaTheme="minorEastAsia" w:hAnsiTheme="minorHAnsi" w:cstheme="minorBidi"/>
            <w:sz w:val="22"/>
            <w:szCs w:val="22"/>
            <w:lang w:eastAsia="en-AU"/>
          </w:rPr>
          <w:tab/>
        </w:r>
        <w:r w:rsidRPr="00F75D53">
          <w:t xml:space="preserve">Dictionary, new definition of </w:t>
        </w:r>
        <w:r w:rsidRPr="00F75D53">
          <w:rPr>
            <w:i/>
          </w:rPr>
          <w:t>serious violent offence proceeding</w:t>
        </w:r>
        <w:r>
          <w:tab/>
        </w:r>
        <w:r>
          <w:fldChar w:fldCharType="begin"/>
        </w:r>
        <w:r>
          <w:instrText xml:space="preserve"> PAGEREF _Toc528152379 \h </w:instrText>
        </w:r>
        <w:r>
          <w:fldChar w:fldCharType="separate"/>
        </w:r>
        <w:r w:rsidR="003338AF">
          <w:t>74</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80" w:history="1">
        <w:r w:rsidRPr="00F75D53">
          <w:t>44</w:t>
        </w:r>
        <w:r>
          <w:rPr>
            <w:rFonts w:asciiTheme="minorHAnsi" w:eastAsiaTheme="minorEastAsia" w:hAnsiTheme="minorHAnsi" w:cstheme="minorBidi"/>
            <w:sz w:val="22"/>
            <w:szCs w:val="22"/>
            <w:lang w:eastAsia="en-AU"/>
          </w:rPr>
          <w:tab/>
        </w:r>
        <w:r w:rsidRPr="00F75D53">
          <w:t xml:space="preserve">Dictionary, definition of </w:t>
        </w:r>
        <w:r w:rsidRPr="00F75D53">
          <w:rPr>
            <w:i/>
          </w:rPr>
          <w:t>sexual offence</w:t>
        </w:r>
        <w:r>
          <w:tab/>
        </w:r>
        <w:r>
          <w:fldChar w:fldCharType="begin"/>
        </w:r>
        <w:r>
          <w:instrText xml:space="preserve"> PAGEREF _Toc528152380 \h </w:instrText>
        </w:r>
        <w:r>
          <w:fldChar w:fldCharType="separate"/>
        </w:r>
        <w:r w:rsidR="003338AF">
          <w:t>74</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81" w:history="1">
        <w:r w:rsidRPr="00F75D53">
          <w:t>45</w:t>
        </w:r>
        <w:r>
          <w:rPr>
            <w:rFonts w:asciiTheme="minorHAnsi" w:eastAsiaTheme="minorEastAsia" w:hAnsiTheme="minorHAnsi" w:cstheme="minorBidi"/>
            <w:sz w:val="22"/>
            <w:szCs w:val="22"/>
            <w:lang w:eastAsia="en-AU"/>
          </w:rPr>
          <w:tab/>
        </w:r>
        <w:r w:rsidRPr="00F75D53">
          <w:t xml:space="preserve">Dictionary, definition of </w:t>
        </w:r>
        <w:r w:rsidRPr="00F75D53">
          <w:rPr>
            <w:i/>
          </w:rPr>
          <w:t>sexual offence proceeding</w:t>
        </w:r>
        <w:r>
          <w:tab/>
        </w:r>
        <w:r>
          <w:fldChar w:fldCharType="begin"/>
        </w:r>
        <w:r>
          <w:instrText xml:space="preserve"> PAGEREF _Toc528152381 \h </w:instrText>
        </w:r>
        <w:r>
          <w:fldChar w:fldCharType="separate"/>
        </w:r>
        <w:r w:rsidR="003338AF">
          <w:t>74</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82" w:history="1">
        <w:r w:rsidRPr="00F75D53">
          <w:t>46</w:t>
        </w:r>
        <w:r>
          <w:rPr>
            <w:rFonts w:asciiTheme="minorHAnsi" w:eastAsiaTheme="minorEastAsia" w:hAnsiTheme="minorHAnsi" w:cstheme="minorBidi"/>
            <w:sz w:val="22"/>
            <w:szCs w:val="22"/>
            <w:lang w:eastAsia="en-AU"/>
          </w:rPr>
          <w:tab/>
        </w:r>
        <w:r w:rsidRPr="00F75D53">
          <w:t xml:space="preserve">Dictionary, definitions of </w:t>
        </w:r>
        <w:r w:rsidRPr="00F75D53">
          <w:rPr>
            <w:i/>
          </w:rPr>
          <w:t xml:space="preserve">sexual or violent offence </w:t>
        </w:r>
        <w:r w:rsidRPr="00F75D53">
          <w:t>and</w:t>
        </w:r>
        <w:r w:rsidRPr="00F75D53">
          <w:rPr>
            <w:i/>
          </w:rPr>
          <w:t xml:space="preserve"> sexual or violent offence proceeding</w:t>
        </w:r>
        <w:r>
          <w:tab/>
        </w:r>
        <w:r>
          <w:fldChar w:fldCharType="begin"/>
        </w:r>
        <w:r>
          <w:instrText xml:space="preserve"> PAGEREF _Toc528152382 \h </w:instrText>
        </w:r>
        <w:r>
          <w:fldChar w:fldCharType="separate"/>
        </w:r>
        <w:r w:rsidR="003338AF">
          <w:t>74</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83" w:history="1">
        <w:r w:rsidRPr="00F75D53">
          <w:t>47</w:t>
        </w:r>
        <w:r>
          <w:rPr>
            <w:rFonts w:asciiTheme="minorHAnsi" w:eastAsiaTheme="minorEastAsia" w:hAnsiTheme="minorHAnsi" w:cstheme="minorBidi"/>
            <w:sz w:val="22"/>
            <w:szCs w:val="22"/>
            <w:lang w:eastAsia="en-AU"/>
          </w:rPr>
          <w:tab/>
        </w:r>
        <w:r w:rsidRPr="00F75D53">
          <w:t xml:space="preserve">Dictionary, definition of </w:t>
        </w:r>
        <w:r w:rsidRPr="00F75D53">
          <w:rPr>
            <w:i/>
          </w:rPr>
          <w:t>similar act witness</w:t>
        </w:r>
        <w:r>
          <w:tab/>
        </w:r>
        <w:r>
          <w:fldChar w:fldCharType="begin"/>
        </w:r>
        <w:r>
          <w:instrText xml:space="preserve"> PAGEREF _Toc528152383 \h </w:instrText>
        </w:r>
        <w:r>
          <w:fldChar w:fldCharType="separate"/>
        </w:r>
        <w:r w:rsidR="003338AF">
          <w:t>74</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84" w:history="1">
        <w:r w:rsidRPr="00F75D53">
          <w:t>48</w:t>
        </w:r>
        <w:r>
          <w:rPr>
            <w:rFonts w:asciiTheme="minorHAnsi" w:eastAsiaTheme="minorEastAsia" w:hAnsiTheme="minorHAnsi" w:cstheme="minorBidi"/>
            <w:sz w:val="22"/>
            <w:szCs w:val="22"/>
            <w:lang w:eastAsia="en-AU"/>
          </w:rPr>
          <w:tab/>
        </w:r>
        <w:r w:rsidRPr="00F75D53">
          <w:t xml:space="preserve">Dictionary, new definition of </w:t>
        </w:r>
        <w:r w:rsidRPr="00F75D53">
          <w:rPr>
            <w:i/>
          </w:rPr>
          <w:t>special relationship witness</w:t>
        </w:r>
        <w:r>
          <w:tab/>
        </w:r>
        <w:r>
          <w:fldChar w:fldCharType="begin"/>
        </w:r>
        <w:r>
          <w:instrText xml:space="preserve"> PAGEREF _Toc528152384 \h </w:instrText>
        </w:r>
        <w:r>
          <w:fldChar w:fldCharType="separate"/>
        </w:r>
        <w:r w:rsidR="003338AF">
          <w:t>75</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85" w:history="1">
        <w:r w:rsidRPr="00F75D53">
          <w:t>49</w:t>
        </w:r>
        <w:r>
          <w:rPr>
            <w:rFonts w:asciiTheme="minorHAnsi" w:eastAsiaTheme="minorEastAsia" w:hAnsiTheme="minorHAnsi" w:cstheme="minorBidi"/>
            <w:sz w:val="22"/>
            <w:szCs w:val="22"/>
            <w:lang w:eastAsia="en-AU"/>
          </w:rPr>
          <w:tab/>
        </w:r>
        <w:r w:rsidRPr="00F75D53">
          <w:t xml:space="preserve">Dictionary, definitions of </w:t>
        </w:r>
        <w:r w:rsidRPr="00F75D53">
          <w:rPr>
            <w:i/>
          </w:rPr>
          <w:t>violent offence</w:t>
        </w:r>
        <w:r w:rsidRPr="00F75D53">
          <w:t xml:space="preserve"> and </w:t>
        </w:r>
        <w:r w:rsidRPr="00F75D53">
          <w:rPr>
            <w:i/>
          </w:rPr>
          <w:t>violent offence proceeding</w:t>
        </w:r>
        <w:r>
          <w:tab/>
        </w:r>
        <w:r>
          <w:fldChar w:fldCharType="begin"/>
        </w:r>
        <w:r>
          <w:instrText xml:space="preserve"> PAGEREF _Toc528152385 \h </w:instrText>
        </w:r>
        <w:r>
          <w:fldChar w:fldCharType="separate"/>
        </w:r>
        <w:r w:rsidR="003338AF">
          <w:t>75</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86" w:history="1">
        <w:r w:rsidRPr="00F75D53">
          <w:t>50</w:t>
        </w:r>
        <w:r>
          <w:rPr>
            <w:rFonts w:asciiTheme="minorHAnsi" w:eastAsiaTheme="minorEastAsia" w:hAnsiTheme="minorHAnsi" w:cstheme="minorBidi"/>
            <w:sz w:val="22"/>
            <w:szCs w:val="22"/>
            <w:lang w:eastAsia="en-AU"/>
          </w:rPr>
          <w:tab/>
        </w:r>
        <w:r w:rsidRPr="00F75D53">
          <w:t xml:space="preserve">Dictionary, new definition of </w:t>
        </w:r>
        <w:r w:rsidRPr="00F75D53">
          <w:rPr>
            <w:i/>
          </w:rPr>
          <w:t>vulnerable adult</w:t>
        </w:r>
        <w:r>
          <w:tab/>
        </w:r>
        <w:r>
          <w:fldChar w:fldCharType="begin"/>
        </w:r>
        <w:r>
          <w:instrText xml:space="preserve"> PAGEREF _Toc528152386 \h </w:instrText>
        </w:r>
        <w:r>
          <w:fldChar w:fldCharType="separate"/>
        </w:r>
        <w:r w:rsidR="003338AF">
          <w:t>75</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87" w:history="1">
        <w:r w:rsidRPr="00F75D53">
          <w:t>51</w:t>
        </w:r>
        <w:r>
          <w:rPr>
            <w:rFonts w:asciiTheme="minorHAnsi" w:eastAsiaTheme="minorEastAsia" w:hAnsiTheme="minorHAnsi" w:cstheme="minorBidi"/>
            <w:sz w:val="22"/>
            <w:szCs w:val="22"/>
            <w:lang w:eastAsia="en-AU"/>
          </w:rPr>
          <w:tab/>
        </w:r>
        <w:r w:rsidRPr="00F75D53">
          <w:t xml:space="preserve">Dictionary, definition of </w:t>
        </w:r>
        <w:r w:rsidRPr="00F75D53">
          <w:rPr>
            <w:i/>
          </w:rPr>
          <w:t>witness</w:t>
        </w:r>
        <w:r>
          <w:tab/>
        </w:r>
        <w:r>
          <w:fldChar w:fldCharType="begin"/>
        </w:r>
        <w:r>
          <w:instrText xml:space="preserve"> PAGEREF _Toc528152387 \h </w:instrText>
        </w:r>
        <w:r>
          <w:fldChar w:fldCharType="separate"/>
        </w:r>
        <w:r w:rsidR="003338AF">
          <w:t>75</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88" w:history="1">
        <w:r w:rsidRPr="00F75D53">
          <w:t>52</w:t>
        </w:r>
        <w:r>
          <w:rPr>
            <w:rFonts w:asciiTheme="minorHAnsi" w:eastAsiaTheme="minorEastAsia" w:hAnsiTheme="minorHAnsi" w:cstheme="minorBidi"/>
            <w:sz w:val="22"/>
            <w:szCs w:val="22"/>
            <w:lang w:eastAsia="en-AU"/>
          </w:rPr>
          <w:tab/>
        </w:r>
        <w:r w:rsidRPr="00F75D53">
          <w:t xml:space="preserve">Dictionary, definition of </w:t>
        </w:r>
        <w:r w:rsidRPr="00F75D53">
          <w:rPr>
            <w:i/>
          </w:rPr>
          <w:t>witness with a disability</w:t>
        </w:r>
        <w:r>
          <w:tab/>
        </w:r>
        <w:r>
          <w:fldChar w:fldCharType="begin"/>
        </w:r>
        <w:r>
          <w:instrText xml:space="preserve"> PAGEREF _Toc528152388 \h </w:instrText>
        </w:r>
        <w:r>
          <w:fldChar w:fldCharType="separate"/>
        </w:r>
        <w:r w:rsidR="003338AF">
          <w:t>75</w:t>
        </w:r>
        <w: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89" w:history="1">
        <w:r w:rsidRPr="00F75D53">
          <w:t>53</w:t>
        </w:r>
        <w:r>
          <w:rPr>
            <w:rFonts w:asciiTheme="minorHAnsi" w:eastAsiaTheme="minorEastAsia" w:hAnsiTheme="minorHAnsi" w:cstheme="minorBidi"/>
            <w:sz w:val="22"/>
            <w:szCs w:val="22"/>
            <w:lang w:eastAsia="en-AU"/>
          </w:rPr>
          <w:tab/>
        </w:r>
        <w:r w:rsidRPr="00F75D53">
          <w:t xml:space="preserve">Dictionary, new definition of </w:t>
        </w:r>
        <w:r w:rsidRPr="00F75D53">
          <w:rPr>
            <w:i/>
          </w:rPr>
          <w:t>witness with disability</w:t>
        </w:r>
        <w:r>
          <w:tab/>
        </w:r>
        <w:r>
          <w:fldChar w:fldCharType="begin"/>
        </w:r>
        <w:r>
          <w:instrText xml:space="preserve"> PAGEREF _Toc528152389 \h </w:instrText>
        </w:r>
        <w:r>
          <w:fldChar w:fldCharType="separate"/>
        </w:r>
        <w:r w:rsidR="003338AF">
          <w:t>75</w:t>
        </w:r>
        <w:r>
          <w:fldChar w:fldCharType="end"/>
        </w:r>
      </w:hyperlink>
    </w:p>
    <w:p w:rsidR="00A111D3" w:rsidRDefault="00CE2305">
      <w:pPr>
        <w:pStyle w:val="TOC2"/>
        <w:rPr>
          <w:rFonts w:asciiTheme="minorHAnsi" w:eastAsiaTheme="minorEastAsia" w:hAnsiTheme="minorHAnsi" w:cstheme="minorBidi"/>
          <w:b w:val="0"/>
          <w:sz w:val="22"/>
          <w:szCs w:val="22"/>
          <w:lang w:eastAsia="en-AU"/>
        </w:rPr>
      </w:pPr>
      <w:hyperlink w:anchor="_Toc528152390" w:history="1">
        <w:r w:rsidR="00A111D3" w:rsidRPr="00F75D53">
          <w:t>Part 5</w:t>
        </w:r>
        <w:r w:rsidR="00A111D3">
          <w:rPr>
            <w:rFonts w:asciiTheme="minorHAnsi" w:eastAsiaTheme="minorEastAsia" w:hAnsiTheme="minorHAnsi" w:cstheme="minorBidi"/>
            <w:b w:val="0"/>
            <w:sz w:val="22"/>
            <w:szCs w:val="22"/>
            <w:lang w:eastAsia="en-AU"/>
          </w:rPr>
          <w:tab/>
        </w:r>
        <w:r w:rsidR="00A111D3" w:rsidRPr="00F75D53">
          <w:t>Evidence (Miscellaneous Provisions) Regulation 2009</w:t>
        </w:r>
        <w:r w:rsidR="00A111D3" w:rsidRPr="00A111D3">
          <w:rPr>
            <w:vanish/>
          </w:rPr>
          <w:tab/>
        </w:r>
        <w:r w:rsidR="00A111D3" w:rsidRPr="00A111D3">
          <w:rPr>
            <w:vanish/>
          </w:rPr>
          <w:fldChar w:fldCharType="begin"/>
        </w:r>
        <w:r w:rsidR="00A111D3" w:rsidRPr="00A111D3">
          <w:rPr>
            <w:vanish/>
          </w:rPr>
          <w:instrText xml:space="preserve"> PAGEREF _Toc528152390 \h </w:instrText>
        </w:r>
        <w:r w:rsidR="00A111D3" w:rsidRPr="00A111D3">
          <w:rPr>
            <w:vanish/>
          </w:rPr>
        </w:r>
        <w:r w:rsidR="00A111D3" w:rsidRPr="00A111D3">
          <w:rPr>
            <w:vanish/>
          </w:rPr>
          <w:fldChar w:fldCharType="separate"/>
        </w:r>
        <w:r w:rsidR="003338AF">
          <w:rPr>
            <w:vanish/>
          </w:rPr>
          <w:t>76</w:t>
        </w:r>
        <w:r w:rsidR="00A111D3" w:rsidRPr="00A111D3">
          <w:rPr>
            <w:vanish/>
          </w:rPr>
          <w:fldChar w:fldCharType="end"/>
        </w:r>
      </w:hyperlink>
    </w:p>
    <w:p w:rsidR="00A111D3" w:rsidRDefault="00A111D3">
      <w:pPr>
        <w:pStyle w:val="TOC5"/>
        <w:rPr>
          <w:rFonts w:asciiTheme="minorHAnsi" w:eastAsiaTheme="minorEastAsia" w:hAnsiTheme="minorHAnsi" w:cstheme="minorBidi"/>
          <w:sz w:val="22"/>
          <w:szCs w:val="22"/>
          <w:lang w:eastAsia="en-AU"/>
        </w:rPr>
      </w:pPr>
      <w:r>
        <w:tab/>
      </w:r>
      <w:hyperlink w:anchor="_Toc528152391" w:history="1">
        <w:r w:rsidRPr="00F75D53">
          <w:t>54</w:t>
        </w:r>
        <w:r>
          <w:rPr>
            <w:rFonts w:asciiTheme="minorHAnsi" w:eastAsiaTheme="minorEastAsia" w:hAnsiTheme="minorHAnsi" w:cstheme="minorBidi"/>
            <w:sz w:val="22"/>
            <w:szCs w:val="22"/>
            <w:lang w:eastAsia="en-AU"/>
          </w:rPr>
          <w:tab/>
        </w:r>
        <w:r w:rsidRPr="00F75D53">
          <w:t>Sections 4 and 5</w:t>
        </w:r>
        <w:r>
          <w:tab/>
        </w:r>
        <w:r>
          <w:fldChar w:fldCharType="begin"/>
        </w:r>
        <w:r>
          <w:instrText xml:space="preserve"> PAGEREF _Toc528152391 \h </w:instrText>
        </w:r>
        <w:r>
          <w:fldChar w:fldCharType="separate"/>
        </w:r>
        <w:r w:rsidR="003338AF">
          <w:t>76</w:t>
        </w:r>
        <w:r>
          <w:fldChar w:fldCharType="end"/>
        </w:r>
      </w:hyperlink>
    </w:p>
    <w:p w:rsidR="00A111D3" w:rsidRDefault="00CE2305">
      <w:pPr>
        <w:pStyle w:val="TOC6"/>
        <w:rPr>
          <w:rFonts w:asciiTheme="minorHAnsi" w:eastAsiaTheme="minorEastAsia" w:hAnsiTheme="minorHAnsi" w:cstheme="minorBidi"/>
          <w:b w:val="0"/>
          <w:sz w:val="22"/>
          <w:szCs w:val="22"/>
          <w:lang w:eastAsia="en-AU"/>
        </w:rPr>
      </w:pPr>
      <w:hyperlink w:anchor="_Toc528152392" w:history="1">
        <w:r w:rsidR="00A111D3" w:rsidRPr="00F75D53">
          <w:t>Schedule 1</w:t>
        </w:r>
        <w:r w:rsidR="00A111D3">
          <w:rPr>
            <w:rFonts w:asciiTheme="minorHAnsi" w:eastAsiaTheme="minorEastAsia" w:hAnsiTheme="minorHAnsi" w:cstheme="minorBidi"/>
            <w:b w:val="0"/>
            <w:sz w:val="22"/>
            <w:szCs w:val="22"/>
            <w:lang w:eastAsia="en-AU"/>
          </w:rPr>
          <w:tab/>
        </w:r>
        <w:r w:rsidR="00A111D3" w:rsidRPr="00F75D53">
          <w:t>Consequential amendments</w:t>
        </w:r>
        <w:r w:rsidR="00A111D3">
          <w:tab/>
        </w:r>
        <w:r w:rsidR="00A111D3" w:rsidRPr="00A111D3">
          <w:rPr>
            <w:b w:val="0"/>
            <w:sz w:val="20"/>
          </w:rPr>
          <w:fldChar w:fldCharType="begin"/>
        </w:r>
        <w:r w:rsidR="00A111D3" w:rsidRPr="00A111D3">
          <w:rPr>
            <w:b w:val="0"/>
            <w:sz w:val="20"/>
          </w:rPr>
          <w:instrText xml:space="preserve"> PAGEREF _Toc528152392 \h </w:instrText>
        </w:r>
        <w:r w:rsidR="00A111D3" w:rsidRPr="00A111D3">
          <w:rPr>
            <w:b w:val="0"/>
            <w:sz w:val="20"/>
          </w:rPr>
        </w:r>
        <w:r w:rsidR="00A111D3" w:rsidRPr="00A111D3">
          <w:rPr>
            <w:b w:val="0"/>
            <w:sz w:val="20"/>
          </w:rPr>
          <w:fldChar w:fldCharType="separate"/>
        </w:r>
        <w:r w:rsidR="003338AF">
          <w:rPr>
            <w:b w:val="0"/>
            <w:sz w:val="20"/>
          </w:rPr>
          <w:t>77</w:t>
        </w:r>
        <w:r w:rsidR="00A111D3" w:rsidRPr="00A111D3">
          <w:rPr>
            <w:b w:val="0"/>
            <w:sz w:val="20"/>
          </w:rPr>
          <w:fldChar w:fldCharType="end"/>
        </w:r>
      </w:hyperlink>
    </w:p>
    <w:p w:rsidR="00A111D3" w:rsidRDefault="00CE2305">
      <w:pPr>
        <w:pStyle w:val="TOC7"/>
        <w:rPr>
          <w:rFonts w:asciiTheme="minorHAnsi" w:eastAsiaTheme="minorEastAsia" w:hAnsiTheme="minorHAnsi" w:cstheme="minorBidi"/>
          <w:b w:val="0"/>
          <w:sz w:val="22"/>
          <w:szCs w:val="22"/>
          <w:lang w:eastAsia="en-AU"/>
        </w:rPr>
      </w:pPr>
      <w:hyperlink w:anchor="_Toc528152393" w:history="1">
        <w:r w:rsidR="00A111D3" w:rsidRPr="00F75D53">
          <w:t>Part 1.1</w:t>
        </w:r>
        <w:r w:rsidR="00A111D3">
          <w:rPr>
            <w:rFonts w:asciiTheme="minorHAnsi" w:eastAsiaTheme="minorEastAsia" w:hAnsiTheme="minorHAnsi" w:cstheme="minorBidi"/>
            <w:b w:val="0"/>
            <w:sz w:val="22"/>
            <w:szCs w:val="22"/>
            <w:lang w:eastAsia="en-AU"/>
          </w:rPr>
          <w:tab/>
        </w:r>
        <w:r w:rsidR="00A111D3" w:rsidRPr="00F75D53">
          <w:t>Children and Young People Act 2008</w:t>
        </w:r>
        <w:r w:rsidR="00A111D3">
          <w:tab/>
        </w:r>
        <w:r w:rsidR="00A111D3" w:rsidRPr="00A111D3">
          <w:rPr>
            <w:b w:val="0"/>
          </w:rPr>
          <w:fldChar w:fldCharType="begin"/>
        </w:r>
        <w:r w:rsidR="00A111D3" w:rsidRPr="00A111D3">
          <w:rPr>
            <w:b w:val="0"/>
          </w:rPr>
          <w:instrText xml:space="preserve"> PAGEREF _Toc528152393 \h </w:instrText>
        </w:r>
        <w:r w:rsidR="00A111D3" w:rsidRPr="00A111D3">
          <w:rPr>
            <w:b w:val="0"/>
          </w:rPr>
        </w:r>
        <w:r w:rsidR="00A111D3" w:rsidRPr="00A111D3">
          <w:rPr>
            <w:b w:val="0"/>
          </w:rPr>
          <w:fldChar w:fldCharType="separate"/>
        </w:r>
        <w:r w:rsidR="003338AF">
          <w:rPr>
            <w:b w:val="0"/>
          </w:rPr>
          <w:t>77</w:t>
        </w:r>
        <w:r w:rsidR="00A111D3" w:rsidRPr="00A111D3">
          <w:rPr>
            <w:b w:val="0"/>
          </w:rPr>
          <w:fldChar w:fldCharType="end"/>
        </w:r>
      </w:hyperlink>
    </w:p>
    <w:p w:rsidR="00A111D3" w:rsidRDefault="00CE2305">
      <w:pPr>
        <w:pStyle w:val="TOC7"/>
        <w:rPr>
          <w:rFonts w:asciiTheme="minorHAnsi" w:eastAsiaTheme="minorEastAsia" w:hAnsiTheme="minorHAnsi" w:cstheme="minorBidi"/>
          <w:b w:val="0"/>
          <w:sz w:val="22"/>
          <w:szCs w:val="22"/>
          <w:lang w:eastAsia="en-AU"/>
        </w:rPr>
      </w:pPr>
      <w:hyperlink w:anchor="_Toc528152395" w:history="1">
        <w:r w:rsidR="00A111D3" w:rsidRPr="00F75D53">
          <w:t>Part 1.2</w:t>
        </w:r>
        <w:r w:rsidR="00A111D3">
          <w:rPr>
            <w:rFonts w:asciiTheme="minorHAnsi" w:eastAsiaTheme="minorEastAsia" w:hAnsiTheme="minorHAnsi" w:cstheme="minorBidi"/>
            <w:b w:val="0"/>
            <w:sz w:val="22"/>
            <w:szCs w:val="22"/>
            <w:lang w:eastAsia="en-AU"/>
          </w:rPr>
          <w:tab/>
        </w:r>
        <w:r w:rsidR="00A111D3" w:rsidRPr="00F75D53">
          <w:t>Court Procedures Act 2004</w:t>
        </w:r>
        <w:r w:rsidR="00A111D3">
          <w:tab/>
        </w:r>
        <w:r w:rsidR="00A111D3" w:rsidRPr="00A111D3">
          <w:rPr>
            <w:b w:val="0"/>
          </w:rPr>
          <w:fldChar w:fldCharType="begin"/>
        </w:r>
        <w:r w:rsidR="00A111D3" w:rsidRPr="00A111D3">
          <w:rPr>
            <w:b w:val="0"/>
          </w:rPr>
          <w:instrText xml:space="preserve"> PAGEREF _Toc528152395 \h </w:instrText>
        </w:r>
        <w:r w:rsidR="00A111D3" w:rsidRPr="00A111D3">
          <w:rPr>
            <w:b w:val="0"/>
          </w:rPr>
        </w:r>
        <w:r w:rsidR="00A111D3" w:rsidRPr="00A111D3">
          <w:rPr>
            <w:b w:val="0"/>
          </w:rPr>
          <w:fldChar w:fldCharType="separate"/>
        </w:r>
        <w:r w:rsidR="003338AF">
          <w:rPr>
            <w:b w:val="0"/>
          </w:rPr>
          <w:t>77</w:t>
        </w:r>
        <w:r w:rsidR="00A111D3" w:rsidRPr="00A111D3">
          <w:rPr>
            <w:b w:val="0"/>
          </w:rPr>
          <w:fldChar w:fldCharType="end"/>
        </w:r>
      </w:hyperlink>
    </w:p>
    <w:p w:rsidR="00A111D3" w:rsidRDefault="00CE2305">
      <w:pPr>
        <w:pStyle w:val="TOC7"/>
        <w:rPr>
          <w:rFonts w:asciiTheme="minorHAnsi" w:eastAsiaTheme="minorEastAsia" w:hAnsiTheme="minorHAnsi" w:cstheme="minorBidi"/>
          <w:b w:val="0"/>
          <w:sz w:val="22"/>
          <w:szCs w:val="22"/>
          <w:lang w:eastAsia="en-AU"/>
        </w:rPr>
      </w:pPr>
      <w:hyperlink w:anchor="_Toc528152397" w:history="1">
        <w:r w:rsidR="00A111D3" w:rsidRPr="00F75D53">
          <w:t>Part 1.3</w:t>
        </w:r>
        <w:r w:rsidR="00A111D3">
          <w:rPr>
            <w:rFonts w:asciiTheme="minorHAnsi" w:eastAsiaTheme="minorEastAsia" w:hAnsiTheme="minorHAnsi" w:cstheme="minorBidi"/>
            <w:b w:val="0"/>
            <w:sz w:val="22"/>
            <w:szCs w:val="22"/>
            <w:lang w:eastAsia="en-AU"/>
          </w:rPr>
          <w:tab/>
        </w:r>
        <w:r w:rsidR="00A111D3" w:rsidRPr="00F75D53">
          <w:t>Crimes (Sentencing) Act 2005</w:t>
        </w:r>
        <w:r w:rsidR="00A111D3">
          <w:tab/>
        </w:r>
        <w:r w:rsidR="00A111D3" w:rsidRPr="00A111D3">
          <w:rPr>
            <w:b w:val="0"/>
          </w:rPr>
          <w:fldChar w:fldCharType="begin"/>
        </w:r>
        <w:r w:rsidR="00A111D3" w:rsidRPr="00A111D3">
          <w:rPr>
            <w:b w:val="0"/>
          </w:rPr>
          <w:instrText xml:space="preserve"> PAGEREF _Toc528152397 \h </w:instrText>
        </w:r>
        <w:r w:rsidR="00A111D3" w:rsidRPr="00A111D3">
          <w:rPr>
            <w:b w:val="0"/>
          </w:rPr>
        </w:r>
        <w:r w:rsidR="00A111D3" w:rsidRPr="00A111D3">
          <w:rPr>
            <w:b w:val="0"/>
          </w:rPr>
          <w:fldChar w:fldCharType="separate"/>
        </w:r>
        <w:r w:rsidR="003338AF">
          <w:rPr>
            <w:b w:val="0"/>
          </w:rPr>
          <w:t>78</w:t>
        </w:r>
        <w:r w:rsidR="00A111D3" w:rsidRPr="00A111D3">
          <w:rPr>
            <w:b w:val="0"/>
          </w:rPr>
          <w:fldChar w:fldCharType="end"/>
        </w:r>
      </w:hyperlink>
    </w:p>
    <w:p w:rsidR="00A111D3" w:rsidRDefault="00CE2305">
      <w:pPr>
        <w:pStyle w:val="TOC7"/>
        <w:rPr>
          <w:rFonts w:asciiTheme="minorHAnsi" w:eastAsiaTheme="minorEastAsia" w:hAnsiTheme="minorHAnsi" w:cstheme="minorBidi"/>
          <w:b w:val="0"/>
          <w:sz w:val="22"/>
          <w:szCs w:val="22"/>
          <w:lang w:eastAsia="en-AU"/>
        </w:rPr>
      </w:pPr>
      <w:hyperlink w:anchor="_Toc528152399" w:history="1">
        <w:r w:rsidR="00A111D3" w:rsidRPr="00F75D53">
          <w:t>Part 1.4</w:t>
        </w:r>
        <w:r w:rsidR="00A111D3">
          <w:rPr>
            <w:rFonts w:asciiTheme="minorHAnsi" w:eastAsiaTheme="minorEastAsia" w:hAnsiTheme="minorHAnsi" w:cstheme="minorBidi"/>
            <w:b w:val="0"/>
            <w:sz w:val="22"/>
            <w:szCs w:val="22"/>
            <w:lang w:eastAsia="en-AU"/>
          </w:rPr>
          <w:tab/>
        </w:r>
        <w:r w:rsidR="00A111D3" w:rsidRPr="00F75D53">
          <w:t>Evidence Act 2011</w:t>
        </w:r>
        <w:r w:rsidR="00A111D3">
          <w:tab/>
        </w:r>
        <w:r w:rsidR="00A111D3" w:rsidRPr="00A111D3">
          <w:rPr>
            <w:b w:val="0"/>
          </w:rPr>
          <w:fldChar w:fldCharType="begin"/>
        </w:r>
        <w:r w:rsidR="00A111D3" w:rsidRPr="00A111D3">
          <w:rPr>
            <w:b w:val="0"/>
          </w:rPr>
          <w:instrText xml:space="preserve"> PAGEREF _Toc528152399 \h </w:instrText>
        </w:r>
        <w:r w:rsidR="00A111D3" w:rsidRPr="00A111D3">
          <w:rPr>
            <w:b w:val="0"/>
          </w:rPr>
        </w:r>
        <w:r w:rsidR="00A111D3" w:rsidRPr="00A111D3">
          <w:rPr>
            <w:b w:val="0"/>
          </w:rPr>
          <w:fldChar w:fldCharType="separate"/>
        </w:r>
        <w:r w:rsidR="003338AF">
          <w:rPr>
            <w:b w:val="0"/>
          </w:rPr>
          <w:t>78</w:t>
        </w:r>
        <w:r w:rsidR="00A111D3" w:rsidRPr="00A111D3">
          <w:rPr>
            <w:b w:val="0"/>
          </w:rPr>
          <w:fldChar w:fldCharType="end"/>
        </w:r>
      </w:hyperlink>
    </w:p>
    <w:p w:rsidR="00A111D3" w:rsidRDefault="00CE2305">
      <w:pPr>
        <w:pStyle w:val="TOC7"/>
        <w:rPr>
          <w:rFonts w:asciiTheme="minorHAnsi" w:eastAsiaTheme="minorEastAsia" w:hAnsiTheme="minorHAnsi" w:cstheme="minorBidi"/>
          <w:b w:val="0"/>
          <w:sz w:val="22"/>
          <w:szCs w:val="22"/>
          <w:lang w:eastAsia="en-AU"/>
        </w:rPr>
      </w:pPr>
      <w:hyperlink w:anchor="_Toc528152401" w:history="1">
        <w:r w:rsidR="00A111D3" w:rsidRPr="00F75D53">
          <w:t>Part 1.5</w:t>
        </w:r>
        <w:r w:rsidR="00A111D3">
          <w:rPr>
            <w:rFonts w:asciiTheme="minorHAnsi" w:eastAsiaTheme="minorEastAsia" w:hAnsiTheme="minorHAnsi" w:cstheme="minorBidi"/>
            <w:b w:val="0"/>
            <w:sz w:val="22"/>
            <w:szCs w:val="22"/>
            <w:lang w:eastAsia="en-AU"/>
          </w:rPr>
          <w:tab/>
        </w:r>
        <w:r w:rsidR="00A111D3" w:rsidRPr="00F75D53">
          <w:t>Supreme Court Act 1933</w:t>
        </w:r>
        <w:r w:rsidR="00A111D3">
          <w:tab/>
        </w:r>
        <w:r w:rsidR="00A111D3" w:rsidRPr="00A111D3">
          <w:rPr>
            <w:b w:val="0"/>
          </w:rPr>
          <w:fldChar w:fldCharType="begin"/>
        </w:r>
        <w:r w:rsidR="00A111D3" w:rsidRPr="00A111D3">
          <w:rPr>
            <w:b w:val="0"/>
          </w:rPr>
          <w:instrText xml:space="preserve"> PAGEREF _Toc528152401 \h </w:instrText>
        </w:r>
        <w:r w:rsidR="00A111D3" w:rsidRPr="00A111D3">
          <w:rPr>
            <w:b w:val="0"/>
          </w:rPr>
        </w:r>
        <w:r w:rsidR="00A111D3" w:rsidRPr="00A111D3">
          <w:rPr>
            <w:b w:val="0"/>
          </w:rPr>
          <w:fldChar w:fldCharType="separate"/>
        </w:r>
        <w:r w:rsidR="003338AF">
          <w:rPr>
            <w:b w:val="0"/>
          </w:rPr>
          <w:t>78</w:t>
        </w:r>
        <w:r w:rsidR="00A111D3" w:rsidRPr="00A111D3">
          <w:rPr>
            <w:b w:val="0"/>
          </w:rPr>
          <w:fldChar w:fldCharType="end"/>
        </w:r>
      </w:hyperlink>
    </w:p>
    <w:p w:rsidR="0035128D" w:rsidRPr="00FE57B9" w:rsidRDefault="00A111D3">
      <w:pPr>
        <w:pStyle w:val="BillBasic"/>
      </w:pPr>
      <w:r>
        <w:fldChar w:fldCharType="end"/>
      </w:r>
    </w:p>
    <w:p w:rsidR="00FE57B9" w:rsidRDefault="00FE57B9">
      <w:pPr>
        <w:pStyle w:val="01Contents"/>
        <w:sectPr w:rsidR="00FE57B9" w:rsidSect="00C4221F">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rsidR="000858DF" w:rsidRPr="00FE57B9" w:rsidRDefault="000858DF" w:rsidP="00FE57B9">
      <w:pPr>
        <w:suppressLineNumbers/>
        <w:spacing w:before="400"/>
        <w:jc w:val="center"/>
      </w:pPr>
      <w:r w:rsidRPr="00FE57B9">
        <w:rPr>
          <w:noProof/>
          <w:color w:val="000000"/>
          <w:sz w:val="22"/>
        </w:rPr>
        <w:lastRenderedPageBreak/>
        <w:t>2018</w:t>
      </w:r>
    </w:p>
    <w:p w:rsidR="000858DF" w:rsidRPr="00FE57B9" w:rsidRDefault="000858DF" w:rsidP="00FE57B9">
      <w:pPr>
        <w:suppressLineNumbers/>
        <w:spacing w:before="300"/>
        <w:jc w:val="center"/>
      </w:pPr>
      <w:r w:rsidRPr="00FE57B9">
        <w:t>THE LEGISLATIVE ASSEMBLY</w:t>
      </w:r>
      <w:r w:rsidRPr="00FE57B9">
        <w:br/>
        <w:t>FOR THE AUSTRALIAN CAPITAL TERRITORY</w:t>
      </w:r>
    </w:p>
    <w:p w:rsidR="000858DF" w:rsidRPr="00FE57B9" w:rsidRDefault="000858DF" w:rsidP="00FE57B9">
      <w:pPr>
        <w:pStyle w:val="N-line1"/>
        <w:suppressLineNumbers/>
        <w:jc w:val="both"/>
      </w:pPr>
    </w:p>
    <w:p w:rsidR="000858DF" w:rsidRPr="00FE57B9" w:rsidRDefault="000858DF" w:rsidP="00FE57B9">
      <w:pPr>
        <w:suppressLineNumbers/>
        <w:spacing w:before="120"/>
        <w:jc w:val="center"/>
      </w:pPr>
      <w:r w:rsidRPr="00FE57B9">
        <w:t>(As presented)</w:t>
      </w:r>
    </w:p>
    <w:p w:rsidR="000858DF" w:rsidRPr="00FE57B9" w:rsidRDefault="000858DF" w:rsidP="00FE57B9">
      <w:pPr>
        <w:suppressLineNumbers/>
        <w:spacing w:before="240"/>
        <w:jc w:val="center"/>
      </w:pPr>
      <w:r w:rsidRPr="00FE57B9">
        <w:t>(Attorney-General)</w:t>
      </w:r>
    </w:p>
    <w:p w:rsidR="0035128D" w:rsidRPr="00FE57B9" w:rsidRDefault="00F04A26" w:rsidP="00FE57B9">
      <w:pPr>
        <w:pStyle w:val="Billname"/>
        <w:suppressLineNumbers/>
      </w:pPr>
      <w:bookmarkStart w:id="2" w:name="Citation"/>
      <w:r w:rsidRPr="00FE57B9">
        <w:t>Royal Commission Criminal Justice Legislation Amendment Bill 2018</w:t>
      </w:r>
      <w:bookmarkEnd w:id="2"/>
    </w:p>
    <w:p w:rsidR="0035128D" w:rsidRPr="00FE57B9" w:rsidRDefault="0035128D" w:rsidP="00FE57B9">
      <w:pPr>
        <w:pStyle w:val="ActNo"/>
        <w:suppressLineNumbers/>
      </w:pPr>
      <w:r w:rsidRPr="00FE57B9">
        <w:fldChar w:fldCharType="begin"/>
      </w:r>
      <w:r w:rsidRPr="00FE57B9">
        <w:instrText xml:space="preserve"> DOCPROPERTY "Category"  \* MERGEFORMAT </w:instrText>
      </w:r>
      <w:r w:rsidRPr="00FE57B9">
        <w:fldChar w:fldCharType="end"/>
      </w:r>
    </w:p>
    <w:p w:rsidR="0035128D" w:rsidRPr="00FE57B9" w:rsidRDefault="0035128D" w:rsidP="00FE57B9">
      <w:pPr>
        <w:pStyle w:val="N-line3"/>
        <w:suppressLineNumbers/>
      </w:pPr>
    </w:p>
    <w:p w:rsidR="0035128D" w:rsidRPr="00FE57B9" w:rsidRDefault="0035128D" w:rsidP="00FE57B9">
      <w:pPr>
        <w:pStyle w:val="BillFor"/>
        <w:suppressLineNumbers/>
      </w:pPr>
      <w:r w:rsidRPr="00FE57B9">
        <w:t>A Bill for</w:t>
      </w:r>
    </w:p>
    <w:p w:rsidR="0035128D" w:rsidRPr="00FE57B9" w:rsidRDefault="0035128D" w:rsidP="00FE57B9">
      <w:pPr>
        <w:pStyle w:val="LongTitle"/>
        <w:suppressLineNumbers/>
      </w:pPr>
      <w:r w:rsidRPr="00FE57B9">
        <w:t xml:space="preserve">An Act to amend </w:t>
      </w:r>
      <w:r w:rsidR="00D14B66" w:rsidRPr="00FE57B9">
        <w:t>legislation about sexual offences</w:t>
      </w:r>
      <w:r w:rsidR="002D7DAF" w:rsidRPr="00FE57B9">
        <w:t>, and for other purposes</w:t>
      </w:r>
    </w:p>
    <w:p w:rsidR="0035128D" w:rsidRPr="00FE57B9" w:rsidRDefault="0035128D" w:rsidP="00FE57B9">
      <w:pPr>
        <w:pStyle w:val="N-line3"/>
        <w:suppressLineNumbers/>
      </w:pPr>
    </w:p>
    <w:p w:rsidR="0035128D" w:rsidRPr="00FE57B9" w:rsidRDefault="0035128D" w:rsidP="00FE57B9">
      <w:pPr>
        <w:pStyle w:val="Placeholder"/>
        <w:suppressLineNumbers/>
      </w:pPr>
      <w:r w:rsidRPr="00FE57B9">
        <w:rPr>
          <w:rStyle w:val="charContents"/>
          <w:sz w:val="16"/>
        </w:rPr>
        <w:t xml:space="preserve">  </w:t>
      </w:r>
      <w:r w:rsidRPr="00FE57B9">
        <w:rPr>
          <w:rStyle w:val="charPage"/>
        </w:rPr>
        <w:t xml:space="preserve">  </w:t>
      </w:r>
    </w:p>
    <w:p w:rsidR="0035128D" w:rsidRPr="00FE57B9" w:rsidRDefault="0035128D" w:rsidP="00FE57B9">
      <w:pPr>
        <w:pStyle w:val="Placeholder"/>
        <w:suppressLineNumbers/>
      </w:pPr>
      <w:r w:rsidRPr="00FE57B9">
        <w:rPr>
          <w:rStyle w:val="CharChapNo"/>
        </w:rPr>
        <w:t xml:space="preserve">  </w:t>
      </w:r>
      <w:r w:rsidRPr="00FE57B9">
        <w:rPr>
          <w:rStyle w:val="CharChapText"/>
        </w:rPr>
        <w:t xml:space="preserve">  </w:t>
      </w:r>
    </w:p>
    <w:p w:rsidR="0035128D" w:rsidRPr="00FE57B9" w:rsidRDefault="0035128D" w:rsidP="00FE57B9">
      <w:pPr>
        <w:pStyle w:val="Placeholder"/>
        <w:suppressLineNumbers/>
      </w:pPr>
      <w:r w:rsidRPr="00FE57B9">
        <w:rPr>
          <w:rStyle w:val="CharPartNo"/>
        </w:rPr>
        <w:t xml:space="preserve">  </w:t>
      </w:r>
      <w:r w:rsidRPr="00FE57B9">
        <w:rPr>
          <w:rStyle w:val="CharPartText"/>
        </w:rPr>
        <w:t xml:space="preserve">  </w:t>
      </w:r>
    </w:p>
    <w:p w:rsidR="0035128D" w:rsidRPr="00FE57B9" w:rsidRDefault="0035128D" w:rsidP="00FE57B9">
      <w:pPr>
        <w:pStyle w:val="Placeholder"/>
        <w:suppressLineNumbers/>
      </w:pPr>
      <w:r w:rsidRPr="00FE57B9">
        <w:rPr>
          <w:rStyle w:val="CharDivNo"/>
        </w:rPr>
        <w:t xml:space="preserve">  </w:t>
      </w:r>
      <w:r w:rsidRPr="00FE57B9">
        <w:rPr>
          <w:rStyle w:val="CharDivText"/>
        </w:rPr>
        <w:t xml:space="preserve">  </w:t>
      </w:r>
    </w:p>
    <w:p w:rsidR="0035128D" w:rsidRPr="00FE57B9" w:rsidRDefault="0035128D" w:rsidP="00FE57B9">
      <w:pPr>
        <w:pStyle w:val="Notified"/>
        <w:suppressLineNumbers/>
      </w:pPr>
    </w:p>
    <w:p w:rsidR="0035128D" w:rsidRPr="00FE57B9" w:rsidRDefault="0035128D" w:rsidP="00FE57B9">
      <w:pPr>
        <w:pStyle w:val="EnactingWords"/>
        <w:suppressLineNumbers/>
      </w:pPr>
      <w:r w:rsidRPr="00FE57B9">
        <w:t>The Legislative Assembly for the Australian Capital Territory enacts as follows:</w:t>
      </w:r>
    </w:p>
    <w:p w:rsidR="0035128D" w:rsidRPr="00FE57B9" w:rsidRDefault="0035128D" w:rsidP="00FE57B9">
      <w:pPr>
        <w:pStyle w:val="PageBreak"/>
        <w:suppressLineNumbers/>
      </w:pPr>
      <w:r w:rsidRPr="00FE57B9">
        <w:br w:type="page"/>
      </w:r>
    </w:p>
    <w:p w:rsidR="00B6520A" w:rsidRPr="00FE57B9" w:rsidRDefault="00FE57B9" w:rsidP="00FE57B9">
      <w:pPr>
        <w:pStyle w:val="AH2Part"/>
      </w:pPr>
      <w:bookmarkStart w:id="3" w:name="_Toc528152333"/>
      <w:r w:rsidRPr="00FE57B9">
        <w:rPr>
          <w:rStyle w:val="CharPartNo"/>
        </w:rPr>
        <w:lastRenderedPageBreak/>
        <w:t>Part 1</w:t>
      </w:r>
      <w:r w:rsidRPr="00FE57B9">
        <w:tab/>
      </w:r>
      <w:r w:rsidR="00B6520A" w:rsidRPr="00FE57B9">
        <w:rPr>
          <w:rStyle w:val="CharPartText"/>
        </w:rPr>
        <w:t>Preliminary</w:t>
      </w:r>
      <w:bookmarkEnd w:id="3"/>
    </w:p>
    <w:p w:rsidR="0035128D" w:rsidRPr="00FE57B9" w:rsidRDefault="00FE57B9" w:rsidP="00FE57B9">
      <w:pPr>
        <w:pStyle w:val="AH5Sec"/>
        <w:shd w:val="pct25" w:color="auto" w:fill="auto"/>
      </w:pPr>
      <w:bookmarkStart w:id="4" w:name="_Toc528152334"/>
      <w:r w:rsidRPr="00FE57B9">
        <w:rPr>
          <w:rStyle w:val="CharSectNo"/>
        </w:rPr>
        <w:t>1</w:t>
      </w:r>
      <w:r w:rsidRPr="00FE57B9">
        <w:tab/>
      </w:r>
      <w:r w:rsidR="0035128D" w:rsidRPr="00FE57B9">
        <w:t>Name of Act</w:t>
      </w:r>
      <w:bookmarkEnd w:id="4"/>
    </w:p>
    <w:p w:rsidR="0035128D" w:rsidRPr="00FE57B9" w:rsidRDefault="0035128D">
      <w:pPr>
        <w:pStyle w:val="Amainreturn"/>
      </w:pPr>
      <w:r w:rsidRPr="00FE57B9">
        <w:t xml:space="preserve">This Act is the </w:t>
      </w:r>
      <w:r w:rsidRPr="00FE57B9">
        <w:rPr>
          <w:i/>
        </w:rPr>
        <w:fldChar w:fldCharType="begin"/>
      </w:r>
      <w:r w:rsidRPr="00FE57B9">
        <w:rPr>
          <w:i/>
        </w:rPr>
        <w:instrText xml:space="preserve"> TITLE</w:instrText>
      </w:r>
      <w:r w:rsidRPr="00FE57B9">
        <w:rPr>
          <w:i/>
        </w:rPr>
        <w:fldChar w:fldCharType="separate"/>
      </w:r>
      <w:r w:rsidR="003338AF">
        <w:rPr>
          <w:i/>
        </w:rPr>
        <w:t>Royal Commission Criminal Justice Legislation Amendment Act 2018</w:t>
      </w:r>
      <w:r w:rsidRPr="00FE57B9">
        <w:rPr>
          <w:i/>
        </w:rPr>
        <w:fldChar w:fldCharType="end"/>
      </w:r>
      <w:r w:rsidRPr="00FE57B9">
        <w:t>.</w:t>
      </w:r>
    </w:p>
    <w:p w:rsidR="0035128D" w:rsidRPr="00FE57B9" w:rsidRDefault="00FE57B9" w:rsidP="00FE57B9">
      <w:pPr>
        <w:pStyle w:val="AH5Sec"/>
        <w:shd w:val="pct25" w:color="auto" w:fill="auto"/>
      </w:pPr>
      <w:bookmarkStart w:id="5" w:name="_Toc528152335"/>
      <w:r w:rsidRPr="00FE57B9">
        <w:rPr>
          <w:rStyle w:val="CharSectNo"/>
        </w:rPr>
        <w:t>2</w:t>
      </w:r>
      <w:r w:rsidRPr="00FE57B9">
        <w:tab/>
      </w:r>
      <w:r w:rsidR="0035128D" w:rsidRPr="00FE57B9">
        <w:t>Commencement</w:t>
      </w:r>
      <w:bookmarkEnd w:id="5"/>
    </w:p>
    <w:p w:rsidR="0035128D" w:rsidRPr="00FE57B9" w:rsidRDefault="0035128D" w:rsidP="00FE57B9">
      <w:pPr>
        <w:pStyle w:val="Amainreturn"/>
        <w:keepNext/>
      </w:pPr>
      <w:r w:rsidRPr="00FE57B9">
        <w:t>This Act commences on the day after its notification day.</w:t>
      </w:r>
    </w:p>
    <w:p w:rsidR="0035128D" w:rsidRPr="00FE57B9" w:rsidRDefault="0035128D">
      <w:pPr>
        <w:pStyle w:val="aNote"/>
      </w:pPr>
      <w:r w:rsidRPr="00FE57B9">
        <w:rPr>
          <w:rStyle w:val="charItals"/>
        </w:rPr>
        <w:t>Note</w:t>
      </w:r>
      <w:r w:rsidRPr="00FE57B9">
        <w:rPr>
          <w:rStyle w:val="charItals"/>
        </w:rPr>
        <w:tab/>
      </w:r>
      <w:r w:rsidRPr="00FE57B9">
        <w:t xml:space="preserve">The naming and commencement provisions automatically commence on the notification day (see </w:t>
      </w:r>
      <w:hyperlink r:id="rId14" w:tooltip="A2001-14" w:history="1">
        <w:r w:rsidR="000858DF" w:rsidRPr="00FE57B9">
          <w:rPr>
            <w:rStyle w:val="charCitHyperlinkAbbrev"/>
          </w:rPr>
          <w:t>Legislation Act</w:t>
        </w:r>
      </w:hyperlink>
      <w:r w:rsidRPr="00FE57B9">
        <w:t>, s 75 (1)).</w:t>
      </w:r>
    </w:p>
    <w:p w:rsidR="0035128D" w:rsidRPr="00FE57B9" w:rsidRDefault="00FE57B9" w:rsidP="00FE57B9">
      <w:pPr>
        <w:pStyle w:val="AH5Sec"/>
        <w:shd w:val="pct25" w:color="auto" w:fill="auto"/>
      </w:pPr>
      <w:bookmarkStart w:id="6" w:name="_Toc528152336"/>
      <w:r w:rsidRPr="00FE57B9">
        <w:rPr>
          <w:rStyle w:val="CharSectNo"/>
        </w:rPr>
        <w:t>3</w:t>
      </w:r>
      <w:r w:rsidRPr="00FE57B9">
        <w:tab/>
      </w:r>
      <w:r w:rsidR="0035128D" w:rsidRPr="00FE57B9">
        <w:t>Legislation amended</w:t>
      </w:r>
      <w:bookmarkEnd w:id="6"/>
    </w:p>
    <w:p w:rsidR="00D14B66" w:rsidRPr="00FE57B9" w:rsidRDefault="0035128D">
      <w:pPr>
        <w:pStyle w:val="Amainreturn"/>
      </w:pPr>
      <w:r w:rsidRPr="00FE57B9">
        <w:t xml:space="preserve">This Act amends the </w:t>
      </w:r>
      <w:r w:rsidR="00D14B66" w:rsidRPr="00FE57B9">
        <w:t>following legislation:</w:t>
      </w:r>
    </w:p>
    <w:p w:rsidR="0035128D" w:rsidRPr="00FE57B9" w:rsidRDefault="00FE57B9" w:rsidP="00FE57B9">
      <w:pPr>
        <w:pStyle w:val="Amainbullet"/>
        <w:tabs>
          <w:tab w:val="left" w:pos="1500"/>
        </w:tabs>
        <w:rPr>
          <w:rStyle w:val="charItals"/>
        </w:rPr>
      </w:pPr>
      <w:r w:rsidRPr="00FE57B9">
        <w:rPr>
          <w:rStyle w:val="charItals"/>
          <w:rFonts w:ascii="Symbol" w:hAnsi="Symbol"/>
          <w:i w:val="0"/>
          <w:sz w:val="20"/>
        </w:rPr>
        <w:t></w:t>
      </w:r>
      <w:r w:rsidRPr="00FE57B9">
        <w:rPr>
          <w:rStyle w:val="charItals"/>
          <w:rFonts w:ascii="Symbol" w:hAnsi="Symbol"/>
          <w:i w:val="0"/>
          <w:sz w:val="20"/>
        </w:rPr>
        <w:tab/>
      </w:r>
      <w:hyperlink r:id="rId15" w:tooltip="A1900-40" w:history="1">
        <w:r w:rsidR="000858DF" w:rsidRPr="00FE57B9">
          <w:rPr>
            <w:rStyle w:val="charCitHyperlinkItal"/>
          </w:rPr>
          <w:t>Crimes Act 1900</w:t>
        </w:r>
      </w:hyperlink>
    </w:p>
    <w:p w:rsidR="00D14B66" w:rsidRPr="00FE57B9" w:rsidRDefault="00FE57B9" w:rsidP="00FE57B9">
      <w:pPr>
        <w:pStyle w:val="Amainbullet"/>
        <w:tabs>
          <w:tab w:val="left" w:pos="1500"/>
        </w:tabs>
        <w:rPr>
          <w:rStyle w:val="charItals"/>
        </w:rPr>
      </w:pPr>
      <w:r w:rsidRPr="00FE57B9">
        <w:rPr>
          <w:rStyle w:val="charItals"/>
          <w:rFonts w:ascii="Symbol" w:hAnsi="Symbol"/>
          <w:i w:val="0"/>
          <w:sz w:val="20"/>
        </w:rPr>
        <w:t></w:t>
      </w:r>
      <w:r w:rsidRPr="00FE57B9">
        <w:rPr>
          <w:rStyle w:val="charItals"/>
          <w:rFonts w:ascii="Symbol" w:hAnsi="Symbol"/>
          <w:i w:val="0"/>
          <w:sz w:val="20"/>
        </w:rPr>
        <w:tab/>
      </w:r>
      <w:hyperlink r:id="rId16" w:tooltip="A2005-58" w:history="1">
        <w:r w:rsidR="000858DF" w:rsidRPr="00FE57B9">
          <w:rPr>
            <w:rStyle w:val="charCitHyperlinkItal"/>
          </w:rPr>
          <w:t>Crimes (Sentencing) Act 2005</w:t>
        </w:r>
      </w:hyperlink>
    </w:p>
    <w:p w:rsidR="002D7DAF" w:rsidRPr="00FE57B9" w:rsidRDefault="00FE57B9" w:rsidP="00FE57B9">
      <w:pPr>
        <w:pStyle w:val="Amainbullet"/>
        <w:tabs>
          <w:tab w:val="left" w:pos="1500"/>
        </w:tabs>
        <w:rPr>
          <w:rStyle w:val="charItals"/>
        </w:rPr>
      </w:pPr>
      <w:r w:rsidRPr="00FE57B9">
        <w:rPr>
          <w:rStyle w:val="charItals"/>
          <w:rFonts w:ascii="Symbol" w:hAnsi="Symbol"/>
          <w:i w:val="0"/>
          <w:sz w:val="20"/>
        </w:rPr>
        <w:t></w:t>
      </w:r>
      <w:r w:rsidRPr="00FE57B9">
        <w:rPr>
          <w:rStyle w:val="charItals"/>
          <w:rFonts w:ascii="Symbol" w:hAnsi="Symbol"/>
          <w:i w:val="0"/>
          <w:sz w:val="20"/>
        </w:rPr>
        <w:tab/>
      </w:r>
      <w:hyperlink r:id="rId17" w:tooltip="A1991-34" w:history="1">
        <w:r w:rsidR="000858DF" w:rsidRPr="00FE57B9">
          <w:rPr>
            <w:rStyle w:val="charCitHyperlinkItal"/>
          </w:rPr>
          <w:t>Evidence (Miscellaneous Provisions) Act 1991</w:t>
        </w:r>
      </w:hyperlink>
    </w:p>
    <w:p w:rsidR="00D14B66" w:rsidRPr="00FE57B9" w:rsidRDefault="00FE57B9" w:rsidP="00FE57B9">
      <w:pPr>
        <w:pStyle w:val="Amainbullet"/>
        <w:keepNext/>
        <w:tabs>
          <w:tab w:val="left" w:pos="1500"/>
        </w:tabs>
        <w:rPr>
          <w:rStyle w:val="charItals"/>
        </w:rPr>
      </w:pPr>
      <w:r w:rsidRPr="00FE57B9">
        <w:rPr>
          <w:rStyle w:val="charItals"/>
          <w:rFonts w:ascii="Symbol" w:hAnsi="Symbol"/>
          <w:i w:val="0"/>
          <w:sz w:val="20"/>
        </w:rPr>
        <w:t></w:t>
      </w:r>
      <w:r w:rsidRPr="00FE57B9">
        <w:rPr>
          <w:rStyle w:val="charItals"/>
          <w:rFonts w:ascii="Symbol" w:hAnsi="Symbol"/>
          <w:i w:val="0"/>
          <w:sz w:val="20"/>
        </w:rPr>
        <w:tab/>
      </w:r>
      <w:hyperlink r:id="rId18" w:tooltip="SL2009-23" w:history="1">
        <w:r w:rsidR="000858DF" w:rsidRPr="00FE57B9">
          <w:rPr>
            <w:rStyle w:val="charCitHyperlinkItal"/>
          </w:rPr>
          <w:t>Evidence (Miscellaneous Provisions) Regulation 2009</w:t>
        </w:r>
      </w:hyperlink>
      <w:r w:rsidR="00D14B66" w:rsidRPr="00FE57B9">
        <w:rPr>
          <w:rStyle w:val="charItals"/>
        </w:rPr>
        <w:t>.</w:t>
      </w:r>
    </w:p>
    <w:p w:rsidR="00CC5E05" w:rsidRPr="00FE57B9" w:rsidRDefault="00CC5E05" w:rsidP="00CC5E05">
      <w:pPr>
        <w:pStyle w:val="aNote"/>
      </w:pPr>
      <w:r w:rsidRPr="00FE57B9">
        <w:rPr>
          <w:rStyle w:val="charItals"/>
        </w:rPr>
        <w:t>Note</w:t>
      </w:r>
      <w:r w:rsidRPr="00FE57B9">
        <w:rPr>
          <w:rStyle w:val="charItals"/>
        </w:rPr>
        <w:tab/>
      </w:r>
      <w:r w:rsidRPr="00FE57B9">
        <w:t>This Act also amends other legislation (see sch 1).</w:t>
      </w:r>
    </w:p>
    <w:p w:rsidR="002976C6" w:rsidRPr="00FE57B9" w:rsidRDefault="002976C6" w:rsidP="00FE57B9">
      <w:pPr>
        <w:pStyle w:val="PageBreak"/>
        <w:suppressLineNumbers/>
      </w:pPr>
      <w:r w:rsidRPr="00FE57B9">
        <w:br w:type="page"/>
      </w:r>
    </w:p>
    <w:p w:rsidR="00B6520A" w:rsidRPr="00FE57B9" w:rsidRDefault="00FE57B9" w:rsidP="00FE57B9">
      <w:pPr>
        <w:pStyle w:val="AH2Part"/>
      </w:pPr>
      <w:bookmarkStart w:id="7" w:name="_Toc528152337"/>
      <w:r w:rsidRPr="00FE57B9">
        <w:rPr>
          <w:rStyle w:val="CharPartNo"/>
        </w:rPr>
        <w:lastRenderedPageBreak/>
        <w:t>Part 2</w:t>
      </w:r>
      <w:r w:rsidRPr="00FE57B9">
        <w:tab/>
      </w:r>
      <w:r w:rsidR="002976C6" w:rsidRPr="00FE57B9">
        <w:rPr>
          <w:rStyle w:val="CharPartText"/>
        </w:rPr>
        <w:t>Crimes Act 1900</w:t>
      </w:r>
      <w:bookmarkEnd w:id="7"/>
    </w:p>
    <w:p w:rsidR="0091608C" w:rsidRPr="00FE57B9" w:rsidRDefault="00FE57B9" w:rsidP="00FE57B9">
      <w:pPr>
        <w:pStyle w:val="AH5Sec"/>
        <w:shd w:val="pct25" w:color="auto" w:fill="auto"/>
      </w:pPr>
      <w:bookmarkStart w:id="8" w:name="_Toc528152338"/>
      <w:r w:rsidRPr="00FE57B9">
        <w:rPr>
          <w:rStyle w:val="CharSectNo"/>
        </w:rPr>
        <w:t>4</w:t>
      </w:r>
      <w:r w:rsidRPr="00FE57B9">
        <w:tab/>
      </w:r>
      <w:r w:rsidR="00551996" w:rsidRPr="00FE57B9">
        <w:rPr>
          <w:lang w:eastAsia="en-AU"/>
        </w:rPr>
        <w:t xml:space="preserve">Maintaining sexual relationship with young person or </w:t>
      </w:r>
      <w:r w:rsidR="00551996" w:rsidRPr="00FE57B9">
        <w:t>person u</w:t>
      </w:r>
      <w:r w:rsidR="002710E8" w:rsidRPr="00FE57B9">
        <w:t>nder special care</w:t>
      </w:r>
      <w:r w:rsidR="0091608C" w:rsidRPr="00FE57B9">
        <w:br/>
        <w:t>New section 56 (3) (c)</w:t>
      </w:r>
      <w:bookmarkEnd w:id="8"/>
    </w:p>
    <w:p w:rsidR="0091608C" w:rsidRPr="00FE57B9" w:rsidRDefault="0091608C" w:rsidP="0091608C">
      <w:pPr>
        <w:pStyle w:val="direction"/>
      </w:pPr>
      <w:r w:rsidRPr="00FE57B9">
        <w:t>insert</w:t>
      </w:r>
    </w:p>
    <w:p w:rsidR="0091608C" w:rsidRPr="00FE57B9" w:rsidRDefault="0091608C" w:rsidP="0091608C">
      <w:pPr>
        <w:pStyle w:val="Ipara"/>
      </w:pPr>
      <w:r w:rsidRPr="00FE57B9">
        <w:tab/>
        <w:t>(c)</w:t>
      </w:r>
      <w:r w:rsidRPr="00FE57B9">
        <w:tab/>
        <w:t xml:space="preserve">a sexual offence that </w:t>
      </w:r>
      <w:r w:rsidR="00C23F7B" w:rsidRPr="00FE57B9">
        <w:t>could be charged</w:t>
      </w:r>
      <w:r w:rsidRPr="00FE57B9">
        <w:t xml:space="preserve"> </w:t>
      </w:r>
      <w:r w:rsidR="00EF6EE4" w:rsidRPr="00FE57B9">
        <w:t>and proved under section </w:t>
      </w:r>
      <w:r w:rsidRPr="00FE57B9">
        <w:t xml:space="preserve">66B </w:t>
      </w:r>
      <w:r w:rsidR="00C23F7B" w:rsidRPr="00FE57B9">
        <w:t>(Course of conduct charge</w:t>
      </w:r>
      <w:r w:rsidR="00C47F9F" w:rsidRPr="00FE57B9">
        <w:t>—child sexual offences</w:t>
      </w:r>
      <w:r w:rsidR="00C23F7B" w:rsidRPr="00FE57B9">
        <w:t xml:space="preserve">) </w:t>
      </w:r>
      <w:r w:rsidRPr="00FE57B9">
        <w:t>can be 1 of the sexual acts.</w:t>
      </w:r>
    </w:p>
    <w:p w:rsidR="00551996" w:rsidRPr="00FE57B9" w:rsidRDefault="00FE57B9" w:rsidP="00FE57B9">
      <w:pPr>
        <w:pStyle w:val="AH5Sec"/>
        <w:shd w:val="pct25" w:color="auto" w:fill="auto"/>
      </w:pPr>
      <w:bookmarkStart w:id="9" w:name="_Toc528152339"/>
      <w:r w:rsidRPr="00FE57B9">
        <w:rPr>
          <w:rStyle w:val="CharSectNo"/>
        </w:rPr>
        <w:t>5</w:t>
      </w:r>
      <w:r w:rsidRPr="00FE57B9">
        <w:tab/>
      </w:r>
      <w:r w:rsidR="002710E8" w:rsidRPr="00FE57B9">
        <w:rPr>
          <w:lang w:eastAsia="en-AU"/>
        </w:rPr>
        <w:t>Section 56 (11</w:t>
      </w:r>
      <w:r w:rsidR="00551996" w:rsidRPr="00FE57B9">
        <w:rPr>
          <w:lang w:eastAsia="en-AU"/>
        </w:rPr>
        <w:t>)</w:t>
      </w:r>
      <w:bookmarkEnd w:id="9"/>
    </w:p>
    <w:p w:rsidR="00551996" w:rsidRPr="00FE57B9" w:rsidRDefault="002710E8" w:rsidP="002710E8">
      <w:pPr>
        <w:pStyle w:val="direction"/>
      </w:pPr>
      <w:r w:rsidRPr="00FE57B9">
        <w:t>omit</w:t>
      </w:r>
    </w:p>
    <w:p w:rsidR="002710E8" w:rsidRPr="00FE57B9" w:rsidRDefault="002710E8" w:rsidP="00374D25">
      <w:pPr>
        <w:pStyle w:val="Amainreturn"/>
      </w:pPr>
      <w:r w:rsidRPr="00FE57B9">
        <w:t>immediately</w:t>
      </w:r>
    </w:p>
    <w:p w:rsidR="00AF5CB3" w:rsidRPr="00FE57B9" w:rsidRDefault="00FE57B9" w:rsidP="00FE57B9">
      <w:pPr>
        <w:pStyle w:val="AH5Sec"/>
        <w:shd w:val="pct25" w:color="auto" w:fill="auto"/>
      </w:pPr>
      <w:bookmarkStart w:id="10" w:name="_Toc528152340"/>
      <w:r w:rsidRPr="00FE57B9">
        <w:rPr>
          <w:rStyle w:val="CharSectNo"/>
        </w:rPr>
        <w:t>6</w:t>
      </w:r>
      <w:r w:rsidRPr="00FE57B9">
        <w:tab/>
      </w:r>
      <w:r w:rsidR="00AF5CB3" w:rsidRPr="00FE57B9">
        <w:t>New section</w:t>
      </w:r>
      <w:r w:rsidR="00FE40B4" w:rsidRPr="00FE57B9">
        <w:t>s</w:t>
      </w:r>
      <w:r w:rsidR="00AF5CB3" w:rsidRPr="00FE57B9">
        <w:t xml:space="preserve"> 66A</w:t>
      </w:r>
      <w:r w:rsidR="00FE40B4" w:rsidRPr="00FE57B9">
        <w:t xml:space="preserve"> and 66B</w:t>
      </w:r>
      <w:bookmarkEnd w:id="10"/>
    </w:p>
    <w:p w:rsidR="00AF5CB3" w:rsidRPr="00FE57B9" w:rsidRDefault="00AF5CB3" w:rsidP="00AF5CB3">
      <w:pPr>
        <w:pStyle w:val="direction"/>
      </w:pPr>
      <w:r w:rsidRPr="00FE57B9">
        <w:t>insert</w:t>
      </w:r>
    </w:p>
    <w:p w:rsidR="007504AA" w:rsidRPr="00FE57B9" w:rsidRDefault="00527EFF" w:rsidP="007504AA">
      <w:pPr>
        <w:pStyle w:val="IH5Sec"/>
      </w:pPr>
      <w:r w:rsidRPr="00FE57B9">
        <w:t>66A</w:t>
      </w:r>
      <w:r w:rsidR="007504AA" w:rsidRPr="00FE57B9">
        <w:tab/>
        <w:t>Failure by person in authority to protect child or young person from sexual offence</w:t>
      </w:r>
    </w:p>
    <w:p w:rsidR="008675C7" w:rsidRPr="00FE57B9" w:rsidRDefault="008675C7" w:rsidP="008675C7">
      <w:pPr>
        <w:pStyle w:val="IMain"/>
      </w:pPr>
      <w:r w:rsidRPr="00FE57B9">
        <w:tab/>
        <w:t>(1)</w:t>
      </w:r>
      <w:r w:rsidRPr="00FE57B9">
        <w:tab/>
        <w:t>A person commits an offence if—</w:t>
      </w:r>
    </w:p>
    <w:p w:rsidR="008675C7" w:rsidRPr="00FE57B9" w:rsidRDefault="008675C7" w:rsidP="008675C7">
      <w:pPr>
        <w:pStyle w:val="Ipara"/>
      </w:pPr>
      <w:r w:rsidRPr="00FE57B9">
        <w:tab/>
        <w:t>(a)</w:t>
      </w:r>
      <w:r w:rsidRPr="00FE57B9">
        <w:tab/>
        <w:t xml:space="preserve">the person is a person in authority in a relevant institution (the </w:t>
      </w:r>
      <w:r w:rsidRPr="00FE57B9">
        <w:rPr>
          <w:rStyle w:val="charBoldItals"/>
        </w:rPr>
        <w:t>first</w:t>
      </w:r>
      <w:r w:rsidRPr="00FE57B9">
        <w:t xml:space="preserve"> </w:t>
      </w:r>
      <w:r w:rsidRPr="00FE57B9">
        <w:rPr>
          <w:rStyle w:val="charBoldItals"/>
        </w:rPr>
        <w:t>person</w:t>
      </w:r>
      <w:r w:rsidRPr="00FE57B9">
        <w:t>); and</w:t>
      </w:r>
    </w:p>
    <w:p w:rsidR="008675C7" w:rsidRPr="00FE57B9" w:rsidRDefault="008675C7" w:rsidP="008675C7">
      <w:pPr>
        <w:pStyle w:val="Ipara"/>
      </w:pPr>
      <w:r w:rsidRPr="00FE57B9">
        <w:tab/>
        <w:t>(b)</w:t>
      </w:r>
      <w:r w:rsidRPr="00FE57B9">
        <w:tab/>
        <w:t>there is a substantial risk that a s</w:t>
      </w:r>
      <w:r w:rsidR="002710E8" w:rsidRPr="00FE57B9">
        <w:t>exual offence will be committed</w:t>
      </w:r>
      <w:r w:rsidRPr="00FE57B9">
        <w:t>—</w:t>
      </w:r>
    </w:p>
    <w:p w:rsidR="008675C7" w:rsidRPr="00FE57B9" w:rsidRDefault="008675C7" w:rsidP="008675C7">
      <w:pPr>
        <w:pStyle w:val="Isubpara"/>
      </w:pPr>
      <w:r w:rsidRPr="00FE57B9">
        <w:tab/>
        <w:t>(i)</w:t>
      </w:r>
      <w:r w:rsidRPr="00FE57B9">
        <w:tab/>
      </w:r>
      <w:r w:rsidR="002710E8" w:rsidRPr="00FE57B9">
        <w:t xml:space="preserve">against </w:t>
      </w:r>
      <w:r w:rsidRPr="00FE57B9">
        <w:t xml:space="preserve">a child in the institution’s care, supervision or control by a person </w:t>
      </w:r>
      <w:r w:rsidR="00CB0F54" w:rsidRPr="00FE57B9">
        <w:t>associated with the institution</w:t>
      </w:r>
      <w:r w:rsidRPr="00FE57B9">
        <w:t>; or</w:t>
      </w:r>
    </w:p>
    <w:p w:rsidR="008675C7" w:rsidRPr="00FE57B9" w:rsidRDefault="008675C7" w:rsidP="008675C7">
      <w:pPr>
        <w:pStyle w:val="Isubpara"/>
      </w:pPr>
      <w:r w:rsidRPr="00FE57B9">
        <w:tab/>
        <w:t>(ii)</w:t>
      </w:r>
      <w:r w:rsidRPr="00FE57B9">
        <w:tab/>
      </w:r>
      <w:r w:rsidR="002710E8" w:rsidRPr="00FE57B9">
        <w:t xml:space="preserve">against </w:t>
      </w:r>
      <w:r w:rsidRPr="00FE57B9">
        <w:t>a young person in the institution’s care, supervision or control by another person in authority in the institution; and</w:t>
      </w:r>
    </w:p>
    <w:p w:rsidR="008675C7" w:rsidRPr="00FE57B9" w:rsidRDefault="008675C7" w:rsidP="008675C7">
      <w:pPr>
        <w:pStyle w:val="Ipara"/>
      </w:pPr>
      <w:r w:rsidRPr="00FE57B9">
        <w:lastRenderedPageBreak/>
        <w:tab/>
        <w:t>(c)</w:t>
      </w:r>
      <w:r w:rsidRPr="00FE57B9">
        <w:tab/>
        <w:t>the first person is aware that the risk exists; and</w:t>
      </w:r>
    </w:p>
    <w:p w:rsidR="008675C7" w:rsidRPr="00FE57B9" w:rsidRDefault="008675C7" w:rsidP="008675C7">
      <w:pPr>
        <w:pStyle w:val="Ipara"/>
      </w:pPr>
      <w:r w:rsidRPr="00FE57B9">
        <w:tab/>
        <w:t>(d)</w:t>
      </w:r>
      <w:r w:rsidRPr="00FE57B9">
        <w:tab/>
        <w:t>the first person can, because of the position the person occupies in the institution, reduce or remove the risk; and</w:t>
      </w:r>
    </w:p>
    <w:p w:rsidR="008675C7" w:rsidRPr="00FE57B9" w:rsidRDefault="008675C7" w:rsidP="008675C7">
      <w:pPr>
        <w:pStyle w:val="Ipara"/>
        <w:keepNext/>
      </w:pPr>
      <w:r w:rsidRPr="00FE57B9">
        <w:tab/>
        <w:t>(e)</w:t>
      </w:r>
      <w:r w:rsidRPr="00FE57B9">
        <w:tab/>
        <w:t>the first person intentionally or negligently fails to reduce or remove the risk.</w:t>
      </w:r>
    </w:p>
    <w:p w:rsidR="008675C7" w:rsidRPr="00FE57B9" w:rsidRDefault="008675C7" w:rsidP="00AC7C73">
      <w:pPr>
        <w:pStyle w:val="Penalty"/>
      </w:pPr>
      <w:r w:rsidRPr="00FE57B9">
        <w:t>Maximum penalty: imprisonment for 5 years.</w:t>
      </w:r>
    </w:p>
    <w:p w:rsidR="007504AA" w:rsidRPr="00FE57B9" w:rsidRDefault="00835859" w:rsidP="007504AA">
      <w:pPr>
        <w:pStyle w:val="IMain"/>
        <w:rPr>
          <w:lang w:eastAsia="en-AU"/>
        </w:rPr>
      </w:pPr>
      <w:r w:rsidRPr="00FE57B9">
        <w:rPr>
          <w:lang w:eastAsia="en-AU"/>
        </w:rPr>
        <w:tab/>
        <w:t>(2</w:t>
      </w:r>
      <w:r w:rsidR="007504AA" w:rsidRPr="00FE57B9">
        <w:rPr>
          <w:lang w:eastAsia="en-AU"/>
        </w:rPr>
        <w:t>)</w:t>
      </w:r>
      <w:r w:rsidR="007504AA" w:rsidRPr="00FE57B9">
        <w:rPr>
          <w:lang w:eastAsia="en-AU"/>
        </w:rPr>
        <w:tab/>
        <w:t>In a prosecution for an offence against this section—</w:t>
      </w:r>
    </w:p>
    <w:p w:rsidR="007504AA" w:rsidRPr="00FE57B9" w:rsidRDefault="007504AA" w:rsidP="007504AA">
      <w:pPr>
        <w:pStyle w:val="Ipara"/>
        <w:rPr>
          <w:lang w:eastAsia="en-AU"/>
        </w:rPr>
      </w:pPr>
      <w:r w:rsidRPr="00FE57B9">
        <w:rPr>
          <w:lang w:eastAsia="en-AU"/>
        </w:rPr>
        <w:tab/>
        <w:t>(a)</w:t>
      </w:r>
      <w:r w:rsidRPr="00FE57B9">
        <w:rPr>
          <w:lang w:eastAsia="en-AU"/>
        </w:rPr>
        <w:tab/>
        <w:t xml:space="preserve">it does not matter that an act or omission constituting the </w:t>
      </w:r>
      <w:r w:rsidR="00527EFF" w:rsidRPr="00FE57B9">
        <w:rPr>
          <w:lang w:eastAsia="en-AU"/>
        </w:rPr>
        <w:t xml:space="preserve">sexual </w:t>
      </w:r>
      <w:r w:rsidRPr="00FE57B9">
        <w:rPr>
          <w:lang w:eastAsia="en-AU"/>
        </w:rPr>
        <w:t>offence happen</w:t>
      </w:r>
      <w:r w:rsidR="00A37E04" w:rsidRPr="00FE57B9">
        <w:rPr>
          <w:lang w:eastAsia="en-AU"/>
        </w:rPr>
        <w:t>s, or is at risk of happening,</w:t>
      </w:r>
      <w:r w:rsidRPr="00FE57B9">
        <w:rPr>
          <w:lang w:eastAsia="en-AU"/>
        </w:rPr>
        <w:t xml:space="preserve"> outside the ACT if—</w:t>
      </w:r>
    </w:p>
    <w:p w:rsidR="007504AA" w:rsidRPr="00FE57B9" w:rsidRDefault="007504AA" w:rsidP="007504AA">
      <w:pPr>
        <w:pStyle w:val="Isubpara"/>
        <w:rPr>
          <w:lang w:eastAsia="en-AU"/>
        </w:rPr>
      </w:pPr>
      <w:r w:rsidRPr="00FE57B9">
        <w:rPr>
          <w:lang w:eastAsia="en-AU"/>
        </w:rPr>
        <w:tab/>
        <w:t>(i)</w:t>
      </w:r>
      <w:r w:rsidRPr="00FE57B9">
        <w:rPr>
          <w:lang w:eastAsia="en-AU"/>
        </w:rPr>
        <w:tab/>
        <w:t xml:space="preserve">the child or young person was in the ACT at any time </w:t>
      </w:r>
      <w:r w:rsidR="00145C81" w:rsidRPr="00FE57B9">
        <w:rPr>
          <w:lang w:eastAsia="en-AU"/>
        </w:rPr>
        <w:t xml:space="preserve">the </w:t>
      </w:r>
      <w:r w:rsidR="00145C81" w:rsidRPr="00FE57B9">
        <w:t xml:space="preserve">first person </w:t>
      </w:r>
      <w:r w:rsidR="002710E8" w:rsidRPr="00FE57B9">
        <w:rPr>
          <w:lang w:eastAsia="en-AU"/>
        </w:rPr>
        <w:t>was aware</w:t>
      </w:r>
      <w:r w:rsidR="00145C81" w:rsidRPr="00FE57B9">
        <w:rPr>
          <w:lang w:eastAsia="en-AU"/>
        </w:rPr>
        <w:t xml:space="preserve"> that </w:t>
      </w:r>
      <w:r w:rsidRPr="00FE57B9">
        <w:rPr>
          <w:lang w:eastAsia="en-AU"/>
        </w:rPr>
        <w:t>the risk</w:t>
      </w:r>
      <w:r w:rsidR="00145C81" w:rsidRPr="00FE57B9">
        <w:rPr>
          <w:lang w:eastAsia="en-AU"/>
        </w:rPr>
        <w:t xml:space="preserve"> mentioned in subsection (1) (b)</w:t>
      </w:r>
      <w:r w:rsidR="007C3194" w:rsidRPr="00FE57B9">
        <w:rPr>
          <w:lang w:eastAsia="en-AU"/>
        </w:rPr>
        <w:t xml:space="preserve"> </w:t>
      </w:r>
      <w:r w:rsidRPr="00FE57B9">
        <w:rPr>
          <w:lang w:eastAsia="en-AU"/>
        </w:rPr>
        <w:t>existed; or</w:t>
      </w:r>
    </w:p>
    <w:p w:rsidR="007504AA" w:rsidRPr="00FE57B9" w:rsidRDefault="007504AA" w:rsidP="007504AA">
      <w:pPr>
        <w:pStyle w:val="Isubpara"/>
        <w:rPr>
          <w:lang w:eastAsia="en-AU"/>
        </w:rPr>
      </w:pPr>
      <w:r w:rsidRPr="00FE57B9">
        <w:rPr>
          <w:lang w:eastAsia="en-AU"/>
        </w:rPr>
        <w:tab/>
        <w:t>(ii)</w:t>
      </w:r>
      <w:r w:rsidRPr="00FE57B9">
        <w:rPr>
          <w:lang w:eastAsia="en-AU"/>
        </w:rPr>
        <w:tab/>
        <w:t xml:space="preserve">the </w:t>
      </w:r>
      <w:r w:rsidR="004511B7" w:rsidRPr="00FE57B9">
        <w:t>person mentioned in subsection (1) (b) (i) or (ii)</w:t>
      </w:r>
      <w:r w:rsidRPr="00FE57B9">
        <w:rPr>
          <w:lang w:eastAsia="en-AU"/>
        </w:rPr>
        <w:t xml:space="preserve"> was </w:t>
      </w:r>
      <w:r w:rsidRPr="00FE57B9">
        <w:t>a person</w:t>
      </w:r>
      <w:r w:rsidR="00CB0F54" w:rsidRPr="00FE57B9">
        <w:t xml:space="preserve"> associated with</w:t>
      </w:r>
      <w:r w:rsidR="00303EDA" w:rsidRPr="00FE57B9">
        <w:t>, or</w:t>
      </w:r>
      <w:r w:rsidRPr="00FE57B9">
        <w:t xml:space="preserve"> in authority in</w:t>
      </w:r>
      <w:r w:rsidR="00303EDA" w:rsidRPr="00FE57B9">
        <w:t>,</w:t>
      </w:r>
      <w:r w:rsidRPr="00FE57B9">
        <w:t xml:space="preserve"> a relevant institution</w:t>
      </w:r>
      <w:r w:rsidRPr="00FE57B9">
        <w:rPr>
          <w:lang w:eastAsia="en-AU"/>
        </w:rPr>
        <w:t xml:space="preserve"> in the ACT at any time the </w:t>
      </w:r>
      <w:r w:rsidRPr="00FE57B9">
        <w:t xml:space="preserve">first person </w:t>
      </w:r>
      <w:r w:rsidR="002710E8" w:rsidRPr="00FE57B9">
        <w:rPr>
          <w:lang w:eastAsia="en-AU"/>
        </w:rPr>
        <w:t>was aware that</w:t>
      </w:r>
      <w:r w:rsidRPr="00FE57B9">
        <w:rPr>
          <w:lang w:eastAsia="en-AU"/>
        </w:rPr>
        <w:t xml:space="preserve"> the risk existed; and</w:t>
      </w:r>
    </w:p>
    <w:p w:rsidR="007504AA" w:rsidRPr="00FE57B9" w:rsidRDefault="007504AA" w:rsidP="007504AA">
      <w:pPr>
        <w:pStyle w:val="Ipara"/>
        <w:rPr>
          <w:lang w:eastAsia="en-AU"/>
        </w:rPr>
      </w:pPr>
      <w:r w:rsidRPr="00FE57B9">
        <w:rPr>
          <w:lang w:eastAsia="en-AU"/>
        </w:rPr>
        <w:tab/>
        <w:t>(b)</w:t>
      </w:r>
      <w:r w:rsidRPr="00FE57B9">
        <w:rPr>
          <w:lang w:eastAsia="en-AU"/>
        </w:rPr>
        <w:tab/>
        <w:t>it is not necessary to prove that a sexual offence has been committed.</w:t>
      </w:r>
    </w:p>
    <w:p w:rsidR="007504AA" w:rsidRPr="00FE57B9" w:rsidRDefault="00835859" w:rsidP="007504AA">
      <w:pPr>
        <w:pStyle w:val="IMain"/>
        <w:rPr>
          <w:lang w:eastAsia="en-AU"/>
        </w:rPr>
      </w:pPr>
      <w:r w:rsidRPr="00FE57B9">
        <w:rPr>
          <w:lang w:eastAsia="en-AU"/>
        </w:rPr>
        <w:tab/>
        <w:t>(3</w:t>
      </w:r>
      <w:r w:rsidR="007C3194" w:rsidRPr="00FE57B9">
        <w:rPr>
          <w:lang w:eastAsia="en-AU"/>
        </w:rPr>
        <w:t>)</w:t>
      </w:r>
      <w:r w:rsidR="007C3194" w:rsidRPr="00FE57B9">
        <w:rPr>
          <w:lang w:eastAsia="en-AU"/>
        </w:rPr>
        <w:tab/>
        <w:t>For subsection</w:t>
      </w:r>
      <w:r w:rsidR="007504AA" w:rsidRPr="00FE57B9">
        <w:rPr>
          <w:lang w:eastAsia="en-AU"/>
        </w:rPr>
        <w:t xml:space="preserve"> (1) (e), the first person negligently fails to reduce or remove a risk if that failure involves a great falling short of the standard of care that a reasonable person would exercise in the circumstances.</w:t>
      </w:r>
    </w:p>
    <w:p w:rsidR="007504AA" w:rsidRPr="00FE57B9" w:rsidRDefault="00835859" w:rsidP="007504AA">
      <w:pPr>
        <w:pStyle w:val="IMain"/>
      </w:pPr>
      <w:r w:rsidRPr="00FE57B9">
        <w:rPr>
          <w:lang w:eastAsia="en-AU"/>
        </w:rPr>
        <w:tab/>
        <w:t>(4</w:t>
      </w:r>
      <w:r w:rsidR="007504AA" w:rsidRPr="00FE57B9">
        <w:rPr>
          <w:lang w:eastAsia="en-AU"/>
        </w:rPr>
        <w:t>)</w:t>
      </w:r>
      <w:r w:rsidR="007504AA" w:rsidRPr="00FE57B9">
        <w:rPr>
          <w:lang w:eastAsia="en-AU"/>
        </w:rPr>
        <w:tab/>
      </w:r>
      <w:r w:rsidR="007504AA" w:rsidRPr="00FE57B9">
        <w:t xml:space="preserve">The </w:t>
      </w:r>
      <w:hyperlink r:id="rId19" w:tooltip="A2002-51" w:history="1">
        <w:r w:rsidR="000858DF" w:rsidRPr="00FE57B9">
          <w:rPr>
            <w:rStyle w:val="charCitHyperlinkAbbrev"/>
          </w:rPr>
          <w:t>Criminal Code</w:t>
        </w:r>
      </w:hyperlink>
      <w:r w:rsidR="007504AA" w:rsidRPr="00FE57B9">
        <w:t>, chapter 2 (other than the applied provisions) does not apply to an offence against this section.</w:t>
      </w:r>
      <w:r w:rsidR="004511B7" w:rsidRPr="00FE57B9">
        <w:t xml:space="preserve"> </w:t>
      </w:r>
    </w:p>
    <w:p w:rsidR="007504AA" w:rsidRPr="00FE57B9" w:rsidRDefault="00835859" w:rsidP="007504AA">
      <w:pPr>
        <w:pStyle w:val="IMain"/>
      </w:pPr>
      <w:r w:rsidRPr="00FE57B9">
        <w:tab/>
        <w:t>(5</w:t>
      </w:r>
      <w:r w:rsidR="007504AA" w:rsidRPr="00FE57B9">
        <w:t>)</w:t>
      </w:r>
      <w:r w:rsidR="007504AA" w:rsidRPr="00FE57B9">
        <w:tab/>
        <w:t>In this section:</w:t>
      </w:r>
    </w:p>
    <w:p w:rsidR="007504AA" w:rsidRPr="00FE57B9" w:rsidRDefault="007504AA" w:rsidP="00FE57B9">
      <w:pPr>
        <w:pStyle w:val="aDef"/>
      </w:pPr>
      <w:r w:rsidRPr="00FE57B9">
        <w:rPr>
          <w:rStyle w:val="charBoldItals"/>
        </w:rPr>
        <w:t>applied provisions</w:t>
      </w:r>
      <w:r w:rsidRPr="00FE57B9">
        <w:t xml:space="preserve">—see the </w:t>
      </w:r>
      <w:hyperlink r:id="rId20" w:tooltip="A2002-51" w:history="1">
        <w:r w:rsidR="000858DF" w:rsidRPr="00FE57B9">
          <w:rPr>
            <w:rStyle w:val="charCitHyperlinkAbbrev"/>
          </w:rPr>
          <w:t>Criminal Code</w:t>
        </w:r>
      </w:hyperlink>
      <w:r w:rsidRPr="00FE57B9">
        <w:t>, section 10 (1).</w:t>
      </w:r>
      <w:r w:rsidR="00AD0937" w:rsidRPr="00FE57B9">
        <w:t xml:space="preserve"> </w:t>
      </w:r>
    </w:p>
    <w:p w:rsidR="007504AA" w:rsidRPr="00FE57B9" w:rsidRDefault="007504AA" w:rsidP="003C6A1D">
      <w:pPr>
        <w:pStyle w:val="aDef"/>
        <w:keepNext/>
      </w:pPr>
      <w:r w:rsidRPr="00FE57B9">
        <w:rPr>
          <w:rStyle w:val="charBoldItals"/>
        </w:rPr>
        <w:t>associated</w:t>
      </w:r>
      <w:r w:rsidR="001037B8" w:rsidRPr="00FE57B9">
        <w:t xml:space="preserve">—a person is </w:t>
      </w:r>
      <w:r w:rsidR="001037B8" w:rsidRPr="00FE57B9">
        <w:rPr>
          <w:rStyle w:val="charBoldItals"/>
        </w:rPr>
        <w:t>associated</w:t>
      </w:r>
      <w:r w:rsidR="001037B8" w:rsidRPr="00FE57B9">
        <w:t xml:space="preserve"> with a relevant institution if the person is </w:t>
      </w:r>
      <w:r w:rsidRPr="00FE57B9">
        <w:t>an adult who—</w:t>
      </w:r>
      <w:r w:rsidR="00AD0937" w:rsidRPr="00FE57B9">
        <w:t xml:space="preserve"> </w:t>
      </w:r>
    </w:p>
    <w:p w:rsidR="007504AA" w:rsidRPr="00FE57B9" w:rsidRDefault="007504AA" w:rsidP="00AD0937">
      <w:pPr>
        <w:pStyle w:val="Idefpara"/>
      </w:pPr>
      <w:r w:rsidRPr="00FE57B9">
        <w:tab/>
        <w:t>(a)</w:t>
      </w:r>
      <w:r w:rsidRPr="00FE57B9">
        <w:tab/>
        <w:t>owns, manage</w:t>
      </w:r>
      <w:r w:rsidR="00303EDA" w:rsidRPr="00FE57B9">
        <w:t xml:space="preserve">s or controls the institution; </w:t>
      </w:r>
      <w:r w:rsidRPr="00FE57B9">
        <w:t>or</w:t>
      </w:r>
    </w:p>
    <w:p w:rsidR="007504AA" w:rsidRPr="00FE57B9" w:rsidRDefault="007504AA" w:rsidP="00AD0937">
      <w:pPr>
        <w:pStyle w:val="Idefpara"/>
      </w:pPr>
      <w:r w:rsidRPr="00FE57B9">
        <w:tab/>
        <w:t>(b)</w:t>
      </w:r>
      <w:r w:rsidRPr="00FE57B9">
        <w:tab/>
        <w:t>is employed or engaged by the institution; or</w:t>
      </w:r>
    </w:p>
    <w:p w:rsidR="007504AA" w:rsidRPr="00FE57B9" w:rsidRDefault="007504AA" w:rsidP="00AD0937">
      <w:pPr>
        <w:pStyle w:val="Idefpara"/>
      </w:pPr>
      <w:r w:rsidRPr="00FE57B9">
        <w:tab/>
        <w:t>(c)</w:t>
      </w:r>
      <w:r w:rsidRPr="00FE57B9">
        <w:tab/>
        <w:t>works as a volunteer for the institution; or</w:t>
      </w:r>
    </w:p>
    <w:p w:rsidR="007504AA" w:rsidRPr="00FE57B9" w:rsidRDefault="007504AA" w:rsidP="00AD0937">
      <w:pPr>
        <w:pStyle w:val="Idefpara"/>
      </w:pPr>
      <w:r w:rsidRPr="00FE57B9">
        <w:tab/>
        <w:t>(d)</w:t>
      </w:r>
      <w:r w:rsidRPr="00FE57B9">
        <w:tab/>
        <w:t>engages in a regulated activity with or for the institution.</w:t>
      </w:r>
    </w:p>
    <w:p w:rsidR="007504AA" w:rsidRPr="00FE57B9" w:rsidRDefault="007504AA" w:rsidP="00FE57B9">
      <w:pPr>
        <w:pStyle w:val="aDef"/>
      </w:pPr>
      <w:r w:rsidRPr="00FE57B9">
        <w:rPr>
          <w:rStyle w:val="charBoldItals"/>
        </w:rPr>
        <w:t>child</w:t>
      </w:r>
      <w:r w:rsidRPr="00FE57B9">
        <w:t xml:space="preserve"> means a person who is under 16 years old.</w:t>
      </w:r>
      <w:r w:rsidR="00AD0937" w:rsidRPr="00FE57B9">
        <w:t xml:space="preserve"> </w:t>
      </w:r>
    </w:p>
    <w:p w:rsidR="007504AA" w:rsidRPr="00FE57B9" w:rsidRDefault="007504AA" w:rsidP="00FE57B9">
      <w:pPr>
        <w:pStyle w:val="aDef"/>
        <w:keepNext/>
      </w:pPr>
      <w:r w:rsidRPr="00FE57B9">
        <w:rPr>
          <w:rStyle w:val="charBoldItals"/>
        </w:rPr>
        <w:t xml:space="preserve">relevant institution </w:t>
      </w:r>
      <w:r w:rsidRPr="00FE57B9">
        <w:t>means—</w:t>
      </w:r>
    </w:p>
    <w:p w:rsidR="007504AA" w:rsidRPr="00FE57B9" w:rsidRDefault="007504AA" w:rsidP="00AD0937">
      <w:pPr>
        <w:pStyle w:val="Idefpara"/>
      </w:pPr>
      <w:r w:rsidRPr="00FE57B9">
        <w:tab/>
        <w:t>(a)</w:t>
      </w:r>
      <w:r w:rsidRPr="00FE57B9">
        <w:tab/>
        <w:t>an entity, other than an individual, that operates facilities for, engages in activities with, or provides services to, children under the entity’s care, supervision or control; or</w:t>
      </w:r>
    </w:p>
    <w:p w:rsidR="007504AA" w:rsidRPr="00FE57B9" w:rsidRDefault="007504AA" w:rsidP="00AD0937">
      <w:pPr>
        <w:pStyle w:val="Idefpara"/>
      </w:pPr>
      <w:r w:rsidRPr="00FE57B9">
        <w:tab/>
        <w:t>(b)</w:t>
      </w:r>
      <w:r w:rsidRPr="00FE57B9">
        <w:tab/>
        <w:t>a group of entities mentioned in paragraph (a) if the entities—</w:t>
      </w:r>
    </w:p>
    <w:p w:rsidR="007504AA" w:rsidRPr="00FE57B9" w:rsidRDefault="007504AA" w:rsidP="00AD0937">
      <w:pPr>
        <w:pStyle w:val="Idefsubpara"/>
      </w:pPr>
      <w:r w:rsidRPr="00FE57B9">
        <w:tab/>
        <w:t>(i)</w:t>
      </w:r>
      <w:r w:rsidRPr="00FE57B9">
        <w:tab/>
        <w:t>interact with each other, share similar characteristics and collectively have a sense of unity; or</w:t>
      </w:r>
    </w:p>
    <w:p w:rsidR="007504AA" w:rsidRPr="00FE57B9" w:rsidRDefault="007504AA" w:rsidP="00AD0937">
      <w:pPr>
        <w:pStyle w:val="Idefsubpara"/>
      </w:pPr>
      <w:r w:rsidRPr="00FE57B9">
        <w:tab/>
        <w:t>(ii)</w:t>
      </w:r>
      <w:r w:rsidRPr="00FE57B9">
        <w:tab/>
        <w:t>are controlled, managed or governed by another entity.</w:t>
      </w:r>
    </w:p>
    <w:p w:rsidR="007504AA" w:rsidRPr="00FE57B9" w:rsidRDefault="007504AA" w:rsidP="007504AA">
      <w:pPr>
        <w:pStyle w:val="aExamHdgss"/>
      </w:pPr>
      <w:r w:rsidRPr="00FE57B9">
        <w:t>Examples—par (a)</w:t>
      </w:r>
    </w:p>
    <w:p w:rsidR="007504AA" w:rsidRPr="00FE57B9" w:rsidRDefault="007504AA" w:rsidP="007504AA">
      <w:pPr>
        <w:pStyle w:val="aExamss"/>
      </w:pPr>
      <w:r w:rsidRPr="00FE57B9">
        <w:t>schools, religious organisations, hospitals, child care centres, out-of-home carers, sports clubs, youth organisations</w:t>
      </w:r>
    </w:p>
    <w:p w:rsidR="007504AA" w:rsidRPr="00FE57B9" w:rsidRDefault="007504AA" w:rsidP="007504AA">
      <w:pPr>
        <w:pStyle w:val="aExamHdgss"/>
      </w:pPr>
      <w:r w:rsidRPr="00FE57B9">
        <w:t>Examples—par (b)</w:t>
      </w:r>
    </w:p>
    <w:p w:rsidR="007504AA" w:rsidRPr="00FE57B9" w:rsidRDefault="007504AA" w:rsidP="007504AA">
      <w:pPr>
        <w:pStyle w:val="aExamss"/>
        <w:keepNext/>
      </w:pPr>
      <w:r w:rsidRPr="00FE57B9">
        <w:t>a group of schools controlled by a religious organisation, a group of youth centres operated by a company, a group of churches sharing the same religious philosophy</w:t>
      </w:r>
    </w:p>
    <w:p w:rsidR="007504AA" w:rsidRPr="00FE57B9" w:rsidRDefault="007504AA" w:rsidP="00FE57B9">
      <w:pPr>
        <w:pStyle w:val="aDef"/>
      </w:pPr>
      <w:r w:rsidRPr="00FE57B9">
        <w:rPr>
          <w:rStyle w:val="charBoldItals"/>
        </w:rPr>
        <w:t>sexual offence</w:t>
      </w:r>
      <w:r w:rsidRPr="00FE57B9">
        <w:t xml:space="preserve"> means—</w:t>
      </w:r>
    </w:p>
    <w:p w:rsidR="007504AA" w:rsidRPr="00FE57B9" w:rsidRDefault="007504AA" w:rsidP="006C085D">
      <w:pPr>
        <w:pStyle w:val="Idefpara"/>
        <w:rPr>
          <w:lang w:eastAsia="en-AU"/>
        </w:rPr>
      </w:pPr>
      <w:r w:rsidRPr="00FE57B9">
        <w:rPr>
          <w:lang w:eastAsia="en-AU"/>
        </w:rPr>
        <w:tab/>
        <w:t>(a)</w:t>
      </w:r>
      <w:r w:rsidRPr="00FE57B9">
        <w:rPr>
          <w:lang w:eastAsia="en-AU"/>
        </w:rPr>
        <w:tab/>
      </w:r>
      <w:r w:rsidR="00EE5968" w:rsidRPr="00FE57B9">
        <w:rPr>
          <w:lang w:eastAsia="en-AU"/>
        </w:rPr>
        <w:t xml:space="preserve">an offence </w:t>
      </w:r>
      <w:r w:rsidRPr="00FE57B9">
        <w:rPr>
          <w:lang w:eastAsia="en-AU"/>
        </w:rPr>
        <w:t>against</w:t>
      </w:r>
      <w:r w:rsidRPr="00FE57B9">
        <w:t>—</w:t>
      </w:r>
    </w:p>
    <w:p w:rsidR="007504AA" w:rsidRPr="00FE57B9" w:rsidRDefault="007504AA" w:rsidP="006C085D">
      <w:pPr>
        <w:pStyle w:val="Idefsubpara"/>
        <w:rPr>
          <w:lang w:eastAsia="en-AU"/>
        </w:rPr>
      </w:pPr>
      <w:r w:rsidRPr="00FE57B9">
        <w:rPr>
          <w:lang w:eastAsia="en-AU"/>
        </w:rPr>
        <w:tab/>
        <w:t>(i)</w:t>
      </w:r>
      <w:r w:rsidRPr="00FE57B9">
        <w:rPr>
          <w:lang w:eastAsia="en-AU"/>
        </w:rPr>
        <w:tab/>
        <w:t>part 3 (Sexual offences); or</w:t>
      </w:r>
    </w:p>
    <w:p w:rsidR="007504AA" w:rsidRPr="00FE57B9" w:rsidRDefault="007504AA" w:rsidP="006C085D">
      <w:pPr>
        <w:pStyle w:val="Idefsubpara"/>
        <w:rPr>
          <w:lang w:eastAsia="en-AU"/>
        </w:rPr>
      </w:pPr>
      <w:r w:rsidRPr="00FE57B9">
        <w:rPr>
          <w:lang w:eastAsia="en-AU"/>
        </w:rPr>
        <w:tab/>
        <w:t>(ii)</w:t>
      </w:r>
      <w:r w:rsidRPr="00FE57B9">
        <w:rPr>
          <w:lang w:eastAsia="en-AU"/>
        </w:rPr>
        <w:tab/>
        <w:t>any other provision prescribed by regulation; or</w:t>
      </w:r>
    </w:p>
    <w:p w:rsidR="007504AA" w:rsidRPr="00FE57B9" w:rsidRDefault="007504AA" w:rsidP="006C085D">
      <w:pPr>
        <w:pStyle w:val="Idefpara"/>
      </w:pPr>
      <w:r w:rsidRPr="00FE57B9">
        <w:rPr>
          <w:lang w:eastAsia="en-AU"/>
        </w:rPr>
        <w:tab/>
        <w:t>(b)</w:t>
      </w:r>
      <w:r w:rsidRPr="00FE57B9">
        <w:rPr>
          <w:lang w:eastAsia="en-AU"/>
        </w:rPr>
        <w:tab/>
      </w:r>
      <w:r w:rsidR="00EE5968" w:rsidRPr="00FE57B9">
        <w:rPr>
          <w:lang w:eastAsia="en-AU"/>
        </w:rPr>
        <w:t xml:space="preserve">an offence </w:t>
      </w:r>
      <w:r w:rsidRPr="00FE57B9">
        <w:rPr>
          <w:lang w:eastAsia="en-AU"/>
        </w:rPr>
        <w:t>committed in another jurisdiction that would be an offence under paragraph (a) if committed in the ACT.</w:t>
      </w:r>
    </w:p>
    <w:p w:rsidR="007504AA" w:rsidRPr="00FE57B9" w:rsidRDefault="007504AA" w:rsidP="00FE57B9">
      <w:pPr>
        <w:pStyle w:val="aDef"/>
      </w:pPr>
      <w:r w:rsidRPr="00FE57B9">
        <w:rPr>
          <w:rStyle w:val="charBoldItals"/>
        </w:rPr>
        <w:t>young person</w:t>
      </w:r>
      <w:r w:rsidRPr="00FE57B9">
        <w:t xml:space="preserve"> means a person who is 16 years old or older, but not yet an adult.</w:t>
      </w:r>
    </w:p>
    <w:p w:rsidR="00AF5CB3" w:rsidRPr="00FE57B9" w:rsidRDefault="00527EFF" w:rsidP="00AF5CB3">
      <w:pPr>
        <w:pStyle w:val="IH5Sec"/>
      </w:pPr>
      <w:r w:rsidRPr="00FE57B9">
        <w:t>66B</w:t>
      </w:r>
      <w:r w:rsidR="00AF5CB3" w:rsidRPr="00FE57B9">
        <w:tab/>
      </w:r>
      <w:r w:rsidR="00E24B4F" w:rsidRPr="00FE57B9">
        <w:t>Course of conduct charge</w:t>
      </w:r>
      <w:r w:rsidR="00E665F9" w:rsidRPr="00FE57B9">
        <w:t>—child sexual offences</w:t>
      </w:r>
    </w:p>
    <w:p w:rsidR="00260935" w:rsidRPr="00FE57B9" w:rsidRDefault="00260935" w:rsidP="00260935">
      <w:pPr>
        <w:pStyle w:val="IMain"/>
      </w:pPr>
      <w:r w:rsidRPr="00FE57B9">
        <w:tab/>
        <w:t>(1)</w:t>
      </w:r>
      <w:r w:rsidRPr="00FE57B9">
        <w:tab/>
        <w:t xml:space="preserve">More than 1 incident of the commission of the same </w:t>
      </w:r>
      <w:r w:rsidR="00E665F9" w:rsidRPr="00FE57B9">
        <w:t xml:space="preserve">child </w:t>
      </w:r>
      <w:r w:rsidR="005C2E64" w:rsidRPr="00FE57B9">
        <w:t>sexual</w:t>
      </w:r>
      <w:r w:rsidRPr="00FE57B9">
        <w:t xml:space="preserve"> offence may be included in a single charge if</w:t>
      </w:r>
      <w:r w:rsidR="00EE5968" w:rsidRPr="00FE57B9">
        <w:t>,</w:t>
      </w:r>
      <w:r w:rsidRPr="00FE57B9">
        <w:t xml:space="preserve"> and only if—</w:t>
      </w:r>
    </w:p>
    <w:p w:rsidR="00260935" w:rsidRPr="00FE57B9" w:rsidRDefault="00260935" w:rsidP="00260935">
      <w:pPr>
        <w:pStyle w:val="Ipara"/>
      </w:pPr>
      <w:r w:rsidRPr="00FE57B9">
        <w:tab/>
        <w:t>(a)</w:t>
      </w:r>
      <w:r w:rsidRPr="00FE57B9">
        <w:tab/>
        <w:t>each incident constitutes an offence against the same provision; and</w:t>
      </w:r>
    </w:p>
    <w:p w:rsidR="00260935" w:rsidRPr="00FE57B9" w:rsidRDefault="00260935" w:rsidP="00260935">
      <w:pPr>
        <w:pStyle w:val="Ipara"/>
      </w:pPr>
      <w:r w:rsidRPr="00FE57B9">
        <w:tab/>
        <w:t>(b)</w:t>
      </w:r>
      <w:r w:rsidRPr="00FE57B9">
        <w:tab/>
      </w:r>
      <w:r w:rsidR="00B34EFE" w:rsidRPr="00FE57B9">
        <w:t>each incident relates to the same complainant; and</w:t>
      </w:r>
    </w:p>
    <w:p w:rsidR="00B34EFE" w:rsidRPr="00FE57B9" w:rsidRDefault="00B34EFE" w:rsidP="00B34EFE">
      <w:pPr>
        <w:pStyle w:val="Ipara"/>
      </w:pPr>
      <w:r w:rsidRPr="00FE57B9">
        <w:tab/>
        <w:t>(c)</w:t>
      </w:r>
      <w:r w:rsidRPr="00FE57B9">
        <w:tab/>
        <w:t>the incidents take place on more than 1 occasion over a stated period; and</w:t>
      </w:r>
    </w:p>
    <w:p w:rsidR="00B34EFE" w:rsidRPr="00FE57B9" w:rsidRDefault="00B34EFE" w:rsidP="00B34EFE">
      <w:pPr>
        <w:pStyle w:val="Ipara"/>
      </w:pPr>
      <w:r w:rsidRPr="00FE57B9">
        <w:tab/>
        <w:t>(d)</w:t>
      </w:r>
      <w:r w:rsidRPr="00FE57B9">
        <w:tab/>
        <w:t>the incidents</w:t>
      </w:r>
      <w:r w:rsidR="004F5F8B" w:rsidRPr="00FE57B9">
        <w:t>,</w:t>
      </w:r>
      <w:r w:rsidRPr="00FE57B9">
        <w:t xml:space="preserve"> taken together</w:t>
      </w:r>
      <w:r w:rsidR="004F5F8B" w:rsidRPr="00FE57B9">
        <w:t>,</w:t>
      </w:r>
      <w:r w:rsidRPr="00FE57B9">
        <w:t xml:space="preserve"> amount to a course of conduct having regard to—</w:t>
      </w:r>
    </w:p>
    <w:p w:rsidR="00B34EFE" w:rsidRPr="00FE57B9" w:rsidRDefault="00B34EFE" w:rsidP="00B34EFE">
      <w:pPr>
        <w:pStyle w:val="Isubpara"/>
      </w:pPr>
      <w:r w:rsidRPr="00FE57B9">
        <w:tab/>
        <w:t>(i)</w:t>
      </w:r>
      <w:r w:rsidRPr="00FE57B9">
        <w:tab/>
        <w:t>the time at which the incident happened; or</w:t>
      </w:r>
    </w:p>
    <w:p w:rsidR="00B34EFE" w:rsidRPr="00FE57B9" w:rsidRDefault="00B34EFE" w:rsidP="00B34EFE">
      <w:pPr>
        <w:pStyle w:val="Isubpara"/>
      </w:pPr>
      <w:r w:rsidRPr="00FE57B9">
        <w:tab/>
        <w:t>(ii)</w:t>
      </w:r>
      <w:r w:rsidRPr="00FE57B9">
        <w:tab/>
        <w:t>the place at which the incident happened; or</w:t>
      </w:r>
    </w:p>
    <w:p w:rsidR="00B34EFE" w:rsidRPr="00FE57B9" w:rsidRDefault="00B34EFE" w:rsidP="00B34EFE">
      <w:pPr>
        <w:pStyle w:val="Isubpara"/>
      </w:pPr>
      <w:r w:rsidRPr="00FE57B9">
        <w:tab/>
        <w:t>(iii)</w:t>
      </w:r>
      <w:r w:rsidRPr="00FE57B9">
        <w:tab/>
      </w:r>
      <w:r w:rsidR="00CA2193" w:rsidRPr="00FE57B9">
        <w:t>the purpose for which the incident was committed; or</w:t>
      </w:r>
    </w:p>
    <w:p w:rsidR="00053C55" w:rsidRPr="00FE57B9" w:rsidRDefault="00CA2193" w:rsidP="00317921">
      <w:pPr>
        <w:pStyle w:val="Isubpara"/>
      </w:pPr>
      <w:r w:rsidRPr="00FE57B9">
        <w:tab/>
        <w:t>(iv)</w:t>
      </w:r>
      <w:r w:rsidRPr="00FE57B9">
        <w:tab/>
        <w:t>any other relevant matter</w:t>
      </w:r>
      <w:r w:rsidR="007C2D95" w:rsidRPr="00FE57B9">
        <w:t>.</w:t>
      </w:r>
    </w:p>
    <w:p w:rsidR="005679F3" w:rsidRPr="00FE57B9" w:rsidRDefault="005679F3" w:rsidP="00C5477A">
      <w:pPr>
        <w:pStyle w:val="IMain"/>
      </w:pPr>
      <w:r w:rsidRPr="00FE57B9">
        <w:tab/>
        <w:t>(2</w:t>
      </w:r>
      <w:r w:rsidR="00431B71" w:rsidRPr="00FE57B9">
        <w:t>)</w:t>
      </w:r>
      <w:r w:rsidR="00431B71" w:rsidRPr="00FE57B9">
        <w:tab/>
      </w:r>
      <w:r w:rsidRPr="00FE57B9">
        <w:t>For subsection (1), more than 1 type of act on different occasions may be alleged.</w:t>
      </w:r>
    </w:p>
    <w:p w:rsidR="005679F3" w:rsidRPr="00FE57B9" w:rsidRDefault="005679F3" w:rsidP="005679F3">
      <w:pPr>
        <w:pStyle w:val="aExamHdgss"/>
      </w:pPr>
      <w:r w:rsidRPr="00FE57B9">
        <w:t>Example</w:t>
      </w:r>
    </w:p>
    <w:p w:rsidR="005679F3" w:rsidRPr="00FE57B9" w:rsidRDefault="005679F3" w:rsidP="005679F3">
      <w:pPr>
        <w:pStyle w:val="aExamss"/>
      </w:pPr>
      <w:r w:rsidRPr="00FE57B9">
        <w:t>penetrative sexual intercourse on 1 occasion and oral sexual intercourse on another occasion</w:t>
      </w:r>
    </w:p>
    <w:p w:rsidR="00BE32BE" w:rsidRPr="00FE57B9" w:rsidRDefault="001A7FF2" w:rsidP="001A7FF2">
      <w:pPr>
        <w:pStyle w:val="IMain"/>
      </w:pPr>
      <w:r w:rsidRPr="00FE57B9">
        <w:tab/>
        <w:t>(3)</w:t>
      </w:r>
      <w:r w:rsidRPr="00FE57B9">
        <w:tab/>
        <w:t xml:space="preserve">To </w:t>
      </w:r>
      <w:r w:rsidR="004511B7" w:rsidRPr="00FE57B9">
        <w:t>remove</w:t>
      </w:r>
      <w:r w:rsidR="00BE32BE" w:rsidRPr="00FE57B9">
        <w:t xml:space="preserve"> any doubt—</w:t>
      </w:r>
    </w:p>
    <w:p w:rsidR="00BE32BE" w:rsidRPr="00FE57B9" w:rsidRDefault="00BE32BE" w:rsidP="00BE32BE">
      <w:pPr>
        <w:pStyle w:val="Ipara"/>
      </w:pPr>
      <w:r w:rsidRPr="00FE57B9">
        <w:tab/>
        <w:t>(a)</w:t>
      </w:r>
      <w:r w:rsidRPr="00FE57B9">
        <w:tab/>
        <w:t>subsection (1) does not establish a new offence; and</w:t>
      </w:r>
    </w:p>
    <w:p w:rsidR="001A7FF2" w:rsidRPr="00FE57B9" w:rsidRDefault="00BE32BE" w:rsidP="00BE32BE">
      <w:pPr>
        <w:pStyle w:val="Ipara"/>
      </w:pPr>
      <w:r w:rsidRPr="00FE57B9">
        <w:tab/>
        <w:t>(b)</w:t>
      </w:r>
      <w:r w:rsidRPr="00FE57B9">
        <w:tab/>
      </w:r>
      <w:r w:rsidR="001A7FF2" w:rsidRPr="00FE57B9">
        <w:t>a charge under subsection (1) is a charge of a single offence.</w:t>
      </w:r>
    </w:p>
    <w:p w:rsidR="004511B7" w:rsidRPr="00FE57B9" w:rsidRDefault="00DA56A3" w:rsidP="00DA2983">
      <w:pPr>
        <w:pStyle w:val="IMain"/>
        <w:keepLines/>
      </w:pPr>
      <w:r w:rsidRPr="00FE57B9">
        <w:tab/>
        <w:t>(4)</w:t>
      </w:r>
      <w:r w:rsidRPr="00FE57B9">
        <w:tab/>
        <w:t xml:space="preserve">A charge </w:t>
      </w:r>
      <w:r w:rsidR="001B1997" w:rsidRPr="00FE57B9">
        <w:t xml:space="preserve">for a </w:t>
      </w:r>
      <w:r w:rsidR="00E665F9" w:rsidRPr="00FE57B9">
        <w:t xml:space="preserve">child </w:t>
      </w:r>
      <w:r w:rsidR="001B1997" w:rsidRPr="00FE57B9">
        <w:t xml:space="preserve">sexual offence </w:t>
      </w:r>
      <w:r w:rsidRPr="00FE57B9">
        <w:t>under this section</w:t>
      </w:r>
      <w:r w:rsidR="003C0684" w:rsidRPr="00FE57B9">
        <w:t xml:space="preserve"> </w:t>
      </w:r>
      <w:r w:rsidRPr="00FE57B9">
        <w:t xml:space="preserve">must contain particulars </w:t>
      </w:r>
      <w:r w:rsidR="006D2C0E" w:rsidRPr="00FE57B9">
        <w:t xml:space="preserve">that are necessary to give reasonable information about the </w:t>
      </w:r>
      <w:r w:rsidR="00D721F2" w:rsidRPr="00FE57B9">
        <w:t xml:space="preserve">various incidents of the offence that are alleged to </w:t>
      </w:r>
      <w:r w:rsidR="00BC2485" w:rsidRPr="00FE57B9">
        <w:t xml:space="preserve">amount to a course of conduct </w:t>
      </w:r>
      <w:r w:rsidR="000A565E" w:rsidRPr="00FE57B9">
        <w:t>over a stated period</w:t>
      </w:r>
      <w:r w:rsidR="004511B7" w:rsidRPr="00FE57B9">
        <w:t>.</w:t>
      </w:r>
    </w:p>
    <w:p w:rsidR="0010315B" w:rsidRPr="00FE57B9" w:rsidRDefault="004511B7" w:rsidP="003C0684">
      <w:pPr>
        <w:pStyle w:val="IMain"/>
      </w:pPr>
      <w:r w:rsidRPr="00FE57B9">
        <w:tab/>
        <w:t>(5)</w:t>
      </w:r>
      <w:r w:rsidRPr="00FE57B9">
        <w:tab/>
        <w:t>However</w:t>
      </w:r>
      <w:r w:rsidR="0010315B" w:rsidRPr="00FE57B9">
        <w:t>—</w:t>
      </w:r>
    </w:p>
    <w:p w:rsidR="00DA56A3" w:rsidRPr="00FE57B9" w:rsidRDefault="0010315B" w:rsidP="0010315B">
      <w:pPr>
        <w:pStyle w:val="Ipara"/>
      </w:pPr>
      <w:r w:rsidRPr="00FE57B9">
        <w:tab/>
        <w:t>(</w:t>
      </w:r>
      <w:r w:rsidR="001B1997" w:rsidRPr="00FE57B9">
        <w:t>a</w:t>
      </w:r>
      <w:r w:rsidRPr="00FE57B9">
        <w:t>)</w:t>
      </w:r>
      <w:r w:rsidRPr="00FE57B9">
        <w:tab/>
      </w:r>
      <w:r w:rsidR="00342CCF" w:rsidRPr="00FE57B9">
        <w:t xml:space="preserve">the charge </w:t>
      </w:r>
      <w:r w:rsidRPr="00FE57B9">
        <w:t>need not include particulars</w:t>
      </w:r>
      <w:r w:rsidR="001B1997" w:rsidRPr="00FE57B9">
        <w:t xml:space="preserve"> of any specific incident of the offence</w:t>
      </w:r>
      <w:r w:rsidR="00BC2485" w:rsidRPr="00FE57B9">
        <w:t xml:space="preserve">, including the date, time, place, </w:t>
      </w:r>
      <w:r w:rsidR="00342CCF" w:rsidRPr="00FE57B9">
        <w:t>circumstances</w:t>
      </w:r>
      <w:r w:rsidR="00BC2485" w:rsidRPr="00FE57B9">
        <w:t xml:space="preserve"> or occasion</w:t>
      </w:r>
      <w:r w:rsidR="00342CCF" w:rsidRPr="00FE57B9">
        <w:t xml:space="preserve"> of the incident; and</w:t>
      </w:r>
    </w:p>
    <w:p w:rsidR="00342CCF" w:rsidRPr="00FE57B9" w:rsidRDefault="00342CCF" w:rsidP="00342CCF">
      <w:pPr>
        <w:pStyle w:val="Ipara"/>
      </w:pPr>
      <w:r w:rsidRPr="00FE57B9">
        <w:tab/>
        <w:t>(b)</w:t>
      </w:r>
      <w:r w:rsidRPr="00FE57B9">
        <w:tab/>
        <w:t>the particulars do not need to distinguish any specific incident of the offence from any other.</w:t>
      </w:r>
    </w:p>
    <w:p w:rsidR="005679F3" w:rsidRPr="00FE57B9" w:rsidRDefault="00080A6F" w:rsidP="00080A6F">
      <w:pPr>
        <w:pStyle w:val="IMain"/>
      </w:pPr>
      <w:r w:rsidRPr="00FE57B9">
        <w:tab/>
      </w:r>
      <w:r w:rsidR="00940562" w:rsidRPr="00FE57B9">
        <w:t>(6</w:t>
      </w:r>
      <w:r w:rsidRPr="00FE57B9">
        <w:t>)</w:t>
      </w:r>
      <w:r w:rsidRPr="00FE57B9">
        <w:tab/>
      </w:r>
      <w:r w:rsidR="004F5F8B" w:rsidRPr="00FE57B9">
        <w:t>The prosecution must prove beyond reasonable doubt that the incidents of an offence committed by the accused, taken together, amount to a course of conduct having regard to—</w:t>
      </w:r>
    </w:p>
    <w:p w:rsidR="004F5F8B" w:rsidRPr="00FE57B9" w:rsidRDefault="004F5F8B" w:rsidP="004F5F8B">
      <w:pPr>
        <w:pStyle w:val="Ipara"/>
      </w:pPr>
      <w:r w:rsidRPr="00FE57B9">
        <w:tab/>
        <w:t>(a)</w:t>
      </w:r>
      <w:r w:rsidRPr="00FE57B9">
        <w:tab/>
        <w:t>the time at which the incident happened; or</w:t>
      </w:r>
    </w:p>
    <w:p w:rsidR="004F5F8B" w:rsidRPr="00FE57B9" w:rsidRDefault="004F5F8B" w:rsidP="004F5F8B">
      <w:pPr>
        <w:pStyle w:val="Ipara"/>
      </w:pPr>
      <w:r w:rsidRPr="00FE57B9">
        <w:tab/>
        <w:t>(b)</w:t>
      </w:r>
      <w:r w:rsidRPr="00FE57B9">
        <w:tab/>
        <w:t>the place at which the incident happened; or</w:t>
      </w:r>
    </w:p>
    <w:p w:rsidR="004F5F8B" w:rsidRPr="00FE57B9" w:rsidRDefault="004F5F8B" w:rsidP="004F5F8B">
      <w:pPr>
        <w:pStyle w:val="Ipara"/>
      </w:pPr>
      <w:r w:rsidRPr="00FE57B9">
        <w:tab/>
        <w:t>(c)</w:t>
      </w:r>
      <w:r w:rsidRPr="00FE57B9">
        <w:tab/>
        <w:t>the purpose for which the incident was committed; or</w:t>
      </w:r>
    </w:p>
    <w:p w:rsidR="004F5F8B" w:rsidRPr="00FE57B9" w:rsidRDefault="004F5F8B" w:rsidP="004F5F8B">
      <w:pPr>
        <w:pStyle w:val="Ipara"/>
      </w:pPr>
      <w:r w:rsidRPr="00FE57B9">
        <w:tab/>
        <w:t>(d)</w:t>
      </w:r>
      <w:r w:rsidRPr="00FE57B9">
        <w:tab/>
        <w:t>any other relevant matter.</w:t>
      </w:r>
    </w:p>
    <w:p w:rsidR="006E6B77" w:rsidRPr="00FE57B9" w:rsidRDefault="00940562" w:rsidP="006E6B77">
      <w:pPr>
        <w:pStyle w:val="IMain"/>
      </w:pPr>
      <w:r w:rsidRPr="00FE57B9">
        <w:tab/>
        <w:t>(7</w:t>
      </w:r>
      <w:r w:rsidR="006E6B77" w:rsidRPr="00FE57B9">
        <w:t>)</w:t>
      </w:r>
      <w:r w:rsidR="006E6B77" w:rsidRPr="00FE57B9">
        <w:tab/>
        <w:t xml:space="preserve">For subsection </w:t>
      </w:r>
      <w:r w:rsidRPr="00FE57B9">
        <w:t>(6</w:t>
      </w:r>
      <w:r w:rsidR="006E6B77" w:rsidRPr="00FE57B9">
        <w:t xml:space="preserve">), it is not necessary to prove an incident with the same degree of specificity as to date, time, place, circumstance or occasion as would be required if the person were charged with the </w:t>
      </w:r>
      <w:r w:rsidR="00E665F9" w:rsidRPr="00FE57B9">
        <w:t xml:space="preserve">child </w:t>
      </w:r>
      <w:r w:rsidR="006E6B77" w:rsidRPr="00FE57B9">
        <w:t>sexual offence constituted only by that incident.</w:t>
      </w:r>
    </w:p>
    <w:p w:rsidR="004F5F8B" w:rsidRPr="00FE57B9" w:rsidRDefault="00E7071B" w:rsidP="00E7071B">
      <w:pPr>
        <w:pStyle w:val="IMain"/>
      </w:pPr>
      <w:r w:rsidRPr="00FE57B9">
        <w:tab/>
        <w:t>(</w:t>
      </w:r>
      <w:r w:rsidR="00940562" w:rsidRPr="00FE57B9">
        <w:t>8</w:t>
      </w:r>
      <w:r w:rsidRPr="00FE57B9">
        <w:t>)</w:t>
      </w:r>
      <w:r w:rsidRPr="00FE57B9">
        <w:tab/>
      </w:r>
      <w:r w:rsidR="00C172D3" w:rsidRPr="00FE57B9">
        <w:t>Without limiting subsection</w:t>
      </w:r>
      <w:r w:rsidR="00080A6F" w:rsidRPr="00FE57B9">
        <w:t xml:space="preserve"> (</w:t>
      </w:r>
      <w:r w:rsidR="00940562" w:rsidRPr="00FE57B9">
        <w:t>7</w:t>
      </w:r>
      <w:r w:rsidR="00C172D3" w:rsidRPr="00FE57B9">
        <w:t>), it is not necessary to prove—</w:t>
      </w:r>
    </w:p>
    <w:p w:rsidR="00C172D3" w:rsidRPr="00FE57B9" w:rsidRDefault="00C172D3" w:rsidP="00C172D3">
      <w:pPr>
        <w:pStyle w:val="Ipara"/>
      </w:pPr>
      <w:r w:rsidRPr="00FE57B9">
        <w:tab/>
        <w:t>(a)</w:t>
      </w:r>
      <w:r w:rsidRPr="00FE57B9">
        <w:tab/>
        <w:t>any particular number of incidents of the offence or the dates, times, places, circumstances or occasions of the incidents; or</w:t>
      </w:r>
    </w:p>
    <w:p w:rsidR="00C172D3" w:rsidRPr="00FE57B9" w:rsidRDefault="00C172D3" w:rsidP="00C172D3">
      <w:pPr>
        <w:pStyle w:val="Ipara"/>
      </w:pPr>
      <w:r w:rsidRPr="00FE57B9">
        <w:tab/>
        <w:t>(b)</w:t>
      </w:r>
      <w:r w:rsidRPr="00FE57B9">
        <w:tab/>
        <w:t>that there were distinctive features differentiating any of the incidents; or</w:t>
      </w:r>
    </w:p>
    <w:p w:rsidR="005F0EB1" w:rsidRPr="00FE57B9" w:rsidRDefault="00C172D3" w:rsidP="00CA1A81">
      <w:pPr>
        <w:pStyle w:val="Ipara"/>
      </w:pPr>
      <w:r w:rsidRPr="00FE57B9">
        <w:tab/>
        <w:t>(c)</w:t>
      </w:r>
      <w:r w:rsidRPr="00FE57B9">
        <w:tab/>
        <w:t>the general circumstances of any particular incident.</w:t>
      </w:r>
    </w:p>
    <w:p w:rsidR="0079237E" w:rsidRPr="00FE57B9" w:rsidRDefault="0079237E" w:rsidP="0079237E">
      <w:pPr>
        <w:pStyle w:val="IMain"/>
      </w:pPr>
      <w:r w:rsidRPr="00FE57B9">
        <w:tab/>
        <w:t>(</w:t>
      </w:r>
      <w:r w:rsidR="00940562" w:rsidRPr="00FE57B9">
        <w:t>9</w:t>
      </w:r>
      <w:r w:rsidRPr="00FE57B9">
        <w:t>)</w:t>
      </w:r>
      <w:r w:rsidRPr="00FE57B9">
        <w:tab/>
        <w:t xml:space="preserve">To </w:t>
      </w:r>
      <w:r w:rsidR="00940562" w:rsidRPr="00FE57B9">
        <w:t>remove</w:t>
      </w:r>
      <w:r w:rsidRPr="00FE57B9">
        <w:t xml:space="preserve"> any doubt, </w:t>
      </w:r>
      <w:r w:rsidR="002219F1" w:rsidRPr="00FE57B9">
        <w:t>a person charged under this section may rely on any exception, exemption, proviso, excuse or qualification that applies to the offence with which the person is charged.</w:t>
      </w:r>
    </w:p>
    <w:p w:rsidR="00E845DD" w:rsidRPr="00FE57B9" w:rsidRDefault="00E845DD" w:rsidP="00E845DD">
      <w:pPr>
        <w:pStyle w:val="IMain"/>
      </w:pPr>
      <w:r w:rsidRPr="00FE57B9">
        <w:tab/>
        <w:t>(10</w:t>
      </w:r>
      <w:r w:rsidR="00722A8B" w:rsidRPr="00FE57B9">
        <w:t>)</w:t>
      </w:r>
      <w:r w:rsidR="00722A8B" w:rsidRPr="00FE57B9">
        <w:tab/>
        <w:t xml:space="preserve">A proceeding for a charge for a child sexual offence under this section </w:t>
      </w:r>
      <w:r w:rsidRPr="00FE57B9">
        <w:t xml:space="preserve">must not be started without the consent of the </w:t>
      </w:r>
      <w:r w:rsidR="007D5BDA" w:rsidRPr="00FE57B9">
        <w:t>director of public prosecutions.</w:t>
      </w:r>
    </w:p>
    <w:p w:rsidR="00E845DD" w:rsidRPr="00FE57B9" w:rsidRDefault="00E845DD" w:rsidP="00E845DD">
      <w:pPr>
        <w:pStyle w:val="IMain"/>
      </w:pPr>
      <w:r w:rsidRPr="00FE57B9">
        <w:tab/>
        <w:t>(11)</w:t>
      </w:r>
      <w:r w:rsidRPr="00FE57B9">
        <w:tab/>
        <w:t>However, a person may be arrested for, charged with, or remanded in</w:t>
      </w:r>
      <w:r w:rsidR="00B501DD" w:rsidRPr="00FE57B9">
        <w:t xml:space="preserve"> custody or granted bail for, a child sexual</w:t>
      </w:r>
      <w:r w:rsidRPr="00FE57B9">
        <w:t xml:space="preserve"> offence before the consent has been given.</w:t>
      </w:r>
    </w:p>
    <w:p w:rsidR="00BD31DB" w:rsidRPr="00FE57B9" w:rsidRDefault="005F0EB1" w:rsidP="00A872D9">
      <w:pPr>
        <w:pStyle w:val="IMain"/>
      </w:pPr>
      <w:r w:rsidRPr="00FE57B9">
        <w:tab/>
      </w:r>
      <w:r w:rsidR="00E845DD" w:rsidRPr="00FE57B9">
        <w:t>(12</w:t>
      </w:r>
      <w:r w:rsidR="003F051C" w:rsidRPr="00FE57B9">
        <w:t>)</w:t>
      </w:r>
      <w:r w:rsidR="003F051C" w:rsidRPr="00FE57B9">
        <w:tab/>
      </w:r>
      <w:r w:rsidR="0014393B" w:rsidRPr="00FE57B9">
        <w:t>In this section:</w:t>
      </w:r>
    </w:p>
    <w:p w:rsidR="0014393B" w:rsidRPr="00FE57B9" w:rsidRDefault="00E665F9" w:rsidP="00FE57B9">
      <w:pPr>
        <w:pStyle w:val="aDef"/>
      </w:pPr>
      <w:r w:rsidRPr="00FE57B9">
        <w:rPr>
          <w:rStyle w:val="charBoldItals"/>
        </w:rPr>
        <w:t xml:space="preserve">child </w:t>
      </w:r>
      <w:r w:rsidR="0014393B" w:rsidRPr="00FE57B9">
        <w:rPr>
          <w:rStyle w:val="charBoldItals"/>
        </w:rPr>
        <w:t>sexual offence</w:t>
      </w:r>
      <w:r w:rsidR="0014393B" w:rsidRPr="00FE57B9">
        <w:t xml:space="preserve"> </w:t>
      </w:r>
      <w:r w:rsidR="00BC5E4A" w:rsidRPr="00FE57B9">
        <w:t>means—</w:t>
      </w:r>
    </w:p>
    <w:p w:rsidR="00BC5E4A" w:rsidRPr="00FE57B9" w:rsidRDefault="00BC5E4A" w:rsidP="006C085D">
      <w:pPr>
        <w:pStyle w:val="Idefpara"/>
      </w:pPr>
      <w:r w:rsidRPr="00FE57B9">
        <w:tab/>
        <w:t>(a)</w:t>
      </w:r>
      <w:r w:rsidRPr="00FE57B9">
        <w:tab/>
        <w:t xml:space="preserve">an offence against </w:t>
      </w:r>
      <w:r w:rsidR="00EF7EFF" w:rsidRPr="00FE57B9">
        <w:t xml:space="preserve">a child under </w:t>
      </w:r>
      <w:r w:rsidRPr="00FE57B9">
        <w:t>this part; or</w:t>
      </w:r>
    </w:p>
    <w:p w:rsidR="003F656A" w:rsidRPr="00FE57B9" w:rsidRDefault="00BC5E4A" w:rsidP="006C085D">
      <w:pPr>
        <w:pStyle w:val="Idefpara"/>
      </w:pPr>
      <w:r w:rsidRPr="00FE57B9">
        <w:tab/>
        <w:t>(b)</w:t>
      </w:r>
      <w:r w:rsidRPr="00FE57B9">
        <w:tab/>
        <w:t xml:space="preserve">an offence against </w:t>
      </w:r>
      <w:r w:rsidR="00EF7EFF" w:rsidRPr="00FE57B9">
        <w:t xml:space="preserve">a child under </w:t>
      </w:r>
      <w:r w:rsidRPr="00FE57B9">
        <w:t>a sexual offence provision of this Act previously in force.</w:t>
      </w:r>
    </w:p>
    <w:p w:rsidR="002976C6" w:rsidRPr="00FE57B9" w:rsidRDefault="002976C6" w:rsidP="00FE57B9">
      <w:pPr>
        <w:pStyle w:val="PageBreak"/>
        <w:suppressLineNumbers/>
      </w:pPr>
      <w:r w:rsidRPr="00FE57B9">
        <w:br w:type="page"/>
      </w:r>
    </w:p>
    <w:p w:rsidR="004A6AA0" w:rsidRPr="00FE57B9" w:rsidRDefault="00FE57B9" w:rsidP="00FE57B9">
      <w:pPr>
        <w:pStyle w:val="AH2Part"/>
      </w:pPr>
      <w:bookmarkStart w:id="11" w:name="_Toc528152341"/>
      <w:r w:rsidRPr="00FE57B9">
        <w:rPr>
          <w:rStyle w:val="CharPartNo"/>
        </w:rPr>
        <w:t>Part 3</w:t>
      </w:r>
      <w:r w:rsidRPr="00FE57B9">
        <w:tab/>
      </w:r>
      <w:r w:rsidR="004A6AA0" w:rsidRPr="00FE57B9">
        <w:rPr>
          <w:rStyle w:val="CharPartText"/>
        </w:rPr>
        <w:t>Crimes (Sentencing) Act 2005</w:t>
      </w:r>
      <w:bookmarkEnd w:id="11"/>
    </w:p>
    <w:p w:rsidR="00CC7B93" w:rsidRPr="00FE57B9" w:rsidRDefault="00FE57B9" w:rsidP="00FE57B9">
      <w:pPr>
        <w:pStyle w:val="AH5Sec"/>
        <w:shd w:val="pct25" w:color="auto" w:fill="auto"/>
      </w:pPr>
      <w:bookmarkStart w:id="12" w:name="_Toc528152342"/>
      <w:r w:rsidRPr="00FE57B9">
        <w:rPr>
          <w:rStyle w:val="CharSectNo"/>
        </w:rPr>
        <w:t>7</w:t>
      </w:r>
      <w:r w:rsidRPr="00FE57B9">
        <w:tab/>
      </w:r>
      <w:r w:rsidR="00CC7B93" w:rsidRPr="00FE57B9">
        <w:t>Sentencing—irrelevant considerations</w:t>
      </w:r>
      <w:r w:rsidR="00CC7B93" w:rsidRPr="00FE57B9">
        <w:br/>
        <w:t>Section 34 (2) (d) and examples and note</w:t>
      </w:r>
      <w:bookmarkEnd w:id="12"/>
    </w:p>
    <w:p w:rsidR="00330905" w:rsidRPr="00FE57B9" w:rsidRDefault="00330905" w:rsidP="00330905">
      <w:pPr>
        <w:pStyle w:val="direction"/>
      </w:pPr>
      <w:r w:rsidRPr="00FE57B9">
        <w:t>omit</w:t>
      </w:r>
    </w:p>
    <w:p w:rsidR="00911231" w:rsidRPr="00FE57B9" w:rsidRDefault="00FE57B9" w:rsidP="00FE57B9">
      <w:pPr>
        <w:pStyle w:val="AH5Sec"/>
        <w:shd w:val="pct25" w:color="auto" w:fill="auto"/>
      </w:pPr>
      <w:bookmarkStart w:id="13" w:name="_Toc528152343"/>
      <w:r w:rsidRPr="00FE57B9">
        <w:rPr>
          <w:rStyle w:val="CharSectNo"/>
        </w:rPr>
        <w:t>8</w:t>
      </w:r>
      <w:r w:rsidRPr="00FE57B9">
        <w:tab/>
      </w:r>
      <w:r w:rsidR="00911231" w:rsidRPr="00FE57B9">
        <w:t xml:space="preserve">New section </w:t>
      </w:r>
      <w:r w:rsidR="00BD53DA" w:rsidRPr="00FE57B9">
        <w:t>34A</w:t>
      </w:r>
      <w:bookmarkEnd w:id="13"/>
    </w:p>
    <w:p w:rsidR="00BD53DA" w:rsidRPr="00FE57B9" w:rsidRDefault="00BD53DA" w:rsidP="00BD53DA">
      <w:pPr>
        <w:pStyle w:val="direction"/>
      </w:pPr>
      <w:r w:rsidRPr="00FE57B9">
        <w:t>insert</w:t>
      </w:r>
    </w:p>
    <w:p w:rsidR="00BD53DA" w:rsidRPr="00FE57B9" w:rsidRDefault="00BD53DA" w:rsidP="00BD53DA">
      <w:pPr>
        <w:pStyle w:val="IH5Sec"/>
      </w:pPr>
      <w:r w:rsidRPr="00FE57B9">
        <w:t>34A</w:t>
      </w:r>
      <w:r w:rsidRPr="00FE57B9">
        <w:tab/>
        <w:t>Sentencing—sexual offences against children</w:t>
      </w:r>
    </w:p>
    <w:p w:rsidR="00BD53DA" w:rsidRPr="00FE57B9" w:rsidRDefault="00653D3E" w:rsidP="00124455">
      <w:pPr>
        <w:pStyle w:val="Amainreturn"/>
      </w:pPr>
      <w:r w:rsidRPr="00FE57B9">
        <w:t>For a sexual offence</w:t>
      </w:r>
      <w:r w:rsidR="00003508" w:rsidRPr="00FE57B9">
        <w:t xml:space="preserve"> against a child, a court—</w:t>
      </w:r>
    </w:p>
    <w:p w:rsidR="00C66782" w:rsidRPr="00FE57B9" w:rsidRDefault="00C66782" w:rsidP="00C66782">
      <w:pPr>
        <w:pStyle w:val="Ipara"/>
      </w:pPr>
      <w:r w:rsidRPr="00FE57B9">
        <w:tab/>
        <w:t>(a)</w:t>
      </w:r>
      <w:r w:rsidRPr="00FE57B9">
        <w:tab/>
      </w:r>
      <w:r w:rsidR="00003508" w:rsidRPr="00FE57B9">
        <w:t>must sentence the offender in accordance with sentencing practice, including sentencing patterns, at the time of sentencing; and</w:t>
      </w:r>
    </w:p>
    <w:p w:rsidR="00097B94" w:rsidRPr="00FE57B9" w:rsidRDefault="00C66782" w:rsidP="0079511B">
      <w:pPr>
        <w:pStyle w:val="Ipara"/>
      </w:pPr>
      <w:r w:rsidRPr="00FE57B9">
        <w:tab/>
        <w:t>(b)</w:t>
      </w:r>
      <w:r w:rsidRPr="00FE57B9">
        <w:tab/>
      </w:r>
      <w:r w:rsidR="00003508" w:rsidRPr="00FE57B9">
        <w:t>must not reduce the severity of a sentence it would otherwise have imposed on an offender because the offender has good character, to the extent that the offender’s good character enabled the offender to commit the offence</w:t>
      </w:r>
      <w:r w:rsidR="008F7F58" w:rsidRPr="00FE57B9">
        <w:t>.</w:t>
      </w:r>
    </w:p>
    <w:p w:rsidR="00C66782" w:rsidRPr="00FE57B9" w:rsidRDefault="00C66782" w:rsidP="00C66782">
      <w:pPr>
        <w:pStyle w:val="aExamHdgpar"/>
      </w:pPr>
      <w:r w:rsidRPr="00FE57B9">
        <w:t>Examples—par (</w:t>
      </w:r>
      <w:r w:rsidR="00497075" w:rsidRPr="00FE57B9">
        <w:t>b</w:t>
      </w:r>
      <w:r w:rsidRPr="00FE57B9">
        <w:t>)</w:t>
      </w:r>
    </w:p>
    <w:p w:rsidR="00C66782" w:rsidRPr="00FE57B9" w:rsidRDefault="00C66782" w:rsidP="00C66782">
      <w:pPr>
        <w:pStyle w:val="aExamINumpar"/>
      </w:pPr>
      <w:r w:rsidRPr="00FE57B9">
        <w:t>1</w:t>
      </w:r>
      <w:r w:rsidRPr="00FE57B9">
        <w:tab/>
        <w:t>The offender’s good character was one reason the offender was selected to supervise children on a camp. The offender began to establish a relationship with children at the camp to obtain their compliance in acts of a sexual nature.</w:t>
      </w:r>
    </w:p>
    <w:p w:rsidR="00C66782" w:rsidRPr="00FE57B9" w:rsidRDefault="00C66782" w:rsidP="00C66782">
      <w:pPr>
        <w:pStyle w:val="aExamINumpar"/>
      </w:pPr>
      <w:r w:rsidRPr="00FE57B9">
        <w:t>2</w:t>
      </w:r>
      <w:r w:rsidRPr="00FE57B9">
        <w:tab/>
        <w:t>A child’s parents trusted the offender to care for the child because of the offender’s authority in their community. The offender held authority in the community in part because of the offender’s good character. The offender sexually abused the child including while the child was in the offender’s care.</w:t>
      </w:r>
    </w:p>
    <w:p w:rsidR="00AE7E11" w:rsidRPr="00FE57B9" w:rsidRDefault="00AE7E11" w:rsidP="00AE7E11">
      <w:pPr>
        <w:pStyle w:val="aNotepar"/>
      </w:pPr>
      <w:r w:rsidRPr="00FE57B9">
        <w:rPr>
          <w:rStyle w:val="charItals"/>
        </w:rPr>
        <w:t>Note</w:t>
      </w:r>
      <w:r w:rsidRPr="00FE57B9">
        <w:rPr>
          <w:rStyle w:val="charItals"/>
        </w:rPr>
        <w:tab/>
      </w:r>
      <w:r w:rsidR="00FC01EA" w:rsidRPr="00FE57B9">
        <w:t xml:space="preserve">A sentence is limited to the maximum sentence that applied to the offence when it was committed (see </w:t>
      </w:r>
      <w:hyperlink r:id="rId21" w:tooltip="A2004-5" w:history="1">
        <w:r w:rsidR="000858DF" w:rsidRPr="00FE57B9">
          <w:rPr>
            <w:rStyle w:val="charCitHyperlinkItal"/>
          </w:rPr>
          <w:t>Human Rights Act 2004</w:t>
        </w:r>
      </w:hyperlink>
      <w:r w:rsidR="00FC01EA" w:rsidRPr="00FE57B9">
        <w:t>, s 25</w:t>
      </w:r>
      <w:r w:rsidR="00F3294B" w:rsidRPr="00FE57B9">
        <w:t> </w:t>
      </w:r>
      <w:r w:rsidR="00FC01EA" w:rsidRPr="00FE57B9">
        <w:t xml:space="preserve">(2)). </w:t>
      </w:r>
    </w:p>
    <w:p w:rsidR="00F3294B" w:rsidRPr="00FE57B9" w:rsidRDefault="00F3294B" w:rsidP="00FE57B9">
      <w:pPr>
        <w:pStyle w:val="PageBreak"/>
        <w:suppressLineNumbers/>
      </w:pPr>
      <w:r w:rsidRPr="00FE57B9">
        <w:br w:type="page"/>
      </w:r>
    </w:p>
    <w:p w:rsidR="002976C6" w:rsidRPr="00FE57B9" w:rsidRDefault="00FE57B9" w:rsidP="00FE57B9">
      <w:pPr>
        <w:pStyle w:val="AH2Part"/>
      </w:pPr>
      <w:bookmarkStart w:id="14" w:name="_Toc528152344"/>
      <w:r w:rsidRPr="00FE57B9">
        <w:rPr>
          <w:rStyle w:val="CharPartNo"/>
        </w:rPr>
        <w:t>Part 4</w:t>
      </w:r>
      <w:r w:rsidRPr="00FE57B9">
        <w:tab/>
      </w:r>
      <w:r w:rsidR="002976C6" w:rsidRPr="00FE57B9">
        <w:rPr>
          <w:rStyle w:val="CharPartText"/>
        </w:rPr>
        <w:t>Evidence</w:t>
      </w:r>
      <w:r w:rsidR="000858DF" w:rsidRPr="00FE57B9">
        <w:rPr>
          <w:rStyle w:val="CharPartText"/>
        </w:rPr>
        <w:t xml:space="preserve"> (Miscellaneous Provisions) Act </w:t>
      </w:r>
      <w:r w:rsidR="002976C6" w:rsidRPr="00FE57B9">
        <w:rPr>
          <w:rStyle w:val="CharPartText"/>
        </w:rPr>
        <w:t>1991</w:t>
      </w:r>
      <w:bookmarkEnd w:id="14"/>
    </w:p>
    <w:p w:rsidR="00CC1E84" w:rsidRPr="00FE57B9" w:rsidRDefault="00FE57B9" w:rsidP="00FE57B9">
      <w:pPr>
        <w:pStyle w:val="AH5Sec"/>
        <w:shd w:val="pct25" w:color="auto" w:fill="auto"/>
      </w:pPr>
      <w:bookmarkStart w:id="15" w:name="_Toc528152345"/>
      <w:r w:rsidRPr="00FE57B9">
        <w:rPr>
          <w:rStyle w:val="CharSectNo"/>
        </w:rPr>
        <w:t>9</w:t>
      </w:r>
      <w:r w:rsidRPr="00FE57B9">
        <w:tab/>
      </w:r>
      <w:r w:rsidR="00CC1E84" w:rsidRPr="00FE57B9">
        <w:t>New part 2.1</w:t>
      </w:r>
      <w:r w:rsidR="007D5BDA" w:rsidRPr="00FE57B9">
        <w:t xml:space="preserve"> etc</w:t>
      </w:r>
      <w:bookmarkEnd w:id="15"/>
    </w:p>
    <w:p w:rsidR="00CC1E84" w:rsidRPr="00FE57B9" w:rsidRDefault="00CC1E84" w:rsidP="00CC1E84">
      <w:pPr>
        <w:pStyle w:val="direction"/>
      </w:pPr>
      <w:r w:rsidRPr="00FE57B9">
        <w:t>insert</w:t>
      </w:r>
    </w:p>
    <w:p w:rsidR="00CC1E84" w:rsidRPr="00FE57B9" w:rsidRDefault="00CC1E84" w:rsidP="00CC1E84">
      <w:pPr>
        <w:pStyle w:val="IH2Part"/>
      </w:pPr>
      <w:r w:rsidRPr="00FE57B9">
        <w:t>Part 2.1</w:t>
      </w:r>
      <w:r w:rsidRPr="00FE57B9">
        <w:tab/>
      </w:r>
      <w:r w:rsidR="00BC56FB" w:rsidRPr="00FE57B9">
        <w:t>Dealing with</w:t>
      </w:r>
      <w:r w:rsidRPr="00FE57B9">
        <w:t xml:space="preserve"> </w:t>
      </w:r>
      <w:r w:rsidR="009A6C31" w:rsidRPr="00FE57B9">
        <w:t xml:space="preserve">child </w:t>
      </w:r>
      <w:r w:rsidR="00BC56FB" w:rsidRPr="00FE57B9">
        <w:t>witnesses</w:t>
      </w:r>
    </w:p>
    <w:p w:rsidR="00BC56FB" w:rsidRPr="00FE57B9" w:rsidRDefault="00D6248E" w:rsidP="00BC56FB">
      <w:pPr>
        <w:pStyle w:val="IH5Sec"/>
      </w:pPr>
      <w:r w:rsidRPr="00FE57B9">
        <w:t>4A</w:t>
      </w:r>
      <w:r w:rsidR="00BC56FB" w:rsidRPr="00FE57B9">
        <w:tab/>
        <w:t>Principles for dealing with child witnesses</w:t>
      </w:r>
    </w:p>
    <w:p w:rsidR="00BC56FB" w:rsidRPr="00FE57B9" w:rsidRDefault="00BC56FB" w:rsidP="00233D79">
      <w:pPr>
        <w:pStyle w:val="Amainreturn"/>
      </w:pPr>
      <w:r w:rsidRPr="00FE57B9">
        <w:t xml:space="preserve">The following general principles apply when dealing with a child witness in </w:t>
      </w:r>
      <w:r w:rsidR="0044760D" w:rsidRPr="00FE57B9">
        <w:t>a proceeding:</w:t>
      </w:r>
    </w:p>
    <w:p w:rsidR="00BC56FB" w:rsidRPr="00FE57B9" w:rsidRDefault="00BC56FB" w:rsidP="00BC56FB">
      <w:pPr>
        <w:pStyle w:val="Ipara"/>
      </w:pPr>
      <w:r w:rsidRPr="00FE57B9">
        <w:tab/>
        <w:t>(a)</w:t>
      </w:r>
      <w:r w:rsidRPr="00FE57B9">
        <w:tab/>
        <w:t xml:space="preserve">the child must be treated with dignity, respect and compassion; </w:t>
      </w:r>
    </w:p>
    <w:p w:rsidR="00BC56FB" w:rsidRPr="00FE57B9" w:rsidRDefault="00BC56FB" w:rsidP="00BC56FB">
      <w:pPr>
        <w:pStyle w:val="Ipara"/>
      </w:pPr>
      <w:r w:rsidRPr="00FE57B9">
        <w:tab/>
        <w:t>(b)</w:t>
      </w:r>
      <w:r w:rsidRPr="00FE57B9">
        <w:tab/>
      </w:r>
      <w:r w:rsidR="00674821" w:rsidRPr="00FE57B9">
        <w:t>measures should be taken to limit, to the greatest practical extent, the distress and trauma suffered by the child when giving evidence;</w:t>
      </w:r>
    </w:p>
    <w:p w:rsidR="00674821" w:rsidRPr="00FE57B9" w:rsidRDefault="00674821" w:rsidP="00674821">
      <w:pPr>
        <w:pStyle w:val="Ipara"/>
      </w:pPr>
      <w:r w:rsidRPr="00FE57B9">
        <w:tab/>
        <w:t>(c)</w:t>
      </w:r>
      <w:r w:rsidRPr="00FE57B9">
        <w:tab/>
        <w:t>the child should not be intimidated in cross-examination;</w:t>
      </w:r>
    </w:p>
    <w:p w:rsidR="00674821" w:rsidRPr="00FE57B9" w:rsidRDefault="00674821" w:rsidP="00674821">
      <w:pPr>
        <w:pStyle w:val="Ipara"/>
      </w:pPr>
      <w:r w:rsidRPr="00FE57B9">
        <w:tab/>
        <w:t>(d)</w:t>
      </w:r>
      <w:r w:rsidRPr="00FE57B9">
        <w:tab/>
        <w:t>the proceeding should be resolved as quickly as possible.</w:t>
      </w:r>
    </w:p>
    <w:p w:rsidR="0044760D" w:rsidRPr="00FE57B9" w:rsidRDefault="0044760D" w:rsidP="00BD2030">
      <w:pPr>
        <w:pStyle w:val="IH2Part"/>
        <w:keepNext w:val="0"/>
      </w:pPr>
      <w:r w:rsidRPr="00FE57B9">
        <w:t>Part 2.2</w:t>
      </w:r>
      <w:r w:rsidRPr="00FE57B9">
        <w:tab/>
        <w:t>Evidence of children—audiovisual links</w:t>
      </w:r>
    </w:p>
    <w:p w:rsidR="005D6D0C" w:rsidRPr="00FE57B9" w:rsidRDefault="00FE57B9" w:rsidP="00FE57B9">
      <w:pPr>
        <w:pStyle w:val="AH5Sec"/>
        <w:shd w:val="pct25" w:color="auto" w:fill="auto"/>
      </w:pPr>
      <w:bookmarkStart w:id="16" w:name="_Toc528152346"/>
      <w:r w:rsidRPr="00FE57B9">
        <w:rPr>
          <w:rStyle w:val="CharSectNo"/>
        </w:rPr>
        <w:t>10</w:t>
      </w:r>
      <w:r w:rsidRPr="00FE57B9">
        <w:tab/>
      </w:r>
      <w:r w:rsidR="005D6D0C" w:rsidRPr="00FE57B9">
        <w:t>Section 5 heading</w:t>
      </w:r>
      <w:bookmarkEnd w:id="16"/>
    </w:p>
    <w:p w:rsidR="005D6D0C" w:rsidRPr="00FE57B9" w:rsidRDefault="005D6D0C" w:rsidP="005D6D0C">
      <w:pPr>
        <w:pStyle w:val="direction"/>
      </w:pPr>
      <w:r w:rsidRPr="00FE57B9">
        <w:t>substitute</w:t>
      </w:r>
    </w:p>
    <w:p w:rsidR="005D6D0C" w:rsidRPr="00FE57B9" w:rsidRDefault="005D6D0C" w:rsidP="005D6D0C">
      <w:pPr>
        <w:pStyle w:val="IH5Sec"/>
      </w:pPr>
      <w:r w:rsidRPr="00FE57B9">
        <w:t>5</w:t>
      </w:r>
      <w:r w:rsidRPr="00FE57B9">
        <w:tab/>
        <w:t>Definitions—pt 2.2</w:t>
      </w:r>
    </w:p>
    <w:p w:rsidR="00E67B4B" w:rsidRPr="00FE57B9" w:rsidRDefault="00FE57B9" w:rsidP="00FE57B9">
      <w:pPr>
        <w:pStyle w:val="AH5Sec"/>
        <w:shd w:val="pct25" w:color="auto" w:fill="auto"/>
        <w:rPr>
          <w:rStyle w:val="charItals"/>
        </w:rPr>
      </w:pPr>
      <w:bookmarkStart w:id="17" w:name="_Toc528152347"/>
      <w:r w:rsidRPr="00FE57B9">
        <w:rPr>
          <w:rStyle w:val="CharSectNo"/>
        </w:rPr>
        <w:t>11</w:t>
      </w:r>
      <w:r w:rsidRPr="00FE57B9">
        <w:rPr>
          <w:rStyle w:val="charItals"/>
          <w:i w:val="0"/>
        </w:rPr>
        <w:tab/>
      </w:r>
      <w:r w:rsidR="00E67B4B" w:rsidRPr="00FE57B9">
        <w:t>Section 5</w:t>
      </w:r>
      <w:bookmarkEnd w:id="17"/>
      <w:r w:rsidR="00E67B4B" w:rsidRPr="00FE57B9">
        <w:t xml:space="preserve"> </w:t>
      </w:r>
    </w:p>
    <w:p w:rsidR="00E67B4B" w:rsidRPr="00FE57B9" w:rsidRDefault="00E67B4B" w:rsidP="00E67B4B">
      <w:pPr>
        <w:pStyle w:val="direction"/>
      </w:pPr>
      <w:r w:rsidRPr="00FE57B9">
        <w:t>omit</w:t>
      </w:r>
    </w:p>
    <w:p w:rsidR="00E67B4B" w:rsidRPr="00FE57B9" w:rsidRDefault="00E67B4B" w:rsidP="00E67B4B">
      <w:pPr>
        <w:pStyle w:val="Amainreturn"/>
      </w:pPr>
      <w:r w:rsidRPr="00FE57B9">
        <w:t>chapter</w:t>
      </w:r>
    </w:p>
    <w:p w:rsidR="00E67B4B" w:rsidRPr="00FE57B9" w:rsidRDefault="00E67B4B" w:rsidP="00E67B4B">
      <w:pPr>
        <w:pStyle w:val="direction"/>
      </w:pPr>
      <w:r w:rsidRPr="00FE57B9">
        <w:t>substitute</w:t>
      </w:r>
    </w:p>
    <w:p w:rsidR="00E67B4B" w:rsidRPr="00FE57B9" w:rsidRDefault="00E67B4B" w:rsidP="00E67B4B">
      <w:pPr>
        <w:pStyle w:val="Amainreturn"/>
      </w:pPr>
      <w:r w:rsidRPr="00FE57B9">
        <w:t>part</w:t>
      </w:r>
    </w:p>
    <w:p w:rsidR="005D6D0C" w:rsidRPr="00FE57B9" w:rsidRDefault="00FE57B9" w:rsidP="00FE57B9">
      <w:pPr>
        <w:pStyle w:val="AH5Sec"/>
        <w:shd w:val="pct25" w:color="auto" w:fill="auto"/>
      </w:pPr>
      <w:bookmarkStart w:id="18" w:name="_Toc528152348"/>
      <w:r w:rsidRPr="00FE57B9">
        <w:rPr>
          <w:rStyle w:val="CharSectNo"/>
        </w:rPr>
        <w:t>12</w:t>
      </w:r>
      <w:r w:rsidRPr="00FE57B9">
        <w:tab/>
      </w:r>
      <w:r w:rsidR="005D6D0C" w:rsidRPr="00FE57B9">
        <w:t>Section 6</w:t>
      </w:r>
      <w:bookmarkEnd w:id="18"/>
    </w:p>
    <w:p w:rsidR="005D6D0C" w:rsidRPr="00FE57B9" w:rsidRDefault="005D6D0C" w:rsidP="005D6D0C">
      <w:pPr>
        <w:pStyle w:val="direction"/>
      </w:pPr>
      <w:r w:rsidRPr="00FE57B9">
        <w:t>substitute</w:t>
      </w:r>
    </w:p>
    <w:p w:rsidR="005D6D0C" w:rsidRPr="00FE57B9" w:rsidRDefault="006607B9" w:rsidP="006607B9">
      <w:pPr>
        <w:pStyle w:val="IH5Sec"/>
      </w:pPr>
      <w:r w:rsidRPr="00FE57B9">
        <w:t>6</w:t>
      </w:r>
      <w:r w:rsidRPr="00FE57B9">
        <w:tab/>
      </w:r>
      <w:r w:rsidR="005D6D0C" w:rsidRPr="00FE57B9">
        <w:t xml:space="preserve">Meaning of </w:t>
      </w:r>
      <w:r w:rsidR="005D6D0C" w:rsidRPr="00FE57B9">
        <w:rPr>
          <w:rStyle w:val="charItals"/>
        </w:rPr>
        <w:t>give evidence</w:t>
      </w:r>
      <w:r w:rsidR="005D6D0C" w:rsidRPr="00FE57B9">
        <w:rPr>
          <w:rFonts w:cs="Arial"/>
        </w:rPr>
        <w:t xml:space="preserve"> in a proceeding by audiovisual link</w:t>
      </w:r>
      <w:r w:rsidR="005D6D0C" w:rsidRPr="00FE57B9">
        <w:t>—</w:t>
      </w:r>
      <w:r w:rsidR="00E67B4B" w:rsidRPr="00FE57B9">
        <w:t>pt 2.2</w:t>
      </w:r>
    </w:p>
    <w:p w:rsidR="005D6D0C" w:rsidRPr="00FE57B9" w:rsidRDefault="005D6D0C" w:rsidP="005D6D0C">
      <w:pPr>
        <w:pStyle w:val="Amainreturn"/>
        <w:keepNext/>
      </w:pPr>
      <w:r w:rsidRPr="00FE57B9">
        <w:t xml:space="preserve">In this </w:t>
      </w:r>
      <w:r w:rsidR="00E67B4B" w:rsidRPr="00FE57B9">
        <w:t>part</w:t>
      </w:r>
      <w:r w:rsidRPr="00FE57B9">
        <w:t>:</w:t>
      </w:r>
    </w:p>
    <w:p w:rsidR="005D6D0C" w:rsidRPr="00FE57B9" w:rsidRDefault="005D6D0C" w:rsidP="00FE57B9">
      <w:pPr>
        <w:pStyle w:val="aDef"/>
      </w:pPr>
      <w:r w:rsidRPr="00FE57B9">
        <w:rPr>
          <w:rStyle w:val="charBoldItals"/>
        </w:rPr>
        <w:t>give evidence</w:t>
      </w:r>
      <w:r w:rsidR="00E67B4B" w:rsidRPr="00FE57B9">
        <w:t xml:space="preserve">, </w:t>
      </w:r>
      <w:r w:rsidRPr="00FE57B9">
        <w:t>in a proceeding by audiovisual link</w:t>
      </w:r>
      <w:r w:rsidR="00E67B4B" w:rsidRPr="00FE57B9">
        <w:t>,</w:t>
      </w:r>
      <w:r w:rsidRPr="00FE57B9">
        <w:t xml:space="preserve"> means to give evidence in the proceeding by audiovisual link from an external place which is linked to the courtroom by an audiovisual link.</w:t>
      </w:r>
    </w:p>
    <w:p w:rsidR="00E965A4" w:rsidRPr="00FE57B9" w:rsidRDefault="00FE57B9" w:rsidP="00FE57B9">
      <w:pPr>
        <w:pStyle w:val="AH5Sec"/>
        <w:shd w:val="pct25" w:color="auto" w:fill="auto"/>
        <w:rPr>
          <w:rStyle w:val="charItals"/>
        </w:rPr>
      </w:pPr>
      <w:bookmarkStart w:id="19" w:name="_Toc528152349"/>
      <w:r w:rsidRPr="00FE57B9">
        <w:rPr>
          <w:rStyle w:val="CharSectNo"/>
        </w:rPr>
        <w:t>13</w:t>
      </w:r>
      <w:r w:rsidRPr="00FE57B9">
        <w:rPr>
          <w:rStyle w:val="charItals"/>
          <w:i w:val="0"/>
        </w:rPr>
        <w:tab/>
      </w:r>
      <w:r w:rsidR="00E965A4" w:rsidRPr="00FE57B9">
        <w:t xml:space="preserve">Section </w:t>
      </w:r>
      <w:r w:rsidR="00E67B4B" w:rsidRPr="00FE57B9">
        <w:t>8 heading</w:t>
      </w:r>
      <w:r w:rsidR="00D14BC4" w:rsidRPr="00FE57B9">
        <w:t xml:space="preserve"> </w:t>
      </w:r>
      <w:r w:rsidR="00E965A4" w:rsidRPr="00FE57B9">
        <w:t>etc</w:t>
      </w:r>
      <w:bookmarkEnd w:id="19"/>
    </w:p>
    <w:p w:rsidR="00E965A4" w:rsidRPr="00FE57B9" w:rsidRDefault="00E965A4" w:rsidP="00E965A4">
      <w:pPr>
        <w:pStyle w:val="direction"/>
      </w:pPr>
      <w:r w:rsidRPr="00FE57B9">
        <w:t>omit</w:t>
      </w:r>
    </w:p>
    <w:p w:rsidR="00E965A4" w:rsidRPr="00FE57B9" w:rsidRDefault="00E965A4" w:rsidP="001C262A">
      <w:pPr>
        <w:pStyle w:val="Amainreturn"/>
        <w:keepNext/>
      </w:pPr>
      <w:r w:rsidRPr="00FE57B9">
        <w:t>ch 2</w:t>
      </w:r>
    </w:p>
    <w:p w:rsidR="00E965A4" w:rsidRPr="00FE57B9" w:rsidRDefault="00E965A4" w:rsidP="00E965A4">
      <w:pPr>
        <w:pStyle w:val="direction"/>
      </w:pPr>
      <w:r w:rsidRPr="00FE57B9">
        <w:t>substitute</w:t>
      </w:r>
    </w:p>
    <w:p w:rsidR="00E965A4" w:rsidRPr="00FE57B9" w:rsidRDefault="00E965A4" w:rsidP="00E965A4">
      <w:pPr>
        <w:pStyle w:val="direction"/>
        <w:rPr>
          <w:i w:val="0"/>
        </w:rPr>
      </w:pPr>
      <w:r w:rsidRPr="00FE57B9">
        <w:rPr>
          <w:i w:val="0"/>
        </w:rPr>
        <w:t>pt 2.2</w:t>
      </w:r>
    </w:p>
    <w:p w:rsidR="00E965A4" w:rsidRPr="00FE57B9" w:rsidRDefault="00E965A4" w:rsidP="00F255EB">
      <w:pPr>
        <w:pStyle w:val="direction"/>
      </w:pPr>
      <w:r w:rsidRPr="00FE57B9">
        <w:t>in</w:t>
      </w:r>
    </w:p>
    <w:p w:rsidR="00D14BC4" w:rsidRPr="00FE57B9" w:rsidRDefault="00FE57B9" w:rsidP="00F255EB">
      <w:pPr>
        <w:pStyle w:val="Amainbullet"/>
        <w:keepNext/>
        <w:tabs>
          <w:tab w:val="left" w:pos="1500"/>
        </w:tabs>
      </w:pPr>
      <w:r w:rsidRPr="00FE57B9">
        <w:rPr>
          <w:rFonts w:ascii="Symbol" w:hAnsi="Symbol"/>
          <w:sz w:val="20"/>
        </w:rPr>
        <w:t></w:t>
      </w:r>
      <w:r w:rsidRPr="00FE57B9">
        <w:rPr>
          <w:rFonts w:ascii="Symbol" w:hAnsi="Symbol"/>
          <w:sz w:val="20"/>
        </w:rPr>
        <w:tab/>
      </w:r>
      <w:r w:rsidR="00D14BC4" w:rsidRPr="00FE57B9">
        <w:t>section 8 heading</w:t>
      </w:r>
    </w:p>
    <w:p w:rsidR="00D14BC4" w:rsidRPr="00FE57B9" w:rsidRDefault="00FE57B9" w:rsidP="00FE57B9">
      <w:pPr>
        <w:pStyle w:val="Amainbullet"/>
        <w:tabs>
          <w:tab w:val="left" w:pos="1500"/>
        </w:tabs>
      </w:pPr>
      <w:r w:rsidRPr="00FE57B9">
        <w:rPr>
          <w:rFonts w:ascii="Symbol" w:hAnsi="Symbol"/>
          <w:sz w:val="20"/>
        </w:rPr>
        <w:t></w:t>
      </w:r>
      <w:r w:rsidRPr="00FE57B9">
        <w:rPr>
          <w:rFonts w:ascii="Symbol" w:hAnsi="Symbol"/>
          <w:sz w:val="20"/>
        </w:rPr>
        <w:tab/>
      </w:r>
      <w:r w:rsidR="00D14BC4" w:rsidRPr="00FE57B9">
        <w:t>section</w:t>
      </w:r>
      <w:r w:rsidR="00DE69DE" w:rsidRPr="00FE57B9">
        <w:t>s</w:t>
      </w:r>
      <w:r w:rsidR="00D14BC4" w:rsidRPr="00FE57B9">
        <w:t xml:space="preserve"> 11 and 12 headings</w:t>
      </w:r>
    </w:p>
    <w:p w:rsidR="00D14BC4" w:rsidRPr="00FE57B9" w:rsidRDefault="00FE57B9" w:rsidP="00FE57B9">
      <w:pPr>
        <w:pStyle w:val="Amainbullet"/>
        <w:tabs>
          <w:tab w:val="left" w:pos="1500"/>
        </w:tabs>
      </w:pPr>
      <w:r w:rsidRPr="00FE57B9">
        <w:rPr>
          <w:rFonts w:ascii="Symbol" w:hAnsi="Symbol"/>
          <w:sz w:val="20"/>
        </w:rPr>
        <w:t></w:t>
      </w:r>
      <w:r w:rsidRPr="00FE57B9">
        <w:rPr>
          <w:rFonts w:ascii="Symbol" w:hAnsi="Symbol"/>
          <w:sz w:val="20"/>
        </w:rPr>
        <w:tab/>
      </w:r>
      <w:r w:rsidR="00D14BC4" w:rsidRPr="00FE57B9">
        <w:t>section 14 heading</w:t>
      </w:r>
    </w:p>
    <w:p w:rsidR="00D14BC4" w:rsidRPr="00FE57B9" w:rsidRDefault="00FE57B9" w:rsidP="00FE57B9">
      <w:pPr>
        <w:pStyle w:val="AH5Sec"/>
        <w:shd w:val="pct25" w:color="auto" w:fill="auto"/>
        <w:rPr>
          <w:rStyle w:val="charItals"/>
        </w:rPr>
      </w:pPr>
      <w:bookmarkStart w:id="20" w:name="_Toc528152350"/>
      <w:r w:rsidRPr="00FE57B9">
        <w:rPr>
          <w:rStyle w:val="CharSectNo"/>
        </w:rPr>
        <w:t>14</w:t>
      </w:r>
      <w:r w:rsidRPr="00FE57B9">
        <w:rPr>
          <w:rStyle w:val="charItals"/>
          <w:i w:val="0"/>
        </w:rPr>
        <w:tab/>
      </w:r>
      <w:r w:rsidR="00D14BC4" w:rsidRPr="00FE57B9">
        <w:t>Section</w:t>
      </w:r>
      <w:r w:rsidR="00712CAD" w:rsidRPr="00FE57B9">
        <w:t>s</w:t>
      </w:r>
      <w:r w:rsidR="00E67B4B" w:rsidRPr="00FE57B9">
        <w:t xml:space="preserve"> 7 and</w:t>
      </w:r>
      <w:r w:rsidR="00D14BC4" w:rsidRPr="00FE57B9">
        <w:t xml:space="preserve"> </w:t>
      </w:r>
      <w:r w:rsidR="00712CAD" w:rsidRPr="00FE57B9">
        <w:t>8</w:t>
      </w:r>
      <w:r w:rsidR="00D14BC4" w:rsidRPr="00FE57B9">
        <w:t xml:space="preserve"> etc</w:t>
      </w:r>
      <w:bookmarkEnd w:id="20"/>
    </w:p>
    <w:p w:rsidR="00D14BC4" w:rsidRPr="00FE57B9" w:rsidRDefault="00D14BC4" w:rsidP="00D14BC4">
      <w:pPr>
        <w:pStyle w:val="direction"/>
      </w:pPr>
      <w:r w:rsidRPr="00FE57B9">
        <w:t>omit</w:t>
      </w:r>
    </w:p>
    <w:p w:rsidR="00D14BC4" w:rsidRPr="00FE57B9" w:rsidRDefault="00D14BC4" w:rsidP="00D14BC4">
      <w:pPr>
        <w:pStyle w:val="Amainreturn"/>
      </w:pPr>
      <w:r w:rsidRPr="00FE57B9">
        <w:t>ch</w:t>
      </w:r>
      <w:r w:rsidR="00712CAD" w:rsidRPr="00FE57B9">
        <w:t>apter</w:t>
      </w:r>
    </w:p>
    <w:p w:rsidR="00D14BC4" w:rsidRPr="00FE57B9" w:rsidRDefault="00D14BC4" w:rsidP="00D14BC4">
      <w:pPr>
        <w:pStyle w:val="direction"/>
      </w:pPr>
      <w:r w:rsidRPr="00FE57B9">
        <w:t>substitute</w:t>
      </w:r>
    </w:p>
    <w:p w:rsidR="00D14BC4" w:rsidRPr="00FE57B9" w:rsidRDefault="00D14BC4" w:rsidP="00D14BC4">
      <w:pPr>
        <w:pStyle w:val="direction"/>
        <w:rPr>
          <w:i w:val="0"/>
        </w:rPr>
      </w:pPr>
      <w:r w:rsidRPr="00FE57B9">
        <w:rPr>
          <w:i w:val="0"/>
        </w:rPr>
        <w:t>p</w:t>
      </w:r>
      <w:r w:rsidR="00712CAD" w:rsidRPr="00FE57B9">
        <w:rPr>
          <w:i w:val="0"/>
        </w:rPr>
        <w:t>art</w:t>
      </w:r>
    </w:p>
    <w:p w:rsidR="00D14BC4" w:rsidRPr="00FE57B9" w:rsidRDefault="00D14BC4" w:rsidP="00D14BC4">
      <w:pPr>
        <w:pStyle w:val="direction"/>
      </w:pPr>
      <w:r w:rsidRPr="00FE57B9">
        <w:t>in</w:t>
      </w:r>
    </w:p>
    <w:p w:rsidR="00D14BC4" w:rsidRPr="00FE57B9" w:rsidRDefault="00FE57B9" w:rsidP="00FE57B9">
      <w:pPr>
        <w:pStyle w:val="Amainbullet"/>
        <w:tabs>
          <w:tab w:val="left" w:pos="1500"/>
        </w:tabs>
      </w:pPr>
      <w:r w:rsidRPr="00FE57B9">
        <w:rPr>
          <w:rFonts w:ascii="Symbol" w:hAnsi="Symbol"/>
          <w:sz w:val="20"/>
        </w:rPr>
        <w:t></w:t>
      </w:r>
      <w:r w:rsidRPr="00FE57B9">
        <w:rPr>
          <w:rFonts w:ascii="Symbol" w:hAnsi="Symbol"/>
          <w:sz w:val="20"/>
        </w:rPr>
        <w:tab/>
      </w:r>
      <w:r w:rsidR="00D14BC4" w:rsidRPr="00FE57B9">
        <w:t>sections</w:t>
      </w:r>
      <w:r w:rsidR="00E67B4B" w:rsidRPr="00FE57B9">
        <w:t xml:space="preserve"> 7 and</w:t>
      </w:r>
      <w:r w:rsidR="00D14BC4" w:rsidRPr="00FE57B9">
        <w:t xml:space="preserve"> 8 </w:t>
      </w:r>
    </w:p>
    <w:p w:rsidR="00D14BC4" w:rsidRPr="00FE57B9" w:rsidRDefault="00FE57B9" w:rsidP="00FE57B9">
      <w:pPr>
        <w:pStyle w:val="Amainbullet"/>
        <w:tabs>
          <w:tab w:val="left" w:pos="1500"/>
        </w:tabs>
      </w:pPr>
      <w:r w:rsidRPr="00FE57B9">
        <w:rPr>
          <w:rFonts w:ascii="Symbol" w:hAnsi="Symbol"/>
          <w:sz w:val="20"/>
        </w:rPr>
        <w:t></w:t>
      </w:r>
      <w:r w:rsidRPr="00FE57B9">
        <w:rPr>
          <w:rFonts w:ascii="Symbol" w:hAnsi="Symbol"/>
          <w:sz w:val="20"/>
        </w:rPr>
        <w:tab/>
      </w:r>
      <w:r w:rsidR="00DE69DE" w:rsidRPr="00FE57B9">
        <w:t>section 12</w:t>
      </w:r>
    </w:p>
    <w:p w:rsidR="00D14BC4" w:rsidRPr="00FE57B9" w:rsidRDefault="00FE57B9" w:rsidP="00FE57B9">
      <w:pPr>
        <w:pStyle w:val="Amainbullet"/>
        <w:tabs>
          <w:tab w:val="left" w:pos="1500"/>
        </w:tabs>
      </w:pPr>
      <w:r w:rsidRPr="00FE57B9">
        <w:rPr>
          <w:rFonts w:ascii="Symbol" w:hAnsi="Symbol"/>
          <w:sz w:val="20"/>
        </w:rPr>
        <w:t></w:t>
      </w:r>
      <w:r w:rsidRPr="00FE57B9">
        <w:rPr>
          <w:rFonts w:ascii="Symbol" w:hAnsi="Symbol"/>
          <w:sz w:val="20"/>
        </w:rPr>
        <w:tab/>
      </w:r>
      <w:r w:rsidR="00D14BC4" w:rsidRPr="00FE57B9">
        <w:t>section</w:t>
      </w:r>
      <w:r w:rsidR="00712CAD" w:rsidRPr="00FE57B9">
        <w:t>s</w:t>
      </w:r>
      <w:r w:rsidR="00D14BC4" w:rsidRPr="00FE57B9">
        <w:t xml:space="preserve"> 14 </w:t>
      </w:r>
      <w:r w:rsidR="00712CAD" w:rsidRPr="00FE57B9">
        <w:t>and 15</w:t>
      </w:r>
    </w:p>
    <w:p w:rsidR="005F7D84" w:rsidRPr="00FE57B9" w:rsidRDefault="00FE57B9" w:rsidP="00FE57B9">
      <w:pPr>
        <w:pStyle w:val="AH5Sec"/>
        <w:shd w:val="pct25" w:color="auto" w:fill="auto"/>
      </w:pPr>
      <w:bookmarkStart w:id="21" w:name="_Toc528152351"/>
      <w:r w:rsidRPr="00FE57B9">
        <w:rPr>
          <w:rStyle w:val="CharSectNo"/>
        </w:rPr>
        <w:t>15</w:t>
      </w:r>
      <w:r w:rsidRPr="00FE57B9">
        <w:tab/>
      </w:r>
      <w:r w:rsidR="000B13F2" w:rsidRPr="00FE57B9">
        <w:t>Chapter 4</w:t>
      </w:r>
      <w:bookmarkEnd w:id="21"/>
    </w:p>
    <w:p w:rsidR="000B13F2" w:rsidRPr="00FE57B9" w:rsidRDefault="000B13F2" w:rsidP="000B13F2">
      <w:pPr>
        <w:pStyle w:val="direction"/>
      </w:pPr>
      <w:r w:rsidRPr="00FE57B9">
        <w:t>substitute</w:t>
      </w:r>
    </w:p>
    <w:p w:rsidR="000B13F2" w:rsidRPr="00FE57B9" w:rsidRDefault="000B13F2" w:rsidP="000B13F2">
      <w:pPr>
        <w:pStyle w:val="IH1Chap"/>
      </w:pPr>
      <w:r w:rsidRPr="00FE57B9">
        <w:t>Chapter 4</w:t>
      </w:r>
      <w:r w:rsidRPr="00FE57B9">
        <w:tab/>
      </w:r>
      <w:r w:rsidR="00892F2B" w:rsidRPr="00FE57B9">
        <w:t>S</w:t>
      </w:r>
      <w:r w:rsidRPr="00FE57B9">
        <w:t>exual, violent and family violence offence proceedings</w:t>
      </w:r>
    </w:p>
    <w:p w:rsidR="00683A35" w:rsidRPr="00FE57B9" w:rsidRDefault="00892F2B" w:rsidP="00E264FA">
      <w:pPr>
        <w:pStyle w:val="IH2Part"/>
      </w:pPr>
      <w:r w:rsidRPr="00FE57B9">
        <w:t>Part 4.1</w:t>
      </w:r>
      <w:r w:rsidRPr="00FE57B9">
        <w:tab/>
      </w:r>
      <w:r w:rsidR="00BE4081" w:rsidRPr="00FE57B9">
        <w:t>Kinds of proceedings</w:t>
      </w:r>
    </w:p>
    <w:p w:rsidR="0050119B" w:rsidRPr="00FE57B9" w:rsidRDefault="0050119B" w:rsidP="0050119B">
      <w:pPr>
        <w:pStyle w:val="IH5Sec"/>
      </w:pPr>
      <w:r w:rsidRPr="00FE57B9">
        <w:t>37</w:t>
      </w:r>
      <w:r w:rsidRPr="00FE57B9">
        <w:tab/>
        <w:t xml:space="preserve">Meaning of </w:t>
      </w:r>
      <w:r w:rsidRPr="00FE57B9">
        <w:rPr>
          <w:rStyle w:val="charItals"/>
        </w:rPr>
        <w:t>proceeding</w:t>
      </w:r>
      <w:r w:rsidR="00162788" w:rsidRPr="00FE57B9">
        <w:t>—</w:t>
      </w:r>
      <w:r w:rsidR="00BE4081" w:rsidRPr="00FE57B9">
        <w:t>pt</w:t>
      </w:r>
      <w:r w:rsidR="00162788" w:rsidRPr="00FE57B9">
        <w:t xml:space="preserve"> 4.</w:t>
      </w:r>
      <w:r w:rsidR="00BE4081" w:rsidRPr="00FE57B9">
        <w:t>1</w:t>
      </w:r>
    </w:p>
    <w:p w:rsidR="0050119B" w:rsidRPr="00FE57B9" w:rsidRDefault="0050119B" w:rsidP="0050119B">
      <w:pPr>
        <w:pStyle w:val="Amainreturn"/>
      </w:pPr>
      <w:r w:rsidRPr="00FE57B9">
        <w:t xml:space="preserve">In this </w:t>
      </w:r>
      <w:r w:rsidR="00BE4081" w:rsidRPr="00FE57B9">
        <w:t>part</w:t>
      </w:r>
      <w:r w:rsidRPr="00FE57B9">
        <w:t>:</w:t>
      </w:r>
    </w:p>
    <w:p w:rsidR="0050119B" w:rsidRPr="00FE57B9" w:rsidRDefault="0050119B" w:rsidP="00FE57B9">
      <w:pPr>
        <w:pStyle w:val="aDef"/>
      </w:pPr>
      <w:r w:rsidRPr="00FE57B9">
        <w:rPr>
          <w:rStyle w:val="charBoldItals"/>
        </w:rPr>
        <w:t>proceeding</w:t>
      </w:r>
      <w:r w:rsidRPr="00FE57B9">
        <w:t xml:space="preserve">, </w:t>
      </w:r>
      <w:r w:rsidR="00D57623" w:rsidRPr="00FE57B9">
        <w:t>for an offence, includes the following</w:t>
      </w:r>
      <w:r w:rsidR="00DB6881" w:rsidRPr="00FE57B9">
        <w:t xml:space="preserve"> in relation to the offence</w:t>
      </w:r>
      <w:r w:rsidR="00D57623" w:rsidRPr="00FE57B9">
        <w:t>:</w:t>
      </w:r>
    </w:p>
    <w:p w:rsidR="00D57623" w:rsidRPr="00FE57B9" w:rsidRDefault="00D57623" w:rsidP="006C085D">
      <w:pPr>
        <w:pStyle w:val="Idefpara"/>
      </w:pPr>
      <w:r w:rsidRPr="00FE57B9">
        <w:tab/>
        <w:t>(a)</w:t>
      </w:r>
      <w:r w:rsidRPr="00FE57B9">
        <w:tab/>
        <w:t>a trial</w:t>
      </w:r>
      <w:r w:rsidR="00446272" w:rsidRPr="00FE57B9">
        <w:t xml:space="preserve">, including </w:t>
      </w:r>
      <w:r w:rsidR="008E7A18" w:rsidRPr="00FE57B9">
        <w:t xml:space="preserve">a </w:t>
      </w:r>
      <w:r w:rsidR="00446272" w:rsidRPr="00FE57B9">
        <w:t>re-trial</w:t>
      </w:r>
      <w:r w:rsidRPr="00FE57B9">
        <w:t>;</w:t>
      </w:r>
    </w:p>
    <w:p w:rsidR="00D57623" w:rsidRPr="00FE57B9" w:rsidRDefault="00D57623" w:rsidP="006C085D">
      <w:pPr>
        <w:pStyle w:val="Idefpara"/>
      </w:pPr>
      <w:r w:rsidRPr="00FE57B9">
        <w:tab/>
        <w:t>(b)</w:t>
      </w:r>
      <w:r w:rsidRPr="00FE57B9">
        <w:tab/>
        <w:t>a hearing</w:t>
      </w:r>
      <w:r w:rsidR="00446272" w:rsidRPr="00FE57B9">
        <w:t xml:space="preserve">, including </w:t>
      </w:r>
      <w:r w:rsidR="008E7A18" w:rsidRPr="00FE57B9">
        <w:t xml:space="preserve">a </w:t>
      </w:r>
      <w:r w:rsidR="00446272" w:rsidRPr="00FE57B9">
        <w:t>pre-trial hearing</w:t>
      </w:r>
      <w:r w:rsidRPr="00FE57B9">
        <w:t>;</w:t>
      </w:r>
    </w:p>
    <w:p w:rsidR="00D57623" w:rsidRPr="00FE57B9" w:rsidRDefault="00D57623" w:rsidP="006C085D">
      <w:pPr>
        <w:pStyle w:val="Idefpara"/>
      </w:pPr>
      <w:r w:rsidRPr="00FE57B9">
        <w:tab/>
        <w:t>(c)</w:t>
      </w:r>
      <w:r w:rsidRPr="00FE57B9">
        <w:tab/>
        <w:t>a committal hearing;</w:t>
      </w:r>
    </w:p>
    <w:p w:rsidR="00D57623" w:rsidRPr="00FE57B9" w:rsidRDefault="00D57623" w:rsidP="006C085D">
      <w:pPr>
        <w:pStyle w:val="Idefpara"/>
      </w:pPr>
      <w:r w:rsidRPr="00FE57B9">
        <w:tab/>
        <w:t>(d)</w:t>
      </w:r>
      <w:r w:rsidRPr="00FE57B9">
        <w:tab/>
        <w:t>a proceeding in relation to bail;</w:t>
      </w:r>
    </w:p>
    <w:p w:rsidR="00D57623" w:rsidRPr="00FE57B9" w:rsidRDefault="00D57623" w:rsidP="006C085D">
      <w:pPr>
        <w:pStyle w:val="Idefpara"/>
      </w:pPr>
      <w:r w:rsidRPr="00FE57B9">
        <w:tab/>
        <w:t>(e)</w:t>
      </w:r>
      <w:r w:rsidRPr="00FE57B9">
        <w:tab/>
        <w:t>an interlocutory proceeding;</w:t>
      </w:r>
    </w:p>
    <w:p w:rsidR="00D57623" w:rsidRPr="00FE57B9" w:rsidRDefault="00D57623" w:rsidP="006C085D">
      <w:pPr>
        <w:pStyle w:val="Idefpara"/>
      </w:pPr>
      <w:r w:rsidRPr="00FE57B9">
        <w:tab/>
        <w:t>(f)</w:t>
      </w:r>
      <w:r w:rsidRPr="00FE57B9">
        <w:tab/>
        <w:t xml:space="preserve">a sentencing proceeding; </w:t>
      </w:r>
    </w:p>
    <w:p w:rsidR="00D57623" w:rsidRPr="00FE57B9" w:rsidRDefault="00D57623" w:rsidP="006C085D">
      <w:pPr>
        <w:pStyle w:val="Idefpara"/>
      </w:pPr>
      <w:r w:rsidRPr="00FE57B9">
        <w:tab/>
        <w:t>(g)</w:t>
      </w:r>
      <w:r w:rsidRPr="00FE57B9">
        <w:tab/>
        <w:t>an appeal or other review.</w:t>
      </w:r>
    </w:p>
    <w:p w:rsidR="00A31BDA" w:rsidRPr="00FE57B9" w:rsidRDefault="00A31BDA" w:rsidP="00A31BDA">
      <w:pPr>
        <w:pStyle w:val="IH5Sec"/>
      </w:pPr>
      <w:r w:rsidRPr="00FE57B9">
        <w:t>38</w:t>
      </w:r>
      <w:r w:rsidRPr="00FE57B9">
        <w:tab/>
        <w:t xml:space="preserve">Meaning of </w:t>
      </w:r>
      <w:r w:rsidRPr="00FE57B9">
        <w:rPr>
          <w:rStyle w:val="charItals"/>
        </w:rPr>
        <w:t>family violence offence proceeding</w:t>
      </w:r>
      <w:r w:rsidRPr="00FE57B9">
        <w:t xml:space="preserve">—ch 4 </w:t>
      </w:r>
    </w:p>
    <w:p w:rsidR="00A31BDA" w:rsidRPr="00FE57B9" w:rsidRDefault="00A31BDA" w:rsidP="00A31BDA">
      <w:pPr>
        <w:pStyle w:val="IMain"/>
      </w:pPr>
      <w:r w:rsidRPr="00FE57B9">
        <w:tab/>
        <w:t>(1)</w:t>
      </w:r>
      <w:r w:rsidRPr="00FE57B9">
        <w:tab/>
        <w:t>In this chapter:</w:t>
      </w:r>
    </w:p>
    <w:p w:rsidR="00A31BDA" w:rsidRPr="00FE57B9" w:rsidRDefault="00A31BDA" w:rsidP="00FE57B9">
      <w:pPr>
        <w:pStyle w:val="aDef"/>
      </w:pPr>
      <w:r w:rsidRPr="00FE57B9">
        <w:rPr>
          <w:rStyle w:val="charBoldItals"/>
        </w:rPr>
        <w:t>family violence offence proceeding</w:t>
      </w:r>
      <w:r w:rsidRPr="00FE57B9">
        <w:t xml:space="preserve"> means a proceeding for a family violence offence. </w:t>
      </w:r>
      <w:r w:rsidR="00A523AA" w:rsidRPr="00FE57B9">
        <w:t xml:space="preserve"> </w:t>
      </w:r>
    </w:p>
    <w:p w:rsidR="00A31BDA" w:rsidRPr="00FE57B9" w:rsidRDefault="00A31BDA" w:rsidP="001C262A">
      <w:pPr>
        <w:pStyle w:val="IMain"/>
        <w:keepNext/>
      </w:pPr>
      <w:r w:rsidRPr="00FE57B9">
        <w:tab/>
        <w:t>(2)</w:t>
      </w:r>
      <w:r w:rsidRPr="00FE57B9">
        <w:tab/>
        <w:t>In this section:</w:t>
      </w:r>
    </w:p>
    <w:p w:rsidR="00A31BDA" w:rsidRPr="00FE57B9" w:rsidRDefault="00A31BDA" w:rsidP="00FE57B9">
      <w:pPr>
        <w:pStyle w:val="aDef"/>
      </w:pPr>
      <w:r w:rsidRPr="00FE57B9">
        <w:rPr>
          <w:rStyle w:val="charBoldItals"/>
        </w:rPr>
        <w:t>family violence offence</w:t>
      </w:r>
      <w:r w:rsidRPr="00FE57B9">
        <w:t xml:space="preserve">—see the </w:t>
      </w:r>
      <w:hyperlink r:id="rId22" w:tooltip="A2016-42" w:history="1">
        <w:r w:rsidR="000858DF" w:rsidRPr="00FE57B9">
          <w:rPr>
            <w:rStyle w:val="charCitHyperlinkItal"/>
          </w:rPr>
          <w:t>Family Violence Act 2016</w:t>
        </w:r>
      </w:hyperlink>
      <w:r w:rsidRPr="00FE57B9">
        <w:t>, dictionary</w:t>
      </w:r>
      <w:r w:rsidRPr="00FE57B9">
        <w:rPr>
          <w:rStyle w:val="charItals"/>
        </w:rPr>
        <w:t>.</w:t>
      </w:r>
      <w:r w:rsidR="00A523AA" w:rsidRPr="00FE57B9">
        <w:rPr>
          <w:rStyle w:val="charItals"/>
        </w:rPr>
        <w:t xml:space="preserve"> </w:t>
      </w:r>
    </w:p>
    <w:p w:rsidR="00A31BDA" w:rsidRPr="00FE57B9" w:rsidRDefault="00A31BDA" w:rsidP="00A31BDA">
      <w:pPr>
        <w:pStyle w:val="IH5Sec"/>
      </w:pPr>
      <w:r w:rsidRPr="00FE57B9">
        <w:t>39</w:t>
      </w:r>
      <w:r w:rsidRPr="00FE57B9">
        <w:tab/>
        <w:t xml:space="preserve">Meaning of </w:t>
      </w:r>
      <w:r w:rsidRPr="00FE57B9">
        <w:rPr>
          <w:rStyle w:val="charItals"/>
        </w:rPr>
        <w:t>less serious violent offence proceeding</w:t>
      </w:r>
      <w:r w:rsidRPr="00FE57B9">
        <w:t xml:space="preserve">—ch 4 </w:t>
      </w:r>
    </w:p>
    <w:p w:rsidR="00A31BDA" w:rsidRPr="00FE57B9" w:rsidRDefault="00A31BDA" w:rsidP="00A31BDA">
      <w:pPr>
        <w:pStyle w:val="Amainreturn"/>
      </w:pPr>
      <w:r w:rsidRPr="00FE57B9">
        <w:t>In this chapter:</w:t>
      </w:r>
    </w:p>
    <w:p w:rsidR="00A31BDA" w:rsidRPr="00FE57B9" w:rsidRDefault="00A31BDA" w:rsidP="00FE57B9">
      <w:pPr>
        <w:pStyle w:val="aDef"/>
        <w:keepNext/>
      </w:pPr>
      <w:r w:rsidRPr="00FE57B9">
        <w:rPr>
          <w:rStyle w:val="charBoldItals"/>
        </w:rPr>
        <w:t>less serious violent offence proceeding</w:t>
      </w:r>
      <w:r w:rsidRPr="00FE57B9">
        <w:t xml:space="preserve"> means—</w:t>
      </w:r>
    </w:p>
    <w:p w:rsidR="00A31BDA" w:rsidRPr="00FE57B9" w:rsidRDefault="00A31BDA" w:rsidP="00A31BDA">
      <w:pPr>
        <w:pStyle w:val="Idefpara"/>
      </w:pPr>
      <w:r w:rsidRPr="00FE57B9">
        <w:tab/>
        <w:t>(a)</w:t>
      </w:r>
      <w:r w:rsidRPr="00FE57B9">
        <w:tab/>
        <w:t xml:space="preserve">a proceeding for an offence against any of the following provisions of the </w:t>
      </w:r>
      <w:hyperlink r:id="rId23" w:tooltip="A1900-40" w:history="1">
        <w:r w:rsidR="000858DF" w:rsidRPr="00FE57B9">
          <w:rPr>
            <w:rStyle w:val="charCitHyperlinkItal"/>
          </w:rPr>
          <w:t>Crimes Act 1900</w:t>
        </w:r>
      </w:hyperlink>
      <w:r w:rsidRPr="00FE57B9">
        <w:t>:</w:t>
      </w:r>
    </w:p>
    <w:p w:rsidR="00A31BDA" w:rsidRPr="00FE57B9" w:rsidRDefault="00A31BDA" w:rsidP="00A523AA">
      <w:pPr>
        <w:pStyle w:val="Idefsubpara"/>
      </w:pPr>
      <w:r w:rsidRPr="00FE57B9">
        <w:tab/>
        <w:t>(i)</w:t>
      </w:r>
      <w:r w:rsidRPr="00FE57B9">
        <w:tab/>
        <w:t>section 21 (1) (Wounding);</w:t>
      </w:r>
    </w:p>
    <w:p w:rsidR="00A31BDA" w:rsidRPr="00FE57B9" w:rsidRDefault="00A31BDA" w:rsidP="00A523AA">
      <w:pPr>
        <w:pStyle w:val="Idefsubpara"/>
      </w:pPr>
      <w:r w:rsidRPr="00FE57B9">
        <w:tab/>
        <w:t>(ii)</w:t>
      </w:r>
      <w:r w:rsidRPr="00FE57B9">
        <w:tab/>
        <w:t>section 22 (Assault with intent to commit other offence);</w:t>
      </w:r>
    </w:p>
    <w:p w:rsidR="00A31BDA" w:rsidRPr="00FE57B9" w:rsidRDefault="00A31BDA" w:rsidP="00A523AA">
      <w:pPr>
        <w:pStyle w:val="Idefsubpara"/>
      </w:pPr>
      <w:r w:rsidRPr="00FE57B9">
        <w:tab/>
        <w:t>(iii)</w:t>
      </w:r>
      <w:r w:rsidRPr="00FE57B9">
        <w:tab/>
        <w:t>section 23 (1) (Inflicting actual bodily harm);</w:t>
      </w:r>
    </w:p>
    <w:p w:rsidR="00A31BDA" w:rsidRPr="00FE57B9" w:rsidRDefault="00A31BDA" w:rsidP="00A523AA">
      <w:pPr>
        <w:pStyle w:val="Idefsubpara"/>
      </w:pPr>
      <w:r w:rsidRPr="00FE57B9">
        <w:tab/>
        <w:t>(iv)</w:t>
      </w:r>
      <w:r w:rsidRPr="00FE57B9">
        <w:tab/>
        <w:t>section 24 (1) (Assault occasioning actual bodily harm);</w:t>
      </w:r>
    </w:p>
    <w:p w:rsidR="00A31BDA" w:rsidRPr="00FE57B9" w:rsidRDefault="00A31BDA" w:rsidP="00A523AA">
      <w:pPr>
        <w:pStyle w:val="Idefsubpara"/>
      </w:pPr>
      <w:r w:rsidRPr="00FE57B9">
        <w:tab/>
        <w:t>(v)</w:t>
      </w:r>
      <w:r w:rsidRPr="00FE57B9">
        <w:tab/>
        <w:t>section 25 (Causing grievous bodily harm);</w:t>
      </w:r>
    </w:p>
    <w:p w:rsidR="00A31BDA" w:rsidRPr="00FE57B9" w:rsidRDefault="00A31BDA" w:rsidP="00A523AA">
      <w:pPr>
        <w:pStyle w:val="Idefsubpara"/>
      </w:pPr>
      <w:r w:rsidRPr="00FE57B9">
        <w:tab/>
        <w:t>(vi)</w:t>
      </w:r>
      <w:r w:rsidRPr="00FE57B9">
        <w:tab/>
        <w:t>section 26 (Common assault);</w:t>
      </w:r>
    </w:p>
    <w:p w:rsidR="00A31BDA" w:rsidRPr="00FE57B9" w:rsidRDefault="00A31BDA" w:rsidP="00A523AA">
      <w:pPr>
        <w:pStyle w:val="Idefsubpara"/>
      </w:pPr>
      <w:r w:rsidRPr="00FE57B9">
        <w:tab/>
        <w:t>(vii)</w:t>
      </w:r>
      <w:r w:rsidRPr="00FE57B9">
        <w:tab/>
        <w:t>section 28 (Acts endangering health etc);</w:t>
      </w:r>
    </w:p>
    <w:p w:rsidR="00A31BDA" w:rsidRPr="00FE57B9" w:rsidRDefault="00A31BDA" w:rsidP="00A523AA">
      <w:pPr>
        <w:pStyle w:val="Idefsubpara"/>
      </w:pPr>
      <w:r w:rsidRPr="00FE57B9">
        <w:tab/>
        <w:t>(viii)</w:t>
      </w:r>
      <w:r w:rsidRPr="00FE57B9">
        <w:tab/>
        <w:t>section 29 (4) and (5) (Culpable driving of motor vehicle);</w:t>
      </w:r>
    </w:p>
    <w:p w:rsidR="00A31BDA" w:rsidRPr="00FE57B9" w:rsidRDefault="00A31BDA" w:rsidP="00A523AA">
      <w:pPr>
        <w:pStyle w:val="Idefsubpara"/>
      </w:pPr>
      <w:r w:rsidRPr="00FE57B9">
        <w:tab/>
        <w:t>(ix)</w:t>
      </w:r>
      <w:r w:rsidRPr="00FE57B9">
        <w:tab/>
        <w:t>section 31 (Threat to inflict grievous bodily harm);</w:t>
      </w:r>
    </w:p>
    <w:p w:rsidR="00A31BDA" w:rsidRPr="00FE57B9" w:rsidRDefault="00A31BDA" w:rsidP="00A523AA">
      <w:pPr>
        <w:pStyle w:val="Idefsubpara"/>
      </w:pPr>
      <w:r w:rsidRPr="00FE57B9">
        <w:tab/>
        <w:t>(x)</w:t>
      </w:r>
      <w:r w:rsidRPr="00FE57B9">
        <w:tab/>
        <w:t>section 37 (Abduction of young person);</w:t>
      </w:r>
    </w:p>
    <w:p w:rsidR="00A31BDA" w:rsidRPr="00FE57B9" w:rsidRDefault="00A31BDA" w:rsidP="00A523AA">
      <w:pPr>
        <w:pStyle w:val="Idefsubpara"/>
      </w:pPr>
      <w:r w:rsidRPr="00FE57B9">
        <w:tab/>
        <w:t>(xi)</w:t>
      </w:r>
      <w:r w:rsidRPr="00FE57B9">
        <w:tab/>
        <w:t>section 41 (Exposing or abandoning child);</w:t>
      </w:r>
    </w:p>
    <w:p w:rsidR="00A31BDA" w:rsidRPr="00FE57B9" w:rsidRDefault="00A31BDA" w:rsidP="00A523AA">
      <w:pPr>
        <w:pStyle w:val="Idefsubpara"/>
      </w:pPr>
      <w:r w:rsidRPr="00FE57B9">
        <w:tab/>
        <w:t>(xii)</w:t>
      </w:r>
      <w:r w:rsidRPr="00FE57B9">
        <w:tab/>
        <w:t>section 116 (Destroying or damaging property); or</w:t>
      </w:r>
    </w:p>
    <w:p w:rsidR="00A31BDA" w:rsidRPr="00FE57B9" w:rsidRDefault="00A31BDA" w:rsidP="00A31BDA">
      <w:pPr>
        <w:pStyle w:val="Idefpara"/>
      </w:pPr>
      <w:r w:rsidRPr="00FE57B9">
        <w:tab/>
        <w:t>(b)</w:t>
      </w:r>
      <w:r w:rsidRPr="00FE57B9">
        <w:tab/>
        <w:t xml:space="preserve">a proceeding for an offence against the </w:t>
      </w:r>
      <w:hyperlink r:id="rId24" w:tooltip="A2002-51" w:history="1">
        <w:r w:rsidR="000858DF" w:rsidRPr="00FE57B9">
          <w:rPr>
            <w:rStyle w:val="charCitHyperlinkAbbrev"/>
          </w:rPr>
          <w:t>Criminal Code</w:t>
        </w:r>
      </w:hyperlink>
      <w:r w:rsidRPr="00FE57B9">
        <w:t>, section 403 (Damaging property); or</w:t>
      </w:r>
    </w:p>
    <w:p w:rsidR="00A31BDA" w:rsidRPr="00FE57B9" w:rsidRDefault="00A31BDA" w:rsidP="00A31BDA">
      <w:pPr>
        <w:pStyle w:val="Ipara"/>
      </w:pPr>
      <w:r w:rsidRPr="00FE57B9">
        <w:tab/>
        <w:t>(c)</w:t>
      </w:r>
      <w:r w:rsidRPr="00FE57B9">
        <w:tab/>
        <w:t xml:space="preserve">a proceeding for an offence against the </w:t>
      </w:r>
      <w:hyperlink r:id="rId25" w:tooltip="A2016-43" w:history="1">
        <w:r w:rsidR="000858DF" w:rsidRPr="00FE57B9">
          <w:rPr>
            <w:rStyle w:val="charCitHyperlinkItal"/>
          </w:rPr>
          <w:t>Personal Violence Act 2016</w:t>
        </w:r>
      </w:hyperlink>
      <w:r w:rsidRPr="00FE57B9">
        <w:t>, section 35 (Offence—contravention of protection order).</w:t>
      </w:r>
    </w:p>
    <w:p w:rsidR="00A31BDA" w:rsidRPr="00FE57B9" w:rsidRDefault="00A31BDA" w:rsidP="00A31BDA">
      <w:pPr>
        <w:pStyle w:val="IH5Sec"/>
      </w:pPr>
      <w:r w:rsidRPr="00FE57B9">
        <w:t>40</w:t>
      </w:r>
      <w:r w:rsidRPr="00FE57B9">
        <w:tab/>
        <w:t xml:space="preserve">Meaning of </w:t>
      </w:r>
      <w:r w:rsidRPr="00FE57B9">
        <w:rPr>
          <w:rStyle w:val="charItals"/>
        </w:rPr>
        <w:t>serious</w:t>
      </w:r>
      <w:r w:rsidRPr="00FE57B9">
        <w:t xml:space="preserve"> </w:t>
      </w:r>
      <w:r w:rsidRPr="00FE57B9">
        <w:rPr>
          <w:rStyle w:val="charItals"/>
        </w:rPr>
        <w:t>violent offence proceeding</w:t>
      </w:r>
      <w:r w:rsidRPr="00FE57B9">
        <w:t xml:space="preserve">—ch 4 </w:t>
      </w:r>
    </w:p>
    <w:p w:rsidR="00A31BDA" w:rsidRPr="00FE57B9" w:rsidRDefault="00A31BDA" w:rsidP="00A31BDA">
      <w:pPr>
        <w:pStyle w:val="Amainreturn"/>
      </w:pPr>
      <w:r w:rsidRPr="00FE57B9">
        <w:t>In this chapter:</w:t>
      </w:r>
    </w:p>
    <w:p w:rsidR="00A31BDA" w:rsidRPr="00FE57B9" w:rsidRDefault="00A31BDA" w:rsidP="00FE57B9">
      <w:pPr>
        <w:pStyle w:val="aDef"/>
        <w:keepNext/>
      </w:pPr>
      <w:r w:rsidRPr="00FE57B9">
        <w:rPr>
          <w:rStyle w:val="charBoldItals"/>
        </w:rPr>
        <w:t>serious violent offence proceeding</w:t>
      </w:r>
      <w:r w:rsidRPr="00FE57B9">
        <w:t xml:space="preserve"> means—</w:t>
      </w:r>
    </w:p>
    <w:p w:rsidR="00A31BDA" w:rsidRPr="00FE57B9" w:rsidRDefault="00A31BDA" w:rsidP="00A523AA">
      <w:pPr>
        <w:pStyle w:val="Idefpara"/>
      </w:pPr>
      <w:r w:rsidRPr="00FE57B9">
        <w:tab/>
        <w:t>(a)</w:t>
      </w:r>
      <w:r w:rsidRPr="00FE57B9">
        <w:tab/>
        <w:t xml:space="preserve">a proceeding for an offence against any of the following provisions of the </w:t>
      </w:r>
      <w:hyperlink r:id="rId26" w:tooltip="A1900-40" w:history="1">
        <w:r w:rsidR="000858DF" w:rsidRPr="00FE57B9">
          <w:rPr>
            <w:rStyle w:val="charCitHyperlinkItal"/>
          </w:rPr>
          <w:t>Crimes Act 1900</w:t>
        </w:r>
      </w:hyperlink>
      <w:r w:rsidRPr="00FE57B9">
        <w:t>:</w:t>
      </w:r>
    </w:p>
    <w:p w:rsidR="00A31BDA" w:rsidRPr="00FE57B9" w:rsidRDefault="00A31BDA" w:rsidP="00A523AA">
      <w:pPr>
        <w:pStyle w:val="Idefsubpara"/>
      </w:pPr>
      <w:r w:rsidRPr="00FE57B9">
        <w:tab/>
        <w:t>(i)</w:t>
      </w:r>
      <w:r w:rsidRPr="00FE57B9">
        <w:tab/>
        <w:t>section 12 (Murder);</w:t>
      </w:r>
    </w:p>
    <w:p w:rsidR="00A31BDA" w:rsidRPr="00FE57B9" w:rsidRDefault="00A31BDA" w:rsidP="00A523AA">
      <w:pPr>
        <w:pStyle w:val="Idefsubpara"/>
      </w:pPr>
      <w:r w:rsidRPr="00FE57B9">
        <w:tab/>
        <w:t>(ii)</w:t>
      </w:r>
      <w:r w:rsidRPr="00FE57B9">
        <w:tab/>
        <w:t>section 15 (Manslaughter);</w:t>
      </w:r>
    </w:p>
    <w:p w:rsidR="00A31BDA" w:rsidRPr="00FE57B9" w:rsidRDefault="00A31BDA" w:rsidP="00A523AA">
      <w:pPr>
        <w:pStyle w:val="Idefsubpara"/>
      </w:pPr>
      <w:r w:rsidRPr="00FE57B9">
        <w:tab/>
        <w:t>(iii)</w:t>
      </w:r>
      <w:r w:rsidRPr="00FE57B9">
        <w:tab/>
        <w:t>section 19 (Intentionally inflicting grievous bodily harm);</w:t>
      </w:r>
    </w:p>
    <w:p w:rsidR="00A31BDA" w:rsidRPr="00FE57B9" w:rsidRDefault="00A31BDA" w:rsidP="00A523AA">
      <w:pPr>
        <w:pStyle w:val="Idefsubpara"/>
      </w:pPr>
      <w:r w:rsidRPr="00FE57B9">
        <w:tab/>
        <w:t>(iv)</w:t>
      </w:r>
      <w:r w:rsidRPr="00FE57B9">
        <w:tab/>
        <w:t>section 20 (Recklessly inflicting grievous bodily harm);</w:t>
      </w:r>
    </w:p>
    <w:p w:rsidR="00A31BDA" w:rsidRPr="00FE57B9" w:rsidRDefault="00A31BDA" w:rsidP="00A523AA">
      <w:pPr>
        <w:pStyle w:val="Idefsubpara"/>
      </w:pPr>
      <w:r w:rsidRPr="00FE57B9">
        <w:tab/>
        <w:t>(v)</w:t>
      </w:r>
      <w:r w:rsidRPr="00FE57B9">
        <w:tab/>
        <w:t>section 21 (2) (Wounding);</w:t>
      </w:r>
    </w:p>
    <w:p w:rsidR="00A31BDA" w:rsidRPr="00FE57B9" w:rsidRDefault="00A31BDA" w:rsidP="00A523AA">
      <w:pPr>
        <w:pStyle w:val="Idefsubpara"/>
      </w:pPr>
      <w:r w:rsidRPr="00FE57B9">
        <w:tab/>
        <w:t>(vi)</w:t>
      </w:r>
      <w:r w:rsidRPr="00FE57B9">
        <w:tab/>
        <w:t>section 23 (2) (Inflicting actual bodily harm);</w:t>
      </w:r>
    </w:p>
    <w:p w:rsidR="00A31BDA" w:rsidRPr="00FE57B9" w:rsidRDefault="00A31BDA" w:rsidP="00A523AA">
      <w:pPr>
        <w:pStyle w:val="Idefsubpara"/>
      </w:pPr>
      <w:r w:rsidRPr="00FE57B9">
        <w:tab/>
        <w:t>(vii)</w:t>
      </w:r>
      <w:r w:rsidRPr="00FE57B9">
        <w:tab/>
        <w:t>section 24 (2) (Assault occasioning actual bodily harm);</w:t>
      </w:r>
    </w:p>
    <w:p w:rsidR="00A31BDA" w:rsidRPr="00FE57B9" w:rsidRDefault="00A31BDA" w:rsidP="00A523AA">
      <w:pPr>
        <w:pStyle w:val="Idefsubpara"/>
      </w:pPr>
      <w:r w:rsidRPr="00FE57B9">
        <w:tab/>
        <w:t>(viii)</w:t>
      </w:r>
      <w:r w:rsidRPr="00FE57B9">
        <w:tab/>
        <w:t>section 27 (Acts endangering life etc);</w:t>
      </w:r>
    </w:p>
    <w:p w:rsidR="00A31BDA" w:rsidRPr="00FE57B9" w:rsidRDefault="00A31BDA" w:rsidP="00A523AA">
      <w:pPr>
        <w:pStyle w:val="Idefsubpara"/>
      </w:pPr>
      <w:r w:rsidRPr="00FE57B9">
        <w:tab/>
        <w:t>(ix)</w:t>
      </w:r>
      <w:r w:rsidRPr="00FE57B9">
        <w:tab/>
        <w:t>section 29 (2) and (3) (Culpable driving of motor vehicle);</w:t>
      </w:r>
    </w:p>
    <w:p w:rsidR="00A31BDA" w:rsidRPr="00FE57B9" w:rsidRDefault="00A31BDA" w:rsidP="00A523AA">
      <w:pPr>
        <w:pStyle w:val="Idefsubpara"/>
      </w:pPr>
      <w:r w:rsidRPr="00FE57B9">
        <w:tab/>
        <w:t>(x)</w:t>
      </w:r>
      <w:r w:rsidRPr="00FE57B9">
        <w:tab/>
        <w:t>section 30 (Threat to kill);</w:t>
      </w:r>
    </w:p>
    <w:p w:rsidR="00A31BDA" w:rsidRPr="00FE57B9" w:rsidRDefault="00A31BDA" w:rsidP="00A523AA">
      <w:pPr>
        <w:pStyle w:val="Idefsubpara"/>
      </w:pPr>
      <w:r w:rsidRPr="00FE57B9">
        <w:tab/>
        <w:t>(xi)</w:t>
      </w:r>
      <w:r w:rsidRPr="00FE57B9">
        <w:tab/>
        <w:t>section 32 (Demands accompanied by threats);</w:t>
      </w:r>
    </w:p>
    <w:p w:rsidR="00A31BDA" w:rsidRPr="00FE57B9" w:rsidRDefault="00A31BDA" w:rsidP="00A523AA">
      <w:pPr>
        <w:pStyle w:val="Idefsubpara"/>
      </w:pPr>
      <w:r w:rsidRPr="00FE57B9">
        <w:tab/>
        <w:t>(xii)</w:t>
      </w:r>
      <w:r w:rsidRPr="00FE57B9">
        <w:tab/>
        <w:t>section 34 (Forcible confinement);</w:t>
      </w:r>
    </w:p>
    <w:p w:rsidR="00A31BDA" w:rsidRPr="00FE57B9" w:rsidRDefault="00A31BDA" w:rsidP="00A523AA">
      <w:pPr>
        <w:pStyle w:val="Idefsubpara"/>
      </w:pPr>
      <w:r w:rsidRPr="00FE57B9">
        <w:tab/>
        <w:t>(xiii)</w:t>
      </w:r>
      <w:r w:rsidRPr="00FE57B9">
        <w:tab/>
        <w:t>section 35 (Stalking);</w:t>
      </w:r>
    </w:p>
    <w:p w:rsidR="00A31BDA" w:rsidRPr="00FE57B9" w:rsidRDefault="00A31BDA" w:rsidP="00A523AA">
      <w:pPr>
        <w:pStyle w:val="Idefsubpara"/>
      </w:pPr>
      <w:r w:rsidRPr="00FE57B9">
        <w:tab/>
        <w:t>(xiv)</w:t>
      </w:r>
      <w:r w:rsidRPr="00FE57B9">
        <w:tab/>
        <w:t>section 36 (Torture);</w:t>
      </w:r>
    </w:p>
    <w:p w:rsidR="00A31BDA" w:rsidRPr="00FE57B9" w:rsidRDefault="00A31BDA" w:rsidP="00A523AA">
      <w:pPr>
        <w:pStyle w:val="Idefsubpara"/>
      </w:pPr>
      <w:r w:rsidRPr="00FE57B9">
        <w:tab/>
        <w:t>(xv)</w:t>
      </w:r>
      <w:r w:rsidRPr="00FE57B9">
        <w:tab/>
        <w:t>section 38 (Kidnapping);</w:t>
      </w:r>
    </w:p>
    <w:p w:rsidR="00A31BDA" w:rsidRPr="00FE57B9" w:rsidRDefault="00A31BDA" w:rsidP="00A523AA">
      <w:pPr>
        <w:pStyle w:val="Idefsubpara"/>
      </w:pPr>
      <w:r w:rsidRPr="00FE57B9">
        <w:tab/>
        <w:t>(xvi)</w:t>
      </w:r>
      <w:r w:rsidRPr="00FE57B9">
        <w:tab/>
        <w:t>section 40 (Unlawfully taking child etc);</w:t>
      </w:r>
    </w:p>
    <w:p w:rsidR="00A31BDA" w:rsidRPr="00FE57B9" w:rsidRDefault="00A31BDA" w:rsidP="00A523AA">
      <w:pPr>
        <w:pStyle w:val="Idefsubpara"/>
      </w:pPr>
      <w:r w:rsidRPr="00FE57B9">
        <w:tab/>
        <w:t>(xvii)</w:t>
      </w:r>
      <w:r w:rsidRPr="00FE57B9">
        <w:tab/>
        <w:t>section 42 (Child destruction);</w:t>
      </w:r>
    </w:p>
    <w:p w:rsidR="00A31BDA" w:rsidRPr="00FE57B9" w:rsidRDefault="00A31BDA" w:rsidP="00A523AA">
      <w:pPr>
        <w:pStyle w:val="Idefsubpara"/>
      </w:pPr>
      <w:r w:rsidRPr="00FE57B9">
        <w:tab/>
        <w:t>(xviii)</w:t>
      </w:r>
      <w:r w:rsidRPr="00FE57B9">
        <w:tab/>
        <w:t>section 43 (Childbirth—grievous bodily harm); or</w:t>
      </w:r>
    </w:p>
    <w:p w:rsidR="00A31BDA" w:rsidRPr="00FE57B9" w:rsidRDefault="00A31BDA" w:rsidP="00A31BDA">
      <w:pPr>
        <w:pStyle w:val="Idefpara"/>
      </w:pPr>
      <w:r w:rsidRPr="00FE57B9">
        <w:tab/>
        <w:t>(b)</w:t>
      </w:r>
      <w:r w:rsidRPr="00FE57B9">
        <w:tab/>
        <w:t xml:space="preserve">a proceeding for an offence against any of the following provisions of the </w:t>
      </w:r>
      <w:hyperlink r:id="rId27" w:tooltip="A2002-51" w:history="1">
        <w:r w:rsidR="000858DF" w:rsidRPr="00FE57B9">
          <w:rPr>
            <w:rStyle w:val="charCitHyperlinkAbbrev"/>
          </w:rPr>
          <w:t>Criminal Code</w:t>
        </w:r>
      </w:hyperlink>
      <w:r w:rsidRPr="00FE57B9">
        <w:t>:</w:t>
      </w:r>
    </w:p>
    <w:p w:rsidR="00A31BDA" w:rsidRPr="00FE57B9" w:rsidRDefault="00A31BDA" w:rsidP="00A31BDA">
      <w:pPr>
        <w:pStyle w:val="Idefsubpara"/>
      </w:pPr>
      <w:r w:rsidRPr="00FE57B9">
        <w:tab/>
        <w:t>(i)</w:t>
      </w:r>
      <w:r w:rsidRPr="00FE57B9">
        <w:tab/>
        <w:t>section 309 (Robbery);</w:t>
      </w:r>
    </w:p>
    <w:p w:rsidR="00A31BDA" w:rsidRPr="00FE57B9" w:rsidRDefault="00A31BDA" w:rsidP="00A31BDA">
      <w:pPr>
        <w:pStyle w:val="Idefsubpara"/>
      </w:pPr>
      <w:r w:rsidRPr="00FE57B9">
        <w:tab/>
        <w:t>(ii)</w:t>
      </w:r>
      <w:r w:rsidRPr="00FE57B9">
        <w:tab/>
        <w:t>section 310 (Aggravated robbery);</w:t>
      </w:r>
    </w:p>
    <w:p w:rsidR="00A31BDA" w:rsidRPr="00FE57B9" w:rsidRDefault="00A31BDA" w:rsidP="00A31BDA">
      <w:pPr>
        <w:pStyle w:val="Idefsubpara"/>
      </w:pPr>
      <w:r w:rsidRPr="00FE57B9">
        <w:tab/>
        <w:t>(iii)</w:t>
      </w:r>
      <w:r w:rsidRPr="00FE57B9">
        <w:tab/>
        <w:t>section 311 (Burglary) if the complainant was in the building at the time of the offence;</w:t>
      </w:r>
    </w:p>
    <w:p w:rsidR="00A31BDA" w:rsidRPr="00FE57B9" w:rsidRDefault="00A31BDA" w:rsidP="00A31BDA">
      <w:pPr>
        <w:pStyle w:val="Idefsubpara"/>
      </w:pPr>
      <w:r w:rsidRPr="00FE57B9">
        <w:tab/>
        <w:t>(iv)</w:t>
      </w:r>
      <w:r w:rsidRPr="00FE57B9">
        <w:tab/>
        <w:t>section 312 (Aggravated burglary) if the complainant was in the building at the time of the offence.</w:t>
      </w:r>
    </w:p>
    <w:p w:rsidR="00A31BDA" w:rsidRPr="00FE57B9" w:rsidRDefault="00E32367" w:rsidP="00A31BDA">
      <w:pPr>
        <w:pStyle w:val="IH5Sec"/>
      </w:pPr>
      <w:r w:rsidRPr="00FE57B9">
        <w:t>41</w:t>
      </w:r>
      <w:r w:rsidR="00A31BDA" w:rsidRPr="00FE57B9">
        <w:tab/>
        <w:t xml:space="preserve">Meaning of </w:t>
      </w:r>
      <w:r w:rsidR="00A31BDA" w:rsidRPr="00FE57B9">
        <w:rPr>
          <w:rStyle w:val="charItals"/>
        </w:rPr>
        <w:t>sexual offence proceeding</w:t>
      </w:r>
      <w:r w:rsidR="00A31BDA" w:rsidRPr="00FE57B9">
        <w:t xml:space="preserve">—ch 4 </w:t>
      </w:r>
    </w:p>
    <w:p w:rsidR="00A31BDA" w:rsidRPr="00FE57B9" w:rsidRDefault="00A31BDA" w:rsidP="00A31BDA">
      <w:pPr>
        <w:pStyle w:val="Amainreturn"/>
      </w:pPr>
      <w:r w:rsidRPr="00FE57B9">
        <w:t>In this chapter:</w:t>
      </w:r>
    </w:p>
    <w:p w:rsidR="00A31BDA" w:rsidRPr="00FE57B9" w:rsidRDefault="00A31BDA" w:rsidP="00FE57B9">
      <w:pPr>
        <w:pStyle w:val="aDef"/>
        <w:keepNext/>
      </w:pPr>
      <w:r w:rsidRPr="00FE57B9">
        <w:rPr>
          <w:rStyle w:val="charBoldItals"/>
        </w:rPr>
        <w:t>sexual offence proceeding</w:t>
      </w:r>
      <w:r w:rsidRPr="00FE57B9">
        <w:t xml:space="preserve"> means—</w:t>
      </w:r>
    </w:p>
    <w:p w:rsidR="003E2193" w:rsidRPr="00FE57B9" w:rsidRDefault="00A31BDA" w:rsidP="00A523AA">
      <w:pPr>
        <w:pStyle w:val="Idefpara"/>
      </w:pPr>
      <w:r w:rsidRPr="00FE57B9">
        <w:tab/>
        <w:t>(a)</w:t>
      </w:r>
      <w:r w:rsidRPr="00FE57B9">
        <w:tab/>
        <w:t xml:space="preserve">a proceeding for </w:t>
      </w:r>
      <w:r w:rsidR="003E2193" w:rsidRPr="00FE57B9">
        <w:t xml:space="preserve">an offence </w:t>
      </w:r>
      <w:r w:rsidR="005360DA" w:rsidRPr="00FE57B9">
        <w:t xml:space="preserve">(a </w:t>
      </w:r>
      <w:r w:rsidR="005360DA" w:rsidRPr="00FE57B9">
        <w:rPr>
          <w:rStyle w:val="charBoldItals"/>
        </w:rPr>
        <w:t>sexual offence</w:t>
      </w:r>
      <w:r w:rsidR="005360DA" w:rsidRPr="00FE57B9">
        <w:t xml:space="preserve">) </w:t>
      </w:r>
      <w:r w:rsidR="003E2193" w:rsidRPr="00FE57B9">
        <w:t xml:space="preserve">against any of the following provisions of the </w:t>
      </w:r>
      <w:hyperlink r:id="rId28" w:tooltip="A1900-40" w:history="1">
        <w:r w:rsidR="000858DF" w:rsidRPr="00FE57B9">
          <w:rPr>
            <w:rStyle w:val="charCitHyperlinkItal"/>
          </w:rPr>
          <w:t>Crimes Act 1900</w:t>
        </w:r>
      </w:hyperlink>
      <w:r w:rsidR="003E2193" w:rsidRPr="00FE57B9">
        <w:t xml:space="preserve">: </w:t>
      </w:r>
    </w:p>
    <w:p w:rsidR="003E2193" w:rsidRPr="00FE57B9" w:rsidRDefault="003E2193" w:rsidP="00A523AA">
      <w:pPr>
        <w:pStyle w:val="Idefsubpara"/>
      </w:pPr>
      <w:r w:rsidRPr="00FE57B9">
        <w:tab/>
        <w:t>(i)</w:t>
      </w:r>
      <w:r w:rsidRPr="00FE57B9">
        <w:tab/>
        <w:t>part 3 (Sexual offences);</w:t>
      </w:r>
    </w:p>
    <w:p w:rsidR="00804D9B" w:rsidRPr="00FE57B9" w:rsidRDefault="00804D9B" w:rsidP="00A523AA">
      <w:pPr>
        <w:pStyle w:val="Idefsubpara"/>
      </w:pPr>
      <w:r w:rsidRPr="00FE57B9">
        <w:tab/>
        <w:t>(ii)</w:t>
      </w:r>
      <w:r w:rsidRPr="00FE57B9">
        <w:tab/>
      </w:r>
      <w:r w:rsidR="00A31BDA" w:rsidRPr="00FE57B9">
        <w:t>part 4 (Female genital mutilation)</w:t>
      </w:r>
      <w:r w:rsidRPr="00FE57B9">
        <w:t>;</w:t>
      </w:r>
    </w:p>
    <w:p w:rsidR="00A31BDA" w:rsidRPr="00FE57B9" w:rsidRDefault="00804D9B" w:rsidP="00A523AA">
      <w:pPr>
        <w:pStyle w:val="Idefsubpara"/>
      </w:pPr>
      <w:r w:rsidRPr="00FE57B9">
        <w:tab/>
        <w:t>(iii)</w:t>
      </w:r>
      <w:r w:rsidRPr="00FE57B9">
        <w:tab/>
      </w:r>
      <w:r w:rsidR="00A31BDA" w:rsidRPr="00FE57B9">
        <w:t>part 5 (Sexual servitude); or</w:t>
      </w:r>
    </w:p>
    <w:p w:rsidR="00AA65D2" w:rsidRPr="00FE57B9" w:rsidRDefault="00493D01" w:rsidP="00A523AA">
      <w:pPr>
        <w:pStyle w:val="Idefpara"/>
      </w:pPr>
      <w:r w:rsidRPr="00FE57B9">
        <w:tab/>
        <w:t>(b)</w:t>
      </w:r>
      <w:r w:rsidRPr="00FE57B9">
        <w:tab/>
        <w:t>a proceeding for an offence against the</w:t>
      </w:r>
      <w:r w:rsidR="00AA65D2" w:rsidRPr="00FE57B9">
        <w:t xml:space="preserve"> </w:t>
      </w:r>
      <w:hyperlink r:id="rId29" w:tooltip="A2016-42" w:history="1">
        <w:r w:rsidR="000858DF" w:rsidRPr="00FE57B9">
          <w:rPr>
            <w:rStyle w:val="charCitHyperlinkItal"/>
          </w:rPr>
          <w:t>Family Violence Act 2016</w:t>
        </w:r>
      </w:hyperlink>
      <w:r w:rsidRPr="00FE57B9">
        <w:t>, section 43</w:t>
      </w:r>
      <w:r w:rsidR="00AA65D2" w:rsidRPr="00FE57B9">
        <w:t xml:space="preserve"> (Offence—contravention of family violence order) if the family violence order was made because of </w:t>
      </w:r>
      <w:r w:rsidR="00B6089D" w:rsidRPr="00FE57B9">
        <w:t xml:space="preserve">a sexual </w:t>
      </w:r>
      <w:r w:rsidR="00AA65D2" w:rsidRPr="00FE57B9">
        <w:t>offence</w:t>
      </w:r>
      <w:r w:rsidR="003E2193" w:rsidRPr="00FE57B9">
        <w:t xml:space="preserve">, or an alleged </w:t>
      </w:r>
      <w:r w:rsidR="00B6089D" w:rsidRPr="00FE57B9">
        <w:t>sexual offence,</w:t>
      </w:r>
      <w:r w:rsidR="00AA65D2" w:rsidRPr="00FE57B9">
        <w:t xml:space="preserve"> against the person protected under the order; or</w:t>
      </w:r>
    </w:p>
    <w:p w:rsidR="00493D01" w:rsidRPr="00FE57B9" w:rsidRDefault="00B6089D" w:rsidP="00A523AA">
      <w:pPr>
        <w:pStyle w:val="Idefpara"/>
      </w:pPr>
      <w:r w:rsidRPr="00FE57B9">
        <w:tab/>
        <w:t>(c)</w:t>
      </w:r>
      <w:r w:rsidRPr="00FE57B9">
        <w:tab/>
        <w:t>a procee</w:t>
      </w:r>
      <w:r w:rsidR="00E800B7" w:rsidRPr="00FE57B9">
        <w:t>ding for an offence against the</w:t>
      </w:r>
      <w:r w:rsidR="00493D01" w:rsidRPr="00FE57B9">
        <w:t xml:space="preserve"> </w:t>
      </w:r>
      <w:hyperlink r:id="rId30" w:tooltip="A2016-43" w:history="1">
        <w:r w:rsidR="000858DF" w:rsidRPr="00FE57B9">
          <w:rPr>
            <w:rStyle w:val="charCitHyperlinkItal"/>
          </w:rPr>
          <w:t>Personal Violence Act 2016</w:t>
        </w:r>
      </w:hyperlink>
      <w:r w:rsidR="00493D01" w:rsidRPr="00FE57B9">
        <w:t xml:space="preserve">, section 35 (Offence—contravention of protection order) </w:t>
      </w:r>
      <w:r w:rsidRPr="00FE57B9">
        <w:t>if the protection order was made because of a sexual offence, or an alleged sexual offence, against the person protected under the order.</w:t>
      </w:r>
    </w:p>
    <w:p w:rsidR="006C28BE" w:rsidRPr="00FE57B9" w:rsidRDefault="00034D96" w:rsidP="006C28BE">
      <w:pPr>
        <w:pStyle w:val="IH2Part"/>
      </w:pPr>
      <w:r w:rsidRPr="00FE57B9">
        <w:t>Part 4.2</w:t>
      </w:r>
      <w:r w:rsidRPr="00FE57B9">
        <w:tab/>
        <w:t>What special requirements apply to particular</w:t>
      </w:r>
      <w:r w:rsidR="003C0AB6" w:rsidRPr="00FE57B9">
        <w:t xml:space="preserve"> </w:t>
      </w:r>
      <w:r w:rsidR="009435F4" w:rsidRPr="00FE57B9">
        <w:t>proceedings</w:t>
      </w:r>
    </w:p>
    <w:p w:rsidR="006C28BE" w:rsidRPr="00FE57B9" w:rsidRDefault="006C28BE" w:rsidP="006C28BE">
      <w:pPr>
        <w:pStyle w:val="IH5Sec"/>
        <w:rPr>
          <w:rFonts w:cs="Arial"/>
        </w:rPr>
      </w:pPr>
      <w:r w:rsidRPr="00FE57B9">
        <w:t>42</w:t>
      </w:r>
      <w:r w:rsidRPr="00FE57B9">
        <w:tab/>
        <w:t>Definitions—pt</w:t>
      </w:r>
      <w:r w:rsidR="005C7F1D" w:rsidRPr="00FE57B9">
        <w:t xml:space="preserve"> </w:t>
      </w:r>
      <w:r w:rsidRPr="00FE57B9">
        <w:t>4.2</w:t>
      </w:r>
      <w:r w:rsidRPr="00FE57B9">
        <w:rPr>
          <w:rFonts w:cs="Arial"/>
        </w:rPr>
        <w:t xml:space="preserve"> </w:t>
      </w:r>
    </w:p>
    <w:p w:rsidR="006C28BE" w:rsidRPr="00FE57B9" w:rsidRDefault="006C28BE" w:rsidP="005360DA">
      <w:pPr>
        <w:pStyle w:val="Amainreturn"/>
      </w:pPr>
      <w:r w:rsidRPr="00FE57B9">
        <w:t>In this part:</w:t>
      </w:r>
    </w:p>
    <w:p w:rsidR="00727707" w:rsidRPr="00FE57B9" w:rsidRDefault="008965BB" w:rsidP="00FE57B9">
      <w:pPr>
        <w:pStyle w:val="aDef"/>
      </w:pPr>
      <w:r w:rsidRPr="00FE57B9">
        <w:rPr>
          <w:rStyle w:val="charBoldItals"/>
        </w:rPr>
        <w:t>child</w:t>
      </w:r>
      <w:r w:rsidRPr="00FE57B9">
        <w:t xml:space="preserve">, in a proceeding, means a </w:t>
      </w:r>
      <w:r w:rsidR="00727707" w:rsidRPr="00FE57B9">
        <w:t xml:space="preserve">witness (including a complainant or similar act witness) </w:t>
      </w:r>
      <w:r w:rsidRPr="00FE57B9">
        <w:t>who was</w:t>
      </w:r>
      <w:r w:rsidR="00727707" w:rsidRPr="00FE57B9">
        <w:t xml:space="preserve"> a child—</w:t>
      </w:r>
    </w:p>
    <w:p w:rsidR="00727707" w:rsidRPr="00FE57B9" w:rsidRDefault="00297B16" w:rsidP="0073203A">
      <w:pPr>
        <w:pStyle w:val="Idefpara"/>
      </w:pPr>
      <w:r w:rsidRPr="00FE57B9">
        <w:tab/>
        <w:t>(</w:t>
      </w:r>
      <w:r w:rsidR="006E5EEB" w:rsidRPr="00FE57B9">
        <w:t>a</w:t>
      </w:r>
      <w:r w:rsidRPr="00FE57B9">
        <w:t>)</w:t>
      </w:r>
      <w:r w:rsidRPr="00FE57B9">
        <w:tab/>
        <w:t>at the time the proceeding started; or</w:t>
      </w:r>
    </w:p>
    <w:p w:rsidR="006E5EEB" w:rsidRPr="00FE57B9" w:rsidRDefault="006E5EEB" w:rsidP="0073203A">
      <w:pPr>
        <w:pStyle w:val="Idefpara"/>
      </w:pPr>
      <w:r w:rsidRPr="00FE57B9">
        <w:tab/>
        <w:t>(b)</w:t>
      </w:r>
      <w:r w:rsidRPr="00FE57B9">
        <w:tab/>
        <w:t>if the witness gives evidence in an audiovisual recording</w:t>
      </w:r>
      <w:r w:rsidR="004A3F94" w:rsidRPr="00FE57B9">
        <w:t>—at the time the recording was made; or</w:t>
      </w:r>
    </w:p>
    <w:p w:rsidR="008965BB" w:rsidRPr="00FE57B9" w:rsidRDefault="00297B16" w:rsidP="0073203A">
      <w:pPr>
        <w:pStyle w:val="Idefpara"/>
      </w:pPr>
      <w:r w:rsidRPr="00FE57B9">
        <w:tab/>
        <w:t>(c)</w:t>
      </w:r>
      <w:r w:rsidRPr="00FE57B9">
        <w:tab/>
        <w:t xml:space="preserve">for </w:t>
      </w:r>
      <w:r w:rsidR="004A7C01" w:rsidRPr="00FE57B9">
        <w:t xml:space="preserve">a complainant in </w:t>
      </w:r>
      <w:r w:rsidRPr="00FE57B9">
        <w:t xml:space="preserve">a sexual offence proceeding—at the time </w:t>
      </w:r>
      <w:r w:rsidR="008965BB" w:rsidRPr="00FE57B9">
        <w:t>of the offence the subject of the proceeding.</w:t>
      </w:r>
    </w:p>
    <w:p w:rsidR="006C28BE" w:rsidRPr="00FE57B9" w:rsidRDefault="006C28BE" w:rsidP="00FE57B9">
      <w:pPr>
        <w:pStyle w:val="aDef"/>
      </w:pPr>
      <w:r w:rsidRPr="00FE57B9">
        <w:rPr>
          <w:rStyle w:val="charBoldItals"/>
        </w:rPr>
        <w:t>complainant</w:t>
      </w:r>
      <w:r w:rsidRPr="00FE57B9">
        <w:t>, in relation to a proceeding for an offence, means a person—</w:t>
      </w:r>
      <w:r w:rsidR="0073203A" w:rsidRPr="00FE57B9">
        <w:t xml:space="preserve"> </w:t>
      </w:r>
    </w:p>
    <w:p w:rsidR="006C28BE" w:rsidRPr="00FE57B9" w:rsidRDefault="006C28BE" w:rsidP="0073203A">
      <w:pPr>
        <w:pStyle w:val="Idefpara"/>
      </w:pPr>
      <w:r w:rsidRPr="00FE57B9">
        <w:tab/>
        <w:t>(a)</w:t>
      </w:r>
      <w:r w:rsidRPr="00FE57B9">
        <w:tab/>
        <w:t>against whom the offence is alleged, or has been found, to have been committed; and</w:t>
      </w:r>
    </w:p>
    <w:p w:rsidR="006C28BE" w:rsidRPr="00FE57B9" w:rsidRDefault="006C28BE" w:rsidP="0073203A">
      <w:pPr>
        <w:pStyle w:val="Idefpara"/>
      </w:pPr>
      <w:r w:rsidRPr="00FE57B9">
        <w:tab/>
        <w:t>(b)</w:t>
      </w:r>
      <w:r w:rsidRPr="00FE57B9">
        <w:tab/>
        <w:t>for a family violence offence proceeding—who is also a family member of the accused person.</w:t>
      </w:r>
    </w:p>
    <w:p w:rsidR="005360DA" w:rsidRPr="00FE57B9" w:rsidRDefault="005360DA" w:rsidP="00FE57B9">
      <w:pPr>
        <w:pStyle w:val="aDef"/>
      </w:pPr>
      <w:r w:rsidRPr="00FE57B9">
        <w:rPr>
          <w:rStyle w:val="charBoldItals"/>
        </w:rPr>
        <w:t>family member</w:t>
      </w:r>
      <w:r w:rsidRPr="00FE57B9">
        <w:t xml:space="preserve">—see the </w:t>
      </w:r>
      <w:hyperlink r:id="rId31" w:tooltip="A2016-42" w:history="1">
        <w:r w:rsidR="000858DF" w:rsidRPr="00FE57B9">
          <w:rPr>
            <w:rStyle w:val="charCitHyperlinkItal"/>
          </w:rPr>
          <w:t>Family Violence Act 2016</w:t>
        </w:r>
      </w:hyperlink>
      <w:r w:rsidRPr="00FE57B9">
        <w:t>, section 9.</w:t>
      </w:r>
      <w:r w:rsidR="0073203A" w:rsidRPr="00FE57B9">
        <w:t xml:space="preserve"> </w:t>
      </w:r>
    </w:p>
    <w:p w:rsidR="006C28BE" w:rsidRPr="00FE57B9" w:rsidRDefault="006C28BE" w:rsidP="00FE57B9">
      <w:pPr>
        <w:pStyle w:val="aDef"/>
      </w:pPr>
      <w:r w:rsidRPr="00FE57B9">
        <w:rPr>
          <w:rStyle w:val="charBoldItals"/>
        </w:rPr>
        <w:t>intellectually impaired</w:t>
      </w:r>
      <w:r w:rsidRPr="00FE57B9">
        <w:t>—a person is intellectually impaired if the person has—</w:t>
      </w:r>
      <w:r w:rsidR="0073203A" w:rsidRPr="00FE57B9">
        <w:t xml:space="preserve"> </w:t>
      </w:r>
    </w:p>
    <w:p w:rsidR="006C28BE" w:rsidRPr="00FE57B9" w:rsidRDefault="006C28BE" w:rsidP="006C28BE">
      <w:pPr>
        <w:pStyle w:val="Idefpara"/>
      </w:pPr>
      <w:r w:rsidRPr="00FE57B9">
        <w:tab/>
        <w:t>(a)</w:t>
      </w:r>
      <w:r w:rsidRPr="00FE57B9">
        <w:tab/>
        <w:t>an appreciably below average general intellectual function; or</w:t>
      </w:r>
    </w:p>
    <w:p w:rsidR="006C28BE" w:rsidRPr="00FE57B9" w:rsidRDefault="006C28BE" w:rsidP="006C28BE">
      <w:pPr>
        <w:pStyle w:val="Idefpara"/>
      </w:pPr>
      <w:r w:rsidRPr="00FE57B9">
        <w:tab/>
        <w:t>(b)</w:t>
      </w:r>
      <w:r w:rsidRPr="00FE57B9">
        <w:tab/>
        <w:t>a cognitive impairment (including dementia or autism) arising from an acquired brain injury, neurological disorder or a developmental disorder; or</w:t>
      </w:r>
    </w:p>
    <w:p w:rsidR="006C28BE" w:rsidRPr="00FE57B9" w:rsidRDefault="006C28BE" w:rsidP="006C28BE">
      <w:pPr>
        <w:pStyle w:val="Idefpara"/>
      </w:pPr>
      <w:r w:rsidRPr="00FE57B9">
        <w:tab/>
        <w:t>(c)</w:t>
      </w:r>
      <w:r w:rsidRPr="00FE57B9">
        <w:tab/>
        <w:t xml:space="preserve">any other intellectual disability. </w:t>
      </w:r>
    </w:p>
    <w:p w:rsidR="006C28BE" w:rsidRPr="00FE57B9" w:rsidRDefault="006C28BE" w:rsidP="00FE57B9">
      <w:pPr>
        <w:pStyle w:val="aDef"/>
      </w:pPr>
      <w:r w:rsidRPr="00FE57B9">
        <w:rPr>
          <w:rStyle w:val="charBoldItals"/>
        </w:rPr>
        <w:t xml:space="preserve">similar act witness </w:t>
      </w:r>
      <w:r w:rsidRPr="00FE57B9">
        <w:t>means a witness in a proceeding for an offence who gives, or intends to give, evidence in the proceeding that—</w:t>
      </w:r>
    </w:p>
    <w:p w:rsidR="006C28BE" w:rsidRPr="00FE57B9" w:rsidRDefault="006C28BE" w:rsidP="006C28BE">
      <w:pPr>
        <w:pStyle w:val="Idefpara"/>
      </w:pPr>
      <w:r w:rsidRPr="00FE57B9">
        <w:tab/>
        <w:t>(a)</w:t>
      </w:r>
      <w:r w:rsidRPr="00FE57B9">
        <w:tab/>
        <w:t>relates to an act committed on</w:t>
      </w:r>
      <w:r w:rsidR="005360DA" w:rsidRPr="00FE57B9">
        <w:t>,</w:t>
      </w:r>
      <w:r w:rsidRPr="00FE57B9">
        <w:t xml:space="preserve"> or in the presence of</w:t>
      </w:r>
      <w:r w:rsidR="005360DA" w:rsidRPr="00FE57B9">
        <w:t>,</w:t>
      </w:r>
      <w:r w:rsidRPr="00FE57B9">
        <w:t xml:space="preserve"> the witness by the accused; and </w:t>
      </w:r>
    </w:p>
    <w:p w:rsidR="006C28BE" w:rsidRPr="00FE57B9" w:rsidRDefault="006C28BE" w:rsidP="006C28BE">
      <w:pPr>
        <w:pStyle w:val="Idefpara"/>
      </w:pPr>
      <w:r w:rsidRPr="00FE57B9">
        <w:tab/>
        <w:t>(b)</w:t>
      </w:r>
      <w:r w:rsidRPr="00FE57B9">
        <w:tab/>
        <w:t xml:space="preserve">is tendency evidence or coincidence evidence under the </w:t>
      </w:r>
      <w:hyperlink r:id="rId32" w:tooltip="A2011-12" w:history="1">
        <w:r w:rsidR="000858DF" w:rsidRPr="00FE57B9">
          <w:rPr>
            <w:rStyle w:val="charCitHyperlinkItal"/>
          </w:rPr>
          <w:t>Evidence Act 2011</w:t>
        </w:r>
      </w:hyperlink>
      <w:r w:rsidRPr="00FE57B9">
        <w:t>.</w:t>
      </w:r>
    </w:p>
    <w:p w:rsidR="006C28BE" w:rsidRPr="00FE57B9" w:rsidRDefault="006C28BE" w:rsidP="00FE57B9">
      <w:pPr>
        <w:pStyle w:val="aDef"/>
      </w:pPr>
      <w:r w:rsidRPr="00FE57B9">
        <w:rPr>
          <w:rStyle w:val="charBoldItals"/>
        </w:rPr>
        <w:t xml:space="preserve">special relationship witness </w:t>
      </w:r>
      <w:r w:rsidRPr="00FE57B9">
        <w:t>means—</w:t>
      </w:r>
      <w:r w:rsidR="0073203A" w:rsidRPr="00FE57B9">
        <w:t xml:space="preserve"> </w:t>
      </w:r>
    </w:p>
    <w:p w:rsidR="006C28BE" w:rsidRPr="00FE57B9" w:rsidRDefault="006C28BE" w:rsidP="0073203A">
      <w:pPr>
        <w:pStyle w:val="Idefpara"/>
      </w:pPr>
      <w:r w:rsidRPr="00FE57B9">
        <w:tab/>
        <w:t>(a)</w:t>
      </w:r>
      <w:r w:rsidRPr="00FE57B9">
        <w:tab/>
        <w:t>in a sexual offence proceeding involving a child complainant—a witness who—</w:t>
      </w:r>
    </w:p>
    <w:p w:rsidR="006C28BE" w:rsidRPr="00FE57B9" w:rsidRDefault="006C28BE" w:rsidP="0073203A">
      <w:pPr>
        <w:pStyle w:val="Idefsubpara"/>
      </w:pPr>
      <w:r w:rsidRPr="00FE57B9">
        <w:tab/>
        <w:t>(i)</w:t>
      </w:r>
      <w:r w:rsidRPr="00FE57B9">
        <w:tab/>
        <w:t>is a close family member of the complainant; or</w:t>
      </w:r>
    </w:p>
    <w:p w:rsidR="006C28BE" w:rsidRPr="00FE57B9" w:rsidRDefault="006C28BE" w:rsidP="0073203A">
      <w:pPr>
        <w:pStyle w:val="Idefsubpara"/>
      </w:pPr>
      <w:r w:rsidRPr="00FE57B9">
        <w:tab/>
        <w:t>(ii)</w:t>
      </w:r>
      <w:r w:rsidRPr="00FE57B9">
        <w:tab/>
        <w:t>the court considers—</w:t>
      </w:r>
    </w:p>
    <w:p w:rsidR="006C28BE" w:rsidRPr="00FE57B9" w:rsidRDefault="006C28BE" w:rsidP="006C28BE">
      <w:pPr>
        <w:pStyle w:val="Isubsubpara"/>
      </w:pPr>
      <w:r w:rsidRPr="00FE57B9">
        <w:tab/>
        <w:t>(A)</w:t>
      </w:r>
      <w:r w:rsidRPr="00FE57B9">
        <w:tab/>
        <w:t>has a beneficial supporting relationship with the complainant in the proceeding; and</w:t>
      </w:r>
    </w:p>
    <w:p w:rsidR="006C28BE" w:rsidRPr="00FE57B9" w:rsidRDefault="006C28BE" w:rsidP="006C28BE">
      <w:pPr>
        <w:pStyle w:val="Isubsubpara"/>
      </w:pPr>
      <w:r w:rsidRPr="00FE57B9">
        <w:tab/>
        <w:t>(B)</w:t>
      </w:r>
      <w:r w:rsidRPr="00FE57B9">
        <w:tab/>
        <w:t>will be able to provide emotional support for the complainant after the proceeding; or</w:t>
      </w:r>
    </w:p>
    <w:p w:rsidR="006C28BE" w:rsidRPr="00FE57B9" w:rsidRDefault="006C28BE" w:rsidP="0073203A">
      <w:pPr>
        <w:pStyle w:val="Idefpara"/>
      </w:pPr>
      <w:r w:rsidRPr="00FE57B9">
        <w:tab/>
        <w:t>(b)</w:t>
      </w:r>
      <w:r w:rsidRPr="00FE57B9">
        <w:tab/>
        <w:t xml:space="preserve">in a serious violent offence proceeding involving the death of a </w:t>
      </w:r>
      <w:r w:rsidR="006F2F1C" w:rsidRPr="00FE57B9">
        <w:t>person</w:t>
      </w:r>
      <w:r w:rsidRPr="00FE57B9">
        <w:t>—</w:t>
      </w:r>
      <w:r w:rsidR="006F2F1C" w:rsidRPr="00FE57B9">
        <w:t>a witness who is a close friend or family member of the person</w:t>
      </w:r>
      <w:r w:rsidRPr="00FE57B9">
        <w:t>.</w:t>
      </w:r>
    </w:p>
    <w:p w:rsidR="001573B0" w:rsidRPr="00FE57B9" w:rsidRDefault="001573B0" w:rsidP="00FE57B9">
      <w:pPr>
        <w:pStyle w:val="aDef"/>
      </w:pPr>
      <w:r w:rsidRPr="00FE57B9">
        <w:rPr>
          <w:rStyle w:val="charBoldItals"/>
        </w:rPr>
        <w:t xml:space="preserve">vulnerable adult </w:t>
      </w:r>
      <w:r w:rsidRPr="00FE57B9">
        <w:t>means an adult complainant</w:t>
      </w:r>
      <w:r w:rsidR="00DF61D5" w:rsidRPr="00FE57B9">
        <w:t>,</w:t>
      </w:r>
      <w:r w:rsidRPr="00FE57B9">
        <w:t xml:space="preserve"> </w:t>
      </w:r>
      <w:r w:rsidR="00DE2CEE" w:rsidRPr="00FE57B9">
        <w:t>or similar act witness</w:t>
      </w:r>
      <w:r w:rsidR="00DF61D5" w:rsidRPr="00FE57B9">
        <w:t>,</w:t>
      </w:r>
      <w:r w:rsidR="00DE2CEE" w:rsidRPr="00FE57B9">
        <w:t xml:space="preserve"> </w:t>
      </w:r>
      <w:r w:rsidRPr="00FE57B9">
        <w:t>in a proceeding for an offence who the court considers—</w:t>
      </w:r>
    </w:p>
    <w:p w:rsidR="001573B0" w:rsidRPr="00FE57B9" w:rsidRDefault="001573B0" w:rsidP="0073203A">
      <w:pPr>
        <w:pStyle w:val="Idefpara"/>
      </w:pPr>
      <w:r w:rsidRPr="00FE57B9">
        <w:tab/>
        <w:t>(a)</w:t>
      </w:r>
      <w:r w:rsidRPr="00FE57B9">
        <w:tab/>
        <w:t xml:space="preserve">has a vulnerability that is likely to affect the complainant’s </w:t>
      </w:r>
      <w:r w:rsidR="00DE2CEE" w:rsidRPr="00FE57B9">
        <w:t xml:space="preserve">or witness’s </w:t>
      </w:r>
      <w:r w:rsidRPr="00FE57B9">
        <w:t>ability to give evidence because of the circumstances of the proceeding or the complainant’s</w:t>
      </w:r>
      <w:r w:rsidR="00DE2CEE" w:rsidRPr="00FE57B9">
        <w:t xml:space="preserve"> or witness’s</w:t>
      </w:r>
      <w:r w:rsidRPr="00FE57B9">
        <w:t xml:space="preserve"> circumstances; or</w:t>
      </w:r>
    </w:p>
    <w:p w:rsidR="001573B0" w:rsidRPr="00FE57B9" w:rsidRDefault="001573B0" w:rsidP="0073203A">
      <w:pPr>
        <w:pStyle w:val="Idefpara"/>
      </w:pPr>
      <w:r w:rsidRPr="00FE57B9">
        <w:tab/>
        <w:t>(b)</w:t>
      </w:r>
      <w:r w:rsidRPr="00FE57B9">
        <w:tab/>
        <w:t>is likely to</w:t>
      </w:r>
      <w:r w:rsidR="007631BC" w:rsidRPr="00FE57B9">
        <w:t xml:space="preserve"> </w:t>
      </w:r>
      <w:r w:rsidRPr="00FE57B9">
        <w:t>suffer severe emotional trauma</w:t>
      </w:r>
      <w:r w:rsidR="007631BC" w:rsidRPr="00FE57B9">
        <w:t xml:space="preserve">, or </w:t>
      </w:r>
      <w:r w:rsidRPr="00FE57B9">
        <w:t>be intimidated or distressed</w:t>
      </w:r>
      <w:r w:rsidR="00BB1658" w:rsidRPr="00FE57B9">
        <w:t xml:space="preserve">, </w:t>
      </w:r>
      <w:r w:rsidR="007631BC" w:rsidRPr="00FE57B9">
        <w:t>by giving evidence in the proceeding</w:t>
      </w:r>
      <w:r w:rsidR="002447FC" w:rsidRPr="00FE57B9">
        <w:t xml:space="preserve"> otherwise than in accordance with this part</w:t>
      </w:r>
      <w:r w:rsidR="00051F69" w:rsidRPr="00FE57B9">
        <w:t>; or</w:t>
      </w:r>
    </w:p>
    <w:p w:rsidR="00051F69" w:rsidRPr="00FE57B9" w:rsidRDefault="00BB1658" w:rsidP="0073203A">
      <w:pPr>
        <w:pStyle w:val="Idefpara"/>
      </w:pPr>
      <w:r w:rsidRPr="00FE57B9">
        <w:tab/>
        <w:t>(c)</w:t>
      </w:r>
      <w:r w:rsidRPr="00FE57B9">
        <w:tab/>
        <w:t xml:space="preserve">needs to give evidence as soon as practicable </w:t>
      </w:r>
      <w:r w:rsidR="00DE2CEE" w:rsidRPr="00FE57B9">
        <w:t>because the complainant or witness is likely to suffer severe emotional trauma, or be intimidated or distressed</w:t>
      </w:r>
      <w:r w:rsidR="002447FC" w:rsidRPr="00FE57B9">
        <w:t>.</w:t>
      </w:r>
    </w:p>
    <w:p w:rsidR="006C28BE" w:rsidRPr="00FE57B9" w:rsidRDefault="006C28BE" w:rsidP="00FE57B9">
      <w:pPr>
        <w:pStyle w:val="aDef"/>
      </w:pPr>
      <w:r w:rsidRPr="00FE57B9">
        <w:rPr>
          <w:rStyle w:val="charBoldItals"/>
        </w:rPr>
        <w:t>witness with disability</w:t>
      </w:r>
      <w:r w:rsidRPr="00FE57B9">
        <w:t xml:space="preserve"> means a witness in a proceeding for an offence who has a mental or physical disability that affects the person’s ability to give evidence.</w:t>
      </w:r>
      <w:r w:rsidR="0073203A" w:rsidRPr="00FE57B9">
        <w:t xml:space="preserve"> </w:t>
      </w:r>
    </w:p>
    <w:p w:rsidR="005E3563" w:rsidRPr="00FE57B9" w:rsidRDefault="006912DD" w:rsidP="005E3563">
      <w:pPr>
        <w:pStyle w:val="IH5Sec"/>
      </w:pPr>
      <w:r w:rsidRPr="00FE57B9">
        <w:t>43</w:t>
      </w:r>
      <w:r w:rsidR="005E3563" w:rsidRPr="00FE57B9">
        <w:tab/>
      </w:r>
      <w:r w:rsidR="003B73AF" w:rsidRPr="00FE57B9">
        <w:t>Special requirements—particular proceedings</w:t>
      </w:r>
    </w:p>
    <w:p w:rsidR="005D0C56" w:rsidRPr="00FE57B9" w:rsidRDefault="005D0C56" w:rsidP="00FE57B9">
      <w:pPr>
        <w:pStyle w:val="Amainreturn"/>
        <w:keepNext/>
      </w:pPr>
      <w:r w:rsidRPr="00FE57B9">
        <w:t xml:space="preserve">A provision mentioned in column 3 of a table </w:t>
      </w:r>
      <w:r w:rsidR="00C200C0" w:rsidRPr="00FE57B9">
        <w:t xml:space="preserve">for a proceeding </w:t>
      </w:r>
      <w:r w:rsidRPr="00FE57B9">
        <w:t xml:space="preserve">applies to the kind of witness mentioned in </w:t>
      </w:r>
      <w:r w:rsidR="00C200C0" w:rsidRPr="00FE57B9">
        <w:t>column 2 of the table for the proceeding.</w:t>
      </w:r>
    </w:p>
    <w:p w:rsidR="0080119B" w:rsidRPr="00FE57B9" w:rsidRDefault="0080119B" w:rsidP="00FE57B9">
      <w:pPr>
        <w:pStyle w:val="aNote"/>
        <w:keepNext/>
      </w:pPr>
      <w:r w:rsidRPr="00FE57B9">
        <w:rPr>
          <w:rStyle w:val="charItals"/>
        </w:rPr>
        <w:t>Note 1</w:t>
      </w:r>
      <w:r w:rsidRPr="00FE57B9">
        <w:rPr>
          <w:rStyle w:val="charItals"/>
        </w:rPr>
        <w:tab/>
      </w:r>
      <w:r w:rsidRPr="00FE57B9">
        <w:t xml:space="preserve">An intellectually impaired witness may also be a </w:t>
      </w:r>
      <w:r w:rsidR="00CE321D" w:rsidRPr="00FE57B9">
        <w:t>witness with disability</w:t>
      </w:r>
      <w:r w:rsidRPr="00FE57B9">
        <w:t xml:space="preserve"> if the witness’s impairment affects the witness’s ability to give evidence (see s 42, def </w:t>
      </w:r>
      <w:r w:rsidRPr="00FE57B9">
        <w:rPr>
          <w:rStyle w:val="charBoldItals"/>
        </w:rPr>
        <w:t>witness with disability</w:t>
      </w:r>
      <w:r w:rsidRPr="00FE57B9">
        <w:t>).</w:t>
      </w:r>
    </w:p>
    <w:p w:rsidR="0080119B" w:rsidRPr="00FE57B9" w:rsidRDefault="0080119B" w:rsidP="0080119B">
      <w:pPr>
        <w:pStyle w:val="aNote"/>
      </w:pPr>
      <w:r w:rsidRPr="00FE57B9">
        <w:rPr>
          <w:rStyle w:val="charItals"/>
        </w:rPr>
        <w:t>Note 2</w:t>
      </w:r>
      <w:r w:rsidRPr="00FE57B9">
        <w:rPr>
          <w:rStyle w:val="charItals"/>
        </w:rPr>
        <w:tab/>
      </w:r>
      <w:r w:rsidRPr="00FE57B9">
        <w:t>Section 101 (Child or witness with disability may have support person in court)</w:t>
      </w:r>
      <w:r w:rsidR="00871C1E" w:rsidRPr="00FE57B9">
        <w:t xml:space="preserve"> also applies to a child or witness with disability in other proceedings.</w:t>
      </w:r>
    </w:p>
    <w:p w:rsidR="00B1212B" w:rsidRPr="00FE57B9" w:rsidRDefault="00B1212B" w:rsidP="00B1212B">
      <w:pPr>
        <w:pStyle w:val="TableHd"/>
      </w:pPr>
      <w:r w:rsidRPr="00FE57B9">
        <w:t>Table</w:t>
      </w:r>
      <w:r w:rsidR="006912DD" w:rsidRPr="00FE57B9">
        <w:t xml:space="preserve"> 43</w:t>
      </w:r>
      <w:r w:rsidRPr="00FE57B9">
        <w:t>.1</w:t>
      </w:r>
      <w:r w:rsidRPr="00FE57B9">
        <w:tab/>
        <w:t>Family violence offence proceeding</w:t>
      </w:r>
    </w:p>
    <w:p w:rsidR="00653D3E" w:rsidRPr="00FE57B9" w:rsidRDefault="00653D3E" w:rsidP="00865B6B">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B1212B" w:rsidRPr="00FE57B9" w:rsidTr="00D60A8D">
        <w:trPr>
          <w:cantSplit/>
          <w:tblHeader/>
        </w:trPr>
        <w:tc>
          <w:tcPr>
            <w:tcW w:w="1200" w:type="dxa"/>
            <w:tcBorders>
              <w:bottom w:val="single" w:sz="4" w:space="0" w:color="auto"/>
            </w:tcBorders>
          </w:tcPr>
          <w:p w:rsidR="00B1212B" w:rsidRPr="00FE57B9" w:rsidRDefault="00B1212B" w:rsidP="00D60A8D">
            <w:pPr>
              <w:pStyle w:val="TableColHd"/>
            </w:pPr>
            <w:r w:rsidRPr="00FE57B9">
              <w:t>column 1</w:t>
            </w:r>
          </w:p>
          <w:p w:rsidR="00B1212B" w:rsidRPr="00FE57B9" w:rsidRDefault="00B1212B" w:rsidP="00D60A8D">
            <w:pPr>
              <w:pStyle w:val="TableColHd"/>
            </w:pPr>
            <w:r w:rsidRPr="00FE57B9">
              <w:t>item</w:t>
            </w:r>
          </w:p>
        </w:tc>
        <w:tc>
          <w:tcPr>
            <w:tcW w:w="2107" w:type="dxa"/>
            <w:tcBorders>
              <w:bottom w:val="single" w:sz="4" w:space="0" w:color="auto"/>
            </w:tcBorders>
          </w:tcPr>
          <w:p w:rsidR="00B1212B" w:rsidRPr="00FE57B9" w:rsidRDefault="00B1212B" w:rsidP="00D60A8D">
            <w:pPr>
              <w:pStyle w:val="TableColHd"/>
            </w:pPr>
            <w:r w:rsidRPr="00FE57B9">
              <w:t>column 2</w:t>
            </w:r>
          </w:p>
          <w:p w:rsidR="00B1212B" w:rsidRPr="00FE57B9" w:rsidRDefault="00B1212B" w:rsidP="00D60A8D">
            <w:pPr>
              <w:pStyle w:val="TableColHd"/>
            </w:pPr>
            <w:r w:rsidRPr="00FE57B9">
              <w:t>kind of witness</w:t>
            </w:r>
          </w:p>
        </w:tc>
        <w:tc>
          <w:tcPr>
            <w:tcW w:w="4743" w:type="dxa"/>
            <w:tcBorders>
              <w:bottom w:val="single" w:sz="4" w:space="0" w:color="auto"/>
            </w:tcBorders>
          </w:tcPr>
          <w:p w:rsidR="00B1212B" w:rsidRPr="00FE57B9" w:rsidRDefault="00B1212B" w:rsidP="00D60A8D">
            <w:pPr>
              <w:pStyle w:val="TableColHd"/>
            </w:pPr>
            <w:r w:rsidRPr="00FE57B9">
              <w:t>column 3</w:t>
            </w:r>
          </w:p>
          <w:p w:rsidR="00B1212B" w:rsidRPr="00FE57B9" w:rsidRDefault="00B1212B" w:rsidP="00D60A8D">
            <w:pPr>
              <w:pStyle w:val="TableColHd"/>
            </w:pPr>
            <w:r w:rsidRPr="00FE57B9">
              <w:t>provisions</w:t>
            </w:r>
          </w:p>
        </w:tc>
      </w:tr>
      <w:tr w:rsidR="00B1212B" w:rsidRPr="00FE57B9" w:rsidTr="00D60A8D">
        <w:trPr>
          <w:cantSplit/>
        </w:trPr>
        <w:tc>
          <w:tcPr>
            <w:tcW w:w="1200" w:type="dxa"/>
            <w:tcBorders>
              <w:top w:val="single" w:sz="4" w:space="0" w:color="auto"/>
            </w:tcBorders>
          </w:tcPr>
          <w:p w:rsidR="00B1212B" w:rsidRPr="00FE57B9" w:rsidRDefault="00FE57B9" w:rsidP="00FE57B9">
            <w:pPr>
              <w:pStyle w:val="TableNumbered"/>
              <w:numPr>
                <w:ilvl w:val="0"/>
                <w:numId w:val="0"/>
              </w:numPr>
              <w:ind w:left="360" w:hanging="360"/>
            </w:pPr>
            <w:r w:rsidRPr="00FE57B9">
              <w:t xml:space="preserve">1 </w:t>
            </w:r>
          </w:p>
        </w:tc>
        <w:tc>
          <w:tcPr>
            <w:tcW w:w="2107" w:type="dxa"/>
            <w:tcBorders>
              <w:top w:val="single" w:sz="4" w:space="0" w:color="auto"/>
            </w:tcBorders>
          </w:tcPr>
          <w:p w:rsidR="00B1212B" w:rsidRPr="00FE57B9" w:rsidRDefault="00B1212B" w:rsidP="00D60A8D">
            <w:pPr>
              <w:pStyle w:val="TableText10"/>
            </w:pPr>
            <w:r w:rsidRPr="00FE57B9">
              <w:t>complainant</w:t>
            </w:r>
          </w:p>
        </w:tc>
        <w:tc>
          <w:tcPr>
            <w:tcW w:w="4743" w:type="dxa"/>
            <w:tcBorders>
              <w:top w:val="single" w:sz="4" w:space="0" w:color="auto"/>
            </w:tcBorders>
          </w:tcPr>
          <w:p w:rsidR="00B1212B" w:rsidRPr="00FE57B9" w:rsidRDefault="00FE57B9" w:rsidP="00FE57B9">
            <w:pPr>
              <w:pStyle w:val="TableText10"/>
              <w:ind w:left="266" w:hanging="266"/>
            </w:pPr>
            <w:r w:rsidRPr="00FE57B9">
              <w:rPr>
                <w:rFonts w:ascii="Symbol" w:hAnsi="Symbol"/>
              </w:rPr>
              <w:t></w:t>
            </w:r>
            <w:r w:rsidRPr="00FE57B9">
              <w:rPr>
                <w:rFonts w:ascii="Symbol" w:hAnsi="Symbol"/>
              </w:rPr>
              <w:tab/>
            </w:r>
            <w:r w:rsidR="00B1212B" w:rsidRPr="00FE57B9">
              <w:t>div 4.3.2 (Special requirements—general)</w:t>
            </w:r>
          </w:p>
          <w:p w:rsidR="00B1212B" w:rsidRPr="00FE57B9" w:rsidRDefault="00FE57B9" w:rsidP="00FE57B9">
            <w:pPr>
              <w:pStyle w:val="TableText10"/>
              <w:ind w:left="266" w:hanging="266"/>
            </w:pPr>
            <w:r w:rsidRPr="00FE57B9">
              <w:rPr>
                <w:rFonts w:ascii="Symbol" w:hAnsi="Symbol"/>
              </w:rPr>
              <w:t></w:t>
            </w:r>
            <w:r w:rsidRPr="00FE57B9">
              <w:rPr>
                <w:rFonts w:ascii="Symbol" w:hAnsi="Symbol"/>
              </w:rPr>
              <w:tab/>
            </w:r>
            <w:r w:rsidR="00B1212B" w:rsidRPr="00FE57B9">
              <w:t>for a complainant who is intellectually impaired—div</w:t>
            </w:r>
            <w:r w:rsidR="008363FC" w:rsidRPr="00FE57B9">
              <w:t xml:space="preserve"> 4.3.3 (Special requirements—a</w:t>
            </w:r>
            <w:r w:rsidR="00B1212B" w:rsidRPr="00FE57B9">
              <w:t>udiovisual recording of police interview)</w:t>
            </w:r>
          </w:p>
          <w:p w:rsidR="00B1212B" w:rsidRPr="00FE57B9" w:rsidRDefault="00FE57B9" w:rsidP="00FE57B9">
            <w:pPr>
              <w:pStyle w:val="TableText10"/>
              <w:ind w:left="266" w:hanging="266"/>
            </w:pPr>
            <w:r w:rsidRPr="00FE57B9">
              <w:rPr>
                <w:rFonts w:ascii="Symbol" w:hAnsi="Symbol"/>
              </w:rPr>
              <w:t></w:t>
            </w:r>
            <w:r w:rsidRPr="00FE57B9">
              <w:rPr>
                <w:rFonts w:ascii="Symbol" w:hAnsi="Symbol"/>
              </w:rPr>
              <w:tab/>
            </w:r>
            <w:r w:rsidR="00091CA7" w:rsidRPr="00FE57B9">
              <w:t>div 4.3.5</w:t>
            </w:r>
            <w:r w:rsidR="00B1212B" w:rsidRPr="00FE57B9">
              <w:t xml:space="preserve"> (Giving evidence by audiovisual link)</w:t>
            </w:r>
            <w:r w:rsidR="00FE1545" w:rsidRPr="00FE57B9">
              <w:t xml:space="preserve"> other than s 69</w:t>
            </w:r>
            <w:r w:rsidR="005D6C12" w:rsidRPr="00FE57B9">
              <w:t xml:space="preserve"> (Recording evidence given by audiovisual link)</w:t>
            </w:r>
          </w:p>
          <w:p w:rsidR="005C32EB" w:rsidRPr="00FE57B9" w:rsidRDefault="00FE57B9" w:rsidP="00FE57B9">
            <w:pPr>
              <w:pStyle w:val="TableText10"/>
              <w:ind w:left="266" w:hanging="266"/>
            </w:pPr>
            <w:r w:rsidRPr="00FE57B9">
              <w:rPr>
                <w:rFonts w:ascii="Symbol" w:hAnsi="Symbol"/>
              </w:rPr>
              <w:t></w:t>
            </w:r>
            <w:r w:rsidRPr="00FE57B9">
              <w:rPr>
                <w:rFonts w:ascii="Symbol" w:hAnsi="Symbol"/>
              </w:rPr>
              <w:tab/>
            </w:r>
            <w:r w:rsidR="00B1212B" w:rsidRPr="00FE57B9">
              <w:t xml:space="preserve">for a complainant who is </w:t>
            </w:r>
            <w:r w:rsidR="00107A4C" w:rsidRPr="00FE57B9">
              <w:t xml:space="preserve">not </w:t>
            </w:r>
            <w:r w:rsidR="00B1212B" w:rsidRPr="00FE57B9">
              <w:t>intellectually impaired or a child on the day recorded evidence is taken—</w:t>
            </w:r>
            <w:r w:rsidR="00A337BF" w:rsidRPr="00FE57B9">
              <w:t>pt</w:t>
            </w:r>
            <w:r w:rsidR="00826FB5" w:rsidRPr="00FE57B9">
              <w:t> 4.5 (Special requirements—family violence offence proceedings)</w:t>
            </w:r>
          </w:p>
        </w:tc>
      </w:tr>
      <w:tr w:rsidR="00B1212B" w:rsidRPr="00FE57B9" w:rsidTr="00D60A8D">
        <w:trPr>
          <w:cantSplit/>
        </w:trPr>
        <w:tc>
          <w:tcPr>
            <w:tcW w:w="1200" w:type="dxa"/>
          </w:tcPr>
          <w:p w:rsidR="00B1212B" w:rsidRPr="00FE57B9" w:rsidRDefault="00FE57B9" w:rsidP="00FE57B9">
            <w:pPr>
              <w:pStyle w:val="TableNumbered"/>
              <w:numPr>
                <w:ilvl w:val="0"/>
                <w:numId w:val="0"/>
              </w:numPr>
              <w:ind w:left="360" w:hanging="360"/>
            </w:pPr>
            <w:r w:rsidRPr="00FE57B9">
              <w:t xml:space="preserve">2 </w:t>
            </w:r>
          </w:p>
        </w:tc>
        <w:tc>
          <w:tcPr>
            <w:tcW w:w="2107" w:type="dxa"/>
          </w:tcPr>
          <w:p w:rsidR="00B1212B" w:rsidRPr="00FE57B9" w:rsidRDefault="00B1212B" w:rsidP="00D60A8D">
            <w:pPr>
              <w:pStyle w:val="TableText10"/>
            </w:pPr>
            <w:r w:rsidRPr="00FE57B9">
              <w:t>similar act witness</w:t>
            </w:r>
          </w:p>
        </w:tc>
        <w:tc>
          <w:tcPr>
            <w:tcW w:w="4743" w:type="dxa"/>
          </w:tcPr>
          <w:p w:rsidR="00826FB5" w:rsidRPr="00FE57B9" w:rsidRDefault="00FE57B9" w:rsidP="00FE57B9">
            <w:pPr>
              <w:pStyle w:val="TableText10"/>
              <w:ind w:left="266" w:hanging="266"/>
            </w:pPr>
            <w:r w:rsidRPr="00FE57B9">
              <w:rPr>
                <w:rFonts w:ascii="Symbol" w:hAnsi="Symbol"/>
              </w:rPr>
              <w:t></w:t>
            </w:r>
            <w:r w:rsidRPr="00FE57B9">
              <w:rPr>
                <w:rFonts w:ascii="Symbol" w:hAnsi="Symbol"/>
              </w:rPr>
              <w:tab/>
            </w:r>
            <w:r w:rsidR="00826FB5" w:rsidRPr="00FE57B9">
              <w:t>div 4.3.2 (Special requirements—general)</w:t>
            </w:r>
          </w:p>
          <w:p w:rsidR="00826FB5" w:rsidRPr="00FE57B9" w:rsidRDefault="00FE57B9" w:rsidP="00FE57B9">
            <w:pPr>
              <w:pStyle w:val="TableText10"/>
              <w:ind w:left="266" w:hanging="266"/>
            </w:pPr>
            <w:r w:rsidRPr="00FE57B9">
              <w:rPr>
                <w:rFonts w:ascii="Symbol" w:hAnsi="Symbol"/>
              </w:rPr>
              <w:t></w:t>
            </w:r>
            <w:r w:rsidRPr="00FE57B9">
              <w:rPr>
                <w:rFonts w:ascii="Symbol" w:hAnsi="Symbol"/>
              </w:rPr>
              <w:tab/>
            </w:r>
            <w:r w:rsidR="00826FB5" w:rsidRPr="00FE57B9">
              <w:t xml:space="preserve">div 4.3.3 </w:t>
            </w:r>
            <w:r w:rsidR="008363FC" w:rsidRPr="00FE57B9">
              <w:t>(Special requirements—audiovisual recording of police interview)</w:t>
            </w:r>
          </w:p>
          <w:p w:rsidR="00B1212B" w:rsidRPr="00FE57B9" w:rsidRDefault="00FE57B9" w:rsidP="00FE57B9">
            <w:pPr>
              <w:pStyle w:val="TableText10"/>
              <w:ind w:left="266" w:hanging="266"/>
            </w:pPr>
            <w:r w:rsidRPr="00FE57B9">
              <w:rPr>
                <w:rFonts w:ascii="Symbol" w:hAnsi="Symbol"/>
              </w:rPr>
              <w:t></w:t>
            </w:r>
            <w:r w:rsidRPr="00FE57B9">
              <w:rPr>
                <w:rFonts w:ascii="Symbol" w:hAnsi="Symbol"/>
              </w:rPr>
              <w:tab/>
            </w:r>
            <w:r w:rsidR="00091CA7" w:rsidRPr="00FE57B9">
              <w:t xml:space="preserve">div 4.3.5 </w:t>
            </w:r>
            <w:r w:rsidR="00826FB5" w:rsidRPr="00FE57B9">
              <w:t>(Giving evidence by audiovisual link)</w:t>
            </w:r>
            <w:r w:rsidR="006728C6" w:rsidRPr="00FE57B9">
              <w:t xml:space="preserve"> other than s 69</w:t>
            </w:r>
            <w:r w:rsidR="005D6C12" w:rsidRPr="00FE57B9">
              <w:t xml:space="preserve"> (Recording evidence given by audiovisual link)</w:t>
            </w:r>
          </w:p>
        </w:tc>
      </w:tr>
      <w:tr w:rsidR="00B1212B" w:rsidRPr="00FE57B9" w:rsidTr="00D60A8D">
        <w:trPr>
          <w:cantSplit/>
        </w:trPr>
        <w:tc>
          <w:tcPr>
            <w:tcW w:w="1200" w:type="dxa"/>
          </w:tcPr>
          <w:p w:rsidR="00B1212B" w:rsidRPr="00FE57B9" w:rsidRDefault="00FE57B9" w:rsidP="00FE57B9">
            <w:pPr>
              <w:pStyle w:val="TableNumbered"/>
              <w:numPr>
                <w:ilvl w:val="0"/>
                <w:numId w:val="0"/>
              </w:numPr>
              <w:ind w:left="360" w:hanging="360"/>
            </w:pPr>
            <w:r w:rsidRPr="00FE57B9">
              <w:t xml:space="preserve">3 </w:t>
            </w:r>
          </w:p>
        </w:tc>
        <w:tc>
          <w:tcPr>
            <w:tcW w:w="2107" w:type="dxa"/>
          </w:tcPr>
          <w:p w:rsidR="00B1212B" w:rsidRPr="00FE57B9" w:rsidRDefault="00B1212B" w:rsidP="00163170">
            <w:pPr>
              <w:pStyle w:val="TableText10"/>
            </w:pPr>
            <w:r w:rsidRPr="00FE57B9">
              <w:t xml:space="preserve">child </w:t>
            </w:r>
          </w:p>
        </w:tc>
        <w:tc>
          <w:tcPr>
            <w:tcW w:w="4743" w:type="dxa"/>
          </w:tcPr>
          <w:p w:rsidR="00B1212B" w:rsidRPr="00FE57B9" w:rsidRDefault="00FE57B9" w:rsidP="00FE57B9">
            <w:pPr>
              <w:pStyle w:val="TableText10"/>
              <w:ind w:left="266" w:hanging="266"/>
            </w:pPr>
            <w:r w:rsidRPr="00FE57B9">
              <w:rPr>
                <w:rFonts w:ascii="Symbol" w:hAnsi="Symbol"/>
              </w:rPr>
              <w:t></w:t>
            </w:r>
            <w:r w:rsidRPr="00FE57B9">
              <w:rPr>
                <w:rFonts w:ascii="Symbol" w:hAnsi="Symbol"/>
              </w:rPr>
              <w:tab/>
            </w:r>
            <w:r w:rsidR="00B1212B" w:rsidRPr="00FE57B9">
              <w:t>div 4.3.2 (Special requirements—general)</w:t>
            </w:r>
          </w:p>
          <w:p w:rsidR="00B1212B" w:rsidRPr="00FE57B9" w:rsidRDefault="00FE57B9" w:rsidP="00FE57B9">
            <w:pPr>
              <w:pStyle w:val="TableText10"/>
              <w:ind w:left="266" w:hanging="266"/>
            </w:pPr>
            <w:r w:rsidRPr="00FE57B9">
              <w:rPr>
                <w:rFonts w:ascii="Symbol" w:hAnsi="Symbol"/>
              </w:rPr>
              <w:t></w:t>
            </w:r>
            <w:r w:rsidRPr="00FE57B9">
              <w:rPr>
                <w:rFonts w:ascii="Symbol" w:hAnsi="Symbol"/>
              </w:rPr>
              <w:tab/>
            </w:r>
            <w:r w:rsidR="00B1212B" w:rsidRPr="00FE57B9">
              <w:t>div 4.3.3</w:t>
            </w:r>
            <w:r w:rsidR="008363FC" w:rsidRPr="00FE57B9">
              <w:t xml:space="preserve"> (Special requirements—audiovisual recording of police interview)</w:t>
            </w:r>
          </w:p>
          <w:p w:rsidR="00B1212B" w:rsidRPr="00FE57B9" w:rsidRDefault="00FE57B9" w:rsidP="00FE57B9">
            <w:pPr>
              <w:pStyle w:val="TableText10"/>
              <w:ind w:left="266" w:hanging="266"/>
            </w:pPr>
            <w:r w:rsidRPr="00FE57B9">
              <w:rPr>
                <w:rFonts w:ascii="Symbol" w:hAnsi="Symbol"/>
              </w:rPr>
              <w:t></w:t>
            </w:r>
            <w:r w:rsidRPr="00FE57B9">
              <w:rPr>
                <w:rFonts w:ascii="Symbol" w:hAnsi="Symbol"/>
              </w:rPr>
              <w:tab/>
            </w:r>
            <w:r w:rsidR="00B1212B" w:rsidRPr="00FE57B9">
              <w:t>div 4.3.5 (Giving evidence by aud</w:t>
            </w:r>
            <w:r w:rsidR="00CC4A93" w:rsidRPr="00FE57B9">
              <w:t xml:space="preserve">iovisual link) </w:t>
            </w:r>
          </w:p>
        </w:tc>
      </w:tr>
      <w:tr w:rsidR="00B1212B" w:rsidRPr="00FE57B9" w:rsidTr="00D60A8D">
        <w:trPr>
          <w:cantSplit/>
        </w:trPr>
        <w:tc>
          <w:tcPr>
            <w:tcW w:w="1200" w:type="dxa"/>
          </w:tcPr>
          <w:p w:rsidR="00B1212B" w:rsidRPr="00FE57B9" w:rsidRDefault="00FE57B9" w:rsidP="00FE57B9">
            <w:pPr>
              <w:pStyle w:val="TableNumbered"/>
              <w:numPr>
                <w:ilvl w:val="0"/>
                <w:numId w:val="0"/>
              </w:numPr>
              <w:ind w:left="360" w:hanging="360"/>
            </w:pPr>
            <w:r w:rsidRPr="00FE57B9">
              <w:t xml:space="preserve">4 </w:t>
            </w:r>
          </w:p>
        </w:tc>
        <w:tc>
          <w:tcPr>
            <w:tcW w:w="2107" w:type="dxa"/>
          </w:tcPr>
          <w:p w:rsidR="00B1212B" w:rsidRPr="00FE57B9" w:rsidRDefault="00B1212B" w:rsidP="00D60A8D">
            <w:pPr>
              <w:pStyle w:val="TableText10"/>
            </w:pPr>
            <w:r w:rsidRPr="00FE57B9">
              <w:t>intellectually impaired witness</w:t>
            </w:r>
          </w:p>
        </w:tc>
        <w:tc>
          <w:tcPr>
            <w:tcW w:w="4743" w:type="dxa"/>
          </w:tcPr>
          <w:p w:rsidR="00B1212B" w:rsidRPr="00FE57B9" w:rsidRDefault="00FE57B9" w:rsidP="00FE57B9">
            <w:pPr>
              <w:pStyle w:val="TableText10"/>
              <w:ind w:left="266" w:hanging="266"/>
            </w:pPr>
            <w:r w:rsidRPr="00FE57B9">
              <w:rPr>
                <w:rFonts w:ascii="Symbol" w:hAnsi="Symbol"/>
              </w:rPr>
              <w:t></w:t>
            </w:r>
            <w:r w:rsidRPr="00FE57B9">
              <w:rPr>
                <w:rFonts w:ascii="Symbol" w:hAnsi="Symbol"/>
              </w:rPr>
              <w:tab/>
            </w:r>
            <w:r w:rsidR="00B1212B" w:rsidRPr="00FE57B9">
              <w:t xml:space="preserve">div 4.3.3 </w:t>
            </w:r>
            <w:r w:rsidR="0049755A" w:rsidRPr="00FE57B9">
              <w:t>(Special requirements—audiovisual recording of police interview)</w:t>
            </w:r>
          </w:p>
        </w:tc>
      </w:tr>
      <w:tr w:rsidR="00B1212B" w:rsidRPr="00FE57B9" w:rsidTr="00D60A8D">
        <w:trPr>
          <w:cantSplit/>
        </w:trPr>
        <w:tc>
          <w:tcPr>
            <w:tcW w:w="1200" w:type="dxa"/>
          </w:tcPr>
          <w:p w:rsidR="00B1212B" w:rsidRPr="00FE57B9" w:rsidRDefault="00FE57B9" w:rsidP="00FE57B9">
            <w:pPr>
              <w:pStyle w:val="TableNumbered"/>
              <w:numPr>
                <w:ilvl w:val="0"/>
                <w:numId w:val="0"/>
              </w:numPr>
              <w:ind w:left="360" w:hanging="360"/>
            </w:pPr>
            <w:r w:rsidRPr="00FE57B9">
              <w:t xml:space="preserve">5 </w:t>
            </w:r>
          </w:p>
        </w:tc>
        <w:tc>
          <w:tcPr>
            <w:tcW w:w="2107" w:type="dxa"/>
          </w:tcPr>
          <w:p w:rsidR="00B1212B" w:rsidRPr="00FE57B9" w:rsidRDefault="00CE321D" w:rsidP="00D60A8D">
            <w:pPr>
              <w:pStyle w:val="TableText10"/>
            </w:pPr>
            <w:r w:rsidRPr="00FE57B9">
              <w:t>witness with disability</w:t>
            </w:r>
          </w:p>
        </w:tc>
        <w:tc>
          <w:tcPr>
            <w:tcW w:w="4743" w:type="dxa"/>
          </w:tcPr>
          <w:p w:rsidR="00B1212B" w:rsidRPr="00FE57B9" w:rsidRDefault="00FE57B9" w:rsidP="00FE57B9">
            <w:pPr>
              <w:pStyle w:val="TableText10"/>
              <w:ind w:left="266" w:hanging="266"/>
            </w:pPr>
            <w:r w:rsidRPr="00FE57B9">
              <w:rPr>
                <w:rFonts w:ascii="Symbol" w:hAnsi="Symbol"/>
              </w:rPr>
              <w:t></w:t>
            </w:r>
            <w:r w:rsidRPr="00FE57B9">
              <w:rPr>
                <w:rFonts w:ascii="Symbol" w:hAnsi="Symbol"/>
              </w:rPr>
              <w:tab/>
            </w:r>
            <w:r w:rsidR="00B1212B" w:rsidRPr="00FE57B9">
              <w:t>div</w:t>
            </w:r>
            <w:r w:rsidR="0049755A" w:rsidRPr="00FE57B9">
              <w:t xml:space="preserve"> </w:t>
            </w:r>
            <w:r w:rsidR="00B1212B" w:rsidRPr="00FE57B9">
              <w:t>4.3.2 (Special requirements—general)</w:t>
            </w:r>
          </w:p>
        </w:tc>
      </w:tr>
    </w:tbl>
    <w:p w:rsidR="00E72545" w:rsidRPr="00FE57B9" w:rsidRDefault="00E72545" w:rsidP="00724D3E">
      <w:pPr>
        <w:pStyle w:val="TableHd"/>
        <w:suppressLineNumbers/>
        <w:ind w:left="1202" w:hanging="1202"/>
      </w:pPr>
      <w:r w:rsidRPr="00FE57B9">
        <w:t>Table</w:t>
      </w:r>
      <w:r w:rsidR="006912DD" w:rsidRPr="00FE57B9">
        <w:t xml:space="preserve"> 43</w:t>
      </w:r>
      <w:r w:rsidRPr="00FE57B9">
        <w:t>.2</w:t>
      </w:r>
      <w:r w:rsidRPr="00FE57B9">
        <w:tab/>
      </w:r>
      <w:r w:rsidR="0038090B" w:rsidRPr="00FE57B9">
        <w:t>Less s</w:t>
      </w:r>
      <w:r w:rsidRPr="00FE57B9">
        <w:t>erious violent offence proceeding</w:t>
      </w:r>
    </w:p>
    <w:p w:rsidR="00653D3E" w:rsidRPr="00FE57B9" w:rsidRDefault="00653D3E" w:rsidP="00865B6B">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E72545" w:rsidRPr="00FE57B9" w:rsidTr="00653D3E">
        <w:trPr>
          <w:cantSplit/>
          <w:tblHeader/>
        </w:trPr>
        <w:tc>
          <w:tcPr>
            <w:tcW w:w="1200" w:type="dxa"/>
            <w:tcBorders>
              <w:bottom w:val="single" w:sz="4" w:space="0" w:color="auto"/>
            </w:tcBorders>
          </w:tcPr>
          <w:p w:rsidR="00E72545" w:rsidRPr="00FE57B9" w:rsidRDefault="00E72545" w:rsidP="00D60A8D">
            <w:pPr>
              <w:pStyle w:val="TableColHd"/>
            </w:pPr>
            <w:r w:rsidRPr="00FE57B9">
              <w:t>column 1</w:t>
            </w:r>
          </w:p>
          <w:p w:rsidR="00E72545" w:rsidRPr="00FE57B9" w:rsidRDefault="00E72545" w:rsidP="00D60A8D">
            <w:pPr>
              <w:pStyle w:val="TableColHd"/>
            </w:pPr>
            <w:r w:rsidRPr="00FE57B9">
              <w:t>item</w:t>
            </w:r>
          </w:p>
        </w:tc>
        <w:tc>
          <w:tcPr>
            <w:tcW w:w="2107" w:type="dxa"/>
            <w:tcBorders>
              <w:bottom w:val="single" w:sz="4" w:space="0" w:color="auto"/>
            </w:tcBorders>
          </w:tcPr>
          <w:p w:rsidR="00E72545" w:rsidRPr="00FE57B9" w:rsidRDefault="00E72545" w:rsidP="00D60A8D">
            <w:pPr>
              <w:pStyle w:val="TableColHd"/>
            </w:pPr>
            <w:r w:rsidRPr="00FE57B9">
              <w:t>column 2</w:t>
            </w:r>
          </w:p>
          <w:p w:rsidR="00E72545" w:rsidRPr="00FE57B9" w:rsidRDefault="00E72545" w:rsidP="00D60A8D">
            <w:pPr>
              <w:pStyle w:val="TableColHd"/>
            </w:pPr>
            <w:r w:rsidRPr="00FE57B9">
              <w:t>kind of witness</w:t>
            </w:r>
          </w:p>
        </w:tc>
        <w:tc>
          <w:tcPr>
            <w:tcW w:w="4743" w:type="dxa"/>
            <w:tcBorders>
              <w:bottom w:val="single" w:sz="4" w:space="0" w:color="auto"/>
            </w:tcBorders>
          </w:tcPr>
          <w:p w:rsidR="00E72545" w:rsidRPr="00FE57B9" w:rsidRDefault="00E72545" w:rsidP="00D60A8D">
            <w:pPr>
              <w:pStyle w:val="TableColHd"/>
            </w:pPr>
            <w:r w:rsidRPr="00FE57B9">
              <w:t>column 3</w:t>
            </w:r>
          </w:p>
          <w:p w:rsidR="00E72545" w:rsidRPr="00FE57B9" w:rsidRDefault="00E72545" w:rsidP="00D60A8D">
            <w:pPr>
              <w:pStyle w:val="TableColHd"/>
            </w:pPr>
            <w:r w:rsidRPr="00FE57B9">
              <w:t>provisions</w:t>
            </w:r>
          </w:p>
        </w:tc>
      </w:tr>
      <w:tr w:rsidR="006728C6" w:rsidRPr="00FE57B9" w:rsidTr="00653D3E">
        <w:trPr>
          <w:cantSplit/>
        </w:trPr>
        <w:tc>
          <w:tcPr>
            <w:tcW w:w="1200" w:type="dxa"/>
            <w:tcBorders>
              <w:top w:val="single" w:sz="4" w:space="0" w:color="auto"/>
              <w:bottom w:val="single" w:sz="4" w:space="0" w:color="C0C0C0"/>
            </w:tcBorders>
          </w:tcPr>
          <w:p w:rsidR="006728C6" w:rsidRPr="00FE57B9" w:rsidRDefault="00FE57B9" w:rsidP="00FE57B9">
            <w:pPr>
              <w:pStyle w:val="TableNumbered"/>
              <w:numPr>
                <w:ilvl w:val="0"/>
                <w:numId w:val="0"/>
              </w:numPr>
              <w:ind w:left="360" w:hanging="360"/>
            </w:pPr>
            <w:r w:rsidRPr="00FE57B9">
              <w:t xml:space="preserve">1 </w:t>
            </w:r>
          </w:p>
        </w:tc>
        <w:tc>
          <w:tcPr>
            <w:tcW w:w="2107" w:type="dxa"/>
            <w:tcBorders>
              <w:top w:val="single" w:sz="4" w:space="0" w:color="auto"/>
              <w:bottom w:val="single" w:sz="4" w:space="0" w:color="C0C0C0"/>
            </w:tcBorders>
          </w:tcPr>
          <w:p w:rsidR="006728C6" w:rsidRPr="00FE57B9" w:rsidRDefault="006728C6" w:rsidP="00616D45">
            <w:pPr>
              <w:pStyle w:val="TableText10"/>
            </w:pPr>
            <w:r w:rsidRPr="00FE57B9">
              <w:t>complainant</w:t>
            </w:r>
          </w:p>
        </w:tc>
        <w:tc>
          <w:tcPr>
            <w:tcW w:w="4743" w:type="dxa"/>
            <w:tcBorders>
              <w:top w:val="single" w:sz="4" w:space="0" w:color="auto"/>
              <w:bottom w:val="single" w:sz="4" w:space="0" w:color="C0C0C0"/>
            </w:tcBorders>
          </w:tcPr>
          <w:p w:rsidR="008E7A18" w:rsidRPr="00FE57B9" w:rsidRDefault="00FE57B9" w:rsidP="00FE57B9">
            <w:pPr>
              <w:pStyle w:val="TableText10"/>
              <w:ind w:left="266" w:hanging="266"/>
            </w:pPr>
            <w:r w:rsidRPr="00FE57B9">
              <w:rPr>
                <w:rFonts w:ascii="Symbol" w:hAnsi="Symbol"/>
              </w:rPr>
              <w:t></w:t>
            </w:r>
            <w:r w:rsidRPr="00FE57B9">
              <w:rPr>
                <w:rFonts w:ascii="Symbol" w:hAnsi="Symbol"/>
              </w:rPr>
              <w:tab/>
            </w:r>
            <w:r w:rsidR="008E7A18" w:rsidRPr="00FE57B9">
              <w:t>for a vulnerable adult—div 4.3.2 (Special requirements—general)</w:t>
            </w:r>
          </w:p>
          <w:p w:rsidR="006728C6" w:rsidRPr="00FE57B9" w:rsidRDefault="00FE57B9" w:rsidP="00FE57B9">
            <w:pPr>
              <w:pStyle w:val="TableText10"/>
              <w:ind w:left="266" w:hanging="266"/>
            </w:pPr>
            <w:r w:rsidRPr="00FE57B9">
              <w:rPr>
                <w:rFonts w:ascii="Symbol" w:hAnsi="Symbol"/>
              </w:rPr>
              <w:t></w:t>
            </w:r>
            <w:r w:rsidRPr="00FE57B9">
              <w:rPr>
                <w:rFonts w:ascii="Symbol" w:hAnsi="Symbol"/>
              </w:rPr>
              <w:tab/>
            </w:r>
            <w:r w:rsidR="006728C6" w:rsidRPr="00FE57B9">
              <w:t>div 4.3.3</w:t>
            </w:r>
            <w:r w:rsidR="001C11FC" w:rsidRPr="00FE57B9">
              <w:t xml:space="preserve"> (Special requirements—audiovisual recording of police interview)</w:t>
            </w:r>
          </w:p>
          <w:p w:rsidR="00ED4D78" w:rsidRPr="00FE57B9" w:rsidRDefault="00FE57B9" w:rsidP="00FE57B9">
            <w:pPr>
              <w:pStyle w:val="TableText10"/>
              <w:ind w:left="266" w:hanging="266"/>
            </w:pPr>
            <w:r w:rsidRPr="00FE57B9">
              <w:rPr>
                <w:rFonts w:ascii="Symbol" w:hAnsi="Symbol"/>
              </w:rPr>
              <w:t></w:t>
            </w:r>
            <w:r w:rsidRPr="00FE57B9">
              <w:rPr>
                <w:rFonts w:ascii="Symbol" w:hAnsi="Symbol"/>
              </w:rPr>
              <w:tab/>
            </w:r>
            <w:r w:rsidR="00ED4D78" w:rsidRPr="00FE57B9">
              <w:t>for a vulnerable adult—div 4.3.5 (Giving evidence by audiovisual link) other than s 69</w:t>
            </w:r>
            <w:r w:rsidR="005D6C12" w:rsidRPr="00FE57B9">
              <w:t xml:space="preserve"> (Recording evidence given by audiovisual link)</w:t>
            </w:r>
          </w:p>
        </w:tc>
      </w:tr>
      <w:tr w:rsidR="00ED4D78" w:rsidRPr="00FE57B9" w:rsidTr="00653D3E">
        <w:trPr>
          <w:cantSplit/>
        </w:trPr>
        <w:tc>
          <w:tcPr>
            <w:tcW w:w="1200" w:type="dxa"/>
            <w:tcBorders>
              <w:top w:val="single" w:sz="4" w:space="0" w:color="C0C0C0"/>
              <w:bottom w:val="single" w:sz="4" w:space="0" w:color="C0C0C0"/>
            </w:tcBorders>
          </w:tcPr>
          <w:p w:rsidR="00ED4D78" w:rsidRPr="00FE57B9" w:rsidRDefault="00FE57B9" w:rsidP="00FE57B9">
            <w:pPr>
              <w:pStyle w:val="TableNumbered"/>
              <w:numPr>
                <w:ilvl w:val="0"/>
                <w:numId w:val="0"/>
              </w:numPr>
              <w:ind w:left="360" w:hanging="360"/>
            </w:pPr>
            <w:r w:rsidRPr="00FE57B9">
              <w:t xml:space="preserve">2 </w:t>
            </w:r>
          </w:p>
        </w:tc>
        <w:tc>
          <w:tcPr>
            <w:tcW w:w="2107" w:type="dxa"/>
            <w:tcBorders>
              <w:top w:val="single" w:sz="4" w:space="0" w:color="C0C0C0"/>
              <w:bottom w:val="single" w:sz="4" w:space="0" w:color="C0C0C0"/>
            </w:tcBorders>
          </w:tcPr>
          <w:p w:rsidR="00ED4D78" w:rsidRPr="00FE57B9" w:rsidRDefault="00ED4D78" w:rsidP="00616D45">
            <w:pPr>
              <w:pStyle w:val="TableText10"/>
            </w:pPr>
            <w:r w:rsidRPr="00FE57B9">
              <w:t>similar act witness</w:t>
            </w:r>
          </w:p>
        </w:tc>
        <w:tc>
          <w:tcPr>
            <w:tcW w:w="4743" w:type="dxa"/>
            <w:tcBorders>
              <w:top w:val="single" w:sz="4" w:space="0" w:color="C0C0C0"/>
              <w:bottom w:val="single" w:sz="4" w:space="0" w:color="C0C0C0"/>
            </w:tcBorders>
          </w:tcPr>
          <w:p w:rsidR="008E7A18" w:rsidRPr="00FE57B9" w:rsidRDefault="00FE57B9" w:rsidP="00FE57B9">
            <w:pPr>
              <w:pStyle w:val="TableText10"/>
              <w:ind w:left="266" w:hanging="266"/>
            </w:pPr>
            <w:r w:rsidRPr="00FE57B9">
              <w:rPr>
                <w:rFonts w:ascii="Symbol" w:hAnsi="Symbol"/>
              </w:rPr>
              <w:t></w:t>
            </w:r>
            <w:r w:rsidRPr="00FE57B9">
              <w:rPr>
                <w:rFonts w:ascii="Symbol" w:hAnsi="Symbol"/>
              </w:rPr>
              <w:tab/>
            </w:r>
            <w:r w:rsidR="008E7A18" w:rsidRPr="00FE57B9">
              <w:t>for a vulnerable adult—div 4.3.2 (Special requirements—general)</w:t>
            </w:r>
          </w:p>
          <w:p w:rsidR="00ED4D78" w:rsidRPr="00FE57B9" w:rsidRDefault="00FE57B9" w:rsidP="00FE57B9">
            <w:pPr>
              <w:pStyle w:val="TableText10"/>
              <w:ind w:left="266" w:hanging="266"/>
            </w:pPr>
            <w:r w:rsidRPr="00FE57B9">
              <w:rPr>
                <w:rFonts w:ascii="Symbol" w:hAnsi="Symbol"/>
              </w:rPr>
              <w:t></w:t>
            </w:r>
            <w:r w:rsidRPr="00FE57B9">
              <w:rPr>
                <w:rFonts w:ascii="Symbol" w:hAnsi="Symbol"/>
              </w:rPr>
              <w:tab/>
            </w:r>
            <w:r w:rsidR="00ED4D78" w:rsidRPr="00FE57B9">
              <w:t xml:space="preserve">div 4.3.3 </w:t>
            </w:r>
            <w:r w:rsidR="001C11FC" w:rsidRPr="00FE57B9">
              <w:t>(Special requirements—audiovisual recording of police interview)</w:t>
            </w:r>
          </w:p>
          <w:p w:rsidR="00ED4D78" w:rsidRPr="00FE57B9" w:rsidRDefault="00FE57B9" w:rsidP="00FE57B9">
            <w:pPr>
              <w:pStyle w:val="TableText10"/>
              <w:ind w:left="266" w:hanging="266"/>
            </w:pPr>
            <w:r w:rsidRPr="00FE57B9">
              <w:rPr>
                <w:rFonts w:ascii="Symbol" w:hAnsi="Symbol"/>
              </w:rPr>
              <w:t></w:t>
            </w:r>
            <w:r w:rsidRPr="00FE57B9">
              <w:rPr>
                <w:rFonts w:ascii="Symbol" w:hAnsi="Symbol"/>
              </w:rPr>
              <w:tab/>
            </w:r>
            <w:r w:rsidR="00ED4D78" w:rsidRPr="00FE57B9">
              <w:t>for a vulnerable adult—div 4.3.5 (Giving evidence by audiovisual link) other than s 69</w:t>
            </w:r>
            <w:r w:rsidR="005D6C12" w:rsidRPr="00FE57B9">
              <w:t xml:space="preserve"> (Recording evidence given by audiovisual link)</w:t>
            </w:r>
          </w:p>
        </w:tc>
      </w:tr>
      <w:tr w:rsidR="00E72545" w:rsidRPr="00FE57B9" w:rsidTr="00653D3E">
        <w:trPr>
          <w:cantSplit/>
        </w:trPr>
        <w:tc>
          <w:tcPr>
            <w:tcW w:w="1200" w:type="dxa"/>
            <w:tcBorders>
              <w:top w:val="single" w:sz="4" w:space="0" w:color="C0C0C0"/>
              <w:bottom w:val="single" w:sz="4" w:space="0" w:color="C0C0C0"/>
            </w:tcBorders>
          </w:tcPr>
          <w:p w:rsidR="00E72545" w:rsidRPr="00FE57B9" w:rsidRDefault="00FE57B9" w:rsidP="00FE57B9">
            <w:pPr>
              <w:pStyle w:val="TableNumbered"/>
              <w:numPr>
                <w:ilvl w:val="0"/>
                <w:numId w:val="0"/>
              </w:numPr>
              <w:ind w:left="360" w:hanging="360"/>
            </w:pPr>
            <w:r w:rsidRPr="00FE57B9">
              <w:t xml:space="preserve">3 </w:t>
            </w:r>
          </w:p>
        </w:tc>
        <w:tc>
          <w:tcPr>
            <w:tcW w:w="2107" w:type="dxa"/>
            <w:tcBorders>
              <w:top w:val="single" w:sz="4" w:space="0" w:color="C0C0C0"/>
              <w:bottom w:val="single" w:sz="4" w:space="0" w:color="C0C0C0"/>
            </w:tcBorders>
          </w:tcPr>
          <w:p w:rsidR="00E72545" w:rsidRPr="00FE57B9" w:rsidRDefault="00ED4D78" w:rsidP="00616D45">
            <w:pPr>
              <w:pStyle w:val="TableText10"/>
            </w:pPr>
            <w:r w:rsidRPr="00FE57B9">
              <w:t xml:space="preserve">child </w:t>
            </w:r>
          </w:p>
        </w:tc>
        <w:tc>
          <w:tcPr>
            <w:tcW w:w="4743" w:type="dxa"/>
            <w:tcBorders>
              <w:top w:val="single" w:sz="4" w:space="0" w:color="C0C0C0"/>
              <w:bottom w:val="single" w:sz="4" w:space="0" w:color="C0C0C0"/>
            </w:tcBorders>
          </w:tcPr>
          <w:p w:rsidR="00ED4D78" w:rsidRPr="00FE57B9" w:rsidRDefault="00FE57B9" w:rsidP="00FE57B9">
            <w:pPr>
              <w:pStyle w:val="TableText10"/>
              <w:ind w:left="266" w:hanging="266"/>
            </w:pPr>
            <w:r w:rsidRPr="00FE57B9">
              <w:rPr>
                <w:rFonts w:ascii="Symbol" w:hAnsi="Symbol"/>
              </w:rPr>
              <w:t></w:t>
            </w:r>
            <w:r w:rsidRPr="00FE57B9">
              <w:rPr>
                <w:rFonts w:ascii="Symbol" w:hAnsi="Symbol"/>
              </w:rPr>
              <w:tab/>
            </w:r>
            <w:r w:rsidR="00ED4D78" w:rsidRPr="00FE57B9">
              <w:t>div 4.3.2 (Special requirements—general)</w:t>
            </w:r>
          </w:p>
          <w:p w:rsidR="00ED4D78" w:rsidRPr="00FE57B9" w:rsidRDefault="00FE57B9" w:rsidP="00FE57B9">
            <w:pPr>
              <w:pStyle w:val="TableText10"/>
              <w:ind w:left="266" w:hanging="266"/>
            </w:pPr>
            <w:r w:rsidRPr="00FE57B9">
              <w:rPr>
                <w:rFonts w:ascii="Symbol" w:hAnsi="Symbol"/>
              </w:rPr>
              <w:t></w:t>
            </w:r>
            <w:r w:rsidRPr="00FE57B9">
              <w:rPr>
                <w:rFonts w:ascii="Symbol" w:hAnsi="Symbol"/>
              </w:rPr>
              <w:tab/>
            </w:r>
            <w:r w:rsidR="00ED4D78" w:rsidRPr="00FE57B9">
              <w:t>div 4.3.3</w:t>
            </w:r>
            <w:r w:rsidR="001C11FC" w:rsidRPr="00FE57B9">
              <w:t xml:space="preserve"> (Special requirements—audiovisual recording of police interview)</w:t>
            </w:r>
          </w:p>
          <w:p w:rsidR="00E72545" w:rsidRPr="00FE57B9" w:rsidRDefault="00FE57B9" w:rsidP="00FE57B9">
            <w:pPr>
              <w:pStyle w:val="TableText10"/>
              <w:ind w:left="266" w:hanging="266"/>
            </w:pPr>
            <w:r w:rsidRPr="00FE57B9">
              <w:rPr>
                <w:rFonts w:ascii="Symbol" w:hAnsi="Symbol"/>
              </w:rPr>
              <w:t></w:t>
            </w:r>
            <w:r w:rsidRPr="00FE57B9">
              <w:rPr>
                <w:rFonts w:ascii="Symbol" w:hAnsi="Symbol"/>
              </w:rPr>
              <w:tab/>
            </w:r>
            <w:r w:rsidR="00ED4D78" w:rsidRPr="00FE57B9">
              <w:t xml:space="preserve">div 4.3.5 (Giving evidence by audiovisual link) </w:t>
            </w:r>
          </w:p>
        </w:tc>
      </w:tr>
      <w:tr w:rsidR="00ED4D78" w:rsidRPr="00FE57B9" w:rsidTr="00653D3E">
        <w:trPr>
          <w:cantSplit/>
        </w:trPr>
        <w:tc>
          <w:tcPr>
            <w:tcW w:w="1200" w:type="dxa"/>
            <w:tcBorders>
              <w:top w:val="single" w:sz="4" w:space="0" w:color="C0C0C0"/>
              <w:bottom w:val="single" w:sz="4" w:space="0" w:color="C0C0C0"/>
            </w:tcBorders>
          </w:tcPr>
          <w:p w:rsidR="00ED4D78" w:rsidRPr="00FE57B9" w:rsidRDefault="00FE57B9" w:rsidP="00FE57B9">
            <w:pPr>
              <w:pStyle w:val="TableNumbered"/>
              <w:numPr>
                <w:ilvl w:val="0"/>
                <w:numId w:val="0"/>
              </w:numPr>
              <w:ind w:left="360" w:hanging="360"/>
            </w:pPr>
            <w:r w:rsidRPr="00FE57B9">
              <w:t xml:space="preserve">4 </w:t>
            </w:r>
          </w:p>
        </w:tc>
        <w:tc>
          <w:tcPr>
            <w:tcW w:w="2107" w:type="dxa"/>
            <w:tcBorders>
              <w:top w:val="single" w:sz="4" w:space="0" w:color="C0C0C0"/>
              <w:bottom w:val="single" w:sz="4" w:space="0" w:color="C0C0C0"/>
            </w:tcBorders>
          </w:tcPr>
          <w:p w:rsidR="00ED4D78" w:rsidRPr="00FE57B9" w:rsidRDefault="00ED4D78" w:rsidP="00616D45">
            <w:pPr>
              <w:pStyle w:val="TableText10"/>
            </w:pPr>
            <w:r w:rsidRPr="00FE57B9">
              <w:t>intellectually impaired witness</w:t>
            </w:r>
          </w:p>
        </w:tc>
        <w:tc>
          <w:tcPr>
            <w:tcW w:w="4743" w:type="dxa"/>
            <w:tcBorders>
              <w:top w:val="single" w:sz="4" w:space="0" w:color="C0C0C0"/>
              <w:bottom w:val="single" w:sz="4" w:space="0" w:color="C0C0C0"/>
            </w:tcBorders>
          </w:tcPr>
          <w:p w:rsidR="00ED4D78" w:rsidRPr="00FE57B9" w:rsidRDefault="00FE57B9" w:rsidP="00FE57B9">
            <w:pPr>
              <w:pStyle w:val="TableText10"/>
              <w:ind w:left="266" w:hanging="266"/>
            </w:pPr>
            <w:r w:rsidRPr="00FE57B9">
              <w:rPr>
                <w:rFonts w:ascii="Symbol" w:hAnsi="Symbol"/>
              </w:rPr>
              <w:t></w:t>
            </w:r>
            <w:r w:rsidRPr="00FE57B9">
              <w:rPr>
                <w:rFonts w:ascii="Symbol" w:hAnsi="Symbol"/>
              </w:rPr>
              <w:tab/>
            </w:r>
            <w:r w:rsidR="00697F80" w:rsidRPr="00FE57B9">
              <w:t>div</w:t>
            </w:r>
            <w:r w:rsidR="001C11FC" w:rsidRPr="00FE57B9">
              <w:t xml:space="preserve"> </w:t>
            </w:r>
            <w:r w:rsidR="00697F80" w:rsidRPr="00FE57B9">
              <w:t xml:space="preserve">4.3.3 </w:t>
            </w:r>
            <w:r w:rsidR="001C11FC" w:rsidRPr="00FE57B9">
              <w:t>(Special requirements—audiovisual recording of police interview)</w:t>
            </w:r>
          </w:p>
        </w:tc>
      </w:tr>
      <w:tr w:rsidR="00697F80" w:rsidRPr="00FE57B9" w:rsidTr="00653D3E">
        <w:trPr>
          <w:cantSplit/>
        </w:trPr>
        <w:tc>
          <w:tcPr>
            <w:tcW w:w="1200" w:type="dxa"/>
            <w:tcBorders>
              <w:top w:val="single" w:sz="4" w:space="0" w:color="C0C0C0"/>
            </w:tcBorders>
          </w:tcPr>
          <w:p w:rsidR="00697F80" w:rsidRPr="00FE57B9" w:rsidRDefault="00FE57B9" w:rsidP="00FE57B9">
            <w:pPr>
              <w:pStyle w:val="TableNumbered"/>
              <w:numPr>
                <w:ilvl w:val="0"/>
                <w:numId w:val="0"/>
              </w:numPr>
              <w:ind w:left="360" w:hanging="360"/>
            </w:pPr>
            <w:r w:rsidRPr="00FE57B9">
              <w:t xml:space="preserve">5 </w:t>
            </w:r>
          </w:p>
        </w:tc>
        <w:tc>
          <w:tcPr>
            <w:tcW w:w="2107" w:type="dxa"/>
            <w:tcBorders>
              <w:top w:val="single" w:sz="4" w:space="0" w:color="C0C0C0"/>
            </w:tcBorders>
          </w:tcPr>
          <w:p w:rsidR="00697F80" w:rsidRPr="00FE57B9" w:rsidRDefault="00697F80" w:rsidP="00616D45">
            <w:pPr>
              <w:pStyle w:val="TableText10"/>
            </w:pPr>
            <w:r w:rsidRPr="00FE57B9">
              <w:t>witness with disability</w:t>
            </w:r>
          </w:p>
        </w:tc>
        <w:tc>
          <w:tcPr>
            <w:tcW w:w="4743" w:type="dxa"/>
            <w:tcBorders>
              <w:top w:val="single" w:sz="4" w:space="0" w:color="C0C0C0"/>
            </w:tcBorders>
          </w:tcPr>
          <w:p w:rsidR="00697F80" w:rsidRPr="00FE57B9" w:rsidRDefault="00FE57B9" w:rsidP="00FE57B9">
            <w:pPr>
              <w:pStyle w:val="TableText10"/>
              <w:ind w:left="266" w:hanging="266"/>
            </w:pPr>
            <w:r w:rsidRPr="00FE57B9">
              <w:rPr>
                <w:rFonts w:ascii="Symbol" w:hAnsi="Symbol"/>
              </w:rPr>
              <w:t></w:t>
            </w:r>
            <w:r w:rsidRPr="00FE57B9">
              <w:rPr>
                <w:rFonts w:ascii="Symbol" w:hAnsi="Symbol"/>
              </w:rPr>
              <w:tab/>
            </w:r>
            <w:r w:rsidR="00697F80" w:rsidRPr="00FE57B9">
              <w:t>div 4.3.2 (Special requirements—general)</w:t>
            </w:r>
          </w:p>
        </w:tc>
      </w:tr>
    </w:tbl>
    <w:p w:rsidR="00B96D7C" w:rsidRPr="00FE57B9" w:rsidRDefault="00B96D7C" w:rsidP="00DA3B98">
      <w:pPr>
        <w:pStyle w:val="TableHd"/>
        <w:keepLines/>
        <w:suppressLineNumbers/>
        <w:ind w:left="1202" w:hanging="1202"/>
      </w:pPr>
      <w:r w:rsidRPr="00FE57B9">
        <w:t>Table</w:t>
      </w:r>
      <w:r w:rsidR="006912DD" w:rsidRPr="00FE57B9">
        <w:t xml:space="preserve"> 43</w:t>
      </w:r>
      <w:r w:rsidR="0038090B" w:rsidRPr="00FE57B9">
        <w:t>.3</w:t>
      </w:r>
      <w:r w:rsidRPr="00FE57B9">
        <w:tab/>
      </w:r>
      <w:r w:rsidR="00F62235" w:rsidRPr="00FE57B9">
        <w:t>Serious violent offence proceeding</w:t>
      </w:r>
    </w:p>
    <w:p w:rsidR="00653D3E" w:rsidRPr="00FE57B9" w:rsidRDefault="00653D3E" w:rsidP="00865B6B">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F62235" w:rsidRPr="00FE57B9" w:rsidTr="00F62235">
        <w:trPr>
          <w:cantSplit/>
          <w:tblHeader/>
        </w:trPr>
        <w:tc>
          <w:tcPr>
            <w:tcW w:w="1200" w:type="dxa"/>
            <w:tcBorders>
              <w:bottom w:val="single" w:sz="4" w:space="0" w:color="auto"/>
            </w:tcBorders>
          </w:tcPr>
          <w:p w:rsidR="00F62235" w:rsidRPr="00FE57B9" w:rsidRDefault="00F62235" w:rsidP="00B96D7C">
            <w:pPr>
              <w:pStyle w:val="TableColHd"/>
            </w:pPr>
            <w:r w:rsidRPr="00FE57B9">
              <w:t>column 1</w:t>
            </w:r>
          </w:p>
          <w:p w:rsidR="00F62235" w:rsidRPr="00FE57B9" w:rsidRDefault="00F62235" w:rsidP="00B96D7C">
            <w:pPr>
              <w:pStyle w:val="TableColHd"/>
            </w:pPr>
            <w:r w:rsidRPr="00FE57B9">
              <w:t>item</w:t>
            </w:r>
          </w:p>
        </w:tc>
        <w:tc>
          <w:tcPr>
            <w:tcW w:w="2107" w:type="dxa"/>
            <w:tcBorders>
              <w:bottom w:val="single" w:sz="4" w:space="0" w:color="auto"/>
            </w:tcBorders>
          </w:tcPr>
          <w:p w:rsidR="00F62235" w:rsidRPr="00FE57B9" w:rsidRDefault="00F62235" w:rsidP="00B96D7C">
            <w:pPr>
              <w:pStyle w:val="TableColHd"/>
            </w:pPr>
            <w:r w:rsidRPr="00FE57B9">
              <w:t>column 2</w:t>
            </w:r>
          </w:p>
          <w:p w:rsidR="00F62235" w:rsidRPr="00FE57B9" w:rsidRDefault="00F62235" w:rsidP="00B96D7C">
            <w:pPr>
              <w:pStyle w:val="TableColHd"/>
            </w:pPr>
            <w:r w:rsidRPr="00FE57B9">
              <w:t>kind of witness</w:t>
            </w:r>
          </w:p>
        </w:tc>
        <w:tc>
          <w:tcPr>
            <w:tcW w:w="4743" w:type="dxa"/>
            <w:tcBorders>
              <w:bottom w:val="single" w:sz="4" w:space="0" w:color="auto"/>
            </w:tcBorders>
          </w:tcPr>
          <w:p w:rsidR="00F62235" w:rsidRPr="00FE57B9" w:rsidRDefault="00F62235" w:rsidP="00B96D7C">
            <w:pPr>
              <w:pStyle w:val="TableColHd"/>
            </w:pPr>
            <w:r w:rsidRPr="00FE57B9">
              <w:t>column 3</w:t>
            </w:r>
          </w:p>
          <w:p w:rsidR="00F62235" w:rsidRPr="00FE57B9" w:rsidRDefault="00F62235" w:rsidP="00B96D7C">
            <w:pPr>
              <w:pStyle w:val="TableColHd"/>
            </w:pPr>
            <w:r w:rsidRPr="00FE57B9">
              <w:t>provisions</w:t>
            </w:r>
          </w:p>
        </w:tc>
      </w:tr>
      <w:tr w:rsidR="00F62235" w:rsidRPr="00FE57B9" w:rsidTr="00F62235">
        <w:trPr>
          <w:cantSplit/>
        </w:trPr>
        <w:tc>
          <w:tcPr>
            <w:tcW w:w="1200" w:type="dxa"/>
            <w:tcBorders>
              <w:top w:val="single" w:sz="4" w:space="0" w:color="auto"/>
            </w:tcBorders>
          </w:tcPr>
          <w:p w:rsidR="00F62235" w:rsidRPr="00FE57B9" w:rsidRDefault="00FE57B9" w:rsidP="00FE57B9">
            <w:pPr>
              <w:pStyle w:val="TableNumbered"/>
              <w:numPr>
                <w:ilvl w:val="0"/>
                <w:numId w:val="0"/>
              </w:numPr>
              <w:ind w:left="360" w:hanging="360"/>
            </w:pPr>
            <w:r w:rsidRPr="00FE57B9">
              <w:t xml:space="preserve">1 </w:t>
            </w:r>
          </w:p>
        </w:tc>
        <w:tc>
          <w:tcPr>
            <w:tcW w:w="2107" w:type="dxa"/>
            <w:tcBorders>
              <w:top w:val="single" w:sz="4" w:space="0" w:color="auto"/>
            </w:tcBorders>
          </w:tcPr>
          <w:p w:rsidR="00F62235" w:rsidRPr="00FE57B9" w:rsidRDefault="00F62235" w:rsidP="00B96D7C">
            <w:pPr>
              <w:pStyle w:val="TableText10"/>
            </w:pPr>
            <w:r w:rsidRPr="00FE57B9">
              <w:t>complainant</w:t>
            </w:r>
          </w:p>
        </w:tc>
        <w:tc>
          <w:tcPr>
            <w:tcW w:w="4743" w:type="dxa"/>
            <w:tcBorders>
              <w:top w:val="single" w:sz="4" w:space="0" w:color="auto"/>
            </w:tcBorders>
          </w:tcPr>
          <w:p w:rsidR="00F62235" w:rsidRPr="00FE57B9" w:rsidRDefault="00FE57B9" w:rsidP="00FE57B9">
            <w:pPr>
              <w:pStyle w:val="TableText10"/>
              <w:ind w:left="266" w:hanging="266"/>
            </w:pPr>
            <w:r w:rsidRPr="00FE57B9">
              <w:rPr>
                <w:rFonts w:ascii="Symbol" w:hAnsi="Symbol"/>
              </w:rPr>
              <w:t></w:t>
            </w:r>
            <w:r w:rsidRPr="00FE57B9">
              <w:rPr>
                <w:rFonts w:ascii="Symbol" w:hAnsi="Symbol"/>
              </w:rPr>
              <w:tab/>
            </w:r>
            <w:r w:rsidR="00F61AD3" w:rsidRPr="00FE57B9">
              <w:t>div 4.3.2 (Special requirements—general)</w:t>
            </w:r>
          </w:p>
          <w:p w:rsidR="00F61AD3" w:rsidRPr="00FE57B9" w:rsidRDefault="00FE57B9" w:rsidP="00FE57B9">
            <w:pPr>
              <w:pStyle w:val="TableText10"/>
              <w:ind w:left="266" w:hanging="266"/>
            </w:pPr>
            <w:r w:rsidRPr="00FE57B9">
              <w:rPr>
                <w:rFonts w:ascii="Symbol" w:hAnsi="Symbol"/>
              </w:rPr>
              <w:t></w:t>
            </w:r>
            <w:r w:rsidRPr="00FE57B9">
              <w:rPr>
                <w:rFonts w:ascii="Symbol" w:hAnsi="Symbol"/>
              </w:rPr>
              <w:tab/>
            </w:r>
            <w:r w:rsidR="00F61AD3" w:rsidRPr="00FE57B9">
              <w:t>div 4.3.3</w:t>
            </w:r>
            <w:r w:rsidR="0060136D" w:rsidRPr="00FE57B9">
              <w:t xml:space="preserve"> (Special requirements—audiovisual recording of police interview)</w:t>
            </w:r>
          </w:p>
          <w:p w:rsidR="00F61AD3" w:rsidRPr="00FE57B9" w:rsidRDefault="00FE57B9" w:rsidP="00FE57B9">
            <w:pPr>
              <w:pStyle w:val="TableText10"/>
              <w:ind w:left="266" w:hanging="266"/>
            </w:pPr>
            <w:r w:rsidRPr="00FE57B9">
              <w:rPr>
                <w:rFonts w:ascii="Symbol" w:hAnsi="Symbol"/>
              </w:rPr>
              <w:t></w:t>
            </w:r>
            <w:r w:rsidRPr="00FE57B9">
              <w:rPr>
                <w:rFonts w:ascii="Symbol" w:hAnsi="Symbol"/>
              </w:rPr>
              <w:tab/>
            </w:r>
            <w:r w:rsidR="00F61AD3" w:rsidRPr="00FE57B9">
              <w:t>div</w:t>
            </w:r>
            <w:r w:rsidR="00A337BF" w:rsidRPr="00FE57B9">
              <w:t xml:space="preserve"> </w:t>
            </w:r>
            <w:r w:rsidR="00F61AD3" w:rsidRPr="00FE57B9">
              <w:t>4.3.5 (Giving evidence by aud</w:t>
            </w:r>
            <w:r w:rsidR="00CC4A93" w:rsidRPr="00FE57B9">
              <w:t xml:space="preserve">iovisual link) </w:t>
            </w:r>
          </w:p>
        </w:tc>
      </w:tr>
      <w:tr w:rsidR="00F62235" w:rsidRPr="00FE57B9" w:rsidTr="00F62235">
        <w:trPr>
          <w:cantSplit/>
        </w:trPr>
        <w:tc>
          <w:tcPr>
            <w:tcW w:w="1200" w:type="dxa"/>
          </w:tcPr>
          <w:p w:rsidR="00F62235" w:rsidRPr="00FE57B9" w:rsidRDefault="00FE57B9" w:rsidP="00FE57B9">
            <w:pPr>
              <w:pStyle w:val="TableNumbered"/>
              <w:numPr>
                <w:ilvl w:val="0"/>
                <w:numId w:val="0"/>
              </w:numPr>
              <w:ind w:left="360" w:hanging="360"/>
            </w:pPr>
            <w:r w:rsidRPr="00FE57B9">
              <w:t xml:space="preserve">2 </w:t>
            </w:r>
          </w:p>
        </w:tc>
        <w:tc>
          <w:tcPr>
            <w:tcW w:w="2107" w:type="dxa"/>
          </w:tcPr>
          <w:p w:rsidR="00F62235" w:rsidRPr="00FE57B9" w:rsidRDefault="00F62235" w:rsidP="00B96D7C">
            <w:pPr>
              <w:pStyle w:val="TableText10"/>
            </w:pPr>
            <w:r w:rsidRPr="00FE57B9">
              <w:t>similar act witness</w:t>
            </w:r>
          </w:p>
        </w:tc>
        <w:tc>
          <w:tcPr>
            <w:tcW w:w="4743" w:type="dxa"/>
          </w:tcPr>
          <w:p w:rsidR="005D323A" w:rsidRPr="00FE57B9" w:rsidRDefault="00FE57B9" w:rsidP="00FE57B9">
            <w:pPr>
              <w:pStyle w:val="TableText10"/>
              <w:ind w:left="266" w:hanging="266"/>
            </w:pPr>
            <w:r w:rsidRPr="00FE57B9">
              <w:rPr>
                <w:rFonts w:ascii="Symbol" w:hAnsi="Symbol"/>
              </w:rPr>
              <w:t></w:t>
            </w:r>
            <w:r w:rsidRPr="00FE57B9">
              <w:rPr>
                <w:rFonts w:ascii="Symbol" w:hAnsi="Symbol"/>
              </w:rPr>
              <w:tab/>
            </w:r>
            <w:r w:rsidR="005D323A" w:rsidRPr="00FE57B9">
              <w:t>div 4.3.2 (Special requirements—general)</w:t>
            </w:r>
          </w:p>
          <w:p w:rsidR="005D323A" w:rsidRPr="00FE57B9" w:rsidRDefault="00FE57B9" w:rsidP="00FE57B9">
            <w:pPr>
              <w:pStyle w:val="TableText10"/>
              <w:ind w:left="266" w:hanging="266"/>
            </w:pPr>
            <w:r w:rsidRPr="00FE57B9">
              <w:rPr>
                <w:rFonts w:ascii="Symbol" w:hAnsi="Symbol"/>
              </w:rPr>
              <w:t></w:t>
            </w:r>
            <w:r w:rsidRPr="00FE57B9">
              <w:rPr>
                <w:rFonts w:ascii="Symbol" w:hAnsi="Symbol"/>
              </w:rPr>
              <w:tab/>
            </w:r>
            <w:r w:rsidR="005D323A" w:rsidRPr="00FE57B9">
              <w:t>div</w:t>
            </w:r>
            <w:r w:rsidR="0060136D" w:rsidRPr="00FE57B9">
              <w:t xml:space="preserve"> 4.3.3 (Special requirements—audiovisual recording of police interview)</w:t>
            </w:r>
          </w:p>
          <w:p w:rsidR="00F62235" w:rsidRPr="00FE57B9" w:rsidRDefault="00FE57B9" w:rsidP="00FE57B9">
            <w:pPr>
              <w:pStyle w:val="TableText10"/>
              <w:ind w:left="266" w:hanging="266"/>
            </w:pPr>
            <w:r w:rsidRPr="00FE57B9">
              <w:rPr>
                <w:rFonts w:ascii="Symbol" w:hAnsi="Symbol"/>
              </w:rPr>
              <w:t></w:t>
            </w:r>
            <w:r w:rsidRPr="00FE57B9">
              <w:rPr>
                <w:rFonts w:ascii="Symbol" w:hAnsi="Symbol"/>
              </w:rPr>
              <w:tab/>
            </w:r>
            <w:r w:rsidR="005D323A" w:rsidRPr="00FE57B9">
              <w:t>div 4.3.5 (Giving evidence by a</w:t>
            </w:r>
            <w:r w:rsidR="00CC4A93" w:rsidRPr="00FE57B9">
              <w:t xml:space="preserve">udiovisual link) </w:t>
            </w:r>
          </w:p>
        </w:tc>
      </w:tr>
      <w:tr w:rsidR="00F62235" w:rsidRPr="00FE57B9" w:rsidTr="00F62235">
        <w:trPr>
          <w:cantSplit/>
        </w:trPr>
        <w:tc>
          <w:tcPr>
            <w:tcW w:w="1200" w:type="dxa"/>
          </w:tcPr>
          <w:p w:rsidR="00F62235" w:rsidRPr="00FE57B9" w:rsidRDefault="00FE57B9" w:rsidP="00FE57B9">
            <w:pPr>
              <w:pStyle w:val="TableNumbered"/>
              <w:numPr>
                <w:ilvl w:val="0"/>
                <w:numId w:val="0"/>
              </w:numPr>
              <w:ind w:left="360" w:hanging="360"/>
            </w:pPr>
            <w:r w:rsidRPr="00FE57B9">
              <w:t xml:space="preserve">3 </w:t>
            </w:r>
          </w:p>
        </w:tc>
        <w:tc>
          <w:tcPr>
            <w:tcW w:w="2107" w:type="dxa"/>
          </w:tcPr>
          <w:p w:rsidR="00F62235" w:rsidRPr="00FE57B9" w:rsidRDefault="00F62235" w:rsidP="00697F80">
            <w:pPr>
              <w:pStyle w:val="TableText10"/>
            </w:pPr>
            <w:r w:rsidRPr="00FE57B9">
              <w:t xml:space="preserve">child </w:t>
            </w:r>
          </w:p>
        </w:tc>
        <w:tc>
          <w:tcPr>
            <w:tcW w:w="4743" w:type="dxa"/>
          </w:tcPr>
          <w:p w:rsidR="00943483" w:rsidRPr="00FE57B9" w:rsidRDefault="00FE57B9" w:rsidP="00FE57B9">
            <w:pPr>
              <w:pStyle w:val="TableText10"/>
              <w:ind w:left="266" w:hanging="266"/>
            </w:pPr>
            <w:r w:rsidRPr="00FE57B9">
              <w:rPr>
                <w:rFonts w:ascii="Symbol" w:hAnsi="Symbol"/>
              </w:rPr>
              <w:t></w:t>
            </w:r>
            <w:r w:rsidRPr="00FE57B9">
              <w:rPr>
                <w:rFonts w:ascii="Symbol" w:hAnsi="Symbol"/>
              </w:rPr>
              <w:tab/>
            </w:r>
            <w:r w:rsidR="00943483" w:rsidRPr="00FE57B9">
              <w:t>div 4.3.2 (Special requirements—general)</w:t>
            </w:r>
          </w:p>
          <w:p w:rsidR="00943483" w:rsidRPr="00FE57B9" w:rsidRDefault="00FE57B9" w:rsidP="00FE57B9">
            <w:pPr>
              <w:pStyle w:val="TableText10"/>
              <w:ind w:left="266" w:hanging="266"/>
            </w:pPr>
            <w:r w:rsidRPr="00FE57B9">
              <w:rPr>
                <w:rFonts w:ascii="Symbol" w:hAnsi="Symbol"/>
              </w:rPr>
              <w:t></w:t>
            </w:r>
            <w:r w:rsidRPr="00FE57B9">
              <w:rPr>
                <w:rFonts w:ascii="Symbol" w:hAnsi="Symbol"/>
              </w:rPr>
              <w:tab/>
            </w:r>
            <w:r w:rsidR="00943483" w:rsidRPr="00FE57B9">
              <w:t xml:space="preserve">div 4.3.3 </w:t>
            </w:r>
            <w:r w:rsidR="0060136D" w:rsidRPr="00FE57B9">
              <w:t>(Special requirements—audiovisual recording of police interview)</w:t>
            </w:r>
          </w:p>
          <w:p w:rsidR="00697F80" w:rsidRPr="00FE57B9" w:rsidRDefault="00FE57B9" w:rsidP="00FE57B9">
            <w:pPr>
              <w:pStyle w:val="TableText10"/>
              <w:ind w:left="266" w:hanging="266"/>
            </w:pPr>
            <w:r w:rsidRPr="00FE57B9">
              <w:rPr>
                <w:rFonts w:ascii="Symbol" w:hAnsi="Symbol"/>
              </w:rPr>
              <w:t></w:t>
            </w:r>
            <w:r w:rsidRPr="00FE57B9">
              <w:rPr>
                <w:rFonts w:ascii="Symbol" w:hAnsi="Symbol"/>
              </w:rPr>
              <w:tab/>
            </w:r>
            <w:r w:rsidR="0026031C" w:rsidRPr="00FE57B9">
              <w:t xml:space="preserve">for </w:t>
            </w:r>
            <w:r w:rsidR="00697F80" w:rsidRPr="00FE57B9">
              <w:t>a proceeding involving the death of a close friend or family member of the witness—</w:t>
            </w:r>
            <w:r w:rsidR="0026031C" w:rsidRPr="00FE57B9">
              <w:t>div 4.3.4 (Giving evidence at pre-trial hearing)</w:t>
            </w:r>
          </w:p>
          <w:p w:rsidR="00F62235" w:rsidRPr="00FE57B9" w:rsidRDefault="00FE57B9" w:rsidP="00FE57B9">
            <w:pPr>
              <w:pStyle w:val="TableText10"/>
              <w:ind w:left="266" w:hanging="266"/>
            </w:pPr>
            <w:r w:rsidRPr="00FE57B9">
              <w:rPr>
                <w:rFonts w:ascii="Symbol" w:hAnsi="Symbol"/>
              </w:rPr>
              <w:t></w:t>
            </w:r>
            <w:r w:rsidRPr="00FE57B9">
              <w:rPr>
                <w:rFonts w:ascii="Symbol" w:hAnsi="Symbol"/>
              </w:rPr>
              <w:tab/>
            </w:r>
            <w:r w:rsidR="00943483" w:rsidRPr="00FE57B9">
              <w:t>div</w:t>
            </w:r>
            <w:r w:rsidR="0060136D" w:rsidRPr="00FE57B9">
              <w:t xml:space="preserve"> </w:t>
            </w:r>
            <w:r w:rsidR="00943483" w:rsidRPr="00FE57B9">
              <w:t>4.3.5 (Giving evidence by a</w:t>
            </w:r>
            <w:r w:rsidR="00CC4A93" w:rsidRPr="00FE57B9">
              <w:t>udiovisual link)</w:t>
            </w:r>
          </w:p>
        </w:tc>
      </w:tr>
      <w:tr w:rsidR="00F62235" w:rsidRPr="00FE57B9" w:rsidTr="00F62235">
        <w:trPr>
          <w:cantSplit/>
        </w:trPr>
        <w:tc>
          <w:tcPr>
            <w:tcW w:w="1200" w:type="dxa"/>
          </w:tcPr>
          <w:p w:rsidR="00F62235" w:rsidRPr="00FE57B9" w:rsidRDefault="00FE57B9" w:rsidP="00FE57B9">
            <w:pPr>
              <w:pStyle w:val="TableNumbered"/>
              <w:numPr>
                <w:ilvl w:val="0"/>
                <w:numId w:val="0"/>
              </w:numPr>
              <w:ind w:left="360" w:hanging="360"/>
            </w:pPr>
            <w:r w:rsidRPr="00FE57B9">
              <w:t xml:space="preserve">4 </w:t>
            </w:r>
          </w:p>
        </w:tc>
        <w:tc>
          <w:tcPr>
            <w:tcW w:w="2107" w:type="dxa"/>
          </w:tcPr>
          <w:p w:rsidR="00F62235" w:rsidRPr="00FE57B9" w:rsidRDefault="00F62235" w:rsidP="00B96D7C">
            <w:pPr>
              <w:pStyle w:val="TableText10"/>
            </w:pPr>
            <w:r w:rsidRPr="00FE57B9">
              <w:t>intellectually impaired witness</w:t>
            </w:r>
          </w:p>
        </w:tc>
        <w:tc>
          <w:tcPr>
            <w:tcW w:w="4743" w:type="dxa"/>
          </w:tcPr>
          <w:p w:rsidR="00F62235" w:rsidRPr="00FE57B9" w:rsidRDefault="00FE57B9" w:rsidP="00FE57B9">
            <w:pPr>
              <w:pStyle w:val="TableText10"/>
              <w:ind w:left="266" w:hanging="266"/>
            </w:pPr>
            <w:r w:rsidRPr="00FE57B9">
              <w:rPr>
                <w:rFonts w:ascii="Symbol" w:hAnsi="Symbol"/>
              </w:rPr>
              <w:t></w:t>
            </w:r>
            <w:r w:rsidRPr="00FE57B9">
              <w:rPr>
                <w:rFonts w:ascii="Symbol" w:hAnsi="Symbol"/>
              </w:rPr>
              <w:tab/>
            </w:r>
            <w:r w:rsidR="00472B8F" w:rsidRPr="00FE57B9">
              <w:t xml:space="preserve">div 4.3.3 </w:t>
            </w:r>
            <w:r w:rsidR="0060136D" w:rsidRPr="00FE57B9">
              <w:t>(Special requirements—audiovisual recording of police interview)</w:t>
            </w:r>
          </w:p>
        </w:tc>
      </w:tr>
      <w:tr w:rsidR="00F62235" w:rsidRPr="00FE57B9" w:rsidTr="00F62235">
        <w:trPr>
          <w:cantSplit/>
        </w:trPr>
        <w:tc>
          <w:tcPr>
            <w:tcW w:w="1200" w:type="dxa"/>
          </w:tcPr>
          <w:p w:rsidR="00F62235" w:rsidRPr="00FE57B9" w:rsidRDefault="00FE57B9" w:rsidP="00FE57B9">
            <w:pPr>
              <w:pStyle w:val="TableNumbered"/>
              <w:numPr>
                <w:ilvl w:val="0"/>
                <w:numId w:val="0"/>
              </w:numPr>
              <w:ind w:left="360" w:hanging="360"/>
            </w:pPr>
            <w:r w:rsidRPr="00FE57B9">
              <w:t xml:space="preserve">5 </w:t>
            </w:r>
          </w:p>
        </w:tc>
        <w:tc>
          <w:tcPr>
            <w:tcW w:w="2107" w:type="dxa"/>
          </w:tcPr>
          <w:p w:rsidR="00F62235" w:rsidRPr="00FE57B9" w:rsidRDefault="00CE321D" w:rsidP="00B96D7C">
            <w:pPr>
              <w:pStyle w:val="TableText10"/>
            </w:pPr>
            <w:r w:rsidRPr="00FE57B9">
              <w:t>witness with disability</w:t>
            </w:r>
          </w:p>
        </w:tc>
        <w:tc>
          <w:tcPr>
            <w:tcW w:w="4743" w:type="dxa"/>
          </w:tcPr>
          <w:p w:rsidR="00943483" w:rsidRPr="00FE57B9" w:rsidRDefault="00FE57B9" w:rsidP="00FE57B9">
            <w:pPr>
              <w:pStyle w:val="TableText10"/>
              <w:ind w:left="266" w:hanging="266"/>
            </w:pPr>
            <w:r w:rsidRPr="00FE57B9">
              <w:rPr>
                <w:rFonts w:ascii="Symbol" w:hAnsi="Symbol"/>
              </w:rPr>
              <w:t></w:t>
            </w:r>
            <w:r w:rsidRPr="00FE57B9">
              <w:rPr>
                <w:rFonts w:ascii="Symbol" w:hAnsi="Symbol"/>
              </w:rPr>
              <w:tab/>
            </w:r>
            <w:r w:rsidR="00943483" w:rsidRPr="00FE57B9">
              <w:t>div 4.3.2 (Special requirements—general)</w:t>
            </w:r>
          </w:p>
        </w:tc>
      </w:tr>
      <w:tr w:rsidR="00F62235" w:rsidRPr="00FE57B9" w:rsidTr="00F62235">
        <w:trPr>
          <w:cantSplit/>
        </w:trPr>
        <w:tc>
          <w:tcPr>
            <w:tcW w:w="1200" w:type="dxa"/>
          </w:tcPr>
          <w:p w:rsidR="00F62235" w:rsidRPr="00FE57B9" w:rsidRDefault="00FE57B9" w:rsidP="00FE57B9">
            <w:pPr>
              <w:pStyle w:val="TableNumbered"/>
              <w:numPr>
                <w:ilvl w:val="0"/>
                <w:numId w:val="0"/>
              </w:numPr>
              <w:ind w:left="360" w:hanging="360"/>
            </w:pPr>
            <w:r w:rsidRPr="00FE57B9">
              <w:t xml:space="preserve">6 </w:t>
            </w:r>
          </w:p>
        </w:tc>
        <w:tc>
          <w:tcPr>
            <w:tcW w:w="2107" w:type="dxa"/>
          </w:tcPr>
          <w:p w:rsidR="00F62235" w:rsidRPr="00FE57B9" w:rsidRDefault="00F62235" w:rsidP="00DC0468">
            <w:pPr>
              <w:pStyle w:val="TableText10"/>
            </w:pPr>
            <w:r w:rsidRPr="00FE57B9">
              <w:t>special relationship witness</w:t>
            </w:r>
            <w:r w:rsidR="00F61AD3" w:rsidRPr="00FE57B9">
              <w:t xml:space="preserve"> </w:t>
            </w:r>
          </w:p>
        </w:tc>
        <w:tc>
          <w:tcPr>
            <w:tcW w:w="4743" w:type="dxa"/>
          </w:tcPr>
          <w:p w:rsidR="00BA0BB7" w:rsidRPr="00FE57B9" w:rsidRDefault="00FE57B9" w:rsidP="00FE57B9">
            <w:pPr>
              <w:pStyle w:val="TableText10"/>
              <w:ind w:left="266" w:hanging="266"/>
            </w:pPr>
            <w:r w:rsidRPr="00FE57B9">
              <w:rPr>
                <w:rFonts w:ascii="Symbol" w:hAnsi="Symbol"/>
              </w:rPr>
              <w:t></w:t>
            </w:r>
            <w:r w:rsidRPr="00FE57B9">
              <w:rPr>
                <w:rFonts w:ascii="Symbol" w:hAnsi="Symbol"/>
              </w:rPr>
              <w:tab/>
            </w:r>
            <w:r w:rsidR="00BA0BB7" w:rsidRPr="00FE57B9">
              <w:t>s 48 (No examination of witness by self-represented accused person)</w:t>
            </w:r>
          </w:p>
          <w:p w:rsidR="00943483" w:rsidRPr="00FE57B9" w:rsidRDefault="00FE57B9" w:rsidP="00FE57B9">
            <w:pPr>
              <w:pStyle w:val="TableText10"/>
              <w:ind w:left="266" w:hanging="266"/>
            </w:pPr>
            <w:r w:rsidRPr="00FE57B9">
              <w:rPr>
                <w:rFonts w:ascii="Symbol" w:hAnsi="Symbol"/>
              </w:rPr>
              <w:t></w:t>
            </w:r>
            <w:r w:rsidRPr="00FE57B9">
              <w:rPr>
                <w:rFonts w:ascii="Symbol" w:hAnsi="Symbol"/>
              </w:rPr>
              <w:tab/>
            </w:r>
            <w:r w:rsidR="00943483" w:rsidRPr="00FE57B9">
              <w:t>div 4.3.3</w:t>
            </w:r>
            <w:r w:rsidR="0060136D" w:rsidRPr="00FE57B9">
              <w:t xml:space="preserve"> (Special requirements—audiovisual recording of police interview)</w:t>
            </w:r>
          </w:p>
          <w:p w:rsidR="00943483" w:rsidRPr="00FE57B9" w:rsidRDefault="00FE57B9" w:rsidP="00FE57B9">
            <w:pPr>
              <w:pStyle w:val="TableText10"/>
              <w:ind w:left="266" w:hanging="266"/>
            </w:pPr>
            <w:r w:rsidRPr="00FE57B9">
              <w:rPr>
                <w:rFonts w:ascii="Symbol" w:hAnsi="Symbol"/>
              </w:rPr>
              <w:t></w:t>
            </w:r>
            <w:r w:rsidRPr="00FE57B9">
              <w:rPr>
                <w:rFonts w:ascii="Symbol" w:hAnsi="Symbol"/>
              </w:rPr>
              <w:tab/>
            </w:r>
            <w:r w:rsidR="00943483" w:rsidRPr="00FE57B9">
              <w:t>div 4.3.4 (Giving evidence at pre-trial hearing</w:t>
            </w:r>
            <w:r w:rsidR="00A337BF" w:rsidRPr="00FE57B9">
              <w:t>)</w:t>
            </w:r>
          </w:p>
          <w:p w:rsidR="00F62235" w:rsidRPr="00FE57B9" w:rsidRDefault="00FE57B9" w:rsidP="00FE57B9">
            <w:pPr>
              <w:pStyle w:val="TableText10"/>
              <w:ind w:left="266" w:hanging="266"/>
            </w:pPr>
            <w:r w:rsidRPr="00FE57B9">
              <w:rPr>
                <w:rFonts w:ascii="Symbol" w:hAnsi="Symbol"/>
              </w:rPr>
              <w:t></w:t>
            </w:r>
            <w:r w:rsidRPr="00FE57B9">
              <w:rPr>
                <w:rFonts w:ascii="Symbol" w:hAnsi="Symbol"/>
              </w:rPr>
              <w:tab/>
            </w:r>
            <w:r w:rsidR="00943483" w:rsidRPr="00FE57B9">
              <w:t>div 4.3.5 (Giving evidence by au</w:t>
            </w:r>
            <w:r w:rsidR="00CC4A93" w:rsidRPr="00FE57B9">
              <w:t xml:space="preserve">diovisual link) </w:t>
            </w:r>
            <w:r w:rsidR="00472B8F" w:rsidRPr="00FE57B9">
              <w:t xml:space="preserve"> </w:t>
            </w:r>
          </w:p>
        </w:tc>
      </w:tr>
    </w:tbl>
    <w:p w:rsidR="00DA1E28" w:rsidRPr="00FE57B9" w:rsidRDefault="00DA1E28" w:rsidP="00DA3B98">
      <w:pPr>
        <w:pStyle w:val="TableHd"/>
        <w:suppressLineNumbers/>
        <w:ind w:left="1202" w:hanging="1202"/>
      </w:pPr>
      <w:r w:rsidRPr="00FE57B9">
        <w:t>Table</w:t>
      </w:r>
      <w:r w:rsidR="006912DD" w:rsidRPr="00FE57B9">
        <w:t xml:space="preserve"> 43</w:t>
      </w:r>
      <w:r w:rsidRPr="00FE57B9">
        <w:t>.4</w:t>
      </w:r>
      <w:r w:rsidRPr="00FE57B9">
        <w:tab/>
        <w:t>Se</w:t>
      </w:r>
      <w:r w:rsidR="00242A8A" w:rsidRPr="00FE57B9">
        <w:t>xual</w:t>
      </w:r>
      <w:r w:rsidRPr="00FE57B9">
        <w:t xml:space="preserve"> offence proceeding</w:t>
      </w:r>
    </w:p>
    <w:p w:rsidR="00653D3E" w:rsidRPr="00FE57B9" w:rsidRDefault="00653D3E" w:rsidP="00865B6B">
      <w:pPr>
        <w:keepNext/>
        <w:suppressLineNumbers/>
        <w:spacing w:line="120" w:lineRule="auto"/>
      </w:pPr>
    </w:p>
    <w:tbl>
      <w:tblPr>
        <w:tblW w:w="8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743"/>
      </w:tblGrid>
      <w:tr w:rsidR="00DA1E28" w:rsidRPr="00FE57B9" w:rsidTr="00D60A8D">
        <w:trPr>
          <w:cantSplit/>
          <w:tblHeader/>
        </w:trPr>
        <w:tc>
          <w:tcPr>
            <w:tcW w:w="1200" w:type="dxa"/>
            <w:tcBorders>
              <w:bottom w:val="single" w:sz="4" w:space="0" w:color="auto"/>
            </w:tcBorders>
          </w:tcPr>
          <w:p w:rsidR="00DA1E28" w:rsidRPr="00FE57B9" w:rsidRDefault="00DA1E28" w:rsidP="00D60A8D">
            <w:pPr>
              <w:pStyle w:val="TableColHd"/>
            </w:pPr>
            <w:r w:rsidRPr="00FE57B9">
              <w:t>column 1</w:t>
            </w:r>
          </w:p>
          <w:p w:rsidR="00DA1E28" w:rsidRPr="00FE57B9" w:rsidRDefault="00DA1E28" w:rsidP="00D60A8D">
            <w:pPr>
              <w:pStyle w:val="TableColHd"/>
            </w:pPr>
            <w:r w:rsidRPr="00FE57B9">
              <w:t>item</w:t>
            </w:r>
          </w:p>
        </w:tc>
        <w:tc>
          <w:tcPr>
            <w:tcW w:w="2107" w:type="dxa"/>
            <w:tcBorders>
              <w:bottom w:val="single" w:sz="4" w:space="0" w:color="auto"/>
            </w:tcBorders>
          </w:tcPr>
          <w:p w:rsidR="00DA1E28" w:rsidRPr="00FE57B9" w:rsidRDefault="00DA1E28" w:rsidP="00D60A8D">
            <w:pPr>
              <w:pStyle w:val="TableColHd"/>
            </w:pPr>
            <w:r w:rsidRPr="00FE57B9">
              <w:t>column 2</w:t>
            </w:r>
          </w:p>
          <w:p w:rsidR="00DA1E28" w:rsidRPr="00FE57B9" w:rsidRDefault="00DA1E28" w:rsidP="00D60A8D">
            <w:pPr>
              <w:pStyle w:val="TableColHd"/>
            </w:pPr>
            <w:r w:rsidRPr="00FE57B9">
              <w:t>kind of witness</w:t>
            </w:r>
          </w:p>
        </w:tc>
        <w:tc>
          <w:tcPr>
            <w:tcW w:w="4743" w:type="dxa"/>
            <w:tcBorders>
              <w:bottom w:val="single" w:sz="4" w:space="0" w:color="auto"/>
            </w:tcBorders>
          </w:tcPr>
          <w:p w:rsidR="00DA1E28" w:rsidRPr="00FE57B9" w:rsidRDefault="00DA1E28" w:rsidP="00D60A8D">
            <w:pPr>
              <w:pStyle w:val="TableColHd"/>
            </w:pPr>
            <w:r w:rsidRPr="00FE57B9">
              <w:t>column 3</w:t>
            </w:r>
          </w:p>
          <w:p w:rsidR="00DA1E28" w:rsidRPr="00FE57B9" w:rsidRDefault="00DA1E28" w:rsidP="00D60A8D">
            <w:pPr>
              <w:pStyle w:val="TableColHd"/>
            </w:pPr>
            <w:r w:rsidRPr="00FE57B9">
              <w:t>provisions</w:t>
            </w:r>
          </w:p>
        </w:tc>
      </w:tr>
      <w:tr w:rsidR="00DA1E28" w:rsidRPr="00FE57B9" w:rsidTr="00D60A8D">
        <w:trPr>
          <w:cantSplit/>
        </w:trPr>
        <w:tc>
          <w:tcPr>
            <w:tcW w:w="1200" w:type="dxa"/>
            <w:tcBorders>
              <w:top w:val="single" w:sz="4" w:space="0" w:color="auto"/>
            </w:tcBorders>
          </w:tcPr>
          <w:p w:rsidR="00DA1E28" w:rsidRPr="00FE57B9" w:rsidRDefault="00FE57B9" w:rsidP="00FE57B9">
            <w:pPr>
              <w:pStyle w:val="TableNumbered"/>
              <w:numPr>
                <w:ilvl w:val="0"/>
                <w:numId w:val="0"/>
              </w:numPr>
              <w:ind w:left="360" w:hanging="360"/>
            </w:pPr>
            <w:r w:rsidRPr="00FE57B9">
              <w:t xml:space="preserve">1 </w:t>
            </w:r>
          </w:p>
        </w:tc>
        <w:tc>
          <w:tcPr>
            <w:tcW w:w="2107" w:type="dxa"/>
            <w:tcBorders>
              <w:top w:val="single" w:sz="4" w:space="0" w:color="auto"/>
            </w:tcBorders>
          </w:tcPr>
          <w:p w:rsidR="00DA1E28" w:rsidRPr="00FE57B9" w:rsidRDefault="00DA1E28" w:rsidP="00D60A8D">
            <w:pPr>
              <w:pStyle w:val="TableText10"/>
            </w:pPr>
            <w:r w:rsidRPr="00FE57B9">
              <w:t>complainant</w:t>
            </w:r>
          </w:p>
        </w:tc>
        <w:tc>
          <w:tcPr>
            <w:tcW w:w="4743" w:type="dxa"/>
            <w:tcBorders>
              <w:top w:val="single" w:sz="4" w:space="0" w:color="auto"/>
            </w:tcBorders>
          </w:tcPr>
          <w:p w:rsidR="00DA1E28" w:rsidRPr="00FE57B9" w:rsidRDefault="00FE57B9" w:rsidP="00FE57B9">
            <w:pPr>
              <w:pStyle w:val="TableText10"/>
              <w:ind w:left="266" w:hanging="266"/>
            </w:pPr>
            <w:r w:rsidRPr="00FE57B9">
              <w:rPr>
                <w:rFonts w:ascii="Symbol" w:hAnsi="Symbol"/>
              </w:rPr>
              <w:t></w:t>
            </w:r>
            <w:r w:rsidRPr="00FE57B9">
              <w:rPr>
                <w:rFonts w:ascii="Symbol" w:hAnsi="Symbol"/>
              </w:rPr>
              <w:tab/>
            </w:r>
            <w:r w:rsidR="00DA1E28" w:rsidRPr="00FE57B9">
              <w:t>div 4.3.2 (Special requirements—general)</w:t>
            </w:r>
            <w:r w:rsidR="00D30DD4" w:rsidRPr="00FE57B9">
              <w:t xml:space="preserve"> </w:t>
            </w:r>
          </w:p>
          <w:p w:rsidR="00DA1E28" w:rsidRPr="00FE57B9" w:rsidRDefault="00FE57B9" w:rsidP="00FE57B9">
            <w:pPr>
              <w:pStyle w:val="TableText10"/>
              <w:ind w:left="266" w:hanging="266"/>
            </w:pPr>
            <w:r w:rsidRPr="00FE57B9">
              <w:rPr>
                <w:rFonts w:ascii="Symbol" w:hAnsi="Symbol"/>
              </w:rPr>
              <w:t></w:t>
            </w:r>
            <w:r w:rsidRPr="00FE57B9">
              <w:rPr>
                <w:rFonts w:ascii="Symbol" w:hAnsi="Symbol"/>
              </w:rPr>
              <w:tab/>
            </w:r>
            <w:r w:rsidR="00DA1E28" w:rsidRPr="00FE57B9">
              <w:t xml:space="preserve">div 4.3.3 </w:t>
            </w:r>
            <w:r w:rsidR="0060136D" w:rsidRPr="00FE57B9">
              <w:t>(Special requirements—audiovisual recording of police interview)</w:t>
            </w:r>
          </w:p>
          <w:p w:rsidR="00242A8A" w:rsidRPr="00FE57B9" w:rsidRDefault="00FE57B9" w:rsidP="00FE57B9">
            <w:pPr>
              <w:pStyle w:val="TableText10"/>
              <w:ind w:left="266" w:hanging="266"/>
            </w:pPr>
            <w:r w:rsidRPr="00FE57B9">
              <w:rPr>
                <w:rFonts w:ascii="Symbol" w:hAnsi="Symbol"/>
              </w:rPr>
              <w:t></w:t>
            </w:r>
            <w:r w:rsidRPr="00FE57B9">
              <w:rPr>
                <w:rFonts w:ascii="Symbol" w:hAnsi="Symbol"/>
              </w:rPr>
              <w:tab/>
            </w:r>
            <w:r w:rsidR="002304C7" w:rsidRPr="00FE57B9">
              <w:t>for a vulnerable adult—</w:t>
            </w:r>
            <w:r w:rsidR="00242A8A" w:rsidRPr="00FE57B9">
              <w:t>div 4.3.4 (Giving evidence at pre-trial hearing)</w:t>
            </w:r>
          </w:p>
          <w:p w:rsidR="00DA1E28" w:rsidRPr="00FE57B9" w:rsidRDefault="00FE57B9" w:rsidP="00FE57B9">
            <w:pPr>
              <w:pStyle w:val="TableText10"/>
              <w:ind w:left="266" w:hanging="266"/>
            </w:pPr>
            <w:r w:rsidRPr="00FE57B9">
              <w:rPr>
                <w:rFonts w:ascii="Symbol" w:hAnsi="Symbol"/>
              </w:rPr>
              <w:t></w:t>
            </w:r>
            <w:r w:rsidRPr="00FE57B9">
              <w:rPr>
                <w:rFonts w:ascii="Symbol" w:hAnsi="Symbol"/>
              </w:rPr>
              <w:tab/>
            </w:r>
            <w:r w:rsidR="00DA1E28" w:rsidRPr="00FE57B9">
              <w:t>div 4.3.5 (Giving evidence by aud</w:t>
            </w:r>
            <w:r w:rsidR="00107A4C" w:rsidRPr="00FE57B9">
              <w:t xml:space="preserve">iovisual link) </w:t>
            </w:r>
          </w:p>
          <w:p w:rsidR="00107A4C" w:rsidRPr="00FE57B9" w:rsidRDefault="00FE57B9" w:rsidP="00FE57B9">
            <w:pPr>
              <w:pStyle w:val="TableText10"/>
              <w:ind w:left="266" w:hanging="266"/>
            </w:pPr>
            <w:r w:rsidRPr="00FE57B9">
              <w:rPr>
                <w:rFonts w:ascii="Symbol" w:hAnsi="Symbol"/>
              </w:rPr>
              <w:t></w:t>
            </w:r>
            <w:r w:rsidRPr="00FE57B9">
              <w:rPr>
                <w:rFonts w:ascii="Symbol" w:hAnsi="Symbol"/>
              </w:rPr>
              <w:tab/>
            </w:r>
            <w:r w:rsidR="008363FC" w:rsidRPr="00FE57B9">
              <w:t>p</w:t>
            </w:r>
            <w:r w:rsidR="00242A8A" w:rsidRPr="00FE57B9">
              <w:t>t 4.4 (Special requirements—sexual offence proceedings)</w:t>
            </w:r>
          </w:p>
        </w:tc>
      </w:tr>
      <w:tr w:rsidR="00DA1E28" w:rsidRPr="00FE57B9" w:rsidTr="00D60A8D">
        <w:trPr>
          <w:cantSplit/>
        </w:trPr>
        <w:tc>
          <w:tcPr>
            <w:tcW w:w="1200" w:type="dxa"/>
          </w:tcPr>
          <w:p w:rsidR="00DA1E28" w:rsidRPr="00FE57B9" w:rsidRDefault="00FE57B9" w:rsidP="00FE57B9">
            <w:pPr>
              <w:pStyle w:val="TableNumbered"/>
              <w:numPr>
                <w:ilvl w:val="0"/>
                <w:numId w:val="0"/>
              </w:numPr>
              <w:ind w:left="360" w:hanging="360"/>
            </w:pPr>
            <w:r w:rsidRPr="00FE57B9">
              <w:t xml:space="preserve">2 </w:t>
            </w:r>
          </w:p>
        </w:tc>
        <w:tc>
          <w:tcPr>
            <w:tcW w:w="2107" w:type="dxa"/>
          </w:tcPr>
          <w:p w:rsidR="00DA1E28" w:rsidRPr="00FE57B9" w:rsidRDefault="00DA1E28" w:rsidP="00D60A8D">
            <w:pPr>
              <w:pStyle w:val="TableText10"/>
            </w:pPr>
            <w:r w:rsidRPr="00FE57B9">
              <w:t>similar act witness</w:t>
            </w:r>
          </w:p>
        </w:tc>
        <w:tc>
          <w:tcPr>
            <w:tcW w:w="4743" w:type="dxa"/>
          </w:tcPr>
          <w:p w:rsidR="001E4452" w:rsidRPr="00FE57B9" w:rsidRDefault="00FE57B9" w:rsidP="00FE57B9">
            <w:pPr>
              <w:pStyle w:val="TableText10"/>
              <w:ind w:left="266" w:hanging="266"/>
            </w:pPr>
            <w:r w:rsidRPr="00FE57B9">
              <w:rPr>
                <w:rFonts w:ascii="Symbol" w:hAnsi="Symbol"/>
              </w:rPr>
              <w:t></w:t>
            </w:r>
            <w:r w:rsidRPr="00FE57B9">
              <w:rPr>
                <w:rFonts w:ascii="Symbol" w:hAnsi="Symbol"/>
              </w:rPr>
              <w:tab/>
            </w:r>
            <w:r w:rsidR="001E4452" w:rsidRPr="00FE57B9">
              <w:t>div</w:t>
            </w:r>
            <w:r w:rsidR="0060136D" w:rsidRPr="00FE57B9">
              <w:t xml:space="preserve"> </w:t>
            </w:r>
            <w:r w:rsidR="001E4452" w:rsidRPr="00FE57B9">
              <w:t>4.3.2 (Special requirement</w:t>
            </w:r>
            <w:r w:rsidR="003A1057" w:rsidRPr="00FE57B9">
              <w:t xml:space="preserve">s—general) </w:t>
            </w:r>
          </w:p>
          <w:p w:rsidR="001E4452" w:rsidRPr="00FE57B9" w:rsidRDefault="00FE57B9" w:rsidP="00FE57B9">
            <w:pPr>
              <w:pStyle w:val="TableText10"/>
              <w:ind w:left="266" w:hanging="266"/>
            </w:pPr>
            <w:r w:rsidRPr="00FE57B9">
              <w:rPr>
                <w:rFonts w:ascii="Symbol" w:hAnsi="Symbol"/>
              </w:rPr>
              <w:t></w:t>
            </w:r>
            <w:r w:rsidRPr="00FE57B9">
              <w:rPr>
                <w:rFonts w:ascii="Symbol" w:hAnsi="Symbol"/>
              </w:rPr>
              <w:tab/>
            </w:r>
            <w:r w:rsidR="001E4452" w:rsidRPr="00FE57B9">
              <w:t xml:space="preserve">div 4.3.3 </w:t>
            </w:r>
            <w:r w:rsidR="0060136D" w:rsidRPr="00FE57B9">
              <w:t>(Special requirements—audiovisual recording of police interview)</w:t>
            </w:r>
          </w:p>
          <w:p w:rsidR="001E4452" w:rsidRPr="00FE57B9" w:rsidRDefault="00FE57B9" w:rsidP="00FE57B9">
            <w:pPr>
              <w:pStyle w:val="TableText10"/>
              <w:ind w:left="266" w:hanging="266"/>
            </w:pPr>
            <w:r w:rsidRPr="00FE57B9">
              <w:rPr>
                <w:rFonts w:ascii="Symbol" w:hAnsi="Symbol"/>
              </w:rPr>
              <w:t></w:t>
            </w:r>
            <w:r w:rsidRPr="00FE57B9">
              <w:rPr>
                <w:rFonts w:ascii="Symbol" w:hAnsi="Symbol"/>
              </w:rPr>
              <w:tab/>
            </w:r>
            <w:r w:rsidR="002304C7" w:rsidRPr="00FE57B9">
              <w:t>for a vulnerable adult—</w:t>
            </w:r>
            <w:r w:rsidR="001E4452" w:rsidRPr="00FE57B9">
              <w:t>div 4.3.4 (Giving evidence at pre-trial hearing)</w:t>
            </w:r>
          </w:p>
          <w:p w:rsidR="001E4452" w:rsidRPr="00FE57B9" w:rsidRDefault="00FE57B9" w:rsidP="00FE57B9">
            <w:pPr>
              <w:pStyle w:val="TableText10"/>
              <w:ind w:left="266" w:hanging="266"/>
            </w:pPr>
            <w:r w:rsidRPr="00FE57B9">
              <w:rPr>
                <w:rFonts w:ascii="Symbol" w:hAnsi="Symbol"/>
              </w:rPr>
              <w:t></w:t>
            </w:r>
            <w:r w:rsidRPr="00FE57B9">
              <w:rPr>
                <w:rFonts w:ascii="Symbol" w:hAnsi="Symbol"/>
              </w:rPr>
              <w:tab/>
            </w:r>
            <w:r w:rsidR="001E4452" w:rsidRPr="00FE57B9">
              <w:t xml:space="preserve">div 4.3.5 (Giving evidence by audiovisual link) </w:t>
            </w:r>
          </w:p>
          <w:p w:rsidR="005E4281" w:rsidRPr="00FE57B9" w:rsidRDefault="00FE57B9" w:rsidP="00FE57B9">
            <w:pPr>
              <w:pStyle w:val="TableText10"/>
              <w:ind w:left="266" w:hanging="266"/>
            </w:pPr>
            <w:r w:rsidRPr="00FE57B9">
              <w:rPr>
                <w:rFonts w:ascii="Symbol" w:hAnsi="Symbol"/>
              </w:rPr>
              <w:t></w:t>
            </w:r>
            <w:r w:rsidRPr="00FE57B9">
              <w:rPr>
                <w:rFonts w:ascii="Symbol" w:hAnsi="Symbol"/>
              </w:rPr>
              <w:tab/>
            </w:r>
            <w:r w:rsidR="008363FC" w:rsidRPr="00FE57B9">
              <w:t>p</w:t>
            </w:r>
            <w:r w:rsidR="001E4452" w:rsidRPr="00FE57B9">
              <w:t>t 4.4 (Special requirements—sexual offence proceedings)</w:t>
            </w:r>
          </w:p>
        </w:tc>
      </w:tr>
      <w:tr w:rsidR="00DA1E28" w:rsidRPr="00FE57B9" w:rsidTr="00D60A8D">
        <w:trPr>
          <w:cantSplit/>
        </w:trPr>
        <w:tc>
          <w:tcPr>
            <w:tcW w:w="1200" w:type="dxa"/>
          </w:tcPr>
          <w:p w:rsidR="00DA1E28" w:rsidRPr="00FE57B9" w:rsidRDefault="00FE57B9" w:rsidP="00FE57B9">
            <w:pPr>
              <w:pStyle w:val="TableNumbered"/>
              <w:numPr>
                <w:ilvl w:val="0"/>
                <w:numId w:val="0"/>
              </w:numPr>
              <w:ind w:left="360" w:hanging="360"/>
            </w:pPr>
            <w:r w:rsidRPr="00FE57B9">
              <w:t xml:space="preserve">3 </w:t>
            </w:r>
          </w:p>
        </w:tc>
        <w:tc>
          <w:tcPr>
            <w:tcW w:w="2107" w:type="dxa"/>
          </w:tcPr>
          <w:p w:rsidR="00DA1E28" w:rsidRPr="00FE57B9" w:rsidRDefault="00DA1E28" w:rsidP="002304C7">
            <w:pPr>
              <w:pStyle w:val="TableText10"/>
            </w:pPr>
            <w:r w:rsidRPr="00FE57B9">
              <w:t xml:space="preserve">child </w:t>
            </w:r>
          </w:p>
        </w:tc>
        <w:tc>
          <w:tcPr>
            <w:tcW w:w="4743" w:type="dxa"/>
          </w:tcPr>
          <w:p w:rsidR="00DA1E28" w:rsidRPr="00FE57B9" w:rsidRDefault="00FE57B9" w:rsidP="00FE57B9">
            <w:pPr>
              <w:pStyle w:val="TableText10"/>
              <w:ind w:left="266" w:hanging="266"/>
            </w:pPr>
            <w:r w:rsidRPr="00FE57B9">
              <w:rPr>
                <w:rFonts w:ascii="Symbol" w:hAnsi="Symbol"/>
              </w:rPr>
              <w:t></w:t>
            </w:r>
            <w:r w:rsidRPr="00FE57B9">
              <w:rPr>
                <w:rFonts w:ascii="Symbol" w:hAnsi="Symbol"/>
              </w:rPr>
              <w:tab/>
            </w:r>
            <w:r w:rsidR="00DA1E28" w:rsidRPr="00FE57B9">
              <w:t>div 4.3.2 (Special requirements—general)</w:t>
            </w:r>
          </w:p>
          <w:p w:rsidR="00DA1E28" w:rsidRPr="00FE57B9" w:rsidRDefault="00FE57B9" w:rsidP="00FE57B9">
            <w:pPr>
              <w:pStyle w:val="TableText10"/>
              <w:ind w:left="266" w:hanging="266"/>
            </w:pPr>
            <w:r w:rsidRPr="00FE57B9">
              <w:rPr>
                <w:rFonts w:ascii="Symbol" w:hAnsi="Symbol"/>
              </w:rPr>
              <w:t></w:t>
            </w:r>
            <w:r w:rsidRPr="00FE57B9">
              <w:rPr>
                <w:rFonts w:ascii="Symbol" w:hAnsi="Symbol"/>
              </w:rPr>
              <w:tab/>
            </w:r>
            <w:r w:rsidR="00DA1E28" w:rsidRPr="00FE57B9">
              <w:t xml:space="preserve">div 4.3.3 </w:t>
            </w:r>
            <w:r w:rsidR="0060136D" w:rsidRPr="00FE57B9">
              <w:t>(Special requirements—audiovisual recording of police interview)</w:t>
            </w:r>
          </w:p>
          <w:p w:rsidR="00204C22" w:rsidRPr="00FE57B9" w:rsidRDefault="00FE57B9" w:rsidP="00FE57B9">
            <w:pPr>
              <w:pStyle w:val="TableText10"/>
              <w:ind w:left="266" w:hanging="266"/>
            </w:pPr>
            <w:r w:rsidRPr="00FE57B9">
              <w:rPr>
                <w:rFonts w:ascii="Symbol" w:hAnsi="Symbol"/>
              </w:rPr>
              <w:t></w:t>
            </w:r>
            <w:r w:rsidRPr="00FE57B9">
              <w:rPr>
                <w:rFonts w:ascii="Symbol" w:hAnsi="Symbol"/>
              </w:rPr>
              <w:tab/>
            </w:r>
            <w:r w:rsidR="00204C22" w:rsidRPr="00FE57B9">
              <w:t>div 4.3.4 (Giving evidence at pre-trial hearing)</w:t>
            </w:r>
          </w:p>
          <w:p w:rsidR="00DA1E28" w:rsidRPr="00FE57B9" w:rsidRDefault="00FE57B9" w:rsidP="00FE57B9">
            <w:pPr>
              <w:pStyle w:val="TableText10"/>
              <w:ind w:left="266" w:hanging="266"/>
            </w:pPr>
            <w:r w:rsidRPr="00FE57B9">
              <w:rPr>
                <w:rFonts w:ascii="Symbol" w:hAnsi="Symbol"/>
              </w:rPr>
              <w:t></w:t>
            </w:r>
            <w:r w:rsidRPr="00FE57B9">
              <w:rPr>
                <w:rFonts w:ascii="Symbol" w:hAnsi="Symbol"/>
              </w:rPr>
              <w:tab/>
            </w:r>
            <w:r w:rsidR="00DA1E28" w:rsidRPr="00FE57B9">
              <w:t xml:space="preserve">div 4.3.5 (Giving evidence by audiovisual link) </w:t>
            </w:r>
          </w:p>
        </w:tc>
      </w:tr>
      <w:tr w:rsidR="00DA1E28" w:rsidRPr="00FE57B9" w:rsidTr="00D60A8D">
        <w:trPr>
          <w:cantSplit/>
        </w:trPr>
        <w:tc>
          <w:tcPr>
            <w:tcW w:w="1200" w:type="dxa"/>
          </w:tcPr>
          <w:p w:rsidR="00DA1E28" w:rsidRPr="00FE57B9" w:rsidRDefault="00FE57B9" w:rsidP="00FE57B9">
            <w:pPr>
              <w:pStyle w:val="TableNumbered"/>
              <w:numPr>
                <w:ilvl w:val="0"/>
                <w:numId w:val="0"/>
              </w:numPr>
              <w:ind w:left="360" w:hanging="360"/>
            </w:pPr>
            <w:r w:rsidRPr="00FE57B9">
              <w:t xml:space="preserve">4 </w:t>
            </w:r>
          </w:p>
        </w:tc>
        <w:tc>
          <w:tcPr>
            <w:tcW w:w="2107" w:type="dxa"/>
          </w:tcPr>
          <w:p w:rsidR="00DA1E28" w:rsidRPr="00FE57B9" w:rsidRDefault="00DA1E28" w:rsidP="00D60A8D">
            <w:pPr>
              <w:pStyle w:val="TableText10"/>
            </w:pPr>
            <w:r w:rsidRPr="00FE57B9">
              <w:t>intellectually impaired witness</w:t>
            </w:r>
          </w:p>
        </w:tc>
        <w:tc>
          <w:tcPr>
            <w:tcW w:w="4743" w:type="dxa"/>
          </w:tcPr>
          <w:p w:rsidR="00DA1E28" w:rsidRPr="00FE57B9" w:rsidRDefault="00FE57B9" w:rsidP="00FE57B9">
            <w:pPr>
              <w:pStyle w:val="TableText10"/>
              <w:ind w:left="266" w:hanging="266"/>
            </w:pPr>
            <w:r w:rsidRPr="00FE57B9">
              <w:rPr>
                <w:rFonts w:ascii="Symbol" w:hAnsi="Symbol"/>
              </w:rPr>
              <w:t></w:t>
            </w:r>
            <w:r w:rsidRPr="00FE57B9">
              <w:rPr>
                <w:rFonts w:ascii="Symbol" w:hAnsi="Symbol"/>
              </w:rPr>
              <w:tab/>
            </w:r>
            <w:r w:rsidR="00DA1E28" w:rsidRPr="00FE57B9">
              <w:t xml:space="preserve">div 4.3.3 </w:t>
            </w:r>
            <w:r w:rsidR="0060136D" w:rsidRPr="00FE57B9">
              <w:t>(Special requirements—audiovisual recording of police interview)</w:t>
            </w:r>
          </w:p>
          <w:p w:rsidR="002907C8" w:rsidRPr="00FE57B9" w:rsidRDefault="00FE57B9" w:rsidP="00FE57B9">
            <w:pPr>
              <w:pStyle w:val="TableText10"/>
              <w:ind w:left="266" w:hanging="266"/>
            </w:pPr>
            <w:r w:rsidRPr="00FE57B9">
              <w:rPr>
                <w:rFonts w:ascii="Symbol" w:hAnsi="Symbol"/>
              </w:rPr>
              <w:t></w:t>
            </w:r>
            <w:r w:rsidRPr="00FE57B9">
              <w:rPr>
                <w:rFonts w:ascii="Symbol" w:hAnsi="Symbol"/>
              </w:rPr>
              <w:tab/>
            </w:r>
            <w:r w:rsidR="00DA1E28" w:rsidRPr="00FE57B9">
              <w:t>div 4.3.4 (Giving evidence at pre-trial hearing</w:t>
            </w:r>
            <w:r w:rsidR="007D0A5E" w:rsidRPr="00FE57B9">
              <w:t>)</w:t>
            </w:r>
          </w:p>
        </w:tc>
      </w:tr>
      <w:tr w:rsidR="00DA1E28" w:rsidRPr="00FE57B9" w:rsidTr="00D60A8D">
        <w:trPr>
          <w:cantSplit/>
        </w:trPr>
        <w:tc>
          <w:tcPr>
            <w:tcW w:w="1200" w:type="dxa"/>
          </w:tcPr>
          <w:p w:rsidR="00DA1E28" w:rsidRPr="00FE57B9" w:rsidRDefault="00FE57B9" w:rsidP="00FE57B9">
            <w:pPr>
              <w:pStyle w:val="TableNumbered"/>
              <w:numPr>
                <w:ilvl w:val="0"/>
                <w:numId w:val="0"/>
              </w:numPr>
              <w:ind w:left="360" w:hanging="360"/>
            </w:pPr>
            <w:r w:rsidRPr="00FE57B9">
              <w:t xml:space="preserve">5 </w:t>
            </w:r>
          </w:p>
        </w:tc>
        <w:tc>
          <w:tcPr>
            <w:tcW w:w="2107" w:type="dxa"/>
          </w:tcPr>
          <w:p w:rsidR="00DA1E28" w:rsidRPr="00FE57B9" w:rsidRDefault="00CE321D" w:rsidP="00D60A8D">
            <w:pPr>
              <w:pStyle w:val="TableText10"/>
            </w:pPr>
            <w:r w:rsidRPr="00FE57B9">
              <w:t>witness with disability</w:t>
            </w:r>
          </w:p>
        </w:tc>
        <w:tc>
          <w:tcPr>
            <w:tcW w:w="4743" w:type="dxa"/>
          </w:tcPr>
          <w:p w:rsidR="00DA1E28" w:rsidRPr="00FE57B9" w:rsidRDefault="00FE57B9" w:rsidP="00FE57B9">
            <w:pPr>
              <w:pStyle w:val="TableText10"/>
              <w:ind w:left="266" w:hanging="266"/>
            </w:pPr>
            <w:r w:rsidRPr="00FE57B9">
              <w:rPr>
                <w:rFonts w:ascii="Symbol" w:hAnsi="Symbol"/>
              </w:rPr>
              <w:t></w:t>
            </w:r>
            <w:r w:rsidRPr="00FE57B9">
              <w:rPr>
                <w:rFonts w:ascii="Symbol" w:hAnsi="Symbol"/>
              </w:rPr>
              <w:tab/>
            </w:r>
            <w:r w:rsidR="00DA1E28" w:rsidRPr="00FE57B9">
              <w:t>div</w:t>
            </w:r>
            <w:r w:rsidR="00285758" w:rsidRPr="00FE57B9">
              <w:t xml:space="preserve"> </w:t>
            </w:r>
            <w:r w:rsidR="00DA1E28" w:rsidRPr="00FE57B9">
              <w:t xml:space="preserve">4.3.2 (Special requirements—general) </w:t>
            </w:r>
          </w:p>
        </w:tc>
      </w:tr>
      <w:tr w:rsidR="00DA1E28" w:rsidRPr="00FE57B9" w:rsidTr="00D60A8D">
        <w:trPr>
          <w:cantSplit/>
        </w:trPr>
        <w:tc>
          <w:tcPr>
            <w:tcW w:w="1200" w:type="dxa"/>
          </w:tcPr>
          <w:p w:rsidR="00DA1E28" w:rsidRPr="00FE57B9" w:rsidRDefault="00FE57B9" w:rsidP="00FE57B9">
            <w:pPr>
              <w:pStyle w:val="TableNumbered"/>
              <w:numPr>
                <w:ilvl w:val="0"/>
                <w:numId w:val="0"/>
              </w:numPr>
              <w:ind w:left="360" w:hanging="360"/>
            </w:pPr>
            <w:r w:rsidRPr="00FE57B9">
              <w:t xml:space="preserve">6 </w:t>
            </w:r>
          </w:p>
        </w:tc>
        <w:tc>
          <w:tcPr>
            <w:tcW w:w="2107" w:type="dxa"/>
          </w:tcPr>
          <w:p w:rsidR="00DA1E28" w:rsidRPr="00FE57B9" w:rsidRDefault="00DA1E28" w:rsidP="002304C7">
            <w:pPr>
              <w:pStyle w:val="TableText10"/>
            </w:pPr>
            <w:r w:rsidRPr="00FE57B9">
              <w:t xml:space="preserve">special relationship witness  </w:t>
            </w:r>
          </w:p>
        </w:tc>
        <w:tc>
          <w:tcPr>
            <w:tcW w:w="4743" w:type="dxa"/>
          </w:tcPr>
          <w:p w:rsidR="00DA1E28" w:rsidRPr="00FE57B9" w:rsidRDefault="00FE57B9" w:rsidP="00FE57B9">
            <w:pPr>
              <w:pStyle w:val="TableText10"/>
              <w:ind w:left="266" w:hanging="266"/>
            </w:pPr>
            <w:r w:rsidRPr="00FE57B9">
              <w:rPr>
                <w:rFonts w:ascii="Symbol" w:hAnsi="Symbol"/>
              </w:rPr>
              <w:t></w:t>
            </w:r>
            <w:r w:rsidRPr="00FE57B9">
              <w:rPr>
                <w:rFonts w:ascii="Symbol" w:hAnsi="Symbol"/>
              </w:rPr>
              <w:tab/>
            </w:r>
            <w:r w:rsidR="00DA1E28" w:rsidRPr="00FE57B9">
              <w:t>div 4.3.3</w:t>
            </w:r>
            <w:r w:rsidR="00285758" w:rsidRPr="00FE57B9">
              <w:t xml:space="preserve"> (Special requirements—audiovisual recording of police interview)</w:t>
            </w:r>
          </w:p>
          <w:p w:rsidR="00DA1E28" w:rsidRPr="00FE57B9" w:rsidRDefault="00FE57B9" w:rsidP="00FE57B9">
            <w:pPr>
              <w:pStyle w:val="TableText10"/>
              <w:ind w:left="266" w:hanging="266"/>
            </w:pPr>
            <w:r w:rsidRPr="00FE57B9">
              <w:rPr>
                <w:rFonts w:ascii="Symbol" w:hAnsi="Symbol"/>
              </w:rPr>
              <w:t></w:t>
            </w:r>
            <w:r w:rsidRPr="00FE57B9">
              <w:rPr>
                <w:rFonts w:ascii="Symbol" w:hAnsi="Symbol"/>
              </w:rPr>
              <w:tab/>
            </w:r>
            <w:r w:rsidR="00DA1E28" w:rsidRPr="00FE57B9">
              <w:t>div</w:t>
            </w:r>
            <w:r w:rsidR="008363FC" w:rsidRPr="00FE57B9">
              <w:t xml:space="preserve"> </w:t>
            </w:r>
            <w:r w:rsidR="00DA1E28" w:rsidRPr="00FE57B9">
              <w:t>4.3.4 (Giving evidence at pre-trial hearing</w:t>
            </w:r>
            <w:r w:rsidR="002907C8" w:rsidRPr="00FE57B9">
              <w:t>)</w:t>
            </w:r>
          </w:p>
        </w:tc>
      </w:tr>
    </w:tbl>
    <w:p w:rsidR="00194849" w:rsidRPr="00FE57B9" w:rsidRDefault="006912DD" w:rsidP="00194849">
      <w:pPr>
        <w:pStyle w:val="IH5Sec"/>
      </w:pPr>
      <w:r w:rsidRPr="00FE57B9">
        <w:t>44</w:t>
      </w:r>
      <w:r w:rsidR="00194849" w:rsidRPr="00FE57B9">
        <w:tab/>
        <w:t>Court may inform it</w:t>
      </w:r>
      <w:r w:rsidR="00CF6B60" w:rsidRPr="00FE57B9">
        <w:t>self about particular witnesses</w:t>
      </w:r>
    </w:p>
    <w:p w:rsidR="00194849" w:rsidRPr="00FE57B9" w:rsidRDefault="00194849" w:rsidP="005C7F1D">
      <w:pPr>
        <w:pStyle w:val="Amainreturn"/>
      </w:pPr>
      <w:r w:rsidRPr="00FE57B9">
        <w:t>In deciding whether a person is a wi</w:t>
      </w:r>
      <w:r w:rsidR="005C7F1D" w:rsidRPr="00FE57B9">
        <w:t>tness mentioned in this</w:t>
      </w:r>
      <w:r w:rsidRPr="00FE57B9">
        <w:t xml:space="preserve"> </w:t>
      </w:r>
      <w:r w:rsidR="005C7F1D" w:rsidRPr="00FE57B9">
        <w:t>part</w:t>
      </w:r>
      <w:r w:rsidRPr="00FE57B9">
        <w:t>, the court is not bound by the rules of evidence and may inform itself as it considers appropriate</w:t>
      </w:r>
      <w:r w:rsidR="005C7F1D" w:rsidRPr="00FE57B9">
        <w:t>.</w:t>
      </w:r>
    </w:p>
    <w:p w:rsidR="00194849" w:rsidRPr="00FE57B9" w:rsidRDefault="006912DD" w:rsidP="00194849">
      <w:pPr>
        <w:pStyle w:val="IH5Sec"/>
      </w:pPr>
      <w:r w:rsidRPr="00FE57B9">
        <w:t>45</w:t>
      </w:r>
      <w:r w:rsidR="00F3294B" w:rsidRPr="00FE57B9">
        <w:tab/>
        <w:t>Failure to comply with ch 4</w:t>
      </w:r>
    </w:p>
    <w:p w:rsidR="00194849" w:rsidRPr="00FE57B9" w:rsidRDefault="00194849" w:rsidP="00194849">
      <w:pPr>
        <w:pStyle w:val="IMain"/>
      </w:pPr>
      <w:r w:rsidRPr="00FE57B9">
        <w:tab/>
        <w:t>(1)</w:t>
      </w:r>
      <w:r w:rsidRPr="00FE57B9">
        <w:tab/>
        <w:t>If the evidence of a witness is not given in accordance with this chapter, the evidence is not inadmissible for that reason only.</w:t>
      </w:r>
    </w:p>
    <w:p w:rsidR="00194849" w:rsidRPr="00FE57B9" w:rsidRDefault="00194849" w:rsidP="00194849">
      <w:pPr>
        <w:pStyle w:val="IMain"/>
      </w:pPr>
      <w:r w:rsidRPr="00FE57B9">
        <w:tab/>
        <w:t>(2)</w:t>
      </w:r>
      <w:r w:rsidRPr="00FE57B9">
        <w:tab/>
        <w:t>Failure to comply with this chapter in relation to a proceeding does not affect the validity of the proceeding.</w:t>
      </w:r>
    </w:p>
    <w:p w:rsidR="000065E6" w:rsidRPr="00FE57B9" w:rsidRDefault="00D0168B" w:rsidP="00D0168B">
      <w:pPr>
        <w:pStyle w:val="IH2Part"/>
      </w:pPr>
      <w:r w:rsidRPr="00FE57B9">
        <w:t xml:space="preserve">Part </w:t>
      </w:r>
      <w:r w:rsidR="00034D96" w:rsidRPr="00FE57B9">
        <w:t>4.3</w:t>
      </w:r>
      <w:r w:rsidRPr="00FE57B9">
        <w:tab/>
        <w:t xml:space="preserve">Special </w:t>
      </w:r>
      <w:r w:rsidR="005615AC" w:rsidRPr="00FE57B9">
        <w:t>requirements</w:t>
      </w:r>
      <w:r w:rsidR="00E467E6" w:rsidRPr="00FE57B9">
        <w:t>—general</w:t>
      </w:r>
    </w:p>
    <w:p w:rsidR="00D0168B" w:rsidRPr="00FE57B9" w:rsidRDefault="005615AC" w:rsidP="005615AC">
      <w:pPr>
        <w:pStyle w:val="IH3Div"/>
      </w:pPr>
      <w:r w:rsidRPr="00FE57B9">
        <w:t xml:space="preserve">Division </w:t>
      </w:r>
      <w:r w:rsidR="00273430" w:rsidRPr="00FE57B9">
        <w:t>4.3</w:t>
      </w:r>
      <w:r w:rsidRPr="00FE57B9">
        <w:t>.1</w:t>
      </w:r>
      <w:r w:rsidRPr="00FE57B9">
        <w:tab/>
        <w:t>Preliminary</w:t>
      </w:r>
      <w:r w:rsidR="00D015F3" w:rsidRPr="00FE57B9">
        <w:t>—pt 4.3</w:t>
      </w:r>
    </w:p>
    <w:p w:rsidR="00614E2D" w:rsidRPr="00FE57B9" w:rsidRDefault="006912DD" w:rsidP="00614E2D">
      <w:pPr>
        <w:pStyle w:val="IH5Sec"/>
      </w:pPr>
      <w:r w:rsidRPr="00FE57B9">
        <w:t>46</w:t>
      </w:r>
      <w:r w:rsidR="00614E2D" w:rsidRPr="00FE57B9">
        <w:tab/>
      </w:r>
      <w:r w:rsidR="00D015F3" w:rsidRPr="00FE57B9">
        <w:t>Definitions</w:t>
      </w:r>
      <w:r w:rsidR="00614E2D" w:rsidRPr="00FE57B9">
        <w:rPr>
          <w:rFonts w:cs="Arial"/>
        </w:rPr>
        <w:t>—</w:t>
      </w:r>
      <w:r w:rsidR="00D015F3" w:rsidRPr="00FE57B9">
        <w:rPr>
          <w:rFonts w:cs="Arial"/>
        </w:rPr>
        <w:t>pt 4.3</w:t>
      </w:r>
    </w:p>
    <w:p w:rsidR="00614E2D" w:rsidRPr="00FE57B9" w:rsidRDefault="00763A6E" w:rsidP="00763A6E">
      <w:pPr>
        <w:pStyle w:val="Amainreturn"/>
      </w:pPr>
      <w:r w:rsidRPr="00FE57B9">
        <w:t xml:space="preserve">In this </w:t>
      </w:r>
      <w:r w:rsidR="00CC574C" w:rsidRPr="00FE57B9">
        <w:t>part</w:t>
      </w:r>
      <w:r w:rsidRPr="00FE57B9">
        <w:t>:</w:t>
      </w:r>
    </w:p>
    <w:p w:rsidR="00D55BF8" w:rsidRPr="00FE57B9" w:rsidRDefault="0076245D" w:rsidP="00FE57B9">
      <w:pPr>
        <w:pStyle w:val="aDef"/>
      </w:pPr>
      <w:r w:rsidRPr="00FE57B9">
        <w:rPr>
          <w:rStyle w:val="charBoldItals"/>
        </w:rPr>
        <w:t xml:space="preserve">relevant </w:t>
      </w:r>
      <w:r w:rsidR="00D55BF8" w:rsidRPr="00FE57B9">
        <w:rPr>
          <w:rStyle w:val="charBoldItals"/>
        </w:rPr>
        <w:t>proceeding</w:t>
      </w:r>
      <w:r w:rsidR="006912DD" w:rsidRPr="00FE57B9">
        <w:t>, in a provision of this part, means a proceeding to which the provision applies under section 43.</w:t>
      </w:r>
    </w:p>
    <w:p w:rsidR="00763A6E" w:rsidRPr="00FE57B9" w:rsidRDefault="00763A6E" w:rsidP="00FE57B9">
      <w:pPr>
        <w:pStyle w:val="aDef"/>
      </w:pPr>
      <w:r w:rsidRPr="00FE57B9">
        <w:rPr>
          <w:rStyle w:val="charBoldItals"/>
        </w:rPr>
        <w:t>witness</w:t>
      </w:r>
      <w:r w:rsidRPr="00FE57B9">
        <w:t xml:space="preserve">, </w:t>
      </w:r>
      <w:r w:rsidR="00834BF3" w:rsidRPr="00FE57B9">
        <w:t>in a provision of this part, means a witness to whom the provision applies under section 43</w:t>
      </w:r>
      <w:r w:rsidR="009E36A9" w:rsidRPr="00FE57B9">
        <w:t>.</w:t>
      </w:r>
    </w:p>
    <w:p w:rsidR="00D0168B" w:rsidRPr="00FE57B9" w:rsidRDefault="002B68F4" w:rsidP="00B61AD1">
      <w:pPr>
        <w:pStyle w:val="IH3Div"/>
      </w:pPr>
      <w:r w:rsidRPr="00FE57B9">
        <w:t>Division 4.3</w:t>
      </w:r>
      <w:r w:rsidR="00B61AD1" w:rsidRPr="00FE57B9">
        <w:t>.2</w:t>
      </w:r>
      <w:r w:rsidR="00B61AD1" w:rsidRPr="00FE57B9">
        <w:tab/>
      </w:r>
      <w:r w:rsidR="00034D96" w:rsidRPr="00FE57B9">
        <w:t>Special requirements</w:t>
      </w:r>
      <w:r w:rsidRPr="00FE57B9">
        <w:t>—general</w:t>
      </w:r>
    </w:p>
    <w:p w:rsidR="00E402FE" w:rsidRPr="00FE57B9" w:rsidRDefault="009E36A9" w:rsidP="00E402FE">
      <w:pPr>
        <w:pStyle w:val="IH5Sec"/>
      </w:pPr>
      <w:r w:rsidRPr="00FE57B9">
        <w:t>47</w:t>
      </w:r>
      <w:r w:rsidR="00E402FE" w:rsidRPr="00FE57B9">
        <w:tab/>
        <w:t>Accused may be screened from witness in court</w:t>
      </w:r>
    </w:p>
    <w:p w:rsidR="00E402FE" w:rsidRPr="00FE57B9" w:rsidRDefault="00DF42DB" w:rsidP="00E402FE">
      <w:pPr>
        <w:pStyle w:val="IMain"/>
      </w:pPr>
      <w:r w:rsidRPr="00FE57B9">
        <w:tab/>
        <w:t>(1</w:t>
      </w:r>
      <w:r w:rsidR="00E402FE" w:rsidRPr="00FE57B9">
        <w:t>)</w:t>
      </w:r>
      <w:r w:rsidR="00E402FE" w:rsidRPr="00FE57B9">
        <w:tab/>
      </w:r>
      <w:r w:rsidR="007F111A" w:rsidRPr="00FE57B9">
        <w:t>A</w:t>
      </w:r>
      <w:r w:rsidR="00E402FE" w:rsidRPr="00FE57B9">
        <w:t xml:space="preserve"> court may order </w:t>
      </w:r>
      <w:r w:rsidRPr="00FE57B9">
        <w:t xml:space="preserve">in a </w:t>
      </w:r>
      <w:r w:rsidR="00AD4C7A" w:rsidRPr="00FE57B9">
        <w:t xml:space="preserve">relevant </w:t>
      </w:r>
      <w:r w:rsidRPr="00FE57B9">
        <w:t xml:space="preserve">proceeding </w:t>
      </w:r>
      <w:r w:rsidR="00E402FE" w:rsidRPr="00FE57B9">
        <w:t xml:space="preserve">that the courtroom be arranged in a way that, while </w:t>
      </w:r>
      <w:r w:rsidR="006328F2" w:rsidRPr="00FE57B9">
        <w:t>a</w:t>
      </w:r>
      <w:r w:rsidR="00E402FE" w:rsidRPr="00FE57B9">
        <w:t xml:space="preserve"> witness is giving evidence, the witness cannot see—</w:t>
      </w:r>
    </w:p>
    <w:p w:rsidR="00E402FE" w:rsidRPr="00FE57B9" w:rsidRDefault="00E402FE" w:rsidP="00E402FE">
      <w:pPr>
        <w:pStyle w:val="Ipara"/>
      </w:pPr>
      <w:r w:rsidRPr="00FE57B9">
        <w:tab/>
        <w:t>(a)</w:t>
      </w:r>
      <w:r w:rsidRPr="00FE57B9">
        <w:tab/>
        <w:t>the accused person; or</w:t>
      </w:r>
    </w:p>
    <w:p w:rsidR="00E402FE" w:rsidRPr="00FE57B9" w:rsidRDefault="00E402FE" w:rsidP="00E402FE">
      <w:pPr>
        <w:pStyle w:val="Ipara"/>
      </w:pPr>
      <w:r w:rsidRPr="00FE57B9">
        <w:tab/>
        <w:t>(b)</w:t>
      </w:r>
      <w:r w:rsidRPr="00FE57B9">
        <w:tab/>
        <w:t>anyone else the court considers should be screened from the witness.</w:t>
      </w:r>
    </w:p>
    <w:p w:rsidR="00E402FE" w:rsidRPr="00FE57B9" w:rsidRDefault="007F111A" w:rsidP="00E402FE">
      <w:pPr>
        <w:pStyle w:val="IMain"/>
      </w:pPr>
      <w:r w:rsidRPr="00FE57B9">
        <w:tab/>
        <w:t>(2</w:t>
      </w:r>
      <w:r w:rsidR="00E402FE" w:rsidRPr="00FE57B9">
        <w:t>)</w:t>
      </w:r>
      <w:r w:rsidR="00E402FE" w:rsidRPr="00FE57B9">
        <w:tab/>
        <w:t>However, the witness must be visible to—</w:t>
      </w:r>
    </w:p>
    <w:p w:rsidR="00E402FE" w:rsidRPr="00FE57B9" w:rsidRDefault="00E402FE" w:rsidP="00E402FE">
      <w:pPr>
        <w:pStyle w:val="Ipara"/>
      </w:pPr>
      <w:r w:rsidRPr="00FE57B9">
        <w:tab/>
        <w:t>(a)</w:t>
      </w:r>
      <w:r w:rsidRPr="00FE57B9">
        <w:tab/>
        <w:t>the presiding judicial officer; and</w:t>
      </w:r>
    </w:p>
    <w:p w:rsidR="00E402FE" w:rsidRPr="00FE57B9" w:rsidRDefault="00E402FE" w:rsidP="00E402FE">
      <w:pPr>
        <w:pStyle w:val="Ipara"/>
      </w:pPr>
      <w:r w:rsidRPr="00FE57B9">
        <w:tab/>
        <w:t>(b)</w:t>
      </w:r>
      <w:r w:rsidRPr="00FE57B9">
        <w:tab/>
        <w:t>if the proceeding is a trial by jury—the jury; and</w:t>
      </w:r>
    </w:p>
    <w:p w:rsidR="00E402FE" w:rsidRPr="00FE57B9" w:rsidRDefault="00E402FE" w:rsidP="00E402FE">
      <w:pPr>
        <w:pStyle w:val="Ipara"/>
      </w:pPr>
      <w:r w:rsidRPr="00FE57B9">
        <w:tab/>
        <w:t>(c)</w:t>
      </w:r>
      <w:r w:rsidRPr="00FE57B9">
        <w:tab/>
        <w:t>the accused person; and</w:t>
      </w:r>
    </w:p>
    <w:p w:rsidR="00E402FE" w:rsidRPr="00FE57B9" w:rsidRDefault="00E402FE" w:rsidP="00E402FE">
      <w:pPr>
        <w:pStyle w:val="Ipara"/>
      </w:pPr>
      <w:r w:rsidRPr="00FE57B9">
        <w:tab/>
        <w:t>(d)</w:t>
      </w:r>
      <w:r w:rsidRPr="00FE57B9">
        <w:tab/>
        <w:t>the accused person’s lawyer; and</w:t>
      </w:r>
    </w:p>
    <w:p w:rsidR="00E402FE" w:rsidRPr="00FE57B9" w:rsidRDefault="00E402FE" w:rsidP="00E402FE">
      <w:pPr>
        <w:pStyle w:val="Ipara"/>
      </w:pPr>
      <w:r w:rsidRPr="00FE57B9">
        <w:tab/>
        <w:t>(e)</w:t>
      </w:r>
      <w:r w:rsidRPr="00FE57B9">
        <w:tab/>
        <w:t xml:space="preserve">if the court has ordered that </w:t>
      </w:r>
      <w:r w:rsidR="00C70E3D" w:rsidRPr="00FE57B9">
        <w:t>a person</w:t>
      </w:r>
      <w:r w:rsidRPr="00FE57B9">
        <w:t xml:space="preserve"> should be screened from the complainant or </w:t>
      </w:r>
      <w:r w:rsidR="00C70E3D" w:rsidRPr="00FE57B9">
        <w:t xml:space="preserve">a </w:t>
      </w:r>
      <w:r w:rsidRPr="00FE57B9">
        <w:t>similar act witness—the person; and</w:t>
      </w:r>
    </w:p>
    <w:p w:rsidR="00E402FE" w:rsidRPr="00FE57B9" w:rsidRDefault="00E402FE" w:rsidP="00E402FE">
      <w:pPr>
        <w:pStyle w:val="Ipara"/>
      </w:pPr>
      <w:r w:rsidRPr="00FE57B9">
        <w:tab/>
        <w:t>(f)</w:t>
      </w:r>
      <w:r w:rsidRPr="00FE57B9">
        <w:tab/>
        <w:t>the prosecutor.</w:t>
      </w:r>
    </w:p>
    <w:p w:rsidR="00E402FE" w:rsidRPr="00FE57B9" w:rsidRDefault="009E36A9" w:rsidP="00E402FE">
      <w:pPr>
        <w:pStyle w:val="IH5Sec"/>
      </w:pPr>
      <w:r w:rsidRPr="00FE57B9">
        <w:t>48</w:t>
      </w:r>
      <w:r w:rsidR="00E402FE" w:rsidRPr="00FE57B9">
        <w:tab/>
      </w:r>
      <w:r w:rsidR="00A93C1A" w:rsidRPr="00FE57B9">
        <w:t>No e</w:t>
      </w:r>
      <w:r w:rsidR="00E402FE" w:rsidRPr="00FE57B9">
        <w:t>xamination of witness by self-represented accused person</w:t>
      </w:r>
    </w:p>
    <w:p w:rsidR="00E402FE" w:rsidRPr="00FE57B9" w:rsidRDefault="008D11C8" w:rsidP="00E402FE">
      <w:pPr>
        <w:pStyle w:val="IMain"/>
        <w:rPr>
          <w:lang w:eastAsia="en-AU"/>
        </w:rPr>
      </w:pPr>
      <w:r w:rsidRPr="00FE57B9">
        <w:rPr>
          <w:lang w:eastAsia="en-AU"/>
        </w:rPr>
        <w:tab/>
        <w:t>(1</w:t>
      </w:r>
      <w:r w:rsidR="00E402FE" w:rsidRPr="00FE57B9">
        <w:rPr>
          <w:lang w:eastAsia="en-AU"/>
        </w:rPr>
        <w:t>)</w:t>
      </w:r>
      <w:r w:rsidR="00E402FE" w:rsidRPr="00FE57B9">
        <w:rPr>
          <w:lang w:eastAsia="en-AU"/>
        </w:rPr>
        <w:tab/>
      </w:r>
      <w:r w:rsidRPr="00FE57B9">
        <w:rPr>
          <w:lang w:eastAsia="en-AU"/>
        </w:rPr>
        <w:t>A</w:t>
      </w:r>
      <w:r w:rsidR="00E402FE" w:rsidRPr="00FE57B9">
        <w:rPr>
          <w:lang w:eastAsia="en-AU"/>
        </w:rPr>
        <w:t xml:space="preserve"> witness </w:t>
      </w:r>
      <w:r w:rsidRPr="00FE57B9">
        <w:rPr>
          <w:lang w:eastAsia="en-AU"/>
        </w:rPr>
        <w:t xml:space="preserve">in a </w:t>
      </w:r>
      <w:r w:rsidR="007F111A" w:rsidRPr="00FE57B9">
        <w:rPr>
          <w:lang w:eastAsia="en-AU"/>
        </w:rPr>
        <w:t xml:space="preserve">relevant </w:t>
      </w:r>
      <w:r w:rsidRPr="00FE57B9">
        <w:rPr>
          <w:lang w:eastAsia="en-AU"/>
        </w:rPr>
        <w:t xml:space="preserve">proceeding </w:t>
      </w:r>
      <w:r w:rsidR="00E402FE" w:rsidRPr="00FE57B9">
        <w:rPr>
          <w:lang w:eastAsia="en-AU"/>
        </w:rPr>
        <w:t>must not be examined personally by the accused person but may be examined instead by—</w:t>
      </w:r>
    </w:p>
    <w:p w:rsidR="00E402FE" w:rsidRPr="00FE57B9" w:rsidRDefault="00E402FE" w:rsidP="00E402FE">
      <w:pPr>
        <w:pStyle w:val="Ipara"/>
      </w:pPr>
      <w:r w:rsidRPr="00FE57B9">
        <w:tab/>
        <w:t>(a)</w:t>
      </w:r>
      <w:r w:rsidRPr="00FE57B9">
        <w:tab/>
        <w:t>the accused person’s legal representative; or</w:t>
      </w:r>
    </w:p>
    <w:p w:rsidR="00E402FE" w:rsidRPr="00FE57B9" w:rsidRDefault="00E402FE" w:rsidP="00E402FE">
      <w:pPr>
        <w:pStyle w:val="Ipara"/>
      </w:pPr>
      <w:r w:rsidRPr="00FE57B9">
        <w:tab/>
        <w:t>(b)</w:t>
      </w:r>
      <w:r w:rsidRPr="00FE57B9">
        <w:tab/>
        <w:t>if the accused person does no</w:t>
      </w:r>
      <w:r w:rsidR="00412A13">
        <w:t xml:space="preserve">t have a legal representative—a </w:t>
      </w:r>
      <w:r w:rsidRPr="00FE57B9">
        <w:t>person appointed by the court.</w:t>
      </w:r>
    </w:p>
    <w:p w:rsidR="00E402FE" w:rsidRPr="00FE57B9" w:rsidRDefault="008D11C8" w:rsidP="00E402FE">
      <w:pPr>
        <w:pStyle w:val="IMain"/>
      </w:pPr>
      <w:r w:rsidRPr="00FE57B9">
        <w:tab/>
        <w:t>(2</w:t>
      </w:r>
      <w:r w:rsidR="00E402FE" w:rsidRPr="00FE57B9">
        <w:t>)</w:t>
      </w:r>
      <w:r w:rsidR="00E402FE" w:rsidRPr="00FE57B9">
        <w:tab/>
        <w:t>If the accused person does not have a legal representative, the court must, as soon as practicable, tell the person—</w:t>
      </w:r>
    </w:p>
    <w:p w:rsidR="00E402FE" w:rsidRPr="00FE57B9" w:rsidRDefault="00E402FE" w:rsidP="00E402FE">
      <w:pPr>
        <w:pStyle w:val="Ipara"/>
      </w:pPr>
      <w:r w:rsidRPr="00FE57B9">
        <w:tab/>
        <w:t>(a)</w:t>
      </w:r>
      <w:r w:rsidRPr="00FE57B9">
        <w:tab/>
      </w:r>
      <w:r w:rsidR="007F111A" w:rsidRPr="00FE57B9">
        <w:t>about the terms of subsection (1</w:t>
      </w:r>
      <w:r w:rsidRPr="00FE57B9">
        <w:t>); and</w:t>
      </w:r>
    </w:p>
    <w:p w:rsidR="00E402FE" w:rsidRPr="00FE57B9" w:rsidRDefault="00E402FE" w:rsidP="00E402FE">
      <w:pPr>
        <w:pStyle w:val="Ipara"/>
      </w:pPr>
      <w:r w:rsidRPr="00FE57B9">
        <w:tab/>
        <w:t>(b)</w:t>
      </w:r>
      <w:r w:rsidRPr="00FE57B9">
        <w:tab/>
        <w:t>that the person may not present evidence from another witness in relation to a fact in issue to contradict the evidence of the witness in relation to the fact if the fact in the other witness’s evidence intended to contradict the witness’s evidence has not been put to the witness in cross-examination.</w:t>
      </w:r>
    </w:p>
    <w:p w:rsidR="00E402FE" w:rsidRPr="00FE57B9" w:rsidRDefault="008D11C8" w:rsidP="00FE57B9">
      <w:pPr>
        <w:pStyle w:val="IMain"/>
        <w:keepNext/>
      </w:pPr>
      <w:r w:rsidRPr="00FE57B9">
        <w:tab/>
        <w:t>(3</w:t>
      </w:r>
      <w:r w:rsidR="00E402FE" w:rsidRPr="00FE57B9">
        <w:t>)</w:t>
      </w:r>
      <w:r w:rsidR="00E402FE" w:rsidRPr="00FE57B9">
        <w:tab/>
        <w:t>A person appointe</w:t>
      </w:r>
      <w:r w:rsidR="007F111A" w:rsidRPr="00FE57B9">
        <w:t>d by the court for subsection (1</w:t>
      </w:r>
      <w:r w:rsidR="00E402FE" w:rsidRPr="00FE57B9">
        <w:t>) (b) may ask the witness only the questions that the accused person asks the person to put to the witness, and must not independently give the accused person legal or other advice.</w:t>
      </w:r>
    </w:p>
    <w:p w:rsidR="00E402FE" w:rsidRPr="00FE57B9" w:rsidRDefault="00E402FE" w:rsidP="00E402FE">
      <w:pPr>
        <w:pStyle w:val="aNote"/>
      </w:pPr>
      <w:r w:rsidRPr="00FE57B9">
        <w:rPr>
          <w:rStyle w:val="charItals"/>
        </w:rPr>
        <w:t>Note</w:t>
      </w:r>
      <w:r w:rsidRPr="00FE57B9">
        <w:rPr>
          <w:rStyle w:val="charItals"/>
        </w:rPr>
        <w:tab/>
      </w:r>
      <w:r w:rsidRPr="00FE57B9">
        <w:t xml:space="preserve">If the court considers a question to be unduly annoying, harassing, intimidating etc, the court must disallow it or tell the witness that it need not be answered (see </w:t>
      </w:r>
      <w:hyperlink r:id="rId33" w:tooltip="A2011-12" w:history="1">
        <w:r w:rsidR="000858DF" w:rsidRPr="00FE57B9">
          <w:rPr>
            <w:rStyle w:val="charCitHyperlinkItal"/>
          </w:rPr>
          <w:t>Evidence Act 2011</w:t>
        </w:r>
      </w:hyperlink>
      <w:r w:rsidRPr="00FE57B9">
        <w:t>, s 41 (1) (Improper questions)).</w:t>
      </w:r>
    </w:p>
    <w:p w:rsidR="00E402FE" w:rsidRPr="00FE57B9" w:rsidRDefault="008D11C8" w:rsidP="00E402FE">
      <w:pPr>
        <w:pStyle w:val="IMain"/>
      </w:pPr>
      <w:r w:rsidRPr="00FE57B9">
        <w:tab/>
        <w:t>(4</w:t>
      </w:r>
      <w:r w:rsidR="00E402FE" w:rsidRPr="00FE57B9">
        <w:t>)</w:t>
      </w:r>
      <w:r w:rsidR="00E402FE" w:rsidRPr="00FE57B9">
        <w:tab/>
        <w:t>If the accused person does not have a legal representative, the court may, if it considers it is in the interests of justice, do 1 or more of the following:</w:t>
      </w:r>
    </w:p>
    <w:p w:rsidR="00E402FE" w:rsidRPr="00FE57B9" w:rsidRDefault="00E402FE" w:rsidP="00E402FE">
      <w:pPr>
        <w:pStyle w:val="Ipara"/>
      </w:pPr>
      <w:r w:rsidRPr="00FE57B9">
        <w:tab/>
        <w:t>(a)</w:t>
      </w:r>
      <w:r w:rsidRPr="00FE57B9">
        <w:tab/>
        <w:t xml:space="preserve">adjourn the </w:t>
      </w:r>
      <w:r w:rsidR="007F111A" w:rsidRPr="00FE57B9">
        <w:t xml:space="preserve">relevant </w:t>
      </w:r>
      <w:r w:rsidRPr="00FE57B9">
        <w:t xml:space="preserve">proceeding to enable the person to obtain a legal representative to conduct the examination; </w:t>
      </w:r>
    </w:p>
    <w:p w:rsidR="00E402FE" w:rsidRPr="00FE57B9" w:rsidRDefault="00E402FE" w:rsidP="00E402FE">
      <w:pPr>
        <w:pStyle w:val="Ipara"/>
      </w:pPr>
      <w:r w:rsidRPr="00FE57B9">
        <w:tab/>
        <w:t>(b)</w:t>
      </w:r>
      <w:r w:rsidRPr="00FE57B9">
        <w:tab/>
        <w:t>make—</w:t>
      </w:r>
    </w:p>
    <w:p w:rsidR="00E402FE" w:rsidRPr="00FE57B9" w:rsidRDefault="00E402FE" w:rsidP="00E402FE">
      <w:pPr>
        <w:pStyle w:val="Isubpara"/>
      </w:pPr>
      <w:r w:rsidRPr="00FE57B9">
        <w:tab/>
        <w:t>(i)</w:t>
      </w:r>
      <w:r w:rsidRPr="00FE57B9">
        <w:tab/>
        <w:t>an order that the person obtain legal representation; and</w:t>
      </w:r>
    </w:p>
    <w:p w:rsidR="00E402FE" w:rsidRPr="00FE57B9" w:rsidRDefault="00E402FE" w:rsidP="00E402FE">
      <w:pPr>
        <w:pStyle w:val="Isubpara"/>
      </w:pPr>
      <w:r w:rsidRPr="00FE57B9">
        <w:tab/>
        <w:t>(ii)</w:t>
      </w:r>
      <w:r w:rsidRPr="00FE57B9">
        <w:tab/>
        <w:t>any other order the court considers necessary to secure legal representation for the person.</w:t>
      </w:r>
    </w:p>
    <w:p w:rsidR="00E402FE" w:rsidRPr="00FE57B9" w:rsidRDefault="008D11C8" w:rsidP="00E402FE">
      <w:pPr>
        <w:pStyle w:val="IMain"/>
      </w:pPr>
      <w:r w:rsidRPr="00FE57B9">
        <w:tab/>
        <w:t>(5</w:t>
      </w:r>
      <w:r w:rsidR="00E402FE" w:rsidRPr="00FE57B9">
        <w:t>)</w:t>
      </w:r>
      <w:r w:rsidR="00E402FE" w:rsidRPr="00FE57B9">
        <w:tab/>
        <w:t xml:space="preserve">If the </w:t>
      </w:r>
      <w:r w:rsidR="007F111A" w:rsidRPr="00FE57B9">
        <w:t xml:space="preserve">relevant </w:t>
      </w:r>
      <w:r w:rsidR="00E402FE" w:rsidRPr="00FE57B9">
        <w:t>proceeding is a trial by jury, the court must tell the jury that—</w:t>
      </w:r>
    </w:p>
    <w:p w:rsidR="00E402FE" w:rsidRPr="00FE57B9" w:rsidRDefault="00E402FE" w:rsidP="00E402FE">
      <w:pPr>
        <w:pStyle w:val="Ipara"/>
      </w:pPr>
      <w:r w:rsidRPr="00FE57B9">
        <w:tab/>
        <w:t>(a)</w:t>
      </w:r>
      <w:r w:rsidRPr="00FE57B9">
        <w:tab/>
        <w:t>the accused person may not examine the witness personally; and</w:t>
      </w:r>
    </w:p>
    <w:p w:rsidR="00E402FE" w:rsidRPr="00FE57B9" w:rsidRDefault="00E402FE" w:rsidP="00065484">
      <w:pPr>
        <w:pStyle w:val="Ipara"/>
        <w:keepLines/>
      </w:pPr>
      <w:r w:rsidRPr="00FE57B9">
        <w:tab/>
        <w:t>(b)</w:t>
      </w:r>
      <w:r w:rsidRPr="00FE57B9">
        <w:tab/>
        <w:t>obtaining, or being provided with, legal representation to examine the witness, or having the accused person’s questions put to the witness by a person appointed by the court, is a usual practice; and</w:t>
      </w:r>
    </w:p>
    <w:p w:rsidR="00E402FE" w:rsidRPr="00FE57B9" w:rsidRDefault="00E402FE" w:rsidP="00E402FE">
      <w:pPr>
        <w:pStyle w:val="Ipara"/>
      </w:pPr>
      <w:r w:rsidRPr="00FE57B9">
        <w:tab/>
        <w:t>(c)</w:t>
      </w:r>
      <w:r w:rsidRPr="00FE57B9">
        <w:tab/>
        <w:t>the jury must not draw any inference against the accused person, or give the evidence more or less weight, because the examination is not conducted personally by the accused person.</w:t>
      </w:r>
    </w:p>
    <w:p w:rsidR="00E402FE" w:rsidRPr="00FE57B9" w:rsidRDefault="008D11C8" w:rsidP="00E402FE">
      <w:pPr>
        <w:pStyle w:val="IMain"/>
        <w:rPr>
          <w:snapToGrid w:val="0"/>
        </w:rPr>
      </w:pPr>
      <w:r w:rsidRPr="00FE57B9">
        <w:rPr>
          <w:snapToGrid w:val="0"/>
        </w:rPr>
        <w:tab/>
        <w:t>(6</w:t>
      </w:r>
      <w:r w:rsidR="00E402FE" w:rsidRPr="00FE57B9">
        <w:rPr>
          <w:snapToGrid w:val="0"/>
        </w:rPr>
        <w:t>)</w:t>
      </w:r>
      <w:r w:rsidR="00E402FE" w:rsidRPr="00FE57B9">
        <w:rPr>
          <w:snapToGrid w:val="0"/>
        </w:rPr>
        <w:tab/>
        <w:t>In this section:</w:t>
      </w:r>
    </w:p>
    <w:p w:rsidR="00E402FE" w:rsidRPr="00FE57B9" w:rsidRDefault="00E402FE" w:rsidP="00E402FE">
      <w:pPr>
        <w:pStyle w:val="aDef"/>
        <w:numPr>
          <w:ilvl w:val="5"/>
          <w:numId w:val="0"/>
        </w:numPr>
        <w:ind w:left="1100"/>
        <w:rPr>
          <w:snapToGrid w:val="0"/>
        </w:rPr>
      </w:pPr>
      <w:r w:rsidRPr="00FE57B9">
        <w:rPr>
          <w:rStyle w:val="charBoldItals"/>
        </w:rPr>
        <w:t>examine</w:t>
      </w:r>
      <w:r w:rsidRPr="00FE57B9">
        <w:rPr>
          <w:snapToGrid w:val="0"/>
        </w:rPr>
        <w:t xml:space="preserve"> includes cross-examine and re-examine.</w:t>
      </w:r>
    </w:p>
    <w:p w:rsidR="00E402FE" w:rsidRPr="00FE57B9" w:rsidRDefault="009E36A9" w:rsidP="00E402FE">
      <w:pPr>
        <w:pStyle w:val="IH5Sec"/>
      </w:pPr>
      <w:r w:rsidRPr="00FE57B9">
        <w:t>49</w:t>
      </w:r>
      <w:r w:rsidR="00E402FE" w:rsidRPr="00FE57B9">
        <w:tab/>
      </w:r>
      <w:r w:rsidR="008D11C8" w:rsidRPr="00FE57B9">
        <w:t>W</w:t>
      </w:r>
      <w:r w:rsidR="00E402FE" w:rsidRPr="00FE57B9">
        <w:t>itness may have support person in court</w:t>
      </w:r>
    </w:p>
    <w:p w:rsidR="00E402FE" w:rsidRPr="00FE57B9" w:rsidRDefault="008D11C8" w:rsidP="00E402FE">
      <w:pPr>
        <w:pStyle w:val="IMain"/>
      </w:pPr>
      <w:r w:rsidRPr="00FE57B9">
        <w:tab/>
        <w:t>(1</w:t>
      </w:r>
      <w:r w:rsidR="00E402FE" w:rsidRPr="00FE57B9">
        <w:t>)</w:t>
      </w:r>
      <w:r w:rsidR="00E402FE" w:rsidRPr="00FE57B9">
        <w:tab/>
      </w:r>
      <w:r w:rsidRPr="00FE57B9">
        <w:t>A</w:t>
      </w:r>
      <w:r w:rsidR="00E402FE" w:rsidRPr="00FE57B9">
        <w:t xml:space="preserve"> court must</w:t>
      </w:r>
      <w:r w:rsidR="00C70E3D" w:rsidRPr="00FE57B9">
        <w:t>,</w:t>
      </w:r>
      <w:r w:rsidRPr="00FE57B9">
        <w:t xml:space="preserve"> in a </w:t>
      </w:r>
      <w:r w:rsidR="007F111A" w:rsidRPr="00FE57B9">
        <w:t xml:space="preserve">relevant </w:t>
      </w:r>
      <w:r w:rsidR="0007724F" w:rsidRPr="00FE57B9">
        <w:t>proceeding</w:t>
      </w:r>
      <w:r w:rsidR="00E402FE" w:rsidRPr="00FE57B9">
        <w:t xml:space="preserve">, on application by a party who intends to call a witness, order that the witness have a person (a </w:t>
      </w:r>
      <w:r w:rsidR="00E402FE" w:rsidRPr="00FE57B9">
        <w:rPr>
          <w:rStyle w:val="charBoldItals"/>
        </w:rPr>
        <w:t>support person</w:t>
      </w:r>
      <w:r w:rsidR="00E402FE" w:rsidRPr="00FE57B9">
        <w:t>) in the court close to</w:t>
      </w:r>
      <w:r w:rsidR="00C70E3D" w:rsidRPr="00FE57B9">
        <w:t xml:space="preserve"> the witness</w:t>
      </w:r>
      <w:r w:rsidR="00E402FE" w:rsidRPr="00FE57B9">
        <w:t>, and within the witness’s sight, while the witness gives evidence.</w:t>
      </w:r>
    </w:p>
    <w:p w:rsidR="00E402FE" w:rsidRPr="00FE57B9" w:rsidRDefault="00DF4693" w:rsidP="00E402FE">
      <w:pPr>
        <w:pStyle w:val="IMain"/>
      </w:pPr>
      <w:r w:rsidRPr="00FE57B9">
        <w:tab/>
        <w:t>(2</w:t>
      </w:r>
      <w:r w:rsidR="00E402FE" w:rsidRPr="00FE57B9">
        <w:t>)</w:t>
      </w:r>
      <w:r w:rsidR="00E402FE" w:rsidRPr="00FE57B9">
        <w:tab/>
        <w:t>The court may order that a witness have more than 1 support person if it considers it is in the interests of justice.</w:t>
      </w:r>
    </w:p>
    <w:p w:rsidR="00E402FE" w:rsidRPr="00FE57B9" w:rsidRDefault="00DF4693" w:rsidP="00E402FE">
      <w:pPr>
        <w:pStyle w:val="IMain"/>
      </w:pPr>
      <w:r w:rsidRPr="00FE57B9">
        <w:tab/>
        <w:t>(3</w:t>
      </w:r>
      <w:r w:rsidR="00E402FE" w:rsidRPr="00FE57B9">
        <w:t>)</w:t>
      </w:r>
      <w:r w:rsidR="00E402FE" w:rsidRPr="00FE57B9">
        <w:tab/>
        <w:t>The support person must not—</w:t>
      </w:r>
    </w:p>
    <w:p w:rsidR="00E402FE" w:rsidRPr="00FE57B9" w:rsidRDefault="00E402FE" w:rsidP="00E402FE">
      <w:pPr>
        <w:pStyle w:val="Ipara"/>
      </w:pPr>
      <w:r w:rsidRPr="00FE57B9">
        <w:tab/>
        <w:t>(a)</w:t>
      </w:r>
      <w:r w:rsidRPr="00FE57B9">
        <w:tab/>
        <w:t xml:space="preserve">speak for the witness during the </w:t>
      </w:r>
      <w:r w:rsidR="007F111A" w:rsidRPr="00FE57B9">
        <w:t xml:space="preserve">relevant </w:t>
      </w:r>
      <w:r w:rsidRPr="00FE57B9">
        <w:t>proceeding; or</w:t>
      </w:r>
    </w:p>
    <w:p w:rsidR="00E402FE" w:rsidRPr="00FE57B9" w:rsidRDefault="00E402FE" w:rsidP="00E402FE">
      <w:pPr>
        <w:pStyle w:val="Ipara"/>
      </w:pPr>
      <w:r w:rsidRPr="00FE57B9">
        <w:tab/>
        <w:t>(b)</w:t>
      </w:r>
      <w:r w:rsidRPr="00FE57B9">
        <w:tab/>
        <w:t>otherwise interfere in the proceeding.</w:t>
      </w:r>
    </w:p>
    <w:p w:rsidR="00E402FE" w:rsidRPr="00FE57B9" w:rsidRDefault="00DF4693" w:rsidP="00E402FE">
      <w:pPr>
        <w:pStyle w:val="IMain"/>
      </w:pPr>
      <w:r w:rsidRPr="00FE57B9">
        <w:tab/>
        <w:t>(4</w:t>
      </w:r>
      <w:r w:rsidR="00E402FE" w:rsidRPr="00FE57B9">
        <w:t>)</w:t>
      </w:r>
      <w:r w:rsidR="00E402FE" w:rsidRPr="00FE57B9">
        <w:tab/>
        <w:t>Unless the court otherwise orders, the support person must not be, or be likely to be, a witness or party in the proceeding.</w:t>
      </w:r>
    </w:p>
    <w:p w:rsidR="00E402FE" w:rsidRPr="00FE57B9" w:rsidRDefault="00DF4693" w:rsidP="00E402FE">
      <w:pPr>
        <w:pStyle w:val="IMain"/>
      </w:pPr>
      <w:r w:rsidRPr="00FE57B9">
        <w:tab/>
        <w:t>(5</w:t>
      </w:r>
      <w:r w:rsidR="00E402FE" w:rsidRPr="00FE57B9">
        <w:t>)</w:t>
      </w:r>
      <w:r w:rsidR="00E402FE" w:rsidRPr="00FE57B9">
        <w:tab/>
        <w:t xml:space="preserve">If the </w:t>
      </w:r>
      <w:r w:rsidR="007F111A" w:rsidRPr="00FE57B9">
        <w:t xml:space="preserve">relevant </w:t>
      </w:r>
      <w:r w:rsidR="00E402FE" w:rsidRPr="00FE57B9">
        <w:t>proceeding is a trial by jury, the court must tell the jury that—</w:t>
      </w:r>
    </w:p>
    <w:p w:rsidR="00E402FE" w:rsidRPr="00FE57B9" w:rsidRDefault="00E402FE" w:rsidP="00E402FE">
      <w:pPr>
        <w:pStyle w:val="Ipara"/>
      </w:pPr>
      <w:r w:rsidRPr="00FE57B9">
        <w:tab/>
        <w:t>(a)</w:t>
      </w:r>
      <w:r w:rsidRPr="00FE57B9">
        <w:tab/>
        <w:t>a witness having a support person in the court while giving evidence is a usual practice; and</w:t>
      </w:r>
    </w:p>
    <w:p w:rsidR="00E402FE" w:rsidRPr="00FE57B9" w:rsidRDefault="00E402FE" w:rsidP="00E402FE">
      <w:pPr>
        <w:pStyle w:val="Ipara"/>
      </w:pPr>
      <w:r w:rsidRPr="00FE57B9">
        <w:tab/>
        <w:t>(b)</w:t>
      </w:r>
      <w:r w:rsidRPr="00FE57B9">
        <w:tab/>
        <w:t>the jury must not draw any inference against the accused person, or give the evidence more or less weight, because the support person is present.</w:t>
      </w:r>
    </w:p>
    <w:p w:rsidR="00E402FE" w:rsidRPr="00FE57B9" w:rsidRDefault="009E36A9" w:rsidP="00E402FE">
      <w:pPr>
        <w:pStyle w:val="IH5Sec"/>
      </w:pPr>
      <w:r w:rsidRPr="00FE57B9">
        <w:t>50</w:t>
      </w:r>
      <w:r w:rsidR="00E402FE" w:rsidRPr="00FE57B9">
        <w:tab/>
      </w:r>
      <w:r w:rsidR="009311BE" w:rsidRPr="00FE57B9">
        <w:t>E</w:t>
      </w:r>
      <w:r w:rsidR="00E402FE" w:rsidRPr="00FE57B9">
        <w:t>vidence to be given in closed court</w:t>
      </w:r>
    </w:p>
    <w:p w:rsidR="00E402FE" w:rsidRPr="00FE57B9" w:rsidRDefault="009311BE" w:rsidP="00FE57B9">
      <w:pPr>
        <w:pStyle w:val="IMain"/>
        <w:keepNext/>
      </w:pPr>
      <w:r w:rsidRPr="00FE57B9">
        <w:tab/>
        <w:t>(1</w:t>
      </w:r>
      <w:r w:rsidR="00E402FE" w:rsidRPr="00FE57B9">
        <w:t>)</w:t>
      </w:r>
      <w:r w:rsidR="00E402FE" w:rsidRPr="00FE57B9">
        <w:tab/>
      </w:r>
      <w:r w:rsidR="0007724F" w:rsidRPr="00FE57B9">
        <w:t>A</w:t>
      </w:r>
      <w:r w:rsidR="00E402FE" w:rsidRPr="00FE57B9">
        <w:t xml:space="preserve"> court </w:t>
      </w:r>
      <w:r w:rsidRPr="00FE57B9">
        <w:t xml:space="preserve">in a </w:t>
      </w:r>
      <w:r w:rsidR="00041BB2" w:rsidRPr="00FE57B9">
        <w:t xml:space="preserve">relevant </w:t>
      </w:r>
      <w:r w:rsidRPr="00FE57B9">
        <w:t xml:space="preserve">proceeding </w:t>
      </w:r>
      <w:r w:rsidR="00E402FE" w:rsidRPr="00FE57B9">
        <w:t>may order that the court be closed to the public while all or part of the witness’s evidence (including evidence given under cross</w:t>
      </w:r>
      <w:r w:rsidR="00E402FE" w:rsidRPr="00FE57B9">
        <w:noBreakHyphen/>
        <w:t>examination) is given.</w:t>
      </w:r>
    </w:p>
    <w:p w:rsidR="00F97C3D" w:rsidRPr="00FE57B9" w:rsidRDefault="00F97C3D" w:rsidP="00FE57B9">
      <w:pPr>
        <w:pStyle w:val="aNote"/>
        <w:keepNext/>
      </w:pPr>
      <w:r w:rsidRPr="00FE57B9">
        <w:rPr>
          <w:rStyle w:val="charItals"/>
        </w:rPr>
        <w:t>Note 1</w:t>
      </w:r>
      <w:r w:rsidRPr="00FE57B9">
        <w:rPr>
          <w:rStyle w:val="charItals"/>
        </w:rPr>
        <w:tab/>
      </w:r>
      <w:r w:rsidRPr="00FE57B9">
        <w:t xml:space="preserve">Section 73 </w:t>
      </w:r>
      <w:r w:rsidR="00C606D1" w:rsidRPr="00FE57B9">
        <w:t>allows the court to close the court so that pre-trial evidence can be given in sexual offence proceedings.</w:t>
      </w:r>
    </w:p>
    <w:p w:rsidR="00E402FE" w:rsidRPr="00FE57B9" w:rsidRDefault="00E402FE" w:rsidP="00E402FE">
      <w:pPr>
        <w:pStyle w:val="aNote"/>
      </w:pPr>
      <w:r w:rsidRPr="00FE57B9">
        <w:rPr>
          <w:rStyle w:val="charItals"/>
        </w:rPr>
        <w:t>Note</w:t>
      </w:r>
      <w:r w:rsidR="00F97C3D" w:rsidRPr="00FE57B9">
        <w:rPr>
          <w:rStyle w:val="charItals"/>
        </w:rPr>
        <w:t xml:space="preserve"> 2</w:t>
      </w:r>
      <w:r w:rsidRPr="00FE57B9">
        <w:rPr>
          <w:rStyle w:val="charItals"/>
        </w:rPr>
        <w:tab/>
      </w:r>
      <w:r w:rsidRPr="00FE57B9">
        <w:t xml:space="preserve">The accused is entitled to a fair and public hearing, but the court may exclude the press and public in certain circumstances (see </w:t>
      </w:r>
      <w:hyperlink r:id="rId34" w:tooltip="A2004-5" w:history="1">
        <w:r w:rsidR="000858DF" w:rsidRPr="00FE57B9">
          <w:rPr>
            <w:rStyle w:val="charCitHyperlinkItal"/>
          </w:rPr>
          <w:t>Human Rights Act 2004</w:t>
        </w:r>
      </w:hyperlink>
      <w:r w:rsidRPr="00FE57B9">
        <w:t>, s 21 (2)).</w:t>
      </w:r>
    </w:p>
    <w:p w:rsidR="00E402FE" w:rsidRPr="00FE57B9" w:rsidRDefault="00AA5889" w:rsidP="00E402FE">
      <w:pPr>
        <w:pStyle w:val="IMain"/>
      </w:pPr>
      <w:r w:rsidRPr="00FE57B9">
        <w:tab/>
        <w:t>(2</w:t>
      </w:r>
      <w:r w:rsidR="00E402FE" w:rsidRPr="00FE57B9">
        <w:t>)</w:t>
      </w:r>
      <w:r w:rsidR="00E402FE" w:rsidRPr="00FE57B9">
        <w:tab/>
        <w:t>In deciding whether to order that the court be closed to the public, the court must consider whether—</w:t>
      </w:r>
    </w:p>
    <w:p w:rsidR="00E402FE" w:rsidRPr="00FE57B9" w:rsidRDefault="00E402FE" w:rsidP="00E402FE">
      <w:pPr>
        <w:pStyle w:val="Ipara"/>
      </w:pPr>
      <w:r w:rsidRPr="00FE57B9">
        <w:tab/>
        <w:t>(a)</w:t>
      </w:r>
      <w:r w:rsidRPr="00FE57B9">
        <w:tab/>
        <w:t>the witness wants to give evidence in open court; and</w:t>
      </w:r>
    </w:p>
    <w:p w:rsidR="00E402FE" w:rsidRPr="00FE57B9" w:rsidRDefault="00E402FE" w:rsidP="00E402FE">
      <w:pPr>
        <w:pStyle w:val="Ipara"/>
      </w:pPr>
      <w:r w:rsidRPr="00FE57B9">
        <w:tab/>
        <w:t>(b)</w:t>
      </w:r>
      <w:r w:rsidRPr="00FE57B9">
        <w:tab/>
        <w:t>it is in the interests of justice that the witness give evidence in open court.</w:t>
      </w:r>
    </w:p>
    <w:p w:rsidR="00E402FE" w:rsidRPr="00FE57B9" w:rsidRDefault="00AA5889" w:rsidP="00E402FE">
      <w:pPr>
        <w:pStyle w:val="IMain"/>
      </w:pPr>
      <w:r w:rsidRPr="00FE57B9">
        <w:tab/>
        <w:t>(3</w:t>
      </w:r>
      <w:r w:rsidR="00E402FE" w:rsidRPr="00FE57B9">
        <w:t>)</w:t>
      </w:r>
      <w:r w:rsidR="00E402FE" w:rsidRPr="00FE57B9">
        <w:tab/>
        <w:t xml:space="preserve">However, an order under this section does not stop the following people from being in court </w:t>
      </w:r>
      <w:r w:rsidR="00C70E3D" w:rsidRPr="00FE57B9">
        <w:t>while</w:t>
      </w:r>
      <w:r w:rsidR="00E402FE" w:rsidRPr="00FE57B9">
        <w:t xml:space="preserve"> the witness gives evidence:</w:t>
      </w:r>
    </w:p>
    <w:p w:rsidR="00E402FE" w:rsidRPr="00FE57B9" w:rsidRDefault="00E402FE" w:rsidP="00E402FE">
      <w:pPr>
        <w:pStyle w:val="Ipara"/>
      </w:pPr>
      <w:r w:rsidRPr="00FE57B9">
        <w:tab/>
        <w:t>(a)</w:t>
      </w:r>
      <w:r w:rsidRPr="00FE57B9">
        <w:tab/>
        <w:t>a person nominated by the witness;</w:t>
      </w:r>
    </w:p>
    <w:p w:rsidR="00E402FE" w:rsidRPr="00FE57B9" w:rsidRDefault="00E402FE" w:rsidP="00E402FE">
      <w:pPr>
        <w:pStyle w:val="Ipara"/>
      </w:pPr>
      <w:r w:rsidRPr="00FE57B9">
        <w:tab/>
        <w:t>(b)</w:t>
      </w:r>
      <w:r w:rsidRPr="00FE57B9">
        <w:tab/>
        <w:t xml:space="preserve">a person who attends the </w:t>
      </w:r>
      <w:r w:rsidR="00041BB2" w:rsidRPr="00FE57B9">
        <w:t xml:space="preserve">relevant </w:t>
      </w:r>
      <w:r w:rsidRPr="00FE57B9">
        <w:t>proceeding to prepare a news report of the proceeding and is authorised to attend for that purpose by the person’s employer.</w:t>
      </w:r>
    </w:p>
    <w:p w:rsidR="00E402FE" w:rsidRPr="00FE57B9" w:rsidRDefault="00E402FE" w:rsidP="00E402FE">
      <w:pPr>
        <w:pStyle w:val="aNotepar"/>
      </w:pPr>
      <w:r w:rsidRPr="00FE57B9">
        <w:rPr>
          <w:rStyle w:val="charItals"/>
        </w:rPr>
        <w:t>Note</w:t>
      </w:r>
      <w:r w:rsidRPr="00FE57B9">
        <w:rPr>
          <w:rStyle w:val="charItals"/>
        </w:rPr>
        <w:tab/>
      </w:r>
      <w:r w:rsidRPr="00FE57B9">
        <w:t>Publishing certain information in relation to sexual offence pro</w:t>
      </w:r>
      <w:r w:rsidR="00162788" w:rsidRPr="00FE57B9">
        <w:t>ceedings is an offence (see s </w:t>
      </w:r>
      <w:r w:rsidR="00801B55" w:rsidRPr="00FE57B9">
        <w:t>74</w:t>
      </w:r>
      <w:r w:rsidRPr="00FE57B9">
        <w:t>).</w:t>
      </w:r>
    </w:p>
    <w:p w:rsidR="00E402FE" w:rsidRPr="00FE57B9" w:rsidRDefault="00AA5889" w:rsidP="00E402FE">
      <w:pPr>
        <w:pStyle w:val="IMain"/>
      </w:pPr>
      <w:r w:rsidRPr="00FE57B9">
        <w:tab/>
        <w:t>(4</w:t>
      </w:r>
      <w:r w:rsidR="00E402FE" w:rsidRPr="00FE57B9">
        <w:t>)</w:t>
      </w:r>
      <w:r w:rsidR="00E402FE" w:rsidRPr="00FE57B9">
        <w:tab/>
        <w:t xml:space="preserve">In this section, a reference to a person giving evidence </w:t>
      </w:r>
      <w:r w:rsidR="0088014F" w:rsidRPr="00FE57B9">
        <w:t xml:space="preserve">in a relevant proceeding </w:t>
      </w:r>
      <w:r w:rsidR="00E402FE" w:rsidRPr="00FE57B9">
        <w:t xml:space="preserve">includes the person giving evidence by the playing of an audiovisual recording of the evidence </w:t>
      </w:r>
      <w:r w:rsidR="0088014F" w:rsidRPr="00FE57B9">
        <w:t>in the proceeding</w:t>
      </w:r>
      <w:r w:rsidR="00E402FE" w:rsidRPr="00FE57B9">
        <w:t xml:space="preserve"> under </w:t>
      </w:r>
      <w:r w:rsidR="00041BB2" w:rsidRPr="00FE57B9">
        <w:t>this part</w:t>
      </w:r>
      <w:r w:rsidR="00E402FE" w:rsidRPr="00FE57B9">
        <w:t>.</w:t>
      </w:r>
    </w:p>
    <w:p w:rsidR="00034D96" w:rsidRPr="00FE57B9" w:rsidRDefault="002B68F4" w:rsidP="002B68F4">
      <w:pPr>
        <w:pStyle w:val="IH3Div"/>
      </w:pPr>
      <w:r w:rsidRPr="00FE57B9">
        <w:t>Division 4.3.3</w:t>
      </w:r>
      <w:r w:rsidRPr="00FE57B9">
        <w:tab/>
        <w:t>Special requirements—</w:t>
      </w:r>
      <w:r w:rsidR="004308F4" w:rsidRPr="00FE57B9">
        <w:t>audiovisual recording of police interview</w:t>
      </w:r>
    </w:p>
    <w:p w:rsidR="00073A8A" w:rsidRPr="00FE57B9" w:rsidRDefault="009E36A9" w:rsidP="00073A8A">
      <w:pPr>
        <w:pStyle w:val="IH5Sec"/>
      </w:pPr>
      <w:r w:rsidRPr="00FE57B9">
        <w:t>51</w:t>
      </w:r>
      <w:r w:rsidR="00073A8A" w:rsidRPr="00FE57B9">
        <w:tab/>
        <w:t xml:space="preserve">Meaning of </w:t>
      </w:r>
      <w:r w:rsidR="00073A8A" w:rsidRPr="00FE57B9">
        <w:rPr>
          <w:rStyle w:val="charItals"/>
        </w:rPr>
        <w:t>audiovisual recording</w:t>
      </w:r>
      <w:r w:rsidR="00CF6B60" w:rsidRPr="00FE57B9">
        <w:t>—div 4.3.3</w:t>
      </w:r>
    </w:p>
    <w:p w:rsidR="00073A8A" w:rsidRPr="00FE57B9" w:rsidRDefault="00073A8A" w:rsidP="00073A8A">
      <w:pPr>
        <w:pStyle w:val="IMain"/>
      </w:pPr>
      <w:r w:rsidRPr="00FE57B9">
        <w:tab/>
        <w:t>(1)</w:t>
      </w:r>
      <w:r w:rsidRPr="00FE57B9">
        <w:tab/>
        <w:t xml:space="preserve">For this </w:t>
      </w:r>
      <w:r w:rsidR="00B50B40" w:rsidRPr="00FE57B9">
        <w:t>division</w:t>
      </w:r>
      <w:r w:rsidRPr="00FE57B9">
        <w:t xml:space="preserve">, an </w:t>
      </w:r>
      <w:r w:rsidRPr="00FE57B9">
        <w:rPr>
          <w:rStyle w:val="charBoldItals"/>
        </w:rPr>
        <w:t>audiovisual recording</w:t>
      </w:r>
      <w:r w:rsidRPr="00FE57B9">
        <w:t xml:space="preserve"> is an audiovisual recording that is of a witness </w:t>
      </w:r>
      <w:r w:rsidR="00B50B40" w:rsidRPr="00FE57B9">
        <w:t xml:space="preserve">in a relevant proceeding </w:t>
      </w:r>
      <w:r w:rsidRPr="00FE57B9">
        <w:t>answering questions of a prescribed person in relation to the investigation of a</w:t>
      </w:r>
      <w:r w:rsidR="00FC002B" w:rsidRPr="00FE57B9">
        <w:t>n</w:t>
      </w:r>
      <w:r w:rsidRPr="00FE57B9">
        <w:t xml:space="preserve"> </w:t>
      </w:r>
      <w:r w:rsidR="00FC002B" w:rsidRPr="00FE57B9">
        <w:t>offence the subject of the proceeding</w:t>
      </w:r>
      <w:r w:rsidRPr="00FE57B9">
        <w:t xml:space="preserve">. </w:t>
      </w:r>
    </w:p>
    <w:p w:rsidR="00073A8A" w:rsidRPr="00FE57B9" w:rsidRDefault="00073A8A" w:rsidP="00073A8A">
      <w:pPr>
        <w:pStyle w:val="IMain"/>
      </w:pPr>
      <w:r w:rsidRPr="00FE57B9">
        <w:tab/>
        <w:t>(2)</w:t>
      </w:r>
      <w:r w:rsidRPr="00FE57B9">
        <w:tab/>
        <w:t>The audiovisual recording must include the following:</w:t>
      </w:r>
    </w:p>
    <w:p w:rsidR="00073A8A" w:rsidRPr="00FE57B9" w:rsidRDefault="00073A8A" w:rsidP="00073A8A">
      <w:pPr>
        <w:pStyle w:val="Ipara"/>
      </w:pPr>
      <w:r w:rsidRPr="00FE57B9">
        <w:tab/>
        <w:t>(a)</w:t>
      </w:r>
      <w:r w:rsidRPr="00FE57B9">
        <w:tab/>
        <w:t>the date when, and the place where, the recording was made;</w:t>
      </w:r>
    </w:p>
    <w:p w:rsidR="00073A8A" w:rsidRPr="00FE57B9" w:rsidRDefault="00073A8A" w:rsidP="00073A8A">
      <w:pPr>
        <w:pStyle w:val="Ipara"/>
      </w:pPr>
      <w:r w:rsidRPr="00FE57B9">
        <w:tab/>
        <w:t>(b)</w:t>
      </w:r>
      <w:r w:rsidRPr="00FE57B9">
        <w:tab/>
        <w:t>the times when the recording started and ended;</w:t>
      </w:r>
    </w:p>
    <w:p w:rsidR="00073A8A" w:rsidRPr="00FE57B9" w:rsidRDefault="00073A8A" w:rsidP="00073A8A">
      <w:pPr>
        <w:pStyle w:val="Ipara"/>
      </w:pPr>
      <w:r w:rsidRPr="00FE57B9">
        <w:tab/>
        <w:t>(c)</w:t>
      </w:r>
      <w:r w:rsidRPr="00FE57B9">
        <w:tab/>
        <w:t>the times when any break in questioning started and ended, and the reason for the break;</w:t>
      </w:r>
    </w:p>
    <w:p w:rsidR="00073A8A" w:rsidRPr="00FE57B9" w:rsidRDefault="00073A8A" w:rsidP="00073A8A">
      <w:pPr>
        <w:pStyle w:val="Ipara"/>
      </w:pPr>
      <w:r w:rsidRPr="00FE57B9">
        <w:tab/>
        <w:t>(d)</w:t>
      </w:r>
      <w:r w:rsidRPr="00FE57B9">
        <w:tab/>
        <w:t>the name of each person present during any part of the recording;</w:t>
      </w:r>
    </w:p>
    <w:p w:rsidR="00073A8A" w:rsidRPr="00FE57B9" w:rsidRDefault="00073A8A" w:rsidP="00073A8A">
      <w:pPr>
        <w:pStyle w:val="Ipara"/>
      </w:pPr>
      <w:r w:rsidRPr="00FE57B9">
        <w:tab/>
        <w:t>(e)</w:t>
      </w:r>
      <w:r w:rsidRPr="00FE57B9">
        <w:tab/>
        <w:t>for each person present during any part of the recording—the part when the person was present.</w:t>
      </w:r>
    </w:p>
    <w:p w:rsidR="00073A8A" w:rsidRPr="00FE57B9" w:rsidRDefault="00073A8A" w:rsidP="00073A8A">
      <w:pPr>
        <w:pStyle w:val="IMain"/>
      </w:pPr>
      <w:r w:rsidRPr="00FE57B9">
        <w:tab/>
        <w:t>(3)</w:t>
      </w:r>
      <w:r w:rsidRPr="00FE57B9">
        <w:tab/>
        <w:t>The audiovisual recording must—</w:t>
      </w:r>
    </w:p>
    <w:p w:rsidR="00073A8A" w:rsidRPr="00FE57B9" w:rsidRDefault="00073A8A" w:rsidP="00073A8A">
      <w:pPr>
        <w:pStyle w:val="Ipara"/>
      </w:pPr>
      <w:r w:rsidRPr="00FE57B9">
        <w:tab/>
        <w:t>(a)</w:t>
      </w:r>
      <w:r w:rsidRPr="00FE57B9">
        <w:tab/>
        <w:t>be certified by a prescribed person as an accurate record of the witness answering the questions; and</w:t>
      </w:r>
    </w:p>
    <w:p w:rsidR="00073A8A" w:rsidRPr="00FE57B9" w:rsidRDefault="00073A8A" w:rsidP="00073A8A">
      <w:pPr>
        <w:pStyle w:val="Ipara"/>
      </w:pPr>
      <w:r w:rsidRPr="00FE57B9">
        <w:tab/>
        <w:t>(b)</w:t>
      </w:r>
      <w:r w:rsidRPr="00FE57B9">
        <w:tab/>
        <w:t>not be edited or changed, unless the court hearing the relevant proceeding in which the recording is tendered otherwise orders.</w:t>
      </w:r>
    </w:p>
    <w:p w:rsidR="00073A8A" w:rsidRPr="00FE57B9" w:rsidRDefault="00073A8A" w:rsidP="00073A8A">
      <w:pPr>
        <w:pStyle w:val="aExamHdgpar"/>
      </w:pPr>
      <w:r w:rsidRPr="00FE57B9">
        <w:t>Example—court ordering change</w:t>
      </w:r>
    </w:p>
    <w:p w:rsidR="00073A8A" w:rsidRPr="00FE57B9" w:rsidRDefault="00073A8A" w:rsidP="00B540D9">
      <w:pPr>
        <w:pStyle w:val="aExampar"/>
      </w:pPr>
      <w:r w:rsidRPr="00FE57B9">
        <w:t>editing the recording to omit inadmissible material</w:t>
      </w:r>
    </w:p>
    <w:p w:rsidR="002B68F4" w:rsidRPr="00FE57B9" w:rsidRDefault="009E36A9" w:rsidP="002B68F4">
      <w:pPr>
        <w:pStyle w:val="IH5Sec"/>
      </w:pPr>
      <w:r w:rsidRPr="00FE57B9">
        <w:t>52</w:t>
      </w:r>
      <w:r w:rsidR="00A66CCF" w:rsidRPr="00FE57B9">
        <w:tab/>
        <w:t>Police interview a</w:t>
      </w:r>
      <w:r w:rsidR="002B68F4" w:rsidRPr="00FE57B9">
        <w:t>udiovisual recording</w:t>
      </w:r>
      <w:r w:rsidR="00A66CCF" w:rsidRPr="00FE57B9">
        <w:t xml:space="preserve"> </w:t>
      </w:r>
      <w:r w:rsidR="002B68F4" w:rsidRPr="00FE57B9">
        <w:t>may be admitted as evidence</w:t>
      </w:r>
    </w:p>
    <w:p w:rsidR="002B68F4" w:rsidRPr="00FE57B9" w:rsidRDefault="002B68F4" w:rsidP="00B540D9">
      <w:pPr>
        <w:pStyle w:val="IMain"/>
        <w:keepNext/>
      </w:pPr>
      <w:r w:rsidRPr="00FE57B9">
        <w:tab/>
        <w:t>(1)</w:t>
      </w:r>
      <w:r w:rsidRPr="00FE57B9">
        <w:tab/>
        <w:t>An audiovisual recording may—</w:t>
      </w:r>
    </w:p>
    <w:p w:rsidR="002B68F4" w:rsidRPr="00FE57B9" w:rsidRDefault="002B68F4" w:rsidP="002B68F4">
      <w:pPr>
        <w:pStyle w:val="Ipara"/>
      </w:pPr>
      <w:r w:rsidRPr="00FE57B9">
        <w:tab/>
        <w:t>(a)</w:t>
      </w:r>
      <w:r w:rsidRPr="00FE57B9">
        <w:tab/>
        <w:t xml:space="preserve">be played at the hearing of a </w:t>
      </w:r>
      <w:r w:rsidR="0076245D" w:rsidRPr="00FE57B9">
        <w:t xml:space="preserve">relevant </w:t>
      </w:r>
      <w:r w:rsidRPr="00FE57B9">
        <w:t>proceeding for</w:t>
      </w:r>
      <w:r w:rsidR="00FC002B" w:rsidRPr="00FE57B9">
        <w:t xml:space="preserve"> the offence the subject of the proceeding</w:t>
      </w:r>
      <w:r w:rsidRPr="00FE57B9">
        <w:t>; and</w:t>
      </w:r>
    </w:p>
    <w:p w:rsidR="002B68F4" w:rsidRPr="00FE57B9" w:rsidRDefault="002B68F4" w:rsidP="002B68F4">
      <w:pPr>
        <w:pStyle w:val="Ipara"/>
      </w:pPr>
      <w:r w:rsidRPr="00FE57B9">
        <w:tab/>
        <w:t>(b)</w:t>
      </w:r>
      <w:r w:rsidRPr="00FE57B9">
        <w:tab/>
        <w:t xml:space="preserve">if the recording is played at the hearing—be admitted as the witness’s evidence in chief in the proceeding as if the witness gave the evidence at the hearing in person. </w:t>
      </w:r>
    </w:p>
    <w:p w:rsidR="002B68F4" w:rsidRPr="00FE57B9" w:rsidRDefault="002B68F4" w:rsidP="002B68F4">
      <w:pPr>
        <w:pStyle w:val="IMain"/>
      </w:pPr>
      <w:r w:rsidRPr="00FE57B9">
        <w:tab/>
        <w:t>(2)</w:t>
      </w:r>
      <w:r w:rsidRPr="00FE57B9">
        <w:tab/>
        <w:t>However, the court may refuse to admit all or any part of the audiovisual recording.</w:t>
      </w:r>
    </w:p>
    <w:p w:rsidR="002B68F4" w:rsidRPr="00FE57B9" w:rsidRDefault="002B68F4" w:rsidP="002B68F4">
      <w:pPr>
        <w:pStyle w:val="IMain"/>
      </w:pPr>
      <w:r w:rsidRPr="00FE57B9">
        <w:tab/>
        <w:t>(3)</w:t>
      </w:r>
      <w:r w:rsidRPr="00FE57B9">
        <w:tab/>
        <w:t>The witness must not be in the courtroom, or visible to anyone in the courtroom by audiovisual link, wh</w:t>
      </w:r>
      <w:r w:rsidR="0087663A" w:rsidRPr="00FE57B9">
        <w:t>ile</w:t>
      </w:r>
      <w:r w:rsidRPr="00FE57B9">
        <w:t xml:space="preserve"> the audiovisual recording is played at the hearing.</w:t>
      </w:r>
    </w:p>
    <w:p w:rsidR="002B68F4" w:rsidRPr="00FE57B9" w:rsidRDefault="002B68F4" w:rsidP="002B68F4">
      <w:pPr>
        <w:pStyle w:val="IMain"/>
      </w:pPr>
      <w:r w:rsidRPr="00FE57B9">
        <w:tab/>
        <w:t>(4)</w:t>
      </w:r>
      <w:r w:rsidRPr="00FE57B9">
        <w:tab/>
        <w:t xml:space="preserve">This section is subject to section </w:t>
      </w:r>
      <w:r w:rsidR="00DD368F" w:rsidRPr="00FE57B9">
        <w:t>56</w:t>
      </w:r>
      <w:r w:rsidRPr="00FE57B9">
        <w:t>.</w:t>
      </w:r>
    </w:p>
    <w:p w:rsidR="00470438" w:rsidRPr="00FE57B9" w:rsidRDefault="00470438" w:rsidP="00470438">
      <w:pPr>
        <w:pStyle w:val="IMain"/>
      </w:pPr>
      <w:r w:rsidRPr="00FE57B9">
        <w:tab/>
        <w:t>(5)</w:t>
      </w:r>
      <w:r w:rsidRPr="00FE57B9">
        <w:tab/>
        <w:t>In this section:</w:t>
      </w:r>
    </w:p>
    <w:p w:rsidR="00470438" w:rsidRPr="00FE57B9" w:rsidRDefault="00470438" w:rsidP="00FE57B9">
      <w:pPr>
        <w:pStyle w:val="aDef"/>
      </w:pPr>
      <w:r w:rsidRPr="00FE57B9">
        <w:rPr>
          <w:rStyle w:val="charBoldItals"/>
        </w:rPr>
        <w:t>hearing</w:t>
      </w:r>
      <w:r w:rsidRPr="00FE57B9">
        <w:t xml:space="preserve"> includes a pre-trial hearing.</w:t>
      </w:r>
    </w:p>
    <w:p w:rsidR="002B68F4" w:rsidRPr="00FE57B9" w:rsidRDefault="009E36A9" w:rsidP="002B68F4">
      <w:pPr>
        <w:pStyle w:val="IH5Sec"/>
      </w:pPr>
      <w:r w:rsidRPr="00FE57B9">
        <w:t>53</w:t>
      </w:r>
      <w:r w:rsidR="002B68F4" w:rsidRPr="00FE57B9">
        <w:tab/>
      </w:r>
      <w:r w:rsidR="00A66CCF" w:rsidRPr="00FE57B9">
        <w:t>Police interview audiovisual recording</w:t>
      </w:r>
      <w:r w:rsidR="002B68F4" w:rsidRPr="00FE57B9">
        <w:t>—notice</w:t>
      </w:r>
    </w:p>
    <w:p w:rsidR="002B68F4" w:rsidRPr="00FE57B9" w:rsidRDefault="002B68F4" w:rsidP="002B68F4">
      <w:pPr>
        <w:pStyle w:val="IMain"/>
      </w:pPr>
      <w:r w:rsidRPr="00FE57B9">
        <w:tab/>
        <w:t>(1)</w:t>
      </w:r>
      <w:r w:rsidRPr="00FE57B9">
        <w:tab/>
        <w:t xml:space="preserve">This section applies if the prosecutor in a </w:t>
      </w:r>
      <w:r w:rsidR="0076245D" w:rsidRPr="00FE57B9">
        <w:t xml:space="preserve">relevant </w:t>
      </w:r>
      <w:r w:rsidRPr="00FE57B9">
        <w:t>proceeding intends to tender an audiovisual recording as evidence.</w:t>
      </w:r>
    </w:p>
    <w:p w:rsidR="002B68F4" w:rsidRPr="00FE57B9" w:rsidRDefault="002B68F4" w:rsidP="002B68F4">
      <w:pPr>
        <w:pStyle w:val="IMain"/>
      </w:pPr>
      <w:r w:rsidRPr="00FE57B9">
        <w:tab/>
        <w:t>(2)</w:t>
      </w:r>
      <w:r w:rsidRPr="00FE57B9">
        <w:tab/>
        <w:t>The prosecutor must give to the accused person or the person’s lawyer—</w:t>
      </w:r>
    </w:p>
    <w:p w:rsidR="002B68F4" w:rsidRPr="00FE57B9" w:rsidRDefault="002B68F4" w:rsidP="002B68F4">
      <w:pPr>
        <w:pStyle w:val="Ipara"/>
      </w:pPr>
      <w:r w:rsidRPr="00FE57B9">
        <w:tab/>
        <w:t>(a)</w:t>
      </w:r>
      <w:r w:rsidRPr="00FE57B9">
        <w:tab/>
        <w:t>written notice that the prosecutor intends to tender the audiovisual recording; and</w:t>
      </w:r>
    </w:p>
    <w:p w:rsidR="002B68F4" w:rsidRPr="00FE57B9" w:rsidRDefault="002B68F4" w:rsidP="002B68F4">
      <w:pPr>
        <w:pStyle w:val="Ipara"/>
      </w:pPr>
      <w:r w:rsidRPr="00FE57B9">
        <w:tab/>
        <w:t>(b)</w:t>
      </w:r>
      <w:r w:rsidRPr="00FE57B9">
        <w:tab/>
        <w:t>a copy of a transcript of the recording.</w:t>
      </w:r>
    </w:p>
    <w:p w:rsidR="002B68F4" w:rsidRPr="00FE57B9" w:rsidRDefault="002B68F4" w:rsidP="002B68F4">
      <w:pPr>
        <w:pStyle w:val="IMain"/>
      </w:pPr>
      <w:r w:rsidRPr="00FE57B9">
        <w:tab/>
        <w:t>(3)</w:t>
      </w:r>
      <w:r w:rsidRPr="00FE57B9">
        <w:tab/>
        <w:t>The notice must state the following:</w:t>
      </w:r>
    </w:p>
    <w:p w:rsidR="002B68F4" w:rsidRPr="00FE57B9" w:rsidRDefault="002B68F4" w:rsidP="002B68F4">
      <w:pPr>
        <w:pStyle w:val="Ipara"/>
      </w:pPr>
      <w:r w:rsidRPr="00FE57B9">
        <w:tab/>
        <w:t>(a)</w:t>
      </w:r>
      <w:r w:rsidRPr="00FE57B9">
        <w:tab/>
        <w:t>each audiovisual recording the prosecutor intends to tender;</w:t>
      </w:r>
    </w:p>
    <w:p w:rsidR="002B68F4" w:rsidRPr="00FE57B9" w:rsidRDefault="002B68F4" w:rsidP="002B68F4">
      <w:pPr>
        <w:pStyle w:val="Ipara"/>
      </w:pPr>
      <w:r w:rsidRPr="00FE57B9">
        <w:tab/>
        <w:t>(b)</w:t>
      </w:r>
      <w:r w:rsidRPr="00FE57B9">
        <w:tab/>
        <w:t>that the accused person and the person’s lawyer are entitled to see and listen to each recording at a police station or somewhere else decided by the chief police officer;</w:t>
      </w:r>
    </w:p>
    <w:p w:rsidR="002B68F4" w:rsidRPr="00FE57B9" w:rsidRDefault="002B68F4" w:rsidP="002B68F4">
      <w:pPr>
        <w:pStyle w:val="Ipara"/>
      </w:pPr>
      <w:r w:rsidRPr="00FE57B9">
        <w:tab/>
        <w:t>(c)</w:t>
      </w:r>
      <w:r w:rsidRPr="00FE57B9">
        <w:tab/>
        <w:t xml:space="preserve">the person responsible (the </w:t>
      </w:r>
      <w:r w:rsidRPr="00FE57B9">
        <w:rPr>
          <w:rStyle w:val="charBoldItals"/>
        </w:rPr>
        <w:t>responsible person</w:t>
      </w:r>
      <w:r w:rsidRPr="00FE57B9">
        <w:t>) for arranging access to each recording.</w:t>
      </w:r>
    </w:p>
    <w:p w:rsidR="002B68F4" w:rsidRPr="00FE57B9" w:rsidRDefault="002B68F4" w:rsidP="002B68F4">
      <w:pPr>
        <w:pStyle w:val="IMain"/>
      </w:pPr>
      <w:r w:rsidRPr="00FE57B9">
        <w:tab/>
        <w:t>(4)</w:t>
      </w:r>
      <w:r w:rsidRPr="00FE57B9">
        <w:tab/>
        <w:t>For subsection (3) (c), the notice must state the responsible person by—</w:t>
      </w:r>
    </w:p>
    <w:p w:rsidR="002B68F4" w:rsidRPr="00FE57B9" w:rsidRDefault="002B68F4" w:rsidP="002B68F4">
      <w:pPr>
        <w:pStyle w:val="Ipara"/>
      </w:pPr>
      <w:r w:rsidRPr="00FE57B9">
        <w:tab/>
        <w:t>(a)</w:t>
      </w:r>
      <w:r w:rsidRPr="00FE57B9">
        <w:tab/>
        <w:t>naming the person; or</w:t>
      </w:r>
    </w:p>
    <w:p w:rsidR="002B68F4" w:rsidRPr="00FE57B9" w:rsidRDefault="002B68F4" w:rsidP="002B68F4">
      <w:pPr>
        <w:pStyle w:val="Ipara"/>
      </w:pPr>
      <w:r w:rsidRPr="00FE57B9">
        <w:tab/>
        <w:t>(b)</w:t>
      </w:r>
      <w:r w:rsidRPr="00FE57B9">
        <w:tab/>
        <w:t>stating the occupant of a position prescribed by regulation.</w:t>
      </w:r>
    </w:p>
    <w:p w:rsidR="002B68F4" w:rsidRPr="00FE57B9" w:rsidRDefault="009E36A9" w:rsidP="002B68F4">
      <w:pPr>
        <w:pStyle w:val="IH5Sec"/>
      </w:pPr>
      <w:r w:rsidRPr="00FE57B9">
        <w:t>54</w:t>
      </w:r>
      <w:r w:rsidR="002B68F4" w:rsidRPr="00FE57B9">
        <w:tab/>
      </w:r>
      <w:r w:rsidR="00A66CCF" w:rsidRPr="00FE57B9">
        <w:t>Police interview audiovisual recording</w:t>
      </w:r>
      <w:r w:rsidR="002B68F4" w:rsidRPr="00FE57B9">
        <w:t>—notice for access</w:t>
      </w:r>
    </w:p>
    <w:p w:rsidR="002B68F4" w:rsidRPr="00FE57B9" w:rsidRDefault="002B68F4" w:rsidP="002B68F4">
      <w:pPr>
        <w:pStyle w:val="IMain"/>
      </w:pPr>
      <w:r w:rsidRPr="00FE57B9">
        <w:tab/>
        <w:t>(1)</w:t>
      </w:r>
      <w:r w:rsidRPr="00FE57B9">
        <w:tab/>
        <w:t>The accused person, or the person’s lawyer, must give written notice to the responsible person to have access to an audiovisual recording.</w:t>
      </w:r>
    </w:p>
    <w:p w:rsidR="002B68F4" w:rsidRPr="00FE57B9" w:rsidRDefault="002B68F4" w:rsidP="002B68F4">
      <w:pPr>
        <w:pStyle w:val="IMain"/>
      </w:pPr>
      <w:r w:rsidRPr="00FE57B9">
        <w:tab/>
        <w:t>(2)</w:t>
      </w:r>
      <w:r w:rsidRPr="00FE57B9">
        <w:tab/>
        <w:t>The notice must state the following:</w:t>
      </w:r>
    </w:p>
    <w:p w:rsidR="002B68F4" w:rsidRPr="00FE57B9" w:rsidRDefault="002B68F4" w:rsidP="002B68F4">
      <w:pPr>
        <w:pStyle w:val="Ipara"/>
      </w:pPr>
      <w:r w:rsidRPr="00FE57B9">
        <w:tab/>
        <w:t>(a)</w:t>
      </w:r>
      <w:r w:rsidRPr="00FE57B9">
        <w:tab/>
        <w:t>the name of the accused person, and the person’s lawyer;</w:t>
      </w:r>
    </w:p>
    <w:p w:rsidR="002B68F4" w:rsidRPr="00FE57B9" w:rsidRDefault="002B68F4" w:rsidP="002B68F4">
      <w:pPr>
        <w:pStyle w:val="Ipara"/>
      </w:pPr>
      <w:r w:rsidRPr="00FE57B9">
        <w:tab/>
        <w:t>(b)</w:t>
      </w:r>
      <w:r w:rsidRPr="00FE57B9">
        <w:tab/>
        <w:t>each audiovisual recording for which access is required.</w:t>
      </w:r>
    </w:p>
    <w:p w:rsidR="002B68F4" w:rsidRPr="00FE57B9" w:rsidRDefault="009E36A9" w:rsidP="002B68F4">
      <w:pPr>
        <w:pStyle w:val="IH5Sec"/>
      </w:pPr>
      <w:r w:rsidRPr="00FE57B9">
        <w:t>55</w:t>
      </w:r>
      <w:r w:rsidR="002B68F4" w:rsidRPr="00FE57B9">
        <w:tab/>
      </w:r>
      <w:r w:rsidR="00A66CCF" w:rsidRPr="00FE57B9">
        <w:t>Police interview audiovisual recording</w:t>
      </w:r>
      <w:r w:rsidR="002B68F4" w:rsidRPr="00FE57B9">
        <w:t>—access to accused person</w:t>
      </w:r>
    </w:p>
    <w:p w:rsidR="002B68F4" w:rsidRPr="00FE57B9" w:rsidRDefault="002B68F4" w:rsidP="002B68F4">
      <w:pPr>
        <w:pStyle w:val="IMain"/>
      </w:pPr>
      <w:r w:rsidRPr="00FE57B9">
        <w:tab/>
        <w:t>(1)</w:t>
      </w:r>
      <w:r w:rsidRPr="00FE57B9">
        <w:tab/>
        <w:t xml:space="preserve">This section applies if an accused person, or the person’s lawyer, gives notice under section </w:t>
      </w:r>
      <w:r w:rsidR="00DD368F" w:rsidRPr="00FE57B9">
        <w:t>54</w:t>
      </w:r>
      <w:r w:rsidR="002A7552" w:rsidRPr="00FE57B9">
        <w:t xml:space="preserve"> </w:t>
      </w:r>
      <w:r w:rsidRPr="00FE57B9">
        <w:t>requesting access to an audiovisual recording.</w:t>
      </w:r>
    </w:p>
    <w:p w:rsidR="002B68F4" w:rsidRPr="00FE57B9" w:rsidRDefault="002B68F4" w:rsidP="002B68F4">
      <w:pPr>
        <w:pStyle w:val="IMain"/>
      </w:pPr>
      <w:r w:rsidRPr="00FE57B9">
        <w:tab/>
        <w:t>(2)</w:t>
      </w:r>
      <w:r w:rsidRPr="00FE57B9">
        <w:tab/>
        <w:t xml:space="preserve">The responsible person must give the person who gave notice access to see and listen to the audiovisual recording as soon as practicable after receiving the notice under section </w:t>
      </w:r>
      <w:r w:rsidR="00DD368F" w:rsidRPr="00FE57B9">
        <w:t>54</w:t>
      </w:r>
      <w:r w:rsidRPr="00FE57B9">
        <w:t>.</w:t>
      </w:r>
    </w:p>
    <w:p w:rsidR="002B68F4" w:rsidRPr="00FE57B9" w:rsidRDefault="002B68F4" w:rsidP="002B68F4">
      <w:pPr>
        <w:pStyle w:val="IMain"/>
      </w:pPr>
      <w:r w:rsidRPr="00FE57B9">
        <w:tab/>
        <w:t>(3)</w:t>
      </w:r>
      <w:r w:rsidRPr="00FE57B9">
        <w:tab/>
        <w:t>The person who gave notice may have access to an audiovisual recording more than once.</w:t>
      </w:r>
    </w:p>
    <w:p w:rsidR="002B68F4" w:rsidRPr="00FE57B9" w:rsidRDefault="002B68F4" w:rsidP="002B68F4">
      <w:pPr>
        <w:pStyle w:val="IMain"/>
      </w:pPr>
      <w:r w:rsidRPr="00FE57B9">
        <w:tab/>
        <w:t>(4)</w:t>
      </w:r>
      <w:r w:rsidRPr="00FE57B9">
        <w:tab/>
        <w:t>The accused person, and the person’s lawyer, must not be given, or take a copy of, an audiovisual recording.</w:t>
      </w:r>
    </w:p>
    <w:p w:rsidR="002B68F4" w:rsidRPr="00FE57B9" w:rsidRDefault="009E36A9" w:rsidP="002B68F4">
      <w:pPr>
        <w:pStyle w:val="IH5Sec"/>
      </w:pPr>
      <w:r w:rsidRPr="00FE57B9">
        <w:t>56</w:t>
      </w:r>
      <w:r w:rsidR="002B68F4" w:rsidRPr="00FE57B9">
        <w:tab/>
      </w:r>
      <w:r w:rsidR="00A66CCF" w:rsidRPr="00FE57B9">
        <w:t>Police interview audiovisual recording</w:t>
      </w:r>
      <w:r w:rsidR="002B68F4" w:rsidRPr="00FE57B9">
        <w:t>—admissibility</w:t>
      </w:r>
    </w:p>
    <w:p w:rsidR="002B68F4" w:rsidRPr="00FE57B9" w:rsidRDefault="002B68F4" w:rsidP="002B68F4">
      <w:pPr>
        <w:pStyle w:val="IMain"/>
      </w:pPr>
      <w:r w:rsidRPr="00FE57B9">
        <w:tab/>
        <w:t>(1)</w:t>
      </w:r>
      <w:r w:rsidRPr="00FE57B9">
        <w:tab/>
        <w:t xml:space="preserve">An audiovisual recording is admissible in a </w:t>
      </w:r>
      <w:r w:rsidR="002F1A68" w:rsidRPr="00FE57B9">
        <w:t xml:space="preserve">relevant </w:t>
      </w:r>
      <w:r w:rsidRPr="00FE57B9">
        <w:t>proceeding only if—</w:t>
      </w:r>
    </w:p>
    <w:p w:rsidR="002B68F4" w:rsidRPr="00FE57B9" w:rsidRDefault="002B68F4" w:rsidP="002B68F4">
      <w:pPr>
        <w:pStyle w:val="Ipara"/>
      </w:pPr>
      <w:r w:rsidRPr="00FE57B9">
        <w:tab/>
        <w:t>(a)</w:t>
      </w:r>
      <w:r w:rsidRPr="00FE57B9">
        <w:tab/>
        <w:t xml:space="preserve">notice is given under section </w:t>
      </w:r>
      <w:r w:rsidR="00DD368F" w:rsidRPr="00FE57B9">
        <w:t>53</w:t>
      </w:r>
      <w:r w:rsidRPr="00FE57B9">
        <w:t>; and</w:t>
      </w:r>
    </w:p>
    <w:p w:rsidR="002B68F4" w:rsidRPr="00FE57B9" w:rsidRDefault="002B68F4" w:rsidP="002B68F4">
      <w:pPr>
        <w:pStyle w:val="Ipara"/>
      </w:pPr>
      <w:r w:rsidRPr="00FE57B9">
        <w:tab/>
        <w:t>(b)</w:t>
      </w:r>
      <w:r w:rsidRPr="00FE57B9">
        <w:tab/>
        <w:t>a copy of a transcript of the recording is given to the accused person, or the person’s lawyer, a reasonable time before the start of the hearing of the proceeding; and</w:t>
      </w:r>
    </w:p>
    <w:p w:rsidR="002B68F4" w:rsidRPr="00FE57B9" w:rsidRDefault="002B68F4" w:rsidP="002B68F4">
      <w:pPr>
        <w:pStyle w:val="Ipara"/>
      </w:pPr>
      <w:r w:rsidRPr="00FE57B9">
        <w:tab/>
        <w:t>(c)</w:t>
      </w:r>
      <w:r w:rsidRPr="00FE57B9">
        <w:tab/>
        <w:t>the accused person, and the person’s lawyer, are given a reasonable opportunity to see and listen to the recording.</w:t>
      </w:r>
    </w:p>
    <w:p w:rsidR="002B68F4" w:rsidRPr="00FE57B9" w:rsidRDefault="002B68F4" w:rsidP="002B68F4">
      <w:pPr>
        <w:pStyle w:val="IMain"/>
      </w:pPr>
      <w:r w:rsidRPr="00FE57B9">
        <w:tab/>
        <w:t>(2)</w:t>
      </w:r>
      <w:r w:rsidRPr="00FE57B9">
        <w:tab/>
        <w:t>However, if the prosecutor fails to give notice under section</w:t>
      </w:r>
      <w:r w:rsidR="00C705FB" w:rsidRPr="00FE57B9">
        <w:t xml:space="preserve"> </w:t>
      </w:r>
      <w:r w:rsidR="00DD368F" w:rsidRPr="00FE57B9">
        <w:t>53</w:t>
      </w:r>
      <w:r w:rsidRPr="00FE57B9">
        <w:t xml:space="preserve"> the audiovisual recording is admissible if—</w:t>
      </w:r>
    </w:p>
    <w:p w:rsidR="002B68F4" w:rsidRPr="00FE57B9" w:rsidRDefault="002B68F4" w:rsidP="002B68F4">
      <w:pPr>
        <w:pStyle w:val="Ipara"/>
      </w:pPr>
      <w:r w:rsidRPr="00FE57B9">
        <w:tab/>
        <w:t>(a)</w:t>
      </w:r>
      <w:r w:rsidRPr="00FE57B9">
        <w:tab/>
        <w:t xml:space="preserve">a copy of a transcript of the recording is given to the accused person, or the person’s lawyer, a reasonable time before the start of the hearing of the </w:t>
      </w:r>
      <w:r w:rsidR="002F1A68" w:rsidRPr="00FE57B9">
        <w:t xml:space="preserve">relevant </w:t>
      </w:r>
      <w:r w:rsidRPr="00FE57B9">
        <w:t>proceeding; and</w:t>
      </w:r>
    </w:p>
    <w:p w:rsidR="002B68F4" w:rsidRPr="00FE57B9" w:rsidRDefault="002B68F4" w:rsidP="002B68F4">
      <w:pPr>
        <w:pStyle w:val="Ipara"/>
      </w:pPr>
      <w:r w:rsidRPr="00FE57B9">
        <w:tab/>
        <w:t>(b)</w:t>
      </w:r>
      <w:r w:rsidRPr="00FE57B9">
        <w:tab/>
        <w:t>the accused person, and the person’s lawyer, are given a reasonable opportunity to see and listen to the recording; and</w:t>
      </w:r>
    </w:p>
    <w:p w:rsidR="002B68F4" w:rsidRPr="00FE57B9" w:rsidRDefault="002B68F4" w:rsidP="002B68F4">
      <w:pPr>
        <w:pStyle w:val="Ipara"/>
      </w:pPr>
      <w:r w:rsidRPr="00FE57B9">
        <w:tab/>
        <w:t>(c)</w:t>
      </w:r>
      <w:r w:rsidRPr="00FE57B9">
        <w:tab/>
        <w:t>the court considers it is in the interests of justice to admit the recording.</w:t>
      </w:r>
    </w:p>
    <w:p w:rsidR="002B68F4" w:rsidRPr="00FE57B9" w:rsidRDefault="002B68F4" w:rsidP="002B68F4">
      <w:pPr>
        <w:pStyle w:val="IMain"/>
      </w:pPr>
      <w:r w:rsidRPr="00FE57B9">
        <w:tab/>
        <w:t>(3)</w:t>
      </w:r>
      <w:r w:rsidRPr="00FE57B9">
        <w:tab/>
        <w:t>This section does not prevent the parties consenting to the admission in evidence of an audiovisual recording.</w:t>
      </w:r>
    </w:p>
    <w:p w:rsidR="00470438" w:rsidRPr="00FE57B9" w:rsidRDefault="00470438" w:rsidP="00470438">
      <w:pPr>
        <w:pStyle w:val="IMain"/>
      </w:pPr>
      <w:r w:rsidRPr="00FE57B9">
        <w:tab/>
        <w:t>(4)</w:t>
      </w:r>
      <w:r w:rsidRPr="00FE57B9">
        <w:tab/>
        <w:t>In this section:</w:t>
      </w:r>
    </w:p>
    <w:p w:rsidR="00470438" w:rsidRPr="00FE57B9" w:rsidRDefault="00470438" w:rsidP="00FE57B9">
      <w:pPr>
        <w:pStyle w:val="aDef"/>
      </w:pPr>
      <w:r w:rsidRPr="00FE57B9">
        <w:rPr>
          <w:rStyle w:val="charBoldItals"/>
        </w:rPr>
        <w:t>hearing</w:t>
      </w:r>
      <w:r w:rsidRPr="00FE57B9">
        <w:t xml:space="preserve"> includes a pre-trial hearing.</w:t>
      </w:r>
    </w:p>
    <w:p w:rsidR="002B68F4" w:rsidRPr="00FE57B9" w:rsidRDefault="009E36A9" w:rsidP="002B68F4">
      <w:pPr>
        <w:pStyle w:val="IH5Sec"/>
      </w:pPr>
      <w:r w:rsidRPr="00FE57B9">
        <w:t>57</w:t>
      </w:r>
      <w:r w:rsidR="002B68F4" w:rsidRPr="00FE57B9">
        <w:tab/>
      </w:r>
      <w:r w:rsidR="00A66CCF" w:rsidRPr="00FE57B9">
        <w:t>Police interview audiovisual recording</w:t>
      </w:r>
      <w:r w:rsidR="002B68F4" w:rsidRPr="00FE57B9">
        <w:t>—jury trial</w:t>
      </w:r>
    </w:p>
    <w:p w:rsidR="002B68F4" w:rsidRPr="00FE57B9" w:rsidRDefault="002B68F4" w:rsidP="002B68F4">
      <w:pPr>
        <w:pStyle w:val="IMain"/>
      </w:pPr>
      <w:r w:rsidRPr="00FE57B9">
        <w:tab/>
        <w:t>(1)</w:t>
      </w:r>
      <w:r w:rsidRPr="00FE57B9">
        <w:tab/>
        <w:t>This section applies if—</w:t>
      </w:r>
    </w:p>
    <w:p w:rsidR="002B68F4" w:rsidRPr="00FE57B9" w:rsidRDefault="002B68F4" w:rsidP="002B68F4">
      <w:pPr>
        <w:pStyle w:val="Ipara"/>
      </w:pPr>
      <w:r w:rsidRPr="00FE57B9">
        <w:tab/>
        <w:t>(a)</w:t>
      </w:r>
      <w:r w:rsidRPr="00FE57B9">
        <w:tab/>
        <w:t xml:space="preserve">a </w:t>
      </w:r>
      <w:r w:rsidR="002F1A68" w:rsidRPr="00FE57B9">
        <w:t xml:space="preserve">relevant </w:t>
      </w:r>
      <w:r w:rsidRPr="00FE57B9">
        <w:t>proceeding is a trial by jury; and</w:t>
      </w:r>
    </w:p>
    <w:p w:rsidR="002B68F4" w:rsidRPr="00FE57B9" w:rsidRDefault="002B68F4" w:rsidP="002B68F4">
      <w:pPr>
        <w:pStyle w:val="Ipara"/>
      </w:pPr>
      <w:r w:rsidRPr="00FE57B9">
        <w:tab/>
        <w:t>(b)</w:t>
      </w:r>
      <w:r w:rsidRPr="00FE57B9">
        <w:tab/>
        <w:t>an audiovisual recording is admitted in evidence in the proceeding.</w:t>
      </w:r>
    </w:p>
    <w:p w:rsidR="002B68F4" w:rsidRPr="00FE57B9" w:rsidRDefault="002B68F4" w:rsidP="002B68F4">
      <w:pPr>
        <w:pStyle w:val="IMain"/>
      </w:pPr>
      <w:r w:rsidRPr="00FE57B9">
        <w:tab/>
        <w:t>(2)</w:t>
      </w:r>
      <w:r w:rsidRPr="00FE57B9">
        <w:tab/>
        <w:t>The court must tell the jury that—</w:t>
      </w:r>
    </w:p>
    <w:p w:rsidR="002B68F4" w:rsidRPr="00FE57B9" w:rsidRDefault="002B68F4" w:rsidP="002B68F4">
      <w:pPr>
        <w:pStyle w:val="Ipara"/>
      </w:pPr>
      <w:r w:rsidRPr="00FE57B9">
        <w:tab/>
        <w:t>(a)</w:t>
      </w:r>
      <w:r w:rsidRPr="00FE57B9">
        <w:tab/>
        <w:t>admission of the audiovisual recording is a usual practice; and</w:t>
      </w:r>
    </w:p>
    <w:p w:rsidR="002B68F4" w:rsidRPr="00FE57B9" w:rsidRDefault="002B68F4" w:rsidP="002B68F4">
      <w:pPr>
        <w:pStyle w:val="Ipara"/>
      </w:pPr>
      <w:r w:rsidRPr="00FE57B9">
        <w:tab/>
        <w:t>(b)</w:t>
      </w:r>
      <w:r w:rsidRPr="00FE57B9">
        <w:tab/>
        <w:t>the jury must not draw any inference against the accused person, or give the evidence more or less weight, because the evidence is given in that way.</w:t>
      </w:r>
    </w:p>
    <w:p w:rsidR="002B68F4" w:rsidRPr="00FE57B9" w:rsidRDefault="002B68F4" w:rsidP="002B68F4">
      <w:pPr>
        <w:pStyle w:val="IMain"/>
      </w:pPr>
      <w:r w:rsidRPr="00FE57B9">
        <w:tab/>
        <w:t>(3)</w:t>
      </w:r>
      <w:r w:rsidRPr="00FE57B9">
        <w:tab/>
        <w:t>If the court considers that a transcript of the audiovisual recording would be likely to help the jury’s understanding of the evidence, the court may order that the transcript be made available to the jury.</w:t>
      </w:r>
    </w:p>
    <w:p w:rsidR="002B68F4" w:rsidRPr="00FE57B9" w:rsidRDefault="009E36A9" w:rsidP="002B68F4">
      <w:pPr>
        <w:pStyle w:val="IH5Sec"/>
      </w:pPr>
      <w:r w:rsidRPr="00FE57B9">
        <w:t>58</w:t>
      </w:r>
      <w:r w:rsidR="002B68F4" w:rsidRPr="00FE57B9">
        <w:tab/>
        <w:t xml:space="preserve">Transcript of </w:t>
      </w:r>
      <w:r w:rsidR="00A66CCF" w:rsidRPr="00FE57B9">
        <w:t>police interview audiovisual recording</w:t>
      </w:r>
      <w:r w:rsidR="00CF6B60" w:rsidRPr="00FE57B9">
        <w:t>—access to court</w:t>
      </w:r>
    </w:p>
    <w:p w:rsidR="002B68F4" w:rsidRPr="00FE57B9" w:rsidRDefault="002B68F4" w:rsidP="002B68F4">
      <w:pPr>
        <w:pStyle w:val="Amainreturn"/>
      </w:pPr>
      <w:r w:rsidRPr="00FE57B9">
        <w:t xml:space="preserve">If an audiovisual recording is admitted in evidence in a </w:t>
      </w:r>
      <w:r w:rsidR="002F1A68" w:rsidRPr="00FE57B9">
        <w:t>relevant</w:t>
      </w:r>
      <w:r w:rsidRPr="00FE57B9">
        <w:t xml:space="preserve"> proceeding, the court may order that a transcript of the recording be made available to the court.</w:t>
      </w:r>
    </w:p>
    <w:p w:rsidR="002B68F4" w:rsidRPr="00FE57B9" w:rsidRDefault="009E36A9" w:rsidP="002B68F4">
      <w:pPr>
        <w:pStyle w:val="IH5Sec"/>
      </w:pPr>
      <w:r w:rsidRPr="00FE57B9">
        <w:t>59</w:t>
      </w:r>
      <w:r w:rsidR="002B68F4" w:rsidRPr="00FE57B9">
        <w:tab/>
      </w:r>
      <w:r w:rsidR="00A66CCF" w:rsidRPr="00FE57B9">
        <w:t>Police interview audiovisual recording</w:t>
      </w:r>
      <w:r w:rsidR="002B68F4" w:rsidRPr="00FE57B9">
        <w:t>—offences</w:t>
      </w:r>
    </w:p>
    <w:p w:rsidR="002B68F4" w:rsidRPr="00FE57B9" w:rsidRDefault="002B68F4" w:rsidP="002B68F4">
      <w:pPr>
        <w:pStyle w:val="IMain"/>
      </w:pPr>
      <w:r w:rsidRPr="00FE57B9">
        <w:tab/>
        <w:t>(1)</w:t>
      </w:r>
      <w:r w:rsidRPr="00FE57B9">
        <w:tab/>
        <w:t>A person commits an offence if the person, without authority—</w:t>
      </w:r>
    </w:p>
    <w:p w:rsidR="002B68F4" w:rsidRPr="00FE57B9" w:rsidRDefault="002B68F4" w:rsidP="002B68F4">
      <w:pPr>
        <w:pStyle w:val="Ipara"/>
      </w:pPr>
      <w:r w:rsidRPr="00FE57B9">
        <w:tab/>
        <w:t>(a)</w:t>
      </w:r>
      <w:r w:rsidRPr="00FE57B9">
        <w:tab/>
        <w:t>possesses an audiovisual recording; or</w:t>
      </w:r>
    </w:p>
    <w:p w:rsidR="002B68F4" w:rsidRPr="00FE57B9" w:rsidRDefault="002B68F4" w:rsidP="002B68F4">
      <w:pPr>
        <w:pStyle w:val="Ipara"/>
      </w:pPr>
      <w:r w:rsidRPr="00FE57B9">
        <w:tab/>
        <w:t>(b)</w:t>
      </w:r>
      <w:r w:rsidRPr="00FE57B9">
        <w:tab/>
        <w:t>supplies, or offers to supply, an audiovisual recording to another person; or</w:t>
      </w:r>
    </w:p>
    <w:p w:rsidR="002B68F4" w:rsidRPr="00FE57B9" w:rsidRDefault="002B68F4" w:rsidP="00FE57B9">
      <w:pPr>
        <w:pStyle w:val="Ipara"/>
        <w:keepNext/>
      </w:pPr>
      <w:r w:rsidRPr="00FE57B9">
        <w:tab/>
        <w:t>(c)</w:t>
      </w:r>
      <w:r w:rsidRPr="00FE57B9">
        <w:tab/>
        <w:t>plays, copies or erases, or allows someone else to play, copy or erase, an audiovisual recording.</w:t>
      </w:r>
    </w:p>
    <w:p w:rsidR="002B68F4" w:rsidRPr="00FE57B9" w:rsidRDefault="002B68F4" w:rsidP="002B68F4">
      <w:pPr>
        <w:pStyle w:val="Penalty"/>
      </w:pPr>
      <w:r w:rsidRPr="00FE57B9">
        <w:t>Maximum penalty:  100 penalty units, imprisonment for 1 year or both.</w:t>
      </w:r>
    </w:p>
    <w:p w:rsidR="002B68F4" w:rsidRPr="00FE57B9" w:rsidRDefault="002B68F4" w:rsidP="002B68F4">
      <w:pPr>
        <w:pStyle w:val="IMain"/>
      </w:pPr>
      <w:r w:rsidRPr="00FE57B9">
        <w:tab/>
        <w:t>(2)</w:t>
      </w:r>
      <w:r w:rsidRPr="00FE57B9">
        <w:tab/>
        <w:t xml:space="preserve">For this section, a person has </w:t>
      </w:r>
      <w:r w:rsidRPr="00FE57B9">
        <w:rPr>
          <w:rStyle w:val="charBoldItals"/>
        </w:rPr>
        <w:t xml:space="preserve">authority </w:t>
      </w:r>
      <w:r w:rsidRPr="00FE57B9">
        <w:t>in relation to an audiovisual recording only if the person possesses the recording, or does something with the recording, in connection with—</w:t>
      </w:r>
    </w:p>
    <w:p w:rsidR="002B68F4" w:rsidRPr="00FE57B9" w:rsidRDefault="002B68F4" w:rsidP="002B68F4">
      <w:pPr>
        <w:pStyle w:val="Ipara"/>
      </w:pPr>
      <w:r w:rsidRPr="00FE57B9">
        <w:tab/>
        <w:t>(a)</w:t>
      </w:r>
      <w:r w:rsidRPr="00FE57B9">
        <w:tab/>
        <w:t xml:space="preserve">the investigation of, or a proceeding for, an offence in relation to which the recording is prepared; or </w:t>
      </w:r>
    </w:p>
    <w:p w:rsidR="002B68F4" w:rsidRPr="00FE57B9" w:rsidRDefault="002B68F4" w:rsidP="002B68F4">
      <w:pPr>
        <w:pStyle w:val="Ipara"/>
      </w:pPr>
      <w:r w:rsidRPr="00FE57B9">
        <w:tab/>
        <w:t>(b)</w:t>
      </w:r>
      <w:r w:rsidRPr="00FE57B9">
        <w:tab/>
        <w:t>a re-hearing, re-trial or appeal in relation to the proceeding; or</w:t>
      </w:r>
    </w:p>
    <w:p w:rsidR="002B68F4" w:rsidRPr="00FE57B9" w:rsidRDefault="002B68F4" w:rsidP="002B68F4">
      <w:pPr>
        <w:pStyle w:val="Ipara"/>
      </w:pPr>
      <w:r w:rsidRPr="00FE57B9">
        <w:tab/>
        <w:t>(c)</w:t>
      </w:r>
      <w:r w:rsidRPr="00FE57B9">
        <w:tab/>
        <w:t xml:space="preserve">another proceeding in which the recording is or may be admitted in evidence under section </w:t>
      </w:r>
      <w:r w:rsidR="00DD368F" w:rsidRPr="00FE57B9">
        <w:t>56</w:t>
      </w:r>
      <w:r w:rsidR="009E36A9" w:rsidRPr="00FE57B9">
        <w:t>.</w:t>
      </w:r>
    </w:p>
    <w:p w:rsidR="00D0168B" w:rsidRPr="00FE57B9" w:rsidRDefault="005835CD" w:rsidP="005835CD">
      <w:pPr>
        <w:pStyle w:val="IH3Div"/>
      </w:pPr>
      <w:r w:rsidRPr="00FE57B9">
        <w:t>Division 4.3.4</w:t>
      </w:r>
      <w:r w:rsidRPr="00FE57B9">
        <w:tab/>
      </w:r>
      <w:r w:rsidR="00891D69" w:rsidRPr="00FE57B9">
        <w:t>G</w:t>
      </w:r>
      <w:r w:rsidRPr="00FE57B9">
        <w:t>iving evidence at pre-trial hearing</w:t>
      </w:r>
    </w:p>
    <w:p w:rsidR="00DC7D5B" w:rsidRPr="00FE57B9" w:rsidRDefault="008E74E2" w:rsidP="00DC7D5B">
      <w:pPr>
        <w:pStyle w:val="IH5Sec"/>
      </w:pPr>
      <w:r w:rsidRPr="00FE57B9">
        <w:t>6</w:t>
      </w:r>
      <w:r w:rsidR="009E36A9" w:rsidRPr="00FE57B9">
        <w:t>0</w:t>
      </w:r>
      <w:r w:rsidR="00DC7D5B" w:rsidRPr="00FE57B9">
        <w:tab/>
        <w:t>Witness may give evidence at pre-trial hearing</w:t>
      </w:r>
    </w:p>
    <w:p w:rsidR="00DC7D5B" w:rsidRPr="00FE57B9" w:rsidRDefault="00DC7D5B" w:rsidP="00DC7D5B">
      <w:pPr>
        <w:pStyle w:val="IMain"/>
      </w:pPr>
      <w:r w:rsidRPr="00FE57B9">
        <w:tab/>
        <w:t>(1)</w:t>
      </w:r>
      <w:r w:rsidRPr="00FE57B9">
        <w:tab/>
        <w:t xml:space="preserve">A witness </w:t>
      </w:r>
      <w:r w:rsidR="00882977" w:rsidRPr="00FE57B9">
        <w:t xml:space="preserve">in a relevant proceeding </w:t>
      </w:r>
      <w:r w:rsidRPr="00FE57B9">
        <w:t>may give evidence at a pre-trial hearing.</w:t>
      </w:r>
    </w:p>
    <w:p w:rsidR="00DC7D5B" w:rsidRPr="00FE57B9" w:rsidRDefault="00DC7D5B" w:rsidP="00CD2B45">
      <w:pPr>
        <w:pStyle w:val="IMain"/>
      </w:pPr>
      <w:r w:rsidRPr="00FE57B9">
        <w:tab/>
        <w:t>(2)</w:t>
      </w:r>
      <w:r w:rsidRPr="00FE57B9">
        <w:tab/>
        <w:t>The evidence must be given by audiovisual link from a</w:t>
      </w:r>
      <w:r w:rsidR="00CD2B45" w:rsidRPr="00FE57B9">
        <w:t>n external</w:t>
      </w:r>
      <w:r w:rsidRPr="00FE57B9">
        <w:t xml:space="preserve"> place that</w:t>
      </w:r>
      <w:r w:rsidR="00CD2B45" w:rsidRPr="00FE57B9">
        <w:t xml:space="preserve"> </w:t>
      </w:r>
      <w:r w:rsidRPr="00FE57B9">
        <w:t>is linked to the courtroom by an audiovisual link.</w:t>
      </w:r>
    </w:p>
    <w:p w:rsidR="00DC7D5B" w:rsidRPr="00FE57B9" w:rsidRDefault="00DC7D5B" w:rsidP="00DC7D5B">
      <w:pPr>
        <w:pStyle w:val="IMain"/>
      </w:pPr>
      <w:r w:rsidRPr="00FE57B9">
        <w:tab/>
        <w:t>(3)</w:t>
      </w:r>
      <w:r w:rsidRPr="00FE57B9">
        <w:tab/>
        <w:t xml:space="preserve">However, the witness’s evidence in chief given at a pre-trial hearing may include an audiovisual recording under division </w:t>
      </w:r>
      <w:r w:rsidR="0087663A" w:rsidRPr="00FE57B9">
        <w:t>4.3.3</w:t>
      </w:r>
      <w:r w:rsidR="00FF6C62" w:rsidRPr="00FE57B9">
        <w:t xml:space="preserve"> (Special requirements—audiovisual recording of police interview)</w:t>
      </w:r>
      <w:r w:rsidRPr="00FE57B9">
        <w:t>.</w:t>
      </w:r>
    </w:p>
    <w:p w:rsidR="00DC7D5B" w:rsidRPr="00FE57B9" w:rsidRDefault="00DC7D5B" w:rsidP="00DC7D5B">
      <w:pPr>
        <w:pStyle w:val="IMain"/>
      </w:pPr>
      <w:r w:rsidRPr="00FE57B9">
        <w:tab/>
        <w:t>(4)</w:t>
      </w:r>
      <w:r w:rsidRPr="00FE57B9">
        <w:tab/>
        <w:t>If an audiovisual recording under division 4.</w:t>
      </w:r>
      <w:r w:rsidR="00FF6C62" w:rsidRPr="00FE57B9">
        <w:t>3.3</w:t>
      </w:r>
      <w:r w:rsidRPr="00FE57B9">
        <w:t xml:space="preserve"> is played at the pre</w:t>
      </w:r>
      <w:r w:rsidRPr="00FE57B9">
        <w:noBreakHyphen/>
        <w:t>trial hearing, the witness must not be visible to anyone in the courtroom by audiovisual link wh</w:t>
      </w:r>
      <w:r w:rsidR="0087663A" w:rsidRPr="00FE57B9">
        <w:t>ile</w:t>
      </w:r>
      <w:r w:rsidRPr="00FE57B9">
        <w:t xml:space="preserve"> the audiovisual recording is played.</w:t>
      </w:r>
    </w:p>
    <w:p w:rsidR="00DC7D5B" w:rsidRPr="00FE57B9" w:rsidRDefault="00DC7D5B" w:rsidP="00DC7D5B">
      <w:pPr>
        <w:pStyle w:val="IMain"/>
      </w:pPr>
      <w:r w:rsidRPr="00FE57B9">
        <w:tab/>
        <w:t>(5)</w:t>
      </w:r>
      <w:r w:rsidRPr="00FE57B9">
        <w:tab/>
        <w:t xml:space="preserve">While the witness is at the </w:t>
      </w:r>
      <w:r w:rsidR="00CD2B45" w:rsidRPr="00FE57B9">
        <w:t xml:space="preserve">external </w:t>
      </w:r>
      <w:r w:rsidRPr="00FE57B9">
        <w:t>place to give evidence, the place is taken for all purposes (other than subsection (4)) to be part of the courtroom.</w:t>
      </w:r>
    </w:p>
    <w:p w:rsidR="00DC7D5B" w:rsidRPr="00FE57B9" w:rsidRDefault="00DC7D5B" w:rsidP="00DC7D5B">
      <w:pPr>
        <w:pStyle w:val="IMain"/>
      </w:pPr>
      <w:r w:rsidRPr="00FE57B9">
        <w:tab/>
        <w:t>(6)</w:t>
      </w:r>
      <w:r w:rsidRPr="00FE57B9">
        <w:tab/>
        <w:t xml:space="preserve">While the witness is at the </w:t>
      </w:r>
      <w:r w:rsidR="0039269A" w:rsidRPr="00FE57B9">
        <w:t xml:space="preserve">external </w:t>
      </w:r>
      <w:r w:rsidRPr="00FE57B9">
        <w:t>place to give evidence—</w:t>
      </w:r>
    </w:p>
    <w:p w:rsidR="00DC7D5B" w:rsidRPr="00FE57B9" w:rsidRDefault="00DC7D5B" w:rsidP="00DC7D5B">
      <w:pPr>
        <w:pStyle w:val="Ipara"/>
      </w:pPr>
      <w:r w:rsidRPr="00FE57B9">
        <w:tab/>
        <w:t>(a)</w:t>
      </w:r>
      <w:r w:rsidRPr="00FE57B9">
        <w:tab/>
        <w:t>the accused person must not be at the place; and</w:t>
      </w:r>
    </w:p>
    <w:p w:rsidR="00DC7D5B" w:rsidRPr="00FE57B9" w:rsidRDefault="00DC7D5B" w:rsidP="00DC7D5B">
      <w:pPr>
        <w:pStyle w:val="Ipara"/>
      </w:pPr>
      <w:r w:rsidRPr="00FE57B9">
        <w:tab/>
        <w:t>(b)</w:t>
      </w:r>
      <w:r w:rsidRPr="00FE57B9">
        <w:tab/>
        <w:t>the witness must not be able to see or hear the accused person; and</w:t>
      </w:r>
    </w:p>
    <w:p w:rsidR="00DC7D5B" w:rsidRPr="00FE57B9" w:rsidRDefault="00DC7D5B" w:rsidP="00DC7D5B">
      <w:pPr>
        <w:pStyle w:val="Ipara"/>
      </w:pPr>
      <w:r w:rsidRPr="00FE57B9">
        <w:tab/>
        <w:t>(c)</w:t>
      </w:r>
      <w:r w:rsidRPr="00FE57B9">
        <w:tab/>
        <w:t>the accused person must be able to see and hear the witness give evidence; and</w:t>
      </w:r>
    </w:p>
    <w:p w:rsidR="00DC7D5B" w:rsidRPr="00FE57B9" w:rsidRDefault="00DC7D5B" w:rsidP="00DC7D5B">
      <w:pPr>
        <w:pStyle w:val="Ipara"/>
      </w:pPr>
      <w:r w:rsidRPr="00FE57B9">
        <w:tab/>
        <w:t>(d)</w:t>
      </w:r>
      <w:r w:rsidRPr="00FE57B9">
        <w:tab/>
        <w:t>the accused person must be able to communicate with the person’s lawyer.</w:t>
      </w:r>
    </w:p>
    <w:p w:rsidR="009435BD" w:rsidRPr="00FE57B9" w:rsidRDefault="009E36A9" w:rsidP="009435BD">
      <w:pPr>
        <w:pStyle w:val="IH5Sec"/>
      </w:pPr>
      <w:r w:rsidRPr="00FE57B9">
        <w:t>61</w:t>
      </w:r>
      <w:r w:rsidR="009435BD" w:rsidRPr="00FE57B9">
        <w:tab/>
        <w:t xml:space="preserve">Who may </w:t>
      </w:r>
      <w:r w:rsidR="00CF6B60" w:rsidRPr="00FE57B9">
        <w:t>be present at pre-trial hearing</w:t>
      </w:r>
    </w:p>
    <w:p w:rsidR="009435BD" w:rsidRPr="00FE57B9" w:rsidRDefault="009435BD" w:rsidP="009435BD">
      <w:pPr>
        <w:pStyle w:val="IMain"/>
      </w:pPr>
      <w:r w:rsidRPr="00FE57B9">
        <w:tab/>
        <w:t>(1)</w:t>
      </w:r>
      <w:r w:rsidRPr="00FE57B9">
        <w:tab/>
        <w:t>Only the following people may be present in the courtroom at the pre</w:t>
      </w:r>
      <w:r w:rsidRPr="00FE57B9">
        <w:noBreakHyphen/>
        <w:t>trial hearing:</w:t>
      </w:r>
    </w:p>
    <w:p w:rsidR="009435BD" w:rsidRPr="00FE57B9" w:rsidRDefault="009435BD" w:rsidP="009435BD">
      <w:pPr>
        <w:pStyle w:val="Ipara"/>
      </w:pPr>
      <w:r w:rsidRPr="00FE57B9">
        <w:tab/>
        <w:t>(a)</w:t>
      </w:r>
      <w:r w:rsidRPr="00FE57B9">
        <w:tab/>
        <w:t>the presiding judicial officer;</w:t>
      </w:r>
    </w:p>
    <w:p w:rsidR="009435BD" w:rsidRPr="00FE57B9" w:rsidRDefault="009435BD" w:rsidP="009435BD">
      <w:pPr>
        <w:pStyle w:val="Ipara"/>
      </w:pPr>
      <w:r w:rsidRPr="00FE57B9">
        <w:tab/>
        <w:t>(b)</w:t>
      </w:r>
      <w:r w:rsidRPr="00FE57B9">
        <w:tab/>
        <w:t>the prosecutor;</w:t>
      </w:r>
    </w:p>
    <w:p w:rsidR="009435BD" w:rsidRPr="00FE57B9" w:rsidRDefault="009435BD" w:rsidP="009435BD">
      <w:pPr>
        <w:pStyle w:val="Ipara"/>
      </w:pPr>
      <w:r w:rsidRPr="00FE57B9">
        <w:tab/>
        <w:t>(c)</w:t>
      </w:r>
      <w:r w:rsidRPr="00FE57B9">
        <w:tab/>
        <w:t>the accused person;</w:t>
      </w:r>
    </w:p>
    <w:p w:rsidR="009435BD" w:rsidRPr="00FE57B9" w:rsidRDefault="009435BD" w:rsidP="009435BD">
      <w:pPr>
        <w:pStyle w:val="Ipara"/>
      </w:pPr>
      <w:r w:rsidRPr="00FE57B9">
        <w:tab/>
        <w:t>(d)</w:t>
      </w:r>
      <w:r w:rsidRPr="00FE57B9">
        <w:tab/>
        <w:t>the accused person’s lawyer;</w:t>
      </w:r>
    </w:p>
    <w:p w:rsidR="009435BD" w:rsidRPr="00FE57B9" w:rsidRDefault="009435BD" w:rsidP="009435BD">
      <w:pPr>
        <w:pStyle w:val="Ipara"/>
      </w:pPr>
      <w:r w:rsidRPr="00FE57B9">
        <w:tab/>
        <w:t>(e)</w:t>
      </w:r>
      <w:r w:rsidRPr="00FE57B9">
        <w:tab/>
        <w:t>anyone else the court considers appropriate.</w:t>
      </w:r>
    </w:p>
    <w:p w:rsidR="009435BD" w:rsidRPr="00FE57B9" w:rsidRDefault="009435BD" w:rsidP="009435BD">
      <w:pPr>
        <w:pStyle w:val="IMain"/>
      </w:pPr>
      <w:r w:rsidRPr="00FE57B9">
        <w:tab/>
        <w:t>(2)</w:t>
      </w:r>
      <w:r w:rsidRPr="00FE57B9">
        <w:tab/>
        <w:t>While the witness is at a</w:t>
      </w:r>
      <w:r w:rsidR="0039269A" w:rsidRPr="00FE57B9">
        <w:t>n external</w:t>
      </w:r>
      <w:r w:rsidRPr="00FE57B9">
        <w:t xml:space="preserve"> place to give evidence, only the following people may be present at the place:</w:t>
      </w:r>
    </w:p>
    <w:p w:rsidR="009435BD" w:rsidRPr="00FE57B9" w:rsidRDefault="009435BD" w:rsidP="009435BD">
      <w:pPr>
        <w:pStyle w:val="Ipara"/>
      </w:pPr>
      <w:r w:rsidRPr="00FE57B9">
        <w:tab/>
        <w:t>(a)</w:t>
      </w:r>
      <w:r w:rsidRPr="00FE57B9">
        <w:tab/>
        <w:t xml:space="preserve">a support person under section </w:t>
      </w:r>
      <w:r w:rsidR="00DD368F" w:rsidRPr="00FE57B9">
        <w:t>49</w:t>
      </w:r>
      <w:r w:rsidRPr="00FE57B9">
        <w:t xml:space="preserve"> (1) or section 101;</w:t>
      </w:r>
    </w:p>
    <w:p w:rsidR="009435BD" w:rsidRPr="00FE57B9" w:rsidRDefault="009435BD" w:rsidP="009435BD">
      <w:pPr>
        <w:pStyle w:val="Ipara"/>
      </w:pPr>
      <w:r w:rsidRPr="00FE57B9">
        <w:tab/>
        <w:t>(b)</w:t>
      </w:r>
      <w:r w:rsidRPr="00FE57B9">
        <w:tab/>
        <w:t>anyone else the court considers appropriate.</w:t>
      </w:r>
    </w:p>
    <w:p w:rsidR="009435BD" w:rsidRPr="00FE57B9" w:rsidRDefault="009435BD" w:rsidP="009435BD">
      <w:pPr>
        <w:pStyle w:val="IMain"/>
      </w:pPr>
      <w:r w:rsidRPr="00FE57B9">
        <w:tab/>
        <w:t>(3)</w:t>
      </w:r>
      <w:r w:rsidRPr="00FE57B9">
        <w:tab/>
        <w:t xml:space="preserve">Each person who is present at the </w:t>
      </w:r>
      <w:r w:rsidR="0039269A" w:rsidRPr="00FE57B9">
        <w:t xml:space="preserve">external </w:t>
      </w:r>
      <w:r w:rsidRPr="00FE57B9">
        <w:t xml:space="preserve">place where the witness is to give evidence must be recorded on the audiovisual recording recorded under </w:t>
      </w:r>
      <w:r w:rsidR="00DD368F" w:rsidRPr="00FE57B9">
        <w:t>section 62</w:t>
      </w:r>
      <w:r w:rsidRPr="00FE57B9">
        <w:t>.</w:t>
      </w:r>
    </w:p>
    <w:p w:rsidR="00A11C3B" w:rsidRPr="00FE57B9" w:rsidRDefault="009435BD" w:rsidP="009435BD">
      <w:pPr>
        <w:pStyle w:val="IMain"/>
      </w:pPr>
      <w:r w:rsidRPr="00FE57B9">
        <w:tab/>
        <w:t>(4)</w:t>
      </w:r>
      <w:r w:rsidRPr="00FE57B9">
        <w:tab/>
        <w:t>The judicial officer who presides at the pre-trial hearing need not be the judicial officer who presides at the trial at which the audiovisual recording of the witness’s evidence is tendered.</w:t>
      </w:r>
    </w:p>
    <w:p w:rsidR="00DC7D5B" w:rsidRPr="00FE57B9" w:rsidRDefault="00FF6C62" w:rsidP="00DC7D5B">
      <w:pPr>
        <w:pStyle w:val="IH5Sec"/>
      </w:pPr>
      <w:r w:rsidRPr="00FE57B9">
        <w:t>6</w:t>
      </w:r>
      <w:r w:rsidR="006B4540" w:rsidRPr="00FE57B9">
        <w:t>2</w:t>
      </w:r>
      <w:r w:rsidR="00DC7D5B" w:rsidRPr="00FE57B9">
        <w:tab/>
        <w:t>Evidence of witness at pre-trial hearing to be evidence at hearing</w:t>
      </w:r>
    </w:p>
    <w:p w:rsidR="00DC7D5B" w:rsidRPr="00FE57B9" w:rsidRDefault="00DC7D5B" w:rsidP="00DC7D5B">
      <w:pPr>
        <w:pStyle w:val="IMain"/>
      </w:pPr>
      <w:r w:rsidRPr="00FE57B9">
        <w:tab/>
        <w:t>(1)</w:t>
      </w:r>
      <w:r w:rsidRPr="00FE57B9">
        <w:tab/>
        <w:t xml:space="preserve">The evidence of a witness </w:t>
      </w:r>
      <w:r w:rsidR="00882977" w:rsidRPr="00FE57B9">
        <w:t xml:space="preserve">in </w:t>
      </w:r>
      <w:r w:rsidR="0087663A" w:rsidRPr="00FE57B9">
        <w:t>a</w:t>
      </w:r>
      <w:r w:rsidR="00882977" w:rsidRPr="00FE57B9">
        <w:t xml:space="preserve"> relevant proceeding (including cross</w:t>
      </w:r>
      <w:r w:rsidR="00882977" w:rsidRPr="00FE57B9">
        <w:noBreakHyphen/>
      </w:r>
      <w:r w:rsidRPr="00FE57B9">
        <w:t>examination and re</w:t>
      </w:r>
      <w:r w:rsidRPr="00FE57B9">
        <w:noBreakHyphen/>
        <w:t>examination) given under this division must be recorded as an audiovisual recording.</w:t>
      </w:r>
    </w:p>
    <w:p w:rsidR="00DC7D5B" w:rsidRPr="00FE57B9" w:rsidRDefault="00DC7D5B" w:rsidP="00DC7D5B">
      <w:pPr>
        <w:pStyle w:val="IMain"/>
      </w:pPr>
      <w:r w:rsidRPr="00FE57B9">
        <w:tab/>
        <w:t>(2)</w:t>
      </w:r>
      <w:r w:rsidRPr="00FE57B9">
        <w:tab/>
        <w:t xml:space="preserve">The evidence in chief of the witness may include an audiovisual recording under section </w:t>
      </w:r>
      <w:r w:rsidR="00DD368F" w:rsidRPr="00FE57B9">
        <w:t>51</w:t>
      </w:r>
      <w:r w:rsidRPr="00FE57B9">
        <w:t>.</w:t>
      </w:r>
    </w:p>
    <w:p w:rsidR="00DC7D5B" w:rsidRPr="00FE57B9" w:rsidRDefault="00DC7D5B" w:rsidP="00100840">
      <w:pPr>
        <w:pStyle w:val="IMain"/>
        <w:keepNext/>
      </w:pPr>
      <w:r w:rsidRPr="00FE57B9">
        <w:tab/>
        <w:t>(3)</w:t>
      </w:r>
      <w:r w:rsidRPr="00FE57B9">
        <w:tab/>
        <w:t>The audiovisual recording of the witness’s evidence must—</w:t>
      </w:r>
    </w:p>
    <w:p w:rsidR="00DC7D5B" w:rsidRPr="00FE57B9" w:rsidRDefault="00DC7D5B" w:rsidP="00DC7D5B">
      <w:pPr>
        <w:pStyle w:val="Ipara"/>
      </w:pPr>
      <w:r w:rsidRPr="00FE57B9">
        <w:tab/>
        <w:t>(a)</w:t>
      </w:r>
      <w:r w:rsidRPr="00FE57B9">
        <w:tab/>
        <w:t xml:space="preserve">be played at the hearing of the </w:t>
      </w:r>
      <w:r w:rsidR="001E62C3" w:rsidRPr="00FE57B9">
        <w:t>relevant</w:t>
      </w:r>
      <w:r w:rsidRPr="00FE57B9">
        <w:t xml:space="preserve"> proceeding for which the pre-trial hearing was held; and</w:t>
      </w:r>
    </w:p>
    <w:p w:rsidR="00DC7D5B" w:rsidRPr="00FE57B9" w:rsidRDefault="00DC7D5B" w:rsidP="00DC7D5B">
      <w:pPr>
        <w:pStyle w:val="Ipara"/>
      </w:pPr>
      <w:r w:rsidRPr="00FE57B9">
        <w:tab/>
        <w:t>(b)</w:t>
      </w:r>
      <w:r w:rsidRPr="00FE57B9">
        <w:tab/>
        <w:t>be admitted in evidence as the witness’s evidence at the hearing as if the witness gave the evidence at the hearing in person.</w:t>
      </w:r>
    </w:p>
    <w:p w:rsidR="00DC7D5B" w:rsidRPr="00FE57B9" w:rsidRDefault="00DC7D5B" w:rsidP="00DC7D5B">
      <w:pPr>
        <w:pStyle w:val="IMain"/>
      </w:pPr>
      <w:r w:rsidRPr="00FE57B9">
        <w:tab/>
        <w:t>(4)</w:t>
      </w:r>
      <w:r w:rsidRPr="00FE57B9">
        <w:tab/>
        <w:t>The witness must not be in the courtroom wh</w:t>
      </w:r>
      <w:r w:rsidR="0087663A" w:rsidRPr="00FE57B9">
        <w:t>ile</w:t>
      </w:r>
      <w:r w:rsidRPr="00FE57B9">
        <w:t xml:space="preserve"> the audiovisual recording is played at the hearing.</w:t>
      </w:r>
    </w:p>
    <w:p w:rsidR="00DC7D5B" w:rsidRPr="00FE57B9" w:rsidRDefault="006B4540" w:rsidP="00DC7D5B">
      <w:pPr>
        <w:pStyle w:val="IH5Sec"/>
      </w:pPr>
      <w:r w:rsidRPr="00FE57B9">
        <w:t>63</w:t>
      </w:r>
      <w:r w:rsidR="00DC7D5B" w:rsidRPr="00FE57B9">
        <w:tab/>
        <w:t>Witness may be required to attend hearing</w:t>
      </w:r>
    </w:p>
    <w:p w:rsidR="00DC7D5B" w:rsidRPr="00FE57B9" w:rsidRDefault="00DC7D5B" w:rsidP="00DC7D5B">
      <w:pPr>
        <w:pStyle w:val="IMain"/>
      </w:pPr>
      <w:r w:rsidRPr="00FE57B9">
        <w:tab/>
        <w:t>(1)</w:t>
      </w:r>
      <w:r w:rsidRPr="00FE57B9">
        <w:tab/>
        <w:t xml:space="preserve">This section applies if an audiovisual recording of a witness’s evidence given at a pre-trial hearing is admitted in evidence at the hearing of a </w:t>
      </w:r>
      <w:r w:rsidR="001E62C3" w:rsidRPr="00FE57B9">
        <w:t xml:space="preserve">relevant </w:t>
      </w:r>
      <w:r w:rsidRPr="00FE57B9">
        <w:t>proceeding.</w:t>
      </w:r>
    </w:p>
    <w:p w:rsidR="00DC7D5B" w:rsidRPr="00FE57B9" w:rsidRDefault="00DC7D5B" w:rsidP="00DC7D5B">
      <w:pPr>
        <w:pStyle w:val="IMain"/>
      </w:pPr>
      <w:r w:rsidRPr="00FE57B9">
        <w:tab/>
        <w:t>(2)</w:t>
      </w:r>
      <w:r w:rsidRPr="00FE57B9">
        <w:tab/>
        <w:t xml:space="preserve">The accused person may apply to the court for an order that the witness attend the hearing of the </w:t>
      </w:r>
      <w:r w:rsidR="001E62C3" w:rsidRPr="00FE57B9">
        <w:t>relevant</w:t>
      </w:r>
      <w:r w:rsidRPr="00FE57B9">
        <w:t xml:space="preserve"> proceeding to give further evidence.</w:t>
      </w:r>
    </w:p>
    <w:p w:rsidR="00DC7D5B" w:rsidRPr="00FE57B9" w:rsidRDefault="00DC7D5B" w:rsidP="00DC7D5B">
      <w:pPr>
        <w:pStyle w:val="IMain"/>
      </w:pPr>
      <w:r w:rsidRPr="00FE57B9">
        <w:tab/>
        <w:t>(3)</w:t>
      </w:r>
      <w:r w:rsidRPr="00FE57B9">
        <w:tab/>
        <w:t>The court must not make the order unless satisfied that—</w:t>
      </w:r>
    </w:p>
    <w:p w:rsidR="00DC7D5B" w:rsidRPr="00FE57B9" w:rsidRDefault="00DC7D5B" w:rsidP="00DC7D5B">
      <w:pPr>
        <w:pStyle w:val="Ipara"/>
      </w:pPr>
      <w:r w:rsidRPr="00FE57B9">
        <w:tab/>
        <w:t>(a)</w:t>
      </w:r>
      <w:r w:rsidRPr="00FE57B9">
        <w:tab/>
        <w:t xml:space="preserve">if the witness had given evidence in person at the hearing of the </w:t>
      </w:r>
      <w:r w:rsidR="001E62C3" w:rsidRPr="00FE57B9">
        <w:t>relevant</w:t>
      </w:r>
      <w:r w:rsidRPr="00FE57B9">
        <w:t xml:space="preserve"> proceeding</w:t>
      </w:r>
      <w:r w:rsidR="0087663A" w:rsidRPr="00FE57B9">
        <w:t>—</w:t>
      </w:r>
      <w:r w:rsidRPr="00FE57B9">
        <w:t>the witness could be recalled; and</w:t>
      </w:r>
    </w:p>
    <w:p w:rsidR="00DC7D5B" w:rsidRPr="00FE57B9" w:rsidRDefault="00DC7D5B" w:rsidP="00DC7D5B">
      <w:pPr>
        <w:pStyle w:val="Ipara"/>
      </w:pPr>
      <w:r w:rsidRPr="00FE57B9">
        <w:tab/>
        <w:t>(b)</w:t>
      </w:r>
      <w:r w:rsidRPr="00FE57B9">
        <w:tab/>
        <w:t>it is in the interests of justice to make the order.</w:t>
      </w:r>
    </w:p>
    <w:p w:rsidR="00DC7D5B" w:rsidRPr="00FE57B9" w:rsidRDefault="00DC7D5B" w:rsidP="00DC7D5B">
      <w:pPr>
        <w:pStyle w:val="IMain"/>
      </w:pPr>
      <w:r w:rsidRPr="00FE57B9">
        <w:tab/>
        <w:t>(4)</w:t>
      </w:r>
      <w:r w:rsidRPr="00FE57B9">
        <w:tab/>
        <w:t xml:space="preserve">If the courtroom where the </w:t>
      </w:r>
      <w:r w:rsidR="001E62C3" w:rsidRPr="00FE57B9">
        <w:t xml:space="preserve">relevant </w:t>
      </w:r>
      <w:r w:rsidRPr="00FE57B9">
        <w:t xml:space="preserve">proceeding is heard and </w:t>
      </w:r>
      <w:r w:rsidR="00055FD5" w:rsidRPr="00FE57B9">
        <w:t xml:space="preserve">an external </w:t>
      </w:r>
      <w:r w:rsidRPr="00FE57B9">
        <w:t>place are linked by an audiovisual link, a witness recalled to give evidence under this section must give evidence by audiovisual link under divi</w:t>
      </w:r>
      <w:r w:rsidR="00ED1750" w:rsidRPr="00FE57B9">
        <w:t>sion 4.3.5</w:t>
      </w:r>
      <w:r w:rsidRPr="00FE57B9">
        <w:t>, unless the court otherwise orders.</w:t>
      </w:r>
    </w:p>
    <w:p w:rsidR="00DC7D5B" w:rsidRPr="00FE57B9" w:rsidRDefault="00DC7D5B" w:rsidP="00DC7D5B">
      <w:pPr>
        <w:pStyle w:val="IMain"/>
      </w:pPr>
      <w:r w:rsidRPr="00FE57B9">
        <w:tab/>
        <w:t>(5)</w:t>
      </w:r>
      <w:r w:rsidRPr="00FE57B9">
        <w:tab/>
        <w:t>The court may make an order under subsection (4) only if satisfied that—</w:t>
      </w:r>
    </w:p>
    <w:p w:rsidR="00DC7D5B" w:rsidRPr="00FE57B9" w:rsidRDefault="00DC7D5B" w:rsidP="00DC7D5B">
      <w:pPr>
        <w:pStyle w:val="Ipara"/>
      </w:pPr>
      <w:r w:rsidRPr="00FE57B9">
        <w:tab/>
        <w:t>(a)</w:t>
      </w:r>
      <w:r w:rsidRPr="00FE57B9">
        <w:tab/>
        <w:t>the witness prefers to give evidence in the courtroom; or</w:t>
      </w:r>
    </w:p>
    <w:p w:rsidR="00DC7D5B" w:rsidRPr="00FE57B9" w:rsidRDefault="00DC7D5B" w:rsidP="00DC7D5B">
      <w:pPr>
        <w:pStyle w:val="Ipara"/>
      </w:pPr>
      <w:r w:rsidRPr="00FE57B9">
        <w:tab/>
        <w:t>(b)</w:t>
      </w:r>
      <w:r w:rsidRPr="00FE57B9">
        <w:tab/>
        <w:t>if the order is not made—</w:t>
      </w:r>
    </w:p>
    <w:p w:rsidR="00DC7D5B" w:rsidRPr="00FE57B9" w:rsidRDefault="00DC7D5B" w:rsidP="00DC7D5B">
      <w:pPr>
        <w:pStyle w:val="Isubpara"/>
      </w:pPr>
      <w:r w:rsidRPr="00FE57B9">
        <w:tab/>
        <w:t>(i)</w:t>
      </w:r>
      <w:r w:rsidRPr="00FE57B9">
        <w:tab/>
        <w:t xml:space="preserve">the </w:t>
      </w:r>
      <w:r w:rsidR="001E62C3" w:rsidRPr="00FE57B9">
        <w:t>relevant</w:t>
      </w:r>
      <w:r w:rsidRPr="00FE57B9">
        <w:t xml:space="preserve"> proceeding may be unreasonably delayed; or</w:t>
      </w:r>
    </w:p>
    <w:p w:rsidR="00DC7D5B" w:rsidRPr="00FE57B9" w:rsidRDefault="00DC7D5B" w:rsidP="00DC7D5B">
      <w:pPr>
        <w:pStyle w:val="Isubpara"/>
      </w:pPr>
      <w:r w:rsidRPr="00FE57B9">
        <w:tab/>
        <w:t>(ii)</w:t>
      </w:r>
      <w:r w:rsidRPr="00FE57B9">
        <w:tab/>
        <w:t>there is a substantial risk that the court will not be able to ensure that the proceeding is conducted fairly.</w:t>
      </w:r>
    </w:p>
    <w:p w:rsidR="00DC7D5B" w:rsidRPr="00FE57B9" w:rsidRDefault="00DC7D5B" w:rsidP="00DC7D5B">
      <w:pPr>
        <w:pStyle w:val="IMain"/>
      </w:pPr>
      <w:r w:rsidRPr="00FE57B9">
        <w:tab/>
        <w:t>(6)</w:t>
      </w:r>
      <w:r w:rsidRPr="00FE57B9">
        <w:tab/>
        <w:t xml:space="preserve">While the witness is at the </w:t>
      </w:r>
      <w:r w:rsidR="00055FD5" w:rsidRPr="00FE57B9">
        <w:t>external</w:t>
      </w:r>
      <w:r w:rsidRPr="00FE57B9">
        <w:t xml:space="preserve"> place to give evidence, the place is taken for all purposes (other than section </w:t>
      </w:r>
      <w:r w:rsidR="00DB39BE" w:rsidRPr="00FE57B9">
        <w:t>62</w:t>
      </w:r>
      <w:r w:rsidRPr="00FE57B9">
        <w:t xml:space="preserve"> (4)) to be part of the courtroom</w:t>
      </w:r>
      <w:r w:rsidR="00055FD5" w:rsidRPr="00FE57B9">
        <w:t xml:space="preserve"> in which the hearing is held</w:t>
      </w:r>
      <w:r w:rsidRPr="00FE57B9">
        <w:t>.</w:t>
      </w:r>
    </w:p>
    <w:p w:rsidR="00DC7D5B" w:rsidRPr="00FE57B9" w:rsidRDefault="006B4540" w:rsidP="00DC7D5B">
      <w:pPr>
        <w:pStyle w:val="IH5Sec"/>
      </w:pPr>
      <w:r w:rsidRPr="00FE57B9">
        <w:t>64</w:t>
      </w:r>
      <w:r w:rsidR="00DC7D5B" w:rsidRPr="00FE57B9">
        <w:tab/>
        <w:t>Evidence of witness at pre-trial hearing—jury trial</w:t>
      </w:r>
    </w:p>
    <w:p w:rsidR="00DC7D5B" w:rsidRPr="00FE57B9" w:rsidRDefault="00DC7D5B" w:rsidP="00DC7D5B">
      <w:pPr>
        <w:pStyle w:val="IMain"/>
      </w:pPr>
      <w:r w:rsidRPr="00FE57B9">
        <w:tab/>
        <w:t>(1)</w:t>
      </w:r>
      <w:r w:rsidRPr="00FE57B9">
        <w:tab/>
        <w:t>This section applies if—</w:t>
      </w:r>
    </w:p>
    <w:p w:rsidR="00DC7D5B" w:rsidRPr="00FE57B9" w:rsidRDefault="00DC7D5B" w:rsidP="00DC7D5B">
      <w:pPr>
        <w:pStyle w:val="Ipara"/>
      </w:pPr>
      <w:r w:rsidRPr="00FE57B9">
        <w:tab/>
        <w:t>(a)</w:t>
      </w:r>
      <w:r w:rsidRPr="00FE57B9">
        <w:tab/>
        <w:t xml:space="preserve">a </w:t>
      </w:r>
      <w:r w:rsidR="00FB43AC" w:rsidRPr="00FE57B9">
        <w:t xml:space="preserve">relevant </w:t>
      </w:r>
      <w:r w:rsidRPr="00FE57B9">
        <w:t>proceeding is a trial by jury; and</w:t>
      </w:r>
    </w:p>
    <w:p w:rsidR="00DC7D5B" w:rsidRPr="00FE57B9" w:rsidRDefault="00DC7D5B" w:rsidP="00DC7D5B">
      <w:pPr>
        <w:pStyle w:val="Ipara"/>
      </w:pPr>
      <w:r w:rsidRPr="00FE57B9">
        <w:tab/>
        <w:t>(b)</w:t>
      </w:r>
      <w:r w:rsidRPr="00FE57B9">
        <w:tab/>
        <w:t>an audiovisual recording of a witness’s evidence given at a pre</w:t>
      </w:r>
      <w:r w:rsidRPr="00FE57B9">
        <w:noBreakHyphen/>
        <w:t>trial hearing is admitted in evidence at the hearing of the proceeding.</w:t>
      </w:r>
    </w:p>
    <w:p w:rsidR="00DC7D5B" w:rsidRPr="00FE57B9" w:rsidRDefault="00DC7D5B" w:rsidP="00DC7D5B">
      <w:pPr>
        <w:pStyle w:val="IMain"/>
      </w:pPr>
      <w:r w:rsidRPr="00FE57B9">
        <w:tab/>
        <w:t>(2)</w:t>
      </w:r>
      <w:r w:rsidRPr="00FE57B9">
        <w:tab/>
        <w:t>The court must tell the jury that—</w:t>
      </w:r>
    </w:p>
    <w:p w:rsidR="00DC7D5B" w:rsidRPr="00FE57B9" w:rsidRDefault="00DC7D5B" w:rsidP="00DC7D5B">
      <w:pPr>
        <w:pStyle w:val="Ipara"/>
      </w:pPr>
      <w:r w:rsidRPr="00FE57B9">
        <w:tab/>
        <w:t>(a)</w:t>
      </w:r>
      <w:r w:rsidRPr="00FE57B9">
        <w:tab/>
        <w:t>the witness gave the evidence by audiovisual link at a pre-trial hearing; and</w:t>
      </w:r>
    </w:p>
    <w:p w:rsidR="00DC7D5B" w:rsidRPr="00FE57B9" w:rsidRDefault="00DC7D5B" w:rsidP="00DC7D5B">
      <w:pPr>
        <w:pStyle w:val="Ipara"/>
      </w:pPr>
      <w:r w:rsidRPr="00FE57B9">
        <w:tab/>
        <w:t>(b)</w:t>
      </w:r>
      <w:r w:rsidRPr="00FE57B9">
        <w:tab/>
        <w:t>admission of the audiovisual recording is a usual practice; and</w:t>
      </w:r>
    </w:p>
    <w:p w:rsidR="00DC7D5B" w:rsidRPr="00FE57B9" w:rsidRDefault="00DC7D5B" w:rsidP="00DC7D5B">
      <w:pPr>
        <w:pStyle w:val="Ipara"/>
      </w:pPr>
      <w:r w:rsidRPr="00FE57B9">
        <w:tab/>
        <w:t>(c)</w:t>
      </w:r>
      <w:r w:rsidRPr="00FE57B9">
        <w:tab/>
        <w:t>the jury must not draw any inference against the accused person, or give the evidence more or less weight, because the evidence was given in that way.</w:t>
      </w:r>
    </w:p>
    <w:p w:rsidR="00DC7D5B" w:rsidRPr="00FE57B9" w:rsidRDefault="00753284" w:rsidP="00DC7D5B">
      <w:pPr>
        <w:pStyle w:val="IH5Sec"/>
      </w:pPr>
      <w:r w:rsidRPr="00FE57B9">
        <w:t>65</w:t>
      </w:r>
      <w:r w:rsidR="00DC7D5B" w:rsidRPr="00FE57B9">
        <w:tab/>
        <w:t>Recording of witness’s evidence at pre-trial hearing admissible in related hearing</w:t>
      </w:r>
    </w:p>
    <w:p w:rsidR="00DC7D5B" w:rsidRPr="00FE57B9" w:rsidRDefault="00DC7D5B" w:rsidP="00DC7D5B">
      <w:pPr>
        <w:pStyle w:val="IMain"/>
      </w:pPr>
      <w:r w:rsidRPr="00FE57B9">
        <w:tab/>
        <w:t>(1)</w:t>
      </w:r>
      <w:r w:rsidRPr="00FE57B9">
        <w:tab/>
        <w:t xml:space="preserve">This section applies if an audiovisual recording of a witness’s evidence given at a pre-trial hearing is admitted in evidence at the hearing of a </w:t>
      </w:r>
      <w:r w:rsidR="00FB43AC" w:rsidRPr="00FE57B9">
        <w:t xml:space="preserve">relevant </w:t>
      </w:r>
      <w:r w:rsidRPr="00FE57B9">
        <w:t>proceeding.</w:t>
      </w:r>
    </w:p>
    <w:p w:rsidR="00DC7D5B" w:rsidRPr="00FE57B9" w:rsidRDefault="00DC7D5B" w:rsidP="00DC7D5B">
      <w:pPr>
        <w:pStyle w:val="IMain"/>
      </w:pPr>
      <w:r w:rsidRPr="00FE57B9">
        <w:tab/>
        <w:t>(2)</w:t>
      </w:r>
      <w:r w:rsidRPr="00FE57B9">
        <w:tab/>
        <w:t>The recording is admissible as the witness’s evidence in a related proceeding unless the court in the related proceeding otherwise orders.</w:t>
      </w:r>
    </w:p>
    <w:p w:rsidR="00DC7D5B" w:rsidRPr="00FE57B9" w:rsidRDefault="00DC7D5B" w:rsidP="00100840">
      <w:pPr>
        <w:pStyle w:val="IMain"/>
        <w:keepNext/>
      </w:pPr>
      <w:r w:rsidRPr="00FE57B9">
        <w:tab/>
        <w:t>(3)</w:t>
      </w:r>
      <w:r w:rsidRPr="00FE57B9">
        <w:tab/>
        <w:t>However, the court in the related proceeding may—</w:t>
      </w:r>
    </w:p>
    <w:p w:rsidR="00DC7D5B" w:rsidRPr="00FE57B9" w:rsidRDefault="00DC7D5B" w:rsidP="00DC7D5B">
      <w:pPr>
        <w:pStyle w:val="Ipara"/>
      </w:pPr>
      <w:r w:rsidRPr="00FE57B9">
        <w:tab/>
        <w:t>(a)</w:t>
      </w:r>
      <w:r w:rsidRPr="00FE57B9">
        <w:tab/>
        <w:t>refuse to admit all or any part of the audiovisual recording in evidence; and</w:t>
      </w:r>
    </w:p>
    <w:p w:rsidR="00DC7D5B" w:rsidRPr="00FE57B9" w:rsidRDefault="00DC7D5B" w:rsidP="00DC7D5B">
      <w:pPr>
        <w:pStyle w:val="Ipara"/>
      </w:pPr>
      <w:r w:rsidRPr="00FE57B9">
        <w:tab/>
        <w:t>(b)</w:t>
      </w:r>
      <w:r w:rsidRPr="00FE57B9">
        <w:tab/>
        <w:t>if the court refuses to admit part of the recording in evidence—order that the part that is not admitted be deleted from the recording.</w:t>
      </w:r>
    </w:p>
    <w:p w:rsidR="00DC7D5B" w:rsidRPr="00FE57B9" w:rsidRDefault="00DC7D5B" w:rsidP="00DC7D5B">
      <w:pPr>
        <w:pStyle w:val="IMain"/>
      </w:pPr>
      <w:r w:rsidRPr="00FE57B9">
        <w:tab/>
        <w:t>(4)</w:t>
      </w:r>
      <w:r w:rsidRPr="00FE57B9">
        <w:tab/>
        <w:t>A party in the related proceeding may apply to the court for an order that the witness attend the hearing to give further evidence.</w:t>
      </w:r>
    </w:p>
    <w:p w:rsidR="00DC7D5B" w:rsidRPr="00FE57B9" w:rsidRDefault="00DC7D5B" w:rsidP="00DC7D5B">
      <w:pPr>
        <w:pStyle w:val="IMain"/>
      </w:pPr>
      <w:r w:rsidRPr="00FE57B9">
        <w:tab/>
        <w:t>(5)</w:t>
      </w:r>
      <w:r w:rsidRPr="00FE57B9">
        <w:tab/>
        <w:t>The court must not make the order unless satisfied that—</w:t>
      </w:r>
    </w:p>
    <w:p w:rsidR="00DC7D5B" w:rsidRPr="00FE57B9" w:rsidRDefault="00DC7D5B" w:rsidP="00DC7D5B">
      <w:pPr>
        <w:pStyle w:val="Ipara"/>
      </w:pPr>
      <w:r w:rsidRPr="00FE57B9">
        <w:tab/>
        <w:t>(a)</w:t>
      </w:r>
      <w:r w:rsidRPr="00FE57B9">
        <w:tab/>
        <w:t xml:space="preserve">the applicant has become aware of something that the applicant did not know or could not reasonably have known when the audiovisual recording was recorded; and </w:t>
      </w:r>
    </w:p>
    <w:p w:rsidR="00DC7D5B" w:rsidRPr="00FE57B9" w:rsidRDefault="00DC7D5B" w:rsidP="00DC7D5B">
      <w:pPr>
        <w:pStyle w:val="Ipara"/>
      </w:pPr>
      <w:r w:rsidRPr="00FE57B9">
        <w:tab/>
        <w:t>(b)</w:t>
      </w:r>
      <w:r w:rsidRPr="00FE57B9">
        <w:tab/>
        <w:t>if the witness had given evidence in person at the hearing</w:t>
      </w:r>
      <w:r w:rsidR="00055FD5" w:rsidRPr="00FE57B9">
        <w:t>—</w:t>
      </w:r>
      <w:r w:rsidRPr="00FE57B9">
        <w:t>the witness could be recalled; and</w:t>
      </w:r>
    </w:p>
    <w:p w:rsidR="00DC7D5B" w:rsidRPr="00FE57B9" w:rsidRDefault="00DC7D5B" w:rsidP="00DC7D5B">
      <w:pPr>
        <w:pStyle w:val="Ipara"/>
      </w:pPr>
      <w:r w:rsidRPr="00FE57B9">
        <w:tab/>
        <w:t>(c)</w:t>
      </w:r>
      <w:r w:rsidRPr="00FE57B9">
        <w:tab/>
        <w:t>it is in the interests of justice to make the order.</w:t>
      </w:r>
    </w:p>
    <w:p w:rsidR="00DC7D5B" w:rsidRPr="00FE57B9" w:rsidRDefault="00DC7D5B" w:rsidP="00DC7D5B">
      <w:pPr>
        <w:pStyle w:val="IMain"/>
      </w:pPr>
      <w:r w:rsidRPr="00FE57B9">
        <w:tab/>
        <w:t>(6)</w:t>
      </w:r>
      <w:r w:rsidRPr="00FE57B9">
        <w:tab/>
        <w:t>In this section:</w:t>
      </w:r>
    </w:p>
    <w:p w:rsidR="00DC7D5B" w:rsidRPr="00FE57B9" w:rsidRDefault="00DC7D5B" w:rsidP="00FE57B9">
      <w:pPr>
        <w:pStyle w:val="aDef"/>
      </w:pPr>
      <w:r w:rsidRPr="00FE57B9">
        <w:rPr>
          <w:rStyle w:val="charBoldItals"/>
        </w:rPr>
        <w:t>related proceeding</w:t>
      </w:r>
      <w:r w:rsidRPr="00FE57B9">
        <w:t xml:space="preserve">, in relation to the </w:t>
      </w:r>
      <w:r w:rsidR="00FB43AC" w:rsidRPr="00FE57B9">
        <w:t xml:space="preserve">relevant </w:t>
      </w:r>
      <w:r w:rsidRPr="00FE57B9">
        <w:t>proceeding in which the audiovisual recording was admitted in evidence, means—</w:t>
      </w:r>
    </w:p>
    <w:p w:rsidR="00DC7D5B" w:rsidRPr="00FE57B9" w:rsidRDefault="00DC7D5B" w:rsidP="00DC7D5B">
      <w:pPr>
        <w:pStyle w:val="Idefpara"/>
      </w:pPr>
      <w:r w:rsidRPr="00FE57B9">
        <w:tab/>
        <w:t>(a)</w:t>
      </w:r>
      <w:r w:rsidRPr="00FE57B9">
        <w:tab/>
        <w:t>a re-hearing or re-trial of, or appeal from, the hearing of the proceeding; or</w:t>
      </w:r>
    </w:p>
    <w:p w:rsidR="00ED1750" w:rsidRPr="00FE57B9" w:rsidRDefault="00DC7D5B" w:rsidP="00DC7D5B">
      <w:pPr>
        <w:pStyle w:val="Idefpara"/>
      </w:pPr>
      <w:r w:rsidRPr="00FE57B9">
        <w:tab/>
        <w:t>(b)</w:t>
      </w:r>
      <w:r w:rsidRPr="00FE57B9">
        <w:tab/>
        <w:t>another proceeding in the same court as</w:t>
      </w:r>
      <w:r w:rsidR="00ED1750" w:rsidRPr="00FE57B9">
        <w:t xml:space="preserve"> the proceeding for the offence; or</w:t>
      </w:r>
    </w:p>
    <w:p w:rsidR="00DC7D5B" w:rsidRPr="00FE57B9" w:rsidRDefault="00ED1750" w:rsidP="00ED1750">
      <w:pPr>
        <w:pStyle w:val="Ipara"/>
      </w:pPr>
      <w:r w:rsidRPr="00FE57B9">
        <w:tab/>
        <w:t>(c)</w:t>
      </w:r>
      <w:r w:rsidRPr="00FE57B9">
        <w:tab/>
        <w:t>a proceeding f</w:t>
      </w:r>
      <w:r w:rsidR="00DC7D5B" w:rsidRPr="00FE57B9">
        <w:t>or another offence arising from the same, or the same set of, circumstances; or</w:t>
      </w:r>
    </w:p>
    <w:p w:rsidR="00DC7D5B" w:rsidRPr="00FE57B9" w:rsidRDefault="00ED1750" w:rsidP="00DC7D5B">
      <w:pPr>
        <w:pStyle w:val="Idefpara"/>
      </w:pPr>
      <w:r w:rsidRPr="00FE57B9">
        <w:tab/>
        <w:t>(d</w:t>
      </w:r>
      <w:r w:rsidR="00DC7D5B" w:rsidRPr="00FE57B9">
        <w:t>)</w:t>
      </w:r>
      <w:r w:rsidR="00DC7D5B" w:rsidRPr="00FE57B9">
        <w:tab/>
        <w:t>a civil proceeding arising from the offence.</w:t>
      </w:r>
    </w:p>
    <w:p w:rsidR="00DC7D5B" w:rsidRPr="00FE57B9" w:rsidRDefault="006B4540" w:rsidP="00DC7D5B">
      <w:pPr>
        <w:pStyle w:val="IH5Sec"/>
      </w:pPr>
      <w:r w:rsidRPr="00FE57B9">
        <w:t>66</w:t>
      </w:r>
      <w:r w:rsidR="00DC7D5B" w:rsidRPr="00FE57B9">
        <w:tab/>
        <w:t>Audiovisual recording of child’s evidence—admissibility</w:t>
      </w:r>
    </w:p>
    <w:p w:rsidR="00DC7D5B" w:rsidRPr="00FE57B9" w:rsidRDefault="00DC7D5B" w:rsidP="00100840">
      <w:pPr>
        <w:pStyle w:val="IMain"/>
        <w:keepNext/>
      </w:pPr>
      <w:r w:rsidRPr="00FE57B9">
        <w:tab/>
        <w:t>(1)</w:t>
      </w:r>
      <w:r w:rsidRPr="00FE57B9">
        <w:tab/>
        <w:t>This section applies if—</w:t>
      </w:r>
    </w:p>
    <w:p w:rsidR="00DC7D5B" w:rsidRPr="00FE57B9" w:rsidRDefault="00DC7D5B" w:rsidP="00DC7D5B">
      <w:pPr>
        <w:pStyle w:val="Ipara"/>
      </w:pPr>
      <w:r w:rsidRPr="00FE57B9">
        <w:tab/>
        <w:t>(a)</w:t>
      </w:r>
      <w:r w:rsidRPr="00FE57B9">
        <w:tab/>
        <w:t>a child has given evidence under this division; and</w:t>
      </w:r>
    </w:p>
    <w:p w:rsidR="00DC7D5B" w:rsidRPr="00FE57B9" w:rsidRDefault="00DC7D5B" w:rsidP="00DC7D5B">
      <w:pPr>
        <w:pStyle w:val="Ipara"/>
      </w:pPr>
      <w:r w:rsidRPr="00FE57B9">
        <w:tab/>
        <w:t>(b)</w:t>
      </w:r>
      <w:r w:rsidRPr="00FE57B9">
        <w:tab/>
        <w:t>the evidence is recorded as an audiovisual recording; and</w:t>
      </w:r>
    </w:p>
    <w:p w:rsidR="00DC7D5B" w:rsidRPr="00FE57B9" w:rsidRDefault="00DC7D5B" w:rsidP="00DC7D5B">
      <w:pPr>
        <w:pStyle w:val="Ipara"/>
      </w:pPr>
      <w:r w:rsidRPr="00FE57B9">
        <w:tab/>
        <w:t>(c)</w:t>
      </w:r>
      <w:r w:rsidRPr="00FE57B9">
        <w:tab/>
        <w:t>the child turns 18 years old before the audiovisual recording is admitted in evidence.</w:t>
      </w:r>
    </w:p>
    <w:p w:rsidR="00DC7D5B" w:rsidRPr="00FE57B9" w:rsidRDefault="00DC7D5B" w:rsidP="00DC7D5B">
      <w:pPr>
        <w:pStyle w:val="IMain"/>
      </w:pPr>
      <w:r w:rsidRPr="00FE57B9">
        <w:tab/>
        <w:t>(2)</w:t>
      </w:r>
      <w:r w:rsidRPr="00FE57B9">
        <w:tab/>
        <w:t>The admissibility of the audiovisual recording as evidence is not affected only because the child turns 18 years old.</w:t>
      </w:r>
    </w:p>
    <w:p w:rsidR="007B4EE2" w:rsidRPr="00FE57B9" w:rsidRDefault="007B4EE2" w:rsidP="007B4EE2">
      <w:pPr>
        <w:pStyle w:val="IH3Div"/>
      </w:pPr>
      <w:r w:rsidRPr="00FE57B9">
        <w:t>Division 4.3</w:t>
      </w:r>
      <w:r w:rsidR="00575B1E" w:rsidRPr="00FE57B9">
        <w:t>.5</w:t>
      </w:r>
      <w:r w:rsidRPr="00FE57B9">
        <w:tab/>
      </w:r>
      <w:r w:rsidR="00891D69" w:rsidRPr="00FE57B9">
        <w:t>G</w:t>
      </w:r>
      <w:r w:rsidRPr="00FE57B9">
        <w:t>iving evidence by audiovisual link</w:t>
      </w:r>
    </w:p>
    <w:p w:rsidR="007B4EE2" w:rsidRPr="00FE57B9" w:rsidRDefault="006B4540" w:rsidP="007B4EE2">
      <w:pPr>
        <w:pStyle w:val="IH5Sec"/>
      </w:pPr>
      <w:r w:rsidRPr="00FE57B9">
        <w:t>67</w:t>
      </w:r>
      <w:r w:rsidR="007B4EE2" w:rsidRPr="00FE57B9">
        <w:tab/>
        <w:t xml:space="preserve">Meaning of </w:t>
      </w:r>
      <w:r w:rsidR="007B4EE2" w:rsidRPr="00FE57B9">
        <w:rPr>
          <w:rStyle w:val="charItals"/>
        </w:rPr>
        <w:t>give evidence</w:t>
      </w:r>
      <w:r w:rsidR="007B4EE2" w:rsidRPr="00FE57B9">
        <w:t>—</w:t>
      </w:r>
      <w:r w:rsidR="00CF6B60" w:rsidRPr="00FE57B9">
        <w:t>div 4.3.5</w:t>
      </w:r>
    </w:p>
    <w:p w:rsidR="007B4EE2" w:rsidRPr="00FE57B9" w:rsidRDefault="003827C6" w:rsidP="003827C6">
      <w:pPr>
        <w:pStyle w:val="IMain"/>
      </w:pPr>
      <w:r w:rsidRPr="00FE57B9">
        <w:tab/>
        <w:t>(1)</w:t>
      </w:r>
      <w:r w:rsidRPr="00FE57B9">
        <w:tab/>
      </w:r>
      <w:r w:rsidR="007B4EE2" w:rsidRPr="00FE57B9">
        <w:t>In this division:</w:t>
      </w:r>
    </w:p>
    <w:p w:rsidR="007B4EE2" w:rsidRPr="00FE57B9" w:rsidRDefault="007B4EE2" w:rsidP="00FE57B9">
      <w:pPr>
        <w:pStyle w:val="aDef"/>
      </w:pPr>
      <w:r w:rsidRPr="00FE57B9">
        <w:rPr>
          <w:rStyle w:val="charBoldItals"/>
        </w:rPr>
        <w:t>give evidence</w:t>
      </w:r>
      <w:r w:rsidRPr="00FE57B9">
        <w:t xml:space="preserve">, in a </w:t>
      </w:r>
      <w:r w:rsidR="003827C6" w:rsidRPr="00FE57B9">
        <w:t xml:space="preserve">relevant </w:t>
      </w:r>
      <w:r w:rsidRPr="00FE57B9">
        <w:t>proceeding by audiovisual link, means to give evidence in the proceeding by audiovisual link from an external place which is linked to the courtroom by an audiovisual link.</w:t>
      </w:r>
    </w:p>
    <w:p w:rsidR="003827C6" w:rsidRPr="00FE57B9" w:rsidRDefault="003827C6" w:rsidP="003827C6">
      <w:pPr>
        <w:pStyle w:val="IMain"/>
      </w:pPr>
      <w:r w:rsidRPr="00FE57B9">
        <w:tab/>
        <w:t>(2)</w:t>
      </w:r>
      <w:r w:rsidRPr="00FE57B9">
        <w:tab/>
        <w:t>For this division, it does not matter whether evidence is to be, or is being, given on oath or otherwise.</w:t>
      </w:r>
    </w:p>
    <w:p w:rsidR="007B4EE2" w:rsidRPr="00FE57B9" w:rsidRDefault="006B4540" w:rsidP="007B4EE2">
      <w:pPr>
        <w:pStyle w:val="IH5Sec"/>
      </w:pPr>
      <w:r w:rsidRPr="00FE57B9">
        <w:t>68</w:t>
      </w:r>
      <w:r w:rsidR="007B4EE2" w:rsidRPr="00FE57B9">
        <w:tab/>
      </w:r>
      <w:r w:rsidR="009D0819" w:rsidRPr="00FE57B9">
        <w:t>G</w:t>
      </w:r>
      <w:r w:rsidR="007B4EE2" w:rsidRPr="00FE57B9">
        <w:t>ivi</w:t>
      </w:r>
      <w:r w:rsidR="00CF6B60" w:rsidRPr="00FE57B9">
        <w:t>ng evidence by audiovisual link</w:t>
      </w:r>
    </w:p>
    <w:p w:rsidR="007B4EE2" w:rsidRPr="00FE57B9" w:rsidRDefault="007B4EE2" w:rsidP="007B4EE2">
      <w:pPr>
        <w:pStyle w:val="IMain"/>
      </w:pPr>
      <w:r w:rsidRPr="00FE57B9">
        <w:tab/>
        <w:t>(1)</w:t>
      </w:r>
      <w:r w:rsidRPr="00FE57B9">
        <w:tab/>
        <w:t>This section applies if—</w:t>
      </w:r>
    </w:p>
    <w:p w:rsidR="007B4EE2" w:rsidRPr="00FE57B9" w:rsidRDefault="007B4EE2" w:rsidP="007B4EE2">
      <w:pPr>
        <w:pStyle w:val="Ipara"/>
      </w:pPr>
      <w:r w:rsidRPr="00FE57B9">
        <w:tab/>
        <w:t>(a)</w:t>
      </w:r>
      <w:r w:rsidRPr="00FE57B9">
        <w:tab/>
        <w:t>a witness is to give evidence in a relevant proceeding; and</w:t>
      </w:r>
    </w:p>
    <w:p w:rsidR="007B4EE2" w:rsidRPr="00FE57B9" w:rsidRDefault="007B4EE2" w:rsidP="007B4EE2">
      <w:pPr>
        <w:pStyle w:val="Ipara"/>
      </w:pPr>
      <w:r w:rsidRPr="00FE57B9">
        <w:tab/>
        <w:t>(b)</w:t>
      </w:r>
      <w:r w:rsidRPr="00FE57B9">
        <w:tab/>
        <w:t>the proceeding is to be heard in a courtroom; and</w:t>
      </w:r>
    </w:p>
    <w:p w:rsidR="007B4EE2" w:rsidRPr="00FE57B9" w:rsidRDefault="007B4EE2" w:rsidP="007B4EE2">
      <w:pPr>
        <w:pStyle w:val="Ipara"/>
      </w:pPr>
      <w:r w:rsidRPr="00FE57B9">
        <w:tab/>
        <w:t>(c)</w:t>
      </w:r>
      <w:r w:rsidRPr="00FE57B9">
        <w:tab/>
        <w:t>the courtroom and the external place are linked by an audiovisual link.</w:t>
      </w:r>
    </w:p>
    <w:p w:rsidR="007B4EE2" w:rsidRPr="00FE57B9" w:rsidRDefault="007B4EE2" w:rsidP="007B4EE2">
      <w:pPr>
        <w:pStyle w:val="IMain"/>
      </w:pPr>
      <w:r w:rsidRPr="00FE57B9">
        <w:tab/>
        <w:t>(2)</w:t>
      </w:r>
      <w:r w:rsidRPr="00FE57B9">
        <w:tab/>
        <w:t>The witness’s evidence must be given by audiovisual link unless the court otherwise orders.</w:t>
      </w:r>
    </w:p>
    <w:p w:rsidR="007B4EE2" w:rsidRPr="00FE57B9" w:rsidRDefault="007B4EE2" w:rsidP="007B4EE2">
      <w:pPr>
        <w:pStyle w:val="IMain"/>
      </w:pPr>
      <w:r w:rsidRPr="00FE57B9">
        <w:tab/>
        <w:t>(3)</w:t>
      </w:r>
      <w:r w:rsidRPr="00FE57B9">
        <w:tab/>
        <w:t>The court may make an order under subsection (2) only if satisfied</w:t>
      </w:r>
      <w:r w:rsidR="009D0819" w:rsidRPr="00FE57B9">
        <w:t xml:space="preserve"> that</w:t>
      </w:r>
      <w:r w:rsidRPr="00FE57B9">
        <w:t>—</w:t>
      </w:r>
    </w:p>
    <w:p w:rsidR="007B4EE2" w:rsidRPr="00FE57B9" w:rsidRDefault="007B4EE2" w:rsidP="009D0819">
      <w:pPr>
        <w:pStyle w:val="Ipara"/>
      </w:pPr>
      <w:r w:rsidRPr="00FE57B9">
        <w:tab/>
        <w:t>(a)</w:t>
      </w:r>
      <w:r w:rsidRPr="00FE57B9">
        <w:tab/>
        <w:t>the witness prefers to give evidence in the courtroom; or</w:t>
      </w:r>
    </w:p>
    <w:p w:rsidR="007B4EE2" w:rsidRPr="00FE57B9" w:rsidRDefault="007B4EE2" w:rsidP="007B4EE2">
      <w:pPr>
        <w:pStyle w:val="Ipara"/>
      </w:pPr>
      <w:r w:rsidRPr="00FE57B9">
        <w:tab/>
        <w:t>(b)</w:t>
      </w:r>
      <w:r w:rsidRPr="00FE57B9">
        <w:tab/>
        <w:t>if the order is not made—</w:t>
      </w:r>
    </w:p>
    <w:p w:rsidR="007B4EE2" w:rsidRPr="00FE57B9" w:rsidRDefault="007B4EE2" w:rsidP="007B4EE2">
      <w:pPr>
        <w:pStyle w:val="Isubpara"/>
      </w:pPr>
      <w:r w:rsidRPr="00FE57B9">
        <w:tab/>
        <w:t>(i)</w:t>
      </w:r>
      <w:r w:rsidRPr="00FE57B9">
        <w:tab/>
        <w:t>the relevant proceeding may be unreasonably delayed; or</w:t>
      </w:r>
    </w:p>
    <w:p w:rsidR="007B4EE2" w:rsidRPr="00FE57B9" w:rsidRDefault="007B4EE2" w:rsidP="007B4EE2">
      <w:pPr>
        <w:pStyle w:val="Isubpara"/>
      </w:pPr>
      <w:r w:rsidRPr="00FE57B9">
        <w:tab/>
        <w:t>(ii)</w:t>
      </w:r>
      <w:r w:rsidRPr="00FE57B9">
        <w:tab/>
        <w:t>there is a substantial risk that the court will not be able to ensure that the proceeding is conducted fairly.</w:t>
      </w:r>
    </w:p>
    <w:p w:rsidR="007B4EE2" w:rsidRPr="00FE57B9" w:rsidRDefault="007B4EE2" w:rsidP="007B4EE2">
      <w:pPr>
        <w:pStyle w:val="IMain"/>
      </w:pPr>
      <w:r w:rsidRPr="00FE57B9">
        <w:tab/>
        <w:t>(4)</w:t>
      </w:r>
      <w:r w:rsidRPr="00FE57B9">
        <w:tab/>
        <w:t>While the witness is at the external place to give evidence, the place is taken for all purposes (other than section </w:t>
      </w:r>
      <w:r w:rsidR="00DB39BE" w:rsidRPr="00FE57B9">
        <w:t>52</w:t>
      </w:r>
      <w:r w:rsidRPr="00FE57B9">
        <w:t> (3)) to be part of the courtroom.</w:t>
      </w:r>
    </w:p>
    <w:p w:rsidR="007B4EE2" w:rsidRPr="00FE57B9" w:rsidRDefault="007B4EE2" w:rsidP="007B4EE2">
      <w:pPr>
        <w:pStyle w:val="IMain"/>
      </w:pPr>
      <w:r w:rsidRPr="00FE57B9">
        <w:tab/>
        <w:t>(5)</w:t>
      </w:r>
      <w:r w:rsidRPr="00FE57B9">
        <w:tab/>
        <w:t>While the witness is at the external place to give evidence—</w:t>
      </w:r>
    </w:p>
    <w:p w:rsidR="007B4EE2" w:rsidRPr="00FE57B9" w:rsidRDefault="007B4EE2" w:rsidP="007B4EE2">
      <w:pPr>
        <w:pStyle w:val="Ipara"/>
      </w:pPr>
      <w:r w:rsidRPr="00FE57B9">
        <w:tab/>
        <w:t>(a)</w:t>
      </w:r>
      <w:r w:rsidRPr="00FE57B9">
        <w:tab/>
        <w:t>the accused person must not be at the place; and</w:t>
      </w:r>
    </w:p>
    <w:p w:rsidR="007B4EE2" w:rsidRPr="00FE57B9" w:rsidRDefault="007B4EE2" w:rsidP="007B4EE2">
      <w:pPr>
        <w:pStyle w:val="Ipara"/>
      </w:pPr>
      <w:r w:rsidRPr="00FE57B9">
        <w:tab/>
        <w:t>(b)</w:t>
      </w:r>
      <w:r w:rsidRPr="00FE57B9">
        <w:tab/>
        <w:t>the witness must not be able to see or hear the accused person; and</w:t>
      </w:r>
    </w:p>
    <w:p w:rsidR="007B4EE2" w:rsidRPr="00FE57B9" w:rsidRDefault="007B4EE2" w:rsidP="007B4EE2">
      <w:pPr>
        <w:pStyle w:val="Ipara"/>
      </w:pPr>
      <w:r w:rsidRPr="00FE57B9">
        <w:tab/>
        <w:t>(c)</w:t>
      </w:r>
      <w:r w:rsidRPr="00FE57B9">
        <w:tab/>
        <w:t>the accused person must be able to see and hear the witness give evidence; and</w:t>
      </w:r>
    </w:p>
    <w:p w:rsidR="007B4EE2" w:rsidRPr="00FE57B9" w:rsidRDefault="007B4EE2" w:rsidP="007B4EE2">
      <w:pPr>
        <w:pStyle w:val="Ipara"/>
      </w:pPr>
      <w:r w:rsidRPr="00FE57B9">
        <w:tab/>
        <w:t>(d)</w:t>
      </w:r>
      <w:r w:rsidRPr="00FE57B9">
        <w:tab/>
        <w:t>the accused person must be able to communicate with the person’s lawyer.</w:t>
      </w:r>
    </w:p>
    <w:p w:rsidR="007B4EE2" w:rsidRPr="00FE57B9" w:rsidRDefault="006B4540" w:rsidP="007B4EE2">
      <w:pPr>
        <w:pStyle w:val="IH5Sec"/>
      </w:pPr>
      <w:r w:rsidRPr="00FE57B9">
        <w:t>69</w:t>
      </w:r>
      <w:r w:rsidR="007B4EE2" w:rsidRPr="00FE57B9">
        <w:tab/>
        <w:t>Recording evidence given by audiovisual link</w:t>
      </w:r>
    </w:p>
    <w:p w:rsidR="00356536" w:rsidRPr="00FE57B9" w:rsidRDefault="007B4EE2" w:rsidP="00BA0BB7">
      <w:pPr>
        <w:pStyle w:val="IMain"/>
      </w:pPr>
      <w:r w:rsidRPr="00FE57B9">
        <w:tab/>
        <w:t>(1)</w:t>
      </w:r>
      <w:r w:rsidRPr="00FE57B9">
        <w:tab/>
        <w:t>This section applies if</w:t>
      </w:r>
      <w:r w:rsidR="00BA0BB7" w:rsidRPr="00FE57B9">
        <w:t xml:space="preserve"> </w:t>
      </w:r>
      <w:r w:rsidRPr="00FE57B9">
        <w:t xml:space="preserve">a witness gives evidence in a </w:t>
      </w:r>
      <w:r w:rsidR="00BA0BB7" w:rsidRPr="00FE57B9">
        <w:t xml:space="preserve">relevant </w:t>
      </w:r>
      <w:r w:rsidRPr="00FE57B9">
        <w:t>proceeding by audiovisual link under section </w:t>
      </w:r>
      <w:r w:rsidR="00DB39BE" w:rsidRPr="00FE57B9">
        <w:t>68</w:t>
      </w:r>
      <w:r w:rsidR="00BA0BB7" w:rsidRPr="00FE57B9">
        <w:t>.</w:t>
      </w:r>
    </w:p>
    <w:p w:rsidR="007B4EE2" w:rsidRPr="00FE57B9" w:rsidRDefault="007B4EE2" w:rsidP="007B4EE2">
      <w:pPr>
        <w:pStyle w:val="IMain"/>
      </w:pPr>
      <w:r w:rsidRPr="00FE57B9">
        <w:rPr>
          <w:lang w:eastAsia="en-AU"/>
        </w:rPr>
        <w:tab/>
        <w:t>(2)</w:t>
      </w:r>
      <w:r w:rsidRPr="00FE57B9">
        <w:rPr>
          <w:lang w:eastAsia="en-AU"/>
        </w:rPr>
        <w:tab/>
        <w:t xml:space="preserve">The </w:t>
      </w:r>
      <w:r w:rsidRPr="00FE57B9">
        <w:t xml:space="preserve">witness’s </w:t>
      </w:r>
      <w:r w:rsidRPr="00FE57B9">
        <w:rPr>
          <w:lang w:eastAsia="en-AU"/>
        </w:rPr>
        <w:t xml:space="preserve">evidence </w:t>
      </w:r>
      <w:r w:rsidRPr="00FE57B9">
        <w:t xml:space="preserve">given by audiovisual link </w:t>
      </w:r>
      <w:r w:rsidRPr="00FE57B9">
        <w:rPr>
          <w:lang w:eastAsia="en-AU"/>
        </w:rPr>
        <w:t>must be recorded as an audiovisual recording.</w:t>
      </w:r>
    </w:p>
    <w:p w:rsidR="007B4EE2" w:rsidRPr="00FE57B9" w:rsidRDefault="007B4EE2" w:rsidP="007B4EE2">
      <w:pPr>
        <w:pStyle w:val="IMain"/>
      </w:pPr>
      <w:r w:rsidRPr="00FE57B9">
        <w:tab/>
        <w:t>(3)</w:t>
      </w:r>
      <w:r w:rsidRPr="00FE57B9">
        <w:tab/>
        <w:t>The recording is admissible as the witness’s evidence in a related proceeding unless the court in the related proceeding otherwise orders.</w:t>
      </w:r>
    </w:p>
    <w:p w:rsidR="007B4EE2" w:rsidRPr="00FE57B9" w:rsidRDefault="007B4EE2" w:rsidP="00100840">
      <w:pPr>
        <w:pStyle w:val="IMain"/>
        <w:keepNext/>
        <w:rPr>
          <w:lang w:eastAsia="en-AU"/>
        </w:rPr>
      </w:pPr>
      <w:r w:rsidRPr="00FE57B9">
        <w:rPr>
          <w:lang w:eastAsia="en-AU"/>
        </w:rPr>
        <w:tab/>
        <w:t>(4)</w:t>
      </w:r>
      <w:r w:rsidRPr="00FE57B9">
        <w:rPr>
          <w:lang w:eastAsia="en-AU"/>
        </w:rPr>
        <w:tab/>
        <w:t>However, the court in the related proceeding may—</w:t>
      </w:r>
    </w:p>
    <w:p w:rsidR="007B4EE2" w:rsidRPr="00FE57B9" w:rsidRDefault="007B4EE2" w:rsidP="007B4EE2">
      <w:pPr>
        <w:pStyle w:val="Ipara"/>
        <w:rPr>
          <w:lang w:eastAsia="en-AU"/>
        </w:rPr>
      </w:pPr>
      <w:r w:rsidRPr="00FE57B9">
        <w:rPr>
          <w:lang w:eastAsia="en-AU"/>
        </w:rPr>
        <w:tab/>
        <w:t>(a)</w:t>
      </w:r>
      <w:r w:rsidRPr="00FE57B9">
        <w:rPr>
          <w:lang w:eastAsia="en-AU"/>
        </w:rPr>
        <w:tab/>
        <w:t>refuse to admit any part of the recording in evidence; and</w:t>
      </w:r>
    </w:p>
    <w:p w:rsidR="007B4EE2" w:rsidRPr="00FE57B9" w:rsidRDefault="007B4EE2" w:rsidP="007B4EE2">
      <w:pPr>
        <w:pStyle w:val="Ipara"/>
        <w:rPr>
          <w:szCs w:val="24"/>
          <w:lang w:eastAsia="en-AU"/>
        </w:rPr>
      </w:pPr>
      <w:r w:rsidRPr="00FE57B9">
        <w:rPr>
          <w:lang w:eastAsia="en-AU"/>
        </w:rPr>
        <w:tab/>
        <w:t>(b)</w:t>
      </w:r>
      <w:r w:rsidRPr="00FE57B9">
        <w:rPr>
          <w:lang w:eastAsia="en-AU"/>
        </w:rPr>
        <w:tab/>
        <w:t>if the court refuses to admit part of the recording in evidence—</w:t>
      </w:r>
      <w:r w:rsidRPr="00FE57B9">
        <w:rPr>
          <w:szCs w:val="24"/>
          <w:lang w:eastAsia="en-AU"/>
        </w:rPr>
        <w:t>order that the part that is not admitted be deleted from the recording.</w:t>
      </w:r>
    </w:p>
    <w:p w:rsidR="007B4EE2" w:rsidRPr="00FE57B9" w:rsidRDefault="007B4EE2" w:rsidP="007B4EE2">
      <w:pPr>
        <w:pStyle w:val="IMain"/>
        <w:rPr>
          <w:lang w:eastAsia="en-AU"/>
        </w:rPr>
      </w:pPr>
      <w:r w:rsidRPr="00FE57B9">
        <w:rPr>
          <w:lang w:eastAsia="en-AU"/>
        </w:rPr>
        <w:tab/>
        <w:t>(5)</w:t>
      </w:r>
      <w:r w:rsidRPr="00FE57B9">
        <w:rPr>
          <w:lang w:eastAsia="en-AU"/>
        </w:rPr>
        <w:tab/>
        <w:t xml:space="preserve">A party to a related proceeding may apply to the court for an order that the </w:t>
      </w:r>
      <w:r w:rsidRPr="00FE57B9">
        <w:t>witness</w:t>
      </w:r>
      <w:r w:rsidRPr="00FE57B9">
        <w:rPr>
          <w:lang w:eastAsia="en-AU"/>
        </w:rPr>
        <w:t xml:space="preserve"> attend the hearing to give further evidence.</w:t>
      </w:r>
    </w:p>
    <w:p w:rsidR="007B4EE2" w:rsidRPr="00FE57B9" w:rsidRDefault="007B4EE2" w:rsidP="007B4EE2">
      <w:pPr>
        <w:pStyle w:val="IMain"/>
        <w:rPr>
          <w:lang w:eastAsia="en-AU"/>
        </w:rPr>
      </w:pPr>
      <w:r w:rsidRPr="00FE57B9">
        <w:rPr>
          <w:lang w:eastAsia="en-AU"/>
        </w:rPr>
        <w:tab/>
        <w:t>(6)</w:t>
      </w:r>
      <w:r w:rsidRPr="00FE57B9">
        <w:rPr>
          <w:lang w:eastAsia="en-AU"/>
        </w:rPr>
        <w:tab/>
        <w:t>The court must not make the order unless satisfied that—</w:t>
      </w:r>
    </w:p>
    <w:p w:rsidR="007B4EE2" w:rsidRPr="00FE57B9" w:rsidRDefault="007B4EE2" w:rsidP="007B4EE2">
      <w:pPr>
        <w:pStyle w:val="Ipara"/>
        <w:rPr>
          <w:lang w:eastAsia="en-AU"/>
        </w:rPr>
      </w:pPr>
      <w:r w:rsidRPr="00FE57B9">
        <w:rPr>
          <w:lang w:eastAsia="en-AU"/>
        </w:rPr>
        <w:tab/>
        <w:t>(a)</w:t>
      </w:r>
      <w:r w:rsidRPr="00FE57B9">
        <w:rPr>
          <w:lang w:eastAsia="en-AU"/>
        </w:rPr>
        <w:tab/>
        <w:t>the applicant has become aware of something that the applicant did not know or could not reasonably have known when the recording was made; and</w:t>
      </w:r>
    </w:p>
    <w:p w:rsidR="007B4EE2" w:rsidRPr="00FE57B9" w:rsidRDefault="007B4EE2" w:rsidP="007B4EE2">
      <w:pPr>
        <w:pStyle w:val="Ipara"/>
        <w:rPr>
          <w:lang w:eastAsia="en-AU"/>
        </w:rPr>
      </w:pPr>
      <w:r w:rsidRPr="00FE57B9">
        <w:rPr>
          <w:lang w:eastAsia="en-AU"/>
        </w:rPr>
        <w:tab/>
        <w:t>(b)</w:t>
      </w:r>
      <w:r w:rsidRPr="00FE57B9">
        <w:rPr>
          <w:lang w:eastAsia="en-AU"/>
        </w:rPr>
        <w:tab/>
        <w:t xml:space="preserve">if the </w:t>
      </w:r>
      <w:r w:rsidRPr="00FE57B9">
        <w:t>witness</w:t>
      </w:r>
      <w:r w:rsidRPr="00FE57B9">
        <w:rPr>
          <w:lang w:eastAsia="en-AU"/>
        </w:rPr>
        <w:t xml:space="preserve"> had given evidence in person at the hearing</w:t>
      </w:r>
      <w:r w:rsidR="00FD1081" w:rsidRPr="00FE57B9">
        <w:rPr>
          <w:lang w:eastAsia="en-AU"/>
        </w:rPr>
        <w:t>—</w:t>
      </w:r>
      <w:r w:rsidRPr="00FE57B9">
        <w:rPr>
          <w:lang w:eastAsia="en-AU"/>
        </w:rPr>
        <w:t xml:space="preserve">the </w:t>
      </w:r>
      <w:r w:rsidRPr="00FE57B9">
        <w:t>witness</w:t>
      </w:r>
      <w:r w:rsidRPr="00FE57B9">
        <w:rPr>
          <w:lang w:eastAsia="en-AU"/>
        </w:rPr>
        <w:t xml:space="preserve"> could be recalled; and</w:t>
      </w:r>
    </w:p>
    <w:p w:rsidR="007B4EE2" w:rsidRPr="00FE57B9" w:rsidRDefault="007B4EE2" w:rsidP="007B4EE2">
      <w:pPr>
        <w:pStyle w:val="Ipara"/>
        <w:rPr>
          <w:lang w:eastAsia="en-AU"/>
        </w:rPr>
      </w:pPr>
      <w:r w:rsidRPr="00FE57B9">
        <w:rPr>
          <w:lang w:eastAsia="en-AU"/>
        </w:rPr>
        <w:tab/>
        <w:t>(c)</w:t>
      </w:r>
      <w:r w:rsidRPr="00FE57B9">
        <w:rPr>
          <w:lang w:eastAsia="en-AU"/>
        </w:rPr>
        <w:tab/>
        <w:t>it is in the interests of justice to make the order.</w:t>
      </w:r>
    </w:p>
    <w:p w:rsidR="007B4EE2" w:rsidRPr="00FE57B9" w:rsidRDefault="007B4EE2" w:rsidP="007B4EE2">
      <w:pPr>
        <w:pStyle w:val="IMain"/>
        <w:rPr>
          <w:lang w:eastAsia="en-AU"/>
        </w:rPr>
      </w:pPr>
      <w:r w:rsidRPr="00FE57B9">
        <w:rPr>
          <w:lang w:eastAsia="en-AU"/>
        </w:rPr>
        <w:tab/>
        <w:t>(7)</w:t>
      </w:r>
      <w:r w:rsidRPr="00FE57B9">
        <w:rPr>
          <w:lang w:eastAsia="en-AU"/>
        </w:rPr>
        <w:tab/>
        <w:t>In this section:</w:t>
      </w:r>
    </w:p>
    <w:p w:rsidR="007B4EE2" w:rsidRPr="00FE57B9" w:rsidRDefault="007B4EE2" w:rsidP="00FE57B9">
      <w:pPr>
        <w:pStyle w:val="aDef"/>
        <w:keepNext/>
        <w:rPr>
          <w:lang w:eastAsia="en-AU"/>
        </w:rPr>
      </w:pPr>
      <w:r w:rsidRPr="00FE57B9">
        <w:rPr>
          <w:rStyle w:val="charBoldItals"/>
        </w:rPr>
        <w:t>related proceeding</w:t>
      </w:r>
      <w:r w:rsidRPr="00FE57B9">
        <w:rPr>
          <w:lang w:eastAsia="en-AU"/>
        </w:rPr>
        <w:t xml:space="preserve">, in relation to the relevant proceeding in which </w:t>
      </w:r>
      <w:r w:rsidRPr="00FE57B9">
        <w:t>the evidence given by audiovisual link was recorded</w:t>
      </w:r>
      <w:r w:rsidRPr="00FE57B9">
        <w:rPr>
          <w:lang w:eastAsia="en-AU"/>
        </w:rPr>
        <w:t>, means—</w:t>
      </w:r>
    </w:p>
    <w:p w:rsidR="007B4EE2" w:rsidRPr="00FE57B9" w:rsidRDefault="007B4EE2" w:rsidP="007B4EE2">
      <w:pPr>
        <w:pStyle w:val="Idefpara"/>
      </w:pPr>
      <w:r w:rsidRPr="00FE57B9">
        <w:rPr>
          <w:lang w:eastAsia="en-AU"/>
        </w:rPr>
        <w:tab/>
        <w:t>(a)</w:t>
      </w:r>
      <w:r w:rsidRPr="00FE57B9">
        <w:rPr>
          <w:lang w:eastAsia="en-AU"/>
        </w:rPr>
        <w:tab/>
        <w:t>a re-hearing or re-trial of, or appeal from, the hearing of the proceeding; or</w:t>
      </w:r>
    </w:p>
    <w:p w:rsidR="001354F4" w:rsidRPr="00FE57B9" w:rsidRDefault="001354F4" w:rsidP="001354F4">
      <w:pPr>
        <w:pStyle w:val="Idefpara"/>
      </w:pPr>
      <w:r w:rsidRPr="00FE57B9">
        <w:tab/>
        <w:t>(b)</w:t>
      </w:r>
      <w:r w:rsidRPr="00FE57B9">
        <w:tab/>
        <w:t>another proceeding in the same court as the proceeding for the offence; or</w:t>
      </w:r>
    </w:p>
    <w:p w:rsidR="001354F4" w:rsidRPr="00FE57B9" w:rsidRDefault="001354F4" w:rsidP="00377873">
      <w:pPr>
        <w:pStyle w:val="Idefpara"/>
      </w:pPr>
      <w:r w:rsidRPr="00FE57B9">
        <w:tab/>
        <w:t>(c)</w:t>
      </w:r>
      <w:r w:rsidRPr="00FE57B9">
        <w:tab/>
        <w:t>a proceeding for another offence arising from the same, or the same set of, circumstances; or</w:t>
      </w:r>
    </w:p>
    <w:p w:rsidR="007B4EE2" w:rsidRPr="00FE57B9" w:rsidRDefault="001354F4" w:rsidP="001354F4">
      <w:pPr>
        <w:pStyle w:val="Idefpara"/>
      </w:pPr>
      <w:r w:rsidRPr="00FE57B9">
        <w:tab/>
        <w:t>(d)</w:t>
      </w:r>
      <w:r w:rsidRPr="00FE57B9">
        <w:tab/>
        <w:t>a civil proceeding arising from the offence.</w:t>
      </w:r>
    </w:p>
    <w:p w:rsidR="007B4EE2" w:rsidRPr="00FE57B9" w:rsidRDefault="006B4540" w:rsidP="007B4EE2">
      <w:pPr>
        <w:pStyle w:val="IH5Sec"/>
      </w:pPr>
      <w:r w:rsidRPr="00FE57B9">
        <w:t>70</w:t>
      </w:r>
      <w:r w:rsidR="00CF6B60" w:rsidRPr="00FE57B9">
        <w:tab/>
        <w:t>Consequential orders—div 4.3.5</w:t>
      </w:r>
    </w:p>
    <w:p w:rsidR="007B4EE2" w:rsidRPr="00FE57B9" w:rsidRDefault="007B4EE2" w:rsidP="007B4EE2">
      <w:pPr>
        <w:pStyle w:val="IMain"/>
      </w:pPr>
      <w:r w:rsidRPr="00FE57B9">
        <w:tab/>
        <w:t>(1)</w:t>
      </w:r>
      <w:r w:rsidRPr="00FE57B9">
        <w:tab/>
        <w:t>This section applies if a witness is to give evidence in a relevant proceeding by audiovisual link.</w:t>
      </w:r>
    </w:p>
    <w:p w:rsidR="007B4EE2" w:rsidRPr="00FE57B9" w:rsidRDefault="007B4EE2" w:rsidP="007B4EE2">
      <w:pPr>
        <w:pStyle w:val="IMain"/>
      </w:pPr>
      <w:r w:rsidRPr="00FE57B9">
        <w:tab/>
        <w:t>(2)</w:t>
      </w:r>
      <w:r w:rsidRPr="00FE57B9">
        <w:tab/>
        <w:t>The court may make any order it considers appropriate––</w:t>
      </w:r>
    </w:p>
    <w:p w:rsidR="007B4EE2" w:rsidRPr="00FE57B9" w:rsidRDefault="007B4EE2" w:rsidP="007B4EE2">
      <w:pPr>
        <w:pStyle w:val="Ipara"/>
      </w:pPr>
      <w:r w:rsidRPr="00FE57B9">
        <w:tab/>
        <w:t>(a)</w:t>
      </w:r>
      <w:r w:rsidRPr="00FE57B9">
        <w:tab/>
        <w:t>to ensure that the relevant proceeding is conducted fairly; or</w:t>
      </w:r>
    </w:p>
    <w:p w:rsidR="007B4EE2" w:rsidRPr="00FE57B9" w:rsidRDefault="007B4EE2" w:rsidP="007B4EE2">
      <w:pPr>
        <w:pStyle w:val="Ipara"/>
      </w:pPr>
      <w:r w:rsidRPr="00FE57B9">
        <w:tab/>
        <w:t>(b)</w:t>
      </w:r>
      <w:r w:rsidRPr="00FE57B9">
        <w:tab/>
        <w:t>to allow the</w:t>
      </w:r>
      <w:r w:rsidR="007E7E66" w:rsidRPr="00FE57B9">
        <w:t xml:space="preserve"> </w:t>
      </w:r>
      <w:r w:rsidRPr="00FE57B9">
        <w:t>witness to identify a person or thing; or</w:t>
      </w:r>
    </w:p>
    <w:p w:rsidR="007B4EE2" w:rsidRPr="00FE57B9" w:rsidRDefault="007B4EE2" w:rsidP="007B4EE2">
      <w:pPr>
        <w:pStyle w:val="Ipara"/>
      </w:pPr>
      <w:r w:rsidRPr="00FE57B9">
        <w:tab/>
        <w:t>(c)</w:t>
      </w:r>
      <w:r w:rsidRPr="00FE57B9">
        <w:tab/>
        <w:t>to allow the witness to take part in a view or to watch a demonstration or experiment; or</w:t>
      </w:r>
    </w:p>
    <w:p w:rsidR="007B4EE2" w:rsidRPr="00FE57B9" w:rsidRDefault="007B4EE2" w:rsidP="007B4EE2">
      <w:pPr>
        <w:pStyle w:val="Ipara"/>
      </w:pPr>
      <w:r w:rsidRPr="00FE57B9">
        <w:tab/>
        <w:t>(d)</w:t>
      </w:r>
      <w:r w:rsidRPr="00FE57B9">
        <w:tab/>
        <w:t xml:space="preserve">to allow part of the proceeding to be heard </w:t>
      </w:r>
      <w:r w:rsidR="009A20D8" w:rsidRPr="00FE57B9">
        <w:t>at an external place</w:t>
      </w:r>
      <w:r w:rsidRPr="00FE57B9">
        <w:t>.</w:t>
      </w:r>
    </w:p>
    <w:p w:rsidR="007B4EE2" w:rsidRPr="00FE57B9" w:rsidRDefault="007B4EE2" w:rsidP="007B4EE2">
      <w:pPr>
        <w:pStyle w:val="IMain"/>
      </w:pPr>
      <w:r w:rsidRPr="00FE57B9">
        <w:tab/>
        <w:t>(3)</w:t>
      </w:r>
      <w:r w:rsidRPr="00FE57B9">
        <w:tab/>
        <w:t>The court may make any other order it considers appropriate, including, for example, an order stating––</w:t>
      </w:r>
    </w:p>
    <w:p w:rsidR="007B4EE2" w:rsidRPr="00FE57B9" w:rsidRDefault="007B4EE2" w:rsidP="007B4EE2">
      <w:pPr>
        <w:pStyle w:val="Ipara"/>
      </w:pPr>
      <w:r w:rsidRPr="00FE57B9">
        <w:tab/>
        <w:t>(a)</w:t>
      </w:r>
      <w:r w:rsidRPr="00FE57B9">
        <w:tab/>
        <w:t>who may be with the witness at the external place; or</w:t>
      </w:r>
    </w:p>
    <w:p w:rsidR="007B4EE2" w:rsidRPr="00FE57B9" w:rsidRDefault="007B4EE2" w:rsidP="007B4EE2">
      <w:pPr>
        <w:pStyle w:val="Ipara"/>
      </w:pPr>
      <w:r w:rsidRPr="00FE57B9">
        <w:tab/>
        <w:t>(b)</w:t>
      </w:r>
      <w:r w:rsidRPr="00FE57B9">
        <w:tab/>
        <w:t>who must not be with the witness at the external place; or</w:t>
      </w:r>
    </w:p>
    <w:p w:rsidR="007B4EE2" w:rsidRPr="00FE57B9" w:rsidRDefault="007B4EE2" w:rsidP="007B4EE2">
      <w:pPr>
        <w:pStyle w:val="Ipara"/>
      </w:pPr>
      <w:r w:rsidRPr="00FE57B9">
        <w:tab/>
        <w:t>(c)</w:t>
      </w:r>
      <w:r w:rsidRPr="00FE57B9">
        <w:tab/>
        <w:t>who, in the courtroom, is to be able, or must not be able, to be heard, or seen and heard, by the witness and people in the external place with the witness; or</w:t>
      </w:r>
    </w:p>
    <w:p w:rsidR="007B4EE2" w:rsidRPr="00FE57B9" w:rsidRDefault="007B4EE2" w:rsidP="007B4EE2">
      <w:pPr>
        <w:pStyle w:val="Ipara"/>
      </w:pPr>
      <w:r w:rsidRPr="00FE57B9">
        <w:tab/>
        <w:t>(d)</w:t>
      </w:r>
      <w:r w:rsidRPr="00FE57B9">
        <w:tab/>
        <w:t>who, in the courtroom, is to be able to see and hear the witness and anyone else in the external place with the witness; or</w:t>
      </w:r>
    </w:p>
    <w:p w:rsidR="007B4EE2" w:rsidRPr="00FE57B9" w:rsidRDefault="007B4EE2" w:rsidP="007B4EE2">
      <w:pPr>
        <w:pStyle w:val="Ipara"/>
      </w:pPr>
      <w:r w:rsidRPr="00FE57B9">
        <w:tab/>
        <w:t>(e)</w:t>
      </w:r>
      <w:r w:rsidRPr="00FE57B9">
        <w:tab/>
        <w:t>how the audiovisual link is to operate.</w:t>
      </w:r>
    </w:p>
    <w:p w:rsidR="007B4EE2" w:rsidRPr="00FE57B9" w:rsidRDefault="007B4EE2" w:rsidP="007B4EE2">
      <w:pPr>
        <w:pStyle w:val="IMain"/>
      </w:pPr>
      <w:r w:rsidRPr="00FE57B9">
        <w:tab/>
        <w:t>(4)</w:t>
      </w:r>
      <w:r w:rsidRPr="00FE57B9">
        <w:tab/>
        <w:t xml:space="preserve">The court may order that a person be excluded from the </w:t>
      </w:r>
      <w:r w:rsidR="009A20D8" w:rsidRPr="00FE57B9">
        <w:t>external</w:t>
      </w:r>
      <w:r w:rsidRPr="00FE57B9">
        <w:t xml:space="preserve"> place while the</w:t>
      </w:r>
      <w:r w:rsidR="007E7E66" w:rsidRPr="00FE57B9">
        <w:t xml:space="preserve"> </w:t>
      </w:r>
      <w:r w:rsidRPr="00FE57B9">
        <w:t>witness is giving evidence.</w:t>
      </w:r>
    </w:p>
    <w:p w:rsidR="007B4EE2" w:rsidRPr="00FE57B9" w:rsidRDefault="007B4EE2" w:rsidP="007B4EE2">
      <w:pPr>
        <w:pStyle w:val="IMain"/>
      </w:pPr>
      <w:r w:rsidRPr="00FE57B9">
        <w:tab/>
        <w:t>(5)</w:t>
      </w:r>
      <w:r w:rsidRPr="00FE57B9">
        <w:tab/>
        <w:t>The court may direct that an order under this section apply only to a particular part of the relevant proceeding.</w:t>
      </w:r>
    </w:p>
    <w:p w:rsidR="007B4EE2" w:rsidRPr="00FE57B9" w:rsidRDefault="006B4540" w:rsidP="007B4EE2">
      <w:pPr>
        <w:pStyle w:val="IH5Sec"/>
      </w:pPr>
      <w:r w:rsidRPr="00FE57B9">
        <w:t>71</w:t>
      </w:r>
      <w:r w:rsidR="00CF6B60" w:rsidRPr="00FE57B9">
        <w:tab/>
        <w:t>Making of orders—div 4.3.5</w:t>
      </w:r>
    </w:p>
    <w:p w:rsidR="007B4EE2" w:rsidRPr="00FE57B9" w:rsidRDefault="007B4EE2" w:rsidP="007B4EE2">
      <w:pPr>
        <w:pStyle w:val="IMain"/>
      </w:pPr>
      <w:r w:rsidRPr="00FE57B9">
        <w:tab/>
        <w:t>(1)</w:t>
      </w:r>
      <w:r w:rsidRPr="00FE57B9">
        <w:tab/>
        <w:t>The court may make an order under this division in a relevant proceeding on its own initiative or on the application of—</w:t>
      </w:r>
    </w:p>
    <w:p w:rsidR="007B4EE2" w:rsidRPr="00FE57B9" w:rsidRDefault="007B4EE2" w:rsidP="007B4EE2">
      <w:pPr>
        <w:pStyle w:val="Ipara"/>
      </w:pPr>
      <w:r w:rsidRPr="00FE57B9">
        <w:tab/>
        <w:t>(a)</w:t>
      </w:r>
      <w:r w:rsidRPr="00FE57B9">
        <w:tab/>
        <w:t xml:space="preserve">a party to the proceeding; or </w:t>
      </w:r>
    </w:p>
    <w:p w:rsidR="007B4EE2" w:rsidRPr="00FE57B9" w:rsidRDefault="007B4EE2" w:rsidP="007B4EE2">
      <w:pPr>
        <w:pStyle w:val="Ipara"/>
      </w:pPr>
      <w:r w:rsidRPr="00FE57B9">
        <w:tab/>
        <w:t>(b)</w:t>
      </w:r>
      <w:r w:rsidRPr="00FE57B9">
        <w:tab/>
      </w:r>
      <w:r w:rsidR="00255823" w:rsidRPr="00FE57B9">
        <w:t xml:space="preserve">a </w:t>
      </w:r>
      <w:r w:rsidRPr="00FE57B9">
        <w:t>witness.</w:t>
      </w:r>
    </w:p>
    <w:p w:rsidR="007B4EE2" w:rsidRPr="00FE57B9" w:rsidRDefault="007B4EE2" w:rsidP="007B4EE2">
      <w:pPr>
        <w:pStyle w:val="IMain"/>
      </w:pPr>
      <w:r w:rsidRPr="00FE57B9">
        <w:tab/>
        <w:t>(2)</w:t>
      </w:r>
      <w:r w:rsidRPr="00FE57B9">
        <w:tab/>
        <w:t>For the purpose of making an order under this division, the court is not bound by the rules of evidence and may inform itself as it considers appropriate.</w:t>
      </w:r>
    </w:p>
    <w:p w:rsidR="007B4EE2" w:rsidRPr="00FE57B9" w:rsidRDefault="006B4540" w:rsidP="007B4EE2">
      <w:pPr>
        <w:pStyle w:val="IH5Sec"/>
      </w:pPr>
      <w:r w:rsidRPr="00FE57B9">
        <w:t>72</w:t>
      </w:r>
      <w:r w:rsidR="007B4EE2" w:rsidRPr="00FE57B9">
        <w:tab/>
        <w:t>Jury warning about inferences from witness givi</w:t>
      </w:r>
      <w:r w:rsidR="00CF6B60" w:rsidRPr="00FE57B9">
        <w:t>ng evidence by audiovisual link</w:t>
      </w:r>
    </w:p>
    <w:p w:rsidR="007B4EE2" w:rsidRPr="00FE57B9" w:rsidRDefault="007B4EE2" w:rsidP="007B4EE2">
      <w:pPr>
        <w:pStyle w:val="IMain"/>
      </w:pPr>
      <w:r w:rsidRPr="00FE57B9">
        <w:tab/>
        <w:t>(1)</w:t>
      </w:r>
      <w:r w:rsidRPr="00FE57B9">
        <w:tab/>
        <w:t>This section applies if—</w:t>
      </w:r>
    </w:p>
    <w:p w:rsidR="007B4EE2" w:rsidRPr="00FE57B9" w:rsidRDefault="007B4EE2" w:rsidP="007B4EE2">
      <w:pPr>
        <w:pStyle w:val="Ipara"/>
      </w:pPr>
      <w:r w:rsidRPr="00FE57B9">
        <w:tab/>
        <w:t>(a)</w:t>
      </w:r>
      <w:r w:rsidRPr="00FE57B9">
        <w:tab/>
        <w:t>a witness gives evidence in a relevant proceeding by audiovisual link; and</w:t>
      </w:r>
    </w:p>
    <w:p w:rsidR="007B4EE2" w:rsidRPr="00FE57B9" w:rsidRDefault="007B4EE2" w:rsidP="007B4EE2">
      <w:pPr>
        <w:pStyle w:val="Ipara"/>
      </w:pPr>
      <w:r w:rsidRPr="00FE57B9">
        <w:tab/>
        <w:t>(b)</w:t>
      </w:r>
      <w:r w:rsidRPr="00FE57B9">
        <w:tab/>
        <w:t>the proceeding is before a jury.</w:t>
      </w:r>
    </w:p>
    <w:p w:rsidR="007B4EE2" w:rsidRPr="00FE57B9" w:rsidRDefault="007B4EE2" w:rsidP="007B4EE2">
      <w:pPr>
        <w:pStyle w:val="IMain"/>
      </w:pPr>
      <w:r w:rsidRPr="00FE57B9">
        <w:tab/>
        <w:t>(2)</w:t>
      </w:r>
      <w:r w:rsidRPr="00FE57B9">
        <w:tab/>
        <w:t>The judge must warn the jury to the effect that the jury should not draw any inference against an accused person in the relevant proceeding from the fact that the evidence of the witness is given by audiovisual link.</w:t>
      </w:r>
    </w:p>
    <w:p w:rsidR="00044797" w:rsidRPr="00FE57B9" w:rsidRDefault="000F474E" w:rsidP="00044797">
      <w:pPr>
        <w:pStyle w:val="IH2Part"/>
      </w:pPr>
      <w:r w:rsidRPr="00FE57B9">
        <w:t>Part 4.4</w:t>
      </w:r>
      <w:r w:rsidR="00044797" w:rsidRPr="00FE57B9">
        <w:tab/>
        <w:t>Special requirem</w:t>
      </w:r>
      <w:r w:rsidR="00CF6B60" w:rsidRPr="00FE57B9">
        <w:t>ents—sexual offence proceedings</w:t>
      </w:r>
    </w:p>
    <w:p w:rsidR="0040411F" w:rsidRPr="00FE57B9" w:rsidRDefault="000F474E" w:rsidP="0040411F">
      <w:pPr>
        <w:pStyle w:val="IH3Div"/>
      </w:pPr>
      <w:r w:rsidRPr="00FE57B9">
        <w:t>Division 4.4</w:t>
      </w:r>
      <w:r w:rsidR="0040411F" w:rsidRPr="00FE57B9">
        <w:t>.1</w:t>
      </w:r>
      <w:r w:rsidR="0040411F" w:rsidRPr="00FE57B9">
        <w:tab/>
      </w:r>
      <w:r w:rsidR="00A51308" w:rsidRPr="00FE57B9">
        <w:t>Sexual offence proceedings—general</w:t>
      </w:r>
    </w:p>
    <w:p w:rsidR="00A51308" w:rsidRPr="00FE57B9" w:rsidRDefault="006B4540" w:rsidP="00A51308">
      <w:pPr>
        <w:pStyle w:val="IH5Sec"/>
      </w:pPr>
      <w:r w:rsidRPr="00FE57B9">
        <w:t>73</w:t>
      </w:r>
      <w:r w:rsidR="00F42F21" w:rsidRPr="00FE57B9">
        <w:tab/>
      </w:r>
      <w:r w:rsidR="004A7C01" w:rsidRPr="00FE57B9">
        <w:t xml:space="preserve">Certain </w:t>
      </w:r>
      <w:r w:rsidR="00F42F21" w:rsidRPr="00FE57B9">
        <w:t>e</w:t>
      </w:r>
      <w:r w:rsidR="00A51308" w:rsidRPr="00FE57B9">
        <w:t>vidence to be given in closed court</w:t>
      </w:r>
    </w:p>
    <w:p w:rsidR="00871C1E" w:rsidRPr="00FE57B9" w:rsidRDefault="00A51308" w:rsidP="008B1179">
      <w:pPr>
        <w:pStyle w:val="IMain"/>
      </w:pPr>
      <w:r w:rsidRPr="00FE57B9">
        <w:tab/>
        <w:t>(1)</w:t>
      </w:r>
      <w:r w:rsidRPr="00FE57B9">
        <w:tab/>
      </w:r>
      <w:r w:rsidR="002626F8" w:rsidRPr="00FE57B9">
        <w:t>This section applies if</w:t>
      </w:r>
      <w:r w:rsidR="002318B4" w:rsidRPr="00FE57B9">
        <w:t xml:space="preserve"> a witness</w:t>
      </w:r>
      <w:r w:rsidR="00871C1E" w:rsidRPr="00FE57B9">
        <w:t>—</w:t>
      </w:r>
    </w:p>
    <w:p w:rsidR="00871C1E" w:rsidRPr="00FE57B9" w:rsidRDefault="00871C1E" w:rsidP="00871C1E">
      <w:pPr>
        <w:pStyle w:val="Ipara"/>
      </w:pPr>
      <w:r w:rsidRPr="00FE57B9">
        <w:tab/>
        <w:t>(a)</w:t>
      </w:r>
      <w:r w:rsidRPr="00FE57B9">
        <w:tab/>
      </w:r>
      <w:r w:rsidR="002B067B" w:rsidRPr="00FE57B9">
        <w:t>gives</w:t>
      </w:r>
      <w:r w:rsidR="00247571" w:rsidRPr="00FE57B9">
        <w:t xml:space="preserve"> evidence </w:t>
      </w:r>
      <w:r w:rsidR="008B1179" w:rsidRPr="00FE57B9">
        <w:t>at a pre</w:t>
      </w:r>
      <w:r w:rsidR="008B1179" w:rsidRPr="00FE57B9">
        <w:noBreakHyphen/>
      </w:r>
      <w:r w:rsidR="002B067B" w:rsidRPr="00FE57B9">
        <w:t>trial hearing</w:t>
      </w:r>
      <w:r w:rsidRPr="00FE57B9">
        <w:t xml:space="preserve"> in a sexual offence proceeding under section</w:t>
      </w:r>
      <w:r w:rsidR="00DB39BE" w:rsidRPr="00FE57B9">
        <w:t xml:space="preserve"> 60</w:t>
      </w:r>
      <w:r w:rsidRPr="00FE57B9">
        <w:t>; or</w:t>
      </w:r>
    </w:p>
    <w:p w:rsidR="002B067B" w:rsidRPr="00FE57B9" w:rsidRDefault="00871C1E" w:rsidP="00871C1E">
      <w:pPr>
        <w:pStyle w:val="Ipara"/>
      </w:pPr>
      <w:r w:rsidRPr="00FE57B9">
        <w:tab/>
        <w:t>(b)</w:t>
      </w:r>
      <w:r w:rsidRPr="00FE57B9">
        <w:tab/>
        <w:t>is eligible to give evidence at a pre</w:t>
      </w:r>
      <w:r w:rsidRPr="00FE57B9">
        <w:noBreakHyphen/>
        <w:t xml:space="preserve">trial hearing </w:t>
      </w:r>
      <w:r w:rsidR="007C2AE1" w:rsidRPr="00FE57B9">
        <w:t>in a sexual offence proceeding under section</w:t>
      </w:r>
      <w:r w:rsidR="00DB39BE" w:rsidRPr="00FE57B9">
        <w:t xml:space="preserve"> 60</w:t>
      </w:r>
      <w:r w:rsidR="007C2AE1" w:rsidRPr="00FE57B9">
        <w:t xml:space="preserve"> </w:t>
      </w:r>
      <w:r w:rsidRPr="00FE57B9">
        <w:t xml:space="preserve">but </w:t>
      </w:r>
      <w:r w:rsidR="002318B4" w:rsidRPr="00FE57B9">
        <w:t>does</w:t>
      </w:r>
      <w:r w:rsidRPr="00FE57B9">
        <w:t xml:space="preserve"> not give</w:t>
      </w:r>
      <w:r w:rsidR="002B067B" w:rsidRPr="00FE57B9">
        <w:t xml:space="preserve"> </w:t>
      </w:r>
      <w:r w:rsidR="007C2AE1" w:rsidRPr="00FE57B9">
        <w:t xml:space="preserve">the evidence at the </w:t>
      </w:r>
      <w:r w:rsidR="009E73F5" w:rsidRPr="00FE57B9">
        <w:t xml:space="preserve">pre-trial </w:t>
      </w:r>
      <w:r w:rsidR="007C2AE1" w:rsidRPr="00FE57B9">
        <w:t>hearing.</w:t>
      </w:r>
    </w:p>
    <w:p w:rsidR="00E348C9" w:rsidRPr="00FE57B9" w:rsidRDefault="002626F8" w:rsidP="00FE57B9">
      <w:pPr>
        <w:pStyle w:val="IMain"/>
        <w:keepNext/>
      </w:pPr>
      <w:r w:rsidRPr="00FE57B9">
        <w:tab/>
        <w:t>(2)</w:t>
      </w:r>
      <w:r w:rsidRPr="00FE57B9">
        <w:tab/>
      </w:r>
      <w:r w:rsidR="00A51308" w:rsidRPr="00FE57B9">
        <w:t>O</w:t>
      </w:r>
      <w:r w:rsidR="00446272" w:rsidRPr="00FE57B9">
        <w:t xml:space="preserve">n application, the court may order that </w:t>
      </w:r>
      <w:r w:rsidR="00E348C9" w:rsidRPr="00FE57B9">
        <w:t>the court be closed to the public while the witness gives the evidence, or while the witness’s recorded evidence is played, in the proceeding.</w:t>
      </w:r>
    </w:p>
    <w:p w:rsidR="00253860" w:rsidRPr="00FE57B9" w:rsidRDefault="001277AA" w:rsidP="00731EF2">
      <w:pPr>
        <w:pStyle w:val="aNote"/>
      </w:pPr>
      <w:r w:rsidRPr="00FE57B9">
        <w:rPr>
          <w:rStyle w:val="charItals"/>
        </w:rPr>
        <w:t>Note</w:t>
      </w:r>
      <w:r w:rsidRPr="00FE57B9">
        <w:rPr>
          <w:rStyle w:val="charItals"/>
        </w:rPr>
        <w:tab/>
      </w:r>
      <w:r w:rsidRPr="00FE57B9">
        <w:t xml:space="preserve">The accused is entitled to a fair and public hearing, but the court may exclude the press and public in certain circumstances (see </w:t>
      </w:r>
      <w:hyperlink r:id="rId35" w:tooltip="A2004-5" w:history="1">
        <w:r w:rsidR="000858DF" w:rsidRPr="00FE57B9">
          <w:rPr>
            <w:rStyle w:val="charCitHyperlinkItal"/>
          </w:rPr>
          <w:t>Human Rights Act 2004</w:t>
        </w:r>
      </w:hyperlink>
      <w:r w:rsidRPr="00FE57B9">
        <w:t>, s 21 (2)).</w:t>
      </w:r>
    </w:p>
    <w:p w:rsidR="00B74956" w:rsidRPr="00FE57B9" w:rsidRDefault="00B74956" w:rsidP="00B74956">
      <w:pPr>
        <w:pStyle w:val="IMain"/>
      </w:pPr>
      <w:r w:rsidRPr="00FE57B9">
        <w:tab/>
        <w:t>(3)</w:t>
      </w:r>
      <w:r w:rsidRPr="00FE57B9">
        <w:tab/>
        <w:t>In deciding whether to make an order under subsection (2), the court must—</w:t>
      </w:r>
    </w:p>
    <w:p w:rsidR="00B74956" w:rsidRPr="00FE57B9" w:rsidRDefault="0029650D" w:rsidP="00B74956">
      <w:pPr>
        <w:pStyle w:val="Ipara"/>
      </w:pPr>
      <w:r w:rsidRPr="00FE57B9">
        <w:tab/>
        <w:t>(a</w:t>
      </w:r>
      <w:r w:rsidR="00B74956" w:rsidRPr="00FE57B9">
        <w:t>)</w:t>
      </w:r>
      <w:r w:rsidR="00B74956" w:rsidRPr="00FE57B9">
        <w:tab/>
      </w:r>
      <w:r w:rsidRPr="00FE57B9">
        <w:t xml:space="preserve">consider whether </w:t>
      </w:r>
      <w:r w:rsidR="00B74956" w:rsidRPr="00FE57B9">
        <w:t>it is in the interests of justice that the witn</w:t>
      </w:r>
      <w:r w:rsidRPr="00FE57B9">
        <w:t>ess give evidence in open court; but</w:t>
      </w:r>
    </w:p>
    <w:p w:rsidR="0029650D" w:rsidRPr="00FE57B9" w:rsidRDefault="0029650D" w:rsidP="00B74956">
      <w:pPr>
        <w:pStyle w:val="Ipara"/>
      </w:pPr>
      <w:r w:rsidRPr="00FE57B9">
        <w:tab/>
        <w:t>(b)</w:t>
      </w:r>
      <w:r w:rsidRPr="00FE57B9">
        <w:tab/>
        <w:t>give paramount consideration to whether the witness wants to give evidence in open court.</w:t>
      </w:r>
    </w:p>
    <w:p w:rsidR="002D64E5" w:rsidRPr="00FE57B9" w:rsidRDefault="002D64E5" w:rsidP="002D64E5">
      <w:pPr>
        <w:pStyle w:val="IMain"/>
      </w:pPr>
      <w:r w:rsidRPr="00FE57B9">
        <w:tab/>
        <w:t>(4)</w:t>
      </w:r>
      <w:r w:rsidRPr="00FE57B9">
        <w:tab/>
        <w:t xml:space="preserve">If the court makes an order under subsection (2), only the following people may be present in the courtroom when the witness gives the evidence, or when the witness’s recorded evidence is played, in </w:t>
      </w:r>
      <w:r w:rsidR="00D77294" w:rsidRPr="00FE57B9">
        <w:t xml:space="preserve">the </w:t>
      </w:r>
      <w:r w:rsidRPr="00FE57B9">
        <w:t>proceeding:</w:t>
      </w:r>
    </w:p>
    <w:p w:rsidR="002D64E5" w:rsidRPr="00FE57B9" w:rsidRDefault="002D64E5" w:rsidP="002D64E5">
      <w:pPr>
        <w:pStyle w:val="Ipara"/>
      </w:pPr>
      <w:r w:rsidRPr="00FE57B9">
        <w:tab/>
        <w:t>(a)</w:t>
      </w:r>
      <w:r w:rsidRPr="00FE57B9">
        <w:tab/>
        <w:t>the presiding judicial officer;</w:t>
      </w:r>
    </w:p>
    <w:p w:rsidR="002D64E5" w:rsidRPr="00FE57B9" w:rsidRDefault="002D64E5" w:rsidP="002D64E5">
      <w:pPr>
        <w:pStyle w:val="Ipara"/>
      </w:pPr>
      <w:r w:rsidRPr="00FE57B9">
        <w:tab/>
        <w:t>(b)</w:t>
      </w:r>
      <w:r w:rsidRPr="00FE57B9">
        <w:tab/>
        <w:t>the prosecutor;</w:t>
      </w:r>
    </w:p>
    <w:p w:rsidR="002D64E5" w:rsidRPr="00FE57B9" w:rsidRDefault="002D64E5" w:rsidP="002D64E5">
      <w:pPr>
        <w:pStyle w:val="Ipara"/>
      </w:pPr>
      <w:r w:rsidRPr="00FE57B9">
        <w:tab/>
        <w:t>(c)</w:t>
      </w:r>
      <w:r w:rsidRPr="00FE57B9">
        <w:tab/>
        <w:t>the accused person;</w:t>
      </w:r>
    </w:p>
    <w:p w:rsidR="002D64E5" w:rsidRPr="00FE57B9" w:rsidRDefault="002D64E5" w:rsidP="002D64E5">
      <w:pPr>
        <w:pStyle w:val="Ipara"/>
      </w:pPr>
      <w:r w:rsidRPr="00FE57B9">
        <w:tab/>
        <w:t>(d)</w:t>
      </w:r>
      <w:r w:rsidRPr="00FE57B9">
        <w:tab/>
        <w:t>the accused person’s lawyer;</w:t>
      </w:r>
    </w:p>
    <w:p w:rsidR="002D64E5" w:rsidRPr="00FE57B9" w:rsidRDefault="002D64E5" w:rsidP="002D64E5">
      <w:pPr>
        <w:pStyle w:val="Ipara"/>
      </w:pPr>
      <w:r w:rsidRPr="00FE57B9">
        <w:tab/>
        <w:t>(e)</w:t>
      </w:r>
      <w:r w:rsidRPr="00FE57B9">
        <w:tab/>
        <w:t>for a proceeding before a jury—the jury members;</w:t>
      </w:r>
    </w:p>
    <w:p w:rsidR="002D64E5" w:rsidRPr="00FE57B9" w:rsidRDefault="002D64E5" w:rsidP="002D64E5">
      <w:pPr>
        <w:pStyle w:val="Ipara"/>
      </w:pPr>
      <w:r w:rsidRPr="00FE57B9">
        <w:tab/>
        <w:t>(f)</w:t>
      </w:r>
      <w:r w:rsidRPr="00FE57B9">
        <w:tab/>
        <w:t>anyone else the court considers appropriate.</w:t>
      </w:r>
    </w:p>
    <w:p w:rsidR="00D2320E" w:rsidRPr="00FE57B9" w:rsidRDefault="002D64E5" w:rsidP="00D2320E">
      <w:pPr>
        <w:pStyle w:val="IMain"/>
      </w:pPr>
      <w:r w:rsidRPr="00FE57B9">
        <w:tab/>
        <w:t>(5</w:t>
      </w:r>
      <w:r w:rsidR="00D2320E" w:rsidRPr="00FE57B9">
        <w:t>)</w:t>
      </w:r>
      <w:r w:rsidR="00D2320E" w:rsidRPr="00FE57B9">
        <w:tab/>
      </w:r>
      <w:r w:rsidR="00B74956" w:rsidRPr="00FE57B9">
        <w:t>An order unde</w:t>
      </w:r>
      <w:r w:rsidR="00E84B43" w:rsidRPr="00FE57B9">
        <w:t>r sub</w:t>
      </w:r>
      <w:r w:rsidR="00B74956" w:rsidRPr="00FE57B9">
        <w:t xml:space="preserve">section </w:t>
      </w:r>
      <w:r w:rsidR="00E84B43" w:rsidRPr="00FE57B9">
        <w:t xml:space="preserve">(2) </w:t>
      </w:r>
      <w:r w:rsidR="00B74956" w:rsidRPr="00FE57B9">
        <w:t xml:space="preserve">does not stop </w:t>
      </w:r>
      <w:r w:rsidR="00E84B43" w:rsidRPr="00FE57B9">
        <w:t>the following people from being present in the courtroom</w:t>
      </w:r>
      <w:r w:rsidR="00D2320E" w:rsidRPr="00FE57B9">
        <w:t xml:space="preserve"> while the witness gives the evidence, or while the witness’s recorded evidence is played:</w:t>
      </w:r>
    </w:p>
    <w:p w:rsidR="00D2320E" w:rsidRPr="00FE57B9" w:rsidRDefault="00D2320E" w:rsidP="00D2320E">
      <w:pPr>
        <w:pStyle w:val="Ipara"/>
      </w:pPr>
      <w:r w:rsidRPr="00FE57B9">
        <w:tab/>
        <w:t>(a)</w:t>
      </w:r>
      <w:r w:rsidRPr="00FE57B9">
        <w:tab/>
      </w:r>
      <w:r w:rsidR="00FC6D5D" w:rsidRPr="00FE57B9">
        <w:t>a support person under section 49 (1) or section 101 (2)</w:t>
      </w:r>
      <w:r w:rsidRPr="00FE57B9">
        <w:t>;</w:t>
      </w:r>
    </w:p>
    <w:p w:rsidR="00D2320E" w:rsidRPr="00FE57B9" w:rsidRDefault="00D2320E" w:rsidP="00D77294">
      <w:pPr>
        <w:pStyle w:val="Ipara"/>
      </w:pPr>
      <w:r w:rsidRPr="00FE57B9">
        <w:tab/>
        <w:t>(b)</w:t>
      </w:r>
      <w:r w:rsidRPr="00FE57B9">
        <w:tab/>
        <w:t xml:space="preserve">if the witness agrees—a person </w:t>
      </w:r>
      <w:r w:rsidR="001277AA" w:rsidRPr="00FE57B9">
        <w:t>who is</w:t>
      </w:r>
      <w:r w:rsidR="00253860" w:rsidRPr="00FE57B9">
        <w:t xml:space="preserve"> </w:t>
      </w:r>
      <w:r w:rsidRPr="00FE57B9">
        <w:t>preparing a news report of the proceeding</w:t>
      </w:r>
      <w:r w:rsidR="00253860" w:rsidRPr="00FE57B9">
        <w:t xml:space="preserve"> </w:t>
      </w:r>
      <w:r w:rsidRPr="00FE57B9">
        <w:t xml:space="preserve">and </w:t>
      </w:r>
      <w:r w:rsidR="00253860" w:rsidRPr="00FE57B9">
        <w:t>who is authorised to attend the court for that purpose by the person’s employer</w:t>
      </w:r>
      <w:r w:rsidR="00D77294" w:rsidRPr="00FE57B9">
        <w:t>.</w:t>
      </w:r>
    </w:p>
    <w:p w:rsidR="00D2320E" w:rsidRPr="00FE57B9" w:rsidRDefault="00D2320E" w:rsidP="00D2320E">
      <w:pPr>
        <w:pStyle w:val="IMain"/>
      </w:pPr>
      <w:r w:rsidRPr="00FE57B9">
        <w:tab/>
      </w:r>
      <w:r w:rsidR="00D77294" w:rsidRPr="00FE57B9">
        <w:t>(6</w:t>
      </w:r>
      <w:r w:rsidRPr="00FE57B9">
        <w:t>)</w:t>
      </w:r>
      <w:r w:rsidRPr="00FE57B9">
        <w:tab/>
      </w:r>
      <w:r w:rsidR="00FC2F97" w:rsidRPr="00FE57B9">
        <w:t xml:space="preserve">If the </w:t>
      </w:r>
      <w:r w:rsidRPr="00FE57B9">
        <w:t>witness is at an external place to give the evidence, only the following people may be present at the place:</w:t>
      </w:r>
    </w:p>
    <w:p w:rsidR="00D2320E" w:rsidRPr="00FE57B9" w:rsidRDefault="00D2320E" w:rsidP="00D2320E">
      <w:pPr>
        <w:pStyle w:val="Ipara"/>
      </w:pPr>
      <w:r w:rsidRPr="00FE57B9">
        <w:tab/>
        <w:t>(a)</w:t>
      </w:r>
      <w:r w:rsidRPr="00FE57B9">
        <w:tab/>
        <w:t>a support person under section 49 (1) or section 101 (2);</w:t>
      </w:r>
    </w:p>
    <w:p w:rsidR="00D2320E" w:rsidRPr="00FE57B9" w:rsidRDefault="00D2320E" w:rsidP="00D2320E">
      <w:pPr>
        <w:pStyle w:val="Ipara"/>
      </w:pPr>
      <w:r w:rsidRPr="00FE57B9">
        <w:tab/>
        <w:t>(b)</w:t>
      </w:r>
      <w:r w:rsidRPr="00FE57B9">
        <w:tab/>
        <w:t>anyone else the court considers appropriate.</w:t>
      </w:r>
    </w:p>
    <w:p w:rsidR="00803778" w:rsidRPr="00FE57B9" w:rsidRDefault="006B4540" w:rsidP="00803778">
      <w:pPr>
        <w:pStyle w:val="IH5Sec"/>
      </w:pPr>
      <w:r w:rsidRPr="00FE57B9">
        <w:t>74</w:t>
      </w:r>
      <w:r w:rsidR="00803778" w:rsidRPr="00FE57B9">
        <w:tab/>
        <w:t>Prohibition of publication of complainant’s identity</w:t>
      </w:r>
    </w:p>
    <w:p w:rsidR="00803778" w:rsidRPr="00FE57B9" w:rsidRDefault="00803778" w:rsidP="00803778">
      <w:pPr>
        <w:pStyle w:val="IMain"/>
      </w:pPr>
      <w:r w:rsidRPr="00FE57B9">
        <w:tab/>
        <w:t>(1)</w:t>
      </w:r>
      <w:r w:rsidRPr="00FE57B9">
        <w:tab/>
        <w:t>A person must not publish</w:t>
      </w:r>
      <w:r w:rsidR="00CB7EE7" w:rsidRPr="00FE57B9">
        <w:t>,</w:t>
      </w:r>
      <w:r w:rsidRPr="00FE57B9">
        <w:t xml:space="preserve"> in relation to a </w:t>
      </w:r>
      <w:r w:rsidR="000F474E" w:rsidRPr="00FE57B9">
        <w:t>sexual offence proceeding—</w:t>
      </w:r>
    </w:p>
    <w:p w:rsidR="00803778" w:rsidRPr="00FE57B9" w:rsidRDefault="00803778" w:rsidP="00803778">
      <w:pPr>
        <w:pStyle w:val="Ipara"/>
      </w:pPr>
      <w:r w:rsidRPr="00FE57B9">
        <w:tab/>
        <w:t>(a)</w:t>
      </w:r>
      <w:r w:rsidRPr="00FE57B9">
        <w:tab/>
        <w:t>the complainant’s name; or</w:t>
      </w:r>
    </w:p>
    <w:p w:rsidR="00803778" w:rsidRPr="00FE57B9" w:rsidRDefault="00803778" w:rsidP="00803778">
      <w:pPr>
        <w:pStyle w:val="Ipara"/>
      </w:pPr>
      <w:r w:rsidRPr="00FE57B9">
        <w:tab/>
        <w:t>(b)</w:t>
      </w:r>
      <w:r w:rsidRPr="00FE57B9">
        <w:tab/>
        <w:t>protected identity information about the complainant; or</w:t>
      </w:r>
    </w:p>
    <w:p w:rsidR="00803778" w:rsidRPr="00FE57B9" w:rsidRDefault="00803778" w:rsidP="00803778">
      <w:pPr>
        <w:pStyle w:val="Ipara"/>
      </w:pPr>
      <w:r w:rsidRPr="00FE57B9">
        <w:tab/>
        <w:t>(c)</w:t>
      </w:r>
      <w:r w:rsidRPr="00FE57B9">
        <w:tab/>
        <w:t>a reference or allusion that discloses the complainant’s identity; or</w:t>
      </w:r>
    </w:p>
    <w:p w:rsidR="00803778" w:rsidRPr="00FE57B9" w:rsidRDefault="00803778" w:rsidP="00FE57B9">
      <w:pPr>
        <w:pStyle w:val="Ipara"/>
        <w:keepNext/>
      </w:pPr>
      <w:r w:rsidRPr="00FE57B9">
        <w:tab/>
        <w:t>(d)</w:t>
      </w:r>
      <w:r w:rsidRPr="00FE57B9">
        <w:tab/>
        <w:t>a reference or allusion from which the complainant’s identity might reasonably be worked out.</w:t>
      </w:r>
    </w:p>
    <w:p w:rsidR="00803778" w:rsidRPr="00FE57B9" w:rsidRDefault="00803778" w:rsidP="00803778">
      <w:pPr>
        <w:pStyle w:val="Penalty"/>
      </w:pPr>
      <w:r w:rsidRPr="00FE57B9">
        <w:t>Maximum penalty:  50 penalty units, imprisonment for 6 months or both.</w:t>
      </w:r>
    </w:p>
    <w:p w:rsidR="00803778" w:rsidRPr="00FE57B9" w:rsidRDefault="00803778" w:rsidP="00803778">
      <w:pPr>
        <w:pStyle w:val="IMain"/>
      </w:pPr>
      <w:r w:rsidRPr="00FE57B9">
        <w:tab/>
        <w:t>(2)</w:t>
      </w:r>
      <w:r w:rsidRPr="00FE57B9">
        <w:tab/>
        <w:t>It is a defence to a prosecution for an offence against this section if the person establishes that the complainant consented to the publication before the publication happened.</w:t>
      </w:r>
    </w:p>
    <w:p w:rsidR="00803778" w:rsidRPr="00FE57B9" w:rsidRDefault="00803778" w:rsidP="00803778">
      <w:pPr>
        <w:pStyle w:val="IMain"/>
      </w:pPr>
      <w:r w:rsidRPr="00FE57B9">
        <w:tab/>
        <w:t>(3)</w:t>
      </w:r>
      <w:r w:rsidRPr="00FE57B9">
        <w:tab/>
        <w:t>An offence against this section is a strict liability offence.</w:t>
      </w:r>
    </w:p>
    <w:p w:rsidR="00803778" w:rsidRPr="00FE57B9" w:rsidRDefault="00803778" w:rsidP="00803778">
      <w:pPr>
        <w:pStyle w:val="IMain"/>
      </w:pPr>
      <w:r w:rsidRPr="00FE57B9">
        <w:tab/>
        <w:t>(4)</w:t>
      </w:r>
      <w:r w:rsidRPr="00FE57B9">
        <w:tab/>
        <w:t>In this section:</w:t>
      </w:r>
    </w:p>
    <w:p w:rsidR="00803778" w:rsidRPr="00FE57B9" w:rsidRDefault="00803778" w:rsidP="00FE57B9">
      <w:pPr>
        <w:pStyle w:val="aDef"/>
      </w:pPr>
      <w:r w:rsidRPr="00FE57B9">
        <w:rPr>
          <w:rStyle w:val="charBoldItals"/>
        </w:rPr>
        <w:t>protected identity information</w:t>
      </w:r>
      <w:r w:rsidRPr="00FE57B9">
        <w:t xml:space="preserve"> means information about, or allowing someone to find out, the private, business or official address, email address or telephone number of a person.</w:t>
      </w:r>
    </w:p>
    <w:p w:rsidR="00D0168B" w:rsidRPr="00FE57B9" w:rsidRDefault="000F474E" w:rsidP="008C36DD">
      <w:pPr>
        <w:pStyle w:val="IH3Div"/>
      </w:pPr>
      <w:r w:rsidRPr="00FE57B9">
        <w:t>Division 4.4</w:t>
      </w:r>
      <w:r w:rsidR="0040411F" w:rsidRPr="00FE57B9">
        <w:t>.2</w:t>
      </w:r>
      <w:r w:rsidR="008C36DD" w:rsidRPr="00FE57B9">
        <w:tab/>
      </w:r>
      <w:r w:rsidR="00BD3637" w:rsidRPr="00FE57B9">
        <w:t>Sexual offence proceedings—e</w:t>
      </w:r>
      <w:r w:rsidR="008C36DD" w:rsidRPr="00FE57B9">
        <w:t>vidence of complainant’s sexual reputation and activities</w:t>
      </w:r>
    </w:p>
    <w:p w:rsidR="00921E7B" w:rsidRPr="00FE57B9" w:rsidRDefault="00ED1319" w:rsidP="00921E7B">
      <w:pPr>
        <w:pStyle w:val="IH5Sec"/>
      </w:pPr>
      <w:r w:rsidRPr="00FE57B9">
        <w:t>75</w:t>
      </w:r>
      <w:r w:rsidR="00921E7B" w:rsidRPr="00FE57B9">
        <w:tab/>
        <w:t>Immunity of sexual reputation</w:t>
      </w:r>
    </w:p>
    <w:p w:rsidR="00921E7B" w:rsidRPr="00FE57B9" w:rsidRDefault="00921E7B" w:rsidP="00921E7B">
      <w:pPr>
        <w:pStyle w:val="Amainreturn"/>
      </w:pPr>
      <w:r w:rsidRPr="00FE57B9">
        <w:t xml:space="preserve">Evidence of the complainant’s sexual reputation is not admissible in a </w:t>
      </w:r>
      <w:r w:rsidR="000F474E" w:rsidRPr="00FE57B9">
        <w:t>sexual offence</w:t>
      </w:r>
      <w:r w:rsidRPr="00FE57B9">
        <w:t xml:space="preserve"> proceeding.</w:t>
      </w:r>
    </w:p>
    <w:p w:rsidR="00921E7B" w:rsidRPr="00FE57B9" w:rsidRDefault="00ED1319" w:rsidP="00921E7B">
      <w:pPr>
        <w:pStyle w:val="IH5Sec"/>
      </w:pPr>
      <w:r w:rsidRPr="00FE57B9">
        <w:t>76</w:t>
      </w:r>
      <w:r w:rsidR="00921E7B" w:rsidRPr="00FE57B9">
        <w:tab/>
        <w:t>General immunity of evidence of complainant’s sexual activities</w:t>
      </w:r>
    </w:p>
    <w:p w:rsidR="00921E7B" w:rsidRPr="00FE57B9" w:rsidRDefault="00921E7B" w:rsidP="00921E7B">
      <w:pPr>
        <w:pStyle w:val="IMain"/>
      </w:pPr>
      <w:r w:rsidRPr="00FE57B9">
        <w:tab/>
        <w:t>(1)</w:t>
      </w:r>
      <w:r w:rsidRPr="00FE57B9">
        <w:tab/>
        <w:t xml:space="preserve">Evidence of the sexual activities of the complainant is not admissible in a </w:t>
      </w:r>
      <w:r w:rsidR="000F474E" w:rsidRPr="00FE57B9">
        <w:t xml:space="preserve">sexual offence </w:t>
      </w:r>
      <w:r w:rsidRPr="00FE57B9">
        <w:t>proceeding without leave of the court dealing with the proceeding.</w:t>
      </w:r>
    </w:p>
    <w:p w:rsidR="00921E7B" w:rsidRPr="00FE57B9" w:rsidRDefault="00921E7B" w:rsidP="00921E7B">
      <w:pPr>
        <w:pStyle w:val="IMain"/>
      </w:pPr>
      <w:r w:rsidRPr="00FE57B9">
        <w:tab/>
        <w:t>(2)</w:t>
      </w:r>
      <w:r w:rsidRPr="00FE57B9">
        <w:tab/>
        <w:t xml:space="preserve">Subsection (1) does not apply to evidence of the specific sexual activities of the complainant with an accused person in the </w:t>
      </w:r>
      <w:r w:rsidR="000F474E" w:rsidRPr="00FE57B9">
        <w:t xml:space="preserve">sexual offence </w:t>
      </w:r>
      <w:r w:rsidRPr="00FE57B9">
        <w:t>proceeding.</w:t>
      </w:r>
    </w:p>
    <w:p w:rsidR="00921E7B" w:rsidRPr="00FE57B9" w:rsidRDefault="00ED1319" w:rsidP="00921E7B">
      <w:pPr>
        <w:pStyle w:val="IH5Sec"/>
      </w:pPr>
      <w:r w:rsidRPr="00FE57B9">
        <w:t>77</w:t>
      </w:r>
      <w:r w:rsidR="00921E7B" w:rsidRPr="00FE57B9">
        <w:tab/>
        <w:t xml:space="preserve">Application for leave under s </w:t>
      </w:r>
      <w:r w:rsidR="00F91F28" w:rsidRPr="00FE57B9">
        <w:t>76</w:t>
      </w:r>
    </w:p>
    <w:p w:rsidR="00921E7B" w:rsidRPr="00FE57B9" w:rsidRDefault="00921E7B" w:rsidP="00921E7B">
      <w:pPr>
        <w:pStyle w:val="Amainreturn"/>
      </w:pPr>
      <w:r w:rsidRPr="00FE57B9">
        <w:t xml:space="preserve">Application for leave under section </w:t>
      </w:r>
      <w:r w:rsidR="002E3A68" w:rsidRPr="00FE57B9">
        <w:t>76</w:t>
      </w:r>
      <w:r w:rsidRPr="00FE57B9">
        <w:t xml:space="preserve"> in a </w:t>
      </w:r>
      <w:r w:rsidR="000F474E" w:rsidRPr="00FE57B9">
        <w:t xml:space="preserve">sexual offence </w:t>
      </w:r>
      <w:r w:rsidRPr="00FE57B9">
        <w:t>proceeding must be made––</w:t>
      </w:r>
    </w:p>
    <w:p w:rsidR="00921E7B" w:rsidRPr="00FE57B9" w:rsidRDefault="00921E7B" w:rsidP="00921E7B">
      <w:pPr>
        <w:pStyle w:val="Ipara"/>
      </w:pPr>
      <w:r w:rsidRPr="00FE57B9">
        <w:tab/>
        <w:t>(a)</w:t>
      </w:r>
      <w:r w:rsidRPr="00FE57B9">
        <w:tab/>
        <w:t>in writing; and</w:t>
      </w:r>
    </w:p>
    <w:p w:rsidR="00921E7B" w:rsidRPr="00FE57B9" w:rsidRDefault="00921E7B" w:rsidP="00921E7B">
      <w:pPr>
        <w:pStyle w:val="Ipara"/>
      </w:pPr>
      <w:r w:rsidRPr="00FE57B9">
        <w:tab/>
        <w:t>(b)</w:t>
      </w:r>
      <w:r w:rsidRPr="00FE57B9">
        <w:tab/>
        <w:t>if the proceeding is before a jury––in the absence of the jury; and</w:t>
      </w:r>
    </w:p>
    <w:p w:rsidR="00921E7B" w:rsidRPr="00FE57B9" w:rsidRDefault="00921E7B" w:rsidP="00921E7B">
      <w:pPr>
        <w:pStyle w:val="Ipara"/>
      </w:pPr>
      <w:r w:rsidRPr="00FE57B9">
        <w:tab/>
        <w:t>(c)</w:t>
      </w:r>
      <w:r w:rsidRPr="00FE57B9">
        <w:tab/>
        <w:t>in the absence of the complainant, if an accused person in the proceeding requests.</w:t>
      </w:r>
    </w:p>
    <w:p w:rsidR="00921E7B" w:rsidRPr="00FE57B9" w:rsidRDefault="00ED1319" w:rsidP="00921E7B">
      <w:pPr>
        <w:pStyle w:val="IH5Sec"/>
      </w:pPr>
      <w:r w:rsidRPr="00FE57B9">
        <w:t>78</w:t>
      </w:r>
      <w:r w:rsidR="00921E7B" w:rsidRPr="00FE57B9">
        <w:tab/>
        <w:t xml:space="preserve">Decision to give leave under s </w:t>
      </w:r>
      <w:r w:rsidR="00F91F28" w:rsidRPr="00FE57B9">
        <w:t>76</w:t>
      </w:r>
    </w:p>
    <w:p w:rsidR="00921E7B" w:rsidRPr="00FE57B9" w:rsidRDefault="00921E7B" w:rsidP="00921E7B">
      <w:pPr>
        <w:pStyle w:val="IMain"/>
      </w:pPr>
      <w:r w:rsidRPr="00FE57B9">
        <w:tab/>
        <w:t>(1)</w:t>
      </w:r>
      <w:r w:rsidRPr="00FE57B9">
        <w:tab/>
        <w:t xml:space="preserve">The court must not give leave under section </w:t>
      </w:r>
      <w:r w:rsidR="002E3A68" w:rsidRPr="00FE57B9">
        <w:t>76</w:t>
      </w:r>
      <w:r w:rsidRPr="00FE57B9">
        <w:t xml:space="preserve"> unless satisfied that the evidence—</w:t>
      </w:r>
    </w:p>
    <w:p w:rsidR="00921E7B" w:rsidRPr="00FE57B9" w:rsidRDefault="00921E7B" w:rsidP="00921E7B">
      <w:pPr>
        <w:pStyle w:val="Ipara"/>
      </w:pPr>
      <w:r w:rsidRPr="00FE57B9">
        <w:tab/>
        <w:t>(a)</w:t>
      </w:r>
      <w:r w:rsidRPr="00FE57B9">
        <w:tab/>
        <w:t>has substantial relevance to the facts in issue; or</w:t>
      </w:r>
    </w:p>
    <w:p w:rsidR="00921E7B" w:rsidRPr="00FE57B9" w:rsidRDefault="00921E7B" w:rsidP="00921E7B">
      <w:pPr>
        <w:pStyle w:val="Ipara"/>
      </w:pPr>
      <w:r w:rsidRPr="00FE57B9">
        <w:tab/>
        <w:t>(b)</w:t>
      </w:r>
      <w:r w:rsidRPr="00FE57B9">
        <w:tab/>
        <w:t>is a proper matter for cross-examination about credit.</w:t>
      </w:r>
    </w:p>
    <w:p w:rsidR="00921E7B" w:rsidRPr="00FE57B9" w:rsidRDefault="00921E7B" w:rsidP="00921E7B">
      <w:pPr>
        <w:pStyle w:val="IMain"/>
      </w:pPr>
      <w:r w:rsidRPr="00FE57B9">
        <w:tab/>
        <w:t>(2)</w:t>
      </w:r>
      <w:r w:rsidRPr="00FE57B9">
        <w:tab/>
        <w:t>Evidence (</w:t>
      </w:r>
      <w:r w:rsidRPr="00FE57B9">
        <w:rPr>
          <w:rStyle w:val="charBoldItals"/>
        </w:rPr>
        <w:t>sexual activity evidence</w:t>
      </w:r>
      <w:r w:rsidRPr="00FE57B9">
        <w:t>) that relates to, or tends to establish, the fact that the complainant was accustomed to engage in sexual activities is not to be regarded as having a substantial relevance to the facts in issue because of any inference it may raise about general disposition.</w:t>
      </w:r>
    </w:p>
    <w:p w:rsidR="00921E7B" w:rsidRPr="00FE57B9" w:rsidRDefault="00921E7B" w:rsidP="00921E7B">
      <w:pPr>
        <w:pStyle w:val="IMain"/>
      </w:pPr>
      <w:r w:rsidRPr="00FE57B9">
        <w:tab/>
        <w:t>(3)</w:t>
      </w:r>
      <w:r w:rsidRPr="00FE57B9">
        <w:tab/>
        <w:t xml:space="preserve">Sexual activity evidence is not to be regarded as being a proper matter for cross-examination about credit unless the evidence, if accepted, would be likely to substantially impair confidence in the reliability of the complainant’s evidence. </w:t>
      </w:r>
    </w:p>
    <w:p w:rsidR="00921E7B" w:rsidRPr="00FE57B9" w:rsidRDefault="00921E7B" w:rsidP="00921E7B">
      <w:pPr>
        <w:pStyle w:val="IMain"/>
      </w:pPr>
      <w:r w:rsidRPr="00FE57B9">
        <w:tab/>
        <w:t>(4)</w:t>
      </w:r>
      <w:r w:rsidRPr="00FE57B9">
        <w:tab/>
        <w:t xml:space="preserve">If the court gives leave under section </w:t>
      </w:r>
      <w:r w:rsidR="000D5CD9" w:rsidRPr="00FE57B9">
        <w:t>76</w:t>
      </w:r>
      <w:r w:rsidRPr="00FE57B9">
        <w:t>, it must give written reasons for its decision.</w:t>
      </w:r>
    </w:p>
    <w:p w:rsidR="00921E7B" w:rsidRPr="00FE57B9" w:rsidRDefault="00921E7B" w:rsidP="00921E7B">
      <w:pPr>
        <w:pStyle w:val="IMain"/>
      </w:pPr>
      <w:r w:rsidRPr="00FE57B9">
        <w:tab/>
        <w:t>(5)</w:t>
      </w:r>
      <w:r w:rsidRPr="00FE57B9">
        <w:tab/>
        <w:t>In this section:</w:t>
      </w:r>
    </w:p>
    <w:p w:rsidR="00921E7B" w:rsidRPr="00FE57B9" w:rsidRDefault="00921E7B" w:rsidP="00FE57B9">
      <w:pPr>
        <w:pStyle w:val="aDef"/>
        <w:ind w:left="1134"/>
      </w:pPr>
      <w:r w:rsidRPr="00FE57B9">
        <w:rPr>
          <w:rStyle w:val="charBoldItals"/>
        </w:rPr>
        <w:t>proper matter for cross-examination about credit</w:t>
      </w:r>
      <w:r w:rsidRPr="00FE57B9">
        <w:t xml:space="preserve">—evidence is a </w:t>
      </w:r>
      <w:r w:rsidRPr="00FE57B9">
        <w:rPr>
          <w:rStyle w:val="charBoldItals"/>
        </w:rPr>
        <w:t>proper matter for cross-examination about credit</w:t>
      </w:r>
      <w:r w:rsidRPr="00FE57B9">
        <w:t xml:space="preserve"> if the credibility rule under the </w:t>
      </w:r>
      <w:hyperlink r:id="rId36" w:tooltip="A2011-12" w:history="1">
        <w:r w:rsidR="000858DF" w:rsidRPr="00FE57B9">
          <w:rPr>
            <w:rStyle w:val="charCitHyperlinkItal"/>
          </w:rPr>
          <w:t>Evidence Act 2011</w:t>
        </w:r>
      </w:hyperlink>
      <w:r w:rsidRPr="00FE57B9">
        <w:t xml:space="preserve">, section 102 does not apply to the evidence because of that </w:t>
      </w:r>
      <w:hyperlink r:id="rId37" w:tooltip="Evidence Act 2011" w:history="1">
        <w:r w:rsidR="00C0598D" w:rsidRPr="00FE57B9">
          <w:rPr>
            <w:rStyle w:val="charCitHyperlinkAbbrev"/>
          </w:rPr>
          <w:t>Act</w:t>
        </w:r>
      </w:hyperlink>
      <w:r w:rsidRPr="00FE57B9">
        <w:t>, section 103 (Exception—cross</w:t>
      </w:r>
      <w:r w:rsidRPr="00FE57B9">
        <w:noBreakHyphen/>
        <w:t>examination as to credibility).</w:t>
      </w:r>
    </w:p>
    <w:p w:rsidR="00B54065" w:rsidRPr="00FE57B9" w:rsidRDefault="00B54065" w:rsidP="00B54065">
      <w:pPr>
        <w:pStyle w:val="IH3Div"/>
      </w:pPr>
      <w:r w:rsidRPr="00FE57B9">
        <w:t>Division 4</w:t>
      </w:r>
      <w:r w:rsidR="002F5FE3" w:rsidRPr="00FE57B9">
        <w:t>.4</w:t>
      </w:r>
      <w:r w:rsidRPr="00FE57B9">
        <w:t>.</w:t>
      </w:r>
      <w:r w:rsidR="0040411F" w:rsidRPr="00FE57B9">
        <w:t>3</w:t>
      </w:r>
      <w:r w:rsidRPr="00FE57B9">
        <w:tab/>
      </w:r>
      <w:r w:rsidR="00BD3637" w:rsidRPr="00FE57B9">
        <w:t>Sexual offence proceedings—p</w:t>
      </w:r>
      <w:r w:rsidRPr="00FE57B9">
        <w:t>rotection of counselling communications</w:t>
      </w:r>
    </w:p>
    <w:p w:rsidR="00B54065" w:rsidRPr="00FE57B9" w:rsidRDefault="00ED1319" w:rsidP="00B54065">
      <w:pPr>
        <w:pStyle w:val="IH5Sec"/>
      </w:pPr>
      <w:r w:rsidRPr="00FE57B9">
        <w:t>7</w:t>
      </w:r>
      <w:r w:rsidR="000A6196" w:rsidRPr="00FE57B9">
        <w:t>9</w:t>
      </w:r>
      <w:r w:rsidR="006464C0" w:rsidRPr="00FE57B9">
        <w:tab/>
        <w:t>Definitions—div 4.4</w:t>
      </w:r>
      <w:r w:rsidR="00B54065" w:rsidRPr="00FE57B9">
        <w:t>.</w:t>
      </w:r>
      <w:r w:rsidR="00803778" w:rsidRPr="00FE57B9">
        <w:t>3</w:t>
      </w:r>
    </w:p>
    <w:p w:rsidR="00B54065" w:rsidRPr="00FE57B9" w:rsidRDefault="00B54065" w:rsidP="00B54065">
      <w:pPr>
        <w:pStyle w:val="Amainreturn"/>
        <w:keepNext/>
      </w:pPr>
      <w:r w:rsidRPr="00FE57B9">
        <w:t>In this division:</w:t>
      </w:r>
    </w:p>
    <w:p w:rsidR="00B54065" w:rsidRPr="00FE57B9" w:rsidRDefault="00B54065" w:rsidP="00FE57B9">
      <w:pPr>
        <w:pStyle w:val="aDef"/>
      </w:pPr>
      <w:r w:rsidRPr="00FE57B9">
        <w:rPr>
          <w:rStyle w:val="charBoldItals"/>
        </w:rPr>
        <w:t>civil proceeding</w:t>
      </w:r>
      <w:r w:rsidRPr="00FE57B9">
        <w:t xml:space="preserve"> does not include a criminal proceeding.</w:t>
      </w:r>
    </w:p>
    <w:p w:rsidR="00B54065" w:rsidRPr="00FE57B9" w:rsidRDefault="00B54065" w:rsidP="00FE57B9">
      <w:pPr>
        <w:pStyle w:val="aDef"/>
      </w:pPr>
      <w:r w:rsidRPr="00FE57B9">
        <w:rPr>
          <w:rStyle w:val="charBoldItals"/>
        </w:rPr>
        <w:t>counselling</w:t>
      </w:r>
      <w:r w:rsidRPr="00FE57B9">
        <w:t xml:space="preserve"> means counselling, therapy or treatment for an emotional or psychological condition, whether or not the counselling, therapy or treatment is provided for remuneration.</w:t>
      </w:r>
    </w:p>
    <w:p w:rsidR="00B54065" w:rsidRPr="00FE57B9" w:rsidRDefault="00B54065" w:rsidP="00FE57B9">
      <w:pPr>
        <w:pStyle w:val="aDef"/>
        <w:keepNext/>
      </w:pPr>
      <w:r w:rsidRPr="00FE57B9">
        <w:rPr>
          <w:rStyle w:val="charBoldItals"/>
        </w:rPr>
        <w:t>counsellor</w:t>
      </w:r>
      <w:r w:rsidRPr="00FE57B9">
        <w:t xml:space="preserve"> means a person who—</w:t>
      </w:r>
    </w:p>
    <w:p w:rsidR="00B54065" w:rsidRPr="00FE57B9" w:rsidRDefault="00B54065" w:rsidP="00B54065">
      <w:pPr>
        <w:pStyle w:val="Idefpara"/>
      </w:pPr>
      <w:r w:rsidRPr="00FE57B9">
        <w:tab/>
        <w:t>(a)</w:t>
      </w:r>
      <w:r w:rsidRPr="00FE57B9">
        <w:tab/>
        <w:t>has undertaken training or study, or has experience, relevant to the process of counselling people who have suffered harm; or</w:t>
      </w:r>
    </w:p>
    <w:p w:rsidR="00B54065" w:rsidRPr="00FE57B9" w:rsidRDefault="00B54065" w:rsidP="00B54065">
      <w:pPr>
        <w:pStyle w:val="Idefpara"/>
      </w:pPr>
      <w:r w:rsidRPr="00FE57B9">
        <w:tab/>
        <w:t>(b)</w:t>
      </w:r>
      <w:r w:rsidRPr="00FE57B9">
        <w:tab/>
        <w:t>is supervised by someone to whom paragraph (a) applies.</w:t>
      </w:r>
    </w:p>
    <w:p w:rsidR="00B54065" w:rsidRPr="00FE57B9" w:rsidRDefault="00B54065" w:rsidP="00FE57B9">
      <w:pPr>
        <w:pStyle w:val="aDef"/>
        <w:keepNext/>
      </w:pPr>
      <w:r w:rsidRPr="00FE57B9">
        <w:rPr>
          <w:rStyle w:val="charBoldItals"/>
        </w:rPr>
        <w:t>criminal proceeding</w:t>
      </w:r>
      <w:r w:rsidRPr="00FE57B9">
        <w:t xml:space="preserve"> means—</w:t>
      </w:r>
    </w:p>
    <w:p w:rsidR="00B54065" w:rsidRPr="00FE57B9" w:rsidRDefault="00B54065" w:rsidP="00B54065">
      <w:pPr>
        <w:pStyle w:val="Idefpara"/>
      </w:pPr>
      <w:r w:rsidRPr="00FE57B9">
        <w:tab/>
        <w:t>(a)</w:t>
      </w:r>
      <w:r w:rsidRPr="00FE57B9">
        <w:tab/>
        <w:t>a proceeding for any offence; or</w:t>
      </w:r>
    </w:p>
    <w:p w:rsidR="00B54065" w:rsidRPr="00FE57B9" w:rsidRDefault="00B54065" w:rsidP="00B54065">
      <w:pPr>
        <w:pStyle w:val="Idefpara"/>
      </w:pPr>
      <w:r w:rsidRPr="00FE57B9">
        <w:tab/>
        <w:t>(b)</w:t>
      </w:r>
      <w:r w:rsidRPr="00FE57B9">
        <w:tab/>
        <w:t>a sentencing proceeding for a person convicted or found guilty of any offence; or</w:t>
      </w:r>
    </w:p>
    <w:p w:rsidR="00B54065" w:rsidRPr="00FE57B9" w:rsidRDefault="00B54065" w:rsidP="00B54065">
      <w:pPr>
        <w:pStyle w:val="Idefpara"/>
      </w:pPr>
      <w:r w:rsidRPr="00FE57B9">
        <w:tab/>
        <w:t>(c)</w:t>
      </w:r>
      <w:r w:rsidRPr="00FE57B9">
        <w:tab/>
        <w:t>an appeal or other review (whether by prerogative order or otherwise) arising out of a proceeding mentioned in paragraph (a) or (b); or</w:t>
      </w:r>
    </w:p>
    <w:p w:rsidR="00B54065" w:rsidRPr="00FE57B9" w:rsidRDefault="00B54065" w:rsidP="00377873">
      <w:pPr>
        <w:pStyle w:val="Idefpara"/>
      </w:pPr>
      <w:r w:rsidRPr="00FE57B9">
        <w:tab/>
        <w:t>(d)</w:t>
      </w:r>
      <w:r w:rsidRPr="00FE57B9">
        <w:tab/>
        <w:t>an interlocutory proceeding in, or a proceeding ancillary to, a proceeding mentioned in paragraphs (a) to (c);</w:t>
      </w:r>
    </w:p>
    <w:p w:rsidR="00B54065" w:rsidRPr="00FE57B9" w:rsidRDefault="00B54065" w:rsidP="00B54065">
      <w:pPr>
        <w:pStyle w:val="Amainreturn"/>
      </w:pPr>
      <w:r w:rsidRPr="00FE57B9">
        <w:t>but does not include a preliminary criminal proceeding.</w:t>
      </w:r>
    </w:p>
    <w:p w:rsidR="00B54065" w:rsidRPr="00FE57B9" w:rsidRDefault="00B54065" w:rsidP="00FE57B9">
      <w:pPr>
        <w:pStyle w:val="aDef"/>
        <w:keepNext/>
      </w:pPr>
      <w:r w:rsidRPr="00FE57B9">
        <w:rPr>
          <w:rStyle w:val="charBoldItals"/>
        </w:rPr>
        <w:t>document recording a protected confidence</w:t>
      </w:r>
      <w:r w:rsidRPr="00FE57B9">
        <w:t xml:space="preserve"> includes––</w:t>
      </w:r>
    </w:p>
    <w:p w:rsidR="00B54065" w:rsidRPr="00FE57B9" w:rsidRDefault="00B54065" w:rsidP="00B54065">
      <w:pPr>
        <w:pStyle w:val="Idefpara"/>
      </w:pPr>
      <w:r w:rsidRPr="00FE57B9">
        <w:tab/>
        <w:t>(a)</w:t>
      </w:r>
      <w:r w:rsidRPr="00FE57B9">
        <w:tab/>
        <w:t>a copy, reproduction, republication, duplicate or summary of, or extract from, a document recording a protected confidence; and</w:t>
      </w:r>
    </w:p>
    <w:p w:rsidR="00B54065" w:rsidRPr="00FE57B9" w:rsidRDefault="00B54065" w:rsidP="00B54065">
      <w:pPr>
        <w:pStyle w:val="Idefpara"/>
      </w:pPr>
      <w:r w:rsidRPr="00FE57B9">
        <w:tab/>
        <w:t>(b)</w:t>
      </w:r>
      <w:r w:rsidRPr="00FE57B9">
        <w:tab/>
        <w:t>the part of a document recording a protected confidence; and</w:t>
      </w:r>
    </w:p>
    <w:p w:rsidR="00B54065" w:rsidRPr="00FE57B9" w:rsidRDefault="00B54065" w:rsidP="00B54065">
      <w:pPr>
        <w:pStyle w:val="Idefpara"/>
      </w:pPr>
      <w:r w:rsidRPr="00FE57B9">
        <w:tab/>
        <w:t>(c)</w:t>
      </w:r>
      <w:r w:rsidRPr="00FE57B9">
        <w:tab/>
        <w:t>the part of a document containing a report, observation, opinion, advice, recommendation or anything else in relation to a protected confidence that is—</w:t>
      </w:r>
    </w:p>
    <w:p w:rsidR="00B54065" w:rsidRPr="00FE57B9" w:rsidRDefault="00B54065" w:rsidP="00B54065">
      <w:pPr>
        <w:pStyle w:val="Idefsubpara"/>
      </w:pPr>
      <w:r w:rsidRPr="00FE57B9">
        <w:tab/>
        <w:t>(i)</w:t>
      </w:r>
      <w:r w:rsidRPr="00FE57B9">
        <w:tab/>
        <w:t>made or given by the person who made the protected confidence; or</w:t>
      </w:r>
    </w:p>
    <w:p w:rsidR="00B54065" w:rsidRPr="00FE57B9" w:rsidRDefault="00B54065" w:rsidP="00B54065">
      <w:pPr>
        <w:pStyle w:val="Idefsubpara"/>
      </w:pPr>
      <w:r w:rsidRPr="00FE57B9">
        <w:tab/>
        <w:t>(ii)</w:t>
      </w:r>
      <w:r w:rsidRPr="00FE57B9">
        <w:tab/>
        <w:t xml:space="preserve">made or given by a third party mentioned in </w:t>
      </w:r>
      <w:r w:rsidR="008F797F" w:rsidRPr="00FE57B9">
        <w:t>section </w:t>
      </w:r>
      <w:r w:rsidR="000D5CD9" w:rsidRPr="00FE57B9">
        <w:t>7</w:t>
      </w:r>
      <w:r w:rsidR="008F797F" w:rsidRPr="00FE57B9">
        <w:t>9</w:t>
      </w:r>
      <w:r w:rsidR="006464C0" w:rsidRPr="00FE57B9">
        <w:t>A</w:t>
      </w:r>
      <w:r w:rsidRPr="00FE57B9">
        <w:t> (4) in whose presence the protected confidence is made; and</w:t>
      </w:r>
    </w:p>
    <w:p w:rsidR="00B54065" w:rsidRPr="00FE57B9" w:rsidRDefault="00B54065" w:rsidP="00B54065">
      <w:pPr>
        <w:pStyle w:val="Idefpara"/>
      </w:pPr>
      <w:r w:rsidRPr="00FE57B9">
        <w:tab/>
        <w:t>(d)</w:t>
      </w:r>
      <w:r w:rsidRPr="00FE57B9">
        <w:tab/>
        <w:t>a copy, reproduction, republication, duplicate or summary of, or extract from, the part of a document mentioned in paragraph (b) or (c).</w:t>
      </w:r>
    </w:p>
    <w:p w:rsidR="00B54065" w:rsidRPr="00FE57B9" w:rsidRDefault="00B54065" w:rsidP="00FE57B9">
      <w:pPr>
        <w:pStyle w:val="aDef"/>
        <w:keepNext/>
      </w:pPr>
      <w:r w:rsidRPr="00FE57B9">
        <w:rPr>
          <w:rStyle w:val="charBoldItals"/>
        </w:rPr>
        <w:t>harm</w:t>
      </w:r>
      <w:r w:rsidRPr="00FE57B9">
        <w:t xml:space="preserve"> includes––</w:t>
      </w:r>
    </w:p>
    <w:p w:rsidR="00B54065" w:rsidRPr="00FE57B9" w:rsidRDefault="00B54065" w:rsidP="00B54065">
      <w:pPr>
        <w:pStyle w:val="Idefpara"/>
      </w:pPr>
      <w:r w:rsidRPr="00FE57B9">
        <w:tab/>
        <w:t>(a)</w:t>
      </w:r>
      <w:r w:rsidRPr="00FE57B9">
        <w:tab/>
        <w:t>actual physical harm; and</w:t>
      </w:r>
    </w:p>
    <w:p w:rsidR="00B54065" w:rsidRPr="00FE57B9" w:rsidRDefault="00B54065" w:rsidP="00B54065">
      <w:pPr>
        <w:pStyle w:val="Idefpara"/>
      </w:pPr>
      <w:r w:rsidRPr="00FE57B9">
        <w:tab/>
        <w:t>(b)</w:t>
      </w:r>
      <w:r w:rsidRPr="00FE57B9">
        <w:tab/>
        <w:t>stress or shock; and</w:t>
      </w:r>
    </w:p>
    <w:p w:rsidR="00B54065" w:rsidRPr="00FE57B9" w:rsidRDefault="00B54065" w:rsidP="00B54065">
      <w:pPr>
        <w:pStyle w:val="Idefpara"/>
      </w:pPr>
      <w:r w:rsidRPr="00FE57B9">
        <w:tab/>
        <w:t>(c)</w:t>
      </w:r>
      <w:r w:rsidRPr="00FE57B9">
        <w:tab/>
        <w:t>prejudice to privacy; and</w:t>
      </w:r>
    </w:p>
    <w:p w:rsidR="00B54065" w:rsidRPr="00FE57B9" w:rsidRDefault="00B54065" w:rsidP="00B54065">
      <w:pPr>
        <w:pStyle w:val="Idefpara"/>
      </w:pPr>
      <w:r w:rsidRPr="00FE57B9">
        <w:tab/>
        <w:t>(d)</w:t>
      </w:r>
      <w:r w:rsidRPr="00FE57B9">
        <w:tab/>
        <w:t>emotional or psychological harm, including, for example, shame, humiliation and fear; and</w:t>
      </w:r>
    </w:p>
    <w:p w:rsidR="00B54065" w:rsidRPr="00FE57B9" w:rsidRDefault="00B54065" w:rsidP="00B54065">
      <w:pPr>
        <w:pStyle w:val="Idefpara"/>
      </w:pPr>
      <w:r w:rsidRPr="00FE57B9">
        <w:tab/>
        <w:t>(e)</w:t>
      </w:r>
      <w:r w:rsidRPr="00FE57B9">
        <w:tab/>
        <w:t>damage to reputation; and</w:t>
      </w:r>
    </w:p>
    <w:p w:rsidR="00B54065" w:rsidRPr="00FE57B9" w:rsidRDefault="00B54065" w:rsidP="00B54065">
      <w:pPr>
        <w:pStyle w:val="Ipara"/>
      </w:pPr>
      <w:r w:rsidRPr="00FE57B9">
        <w:tab/>
        <w:t>(f)</w:t>
      </w:r>
      <w:r w:rsidRPr="00FE57B9">
        <w:tab/>
        <w:t>financial loss.</w:t>
      </w:r>
    </w:p>
    <w:p w:rsidR="00B54065" w:rsidRPr="00FE57B9" w:rsidRDefault="00B54065" w:rsidP="00FE57B9">
      <w:pPr>
        <w:pStyle w:val="aDef"/>
        <w:keepNext/>
      </w:pPr>
      <w:r w:rsidRPr="00FE57B9">
        <w:rPr>
          <w:rStyle w:val="charBoldItals"/>
        </w:rPr>
        <w:t>preliminary criminal proceeding</w:t>
      </w:r>
      <w:r w:rsidRPr="00FE57B9">
        <w:t xml:space="preserve"> means—</w:t>
      </w:r>
    </w:p>
    <w:p w:rsidR="00B54065" w:rsidRPr="00FE57B9" w:rsidRDefault="00B54065" w:rsidP="00B54065">
      <w:pPr>
        <w:pStyle w:val="Idefpara"/>
      </w:pPr>
      <w:r w:rsidRPr="00FE57B9">
        <w:tab/>
        <w:t>(a)</w:t>
      </w:r>
      <w:r w:rsidRPr="00FE57B9">
        <w:tab/>
        <w:t>a committal proceeding for any offence; or</w:t>
      </w:r>
    </w:p>
    <w:p w:rsidR="00B54065" w:rsidRPr="00FE57B9" w:rsidRDefault="00B54065" w:rsidP="00B54065">
      <w:pPr>
        <w:pStyle w:val="Idefpara"/>
      </w:pPr>
      <w:r w:rsidRPr="00FE57B9">
        <w:tab/>
        <w:t>(b)</w:t>
      </w:r>
      <w:r w:rsidRPr="00FE57B9">
        <w:tab/>
        <w:t>a proceeding in relation to bail for a person charged with any offence; or</w:t>
      </w:r>
    </w:p>
    <w:p w:rsidR="00B54065" w:rsidRPr="00FE57B9" w:rsidRDefault="00B54065" w:rsidP="00B54065">
      <w:pPr>
        <w:pStyle w:val="Idefpara"/>
      </w:pPr>
      <w:r w:rsidRPr="00FE57B9">
        <w:tab/>
        <w:t>(c)</w:t>
      </w:r>
      <w:r w:rsidRPr="00FE57B9">
        <w:tab/>
        <w:t>an appeal or other review (whether by prerogative order or otherwise) arising out of a proceeding mentioned in paragraph (a) or (b); or</w:t>
      </w:r>
    </w:p>
    <w:p w:rsidR="00B54065" w:rsidRPr="00FE57B9" w:rsidRDefault="00B54065" w:rsidP="00B54065">
      <w:pPr>
        <w:pStyle w:val="Ipara"/>
      </w:pPr>
      <w:r w:rsidRPr="00FE57B9">
        <w:tab/>
        <w:t>(d)</w:t>
      </w:r>
      <w:r w:rsidRPr="00FE57B9">
        <w:tab/>
        <w:t>an interlocutory proceeding in, or a proceeding ancillary to, a proceeding mentioned in paragraphs (a) to (c).</w:t>
      </w:r>
    </w:p>
    <w:p w:rsidR="00B54065" w:rsidRPr="00FE57B9" w:rsidRDefault="00B54065" w:rsidP="00FE57B9">
      <w:pPr>
        <w:pStyle w:val="aDef"/>
      </w:pPr>
      <w:r w:rsidRPr="00FE57B9">
        <w:rPr>
          <w:rStyle w:val="charBoldItals"/>
        </w:rPr>
        <w:t>proceeding</w:t>
      </w:r>
      <w:r w:rsidRPr="00FE57B9">
        <w:t xml:space="preserve"> means a civil or criminal proceeding.</w:t>
      </w:r>
    </w:p>
    <w:p w:rsidR="00B54065" w:rsidRPr="00FE57B9" w:rsidRDefault="00B54065" w:rsidP="00FE57B9">
      <w:pPr>
        <w:pStyle w:val="aDef"/>
      </w:pPr>
      <w:r w:rsidRPr="00FE57B9">
        <w:rPr>
          <w:rStyle w:val="charBoldItals"/>
        </w:rPr>
        <w:t>protected confidence</w:t>
      </w:r>
      <w:r w:rsidRPr="00FE57B9">
        <w:t xml:space="preserve">––see </w:t>
      </w:r>
      <w:r w:rsidR="000D5CD9" w:rsidRPr="00FE57B9">
        <w:t>section 7</w:t>
      </w:r>
      <w:r w:rsidR="008F797F" w:rsidRPr="00FE57B9">
        <w:t>9</w:t>
      </w:r>
      <w:r w:rsidR="006464C0" w:rsidRPr="00FE57B9">
        <w:t>A</w:t>
      </w:r>
      <w:r w:rsidR="008F797F" w:rsidRPr="00FE57B9">
        <w:t xml:space="preserve"> (1)</w:t>
      </w:r>
      <w:r w:rsidRPr="00FE57B9">
        <w:t>.</w:t>
      </w:r>
    </w:p>
    <w:p w:rsidR="00B54065" w:rsidRPr="00FE57B9" w:rsidRDefault="00B54065" w:rsidP="00FE57B9">
      <w:pPr>
        <w:pStyle w:val="aDef"/>
        <w:keepNext/>
      </w:pPr>
      <w:r w:rsidRPr="00FE57B9">
        <w:rPr>
          <w:rStyle w:val="charBoldItals"/>
        </w:rPr>
        <w:t>protected confidence evidence</w:t>
      </w:r>
      <w:r w:rsidRPr="00FE57B9">
        <w:t xml:space="preserve"> means––</w:t>
      </w:r>
    </w:p>
    <w:p w:rsidR="00B54065" w:rsidRPr="00FE57B9" w:rsidRDefault="00B54065" w:rsidP="00B54065">
      <w:pPr>
        <w:pStyle w:val="Idefpara"/>
      </w:pPr>
      <w:r w:rsidRPr="00FE57B9">
        <w:tab/>
        <w:t>(a)</w:t>
      </w:r>
      <w:r w:rsidRPr="00FE57B9">
        <w:tab/>
        <w:t>oral or written evidence that would disclose a protected confidence; or</w:t>
      </w:r>
    </w:p>
    <w:p w:rsidR="00B54065" w:rsidRPr="00FE57B9" w:rsidRDefault="00B54065" w:rsidP="00B54065">
      <w:pPr>
        <w:pStyle w:val="Idefpara"/>
      </w:pPr>
      <w:r w:rsidRPr="00FE57B9">
        <w:tab/>
        <w:t>(b)</w:t>
      </w:r>
      <w:r w:rsidRPr="00FE57B9">
        <w:tab/>
        <w:t>a document recording a protected confidence; or</w:t>
      </w:r>
    </w:p>
    <w:p w:rsidR="00B54065" w:rsidRPr="00FE57B9" w:rsidRDefault="00B54065" w:rsidP="00B54065">
      <w:pPr>
        <w:pStyle w:val="Idefpara"/>
      </w:pPr>
      <w:r w:rsidRPr="00FE57B9">
        <w:tab/>
        <w:t>(c)</w:t>
      </w:r>
      <w:r w:rsidRPr="00FE57B9">
        <w:tab/>
        <w:t>oral or written evidence that would disclose the contents of a document recording a protected confidence.</w:t>
      </w:r>
    </w:p>
    <w:p w:rsidR="00B54065" w:rsidRPr="00FE57B9" w:rsidRDefault="00ED1319" w:rsidP="00B54065">
      <w:pPr>
        <w:pStyle w:val="IH5Sec"/>
      </w:pPr>
      <w:r w:rsidRPr="00FE57B9">
        <w:t>79</w:t>
      </w:r>
      <w:r w:rsidR="00A12682" w:rsidRPr="00FE57B9">
        <w:t>A</w:t>
      </w:r>
      <w:r w:rsidR="00B54065" w:rsidRPr="00FE57B9">
        <w:tab/>
        <w:t xml:space="preserve">Meaning of </w:t>
      </w:r>
      <w:r w:rsidR="00B54065" w:rsidRPr="00FE57B9">
        <w:rPr>
          <w:rStyle w:val="charItals"/>
        </w:rPr>
        <w:t>protected confidence</w:t>
      </w:r>
      <w:r w:rsidR="00B54065" w:rsidRPr="00FE57B9">
        <w:t xml:space="preserve">—div </w:t>
      </w:r>
      <w:r w:rsidR="002F05FA" w:rsidRPr="00FE57B9">
        <w:t>4.4</w:t>
      </w:r>
      <w:r w:rsidR="007D3C4F" w:rsidRPr="00FE57B9">
        <w:t>.</w:t>
      </w:r>
      <w:r w:rsidR="00803778" w:rsidRPr="00FE57B9">
        <w:t>3</w:t>
      </w:r>
    </w:p>
    <w:p w:rsidR="00B54065" w:rsidRPr="00FE57B9" w:rsidRDefault="00B54065" w:rsidP="00B54065">
      <w:pPr>
        <w:pStyle w:val="IMain"/>
      </w:pPr>
      <w:r w:rsidRPr="00FE57B9">
        <w:tab/>
        <w:t>(1)</w:t>
      </w:r>
      <w:r w:rsidRPr="00FE57B9">
        <w:tab/>
        <w:t xml:space="preserve">For this division, a </w:t>
      </w:r>
      <w:r w:rsidRPr="00FE57B9">
        <w:rPr>
          <w:rStyle w:val="charBoldItals"/>
        </w:rPr>
        <w:t>protected confidence</w:t>
      </w:r>
      <w:r w:rsidRPr="00FE57B9">
        <w:t xml:space="preserve"> is a counselling communication made by, to or about a person against whom a sexual offence was, or is alleged to have been, committed (the </w:t>
      </w:r>
      <w:r w:rsidRPr="00FE57B9">
        <w:rPr>
          <w:rStyle w:val="charBoldItals"/>
        </w:rPr>
        <w:t>counselled person</w:t>
      </w:r>
      <w:r w:rsidRPr="00FE57B9">
        <w:t>).</w:t>
      </w:r>
    </w:p>
    <w:p w:rsidR="00B54065" w:rsidRPr="00FE57B9" w:rsidRDefault="00B54065" w:rsidP="00B54065">
      <w:pPr>
        <w:pStyle w:val="IMain"/>
      </w:pPr>
      <w:r w:rsidRPr="00FE57B9">
        <w:tab/>
        <w:t>(2)</w:t>
      </w:r>
      <w:r w:rsidRPr="00FE57B9">
        <w:tab/>
        <w:t>A counselling communication is a protected confidence even if––</w:t>
      </w:r>
    </w:p>
    <w:p w:rsidR="00B54065" w:rsidRPr="00FE57B9" w:rsidRDefault="00B54065" w:rsidP="00B54065">
      <w:pPr>
        <w:pStyle w:val="Ipara"/>
      </w:pPr>
      <w:r w:rsidRPr="00FE57B9">
        <w:tab/>
        <w:t>(a)</w:t>
      </w:r>
      <w:r w:rsidRPr="00FE57B9">
        <w:tab/>
        <w:t>it is made before the happening, or alleged happening, of the acts constituting the sexual offence; or</w:t>
      </w:r>
    </w:p>
    <w:p w:rsidR="00B54065" w:rsidRPr="00FE57B9" w:rsidRDefault="00B54065" w:rsidP="00B54065">
      <w:pPr>
        <w:pStyle w:val="Ipara"/>
      </w:pPr>
      <w:r w:rsidRPr="00FE57B9">
        <w:tab/>
        <w:t>(b)</w:t>
      </w:r>
      <w:r w:rsidRPr="00FE57B9">
        <w:tab/>
        <w:t>it is not made in relation to––</w:t>
      </w:r>
    </w:p>
    <w:p w:rsidR="00B54065" w:rsidRPr="00FE57B9" w:rsidRDefault="00B54065" w:rsidP="00B54065">
      <w:pPr>
        <w:pStyle w:val="Isubpara"/>
      </w:pPr>
      <w:r w:rsidRPr="00FE57B9">
        <w:tab/>
        <w:t>(i)</w:t>
      </w:r>
      <w:r w:rsidRPr="00FE57B9">
        <w:tab/>
        <w:t>the sexual offence or any sexual offence; or</w:t>
      </w:r>
    </w:p>
    <w:p w:rsidR="00B54065" w:rsidRPr="00FE57B9" w:rsidRDefault="00B54065" w:rsidP="00B54065">
      <w:pPr>
        <w:pStyle w:val="Isubpara"/>
      </w:pPr>
      <w:r w:rsidRPr="00FE57B9">
        <w:tab/>
        <w:t>(ii)</w:t>
      </w:r>
      <w:r w:rsidRPr="00FE57B9">
        <w:tab/>
        <w:t>a condition arising from the sexual offence or any sexual offence.</w:t>
      </w:r>
    </w:p>
    <w:p w:rsidR="00B54065" w:rsidRPr="00FE57B9" w:rsidRDefault="00B54065" w:rsidP="00B54065">
      <w:pPr>
        <w:pStyle w:val="IMain"/>
      </w:pPr>
      <w:r w:rsidRPr="00FE57B9">
        <w:tab/>
        <w:t>(3)</w:t>
      </w:r>
      <w:r w:rsidRPr="00FE57B9">
        <w:tab/>
        <w:t xml:space="preserve">For this section, a </w:t>
      </w:r>
      <w:r w:rsidRPr="00FE57B9">
        <w:rPr>
          <w:rStyle w:val="charBoldItals"/>
        </w:rPr>
        <w:t>counselling communication</w:t>
      </w:r>
      <w:r w:rsidRPr="00FE57B9">
        <w:t xml:space="preserve"> is a communication made in circumstances that give rise to a reasonable expectation of confidentiality or a duty of confidentiality—</w:t>
      </w:r>
    </w:p>
    <w:p w:rsidR="00B54065" w:rsidRPr="00FE57B9" w:rsidRDefault="00B54065" w:rsidP="00B54065">
      <w:pPr>
        <w:pStyle w:val="Idefpara"/>
      </w:pPr>
      <w:r w:rsidRPr="00FE57B9">
        <w:tab/>
        <w:t>(a)</w:t>
      </w:r>
      <w:r w:rsidRPr="00FE57B9">
        <w:tab/>
        <w:t>by the counselled person to a counsellor for the purpose, or in the course, of the counselling relationship between the counselled person and the counsellor; or</w:t>
      </w:r>
    </w:p>
    <w:p w:rsidR="00B54065" w:rsidRPr="00FE57B9" w:rsidRDefault="00B54065" w:rsidP="00B54065">
      <w:pPr>
        <w:pStyle w:val="Idefpara"/>
      </w:pPr>
      <w:r w:rsidRPr="00FE57B9">
        <w:tab/>
        <w:t>(b)</w:t>
      </w:r>
      <w:r w:rsidRPr="00FE57B9">
        <w:tab/>
        <w:t>to or about the counselled person by the counsellor for the purpose, or in the course, of the counselling relationship between the counselled person and the counsellor; or</w:t>
      </w:r>
    </w:p>
    <w:p w:rsidR="00B54065" w:rsidRPr="00FE57B9" w:rsidRDefault="00B54065" w:rsidP="00B54065">
      <w:pPr>
        <w:pStyle w:val="Ipara"/>
      </w:pPr>
      <w:r w:rsidRPr="00FE57B9">
        <w:tab/>
        <w:t>(c)</w:t>
      </w:r>
      <w:r w:rsidRPr="00FE57B9">
        <w:tab/>
        <w:t>by the counselled person to a thir</w:t>
      </w:r>
      <w:r w:rsidR="006464C0" w:rsidRPr="00FE57B9">
        <w:t>d party mentioned in subsection </w:t>
      </w:r>
      <w:r w:rsidRPr="00FE57B9">
        <w:t>(4) for the purpose, or in the course, of the counselling relationship between the counselled person and the counsellor; or</w:t>
      </w:r>
    </w:p>
    <w:p w:rsidR="00B54065" w:rsidRPr="00FE57B9" w:rsidRDefault="00B54065" w:rsidP="00B54065">
      <w:pPr>
        <w:pStyle w:val="Ipara"/>
      </w:pPr>
      <w:r w:rsidRPr="00FE57B9">
        <w:tab/>
        <w:t>(d)</w:t>
      </w:r>
      <w:r w:rsidRPr="00FE57B9">
        <w:tab/>
        <w:t>to the counselled person by a thir</w:t>
      </w:r>
      <w:r w:rsidR="006464C0" w:rsidRPr="00FE57B9">
        <w:t>d party mentioned in subsection </w:t>
      </w:r>
      <w:r w:rsidRPr="00FE57B9">
        <w:t>(4) for the purpose, or in the course, of the counselling relationship between the counselled person and the counsellor; or</w:t>
      </w:r>
    </w:p>
    <w:p w:rsidR="00B54065" w:rsidRPr="00FE57B9" w:rsidRDefault="00B54065" w:rsidP="00B54065">
      <w:pPr>
        <w:pStyle w:val="Idefpara"/>
      </w:pPr>
      <w:r w:rsidRPr="00FE57B9">
        <w:tab/>
        <w:t>(e)</w:t>
      </w:r>
      <w:r w:rsidRPr="00FE57B9">
        <w:tab/>
        <w:t>about the counselled person by a thir</w:t>
      </w:r>
      <w:r w:rsidR="006464C0" w:rsidRPr="00FE57B9">
        <w:t>d party mentioned in subsection </w:t>
      </w:r>
      <w:r w:rsidRPr="00FE57B9">
        <w:t>(4) for the purpose, or in the course, of the counselling relationship between the counselled person and the counsellor to—</w:t>
      </w:r>
    </w:p>
    <w:p w:rsidR="00B54065" w:rsidRPr="00FE57B9" w:rsidRDefault="00B54065" w:rsidP="00B54065">
      <w:pPr>
        <w:pStyle w:val="Isubpara"/>
      </w:pPr>
      <w:r w:rsidRPr="00FE57B9">
        <w:tab/>
        <w:t>(i)</w:t>
      </w:r>
      <w:r w:rsidRPr="00FE57B9">
        <w:tab/>
        <w:t>the counselled person; or</w:t>
      </w:r>
    </w:p>
    <w:p w:rsidR="00B54065" w:rsidRPr="00FE57B9" w:rsidRDefault="00B54065" w:rsidP="00B54065">
      <w:pPr>
        <w:pStyle w:val="Isubpara"/>
      </w:pPr>
      <w:r w:rsidRPr="00FE57B9">
        <w:tab/>
        <w:t>(ii)</w:t>
      </w:r>
      <w:r w:rsidRPr="00FE57B9">
        <w:tab/>
        <w:t>the counsellor; or</w:t>
      </w:r>
    </w:p>
    <w:p w:rsidR="00B54065" w:rsidRPr="00FE57B9" w:rsidRDefault="00B54065" w:rsidP="00B54065">
      <w:pPr>
        <w:pStyle w:val="Isubpara"/>
      </w:pPr>
      <w:r w:rsidRPr="00FE57B9">
        <w:tab/>
        <w:t>(iii)</w:t>
      </w:r>
      <w:r w:rsidRPr="00FE57B9">
        <w:tab/>
        <w:t>another third party to whom subsection (4) applies; or</w:t>
      </w:r>
    </w:p>
    <w:p w:rsidR="00B54065" w:rsidRPr="00FE57B9" w:rsidRDefault="00B54065" w:rsidP="00B54065">
      <w:pPr>
        <w:pStyle w:val="Idefpara"/>
      </w:pPr>
      <w:r w:rsidRPr="00FE57B9">
        <w:tab/>
        <w:t>(f)</w:t>
      </w:r>
      <w:r w:rsidRPr="00FE57B9">
        <w:tab/>
        <w:t>about the counselled person by a counsellor to someone else who has also been a counsellor for the counselled person; or</w:t>
      </w:r>
    </w:p>
    <w:p w:rsidR="00B54065" w:rsidRPr="00FE57B9" w:rsidRDefault="00B54065" w:rsidP="00B54065">
      <w:pPr>
        <w:pStyle w:val="Ipara"/>
      </w:pPr>
      <w:r w:rsidRPr="00FE57B9">
        <w:tab/>
        <w:t>(g)</w:t>
      </w:r>
      <w:r w:rsidRPr="00FE57B9">
        <w:tab/>
        <w:t>about the counselled person to a counsellor by someone else who has also been a counsellor for the counselled person.</w:t>
      </w:r>
    </w:p>
    <w:p w:rsidR="00B54065" w:rsidRPr="00FE57B9" w:rsidRDefault="00B54065" w:rsidP="00B54065">
      <w:pPr>
        <w:pStyle w:val="IMain"/>
      </w:pPr>
      <w:r w:rsidRPr="00FE57B9">
        <w:tab/>
        <w:t>(4)</w:t>
      </w:r>
      <w:r w:rsidRPr="00FE57B9">
        <w:tab/>
        <w:t>For this section, in deciding whether a communication was made in circumstances that gave rise to a reasonable expectation of confidentiality, it does not matter that the communication was made in the presence of a third party, if the third party was present to assist or encourage communication between the counselled person and counsellor or otherwise assist the counselling process.</w:t>
      </w:r>
    </w:p>
    <w:p w:rsidR="00B54065" w:rsidRPr="00FE57B9" w:rsidRDefault="00B54065" w:rsidP="006464C0">
      <w:pPr>
        <w:pStyle w:val="aExamHdgss"/>
      </w:pPr>
      <w:r w:rsidRPr="00FE57B9">
        <w:t>Examples—third parties</w:t>
      </w:r>
    </w:p>
    <w:p w:rsidR="00B54065" w:rsidRPr="00FE57B9" w:rsidRDefault="00B54065" w:rsidP="00B54065">
      <w:pPr>
        <w:pStyle w:val="aExamNum"/>
      </w:pPr>
      <w:r w:rsidRPr="00FE57B9">
        <w:t>1</w:t>
      </w:r>
      <w:r w:rsidRPr="00FE57B9">
        <w:tab/>
        <w:t>a parent, partner, carer, spiritual adviser or other supportive person</w:t>
      </w:r>
    </w:p>
    <w:p w:rsidR="00B54065" w:rsidRPr="00FE57B9" w:rsidRDefault="00B54065" w:rsidP="00B54065">
      <w:pPr>
        <w:pStyle w:val="aExamNum"/>
        <w:keepNext/>
      </w:pPr>
      <w:r w:rsidRPr="00FE57B9">
        <w:t>2</w:t>
      </w:r>
      <w:r w:rsidRPr="00FE57B9">
        <w:tab/>
        <w:t>a person present at the request of the counsellor to take notes of the counselling session</w:t>
      </w:r>
    </w:p>
    <w:p w:rsidR="00B54065" w:rsidRPr="00FE57B9" w:rsidRDefault="00B54065" w:rsidP="00B54065">
      <w:pPr>
        <w:pStyle w:val="IMain"/>
      </w:pPr>
      <w:r w:rsidRPr="00FE57B9">
        <w:tab/>
        <w:t>(5)</w:t>
      </w:r>
      <w:r w:rsidRPr="00FE57B9">
        <w:tab/>
        <w:t>In this section:</w:t>
      </w:r>
    </w:p>
    <w:p w:rsidR="00B54065" w:rsidRPr="00FE57B9" w:rsidRDefault="00B54065" w:rsidP="00FE57B9">
      <w:pPr>
        <w:pStyle w:val="aDef"/>
      </w:pPr>
      <w:r w:rsidRPr="00FE57B9">
        <w:rPr>
          <w:rStyle w:val="charBoldItals"/>
        </w:rPr>
        <w:t>sexual offence</w:t>
      </w:r>
      <w:r w:rsidRPr="00FE57B9">
        <w:t xml:space="preserve"> includes alleged sexual offence.</w:t>
      </w:r>
    </w:p>
    <w:p w:rsidR="00B54065" w:rsidRPr="00FE57B9" w:rsidRDefault="00ED1319" w:rsidP="00B54065">
      <w:pPr>
        <w:pStyle w:val="IH5Sec"/>
      </w:pPr>
      <w:r w:rsidRPr="00FE57B9">
        <w:t>7</w:t>
      </w:r>
      <w:r w:rsidR="000A6196" w:rsidRPr="00FE57B9">
        <w:t>9</w:t>
      </w:r>
      <w:r w:rsidR="00A12682" w:rsidRPr="00FE57B9">
        <w:t>B</w:t>
      </w:r>
      <w:r w:rsidR="00B54065" w:rsidRPr="00FE57B9">
        <w:tab/>
        <w:t xml:space="preserve">When does div </w:t>
      </w:r>
      <w:r w:rsidR="007D211C" w:rsidRPr="00FE57B9">
        <w:t>4.</w:t>
      </w:r>
      <w:r w:rsidR="00D54D3A" w:rsidRPr="00FE57B9">
        <w:t>4.3</w:t>
      </w:r>
      <w:r w:rsidR="00B54065" w:rsidRPr="00FE57B9">
        <w:t xml:space="preserve"> apply?</w:t>
      </w:r>
    </w:p>
    <w:p w:rsidR="00B54065" w:rsidRPr="00FE57B9" w:rsidRDefault="00B54065" w:rsidP="00B54065">
      <w:pPr>
        <w:pStyle w:val="Amainreturn"/>
      </w:pPr>
      <w:r w:rsidRPr="00FE57B9">
        <w:t>This division applies to a protected confidence made before or after the commencement of this division.</w:t>
      </w:r>
    </w:p>
    <w:p w:rsidR="00B54065" w:rsidRPr="00FE57B9" w:rsidRDefault="00ED1319" w:rsidP="00B54065">
      <w:pPr>
        <w:pStyle w:val="IH5Sec"/>
      </w:pPr>
      <w:r w:rsidRPr="00FE57B9">
        <w:t>7</w:t>
      </w:r>
      <w:r w:rsidR="000A6196" w:rsidRPr="00FE57B9">
        <w:t>9</w:t>
      </w:r>
      <w:r w:rsidR="00A12682" w:rsidRPr="00FE57B9">
        <w:t>C</w:t>
      </w:r>
      <w:r w:rsidR="00B54065" w:rsidRPr="00FE57B9">
        <w:tab/>
        <w:t>Immunity for protected confidences in preliminary criminal proceedings</w:t>
      </w:r>
    </w:p>
    <w:p w:rsidR="00B54065" w:rsidRPr="00FE57B9" w:rsidRDefault="00B54065" w:rsidP="00B54065">
      <w:pPr>
        <w:pStyle w:val="IMain"/>
      </w:pPr>
      <w:r w:rsidRPr="00FE57B9">
        <w:tab/>
        <w:t>(1)</w:t>
      </w:r>
      <w:r w:rsidRPr="00FE57B9">
        <w:tab/>
        <w:t>A protected confidence must not be disclosed in, or for the purposes of, a preliminary criminal proceeding.</w:t>
      </w:r>
    </w:p>
    <w:p w:rsidR="00B54065" w:rsidRPr="00FE57B9" w:rsidRDefault="00B54065" w:rsidP="00B54065">
      <w:pPr>
        <w:pStyle w:val="IMain"/>
      </w:pPr>
      <w:r w:rsidRPr="00FE57B9">
        <w:tab/>
        <w:t>(2)</w:t>
      </w:r>
      <w:r w:rsidRPr="00FE57B9">
        <w:tab/>
        <w:t>Without limiting subsection (1)––</w:t>
      </w:r>
    </w:p>
    <w:p w:rsidR="00B54065" w:rsidRPr="00FE57B9" w:rsidRDefault="00B54065" w:rsidP="00B54065">
      <w:pPr>
        <w:pStyle w:val="Ipara"/>
      </w:pPr>
      <w:r w:rsidRPr="00FE57B9">
        <w:tab/>
        <w:t>(a)</w:t>
      </w:r>
      <w:r w:rsidRPr="00FE57B9">
        <w:tab/>
        <w:t>a person cannot be required (whether by subpoena, application, notice or any other procedure), in or in relation to a preliminary criminal proceeding, to produce a document recording a protected confidence; and</w:t>
      </w:r>
    </w:p>
    <w:p w:rsidR="00B54065" w:rsidRPr="00FE57B9" w:rsidRDefault="00B54065" w:rsidP="00CF6B60">
      <w:pPr>
        <w:pStyle w:val="Ipara"/>
        <w:keepNext/>
      </w:pPr>
      <w:r w:rsidRPr="00FE57B9">
        <w:tab/>
        <w:t>(b)</w:t>
      </w:r>
      <w:r w:rsidRPr="00FE57B9">
        <w:tab/>
        <w:t>protected confidence evidence is not admissible in the preliminary criminal proceeding.</w:t>
      </w:r>
    </w:p>
    <w:p w:rsidR="00B54065" w:rsidRPr="00FE57B9" w:rsidRDefault="00B54065" w:rsidP="00C07D96">
      <w:pPr>
        <w:pStyle w:val="aExamHdgss"/>
      </w:pPr>
      <w:r w:rsidRPr="00FE57B9">
        <w:t>Example</w:t>
      </w:r>
      <w:r w:rsidR="00C07D96" w:rsidRPr="00FE57B9">
        <w:t>––</w:t>
      </w:r>
      <w:r w:rsidRPr="00FE57B9">
        <w:t>par (a)</w:t>
      </w:r>
    </w:p>
    <w:p w:rsidR="00B54065" w:rsidRPr="00FE57B9" w:rsidRDefault="00B54065" w:rsidP="00B54065">
      <w:pPr>
        <w:pStyle w:val="aExam"/>
        <w:keepNext/>
      </w:pPr>
      <w:r w:rsidRPr="00FE57B9">
        <w:t>A person could not be required to disclose a protected confidence in response to a request for production of documents in a preliminary criminal proceeding.</w:t>
      </w:r>
    </w:p>
    <w:p w:rsidR="00B54065" w:rsidRPr="00FE57B9" w:rsidRDefault="00ED1319" w:rsidP="00B54065">
      <w:pPr>
        <w:pStyle w:val="IH5Sec"/>
      </w:pPr>
      <w:r w:rsidRPr="00FE57B9">
        <w:t>7</w:t>
      </w:r>
      <w:r w:rsidR="000A6196" w:rsidRPr="00FE57B9">
        <w:t>9</w:t>
      </w:r>
      <w:r w:rsidR="00A12682" w:rsidRPr="00FE57B9">
        <w:t>D</w:t>
      </w:r>
      <w:r w:rsidR="00B54065" w:rsidRPr="00FE57B9">
        <w:tab/>
        <w:t>General immunity for protected confidences</w:t>
      </w:r>
    </w:p>
    <w:p w:rsidR="00B54065" w:rsidRPr="00FE57B9" w:rsidRDefault="00B54065" w:rsidP="00B54065">
      <w:pPr>
        <w:pStyle w:val="IMain"/>
      </w:pPr>
      <w:r w:rsidRPr="00FE57B9">
        <w:tab/>
        <w:t>(1)</w:t>
      </w:r>
      <w:r w:rsidRPr="00FE57B9">
        <w:tab/>
        <w:t>This section applies in relation to a proceeding.</w:t>
      </w:r>
    </w:p>
    <w:p w:rsidR="00B54065" w:rsidRPr="00FE57B9" w:rsidRDefault="00B54065" w:rsidP="00B54065">
      <w:pPr>
        <w:pStyle w:val="IMain"/>
      </w:pPr>
      <w:r w:rsidRPr="00FE57B9">
        <w:tab/>
        <w:t>(2)</w:t>
      </w:r>
      <w:r w:rsidRPr="00FE57B9">
        <w:tab/>
        <w:t>A protected confidence must not be disclosed in, or for the purposes of, the proceeding unless the court dealing with the proceeding gives leave for the disclosure.</w:t>
      </w:r>
    </w:p>
    <w:p w:rsidR="00B54065" w:rsidRPr="00FE57B9" w:rsidRDefault="00B54065" w:rsidP="00B54065">
      <w:pPr>
        <w:pStyle w:val="IMain"/>
      </w:pPr>
      <w:r w:rsidRPr="00FE57B9">
        <w:tab/>
        <w:t>(3)</w:t>
      </w:r>
      <w:r w:rsidRPr="00FE57B9">
        <w:tab/>
        <w:t>Without limiting subsection (2)––</w:t>
      </w:r>
    </w:p>
    <w:p w:rsidR="00B54065" w:rsidRPr="00FE57B9" w:rsidRDefault="00B54065" w:rsidP="00B54065">
      <w:pPr>
        <w:pStyle w:val="Ipara"/>
      </w:pPr>
      <w:r w:rsidRPr="00FE57B9">
        <w:tab/>
        <w:t>(a)</w:t>
      </w:r>
      <w:r w:rsidRPr="00FE57B9">
        <w:tab/>
        <w:t>a person cannot be required (whether by subpoena, application, notice or any other procedure), in or in relation to the proceeding, to produce a document recording a protected confidence, unless the court gives leave; and</w:t>
      </w:r>
    </w:p>
    <w:p w:rsidR="00B54065" w:rsidRPr="00FE57B9" w:rsidRDefault="00B54065" w:rsidP="00CF6B60">
      <w:pPr>
        <w:pStyle w:val="Ipara"/>
        <w:keepNext/>
      </w:pPr>
      <w:r w:rsidRPr="00FE57B9">
        <w:tab/>
        <w:t>(b)</w:t>
      </w:r>
      <w:r w:rsidRPr="00FE57B9">
        <w:tab/>
        <w:t>protected confidence evidence is not admissible in the proceeding, unless the court gives leave.</w:t>
      </w:r>
    </w:p>
    <w:p w:rsidR="00B54065" w:rsidRPr="00FE57B9" w:rsidRDefault="00B54065" w:rsidP="00C07D96">
      <w:pPr>
        <w:pStyle w:val="aExamHdgss"/>
      </w:pPr>
      <w:r w:rsidRPr="00FE57B9">
        <w:t>Example</w:t>
      </w:r>
      <w:r w:rsidR="00C07D96" w:rsidRPr="00FE57B9">
        <w:t>––</w:t>
      </w:r>
      <w:r w:rsidRPr="00FE57B9">
        <w:t>par (a)</w:t>
      </w:r>
    </w:p>
    <w:p w:rsidR="00B54065" w:rsidRPr="00FE57B9" w:rsidRDefault="00B54065" w:rsidP="00B54065">
      <w:pPr>
        <w:pStyle w:val="aExam"/>
        <w:keepNext/>
      </w:pPr>
      <w:r w:rsidRPr="00FE57B9">
        <w:t>A person could not be required to disclose a protected confidence in response to a request for production of documents in a proceeding unless the court gives leave.</w:t>
      </w:r>
    </w:p>
    <w:p w:rsidR="00B54065" w:rsidRPr="00FE57B9" w:rsidRDefault="00ED1319" w:rsidP="00B54065">
      <w:pPr>
        <w:pStyle w:val="IH5Sec"/>
      </w:pPr>
      <w:r w:rsidRPr="00FE57B9">
        <w:t>7</w:t>
      </w:r>
      <w:r w:rsidR="000A6196" w:rsidRPr="00FE57B9">
        <w:t>9</w:t>
      </w:r>
      <w:r w:rsidR="00A12682" w:rsidRPr="00FE57B9">
        <w:t>E</w:t>
      </w:r>
      <w:r w:rsidR="00B54065" w:rsidRPr="00FE57B9">
        <w:tab/>
        <w:t>Application for leave to disclose protected confidence</w:t>
      </w:r>
    </w:p>
    <w:p w:rsidR="00B54065" w:rsidRPr="00FE57B9" w:rsidRDefault="00B54065" w:rsidP="00B54065">
      <w:pPr>
        <w:pStyle w:val="IMain"/>
      </w:pPr>
      <w:r w:rsidRPr="00FE57B9">
        <w:tab/>
        <w:t>(1)</w:t>
      </w:r>
      <w:r w:rsidRPr="00FE57B9">
        <w:tab/>
        <w:t>An application for leave must—</w:t>
      </w:r>
    </w:p>
    <w:p w:rsidR="00B54065" w:rsidRPr="00FE57B9" w:rsidRDefault="00B54065" w:rsidP="00B54065">
      <w:pPr>
        <w:pStyle w:val="Ipara"/>
      </w:pPr>
      <w:r w:rsidRPr="00FE57B9">
        <w:tab/>
        <w:t>(a)</w:t>
      </w:r>
      <w:r w:rsidRPr="00FE57B9">
        <w:tab/>
        <w:t>be in writing; and</w:t>
      </w:r>
    </w:p>
    <w:p w:rsidR="00B54065" w:rsidRPr="00FE57B9" w:rsidRDefault="00B54065" w:rsidP="00B54065">
      <w:pPr>
        <w:pStyle w:val="Ipara"/>
      </w:pPr>
      <w:r w:rsidRPr="00FE57B9">
        <w:tab/>
        <w:t>(b)</w:t>
      </w:r>
      <w:r w:rsidRPr="00FE57B9">
        <w:tab/>
        <w:t>set out the leave sought; and</w:t>
      </w:r>
    </w:p>
    <w:p w:rsidR="00B54065" w:rsidRPr="00FE57B9" w:rsidRDefault="00B54065" w:rsidP="00B54065">
      <w:pPr>
        <w:pStyle w:val="Ipara"/>
      </w:pPr>
      <w:r w:rsidRPr="00FE57B9">
        <w:tab/>
        <w:t>(c)</w:t>
      </w:r>
      <w:r w:rsidRPr="00FE57B9">
        <w:tab/>
        <w:t xml:space="preserve">set out the applicant’s arguments in support of the application (including the matters mentioned in section </w:t>
      </w:r>
      <w:r w:rsidR="000D5CD9" w:rsidRPr="00FE57B9">
        <w:t>7</w:t>
      </w:r>
      <w:r w:rsidR="00DA3C57" w:rsidRPr="00FE57B9">
        <w:t>9</w:t>
      </w:r>
      <w:r w:rsidR="00C07D96" w:rsidRPr="00FE57B9">
        <w:t>F</w:t>
      </w:r>
      <w:r w:rsidRPr="00FE57B9">
        <w:t xml:space="preserve"> (2)</w:t>
      </w:r>
      <w:r w:rsidR="00D54D3A" w:rsidRPr="00FE57B9">
        <w:t>)</w:t>
      </w:r>
      <w:r w:rsidRPr="00FE57B9">
        <w:t>.</w:t>
      </w:r>
    </w:p>
    <w:p w:rsidR="00B54065" w:rsidRPr="00FE57B9" w:rsidRDefault="00B54065" w:rsidP="00B54065">
      <w:pPr>
        <w:pStyle w:val="IMain"/>
      </w:pPr>
      <w:r w:rsidRPr="00FE57B9">
        <w:tab/>
        <w:t>(2)</w:t>
      </w:r>
      <w:r w:rsidRPr="00FE57B9">
        <w:tab/>
        <w:t>The application must also––</w:t>
      </w:r>
    </w:p>
    <w:p w:rsidR="00B54065" w:rsidRPr="00FE57B9" w:rsidRDefault="00B54065" w:rsidP="00B54065">
      <w:pPr>
        <w:pStyle w:val="Ipara"/>
      </w:pPr>
      <w:r w:rsidRPr="00FE57B9">
        <w:tab/>
        <w:t>(a)</w:t>
      </w:r>
      <w:r w:rsidRPr="00FE57B9">
        <w:tab/>
        <w:t>set out briefly the nature of the protected confidence evidence (if known); and</w:t>
      </w:r>
    </w:p>
    <w:p w:rsidR="00B54065" w:rsidRPr="00FE57B9" w:rsidRDefault="00B54065" w:rsidP="00B54065">
      <w:pPr>
        <w:pStyle w:val="Ipara"/>
      </w:pPr>
      <w:r w:rsidRPr="00FE57B9">
        <w:tab/>
        <w:t>(b)</w:t>
      </w:r>
      <w:r w:rsidRPr="00FE57B9">
        <w:tab/>
        <w:t>set out, or be accompanied by a copy of, any relevant documents.</w:t>
      </w:r>
    </w:p>
    <w:p w:rsidR="00B54065" w:rsidRPr="00FE57B9" w:rsidRDefault="00ED1319" w:rsidP="00B54065">
      <w:pPr>
        <w:pStyle w:val="IH5Sec"/>
      </w:pPr>
      <w:r w:rsidRPr="00FE57B9">
        <w:t>7</w:t>
      </w:r>
      <w:r w:rsidR="000A6196" w:rsidRPr="00FE57B9">
        <w:t>9</w:t>
      </w:r>
      <w:r w:rsidR="007D3C4F" w:rsidRPr="00FE57B9">
        <w:t>F</w:t>
      </w:r>
      <w:r w:rsidR="00B54065" w:rsidRPr="00FE57B9">
        <w:tab/>
        <w:t>Threshold test––legitimate forensic purpose</w:t>
      </w:r>
    </w:p>
    <w:p w:rsidR="00B54065" w:rsidRPr="00FE57B9" w:rsidRDefault="00B54065" w:rsidP="00B54065">
      <w:pPr>
        <w:pStyle w:val="IMain"/>
      </w:pPr>
      <w:r w:rsidRPr="00FE57B9">
        <w:tab/>
        <w:t>(1)</w:t>
      </w:r>
      <w:r w:rsidRPr="00FE57B9">
        <w:tab/>
        <w:t xml:space="preserve">The court must refuse the leave sought under section </w:t>
      </w:r>
      <w:r w:rsidR="000D5CD9" w:rsidRPr="00FE57B9">
        <w:t>7</w:t>
      </w:r>
      <w:r w:rsidR="00DA3C57" w:rsidRPr="00FE57B9">
        <w:t>9</w:t>
      </w:r>
      <w:r w:rsidR="00C07D96" w:rsidRPr="00FE57B9">
        <w:t>E</w:t>
      </w:r>
      <w:r w:rsidRPr="00FE57B9">
        <w:t xml:space="preserve"> if not satisfied that the applicant has established a legitimate forensic purpose for seeking the leave.</w:t>
      </w:r>
    </w:p>
    <w:p w:rsidR="00B54065" w:rsidRPr="00FE57B9" w:rsidRDefault="00B54065" w:rsidP="00B54065">
      <w:pPr>
        <w:pStyle w:val="IMain"/>
      </w:pPr>
      <w:r w:rsidRPr="00FE57B9">
        <w:tab/>
        <w:t>(2)</w:t>
      </w:r>
      <w:r w:rsidRPr="00FE57B9">
        <w:tab/>
        <w:t>To establish a legitimate forensic purpose, the applicant must—</w:t>
      </w:r>
    </w:p>
    <w:p w:rsidR="00B54065" w:rsidRPr="00FE57B9" w:rsidRDefault="00B54065" w:rsidP="00B54065">
      <w:pPr>
        <w:pStyle w:val="Ipara"/>
      </w:pPr>
      <w:r w:rsidRPr="00FE57B9">
        <w:tab/>
        <w:t>(a)</w:t>
      </w:r>
      <w:r w:rsidRPr="00FE57B9">
        <w:tab/>
        <w:t>identify a legitimate forensic purpose for seeking the leave; and</w:t>
      </w:r>
    </w:p>
    <w:p w:rsidR="00B54065" w:rsidRPr="00FE57B9" w:rsidRDefault="00B54065" w:rsidP="00B54065">
      <w:pPr>
        <w:pStyle w:val="Ipara"/>
      </w:pPr>
      <w:r w:rsidRPr="00FE57B9">
        <w:tab/>
        <w:t>(b)</w:t>
      </w:r>
      <w:r w:rsidRPr="00FE57B9">
        <w:tab/>
        <w:t>satisfy the court that there is an arguable case that the evidence in relation to which the leave is sought would materially assist the applicant</w:t>
      </w:r>
      <w:r w:rsidR="00D54D3A" w:rsidRPr="00FE57B9">
        <w:t xml:space="preserve">’s </w:t>
      </w:r>
      <w:r w:rsidRPr="00FE57B9">
        <w:t>case in the proceeding.</w:t>
      </w:r>
    </w:p>
    <w:p w:rsidR="00B54065" w:rsidRPr="00FE57B9" w:rsidRDefault="00B54065" w:rsidP="00B54065">
      <w:pPr>
        <w:pStyle w:val="IMain"/>
      </w:pPr>
      <w:r w:rsidRPr="00FE57B9">
        <w:tab/>
        <w:t>(3)</w:t>
      </w:r>
      <w:r w:rsidRPr="00FE57B9">
        <w:tab/>
        <w:t xml:space="preserve">The court must decide whether or not to refuse the application under this section before it conducts a preliminary examination of the protected confidence evidence under </w:t>
      </w:r>
      <w:r w:rsidR="002E67AD" w:rsidRPr="00FE57B9">
        <w:t>section 7</w:t>
      </w:r>
      <w:r w:rsidR="00DA3C57" w:rsidRPr="00FE57B9">
        <w:t>9</w:t>
      </w:r>
      <w:r w:rsidR="00C07D96" w:rsidRPr="00FE57B9">
        <w:t>G</w:t>
      </w:r>
      <w:r w:rsidRPr="00FE57B9">
        <w:t>.</w:t>
      </w:r>
    </w:p>
    <w:p w:rsidR="00B54065" w:rsidRPr="00FE57B9" w:rsidRDefault="00ED1319" w:rsidP="00B54065">
      <w:pPr>
        <w:pStyle w:val="IH5Sec"/>
      </w:pPr>
      <w:r w:rsidRPr="00FE57B9">
        <w:t>7</w:t>
      </w:r>
      <w:r w:rsidR="000A6196" w:rsidRPr="00FE57B9">
        <w:t>9</w:t>
      </w:r>
      <w:r w:rsidR="007D3C4F" w:rsidRPr="00FE57B9">
        <w:t>G</w:t>
      </w:r>
      <w:r w:rsidR="00B54065" w:rsidRPr="00FE57B9">
        <w:tab/>
        <w:t>Preliminary examination of protected confidence evidence</w:t>
      </w:r>
    </w:p>
    <w:p w:rsidR="00B54065" w:rsidRPr="00FE57B9" w:rsidRDefault="00B54065" w:rsidP="00B54065">
      <w:pPr>
        <w:pStyle w:val="IMain"/>
      </w:pPr>
      <w:r w:rsidRPr="00FE57B9">
        <w:tab/>
        <w:t>(1)</w:t>
      </w:r>
      <w:r w:rsidRPr="00FE57B9">
        <w:tab/>
        <w:t>If the court is satisfied that the applicant has established a legitimate forensic purpose for seeking the leave, the court must then conduct a preliminary examination of the protected confidence evidence to decide whether leave should be given.</w:t>
      </w:r>
    </w:p>
    <w:p w:rsidR="00B54065" w:rsidRPr="00FE57B9" w:rsidRDefault="00B54065" w:rsidP="00B54065">
      <w:pPr>
        <w:pStyle w:val="IMain"/>
      </w:pPr>
      <w:r w:rsidRPr="00FE57B9">
        <w:tab/>
        <w:t>(2)</w:t>
      </w:r>
      <w:r w:rsidRPr="00FE57B9">
        <w:tab/>
        <w:t>For the preliminary examination, the court may––</w:t>
      </w:r>
    </w:p>
    <w:p w:rsidR="00B54065" w:rsidRPr="00FE57B9" w:rsidRDefault="00B54065" w:rsidP="00B54065">
      <w:pPr>
        <w:pStyle w:val="Ipara"/>
      </w:pPr>
      <w:r w:rsidRPr="00FE57B9">
        <w:tab/>
        <w:t>(a)</w:t>
      </w:r>
      <w:r w:rsidRPr="00FE57B9">
        <w:tab/>
        <w:t>require anyone who has custody or control of a document recording a protected confidence to produce the document to the court for inspection; or</w:t>
      </w:r>
    </w:p>
    <w:p w:rsidR="00B54065" w:rsidRPr="00FE57B9" w:rsidRDefault="00B54065" w:rsidP="00B54065">
      <w:pPr>
        <w:pStyle w:val="Ipara"/>
      </w:pPr>
      <w:r w:rsidRPr="00FE57B9">
        <w:tab/>
        <w:t>(b)</w:t>
      </w:r>
      <w:r w:rsidRPr="00FE57B9">
        <w:tab/>
        <w:t>require the counsellor or, if the counsellor provides counselling on behalf of an entity, the principal or another representative of the entity––</w:t>
      </w:r>
    </w:p>
    <w:p w:rsidR="00B54065" w:rsidRPr="00FE57B9" w:rsidRDefault="00B54065" w:rsidP="00B54065">
      <w:pPr>
        <w:pStyle w:val="Isubpara"/>
      </w:pPr>
      <w:r w:rsidRPr="00FE57B9">
        <w:tab/>
        <w:t>(i)</w:t>
      </w:r>
      <w:r w:rsidRPr="00FE57B9">
        <w:tab/>
        <w:t>to give the court written answers to any questions; or</w:t>
      </w:r>
    </w:p>
    <w:p w:rsidR="00B54065" w:rsidRPr="00FE57B9" w:rsidRDefault="00B54065" w:rsidP="00B54065">
      <w:pPr>
        <w:pStyle w:val="Isubpara"/>
      </w:pPr>
      <w:r w:rsidRPr="00FE57B9">
        <w:tab/>
        <w:t>(ii)</w:t>
      </w:r>
      <w:r w:rsidRPr="00FE57B9">
        <w:tab/>
        <w:t>to attend the court for oral examination.</w:t>
      </w:r>
    </w:p>
    <w:p w:rsidR="00B54065" w:rsidRPr="00FE57B9" w:rsidRDefault="00B54065" w:rsidP="00B54065">
      <w:pPr>
        <w:pStyle w:val="IMain"/>
      </w:pPr>
      <w:r w:rsidRPr="00FE57B9">
        <w:tab/>
        <w:t>(3)</w:t>
      </w:r>
      <w:r w:rsidRPr="00FE57B9">
        <w:tab/>
        <w:t>The court must not order a person to attend for oral examination under subsection (2) (b) (ii) unless the oral examination of the person is necessary for the effective conduct of the preliminary examination.</w:t>
      </w:r>
    </w:p>
    <w:p w:rsidR="00B54065" w:rsidRPr="00FE57B9" w:rsidRDefault="00B54065" w:rsidP="00B54065">
      <w:pPr>
        <w:pStyle w:val="IMain"/>
      </w:pPr>
      <w:r w:rsidRPr="00FE57B9">
        <w:tab/>
        <w:t>(4)</w:t>
      </w:r>
      <w:r w:rsidRPr="00FE57B9">
        <w:tab/>
        <w:t>Only a person mentioned in subsection (2) may be ordered to answer questions or be examined under this section.</w:t>
      </w:r>
    </w:p>
    <w:p w:rsidR="00B54065" w:rsidRPr="00FE57B9" w:rsidRDefault="00B54065" w:rsidP="00B54065">
      <w:pPr>
        <w:pStyle w:val="IMain"/>
      </w:pPr>
      <w:r w:rsidRPr="00FE57B9">
        <w:tab/>
        <w:t>(5)</w:t>
      </w:r>
      <w:r w:rsidRPr="00FE57B9">
        <w:tab/>
        <w:t>The preliminary examination must be conducted––</w:t>
      </w:r>
    </w:p>
    <w:p w:rsidR="00B54065" w:rsidRPr="00FE57B9" w:rsidRDefault="00B54065" w:rsidP="00B54065">
      <w:pPr>
        <w:pStyle w:val="Ipara"/>
      </w:pPr>
      <w:r w:rsidRPr="00FE57B9">
        <w:tab/>
        <w:t>(a)</w:t>
      </w:r>
      <w:r w:rsidRPr="00FE57B9">
        <w:tab/>
        <w:t>in the absence of the public and the jury (if any); and</w:t>
      </w:r>
    </w:p>
    <w:p w:rsidR="00B54065" w:rsidRPr="00FE57B9" w:rsidRDefault="00B54065" w:rsidP="00B54065">
      <w:pPr>
        <w:pStyle w:val="Ipara"/>
      </w:pPr>
      <w:r w:rsidRPr="00FE57B9">
        <w:tab/>
        <w:t>(b)</w:t>
      </w:r>
      <w:r w:rsidRPr="00FE57B9">
        <w:tab/>
        <w:t>in the absence of the parties to the proceeding and their lawyers, except to the extent otherwise decided by the court.</w:t>
      </w:r>
    </w:p>
    <w:p w:rsidR="00B54065" w:rsidRPr="00FE57B9" w:rsidRDefault="00B54065" w:rsidP="00B54065">
      <w:pPr>
        <w:pStyle w:val="IMain"/>
      </w:pPr>
      <w:r w:rsidRPr="00FE57B9">
        <w:tab/>
        <w:t>(6)</w:t>
      </w:r>
      <w:r w:rsidRPr="00FE57B9">
        <w:tab/>
        <w:t xml:space="preserve">Evidence taken at the preliminary examination must not be disclosed to the parties or their lawyers, except to the extent otherwise decided by the court or an appellate court under </w:t>
      </w:r>
      <w:r w:rsidR="00DA3C57" w:rsidRPr="00FE57B9">
        <w:t>section </w:t>
      </w:r>
      <w:r w:rsidR="002E67AD" w:rsidRPr="00FE57B9">
        <w:t>79H</w:t>
      </w:r>
      <w:r w:rsidRPr="00FE57B9">
        <w:t xml:space="preserve"> (6).</w:t>
      </w:r>
    </w:p>
    <w:p w:rsidR="00B54065" w:rsidRPr="00FE57B9" w:rsidRDefault="00B54065" w:rsidP="00B54065">
      <w:pPr>
        <w:pStyle w:val="IMain"/>
      </w:pPr>
      <w:r w:rsidRPr="00FE57B9">
        <w:tab/>
        <w:t>(7)</w:t>
      </w:r>
      <w:r w:rsidRPr="00FE57B9">
        <w:tab/>
        <w:t>A record of the preliminary examination must be made, but must not be made available for public access.</w:t>
      </w:r>
    </w:p>
    <w:p w:rsidR="00B54065" w:rsidRPr="00FE57B9" w:rsidRDefault="00ED1319" w:rsidP="00B54065">
      <w:pPr>
        <w:pStyle w:val="IH5Sec"/>
      </w:pPr>
      <w:r w:rsidRPr="00FE57B9">
        <w:t>7</w:t>
      </w:r>
      <w:r w:rsidR="000A6196" w:rsidRPr="00FE57B9">
        <w:t>9</w:t>
      </w:r>
      <w:r w:rsidR="007D3C4F" w:rsidRPr="00FE57B9">
        <w:t>H</w:t>
      </w:r>
      <w:r w:rsidR="00B54065" w:rsidRPr="00FE57B9">
        <w:tab/>
        <w:t>Giving of leave to disclose protected confidence</w:t>
      </w:r>
    </w:p>
    <w:p w:rsidR="00B54065" w:rsidRPr="00FE57B9" w:rsidRDefault="00B54065" w:rsidP="00B54065">
      <w:pPr>
        <w:pStyle w:val="IMain"/>
      </w:pPr>
      <w:r w:rsidRPr="00FE57B9">
        <w:tab/>
        <w:t>(1)</w:t>
      </w:r>
      <w:r w:rsidRPr="00FE57B9">
        <w:tab/>
        <w:t>After conducting the preliminary examination of the protected confidence evidence, the court may give leave for the disclosure of the protected confidence only if satisfied that—</w:t>
      </w:r>
    </w:p>
    <w:p w:rsidR="00B54065" w:rsidRPr="00FE57B9" w:rsidRDefault="00B54065" w:rsidP="00B54065">
      <w:pPr>
        <w:pStyle w:val="Ipara"/>
      </w:pPr>
      <w:r w:rsidRPr="00FE57B9">
        <w:tab/>
        <w:t>(a)</w:t>
      </w:r>
      <w:r w:rsidRPr="00FE57B9">
        <w:tab/>
        <w:t>for a civil proceeding—the public interest in ensuring the proceeding is conducted fairly outweighs the public interest in preserving the confidentiality of the protected confidence; or</w:t>
      </w:r>
    </w:p>
    <w:p w:rsidR="00B54065" w:rsidRPr="00FE57B9" w:rsidRDefault="00B54065" w:rsidP="00B54065">
      <w:pPr>
        <w:pStyle w:val="Ipara"/>
      </w:pPr>
      <w:r w:rsidRPr="00FE57B9">
        <w:tab/>
        <w:t>(b)</w:t>
      </w:r>
      <w:r w:rsidRPr="00FE57B9">
        <w:tab/>
        <w:t>for a criminal proceeding—the public interest in ensuring an accused person in the proceeding is given a fair trial outweighs the public interest in preserving the confidentiality of the protected confidence.</w:t>
      </w:r>
    </w:p>
    <w:p w:rsidR="00B54065" w:rsidRPr="00FE57B9" w:rsidRDefault="00B54065" w:rsidP="00B54065">
      <w:pPr>
        <w:pStyle w:val="IMain"/>
      </w:pPr>
      <w:r w:rsidRPr="00FE57B9">
        <w:tab/>
        <w:t>(2)</w:t>
      </w:r>
      <w:r w:rsidRPr="00FE57B9">
        <w:tab/>
        <w:t>To remove any doubt, if the court is satisfied under subsection (1) about part of a document only, it may give leave in relation to that part and refuse leave for the rest of the document.</w:t>
      </w:r>
    </w:p>
    <w:p w:rsidR="00B54065" w:rsidRPr="00FE57B9" w:rsidRDefault="00B54065" w:rsidP="00B54065">
      <w:pPr>
        <w:pStyle w:val="IMain"/>
      </w:pPr>
      <w:r w:rsidRPr="00FE57B9">
        <w:tab/>
        <w:t>(3)</w:t>
      </w:r>
      <w:r w:rsidRPr="00FE57B9">
        <w:tab/>
        <w:t>In making a decision under subsection (1), the court must have regard to—</w:t>
      </w:r>
    </w:p>
    <w:p w:rsidR="00B54065" w:rsidRPr="00FE57B9" w:rsidRDefault="00B54065" w:rsidP="00B54065">
      <w:pPr>
        <w:pStyle w:val="Ipara"/>
      </w:pPr>
      <w:r w:rsidRPr="00FE57B9">
        <w:tab/>
        <w:t>(a)</w:t>
      </w:r>
      <w:r w:rsidRPr="00FE57B9">
        <w:tab/>
        <w:t>for a criminal proceeding—the extent to which disclosure of the protected confidence is necessary for an accused person to make a full defence; and</w:t>
      </w:r>
    </w:p>
    <w:p w:rsidR="00B54065" w:rsidRPr="00FE57B9" w:rsidRDefault="00B54065" w:rsidP="00B54065">
      <w:pPr>
        <w:pStyle w:val="Ipara"/>
      </w:pPr>
      <w:r w:rsidRPr="00FE57B9">
        <w:tab/>
        <w:t>(b)</w:t>
      </w:r>
      <w:r w:rsidRPr="00FE57B9">
        <w:tab/>
        <w:t>the public interest in ensuring that victims of sexual offences receive effective counselling or other treatment; and</w:t>
      </w:r>
    </w:p>
    <w:p w:rsidR="00B54065" w:rsidRPr="00FE57B9" w:rsidRDefault="00B54065" w:rsidP="00C4221F">
      <w:pPr>
        <w:pStyle w:val="Ipara"/>
        <w:keepLines/>
      </w:pPr>
      <w:r w:rsidRPr="00FE57B9">
        <w:tab/>
        <w:t>(c)</w:t>
      </w:r>
      <w:r w:rsidRPr="00FE57B9">
        <w:tab/>
        <w:t>the extent to which disclosure of protected confidences may dissuade victims of sexual offences from seeking counselling or other treatment or diminish the value of counselling or other treatment; and</w:t>
      </w:r>
    </w:p>
    <w:p w:rsidR="00B54065" w:rsidRPr="00FE57B9" w:rsidRDefault="00B54065" w:rsidP="00B54065">
      <w:pPr>
        <w:pStyle w:val="Ipara"/>
      </w:pPr>
      <w:r w:rsidRPr="00FE57B9">
        <w:tab/>
        <w:t>(d)</w:t>
      </w:r>
      <w:r w:rsidRPr="00FE57B9">
        <w:tab/>
        <w:t>whether the evidence will have a substantial probative value to a fact in issue and whether other evidence of similar or greater probative value is available about the matters to which the evidence relates; and</w:t>
      </w:r>
    </w:p>
    <w:p w:rsidR="00B54065" w:rsidRPr="00FE57B9" w:rsidRDefault="00B54065" w:rsidP="00B54065">
      <w:pPr>
        <w:pStyle w:val="Ipara"/>
      </w:pPr>
      <w:r w:rsidRPr="00FE57B9">
        <w:tab/>
        <w:t>(e)</w:t>
      </w:r>
      <w:r w:rsidRPr="00FE57B9">
        <w:tab/>
        <w:t>the likelihood that disclosure of the protected confidence will affect the outcome of the case; and</w:t>
      </w:r>
    </w:p>
    <w:p w:rsidR="00B54065" w:rsidRPr="00FE57B9" w:rsidRDefault="00B54065" w:rsidP="00B54065">
      <w:pPr>
        <w:pStyle w:val="Ipara"/>
      </w:pPr>
      <w:r w:rsidRPr="00FE57B9">
        <w:tab/>
        <w:t>(f)</w:t>
      </w:r>
      <w:r w:rsidRPr="00FE57B9">
        <w:tab/>
        <w:t>whether disclosure of the protected confidence is sought on the basis of a discriminatory belief or bias; and</w:t>
      </w:r>
    </w:p>
    <w:p w:rsidR="00B54065" w:rsidRPr="00FE57B9" w:rsidRDefault="00B54065" w:rsidP="00B54065">
      <w:pPr>
        <w:pStyle w:val="Ipara"/>
      </w:pPr>
      <w:r w:rsidRPr="00FE57B9">
        <w:tab/>
        <w:t>(g)</w:t>
      </w:r>
      <w:r w:rsidRPr="00FE57B9">
        <w:tab/>
        <w:t>whether the person to or by whom the protected confidence was made objects to the disclosure of the protected confidence; and</w:t>
      </w:r>
    </w:p>
    <w:p w:rsidR="00B54065" w:rsidRPr="00FE57B9" w:rsidRDefault="00B54065" w:rsidP="00B54065">
      <w:pPr>
        <w:pStyle w:val="Ipara"/>
      </w:pPr>
      <w:r w:rsidRPr="00FE57B9">
        <w:tab/>
        <w:t>(h)</w:t>
      </w:r>
      <w:r w:rsidRPr="00FE57B9">
        <w:tab/>
        <w:t>the nature and extent of the reasonable expectation of confidentiality for the protected confidence and the potential prejudice to the privacy of anyone, including to the extent to which any interest in confidentiality or privacy has been lessened by the passage of time or the happening of any event since the protected confidence was made.</w:t>
      </w:r>
    </w:p>
    <w:p w:rsidR="00B54065" w:rsidRPr="00FE57B9" w:rsidRDefault="00B54065" w:rsidP="00B54065">
      <w:pPr>
        <w:pStyle w:val="IMain"/>
      </w:pPr>
      <w:r w:rsidRPr="00FE57B9">
        <w:tab/>
        <w:t>(4)</w:t>
      </w:r>
      <w:r w:rsidRPr="00FE57B9">
        <w:tab/>
        <w:t>Subsection (3) does not limit the matters to which the court may have regard.</w:t>
      </w:r>
    </w:p>
    <w:p w:rsidR="00B54065" w:rsidRPr="00FE57B9" w:rsidRDefault="00B54065" w:rsidP="00B54065">
      <w:pPr>
        <w:pStyle w:val="IMain"/>
      </w:pPr>
      <w:r w:rsidRPr="00FE57B9">
        <w:tab/>
        <w:t>(5)</w:t>
      </w:r>
      <w:r w:rsidRPr="00FE57B9">
        <w:tab/>
        <w:t>Leave under this section may be given subject to conditions.</w:t>
      </w:r>
    </w:p>
    <w:p w:rsidR="00B54065" w:rsidRPr="00FE57B9" w:rsidRDefault="00B54065" w:rsidP="00B54065">
      <w:pPr>
        <w:pStyle w:val="IMain"/>
      </w:pPr>
      <w:r w:rsidRPr="00FE57B9">
        <w:tab/>
        <w:t>(6)</w:t>
      </w:r>
      <w:r w:rsidRPr="00FE57B9">
        <w:tab/>
        <w:t>If the court refuses to give leave, and an appeal is made against the refusal, or a ground of an appeal is the refusal, the appellate court may examine the evidence taken at the prelimin</w:t>
      </w:r>
      <w:r w:rsidR="00B64043" w:rsidRPr="00FE57B9">
        <w:t>ary examination under section 7</w:t>
      </w:r>
      <w:r w:rsidR="00DA3C57" w:rsidRPr="00FE57B9">
        <w:t>9</w:t>
      </w:r>
      <w:r w:rsidR="00AE0421" w:rsidRPr="00FE57B9">
        <w:t>G,</w:t>
      </w:r>
      <w:r w:rsidRPr="00FE57B9">
        <w:t xml:space="preserve"> and may make the orders about the disclosure of the evidence it considers appropriate.</w:t>
      </w:r>
    </w:p>
    <w:p w:rsidR="00B54065" w:rsidRPr="00FE57B9" w:rsidRDefault="00ED1319" w:rsidP="00B54065">
      <w:pPr>
        <w:pStyle w:val="IH5Sec"/>
      </w:pPr>
      <w:r w:rsidRPr="00FE57B9">
        <w:t>7</w:t>
      </w:r>
      <w:r w:rsidR="000A6196" w:rsidRPr="00FE57B9">
        <w:t>9</w:t>
      </w:r>
      <w:r w:rsidR="007D3C4F" w:rsidRPr="00FE57B9">
        <w:t>I</w:t>
      </w:r>
      <w:r w:rsidR="00B54065" w:rsidRPr="00FE57B9">
        <w:tab/>
        <w:t>Ancillary orders for protection of person who made protected confidence</w:t>
      </w:r>
    </w:p>
    <w:p w:rsidR="00B54065" w:rsidRPr="00FE57B9" w:rsidRDefault="00B54065" w:rsidP="00B54065">
      <w:pPr>
        <w:pStyle w:val="IMain"/>
      </w:pPr>
      <w:r w:rsidRPr="00FE57B9">
        <w:tab/>
        <w:t>(1)</w:t>
      </w:r>
      <w:r w:rsidRPr="00FE57B9">
        <w:tab/>
        <w:t xml:space="preserve">The court may make </w:t>
      </w:r>
      <w:r w:rsidR="00D54D3A" w:rsidRPr="00FE57B9">
        <w:t>any order</w:t>
      </w:r>
      <w:r w:rsidRPr="00FE57B9">
        <w:t xml:space="preserve"> it considers appropriate to limit possible harm, or the extent of possible harm, to a person who made a protected confidence by the disclosure of protected confidence evidence.</w:t>
      </w:r>
    </w:p>
    <w:p w:rsidR="00B54065" w:rsidRPr="00FE57B9" w:rsidRDefault="00B54065" w:rsidP="00B54065">
      <w:pPr>
        <w:pStyle w:val="IMain"/>
      </w:pPr>
      <w:r w:rsidRPr="00FE57B9">
        <w:tab/>
        <w:t>(2)</w:t>
      </w:r>
      <w:r w:rsidRPr="00FE57B9">
        <w:tab/>
        <w:t>Without limiting subsection (1), the court may––</w:t>
      </w:r>
    </w:p>
    <w:p w:rsidR="00B54065" w:rsidRPr="00FE57B9" w:rsidRDefault="00B54065" w:rsidP="00B54065">
      <w:pPr>
        <w:pStyle w:val="Ipara"/>
      </w:pPr>
      <w:r w:rsidRPr="00FE57B9">
        <w:tab/>
        <w:t>(a)</w:t>
      </w:r>
      <w:r w:rsidRPr="00FE57B9">
        <w:tab/>
        <w:t>order that the court be closed to the public while all or part of the protected confidence evidence is presented; or</w:t>
      </w:r>
    </w:p>
    <w:p w:rsidR="00B54065" w:rsidRPr="00FE57B9" w:rsidRDefault="00B54065" w:rsidP="00B54065">
      <w:pPr>
        <w:pStyle w:val="Ipara"/>
      </w:pPr>
      <w:r w:rsidRPr="00FE57B9">
        <w:tab/>
        <w:t>(b)</w:t>
      </w:r>
      <w:r w:rsidRPr="00FE57B9">
        <w:tab/>
        <w:t>for a document recording a protected confidence––order that a document be edited as directed by the court or that a copy of a document (or part of a document) be disclosed instead of the original; or</w:t>
      </w:r>
    </w:p>
    <w:p w:rsidR="00B54065" w:rsidRPr="00FE57B9" w:rsidRDefault="00B54065" w:rsidP="00B54065">
      <w:pPr>
        <w:pStyle w:val="Ipara"/>
      </w:pPr>
      <w:r w:rsidRPr="00FE57B9">
        <w:tab/>
        <w:t>(c)</w:t>
      </w:r>
      <w:r w:rsidRPr="00FE57B9">
        <w:tab/>
        <w:t>make orders in relation to the suppression or publication of all or any part of the protected confidence evidence; or</w:t>
      </w:r>
    </w:p>
    <w:p w:rsidR="00B54065" w:rsidRPr="00FE57B9" w:rsidRDefault="00B54065" w:rsidP="00B54065">
      <w:pPr>
        <w:pStyle w:val="Ipara"/>
      </w:pPr>
      <w:r w:rsidRPr="00FE57B9">
        <w:tab/>
        <w:t>(d)</w:t>
      </w:r>
      <w:r w:rsidRPr="00FE57B9">
        <w:tab/>
        <w:t>for a document recording a protected confidence––make orders about the production or inspection of the document; or</w:t>
      </w:r>
    </w:p>
    <w:p w:rsidR="00B54065" w:rsidRPr="00FE57B9" w:rsidRDefault="00B54065" w:rsidP="00B54065">
      <w:pPr>
        <w:pStyle w:val="Ipara"/>
      </w:pPr>
      <w:r w:rsidRPr="00FE57B9">
        <w:tab/>
        <w:t>(e)</w:t>
      </w:r>
      <w:r w:rsidRPr="00FE57B9">
        <w:tab/>
        <w:t>make orders in relation to the disclosure of—</w:t>
      </w:r>
    </w:p>
    <w:p w:rsidR="00B54065" w:rsidRPr="00FE57B9" w:rsidRDefault="00B54065" w:rsidP="00B54065">
      <w:pPr>
        <w:pStyle w:val="Isubpara"/>
      </w:pPr>
      <w:r w:rsidRPr="00FE57B9">
        <w:tab/>
        <w:t>(i)</w:t>
      </w:r>
      <w:r w:rsidRPr="00FE57B9">
        <w:tab/>
        <w:t>protected identity information about the person who made the protected confidence; or</w:t>
      </w:r>
    </w:p>
    <w:p w:rsidR="00B54065" w:rsidRPr="00FE57B9" w:rsidRDefault="00B54065" w:rsidP="00B54065">
      <w:pPr>
        <w:pStyle w:val="Isubpara"/>
      </w:pPr>
      <w:r w:rsidRPr="00FE57B9">
        <w:tab/>
        <w:t>(ii)</w:t>
      </w:r>
      <w:r w:rsidRPr="00FE57B9">
        <w:tab/>
        <w:t>information that discloses the identity of the person who made the protected confidence; or</w:t>
      </w:r>
    </w:p>
    <w:p w:rsidR="00B54065" w:rsidRPr="00FE57B9" w:rsidRDefault="00B54065" w:rsidP="00B54065">
      <w:pPr>
        <w:pStyle w:val="Isubpara"/>
      </w:pPr>
      <w:r w:rsidRPr="00FE57B9">
        <w:tab/>
        <w:t>(iii)</w:t>
      </w:r>
      <w:r w:rsidRPr="00FE57B9">
        <w:tab/>
        <w:t>information from which the identity of the person who made the protected confidence might reasonably be inferred.</w:t>
      </w:r>
    </w:p>
    <w:p w:rsidR="00B54065" w:rsidRPr="00FE57B9" w:rsidRDefault="00B54065" w:rsidP="00B54065">
      <w:pPr>
        <w:pStyle w:val="IMain"/>
      </w:pPr>
      <w:r w:rsidRPr="00FE57B9">
        <w:tab/>
        <w:t>(3)</w:t>
      </w:r>
      <w:r w:rsidRPr="00FE57B9">
        <w:tab/>
        <w:t>This sect</w:t>
      </w:r>
      <w:r w:rsidR="00DA3C57" w:rsidRPr="00FE57B9">
        <w:t>i</w:t>
      </w:r>
      <w:r w:rsidR="00B64043" w:rsidRPr="00FE57B9">
        <w:t>on is in addition to section 74</w:t>
      </w:r>
      <w:r w:rsidRPr="00FE57B9">
        <w:t xml:space="preserve"> (</w:t>
      </w:r>
      <w:r w:rsidR="00AE0421" w:rsidRPr="00FE57B9">
        <w:t>P</w:t>
      </w:r>
      <w:r w:rsidRPr="00FE57B9">
        <w:t>rohibition of publication of complainant’s identity).</w:t>
      </w:r>
    </w:p>
    <w:p w:rsidR="00B54065" w:rsidRPr="00FE57B9" w:rsidRDefault="00B54065" w:rsidP="00C4221F">
      <w:pPr>
        <w:pStyle w:val="IMain"/>
        <w:keepNext/>
      </w:pPr>
      <w:r w:rsidRPr="00FE57B9">
        <w:tab/>
        <w:t>(4)</w:t>
      </w:r>
      <w:r w:rsidRPr="00FE57B9">
        <w:tab/>
        <w:t>In this section:</w:t>
      </w:r>
    </w:p>
    <w:p w:rsidR="00B54065" w:rsidRPr="00FE57B9" w:rsidRDefault="00B54065" w:rsidP="00FE57B9">
      <w:pPr>
        <w:pStyle w:val="aDef"/>
      </w:pPr>
      <w:r w:rsidRPr="00FE57B9">
        <w:rPr>
          <w:rStyle w:val="charBoldItals"/>
        </w:rPr>
        <w:t>protected identity information</w:t>
      </w:r>
      <w:r w:rsidRPr="00FE57B9">
        <w:t xml:space="preserve"> means information about, or allowing someone to find out, the private, business or official address, email address or telephone number of a person.</w:t>
      </w:r>
    </w:p>
    <w:p w:rsidR="00B54065" w:rsidRPr="00FE57B9" w:rsidRDefault="00ED1319" w:rsidP="00B54065">
      <w:pPr>
        <w:pStyle w:val="IH5Sec"/>
      </w:pPr>
      <w:r w:rsidRPr="00FE57B9">
        <w:t>7</w:t>
      </w:r>
      <w:r w:rsidR="000A6196" w:rsidRPr="00FE57B9">
        <w:t>9</w:t>
      </w:r>
      <w:r w:rsidR="007D3C4F" w:rsidRPr="00FE57B9">
        <w:t>J</w:t>
      </w:r>
      <w:r w:rsidR="00B54065" w:rsidRPr="00FE57B9">
        <w:tab/>
        <w:t>No waiver of protected confidence immunity</w:t>
      </w:r>
    </w:p>
    <w:p w:rsidR="00B54065" w:rsidRPr="00FE57B9" w:rsidRDefault="00B54065" w:rsidP="00B54065">
      <w:pPr>
        <w:pStyle w:val="Amainreturn"/>
      </w:pPr>
      <w:r w:rsidRPr="00FE57B9">
        <w:t>This division applies whether or not a person who has made a protected confidence consents or does not object to the disclosure of the protected confidence.</w:t>
      </w:r>
    </w:p>
    <w:p w:rsidR="00B54065" w:rsidRPr="00FE57B9" w:rsidRDefault="00ED1319" w:rsidP="00B54065">
      <w:pPr>
        <w:pStyle w:val="IH5Sec"/>
      </w:pPr>
      <w:r w:rsidRPr="00FE57B9">
        <w:t>7</w:t>
      </w:r>
      <w:r w:rsidR="000A6196" w:rsidRPr="00FE57B9">
        <w:t>9</w:t>
      </w:r>
      <w:r w:rsidR="007D3C4F" w:rsidRPr="00FE57B9">
        <w:t>K</w:t>
      </w:r>
      <w:r w:rsidR="00B54065" w:rsidRPr="00FE57B9">
        <w:tab/>
        <w:t>No protected confidence immunity for medical information</w:t>
      </w:r>
    </w:p>
    <w:p w:rsidR="00B54065" w:rsidRPr="00FE57B9" w:rsidRDefault="00B54065" w:rsidP="00B54065">
      <w:pPr>
        <w:pStyle w:val="Amainreturn"/>
      </w:pPr>
      <w:r w:rsidRPr="00FE57B9">
        <w:t>This division does not apply in relation to––</w:t>
      </w:r>
    </w:p>
    <w:p w:rsidR="00B54065" w:rsidRPr="00FE57B9" w:rsidRDefault="00B54065" w:rsidP="00B54065">
      <w:pPr>
        <w:pStyle w:val="Ipara"/>
      </w:pPr>
      <w:r w:rsidRPr="00FE57B9">
        <w:tab/>
        <w:t>(a)</w:t>
      </w:r>
      <w:r w:rsidRPr="00FE57B9">
        <w:tab/>
        <w:t>information obtained by a doctor because of a physical examination of a person against whom a sexual offence was, or is alleged to have been, committed; or</w:t>
      </w:r>
    </w:p>
    <w:p w:rsidR="00B54065" w:rsidRPr="00FE57B9" w:rsidRDefault="00B54065" w:rsidP="00B54065">
      <w:pPr>
        <w:pStyle w:val="Ipara"/>
      </w:pPr>
      <w:r w:rsidRPr="00FE57B9">
        <w:tab/>
        <w:t>(b)</w:t>
      </w:r>
      <w:r w:rsidRPr="00FE57B9">
        <w:tab/>
        <w:t>any communication made in the course, or because, of the examination.</w:t>
      </w:r>
    </w:p>
    <w:p w:rsidR="00B54065" w:rsidRPr="00FE57B9" w:rsidRDefault="00ED1319" w:rsidP="00B54065">
      <w:pPr>
        <w:pStyle w:val="IH5Sec"/>
      </w:pPr>
      <w:r w:rsidRPr="00FE57B9">
        <w:t>7</w:t>
      </w:r>
      <w:r w:rsidR="000A6196" w:rsidRPr="00FE57B9">
        <w:t>9</w:t>
      </w:r>
      <w:r w:rsidR="007D3C4F" w:rsidRPr="00FE57B9">
        <w:t>L</w:t>
      </w:r>
      <w:r w:rsidR="00B54065" w:rsidRPr="00FE57B9">
        <w:tab/>
        <w:t>No protected confidence immunity for communications for criminal investigations and proceedings</w:t>
      </w:r>
    </w:p>
    <w:p w:rsidR="00B54065" w:rsidRPr="00FE57B9" w:rsidRDefault="00B54065" w:rsidP="00B54065">
      <w:pPr>
        <w:pStyle w:val="Amainreturn"/>
        <w:keepNext/>
      </w:pPr>
      <w:r w:rsidRPr="00FE57B9">
        <w:t>This division does not apply to a communication made for the purpose of—</w:t>
      </w:r>
    </w:p>
    <w:p w:rsidR="00B54065" w:rsidRPr="00FE57B9" w:rsidRDefault="00B54065" w:rsidP="00B54065">
      <w:pPr>
        <w:pStyle w:val="Ipara"/>
      </w:pPr>
      <w:r w:rsidRPr="00FE57B9">
        <w:tab/>
        <w:t>(a)</w:t>
      </w:r>
      <w:r w:rsidRPr="00FE57B9">
        <w:tab/>
        <w:t>an investigation by a law enforcement entity into the commission or alleged commission of a sexual offence; or</w:t>
      </w:r>
    </w:p>
    <w:p w:rsidR="00B54065" w:rsidRPr="00FE57B9" w:rsidRDefault="00B54065" w:rsidP="00B54065">
      <w:pPr>
        <w:pStyle w:val="Ipara"/>
      </w:pPr>
      <w:r w:rsidRPr="00FE57B9">
        <w:tab/>
        <w:t>(b)</w:t>
      </w:r>
      <w:r w:rsidRPr="00FE57B9">
        <w:tab/>
        <w:t>a preliminary criminal proceeding or criminal proceeding arising from the commission or alleged commission of a sexual offence.</w:t>
      </w:r>
    </w:p>
    <w:p w:rsidR="00B54065" w:rsidRPr="00FE57B9" w:rsidRDefault="00ED1319" w:rsidP="00B54065">
      <w:pPr>
        <w:pStyle w:val="IH5Sec"/>
      </w:pPr>
      <w:r w:rsidRPr="00FE57B9">
        <w:t>7</w:t>
      </w:r>
      <w:r w:rsidR="000A6196" w:rsidRPr="00FE57B9">
        <w:t>9</w:t>
      </w:r>
      <w:r w:rsidR="007D3C4F" w:rsidRPr="00FE57B9">
        <w:t>M</w:t>
      </w:r>
      <w:r w:rsidR="00B54065" w:rsidRPr="00FE57B9">
        <w:tab/>
        <w:t>No protected confidence immunity in case of misconduct</w:t>
      </w:r>
    </w:p>
    <w:p w:rsidR="00B54065" w:rsidRPr="00FE57B9" w:rsidRDefault="00B54065" w:rsidP="00B54065">
      <w:pPr>
        <w:pStyle w:val="IMain"/>
      </w:pPr>
      <w:r w:rsidRPr="00FE57B9">
        <w:tab/>
        <w:t>(1)</w:t>
      </w:r>
      <w:r w:rsidRPr="00FE57B9">
        <w:tab/>
        <w:t>This division does not apply in relation to a communication made, or a document prepared, in the furtherance of the commission of an offence, a fraud or an act that makes a person liable to a civil penalty.</w:t>
      </w:r>
    </w:p>
    <w:p w:rsidR="00B54065" w:rsidRPr="00FE57B9" w:rsidRDefault="00B54065" w:rsidP="00B54065">
      <w:pPr>
        <w:pStyle w:val="IMain"/>
      </w:pPr>
      <w:r w:rsidRPr="00FE57B9">
        <w:tab/>
        <w:t>(2)</w:t>
      </w:r>
      <w:r w:rsidRPr="00FE57B9">
        <w:tab/>
        <w:t>A court may find that a communication was made, or a document was prepared, in the furtherance of the commission of an offence, a fraud or an act if there are reasonable grounds for finding that––</w:t>
      </w:r>
    </w:p>
    <w:p w:rsidR="00B54065" w:rsidRPr="00FE57B9" w:rsidRDefault="00B54065" w:rsidP="00B54065">
      <w:pPr>
        <w:pStyle w:val="Ipara"/>
      </w:pPr>
      <w:r w:rsidRPr="00FE57B9">
        <w:tab/>
        <w:t>(a)</w:t>
      </w:r>
      <w:r w:rsidRPr="00FE57B9">
        <w:tab/>
        <w:t>the offence, fraud or act was committed; and</w:t>
      </w:r>
    </w:p>
    <w:p w:rsidR="00B54065" w:rsidRPr="00FE57B9" w:rsidRDefault="00B54065" w:rsidP="00B54065">
      <w:pPr>
        <w:pStyle w:val="Ipara"/>
      </w:pPr>
      <w:r w:rsidRPr="00FE57B9">
        <w:tab/>
        <w:t>(b)</w:t>
      </w:r>
      <w:r w:rsidRPr="00FE57B9">
        <w:tab/>
        <w:t>the communication was made, or document prepared, in the furtherance of the offence, fraud or act.</w:t>
      </w:r>
    </w:p>
    <w:p w:rsidR="00776746" w:rsidRPr="00FE57B9" w:rsidRDefault="00776746" w:rsidP="00776746">
      <w:pPr>
        <w:pStyle w:val="IH3Div"/>
      </w:pPr>
      <w:r w:rsidRPr="00FE57B9">
        <w:t xml:space="preserve">Division </w:t>
      </w:r>
      <w:r w:rsidR="00AE0421" w:rsidRPr="00FE57B9">
        <w:t>4.4</w:t>
      </w:r>
      <w:r w:rsidR="007D3C4F" w:rsidRPr="00FE57B9">
        <w:t>.</w:t>
      </w:r>
      <w:r w:rsidR="00D54D3A" w:rsidRPr="00FE57B9">
        <w:t>4</w:t>
      </w:r>
      <w:r w:rsidRPr="00FE57B9">
        <w:tab/>
        <w:t>Sexual offence proceedings—directions and warnings to juries</w:t>
      </w:r>
    </w:p>
    <w:p w:rsidR="00776746" w:rsidRPr="00FE57B9" w:rsidRDefault="00776746" w:rsidP="00776746">
      <w:pPr>
        <w:pStyle w:val="aNote"/>
      </w:pPr>
      <w:r w:rsidRPr="00FE57B9">
        <w:rPr>
          <w:rStyle w:val="charItals"/>
        </w:rPr>
        <w:t>Note</w:t>
      </w:r>
      <w:r w:rsidRPr="00FE57B9">
        <w:rPr>
          <w:rStyle w:val="charItals"/>
        </w:rPr>
        <w:tab/>
      </w:r>
      <w:r w:rsidRPr="00FE57B9">
        <w:t xml:space="preserve">The </w:t>
      </w:r>
      <w:hyperlink r:id="rId38" w:tooltip="A1933-34" w:history="1">
        <w:r w:rsidR="000858DF" w:rsidRPr="00FE57B9">
          <w:rPr>
            <w:rStyle w:val="charCitHyperlinkItal"/>
          </w:rPr>
          <w:t>Supreme Court Act 1933</w:t>
        </w:r>
      </w:hyperlink>
      <w:r w:rsidRPr="00FE57B9">
        <w:t>, s 68C (3) provides that in a criminal proceeding tried by a judge alone, if a territory law requires a warning or direction to be given, or a comment to be made, to a jury in the proceeding, the judge must take the warning, direction or comment into account in considering his or her verdict.</w:t>
      </w:r>
    </w:p>
    <w:p w:rsidR="00776746" w:rsidRPr="00FE57B9" w:rsidRDefault="00ED1319" w:rsidP="00776746">
      <w:pPr>
        <w:pStyle w:val="IH5Sec"/>
      </w:pPr>
      <w:r w:rsidRPr="00FE57B9">
        <w:t>8</w:t>
      </w:r>
      <w:r w:rsidR="000A6196" w:rsidRPr="00FE57B9">
        <w:t>0</w:t>
      </w:r>
      <w:r w:rsidR="00776746" w:rsidRPr="00FE57B9">
        <w:tab/>
        <w:t>Comments on complainants’ evidence</w:t>
      </w:r>
    </w:p>
    <w:p w:rsidR="00776746" w:rsidRPr="00FE57B9" w:rsidRDefault="00776746" w:rsidP="00776746">
      <w:pPr>
        <w:pStyle w:val="Amainreturn"/>
      </w:pPr>
      <w:r w:rsidRPr="00FE57B9">
        <w:t>If evidence is given by a complainant in a sexual offence proceeding, the judge must not give the jury any warning or suggestion to the effect that the law regards complainants to be an unreliable class of witnesses.</w:t>
      </w:r>
    </w:p>
    <w:p w:rsidR="00776746" w:rsidRPr="00FE57B9" w:rsidRDefault="00ED1319" w:rsidP="00776746">
      <w:pPr>
        <w:pStyle w:val="IH5Sec"/>
      </w:pPr>
      <w:r w:rsidRPr="00FE57B9">
        <w:t>8</w:t>
      </w:r>
      <w:r w:rsidR="000A6196" w:rsidRPr="00FE57B9">
        <w:t>0</w:t>
      </w:r>
      <w:r w:rsidR="004F647D" w:rsidRPr="00FE57B9">
        <w:t>A</w:t>
      </w:r>
      <w:r w:rsidR="00776746" w:rsidRPr="00FE57B9">
        <w:tab/>
        <w:t>Comments on children’s evidence</w:t>
      </w:r>
    </w:p>
    <w:p w:rsidR="00776746" w:rsidRPr="00FE57B9" w:rsidRDefault="00776746" w:rsidP="00776746">
      <w:pPr>
        <w:pStyle w:val="Amainreturn"/>
      </w:pPr>
      <w:r w:rsidRPr="00FE57B9">
        <w:t>If evidence is given by a child in a sexual offence proceeding, the judge must not give the jury any warning or suggestion to the effect that the law regards children to be an unreliable class of witnesses.</w:t>
      </w:r>
    </w:p>
    <w:p w:rsidR="00776746" w:rsidRPr="00FE57B9" w:rsidRDefault="00ED1319" w:rsidP="00776746">
      <w:pPr>
        <w:pStyle w:val="IH5Sec"/>
      </w:pPr>
      <w:r w:rsidRPr="00FE57B9">
        <w:t>8</w:t>
      </w:r>
      <w:r w:rsidR="000A6196" w:rsidRPr="00FE57B9">
        <w:t>0</w:t>
      </w:r>
      <w:r w:rsidR="004F647D" w:rsidRPr="00FE57B9">
        <w:t>B</w:t>
      </w:r>
      <w:r w:rsidR="00776746" w:rsidRPr="00FE57B9">
        <w:tab/>
        <w:t>Comments about lack of, or delays in making, complaint</w:t>
      </w:r>
    </w:p>
    <w:p w:rsidR="00776746" w:rsidRPr="00FE57B9" w:rsidRDefault="00776746" w:rsidP="00776746">
      <w:pPr>
        <w:pStyle w:val="IMain"/>
      </w:pPr>
      <w:r w:rsidRPr="00FE57B9">
        <w:tab/>
        <w:t>(1)</w:t>
      </w:r>
      <w:r w:rsidRPr="00FE57B9">
        <w:tab/>
        <w:t>This section applies if, in a sexual offence proceeding, evidence is given, or a question is asked of a witness, that tends to suggest that—</w:t>
      </w:r>
    </w:p>
    <w:p w:rsidR="00776746" w:rsidRPr="00FE57B9" w:rsidRDefault="00776746" w:rsidP="00776746">
      <w:pPr>
        <w:pStyle w:val="Ipara"/>
      </w:pPr>
      <w:r w:rsidRPr="00FE57B9">
        <w:tab/>
        <w:t>(a)</w:t>
      </w:r>
      <w:r w:rsidRPr="00FE57B9">
        <w:tab/>
        <w:t>the complainant made no complaint about the alleged offence; or</w:t>
      </w:r>
    </w:p>
    <w:p w:rsidR="00776746" w:rsidRPr="00FE57B9" w:rsidRDefault="00776746" w:rsidP="00776746">
      <w:pPr>
        <w:pStyle w:val="Ipara"/>
      </w:pPr>
      <w:r w:rsidRPr="00FE57B9">
        <w:tab/>
        <w:t>(b)</w:t>
      </w:r>
      <w:r w:rsidRPr="00FE57B9">
        <w:tab/>
        <w:t>there was a delay in making a complaint.</w:t>
      </w:r>
    </w:p>
    <w:p w:rsidR="00776746" w:rsidRPr="00FE57B9" w:rsidRDefault="00776746" w:rsidP="00776746">
      <w:pPr>
        <w:pStyle w:val="IMain"/>
      </w:pPr>
      <w:r w:rsidRPr="00FE57B9">
        <w:tab/>
        <w:t>(2)</w:t>
      </w:r>
      <w:r w:rsidRPr="00FE57B9">
        <w:tab/>
        <w:t>The judge must––</w:t>
      </w:r>
    </w:p>
    <w:p w:rsidR="00776746" w:rsidRPr="00FE57B9" w:rsidRDefault="00776746" w:rsidP="00776746">
      <w:pPr>
        <w:pStyle w:val="Ipara"/>
      </w:pPr>
      <w:r w:rsidRPr="00FE57B9">
        <w:tab/>
        <w:t>(a)</w:t>
      </w:r>
      <w:r w:rsidRPr="00FE57B9">
        <w:tab/>
        <w:t>give the jury a warning to the effect that the absence of, or the delay in making, the complaint does not necessarily indicate that the allegation that the offence was committed is false; and</w:t>
      </w:r>
    </w:p>
    <w:p w:rsidR="00776746" w:rsidRPr="00FE57B9" w:rsidRDefault="00776746" w:rsidP="00776746">
      <w:pPr>
        <w:pStyle w:val="Ipara"/>
      </w:pPr>
      <w:r w:rsidRPr="00FE57B9">
        <w:tab/>
        <w:t>(b)</w:t>
      </w:r>
      <w:r w:rsidRPr="00FE57B9">
        <w:tab/>
        <w:t>tell the jury that there may be good reasons why a victim of a sexual offence may not make, or may hesitate in making, a complaint about the offence.</w:t>
      </w:r>
    </w:p>
    <w:p w:rsidR="00776746" w:rsidRPr="00FE57B9" w:rsidRDefault="00ED1319" w:rsidP="00776746">
      <w:pPr>
        <w:pStyle w:val="IH5Sec"/>
      </w:pPr>
      <w:r w:rsidRPr="00FE57B9">
        <w:t>8</w:t>
      </w:r>
      <w:r w:rsidR="000A6196" w:rsidRPr="00FE57B9">
        <w:t>0</w:t>
      </w:r>
      <w:r w:rsidR="00AE0421" w:rsidRPr="00FE57B9">
        <w:t>C</w:t>
      </w:r>
      <w:r w:rsidR="00776746" w:rsidRPr="00FE57B9">
        <w:tab/>
        <w:t>Directions about implied consent</w:t>
      </w:r>
    </w:p>
    <w:p w:rsidR="00776746" w:rsidRPr="00FE57B9" w:rsidRDefault="00776746" w:rsidP="00776746">
      <w:pPr>
        <w:pStyle w:val="Amainreturn"/>
      </w:pPr>
      <w:r w:rsidRPr="00FE57B9">
        <w:t>In a sexual offence proceeding, the judge must, in a relevant case, direct the jury that a person is not to be regarded as having consented to a sexual act just because––</w:t>
      </w:r>
    </w:p>
    <w:p w:rsidR="00776746" w:rsidRPr="00FE57B9" w:rsidRDefault="00776746" w:rsidP="00776746">
      <w:pPr>
        <w:pStyle w:val="Ipara"/>
      </w:pPr>
      <w:r w:rsidRPr="00FE57B9">
        <w:tab/>
        <w:t>(a)</w:t>
      </w:r>
      <w:r w:rsidRPr="00FE57B9">
        <w:tab/>
        <w:t>the person did not say or do anything to indicate that the person did not consent; or</w:t>
      </w:r>
    </w:p>
    <w:p w:rsidR="00776746" w:rsidRPr="00FE57B9" w:rsidRDefault="00776746" w:rsidP="00776746">
      <w:pPr>
        <w:pStyle w:val="Ipara"/>
      </w:pPr>
      <w:r w:rsidRPr="00FE57B9">
        <w:tab/>
        <w:t>(b)</w:t>
      </w:r>
      <w:r w:rsidRPr="00FE57B9">
        <w:tab/>
        <w:t>the person did not protest or physically resist; or</w:t>
      </w:r>
    </w:p>
    <w:p w:rsidR="00776746" w:rsidRPr="00FE57B9" w:rsidRDefault="00776746" w:rsidP="00776746">
      <w:pPr>
        <w:pStyle w:val="Ipara"/>
      </w:pPr>
      <w:r w:rsidRPr="00FE57B9">
        <w:tab/>
        <w:t>(c)</w:t>
      </w:r>
      <w:r w:rsidRPr="00FE57B9">
        <w:tab/>
        <w:t>the person did not sustain a physical injury; or</w:t>
      </w:r>
    </w:p>
    <w:p w:rsidR="00776746" w:rsidRPr="00FE57B9" w:rsidRDefault="00776746" w:rsidP="00776746">
      <w:pPr>
        <w:pStyle w:val="Ipara"/>
      </w:pPr>
      <w:r w:rsidRPr="00FE57B9">
        <w:tab/>
        <w:t>(d)</w:t>
      </w:r>
      <w:r w:rsidRPr="00FE57B9">
        <w:tab/>
        <w:t>on that or an earlier occasion, the person had consented to engage in a sexual act (whether or not of the same kind) with the accused person or someone else.</w:t>
      </w:r>
    </w:p>
    <w:p w:rsidR="00776746" w:rsidRPr="00FE57B9" w:rsidRDefault="00ED1319" w:rsidP="00776746">
      <w:pPr>
        <w:pStyle w:val="IH5Sec"/>
      </w:pPr>
      <w:r w:rsidRPr="00FE57B9">
        <w:t>8</w:t>
      </w:r>
      <w:r w:rsidR="000A6196" w:rsidRPr="00FE57B9">
        <w:t>0</w:t>
      </w:r>
      <w:r w:rsidR="00AE0421" w:rsidRPr="00FE57B9">
        <w:t>D</w:t>
      </w:r>
      <w:r w:rsidR="00776746" w:rsidRPr="00FE57B9">
        <w:tab/>
        <w:t>Directions about mistaken belief about consent</w:t>
      </w:r>
    </w:p>
    <w:p w:rsidR="00776746" w:rsidRPr="00FE57B9" w:rsidRDefault="00776746" w:rsidP="00C4221F">
      <w:pPr>
        <w:pStyle w:val="Amainreturn"/>
        <w:keepLines/>
      </w:pPr>
      <w:r w:rsidRPr="00FE57B9">
        <w:t>In a sexual offence proceeding, the judge must, in a relevant case, direct the jury that, in deciding whether the accused person was under a mistaken belief that a person consented to a sexual act, the jury may consider whether the belief was reasonable in the circumstances.</w:t>
      </w:r>
    </w:p>
    <w:p w:rsidR="00921E7B" w:rsidRPr="00FE57B9" w:rsidRDefault="00AE0421" w:rsidP="00044797">
      <w:pPr>
        <w:pStyle w:val="IH2Part"/>
      </w:pPr>
      <w:r w:rsidRPr="00FE57B9">
        <w:t>Part 4.5</w:t>
      </w:r>
      <w:r w:rsidR="00044797" w:rsidRPr="00FE57B9">
        <w:tab/>
        <w:t>Special requirements—fami</w:t>
      </w:r>
      <w:r w:rsidR="00885632" w:rsidRPr="00FE57B9">
        <w:t>ly violence offence proceedings</w:t>
      </w:r>
    </w:p>
    <w:p w:rsidR="00292DD0" w:rsidRPr="00FE57B9" w:rsidRDefault="00AE0421" w:rsidP="00292DD0">
      <w:pPr>
        <w:pStyle w:val="IH3Div"/>
      </w:pPr>
      <w:r w:rsidRPr="00FE57B9">
        <w:t>Division 4.5.1</w:t>
      </w:r>
      <w:r w:rsidRPr="00FE57B9">
        <w:tab/>
        <w:t>Preliminary—</w:t>
      </w:r>
      <w:r w:rsidR="00D16B3B" w:rsidRPr="00FE57B9">
        <w:t>pt</w:t>
      </w:r>
      <w:r w:rsidRPr="00FE57B9">
        <w:t xml:space="preserve"> 4.5</w:t>
      </w:r>
    </w:p>
    <w:p w:rsidR="00D66BEA" w:rsidRPr="00FE57B9" w:rsidRDefault="00ED1319" w:rsidP="00D66BEA">
      <w:pPr>
        <w:pStyle w:val="IH5Sec"/>
      </w:pPr>
      <w:r w:rsidRPr="00FE57B9">
        <w:t>81</w:t>
      </w:r>
      <w:r w:rsidR="00D66BEA" w:rsidRPr="00FE57B9">
        <w:tab/>
        <w:t xml:space="preserve">Meaning of </w:t>
      </w:r>
      <w:r w:rsidR="00D66BEA" w:rsidRPr="00FE57B9">
        <w:rPr>
          <w:rStyle w:val="charItals"/>
        </w:rPr>
        <w:t>recorded statement</w:t>
      </w:r>
      <w:r w:rsidR="00D66BEA" w:rsidRPr="00FE57B9">
        <w:t>—pt 4.</w:t>
      </w:r>
      <w:r w:rsidR="001B6BB0" w:rsidRPr="00FE57B9">
        <w:t>5</w:t>
      </w:r>
    </w:p>
    <w:p w:rsidR="00D66BEA" w:rsidRPr="00FE57B9" w:rsidRDefault="00D66BEA" w:rsidP="0031689A">
      <w:pPr>
        <w:pStyle w:val="Amainreturn"/>
      </w:pPr>
      <w:r w:rsidRPr="00FE57B9">
        <w:t>In this part:</w:t>
      </w:r>
    </w:p>
    <w:p w:rsidR="00D66BEA" w:rsidRPr="00FE57B9" w:rsidRDefault="00D66BEA" w:rsidP="00FE57B9">
      <w:pPr>
        <w:pStyle w:val="aDef"/>
      </w:pPr>
      <w:r w:rsidRPr="00FE57B9">
        <w:rPr>
          <w:rStyle w:val="charBoldItals"/>
        </w:rPr>
        <w:t xml:space="preserve">recorded statement </w:t>
      </w:r>
      <w:r w:rsidRPr="00FE57B9">
        <w:t>means—</w:t>
      </w:r>
    </w:p>
    <w:p w:rsidR="00D66BEA" w:rsidRPr="00FE57B9" w:rsidRDefault="00D66BEA" w:rsidP="009302C2">
      <w:pPr>
        <w:pStyle w:val="Idefpara"/>
      </w:pPr>
      <w:r w:rsidRPr="00FE57B9">
        <w:tab/>
        <w:t>(a)</w:t>
      </w:r>
      <w:r w:rsidRPr="00FE57B9">
        <w:tab/>
        <w:t>an audiovisual recording—</w:t>
      </w:r>
    </w:p>
    <w:p w:rsidR="00D66BEA" w:rsidRPr="00FE57B9" w:rsidRDefault="00D66BEA" w:rsidP="009302C2">
      <w:pPr>
        <w:pStyle w:val="Idefsubpara"/>
      </w:pPr>
      <w:r w:rsidRPr="00FE57B9">
        <w:tab/>
        <w:t>(i)</w:t>
      </w:r>
      <w:r w:rsidRPr="00FE57B9">
        <w:tab/>
        <w:t>of a co</w:t>
      </w:r>
      <w:r w:rsidR="005D07EE" w:rsidRPr="00FE57B9">
        <w:t>mplainant answering questions from</w:t>
      </w:r>
      <w:r w:rsidRPr="00FE57B9">
        <w:t xml:space="preserve"> a police officer in relation to the investigation of a family violence offence; and</w:t>
      </w:r>
    </w:p>
    <w:p w:rsidR="00D66BEA" w:rsidRPr="00FE57B9" w:rsidRDefault="00D66BEA" w:rsidP="009302C2">
      <w:pPr>
        <w:pStyle w:val="Idefsubpara"/>
      </w:pPr>
      <w:r w:rsidRPr="00FE57B9">
        <w:tab/>
        <w:t>(ii)</w:t>
      </w:r>
      <w:r w:rsidRPr="00FE57B9">
        <w:tab/>
        <w:t>made by a police officer</w:t>
      </w:r>
      <w:r w:rsidRPr="00FE57B9">
        <w:rPr>
          <w:szCs w:val="24"/>
          <w:lang w:eastAsia="en-AU"/>
        </w:rPr>
        <w:t>; or</w:t>
      </w:r>
    </w:p>
    <w:p w:rsidR="00D66BEA" w:rsidRPr="00FE57B9" w:rsidRDefault="00D66BEA" w:rsidP="009302C2">
      <w:pPr>
        <w:pStyle w:val="Idefpara"/>
        <w:rPr>
          <w:lang w:eastAsia="en-AU"/>
        </w:rPr>
      </w:pPr>
      <w:r w:rsidRPr="00FE57B9">
        <w:rPr>
          <w:lang w:eastAsia="en-AU"/>
        </w:rPr>
        <w:tab/>
        <w:t>(b)</w:t>
      </w:r>
      <w:r w:rsidRPr="00FE57B9">
        <w:rPr>
          <w:lang w:eastAsia="en-AU"/>
        </w:rPr>
        <w:tab/>
        <w:t>an audio recording that complies with paragraph (a)—</w:t>
      </w:r>
    </w:p>
    <w:p w:rsidR="00D66BEA" w:rsidRPr="00FE57B9" w:rsidRDefault="00D66BEA" w:rsidP="009302C2">
      <w:pPr>
        <w:pStyle w:val="Idefsubpara"/>
        <w:rPr>
          <w:lang w:eastAsia="en-AU"/>
        </w:rPr>
      </w:pPr>
      <w:r w:rsidRPr="00FE57B9">
        <w:rPr>
          <w:lang w:eastAsia="en-AU"/>
        </w:rPr>
        <w:tab/>
        <w:t>(i)</w:t>
      </w:r>
      <w:r w:rsidRPr="00FE57B9">
        <w:rPr>
          <w:lang w:eastAsia="en-AU"/>
        </w:rPr>
        <w:tab/>
        <w:t>if the complainant does not consent to an audiovisual recording; or</w:t>
      </w:r>
    </w:p>
    <w:p w:rsidR="00D66BEA" w:rsidRPr="00FE57B9" w:rsidRDefault="00D66BEA" w:rsidP="009302C2">
      <w:pPr>
        <w:pStyle w:val="Idefsubpara"/>
        <w:rPr>
          <w:lang w:eastAsia="en-AU"/>
        </w:rPr>
      </w:pPr>
      <w:r w:rsidRPr="00FE57B9">
        <w:rPr>
          <w:lang w:eastAsia="en-AU"/>
        </w:rPr>
        <w:tab/>
        <w:t>(ii)</w:t>
      </w:r>
      <w:r w:rsidRPr="00FE57B9">
        <w:rPr>
          <w:lang w:eastAsia="en-AU"/>
        </w:rPr>
        <w:tab/>
        <w:t>in exceptional circumstances.</w:t>
      </w:r>
    </w:p>
    <w:p w:rsidR="00D66BEA" w:rsidRPr="00FE57B9" w:rsidRDefault="00D66BEA" w:rsidP="00D66BEA">
      <w:pPr>
        <w:pStyle w:val="aExamHdgsubpar"/>
      </w:pPr>
      <w:r w:rsidRPr="00FE57B9">
        <w:t>Example—exceptional circumstances</w:t>
      </w:r>
    </w:p>
    <w:p w:rsidR="00D16B3B" w:rsidRPr="00FE57B9" w:rsidRDefault="00D66BEA" w:rsidP="0031689A">
      <w:pPr>
        <w:pStyle w:val="aExamsubpar"/>
      </w:pPr>
      <w:r w:rsidRPr="00FE57B9">
        <w:t>technical difficulties with the visual aspect of the recording identified following the making of the recording</w:t>
      </w:r>
    </w:p>
    <w:p w:rsidR="00D66BEA" w:rsidRPr="00FE57B9" w:rsidRDefault="001B6BB0" w:rsidP="00D66BEA">
      <w:pPr>
        <w:pStyle w:val="IH3Div"/>
      </w:pPr>
      <w:r w:rsidRPr="00FE57B9">
        <w:t>Division 4.5</w:t>
      </w:r>
      <w:r w:rsidR="00D66BEA" w:rsidRPr="00FE57B9">
        <w:t>.</w:t>
      </w:r>
      <w:r w:rsidR="00292DD0" w:rsidRPr="00FE57B9">
        <w:t>2</w:t>
      </w:r>
      <w:r w:rsidR="00D66BEA" w:rsidRPr="00FE57B9">
        <w:tab/>
      </w:r>
      <w:r w:rsidR="00F0172A" w:rsidRPr="00FE57B9">
        <w:t>Family violence offence proceedings—r</w:t>
      </w:r>
      <w:r w:rsidR="00D66BEA" w:rsidRPr="00FE57B9">
        <w:t xml:space="preserve">ecorded statement of police interview </w:t>
      </w:r>
    </w:p>
    <w:p w:rsidR="00D66BEA" w:rsidRPr="00FE57B9" w:rsidRDefault="00ED1319" w:rsidP="00D66BEA">
      <w:pPr>
        <w:pStyle w:val="IH5Sec"/>
      </w:pPr>
      <w:r w:rsidRPr="00FE57B9">
        <w:t>81A</w:t>
      </w:r>
      <w:r w:rsidR="00D66BEA" w:rsidRPr="00FE57B9">
        <w:tab/>
        <w:t>Recorded statement—requirements</w:t>
      </w:r>
      <w:r w:rsidR="00292DD0" w:rsidRPr="00FE57B9">
        <w:t xml:space="preserve"> </w:t>
      </w:r>
    </w:p>
    <w:p w:rsidR="0031689A" w:rsidRPr="00FE57B9" w:rsidRDefault="0031689A" w:rsidP="0031689A">
      <w:pPr>
        <w:pStyle w:val="IMain"/>
      </w:pPr>
      <w:r w:rsidRPr="00FE57B9">
        <w:tab/>
        <w:t>(1)</w:t>
      </w:r>
      <w:r w:rsidRPr="00FE57B9">
        <w:tab/>
        <w:t>A police officer must, before making a recorded statement, tell the complainant that—</w:t>
      </w:r>
    </w:p>
    <w:p w:rsidR="0031689A" w:rsidRPr="00FE57B9" w:rsidRDefault="0031689A" w:rsidP="0031689A">
      <w:pPr>
        <w:pStyle w:val="Ipara"/>
      </w:pPr>
      <w:r w:rsidRPr="00FE57B9">
        <w:tab/>
        <w:t>(a)</w:t>
      </w:r>
      <w:r w:rsidRPr="00FE57B9">
        <w:tab/>
        <w:t>the recorded statement may be used in evidence at a hearing; and</w:t>
      </w:r>
    </w:p>
    <w:p w:rsidR="0031689A" w:rsidRPr="00FE57B9" w:rsidRDefault="0031689A" w:rsidP="0031689A">
      <w:pPr>
        <w:pStyle w:val="Ipara"/>
      </w:pPr>
      <w:r w:rsidRPr="00FE57B9">
        <w:tab/>
        <w:t>(b)</w:t>
      </w:r>
      <w:r w:rsidRPr="00FE57B9">
        <w:tab/>
        <w:t>if the recorded statement is used in evidence at a hearing, the complainant may be called to give evidence under cross</w:t>
      </w:r>
      <w:r w:rsidRPr="00FE57B9">
        <w:noBreakHyphen/>
        <w:t>examination in person at the hearing; and</w:t>
      </w:r>
    </w:p>
    <w:p w:rsidR="0031689A" w:rsidRPr="00FE57B9" w:rsidRDefault="0031689A" w:rsidP="00F91F28">
      <w:pPr>
        <w:pStyle w:val="Ipara"/>
      </w:pPr>
      <w:r w:rsidRPr="00FE57B9">
        <w:tab/>
        <w:t>(c)</w:t>
      </w:r>
      <w:r w:rsidRPr="00FE57B9">
        <w:tab/>
        <w:t>the complainant does not have to consent to the recording.</w:t>
      </w:r>
    </w:p>
    <w:p w:rsidR="00D66BEA" w:rsidRPr="00FE57B9" w:rsidRDefault="0031689A" w:rsidP="00D66BEA">
      <w:pPr>
        <w:pStyle w:val="IMain"/>
      </w:pPr>
      <w:r w:rsidRPr="00FE57B9">
        <w:tab/>
        <w:t>(2</w:t>
      </w:r>
      <w:r w:rsidR="00D66BEA" w:rsidRPr="00FE57B9">
        <w:t>)</w:t>
      </w:r>
      <w:r w:rsidR="00D66BEA" w:rsidRPr="00FE57B9">
        <w:tab/>
        <w:t>A recorded statement must be made—</w:t>
      </w:r>
    </w:p>
    <w:p w:rsidR="00D66BEA" w:rsidRPr="00FE57B9" w:rsidRDefault="00D66BEA" w:rsidP="00D66BEA">
      <w:pPr>
        <w:pStyle w:val="Ipara"/>
      </w:pPr>
      <w:r w:rsidRPr="00FE57B9">
        <w:tab/>
        <w:t>(a)</w:t>
      </w:r>
      <w:r w:rsidRPr="00FE57B9">
        <w:tab/>
        <w:t>as soon as practicable after the events mentioned in the statement happened; and</w:t>
      </w:r>
    </w:p>
    <w:p w:rsidR="00D66BEA" w:rsidRPr="00FE57B9" w:rsidRDefault="00D66BEA" w:rsidP="00FE57B9">
      <w:pPr>
        <w:pStyle w:val="Ipara"/>
        <w:keepNext/>
      </w:pPr>
      <w:r w:rsidRPr="00FE57B9">
        <w:tab/>
        <w:t>(b)</w:t>
      </w:r>
      <w:r w:rsidRPr="00FE57B9">
        <w:tab/>
        <w:t>in the form of questions and answers.</w:t>
      </w:r>
    </w:p>
    <w:p w:rsidR="00D66BEA" w:rsidRPr="00FE57B9" w:rsidRDefault="00D66BEA" w:rsidP="00D66BEA">
      <w:pPr>
        <w:pStyle w:val="aNote"/>
        <w:ind w:left="2160" w:hanging="1060"/>
      </w:pPr>
      <w:r w:rsidRPr="00FE57B9">
        <w:rPr>
          <w:rStyle w:val="charItals"/>
        </w:rPr>
        <w:t>Note</w:t>
      </w:r>
      <w:r w:rsidRPr="00FE57B9">
        <w:tab/>
        <w:t>If the recorded statement is to be admitted as evidence in a proceeding, the rules of evidence apply to the content of the statement.</w:t>
      </w:r>
    </w:p>
    <w:p w:rsidR="00D66BEA" w:rsidRPr="00FE57B9" w:rsidRDefault="0031689A" w:rsidP="00D66BEA">
      <w:pPr>
        <w:pStyle w:val="IMain"/>
      </w:pPr>
      <w:r w:rsidRPr="00FE57B9">
        <w:tab/>
        <w:t>(3</w:t>
      </w:r>
      <w:r w:rsidR="00D66BEA" w:rsidRPr="00FE57B9">
        <w:t>)</w:t>
      </w:r>
      <w:r w:rsidR="00D66BEA" w:rsidRPr="00FE57B9">
        <w:tab/>
        <w:t>A recorded statement of a complainant must include the following:</w:t>
      </w:r>
    </w:p>
    <w:p w:rsidR="00D66BEA" w:rsidRPr="00FE57B9" w:rsidRDefault="00D66BEA" w:rsidP="00D66BEA">
      <w:pPr>
        <w:pStyle w:val="Ipara"/>
      </w:pPr>
      <w:r w:rsidRPr="00FE57B9">
        <w:tab/>
        <w:t>(a)</w:t>
      </w:r>
      <w:r w:rsidRPr="00FE57B9">
        <w:tab/>
        <w:t>the name of each person present during any part of the recording;</w:t>
      </w:r>
    </w:p>
    <w:p w:rsidR="00D66BEA" w:rsidRPr="00FE57B9" w:rsidRDefault="00D66BEA" w:rsidP="00D66BEA">
      <w:pPr>
        <w:pStyle w:val="Ipara"/>
      </w:pPr>
      <w:r w:rsidRPr="00FE57B9">
        <w:tab/>
        <w:t>(b)</w:t>
      </w:r>
      <w:r w:rsidRPr="00FE57B9">
        <w:tab/>
        <w:t>a statement by the complainant—</w:t>
      </w:r>
    </w:p>
    <w:p w:rsidR="00D66BEA" w:rsidRPr="00FE57B9" w:rsidRDefault="00D66BEA" w:rsidP="00D66BEA">
      <w:pPr>
        <w:pStyle w:val="Isubpara"/>
      </w:pPr>
      <w:r w:rsidRPr="00FE57B9">
        <w:tab/>
        <w:t>(i)</w:t>
      </w:r>
      <w:r w:rsidRPr="00FE57B9">
        <w:tab/>
        <w:t>of the complainant’s name, age and whether the complainant lives in the ACT; and</w:t>
      </w:r>
    </w:p>
    <w:p w:rsidR="00D66BEA" w:rsidRPr="00FE57B9" w:rsidRDefault="00D66BEA" w:rsidP="00D66BEA">
      <w:pPr>
        <w:pStyle w:val="Isubpara"/>
      </w:pPr>
      <w:r w:rsidRPr="00FE57B9">
        <w:tab/>
        <w:t>(ii)</w:t>
      </w:r>
      <w:r w:rsidRPr="00FE57B9">
        <w:tab/>
        <w:t>about the truth of the representations made by the complainant in the recorded statement;</w:t>
      </w:r>
    </w:p>
    <w:p w:rsidR="00D66BEA" w:rsidRPr="00FE57B9" w:rsidRDefault="00D66BEA" w:rsidP="00D66BEA">
      <w:pPr>
        <w:pStyle w:val="Ipara"/>
      </w:pPr>
      <w:r w:rsidRPr="00FE57B9">
        <w:tab/>
        <w:t>(c)</w:t>
      </w:r>
      <w:r w:rsidRPr="00FE57B9">
        <w:tab/>
        <w:t>any other matter prescribed by regulation.</w:t>
      </w:r>
    </w:p>
    <w:p w:rsidR="00D66BEA" w:rsidRPr="00FE57B9" w:rsidRDefault="0031689A" w:rsidP="00D66BEA">
      <w:pPr>
        <w:pStyle w:val="IMain"/>
        <w:rPr>
          <w:lang w:eastAsia="en-AU"/>
        </w:rPr>
      </w:pPr>
      <w:r w:rsidRPr="00FE57B9">
        <w:rPr>
          <w:lang w:eastAsia="en-AU"/>
        </w:rPr>
        <w:tab/>
        <w:t>(4</w:t>
      </w:r>
      <w:r w:rsidR="00D66BEA" w:rsidRPr="00FE57B9">
        <w:rPr>
          <w:lang w:eastAsia="en-AU"/>
        </w:rPr>
        <w:t>)</w:t>
      </w:r>
      <w:r w:rsidR="00D66BEA" w:rsidRPr="00FE57B9">
        <w:rPr>
          <w:lang w:eastAsia="en-AU"/>
        </w:rPr>
        <w:tab/>
        <w:t>As far as is practicable, a recorded statement must not contain an image of—</w:t>
      </w:r>
    </w:p>
    <w:p w:rsidR="00D66BEA" w:rsidRPr="00FE57B9" w:rsidRDefault="00D66BEA" w:rsidP="00D66BEA">
      <w:pPr>
        <w:pStyle w:val="Ipara"/>
        <w:rPr>
          <w:lang w:eastAsia="en-AU"/>
        </w:rPr>
      </w:pPr>
      <w:r w:rsidRPr="00FE57B9">
        <w:rPr>
          <w:lang w:eastAsia="en-AU"/>
        </w:rPr>
        <w:tab/>
        <w:t>(a)</w:t>
      </w:r>
      <w:r w:rsidRPr="00FE57B9">
        <w:rPr>
          <w:lang w:eastAsia="en-AU"/>
        </w:rPr>
        <w:tab/>
        <w:t>a child; or</w:t>
      </w:r>
    </w:p>
    <w:p w:rsidR="00D66BEA" w:rsidRPr="00FE57B9" w:rsidRDefault="00D66BEA" w:rsidP="00D66BEA">
      <w:pPr>
        <w:pStyle w:val="Ipara"/>
        <w:rPr>
          <w:lang w:eastAsia="en-AU"/>
        </w:rPr>
      </w:pPr>
      <w:r w:rsidRPr="00FE57B9">
        <w:rPr>
          <w:lang w:eastAsia="en-AU"/>
        </w:rPr>
        <w:tab/>
        <w:t>(b)</w:t>
      </w:r>
      <w:r w:rsidRPr="00FE57B9">
        <w:rPr>
          <w:lang w:eastAsia="en-AU"/>
        </w:rPr>
        <w:tab/>
        <w:t>a person who is intellectually impaired.</w:t>
      </w:r>
    </w:p>
    <w:p w:rsidR="00D66BEA" w:rsidRPr="00FE57B9" w:rsidRDefault="0031689A" w:rsidP="00D66BEA">
      <w:pPr>
        <w:pStyle w:val="IMain"/>
        <w:rPr>
          <w:lang w:eastAsia="en-AU"/>
        </w:rPr>
      </w:pPr>
      <w:r w:rsidRPr="00FE57B9">
        <w:rPr>
          <w:lang w:eastAsia="en-AU"/>
        </w:rPr>
        <w:tab/>
        <w:t>(5</w:t>
      </w:r>
      <w:r w:rsidR="00D66BEA" w:rsidRPr="00FE57B9">
        <w:rPr>
          <w:lang w:eastAsia="en-AU"/>
        </w:rPr>
        <w:t>)</w:t>
      </w:r>
      <w:r w:rsidR="00D66BEA" w:rsidRPr="00FE57B9">
        <w:rPr>
          <w:lang w:eastAsia="en-AU"/>
        </w:rPr>
        <w:tab/>
        <w:t>If any part of a recorded statement is in a language other than English—</w:t>
      </w:r>
    </w:p>
    <w:p w:rsidR="00D66BEA" w:rsidRPr="00FE57B9" w:rsidRDefault="00D66BEA" w:rsidP="00D66BEA">
      <w:pPr>
        <w:pStyle w:val="Ipara"/>
        <w:rPr>
          <w:lang w:eastAsia="en-AU"/>
        </w:rPr>
      </w:pPr>
      <w:r w:rsidRPr="00FE57B9">
        <w:rPr>
          <w:lang w:eastAsia="en-AU"/>
        </w:rPr>
        <w:tab/>
        <w:t>(a)</w:t>
      </w:r>
      <w:r w:rsidRPr="00FE57B9">
        <w:rPr>
          <w:lang w:eastAsia="en-AU"/>
        </w:rPr>
        <w:tab/>
        <w:t>the recorded statement must contain an English translation of the part; or</w:t>
      </w:r>
    </w:p>
    <w:p w:rsidR="00D66BEA" w:rsidRPr="00FE57B9" w:rsidRDefault="00D66BEA" w:rsidP="00D66BEA">
      <w:pPr>
        <w:pStyle w:val="Ipara"/>
        <w:rPr>
          <w:lang w:eastAsia="en-AU"/>
        </w:rPr>
      </w:pPr>
      <w:r w:rsidRPr="00FE57B9">
        <w:rPr>
          <w:szCs w:val="24"/>
          <w:lang w:eastAsia="en-AU"/>
        </w:rPr>
        <w:tab/>
        <w:t>(b)</w:t>
      </w:r>
      <w:r w:rsidRPr="00FE57B9">
        <w:rPr>
          <w:szCs w:val="24"/>
          <w:lang w:eastAsia="en-AU"/>
        </w:rPr>
        <w:tab/>
        <w:t>a separate written English translation of the part must accompany the recorded statement.</w:t>
      </w:r>
    </w:p>
    <w:p w:rsidR="00D66BEA" w:rsidRPr="00FE57B9" w:rsidRDefault="0031689A" w:rsidP="00D66BEA">
      <w:pPr>
        <w:pStyle w:val="IMain"/>
      </w:pPr>
      <w:r w:rsidRPr="00FE57B9">
        <w:tab/>
        <w:t>(6</w:t>
      </w:r>
      <w:r w:rsidR="00D66BEA" w:rsidRPr="00FE57B9">
        <w:t>)</w:t>
      </w:r>
      <w:r w:rsidR="00D66BEA" w:rsidRPr="00FE57B9">
        <w:tab/>
        <w:t>A recorded statement must not be edited or changed unless—</w:t>
      </w:r>
    </w:p>
    <w:p w:rsidR="00D66BEA" w:rsidRPr="00FE57B9" w:rsidRDefault="00D66BEA" w:rsidP="00D66BEA">
      <w:pPr>
        <w:pStyle w:val="Ipara"/>
      </w:pPr>
      <w:r w:rsidRPr="00FE57B9">
        <w:tab/>
        <w:t>(a)</w:t>
      </w:r>
      <w:r w:rsidRPr="00FE57B9">
        <w:tab/>
        <w:t>both parties consent to the edits or changes; or</w:t>
      </w:r>
    </w:p>
    <w:p w:rsidR="00D66BEA" w:rsidRPr="00FE57B9" w:rsidRDefault="00D66BEA" w:rsidP="00D66BEA">
      <w:pPr>
        <w:pStyle w:val="Ipara"/>
      </w:pPr>
      <w:r w:rsidRPr="00FE57B9">
        <w:tab/>
        <w:t>(b)</w:t>
      </w:r>
      <w:r w:rsidRPr="00FE57B9">
        <w:tab/>
        <w:t>the court hearing the proceeding in which the recorded statement is tendered otherwise orders.</w:t>
      </w:r>
    </w:p>
    <w:p w:rsidR="00D66BEA" w:rsidRPr="00FE57B9" w:rsidRDefault="00D66BEA" w:rsidP="00D66BEA">
      <w:pPr>
        <w:pStyle w:val="aExamHdgpar"/>
      </w:pPr>
      <w:r w:rsidRPr="00FE57B9">
        <w:t>Example—court ordering change</w:t>
      </w:r>
    </w:p>
    <w:p w:rsidR="00D66BEA" w:rsidRPr="00FE57B9" w:rsidRDefault="00D66BEA" w:rsidP="00D66BEA">
      <w:pPr>
        <w:pStyle w:val="aExampar"/>
        <w:keepNext/>
      </w:pPr>
      <w:r w:rsidRPr="00FE57B9">
        <w:t>editing the recorded statement to omit inadmissible material</w:t>
      </w:r>
    </w:p>
    <w:p w:rsidR="0031689A" w:rsidRPr="00FE57B9" w:rsidRDefault="0031689A" w:rsidP="0031689A">
      <w:pPr>
        <w:pStyle w:val="IMain"/>
        <w:rPr>
          <w:szCs w:val="24"/>
          <w:lang w:eastAsia="en-AU"/>
        </w:rPr>
      </w:pPr>
      <w:r w:rsidRPr="00FE57B9">
        <w:rPr>
          <w:szCs w:val="24"/>
          <w:lang w:eastAsia="en-AU"/>
        </w:rPr>
        <w:tab/>
        <w:t>(7)</w:t>
      </w:r>
      <w:r w:rsidRPr="00FE57B9">
        <w:rPr>
          <w:szCs w:val="24"/>
          <w:lang w:eastAsia="en-AU"/>
        </w:rPr>
        <w:tab/>
        <w:t>In this section:</w:t>
      </w:r>
    </w:p>
    <w:p w:rsidR="00864616" w:rsidRPr="00FE57B9" w:rsidRDefault="00864616" w:rsidP="00FE57B9">
      <w:pPr>
        <w:pStyle w:val="aDef"/>
      </w:pPr>
      <w:r w:rsidRPr="00FE57B9">
        <w:rPr>
          <w:rStyle w:val="charBoldItals"/>
        </w:rPr>
        <w:t>hearing</w:t>
      </w:r>
      <w:r w:rsidRPr="00FE57B9">
        <w:t xml:space="preserve"> includes a pre-trial hearing.</w:t>
      </w:r>
    </w:p>
    <w:p w:rsidR="006F2F1C" w:rsidRPr="00FE57B9" w:rsidRDefault="006F2F1C" w:rsidP="00FE57B9">
      <w:pPr>
        <w:pStyle w:val="aDef"/>
        <w:rPr>
          <w:lang w:eastAsia="en-AU"/>
        </w:rPr>
      </w:pPr>
      <w:r w:rsidRPr="00FE57B9">
        <w:rPr>
          <w:rStyle w:val="charBoldItals"/>
        </w:rPr>
        <w:t>intellectually impaired</w:t>
      </w:r>
      <w:r w:rsidRPr="00FE57B9">
        <w:t>—see section 42.</w:t>
      </w:r>
    </w:p>
    <w:p w:rsidR="0031689A" w:rsidRPr="00FE57B9" w:rsidRDefault="0031689A" w:rsidP="00FE57B9">
      <w:pPr>
        <w:pStyle w:val="aDef"/>
      </w:pPr>
      <w:r w:rsidRPr="00FE57B9">
        <w:rPr>
          <w:rStyle w:val="charBoldItals"/>
        </w:rPr>
        <w:t xml:space="preserve">police officer </w:t>
      </w:r>
      <w:r w:rsidRPr="00FE57B9">
        <w:t>includes a person who is a member of the police force of a State or another Territory if—</w:t>
      </w:r>
    </w:p>
    <w:p w:rsidR="0031689A" w:rsidRPr="00FE57B9" w:rsidRDefault="0031689A" w:rsidP="0031689A">
      <w:pPr>
        <w:pStyle w:val="Idefpara"/>
      </w:pPr>
      <w:r w:rsidRPr="00FE57B9">
        <w:tab/>
        <w:t>(a)</w:t>
      </w:r>
      <w:r w:rsidRPr="00FE57B9">
        <w:tab/>
        <w:t>provisions of the law of that State or Territory correspond (or substantially correspond) to this part; and</w:t>
      </w:r>
    </w:p>
    <w:p w:rsidR="0031689A" w:rsidRPr="00FE57B9" w:rsidRDefault="0031689A" w:rsidP="0031689A">
      <w:pPr>
        <w:pStyle w:val="Ipara"/>
      </w:pPr>
      <w:r w:rsidRPr="00FE57B9">
        <w:tab/>
        <w:t>(b)</w:t>
      </w:r>
      <w:r w:rsidRPr="00FE57B9">
        <w:tab/>
        <w:t>the person is trained in the taking of evidence under those provisions.</w:t>
      </w:r>
    </w:p>
    <w:p w:rsidR="00D66BEA" w:rsidRPr="00FE57B9" w:rsidRDefault="00ED1319" w:rsidP="00D66BEA">
      <w:pPr>
        <w:pStyle w:val="IH5Sec"/>
      </w:pPr>
      <w:r w:rsidRPr="00FE57B9">
        <w:t>81B</w:t>
      </w:r>
      <w:r w:rsidR="00D66BEA" w:rsidRPr="00FE57B9">
        <w:tab/>
        <w:t>Recorded statement—may be admitted as evidence</w:t>
      </w:r>
      <w:r w:rsidR="00171E83" w:rsidRPr="00FE57B9">
        <w:t xml:space="preserve"> </w:t>
      </w:r>
    </w:p>
    <w:p w:rsidR="00D66BEA" w:rsidRPr="00FE57B9" w:rsidRDefault="00D66BEA" w:rsidP="00D66BEA">
      <w:pPr>
        <w:pStyle w:val="IMain"/>
      </w:pPr>
      <w:r w:rsidRPr="00FE57B9">
        <w:tab/>
        <w:t>(1)</w:t>
      </w:r>
      <w:r w:rsidRPr="00FE57B9">
        <w:tab/>
        <w:t>A recorded statement may—</w:t>
      </w:r>
    </w:p>
    <w:p w:rsidR="00D66BEA" w:rsidRPr="00FE57B9" w:rsidRDefault="00D66BEA" w:rsidP="00D66BEA">
      <w:pPr>
        <w:pStyle w:val="Ipara"/>
      </w:pPr>
      <w:r w:rsidRPr="00FE57B9">
        <w:tab/>
        <w:t>(a)</w:t>
      </w:r>
      <w:r w:rsidRPr="00FE57B9">
        <w:tab/>
        <w:t xml:space="preserve">be played at the hearing of a </w:t>
      </w:r>
      <w:r w:rsidR="001B6BB0" w:rsidRPr="00FE57B9">
        <w:t xml:space="preserve">family violence offence </w:t>
      </w:r>
      <w:r w:rsidRPr="00FE57B9">
        <w:t>proceeding for the offence to which it relates; and</w:t>
      </w:r>
    </w:p>
    <w:p w:rsidR="00D66BEA" w:rsidRPr="00FE57B9" w:rsidRDefault="00D66BEA" w:rsidP="00D66BEA">
      <w:pPr>
        <w:pStyle w:val="Ipara"/>
      </w:pPr>
      <w:r w:rsidRPr="00FE57B9">
        <w:tab/>
        <w:t>(b)</w:t>
      </w:r>
      <w:r w:rsidRPr="00FE57B9">
        <w:tab/>
        <w:t>if the recorded statement is played at the hearing—be admitted as all or part of the complainant’s evidence in chief in the proceeding as if the complainant gave the evidence at the hearing in person.</w:t>
      </w:r>
    </w:p>
    <w:p w:rsidR="00D66BEA" w:rsidRPr="00FE57B9" w:rsidRDefault="00D66BEA" w:rsidP="00D66BEA">
      <w:pPr>
        <w:pStyle w:val="IMain"/>
      </w:pPr>
      <w:r w:rsidRPr="00FE57B9">
        <w:tab/>
        <w:t>(2)</w:t>
      </w:r>
      <w:r w:rsidRPr="00FE57B9">
        <w:tab/>
        <w:t>However, the court may refuse to admit all or any part of the recorded statement if the court considers it is in the interests of justice to do so.</w:t>
      </w:r>
    </w:p>
    <w:p w:rsidR="00D66BEA" w:rsidRPr="00FE57B9" w:rsidRDefault="00D66BEA" w:rsidP="00D66BEA">
      <w:pPr>
        <w:pStyle w:val="IMain"/>
      </w:pPr>
      <w:r w:rsidRPr="00FE57B9">
        <w:tab/>
        <w:t>(3)</w:t>
      </w:r>
      <w:r w:rsidRPr="00FE57B9">
        <w:tab/>
        <w:t>The complainant may choose not to be present in the courtroom while the court is viewing or listening to the recorded statement.</w:t>
      </w:r>
    </w:p>
    <w:p w:rsidR="00D66BEA" w:rsidRPr="00FE57B9" w:rsidRDefault="00D66BEA" w:rsidP="00D66BEA">
      <w:pPr>
        <w:pStyle w:val="IMain"/>
      </w:pPr>
      <w:r w:rsidRPr="00FE57B9">
        <w:tab/>
        <w:t>(4)</w:t>
      </w:r>
      <w:r w:rsidRPr="00FE57B9">
        <w:tab/>
        <w:t>If the complainant is giving evidence by audiovisual link from an external place under division 4.</w:t>
      </w:r>
      <w:r w:rsidR="004D768E" w:rsidRPr="00FE57B9">
        <w:t>3.5</w:t>
      </w:r>
      <w:r w:rsidRPr="00FE57B9">
        <w:t>, the complainant must not be visible or audible to anyone in the courtroom by closed</w:t>
      </w:r>
      <w:r w:rsidRPr="00FE57B9">
        <w:noBreakHyphen/>
        <w:t>circuit television or by means of similar technology while the court is viewing or listening to the recorded statement.</w:t>
      </w:r>
    </w:p>
    <w:p w:rsidR="00D66BEA" w:rsidRPr="00FE57B9" w:rsidRDefault="00D66BEA" w:rsidP="00D66BEA">
      <w:pPr>
        <w:pStyle w:val="IMain"/>
      </w:pPr>
      <w:r w:rsidRPr="00FE57B9">
        <w:tab/>
        <w:t>(5)</w:t>
      </w:r>
      <w:r w:rsidRPr="00FE57B9">
        <w:tab/>
        <w:t>To remove any doubt, if a recorded statement is admitted as part of a complainant’s evidence in chief in a proceeding, the complainant may give further evidence in chief.</w:t>
      </w:r>
    </w:p>
    <w:p w:rsidR="00D66BEA" w:rsidRPr="00FE57B9" w:rsidRDefault="00D66BEA" w:rsidP="00D66BEA">
      <w:pPr>
        <w:pStyle w:val="IMain"/>
      </w:pPr>
      <w:r w:rsidRPr="00FE57B9">
        <w:tab/>
        <w:t>(6)</w:t>
      </w:r>
      <w:r w:rsidRPr="00FE57B9">
        <w:tab/>
        <w:t>This section is subject to section </w:t>
      </w:r>
      <w:r w:rsidR="00B64043" w:rsidRPr="00FE57B9">
        <w:t>81G</w:t>
      </w:r>
      <w:r w:rsidR="004D768E" w:rsidRPr="00FE57B9">
        <w:t xml:space="preserve"> </w:t>
      </w:r>
      <w:r w:rsidRPr="00FE57B9">
        <w:t>(Recorded statement—admissibility).</w:t>
      </w:r>
    </w:p>
    <w:p w:rsidR="00864616" w:rsidRPr="00FE57B9" w:rsidRDefault="00864616" w:rsidP="00864616">
      <w:pPr>
        <w:pStyle w:val="IMain"/>
      </w:pPr>
      <w:r w:rsidRPr="00FE57B9">
        <w:tab/>
        <w:t>(7)</w:t>
      </w:r>
      <w:r w:rsidRPr="00FE57B9">
        <w:tab/>
        <w:t>In this section:</w:t>
      </w:r>
    </w:p>
    <w:p w:rsidR="00864616" w:rsidRPr="00FE57B9" w:rsidRDefault="00864616" w:rsidP="00FE57B9">
      <w:pPr>
        <w:pStyle w:val="aDef"/>
      </w:pPr>
      <w:r w:rsidRPr="00FE57B9">
        <w:rPr>
          <w:rStyle w:val="charBoldItals"/>
        </w:rPr>
        <w:t>hearing</w:t>
      </w:r>
      <w:r w:rsidRPr="00FE57B9">
        <w:t xml:space="preserve"> includes a pre-trial hearing.</w:t>
      </w:r>
    </w:p>
    <w:p w:rsidR="00D66BEA" w:rsidRPr="00FE57B9" w:rsidRDefault="00ED1319" w:rsidP="00D66BEA">
      <w:pPr>
        <w:pStyle w:val="IH5Sec"/>
      </w:pPr>
      <w:r w:rsidRPr="00FE57B9">
        <w:t>81C</w:t>
      </w:r>
      <w:r w:rsidR="00D66BEA" w:rsidRPr="00FE57B9">
        <w:tab/>
        <w:t>Recorded statement—hearsay rule and opinion rule</w:t>
      </w:r>
    </w:p>
    <w:p w:rsidR="00D66BEA" w:rsidRPr="00FE57B9" w:rsidRDefault="00D66BEA" w:rsidP="00FE57B9">
      <w:pPr>
        <w:pStyle w:val="IMain"/>
        <w:keepNext/>
        <w:rPr>
          <w:lang w:eastAsia="en-AU"/>
        </w:rPr>
      </w:pPr>
      <w:r w:rsidRPr="00FE57B9">
        <w:rPr>
          <w:szCs w:val="24"/>
          <w:lang w:eastAsia="en-AU"/>
        </w:rPr>
        <w:tab/>
        <w:t>(1)</w:t>
      </w:r>
      <w:r w:rsidRPr="00FE57B9">
        <w:rPr>
          <w:szCs w:val="24"/>
          <w:lang w:eastAsia="en-AU"/>
        </w:rPr>
        <w:tab/>
        <w:t>The hearsay rule and the opinion rule do not prevent the admission or use of evidence of a representation in the form of a recorded statement only because it is in that form.</w:t>
      </w:r>
    </w:p>
    <w:p w:rsidR="00D66BEA" w:rsidRPr="00FE57B9" w:rsidRDefault="00D66BEA" w:rsidP="00D66BEA">
      <w:pPr>
        <w:pStyle w:val="aNote"/>
        <w:rPr>
          <w:lang w:eastAsia="en-AU"/>
        </w:rPr>
      </w:pPr>
      <w:r w:rsidRPr="00FE57B9">
        <w:rPr>
          <w:rStyle w:val="charItals"/>
        </w:rPr>
        <w:t>Note</w:t>
      </w:r>
      <w:r w:rsidRPr="00FE57B9">
        <w:rPr>
          <w:rStyle w:val="charItals"/>
        </w:rPr>
        <w:tab/>
      </w:r>
      <w:r w:rsidRPr="00FE57B9">
        <w:rPr>
          <w:lang w:eastAsia="en-AU"/>
        </w:rPr>
        <w:t>The hearsay rule and opinion rule will apply to the content of the recorded statement to be admitted as evidence.</w:t>
      </w:r>
    </w:p>
    <w:p w:rsidR="00D66BEA" w:rsidRPr="00FE57B9" w:rsidRDefault="00D66BEA" w:rsidP="00D66BEA">
      <w:pPr>
        <w:pStyle w:val="IMain"/>
      </w:pPr>
      <w:r w:rsidRPr="00FE57B9">
        <w:tab/>
        <w:t>(2)</w:t>
      </w:r>
      <w:r w:rsidRPr="00FE57B9">
        <w:tab/>
        <w:t>In this section:</w:t>
      </w:r>
    </w:p>
    <w:p w:rsidR="00D66BEA" w:rsidRPr="00FE57B9" w:rsidRDefault="00D66BEA" w:rsidP="00FE57B9">
      <w:pPr>
        <w:pStyle w:val="aDef"/>
      </w:pPr>
      <w:r w:rsidRPr="00FE57B9">
        <w:rPr>
          <w:rStyle w:val="charBoldItals"/>
        </w:rPr>
        <w:t>hearsay rule</w:t>
      </w:r>
      <w:r w:rsidRPr="00FE57B9">
        <w:t xml:space="preserve">—see the </w:t>
      </w:r>
      <w:hyperlink r:id="rId39" w:tooltip="A2011-12" w:history="1">
        <w:r w:rsidR="000858DF" w:rsidRPr="00FE57B9">
          <w:rPr>
            <w:rStyle w:val="charCitHyperlinkItal"/>
          </w:rPr>
          <w:t>Evidence Act 2011</w:t>
        </w:r>
      </w:hyperlink>
      <w:r w:rsidRPr="00FE57B9">
        <w:t xml:space="preserve">, </w:t>
      </w:r>
      <w:r w:rsidR="005D07EE" w:rsidRPr="00FE57B9">
        <w:t>section 59 (1)</w:t>
      </w:r>
      <w:r w:rsidRPr="00FE57B9">
        <w:t>.</w:t>
      </w:r>
    </w:p>
    <w:p w:rsidR="00D66BEA" w:rsidRPr="00FE57B9" w:rsidRDefault="00D66BEA" w:rsidP="00FE57B9">
      <w:pPr>
        <w:pStyle w:val="aDef"/>
      </w:pPr>
      <w:r w:rsidRPr="00FE57B9">
        <w:rPr>
          <w:rStyle w:val="charBoldItals"/>
        </w:rPr>
        <w:t>opinion rule</w:t>
      </w:r>
      <w:r w:rsidRPr="00FE57B9">
        <w:t xml:space="preserve">—see the </w:t>
      </w:r>
      <w:hyperlink r:id="rId40" w:tooltip="A2011-12" w:history="1">
        <w:r w:rsidR="000858DF" w:rsidRPr="00FE57B9">
          <w:rPr>
            <w:rStyle w:val="charCitHyperlinkItal"/>
          </w:rPr>
          <w:t>Evidence Act 2011</w:t>
        </w:r>
      </w:hyperlink>
      <w:r w:rsidRPr="00FE57B9">
        <w:t xml:space="preserve">, </w:t>
      </w:r>
      <w:r w:rsidR="005D07EE" w:rsidRPr="00FE57B9">
        <w:t>section 76</w:t>
      </w:r>
      <w:r w:rsidRPr="00FE57B9">
        <w:t>.</w:t>
      </w:r>
    </w:p>
    <w:p w:rsidR="00D66BEA" w:rsidRPr="00FE57B9" w:rsidRDefault="00ED1319" w:rsidP="00D66BEA">
      <w:pPr>
        <w:pStyle w:val="IH5Sec"/>
      </w:pPr>
      <w:r w:rsidRPr="00FE57B9">
        <w:t>81D</w:t>
      </w:r>
      <w:r w:rsidR="00D66BEA" w:rsidRPr="00FE57B9">
        <w:tab/>
        <w:t>Validity of proceeding not affected</w:t>
      </w:r>
    </w:p>
    <w:p w:rsidR="00D66BEA" w:rsidRPr="00FE57B9" w:rsidRDefault="00D66BEA" w:rsidP="00D66BEA">
      <w:pPr>
        <w:pStyle w:val="IMain"/>
      </w:pPr>
      <w:r w:rsidRPr="00FE57B9">
        <w:tab/>
        <w:t>(1)</w:t>
      </w:r>
      <w:r w:rsidRPr="00FE57B9">
        <w:tab/>
        <w:t>The failure of a police officer to record a representation in the form of a recorded statement in accordance with the requirements of this division or any regulation does not affect the validity of a proceeding in which evidence of the representation is given.</w:t>
      </w:r>
    </w:p>
    <w:p w:rsidR="00D66BEA" w:rsidRPr="00FE57B9" w:rsidRDefault="00D66BEA" w:rsidP="00D66BEA">
      <w:pPr>
        <w:pStyle w:val="IMain"/>
      </w:pPr>
      <w:r w:rsidRPr="00FE57B9">
        <w:tab/>
        <w:t>(2)</w:t>
      </w:r>
      <w:r w:rsidRPr="00FE57B9">
        <w:tab/>
        <w:t>The failure of a complainant to give evidence in accordance with this part does not affect the validity of a proceeding or any decision made in connection with the proceeding.</w:t>
      </w:r>
    </w:p>
    <w:p w:rsidR="00D66BEA" w:rsidRPr="00FE57B9" w:rsidRDefault="002706BC" w:rsidP="00D66BEA">
      <w:pPr>
        <w:pStyle w:val="IH5Sec"/>
      </w:pPr>
      <w:r w:rsidRPr="00FE57B9">
        <w:t>81E</w:t>
      </w:r>
      <w:r w:rsidR="00D66BEA" w:rsidRPr="00FE57B9">
        <w:tab/>
        <w:t>Recorded statement—represented accused person to be given copy</w:t>
      </w:r>
    </w:p>
    <w:p w:rsidR="00D66BEA" w:rsidRPr="00FE57B9" w:rsidRDefault="00D66BEA" w:rsidP="00D66BEA">
      <w:pPr>
        <w:pStyle w:val="IMain"/>
      </w:pPr>
      <w:r w:rsidRPr="00FE57B9">
        <w:tab/>
        <w:t>(1)</w:t>
      </w:r>
      <w:r w:rsidRPr="00FE57B9">
        <w:tab/>
        <w:t>This section applies if—</w:t>
      </w:r>
    </w:p>
    <w:p w:rsidR="00D66BEA" w:rsidRPr="00FE57B9" w:rsidRDefault="00D66BEA" w:rsidP="00D66BEA">
      <w:pPr>
        <w:pStyle w:val="Ipara"/>
      </w:pPr>
      <w:r w:rsidRPr="00FE57B9">
        <w:tab/>
        <w:t>(a)</w:t>
      </w:r>
      <w:r w:rsidRPr="00FE57B9">
        <w:tab/>
        <w:t>a recorded statement has been made in relation to a family violence offence proceeding; and</w:t>
      </w:r>
    </w:p>
    <w:p w:rsidR="00D66BEA" w:rsidRPr="00FE57B9" w:rsidRDefault="00D66BEA" w:rsidP="00D66BEA">
      <w:pPr>
        <w:pStyle w:val="Ipara"/>
        <w:rPr>
          <w:lang w:eastAsia="en-AU"/>
        </w:rPr>
      </w:pPr>
      <w:r w:rsidRPr="00FE57B9">
        <w:tab/>
        <w:t>(b)</w:t>
      </w:r>
      <w:r w:rsidRPr="00FE57B9">
        <w:tab/>
        <w:t xml:space="preserve">the accused person is represented by </w:t>
      </w:r>
      <w:r w:rsidRPr="00FE57B9">
        <w:rPr>
          <w:lang w:eastAsia="en-AU"/>
        </w:rPr>
        <w:t>a lawyer in the proceeding.</w:t>
      </w:r>
    </w:p>
    <w:p w:rsidR="00D66BEA" w:rsidRPr="00FE57B9" w:rsidRDefault="00D66BEA" w:rsidP="00D66BEA">
      <w:pPr>
        <w:pStyle w:val="IMain"/>
        <w:rPr>
          <w:lang w:eastAsia="en-AU"/>
        </w:rPr>
      </w:pPr>
      <w:r w:rsidRPr="00FE57B9">
        <w:rPr>
          <w:lang w:eastAsia="en-AU"/>
        </w:rPr>
        <w:tab/>
        <w:t>(2)</w:t>
      </w:r>
      <w:r w:rsidRPr="00FE57B9">
        <w:rPr>
          <w:lang w:eastAsia="en-AU"/>
        </w:rPr>
        <w:tab/>
        <w:t>The lawyer representing the accused person must be given a copy of the recorded statement as soon as practicable after the proceeding is commenced.</w:t>
      </w:r>
    </w:p>
    <w:p w:rsidR="00D66BEA" w:rsidRPr="00FE57B9" w:rsidRDefault="00D66BEA" w:rsidP="00D66BEA">
      <w:pPr>
        <w:pStyle w:val="IMain"/>
        <w:rPr>
          <w:lang w:eastAsia="en-AU"/>
        </w:rPr>
      </w:pPr>
      <w:r w:rsidRPr="00FE57B9">
        <w:rPr>
          <w:lang w:eastAsia="en-AU"/>
        </w:rPr>
        <w:tab/>
        <w:t>(3)</w:t>
      </w:r>
      <w:r w:rsidRPr="00FE57B9">
        <w:rPr>
          <w:lang w:eastAsia="en-AU"/>
        </w:rPr>
        <w:tab/>
        <w:t>The lawyer representing the accused person must return the copy of the recorded statement by giving it to the prosecutor not later than 16 weeks after the proceeding is finalised.</w:t>
      </w:r>
    </w:p>
    <w:p w:rsidR="00D66BEA" w:rsidRPr="00FE57B9" w:rsidRDefault="00D66BEA" w:rsidP="00D66BEA">
      <w:pPr>
        <w:pStyle w:val="IMain"/>
        <w:rPr>
          <w:lang w:eastAsia="en-AU"/>
        </w:rPr>
      </w:pPr>
      <w:r w:rsidRPr="00FE57B9">
        <w:rPr>
          <w:lang w:eastAsia="en-AU"/>
        </w:rPr>
        <w:tab/>
        <w:t>(4)</w:t>
      </w:r>
      <w:r w:rsidRPr="00FE57B9">
        <w:rPr>
          <w:lang w:eastAsia="en-AU"/>
        </w:rPr>
        <w:tab/>
        <w:t>The accused person must not be given, or take a copy of, the recorded statement.</w:t>
      </w:r>
    </w:p>
    <w:p w:rsidR="00D66BEA" w:rsidRPr="00FE57B9" w:rsidRDefault="002706BC" w:rsidP="00D66BEA">
      <w:pPr>
        <w:pStyle w:val="IH5Sec"/>
      </w:pPr>
      <w:r w:rsidRPr="00FE57B9">
        <w:t>81F</w:t>
      </w:r>
      <w:r w:rsidR="00D66BEA" w:rsidRPr="00FE57B9">
        <w:tab/>
        <w:t>Recorded statement—unrepresented accused person to be given access</w:t>
      </w:r>
    </w:p>
    <w:p w:rsidR="00D66BEA" w:rsidRPr="00FE57B9" w:rsidRDefault="00D66BEA" w:rsidP="00D66BEA">
      <w:pPr>
        <w:pStyle w:val="IMain"/>
      </w:pPr>
      <w:r w:rsidRPr="00FE57B9">
        <w:tab/>
        <w:t>(1)</w:t>
      </w:r>
      <w:r w:rsidRPr="00FE57B9">
        <w:tab/>
        <w:t>This section applies if—</w:t>
      </w:r>
    </w:p>
    <w:p w:rsidR="00D66BEA" w:rsidRPr="00FE57B9" w:rsidRDefault="00D66BEA" w:rsidP="00D66BEA">
      <w:pPr>
        <w:pStyle w:val="Ipara"/>
      </w:pPr>
      <w:r w:rsidRPr="00FE57B9">
        <w:tab/>
        <w:t>(a)</w:t>
      </w:r>
      <w:r w:rsidRPr="00FE57B9">
        <w:tab/>
        <w:t>a recorded statement has been made in relation to a family violence offence that is the subject of a proceeding; and</w:t>
      </w:r>
    </w:p>
    <w:p w:rsidR="00D66BEA" w:rsidRPr="00FE57B9" w:rsidRDefault="00D66BEA" w:rsidP="00D66BEA">
      <w:pPr>
        <w:pStyle w:val="Ipara"/>
      </w:pPr>
      <w:r w:rsidRPr="00FE57B9">
        <w:tab/>
        <w:t>(b)</w:t>
      </w:r>
      <w:r w:rsidRPr="00FE57B9">
        <w:tab/>
        <w:t xml:space="preserve">the accused person is not represented by </w:t>
      </w:r>
      <w:r w:rsidRPr="00FE57B9">
        <w:rPr>
          <w:lang w:eastAsia="en-AU"/>
        </w:rPr>
        <w:t>a lawyer in the proceeding.</w:t>
      </w:r>
    </w:p>
    <w:p w:rsidR="00D66BEA" w:rsidRPr="00FE57B9" w:rsidRDefault="00D66BEA" w:rsidP="00D66BEA">
      <w:pPr>
        <w:pStyle w:val="IMain"/>
        <w:rPr>
          <w:lang w:eastAsia="en-AU"/>
        </w:rPr>
      </w:pPr>
      <w:r w:rsidRPr="00FE57B9">
        <w:rPr>
          <w:lang w:eastAsia="en-AU"/>
        </w:rPr>
        <w:tab/>
        <w:t>(2)</w:t>
      </w:r>
      <w:r w:rsidRPr="00FE57B9">
        <w:rPr>
          <w:lang w:eastAsia="en-AU"/>
        </w:rPr>
        <w:tab/>
        <w:t>The accused person must be</w:t>
      </w:r>
      <w:r w:rsidRPr="00FE57B9">
        <w:rPr>
          <w:szCs w:val="24"/>
          <w:lang w:eastAsia="en-AU"/>
        </w:rPr>
        <w:t xml:space="preserve"> given an audio copy of the recorded statement as soon as practicable</w:t>
      </w:r>
      <w:r w:rsidRPr="00FE57B9">
        <w:rPr>
          <w:lang w:eastAsia="en-AU"/>
        </w:rPr>
        <w:t xml:space="preserve"> after the proceeding is commenced.</w:t>
      </w:r>
    </w:p>
    <w:p w:rsidR="00D66BEA" w:rsidRPr="00FE57B9" w:rsidRDefault="00D66BEA" w:rsidP="00D66BEA">
      <w:pPr>
        <w:pStyle w:val="IMain"/>
        <w:rPr>
          <w:lang w:eastAsia="en-AU"/>
        </w:rPr>
      </w:pPr>
      <w:r w:rsidRPr="00FE57B9">
        <w:rPr>
          <w:lang w:eastAsia="en-AU"/>
        </w:rPr>
        <w:tab/>
        <w:t>(3)</w:t>
      </w:r>
      <w:r w:rsidRPr="00FE57B9">
        <w:rPr>
          <w:lang w:eastAsia="en-AU"/>
        </w:rPr>
        <w:tab/>
        <w:t>Also, if it is reasonably practicable, the accused person must be given an opportunity to view a recorded statement that is in the form of a video recording at a police station on at least 1 of the following occasions:</w:t>
      </w:r>
    </w:p>
    <w:p w:rsidR="00D66BEA" w:rsidRPr="00FE57B9" w:rsidRDefault="00D66BEA" w:rsidP="00D66BEA">
      <w:pPr>
        <w:pStyle w:val="Ipara"/>
        <w:rPr>
          <w:lang w:eastAsia="en-AU"/>
        </w:rPr>
      </w:pPr>
      <w:r w:rsidRPr="00FE57B9">
        <w:rPr>
          <w:lang w:eastAsia="en-AU"/>
        </w:rPr>
        <w:tab/>
        <w:t>(a)</w:t>
      </w:r>
      <w:r w:rsidRPr="00FE57B9">
        <w:rPr>
          <w:lang w:eastAsia="en-AU"/>
        </w:rPr>
        <w:tab/>
        <w:t xml:space="preserve">when the accused person is being questioned in relation to the alleged </w:t>
      </w:r>
      <w:r w:rsidRPr="00FE57B9">
        <w:t>family violence</w:t>
      </w:r>
      <w:r w:rsidRPr="00FE57B9">
        <w:rPr>
          <w:lang w:eastAsia="en-AU"/>
        </w:rPr>
        <w:t xml:space="preserve"> offence;</w:t>
      </w:r>
    </w:p>
    <w:p w:rsidR="00D66BEA" w:rsidRPr="00FE57B9" w:rsidRDefault="00D66BEA" w:rsidP="00D66BEA">
      <w:pPr>
        <w:pStyle w:val="Ipara"/>
        <w:rPr>
          <w:lang w:eastAsia="en-AU"/>
        </w:rPr>
      </w:pPr>
      <w:r w:rsidRPr="00FE57B9">
        <w:rPr>
          <w:lang w:eastAsia="en-AU"/>
        </w:rPr>
        <w:tab/>
        <w:t>(b)</w:t>
      </w:r>
      <w:r w:rsidRPr="00FE57B9">
        <w:rPr>
          <w:lang w:eastAsia="en-AU"/>
        </w:rPr>
        <w:tab/>
        <w:t>at the request of the accused person, on a day arranged with the accused person;</w:t>
      </w:r>
    </w:p>
    <w:p w:rsidR="00D66BEA" w:rsidRPr="00FE57B9" w:rsidRDefault="00D66BEA" w:rsidP="00D66BEA">
      <w:pPr>
        <w:pStyle w:val="Ipara"/>
        <w:rPr>
          <w:lang w:eastAsia="en-AU"/>
        </w:rPr>
      </w:pPr>
      <w:r w:rsidRPr="00FE57B9">
        <w:rPr>
          <w:lang w:eastAsia="en-AU"/>
        </w:rPr>
        <w:tab/>
        <w:t>(c)</w:t>
      </w:r>
      <w:r w:rsidRPr="00FE57B9">
        <w:rPr>
          <w:lang w:eastAsia="en-AU"/>
        </w:rPr>
        <w:tab/>
        <w:t>on another day stated in a written notice given to the accused person before committal proceedings or the trial commences.</w:t>
      </w:r>
    </w:p>
    <w:p w:rsidR="00D66BEA" w:rsidRPr="00FE57B9" w:rsidRDefault="00D66BEA" w:rsidP="00D66BEA">
      <w:pPr>
        <w:pStyle w:val="IMain"/>
        <w:rPr>
          <w:lang w:eastAsia="en-AU"/>
        </w:rPr>
      </w:pPr>
      <w:r w:rsidRPr="00FE57B9">
        <w:rPr>
          <w:lang w:eastAsia="en-AU"/>
        </w:rPr>
        <w:tab/>
        <w:t>(4)</w:t>
      </w:r>
      <w:r w:rsidRPr="00FE57B9">
        <w:rPr>
          <w:lang w:eastAsia="en-AU"/>
        </w:rPr>
        <w:tab/>
        <w:t>If compliance with subsection (3) is not reasonably practicable, the accused person must be given the opportunity to view the recorded statement on a day on which proceedings relating to the offence are being held.</w:t>
      </w:r>
    </w:p>
    <w:p w:rsidR="00D66BEA" w:rsidRPr="00FE57B9" w:rsidRDefault="002706BC" w:rsidP="00D66BEA">
      <w:pPr>
        <w:pStyle w:val="IH5Sec"/>
      </w:pPr>
      <w:r w:rsidRPr="00FE57B9">
        <w:t>81G</w:t>
      </w:r>
      <w:r w:rsidR="00D66BEA" w:rsidRPr="00FE57B9">
        <w:tab/>
        <w:t>Recorded statement—admissibility</w:t>
      </w:r>
    </w:p>
    <w:p w:rsidR="00D66BEA" w:rsidRPr="00FE57B9" w:rsidRDefault="00D66BEA" w:rsidP="00D66BEA">
      <w:pPr>
        <w:pStyle w:val="Amainreturn"/>
        <w:rPr>
          <w:lang w:eastAsia="en-AU"/>
        </w:rPr>
      </w:pPr>
      <w:r w:rsidRPr="00FE57B9">
        <w:rPr>
          <w:lang w:eastAsia="en-AU"/>
        </w:rPr>
        <w:t>Evidence of a representation of a complainant given in the form of a recorded statement is not to be admitted if section </w:t>
      </w:r>
      <w:r w:rsidR="00801B55" w:rsidRPr="00FE57B9">
        <w:rPr>
          <w:lang w:eastAsia="en-AU"/>
        </w:rPr>
        <w:t>81E</w:t>
      </w:r>
      <w:r w:rsidRPr="00FE57B9">
        <w:rPr>
          <w:lang w:eastAsia="en-AU"/>
        </w:rPr>
        <w:t xml:space="preserve"> or section </w:t>
      </w:r>
      <w:r w:rsidR="00801B55" w:rsidRPr="00FE57B9">
        <w:rPr>
          <w:lang w:eastAsia="en-AU"/>
        </w:rPr>
        <w:t>81F</w:t>
      </w:r>
      <w:r w:rsidR="00B142FB" w:rsidRPr="00FE57B9">
        <w:rPr>
          <w:lang w:eastAsia="en-AU"/>
        </w:rPr>
        <w:t xml:space="preserve"> </w:t>
      </w:r>
      <w:r w:rsidRPr="00FE57B9">
        <w:rPr>
          <w:lang w:eastAsia="en-AU"/>
        </w:rPr>
        <w:t>have not been complied with, unless the court is satisfied that—</w:t>
      </w:r>
      <w:r w:rsidR="00FA5675" w:rsidRPr="00FE57B9">
        <w:rPr>
          <w:lang w:eastAsia="en-AU"/>
        </w:rPr>
        <w:t xml:space="preserve"> </w:t>
      </w:r>
    </w:p>
    <w:p w:rsidR="00D66BEA" w:rsidRPr="00FE57B9" w:rsidRDefault="00D66BEA" w:rsidP="00D66BEA">
      <w:pPr>
        <w:pStyle w:val="Ipara"/>
        <w:rPr>
          <w:lang w:eastAsia="en-AU"/>
        </w:rPr>
      </w:pPr>
      <w:r w:rsidRPr="00FE57B9">
        <w:rPr>
          <w:lang w:eastAsia="en-AU"/>
        </w:rPr>
        <w:tab/>
        <w:t>(a)</w:t>
      </w:r>
      <w:r w:rsidRPr="00FE57B9">
        <w:rPr>
          <w:lang w:eastAsia="en-AU"/>
        </w:rPr>
        <w:tab/>
        <w:t>the parties consent to the recorded statement being admitted; or</w:t>
      </w:r>
    </w:p>
    <w:p w:rsidR="00D66BEA" w:rsidRPr="00FE57B9" w:rsidRDefault="00D66BEA" w:rsidP="00D66BEA">
      <w:pPr>
        <w:pStyle w:val="Ipara"/>
        <w:rPr>
          <w:lang w:eastAsia="en-AU"/>
        </w:rPr>
      </w:pPr>
      <w:r w:rsidRPr="00FE57B9">
        <w:rPr>
          <w:lang w:eastAsia="en-AU"/>
        </w:rPr>
        <w:tab/>
      </w:r>
      <w:r w:rsidRPr="00FE57B9">
        <w:rPr>
          <w:szCs w:val="24"/>
          <w:lang w:eastAsia="en-AU"/>
        </w:rPr>
        <w:t>(b)</w:t>
      </w:r>
      <w:r w:rsidRPr="00FE57B9">
        <w:rPr>
          <w:szCs w:val="24"/>
          <w:lang w:eastAsia="en-AU"/>
        </w:rPr>
        <w:tab/>
        <w:t>the accused person or the accused person’s lawyer (if any) have been given a reasonable opportunity to listen to or view the recorded statement and it would be in the interests of justice to admit the recorded statement.</w:t>
      </w:r>
    </w:p>
    <w:p w:rsidR="00D66BEA" w:rsidRPr="00FE57B9" w:rsidRDefault="002706BC" w:rsidP="00D66BEA">
      <w:pPr>
        <w:pStyle w:val="IH5Sec"/>
      </w:pPr>
      <w:r w:rsidRPr="00FE57B9">
        <w:t>81H</w:t>
      </w:r>
      <w:r w:rsidR="00D66BEA" w:rsidRPr="00FE57B9">
        <w:tab/>
        <w:t>Recorded statement—accused person to be given audio copy</w:t>
      </w:r>
    </w:p>
    <w:p w:rsidR="00D66BEA" w:rsidRPr="00FE57B9" w:rsidRDefault="00D66BEA" w:rsidP="00D66BEA">
      <w:pPr>
        <w:pStyle w:val="IMain"/>
      </w:pPr>
      <w:r w:rsidRPr="00FE57B9">
        <w:tab/>
        <w:t>(1)</w:t>
      </w:r>
      <w:r w:rsidRPr="00FE57B9">
        <w:tab/>
        <w:t>This section applies if—</w:t>
      </w:r>
    </w:p>
    <w:p w:rsidR="00D66BEA" w:rsidRPr="00FE57B9" w:rsidRDefault="00D66BEA" w:rsidP="00D66BEA">
      <w:pPr>
        <w:pStyle w:val="Ipara"/>
      </w:pPr>
      <w:r w:rsidRPr="00FE57B9">
        <w:tab/>
        <w:t>(a)</w:t>
      </w:r>
      <w:r w:rsidRPr="00FE57B9">
        <w:tab/>
        <w:t>the prosecutor in a family violence offence proceeding intends to tender a recorded statement as evidence; and</w:t>
      </w:r>
    </w:p>
    <w:p w:rsidR="00D66BEA" w:rsidRPr="00FE57B9" w:rsidRDefault="00D66BEA" w:rsidP="00D66BEA">
      <w:pPr>
        <w:pStyle w:val="Ipara"/>
      </w:pPr>
      <w:r w:rsidRPr="00FE57B9">
        <w:tab/>
        <w:t>(b)</w:t>
      </w:r>
      <w:r w:rsidRPr="00FE57B9">
        <w:tab/>
        <w:t>the court accepts a plea of not guilty from the accused person; and</w:t>
      </w:r>
    </w:p>
    <w:p w:rsidR="00D66BEA" w:rsidRPr="00FE57B9" w:rsidRDefault="00D66BEA" w:rsidP="00D66BEA">
      <w:pPr>
        <w:pStyle w:val="Ipara"/>
      </w:pPr>
      <w:r w:rsidRPr="00FE57B9">
        <w:tab/>
        <w:t>(c)</w:t>
      </w:r>
      <w:r w:rsidRPr="00FE57B9">
        <w:tab/>
        <w:t>the accused person has not already been given an audio copy of the recorded statement under section </w:t>
      </w:r>
      <w:r w:rsidR="00801B55" w:rsidRPr="00FE57B9">
        <w:t>81F</w:t>
      </w:r>
      <w:r w:rsidRPr="00FE57B9">
        <w:t>.</w:t>
      </w:r>
    </w:p>
    <w:p w:rsidR="00D66BEA" w:rsidRPr="00FE57B9" w:rsidRDefault="00D66BEA" w:rsidP="00D66BEA">
      <w:pPr>
        <w:pStyle w:val="IMain"/>
      </w:pPr>
      <w:r w:rsidRPr="00FE57B9">
        <w:tab/>
        <w:t>(2)</w:t>
      </w:r>
      <w:r w:rsidRPr="00FE57B9">
        <w:tab/>
        <w:t>The accused person must be given an audio copy of the recorded statement.</w:t>
      </w:r>
    </w:p>
    <w:p w:rsidR="00D66BEA" w:rsidRPr="00FE57B9" w:rsidRDefault="002706BC" w:rsidP="00D66BEA">
      <w:pPr>
        <w:pStyle w:val="IH5Sec"/>
      </w:pPr>
      <w:r w:rsidRPr="00FE57B9">
        <w:t>81I</w:t>
      </w:r>
      <w:r w:rsidR="00D66BEA" w:rsidRPr="00FE57B9">
        <w:tab/>
        <w:t>Recorded statement—jury trial</w:t>
      </w:r>
    </w:p>
    <w:p w:rsidR="00D66BEA" w:rsidRPr="00FE57B9" w:rsidRDefault="00D66BEA" w:rsidP="00D66BEA">
      <w:pPr>
        <w:pStyle w:val="IMain"/>
      </w:pPr>
      <w:r w:rsidRPr="00FE57B9">
        <w:tab/>
        <w:t>(1)</w:t>
      </w:r>
      <w:r w:rsidRPr="00FE57B9">
        <w:tab/>
        <w:t>This section applies if—</w:t>
      </w:r>
    </w:p>
    <w:p w:rsidR="00D66BEA" w:rsidRPr="00FE57B9" w:rsidRDefault="00D66BEA" w:rsidP="00D66BEA">
      <w:pPr>
        <w:pStyle w:val="Ipara"/>
      </w:pPr>
      <w:r w:rsidRPr="00FE57B9">
        <w:tab/>
        <w:t>(a)</w:t>
      </w:r>
      <w:r w:rsidRPr="00FE57B9">
        <w:tab/>
        <w:t>a family violence offence proceeding is a trial by jury; and</w:t>
      </w:r>
    </w:p>
    <w:p w:rsidR="00D66BEA" w:rsidRPr="00FE57B9" w:rsidRDefault="00D66BEA" w:rsidP="00D66BEA">
      <w:pPr>
        <w:pStyle w:val="Ipara"/>
      </w:pPr>
      <w:r w:rsidRPr="00FE57B9">
        <w:tab/>
        <w:t>(b)</w:t>
      </w:r>
      <w:r w:rsidRPr="00FE57B9">
        <w:tab/>
        <w:t>a recorded statement is admitted in evidence in the proceeding.</w:t>
      </w:r>
    </w:p>
    <w:p w:rsidR="00D66BEA" w:rsidRPr="00FE57B9" w:rsidRDefault="00D66BEA" w:rsidP="00D66BEA">
      <w:pPr>
        <w:pStyle w:val="IMain"/>
      </w:pPr>
      <w:r w:rsidRPr="00FE57B9">
        <w:tab/>
        <w:t>(2)</w:t>
      </w:r>
      <w:r w:rsidRPr="00FE57B9">
        <w:tab/>
        <w:t>The court must tell the jury that—</w:t>
      </w:r>
    </w:p>
    <w:p w:rsidR="00D66BEA" w:rsidRPr="00FE57B9" w:rsidRDefault="00D66BEA" w:rsidP="00D66BEA">
      <w:pPr>
        <w:pStyle w:val="Ipara"/>
      </w:pPr>
      <w:r w:rsidRPr="00FE57B9">
        <w:tab/>
        <w:t>(a)</w:t>
      </w:r>
      <w:r w:rsidRPr="00FE57B9">
        <w:tab/>
        <w:t>admission of a recorded statement is a usual practice; and</w:t>
      </w:r>
    </w:p>
    <w:p w:rsidR="00D66BEA" w:rsidRPr="00FE57B9" w:rsidRDefault="00D66BEA" w:rsidP="00D66BEA">
      <w:pPr>
        <w:pStyle w:val="Ipara"/>
      </w:pPr>
      <w:r w:rsidRPr="00FE57B9">
        <w:tab/>
        <w:t>(b)</w:t>
      </w:r>
      <w:r w:rsidRPr="00FE57B9">
        <w:tab/>
        <w:t>the jury must not draw any inference against the accused person, or give the evidence more or less weight, because the evidence is given in that way.</w:t>
      </w:r>
    </w:p>
    <w:p w:rsidR="00D66BEA" w:rsidRPr="00FE57B9" w:rsidRDefault="00D66BEA" w:rsidP="00D66BEA">
      <w:pPr>
        <w:pStyle w:val="IMain"/>
      </w:pPr>
      <w:r w:rsidRPr="00FE57B9">
        <w:tab/>
        <w:t>(3)</w:t>
      </w:r>
      <w:r w:rsidRPr="00FE57B9">
        <w:tab/>
        <w:t>If the court considers that a transcript of the recorded statement would be likely to help the jury’s understanding of the evidence, the court may order that the transcript be made available to the jury.</w:t>
      </w:r>
    </w:p>
    <w:p w:rsidR="00D66BEA" w:rsidRPr="00FE57B9" w:rsidRDefault="002706BC" w:rsidP="00D66BEA">
      <w:pPr>
        <w:pStyle w:val="IH5Sec"/>
      </w:pPr>
      <w:r w:rsidRPr="00FE57B9">
        <w:t>81J</w:t>
      </w:r>
      <w:r w:rsidR="00D66BEA" w:rsidRPr="00FE57B9">
        <w:tab/>
        <w:t>Recorded statement—offence to publish</w:t>
      </w:r>
      <w:r w:rsidR="00362C4E" w:rsidRPr="00FE57B9">
        <w:t xml:space="preserve">  </w:t>
      </w:r>
    </w:p>
    <w:p w:rsidR="00D66BEA" w:rsidRPr="00FE57B9" w:rsidRDefault="00D66BEA" w:rsidP="00D66BEA">
      <w:pPr>
        <w:pStyle w:val="IMain"/>
      </w:pPr>
      <w:r w:rsidRPr="00FE57B9">
        <w:tab/>
        <w:t>(1)</w:t>
      </w:r>
      <w:r w:rsidRPr="00FE57B9">
        <w:tab/>
        <w:t>A person commits an offence if the person—</w:t>
      </w:r>
    </w:p>
    <w:p w:rsidR="00D66BEA" w:rsidRPr="00FE57B9" w:rsidRDefault="00D66BEA" w:rsidP="00D66BEA">
      <w:pPr>
        <w:pStyle w:val="Ipara"/>
      </w:pPr>
      <w:r w:rsidRPr="00FE57B9">
        <w:tab/>
        <w:t>(a)</w:t>
      </w:r>
      <w:r w:rsidRPr="00FE57B9">
        <w:tab/>
        <w:t>publishes a recorded statement; and</w:t>
      </w:r>
    </w:p>
    <w:p w:rsidR="00D66BEA" w:rsidRPr="00FE57B9" w:rsidRDefault="00D66BEA" w:rsidP="00FE57B9">
      <w:pPr>
        <w:pStyle w:val="Ipara"/>
        <w:keepNext/>
      </w:pPr>
      <w:r w:rsidRPr="00FE57B9">
        <w:tab/>
        <w:t>(b)</w:t>
      </w:r>
      <w:r w:rsidRPr="00FE57B9">
        <w:tab/>
        <w:t>does not have authority to publish the recorded statement.</w:t>
      </w:r>
    </w:p>
    <w:p w:rsidR="00D66BEA" w:rsidRPr="00FE57B9" w:rsidRDefault="00D66BEA" w:rsidP="00D66BEA">
      <w:pPr>
        <w:pStyle w:val="Penalty"/>
      </w:pPr>
      <w:r w:rsidRPr="00FE57B9">
        <w:t>Maximum penalty:  50 penalty units, imprisonment for 6 months or both.</w:t>
      </w:r>
    </w:p>
    <w:p w:rsidR="00D66BEA" w:rsidRPr="00FE57B9" w:rsidRDefault="00D66BEA" w:rsidP="00D66BEA">
      <w:pPr>
        <w:pStyle w:val="IMain"/>
      </w:pPr>
      <w:r w:rsidRPr="00FE57B9">
        <w:tab/>
        <w:t>(2)</w:t>
      </w:r>
      <w:r w:rsidRPr="00FE57B9">
        <w:tab/>
        <w:t xml:space="preserve">For this section, a person has </w:t>
      </w:r>
      <w:r w:rsidRPr="00FE57B9">
        <w:rPr>
          <w:rStyle w:val="charBoldItals"/>
        </w:rPr>
        <w:t xml:space="preserve">authority </w:t>
      </w:r>
      <w:r w:rsidRPr="00FE57B9">
        <w:t>to publish a recorded statement only if the person publishes the recorded statement in connection with—</w:t>
      </w:r>
    </w:p>
    <w:p w:rsidR="00D66BEA" w:rsidRPr="00FE57B9" w:rsidRDefault="00D66BEA" w:rsidP="00D66BEA">
      <w:pPr>
        <w:pStyle w:val="Ipara"/>
      </w:pPr>
      <w:r w:rsidRPr="00FE57B9">
        <w:tab/>
        <w:t>(a)</w:t>
      </w:r>
      <w:r w:rsidRPr="00FE57B9">
        <w:tab/>
        <w:t>the investigation of, or a proceeding for, an offence in relation to which the recorded statement is prepared; or</w:t>
      </w:r>
    </w:p>
    <w:p w:rsidR="00D66BEA" w:rsidRPr="00FE57B9" w:rsidRDefault="00D66BEA" w:rsidP="00D66BEA">
      <w:pPr>
        <w:pStyle w:val="Ipara"/>
      </w:pPr>
      <w:r w:rsidRPr="00FE57B9">
        <w:tab/>
        <w:t>(b)</w:t>
      </w:r>
      <w:r w:rsidRPr="00FE57B9">
        <w:tab/>
        <w:t>a re</w:t>
      </w:r>
      <w:r w:rsidRPr="00FE57B9">
        <w:noBreakHyphen/>
        <w:t>hearing, re</w:t>
      </w:r>
      <w:r w:rsidRPr="00FE57B9">
        <w:noBreakHyphen/>
        <w:t>trial or appeal in relation to the proceeding; or</w:t>
      </w:r>
    </w:p>
    <w:p w:rsidR="00D66BEA" w:rsidRPr="00FE57B9" w:rsidRDefault="00D66BEA" w:rsidP="00D66BEA">
      <w:pPr>
        <w:pStyle w:val="Ipara"/>
      </w:pPr>
      <w:r w:rsidRPr="00FE57B9">
        <w:tab/>
        <w:t>(c)</w:t>
      </w:r>
      <w:r w:rsidRPr="00FE57B9">
        <w:tab/>
        <w:t xml:space="preserve">a proceeding for an application for a protection order under the </w:t>
      </w:r>
      <w:hyperlink r:id="rId41" w:tooltip="A2016-42" w:history="1">
        <w:r w:rsidR="000858DF" w:rsidRPr="00FE57B9">
          <w:rPr>
            <w:rStyle w:val="charCitHyperlinkItal"/>
          </w:rPr>
          <w:t>Family Violence Act 2016</w:t>
        </w:r>
      </w:hyperlink>
      <w:r w:rsidRPr="00FE57B9">
        <w:t xml:space="preserve"> if—</w:t>
      </w:r>
    </w:p>
    <w:p w:rsidR="00D66BEA" w:rsidRPr="00FE57B9" w:rsidRDefault="00D66BEA" w:rsidP="00D66BEA">
      <w:pPr>
        <w:pStyle w:val="Isubpara"/>
      </w:pPr>
      <w:r w:rsidRPr="00FE57B9">
        <w:tab/>
        <w:t>(i)</w:t>
      </w:r>
      <w:r w:rsidRPr="00FE57B9">
        <w:tab/>
        <w:t>the affected person in relation to the application for the protection order is the complainant in relation to the recorded statement; and</w:t>
      </w:r>
    </w:p>
    <w:p w:rsidR="00D66BEA" w:rsidRPr="00FE57B9" w:rsidRDefault="00D66BEA" w:rsidP="00D66BEA">
      <w:pPr>
        <w:pStyle w:val="Isubpara"/>
      </w:pPr>
      <w:r w:rsidRPr="00FE57B9">
        <w:tab/>
        <w:t>(ii)</w:t>
      </w:r>
      <w:r w:rsidRPr="00FE57B9">
        <w:tab/>
        <w:t>the respondent to the application for the protection order is the person against whom the family violence offence, the subject of the recorded statement, is alleged.</w:t>
      </w:r>
    </w:p>
    <w:p w:rsidR="00D66BEA" w:rsidRPr="00FE57B9" w:rsidRDefault="00D66BEA" w:rsidP="00C4221F">
      <w:pPr>
        <w:pStyle w:val="IMain"/>
        <w:keepNext/>
      </w:pPr>
      <w:r w:rsidRPr="00FE57B9">
        <w:tab/>
        <w:t>(3)</w:t>
      </w:r>
      <w:r w:rsidRPr="00FE57B9">
        <w:tab/>
        <w:t>In this section:</w:t>
      </w:r>
    </w:p>
    <w:p w:rsidR="00D66BEA" w:rsidRPr="00FE57B9" w:rsidRDefault="00D66BEA" w:rsidP="00FE57B9">
      <w:pPr>
        <w:pStyle w:val="aDef"/>
      </w:pPr>
      <w:r w:rsidRPr="00FE57B9">
        <w:rPr>
          <w:rStyle w:val="charBoldItals"/>
        </w:rPr>
        <w:t>person</w:t>
      </w:r>
      <w:r w:rsidRPr="00FE57B9">
        <w:t xml:space="preserve"> includes the complainant in relation to the recorded statement.</w:t>
      </w:r>
    </w:p>
    <w:p w:rsidR="00D66BEA" w:rsidRPr="00FE57B9" w:rsidRDefault="00D66BEA" w:rsidP="00FE57B9">
      <w:pPr>
        <w:pStyle w:val="aDef"/>
      </w:pPr>
      <w:r w:rsidRPr="00FE57B9">
        <w:rPr>
          <w:rStyle w:val="charBoldItals"/>
        </w:rPr>
        <w:t>publish</w:t>
      </w:r>
      <w:r w:rsidRPr="00FE57B9">
        <w:t xml:space="preserve"> means communicate or disseminate information in a way or to an extent that makes it available to, or likely to come to the notice of, the public or a section of the public or anyone else not lawfully entitled to the information.</w:t>
      </w:r>
    </w:p>
    <w:p w:rsidR="00D66BEA" w:rsidRPr="00FE57B9" w:rsidRDefault="00D66BEA" w:rsidP="00D66BEA">
      <w:pPr>
        <w:pStyle w:val="IH3Div"/>
      </w:pPr>
      <w:r w:rsidRPr="00FE57B9">
        <w:t>Division 4.</w:t>
      </w:r>
      <w:r w:rsidR="00FA5675" w:rsidRPr="00FE57B9">
        <w:t>5</w:t>
      </w:r>
      <w:r w:rsidR="00333C77" w:rsidRPr="00FE57B9">
        <w:t>.3</w:t>
      </w:r>
      <w:r w:rsidRPr="00FE57B9">
        <w:tab/>
        <w:t>Recorded statement of police interview admissible as evidence—application for protection order</w:t>
      </w:r>
    </w:p>
    <w:p w:rsidR="00D66BEA" w:rsidRPr="00FE57B9" w:rsidRDefault="002706BC" w:rsidP="00D66BEA">
      <w:pPr>
        <w:pStyle w:val="IH5Sec"/>
      </w:pPr>
      <w:r w:rsidRPr="00FE57B9">
        <w:t>81K</w:t>
      </w:r>
      <w:r w:rsidR="00D66BEA" w:rsidRPr="00FE57B9">
        <w:tab/>
        <w:t>Recorded statement—may be admitted as evidence in application for family violence protection order</w:t>
      </w:r>
    </w:p>
    <w:p w:rsidR="00D66BEA" w:rsidRPr="00FE57B9" w:rsidRDefault="00D66BEA" w:rsidP="00D66BEA">
      <w:pPr>
        <w:pStyle w:val="IMain"/>
      </w:pPr>
      <w:r w:rsidRPr="00FE57B9">
        <w:tab/>
        <w:t>(1)</w:t>
      </w:r>
      <w:r w:rsidRPr="00FE57B9">
        <w:tab/>
        <w:t>This section applies if a recorded statement is made in relation to an alleged family violence offence.</w:t>
      </w:r>
    </w:p>
    <w:p w:rsidR="00D66BEA" w:rsidRPr="00FE57B9" w:rsidRDefault="00D66BEA" w:rsidP="00D66BEA">
      <w:pPr>
        <w:pStyle w:val="IMain"/>
      </w:pPr>
      <w:r w:rsidRPr="00FE57B9">
        <w:tab/>
        <w:t>(2)</w:t>
      </w:r>
      <w:r w:rsidRPr="00FE57B9">
        <w:tab/>
        <w:t xml:space="preserve">The recorded statement may be admitted by the Magistrates Court in a proceeding for an application for a protection order under the </w:t>
      </w:r>
      <w:hyperlink r:id="rId42" w:tooltip="A2016-42" w:history="1">
        <w:r w:rsidR="000858DF" w:rsidRPr="00FE57B9">
          <w:rPr>
            <w:rStyle w:val="charCitHyperlinkItal"/>
          </w:rPr>
          <w:t>Family Violence Act 2016</w:t>
        </w:r>
      </w:hyperlink>
      <w:r w:rsidRPr="00FE57B9">
        <w:t xml:space="preserve"> if—</w:t>
      </w:r>
    </w:p>
    <w:p w:rsidR="00D66BEA" w:rsidRPr="00FE57B9" w:rsidRDefault="00D66BEA" w:rsidP="00D66BEA">
      <w:pPr>
        <w:pStyle w:val="Ipara"/>
      </w:pPr>
      <w:r w:rsidRPr="00FE57B9">
        <w:tab/>
        <w:t>(a)</w:t>
      </w:r>
      <w:r w:rsidRPr="00FE57B9">
        <w:tab/>
        <w:t>the affected person in relation to the application for the protection order is the complainant in relation to the recorded statement; and</w:t>
      </w:r>
    </w:p>
    <w:p w:rsidR="00D66BEA" w:rsidRPr="00FE57B9" w:rsidRDefault="00D66BEA" w:rsidP="00D66BEA">
      <w:pPr>
        <w:pStyle w:val="Ipara"/>
      </w:pPr>
      <w:r w:rsidRPr="00FE57B9">
        <w:tab/>
        <w:t>(b)</w:t>
      </w:r>
      <w:r w:rsidRPr="00FE57B9">
        <w:tab/>
        <w:t>the respondent to the application for the protection order is the person against whom the family violence offence is alleged.</w:t>
      </w:r>
    </w:p>
    <w:p w:rsidR="00CA0833" w:rsidRPr="00FE57B9" w:rsidRDefault="00FE57B9" w:rsidP="00FE57B9">
      <w:pPr>
        <w:pStyle w:val="AH5Sec"/>
        <w:shd w:val="pct25" w:color="auto" w:fill="auto"/>
      </w:pPr>
      <w:bookmarkStart w:id="22" w:name="_Toc528152352"/>
      <w:r w:rsidRPr="00FE57B9">
        <w:rPr>
          <w:rStyle w:val="CharSectNo"/>
        </w:rPr>
        <w:t>16</w:t>
      </w:r>
      <w:r w:rsidRPr="00FE57B9">
        <w:tab/>
      </w:r>
      <w:r w:rsidR="00DD0138" w:rsidRPr="00FE57B9">
        <w:t>Witness with vulnerability may give evidence in closed court</w:t>
      </w:r>
      <w:r w:rsidR="00CA0833" w:rsidRPr="00FE57B9">
        <w:br/>
        <w:t>Section 102 (4), note</w:t>
      </w:r>
      <w:bookmarkEnd w:id="22"/>
    </w:p>
    <w:p w:rsidR="00CA0833" w:rsidRPr="00FE57B9" w:rsidRDefault="00CA0833" w:rsidP="00CA0833">
      <w:pPr>
        <w:pStyle w:val="direction"/>
      </w:pPr>
      <w:r w:rsidRPr="00FE57B9">
        <w:t>substitute</w:t>
      </w:r>
    </w:p>
    <w:p w:rsidR="00CA0833" w:rsidRPr="00FE57B9" w:rsidRDefault="00DA0DBB" w:rsidP="00DA0DBB">
      <w:pPr>
        <w:pStyle w:val="aNote"/>
        <w:rPr>
          <w:rFonts w:ascii="Arial" w:hAnsi="Arial"/>
          <w:b/>
        </w:rPr>
      </w:pPr>
      <w:r w:rsidRPr="00FE57B9">
        <w:rPr>
          <w:rStyle w:val="charItals"/>
        </w:rPr>
        <w:t>Note</w:t>
      </w:r>
      <w:r w:rsidRPr="00FE57B9">
        <w:rPr>
          <w:rStyle w:val="charItals"/>
        </w:rPr>
        <w:tab/>
      </w:r>
      <w:r w:rsidR="00CA0833" w:rsidRPr="00FE57B9">
        <w:t>Publishing certain information in relation to sexual offence pro</w:t>
      </w:r>
      <w:r w:rsidRPr="00FE57B9">
        <w:t>ceedings is an offence (see s 74</w:t>
      </w:r>
      <w:r w:rsidR="00CA0833" w:rsidRPr="00FE57B9">
        <w:t>).</w:t>
      </w:r>
    </w:p>
    <w:p w:rsidR="00B54065" w:rsidRPr="00FE57B9" w:rsidRDefault="00FE57B9" w:rsidP="00FE57B9">
      <w:pPr>
        <w:pStyle w:val="AH5Sec"/>
        <w:shd w:val="pct25" w:color="auto" w:fill="auto"/>
      </w:pPr>
      <w:bookmarkStart w:id="23" w:name="_Toc528152353"/>
      <w:r w:rsidRPr="00FE57B9">
        <w:rPr>
          <w:rStyle w:val="CharSectNo"/>
        </w:rPr>
        <w:t>17</w:t>
      </w:r>
      <w:r w:rsidRPr="00FE57B9">
        <w:tab/>
      </w:r>
      <w:r w:rsidR="00DD0138" w:rsidRPr="00FE57B9">
        <w:t>Section 102 (5)</w:t>
      </w:r>
      <w:bookmarkEnd w:id="23"/>
    </w:p>
    <w:p w:rsidR="00DD0138" w:rsidRPr="00FE57B9" w:rsidRDefault="00DD0138" w:rsidP="00DD0138">
      <w:pPr>
        <w:pStyle w:val="direction"/>
      </w:pPr>
      <w:r w:rsidRPr="00FE57B9">
        <w:t>omit</w:t>
      </w:r>
    </w:p>
    <w:p w:rsidR="00DD0138" w:rsidRPr="00FE57B9" w:rsidRDefault="00DD0138" w:rsidP="00DD0138">
      <w:pPr>
        <w:pStyle w:val="Amainreturn"/>
      </w:pPr>
      <w:r w:rsidRPr="00FE57B9">
        <w:t>division 4.2.2A (Sexual and violent offence proceedings—audiovisual recording of police interview admissible as evidence) or division 4.2.2B (Sexual offence proceedings—giving evidence at pre-trial hearing)</w:t>
      </w:r>
    </w:p>
    <w:p w:rsidR="00DD0138" w:rsidRPr="00FE57B9" w:rsidRDefault="00DD0138" w:rsidP="00DD0138">
      <w:pPr>
        <w:pStyle w:val="direction"/>
      </w:pPr>
      <w:r w:rsidRPr="00FE57B9">
        <w:t>substitute</w:t>
      </w:r>
    </w:p>
    <w:p w:rsidR="00DD0138" w:rsidRPr="00FE57B9" w:rsidRDefault="00DD0138" w:rsidP="00DD0138">
      <w:pPr>
        <w:pStyle w:val="Amainreturn"/>
      </w:pPr>
      <w:r w:rsidRPr="00FE57B9">
        <w:t>division 4.</w:t>
      </w:r>
      <w:r w:rsidR="00753E4B" w:rsidRPr="00FE57B9">
        <w:t>3.3</w:t>
      </w:r>
      <w:r w:rsidRPr="00FE57B9">
        <w:t xml:space="preserve"> (</w:t>
      </w:r>
      <w:r w:rsidR="00753E4B" w:rsidRPr="00FE57B9">
        <w:t>Special requirements—</w:t>
      </w:r>
      <w:r w:rsidRPr="00FE57B9">
        <w:t>audiovisual recording of police interview) or division 4</w:t>
      </w:r>
      <w:r w:rsidR="00D81D9D" w:rsidRPr="00FE57B9">
        <w:t>.3.4</w:t>
      </w:r>
      <w:r w:rsidRPr="00FE57B9">
        <w:t xml:space="preserve"> (</w:t>
      </w:r>
      <w:r w:rsidR="00753E4B" w:rsidRPr="00FE57B9">
        <w:t>G</w:t>
      </w:r>
      <w:r w:rsidRPr="00FE57B9">
        <w:t>iving evidence at pre-trial hearing)</w:t>
      </w:r>
    </w:p>
    <w:p w:rsidR="006D7571" w:rsidRPr="00FE57B9" w:rsidRDefault="00FE57B9" w:rsidP="00FE57B9">
      <w:pPr>
        <w:pStyle w:val="AH5Sec"/>
        <w:shd w:val="pct25" w:color="auto" w:fill="auto"/>
        <w:rPr>
          <w:rStyle w:val="charItals"/>
        </w:rPr>
      </w:pPr>
      <w:bookmarkStart w:id="24" w:name="_Toc528152354"/>
      <w:r w:rsidRPr="00FE57B9">
        <w:rPr>
          <w:rStyle w:val="CharSectNo"/>
        </w:rPr>
        <w:t>18</w:t>
      </w:r>
      <w:r w:rsidRPr="00FE57B9">
        <w:rPr>
          <w:rStyle w:val="charItals"/>
          <w:i w:val="0"/>
        </w:rPr>
        <w:tab/>
      </w:r>
      <w:r w:rsidR="009E435F" w:rsidRPr="00FE57B9">
        <w:t>Dictionary, definition</w:t>
      </w:r>
      <w:r w:rsidR="006D7571" w:rsidRPr="00FE57B9">
        <w:t xml:space="preserve"> of </w:t>
      </w:r>
      <w:r w:rsidR="006D7571" w:rsidRPr="00FE57B9">
        <w:rPr>
          <w:rStyle w:val="charItals"/>
        </w:rPr>
        <w:t>audiovisual recording</w:t>
      </w:r>
      <w:bookmarkEnd w:id="24"/>
      <w:r w:rsidR="002320C0" w:rsidRPr="00FE57B9">
        <w:t xml:space="preserve"> </w:t>
      </w:r>
    </w:p>
    <w:p w:rsidR="006D7571" w:rsidRPr="00FE57B9" w:rsidRDefault="006D7571" w:rsidP="006D7571">
      <w:pPr>
        <w:pStyle w:val="direction"/>
      </w:pPr>
      <w:r w:rsidRPr="00FE57B9">
        <w:t>substitute</w:t>
      </w:r>
    </w:p>
    <w:p w:rsidR="006D7571" w:rsidRPr="00FE57B9" w:rsidRDefault="006D7571" w:rsidP="00FE57B9">
      <w:pPr>
        <w:pStyle w:val="aDef"/>
      </w:pPr>
      <w:r w:rsidRPr="00FE57B9">
        <w:rPr>
          <w:rStyle w:val="charBoldItals"/>
        </w:rPr>
        <w:t>audiovisual recording</w:t>
      </w:r>
      <w:r w:rsidRPr="00FE57B9">
        <w:t>, for division 4.3.3 (Special requirements—audiovisual recording of police interview)—see section 51.</w:t>
      </w:r>
    </w:p>
    <w:p w:rsidR="002320C0" w:rsidRPr="00FE57B9" w:rsidRDefault="00FE57B9" w:rsidP="00FE57B9">
      <w:pPr>
        <w:pStyle w:val="AH5Sec"/>
        <w:shd w:val="pct25" w:color="auto" w:fill="auto"/>
        <w:rPr>
          <w:rStyle w:val="charItals"/>
        </w:rPr>
      </w:pPr>
      <w:bookmarkStart w:id="25" w:name="_Toc528152355"/>
      <w:r w:rsidRPr="00FE57B9">
        <w:rPr>
          <w:rStyle w:val="CharSectNo"/>
        </w:rPr>
        <w:t>19</w:t>
      </w:r>
      <w:r w:rsidRPr="00FE57B9">
        <w:rPr>
          <w:rStyle w:val="charItals"/>
          <w:i w:val="0"/>
        </w:rPr>
        <w:tab/>
      </w:r>
      <w:r w:rsidR="002320C0" w:rsidRPr="00FE57B9">
        <w:t>Dictionary</w:t>
      </w:r>
      <w:r w:rsidR="00DE69DE" w:rsidRPr="00FE57B9">
        <w:t>,</w:t>
      </w:r>
      <w:r w:rsidR="002320C0" w:rsidRPr="00FE57B9">
        <w:t xml:space="preserve"> new definition of </w:t>
      </w:r>
      <w:r w:rsidR="002320C0" w:rsidRPr="00FE57B9">
        <w:rPr>
          <w:rStyle w:val="charItals"/>
        </w:rPr>
        <w:t>child</w:t>
      </w:r>
      <w:bookmarkEnd w:id="25"/>
    </w:p>
    <w:p w:rsidR="002320C0" w:rsidRPr="00FE57B9" w:rsidRDefault="002320C0" w:rsidP="002320C0">
      <w:pPr>
        <w:pStyle w:val="direction"/>
      </w:pPr>
      <w:r w:rsidRPr="00FE57B9">
        <w:t>insert</w:t>
      </w:r>
    </w:p>
    <w:p w:rsidR="002725AC" w:rsidRPr="00FE57B9" w:rsidRDefault="002725AC" w:rsidP="00FE57B9">
      <w:pPr>
        <w:pStyle w:val="aDef"/>
      </w:pPr>
      <w:r w:rsidRPr="00FE57B9">
        <w:rPr>
          <w:rStyle w:val="charBoldItals"/>
        </w:rPr>
        <w:t>child</w:t>
      </w:r>
      <w:r w:rsidRPr="00FE57B9">
        <w:t xml:space="preserve">, </w:t>
      </w:r>
      <w:r w:rsidR="009E435F" w:rsidRPr="00FE57B9">
        <w:t xml:space="preserve">in a proceeding, </w:t>
      </w:r>
      <w:r w:rsidRPr="00FE57B9">
        <w:t>for part 4.2 (What special requirements apply to particular proceedings)—see section 42.</w:t>
      </w:r>
    </w:p>
    <w:p w:rsidR="009E435F" w:rsidRPr="00FE57B9" w:rsidRDefault="00FE57B9" w:rsidP="00FE57B9">
      <w:pPr>
        <w:pStyle w:val="AH5Sec"/>
        <w:shd w:val="pct25" w:color="auto" w:fill="auto"/>
        <w:rPr>
          <w:rStyle w:val="charItals"/>
        </w:rPr>
      </w:pPr>
      <w:bookmarkStart w:id="26" w:name="_Toc528152356"/>
      <w:r w:rsidRPr="00FE57B9">
        <w:rPr>
          <w:rStyle w:val="CharSectNo"/>
        </w:rPr>
        <w:t>20</w:t>
      </w:r>
      <w:r w:rsidRPr="00FE57B9">
        <w:rPr>
          <w:rStyle w:val="charItals"/>
          <w:i w:val="0"/>
        </w:rPr>
        <w:tab/>
      </w:r>
      <w:r w:rsidR="009E435F" w:rsidRPr="00FE57B9">
        <w:t xml:space="preserve">Dictionary, definition of </w:t>
      </w:r>
      <w:r w:rsidR="009E435F" w:rsidRPr="00FE57B9">
        <w:rPr>
          <w:rStyle w:val="charItals"/>
        </w:rPr>
        <w:t>civil proceeding</w:t>
      </w:r>
      <w:bookmarkEnd w:id="26"/>
    </w:p>
    <w:p w:rsidR="009E435F" w:rsidRPr="00FE57B9" w:rsidRDefault="009E435F" w:rsidP="00FE57B9">
      <w:pPr>
        <w:pStyle w:val="aDef"/>
        <w:rPr>
          <w:rStyle w:val="charItals"/>
        </w:rPr>
      </w:pPr>
      <w:r w:rsidRPr="00FE57B9">
        <w:rPr>
          <w:rStyle w:val="charItals"/>
        </w:rPr>
        <w:t>substitute</w:t>
      </w:r>
    </w:p>
    <w:p w:rsidR="009E435F" w:rsidRPr="00FE57B9" w:rsidRDefault="009E435F" w:rsidP="00FE57B9">
      <w:pPr>
        <w:pStyle w:val="aDef"/>
      </w:pPr>
      <w:r w:rsidRPr="00FE57B9">
        <w:rPr>
          <w:rStyle w:val="charBoldItals"/>
        </w:rPr>
        <w:t>civil proceeding</w:t>
      </w:r>
      <w:r w:rsidRPr="00FE57B9">
        <w:t>, for division 4.4.3 (Sexual offence proceedings—protection of counselling communications)––see section 79.</w:t>
      </w:r>
    </w:p>
    <w:p w:rsidR="002320C0" w:rsidRPr="00FE57B9" w:rsidRDefault="00FE57B9" w:rsidP="00FE57B9">
      <w:pPr>
        <w:pStyle w:val="AH5Sec"/>
        <w:shd w:val="pct25" w:color="auto" w:fill="auto"/>
        <w:rPr>
          <w:rStyle w:val="charItals"/>
        </w:rPr>
      </w:pPr>
      <w:bookmarkStart w:id="27" w:name="_Toc528152357"/>
      <w:r w:rsidRPr="00FE57B9">
        <w:rPr>
          <w:rStyle w:val="CharSectNo"/>
        </w:rPr>
        <w:t>21</w:t>
      </w:r>
      <w:r w:rsidRPr="00FE57B9">
        <w:rPr>
          <w:rStyle w:val="charItals"/>
          <w:i w:val="0"/>
        </w:rPr>
        <w:tab/>
      </w:r>
      <w:r w:rsidR="00BD66A6" w:rsidRPr="00FE57B9">
        <w:t>Dictionary, definition</w:t>
      </w:r>
      <w:r w:rsidR="002320C0" w:rsidRPr="00FE57B9">
        <w:t xml:space="preserve"> of </w:t>
      </w:r>
      <w:r w:rsidR="002320C0" w:rsidRPr="00FE57B9">
        <w:rPr>
          <w:rStyle w:val="charItals"/>
        </w:rPr>
        <w:t>complainant</w:t>
      </w:r>
      <w:bookmarkEnd w:id="27"/>
    </w:p>
    <w:p w:rsidR="002320C0" w:rsidRPr="00FE57B9" w:rsidRDefault="002320C0" w:rsidP="002320C0">
      <w:pPr>
        <w:pStyle w:val="direction"/>
      </w:pPr>
      <w:r w:rsidRPr="00FE57B9">
        <w:t>substitute</w:t>
      </w:r>
    </w:p>
    <w:p w:rsidR="006D7571" w:rsidRPr="00FE57B9" w:rsidRDefault="006D7571" w:rsidP="00FE57B9">
      <w:pPr>
        <w:pStyle w:val="aDef"/>
        <w:keepNext/>
      </w:pPr>
      <w:r w:rsidRPr="00FE57B9">
        <w:rPr>
          <w:rStyle w:val="charBoldItals"/>
        </w:rPr>
        <w:t>complainant</w:t>
      </w:r>
      <w:r w:rsidR="002725AC" w:rsidRPr="00FE57B9">
        <w:t xml:space="preserve">, </w:t>
      </w:r>
      <w:r w:rsidR="009E435F" w:rsidRPr="00FE57B9">
        <w:t xml:space="preserve">in relation to a proceeding for an offence, </w:t>
      </w:r>
      <w:r w:rsidR="002725AC" w:rsidRPr="00FE57B9">
        <w:t>for part 4.2 (What special requirements apply to particular proceedings)—see section 42.</w:t>
      </w:r>
    </w:p>
    <w:p w:rsidR="00BD66A6" w:rsidRPr="00FE57B9" w:rsidRDefault="00FE57B9" w:rsidP="00FE57B9">
      <w:pPr>
        <w:pStyle w:val="AH5Sec"/>
        <w:shd w:val="pct25" w:color="auto" w:fill="auto"/>
        <w:rPr>
          <w:rStyle w:val="charItals"/>
        </w:rPr>
      </w:pPr>
      <w:bookmarkStart w:id="28" w:name="_Toc528152358"/>
      <w:r w:rsidRPr="00FE57B9">
        <w:rPr>
          <w:rStyle w:val="CharSectNo"/>
        </w:rPr>
        <w:t>22</w:t>
      </w:r>
      <w:r w:rsidRPr="00FE57B9">
        <w:rPr>
          <w:rStyle w:val="charItals"/>
          <w:i w:val="0"/>
        </w:rPr>
        <w:tab/>
      </w:r>
      <w:r w:rsidR="00BD66A6" w:rsidRPr="00FE57B9">
        <w:t xml:space="preserve">Dictionary, new definition of </w:t>
      </w:r>
      <w:r w:rsidR="00BD66A6" w:rsidRPr="00FE57B9">
        <w:rPr>
          <w:rStyle w:val="charItals"/>
        </w:rPr>
        <w:t>counselling</w:t>
      </w:r>
      <w:bookmarkEnd w:id="28"/>
    </w:p>
    <w:p w:rsidR="00BD66A6" w:rsidRPr="00FE57B9" w:rsidRDefault="00BD66A6" w:rsidP="00BD66A6">
      <w:pPr>
        <w:pStyle w:val="direction"/>
      </w:pPr>
      <w:r w:rsidRPr="00FE57B9">
        <w:t>insert</w:t>
      </w:r>
    </w:p>
    <w:p w:rsidR="00BD66A6" w:rsidRPr="00FE57B9" w:rsidRDefault="00BD66A6" w:rsidP="00FE57B9">
      <w:pPr>
        <w:pStyle w:val="aDef"/>
        <w:keepNext/>
      </w:pPr>
      <w:r w:rsidRPr="00FE57B9">
        <w:rPr>
          <w:rStyle w:val="charBoldItals"/>
        </w:rPr>
        <w:t>counselling</w:t>
      </w:r>
      <w:r w:rsidRPr="00FE57B9">
        <w:t>, for division 4.4.3 (Sexual offence proceedings—protection of counselling communications)––see section 79.</w:t>
      </w:r>
    </w:p>
    <w:p w:rsidR="00BD66A6" w:rsidRPr="00FE57B9" w:rsidRDefault="00FE57B9" w:rsidP="00FE57B9">
      <w:pPr>
        <w:pStyle w:val="AH5Sec"/>
        <w:shd w:val="pct25" w:color="auto" w:fill="auto"/>
        <w:rPr>
          <w:rStyle w:val="charItals"/>
        </w:rPr>
      </w:pPr>
      <w:bookmarkStart w:id="29" w:name="_Toc528152359"/>
      <w:r w:rsidRPr="00FE57B9">
        <w:rPr>
          <w:rStyle w:val="CharSectNo"/>
        </w:rPr>
        <w:t>23</w:t>
      </w:r>
      <w:r w:rsidRPr="00FE57B9">
        <w:rPr>
          <w:rStyle w:val="charItals"/>
          <w:i w:val="0"/>
        </w:rPr>
        <w:tab/>
      </w:r>
      <w:r w:rsidR="00BD66A6" w:rsidRPr="00FE57B9">
        <w:t xml:space="preserve">Dictionary, definition of </w:t>
      </w:r>
      <w:r w:rsidR="00BD66A6" w:rsidRPr="00FE57B9">
        <w:rPr>
          <w:rStyle w:val="charItals"/>
        </w:rPr>
        <w:t>counsellor</w:t>
      </w:r>
      <w:bookmarkEnd w:id="29"/>
    </w:p>
    <w:p w:rsidR="00BD66A6" w:rsidRPr="00FE57B9" w:rsidRDefault="00BD66A6" w:rsidP="00BD66A6">
      <w:pPr>
        <w:pStyle w:val="direction"/>
      </w:pPr>
      <w:r w:rsidRPr="00FE57B9">
        <w:t>substitute</w:t>
      </w:r>
    </w:p>
    <w:p w:rsidR="00BD66A6" w:rsidRPr="00FE57B9" w:rsidRDefault="00BD66A6" w:rsidP="00FE57B9">
      <w:pPr>
        <w:pStyle w:val="aDef"/>
      </w:pPr>
      <w:r w:rsidRPr="00FE57B9">
        <w:rPr>
          <w:rStyle w:val="charBoldItals"/>
        </w:rPr>
        <w:t>counsellor</w:t>
      </w:r>
      <w:r w:rsidRPr="00FE57B9">
        <w:t>, for division 4.4.3 (Sexual offence proceedings—protection of counselling communications)––see section 79.</w:t>
      </w:r>
    </w:p>
    <w:p w:rsidR="00C722E3" w:rsidRPr="00FE57B9" w:rsidRDefault="00FE57B9" w:rsidP="00FE57B9">
      <w:pPr>
        <w:pStyle w:val="AH5Sec"/>
        <w:shd w:val="pct25" w:color="auto" w:fill="auto"/>
        <w:rPr>
          <w:rStyle w:val="charItals"/>
        </w:rPr>
      </w:pPr>
      <w:bookmarkStart w:id="30" w:name="_Toc528152360"/>
      <w:r w:rsidRPr="00FE57B9">
        <w:rPr>
          <w:rStyle w:val="CharSectNo"/>
        </w:rPr>
        <w:t>24</w:t>
      </w:r>
      <w:r w:rsidRPr="00FE57B9">
        <w:rPr>
          <w:rStyle w:val="charItals"/>
          <w:i w:val="0"/>
        </w:rPr>
        <w:tab/>
      </w:r>
      <w:r w:rsidR="00C722E3" w:rsidRPr="00FE57B9">
        <w:t xml:space="preserve">Dictionary, definition of </w:t>
      </w:r>
      <w:r w:rsidR="00C722E3" w:rsidRPr="00FE57B9">
        <w:rPr>
          <w:rStyle w:val="charItals"/>
        </w:rPr>
        <w:t>court</w:t>
      </w:r>
      <w:bookmarkEnd w:id="30"/>
    </w:p>
    <w:p w:rsidR="00C722E3" w:rsidRPr="00FE57B9" w:rsidRDefault="00C722E3" w:rsidP="00C722E3">
      <w:pPr>
        <w:pStyle w:val="direction"/>
      </w:pPr>
      <w:r w:rsidRPr="00FE57B9">
        <w:t>substitute</w:t>
      </w:r>
    </w:p>
    <w:p w:rsidR="00C722E3" w:rsidRPr="00FE57B9" w:rsidRDefault="00C722E3" w:rsidP="00C722E3">
      <w:pPr>
        <w:pStyle w:val="Amainreturn"/>
      </w:pPr>
      <w:r w:rsidRPr="00FE57B9">
        <w:rPr>
          <w:rStyle w:val="charBoldItals"/>
        </w:rPr>
        <w:t>court</w:t>
      </w:r>
      <w:r w:rsidRPr="00FE57B9">
        <w:t>, for part 2.2 (Evidence of children—audiovisual links)—see section 5.</w:t>
      </w:r>
    </w:p>
    <w:p w:rsidR="006D7571" w:rsidRPr="00FE57B9" w:rsidRDefault="00FE57B9" w:rsidP="00FE57B9">
      <w:pPr>
        <w:pStyle w:val="AH5Sec"/>
        <w:shd w:val="pct25" w:color="auto" w:fill="auto"/>
        <w:rPr>
          <w:rStyle w:val="charItals"/>
        </w:rPr>
      </w:pPr>
      <w:bookmarkStart w:id="31" w:name="_Toc528152361"/>
      <w:r w:rsidRPr="00FE57B9">
        <w:rPr>
          <w:rStyle w:val="CharSectNo"/>
        </w:rPr>
        <w:t>25</w:t>
      </w:r>
      <w:r w:rsidRPr="00FE57B9">
        <w:rPr>
          <w:rStyle w:val="charItals"/>
          <w:i w:val="0"/>
        </w:rPr>
        <w:tab/>
      </w:r>
      <w:r w:rsidR="009126C4" w:rsidRPr="00FE57B9">
        <w:t xml:space="preserve">Dictionary, definition of </w:t>
      </w:r>
      <w:r w:rsidR="009126C4" w:rsidRPr="00FE57B9">
        <w:rPr>
          <w:rStyle w:val="charItals"/>
        </w:rPr>
        <w:t>criminal proceeding</w:t>
      </w:r>
      <w:r w:rsidR="009126C4" w:rsidRPr="00FE57B9">
        <w:t>, paragraph (b)</w:t>
      </w:r>
      <w:bookmarkEnd w:id="31"/>
    </w:p>
    <w:p w:rsidR="009126C4" w:rsidRPr="00FE57B9" w:rsidRDefault="009126C4" w:rsidP="009126C4">
      <w:pPr>
        <w:pStyle w:val="direction"/>
      </w:pPr>
      <w:r w:rsidRPr="00FE57B9">
        <w:t>substitute</w:t>
      </w:r>
    </w:p>
    <w:p w:rsidR="009126C4" w:rsidRPr="00FE57B9" w:rsidRDefault="009126C4" w:rsidP="009126C4">
      <w:pPr>
        <w:pStyle w:val="Ipara"/>
      </w:pPr>
      <w:r w:rsidRPr="00FE57B9">
        <w:tab/>
        <w:t>(b)</w:t>
      </w:r>
      <w:r w:rsidRPr="00FE57B9">
        <w:tab/>
      </w:r>
      <w:r w:rsidR="00DD3358" w:rsidRPr="00FE57B9">
        <w:t xml:space="preserve">for </w:t>
      </w:r>
      <w:r w:rsidR="00777486" w:rsidRPr="00FE57B9">
        <w:t>division 4.4.3 (Sexual offence proceedings—protection of counselling communications)––see section 79.</w:t>
      </w:r>
    </w:p>
    <w:p w:rsidR="00777486" w:rsidRPr="00FE57B9" w:rsidRDefault="00FE57B9" w:rsidP="00FE57B9">
      <w:pPr>
        <w:pStyle w:val="AH5Sec"/>
        <w:shd w:val="pct25" w:color="auto" w:fill="auto"/>
        <w:rPr>
          <w:b w:val="0"/>
          <w:i/>
        </w:rPr>
      </w:pPr>
      <w:bookmarkStart w:id="32" w:name="_Toc528152362"/>
      <w:r w:rsidRPr="00FE57B9">
        <w:rPr>
          <w:rStyle w:val="CharSectNo"/>
        </w:rPr>
        <w:t>26</w:t>
      </w:r>
      <w:r w:rsidRPr="00FE57B9">
        <w:tab/>
      </w:r>
      <w:r w:rsidR="00777486" w:rsidRPr="00FE57B9">
        <w:t xml:space="preserve">Dictionary, definition of </w:t>
      </w:r>
      <w:r w:rsidR="00777486" w:rsidRPr="00FE57B9">
        <w:rPr>
          <w:rStyle w:val="charItals"/>
        </w:rPr>
        <w:t>document recording a protected confidence</w:t>
      </w:r>
      <w:bookmarkEnd w:id="32"/>
    </w:p>
    <w:p w:rsidR="00777486" w:rsidRPr="00FE57B9" w:rsidRDefault="00777486" w:rsidP="00777486">
      <w:pPr>
        <w:pStyle w:val="direction"/>
      </w:pPr>
      <w:r w:rsidRPr="00FE57B9">
        <w:t>substitute</w:t>
      </w:r>
    </w:p>
    <w:p w:rsidR="00777486" w:rsidRPr="00FE57B9" w:rsidRDefault="00777486" w:rsidP="00FE57B9">
      <w:pPr>
        <w:pStyle w:val="aDef"/>
      </w:pPr>
      <w:r w:rsidRPr="00FE57B9">
        <w:rPr>
          <w:rStyle w:val="charBoldItals"/>
        </w:rPr>
        <w:t>document recording a protected confidence</w:t>
      </w:r>
      <w:r w:rsidRPr="00FE57B9">
        <w:t>, for division 4.4.3 (Sexual offence proceedings—protection of counselling communications)––see section 79.</w:t>
      </w:r>
    </w:p>
    <w:p w:rsidR="00DD3358" w:rsidRPr="00FE57B9" w:rsidRDefault="00FE57B9" w:rsidP="00FE57B9">
      <w:pPr>
        <w:pStyle w:val="AH5Sec"/>
        <w:shd w:val="pct25" w:color="auto" w:fill="auto"/>
        <w:rPr>
          <w:rStyle w:val="charBoldItals"/>
        </w:rPr>
      </w:pPr>
      <w:bookmarkStart w:id="33" w:name="_Toc528152363"/>
      <w:r w:rsidRPr="00FE57B9">
        <w:rPr>
          <w:rStyle w:val="CharSectNo"/>
        </w:rPr>
        <w:t>27</w:t>
      </w:r>
      <w:r w:rsidRPr="00FE57B9">
        <w:rPr>
          <w:rStyle w:val="charBoldItals"/>
          <w:b/>
          <w:i w:val="0"/>
        </w:rPr>
        <w:tab/>
      </w:r>
      <w:r w:rsidR="00DD3358" w:rsidRPr="00FE57B9">
        <w:t>Dictionary,</w:t>
      </w:r>
      <w:r w:rsidR="00DD3358" w:rsidRPr="00FE57B9">
        <w:rPr>
          <w:rStyle w:val="charItals"/>
        </w:rPr>
        <w:t xml:space="preserve"> </w:t>
      </w:r>
      <w:r w:rsidR="008A35C9" w:rsidRPr="00FE57B9">
        <w:t>new</w:t>
      </w:r>
      <w:r w:rsidR="008A35C9" w:rsidRPr="00FE57B9">
        <w:rPr>
          <w:rStyle w:val="charItals"/>
        </w:rPr>
        <w:t xml:space="preserve"> </w:t>
      </w:r>
      <w:r w:rsidR="00DD3358" w:rsidRPr="00FE57B9">
        <w:t xml:space="preserve">definition of </w:t>
      </w:r>
      <w:r w:rsidR="00DD3358" w:rsidRPr="00FE57B9">
        <w:rPr>
          <w:rStyle w:val="charItals"/>
        </w:rPr>
        <w:t xml:space="preserve">family </w:t>
      </w:r>
      <w:r w:rsidR="008A35C9" w:rsidRPr="00FE57B9">
        <w:rPr>
          <w:rStyle w:val="charItals"/>
        </w:rPr>
        <w:t>member</w:t>
      </w:r>
      <w:bookmarkEnd w:id="33"/>
    </w:p>
    <w:p w:rsidR="00DD3358" w:rsidRPr="00FE57B9" w:rsidRDefault="008A35C9" w:rsidP="00DD3358">
      <w:pPr>
        <w:pStyle w:val="direction"/>
      </w:pPr>
      <w:r w:rsidRPr="00FE57B9">
        <w:t>insert</w:t>
      </w:r>
    </w:p>
    <w:p w:rsidR="00DD3358" w:rsidRPr="00FE57B9" w:rsidRDefault="00DD3358" w:rsidP="00FE57B9">
      <w:pPr>
        <w:pStyle w:val="aDef"/>
      </w:pPr>
      <w:r w:rsidRPr="00FE57B9">
        <w:rPr>
          <w:rStyle w:val="charBoldItals"/>
        </w:rPr>
        <w:t>family member</w:t>
      </w:r>
      <w:r w:rsidRPr="00FE57B9">
        <w:t>, for part 4.2 (What special requirements apply to particular proceedings)—see section 42.</w:t>
      </w:r>
    </w:p>
    <w:p w:rsidR="005E3090" w:rsidRPr="00FE57B9" w:rsidRDefault="00FE57B9" w:rsidP="00FE57B9">
      <w:pPr>
        <w:pStyle w:val="AH5Sec"/>
        <w:shd w:val="pct25" w:color="auto" w:fill="auto"/>
        <w:rPr>
          <w:rStyle w:val="charBoldItals"/>
        </w:rPr>
      </w:pPr>
      <w:bookmarkStart w:id="34" w:name="_Toc528152364"/>
      <w:r w:rsidRPr="00FE57B9">
        <w:rPr>
          <w:rStyle w:val="CharSectNo"/>
        </w:rPr>
        <w:t>28</w:t>
      </w:r>
      <w:r w:rsidRPr="00FE57B9">
        <w:rPr>
          <w:rStyle w:val="charBoldItals"/>
          <w:b/>
          <w:i w:val="0"/>
        </w:rPr>
        <w:tab/>
      </w:r>
      <w:r w:rsidR="005E3090" w:rsidRPr="00FE57B9">
        <w:t>Dictionary,</w:t>
      </w:r>
      <w:r w:rsidR="005E3090" w:rsidRPr="00FE57B9">
        <w:rPr>
          <w:rStyle w:val="charItals"/>
        </w:rPr>
        <w:t xml:space="preserve"> </w:t>
      </w:r>
      <w:r w:rsidR="00932BDE" w:rsidRPr="00FE57B9">
        <w:t>definition</w:t>
      </w:r>
      <w:r w:rsidR="005E3090" w:rsidRPr="00FE57B9">
        <w:t xml:space="preserve"> of </w:t>
      </w:r>
      <w:r w:rsidR="00254CCD" w:rsidRPr="00FE57B9">
        <w:rPr>
          <w:rStyle w:val="charItals"/>
        </w:rPr>
        <w:t>family violence offence</w:t>
      </w:r>
      <w:bookmarkEnd w:id="34"/>
    </w:p>
    <w:p w:rsidR="00932BDE" w:rsidRPr="00FE57B9" w:rsidRDefault="00932BDE" w:rsidP="00932BDE">
      <w:pPr>
        <w:pStyle w:val="direction"/>
      </w:pPr>
      <w:r w:rsidRPr="00FE57B9">
        <w:t>omit</w:t>
      </w:r>
    </w:p>
    <w:p w:rsidR="00932BDE" w:rsidRPr="00FE57B9" w:rsidRDefault="00FE57B9" w:rsidP="00FE57B9">
      <w:pPr>
        <w:pStyle w:val="AH5Sec"/>
        <w:shd w:val="pct25" w:color="auto" w:fill="auto"/>
        <w:rPr>
          <w:rStyle w:val="charBoldItals"/>
        </w:rPr>
      </w:pPr>
      <w:bookmarkStart w:id="35" w:name="_Toc528152365"/>
      <w:r w:rsidRPr="00FE57B9">
        <w:rPr>
          <w:rStyle w:val="CharSectNo"/>
        </w:rPr>
        <w:t>29</w:t>
      </w:r>
      <w:r w:rsidRPr="00FE57B9">
        <w:rPr>
          <w:rStyle w:val="charBoldItals"/>
          <w:b/>
          <w:i w:val="0"/>
        </w:rPr>
        <w:tab/>
      </w:r>
      <w:r w:rsidR="00932BDE" w:rsidRPr="00FE57B9">
        <w:t>Dictionary,</w:t>
      </w:r>
      <w:r w:rsidR="00932BDE" w:rsidRPr="00FE57B9">
        <w:rPr>
          <w:rStyle w:val="charItals"/>
        </w:rPr>
        <w:t xml:space="preserve"> </w:t>
      </w:r>
      <w:r w:rsidR="00932BDE" w:rsidRPr="00FE57B9">
        <w:t xml:space="preserve">definition of </w:t>
      </w:r>
      <w:r w:rsidR="00932BDE" w:rsidRPr="00FE57B9">
        <w:rPr>
          <w:rStyle w:val="charItals"/>
        </w:rPr>
        <w:t>family violence offence proceeding</w:t>
      </w:r>
      <w:bookmarkEnd w:id="35"/>
    </w:p>
    <w:p w:rsidR="00254CCD" w:rsidRPr="00FE57B9" w:rsidRDefault="00932BDE" w:rsidP="00932BDE">
      <w:pPr>
        <w:pStyle w:val="direction"/>
      </w:pPr>
      <w:r w:rsidRPr="00FE57B9">
        <w:t>substitute</w:t>
      </w:r>
    </w:p>
    <w:p w:rsidR="00254CCD" w:rsidRPr="00FE57B9" w:rsidRDefault="00254CCD" w:rsidP="00FE57B9">
      <w:pPr>
        <w:pStyle w:val="aDef"/>
      </w:pPr>
      <w:r w:rsidRPr="00FE57B9">
        <w:rPr>
          <w:rStyle w:val="charBoldItals"/>
        </w:rPr>
        <w:t>family violence offence proceeding</w:t>
      </w:r>
      <w:r w:rsidRPr="00FE57B9">
        <w:t>, for chapter 4 (Sexual, violent and family violence offence proceedings)––see section 38.</w:t>
      </w:r>
    </w:p>
    <w:p w:rsidR="00D81D9D" w:rsidRPr="00FE57B9" w:rsidRDefault="00FE57B9" w:rsidP="00FE57B9">
      <w:pPr>
        <w:pStyle w:val="AH5Sec"/>
        <w:shd w:val="pct25" w:color="auto" w:fill="auto"/>
        <w:rPr>
          <w:rStyle w:val="charItals"/>
        </w:rPr>
      </w:pPr>
      <w:bookmarkStart w:id="36" w:name="_Toc528152366"/>
      <w:r w:rsidRPr="00FE57B9">
        <w:rPr>
          <w:rStyle w:val="CharSectNo"/>
        </w:rPr>
        <w:t>30</w:t>
      </w:r>
      <w:r w:rsidRPr="00FE57B9">
        <w:rPr>
          <w:rStyle w:val="charItals"/>
          <w:i w:val="0"/>
        </w:rPr>
        <w:tab/>
      </w:r>
      <w:r w:rsidR="00D81D9D" w:rsidRPr="00FE57B9">
        <w:t xml:space="preserve">Dictionary, </w:t>
      </w:r>
      <w:r w:rsidR="00AB06DD" w:rsidRPr="00FE57B9">
        <w:t xml:space="preserve">new </w:t>
      </w:r>
      <w:r w:rsidR="00D81D9D" w:rsidRPr="00FE57B9">
        <w:t xml:space="preserve">definition of </w:t>
      </w:r>
      <w:r w:rsidR="00D81D9D" w:rsidRPr="00FE57B9">
        <w:rPr>
          <w:rStyle w:val="charItals"/>
        </w:rPr>
        <w:t>give evidence</w:t>
      </w:r>
      <w:bookmarkEnd w:id="36"/>
    </w:p>
    <w:p w:rsidR="00D81D9D" w:rsidRPr="00FE57B9" w:rsidRDefault="00AB06DD" w:rsidP="00AB06DD">
      <w:pPr>
        <w:pStyle w:val="direction"/>
      </w:pPr>
      <w:r w:rsidRPr="00FE57B9">
        <w:t>insert</w:t>
      </w:r>
    </w:p>
    <w:p w:rsidR="0021655C" w:rsidRPr="00FE57B9" w:rsidRDefault="0021655C" w:rsidP="00FE57B9">
      <w:pPr>
        <w:pStyle w:val="aDef"/>
      </w:pPr>
      <w:r w:rsidRPr="00FE57B9">
        <w:rPr>
          <w:rStyle w:val="charBoldItals"/>
        </w:rPr>
        <w:t>give evidence</w:t>
      </w:r>
      <w:r w:rsidR="00AB06DD" w:rsidRPr="00FE57B9">
        <w:t xml:space="preserve">, </w:t>
      </w:r>
      <w:r w:rsidRPr="00FE57B9">
        <w:t>in a proceeding by audiovisual link—</w:t>
      </w:r>
    </w:p>
    <w:p w:rsidR="0021655C" w:rsidRPr="00FE57B9" w:rsidRDefault="0021655C" w:rsidP="0021655C">
      <w:pPr>
        <w:pStyle w:val="Idefpara"/>
      </w:pPr>
      <w:r w:rsidRPr="00FE57B9">
        <w:tab/>
        <w:t>(a)</w:t>
      </w:r>
      <w:r w:rsidRPr="00FE57B9">
        <w:tab/>
        <w:t>for part 2.2 (Evidence of children—audiovisual links)—see section 6; and</w:t>
      </w:r>
    </w:p>
    <w:p w:rsidR="00D81D9D" w:rsidRPr="00FE57B9" w:rsidRDefault="00D81D9D" w:rsidP="00D81D9D">
      <w:pPr>
        <w:pStyle w:val="Idefpara"/>
      </w:pPr>
      <w:r w:rsidRPr="00FE57B9">
        <w:tab/>
        <w:t>(b)</w:t>
      </w:r>
      <w:r w:rsidRPr="00FE57B9">
        <w:tab/>
        <w:t>for division 4.3.5 (Giving evidence by audiovisual link)—see section 67.</w:t>
      </w:r>
    </w:p>
    <w:p w:rsidR="00AB06DD" w:rsidRPr="00FE57B9" w:rsidRDefault="00FE57B9" w:rsidP="00FE57B9">
      <w:pPr>
        <w:pStyle w:val="AH5Sec"/>
        <w:shd w:val="pct25" w:color="auto" w:fill="auto"/>
        <w:rPr>
          <w:rStyle w:val="charItals"/>
        </w:rPr>
      </w:pPr>
      <w:bookmarkStart w:id="37" w:name="_Toc528152367"/>
      <w:r w:rsidRPr="00FE57B9">
        <w:rPr>
          <w:rStyle w:val="CharSectNo"/>
        </w:rPr>
        <w:t>31</w:t>
      </w:r>
      <w:r w:rsidRPr="00FE57B9">
        <w:rPr>
          <w:rStyle w:val="charItals"/>
          <w:i w:val="0"/>
        </w:rPr>
        <w:tab/>
      </w:r>
      <w:r w:rsidR="00AB06DD" w:rsidRPr="00FE57B9">
        <w:t xml:space="preserve">Dictionary, definition of </w:t>
      </w:r>
      <w:r w:rsidR="00AB06DD" w:rsidRPr="00FE57B9">
        <w:rPr>
          <w:rStyle w:val="charItals"/>
        </w:rPr>
        <w:t>give evidence in a proceeding by audiovisual link</w:t>
      </w:r>
      <w:bookmarkEnd w:id="37"/>
    </w:p>
    <w:p w:rsidR="00AB06DD" w:rsidRPr="00FE57B9" w:rsidRDefault="00AB06DD" w:rsidP="00AB06DD">
      <w:pPr>
        <w:pStyle w:val="direction"/>
      </w:pPr>
      <w:r w:rsidRPr="00FE57B9">
        <w:t>omit</w:t>
      </w:r>
    </w:p>
    <w:p w:rsidR="00292B5A" w:rsidRPr="00FE57B9" w:rsidRDefault="00FE57B9" w:rsidP="00FE57B9">
      <w:pPr>
        <w:pStyle w:val="AH5Sec"/>
        <w:shd w:val="pct25" w:color="auto" w:fill="auto"/>
        <w:rPr>
          <w:rStyle w:val="charItals"/>
        </w:rPr>
      </w:pPr>
      <w:bookmarkStart w:id="38" w:name="_Toc528152368"/>
      <w:r w:rsidRPr="00FE57B9">
        <w:rPr>
          <w:rStyle w:val="CharSectNo"/>
        </w:rPr>
        <w:t>32</w:t>
      </w:r>
      <w:r w:rsidRPr="00FE57B9">
        <w:rPr>
          <w:rStyle w:val="charItals"/>
          <w:i w:val="0"/>
        </w:rPr>
        <w:tab/>
      </w:r>
      <w:r w:rsidR="00AB06DD" w:rsidRPr="00FE57B9">
        <w:t>Dictionary, definitions</w:t>
      </w:r>
      <w:r w:rsidR="00292B5A" w:rsidRPr="00FE57B9">
        <w:t xml:space="preserve"> of </w:t>
      </w:r>
      <w:r w:rsidR="00292B5A" w:rsidRPr="00FE57B9">
        <w:rPr>
          <w:rStyle w:val="charItals"/>
        </w:rPr>
        <w:t>harm</w:t>
      </w:r>
      <w:r w:rsidR="00AB06DD" w:rsidRPr="00FE57B9">
        <w:t xml:space="preserve"> and </w:t>
      </w:r>
      <w:r w:rsidR="00292B5A" w:rsidRPr="00FE57B9">
        <w:rPr>
          <w:rStyle w:val="charItals"/>
        </w:rPr>
        <w:t>intellectually impaired</w:t>
      </w:r>
      <w:bookmarkEnd w:id="38"/>
      <w:r w:rsidR="00292B5A" w:rsidRPr="00FE57B9">
        <w:rPr>
          <w:rStyle w:val="charItals"/>
        </w:rPr>
        <w:t xml:space="preserve"> </w:t>
      </w:r>
    </w:p>
    <w:p w:rsidR="00292B5A" w:rsidRPr="00FE57B9" w:rsidRDefault="00292B5A" w:rsidP="00292B5A">
      <w:pPr>
        <w:pStyle w:val="direction"/>
      </w:pPr>
      <w:r w:rsidRPr="00FE57B9">
        <w:t>substitute</w:t>
      </w:r>
    </w:p>
    <w:p w:rsidR="00292B5A" w:rsidRPr="00FE57B9" w:rsidRDefault="00292B5A" w:rsidP="00FE57B9">
      <w:pPr>
        <w:pStyle w:val="aDef"/>
      </w:pPr>
      <w:r w:rsidRPr="00FE57B9">
        <w:rPr>
          <w:rStyle w:val="charBoldItals"/>
        </w:rPr>
        <w:t>harm</w:t>
      </w:r>
      <w:r w:rsidRPr="00FE57B9">
        <w:t>, for division 4.4.3 (Sexual offence proceedings—protection of counselling communications)––see section 79.</w:t>
      </w:r>
    </w:p>
    <w:p w:rsidR="00292B5A" w:rsidRPr="00FE57B9" w:rsidRDefault="00292B5A" w:rsidP="00FE57B9">
      <w:pPr>
        <w:pStyle w:val="aDef"/>
      </w:pPr>
      <w:r w:rsidRPr="00FE57B9">
        <w:rPr>
          <w:rStyle w:val="charBoldItals"/>
        </w:rPr>
        <w:t>intellectually impaired</w:t>
      </w:r>
      <w:r w:rsidRPr="00FE57B9">
        <w:t xml:space="preserve">, for </w:t>
      </w:r>
      <w:r w:rsidR="002320C0" w:rsidRPr="00FE57B9">
        <w:t>part 4.2 (What special requirements apply to particular proceedings)—see section 42.</w:t>
      </w:r>
    </w:p>
    <w:p w:rsidR="00AB06DD" w:rsidRPr="00FE57B9" w:rsidRDefault="00FE57B9" w:rsidP="00FE57B9">
      <w:pPr>
        <w:pStyle w:val="AH5Sec"/>
        <w:shd w:val="pct25" w:color="auto" w:fill="auto"/>
        <w:rPr>
          <w:rStyle w:val="charItals"/>
        </w:rPr>
      </w:pPr>
      <w:bookmarkStart w:id="39" w:name="_Toc528152369"/>
      <w:r w:rsidRPr="00FE57B9">
        <w:rPr>
          <w:rStyle w:val="CharSectNo"/>
        </w:rPr>
        <w:t>33</w:t>
      </w:r>
      <w:r w:rsidRPr="00FE57B9">
        <w:rPr>
          <w:rStyle w:val="charItals"/>
          <w:i w:val="0"/>
        </w:rPr>
        <w:tab/>
      </w:r>
      <w:r w:rsidR="00AB06DD" w:rsidRPr="00FE57B9">
        <w:t xml:space="preserve">Dictionary, definition of </w:t>
      </w:r>
      <w:r w:rsidR="00AB06DD" w:rsidRPr="00FE57B9">
        <w:rPr>
          <w:rStyle w:val="charItals"/>
        </w:rPr>
        <w:t>less serious violent offence</w:t>
      </w:r>
      <w:bookmarkEnd w:id="39"/>
    </w:p>
    <w:p w:rsidR="00AB06DD" w:rsidRPr="00FE57B9" w:rsidRDefault="00AB06DD" w:rsidP="00AB06DD">
      <w:pPr>
        <w:pStyle w:val="direction"/>
      </w:pPr>
      <w:r w:rsidRPr="00FE57B9">
        <w:t>omit</w:t>
      </w:r>
    </w:p>
    <w:p w:rsidR="00932BDE" w:rsidRPr="00FE57B9" w:rsidRDefault="00FE57B9" w:rsidP="00FE57B9">
      <w:pPr>
        <w:pStyle w:val="AH5Sec"/>
        <w:shd w:val="pct25" w:color="auto" w:fill="auto"/>
        <w:rPr>
          <w:rStyle w:val="charItals"/>
        </w:rPr>
      </w:pPr>
      <w:bookmarkStart w:id="40" w:name="_Toc528152370"/>
      <w:r w:rsidRPr="00FE57B9">
        <w:rPr>
          <w:rStyle w:val="CharSectNo"/>
        </w:rPr>
        <w:t>34</w:t>
      </w:r>
      <w:r w:rsidRPr="00FE57B9">
        <w:rPr>
          <w:rStyle w:val="charItals"/>
          <w:i w:val="0"/>
        </w:rPr>
        <w:tab/>
      </w:r>
      <w:r w:rsidR="00932BDE" w:rsidRPr="00FE57B9">
        <w:t xml:space="preserve">Dictionary, new definition of </w:t>
      </w:r>
      <w:r w:rsidR="00932BDE" w:rsidRPr="00FE57B9">
        <w:rPr>
          <w:rStyle w:val="charItals"/>
        </w:rPr>
        <w:t>less serious violent offence proceeding</w:t>
      </w:r>
      <w:bookmarkEnd w:id="40"/>
    </w:p>
    <w:p w:rsidR="00932BDE" w:rsidRPr="00FE57B9" w:rsidRDefault="00932BDE" w:rsidP="00932BDE">
      <w:pPr>
        <w:pStyle w:val="direction"/>
      </w:pPr>
      <w:r w:rsidRPr="00FE57B9">
        <w:t>insert</w:t>
      </w:r>
    </w:p>
    <w:p w:rsidR="00932BDE" w:rsidRPr="00FE57B9" w:rsidRDefault="004675D0" w:rsidP="00FE57B9">
      <w:pPr>
        <w:pStyle w:val="aDef"/>
      </w:pPr>
      <w:r w:rsidRPr="00FE57B9">
        <w:rPr>
          <w:rStyle w:val="charBoldItals"/>
        </w:rPr>
        <w:t xml:space="preserve">less serious violent </w:t>
      </w:r>
      <w:r w:rsidR="00932BDE" w:rsidRPr="00FE57B9">
        <w:rPr>
          <w:rStyle w:val="charBoldItals"/>
        </w:rPr>
        <w:t>offence proceeding</w:t>
      </w:r>
      <w:r w:rsidR="00932BDE" w:rsidRPr="00FE57B9">
        <w:t>, for chapter 4 (Sexual, violent and family violence offence proceedings)––see section 3</w:t>
      </w:r>
      <w:r w:rsidRPr="00FE57B9">
        <w:t>9</w:t>
      </w:r>
      <w:r w:rsidR="00932BDE" w:rsidRPr="00FE57B9">
        <w:t>.</w:t>
      </w:r>
      <w:r w:rsidR="003D7AEF" w:rsidRPr="00FE57B9">
        <w:t xml:space="preserve"> </w:t>
      </w:r>
    </w:p>
    <w:p w:rsidR="00176B85" w:rsidRPr="00FE57B9" w:rsidRDefault="00FE57B9" w:rsidP="00FE57B9">
      <w:pPr>
        <w:pStyle w:val="AH5Sec"/>
        <w:shd w:val="pct25" w:color="auto" w:fill="auto"/>
      </w:pPr>
      <w:bookmarkStart w:id="41" w:name="_Toc528152371"/>
      <w:r w:rsidRPr="00FE57B9">
        <w:rPr>
          <w:rStyle w:val="CharSectNo"/>
        </w:rPr>
        <w:t>35</w:t>
      </w:r>
      <w:r w:rsidRPr="00FE57B9">
        <w:tab/>
      </w:r>
      <w:r w:rsidR="00176B85" w:rsidRPr="00FE57B9">
        <w:t xml:space="preserve">Dictionary, definition of </w:t>
      </w:r>
      <w:r w:rsidR="00176B85" w:rsidRPr="00FE57B9">
        <w:rPr>
          <w:rStyle w:val="charItals"/>
        </w:rPr>
        <w:t>Magistrates Court</w:t>
      </w:r>
      <w:bookmarkEnd w:id="41"/>
    </w:p>
    <w:p w:rsidR="00176B85" w:rsidRPr="00FE57B9" w:rsidRDefault="00176B85" w:rsidP="00176B85">
      <w:pPr>
        <w:pStyle w:val="direction"/>
      </w:pPr>
      <w:r w:rsidRPr="00FE57B9">
        <w:t>substitute</w:t>
      </w:r>
    </w:p>
    <w:p w:rsidR="00176B85" w:rsidRPr="00FE57B9" w:rsidRDefault="00176B85" w:rsidP="00FE57B9">
      <w:pPr>
        <w:pStyle w:val="aDef"/>
      </w:pPr>
      <w:r w:rsidRPr="00FE57B9">
        <w:rPr>
          <w:rStyle w:val="charBoldItals"/>
        </w:rPr>
        <w:t>Magistrates Court</w:t>
      </w:r>
      <w:r w:rsidRPr="00FE57B9">
        <w:t>, for part 2.2 (Evidence of children—audiovisual links)—see section 5.</w:t>
      </w:r>
    </w:p>
    <w:p w:rsidR="00FA5137" w:rsidRPr="00FE57B9" w:rsidRDefault="00FE57B9" w:rsidP="00FE57B9">
      <w:pPr>
        <w:pStyle w:val="AH5Sec"/>
        <w:shd w:val="pct25" w:color="auto" w:fill="auto"/>
        <w:rPr>
          <w:rStyle w:val="charItals"/>
        </w:rPr>
      </w:pPr>
      <w:bookmarkStart w:id="42" w:name="_Toc528152372"/>
      <w:r w:rsidRPr="00FE57B9">
        <w:rPr>
          <w:rStyle w:val="CharSectNo"/>
        </w:rPr>
        <w:t>36</w:t>
      </w:r>
      <w:r w:rsidRPr="00FE57B9">
        <w:rPr>
          <w:rStyle w:val="charItals"/>
          <w:i w:val="0"/>
        </w:rPr>
        <w:tab/>
      </w:r>
      <w:r w:rsidR="00FA5137" w:rsidRPr="00FE57B9">
        <w:t xml:space="preserve">Dictionary, definition of </w:t>
      </w:r>
      <w:r w:rsidR="00FA5137" w:rsidRPr="00FE57B9">
        <w:rPr>
          <w:rStyle w:val="charItals"/>
        </w:rPr>
        <w:t>preliminary criminal proceeding</w:t>
      </w:r>
      <w:bookmarkEnd w:id="42"/>
    </w:p>
    <w:p w:rsidR="00FA5137" w:rsidRPr="00FE57B9" w:rsidRDefault="00FA5137" w:rsidP="00FA5137">
      <w:pPr>
        <w:pStyle w:val="direction"/>
      </w:pPr>
      <w:r w:rsidRPr="00FE57B9">
        <w:t>substitute</w:t>
      </w:r>
    </w:p>
    <w:p w:rsidR="00FA5137" w:rsidRPr="00FE57B9" w:rsidRDefault="00FA5137" w:rsidP="00FE57B9">
      <w:pPr>
        <w:pStyle w:val="aDef"/>
      </w:pPr>
      <w:r w:rsidRPr="00FE57B9">
        <w:rPr>
          <w:rStyle w:val="charBoldItals"/>
        </w:rPr>
        <w:t>preliminary criminal proceeding</w:t>
      </w:r>
      <w:r w:rsidRPr="00FE57B9">
        <w:t>, for division 4.4.3 (Sexual offence proceedings—protection of counselling communications)––see section 79.</w:t>
      </w:r>
    </w:p>
    <w:p w:rsidR="00753E4B" w:rsidRPr="00FE57B9" w:rsidRDefault="00FE57B9" w:rsidP="00FE57B9">
      <w:pPr>
        <w:pStyle w:val="AH5Sec"/>
        <w:shd w:val="pct25" w:color="auto" w:fill="auto"/>
        <w:rPr>
          <w:rStyle w:val="charItals"/>
        </w:rPr>
      </w:pPr>
      <w:bookmarkStart w:id="43" w:name="_Toc528152373"/>
      <w:r w:rsidRPr="00FE57B9">
        <w:rPr>
          <w:rStyle w:val="CharSectNo"/>
        </w:rPr>
        <w:t>37</w:t>
      </w:r>
      <w:r w:rsidRPr="00FE57B9">
        <w:rPr>
          <w:rStyle w:val="charItals"/>
          <w:i w:val="0"/>
        </w:rPr>
        <w:tab/>
      </w:r>
      <w:r w:rsidR="00F36E2B" w:rsidRPr="00FE57B9">
        <w:t xml:space="preserve">Dictionary, definition of </w:t>
      </w:r>
      <w:r w:rsidR="00F36E2B" w:rsidRPr="00FE57B9">
        <w:rPr>
          <w:rStyle w:val="charItals"/>
        </w:rPr>
        <w:t>proceeding</w:t>
      </w:r>
      <w:r w:rsidR="00F36E2B" w:rsidRPr="00FE57B9">
        <w:t>, paragraph</w:t>
      </w:r>
      <w:r w:rsidR="00AB5625" w:rsidRPr="00FE57B9">
        <w:t>s (b), (</w:t>
      </w:r>
      <w:r w:rsidR="00F36E2B" w:rsidRPr="00FE57B9">
        <w:t>c) and (d)</w:t>
      </w:r>
      <w:bookmarkEnd w:id="43"/>
    </w:p>
    <w:p w:rsidR="00F36E2B" w:rsidRPr="00FE57B9" w:rsidRDefault="00F36E2B" w:rsidP="00F36E2B">
      <w:pPr>
        <w:pStyle w:val="direction"/>
      </w:pPr>
      <w:r w:rsidRPr="00FE57B9">
        <w:t>substitute</w:t>
      </w:r>
    </w:p>
    <w:p w:rsidR="00AB5625" w:rsidRPr="00FE57B9" w:rsidRDefault="00AB5625" w:rsidP="00AB5625">
      <w:pPr>
        <w:pStyle w:val="Ipara"/>
      </w:pPr>
      <w:r w:rsidRPr="00FE57B9">
        <w:tab/>
        <w:t>(b)</w:t>
      </w:r>
      <w:r w:rsidRPr="00FE57B9">
        <w:tab/>
        <w:t>for part 2.2 (Evidence of children—audiovisual links)—see section 5; and</w:t>
      </w:r>
    </w:p>
    <w:p w:rsidR="00F36E2B" w:rsidRPr="00FE57B9" w:rsidRDefault="00F36E2B" w:rsidP="00F36E2B">
      <w:pPr>
        <w:pStyle w:val="Ipara"/>
      </w:pPr>
      <w:r w:rsidRPr="00FE57B9">
        <w:tab/>
        <w:t>(c)</w:t>
      </w:r>
      <w:r w:rsidRPr="00FE57B9">
        <w:tab/>
        <w:t>for part 4.1 (Kinds</w:t>
      </w:r>
      <w:r w:rsidR="00BB5FDD" w:rsidRPr="00FE57B9">
        <w:t xml:space="preserve"> of proceedings)—see section 37; and</w:t>
      </w:r>
    </w:p>
    <w:p w:rsidR="00BB5FDD" w:rsidRPr="00FE57B9" w:rsidRDefault="00BB5FDD" w:rsidP="00BB5FDD">
      <w:pPr>
        <w:pStyle w:val="Ipara"/>
      </w:pPr>
      <w:r w:rsidRPr="00FE57B9">
        <w:tab/>
        <w:t>(d)</w:t>
      </w:r>
      <w:r w:rsidRPr="00FE57B9">
        <w:tab/>
        <w:t>for division 4.4.3 (Sexual offence proceedings—protection of counselling communications)––see section 79.</w:t>
      </w:r>
    </w:p>
    <w:p w:rsidR="0083026E" w:rsidRPr="00FE57B9" w:rsidRDefault="00FE57B9" w:rsidP="00FE57B9">
      <w:pPr>
        <w:pStyle w:val="AH5Sec"/>
        <w:shd w:val="pct25" w:color="auto" w:fill="auto"/>
        <w:rPr>
          <w:rStyle w:val="charItals"/>
        </w:rPr>
      </w:pPr>
      <w:bookmarkStart w:id="44" w:name="_Toc528152374"/>
      <w:r w:rsidRPr="00FE57B9">
        <w:rPr>
          <w:rStyle w:val="CharSectNo"/>
        </w:rPr>
        <w:t>38</w:t>
      </w:r>
      <w:r w:rsidRPr="00FE57B9">
        <w:rPr>
          <w:rStyle w:val="charItals"/>
          <w:i w:val="0"/>
        </w:rPr>
        <w:tab/>
      </w:r>
      <w:r w:rsidR="0083026E" w:rsidRPr="00FE57B9">
        <w:t xml:space="preserve">Dictionary, definitions of </w:t>
      </w:r>
      <w:r w:rsidR="0083026E" w:rsidRPr="00FE57B9">
        <w:rPr>
          <w:rStyle w:val="charItals"/>
        </w:rPr>
        <w:t xml:space="preserve">protected confidence </w:t>
      </w:r>
      <w:r w:rsidR="0083026E" w:rsidRPr="00FE57B9">
        <w:t>and</w:t>
      </w:r>
      <w:r w:rsidR="0083026E" w:rsidRPr="00FE57B9">
        <w:rPr>
          <w:rStyle w:val="charItals"/>
        </w:rPr>
        <w:t xml:space="preserve"> protected confidence evidence</w:t>
      </w:r>
      <w:bookmarkEnd w:id="44"/>
    </w:p>
    <w:p w:rsidR="0083026E" w:rsidRPr="00FE57B9" w:rsidRDefault="0083026E" w:rsidP="0083026E">
      <w:pPr>
        <w:pStyle w:val="direction"/>
      </w:pPr>
      <w:r w:rsidRPr="00FE57B9">
        <w:t>substitute</w:t>
      </w:r>
    </w:p>
    <w:p w:rsidR="0083026E" w:rsidRPr="00FE57B9" w:rsidRDefault="0083026E" w:rsidP="00FE57B9">
      <w:pPr>
        <w:pStyle w:val="aDef"/>
      </w:pPr>
      <w:r w:rsidRPr="00FE57B9">
        <w:rPr>
          <w:rStyle w:val="charBoldItals"/>
        </w:rPr>
        <w:t>protected confidence</w:t>
      </w:r>
      <w:r w:rsidRPr="00FE57B9">
        <w:t>, for division 4.4.3 (Sexual offence proceedings—protection of counselling communications)––see section 79A.</w:t>
      </w:r>
    </w:p>
    <w:p w:rsidR="0083026E" w:rsidRPr="00FE57B9" w:rsidRDefault="0083026E" w:rsidP="00FE57B9">
      <w:pPr>
        <w:pStyle w:val="aDef"/>
      </w:pPr>
      <w:r w:rsidRPr="00FE57B9">
        <w:rPr>
          <w:rStyle w:val="charBoldItals"/>
        </w:rPr>
        <w:t>protected confidence evidence</w:t>
      </w:r>
      <w:r w:rsidRPr="00FE57B9">
        <w:t>, for division 4.4.3 (Sexual offence proceedings—protection of counselling communications)––see section 79.</w:t>
      </w:r>
    </w:p>
    <w:p w:rsidR="008A27F3" w:rsidRPr="00FE57B9" w:rsidRDefault="00FE57B9" w:rsidP="00FE57B9">
      <w:pPr>
        <w:pStyle w:val="AH5Sec"/>
        <w:shd w:val="pct25" w:color="auto" w:fill="auto"/>
      </w:pPr>
      <w:bookmarkStart w:id="45" w:name="_Toc528152375"/>
      <w:r w:rsidRPr="00FE57B9">
        <w:rPr>
          <w:rStyle w:val="CharSectNo"/>
        </w:rPr>
        <w:t>39</w:t>
      </w:r>
      <w:r w:rsidRPr="00FE57B9">
        <w:tab/>
      </w:r>
      <w:r w:rsidR="008A27F3" w:rsidRPr="00FE57B9">
        <w:t>Dictionary, defini</w:t>
      </w:r>
      <w:r w:rsidR="006231AC" w:rsidRPr="00FE57B9">
        <w:t>tion</w:t>
      </w:r>
      <w:r w:rsidR="008A27F3" w:rsidRPr="00FE57B9">
        <w:t xml:space="preserve"> of </w:t>
      </w:r>
      <w:r w:rsidR="008A27F3" w:rsidRPr="00FE57B9">
        <w:rPr>
          <w:rStyle w:val="charItals"/>
        </w:rPr>
        <w:t>recorded statement</w:t>
      </w:r>
      <w:bookmarkEnd w:id="45"/>
    </w:p>
    <w:p w:rsidR="006231AC" w:rsidRPr="00FE57B9" w:rsidRDefault="006231AC" w:rsidP="006231AC">
      <w:pPr>
        <w:pStyle w:val="direction"/>
      </w:pPr>
      <w:r w:rsidRPr="00FE57B9">
        <w:t>substitute</w:t>
      </w:r>
    </w:p>
    <w:p w:rsidR="006231AC" w:rsidRPr="00FE57B9" w:rsidRDefault="006231AC" w:rsidP="00FE57B9">
      <w:pPr>
        <w:pStyle w:val="aDef"/>
      </w:pPr>
      <w:r w:rsidRPr="00FE57B9">
        <w:rPr>
          <w:rStyle w:val="charBoldItals"/>
        </w:rPr>
        <w:t>recorded statement</w:t>
      </w:r>
      <w:r w:rsidRPr="00FE57B9">
        <w:t>, for part 4.5 (Special requirements—evidence in family violence offence proceedings)—see section 81.</w:t>
      </w:r>
    </w:p>
    <w:p w:rsidR="006231AC" w:rsidRPr="00FE57B9" w:rsidRDefault="00FE57B9" w:rsidP="00760934">
      <w:pPr>
        <w:pStyle w:val="AH5Sec"/>
        <w:keepNext w:val="0"/>
        <w:shd w:val="pct25" w:color="auto" w:fill="auto"/>
        <w:rPr>
          <w:rStyle w:val="charItals"/>
        </w:rPr>
      </w:pPr>
      <w:bookmarkStart w:id="46" w:name="_Toc528152376"/>
      <w:r w:rsidRPr="00FE57B9">
        <w:rPr>
          <w:rStyle w:val="CharSectNo"/>
        </w:rPr>
        <w:t>40</w:t>
      </w:r>
      <w:r w:rsidRPr="00FE57B9">
        <w:rPr>
          <w:rStyle w:val="charItals"/>
          <w:i w:val="0"/>
        </w:rPr>
        <w:tab/>
      </w:r>
      <w:r w:rsidR="006231AC" w:rsidRPr="00FE57B9">
        <w:t xml:space="preserve">Dictionary, definitions of </w:t>
      </w:r>
      <w:r w:rsidR="006231AC" w:rsidRPr="00FE57B9">
        <w:rPr>
          <w:rStyle w:val="charItals"/>
        </w:rPr>
        <w:t>relative</w:t>
      </w:r>
      <w:r w:rsidR="00AB00A7" w:rsidRPr="00FE57B9">
        <w:t xml:space="preserve"> and </w:t>
      </w:r>
      <w:r w:rsidR="006231AC" w:rsidRPr="00FE57B9">
        <w:rPr>
          <w:rStyle w:val="charItals"/>
        </w:rPr>
        <w:t>relevant person</w:t>
      </w:r>
      <w:bookmarkEnd w:id="46"/>
    </w:p>
    <w:p w:rsidR="00150631" w:rsidRPr="00FE57B9" w:rsidRDefault="00150631" w:rsidP="00760934">
      <w:pPr>
        <w:pStyle w:val="direction"/>
        <w:keepNext w:val="0"/>
      </w:pPr>
      <w:r w:rsidRPr="00FE57B9">
        <w:t>omit</w:t>
      </w:r>
    </w:p>
    <w:p w:rsidR="00AB00A7" w:rsidRPr="00FE57B9" w:rsidRDefault="00FE57B9" w:rsidP="00FE57B9">
      <w:pPr>
        <w:pStyle w:val="AH5Sec"/>
        <w:shd w:val="pct25" w:color="auto" w:fill="auto"/>
        <w:rPr>
          <w:rStyle w:val="charItals"/>
        </w:rPr>
      </w:pPr>
      <w:bookmarkStart w:id="47" w:name="_Toc528152377"/>
      <w:r w:rsidRPr="00FE57B9">
        <w:rPr>
          <w:rStyle w:val="CharSectNo"/>
        </w:rPr>
        <w:t>41</w:t>
      </w:r>
      <w:r w:rsidRPr="00FE57B9">
        <w:rPr>
          <w:rStyle w:val="charItals"/>
          <w:i w:val="0"/>
        </w:rPr>
        <w:tab/>
      </w:r>
      <w:r w:rsidR="00AB00A7" w:rsidRPr="00FE57B9">
        <w:t xml:space="preserve">Dictionary, new definition of </w:t>
      </w:r>
      <w:r w:rsidR="00AB00A7" w:rsidRPr="00FE57B9">
        <w:rPr>
          <w:rStyle w:val="charItals"/>
        </w:rPr>
        <w:t>relevant proceeding</w:t>
      </w:r>
      <w:bookmarkEnd w:id="47"/>
    </w:p>
    <w:p w:rsidR="00AB00A7" w:rsidRPr="00FE57B9" w:rsidRDefault="00AB00A7" w:rsidP="00AB00A7">
      <w:pPr>
        <w:pStyle w:val="direction"/>
      </w:pPr>
      <w:r w:rsidRPr="00FE57B9">
        <w:t>insert</w:t>
      </w:r>
    </w:p>
    <w:p w:rsidR="00AB00A7" w:rsidRPr="00FE57B9" w:rsidRDefault="00AB00A7" w:rsidP="00FE57B9">
      <w:pPr>
        <w:pStyle w:val="aDef"/>
      </w:pPr>
      <w:r w:rsidRPr="00FE57B9">
        <w:rPr>
          <w:rStyle w:val="charBoldItals"/>
        </w:rPr>
        <w:t>relevant proceeding</w:t>
      </w:r>
      <w:r w:rsidRPr="00FE57B9">
        <w:t>, for part 4.3 (Special requirements—general)—see section 46.</w:t>
      </w:r>
    </w:p>
    <w:p w:rsidR="00AB00A7" w:rsidRPr="00FE57B9" w:rsidRDefault="00FE57B9" w:rsidP="00FE57B9">
      <w:pPr>
        <w:pStyle w:val="AH5Sec"/>
        <w:shd w:val="pct25" w:color="auto" w:fill="auto"/>
        <w:rPr>
          <w:rStyle w:val="charItals"/>
        </w:rPr>
      </w:pPr>
      <w:bookmarkStart w:id="48" w:name="_Toc528152378"/>
      <w:r w:rsidRPr="00FE57B9">
        <w:rPr>
          <w:rStyle w:val="CharSectNo"/>
        </w:rPr>
        <w:t>42</w:t>
      </w:r>
      <w:r w:rsidRPr="00FE57B9">
        <w:rPr>
          <w:rStyle w:val="charItals"/>
          <w:i w:val="0"/>
        </w:rPr>
        <w:tab/>
      </w:r>
      <w:r w:rsidR="00AB00A7" w:rsidRPr="00FE57B9">
        <w:t xml:space="preserve">Dictionary, definition of </w:t>
      </w:r>
      <w:r w:rsidR="00AB00A7" w:rsidRPr="00FE57B9">
        <w:rPr>
          <w:rStyle w:val="charItals"/>
        </w:rPr>
        <w:t>serious violent offence</w:t>
      </w:r>
      <w:bookmarkEnd w:id="48"/>
    </w:p>
    <w:p w:rsidR="00AB00A7" w:rsidRPr="00FE57B9" w:rsidRDefault="00AB00A7" w:rsidP="00AB00A7">
      <w:pPr>
        <w:pStyle w:val="direction"/>
      </w:pPr>
      <w:r w:rsidRPr="00FE57B9">
        <w:t>omit</w:t>
      </w:r>
    </w:p>
    <w:p w:rsidR="00CE7478" w:rsidRPr="00FE57B9" w:rsidRDefault="00FE57B9" w:rsidP="00FE57B9">
      <w:pPr>
        <w:pStyle w:val="AH5Sec"/>
        <w:shd w:val="pct25" w:color="auto" w:fill="auto"/>
        <w:rPr>
          <w:rStyle w:val="charItals"/>
        </w:rPr>
      </w:pPr>
      <w:bookmarkStart w:id="49" w:name="_Toc528152379"/>
      <w:r w:rsidRPr="00FE57B9">
        <w:rPr>
          <w:rStyle w:val="CharSectNo"/>
        </w:rPr>
        <w:t>43</w:t>
      </w:r>
      <w:r w:rsidRPr="00FE57B9">
        <w:rPr>
          <w:rStyle w:val="charItals"/>
          <w:i w:val="0"/>
        </w:rPr>
        <w:tab/>
      </w:r>
      <w:r w:rsidR="00CE7478" w:rsidRPr="00FE57B9">
        <w:t xml:space="preserve">Dictionary, new definition of </w:t>
      </w:r>
      <w:r w:rsidR="00CE7478" w:rsidRPr="00FE57B9">
        <w:rPr>
          <w:rStyle w:val="charItals"/>
        </w:rPr>
        <w:t>serious violent offence proceeding</w:t>
      </w:r>
      <w:bookmarkEnd w:id="49"/>
    </w:p>
    <w:p w:rsidR="00CE7478" w:rsidRPr="00FE57B9" w:rsidRDefault="00CE7478" w:rsidP="00CE7478">
      <w:pPr>
        <w:pStyle w:val="direction"/>
      </w:pPr>
      <w:r w:rsidRPr="00FE57B9">
        <w:t>insert</w:t>
      </w:r>
    </w:p>
    <w:p w:rsidR="00CE7478" w:rsidRPr="00FE57B9" w:rsidRDefault="00CE7478" w:rsidP="00FE57B9">
      <w:pPr>
        <w:pStyle w:val="aDef"/>
      </w:pPr>
      <w:r w:rsidRPr="00FE57B9">
        <w:rPr>
          <w:rStyle w:val="charBoldItals"/>
        </w:rPr>
        <w:t>serious violent offence proceeding</w:t>
      </w:r>
      <w:r w:rsidRPr="00FE57B9">
        <w:t>, for chapter 4 (Sexual, violent and family violence offe</w:t>
      </w:r>
      <w:r w:rsidR="00D434C9" w:rsidRPr="00FE57B9">
        <w:t>nce proceedings)––see section 40</w:t>
      </w:r>
      <w:r w:rsidRPr="00FE57B9">
        <w:t>.</w:t>
      </w:r>
    </w:p>
    <w:p w:rsidR="00CE7478" w:rsidRPr="00FE57B9" w:rsidRDefault="00FE57B9" w:rsidP="00FE57B9">
      <w:pPr>
        <w:pStyle w:val="AH5Sec"/>
        <w:shd w:val="pct25" w:color="auto" w:fill="auto"/>
      </w:pPr>
      <w:bookmarkStart w:id="50" w:name="_Toc528152380"/>
      <w:r w:rsidRPr="00FE57B9">
        <w:rPr>
          <w:rStyle w:val="CharSectNo"/>
        </w:rPr>
        <w:t>44</w:t>
      </w:r>
      <w:r w:rsidRPr="00FE57B9">
        <w:tab/>
      </w:r>
      <w:r w:rsidR="00D434C9" w:rsidRPr="00FE57B9">
        <w:t>Dictionary, definition</w:t>
      </w:r>
      <w:r w:rsidR="00CE7478" w:rsidRPr="00FE57B9">
        <w:t xml:space="preserve"> of </w:t>
      </w:r>
      <w:r w:rsidR="00CE7478" w:rsidRPr="00FE57B9">
        <w:rPr>
          <w:rStyle w:val="charItals"/>
        </w:rPr>
        <w:t>sexual offence</w:t>
      </w:r>
      <w:bookmarkEnd w:id="50"/>
    </w:p>
    <w:p w:rsidR="00CE7478" w:rsidRPr="00FE57B9" w:rsidRDefault="00CE7478" w:rsidP="00CE7478">
      <w:pPr>
        <w:pStyle w:val="direction"/>
      </w:pPr>
      <w:r w:rsidRPr="00FE57B9">
        <w:t>omit</w:t>
      </w:r>
    </w:p>
    <w:p w:rsidR="00150631" w:rsidRPr="00FE57B9" w:rsidRDefault="00FE57B9" w:rsidP="00FE57B9">
      <w:pPr>
        <w:pStyle w:val="AH5Sec"/>
        <w:shd w:val="pct25" w:color="auto" w:fill="auto"/>
      </w:pPr>
      <w:bookmarkStart w:id="51" w:name="_Toc528152381"/>
      <w:r w:rsidRPr="00FE57B9">
        <w:rPr>
          <w:rStyle w:val="CharSectNo"/>
        </w:rPr>
        <w:t>45</w:t>
      </w:r>
      <w:r w:rsidRPr="00FE57B9">
        <w:tab/>
      </w:r>
      <w:r w:rsidR="00150631" w:rsidRPr="00FE57B9">
        <w:t xml:space="preserve">Dictionary, definition of </w:t>
      </w:r>
      <w:r w:rsidR="00150631" w:rsidRPr="00FE57B9">
        <w:rPr>
          <w:rStyle w:val="charItals"/>
        </w:rPr>
        <w:t>sexual offence proceeding</w:t>
      </w:r>
      <w:bookmarkEnd w:id="51"/>
    </w:p>
    <w:p w:rsidR="006231AC" w:rsidRPr="00FE57B9" w:rsidRDefault="00150631" w:rsidP="00150631">
      <w:pPr>
        <w:pStyle w:val="direction"/>
      </w:pPr>
      <w:r w:rsidRPr="00FE57B9">
        <w:t>substitute</w:t>
      </w:r>
    </w:p>
    <w:p w:rsidR="006231AC" w:rsidRPr="00FE57B9" w:rsidRDefault="006231AC" w:rsidP="00FE57B9">
      <w:pPr>
        <w:pStyle w:val="aDef"/>
        <w:keepNext/>
      </w:pPr>
      <w:r w:rsidRPr="00FE57B9">
        <w:rPr>
          <w:rStyle w:val="charBoldItals"/>
        </w:rPr>
        <w:t>sexual offence proceeding</w:t>
      </w:r>
      <w:r w:rsidR="00150631" w:rsidRPr="00FE57B9">
        <w:t>, for chapter 4 (Sexual, violent and family violence offence proceedings)––see section 41.</w:t>
      </w:r>
    </w:p>
    <w:p w:rsidR="00150631" w:rsidRPr="00FE57B9" w:rsidRDefault="00FE57B9" w:rsidP="00FE57B9">
      <w:pPr>
        <w:pStyle w:val="AH5Sec"/>
        <w:shd w:val="pct25" w:color="auto" w:fill="auto"/>
        <w:rPr>
          <w:rStyle w:val="charItals"/>
        </w:rPr>
      </w:pPr>
      <w:bookmarkStart w:id="52" w:name="_Toc528152382"/>
      <w:r w:rsidRPr="00FE57B9">
        <w:rPr>
          <w:rStyle w:val="CharSectNo"/>
        </w:rPr>
        <w:t>46</w:t>
      </w:r>
      <w:r w:rsidRPr="00FE57B9">
        <w:rPr>
          <w:rStyle w:val="charItals"/>
          <w:i w:val="0"/>
        </w:rPr>
        <w:tab/>
      </w:r>
      <w:r w:rsidR="00150631" w:rsidRPr="00FE57B9">
        <w:t xml:space="preserve">Dictionary, definitions of </w:t>
      </w:r>
      <w:r w:rsidR="00150631" w:rsidRPr="00FE57B9">
        <w:rPr>
          <w:rStyle w:val="charItals"/>
        </w:rPr>
        <w:t xml:space="preserve">sexual or violent offence </w:t>
      </w:r>
      <w:r w:rsidR="00150631" w:rsidRPr="00FE57B9">
        <w:t>and</w:t>
      </w:r>
      <w:r w:rsidR="00150631" w:rsidRPr="00FE57B9">
        <w:rPr>
          <w:rStyle w:val="charItals"/>
        </w:rPr>
        <w:t xml:space="preserve"> sexual or violent offence proceeding</w:t>
      </w:r>
      <w:bookmarkEnd w:id="52"/>
    </w:p>
    <w:p w:rsidR="00150631" w:rsidRPr="00FE57B9" w:rsidRDefault="00150631" w:rsidP="00FE57B9">
      <w:pPr>
        <w:pStyle w:val="aDef"/>
        <w:keepNext/>
        <w:rPr>
          <w:rStyle w:val="charItals"/>
        </w:rPr>
      </w:pPr>
      <w:r w:rsidRPr="00FE57B9">
        <w:rPr>
          <w:rStyle w:val="charItals"/>
        </w:rPr>
        <w:t>omit</w:t>
      </w:r>
    </w:p>
    <w:p w:rsidR="00150631" w:rsidRPr="00FE57B9" w:rsidRDefault="00FE57B9" w:rsidP="00FE57B9">
      <w:pPr>
        <w:pStyle w:val="AH5Sec"/>
        <w:shd w:val="pct25" w:color="auto" w:fill="auto"/>
      </w:pPr>
      <w:bookmarkStart w:id="53" w:name="_Toc528152383"/>
      <w:r w:rsidRPr="00FE57B9">
        <w:rPr>
          <w:rStyle w:val="CharSectNo"/>
        </w:rPr>
        <w:t>47</w:t>
      </w:r>
      <w:r w:rsidRPr="00FE57B9">
        <w:tab/>
      </w:r>
      <w:r w:rsidR="00150631" w:rsidRPr="00FE57B9">
        <w:t xml:space="preserve">Dictionary, definition of </w:t>
      </w:r>
      <w:r w:rsidR="00150631" w:rsidRPr="00FE57B9">
        <w:rPr>
          <w:rStyle w:val="charItals"/>
        </w:rPr>
        <w:t>similar act witness</w:t>
      </w:r>
      <w:bookmarkEnd w:id="53"/>
    </w:p>
    <w:p w:rsidR="00150631" w:rsidRPr="00FE57B9" w:rsidRDefault="00150631" w:rsidP="003D7AEF">
      <w:pPr>
        <w:pStyle w:val="direction"/>
      </w:pPr>
      <w:r w:rsidRPr="00FE57B9">
        <w:t>substitute</w:t>
      </w:r>
    </w:p>
    <w:p w:rsidR="006231AC" w:rsidRPr="00FE57B9" w:rsidRDefault="006231AC" w:rsidP="00FE57B9">
      <w:pPr>
        <w:pStyle w:val="aDef"/>
      </w:pPr>
      <w:r w:rsidRPr="00FE57B9">
        <w:rPr>
          <w:rStyle w:val="charBoldItals"/>
        </w:rPr>
        <w:t>similar act witness</w:t>
      </w:r>
      <w:r w:rsidR="008050B3" w:rsidRPr="00FE57B9">
        <w:t>, for part 4.2 (What special requirements apply to particular proceedings)—see section 42</w:t>
      </w:r>
      <w:r w:rsidRPr="00FE57B9">
        <w:t>.</w:t>
      </w:r>
    </w:p>
    <w:p w:rsidR="00F06831" w:rsidRPr="00FE57B9" w:rsidRDefault="00FE57B9" w:rsidP="00FE57B9">
      <w:pPr>
        <w:pStyle w:val="AH5Sec"/>
        <w:shd w:val="pct25" w:color="auto" w:fill="auto"/>
        <w:rPr>
          <w:rStyle w:val="charItals"/>
        </w:rPr>
      </w:pPr>
      <w:bookmarkStart w:id="54" w:name="_Toc528152384"/>
      <w:r w:rsidRPr="00FE57B9">
        <w:rPr>
          <w:rStyle w:val="CharSectNo"/>
        </w:rPr>
        <w:t>48</w:t>
      </w:r>
      <w:r w:rsidRPr="00FE57B9">
        <w:rPr>
          <w:rStyle w:val="charItals"/>
          <w:i w:val="0"/>
        </w:rPr>
        <w:tab/>
      </w:r>
      <w:r w:rsidR="00F06831" w:rsidRPr="00FE57B9">
        <w:t xml:space="preserve">Dictionary, new definition of </w:t>
      </w:r>
      <w:r w:rsidR="00F06831" w:rsidRPr="00FE57B9">
        <w:rPr>
          <w:rStyle w:val="charItals"/>
        </w:rPr>
        <w:t>special relationship witness</w:t>
      </w:r>
      <w:bookmarkEnd w:id="54"/>
    </w:p>
    <w:p w:rsidR="00F06831" w:rsidRPr="00FE57B9" w:rsidRDefault="00F06831" w:rsidP="00F06831">
      <w:pPr>
        <w:pStyle w:val="direction"/>
      </w:pPr>
      <w:r w:rsidRPr="00FE57B9">
        <w:t>insert</w:t>
      </w:r>
    </w:p>
    <w:p w:rsidR="009970CF" w:rsidRPr="00FE57B9" w:rsidRDefault="009970CF" w:rsidP="00FE57B9">
      <w:pPr>
        <w:pStyle w:val="aDef"/>
      </w:pPr>
      <w:r w:rsidRPr="00FE57B9">
        <w:rPr>
          <w:rStyle w:val="charBoldItals"/>
        </w:rPr>
        <w:t>special relationship witness</w:t>
      </w:r>
      <w:r w:rsidRPr="00FE57B9">
        <w:t>, for part 4.2 (What special requirements apply to particular proceedings)—see section 42.</w:t>
      </w:r>
    </w:p>
    <w:p w:rsidR="00F06831" w:rsidRPr="00FE57B9" w:rsidRDefault="00FE57B9" w:rsidP="00FE57B9">
      <w:pPr>
        <w:pStyle w:val="AH5Sec"/>
        <w:shd w:val="pct25" w:color="auto" w:fill="auto"/>
        <w:rPr>
          <w:rStyle w:val="charItals"/>
        </w:rPr>
      </w:pPr>
      <w:bookmarkStart w:id="55" w:name="_Toc528152385"/>
      <w:r w:rsidRPr="00FE57B9">
        <w:rPr>
          <w:rStyle w:val="CharSectNo"/>
        </w:rPr>
        <w:t>49</w:t>
      </w:r>
      <w:r w:rsidRPr="00FE57B9">
        <w:rPr>
          <w:rStyle w:val="charItals"/>
          <w:i w:val="0"/>
        </w:rPr>
        <w:tab/>
      </w:r>
      <w:r w:rsidR="00F06831" w:rsidRPr="00FE57B9">
        <w:t xml:space="preserve">Dictionary, definitions of </w:t>
      </w:r>
      <w:r w:rsidR="00F06831" w:rsidRPr="00FE57B9">
        <w:rPr>
          <w:rStyle w:val="charItals"/>
        </w:rPr>
        <w:t>violent offence</w:t>
      </w:r>
      <w:r w:rsidR="00F06831" w:rsidRPr="00FE57B9">
        <w:t xml:space="preserve"> and </w:t>
      </w:r>
      <w:r w:rsidR="00F06831" w:rsidRPr="00FE57B9">
        <w:rPr>
          <w:rStyle w:val="charItals"/>
        </w:rPr>
        <w:t>violent offence proceeding</w:t>
      </w:r>
      <w:bookmarkEnd w:id="55"/>
    </w:p>
    <w:p w:rsidR="00F06831" w:rsidRPr="00FE57B9" w:rsidRDefault="00F06831" w:rsidP="00F06831">
      <w:pPr>
        <w:pStyle w:val="direction"/>
      </w:pPr>
      <w:r w:rsidRPr="00FE57B9">
        <w:t>omit</w:t>
      </w:r>
    </w:p>
    <w:p w:rsidR="008050B3" w:rsidRPr="00FE57B9" w:rsidRDefault="00FE57B9" w:rsidP="00FE57B9">
      <w:pPr>
        <w:pStyle w:val="AH5Sec"/>
        <w:shd w:val="pct25" w:color="auto" w:fill="auto"/>
        <w:rPr>
          <w:rStyle w:val="charItals"/>
        </w:rPr>
      </w:pPr>
      <w:bookmarkStart w:id="56" w:name="_Toc528152386"/>
      <w:r w:rsidRPr="00FE57B9">
        <w:rPr>
          <w:rStyle w:val="CharSectNo"/>
        </w:rPr>
        <w:t>50</w:t>
      </w:r>
      <w:r w:rsidRPr="00FE57B9">
        <w:rPr>
          <w:rStyle w:val="charItals"/>
          <w:i w:val="0"/>
        </w:rPr>
        <w:tab/>
      </w:r>
      <w:r w:rsidR="008050B3" w:rsidRPr="00FE57B9">
        <w:t xml:space="preserve">Dictionary, </w:t>
      </w:r>
      <w:r w:rsidR="00EF2601" w:rsidRPr="00FE57B9">
        <w:t>new definition</w:t>
      </w:r>
      <w:r w:rsidR="008050B3" w:rsidRPr="00FE57B9">
        <w:t xml:space="preserve"> of </w:t>
      </w:r>
      <w:r w:rsidR="00EF2601" w:rsidRPr="00FE57B9">
        <w:rPr>
          <w:rStyle w:val="charItals"/>
        </w:rPr>
        <w:t>vulnerable adult</w:t>
      </w:r>
      <w:bookmarkEnd w:id="56"/>
    </w:p>
    <w:p w:rsidR="008050B3" w:rsidRPr="00FE57B9" w:rsidRDefault="00EF2601" w:rsidP="00EF2601">
      <w:pPr>
        <w:pStyle w:val="direction"/>
      </w:pPr>
      <w:r w:rsidRPr="00FE57B9">
        <w:t>insert</w:t>
      </w:r>
    </w:p>
    <w:p w:rsidR="00B87DBD" w:rsidRPr="00FE57B9" w:rsidRDefault="00B87DBD" w:rsidP="00FE57B9">
      <w:pPr>
        <w:pStyle w:val="aDef"/>
      </w:pPr>
      <w:r w:rsidRPr="00FE57B9">
        <w:rPr>
          <w:rStyle w:val="charBoldItals"/>
        </w:rPr>
        <w:t>vulnerable adult</w:t>
      </w:r>
      <w:r w:rsidRPr="00FE57B9">
        <w:t>, for part 4.2 (What special requirements apply to particular proceedings)—see section 42.</w:t>
      </w:r>
      <w:r w:rsidR="003D7AEF" w:rsidRPr="00FE57B9">
        <w:t xml:space="preserve"> </w:t>
      </w:r>
    </w:p>
    <w:p w:rsidR="00F06831" w:rsidRPr="00FE57B9" w:rsidRDefault="00FE57B9" w:rsidP="00FE57B9">
      <w:pPr>
        <w:pStyle w:val="AH5Sec"/>
        <w:shd w:val="pct25" w:color="auto" w:fill="auto"/>
        <w:rPr>
          <w:rStyle w:val="charItals"/>
        </w:rPr>
      </w:pPr>
      <w:bookmarkStart w:id="57" w:name="_Toc528152387"/>
      <w:r w:rsidRPr="00FE57B9">
        <w:rPr>
          <w:rStyle w:val="CharSectNo"/>
        </w:rPr>
        <w:t>51</w:t>
      </w:r>
      <w:r w:rsidRPr="00FE57B9">
        <w:rPr>
          <w:rStyle w:val="charItals"/>
          <w:i w:val="0"/>
        </w:rPr>
        <w:tab/>
      </w:r>
      <w:r w:rsidR="00F06831" w:rsidRPr="00FE57B9">
        <w:t xml:space="preserve">Dictionary, definition of </w:t>
      </w:r>
      <w:r w:rsidR="00F06831" w:rsidRPr="00FE57B9">
        <w:rPr>
          <w:rStyle w:val="charItals"/>
        </w:rPr>
        <w:t>witness</w:t>
      </w:r>
      <w:bookmarkEnd w:id="57"/>
    </w:p>
    <w:p w:rsidR="00F06831" w:rsidRPr="00FE57B9" w:rsidRDefault="00F06831" w:rsidP="00F06831">
      <w:pPr>
        <w:pStyle w:val="Amainreturn"/>
        <w:rPr>
          <w:rStyle w:val="charItals"/>
        </w:rPr>
      </w:pPr>
      <w:r w:rsidRPr="00FE57B9">
        <w:rPr>
          <w:rStyle w:val="charItals"/>
        </w:rPr>
        <w:t>substitute</w:t>
      </w:r>
    </w:p>
    <w:p w:rsidR="00F06831" w:rsidRPr="00FE57B9" w:rsidRDefault="00F06831" w:rsidP="00FE57B9">
      <w:pPr>
        <w:pStyle w:val="aDef"/>
      </w:pPr>
      <w:r w:rsidRPr="00FE57B9">
        <w:rPr>
          <w:rStyle w:val="charBoldItals"/>
        </w:rPr>
        <w:t>witness</w:t>
      </w:r>
      <w:r w:rsidR="00EF2601" w:rsidRPr="00FE57B9">
        <w:t>,</w:t>
      </w:r>
      <w:r w:rsidR="008C200F" w:rsidRPr="00FE57B9">
        <w:t xml:space="preserve"> </w:t>
      </w:r>
      <w:r w:rsidRPr="00FE57B9">
        <w:t>for part 4.3 (Special re</w:t>
      </w:r>
      <w:r w:rsidR="008C200F" w:rsidRPr="00FE57B9">
        <w:t>quirements—general)—see section </w:t>
      </w:r>
      <w:r w:rsidRPr="00FE57B9">
        <w:t>46.</w:t>
      </w:r>
      <w:r w:rsidR="003D7AEF" w:rsidRPr="00FE57B9">
        <w:t xml:space="preserve"> </w:t>
      </w:r>
    </w:p>
    <w:p w:rsidR="00EF2601" w:rsidRPr="00FE57B9" w:rsidRDefault="00FE57B9" w:rsidP="00FE57B9">
      <w:pPr>
        <w:pStyle w:val="AH5Sec"/>
        <w:shd w:val="pct25" w:color="auto" w:fill="auto"/>
      </w:pPr>
      <w:bookmarkStart w:id="58" w:name="_Toc528152388"/>
      <w:r w:rsidRPr="00FE57B9">
        <w:rPr>
          <w:rStyle w:val="CharSectNo"/>
        </w:rPr>
        <w:t>52</w:t>
      </w:r>
      <w:r w:rsidRPr="00FE57B9">
        <w:tab/>
      </w:r>
      <w:r w:rsidR="00EF2601" w:rsidRPr="00FE57B9">
        <w:t xml:space="preserve">Dictionary, definition of </w:t>
      </w:r>
      <w:r w:rsidR="00EF2601" w:rsidRPr="00FE57B9">
        <w:rPr>
          <w:rStyle w:val="charItals"/>
        </w:rPr>
        <w:t>witness with a disability</w:t>
      </w:r>
      <w:bookmarkEnd w:id="58"/>
    </w:p>
    <w:p w:rsidR="00EF2601" w:rsidRPr="00FE57B9" w:rsidRDefault="00EF2601" w:rsidP="00EF2601">
      <w:pPr>
        <w:pStyle w:val="direction"/>
      </w:pPr>
      <w:r w:rsidRPr="00FE57B9">
        <w:t>omit</w:t>
      </w:r>
    </w:p>
    <w:p w:rsidR="00EF2601" w:rsidRPr="00FE57B9" w:rsidRDefault="00FE57B9" w:rsidP="00FE57B9">
      <w:pPr>
        <w:pStyle w:val="AH5Sec"/>
        <w:shd w:val="pct25" w:color="auto" w:fill="auto"/>
        <w:rPr>
          <w:rStyle w:val="charItals"/>
        </w:rPr>
      </w:pPr>
      <w:bookmarkStart w:id="59" w:name="_Toc528152389"/>
      <w:r w:rsidRPr="00FE57B9">
        <w:rPr>
          <w:rStyle w:val="CharSectNo"/>
        </w:rPr>
        <w:t>53</w:t>
      </w:r>
      <w:r w:rsidRPr="00FE57B9">
        <w:rPr>
          <w:rStyle w:val="charItals"/>
          <w:i w:val="0"/>
        </w:rPr>
        <w:tab/>
      </w:r>
      <w:r w:rsidR="00EF2601" w:rsidRPr="00FE57B9">
        <w:t xml:space="preserve">Dictionary, new definition of </w:t>
      </w:r>
      <w:r w:rsidR="00EF2601" w:rsidRPr="00FE57B9">
        <w:rPr>
          <w:rStyle w:val="charItals"/>
        </w:rPr>
        <w:t>witness with disability</w:t>
      </w:r>
      <w:bookmarkEnd w:id="59"/>
    </w:p>
    <w:p w:rsidR="00EF2601" w:rsidRPr="00FE57B9" w:rsidRDefault="00EF2601" w:rsidP="00EF2601">
      <w:pPr>
        <w:pStyle w:val="direction"/>
      </w:pPr>
      <w:r w:rsidRPr="00FE57B9">
        <w:t>insert</w:t>
      </w:r>
    </w:p>
    <w:p w:rsidR="00EF2601" w:rsidRPr="00FE57B9" w:rsidRDefault="00EF2601" w:rsidP="00FE57B9">
      <w:pPr>
        <w:pStyle w:val="aDef"/>
      </w:pPr>
      <w:r w:rsidRPr="00FE57B9">
        <w:rPr>
          <w:rStyle w:val="charBoldItals"/>
        </w:rPr>
        <w:t>witness with disability</w:t>
      </w:r>
      <w:r w:rsidRPr="00FE57B9">
        <w:t>, for part 4.2 (What special requirements apply to particular proceedings)—see section 42.</w:t>
      </w:r>
      <w:r w:rsidR="003D7AEF" w:rsidRPr="00FE57B9">
        <w:t xml:space="preserve"> </w:t>
      </w:r>
    </w:p>
    <w:p w:rsidR="006419A2" w:rsidRPr="00FE57B9" w:rsidRDefault="006419A2" w:rsidP="00FE57B9">
      <w:pPr>
        <w:pStyle w:val="PageBreak"/>
        <w:suppressLineNumbers/>
      </w:pPr>
      <w:r w:rsidRPr="00FE57B9">
        <w:br w:type="page"/>
      </w:r>
    </w:p>
    <w:p w:rsidR="006419A2" w:rsidRPr="00FE57B9" w:rsidRDefault="00FE57B9" w:rsidP="00FE57B9">
      <w:pPr>
        <w:pStyle w:val="AH2Part"/>
      </w:pPr>
      <w:bookmarkStart w:id="60" w:name="_Toc528152390"/>
      <w:r w:rsidRPr="00FE57B9">
        <w:rPr>
          <w:rStyle w:val="CharPartNo"/>
        </w:rPr>
        <w:t>Part 5</w:t>
      </w:r>
      <w:r w:rsidRPr="00FE57B9">
        <w:tab/>
      </w:r>
      <w:r w:rsidR="006419A2" w:rsidRPr="00FE57B9">
        <w:rPr>
          <w:rStyle w:val="CharPartText"/>
        </w:rPr>
        <w:t>Evidence (Miscellaneous Provisions) Regulation 2009</w:t>
      </w:r>
      <w:bookmarkEnd w:id="60"/>
    </w:p>
    <w:p w:rsidR="006419A2" w:rsidRPr="00FE57B9" w:rsidRDefault="00FE57B9" w:rsidP="00FE57B9">
      <w:pPr>
        <w:pStyle w:val="AH5Sec"/>
        <w:shd w:val="pct25" w:color="auto" w:fill="auto"/>
      </w:pPr>
      <w:bookmarkStart w:id="61" w:name="_Toc528152391"/>
      <w:r w:rsidRPr="00FE57B9">
        <w:rPr>
          <w:rStyle w:val="CharSectNo"/>
        </w:rPr>
        <w:t>54</w:t>
      </w:r>
      <w:r w:rsidRPr="00FE57B9">
        <w:tab/>
      </w:r>
      <w:r w:rsidR="00F813D4" w:rsidRPr="00FE57B9">
        <w:t>Sections 4 and 5</w:t>
      </w:r>
      <w:bookmarkEnd w:id="61"/>
    </w:p>
    <w:p w:rsidR="00F813D4" w:rsidRPr="00FE57B9" w:rsidRDefault="00F813D4" w:rsidP="00F813D4">
      <w:pPr>
        <w:pStyle w:val="direction"/>
      </w:pPr>
      <w:r w:rsidRPr="00FE57B9">
        <w:t>substitute</w:t>
      </w:r>
    </w:p>
    <w:p w:rsidR="00F813D4" w:rsidRPr="00FE57B9" w:rsidRDefault="00F813D4" w:rsidP="00F813D4">
      <w:pPr>
        <w:pStyle w:val="IH5Sec"/>
      </w:pPr>
      <w:r w:rsidRPr="00FE57B9">
        <w:t>4</w:t>
      </w:r>
      <w:r w:rsidRPr="00FE57B9">
        <w:tab/>
        <w:t xml:space="preserve">Prescribed person—Act, s </w:t>
      </w:r>
      <w:r w:rsidR="00F91F28" w:rsidRPr="00FE57B9">
        <w:t>51</w:t>
      </w:r>
      <w:r w:rsidRPr="00FE57B9">
        <w:t xml:space="preserve"> (1) and (3)</w:t>
      </w:r>
    </w:p>
    <w:p w:rsidR="00F813D4" w:rsidRPr="00FE57B9" w:rsidRDefault="00F813D4" w:rsidP="00F813D4">
      <w:pPr>
        <w:pStyle w:val="IMain"/>
      </w:pPr>
      <w:r w:rsidRPr="00FE57B9">
        <w:tab/>
        <w:t>(1)</w:t>
      </w:r>
      <w:r w:rsidRPr="00FE57B9">
        <w:tab/>
        <w:t xml:space="preserve">For the </w:t>
      </w:r>
      <w:hyperlink r:id="rId43" w:tooltip="Evidence (Miscellaneous Provisions) Act 1991" w:history="1">
        <w:r w:rsidR="00C0598D" w:rsidRPr="00FE57B9">
          <w:rPr>
            <w:rStyle w:val="charCitHyperlinkAbbrev"/>
          </w:rPr>
          <w:t>Act</w:t>
        </w:r>
      </w:hyperlink>
      <w:r w:rsidRPr="00FE57B9">
        <w:t xml:space="preserve">, section </w:t>
      </w:r>
      <w:r w:rsidR="00F91F28" w:rsidRPr="00FE57B9">
        <w:t>51</w:t>
      </w:r>
      <w:r w:rsidRPr="00FE57B9">
        <w:t> (1) and (3), a prescribed person is—</w:t>
      </w:r>
    </w:p>
    <w:p w:rsidR="00F813D4" w:rsidRPr="00FE57B9" w:rsidRDefault="00F813D4" w:rsidP="00F813D4">
      <w:pPr>
        <w:pStyle w:val="Ipara"/>
      </w:pPr>
      <w:r w:rsidRPr="00FE57B9">
        <w:tab/>
        <w:t>(a)</w:t>
      </w:r>
      <w:r w:rsidRPr="00FE57B9">
        <w:tab/>
        <w:t>a police officer who has completed training in the making of audiovisual recordings of witnesses answering questions in relation to the investigation of sexual or violent offences; or</w:t>
      </w:r>
    </w:p>
    <w:p w:rsidR="00B142FB" w:rsidRPr="00FE57B9" w:rsidRDefault="00F813D4" w:rsidP="00261213">
      <w:pPr>
        <w:pStyle w:val="Ipara"/>
      </w:pPr>
      <w:r w:rsidRPr="00FE57B9">
        <w:tab/>
        <w:t>(b)</w:t>
      </w:r>
      <w:r w:rsidRPr="00FE57B9">
        <w:tab/>
        <w:t xml:space="preserve">for </w:t>
      </w:r>
      <w:r w:rsidR="006E0874" w:rsidRPr="00FE57B9">
        <w:t>an audiovisual recording</w:t>
      </w:r>
      <w:r w:rsidR="003D616F" w:rsidRPr="00FE57B9">
        <w:t xml:space="preserve"> of a witness in a proceeding mentioned in </w:t>
      </w:r>
      <w:r w:rsidR="005D07EE" w:rsidRPr="00FE57B9">
        <w:t xml:space="preserve">the </w:t>
      </w:r>
      <w:hyperlink r:id="rId44" w:tooltip="Evidence (Miscellaneous Provisions) Act 1991" w:history="1">
        <w:r w:rsidR="00CC2D91" w:rsidRPr="00FE57B9">
          <w:rPr>
            <w:rStyle w:val="charCitHyperlinkAbbrev"/>
          </w:rPr>
          <w:t>Act</w:t>
        </w:r>
      </w:hyperlink>
      <w:r w:rsidR="005D07EE" w:rsidRPr="00FE57B9">
        <w:t xml:space="preserve">, </w:t>
      </w:r>
      <w:r w:rsidR="003D616F" w:rsidRPr="00FE57B9">
        <w:t>section 41 (b) and (c)</w:t>
      </w:r>
      <w:r w:rsidR="009B6651" w:rsidRPr="00FE57B9">
        <w:t xml:space="preserve">—a police officer. </w:t>
      </w:r>
    </w:p>
    <w:p w:rsidR="00F813D4" w:rsidRPr="00FE57B9" w:rsidRDefault="00F813D4" w:rsidP="00F813D4">
      <w:pPr>
        <w:pStyle w:val="IMain"/>
      </w:pPr>
      <w:r w:rsidRPr="00FE57B9">
        <w:tab/>
        <w:t>(2)</w:t>
      </w:r>
      <w:r w:rsidRPr="00FE57B9">
        <w:tab/>
        <w:t>The training mentioned in subsection (1) (a) may be completed—</w:t>
      </w:r>
    </w:p>
    <w:p w:rsidR="00F813D4" w:rsidRPr="00FE57B9" w:rsidRDefault="00F813D4" w:rsidP="00F813D4">
      <w:pPr>
        <w:pStyle w:val="Ipara"/>
      </w:pPr>
      <w:r w:rsidRPr="00FE57B9">
        <w:tab/>
        <w:t>(a)</w:t>
      </w:r>
      <w:r w:rsidRPr="00FE57B9">
        <w:tab/>
        <w:t>in the ACT or elsewhere; and</w:t>
      </w:r>
    </w:p>
    <w:p w:rsidR="00F813D4" w:rsidRPr="00FE57B9" w:rsidRDefault="00F813D4" w:rsidP="00F813D4">
      <w:pPr>
        <w:pStyle w:val="Ipara"/>
      </w:pPr>
      <w:r w:rsidRPr="00FE57B9">
        <w:tab/>
        <w:t>(b)</w:t>
      </w:r>
      <w:r w:rsidRPr="00FE57B9">
        <w:tab/>
        <w:t>before or after the commencement of this section.</w:t>
      </w:r>
    </w:p>
    <w:p w:rsidR="00F813D4" w:rsidRPr="00FE57B9" w:rsidRDefault="00F813D4" w:rsidP="00F813D4">
      <w:pPr>
        <w:pStyle w:val="IMain"/>
      </w:pPr>
      <w:r w:rsidRPr="00FE57B9">
        <w:tab/>
        <w:t>(3)</w:t>
      </w:r>
      <w:r w:rsidRPr="00FE57B9">
        <w:tab/>
        <w:t>In this section:</w:t>
      </w:r>
    </w:p>
    <w:p w:rsidR="00F813D4" w:rsidRPr="00FE57B9" w:rsidRDefault="00F813D4" w:rsidP="00FE57B9">
      <w:pPr>
        <w:pStyle w:val="aDef"/>
      </w:pPr>
      <w:r w:rsidRPr="00FE57B9">
        <w:rPr>
          <w:rStyle w:val="charBoldItals"/>
        </w:rPr>
        <w:t xml:space="preserve">police officer </w:t>
      </w:r>
      <w:r w:rsidRPr="00FE57B9">
        <w:t>includes a person who is a member of the police force of a State or another Territory if—</w:t>
      </w:r>
    </w:p>
    <w:p w:rsidR="00F813D4" w:rsidRPr="00FE57B9" w:rsidRDefault="00F813D4" w:rsidP="00F813D4">
      <w:pPr>
        <w:pStyle w:val="Idefpara"/>
      </w:pPr>
      <w:r w:rsidRPr="00FE57B9">
        <w:tab/>
        <w:t>(a)</w:t>
      </w:r>
      <w:r w:rsidRPr="00FE57B9">
        <w:tab/>
        <w:t xml:space="preserve">provisions of the law of that State or Territory correspond (or substantially correspond) to the </w:t>
      </w:r>
      <w:hyperlink r:id="rId45" w:tooltip="Evidence (Miscellaneous Provisions) Act 1991" w:history="1">
        <w:r w:rsidR="00CC2D91" w:rsidRPr="00FE57B9">
          <w:rPr>
            <w:rStyle w:val="charCitHyperlinkAbbrev"/>
          </w:rPr>
          <w:t>Act</w:t>
        </w:r>
      </w:hyperlink>
      <w:r w:rsidRPr="00FE57B9">
        <w:t>, division 4.</w:t>
      </w:r>
      <w:r w:rsidR="002411AC" w:rsidRPr="00FE57B9">
        <w:t>3.3</w:t>
      </w:r>
      <w:r w:rsidRPr="00FE57B9">
        <w:t xml:space="preserve"> (</w:t>
      </w:r>
      <w:r w:rsidR="002411AC" w:rsidRPr="00FE57B9">
        <w:t>Special requirements—audiovisual recording of police interview</w:t>
      </w:r>
      <w:r w:rsidRPr="00FE57B9">
        <w:t>); and</w:t>
      </w:r>
    </w:p>
    <w:p w:rsidR="00F813D4" w:rsidRPr="00FE57B9" w:rsidRDefault="00F813D4" w:rsidP="00F813D4">
      <w:pPr>
        <w:pStyle w:val="Idefpara"/>
      </w:pPr>
      <w:r w:rsidRPr="00FE57B9">
        <w:tab/>
        <w:t>(b)</w:t>
      </w:r>
      <w:r w:rsidRPr="00FE57B9">
        <w:tab/>
        <w:t>the person is trained in the taking of evidence under those provisions.</w:t>
      </w:r>
    </w:p>
    <w:p w:rsidR="00F813D4" w:rsidRPr="00FE57B9" w:rsidRDefault="00F813D4" w:rsidP="00F813D4">
      <w:pPr>
        <w:pStyle w:val="IH5Sec"/>
      </w:pPr>
      <w:r w:rsidRPr="00FE57B9">
        <w:t>5</w:t>
      </w:r>
      <w:r w:rsidRPr="00FE57B9">
        <w:tab/>
        <w:t xml:space="preserve">Responsible person—Act, s </w:t>
      </w:r>
      <w:r w:rsidR="00F91F28" w:rsidRPr="00FE57B9">
        <w:t>53</w:t>
      </w:r>
      <w:r w:rsidRPr="00FE57B9">
        <w:t xml:space="preserve"> (4) (b)</w:t>
      </w:r>
    </w:p>
    <w:p w:rsidR="00F813D4" w:rsidRPr="00FE57B9" w:rsidRDefault="00F813D4" w:rsidP="00F813D4">
      <w:pPr>
        <w:pStyle w:val="Amainreturn"/>
      </w:pPr>
      <w:r w:rsidRPr="00FE57B9">
        <w:t xml:space="preserve">For the </w:t>
      </w:r>
      <w:hyperlink r:id="rId46" w:tooltip="Evidence (Miscellaneous Provisions) Act 1991" w:history="1">
        <w:r w:rsidR="00FD7EC4" w:rsidRPr="00FE57B9">
          <w:rPr>
            <w:rStyle w:val="charCitHyperlinkAbbrev"/>
          </w:rPr>
          <w:t>Act</w:t>
        </w:r>
      </w:hyperlink>
      <w:r w:rsidRPr="00FE57B9">
        <w:t xml:space="preserve">, section </w:t>
      </w:r>
      <w:r w:rsidR="00F91F28" w:rsidRPr="00FE57B9">
        <w:t>53</w:t>
      </w:r>
      <w:r w:rsidRPr="00FE57B9">
        <w:t xml:space="preserve"> (4) (b), a prescribed position is the Superintendent of Prosecution and Judicial Support.</w:t>
      </w:r>
    </w:p>
    <w:p w:rsidR="00FE57B9" w:rsidRDefault="00FE57B9">
      <w:pPr>
        <w:pStyle w:val="02Text"/>
        <w:sectPr w:rsidR="00FE57B9" w:rsidSect="00FE57B9">
          <w:headerReference w:type="even" r:id="rId47"/>
          <w:headerReference w:type="default" r:id="rId48"/>
          <w:footerReference w:type="even" r:id="rId49"/>
          <w:footerReference w:type="default" r:id="rId50"/>
          <w:footerReference w:type="first" r:id="rId51"/>
          <w:pgSz w:w="11907" w:h="16839" w:code="9"/>
          <w:pgMar w:top="3880" w:right="1900" w:bottom="3100" w:left="2300" w:header="2280" w:footer="1760" w:gutter="0"/>
          <w:lnNumType w:countBy="1"/>
          <w:pgNumType w:start="1"/>
          <w:cols w:space="720"/>
          <w:titlePg/>
          <w:docGrid w:linePitch="326"/>
        </w:sectPr>
      </w:pPr>
    </w:p>
    <w:p w:rsidR="00CC5E05" w:rsidRPr="00FE57B9" w:rsidRDefault="00CC5E05" w:rsidP="00FE57B9">
      <w:pPr>
        <w:pStyle w:val="PageBreak"/>
        <w:suppressLineNumbers/>
      </w:pPr>
      <w:r w:rsidRPr="00FE57B9">
        <w:br w:type="page"/>
      </w:r>
    </w:p>
    <w:p w:rsidR="00CC5E05" w:rsidRPr="00FE57B9" w:rsidRDefault="00FE57B9" w:rsidP="00FE57B9">
      <w:pPr>
        <w:pStyle w:val="Sched-heading"/>
        <w:tabs>
          <w:tab w:val="left" w:pos="432"/>
        </w:tabs>
        <w:spacing w:after="60"/>
        <w:ind w:left="432" w:hanging="432"/>
      </w:pPr>
      <w:bookmarkStart w:id="62" w:name="_Toc528152392"/>
      <w:r w:rsidRPr="00FE57B9">
        <w:rPr>
          <w:rStyle w:val="CharChapNo"/>
        </w:rPr>
        <w:t>Schedule 1</w:t>
      </w:r>
      <w:r w:rsidRPr="00FE57B9">
        <w:tab/>
      </w:r>
      <w:r w:rsidR="00CC5E05" w:rsidRPr="00FE57B9">
        <w:rPr>
          <w:rStyle w:val="CharChapText"/>
        </w:rPr>
        <w:t>Consequential amendments</w:t>
      </w:r>
      <w:bookmarkEnd w:id="62"/>
    </w:p>
    <w:p w:rsidR="00CC5E05" w:rsidRPr="00FE57B9" w:rsidRDefault="00CC5E05" w:rsidP="00446272">
      <w:pPr>
        <w:pStyle w:val="ref"/>
      </w:pPr>
      <w:r w:rsidRPr="00FE57B9">
        <w:t>(see s 3)</w:t>
      </w:r>
    </w:p>
    <w:p w:rsidR="00CC5E05" w:rsidRPr="00FE57B9" w:rsidRDefault="00FE57B9" w:rsidP="00FE57B9">
      <w:pPr>
        <w:pStyle w:val="Sched-Part"/>
      </w:pPr>
      <w:bookmarkStart w:id="63" w:name="_Toc528152393"/>
      <w:r w:rsidRPr="00FE57B9">
        <w:rPr>
          <w:rStyle w:val="CharPartNo"/>
        </w:rPr>
        <w:t>Part 1.1</w:t>
      </w:r>
      <w:r w:rsidRPr="00FE57B9">
        <w:tab/>
      </w:r>
      <w:r w:rsidR="00CC5E05" w:rsidRPr="00FE57B9">
        <w:rPr>
          <w:rStyle w:val="CharPartText"/>
        </w:rPr>
        <w:t>Children and Young People Act 2008</w:t>
      </w:r>
      <w:bookmarkEnd w:id="63"/>
    </w:p>
    <w:p w:rsidR="00CC5E05" w:rsidRPr="00FE57B9" w:rsidRDefault="00FE57B9" w:rsidP="00FE57B9">
      <w:pPr>
        <w:pStyle w:val="ShadedSchClause"/>
      </w:pPr>
      <w:bookmarkStart w:id="64" w:name="_Toc528152394"/>
      <w:r w:rsidRPr="00FE57B9">
        <w:rPr>
          <w:rStyle w:val="CharSectNo"/>
        </w:rPr>
        <w:t>[1.1]</w:t>
      </w:r>
      <w:r w:rsidRPr="00FE57B9">
        <w:tab/>
      </w:r>
      <w:r w:rsidR="00CD25FF" w:rsidRPr="00FE57B9">
        <w:t xml:space="preserve">Section 246, definition of </w:t>
      </w:r>
      <w:r w:rsidR="00CD25FF" w:rsidRPr="00FE57B9">
        <w:rPr>
          <w:rStyle w:val="charItals"/>
        </w:rPr>
        <w:t>privileged</w:t>
      </w:r>
      <w:r w:rsidR="00CD25FF" w:rsidRPr="00FE57B9">
        <w:t>, paragraph (b)</w:t>
      </w:r>
      <w:bookmarkEnd w:id="64"/>
    </w:p>
    <w:p w:rsidR="00CD25FF" w:rsidRPr="00FE57B9" w:rsidRDefault="00CD25FF" w:rsidP="00CD25FF">
      <w:pPr>
        <w:pStyle w:val="direction"/>
      </w:pPr>
      <w:r w:rsidRPr="00FE57B9">
        <w:t>substitute</w:t>
      </w:r>
    </w:p>
    <w:p w:rsidR="00CD25FF" w:rsidRPr="00FE57B9" w:rsidRDefault="00CD25FF" w:rsidP="00CD25FF">
      <w:pPr>
        <w:pStyle w:val="Ipara"/>
      </w:pPr>
      <w:r w:rsidRPr="00FE57B9">
        <w:tab/>
        <w:t>(b)</w:t>
      </w:r>
      <w:r w:rsidRPr="00FE57B9">
        <w:tab/>
        <w:t xml:space="preserve">it includes a protected confidence under the </w:t>
      </w:r>
      <w:hyperlink r:id="rId52" w:tooltip="A1991-34" w:history="1">
        <w:r w:rsidR="000858DF" w:rsidRPr="00FE57B9">
          <w:rPr>
            <w:rStyle w:val="charCitHyperlinkItal"/>
          </w:rPr>
          <w:t>Evidence (Miscellaneous Provisions) Act 1991</w:t>
        </w:r>
      </w:hyperlink>
      <w:r w:rsidRPr="00FE57B9">
        <w:t>, division 4.4.3 (Sexual offence proceedings—protection of counselling communications).</w:t>
      </w:r>
    </w:p>
    <w:p w:rsidR="0018036A" w:rsidRPr="00FE57B9" w:rsidRDefault="00FE57B9" w:rsidP="00FE57B9">
      <w:pPr>
        <w:pStyle w:val="Sched-Part"/>
      </w:pPr>
      <w:bookmarkStart w:id="65" w:name="_Toc528152395"/>
      <w:r w:rsidRPr="00FE57B9">
        <w:rPr>
          <w:rStyle w:val="CharPartNo"/>
        </w:rPr>
        <w:t>Part 1.2</w:t>
      </w:r>
      <w:r w:rsidRPr="00FE57B9">
        <w:tab/>
      </w:r>
      <w:r w:rsidR="0018036A" w:rsidRPr="00FE57B9">
        <w:rPr>
          <w:rStyle w:val="CharPartText"/>
        </w:rPr>
        <w:t>Court Procedures Act 2004</w:t>
      </w:r>
      <w:bookmarkEnd w:id="65"/>
    </w:p>
    <w:p w:rsidR="0076175E" w:rsidRPr="00FE57B9" w:rsidRDefault="00FE57B9" w:rsidP="00FE57B9">
      <w:pPr>
        <w:pStyle w:val="ShadedSchClause"/>
      </w:pPr>
      <w:bookmarkStart w:id="66" w:name="_Toc528152396"/>
      <w:r w:rsidRPr="00FE57B9">
        <w:rPr>
          <w:rStyle w:val="CharSectNo"/>
        </w:rPr>
        <w:t>[1.2]</w:t>
      </w:r>
      <w:r w:rsidRPr="00FE57B9">
        <w:tab/>
      </w:r>
      <w:r w:rsidR="0076175E" w:rsidRPr="00FE57B9">
        <w:t>Section 41 (2) (d)</w:t>
      </w:r>
      <w:r w:rsidR="006A1418" w:rsidRPr="00FE57B9">
        <w:t xml:space="preserve"> (ii) to (vii)</w:t>
      </w:r>
      <w:bookmarkEnd w:id="66"/>
    </w:p>
    <w:p w:rsidR="0076175E" w:rsidRPr="00FE57B9" w:rsidRDefault="0076175E" w:rsidP="0076175E">
      <w:pPr>
        <w:pStyle w:val="direction"/>
      </w:pPr>
      <w:r w:rsidRPr="00FE57B9">
        <w:t>substitute</w:t>
      </w:r>
    </w:p>
    <w:p w:rsidR="0076175E" w:rsidRPr="00FE57B9" w:rsidRDefault="0076175E" w:rsidP="0076175E">
      <w:pPr>
        <w:pStyle w:val="Isubpara"/>
      </w:pPr>
      <w:r w:rsidRPr="00FE57B9">
        <w:tab/>
        <w:t>(ii)</w:t>
      </w:r>
      <w:r w:rsidRPr="00FE57B9">
        <w:tab/>
        <w:t>section 50 (Evidence to be given in closed court);</w:t>
      </w:r>
    </w:p>
    <w:p w:rsidR="0076175E" w:rsidRPr="00FE57B9" w:rsidRDefault="006A6B15" w:rsidP="0076175E">
      <w:pPr>
        <w:pStyle w:val="Isubpara"/>
      </w:pPr>
      <w:r w:rsidRPr="00FE57B9">
        <w:tab/>
        <w:t>(iii)</w:t>
      </w:r>
      <w:r w:rsidRPr="00FE57B9">
        <w:tab/>
        <w:t>section 70</w:t>
      </w:r>
      <w:r w:rsidR="0076175E" w:rsidRPr="00FE57B9">
        <w:t xml:space="preserve"> (Consequential orders—div 4.</w:t>
      </w:r>
      <w:r w:rsidRPr="00FE57B9">
        <w:t>3.5</w:t>
      </w:r>
      <w:r w:rsidR="0076175E" w:rsidRPr="00FE57B9">
        <w:t>);</w:t>
      </w:r>
    </w:p>
    <w:p w:rsidR="006A6B15" w:rsidRPr="00FE57B9" w:rsidRDefault="006A6B15" w:rsidP="006A6B15">
      <w:pPr>
        <w:pStyle w:val="Isubpara"/>
      </w:pPr>
      <w:r w:rsidRPr="00FE57B9">
        <w:tab/>
        <w:t>(iv)</w:t>
      </w:r>
      <w:r w:rsidRPr="00FE57B9">
        <w:tab/>
        <w:t>section 73 (</w:t>
      </w:r>
      <w:r w:rsidR="004A7C01" w:rsidRPr="00FE57B9">
        <w:t>Certain</w:t>
      </w:r>
      <w:r w:rsidRPr="00FE57B9">
        <w:t xml:space="preserve"> evidence to be given in closed court);</w:t>
      </w:r>
    </w:p>
    <w:p w:rsidR="0076175E" w:rsidRPr="00FE57B9" w:rsidRDefault="006A6B15" w:rsidP="0076175E">
      <w:pPr>
        <w:pStyle w:val="Isubpara"/>
      </w:pPr>
      <w:r w:rsidRPr="00FE57B9">
        <w:tab/>
        <w:t>(v)</w:t>
      </w:r>
      <w:r w:rsidRPr="00FE57B9">
        <w:tab/>
        <w:t>section 77</w:t>
      </w:r>
      <w:r w:rsidR="0076175E" w:rsidRPr="00FE57B9">
        <w:t> (c) (Application for leave under s </w:t>
      </w:r>
      <w:r w:rsidRPr="00FE57B9">
        <w:t>76</w:t>
      </w:r>
      <w:r w:rsidR="0076175E" w:rsidRPr="00FE57B9">
        <w:t>);</w:t>
      </w:r>
    </w:p>
    <w:p w:rsidR="0076175E" w:rsidRPr="00FE57B9" w:rsidRDefault="0076175E" w:rsidP="0076175E">
      <w:pPr>
        <w:pStyle w:val="Isubpara"/>
      </w:pPr>
      <w:r w:rsidRPr="00FE57B9">
        <w:tab/>
      </w:r>
      <w:r w:rsidR="006A6B15" w:rsidRPr="00FE57B9">
        <w:t>(vi)</w:t>
      </w:r>
      <w:r w:rsidR="006A6B15" w:rsidRPr="00FE57B9">
        <w:tab/>
        <w:t>section 79G</w:t>
      </w:r>
      <w:r w:rsidRPr="00FE57B9">
        <w:t> (5) (Preliminary examination of protected confidence evidence);</w:t>
      </w:r>
    </w:p>
    <w:p w:rsidR="0076175E" w:rsidRPr="00FE57B9" w:rsidRDefault="0076175E" w:rsidP="0076175E">
      <w:pPr>
        <w:pStyle w:val="Isubpara"/>
      </w:pPr>
      <w:r w:rsidRPr="00FE57B9">
        <w:tab/>
        <w:t>(vi</w:t>
      </w:r>
      <w:r w:rsidR="006A6B15" w:rsidRPr="00FE57B9">
        <w:t>i)</w:t>
      </w:r>
      <w:r w:rsidR="006A6B15" w:rsidRPr="00FE57B9">
        <w:tab/>
        <w:t>section 79I</w:t>
      </w:r>
      <w:r w:rsidRPr="00FE57B9">
        <w:t> (2) (a) (Ancillary orders for protection of person who made protected confidence);</w:t>
      </w:r>
    </w:p>
    <w:p w:rsidR="00512674" w:rsidRPr="00FE57B9" w:rsidRDefault="00FE57B9" w:rsidP="00FE57B9">
      <w:pPr>
        <w:pStyle w:val="Sched-Part"/>
      </w:pPr>
      <w:bookmarkStart w:id="67" w:name="_Toc528152397"/>
      <w:r w:rsidRPr="00FE57B9">
        <w:rPr>
          <w:rStyle w:val="CharPartNo"/>
        </w:rPr>
        <w:t>Part 1.3</w:t>
      </w:r>
      <w:r w:rsidRPr="00FE57B9">
        <w:tab/>
      </w:r>
      <w:r w:rsidR="00512674" w:rsidRPr="00FE57B9">
        <w:rPr>
          <w:rStyle w:val="CharPartText"/>
        </w:rPr>
        <w:t>Crimes (Sentencing) Act 2005</w:t>
      </w:r>
      <w:bookmarkEnd w:id="67"/>
    </w:p>
    <w:p w:rsidR="00512674" w:rsidRPr="00FE57B9" w:rsidRDefault="00FE57B9" w:rsidP="00FE57B9">
      <w:pPr>
        <w:pStyle w:val="ShadedSchClause"/>
      </w:pPr>
      <w:bookmarkStart w:id="68" w:name="_Toc528152398"/>
      <w:r w:rsidRPr="00FE57B9">
        <w:rPr>
          <w:rStyle w:val="CharSectNo"/>
        </w:rPr>
        <w:t>[1.3]</w:t>
      </w:r>
      <w:r w:rsidRPr="00FE57B9">
        <w:tab/>
      </w:r>
      <w:r w:rsidR="00512674" w:rsidRPr="00FE57B9">
        <w:t>Section 52 (4) (b)</w:t>
      </w:r>
      <w:bookmarkEnd w:id="68"/>
    </w:p>
    <w:p w:rsidR="00512674" w:rsidRPr="00FE57B9" w:rsidRDefault="00512674" w:rsidP="00512674">
      <w:pPr>
        <w:pStyle w:val="direction"/>
      </w:pPr>
      <w:r w:rsidRPr="00FE57B9">
        <w:t>substitute</w:t>
      </w:r>
    </w:p>
    <w:p w:rsidR="00512674" w:rsidRPr="00FE57B9" w:rsidRDefault="00054161" w:rsidP="00512674">
      <w:pPr>
        <w:pStyle w:val="Ipara"/>
      </w:pPr>
      <w:r w:rsidRPr="00FE57B9">
        <w:tab/>
        <w:t>(b)</w:t>
      </w:r>
      <w:r w:rsidRPr="00FE57B9">
        <w:tab/>
        <w:t>chapter 4 (</w:t>
      </w:r>
      <w:r w:rsidR="00512674" w:rsidRPr="00FE57B9">
        <w:t xml:space="preserve">Sexual, violent and family </w:t>
      </w:r>
      <w:r w:rsidR="00DC3408" w:rsidRPr="00FE57B9">
        <w:t xml:space="preserve">violence </w:t>
      </w:r>
      <w:r w:rsidR="00512674" w:rsidRPr="00FE57B9">
        <w:t>offence proceedings).</w:t>
      </w:r>
    </w:p>
    <w:p w:rsidR="005B65D4" w:rsidRPr="00FE57B9" w:rsidRDefault="00FE57B9" w:rsidP="00FE57B9">
      <w:pPr>
        <w:pStyle w:val="Sched-Part"/>
      </w:pPr>
      <w:bookmarkStart w:id="69" w:name="_Toc528152399"/>
      <w:r w:rsidRPr="00FE57B9">
        <w:rPr>
          <w:rStyle w:val="CharPartNo"/>
        </w:rPr>
        <w:t>Part 1.4</w:t>
      </w:r>
      <w:r w:rsidRPr="00FE57B9">
        <w:tab/>
      </w:r>
      <w:r w:rsidR="005B65D4" w:rsidRPr="00FE57B9">
        <w:rPr>
          <w:rStyle w:val="CharPartText"/>
        </w:rPr>
        <w:t>Evidence Act 2011</w:t>
      </w:r>
      <w:bookmarkEnd w:id="69"/>
    </w:p>
    <w:p w:rsidR="005B65D4" w:rsidRPr="00FE57B9" w:rsidRDefault="00FE57B9" w:rsidP="00FE57B9">
      <w:pPr>
        <w:pStyle w:val="ShadedSchClause"/>
      </w:pPr>
      <w:bookmarkStart w:id="70" w:name="_Toc528152400"/>
      <w:r w:rsidRPr="00FE57B9">
        <w:rPr>
          <w:rStyle w:val="CharSectNo"/>
        </w:rPr>
        <w:t>[1.4]</w:t>
      </w:r>
      <w:r w:rsidRPr="00FE57B9">
        <w:tab/>
      </w:r>
      <w:r w:rsidR="005B65D4" w:rsidRPr="00FE57B9">
        <w:t>Section 126F (3), exc</w:t>
      </w:r>
      <w:r w:rsidR="00054161" w:rsidRPr="00FE57B9">
        <w:t xml:space="preserve">ept </w:t>
      </w:r>
      <w:r w:rsidR="005B65D4" w:rsidRPr="00FE57B9">
        <w:t>note</w:t>
      </w:r>
      <w:bookmarkEnd w:id="70"/>
    </w:p>
    <w:p w:rsidR="005B65D4" w:rsidRPr="00FE57B9" w:rsidRDefault="005B65D4" w:rsidP="005B65D4">
      <w:pPr>
        <w:pStyle w:val="direction"/>
      </w:pPr>
      <w:r w:rsidRPr="00FE57B9">
        <w:t>substitute</w:t>
      </w:r>
    </w:p>
    <w:p w:rsidR="005B65D4" w:rsidRPr="00FE57B9" w:rsidRDefault="005B65D4" w:rsidP="005B65D4">
      <w:pPr>
        <w:pStyle w:val="IMain"/>
        <w:rPr>
          <w:lang w:eastAsia="en-AU"/>
        </w:rPr>
      </w:pPr>
      <w:r w:rsidRPr="00FE57B9">
        <w:rPr>
          <w:lang w:eastAsia="en-AU"/>
        </w:rPr>
        <w:tab/>
        <w:t>(3)</w:t>
      </w:r>
      <w:r w:rsidRPr="00FE57B9">
        <w:rPr>
          <w:lang w:eastAsia="en-AU"/>
        </w:rPr>
        <w:tab/>
        <w:t xml:space="preserve">This division does not apply in relation to a protected confidence within the meaning of the </w:t>
      </w:r>
      <w:hyperlink r:id="rId53" w:tooltip="A1991-34" w:history="1">
        <w:r w:rsidR="000858DF" w:rsidRPr="00FE57B9">
          <w:rPr>
            <w:rStyle w:val="charCitHyperlinkItal"/>
          </w:rPr>
          <w:t>Evidence (Miscellaneous Provisions) Act 1991</w:t>
        </w:r>
      </w:hyperlink>
      <w:r w:rsidRPr="00FE57B9">
        <w:rPr>
          <w:lang w:eastAsia="en-AU"/>
        </w:rPr>
        <w:t xml:space="preserve">, </w:t>
      </w:r>
      <w:r w:rsidRPr="00FE57B9">
        <w:t>division 4.4.3 (Sexual offence proceedings—protection of counselling communications)</w:t>
      </w:r>
      <w:r w:rsidRPr="00FE57B9">
        <w:rPr>
          <w:lang w:eastAsia="en-AU"/>
        </w:rPr>
        <w:t xml:space="preserve">. </w:t>
      </w:r>
    </w:p>
    <w:p w:rsidR="00DC3408" w:rsidRPr="00FE57B9" w:rsidRDefault="00FE57B9" w:rsidP="00FE57B9">
      <w:pPr>
        <w:pStyle w:val="Sched-Part"/>
      </w:pPr>
      <w:bookmarkStart w:id="71" w:name="_Toc528152401"/>
      <w:r w:rsidRPr="00FE57B9">
        <w:rPr>
          <w:rStyle w:val="CharPartNo"/>
        </w:rPr>
        <w:t>Part 1.5</w:t>
      </w:r>
      <w:r w:rsidRPr="00FE57B9">
        <w:tab/>
      </w:r>
      <w:r w:rsidR="00DC3408" w:rsidRPr="00FE57B9">
        <w:rPr>
          <w:rStyle w:val="CharPartText"/>
        </w:rPr>
        <w:t>Supreme Court Act 1933</w:t>
      </w:r>
      <w:bookmarkEnd w:id="71"/>
    </w:p>
    <w:p w:rsidR="00DC3408" w:rsidRPr="00FE57B9" w:rsidRDefault="00FE57B9" w:rsidP="00FE57B9">
      <w:pPr>
        <w:pStyle w:val="ShadedSchClause"/>
      </w:pPr>
      <w:bookmarkStart w:id="72" w:name="_Toc528152402"/>
      <w:r w:rsidRPr="00FE57B9">
        <w:rPr>
          <w:rStyle w:val="CharSectNo"/>
        </w:rPr>
        <w:t>[1.5]</w:t>
      </w:r>
      <w:r w:rsidRPr="00FE57B9">
        <w:tab/>
      </w:r>
      <w:r w:rsidR="00DC3408" w:rsidRPr="00FE57B9">
        <w:t>Section 9 (2)</w:t>
      </w:r>
      <w:bookmarkEnd w:id="72"/>
    </w:p>
    <w:p w:rsidR="00DC3408" w:rsidRPr="00FE57B9" w:rsidRDefault="00DC3408" w:rsidP="00DC3408">
      <w:pPr>
        <w:pStyle w:val="direction"/>
      </w:pPr>
      <w:r w:rsidRPr="00FE57B9">
        <w:t>substitute</w:t>
      </w:r>
    </w:p>
    <w:p w:rsidR="00DC3408" w:rsidRPr="00FE57B9" w:rsidRDefault="00DC3408" w:rsidP="00DC3408">
      <w:pPr>
        <w:pStyle w:val="IMain"/>
      </w:pPr>
      <w:r w:rsidRPr="00FE57B9">
        <w:tab/>
        <w:t>(2)</w:t>
      </w:r>
      <w:r w:rsidRPr="00FE57B9">
        <w:tab/>
        <w:t xml:space="preserve">However, the associate judge may exercise the jurisdiction of the court </w:t>
      </w:r>
      <w:r w:rsidRPr="00FE57B9">
        <w:rPr>
          <w:rFonts w:ascii="TimesNewRomanPSMT" w:hAnsi="TimesNewRomanPSMT" w:cs="TimesNewRomanPSMT"/>
          <w:color w:val="000000"/>
          <w:szCs w:val="24"/>
          <w:lang w:eastAsia="en-AU"/>
        </w:rPr>
        <w:t>in presiding at a pre-trial hearing under th</w:t>
      </w:r>
      <w:r w:rsidRPr="00FE57B9">
        <w:rPr>
          <w:rFonts w:ascii="TimesNewRomanPSMT" w:hAnsi="TimesNewRomanPSMT" w:cs="TimesNewRomanPSMT"/>
          <w:szCs w:val="24"/>
          <w:lang w:eastAsia="en-AU"/>
        </w:rPr>
        <w:t xml:space="preserve">e </w:t>
      </w:r>
      <w:hyperlink r:id="rId54" w:tooltip="A1991-34" w:history="1">
        <w:r w:rsidR="000858DF" w:rsidRPr="00FE57B9">
          <w:rPr>
            <w:rStyle w:val="charCitHyperlinkItal"/>
          </w:rPr>
          <w:t>Evidence (Miscellaneous Provisions) Act 1991</w:t>
        </w:r>
      </w:hyperlink>
      <w:r w:rsidRPr="00FE57B9">
        <w:rPr>
          <w:rFonts w:ascii="TimesNewRomanPSMT" w:hAnsi="TimesNewRomanPSMT" w:cs="TimesNewRomanPSMT"/>
          <w:szCs w:val="24"/>
          <w:lang w:eastAsia="en-AU"/>
        </w:rPr>
        <w:t>,</w:t>
      </w:r>
      <w:r w:rsidRPr="00FE57B9">
        <w:rPr>
          <w:rFonts w:ascii="TimesNewRomanPSMT" w:hAnsi="TimesNewRomanPSMT" w:cs="TimesNewRomanPSMT"/>
          <w:color w:val="000000"/>
          <w:szCs w:val="24"/>
          <w:lang w:eastAsia="en-AU"/>
        </w:rPr>
        <w:t xml:space="preserve"> </w:t>
      </w:r>
      <w:r w:rsidR="00AE1671" w:rsidRPr="00FE57B9">
        <w:t>division 4.3.4 (Giving evidence at pre-trial hearing)</w:t>
      </w:r>
      <w:r w:rsidRPr="00FE57B9">
        <w:rPr>
          <w:rFonts w:ascii="TimesNewRomanPSMT" w:hAnsi="TimesNewRomanPSMT" w:cs="TimesNewRomanPSMT"/>
          <w:color w:val="000000"/>
          <w:szCs w:val="24"/>
          <w:lang w:eastAsia="en-AU"/>
        </w:rPr>
        <w:t>.</w:t>
      </w:r>
    </w:p>
    <w:p w:rsidR="00FE57B9" w:rsidRDefault="00FE57B9">
      <w:pPr>
        <w:pStyle w:val="03Schedule"/>
        <w:sectPr w:rsidR="00FE57B9" w:rsidSect="00FE57B9">
          <w:headerReference w:type="even" r:id="rId55"/>
          <w:headerReference w:type="default" r:id="rId56"/>
          <w:footerReference w:type="even" r:id="rId57"/>
          <w:footerReference w:type="default" r:id="rId58"/>
          <w:type w:val="continuous"/>
          <w:pgSz w:w="11907" w:h="16839" w:code="9"/>
          <w:pgMar w:top="3880" w:right="1900" w:bottom="3100" w:left="2300" w:header="2280" w:footer="1760" w:gutter="0"/>
          <w:lnNumType w:countBy="1"/>
          <w:cols w:space="720"/>
          <w:docGrid w:linePitch="326"/>
        </w:sectPr>
      </w:pPr>
    </w:p>
    <w:p w:rsidR="0035128D" w:rsidRPr="00FE57B9" w:rsidRDefault="0035128D">
      <w:pPr>
        <w:pStyle w:val="EndNoteHeading"/>
      </w:pPr>
      <w:r w:rsidRPr="00FE57B9">
        <w:t>Endnotes</w:t>
      </w:r>
    </w:p>
    <w:p w:rsidR="0035128D" w:rsidRPr="00FE57B9" w:rsidRDefault="0035128D">
      <w:pPr>
        <w:pStyle w:val="EndNoteSubHeading"/>
      </w:pPr>
      <w:r w:rsidRPr="00FE57B9">
        <w:t>1</w:t>
      </w:r>
      <w:r w:rsidRPr="00FE57B9">
        <w:tab/>
        <w:t>Presentation speech</w:t>
      </w:r>
    </w:p>
    <w:p w:rsidR="0035128D" w:rsidRPr="00FE57B9" w:rsidRDefault="0035128D">
      <w:pPr>
        <w:pStyle w:val="EndNoteText"/>
      </w:pPr>
      <w:r w:rsidRPr="00FE57B9">
        <w:tab/>
        <w:t>Presentation speech made in the Legislative Assembly on</w:t>
      </w:r>
      <w:r w:rsidR="00412653">
        <w:t xml:space="preserve"> 25 October 2018.</w:t>
      </w:r>
    </w:p>
    <w:p w:rsidR="0035128D" w:rsidRPr="00FE57B9" w:rsidRDefault="0035128D">
      <w:pPr>
        <w:pStyle w:val="EndNoteSubHeading"/>
      </w:pPr>
      <w:r w:rsidRPr="00FE57B9">
        <w:t>2</w:t>
      </w:r>
      <w:r w:rsidRPr="00FE57B9">
        <w:tab/>
        <w:t>Notification</w:t>
      </w:r>
    </w:p>
    <w:p w:rsidR="0035128D" w:rsidRPr="00FE57B9" w:rsidRDefault="0035128D">
      <w:pPr>
        <w:pStyle w:val="EndNoteText"/>
      </w:pPr>
      <w:r w:rsidRPr="00FE57B9">
        <w:tab/>
        <w:t xml:space="preserve">Notified under the </w:t>
      </w:r>
      <w:hyperlink r:id="rId59" w:tooltip="A2001-14" w:history="1">
        <w:r w:rsidR="000858DF" w:rsidRPr="00FE57B9">
          <w:rPr>
            <w:rStyle w:val="charCitHyperlinkAbbrev"/>
          </w:rPr>
          <w:t>Legislation Act</w:t>
        </w:r>
      </w:hyperlink>
      <w:r w:rsidRPr="00FE57B9">
        <w:t xml:space="preserve"> on</w:t>
      </w:r>
      <w:r w:rsidRPr="00FE57B9">
        <w:tab/>
      </w:r>
      <w:r w:rsidR="00B24636" w:rsidRPr="00FE57B9">
        <w:rPr>
          <w:noProof/>
        </w:rPr>
        <w:t>2018</w:t>
      </w:r>
      <w:r w:rsidRPr="00FE57B9">
        <w:t>.</w:t>
      </w:r>
    </w:p>
    <w:p w:rsidR="0035128D" w:rsidRPr="00FE57B9" w:rsidRDefault="0035128D">
      <w:pPr>
        <w:pStyle w:val="EndNoteSubHeading"/>
      </w:pPr>
      <w:r w:rsidRPr="00FE57B9">
        <w:t>3</w:t>
      </w:r>
      <w:r w:rsidRPr="00FE57B9">
        <w:tab/>
        <w:t>Republications of amended laws</w:t>
      </w:r>
    </w:p>
    <w:p w:rsidR="0035128D" w:rsidRPr="00FE57B9" w:rsidRDefault="0035128D">
      <w:pPr>
        <w:pStyle w:val="EndNoteText"/>
      </w:pPr>
      <w:r w:rsidRPr="00FE57B9">
        <w:tab/>
        <w:t xml:space="preserve">For the latest republication of amended laws, see </w:t>
      </w:r>
      <w:hyperlink r:id="rId60" w:history="1">
        <w:r w:rsidR="000858DF" w:rsidRPr="00FE57B9">
          <w:rPr>
            <w:rStyle w:val="charCitHyperlinkAbbrev"/>
          </w:rPr>
          <w:t>www.legislation.act.gov.au</w:t>
        </w:r>
      </w:hyperlink>
      <w:r w:rsidRPr="00FE57B9">
        <w:t>.</w:t>
      </w:r>
    </w:p>
    <w:p w:rsidR="0035128D" w:rsidRPr="00FE57B9" w:rsidRDefault="0035128D">
      <w:pPr>
        <w:pStyle w:val="N-line2"/>
      </w:pPr>
    </w:p>
    <w:p w:rsidR="00FE57B9" w:rsidRDefault="00FE57B9">
      <w:pPr>
        <w:pStyle w:val="05EndNote"/>
        <w:sectPr w:rsidR="00FE57B9" w:rsidSect="00760934">
          <w:headerReference w:type="even" r:id="rId61"/>
          <w:headerReference w:type="default" r:id="rId62"/>
          <w:footerReference w:type="even" r:id="rId63"/>
          <w:footerReference w:type="default" r:id="rId64"/>
          <w:pgSz w:w="11907" w:h="16839" w:code="9"/>
          <w:pgMar w:top="3000" w:right="1900" w:bottom="2500" w:left="2300" w:header="2480" w:footer="2100" w:gutter="0"/>
          <w:cols w:space="720"/>
          <w:docGrid w:linePitch="326"/>
        </w:sectPr>
      </w:pPr>
    </w:p>
    <w:p w:rsidR="0035128D" w:rsidRPr="00FE57B9" w:rsidRDefault="0035128D" w:rsidP="00396925"/>
    <w:p w:rsidR="00CB1742" w:rsidRDefault="00CB1742" w:rsidP="0035128D"/>
    <w:p w:rsidR="00FE57B9" w:rsidRDefault="00FE57B9" w:rsidP="00FE57B9"/>
    <w:p w:rsidR="00FE57B9" w:rsidRDefault="00FE57B9" w:rsidP="00FE57B9">
      <w:pPr>
        <w:suppressLineNumbers/>
      </w:pPr>
    </w:p>
    <w:p w:rsidR="00FE57B9" w:rsidRDefault="00FE57B9" w:rsidP="00FE57B9">
      <w:pPr>
        <w:suppressLineNumbers/>
      </w:pPr>
    </w:p>
    <w:p w:rsidR="00FE57B9" w:rsidRDefault="00FE57B9" w:rsidP="00FE57B9">
      <w:pPr>
        <w:suppressLineNumbers/>
      </w:pPr>
    </w:p>
    <w:p w:rsidR="00FE57B9" w:rsidRDefault="00FE57B9" w:rsidP="00FE57B9">
      <w:pPr>
        <w:suppressLineNumbers/>
      </w:pPr>
    </w:p>
    <w:p w:rsidR="00FE57B9" w:rsidRDefault="00FE57B9" w:rsidP="00FE57B9">
      <w:pPr>
        <w:suppressLineNumbers/>
      </w:pPr>
    </w:p>
    <w:p w:rsidR="00FE57B9" w:rsidRDefault="00FE57B9" w:rsidP="00FE57B9">
      <w:pPr>
        <w:suppressLineNumbers/>
      </w:pPr>
    </w:p>
    <w:p w:rsidR="00FE57B9" w:rsidRDefault="00FE57B9" w:rsidP="00FE57B9">
      <w:pPr>
        <w:suppressLineNumbers/>
      </w:pPr>
    </w:p>
    <w:p w:rsidR="00FE57B9" w:rsidRDefault="00FE57B9" w:rsidP="00FE57B9">
      <w:pPr>
        <w:suppressLineNumbers/>
      </w:pPr>
    </w:p>
    <w:p w:rsidR="00FE57B9" w:rsidRDefault="00FE57B9" w:rsidP="00FE57B9">
      <w:pPr>
        <w:suppressLineNumbers/>
      </w:pPr>
    </w:p>
    <w:p w:rsidR="00FE57B9" w:rsidRDefault="00FE57B9" w:rsidP="00FE57B9">
      <w:pPr>
        <w:suppressLineNumbers/>
      </w:pPr>
    </w:p>
    <w:p w:rsidR="00FE57B9" w:rsidRDefault="00FE57B9" w:rsidP="00FE57B9">
      <w:pPr>
        <w:suppressLineNumbers/>
      </w:pPr>
    </w:p>
    <w:p w:rsidR="00FE57B9" w:rsidRDefault="00FE57B9" w:rsidP="00FE57B9">
      <w:pPr>
        <w:suppressLineNumbers/>
      </w:pPr>
    </w:p>
    <w:p w:rsidR="00760934" w:rsidRDefault="00760934" w:rsidP="00FE57B9">
      <w:pPr>
        <w:suppressLineNumbers/>
      </w:pPr>
    </w:p>
    <w:p w:rsidR="00760934" w:rsidRDefault="00760934" w:rsidP="00FE57B9">
      <w:pPr>
        <w:suppressLineNumbers/>
      </w:pPr>
    </w:p>
    <w:p w:rsidR="00FE57B9" w:rsidRDefault="00FE57B9" w:rsidP="00FE57B9">
      <w:pPr>
        <w:suppressLineNumbers/>
      </w:pPr>
    </w:p>
    <w:p w:rsidR="00FE57B9" w:rsidRDefault="00FE57B9" w:rsidP="00FE57B9">
      <w:pPr>
        <w:suppressLineNumbers/>
      </w:pPr>
    </w:p>
    <w:p w:rsidR="00FE57B9" w:rsidRDefault="00FE57B9" w:rsidP="00FE57B9">
      <w:pPr>
        <w:suppressLineNumbers/>
      </w:pPr>
    </w:p>
    <w:p w:rsidR="00FE57B9" w:rsidRDefault="00FE57B9" w:rsidP="00FE57B9">
      <w:pPr>
        <w:suppressLineNumbers/>
      </w:pPr>
    </w:p>
    <w:p w:rsidR="00FE57B9" w:rsidRDefault="00FE57B9" w:rsidP="00FE57B9">
      <w:pPr>
        <w:suppressLineNumbers/>
      </w:pPr>
    </w:p>
    <w:p w:rsidR="00FE57B9" w:rsidRDefault="00FE57B9">
      <w:pPr>
        <w:jc w:val="center"/>
        <w:rPr>
          <w:sz w:val="18"/>
        </w:rPr>
      </w:pPr>
      <w:r>
        <w:rPr>
          <w:sz w:val="18"/>
        </w:rPr>
        <w:t xml:space="preserve">© Australian Capital Territory </w:t>
      </w:r>
      <w:r>
        <w:rPr>
          <w:noProof/>
          <w:sz w:val="18"/>
        </w:rPr>
        <w:t>2018</w:t>
      </w:r>
    </w:p>
    <w:sectPr w:rsidR="00FE57B9" w:rsidSect="00FE57B9">
      <w:headerReference w:type="even" r:id="rId65"/>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A0C" w:rsidRDefault="00830A0C">
      <w:r>
        <w:separator/>
      </w:r>
    </w:p>
  </w:endnote>
  <w:endnote w:type="continuationSeparator" w:id="0">
    <w:p w:rsidR="00830A0C" w:rsidRDefault="0083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0C" w:rsidRDefault="00830A0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30A0C" w:rsidRPr="00CB3D59">
      <w:tc>
        <w:tcPr>
          <w:tcW w:w="845" w:type="pct"/>
        </w:tcPr>
        <w:p w:rsidR="00830A0C" w:rsidRPr="0097645D" w:rsidRDefault="00830A0C" w:rsidP="00C4221F">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021929">
            <w:rPr>
              <w:rStyle w:val="PageNumber"/>
              <w:rFonts w:cs="Arial"/>
              <w:noProof/>
              <w:szCs w:val="18"/>
            </w:rPr>
            <w:t>4</w:t>
          </w:r>
          <w:r w:rsidRPr="0097645D">
            <w:rPr>
              <w:rStyle w:val="PageNumber"/>
              <w:rFonts w:cs="Arial"/>
              <w:szCs w:val="18"/>
            </w:rPr>
            <w:fldChar w:fldCharType="end"/>
          </w:r>
        </w:p>
      </w:tc>
      <w:tc>
        <w:tcPr>
          <w:tcW w:w="3090" w:type="pct"/>
        </w:tcPr>
        <w:p w:rsidR="00830A0C" w:rsidRPr="00783A18" w:rsidRDefault="00CE2305" w:rsidP="00C4221F">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412653" w:rsidRPr="00FE57B9">
            <w:t>Royal Commission Criminal Justice Legislation Amendment Bill 2018</w:t>
          </w:r>
          <w:r>
            <w:fldChar w:fldCharType="end"/>
          </w:r>
        </w:p>
        <w:p w:rsidR="00830A0C" w:rsidRPr="00783A18" w:rsidRDefault="00830A0C" w:rsidP="00C4221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4126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4126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412653">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rsidR="00830A0C" w:rsidRPr="00743346" w:rsidRDefault="00830A0C" w:rsidP="00C4221F">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412653">
            <w:rPr>
              <w:rFonts w:cs="Arial"/>
              <w:szCs w:val="18"/>
            </w:rPr>
            <w:t xml:space="preserve">  </w:t>
          </w:r>
          <w:r w:rsidRPr="00743346">
            <w:rPr>
              <w:rFonts w:cs="Arial"/>
              <w:szCs w:val="18"/>
            </w:rPr>
            <w:fldChar w:fldCharType="end"/>
          </w:r>
        </w:p>
      </w:tc>
    </w:tr>
  </w:tbl>
  <w:p w:rsidR="00830A0C" w:rsidRPr="00021929" w:rsidRDefault="00CE2305" w:rsidP="00021929">
    <w:pPr>
      <w:pStyle w:val="Status"/>
      <w:rPr>
        <w:rFonts w:cs="Arial"/>
      </w:rPr>
    </w:pPr>
    <w:r w:rsidRPr="00021929">
      <w:rPr>
        <w:rFonts w:cs="Arial"/>
      </w:rPr>
      <w:fldChar w:fldCharType="begin"/>
    </w:r>
    <w:r w:rsidRPr="00021929">
      <w:rPr>
        <w:rFonts w:cs="Arial"/>
      </w:rPr>
      <w:instrText xml:space="preserve"> DOCPROPERTY "Status" </w:instrText>
    </w:r>
    <w:r w:rsidRPr="00021929">
      <w:rPr>
        <w:rFonts w:cs="Arial"/>
      </w:rPr>
      <w:fldChar w:fldCharType="separate"/>
    </w:r>
    <w:r w:rsidR="00412653" w:rsidRPr="00021929">
      <w:rPr>
        <w:rFonts w:cs="Arial"/>
      </w:rPr>
      <w:t xml:space="preserve"> </w:t>
    </w:r>
    <w:r w:rsidRPr="00021929">
      <w:rPr>
        <w:rFonts w:cs="Arial"/>
      </w:rPr>
      <w:fldChar w:fldCharType="end"/>
    </w:r>
    <w:r w:rsidR="00021929" w:rsidRPr="00021929">
      <w:rPr>
        <w:rFonts w:cs="Arial"/>
      </w:rPr>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0C" w:rsidRDefault="00830A0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830A0C">
      <w:trPr>
        <w:jc w:val="center"/>
      </w:trPr>
      <w:tc>
        <w:tcPr>
          <w:tcW w:w="1553" w:type="dxa"/>
        </w:tcPr>
        <w:p w:rsidR="00830A0C" w:rsidRDefault="00830A0C">
          <w:pPr>
            <w:pStyle w:val="Footer"/>
          </w:pPr>
          <w:r>
            <w:fldChar w:fldCharType="begin"/>
          </w:r>
          <w:r>
            <w:instrText xml:space="preserve"> DOCPROPERTY "Category"  *\charformat  </w:instrText>
          </w:r>
          <w:r>
            <w:fldChar w:fldCharType="end"/>
          </w:r>
          <w:r>
            <w:br/>
          </w:r>
          <w:r w:rsidR="00CE2305">
            <w:fldChar w:fldCharType="begin"/>
          </w:r>
          <w:r w:rsidR="00CE2305">
            <w:instrText xml:space="preserve"> DOCPROPERTY "RepubDt"  *\charformat  </w:instrText>
          </w:r>
          <w:r w:rsidR="00CE2305">
            <w:fldChar w:fldCharType="separate"/>
          </w:r>
          <w:r w:rsidR="00412653">
            <w:t xml:space="preserve">  </w:t>
          </w:r>
          <w:r w:rsidR="00CE2305">
            <w:fldChar w:fldCharType="end"/>
          </w:r>
        </w:p>
      </w:tc>
      <w:tc>
        <w:tcPr>
          <w:tcW w:w="4527" w:type="dxa"/>
        </w:tcPr>
        <w:p w:rsidR="00830A0C" w:rsidRDefault="00CE2305">
          <w:pPr>
            <w:pStyle w:val="Footer"/>
            <w:jc w:val="center"/>
          </w:pPr>
          <w:r>
            <w:fldChar w:fldCharType="begin"/>
          </w:r>
          <w:r>
            <w:instrText xml:space="preserve"> REF Citation *\charformat </w:instrText>
          </w:r>
          <w:r>
            <w:fldChar w:fldCharType="separate"/>
          </w:r>
          <w:r w:rsidR="00412653" w:rsidRPr="00FE57B9">
            <w:t>Royal Commission Criminal Justice Legislation Amendment Bill 2018</w:t>
          </w:r>
          <w:r>
            <w:fldChar w:fldCharType="end"/>
          </w:r>
        </w:p>
        <w:p w:rsidR="00830A0C" w:rsidRDefault="00CE2305">
          <w:pPr>
            <w:pStyle w:val="Footer"/>
            <w:spacing w:before="0"/>
            <w:jc w:val="center"/>
          </w:pPr>
          <w:r>
            <w:fldChar w:fldCharType="begin"/>
          </w:r>
          <w:r>
            <w:instrText xml:space="preserve"> DOCPROPERTY "Eff"  *\charformat </w:instrText>
          </w:r>
          <w:r>
            <w:fldChar w:fldCharType="separate"/>
          </w:r>
          <w:r w:rsidR="00412653">
            <w:t xml:space="preserve"> </w:t>
          </w:r>
          <w:r>
            <w:fldChar w:fldCharType="end"/>
          </w:r>
          <w:r>
            <w:fldChar w:fldCharType="begin"/>
          </w:r>
          <w:r>
            <w:instrText xml:space="preserve"> DOCPROPERTY "StartDt"  *\charformat </w:instrText>
          </w:r>
          <w:r>
            <w:fldChar w:fldCharType="separate"/>
          </w:r>
          <w:r w:rsidR="00412653">
            <w:t xml:space="preserve">  </w:t>
          </w:r>
          <w:r>
            <w:fldChar w:fldCharType="end"/>
          </w:r>
          <w:r>
            <w:fldChar w:fldCharType="begin"/>
          </w:r>
          <w:r>
            <w:instrText xml:space="preserve"> DOCPROPERTY "EndDt"  *\charformat </w:instrText>
          </w:r>
          <w:r>
            <w:fldChar w:fldCharType="separate"/>
          </w:r>
          <w:r w:rsidR="00412653">
            <w:t xml:space="preserve">  </w:t>
          </w:r>
          <w:r>
            <w:fldChar w:fldCharType="end"/>
          </w:r>
        </w:p>
      </w:tc>
      <w:tc>
        <w:tcPr>
          <w:tcW w:w="1240" w:type="dxa"/>
        </w:tcPr>
        <w:p w:rsidR="00830A0C" w:rsidRDefault="00830A0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338AF">
            <w:rPr>
              <w:rStyle w:val="PageNumber"/>
              <w:noProof/>
            </w:rPr>
            <w:t>79</w:t>
          </w:r>
          <w:r>
            <w:rPr>
              <w:rStyle w:val="PageNumber"/>
            </w:rPr>
            <w:fldChar w:fldCharType="end"/>
          </w:r>
        </w:p>
      </w:tc>
    </w:tr>
  </w:tbl>
  <w:p w:rsidR="00830A0C" w:rsidRPr="00021929" w:rsidRDefault="00CE2305" w:rsidP="00021929">
    <w:pPr>
      <w:pStyle w:val="Status"/>
      <w:rPr>
        <w:rFonts w:cs="Arial"/>
      </w:rPr>
    </w:pPr>
    <w:r w:rsidRPr="00021929">
      <w:rPr>
        <w:rFonts w:cs="Arial"/>
      </w:rPr>
      <w:fldChar w:fldCharType="begin"/>
    </w:r>
    <w:r w:rsidRPr="00021929">
      <w:rPr>
        <w:rFonts w:cs="Arial"/>
      </w:rPr>
      <w:instrText xml:space="preserve"> DOCPROPERTY "Status" </w:instrText>
    </w:r>
    <w:r w:rsidRPr="00021929">
      <w:rPr>
        <w:rFonts w:cs="Arial"/>
      </w:rPr>
      <w:fldChar w:fldCharType="separate"/>
    </w:r>
    <w:r w:rsidR="00412653" w:rsidRPr="00021929">
      <w:rPr>
        <w:rFonts w:cs="Arial"/>
      </w:rPr>
      <w:t xml:space="preserve"> </w:t>
    </w:r>
    <w:r w:rsidRPr="00021929">
      <w:rPr>
        <w:rFonts w:cs="Arial"/>
      </w:rPr>
      <w:fldChar w:fldCharType="end"/>
    </w:r>
    <w:r w:rsidR="00021929" w:rsidRPr="00021929">
      <w:rPr>
        <w:rFonts w:cs="Arial"/>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0C" w:rsidRDefault="00830A0C">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830A0C" w:rsidRPr="00CB3D59">
      <w:tc>
        <w:tcPr>
          <w:tcW w:w="1060" w:type="pct"/>
        </w:tcPr>
        <w:p w:rsidR="00830A0C" w:rsidRPr="00743346" w:rsidRDefault="00830A0C" w:rsidP="00C4221F">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412653">
            <w:rPr>
              <w:rFonts w:cs="Arial"/>
              <w:szCs w:val="18"/>
            </w:rPr>
            <w:t xml:space="preserve">  </w:t>
          </w:r>
          <w:r w:rsidRPr="00743346">
            <w:rPr>
              <w:rFonts w:cs="Arial"/>
              <w:szCs w:val="18"/>
            </w:rPr>
            <w:fldChar w:fldCharType="end"/>
          </w:r>
        </w:p>
      </w:tc>
      <w:tc>
        <w:tcPr>
          <w:tcW w:w="3094" w:type="pct"/>
        </w:tcPr>
        <w:p w:rsidR="00830A0C" w:rsidRPr="00783A18" w:rsidRDefault="00CE2305" w:rsidP="00C4221F">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412653" w:rsidRPr="00FE57B9">
            <w:t>Royal Commission Criminal Justice Legislation Amendment Bill 2018</w:t>
          </w:r>
          <w:r>
            <w:fldChar w:fldCharType="end"/>
          </w:r>
        </w:p>
        <w:p w:rsidR="00830A0C" w:rsidRPr="00783A18" w:rsidRDefault="00830A0C" w:rsidP="00C4221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4126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4126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412653">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rsidR="00830A0C" w:rsidRPr="0097645D" w:rsidRDefault="00830A0C" w:rsidP="00C4221F">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021929">
            <w:rPr>
              <w:rStyle w:val="PageNumber"/>
              <w:rFonts w:cs="Arial"/>
              <w:noProof/>
              <w:szCs w:val="18"/>
            </w:rPr>
            <w:t>3</w:t>
          </w:r>
          <w:r w:rsidRPr="0097645D">
            <w:rPr>
              <w:rStyle w:val="PageNumber"/>
              <w:rFonts w:cs="Arial"/>
              <w:szCs w:val="18"/>
            </w:rPr>
            <w:fldChar w:fldCharType="end"/>
          </w:r>
        </w:p>
      </w:tc>
    </w:tr>
  </w:tbl>
  <w:p w:rsidR="00830A0C" w:rsidRPr="00021929" w:rsidRDefault="00CE2305" w:rsidP="00021929">
    <w:pPr>
      <w:pStyle w:val="Status"/>
      <w:rPr>
        <w:rFonts w:cs="Arial"/>
      </w:rPr>
    </w:pPr>
    <w:r w:rsidRPr="00021929">
      <w:rPr>
        <w:rFonts w:cs="Arial"/>
      </w:rPr>
      <w:fldChar w:fldCharType="begin"/>
    </w:r>
    <w:r w:rsidRPr="00021929">
      <w:rPr>
        <w:rFonts w:cs="Arial"/>
      </w:rPr>
      <w:instrText xml:space="preserve"> DOCPROPERTY "Status" </w:instrText>
    </w:r>
    <w:r w:rsidRPr="00021929">
      <w:rPr>
        <w:rFonts w:cs="Arial"/>
      </w:rPr>
      <w:fldChar w:fldCharType="separate"/>
    </w:r>
    <w:r w:rsidR="00412653" w:rsidRPr="00021929">
      <w:rPr>
        <w:rFonts w:cs="Arial"/>
      </w:rPr>
      <w:t xml:space="preserve"> </w:t>
    </w:r>
    <w:r w:rsidRPr="00021929">
      <w:rPr>
        <w:rFonts w:cs="Arial"/>
      </w:rPr>
      <w:fldChar w:fldCharType="end"/>
    </w:r>
    <w:r w:rsidR="00021929" w:rsidRPr="00021929">
      <w:rPr>
        <w:rFonts w:cs="Arial"/>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0C" w:rsidRDefault="00830A0C">
    <w:pPr>
      <w:rPr>
        <w:sz w:val="16"/>
      </w:rPr>
    </w:pPr>
  </w:p>
  <w:p w:rsidR="00830A0C" w:rsidRDefault="00830A0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412653">
      <w:rPr>
        <w:rFonts w:ascii="Arial" w:hAnsi="Arial"/>
        <w:sz w:val="12"/>
      </w:rPr>
      <w:t>J2018-52</w:t>
    </w:r>
    <w:r>
      <w:rPr>
        <w:rFonts w:ascii="Arial" w:hAnsi="Arial"/>
        <w:sz w:val="12"/>
      </w:rPr>
      <w:fldChar w:fldCharType="end"/>
    </w:r>
  </w:p>
  <w:p w:rsidR="00830A0C" w:rsidRPr="00021929" w:rsidRDefault="00CE2305" w:rsidP="00021929">
    <w:pPr>
      <w:pStyle w:val="Status"/>
      <w:tabs>
        <w:tab w:val="center" w:pos="3853"/>
        <w:tab w:val="left" w:pos="4575"/>
      </w:tabs>
      <w:rPr>
        <w:rFonts w:cs="Arial"/>
      </w:rPr>
    </w:pPr>
    <w:r w:rsidRPr="00021929">
      <w:rPr>
        <w:rFonts w:cs="Arial"/>
      </w:rPr>
      <w:fldChar w:fldCharType="begin"/>
    </w:r>
    <w:r w:rsidRPr="00021929">
      <w:rPr>
        <w:rFonts w:cs="Arial"/>
      </w:rPr>
      <w:instrText xml:space="preserve"> DOCPROPERTY "Status" </w:instrText>
    </w:r>
    <w:r w:rsidRPr="00021929">
      <w:rPr>
        <w:rFonts w:cs="Arial"/>
      </w:rPr>
      <w:fldChar w:fldCharType="separate"/>
    </w:r>
    <w:r w:rsidR="00412653" w:rsidRPr="00021929">
      <w:rPr>
        <w:rFonts w:cs="Arial"/>
      </w:rPr>
      <w:t xml:space="preserve"> </w:t>
    </w:r>
    <w:r w:rsidRPr="00021929">
      <w:rPr>
        <w:rFonts w:cs="Arial"/>
      </w:rPr>
      <w:fldChar w:fldCharType="end"/>
    </w:r>
    <w:r w:rsidR="00021929" w:rsidRPr="00021929">
      <w:rPr>
        <w:rFonts w:cs="Arial"/>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0C" w:rsidRDefault="00830A0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30A0C" w:rsidRPr="00CB3D59">
      <w:tc>
        <w:tcPr>
          <w:tcW w:w="847" w:type="pct"/>
        </w:tcPr>
        <w:p w:rsidR="00830A0C" w:rsidRPr="006D109C" w:rsidRDefault="00830A0C" w:rsidP="00C4221F">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021929">
            <w:rPr>
              <w:rStyle w:val="PageNumber"/>
              <w:rFonts w:cs="Arial"/>
              <w:noProof/>
              <w:szCs w:val="18"/>
            </w:rPr>
            <w:t>2</w:t>
          </w:r>
          <w:r w:rsidRPr="006D109C">
            <w:rPr>
              <w:rStyle w:val="PageNumber"/>
              <w:rFonts w:cs="Arial"/>
              <w:szCs w:val="18"/>
            </w:rPr>
            <w:fldChar w:fldCharType="end"/>
          </w:r>
        </w:p>
      </w:tc>
      <w:tc>
        <w:tcPr>
          <w:tcW w:w="3092" w:type="pct"/>
        </w:tcPr>
        <w:p w:rsidR="00830A0C" w:rsidRPr="006D109C" w:rsidRDefault="00830A0C" w:rsidP="00C4221F">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12653" w:rsidRPr="00412653">
            <w:rPr>
              <w:rFonts w:cs="Arial"/>
              <w:szCs w:val="18"/>
            </w:rPr>
            <w:t>Royal Commission Criminal Justice</w:t>
          </w:r>
          <w:r w:rsidR="00412653" w:rsidRPr="00FE57B9">
            <w:t xml:space="preserve"> Legislation Amendment Bill 2018</w:t>
          </w:r>
          <w:r>
            <w:fldChar w:fldCharType="end"/>
          </w:r>
        </w:p>
        <w:p w:rsidR="00830A0C" w:rsidRPr="00783A18" w:rsidRDefault="00830A0C" w:rsidP="00C4221F">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126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126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12653">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rsidR="00830A0C" w:rsidRPr="006D109C" w:rsidRDefault="00830A0C" w:rsidP="00C4221F">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12653">
            <w:rPr>
              <w:rFonts w:cs="Arial"/>
              <w:szCs w:val="18"/>
            </w:rPr>
            <w:t xml:space="preserve">  </w:t>
          </w:r>
          <w:r w:rsidRPr="006D109C">
            <w:rPr>
              <w:rFonts w:cs="Arial"/>
              <w:szCs w:val="18"/>
            </w:rPr>
            <w:fldChar w:fldCharType="end"/>
          </w:r>
        </w:p>
      </w:tc>
    </w:tr>
  </w:tbl>
  <w:p w:rsidR="00830A0C" w:rsidRPr="00021929" w:rsidRDefault="00CE2305" w:rsidP="00021929">
    <w:pPr>
      <w:pStyle w:val="Status"/>
      <w:rPr>
        <w:rFonts w:cs="Arial"/>
      </w:rPr>
    </w:pPr>
    <w:r w:rsidRPr="00021929">
      <w:rPr>
        <w:rFonts w:cs="Arial"/>
      </w:rPr>
      <w:fldChar w:fldCharType="begin"/>
    </w:r>
    <w:r w:rsidRPr="00021929">
      <w:rPr>
        <w:rFonts w:cs="Arial"/>
      </w:rPr>
      <w:instrText xml:space="preserve"> DOCPROPERTY "Status" </w:instrText>
    </w:r>
    <w:r w:rsidRPr="00021929">
      <w:rPr>
        <w:rFonts w:cs="Arial"/>
      </w:rPr>
      <w:fldChar w:fldCharType="separate"/>
    </w:r>
    <w:r w:rsidR="00412653" w:rsidRPr="00021929">
      <w:rPr>
        <w:rFonts w:cs="Arial"/>
      </w:rPr>
      <w:t xml:space="preserve"> </w:t>
    </w:r>
    <w:r w:rsidRPr="00021929">
      <w:rPr>
        <w:rFonts w:cs="Arial"/>
      </w:rPr>
      <w:fldChar w:fldCharType="end"/>
    </w:r>
    <w:r w:rsidR="00021929" w:rsidRPr="00021929">
      <w:rPr>
        <w:rFonts w:cs="Arial"/>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0C" w:rsidRDefault="00830A0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30A0C" w:rsidRPr="00CB3D59">
      <w:tc>
        <w:tcPr>
          <w:tcW w:w="1061" w:type="pct"/>
        </w:tcPr>
        <w:p w:rsidR="00830A0C" w:rsidRPr="006D109C" w:rsidRDefault="00830A0C" w:rsidP="00C4221F">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12653">
            <w:rPr>
              <w:rFonts w:cs="Arial"/>
              <w:szCs w:val="18"/>
            </w:rPr>
            <w:t xml:space="preserve">  </w:t>
          </w:r>
          <w:r w:rsidRPr="006D109C">
            <w:rPr>
              <w:rFonts w:cs="Arial"/>
              <w:szCs w:val="18"/>
            </w:rPr>
            <w:fldChar w:fldCharType="end"/>
          </w:r>
        </w:p>
      </w:tc>
      <w:tc>
        <w:tcPr>
          <w:tcW w:w="3092" w:type="pct"/>
        </w:tcPr>
        <w:p w:rsidR="00830A0C" w:rsidRPr="006D109C" w:rsidRDefault="00830A0C" w:rsidP="00C4221F">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12653" w:rsidRPr="00412653">
            <w:rPr>
              <w:rFonts w:cs="Arial"/>
              <w:szCs w:val="18"/>
            </w:rPr>
            <w:t>Royal Commission Criminal Justice</w:t>
          </w:r>
          <w:r w:rsidR="00412653" w:rsidRPr="00FE57B9">
            <w:t xml:space="preserve"> Legislation Amendment Bill 2018</w:t>
          </w:r>
          <w:r>
            <w:fldChar w:fldCharType="end"/>
          </w:r>
        </w:p>
        <w:p w:rsidR="00830A0C" w:rsidRPr="00783A18" w:rsidRDefault="00830A0C" w:rsidP="00C4221F">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126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1265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12653">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rsidR="00830A0C" w:rsidRPr="006D109C" w:rsidRDefault="00830A0C" w:rsidP="00C4221F">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021929">
            <w:rPr>
              <w:rStyle w:val="PageNumber"/>
              <w:rFonts w:cs="Arial"/>
              <w:noProof/>
              <w:szCs w:val="18"/>
            </w:rPr>
            <w:t>3</w:t>
          </w:r>
          <w:r w:rsidRPr="006D109C">
            <w:rPr>
              <w:rStyle w:val="PageNumber"/>
              <w:rFonts w:cs="Arial"/>
              <w:szCs w:val="18"/>
            </w:rPr>
            <w:fldChar w:fldCharType="end"/>
          </w:r>
        </w:p>
      </w:tc>
    </w:tr>
  </w:tbl>
  <w:p w:rsidR="00830A0C" w:rsidRPr="00021929" w:rsidRDefault="00CE2305" w:rsidP="00021929">
    <w:pPr>
      <w:pStyle w:val="Status"/>
      <w:rPr>
        <w:rFonts w:cs="Arial"/>
      </w:rPr>
    </w:pPr>
    <w:r w:rsidRPr="00021929">
      <w:rPr>
        <w:rFonts w:cs="Arial"/>
      </w:rPr>
      <w:fldChar w:fldCharType="begin"/>
    </w:r>
    <w:r w:rsidRPr="00021929">
      <w:rPr>
        <w:rFonts w:cs="Arial"/>
      </w:rPr>
      <w:instrText xml:space="preserve"> DOCPROPERTY "Status" </w:instrText>
    </w:r>
    <w:r w:rsidRPr="00021929">
      <w:rPr>
        <w:rFonts w:cs="Arial"/>
      </w:rPr>
      <w:fldChar w:fldCharType="separate"/>
    </w:r>
    <w:r w:rsidR="00412653" w:rsidRPr="00021929">
      <w:rPr>
        <w:rFonts w:cs="Arial"/>
      </w:rPr>
      <w:t xml:space="preserve"> </w:t>
    </w:r>
    <w:r w:rsidRPr="00021929">
      <w:rPr>
        <w:rFonts w:cs="Arial"/>
      </w:rPr>
      <w:fldChar w:fldCharType="end"/>
    </w:r>
    <w:r w:rsidR="00021929" w:rsidRPr="00021929">
      <w:rPr>
        <w:rFonts w:cs="Arial"/>
      </w:rPr>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0C" w:rsidRDefault="00830A0C">
    <w:pPr>
      <w:rPr>
        <w:sz w:val="16"/>
      </w:rPr>
    </w:pPr>
  </w:p>
  <w:p w:rsidR="00830A0C" w:rsidRDefault="00830A0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412653">
      <w:rPr>
        <w:rFonts w:ascii="Arial" w:hAnsi="Arial"/>
        <w:sz w:val="12"/>
      </w:rPr>
      <w:t>J2018-52</w:t>
    </w:r>
    <w:r>
      <w:rPr>
        <w:rFonts w:ascii="Arial" w:hAnsi="Arial"/>
        <w:sz w:val="12"/>
      </w:rPr>
      <w:fldChar w:fldCharType="end"/>
    </w:r>
  </w:p>
  <w:p w:rsidR="00830A0C" w:rsidRPr="00021929" w:rsidRDefault="00CE2305" w:rsidP="00021929">
    <w:pPr>
      <w:pStyle w:val="Status"/>
      <w:rPr>
        <w:rFonts w:cs="Arial"/>
      </w:rPr>
    </w:pPr>
    <w:r w:rsidRPr="00021929">
      <w:rPr>
        <w:rFonts w:cs="Arial"/>
      </w:rPr>
      <w:fldChar w:fldCharType="begin"/>
    </w:r>
    <w:r w:rsidRPr="00021929">
      <w:rPr>
        <w:rFonts w:cs="Arial"/>
      </w:rPr>
      <w:instrText xml:space="preserve"> DOCPROPERTY "Status" </w:instrText>
    </w:r>
    <w:r w:rsidRPr="00021929">
      <w:rPr>
        <w:rFonts w:cs="Arial"/>
      </w:rPr>
      <w:fldChar w:fldCharType="separate"/>
    </w:r>
    <w:r w:rsidR="00412653" w:rsidRPr="00021929">
      <w:rPr>
        <w:rFonts w:cs="Arial"/>
      </w:rPr>
      <w:t xml:space="preserve"> </w:t>
    </w:r>
    <w:r w:rsidRPr="00021929">
      <w:rPr>
        <w:rFonts w:cs="Arial"/>
      </w:rPr>
      <w:fldChar w:fldCharType="end"/>
    </w:r>
    <w:r w:rsidR="00021929" w:rsidRPr="00021929">
      <w:rPr>
        <w:rFonts w:cs="Arial"/>
      </w:rPr>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0C" w:rsidRDefault="00830A0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30A0C" w:rsidRPr="00CB3D59">
      <w:tc>
        <w:tcPr>
          <w:tcW w:w="847" w:type="pct"/>
        </w:tcPr>
        <w:p w:rsidR="00830A0C" w:rsidRPr="00ED273E" w:rsidRDefault="00830A0C" w:rsidP="00C4221F">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sidR="003338AF">
            <w:rPr>
              <w:rStyle w:val="PageNumber"/>
              <w:rFonts w:cs="Arial"/>
              <w:noProof/>
              <w:szCs w:val="18"/>
            </w:rPr>
            <w:t>78</w:t>
          </w:r>
          <w:r w:rsidRPr="00ED273E">
            <w:rPr>
              <w:rStyle w:val="PageNumber"/>
              <w:rFonts w:cs="Arial"/>
              <w:szCs w:val="18"/>
            </w:rPr>
            <w:fldChar w:fldCharType="end"/>
          </w:r>
        </w:p>
      </w:tc>
      <w:tc>
        <w:tcPr>
          <w:tcW w:w="3092" w:type="pct"/>
        </w:tcPr>
        <w:p w:rsidR="00830A0C" w:rsidRPr="00ED273E" w:rsidRDefault="00830A0C" w:rsidP="00C4221F">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412653" w:rsidRPr="00FE57B9">
            <w:t>Royal Commission Criminal Justice Legislation Amendment Bill 2018</w:t>
          </w:r>
          <w:r w:rsidRPr="00783A18">
            <w:rPr>
              <w:rFonts w:ascii="Times New Roman" w:hAnsi="Times New Roman"/>
              <w:sz w:val="24"/>
              <w:szCs w:val="24"/>
            </w:rPr>
            <w:fldChar w:fldCharType="end"/>
          </w:r>
        </w:p>
        <w:p w:rsidR="00830A0C" w:rsidRPr="00ED273E" w:rsidRDefault="00830A0C" w:rsidP="00C4221F">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41265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41265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412653">
            <w:rPr>
              <w:rFonts w:cs="Arial"/>
              <w:szCs w:val="18"/>
            </w:rPr>
            <w:t xml:space="preserve">  </w:t>
          </w:r>
          <w:r w:rsidRPr="00ED273E">
            <w:rPr>
              <w:rFonts w:cs="Arial"/>
              <w:szCs w:val="18"/>
            </w:rPr>
            <w:fldChar w:fldCharType="end"/>
          </w:r>
        </w:p>
      </w:tc>
      <w:tc>
        <w:tcPr>
          <w:tcW w:w="1061" w:type="pct"/>
        </w:tcPr>
        <w:p w:rsidR="00830A0C" w:rsidRPr="00ED273E" w:rsidRDefault="00830A0C" w:rsidP="00C4221F">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412653">
            <w:rPr>
              <w:rFonts w:cs="Arial"/>
              <w:szCs w:val="18"/>
            </w:rPr>
            <w:t xml:space="preserve">  </w:t>
          </w:r>
          <w:r w:rsidRPr="00ED273E">
            <w:rPr>
              <w:rFonts w:cs="Arial"/>
              <w:szCs w:val="18"/>
            </w:rPr>
            <w:fldChar w:fldCharType="end"/>
          </w:r>
        </w:p>
      </w:tc>
    </w:tr>
  </w:tbl>
  <w:p w:rsidR="00830A0C" w:rsidRPr="00021929" w:rsidRDefault="00CE2305" w:rsidP="00021929">
    <w:pPr>
      <w:pStyle w:val="Status"/>
      <w:rPr>
        <w:rFonts w:cs="Arial"/>
      </w:rPr>
    </w:pPr>
    <w:r w:rsidRPr="00021929">
      <w:rPr>
        <w:rFonts w:cs="Arial"/>
      </w:rPr>
      <w:fldChar w:fldCharType="begin"/>
    </w:r>
    <w:r w:rsidRPr="00021929">
      <w:rPr>
        <w:rFonts w:cs="Arial"/>
      </w:rPr>
      <w:instrText xml:space="preserve"> DOCPROPERTY "Status" </w:instrText>
    </w:r>
    <w:r w:rsidRPr="00021929">
      <w:rPr>
        <w:rFonts w:cs="Arial"/>
      </w:rPr>
      <w:fldChar w:fldCharType="separate"/>
    </w:r>
    <w:r w:rsidR="00412653" w:rsidRPr="00021929">
      <w:rPr>
        <w:rFonts w:cs="Arial"/>
      </w:rPr>
      <w:t xml:space="preserve"> </w:t>
    </w:r>
    <w:r w:rsidRPr="00021929">
      <w:rPr>
        <w:rFonts w:cs="Arial"/>
      </w:rPr>
      <w:fldChar w:fldCharType="end"/>
    </w:r>
    <w:r w:rsidR="00021929" w:rsidRPr="00021929">
      <w:rPr>
        <w:rFonts w:cs="Arial"/>
      </w:rPr>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0C" w:rsidRDefault="00830A0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30A0C" w:rsidRPr="00CB3D59">
      <w:tc>
        <w:tcPr>
          <w:tcW w:w="1061" w:type="pct"/>
        </w:tcPr>
        <w:p w:rsidR="00830A0C" w:rsidRPr="00ED273E" w:rsidRDefault="00830A0C" w:rsidP="00C4221F">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412653">
            <w:rPr>
              <w:rFonts w:cs="Arial"/>
              <w:szCs w:val="18"/>
            </w:rPr>
            <w:t xml:space="preserve">  </w:t>
          </w:r>
          <w:r w:rsidRPr="00ED273E">
            <w:rPr>
              <w:rFonts w:cs="Arial"/>
              <w:szCs w:val="18"/>
            </w:rPr>
            <w:fldChar w:fldCharType="end"/>
          </w:r>
        </w:p>
      </w:tc>
      <w:tc>
        <w:tcPr>
          <w:tcW w:w="3092" w:type="pct"/>
        </w:tcPr>
        <w:p w:rsidR="00830A0C" w:rsidRPr="00ED273E" w:rsidRDefault="00830A0C" w:rsidP="00C4221F">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12653" w:rsidRPr="00412653">
            <w:rPr>
              <w:rFonts w:cs="Arial"/>
              <w:szCs w:val="18"/>
            </w:rPr>
            <w:t>Royal Commission Criminal Justice</w:t>
          </w:r>
          <w:r w:rsidR="00412653" w:rsidRPr="00FE57B9">
            <w:t xml:space="preserve"> Legislation Amendment Bill 2018</w:t>
          </w:r>
          <w:r>
            <w:fldChar w:fldCharType="end"/>
          </w:r>
        </w:p>
        <w:p w:rsidR="00830A0C" w:rsidRPr="00ED273E" w:rsidRDefault="00830A0C" w:rsidP="00C4221F">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41265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41265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412653">
            <w:rPr>
              <w:rFonts w:cs="Arial"/>
              <w:szCs w:val="18"/>
            </w:rPr>
            <w:t xml:space="preserve">  </w:t>
          </w:r>
          <w:r w:rsidRPr="00ED273E">
            <w:rPr>
              <w:rFonts w:cs="Arial"/>
              <w:szCs w:val="18"/>
            </w:rPr>
            <w:fldChar w:fldCharType="end"/>
          </w:r>
        </w:p>
      </w:tc>
      <w:tc>
        <w:tcPr>
          <w:tcW w:w="847" w:type="pct"/>
        </w:tcPr>
        <w:p w:rsidR="00830A0C" w:rsidRPr="00ED273E" w:rsidRDefault="00830A0C" w:rsidP="00C4221F">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sidR="003338AF">
            <w:rPr>
              <w:rStyle w:val="PageNumber"/>
              <w:rFonts w:cs="Arial"/>
              <w:noProof/>
              <w:szCs w:val="18"/>
            </w:rPr>
            <w:t>77</w:t>
          </w:r>
          <w:r w:rsidRPr="00ED273E">
            <w:rPr>
              <w:rStyle w:val="PageNumber"/>
              <w:rFonts w:cs="Arial"/>
              <w:szCs w:val="18"/>
            </w:rPr>
            <w:fldChar w:fldCharType="end"/>
          </w:r>
        </w:p>
      </w:tc>
    </w:tr>
  </w:tbl>
  <w:p w:rsidR="00830A0C" w:rsidRPr="00021929" w:rsidRDefault="00CE2305" w:rsidP="00021929">
    <w:pPr>
      <w:pStyle w:val="Status"/>
      <w:rPr>
        <w:rFonts w:cs="Arial"/>
      </w:rPr>
    </w:pPr>
    <w:r w:rsidRPr="00021929">
      <w:rPr>
        <w:rFonts w:cs="Arial"/>
      </w:rPr>
      <w:fldChar w:fldCharType="begin"/>
    </w:r>
    <w:r w:rsidRPr="00021929">
      <w:rPr>
        <w:rFonts w:cs="Arial"/>
      </w:rPr>
      <w:instrText xml:space="preserve"> DOCPROPERTY "Status" </w:instrText>
    </w:r>
    <w:r w:rsidRPr="00021929">
      <w:rPr>
        <w:rFonts w:cs="Arial"/>
      </w:rPr>
      <w:fldChar w:fldCharType="separate"/>
    </w:r>
    <w:r w:rsidR="00412653" w:rsidRPr="00021929">
      <w:rPr>
        <w:rFonts w:cs="Arial"/>
      </w:rPr>
      <w:t xml:space="preserve"> </w:t>
    </w:r>
    <w:r w:rsidRPr="00021929">
      <w:rPr>
        <w:rFonts w:cs="Arial"/>
      </w:rPr>
      <w:fldChar w:fldCharType="end"/>
    </w:r>
    <w:r w:rsidR="00021929" w:rsidRPr="00021929">
      <w:rPr>
        <w:rFonts w:cs="Arial"/>
      </w:rPr>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0C" w:rsidRDefault="00830A0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830A0C">
      <w:trPr>
        <w:jc w:val="center"/>
      </w:trPr>
      <w:tc>
        <w:tcPr>
          <w:tcW w:w="1240" w:type="dxa"/>
        </w:tcPr>
        <w:p w:rsidR="00830A0C" w:rsidRDefault="00830A0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12653">
            <w:rPr>
              <w:rStyle w:val="PageNumber"/>
              <w:noProof/>
            </w:rPr>
            <w:t>79</w:t>
          </w:r>
          <w:r>
            <w:rPr>
              <w:rStyle w:val="PageNumber"/>
            </w:rPr>
            <w:fldChar w:fldCharType="end"/>
          </w:r>
        </w:p>
      </w:tc>
      <w:tc>
        <w:tcPr>
          <w:tcW w:w="4527" w:type="dxa"/>
        </w:tcPr>
        <w:p w:rsidR="00830A0C" w:rsidRDefault="00CE2305">
          <w:pPr>
            <w:pStyle w:val="Footer"/>
            <w:jc w:val="center"/>
          </w:pPr>
          <w:r>
            <w:fldChar w:fldCharType="begin"/>
          </w:r>
          <w:r>
            <w:instrText xml:space="preserve"> REF Citation *\charformat </w:instrText>
          </w:r>
          <w:r>
            <w:fldChar w:fldCharType="separate"/>
          </w:r>
          <w:r w:rsidR="00412653" w:rsidRPr="00FE57B9">
            <w:t>Royal Commission Criminal Justice Legislation Amendment Bill 2018</w:t>
          </w:r>
          <w:r>
            <w:fldChar w:fldCharType="end"/>
          </w:r>
        </w:p>
        <w:p w:rsidR="00830A0C" w:rsidRDefault="00CE2305">
          <w:pPr>
            <w:pStyle w:val="Footer"/>
            <w:spacing w:before="0"/>
            <w:jc w:val="center"/>
          </w:pPr>
          <w:r>
            <w:fldChar w:fldCharType="begin"/>
          </w:r>
          <w:r>
            <w:instrText xml:space="preserve"> DOCPROPERTY "Eff"  *\charformat </w:instrText>
          </w:r>
          <w:r>
            <w:fldChar w:fldCharType="separate"/>
          </w:r>
          <w:r w:rsidR="00412653">
            <w:t xml:space="preserve"> </w:t>
          </w:r>
          <w:r>
            <w:fldChar w:fldCharType="end"/>
          </w:r>
          <w:r>
            <w:fldChar w:fldCharType="begin"/>
          </w:r>
          <w:r>
            <w:instrText xml:space="preserve"> DOCPROPERTY "StartDt"  *\charformat </w:instrText>
          </w:r>
          <w:r>
            <w:fldChar w:fldCharType="separate"/>
          </w:r>
          <w:r w:rsidR="00412653">
            <w:t xml:space="preserve">  </w:t>
          </w:r>
          <w:r>
            <w:fldChar w:fldCharType="end"/>
          </w:r>
          <w:r>
            <w:fldChar w:fldCharType="begin"/>
          </w:r>
          <w:r>
            <w:instrText xml:space="preserve"> DOCPROPERTY "EndDt"  *\charformat </w:instrText>
          </w:r>
          <w:r>
            <w:fldChar w:fldCharType="separate"/>
          </w:r>
          <w:r w:rsidR="00412653">
            <w:t xml:space="preserve">  </w:t>
          </w:r>
          <w:r>
            <w:fldChar w:fldCharType="end"/>
          </w:r>
        </w:p>
      </w:tc>
      <w:tc>
        <w:tcPr>
          <w:tcW w:w="1553" w:type="dxa"/>
        </w:tcPr>
        <w:p w:rsidR="00830A0C" w:rsidRDefault="00830A0C">
          <w:pPr>
            <w:pStyle w:val="Footer"/>
            <w:jc w:val="right"/>
          </w:pPr>
          <w:r>
            <w:fldChar w:fldCharType="begin"/>
          </w:r>
          <w:r>
            <w:instrText xml:space="preserve"> DOCPROPERTY "Category"  *\charformat  </w:instrText>
          </w:r>
          <w:r>
            <w:fldChar w:fldCharType="end"/>
          </w:r>
          <w:r>
            <w:br/>
          </w:r>
          <w:r w:rsidR="00CE2305">
            <w:fldChar w:fldCharType="begin"/>
          </w:r>
          <w:r w:rsidR="00CE2305">
            <w:instrText xml:space="preserve"> DOCPROPERTY "RepubDt"  *\charformat  </w:instrText>
          </w:r>
          <w:r w:rsidR="00CE2305">
            <w:fldChar w:fldCharType="separate"/>
          </w:r>
          <w:r w:rsidR="00412653">
            <w:t xml:space="preserve">  </w:t>
          </w:r>
          <w:r w:rsidR="00CE2305">
            <w:fldChar w:fldCharType="end"/>
          </w:r>
        </w:p>
      </w:tc>
    </w:tr>
  </w:tbl>
  <w:p w:rsidR="00830A0C" w:rsidRPr="00021929" w:rsidRDefault="00CE2305" w:rsidP="00021929">
    <w:pPr>
      <w:pStyle w:val="Status"/>
      <w:rPr>
        <w:rFonts w:cs="Arial"/>
      </w:rPr>
    </w:pPr>
    <w:r w:rsidRPr="00021929">
      <w:rPr>
        <w:rFonts w:cs="Arial"/>
      </w:rPr>
      <w:fldChar w:fldCharType="begin"/>
    </w:r>
    <w:r w:rsidRPr="00021929">
      <w:rPr>
        <w:rFonts w:cs="Arial"/>
      </w:rPr>
      <w:instrText xml:space="preserve"> DOCPROPERTY "Status" </w:instrText>
    </w:r>
    <w:r w:rsidRPr="00021929">
      <w:rPr>
        <w:rFonts w:cs="Arial"/>
      </w:rPr>
      <w:fldChar w:fldCharType="separate"/>
    </w:r>
    <w:r w:rsidR="00412653" w:rsidRPr="00021929">
      <w:rPr>
        <w:rFonts w:cs="Arial"/>
      </w:rPr>
      <w:t xml:space="preserve"> </w:t>
    </w:r>
    <w:r w:rsidRPr="00021929">
      <w:rPr>
        <w:rFonts w:cs="Arial"/>
      </w:rPr>
      <w:fldChar w:fldCharType="end"/>
    </w:r>
    <w:r w:rsidR="00021929" w:rsidRPr="00021929">
      <w:rPr>
        <w:rFonts w:cs="Arial"/>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A0C" w:rsidRDefault="00830A0C">
      <w:r>
        <w:separator/>
      </w:r>
    </w:p>
  </w:footnote>
  <w:footnote w:type="continuationSeparator" w:id="0">
    <w:p w:rsidR="00830A0C" w:rsidRDefault="00830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830A0C" w:rsidRPr="00CB3D59">
      <w:tc>
        <w:tcPr>
          <w:tcW w:w="900" w:type="pct"/>
        </w:tcPr>
        <w:p w:rsidR="00830A0C" w:rsidRPr="00783A18" w:rsidRDefault="00830A0C">
          <w:pPr>
            <w:pStyle w:val="HeaderEven"/>
            <w:rPr>
              <w:rFonts w:ascii="Times New Roman" w:hAnsi="Times New Roman"/>
              <w:sz w:val="24"/>
              <w:szCs w:val="24"/>
            </w:rPr>
          </w:pPr>
        </w:p>
      </w:tc>
      <w:tc>
        <w:tcPr>
          <w:tcW w:w="4100" w:type="pct"/>
        </w:tcPr>
        <w:p w:rsidR="00830A0C" w:rsidRPr="00783A18" w:rsidRDefault="00830A0C">
          <w:pPr>
            <w:pStyle w:val="HeaderEven"/>
            <w:rPr>
              <w:rFonts w:ascii="Times New Roman" w:hAnsi="Times New Roman"/>
              <w:sz w:val="24"/>
              <w:szCs w:val="24"/>
            </w:rPr>
          </w:pPr>
        </w:p>
      </w:tc>
    </w:tr>
    <w:tr w:rsidR="00830A0C" w:rsidRPr="00CB3D59">
      <w:tc>
        <w:tcPr>
          <w:tcW w:w="4100" w:type="pct"/>
          <w:gridSpan w:val="2"/>
          <w:tcBorders>
            <w:bottom w:val="single" w:sz="4" w:space="0" w:color="auto"/>
          </w:tcBorders>
        </w:tcPr>
        <w:p w:rsidR="00830A0C" w:rsidRPr="0097645D" w:rsidRDefault="00830A0C" w:rsidP="00C4221F">
          <w:pPr>
            <w:pStyle w:val="HeaderEven6"/>
            <w:rPr>
              <w:rFonts w:cs="Arial"/>
              <w:szCs w:val="18"/>
            </w:rPr>
          </w:pPr>
          <w:r>
            <w:rPr>
              <w:noProof/>
            </w:rPr>
            <w:fldChar w:fldCharType="begin"/>
          </w:r>
          <w:r>
            <w:rPr>
              <w:noProof/>
            </w:rPr>
            <w:instrText xml:space="preserve"> STYLEREF charContents \* MERGEFORMAT </w:instrText>
          </w:r>
          <w:r>
            <w:rPr>
              <w:noProof/>
            </w:rPr>
            <w:fldChar w:fldCharType="separate"/>
          </w:r>
          <w:r w:rsidR="00021929">
            <w:rPr>
              <w:noProof/>
            </w:rPr>
            <w:t>Contents</w:t>
          </w:r>
          <w:r>
            <w:rPr>
              <w:noProof/>
            </w:rPr>
            <w:fldChar w:fldCharType="end"/>
          </w:r>
        </w:p>
      </w:tc>
    </w:tr>
  </w:tbl>
  <w:p w:rsidR="00830A0C" w:rsidRDefault="00830A0C">
    <w:pPr>
      <w:pStyle w:val="N-9pt"/>
    </w:pPr>
    <w:r>
      <w:tab/>
    </w:r>
    <w:r>
      <w:rPr>
        <w:noProof/>
      </w:rPr>
      <w:fldChar w:fldCharType="begin"/>
    </w:r>
    <w:r>
      <w:rPr>
        <w:noProof/>
      </w:rPr>
      <w:instrText xml:space="preserve"> STYLEREF charPage \* MERGEFORMAT </w:instrText>
    </w:r>
    <w:r>
      <w:rPr>
        <w:noProof/>
      </w:rPr>
      <w:fldChar w:fldCharType="separate"/>
    </w:r>
    <w:r w:rsidR="00021929">
      <w:rPr>
        <w:noProof/>
      </w:rPr>
      <w:t>Page</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000" w:firstRow="0" w:lastRow="0" w:firstColumn="0" w:lastColumn="0" w:noHBand="0" w:noVBand="0"/>
    </w:tblPr>
    <w:tblGrid>
      <w:gridCol w:w="1646"/>
      <w:gridCol w:w="6061"/>
    </w:tblGrid>
    <w:tr w:rsidR="00830A0C" w:rsidRPr="00E06D02" w:rsidTr="00567644">
      <w:trPr>
        <w:jc w:val="center"/>
      </w:trPr>
      <w:tc>
        <w:tcPr>
          <w:tcW w:w="1068" w:type="pct"/>
        </w:tcPr>
        <w:p w:rsidR="00830A0C" w:rsidRPr="00567644" w:rsidRDefault="00830A0C" w:rsidP="00567644">
          <w:pPr>
            <w:pStyle w:val="HeaderEven"/>
            <w:tabs>
              <w:tab w:val="left" w:pos="700"/>
            </w:tabs>
            <w:ind w:left="697" w:hanging="697"/>
            <w:rPr>
              <w:rFonts w:cs="Arial"/>
              <w:szCs w:val="18"/>
            </w:rPr>
          </w:pPr>
        </w:p>
      </w:tc>
      <w:tc>
        <w:tcPr>
          <w:tcW w:w="3932" w:type="pct"/>
        </w:tcPr>
        <w:p w:rsidR="00830A0C" w:rsidRPr="00567644" w:rsidRDefault="00830A0C" w:rsidP="00567644">
          <w:pPr>
            <w:pStyle w:val="HeaderEven"/>
            <w:tabs>
              <w:tab w:val="left" w:pos="700"/>
            </w:tabs>
            <w:ind w:left="697" w:hanging="697"/>
            <w:rPr>
              <w:rFonts w:cs="Arial"/>
              <w:szCs w:val="18"/>
            </w:rPr>
          </w:pPr>
        </w:p>
      </w:tc>
    </w:tr>
    <w:tr w:rsidR="00830A0C" w:rsidRPr="00E06D02" w:rsidTr="00567644">
      <w:trPr>
        <w:jc w:val="center"/>
      </w:trPr>
      <w:tc>
        <w:tcPr>
          <w:tcW w:w="1068" w:type="pct"/>
        </w:tcPr>
        <w:p w:rsidR="00830A0C" w:rsidRPr="00567644" w:rsidRDefault="00830A0C" w:rsidP="00567644">
          <w:pPr>
            <w:pStyle w:val="HeaderEven"/>
            <w:tabs>
              <w:tab w:val="left" w:pos="700"/>
            </w:tabs>
            <w:ind w:left="697" w:hanging="697"/>
            <w:rPr>
              <w:rFonts w:cs="Arial"/>
              <w:szCs w:val="18"/>
            </w:rPr>
          </w:pPr>
        </w:p>
      </w:tc>
      <w:tc>
        <w:tcPr>
          <w:tcW w:w="3932" w:type="pct"/>
        </w:tcPr>
        <w:p w:rsidR="00830A0C" w:rsidRPr="00567644" w:rsidRDefault="00830A0C" w:rsidP="00567644">
          <w:pPr>
            <w:pStyle w:val="HeaderEven"/>
            <w:tabs>
              <w:tab w:val="left" w:pos="700"/>
            </w:tabs>
            <w:ind w:left="697" w:hanging="697"/>
            <w:rPr>
              <w:rFonts w:cs="Arial"/>
              <w:szCs w:val="18"/>
            </w:rPr>
          </w:pPr>
        </w:p>
      </w:tc>
    </w:tr>
    <w:tr w:rsidR="00830A0C" w:rsidRPr="00E06D02" w:rsidTr="00567644">
      <w:trPr>
        <w:cantSplit/>
        <w:jc w:val="center"/>
      </w:trPr>
      <w:tc>
        <w:tcPr>
          <w:tcW w:w="4997" w:type="pct"/>
          <w:gridSpan w:val="2"/>
          <w:tcBorders>
            <w:bottom w:val="single" w:sz="4" w:space="0" w:color="auto"/>
          </w:tcBorders>
        </w:tcPr>
        <w:p w:rsidR="00830A0C" w:rsidRPr="00567644" w:rsidRDefault="00830A0C" w:rsidP="00567644">
          <w:pPr>
            <w:pStyle w:val="HeaderEven6"/>
            <w:tabs>
              <w:tab w:val="left" w:pos="700"/>
            </w:tabs>
            <w:ind w:left="697" w:hanging="697"/>
            <w:rPr>
              <w:szCs w:val="18"/>
            </w:rPr>
          </w:pPr>
        </w:p>
      </w:tc>
    </w:tr>
  </w:tbl>
  <w:p w:rsidR="00830A0C" w:rsidRDefault="00830A0C" w:rsidP="00567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830A0C" w:rsidRPr="00CB3D59">
      <w:tc>
        <w:tcPr>
          <w:tcW w:w="4100" w:type="pct"/>
        </w:tcPr>
        <w:p w:rsidR="00830A0C" w:rsidRPr="00783A18" w:rsidRDefault="00830A0C" w:rsidP="00C4221F">
          <w:pPr>
            <w:pStyle w:val="HeaderOdd"/>
            <w:jc w:val="left"/>
            <w:rPr>
              <w:rFonts w:ascii="Times New Roman" w:hAnsi="Times New Roman"/>
              <w:sz w:val="24"/>
              <w:szCs w:val="24"/>
            </w:rPr>
          </w:pPr>
        </w:p>
      </w:tc>
      <w:tc>
        <w:tcPr>
          <w:tcW w:w="900" w:type="pct"/>
        </w:tcPr>
        <w:p w:rsidR="00830A0C" w:rsidRPr="00783A18" w:rsidRDefault="00830A0C" w:rsidP="00C4221F">
          <w:pPr>
            <w:pStyle w:val="HeaderOdd"/>
            <w:jc w:val="left"/>
            <w:rPr>
              <w:rFonts w:ascii="Times New Roman" w:hAnsi="Times New Roman"/>
              <w:sz w:val="24"/>
              <w:szCs w:val="24"/>
            </w:rPr>
          </w:pPr>
        </w:p>
      </w:tc>
    </w:tr>
    <w:tr w:rsidR="00830A0C" w:rsidRPr="00CB3D59">
      <w:tc>
        <w:tcPr>
          <w:tcW w:w="900" w:type="pct"/>
          <w:gridSpan w:val="2"/>
          <w:tcBorders>
            <w:bottom w:val="single" w:sz="4" w:space="0" w:color="auto"/>
          </w:tcBorders>
        </w:tcPr>
        <w:p w:rsidR="00830A0C" w:rsidRPr="0097645D" w:rsidRDefault="00830A0C" w:rsidP="00C4221F">
          <w:pPr>
            <w:pStyle w:val="HeaderOdd6"/>
            <w:jc w:val="left"/>
            <w:rPr>
              <w:rFonts w:cs="Arial"/>
              <w:szCs w:val="18"/>
            </w:rPr>
          </w:pPr>
          <w:r>
            <w:rPr>
              <w:noProof/>
            </w:rPr>
            <w:fldChar w:fldCharType="begin"/>
          </w:r>
          <w:r>
            <w:rPr>
              <w:noProof/>
            </w:rPr>
            <w:instrText xml:space="preserve"> STYLEREF charContents \* MERGEFORMAT </w:instrText>
          </w:r>
          <w:r>
            <w:rPr>
              <w:noProof/>
            </w:rPr>
            <w:fldChar w:fldCharType="separate"/>
          </w:r>
          <w:r w:rsidR="00021929">
            <w:rPr>
              <w:noProof/>
            </w:rPr>
            <w:t>Contents</w:t>
          </w:r>
          <w:r>
            <w:rPr>
              <w:noProof/>
            </w:rPr>
            <w:fldChar w:fldCharType="end"/>
          </w:r>
        </w:p>
      </w:tc>
    </w:tr>
  </w:tbl>
  <w:p w:rsidR="00830A0C" w:rsidRDefault="00830A0C">
    <w:pPr>
      <w:pStyle w:val="N-9pt"/>
    </w:pPr>
    <w:r>
      <w:tab/>
    </w:r>
    <w:r>
      <w:rPr>
        <w:noProof/>
      </w:rPr>
      <w:fldChar w:fldCharType="begin"/>
    </w:r>
    <w:r>
      <w:rPr>
        <w:noProof/>
      </w:rPr>
      <w:instrText xml:space="preserve"> STYLEREF charPage \* MERGEFORMAT </w:instrText>
    </w:r>
    <w:r>
      <w:rPr>
        <w:noProof/>
      </w:rPr>
      <w:fldChar w:fldCharType="separate"/>
    </w:r>
    <w:r w:rsidR="00021929">
      <w:rPr>
        <w:noProof/>
      </w:rPr>
      <w:t>Page</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91A" w:rsidRDefault="00C539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830A0C" w:rsidRPr="00CB3D59">
      <w:tc>
        <w:tcPr>
          <w:tcW w:w="900" w:type="pct"/>
        </w:tcPr>
        <w:p w:rsidR="00830A0C" w:rsidRPr="006D109C" w:rsidRDefault="00830A0C">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21929">
            <w:rPr>
              <w:rFonts w:cs="Arial"/>
              <w:b/>
              <w:noProof/>
              <w:szCs w:val="18"/>
            </w:rPr>
            <w:t>Part 1</w:t>
          </w:r>
          <w:r w:rsidRPr="006D109C">
            <w:rPr>
              <w:rFonts w:cs="Arial"/>
              <w:b/>
              <w:szCs w:val="18"/>
            </w:rPr>
            <w:fldChar w:fldCharType="end"/>
          </w:r>
        </w:p>
      </w:tc>
      <w:tc>
        <w:tcPr>
          <w:tcW w:w="4100" w:type="pct"/>
        </w:tcPr>
        <w:p w:rsidR="00830A0C" w:rsidRPr="006D109C" w:rsidRDefault="00830A0C">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21929">
            <w:rPr>
              <w:rFonts w:cs="Arial"/>
              <w:noProof/>
              <w:szCs w:val="18"/>
            </w:rPr>
            <w:t>Preliminary</w:t>
          </w:r>
          <w:r w:rsidRPr="006D109C">
            <w:rPr>
              <w:rFonts w:cs="Arial"/>
              <w:szCs w:val="18"/>
            </w:rPr>
            <w:fldChar w:fldCharType="end"/>
          </w:r>
        </w:p>
      </w:tc>
    </w:tr>
    <w:tr w:rsidR="00830A0C" w:rsidRPr="00CB3D59">
      <w:tc>
        <w:tcPr>
          <w:tcW w:w="900" w:type="pct"/>
        </w:tcPr>
        <w:p w:rsidR="00830A0C" w:rsidRPr="006D109C" w:rsidRDefault="00830A0C">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4100" w:type="pct"/>
        </w:tcPr>
        <w:p w:rsidR="00830A0C" w:rsidRPr="006D109C" w:rsidRDefault="00830A0C">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830A0C" w:rsidRPr="00CB3D59">
      <w:trPr>
        <w:cantSplit/>
      </w:trPr>
      <w:tc>
        <w:tcPr>
          <w:tcW w:w="4997" w:type="pct"/>
          <w:gridSpan w:val="2"/>
          <w:tcBorders>
            <w:bottom w:val="single" w:sz="4" w:space="0" w:color="auto"/>
          </w:tcBorders>
        </w:tcPr>
        <w:p w:rsidR="00830A0C" w:rsidRPr="006D109C" w:rsidRDefault="00830A0C" w:rsidP="00C4221F">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1265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21929">
            <w:rPr>
              <w:rFonts w:cs="Arial"/>
              <w:noProof/>
              <w:szCs w:val="18"/>
            </w:rPr>
            <w:t>1</w:t>
          </w:r>
          <w:r w:rsidRPr="006D109C">
            <w:rPr>
              <w:rFonts w:cs="Arial"/>
              <w:szCs w:val="18"/>
            </w:rPr>
            <w:fldChar w:fldCharType="end"/>
          </w:r>
        </w:p>
      </w:tc>
    </w:tr>
  </w:tbl>
  <w:p w:rsidR="00830A0C" w:rsidRDefault="00830A0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830A0C" w:rsidRPr="00CB3D59">
      <w:tc>
        <w:tcPr>
          <w:tcW w:w="4100" w:type="pct"/>
        </w:tcPr>
        <w:p w:rsidR="00830A0C" w:rsidRPr="006D109C" w:rsidRDefault="00830A0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21929">
            <w:rPr>
              <w:rFonts w:cs="Arial"/>
              <w:noProof/>
              <w:szCs w:val="18"/>
            </w:rPr>
            <w:t>Crimes Act 1900</w:t>
          </w:r>
          <w:r w:rsidRPr="006D109C">
            <w:rPr>
              <w:rFonts w:cs="Arial"/>
              <w:szCs w:val="18"/>
            </w:rPr>
            <w:fldChar w:fldCharType="end"/>
          </w:r>
        </w:p>
      </w:tc>
      <w:tc>
        <w:tcPr>
          <w:tcW w:w="900" w:type="pct"/>
        </w:tcPr>
        <w:p w:rsidR="00830A0C" w:rsidRPr="006D109C" w:rsidRDefault="00830A0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21929">
            <w:rPr>
              <w:rFonts w:cs="Arial"/>
              <w:b/>
              <w:noProof/>
              <w:szCs w:val="18"/>
            </w:rPr>
            <w:t>Part 2</w:t>
          </w:r>
          <w:r w:rsidRPr="006D109C">
            <w:rPr>
              <w:rFonts w:cs="Arial"/>
              <w:b/>
              <w:szCs w:val="18"/>
            </w:rPr>
            <w:fldChar w:fldCharType="end"/>
          </w:r>
        </w:p>
      </w:tc>
    </w:tr>
    <w:tr w:rsidR="00830A0C" w:rsidRPr="00CB3D59">
      <w:tc>
        <w:tcPr>
          <w:tcW w:w="4100" w:type="pct"/>
        </w:tcPr>
        <w:p w:rsidR="00830A0C" w:rsidRPr="006D109C" w:rsidRDefault="00830A0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900" w:type="pct"/>
        </w:tcPr>
        <w:p w:rsidR="00830A0C" w:rsidRPr="006D109C" w:rsidRDefault="00830A0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830A0C" w:rsidRPr="00CB3D59">
      <w:trPr>
        <w:cantSplit/>
      </w:trPr>
      <w:tc>
        <w:tcPr>
          <w:tcW w:w="5000" w:type="pct"/>
          <w:gridSpan w:val="2"/>
          <w:tcBorders>
            <w:bottom w:val="single" w:sz="4" w:space="0" w:color="auto"/>
          </w:tcBorders>
        </w:tcPr>
        <w:p w:rsidR="00830A0C" w:rsidRPr="006D109C" w:rsidRDefault="00830A0C" w:rsidP="00C4221F">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1265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21929">
            <w:rPr>
              <w:rFonts w:cs="Arial"/>
              <w:noProof/>
              <w:szCs w:val="18"/>
            </w:rPr>
            <w:t>4</w:t>
          </w:r>
          <w:r w:rsidRPr="006D109C">
            <w:rPr>
              <w:rFonts w:cs="Arial"/>
              <w:szCs w:val="18"/>
            </w:rPr>
            <w:fldChar w:fldCharType="end"/>
          </w:r>
        </w:p>
      </w:tc>
    </w:tr>
  </w:tbl>
  <w:p w:rsidR="00830A0C" w:rsidRDefault="00830A0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1693"/>
      <w:gridCol w:w="6230"/>
    </w:tblGrid>
    <w:tr w:rsidR="00830A0C" w:rsidRPr="00CB3D59">
      <w:trPr>
        <w:jc w:val="center"/>
      </w:trPr>
      <w:tc>
        <w:tcPr>
          <w:tcW w:w="1560" w:type="dxa"/>
        </w:tcPr>
        <w:p w:rsidR="00830A0C" w:rsidRPr="00ED273E" w:rsidRDefault="00830A0C">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3338AF">
            <w:rPr>
              <w:rFonts w:cs="Arial"/>
              <w:b/>
              <w:noProof/>
              <w:szCs w:val="18"/>
            </w:rPr>
            <w:t>Schedule 1</w:t>
          </w:r>
          <w:r w:rsidRPr="00ED273E">
            <w:rPr>
              <w:rFonts w:cs="Arial"/>
              <w:b/>
              <w:szCs w:val="18"/>
            </w:rPr>
            <w:fldChar w:fldCharType="end"/>
          </w:r>
        </w:p>
      </w:tc>
      <w:tc>
        <w:tcPr>
          <w:tcW w:w="5741" w:type="dxa"/>
        </w:tcPr>
        <w:p w:rsidR="00830A0C" w:rsidRPr="00ED273E" w:rsidRDefault="00830A0C">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3338AF">
            <w:rPr>
              <w:rFonts w:cs="Arial"/>
              <w:noProof/>
              <w:szCs w:val="18"/>
            </w:rPr>
            <w:t>Consequential amendments</w:t>
          </w:r>
          <w:r w:rsidRPr="00ED273E">
            <w:rPr>
              <w:rFonts w:cs="Arial"/>
              <w:szCs w:val="18"/>
            </w:rPr>
            <w:fldChar w:fldCharType="end"/>
          </w:r>
        </w:p>
      </w:tc>
    </w:tr>
    <w:tr w:rsidR="00830A0C" w:rsidRPr="00CB3D59">
      <w:trPr>
        <w:jc w:val="center"/>
      </w:trPr>
      <w:tc>
        <w:tcPr>
          <w:tcW w:w="1560" w:type="dxa"/>
        </w:tcPr>
        <w:p w:rsidR="00830A0C" w:rsidRPr="00ED273E" w:rsidRDefault="00830A0C">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3338AF">
            <w:rPr>
              <w:rFonts w:cs="Arial"/>
              <w:b/>
              <w:noProof/>
              <w:szCs w:val="18"/>
            </w:rPr>
            <w:t>Part 1.3</w:t>
          </w:r>
          <w:r w:rsidRPr="00ED273E">
            <w:rPr>
              <w:rFonts w:cs="Arial"/>
              <w:b/>
              <w:szCs w:val="18"/>
            </w:rPr>
            <w:fldChar w:fldCharType="end"/>
          </w:r>
        </w:p>
      </w:tc>
      <w:tc>
        <w:tcPr>
          <w:tcW w:w="5741" w:type="dxa"/>
        </w:tcPr>
        <w:p w:rsidR="00830A0C" w:rsidRPr="00ED273E" w:rsidRDefault="00830A0C">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3338AF">
            <w:rPr>
              <w:rFonts w:cs="Arial"/>
              <w:noProof/>
              <w:szCs w:val="18"/>
            </w:rPr>
            <w:t>Crimes (Sentencing) Act 2005</w:t>
          </w:r>
          <w:r w:rsidRPr="00ED273E">
            <w:rPr>
              <w:rFonts w:cs="Arial"/>
              <w:szCs w:val="18"/>
            </w:rPr>
            <w:fldChar w:fldCharType="end"/>
          </w:r>
        </w:p>
      </w:tc>
    </w:tr>
    <w:tr w:rsidR="00830A0C" w:rsidRPr="00CB3D59">
      <w:trPr>
        <w:jc w:val="center"/>
      </w:trPr>
      <w:tc>
        <w:tcPr>
          <w:tcW w:w="7296" w:type="dxa"/>
          <w:gridSpan w:val="2"/>
          <w:tcBorders>
            <w:bottom w:val="single" w:sz="4" w:space="0" w:color="auto"/>
          </w:tcBorders>
        </w:tcPr>
        <w:p w:rsidR="00830A0C" w:rsidRPr="00ED273E" w:rsidRDefault="00830A0C" w:rsidP="00C4221F">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3338AF">
            <w:rPr>
              <w:rFonts w:cs="Arial"/>
              <w:noProof/>
              <w:szCs w:val="18"/>
            </w:rPr>
            <w:t>[1.3]</w:t>
          </w:r>
          <w:r w:rsidRPr="00ED273E">
            <w:rPr>
              <w:rFonts w:cs="Arial"/>
              <w:szCs w:val="18"/>
            </w:rPr>
            <w:fldChar w:fldCharType="end"/>
          </w:r>
        </w:p>
      </w:tc>
    </w:tr>
  </w:tbl>
  <w:p w:rsidR="00830A0C" w:rsidRDefault="00830A0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1693"/>
    </w:tblGrid>
    <w:tr w:rsidR="00830A0C" w:rsidRPr="00CB3D59">
      <w:trPr>
        <w:jc w:val="center"/>
      </w:trPr>
      <w:tc>
        <w:tcPr>
          <w:tcW w:w="5741" w:type="dxa"/>
        </w:tcPr>
        <w:p w:rsidR="00830A0C" w:rsidRPr="00ED273E" w:rsidRDefault="00830A0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3338AF">
            <w:rPr>
              <w:rFonts w:cs="Arial"/>
              <w:noProof/>
              <w:szCs w:val="18"/>
            </w:rPr>
            <w:t>Consequential amendments</w:t>
          </w:r>
          <w:r w:rsidRPr="00ED273E">
            <w:rPr>
              <w:rFonts w:cs="Arial"/>
              <w:szCs w:val="18"/>
            </w:rPr>
            <w:fldChar w:fldCharType="end"/>
          </w:r>
        </w:p>
      </w:tc>
      <w:tc>
        <w:tcPr>
          <w:tcW w:w="1560" w:type="dxa"/>
        </w:tcPr>
        <w:p w:rsidR="00830A0C" w:rsidRPr="00ED273E" w:rsidRDefault="00830A0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3338AF">
            <w:rPr>
              <w:rFonts w:cs="Arial"/>
              <w:b/>
              <w:noProof/>
              <w:szCs w:val="18"/>
            </w:rPr>
            <w:t>Schedule 1</w:t>
          </w:r>
          <w:r w:rsidRPr="00ED273E">
            <w:rPr>
              <w:rFonts w:cs="Arial"/>
              <w:b/>
              <w:szCs w:val="18"/>
            </w:rPr>
            <w:fldChar w:fldCharType="end"/>
          </w:r>
        </w:p>
      </w:tc>
    </w:tr>
    <w:tr w:rsidR="00830A0C" w:rsidRPr="00CB3D59">
      <w:trPr>
        <w:jc w:val="center"/>
      </w:trPr>
      <w:tc>
        <w:tcPr>
          <w:tcW w:w="5741" w:type="dxa"/>
        </w:tcPr>
        <w:p w:rsidR="00830A0C" w:rsidRPr="00ED273E" w:rsidRDefault="00830A0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3338AF">
            <w:rPr>
              <w:rFonts w:cs="Arial"/>
              <w:noProof/>
              <w:szCs w:val="18"/>
            </w:rPr>
            <w:t>Children and Young People Act 2008</w:t>
          </w:r>
          <w:r w:rsidRPr="00ED273E">
            <w:rPr>
              <w:rFonts w:cs="Arial"/>
              <w:szCs w:val="18"/>
            </w:rPr>
            <w:fldChar w:fldCharType="end"/>
          </w:r>
        </w:p>
      </w:tc>
      <w:tc>
        <w:tcPr>
          <w:tcW w:w="1560" w:type="dxa"/>
        </w:tcPr>
        <w:p w:rsidR="00830A0C" w:rsidRPr="00ED273E" w:rsidRDefault="00830A0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3338AF">
            <w:rPr>
              <w:rFonts w:cs="Arial"/>
              <w:b/>
              <w:noProof/>
              <w:szCs w:val="18"/>
            </w:rPr>
            <w:t>Part 1.1</w:t>
          </w:r>
          <w:r w:rsidRPr="00ED273E">
            <w:rPr>
              <w:rFonts w:cs="Arial"/>
              <w:b/>
              <w:szCs w:val="18"/>
            </w:rPr>
            <w:fldChar w:fldCharType="end"/>
          </w:r>
        </w:p>
      </w:tc>
    </w:tr>
    <w:tr w:rsidR="00830A0C" w:rsidRPr="00CB3D59">
      <w:trPr>
        <w:jc w:val="center"/>
      </w:trPr>
      <w:tc>
        <w:tcPr>
          <w:tcW w:w="7296" w:type="dxa"/>
          <w:gridSpan w:val="2"/>
          <w:tcBorders>
            <w:bottom w:val="single" w:sz="4" w:space="0" w:color="auto"/>
          </w:tcBorders>
        </w:tcPr>
        <w:p w:rsidR="00830A0C" w:rsidRPr="00ED273E" w:rsidRDefault="00830A0C" w:rsidP="00C4221F">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3338AF">
            <w:rPr>
              <w:rFonts w:cs="Arial"/>
              <w:noProof/>
              <w:szCs w:val="18"/>
            </w:rPr>
            <w:t>[1.1]</w:t>
          </w:r>
          <w:r w:rsidRPr="00ED273E">
            <w:rPr>
              <w:rFonts w:cs="Arial"/>
              <w:szCs w:val="18"/>
            </w:rPr>
            <w:fldChar w:fldCharType="end"/>
          </w:r>
        </w:p>
      </w:tc>
    </w:tr>
  </w:tbl>
  <w:p w:rsidR="00830A0C" w:rsidRDefault="00830A0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000" w:firstRow="0" w:lastRow="0" w:firstColumn="0" w:lastColumn="0" w:noHBand="0" w:noVBand="0"/>
    </w:tblPr>
    <w:tblGrid>
      <w:gridCol w:w="1304"/>
      <w:gridCol w:w="6403"/>
    </w:tblGrid>
    <w:tr w:rsidR="00830A0C">
      <w:trPr>
        <w:jc w:val="center"/>
      </w:trPr>
      <w:tc>
        <w:tcPr>
          <w:tcW w:w="1234" w:type="dxa"/>
        </w:tcPr>
        <w:p w:rsidR="00830A0C" w:rsidRDefault="00830A0C">
          <w:pPr>
            <w:pStyle w:val="HeaderEven"/>
          </w:pPr>
        </w:p>
      </w:tc>
      <w:tc>
        <w:tcPr>
          <w:tcW w:w="6062" w:type="dxa"/>
        </w:tcPr>
        <w:p w:rsidR="00830A0C" w:rsidRDefault="00830A0C">
          <w:pPr>
            <w:pStyle w:val="HeaderEven"/>
          </w:pPr>
        </w:p>
      </w:tc>
    </w:tr>
    <w:tr w:rsidR="00830A0C">
      <w:trPr>
        <w:jc w:val="center"/>
      </w:trPr>
      <w:tc>
        <w:tcPr>
          <w:tcW w:w="1234" w:type="dxa"/>
        </w:tcPr>
        <w:p w:rsidR="00830A0C" w:rsidRDefault="00830A0C">
          <w:pPr>
            <w:pStyle w:val="HeaderEven"/>
          </w:pPr>
        </w:p>
      </w:tc>
      <w:tc>
        <w:tcPr>
          <w:tcW w:w="6062" w:type="dxa"/>
        </w:tcPr>
        <w:p w:rsidR="00830A0C" w:rsidRDefault="00830A0C">
          <w:pPr>
            <w:pStyle w:val="HeaderEven"/>
          </w:pPr>
        </w:p>
      </w:tc>
    </w:tr>
    <w:tr w:rsidR="00830A0C">
      <w:trPr>
        <w:cantSplit/>
        <w:jc w:val="center"/>
      </w:trPr>
      <w:tc>
        <w:tcPr>
          <w:tcW w:w="7296" w:type="dxa"/>
          <w:gridSpan w:val="2"/>
          <w:tcBorders>
            <w:bottom w:val="single" w:sz="4" w:space="0" w:color="auto"/>
          </w:tcBorders>
        </w:tcPr>
        <w:p w:rsidR="00830A0C" w:rsidRDefault="00830A0C">
          <w:pPr>
            <w:pStyle w:val="HeaderEven6"/>
          </w:pPr>
        </w:p>
      </w:tc>
    </w:tr>
  </w:tbl>
  <w:p w:rsidR="00830A0C" w:rsidRDefault="00830A0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000" w:firstRow="0" w:lastRow="0" w:firstColumn="0" w:lastColumn="0" w:noHBand="0" w:noVBand="0"/>
    </w:tblPr>
    <w:tblGrid>
      <w:gridCol w:w="6403"/>
      <w:gridCol w:w="1304"/>
    </w:tblGrid>
    <w:tr w:rsidR="00830A0C">
      <w:trPr>
        <w:jc w:val="center"/>
      </w:trPr>
      <w:tc>
        <w:tcPr>
          <w:tcW w:w="6062" w:type="dxa"/>
        </w:tcPr>
        <w:p w:rsidR="00830A0C" w:rsidRDefault="00830A0C">
          <w:pPr>
            <w:pStyle w:val="HeaderOdd"/>
          </w:pPr>
        </w:p>
      </w:tc>
      <w:tc>
        <w:tcPr>
          <w:tcW w:w="1234" w:type="dxa"/>
        </w:tcPr>
        <w:p w:rsidR="00830A0C" w:rsidRDefault="00830A0C">
          <w:pPr>
            <w:pStyle w:val="HeaderOdd"/>
          </w:pPr>
        </w:p>
      </w:tc>
    </w:tr>
    <w:tr w:rsidR="00830A0C">
      <w:trPr>
        <w:jc w:val="center"/>
      </w:trPr>
      <w:tc>
        <w:tcPr>
          <w:tcW w:w="6062" w:type="dxa"/>
        </w:tcPr>
        <w:p w:rsidR="00830A0C" w:rsidRDefault="00830A0C">
          <w:pPr>
            <w:pStyle w:val="HeaderOdd"/>
          </w:pPr>
        </w:p>
      </w:tc>
      <w:tc>
        <w:tcPr>
          <w:tcW w:w="1234" w:type="dxa"/>
        </w:tcPr>
        <w:p w:rsidR="00830A0C" w:rsidRDefault="00830A0C">
          <w:pPr>
            <w:pStyle w:val="HeaderOdd"/>
          </w:pPr>
        </w:p>
      </w:tc>
    </w:tr>
    <w:tr w:rsidR="00830A0C">
      <w:trPr>
        <w:jc w:val="center"/>
      </w:trPr>
      <w:tc>
        <w:tcPr>
          <w:tcW w:w="7296" w:type="dxa"/>
          <w:gridSpan w:val="2"/>
          <w:tcBorders>
            <w:bottom w:val="single" w:sz="4" w:space="0" w:color="auto"/>
          </w:tcBorders>
        </w:tcPr>
        <w:p w:rsidR="00830A0C" w:rsidRDefault="00830A0C">
          <w:pPr>
            <w:pStyle w:val="HeaderOdd6"/>
          </w:pPr>
        </w:p>
      </w:tc>
    </w:tr>
  </w:tbl>
  <w:p w:rsidR="00830A0C" w:rsidRDefault="00830A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11"/>
  </w:num>
  <w:num w:numId="5">
    <w:abstractNumId w:val="6"/>
  </w:num>
  <w:num w:numId="6">
    <w:abstractNumId w:val="5"/>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28D"/>
    <w:rsid w:val="00000C1F"/>
    <w:rsid w:val="00003508"/>
    <w:rsid w:val="000038FA"/>
    <w:rsid w:val="000043A6"/>
    <w:rsid w:val="00004573"/>
    <w:rsid w:val="00005825"/>
    <w:rsid w:val="000065E6"/>
    <w:rsid w:val="00010513"/>
    <w:rsid w:val="0001347E"/>
    <w:rsid w:val="00014845"/>
    <w:rsid w:val="0001534F"/>
    <w:rsid w:val="000157E9"/>
    <w:rsid w:val="00017933"/>
    <w:rsid w:val="0002034F"/>
    <w:rsid w:val="00020A9E"/>
    <w:rsid w:val="0002121D"/>
    <w:rsid w:val="000215AA"/>
    <w:rsid w:val="00021929"/>
    <w:rsid w:val="0002274C"/>
    <w:rsid w:val="00023302"/>
    <w:rsid w:val="0002517D"/>
    <w:rsid w:val="00025988"/>
    <w:rsid w:val="00027F1D"/>
    <w:rsid w:val="000318F7"/>
    <w:rsid w:val="0003249F"/>
    <w:rsid w:val="00034D96"/>
    <w:rsid w:val="000353A3"/>
    <w:rsid w:val="00036027"/>
    <w:rsid w:val="00036A2C"/>
    <w:rsid w:val="000417E5"/>
    <w:rsid w:val="00041BB2"/>
    <w:rsid w:val="000420DE"/>
    <w:rsid w:val="000428E0"/>
    <w:rsid w:val="00043D51"/>
    <w:rsid w:val="00044797"/>
    <w:rsid w:val="000448E6"/>
    <w:rsid w:val="000468CA"/>
    <w:rsid w:val="00046E24"/>
    <w:rsid w:val="00047170"/>
    <w:rsid w:val="00047369"/>
    <w:rsid w:val="000474F2"/>
    <w:rsid w:val="000510F0"/>
    <w:rsid w:val="00051F69"/>
    <w:rsid w:val="00052B1E"/>
    <w:rsid w:val="00053C55"/>
    <w:rsid w:val="00054161"/>
    <w:rsid w:val="00054EA7"/>
    <w:rsid w:val="00055507"/>
    <w:rsid w:val="0005572D"/>
    <w:rsid w:val="00055E30"/>
    <w:rsid w:val="00055FD5"/>
    <w:rsid w:val="00056AD8"/>
    <w:rsid w:val="00060D0E"/>
    <w:rsid w:val="00060E38"/>
    <w:rsid w:val="00062265"/>
    <w:rsid w:val="000630BF"/>
    <w:rsid w:val="00063210"/>
    <w:rsid w:val="00064576"/>
    <w:rsid w:val="00065484"/>
    <w:rsid w:val="000663A1"/>
    <w:rsid w:val="000667EE"/>
    <w:rsid w:val="00066F6A"/>
    <w:rsid w:val="000702A7"/>
    <w:rsid w:val="00072B06"/>
    <w:rsid w:val="00072ED8"/>
    <w:rsid w:val="00073A8A"/>
    <w:rsid w:val="00076417"/>
    <w:rsid w:val="0007724F"/>
    <w:rsid w:val="00080A6F"/>
    <w:rsid w:val="00080DED"/>
    <w:rsid w:val="00080F53"/>
    <w:rsid w:val="000812D4"/>
    <w:rsid w:val="00081D6E"/>
    <w:rsid w:val="0008211A"/>
    <w:rsid w:val="00082496"/>
    <w:rsid w:val="00082514"/>
    <w:rsid w:val="00083BE5"/>
    <w:rsid w:val="00083C32"/>
    <w:rsid w:val="000858DF"/>
    <w:rsid w:val="00086580"/>
    <w:rsid w:val="000870AD"/>
    <w:rsid w:val="000874D2"/>
    <w:rsid w:val="000906B4"/>
    <w:rsid w:val="00090CBB"/>
    <w:rsid w:val="00091575"/>
    <w:rsid w:val="00091CA7"/>
    <w:rsid w:val="000949A6"/>
    <w:rsid w:val="00094F52"/>
    <w:rsid w:val="00095165"/>
    <w:rsid w:val="00096145"/>
    <w:rsid w:val="0009641C"/>
    <w:rsid w:val="000978C2"/>
    <w:rsid w:val="00097B94"/>
    <w:rsid w:val="00097CB1"/>
    <w:rsid w:val="00097CF5"/>
    <w:rsid w:val="000A0AC7"/>
    <w:rsid w:val="000A2213"/>
    <w:rsid w:val="000A27A7"/>
    <w:rsid w:val="000A4004"/>
    <w:rsid w:val="000A565E"/>
    <w:rsid w:val="000A5DCB"/>
    <w:rsid w:val="000A6196"/>
    <w:rsid w:val="000A637A"/>
    <w:rsid w:val="000B13F2"/>
    <w:rsid w:val="000B16DC"/>
    <w:rsid w:val="000B1C99"/>
    <w:rsid w:val="000B2BBD"/>
    <w:rsid w:val="000B33F6"/>
    <w:rsid w:val="000B3404"/>
    <w:rsid w:val="000B4951"/>
    <w:rsid w:val="000B5685"/>
    <w:rsid w:val="000B729E"/>
    <w:rsid w:val="000C0661"/>
    <w:rsid w:val="000C124A"/>
    <w:rsid w:val="000C1476"/>
    <w:rsid w:val="000C370C"/>
    <w:rsid w:val="000C4122"/>
    <w:rsid w:val="000C54A0"/>
    <w:rsid w:val="000C687C"/>
    <w:rsid w:val="000C6FE0"/>
    <w:rsid w:val="000C7365"/>
    <w:rsid w:val="000C7832"/>
    <w:rsid w:val="000C7850"/>
    <w:rsid w:val="000D018A"/>
    <w:rsid w:val="000D2336"/>
    <w:rsid w:val="000D2D5D"/>
    <w:rsid w:val="000D54F2"/>
    <w:rsid w:val="000D552D"/>
    <w:rsid w:val="000D5CD9"/>
    <w:rsid w:val="000E29CA"/>
    <w:rsid w:val="000E314D"/>
    <w:rsid w:val="000E5145"/>
    <w:rsid w:val="000E576D"/>
    <w:rsid w:val="000F1689"/>
    <w:rsid w:val="000F2029"/>
    <w:rsid w:val="000F2735"/>
    <w:rsid w:val="000F2EF3"/>
    <w:rsid w:val="000F329E"/>
    <w:rsid w:val="000F474E"/>
    <w:rsid w:val="000F5489"/>
    <w:rsid w:val="001002C3"/>
    <w:rsid w:val="00100840"/>
    <w:rsid w:val="00101528"/>
    <w:rsid w:val="00102166"/>
    <w:rsid w:val="0010315B"/>
    <w:rsid w:val="001033CB"/>
    <w:rsid w:val="001037B8"/>
    <w:rsid w:val="00103A18"/>
    <w:rsid w:val="001047CB"/>
    <w:rsid w:val="001053AD"/>
    <w:rsid w:val="001058DF"/>
    <w:rsid w:val="001065A2"/>
    <w:rsid w:val="00107400"/>
    <w:rsid w:val="00107A4C"/>
    <w:rsid w:val="00107F85"/>
    <w:rsid w:val="00112893"/>
    <w:rsid w:val="00113254"/>
    <w:rsid w:val="00114C40"/>
    <w:rsid w:val="00116DB7"/>
    <w:rsid w:val="00123414"/>
    <w:rsid w:val="001240ED"/>
    <w:rsid w:val="00124178"/>
    <w:rsid w:val="00124455"/>
    <w:rsid w:val="00125CA3"/>
    <w:rsid w:val="00126287"/>
    <w:rsid w:val="001273AE"/>
    <w:rsid w:val="001277AA"/>
    <w:rsid w:val="0013046D"/>
    <w:rsid w:val="0013123B"/>
    <w:rsid w:val="001315A1"/>
    <w:rsid w:val="00132151"/>
    <w:rsid w:val="00132957"/>
    <w:rsid w:val="00132A1A"/>
    <w:rsid w:val="00132ADB"/>
    <w:rsid w:val="001343A6"/>
    <w:rsid w:val="0013531D"/>
    <w:rsid w:val="001354F4"/>
    <w:rsid w:val="0013662E"/>
    <w:rsid w:val="00136FBE"/>
    <w:rsid w:val="0014266D"/>
    <w:rsid w:val="0014393B"/>
    <w:rsid w:val="00143EC4"/>
    <w:rsid w:val="00144688"/>
    <w:rsid w:val="00145C81"/>
    <w:rsid w:val="00146105"/>
    <w:rsid w:val="001461C1"/>
    <w:rsid w:val="0014639C"/>
    <w:rsid w:val="00147781"/>
    <w:rsid w:val="00150631"/>
    <w:rsid w:val="00150851"/>
    <w:rsid w:val="001520FC"/>
    <w:rsid w:val="001533C1"/>
    <w:rsid w:val="00153482"/>
    <w:rsid w:val="0015376C"/>
    <w:rsid w:val="00154427"/>
    <w:rsid w:val="0015467E"/>
    <w:rsid w:val="00154977"/>
    <w:rsid w:val="0015592F"/>
    <w:rsid w:val="00155EF8"/>
    <w:rsid w:val="00156C18"/>
    <w:rsid w:val="001570F0"/>
    <w:rsid w:val="001572E4"/>
    <w:rsid w:val="001573B0"/>
    <w:rsid w:val="00157579"/>
    <w:rsid w:val="00160DF7"/>
    <w:rsid w:val="0016143F"/>
    <w:rsid w:val="00162788"/>
    <w:rsid w:val="00163170"/>
    <w:rsid w:val="00163E90"/>
    <w:rsid w:val="00164204"/>
    <w:rsid w:val="001647BC"/>
    <w:rsid w:val="00165BE0"/>
    <w:rsid w:val="00165D5C"/>
    <w:rsid w:val="0017182C"/>
    <w:rsid w:val="00171E83"/>
    <w:rsid w:val="00172D13"/>
    <w:rsid w:val="001741FF"/>
    <w:rsid w:val="00175759"/>
    <w:rsid w:val="00176092"/>
    <w:rsid w:val="00176AE6"/>
    <w:rsid w:val="00176B85"/>
    <w:rsid w:val="00180311"/>
    <w:rsid w:val="0018036A"/>
    <w:rsid w:val="001808E9"/>
    <w:rsid w:val="001815FB"/>
    <w:rsid w:val="00181D8C"/>
    <w:rsid w:val="00181E85"/>
    <w:rsid w:val="001842C7"/>
    <w:rsid w:val="0019297A"/>
    <w:rsid w:val="00192D1E"/>
    <w:rsid w:val="00193D6B"/>
    <w:rsid w:val="00194516"/>
    <w:rsid w:val="00194775"/>
    <w:rsid w:val="00194849"/>
    <w:rsid w:val="00195101"/>
    <w:rsid w:val="001962CB"/>
    <w:rsid w:val="00197991"/>
    <w:rsid w:val="001A06C4"/>
    <w:rsid w:val="001A2865"/>
    <w:rsid w:val="001A348D"/>
    <w:rsid w:val="001A351C"/>
    <w:rsid w:val="001A375E"/>
    <w:rsid w:val="001A3B6D"/>
    <w:rsid w:val="001A5F3E"/>
    <w:rsid w:val="001A7053"/>
    <w:rsid w:val="001A7FF2"/>
    <w:rsid w:val="001B073E"/>
    <w:rsid w:val="001B1025"/>
    <w:rsid w:val="001B1114"/>
    <w:rsid w:val="001B1997"/>
    <w:rsid w:val="001B1AD4"/>
    <w:rsid w:val="001B218A"/>
    <w:rsid w:val="001B2DD4"/>
    <w:rsid w:val="001B3B53"/>
    <w:rsid w:val="001B449A"/>
    <w:rsid w:val="001B6311"/>
    <w:rsid w:val="001B6BB0"/>
    <w:rsid w:val="001B6BC0"/>
    <w:rsid w:val="001B70AB"/>
    <w:rsid w:val="001C11FC"/>
    <w:rsid w:val="001C1644"/>
    <w:rsid w:val="001C262A"/>
    <w:rsid w:val="001C29CC"/>
    <w:rsid w:val="001C4A67"/>
    <w:rsid w:val="001C547E"/>
    <w:rsid w:val="001D09C2"/>
    <w:rsid w:val="001D15FB"/>
    <w:rsid w:val="001D1702"/>
    <w:rsid w:val="001D1F85"/>
    <w:rsid w:val="001D53F0"/>
    <w:rsid w:val="001D56B4"/>
    <w:rsid w:val="001D5798"/>
    <w:rsid w:val="001D73DF"/>
    <w:rsid w:val="001E0780"/>
    <w:rsid w:val="001E0BBC"/>
    <w:rsid w:val="001E0C31"/>
    <w:rsid w:val="001E1A01"/>
    <w:rsid w:val="001E2EC9"/>
    <w:rsid w:val="001E4452"/>
    <w:rsid w:val="001E4694"/>
    <w:rsid w:val="001E4D22"/>
    <w:rsid w:val="001E5D92"/>
    <w:rsid w:val="001E62C3"/>
    <w:rsid w:val="001E79DB"/>
    <w:rsid w:val="001F09A8"/>
    <w:rsid w:val="001F3DB4"/>
    <w:rsid w:val="001F55E5"/>
    <w:rsid w:val="001F5A2B"/>
    <w:rsid w:val="001F6036"/>
    <w:rsid w:val="001F69E2"/>
    <w:rsid w:val="001F7C53"/>
    <w:rsid w:val="00200557"/>
    <w:rsid w:val="002012E6"/>
    <w:rsid w:val="00201B90"/>
    <w:rsid w:val="00202420"/>
    <w:rsid w:val="00203655"/>
    <w:rsid w:val="002037B2"/>
    <w:rsid w:val="00203CF6"/>
    <w:rsid w:val="00204B53"/>
    <w:rsid w:val="00204C22"/>
    <w:rsid w:val="00204E34"/>
    <w:rsid w:val="0020610F"/>
    <w:rsid w:val="002063F2"/>
    <w:rsid w:val="002068A4"/>
    <w:rsid w:val="00206B18"/>
    <w:rsid w:val="002106ED"/>
    <w:rsid w:val="002130CC"/>
    <w:rsid w:val="002146E2"/>
    <w:rsid w:val="00214716"/>
    <w:rsid w:val="0021655C"/>
    <w:rsid w:val="002165D5"/>
    <w:rsid w:val="00217728"/>
    <w:rsid w:val="00217C8C"/>
    <w:rsid w:val="00217F92"/>
    <w:rsid w:val="002208AF"/>
    <w:rsid w:val="00221418"/>
    <w:rsid w:val="0022149F"/>
    <w:rsid w:val="002219F1"/>
    <w:rsid w:val="002222A8"/>
    <w:rsid w:val="00225307"/>
    <w:rsid w:val="002263A5"/>
    <w:rsid w:val="002304C7"/>
    <w:rsid w:val="00231509"/>
    <w:rsid w:val="002318B4"/>
    <w:rsid w:val="002320C0"/>
    <w:rsid w:val="002337F1"/>
    <w:rsid w:val="00233D79"/>
    <w:rsid w:val="00233D86"/>
    <w:rsid w:val="00234321"/>
    <w:rsid w:val="00234574"/>
    <w:rsid w:val="00234C18"/>
    <w:rsid w:val="0024033D"/>
    <w:rsid w:val="002409EB"/>
    <w:rsid w:val="002411AC"/>
    <w:rsid w:val="00242A8A"/>
    <w:rsid w:val="0024313A"/>
    <w:rsid w:val="002447FC"/>
    <w:rsid w:val="00245E2B"/>
    <w:rsid w:val="00246A0A"/>
    <w:rsid w:val="00246F34"/>
    <w:rsid w:val="00247571"/>
    <w:rsid w:val="002502C9"/>
    <w:rsid w:val="00252AB4"/>
    <w:rsid w:val="00253860"/>
    <w:rsid w:val="00254CCD"/>
    <w:rsid w:val="00255823"/>
    <w:rsid w:val="00256093"/>
    <w:rsid w:val="00256E0F"/>
    <w:rsid w:val="00260019"/>
    <w:rsid w:val="0026001C"/>
    <w:rsid w:val="0026031C"/>
    <w:rsid w:val="00260935"/>
    <w:rsid w:val="00261213"/>
    <w:rsid w:val="002612B5"/>
    <w:rsid w:val="0026254E"/>
    <w:rsid w:val="002626F8"/>
    <w:rsid w:val="00263163"/>
    <w:rsid w:val="002644DC"/>
    <w:rsid w:val="0026453C"/>
    <w:rsid w:val="00265966"/>
    <w:rsid w:val="00266102"/>
    <w:rsid w:val="00266C49"/>
    <w:rsid w:val="00266DC2"/>
    <w:rsid w:val="00267BE3"/>
    <w:rsid w:val="002702D4"/>
    <w:rsid w:val="002706BC"/>
    <w:rsid w:val="002710E8"/>
    <w:rsid w:val="002725AC"/>
    <w:rsid w:val="00272968"/>
    <w:rsid w:val="00273430"/>
    <w:rsid w:val="00273B6D"/>
    <w:rsid w:val="00274B24"/>
    <w:rsid w:val="00274C92"/>
    <w:rsid w:val="00274CBE"/>
    <w:rsid w:val="00275AD9"/>
    <w:rsid w:val="00275CE9"/>
    <w:rsid w:val="00281222"/>
    <w:rsid w:val="00282B0F"/>
    <w:rsid w:val="00282E05"/>
    <w:rsid w:val="00284E79"/>
    <w:rsid w:val="00285758"/>
    <w:rsid w:val="00286F16"/>
    <w:rsid w:val="00287065"/>
    <w:rsid w:val="00287700"/>
    <w:rsid w:val="00290459"/>
    <w:rsid w:val="00290517"/>
    <w:rsid w:val="002907C8"/>
    <w:rsid w:val="00290D70"/>
    <w:rsid w:val="00291199"/>
    <w:rsid w:val="00291AB2"/>
    <w:rsid w:val="00292B5A"/>
    <w:rsid w:val="00292DD0"/>
    <w:rsid w:val="0029473D"/>
    <w:rsid w:val="00296123"/>
    <w:rsid w:val="0029650D"/>
    <w:rsid w:val="0029692F"/>
    <w:rsid w:val="002976C6"/>
    <w:rsid w:val="00297B16"/>
    <w:rsid w:val="002A1357"/>
    <w:rsid w:val="002A1CAC"/>
    <w:rsid w:val="002A42F8"/>
    <w:rsid w:val="002A6F4D"/>
    <w:rsid w:val="002A7552"/>
    <w:rsid w:val="002A756E"/>
    <w:rsid w:val="002B067B"/>
    <w:rsid w:val="002B257C"/>
    <w:rsid w:val="002B2682"/>
    <w:rsid w:val="002B52D0"/>
    <w:rsid w:val="002B58FC"/>
    <w:rsid w:val="002B68F4"/>
    <w:rsid w:val="002B73AD"/>
    <w:rsid w:val="002C3461"/>
    <w:rsid w:val="002C5D8A"/>
    <w:rsid w:val="002C5DB3"/>
    <w:rsid w:val="002C7206"/>
    <w:rsid w:val="002C7985"/>
    <w:rsid w:val="002D09CB"/>
    <w:rsid w:val="002D26EA"/>
    <w:rsid w:val="002D2A42"/>
    <w:rsid w:val="002D2F60"/>
    <w:rsid w:val="002D2FE5"/>
    <w:rsid w:val="002D64E5"/>
    <w:rsid w:val="002D6B0C"/>
    <w:rsid w:val="002D7DAF"/>
    <w:rsid w:val="002E01EA"/>
    <w:rsid w:val="002E144D"/>
    <w:rsid w:val="002E2A09"/>
    <w:rsid w:val="002E3390"/>
    <w:rsid w:val="002E3A68"/>
    <w:rsid w:val="002E4A47"/>
    <w:rsid w:val="002E4C8D"/>
    <w:rsid w:val="002E5260"/>
    <w:rsid w:val="002E67AD"/>
    <w:rsid w:val="002E6E0C"/>
    <w:rsid w:val="002F04CD"/>
    <w:rsid w:val="002F05FA"/>
    <w:rsid w:val="002F1A68"/>
    <w:rsid w:val="002F308D"/>
    <w:rsid w:val="002F43A0"/>
    <w:rsid w:val="002F4B5C"/>
    <w:rsid w:val="002F4F0A"/>
    <w:rsid w:val="002F5A8B"/>
    <w:rsid w:val="002F5D64"/>
    <w:rsid w:val="002F5FE3"/>
    <w:rsid w:val="002F696A"/>
    <w:rsid w:val="002F706E"/>
    <w:rsid w:val="002F758D"/>
    <w:rsid w:val="003003EC"/>
    <w:rsid w:val="0030041D"/>
    <w:rsid w:val="00301137"/>
    <w:rsid w:val="00302058"/>
    <w:rsid w:val="0030378C"/>
    <w:rsid w:val="00303D53"/>
    <w:rsid w:val="00303EDA"/>
    <w:rsid w:val="00306350"/>
    <w:rsid w:val="003068E0"/>
    <w:rsid w:val="00306CAF"/>
    <w:rsid w:val="00306F96"/>
    <w:rsid w:val="0030765E"/>
    <w:rsid w:val="00307DB7"/>
    <w:rsid w:val="003108D1"/>
    <w:rsid w:val="00310A56"/>
    <w:rsid w:val="0031143F"/>
    <w:rsid w:val="00312678"/>
    <w:rsid w:val="003132BB"/>
    <w:rsid w:val="00313508"/>
    <w:rsid w:val="0031382E"/>
    <w:rsid w:val="00314266"/>
    <w:rsid w:val="003144B2"/>
    <w:rsid w:val="00315B62"/>
    <w:rsid w:val="0031689A"/>
    <w:rsid w:val="00317921"/>
    <w:rsid w:val="003179E8"/>
    <w:rsid w:val="00317FDC"/>
    <w:rsid w:val="0032063D"/>
    <w:rsid w:val="00325DA4"/>
    <w:rsid w:val="0032673F"/>
    <w:rsid w:val="00330905"/>
    <w:rsid w:val="00330E9A"/>
    <w:rsid w:val="00331203"/>
    <w:rsid w:val="0033333A"/>
    <w:rsid w:val="003338AF"/>
    <w:rsid w:val="00333C77"/>
    <w:rsid w:val="003340BB"/>
    <w:rsid w:val="003344D3"/>
    <w:rsid w:val="00336345"/>
    <w:rsid w:val="00342CCF"/>
    <w:rsid w:val="00342E3D"/>
    <w:rsid w:val="0034336E"/>
    <w:rsid w:val="00344C7E"/>
    <w:rsid w:val="0034583F"/>
    <w:rsid w:val="003465F8"/>
    <w:rsid w:val="003478D2"/>
    <w:rsid w:val="00350078"/>
    <w:rsid w:val="0035128D"/>
    <w:rsid w:val="00351857"/>
    <w:rsid w:val="00353FF3"/>
    <w:rsid w:val="00355AD9"/>
    <w:rsid w:val="00356536"/>
    <w:rsid w:val="003574D1"/>
    <w:rsid w:val="00361C93"/>
    <w:rsid w:val="00362C4E"/>
    <w:rsid w:val="0036363F"/>
    <w:rsid w:val="003646D5"/>
    <w:rsid w:val="003659ED"/>
    <w:rsid w:val="0036632E"/>
    <w:rsid w:val="003700C0"/>
    <w:rsid w:val="00370AE8"/>
    <w:rsid w:val="00372EF0"/>
    <w:rsid w:val="003749DE"/>
    <w:rsid w:val="00374D25"/>
    <w:rsid w:val="00375846"/>
    <w:rsid w:val="00375B2E"/>
    <w:rsid w:val="003774FC"/>
    <w:rsid w:val="003775D5"/>
    <w:rsid w:val="00377873"/>
    <w:rsid w:val="00377D1F"/>
    <w:rsid w:val="0038090B"/>
    <w:rsid w:val="00381D64"/>
    <w:rsid w:val="00382134"/>
    <w:rsid w:val="003827C6"/>
    <w:rsid w:val="00385086"/>
    <w:rsid w:val="00385097"/>
    <w:rsid w:val="00386E1C"/>
    <w:rsid w:val="003875A6"/>
    <w:rsid w:val="00391C6F"/>
    <w:rsid w:val="0039269A"/>
    <w:rsid w:val="00396646"/>
    <w:rsid w:val="00396925"/>
    <w:rsid w:val="00396B0E"/>
    <w:rsid w:val="003A0664"/>
    <w:rsid w:val="003A0C86"/>
    <w:rsid w:val="003A1057"/>
    <w:rsid w:val="003A160E"/>
    <w:rsid w:val="003A4323"/>
    <w:rsid w:val="003A434C"/>
    <w:rsid w:val="003A44BB"/>
    <w:rsid w:val="003A779F"/>
    <w:rsid w:val="003A7A6C"/>
    <w:rsid w:val="003B01DB"/>
    <w:rsid w:val="003B0F80"/>
    <w:rsid w:val="003B21A7"/>
    <w:rsid w:val="003B2C7A"/>
    <w:rsid w:val="003B2FB5"/>
    <w:rsid w:val="003B3058"/>
    <w:rsid w:val="003B31A1"/>
    <w:rsid w:val="003B3896"/>
    <w:rsid w:val="003B66F8"/>
    <w:rsid w:val="003B73AF"/>
    <w:rsid w:val="003C0684"/>
    <w:rsid w:val="003C0702"/>
    <w:rsid w:val="003C0A3A"/>
    <w:rsid w:val="003C0AB6"/>
    <w:rsid w:val="003C0AF5"/>
    <w:rsid w:val="003C34B8"/>
    <w:rsid w:val="003C50A2"/>
    <w:rsid w:val="003C632F"/>
    <w:rsid w:val="003C6A1D"/>
    <w:rsid w:val="003C6DE9"/>
    <w:rsid w:val="003C6EDF"/>
    <w:rsid w:val="003C6FF9"/>
    <w:rsid w:val="003C762F"/>
    <w:rsid w:val="003C7B9C"/>
    <w:rsid w:val="003D0740"/>
    <w:rsid w:val="003D08E8"/>
    <w:rsid w:val="003D0F3F"/>
    <w:rsid w:val="003D21F3"/>
    <w:rsid w:val="003D4AAE"/>
    <w:rsid w:val="003D4C75"/>
    <w:rsid w:val="003D616F"/>
    <w:rsid w:val="003D705D"/>
    <w:rsid w:val="003D7254"/>
    <w:rsid w:val="003D7AEF"/>
    <w:rsid w:val="003E0653"/>
    <w:rsid w:val="003E1193"/>
    <w:rsid w:val="003E2193"/>
    <w:rsid w:val="003E2CDF"/>
    <w:rsid w:val="003E3F71"/>
    <w:rsid w:val="003E5B8C"/>
    <w:rsid w:val="003E6885"/>
    <w:rsid w:val="003E6B00"/>
    <w:rsid w:val="003E7AA2"/>
    <w:rsid w:val="003E7FDB"/>
    <w:rsid w:val="003F051C"/>
    <w:rsid w:val="003F06EE"/>
    <w:rsid w:val="003F0EA9"/>
    <w:rsid w:val="003F3B87"/>
    <w:rsid w:val="003F4912"/>
    <w:rsid w:val="003F5904"/>
    <w:rsid w:val="003F5D0C"/>
    <w:rsid w:val="003F6242"/>
    <w:rsid w:val="003F656A"/>
    <w:rsid w:val="003F7A0F"/>
    <w:rsid w:val="003F7DB2"/>
    <w:rsid w:val="003F7E74"/>
    <w:rsid w:val="004004A7"/>
    <w:rsid w:val="004005F0"/>
    <w:rsid w:val="004007D2"/>
    <w:rsid w:val="0040136F"/>
    <w:rsid w:val="004022C0"/>
    <w:rsid w:val="004022EE"/>
    <w:rsid w:val="00402C36"/>
    <w:rsid w:val="004033B4"/>
    <w:rsid w:val="00403645"/>
    <w:rsid w:val="0040411F"/>
    <w:rsid w:val="00404908"/>
    <w:rsid w:val="00404FE0"/>
    <w:rsid w:val="00405274"/>
    <w:rsid w:val="00406489"/>
    <w:rsid w:val="00406B87"/>
    <w:rsid w:val="004108A3"/>
    <w:rsid w:val="00410C20"/>
    <w:rsid w:val="004110BA"/>
    <w:rsid w:val="00412653"/>
    <w:rsid w:val="004128D8"/>
    <w:rsid w:val="00412A13"/>
    <w:rsid w:val="00414254"/>
    <w:rsid w:val="004145CF"/>
    <w:rsid w:val="00414C9F"/>
    <w:rsid w:val="004164CA"/>
    <w:rsid w:val="00416A4F"/>
    <w:rsid w:val="00416B60"/>
    <w:rsid w:val="0041728F"/>
    <w:rsid w:val="004172D2"/>
    <w:rsid w:val="00423AC4"/>
    <w:rsid w:val="0042510A"/>
    <w:rsid w:val="0042799E"/>
    <w:rsid w:val="00427EED"/>
    <w:rsid w:val="004308F4"/>
    <w:rsid w:val="00431629"/>
    <w:rsid w:val="00431B71"/>
    <w:rsid w:val="00433064"/>
    <w:rsid w:val="00433530"/>
    <w:rsid w:val="00435258"/>
    <w:rsid w:val="00435893"/>
    <w:rsid w:val="004358D2"/>
    <w:rsid w:val="00437A3B"/>
    <w:rsid w:val="0044067A"/>
    <w:rsid w:val="00440811"/>
    <w:rsid w:val="00441F30"/>
    <w:rsid w:val="00442AD3"/>
    <w:rsid w:val="0044346A"/>
    <w:rsid w:val="00443ADD"/>
    <w:rsid w:val="00444785"/>
    <w:rsid w:val="00445E43"/>
    <w:rsid w:val="00446272"/>
    <w:rsid w:val="00446C93"/>
    <w:rsid w:val="0044760D"/>
    <w:rsid w:val="00447B1D"/>
    <w:rsid w:val="00447C31"/>
    <w:rsid w:val="004510ED"/>
    <w:rsid w:val="004511B7"/>
    <w:rsid w:val="004525F9"/>
    <w:rsid w:val="00452C34"/>
    <w:rsid w:val="004533C8"/>
    <w:rsid w:val="004536AA"/>
    <w:rsid w:val="0045398D"/>
    <w:rsid w:val="00453B2D"/>
    <w:rsid w:val="00453F1F"/>
    <w:rsid w:val="00455046"/>
    <w:rsid w:val="0045533D"/>
    <w:rsid w:val="00456074"/>
    <w:rsid w:val="004561D5"/>
    <w:rsid w:val="00456412"/>
    <w:rsid w:val="00457476"/>
    <w:rsid w:val="0046076C"/>
    <w:rsid w:val="00460A67"/>
    <w:rsid w:val="004614FB"/>
    <w:rsid w:val="00461ABB"/>
    <w:rsid w:val="00461D78"/>
    <w:rsid w:val="00462B21"/>
    <w:rsid w:val="00464372"/>
    <w:rsid w:val="0046484A"/>
    <w:rsid w:val="00464BCD"/>
    <w:rsid w:val="004675D0"/>
    <w:rsid w:val="00470438"/>
    <w:rsid w:val="00470B8D"/>
    <w:rsid w:val="00471437"/>
    <w:rsid w:val="00472639"/>
    <w:rsid w:val="00472B8F"/>
    <w:rsid w:val="00472DD2"/>
    <w:rsid w:val="00475017"/>
    <w:rsid w:val="004751D3"/>
    <w:rsid w:val="00475385"/>
    <w:rsid w:val="00475F03"/>
    <w:rsid w:val="00476DCA"/>
    <w:rsid w:val="004802E8"/>
    <w:rsid w:val="00480A8E"/>
    <w:rsid w:val="00480BBF"/>
    <w:rsid w:val="004812AB"/>
    <w:rsid w:val="00482236"/>
    <w:rsid w:val="00482C91"/>
    <w:rsid w:val="0048392B"/>
    <w:rsid w:val="00484F06"/>
    <w:rsid w:val="0048525E"/>
    <w:rsid w:val="00486FE2"/>
    <w:rsid w:val="004875BE"/>
    <w:rsid w:val="00487D5F"/>
    <w:rsid w:val="00491236"/>
    <w:rsid w:val="004912F9"/>
    <w:rsid w:val="00491D7C"/>
    <w:rsid w:val="00493248"/>
    <w:rsid w:val="00493775"/>
    <w:rsid w:val="00493D01"/>
    <w:rsid w:val="00493ED5"/>
    <w:rsid w:val="00494267"/>
    <w:rsid w:val="0049495A"/>
    <w:rsid w:val="00495CA6"/>
    <w:rsid w:val="00497075"/>
    <w:rsid w:val="0049755A"/>
    <w:rsid w:val="00497BE8"/>
    <w:rsid w:val="00497D33"/>
    <w:rsid w:val="004A19AF"/>
    <w:rsid w:val="004A1E58"/>
    <w:rsid w:val="004A2333"/>
    <w:rsid w:val="004A2FDC"/>
    <w:rsid w:val="004A31FC"/>
    <w:rsid w:val="004A32C4"/>
    <w:rsid w:val="004A3D43"/>
    <w:rsid w:val="004A3F94"/>
    <w:rsid w:val="004A64A9"/>
    <w:rsid w:val="004A6AA0"/>
    <w:rsid w:val="004A7C01"/>
    <w:rsid w:val="004B0E9D"/>
    <w:rsid w:val="004B179E"/>
    <w:rsid w:val="004B1DA1"/>
    <w:rsid w:val="004B31C1"/>
    <w:rsid w:val="004B410A"/>
    <w:rsid w:val="004B5618"/>
    <w:rsid w:val="004B5B98"/>
    <w:rsid w:val="004B6261"/>
    <w:rsid w:val="004B663D"/>
    <w:rsid w:val="004B734F"/>
    <w:rsid w:val="004C1EE8"/>
    <w:rsid w:val="004C2A16"/>
    <w:rsid w:val="004C4F90"/>
    <w:rsid w:val="004C6C14"/>
    <w:rsid w:val="004C6C46"/>
    <w:rsid w:val="004C724A"/>
    <w:rsid w:val="004D28B2"/>
    <w:rsid w:val="004D4245"/>
    <w:rsid w:val="004D4557"/>
    <w:rsid w:val="004D53B8"/>
    <w:rsid w:val="004D768E"/>
    <w:rsid w:val="004D7D9D"/>
    <w:rsid w:val="004E159A"/>
    <w:rsid w:val="004E2567"/>
    <w:rsid w:val="004E2568"/>
    <w:rsid w:val="004E2ADD"/>
    <w:rsid w:val="004E3576"/>
    <w:rsid w:val="004E533F"/>
    <w:rsid w:val="004E72D0"/>
    <w:rsid w:val="004E758B"/>
    <w:rsid w:val="004F09F3"/>
    <w:rsid w:val="004F1050"/>
    <w:rsid w:val="004F1D4C"/>
    <w:rsid w:val="004F206B"/>
    <w:rsid w:val="004F25B3"/>
    <w:rsid w:val="004F5420"/>
    <w:rsid w:val="004F5928"/>
    <w:rsid w:val="004F5F8B"/>
    <w:rsid w:val="004F647D"/>
    <w:rsid w:val="004F6688"/>
    <w:rsid w:val="004F6960"/>
    <w:rsid w:val="004F6A0D"/>
    <w:rsid w:val="004F786E"/>
    <w:rsid w:val="0050119B"/>
    <w:rsid w:val="00501495"/>
    <w:rsid w:val="00501BCD"/>
    <w:rsid w:val="0050292B"/>
    <w:rsid w:val="00503196"/>
    <w:rsid w:val="00503AE3"/>
    <w:rsid w:val="005055B0"/>
    <w:rsid w:val="005058A4"/>
    <w:rsid w:val="0050662E"/>
    <w:rsid w:val="00506B1A"/>
    <w:rsid w:val="005070A5"/>
    <w:rsid w:val="005100FE"/>
    <w:rsid w:val="00511C24"/>
    <w:rsid w:val="00512674"/>
    <w:rsid w:val="00512972"/>
    <w:rsid w:val="00513B7C"/>
    <w:rsid w:val="00514F25"/>
    <w:rsid w:val="00515082"/>
    <w:rsid w:val="00515D68"/>
    <w:rsid w:val="00515E14"/>
    <w:rsid w:val="005171DC"/>
    <w:rsid w:val="005171EB"/>
    <w:rsid w:val="0052097D"/>
    <w:rsid w:val="00521588"/>
    <w:rsid w:val="005218EE"/>
    <w:rsid w:val="005249B7"/>
    <w:rsid w:val="00524CBC"/>
    <w:rsid w:val="005259D1"/>
    <w:rsid w:val="0052650A"/>
    <w:rsid w:val="005272A5"/>
    <w:rsid w:val="00527726"/>
    <w:rsid w:val="00527A94"/>
    <w:rsid w:val="00527EFF"/>
    <w:rsid w:val="00531AF6"/>
    <w:rsid w:val="005337EA"/>
    <w:rsid w:val="00534253"/>
    <w:rsid w:val="0053499F"/>
    <w:rsid w:val="00534CBC"/>
    <w:rsid w:val="00534CC9"/>
    <w:rsid w:val="005356FE"/>
    <w:rsid w:val="005360DA"/>
    <w:rsid w:val="00542E65"/>
    <w:rsid w:val="00543739"/>
    <w:rsid w:val="0054378B"/>
    <w:rsid w:val="0054403C"/>
    <w:rsid w:val="00544938"/>
    <w:rsid w:val="00544CAF"/>
    <w:rsid w:val="00545F1F"/>
    <w:rsid w:val="005467B0"/>
    <w:rsid w:val="005474CA"/>
    <w:rsid w:val="00547C35"/>
    <w:rsid w:val="00547F4B"/>
    <w:rsid w:val="00547FE8"/>
    <w:rsid w:val="00551996"/>
    <w:rsid w:val="00552735"/>
    <w:rsid w:val="00552FFB"/>
    <w:rsid w:val="00553245"/>
    <w:rsid w:val="00553773"/>
    <w:rsid w:val="00553EA6"/>
    <w:rsid w:val="005569CD"/>
    <w:rsid w:val="0055714A"/>
    <w:rsid w:val="00557A42"/>
    <w:rsid w:val="005615AC"/>
    <w:rsid w:val="00562392"/>
    <w:rsid w:val="005623AE"/>
    <w:rsid w:val="00562FD4"/>
    <w:rsid w:val="0056302F"/>
    <w:rsid w:val="005645D0"/>
    <w:rsid w:val="005658C2"/>
    <w:rsid w:val="00566997"/>
    <w:rsid w:val="00566A1A"/>
    <w:rsid w:val="00567644"/>
    <w:rsid w:val="005679F3"/>
    <w:rsid w:val="00567CF2"/>
    <w:rsid w:val="00570680"/>
    <w:rsid w:val="005710D7"/>
    <w:rsid w:val="00571859"/>
    <w:rsid w:val="00574382"/>
    <w:rsid w:val="00574534"/>
    <w:rsid w:val="005754EE"/>
    <w:rsid w:val="00575646"/>
    <w:rsid w:val="005759A5"/>
    <w:rsid w:val="00575B1E"/>
    <w:rsid w:val="00575D00"/>
    <w:rsid w:val="005768D1"/>
    <w:rsid w:val="00580EBD"/>
    <w:rsid w:val="00583274"/>
    <w:rsid w:val="005835CD"/>
    <w:rsid w:val="005840DF"/>
    <w:rsid w:val="00584274"/>
    <w:rsid w:val="005859BF"/>
    <w:rsid w:val="0058638B"/>
    <w:rsid w:val="00587118"/>
    <w:rsid w:val="00587DFD"/>
    <w:rsid w:val="00591A09"/>
    <w:rsid w:val="0059278C"/>
    <w:rsid w:val="00593BE8"/>
    <w:rsid w:val="00595FFC"/>
    <w:rsid w:val="00596754"/>
    <w:rsid w:val="00596BB3"/>
    <w:rsid w:val="0059752F"/>
    <w:rsid w:val="005A336F"/>
    <w:rsid w:val="005A4EE0"/>
    <w:rsid w:val="005A514E"/>
    <w:rsid w:val="005A5916"/>
    <w:rsid w:val="005A5EB5"/>
    <w:rsid w:val="005A71D3"/>
    <w:rsid w:val="005A754F"/>
    <w:rsid w:val="005B42B1"/>
    <w:rsid w:val="005B46FD"/>
    <w:rsid w:val="005B65D4"/>
    <w:rsid w:val="005B6C66"/>
    <w:rsid w:val="005C28C5"/>
    <w:rsid w:val="005C297B"/>
    <w:rsid w:val="005C2E30"/>
    <w:rsid w:val="005C2E64"/>
    <w:rsid w:val="005C3189"/>
    <w:rsid w:val="005C32EB"/>
    <w:rsid w:val="005C3F02"/>
    <w:rsid w:val="005C4167"/>
    <w:rsid w:val="005C4AF9"/>
    <w:rsid w:val="005C61E1"/>
    <w:rsid w:val="005C7F1D"/>
    <w:rsid w:val="005D07EE"/>
    <w:rsid w:val="005D0C56"/>
    <w:rsid w:val="005D1491"/>
    <w:rsid w:val="005D1B78"/>
    <w:rsid w:val="005D323A"/>
    <w:rsid w:val="005D425A"/>
    <w:rsid w:val="005D45BF"/>
    <w:rsid w:val="005D47C0"/>
    <w:rsid w:val="005D6C12"/>
    <w:rsid w:val="005D6D0C"/>
    <w:rsid w:val="005D6E28"/>
    <w:rsid w:val="005E077A"/>
    <w:rsid w:val="005E0ECD"/>
    <w:rsid w:val="005E14CB"/>
    <w:rsid w:val="005E2950"/>
    <w:rsid w:val="005E3090"/>
    <w:rsid w:val="005E331C"/>
    <w:rsid w:val="005E3563"/>
    <w:rsid w:val="005E3659"/>
    <w:rsid w:val="005E4281"/>
    <w:rsid w:val="005E4606"/>
    <w:rsid w:val="005E5186"/>
    <w:rsid w:val="005E576E"/>
    <w:rsid w:val="005E749D"/>
    <w:rsid w:val="005F0EB1"/>
    <w:rsid w:val="005F2E11"/>
    <w:rsid w:val="005F33A9"/>
    <w:rsid w:val="005F42AA"/>
    <w:rsid w:val="005F4376"/>
    <w:rsid w:val="005F4F04"/>
    <w:rsid w:val="005F56A8"/>
    <w:rsid w:val="005F58E5"/>
    <w:rsid w:val="005F7D84"/>
    <w:rsid w:val="0060136D"/>
    <w:rsid w:val="006065D7"/>
    <w:rsid w:val="006065EF"/>
    <w:rsid w:val="00610E78"/>
    <w:rsid w:val="00612BA6"/>
    <w:rsid w:val="00612C9A"/>
    <w:rsid w:val="00614787"/>
    <w:rsid w:val="00614E2D"/>
    <w:rsid w:val="00616172"/>
    <w:rsid w:val="00616C21"/>
    <w:rsid w:val="00616D45"/>
    <w:rsid w:val="00622136"/>
    <w:rsid w:val="006225FF"/>
    <w:rsid w:val="006231AC"/>
    <w:rsid w:val="006236B5"/>
    <w:rsid w:val="006253B7"/>
    <w:rsid w:val="00625C5B"/>
    <w:rsid w:val="00630C78"/>
    <w:rsid w:val="0063179E"/>
    <w:rsid w:val="006320A3"/>
    <w:rsid w:val="006328F2"/>
    <w:rsid w:val="00632CC7"/>
    <w:rsid w:val="00635A3E"/>
    <w:rsid w:val="006416FA"/>
    <w:rsid w:val="00641951"/>
    <w:rsid w:val="006419A2"/>
    <w:rsid w:val="00641C9A"/>
    <w:rsid w:val="00641CC6"/>
    <w:rsid w:val="00642B5A"/>
    <w:rsid w:val="00643E7B"/>
    <w:rsid w:val="00643F71"/>
    <w:rsid w:val="00644C3B"/>
    <w:rsid w:val="006463B0"/>
    <w:rsid w:val="006464C0"/>
    <w:rsid w:val="00646AED"/>
    <w:rsid w:val="00646CA9"/>
    <w:rsid w:val="006473C1"/>
    <w:rsid w:val="006511D7"/>
    <w:rsid w:val="00651669"/>
    <w:rsid w:val="00651FCE"/>
    <w:rsid w:val="0065204A"/>
    <w:rsid w:val="00652193"/>
    <w:rsid w:val="006522E1"/>
    <w:rsid w:val="00652F1C"/>
    <w:rsid w:val="0065382D"/>
    <w:rsid w:val="00653D3E"/>
    <w:rsid w:val="00654C2B"/>
    <w:rsid w:val="00655E04"/>
    <w:rsid w:val="006564B9"/>
    <w:rsid w:val="00656C84"/>
    <w:rsid w:val="006570FC"/>
    <w:rsid w:val="006607B9"/>
    <w:rsid w:val="00660E96"/>
    <w:rsid w:val="00661F4B"/>
    <w:rsid w:val="0066722A"/>
    <w:rsid w:val="00667638"/>
    <w:rsid w:val="00671280"/>
    <w:rsid w:val="0067163B"/>
    <w:rsid w:val="00671AC6"/>
    <w:rsid w:val="006728C6"/>
    <w:rsid w:val="00673674"/>
    <w:rsid w:val="006747ED"/>
    <w:rsid w:val="00674821"/>
    <w:rsid w:val="00674B8E"/>
    <w:rsid w:val="006752A3"/>
    <w:rsid w:val="00675380"/>
    <w:rsid w:val="00675434"/>
    <w:rsid w:val="00675E77"/>
    <w:rsid w:val="006763E9"/>
    <w:rsid w:val="00680547"/>
    <w:rsid w:val="00680887"/>
    <w:rsid w:val="00680A95"/>
    <w:rsid w:val="00681F53"/>
    <w:rsid w:val="00682632"/>
    <w:rsid w:val="00683A35"/>
    <w:rsid w:val="0068447C"/>
    <w:rsid w:val="00685233"/>
    <w:rsid w:val="006855FC"/>
    <w:rsid w:val="006868ED"/>
    <w:rsid w:val="00687A2B"/>
    <w:rsid w:val="00690CE1"/>
    <w:rsid w:val="006912DD"/>
    <w:rsid w:val="00693C2C"/>
    <w:rsid w:val="00694475"/>
    <w:rsid w:val="00697F80"/>
    <w:rsid w:val="006A0F7E"/>
    <w:rsid w:val="006A1418"/>
    <w:rsid w:val="006A1A06"/>
    <w:rsid w:val="006A246D"/>
    <w:rsid w:val="006A2857"/>
    <w:rsid w:val="006A335E"/>
    <w:rsid w:val="006A5C32"/>
    <w:rsid w:val="006A6B15"/>
    <w:rsid w:val="006A78F2"/>
    <w:rsid w:val="006B1E97"/>
    <w:rsid w:val="006B355E"/>
    <w:rsid w:val="006B4112"/>
    <w:rsid w:val="006B4540"/>
    <w:rsid w:val="006B47E5"/>
    <w:rsid w:val="006C02F6"/>
    <w:rsid w:val="006C085D"/>
    <w:rsid w:val="006C08D3"/>
    <w:rsid w:val="006C0FC5"/>
    <w:rsid w:val="006C18E1"/>
    <w:rsid w:val="006C265F"/>
    <w:rsid w:val="006C27A3"/>
    <w:rsid w:val="006C28BE"/>
    <w:rsid w:val="006C332F"/>
    <w:rsid w:val="006C3483"/>
    <w:rsid w:val="006C3D19"/>
    <w:rsid w:val="006C552F"/>
    <w:rsid w:val="006C7AAC"/>
    <w:rsid w:val="006C7C4C"/>
    <w:rsid w:val="006D07E0"/>
    <w:rsid w:val="006D18BF"/>
    <w:rsid w:val="006D27B3"/>
    <w:rsid w:val="006D2C0E"/>
    <w:rsid w:val="006D2C63"/>
    <w:rsid w:val="006D3568"/>
    <w:rsid w:val="006D39B6"/>
    <w:rsid w:val="006D3AEF"/>
    <w:rsid w:val="006D3E8A"/>
    <w:rsid w:val="006D6505"/>
    <w:rsid w:val="006D6824"/>
    <w:rsid w:val="006D756E"/>
    <w:rsid w:val="006D7571"/>
    <w:rsid w:val="006E0874"/>
    <w:rsid w:val="006E0A8E"/>
    <w:rsid w:val="006E1A10"/>
    <w:rsid w:val="006E2568"/>
    <w:rsid w:val="006E272E"/>
    <w:rsid w:val="006E2DC7"/>
    <w:rsid w:val="006E5497"/>
    <w:rsid w:val="006E5EEB"/>
    <w:rsid w:val="006E6B77"/>
    <w:rsid w:val="006F007F"/>
    <w:rsid w:val="006F1934"/>
    <w:rsid w:val="006F2595"/>
    <w:rsid w:val="006F2F1C"/>
    <w:rsid w:val="006F3A0E"/>
    <w:rsid w:val="006F40EB"/>
    <w:rsid w:val="006F43EE"/>
    <w:rsid w:val="006F6520"/>
    <w:rsid w:val="00700158"/>
    <w:rsid w:val="00701791"/>
    <w:rsid w:val="00702E42"/>
    <w:rsid w:val="00702F8D"/>
    <w:rsid w:val="00703E9F"/>
    <w:rsid w:val="00703ECE"/>
    <w:rsid w:val="00704185"/>
    <w:rsid w:val="00712115"/>
    <w:rsid w:val="007123AC"/>
    <w:rsid w:val="00712CAD"/>
    <w:rsid w:val="00713D46"/>
    <w:rsid w:val="00715DE2"/>
    <w:rsid w:val="00716ACC"/>
    <w:rsid w:val="00716D6A"/>
    <w:rsid w:val="007173F3"/>
    <w:rsid w:val="00721453"/>
    <w:rsid w:val="00722019"/>
    <w:rsid w:val="00722A8B"/>
    <w:rsid w:val="00722FD1"/>
    <w:rsid w:val="00724D3E"/>
    <w:rsid w:val="00726FD8"/>
    <w:rsid w:val="00727162"/>
    <w:rsid w:val="00727707"/>
    <w:rsid w:val="00730107"/>
    <w:rsid w:val="00730EBF"/>
    <w:rsid w:val="007319BE"/>
    <w:rsid w:val="00731EF2"/>
    <w:rsid w:val="0073203A"/>
    <w:rsid w:val="007327A5"/>
    <w:rsid w:val="0073408C"/>
    <w:rsid w:val="0073456C"/>
    <w:rsid w:val="00734696"/>
    <w:rsid w:val="00734DC1"/>
    <w:rsid w:val="00737580"/>
    <w:rsid w:val="00737C84"/>
    <w:rsid w:val="0074064C"/>
    <w:rsid w:val="007421C8"/>
    <w:rsid w:val="0074257D"/>
    <w:rsid w:val="00743755"/>
    <w:rsid w:val="007437FB"/>
    <w:rsid w:val="007449BF"/>
    <w:rsid w:val="0074503E"/>
    <w:rsid w:val="0074605E"/>
    <w:rsid w:val="00747C76"/>
    <w:rsid w:val="00750265"/>
    <w:rsid w:val="007504AA"/>
    <w:rsid w:val="00752F80"/>
    <w:rsid w:val="00753284"/>
    <w:rsid w:val="00753ABC"/>
    <w:rsid w:val="00753E4B"/>
    <w:rsid w:val="00756CF6"/>
    <w:rsid w:val="00757268"/>
    <w:rsid w:val="0075734B"/>
    <w:rsid w:val="00757754"/>
    <w:rsid w:val="00760934"/>
    <w:rsid w:val="00760C03"/>
    <w:rsid w:val="0076175E"/>
    <w:rsid w:val="00761C8E"/>
    <w:rsid w:val="00762074"/>
    <w:rsid w:val="0076245D"/>
    <w:rsid w:val="00762E3C"/>
    <w:rsid w:val="007631BC"/>
    <w:rsid w:val="00763210"/>
    <w:rsid w:val="00763A6E"/>
    <w:rsid w:val="00763EBC"/>
    <w:rsid w:val="0076666F"/>
    <w:rsid w:val="00766D30"/>
    <w:rsid w:val="00770EB6"/>
    <w:rsid w:val="0077185E"/>
    <w:rsid w:val="00771E37"/>
    <w:rsid w:val="00772E1E"/>
    <w:rsid w:val="00773D9A"/>
    <w:rsid w:val="00774D9E"/>
    <w:rsid w:val="0077581F"/>
    <w:rsid w:val="00775BED"/>
    <w:rsid w:val="00776635"/>
    <w:rsid w:val="00776724"/>
    <w:rsid w:val="00776746"/>
    <w:rsid w:val="00777486"/>
    <w:rsid w:val="007807B1"/>
    <w:rsid w:val="00780FA9"/>
    <w:rsid w:val="00781523"/>
    <w:rsid w:val="0078210C"/>
    <w:rsid w:val="00782372"/>
    <w:rsid w:val="00782887"/>
    <w:rsid w:val="00784BA5"/>
    <w:rsid w:val="0078654C"/>
    <w:rsid w:val="007902F1"/>
    <w:rsid w:val="0079093F"/>
    <w:rsid w:val="00791544"/>
    <w:rsid w:val="0079237E"/>
    <w:rsid w:val="0079245B"/>
    <w:rsid w:val="00792B32"/>
    <w:rsid w:val="00792C4D"/>
    <w:rsid w:val="00793841"/>
    <w:rsid w:val="00793FEA"/>
    <w:rsid w:val="00794CA5"/>
    <w:rsid w:val="0079511B"/>
    <w:rsid w:val="007964BD"/>
    <w:rsid w:val="0079730D"/>
    <w:rsid w:val="00797547"/>
    <w:rsid w:val="007979AF"/>
    <w:rsid w:val="007A14FB"/>
    <w:rsid w:val="007A6970"/>
    <w:rsid w:val="007A70B1"/>
    <w:rsid w:val="007A710E"/>
    <w:rsid w:val="007A7581"/>
    <w:rsid w:val="007B0D31"/>
    <w:rsid w:val="007B1039"/>
    <w:rsid w:val="007B141A"/>
    <w:rsid w:val="007B1D57"/>
    <w:rsid w:val="007B326A"/>
    <w:rsid w:val="007B32F0"/>
    <w:rsid w:val="007B3910"/>
    <w:rsid w:val="007B3F19"/>
    <w:rsid w:val="007B4EE2"/>
    <w:rsid w:val="007B5845"/>
    <w:rsid w:val="007B66E4"/>
    <w:rsid w:val="007B7057"/>
    <w:rsid w:val="007B7338"/>
    <w:rsid w:val="007B7D81"/>
    <w:rsid w:val="007C0AD1"/>
    <w:rsid w:val="007C1047"/>
    <w:rsid w:val="007C1B73"/>
    <w:rsid w:val="007C29F6"/>
    <w:rsid w:val="007C2AE1"/>
    <w:rsid w:val="007C2D95"/>
    <w:rsid w:val="007C3194"/>
    <w:rsid w:val="007C3BD1"/>
    <w:rsid w:val="007C401E"/>
    <w:rsid w:val="007C40FD"/>
    <w:rsid w:val="007D0342"/>
    <w:rsid w:val="007D0A5E"/>
    <w:rsid w:val="007D13AF"/>
    <w:rsid w:val="007D211C"/>
    <w:rsid w:val="007D2426"/>
    <w:rsid w:val="007D3C4F"/>
    <w:rsid w:val="007D3EA1"/>
    <w:rsid w:val="007D5BDA"/>
    <w:rsid w:val="007D69B4"/>
    <w:rsid w:val="007D7740"/>
    <w:rsid w:val="007D78B4"/>
    <w:rsid w:val="007E10D3"/>
    <w:rsid w:val="007E163C"/>
    <w:rsid w:val="007E54BB"/>
    <w:rsid w:val="007E61AD"/>
    <w:rsid w:val="007E6376"/>
    <w:rsid w:val="007E7E66"/>
    <w:rsid w:val="007F0503"/>
    <w:rsid w:val="007F0D05"/>
    <w:rsid w:val="007F111A"/>
    <w:rsid w:val="007F228D"/>
    <w:rsid w:val="007F30A9"/>
    <w:rsid w:val="007F33FD"/>
    <w:rsid w:val="007F3E33"/>
    <w:rsid w:val="007F40AA"/>
    <w:rsid w:val="007F4D1D"/>
    <w:rsid w:val="007F5DF2"/>
    <w:rsid w:val="007F6E16"/>
    <w:rsid w:val="007F75E6"/>
    <w:rsid w:val="00800B18"/>
    <w:rsid w:val="0080119B"/>
    <w:rsid w:val="00801B55"/>
    <w:rsid w:val="008033D5"/>
    <w:rsid w:val="00803778"/>
    <w:rsid w:val="00804235"/>
    <w:rsid w:val="00804649"/>
    <w:rsid w:val="00804D9B"/>
    <w:rsid w:val="008050B3"/>
    <w:rsid w:val="00806717"/>
    <w:rsid w:val="00806A4C"/>
    <w:rsid w:val="008109A6"/>
    <w:rsid w:val="00810DFB"/>
    <w:rsid w:val="00811382"/>
    <w:rsid w:val="00811F75"/>
    <w:rsid w:val="008127E7"/>
    <w:rsid w:val="0081338C"/>
    <w:rsid w:val="00814534"/>
    <w:rsid w:val="00814616"/>
    <w:rsid w:val="0081532A"/>
    <w:rsid w:val="00820CF5"/>
    <w:rsid w:val="008211B6"/>
    <w:rsid w:val="0082292C"/>
    <w:rsid w:val="00822B8F"/>
    <w:rsid w:val="008230C9"/>
    <w:rsid w:val="008255E8"/>
    <w:rsid w:val="008267A3"/>
    <w:rsid w:val="00826FB5"/>
    <w:rsid w:val="00827747"/>
    <w:rsid w:val="0083026E"/>
    <w:rsid w:val="0083086E"/>
    <w:rsid w:val="00830A0C"/>
    <w:rsid w:val="0083147B"/>
    <w:rsid w:val="0083262F"/>
    <w:rsid w:val="00833D0D"/>
    <w:rsid w:val="008344BA"/>
    <w:rsid w:val="00834BF3"/>
    <w:rsid w:val="00834DA5"/>
    <w:rsid w:val="00835859"/>
    <w:rsid w:val="008363FC"/>
    <w:rsid w:val="00837C3E"/>
    <w:rsid w:val="00837DCE"/>
    <w:rsid w:val="00841113"/>
    <w:rsid w:val="00841C3B"/>
    <w:rsid w:val="00842DBE"/>
    <w:rsid w:val="00843CDB"/>
    <w:rsid w:val="00845860"/>
    <w:rsid w:val="00850291"/>
    <w:rsid w:val="00850545"/>
    <w:rsid w:val="00852A51"/>
    <w:rsid w:val="00855030"/>
    <w:rsid w:val="008562F0"/>
    <w:rsid w:val="00856688"/>
    <w:rsid w:val="008608B3"/>
    <w:rsid w:val="00861322"/>
    <w:rsid w:val="008615BC"/>
    <w:rsid w:val="008628C6"/>
    <w:rsid w:val="008630BC"/>
    <w:rsid w:val="00864616"/>
    <w:rsid w:val="00865893"/>
    <w:rsid w:val="00865B6B"/>
    <w:rsid w:val="00866467"/>
    <w:rsid w:val="008666EC"/>
    <w:rsid w:val="00866E4A"/>
    <w:rsid w:val="00866F6F"/>
    <w:rsid w:val="00867264"/>
    <w:rsid w:val="008675C7"/>
    <w:rsid w:val="00867846"/>
    <w:rsid w:val="00867BC5"/>
    <w:rsid w:val="0087063D"/>
    <w:rsid w:val="008718D0"/>
    <w:rsid w:val="008719A5"/>
    <w:rsid w:val="008719B7"/>
    <w:rsid w:val="00871C1E"/>
    <w:rsid w:val="0087393B"/>
    <w:rsid w:val="00875E43"/>
    <w:rsid w:val="00875F55"/>
    <w:rsid w:val="0087663A"/>
    <w:rsid w:val="008773C4"/>
    <w:rsid w:val="00877ACE"/>
    <w:rsid w:val="0088014F"/>
    <w:rsid w:val="008803D6"/>
    <w:rsid w:val="008813D8"/>
    <w:rsid w:val="00881A25"/>
    <w:rsid w:val="00882977"/>
    <w:rsid w:val="00883D8E"/>
    <w:rsid w:val="00884870"/>
    <w:rsid w:val="00884D43"/>
    <w:rsid w:val="00885121"/>
    <w:rsid w:val="00885632"/>
    <w:rsid w:val="0089097A"/>
    <w:rsid w:val="00891D69"/>
    <w:rsid w:val="00892F2B"/>
    <w:rsid w:val="00894A21"/>
    <w:rsid w:val="0089523E"/>
    <w:rsid w:val="008955D1"/>
    <w:rsid w:val="008965BB"/>
    <w:rsid w:val="00896657"/>
    <w:rsid w:val="008A012C"/>
    <w:rsid w:val="008A0394"/>
    <w:rsid w:val="008A2584"/>
    <w:rsid w:val="008A27F3"/>
    <w:rsid w:val="008A35C9"/>
    <w:rsid w:val="008A370A"/>
    <w:rsid w:val="008A3E95"/>
    <w:rsid w:val="008A4AFE"/>
    <w:rsid w:val="008A4C1E"/>
    <w:rsid w:val="008A4F86"/>
    <w:rsid w:val="008B1179"/>
    <w:rsid w:val="008B1987"/>
    <w:rsid w:val="008B5517"/>
    <w:rsid w:val="008B6788"/>
    <w:rsid w:val="008B762D"/>
    <w:rsid w:val="008B779C"/>
    <w:rsid w:val="008B7A96"/>
    <w:rsid w:val="008B7D6F"/>
    <w:rsid w:val="008C02F3"/>
    <w:rsid w:val="008C1F06"/>
    <w:rsid w:val="008C200F"/>
    <w:rsid w:val="008C36DD"/>
    <w:rsid w:val="008C3948"/>
    <w:rsid w:val="008C4527"/>
    <w:rsid w:val="008C63FD"/>
    <w:rsid w:val="008C72B4"/>
    <w:rsid w:val="008D11C8"/>
    <w:rsid w:val="008D1D5A"/>
    <w:rsid w:val="008D4361"/>
    <w:rsid w:val="008D570A"/>
    <w:rsid w:val="008D6275"/>
    <w:rsid w:val="008E1838"/>
    <w:rsid w:val="008E2C1E"/>
    <w:rsid w:val="008E2C2B"/>
    <w:rsid w:val="008E3EA7"/>
    <w:rsid w:val="008E5040"/>
    <w:rsid w:val="008E5113"/>
    <w:rsid w:val="008E5798"/>
    <w:rsid w:val="008E74E2"/>
    <w:rsid w:val="008E7A18"/>
    <w:rsid w:val="008E7EE9"/>
    <w:rsid w:val="008F13A0"/>
    <w:rsid w:val="008F27EA"/>
    <w:rsid w:val="008F39EB"/>
    <w:rsid w:val="008F3CA6"/>
    <w:rsid w:val="008F4FAF"/>
    <w:rsid w:val="008F740F"/>
    <w:rsid w:val="008F7447"/>
    <w:rsid w:val="008F797F"/>
    <w:rsid w:val="008F7F58"/>
    <w:rsid w:val="009005E6"/>
    <w:rsid w:val="00900677"/>
    <w:rsid w:val="00900ACF"/>
    <w:rsid w:val="0090111E"/>
    <w:rsid w:val="009016CF"/>
    <w:rsid w:val="00903B3D"/>
    <w:rsid w:val="0090415D"/>
    <w:rsid w:val="0090485D"/>
    <w:rsid w:val="00905CB9"/>
    <w:rsid w:val="00910B15"/>
    <w:rsid w:val="00911231"/>
    <w:rsid w:val="00911C30"/>
    <w:rsid w:val="00911FE7"/>
    <w:rsid w:val="009126C4"/>
    <w:rsid w:val="00913C35"/>
    <w:rsid w:val="00913FC8"/>
    <w:rsid w:val="00915CD6"/>
    <w:rsid w:val="0091608C"/>
    <w:rsid w:val="00916C91"/>
    <w:rsid w:val="00920330"/>
    <w:rsid w:val="009209AF"/>
    <w:rsid w:val="00921AB2"/>
    <w:rsid w:val="00921E7B"/>
    <w:rsid w:val="00922821"/>
    <w:rsid w:val="00923380"/>
    <w:rsid w:val="0092414A"/>
    <w:rsid w:val="00924D89"/>
    <w:rsid w:val="00924E20"/>
    <w:rsid w:val="0092599C"/>
    <w:rsid w:val="00925BBA"/>
    <w:rsid w:val="00925C55"/>
    <w:rsid w:val="00927090"/>
    <w:rsid w:val="00927ED9"/>
    <w:rsid w:val="009302C2"/>
    <w:rsid w:val="00930553"/>
    <w:rsid w:val="0093085D"/>
    <w:rsid w:val="00930ACD"/>
    <w:rsid w:val="009311BE"/>
    <w:rsid w:val="00931D7C"/>
    <w:rsid w:val="00932ADC"/>
    <w:rsid w:val="00932BDE"/>
    <w:rsid w:val="00934806"/>
    <w:rsid w:val="00936332"/>
    <w:rsid w:val="009369A8"/>
    <w:rsid w:val="00936C20"/>
    <w:rsid w:val="00940562"/>
    <w:rsid w:val="00941D8D"/>
    <w:rsid w:val="00941E5A"/>
    <w:rsid w:val="00942C0F"/>
    <w:rsid w:val="00943483"/>
    <w:rsid w:val="009435BD"/>
    <w:rsid w:val="009435F4"/>
    <w:rsid w:val="00944D85"/>
    <w:rsid w:val="00945170"/>
    <w:rsid w:val="009453C3"/>
    <w:rsid w:val="00945CFF"/>
    <w:rsid w:val="009477A4"/>
    <w:rsid w:val="00947A28"/>
    <w:rsid w:val="00950AD2"/>
    <w:rsid w:val="009515FA"/>
    <w:rsid w:val="009531DF"/>
    <w:rsid w:val="00954381"/>
    <w:rsid w:val="00954986"/>
    <w:rsid w:val="00955CF9"/>
    <w:rsid w:val="00955D15"/>
    <w:rsid w:val="0095612A"/>
    <w:rsid w:val="00956FCD"/>
    <w:rsid w:val="0095751B"/>
    <w:rsid w:val="009611B9"/>
    <w:rsid w:val="00963019"/>
    <w:rsid w:val="00963647"/>
    <w:rsid w:val="00963864"/>
    <w:rsid w:val="009651DD"/>
    <w:rsid w:val="0096640B"/>
    <w:rsid w:val="00967AFD"/>
    <w:rsid w:val="00970122"/>
    <w:rsid w:val="00972325"/>
    <w:rsid w:val="0097343B"/>
    <w:rsid w:val="00974A40"/>
    <w:rsid w:val="00976895"/>
    <w:rsid w:val="0098059B"/>
    <w:rsid w:val="009812A3"/>
    <w:rsid w:val="00981AD6"/>
    <w:rsid w:val="00981C9E"/>
    <w:rsid w:val="009821BF"/>
    <w:rsid w:val="00982627"/>
    <w:rsid w:val="00983A81"/>
    <w:rsid w:val="00984748"/>
    <w:rsid w:val="0099306F"/>
    <w:rsid w:val="009931B8"/>
    <w:rsid w:val="00993D24"/>
    <w:rsid w:val="0099536A"/>
    <w:rsid w:val="009966FF"/>
    <w:rsid w:val="00997034"/>
    <w:rsid w:val="009970CF"/>
    <w:rsid w:val="009971A9"/>
    <w:rsid w:val="009A0429"/>
    <w:rsid w:val="009A080D"/>
    <w:rsid w:val="009A0FDB"/>
    <w:rsid w:val="009A1A87"/>
    <w:rsid w:val="009A20D8"/>
    <w:rsid w:val="009A33AD"/>
    <w:rsid w:val="009A37D5"/>
    <w:rsid w:val="009A6C31"/>
    <w:rsid w:val="009A77F3"/>
    <w:rsid w:val="009A7883"/>
    <w:rsid w:val="009A7EC2"/>
    <w:rsid w:val="009B0A1E"/>
    <w:rsid w:val="009B0A60"/>
    <w:rsid w:val="009B56CF"/>
    <w:rsid w:val="009B60AA"/>
    <w:rsid w:val="009B6651"/>
    <w:rsid w:val="009C0154"/>
    <w:rsid w:val="009C12E7"/>
    <w:rsid w:val="009C137D"/>
    <w:rsid w:val="009C166E"/>
    <w:rsid w:val="009C17F8"/>
    <w:rsid w:val="009C1875"/>
    <w:rsid w:val="009C2273"/>
    <w:rsid w:val="009C2421"/>
    <w:rsid w:val="009C27A4"/>
    <w:rsid w:val="009C4312"/>
    <w:rsid w:val="009C4968"/>
    <w:rsid w:val="009C634A"/>
    <w:rsid w:val="009D063C"/>
    <w:rsid w:val="009D0819"/>
    <w:rsid w:val="009D0A91"/>
    <w:rsid w:val="009D1380"/>
    <w:rsid w:val="009D19FB"/>
    <w:rsid w:val="009D20AA"/>
    <w:rsid w:val="009D22FC"/>
    <w:rsid w:val="009D25C6"/>
    <w:rsid w:val="009D2BF0"/>
    <w:rsid w:val="009D335C"/>
    <w:rsid w:val="009D3904"/>
    <w:rsid w:val="009D3D77"/>
    <w:rsid w:val="009D41D4"/>
    <w:rsid w:val="009D4319"/>
    <w:rsid w:val="009D558E"/>
    <w:rsid w:val="009D57E5"/>
    <w:rsid w:val="009D5952"/>
    <w:rsid w:val="009D6459"/>
    <w:rsid w:val="009D6C18"/>
    <w:rsid w:val="009D6C80"/>
    <w:rsid w:val="009D6C9C"/>
    <w:rsid w:val="009D7CC9"/>
    <w:rsid w:val="009E187F"/>
    <w:rsid w:val="009E2846"/>
    <w:rsid w:val="009E2EF5"/>
    <w:rsid w:val="009E36A9"/>
    <w:rsid w:val="009E435E"/>
    <w:rsid w:val="009E435F"/>
    <w:rsid w:val="009E4BA9"/>
    <w:rsid w:val="009E7034"/>
    <w:rsid w:val="009E73F5"/>
    <w:rsid w:val="009E7CF7"/>
    <w:rsid w:val="009F131E"/>
    <w:rsid w:val="009F55FD"/>
    <w:rsid w:val="009F5B59"/>
    <w:rsid w:val="009F7F80"/>
    <w:rsid w:val="00A0107F"/>
    <w:rsid w:val="00A01639"/>
    <w:rsid w:val="00A02A1A"/>
    <w:rsid w:val="00A04A82"/>
    <w:rsid w:val="00A05C7B"/>
    <w:rsid w:val="00A05FB5"/>
    <w:rsid w:val="00A0780F"/>
    <w:rsid w:val="00A106B2"/>
    <w:rsid w:val="00A110B9"/>
    <w:rsid w:val="00A111D3"/>
    <w:rsid w:val="00A11572"/>
    <w:rsid w:val="00A1185F"/>
    <w:rsid w:val="00A11A8D"/>
    <w:rsid w:val="00A11C3B"/>
    <w:rsid w:val="00A12682"/>
    <w:rsid w:val="00A1285D"/>
    <w:rsid w:val="00A13148"/>
    <w:rsid w:val="00A15D01"/>
    <w:rsid w:val="00A15FB8"/>
    <w:rsid w:val="00A229FF"/>
    <w:rsid w:val="00A22C01"/>
    <w:rsid w:val="00A248F2"/>
    <w:rsid w:val="00A24FAC"/>
    <w:rsid w:val="00A257FB"/>
    <w:rsid w:val="00A2668A"/>
    <w:rsid w:val="00A27C2E"/>
    <w:rsid w:val="00A31BDA"/>
    <w:rsid w:val="00A337BF"/>
    <w:rsid w:val="00A34903"/>
    <w:rsid w:val="00A36991"/>
    <w:rsid w:val="00A37BF1"/>
    <w:rsid w:val="00A37E04"/>
    <w:rsid w:val="00A40F41"/>
    <w:rsid w:val="00A4114C"/>
    <w:rsid w:val="00A4319D"/>
    <w:rsid w:val="00A43BFF"/>
    <w:rsid w:val="00A44B44"/>
    <w:rsid w:val="00A464E4"/>
    <w:rsid w:val="00A476AE"/>
    <w:rsid w:val="00A5089E"/>
    <w:rsid w:val="00A50DEE"/>
    <w:rsid w:val="00A51308"/>
    <w:rsid w:val="00A5140C"/>
    <w:rsid w:val="00A523AA"/>
    <w:rsid w:val="00A52521"/>
    <w:rsid w:val="00A5319F"/>
    <w:rsid w:val="00A53D3B"/>
    <w:rsid w:val="00A5498E"/>
    <w:rsid w:val="00A55454"/>
    <w:rsid w:val="00A62149"/>
    <w:rsid w:val="00A62896"/>
    <w:rsid w:val="00A62ADD"/>
    <w:rsid w:val="00A63852"/>
    <w:rsid w:val="00A63DC2"/>
    <w:rsid w:val="00A64826"/>
    <w:rsid w:val="00A64E41"/>
    <w:rsid w:val="00A66CCF"/>
    <w:rsid w:val="00A673BC"/>
    <w:rsid w:val="00A723C7"/>
    <w:rsid w:val="00A72452"/>
    <w:rsid w:val="00A73484"/>
    <w:rsid w:val="00A747E7"/>
    <w:rsid w:val="00A74954"/>
    <w:rsid w:val="00A76646"/>
    <w:rsid w:val="00A7740E"/>
    <w:rsid w:val="00A8007F"/>
    <w:rsid w:val="00A81893"/>
    <w:rsid w:val="00A81EF8"/>
    <w:rsid w:val="00A8252E"/>
    <w:rsid w:val="00A82681"/>
    <w:rsid w:val="00A83CA7"/>
    <w:rsid w:val="00A84644"/>
    <w:rsid w:val="00A85172"/>
    <w:rsid w:val="00A85940"/>
    <w:rsid w:val="00A86199"/>
    <w:rsid w:val="00A872D9"/>
    <w:rsid w:val="00A919E1"/>
    <w:rsid w:val="00A93C1A"/>
    <w:rsid w:val="00A93CC6"/>
    <w:rsid w:val="00A97176"/>
    <w:rsid w:val="00A97C49"/>
    <w:rsid w:val="00AA1A59"/>
    <w:rsid w:val="00AA1AC8"/>
    <w:rsid w:val="00AA2F82"/>
    <w:rsid w:val="00AA3BD9"/>
    <w:rsid w:val="00AA3CAD"/>
    <w:rsid w:val="00AA42D4"/>
    <w:rsid w:val="00AA4F7F"/>
    <w:rsid w:val="00AA5889"/>
    <w:rsid w:val="00AA58FD"/>
    <w:rsid w:val="00AA65D2"/>
    <w:rsid w:val="00AA66E6"/>
    <w:rsid w:val="00AA6D95"/>
    <w:rsid w:val="00AA6FEA"/>
    <w:rsid w:val="00AA728C"/>
    <w:rsid w:val="00AA78AB"/>
    <w:rsid w:val="00AA7F26"/>
    <w:rsid w:val="00AB00A7"/>
    <w:rsid w:val="00AB06DD"/>
    <w:rsid w:val="00AB0BDD"/>
    <w:rsid w:val="00AB13F3"/>
    <w:rsid w:val="00AB2573"/>
    <w:rsid w:val="00AB34A5"/>
    <w:rsid w:val="00AB365E"/>
    <w:rsid w:val="00AB53B3"/>
    <w:rsid w:val="00AB5625"/>
    <w:rsid w:val="00AB5AA7"/>
    <w:rsid w:val="00AB6309"/>
    <w:rsid w:val="00AB78E7"/>
    <w:rsid w:val="00AB7EE1"/>
    <w:rsid w:val="00AC0074"/>
    <w:rsid w:val="00AC39F8"/>
    <w:rsid w:val="00AC3B3B"/>
    <w:rsid w:val="00AC44DB"/>
    <w:rsid w:val="00AC6727"/>
    <w:rsid w:val="00AC725C"/>
    <w:rsid w:val="00AC7C73"/>
    <w:rsid w:val="00AD0937"/>
    <w:rsid w:val="00AD237C"/>
    <w:rsid w:val="00AD4C7A"/>
    <w:rsid w:val="00AD5394"/>
    <w:rsid w:val="00AD7B1B"/>
    <w:rsid w:val="00AE0421"/>
    <w:rsid w:val="00AE125C"/>
    <w:rsid w:val="00AE1671"/>
    <w:rsid w:val="00AE23CC"/>
    <w:rsid w:val="00AE25EA"/>
    <w:rsid w:val="00AE3DC2"/>
    <w:rsid w:val="00AE477C"/>
    <w:rsid w:val="00AE4ED6"/>
    <w:rsid w:val="00AE541E"/>
    <w:rsid w:val="00AE56F2"/>
    <w:rsid w:val="00AE6611"/>
    <w:rsid w:val="00AE6A91"/>
    <w:rsid w:val="00AE6A93"/>
    <w:rsid w:val="00AE7A99"/>
    <w:rsid w:val="00AE7E11"/>
    <w:rsid w:val="00AF0FCF"/>
    <w:rsid w:val="00AF12A2"/>
    <w:rsid w:val="00AF301E"/>
    <w:rsid w:val="00AF33F7"/>
    <w:rsid w:val="00AF409E"/>
    <w:rsid w:val="00AF5CB3"/>
    <w:rsid w:val="00AF5EF2"/>
    <w:rsid w:val="00AF6BEB"/>
    <w:rsid w:val="00B007EF"/>
    <w:rsid w:val="00B01C0E"/>
    <w:rsid w:val="00B02B41"/>
    <w:rsid w:val="00B0353F"/>
    <w:rsid w:val="00B0371D"/>
    <w:rsid w:val="00B04AD8"/>
    <w:rsid w:val="00B04F31"/>
    <w:rsid w:val="00B10A87"/>
    <w:rsid w:val="00B1212B"/>
    <w:rsid w:val="00B124B5"/>
    <w:rsid w:val="00B12806"/>
    <w:rsid w:val="00B12F98"/>
    <w:rsid w:val="00B142FB"/>
    <w:rsid w:val="00B15B90"/>
    <w:rsid w:val="00B16236"/>
    <w:rsid w:val="00B174EE"/>
    <w:rsid w:val="00B17B89"/>
    <w:rsid w:val="00B238C4"/>
    <w:rsid w:val="00B2418D"/>
    <w:rsid w:val="00B245B1"/>
    <w:rsid w:val="00B24636"/>
    <w:rsid w:val="00B24A04"/>
    <w:rsid w:val="00B26169"/>
    <w:rsid w:val="00B310BA"/>
    <w:rsid w:val="00B3290A"/>
    <w:rsid w:val="00B33EBD"/>
    <w:rsid w:val="00B34E4A"/>
    <w:rsid w:val="00B34EFE"/>
    <w:rsid w:val="00B36347"/>
    <w:rsid w:val="00B371B6"/>
    <w:rsid w:val="00B40D84"/>
    <w:rsid w:val="00B41E45"/>
    <w:rsid w:val="00B43442"/>
    <w:rsid w:val="00B43731"/>
    <w:rsid w:val="00B4566C"/>
    <w:rsid w:val="00B46DD4"/>
    <w:rsid w:val="00B4773C"/>
    <w:rsid w:val="00B50039"/>
    <w:rsid w:val="00B501DD"/>
    <w:rsid w:val="00B50B40"/>
    <w:rsid w:val="00B511D9"/>
    <w:rsid w:val="00B52816"/>
    <w:rsid w:val="00B5282A"/>
    <w:rsid w:val="00B538F4"/>
    <w:rsid w:val="00B54065"/>
    <w:rsid w:val="00B540D9"/>
    <w:rsid w:val="00B54173"/>
    <w:rsid w:val="00B549F1"/>
    <w:rsid w:val="00B6012B"/>
    <w:rsid w:val="00B60142"/>
    <w:rsid w:val="00B606F4"/>
    <w:rsid w:val="00B6089D"/>
    <w:rsid w:val="00B60AC2"/>
    <w:rsid w:val="00B61142"/>
    <w:rsid w:val="00B61AD1"/>
    <w:rsid w:val="00B620F6"/>
    <w:rsid w:val="00B622A4"/>
    <w:rsid w:val="00B64043"/>
    <w:rsid w:val="00B6520A"/>
    <w:rsid w:val="00B65B89"/>
    <w:rsid w:val="00B666F6"/>
    <w:rsid w:val="00B6704F"/>
    <w:rsid w:val="00B701D6"/>
    <w:rsid w:val="00B70C2C"/>
    <w:rsid w:val="00B71167"/>
    <w:rsid w:val="00B714D4"/>
    <w:rsid w:val="00B724D0"/>
    <w:rsid w:val="00B724E8"/>
    <w:rsid w:val="00B73266"/>
    <w:rsid w:val="00B74256"/>
    <w:rsid w:val="00B7445D"/>
    <w:rsid w:val="00B74956"/>
    <w:rsid w:val="00B777D9"/>
    <w:rsid w:val="00B77AEF"/>
    <w:rsid w:val="00B80A3D"/>
    <w:rsid w:val="00B81C14"/>
    <w:rsid w:val="00B83AF1"/>
    <w:rsid w:val="00B83B16"/>
    <w:rsid w:val="00B84A99"/>
    <w:rsid w:val="00B855F0"/>
    <w:rsid w:val="00B861FF"/>
    <w:rsid w:val="00B86983"/>
    <w:rsid w:val="00B87026"/>
    <w:rsid w:val="00B87A8F"/>
    <w:rsid w:val="00B87DBD"/>
    <w:rsid w:val="00B91436"/>
    <w:rsid w:val="00B91703"/>
    <w:rsid w:val="00B91FE3"/>
    <w:rsid w:val="00B923AC"/>
    <w:rsid w:val="00B9300F"/>
    <w:rsid w:val="00B931D0"/>
    <w:rsid w:val="00B94B5D"/>
    <w:rsid w:val="00B9589C"/>
    <w:rsid w:val="00B95B1D"/>
    <w:rsid w:val="00B960AC"/>
    <w:rsid w:val="00B9665F"/>
    <w:rsid w:val="00B96D7C"/>
    <w:rsid w:val="00B975EA"/>
    <w:rsid w:val="00BA0398"/>
    <w:rsid w:val="00BA08B4"/>
    <w:rsid w:val="00BA0BB7"/>
    <w:rsid w:val="00BA268E"/>
    <w:rsid w:val="00BA27C8"/>
    <w:rsid w:val="00BA2C9B"/>
    <w:rsid w:val="00BA3318"/>
    <w:rsid w:val="00BA36AE"/>
    <w:rsid w:val="00BA3717"/>
    <w:rsid w:val="00BA3B62"/>
    <w:rsid w:val="00BA4E2F"/>
    <w:rsid w:val="00BA5216"/>
    <w:rsid w:val="00BA58C6"/>
    <w:rsid w:val="00BB0F03"/>
    <w:rsid w:val="00BB1658"/>
    <w:rsid w:val="00BB166E"/>
    <w:rsid w:val="00BB1711"/>
    <w:rsid w:val="00BB1C82"/>
    <w:rsid w:val="00BB3115"/>
    <w:rsid w:val="00BB32F0"/>
    <w:rsid w:val="00BB39B4"/>
    <w:rsid w:val="00BB4184"/>
    <w:rsid w:val="00BB4714"/>
    <w:rsid w:val="00BB4AC3"/>
    <w:rsid w:val="00BB5A48"/>
    <w:rsid w:val="00BB5CB1"/>
    <w:rsid w:val="00BB5FDD"/>
    <w:rsid w:val="00BB6872"/>
    <w:rsid w:val="00BB73F0"/>
    <w:rsid w:val="00BB7C07"/>
    <w:rsid w:val="00BC014C"/>
    <w:rsid w:val="00BC14BD"/>
    <w:rsid w:val="00BC1EF9"/>
    <w:rsid w:val="00BC2485"/>
    <w:rsid w:val="00BC248B"/>
    <w:rsid w:val="00BC3B10"/>
    <w:rsid w:val="00BC4898"/>
    <w:rsid w:val="00BC56FB"/>
    <w:rsid w:val="00BC595F"/>
    <w:rsid w:val="00BC5E4A"/>
    <w:rsid w:val="00BC5F5C"/>
    <w:rsid w:val="00BC6ACF"/>
    <w:rsid w:val="00BD092F"/>
    <w:rsid w:val="00BD15BE"/>
    <w:rsid w:val="00BD1D0F"/>
    <w:rsid w:val="00BD2030"/>
    <w:rsid w:val="00BD2536"/>
    <w:rsid w:val="00BD31DB"/>
    <w:rsid w:val="00BD3506"/>
    <w:rsid w:val="00BD3637"/>
    <w:rsid w:val="00BD50B0"/>
    <w:rsid w:val="00BD53DA"/>
    <w:rsid w:val="00BD5C2E"/>
    <w:rsid w:val="00BD66A6"/>
    <w:rsid w:val="00BD786A"/>
    <w:rsid w:val="00BE03F4"/>
    <w:rsid w:val="00BE0B62"/>
    <w:rsid w:val="00BE1420"/>
    <w:rsid w:val="00BE1675"/>
    <w:rsid w:val="00BE2F96"/>
    <w:rsid w:val="00BE32BE"/>
    <w:rsid w:val="00BE3666"/>
    <w:rsid w:val="00BE37CC"/>
    <w:rsid w:val="00BE39CA"/>
    <w:rsid w:val="00BE3D28"/>
    <w:rsid w:val="00BE4081"/>
    <w:rsid w:val="00BE554F"/>
    <w:rsid w:val="00BE5ABE"/>
    <w:rsid w:val="00BE62C2"/>
    <w:rsid w:val="00BE7F9A"/>
    <w:rsid w:val="00BF1604"/>
    <w:rsid w:val="00BF302E"/>
    <w:rsid w:val="00BF31E6"/>
    <w:rsid w:val="00BF4A24"/>
    <w:rsid w:val="00BF4A4C"/>
    <w:rsid w:val="00BF5F8B"/>
    <w:rsid w:val="00BF62D8"/>
    <w:rsid w:val="00BF7F05"/>
    <w:rsid w:val="00C0196D"/>
    <w:rsid w:val="00C01BCA"/>
    <w:rsid w:val="00C02FCB"/>
    <w:rsid w:val="00C03188"/>
    <w:rsid w:val="00C0598D"/>
    <w:rsid w:val="00C070F2"/>
    <w:rsid w:val="00C07D96"/>
    <w:rsid w:val="00C11AD4"/>
    <w:rsid w:val="00C12406"/>
    <w:rsid w:val="00C12B87"/>
    <w:rsid w:val="00C13661"/>
    <w:rsid w:val="00C14285"/>
    <w:rsid w:val="00C14B20"/>
    <w:rsid w:val="00C172D3"/>
    <w:rsid w:val="00C200C0"/>
    <w:rsid w:val="00C21555"/>
    <w:rsid w:val="00C23F7B"/>
    <w:rsid w:val="00C25025"/>
    <w:rsid w:val="00C26A62"/>
    <w:rsid w:val="00C27723"/>
    <w:rsid w:val="00C30267"/>
    <w:rsid w:val="00C31F9A"/>
    <w:rsid w:val="00C33D9A"/>
    <w:rsid w:val="00C34982"/>
    <w:rsid w:val="00C35828"/>
    <w:rsid w:val="00C364C2"/>
    <w:rsid w:val="00C36A36"/>
    <w:rsid w:val="00C40074"/>
    <w:rsid w:val="00C408F8"/>
    <w:rsid w:val="00C41E35"/>
    <w:rsid w:val="00C4221F"/>
    <w:rsid w:val="00C422F0"/>
    <w:rsid w:val="00C429F3"/>
    <w:rsid w:val="00C42C00"/>
    <w:rsid w:val="00C43704"/>
    <w:rsid w:val="00C44145"/>
    <w:rsid w:val="00C46309"/>
    <w:rsid w:val="00C4676C"/>
    <w:rsid w:val="00C4695E"/>
    <w:rsid w:val="00C4714C"/>
    <w:rsid w:val="00C47253"/>
    <w:rsid w:val="00C4771D"/>
    <w:rsid w:val="00C47F9F"/>
    <w:rsid w:val="00C5001E"/>
    <w:rsid w:val="00C5391A"/>
    <w:rsid w:val="00C53E36"/>
    <w:rsid w:val="00C5428B"/>
    <w:rsid w:val="00C545B9"/>
    <w:rsid w:val="00C5477A"/>
    <w:rsid w:val="00C5510D"/>
    <w:rsid w:val="00C553CE"/>
    <w:rsid w:val="00C606D1"/>
    <w:rsid w:val="00C61DA2"/>
    <w:rsid w:val="00C62129"/>
    <w:rsid w:val="00C63D0E"/>
    <w:rsid w:val="00C64C5C"/>
    <w:rsid w:val="00C64D1C"/>
    <w:rsid w:val="00C65BDF"/>
    <w:rsid w:val="00C65EBC"/>
    <w:rsid w:val="00C66782"/>
    <w:rsid w:val="00C66894"/>
    <w:rsid w:val="00C67A6D"/>
    <w:rsid w:val="00C705FB"/>
    <w:rsid w:val="00C70E3D"/>
    <w:rsid w:val="00C71B6A"/>
    <w:rsid w:val="00C71DB0"/>
    <w:rsid w:val="00C72008"/>
    <w:rsid w:val="00C722E3"/>
    <w:rsid w:val="00C740B8"/>
    <w:rsid w:val="00C74E9B"/>
    <w:rsid w:val="00C771B0"/>
    <w:rsid w:val="00C7765D"/>
    <w:rsid w:val="00C80379"/>
    <w:rsid w:val="00C805EF"/>
    <w:rsid w:val="00C810B5"/>
    <w:rsid w:val="00C8149E"/>
    <w:rsid w:val="00C8168B"/>
    <w:rsid w:val="00C8212A"/>
    <w:rsid w:val="00C82744"/>
    <w:rsid w:val="00C82A58"/>
    <w:rsid w:val="00C8447B"/>
    <w:rsid w:val="00C84752"/>
    <w:rsid w:val="00C85155"/>
    <w:rsid w:val="00C85334"/>
    <w:rsid w:val="00C85A4F"/>
    <w:rsid w:val="00C86B99"/>
    <w:rsid w:val="00C87AB0"/>
    <w:rsid w:val="00C91D31"/>
    <w:rsid w:val="00C923F5"/>
    <w:rsid w:val="00C93D67"/>
    <w:rsid w:val="00C946CD"/>
    <w:rsid w:val="00C961AA"/>
    <w:rsid w:val="00C96409"/>
    <w:rsid w:val="00C9690D"/>
    <w:rsid w:val="00C96CDA"/>
    <w:rsid w:val="00C97CE3"/>
    <w:rsid w:val="00CA0833"/>
    <w:rsid w:val="00CA13D8"/>
    <w:rsid w:val="00CA1A81"/>
    <w:rsid w:val="00CA2193"/>
    <w:rsid w:val="00CA27A3"/>
    <w:rsid w:val="00CA36B7"/>
    <w:rsid w:val="00CA6DC7"/>
    <w:rsid w:val="00CA72F3"/>
    <w:rsid w:val="00CB0F54"/>
    <w:rsid w:val="00CB11B5"/>
    <w:rsid w:val="00CB12B2"/>
    <w:rsid w:val="00CB1742"/>
    <w:rsid w:val="00CB2461"/>
    <w:rsid w:val="00CB2912"/>
    <w:rsid w:val="00CB383A"/>
    <w:rsid w:val="00CB39ED"/>
    <w:rsid w:val="00CB4BCC"/>
    <w:rsid w:val="00CB5AF6"/>
    <w:rsid w:val="00CB6A2E"/>
    <w:rsid w:val="00CB72E9"/>
    <w:rsid w:val="00CB7311"/>
    <w:rsid w:val="00CB7EE7"/>
    <w:rsid w:val="00CC00D7"/>
    <w:rsid w:val="00CC19E0"/>
    <w:rsid w:val="00CC1E84"/>
    <w:rsid w:val="00CC2940"/>
    <w:rsid w:val="00CC2D91"/>
    <w:rsid w:val="00CC32F7"/>
    <w:rsid w:val="00CC40AF"/>
    <w:rsid w:val="00CC4532"/>
    <w:rsid w:val="00CC4A93"/>
    <w:rsid w:val="00CC540C"/>
    <w:rsid w:val="00CC573A"/>
    <w:rsid w:val="00CC574C"/>
    <w:rsid w:val="00CC5D20"/>
    <w:rsid w:val="00CC5E05"/>
    <w:rsid w:val="00CC72B4"/>
    <w:rsid w:val="00CC74A0"/>
    <w:rsid w:val="00CC7AEB"/>
    <w:rsid w:val="00CC7B93"/>
    <w:rsid w:val="00CD081E"/>
    <w:rsid w:val="00CD0FE1"/>
    <w:rsid w:val="00CD1FA2"/>
    <w:rsid w:val="00CD24E3"/>
    <w:rsid w:val="00CD25FF"/>
    <w:rsid w:val="00CD2B45"/>
    <w:rsid w:val="00CD33FB"/>
    <w:rsid w:val="00CD400B"/>
    <w:rsid w:val="00CD4299"/>
    <w:rsid w:val="00CD492A"/>
    <w:rsid w:val="00CD5BE8"/>
    <w:rsid w:val="00CD7587"/>
    <w:rsid w:val="00CD76D2"/>
    <w:rsid w:val="00CE2305"/>
    <w:rsid w:val="00CE3038"/>
    <w:rsid w:val="00CE307C"/>
    <w:rsid w:val="00CE321D"/>
    <w:rsid w:val="00CE33AE"/>
    <w:rsid w:val="00CE3DFA"/>
    <w:rsid w:val="00CE4BE0"/>
    <w:rsid w:val="00CE5D2F"/>
    <w:rsid w:val="00CE6EA1"/>
    <w:rsid w:val="00CE6FA1"/>
    <w:rsid w:val="00CE7478"/>
    <w:rsid w:val="00CE76AB"/>
    <w:rsid w:val="00CF1542"/>
    <w:rsid w:val="00CF1953"/>
    <w:rsid w:val="00CF2697"/>
    <w:rsid w:val="00CF37B2"/>
    <w:rsid w:val="00CF44E3"/>
    <w:rsid w:val="00CF4875"/>
    <w:rsid w:val="00CF4D23"/>
    <w:rsid w:val="00CF5620"/>
    <w:rsid w:val="00CF6B60"/>
    <w:rsid w:val="00CF6EEB"/>
    <w:rsid w:val="00CF77AE"/>
    <w:rsid w:val="00D015F3"/>
    <w:rsid w:val="00D0168B"/>
    <w:rsid w:val="00D02191"/>
    <w:rsid w:val="00D0246D"/>
    <w:rsid w:val="00D024BE"/>
    <w:rsid w:val="00D02E41"/>
    <w:rsid w:val="00D02FE3"/>
    <w:rsid w:val="00D030E4"/>
    <w:rsid w:val="00D05F55"/>
    <w:rsid w:val="00D06261"/>
    <w:rsid w:val="00D06527"/>
    <w:rsid w:val="00D06C2B"/>
    <w:rsid w:val="00D1089A"/>
    <w:rsid w:val="00D115A2"/>
    <w:rsid w:val="00D1314F"/>
    <w:rsid w:val="00D14B66"/>
    <w:rsid w:val="00D14BC4"/>
    <w:rsid w:val="00D1514D"/>
    <w:rsid w:val="00D16B3B"/>
    <w:rsid w:val="00D16B8B"/>
    <w:rsid w:val="00D16EDC"/>
    <w:rsid w:val="00D1707B"/>
    <w:rsid w:val="00D17194"/>
    <w:rsid w:val="00D174D8"/>
    <w:rsid w:val="00D174F5"/>
    <w:rsid w:val="00D1783E"/>
    <w:rsid w:val="00D217EE"/>
    <w:rsid w:val="00D22821"/>
    <w:rsid w:val="00D2320E"/>
    <w:rsid w:val="00D23E99"/>
    <w:rsid w:val="00D26430"/>
    <w:rsid w:val="00D27428"/>
    <w:rsid w:val="00D30DD4"/>
    <w:rsid w:val="00D31154"/>
    <w:rsid w:val="00D32398"/>
    <w:rsid w:val="00D34424"/>
    <w:rsid w:val="00D34B85"/>
    <w:rsid w:val="00D34E4F"/>
    <w:rsid w:val="00D34FC2"/>
    <w:rsid w:val="00D350CE"/>
    <w:rsid w:val="00D36704"/>
    <w:rsid w:val="00D36B21"/>
    <w:rsid w:val="00D3792E"/>
    <w:rsid w:val="00D40830"/>
    <w:rsid w:val="00D41B0A"/>
    <w:rsid w:val="00D4288C"/>
    <w:rsid w:val="00D4327D"/>
    <w:rsid w:val="00D434C9"/>
    <w:rsid w:val="00D43BEC"/>
    <w:rsid w:val="00D43CA9"/>
    <w:rsid w:val="00D43E67"/>
    <w:rsid w:val="00D43F88"/>
    <w:rsid w:val="00D44B05"/>
    <w:rsid w:val="00D46296"/>
    <w:rsid w:val="00D46B24"/>
    <w:rsid w:val="00D479DA"/>
    <w:rsid w:val="00D510F3"/>
    <w:rsid w:val="00D51BDC"/>
    <w:rsid w:val="00D5257A"/>
    <w:rsid w:val="00D53618"/>
    <w:rsid w:val="00D54D3A"/>
    <w:rsid w:val="00D55BF8"/>
    <w:rsid w:val="00D56EDD"/>
    <w:rsid w:val="00D57623"/>
    <w:rsid w:val="00D60A8D"/>
    <w:rsid w:val="00D612F3"/>
    <w:rsid w:val="00D6248E"/>
    <w:rsid w:val="00D63802"/>
    <w:rsid w:val="00D63A38"/>
    <w:rsid w:val="00D66BEA"/>
    <w:rsid w:val="00D67262"/>
    <w:rsid w:val="00D701F7"/>
    <w:rsid w:val="00D70E28"/>
    <w:rsid w:val="00D7161D"/>
    <w:rsid w:val="00D71D18"/>
    <w:rsid w:val="00D721F2"/>
    <w:rsid w:val="00D72295"/>
    <w:rsid w:val="00D72E30"/>
    <w:rsid w:val="00D77294"/>
    <w:rsid w:val="00D8098E"/>
    <w:rsid w:val="00D810D3"/>
    <w:rsid w:val="00D8155E"/>
    <w:rsid w:val="00D81D9D"/>
    <w:rsid w:val="00D84909"/>
    <w:rsid w:val="00D84C3F"/>
    <w:rsid w:val="00D84E7B"/>
    <w:rsid w:val="00D8504F"/>
    <w:rsid w:val="00D854E0"/>
    <w:rsid w:val="00D85CA5"/>
    <w:rsid w:val="00D85F02"/>
    <w:rsid w:val="00D91037"/>
    <w:rsid w:val="00D919D5"/>
    <w:rsid w:val="00D928DD"/>
    <w:rsid w:val="00D93CCE"/>
    <w:rsid w:val="00D941AF"/>
    <w:rsid w:val="00DA0DBB"/>
    <w:rsid w:val="00DA1189"/>
    <w:rsid w:val="00DA16CE"/>
    <w:rsid w:val="00DA1B70"/>
    <w:rsid w:val="00DA1E28"/>
    <w:rsid w:val="00DA2983"/>
    <w:rsid w:val="00DA2D77"/>
    <w:rsid w:val="00DA2EB6"/>
    <w:rsid w:val="00DA2F8D"/>
    <w:rsid w:val="00DA385E"/>
    <w:rsid w:val="00DA3B98"/>
    <w:rsid w:val="00DA3C57"/>
    <w:rsid w:val="00DA445D"/>
    <w:rsid w:val="00DA4966"/>
    <w:rsid w:val="00DA4EB0"/>
    <w:rsid w:val="00DA56A3"/>
    <w:rsid w:val="00DA5FED"/>
    <w:rsid w:val="00DA6058"/>
    <w:rsid w:val="00DA78FE"/>
    <w:rsid w:val="00DB0C91"/>
    <w:rsid w:val="00DB10BF"/>
    <w:rsid w:val="00DB2577"/>
    <w:rsid w:val="00DB379C"/>
    <w:rsid w:val="00DB39BE"/>
    <w:rsid w:val="00DB3ED7"/>
    <w:rsid w:val="00DB42B9"/>
    <w:rsid w:val="00DB58F5"/>
    <w:rsid w:val="00DB6881"/>
    <w:rsid w:val="00DB6E04"/>
    <w:rsid w:val="00DB74F1"/>
    <w:rsid w:val="00DB7B4B"/>
    <w:rsid w:val="00DC0468"/>
    <w:rsid w:val="00DC05D1"/>
    <w:rsid w:val="00DC0990"/>
    <w:rsid w:val="00DC0C55"/>
    <w:rsid w:val="00DC0D89"/>
    <w:rsid w:val="00DC0ED8"/>
    <w:rsid w:val="00DC0FF9"/>
    <w:rsid w:val="00DC28BC"/>
    <w:rsid w:val="00DC2B12"/>
    <w:rsid w:val="00DC3408"/>
    <w:rsid w:val="00DC4525"/>
    <w:rsid w:val="00DC458E"/>
    <w:rsid w:val="00DC73A7"/>
    <w:rsid w:val="00DC7D5B"/>
    <w:rsid w:val="00DD0138"/>
    <w:rsid w:val="00DD1349"/>
    <w:rsid w:val="00DD17E9"/>
    <w:rsid w:val="00DD1A4D"/>
    <w:rsid w:val="00DD2D0F"/>
    <w:rsid w:val="00DD3358"/>
    <w:rsid w:val="00DD368F"/>
    <w:rsid w:val="00DD46AE"/>
    <w:rsid w:val="00DD48C3"/>
    <w:rsid w:val="00DD5243"/>
    <w:rsid w:val="00DD5725"/>
    <w:rsid w:val="00DD5D4A"/>
    <w:rsid w:val="00DD5DCF"/>
    <w:rsid w:val="00DD7A92"/>
    <w:rsid w:val="00DE0DC9"/>
    <w:rsid w:val="00DE1175"/>
    <w:rsid w:val="00DE1ADA"/>
    <w:rsid w:val="00DE2CEE"/>
    <w:rsid w:val="00DE5F53"/>
    <w:rsid w:val="00DE60F1"/>
    <w:rsid w:val="00DE6501"/>
    <w:rsid w:val="00DE69DE"/>
    <w:rsid w:val="00DF1361"/>
    <w:rsid w:val="00DF1A07"/>
    <w:rsid w:val="00DF1CAD"/>
    <w:rsid w:val="00DF28B5"/>
    <w:rsid w:val="00DF2F1D"/>
    <w:rsid w:val="00DF3C40"/>
    <w:rsid w:val="00DF42DB"/>
    <w:rsid w:val="00DF4693"/>
    <w:rsid w:val="00DF46CE"/>
    <w:rsid w:val="00DF61D5"/>
    <w:rsid w:val="00DF796D"/>
    <w:rsid w:val="00DF7D16"/>
    <w:rsid w:val="00DF7F9A"/>
    <w:rsid w:val="00E06664"/>
    <w:rsid w:val="00E06DE5"/>
    <w:rsid w:val="00E079B9"/>
    <w:rsid w:val="00E1038F"/>
    <w:rsid w:val="00E10F9E"/>
    <w:rsid w:val="00E12962"/>
    <w:rsid w:val="00E13617"/>
    <w:rsid w:val="00E13A9A"/>
    <w:rsid w:val="00E13B68"/>
    <w:rsid w:val="00E13BFD"/>
    <w:rsid w:val="00E1766A"/>
    <w:rsid w:val="00E20D17"/>
    <w:rsid w:val="00E22339"/>
    <w:rsid w:val="00E225D9"/>
    <w:rsid w:val="00E2278F"/>
    <w:rsid w:val="00E22894"/>
    <w:rsid w:val="00E22A03"/>
    <w:rsid w:val="00E22D28"/>
    <w:rsid w:val="00E238EA"/>
    <w:rsid w:val="00E2427A"/>
    <w:rsid w:val="00E24B4F"/>
    <w:rsid w:val="00E264FA"/>
    <w:rsid w:val="00E26A2E"/>
    <w:rsid w:val="00E26B2A"/>
    <w:rsid w:val="00E27946"/>
    <w:rsid w:val="00E3149F"/>
    <w:rsid w:val="00E3161F"/>
    <w:rsid w:val="00E3233B"/>
    <w:rsid w:val="00E32367"/>
    <w:rsid w:val="00E33724"/>
    <w:rsid w:val="00E341E0"/>
    <w:rsid w:val="00E34589"/>
    <w:rsid w:val="00E348C9"/>
    <w:rsid w:val="00E34B0A"/>
    <w:rsid w:val="00E357FC"/>
    <w:rsid w:val="00E36C87"/>
    <w:rsid w:val="00E37FD5"/>
    <w:rsid w:val="00E402FE"/>
    <w:rsid w:val="00E40405"/>
    <w:rsid w:val="00E404CB"/>
    <w:rsid w:val="00E40A63"/>
    <w:rsid w:val="00E42037"/>
    <w:rsid w:val="00E43BEC"/>
    <w:rsid w:val="00E46360"/>
    <w:rsid w:val="00E467E6"/>
    <w:rsid w:val="00E510BC"/>
    <w:rsid w:val="00E52978"/>
    <w:rsid w:val="00E54E35"/>
    <w:rsid w:val="00E556EB"/>
    <w:rsid w:val="00E5643C"/>
    <w:rsid w:val="00E57927"/>
    <w:rsid w:val="00E61E25"/>
    <w:rsid w:val="00E63C36"/>
    <w:rsid w:val="00E6433C"/>
    <w:rsid w:val="00E65503"/>
    <w:rsid w:val="00E663EA"/>
    <w:rsid w:val="00E665F9"/>
    <w:rsid w:val="00E66CD2"/>
    <w:rsid w:val="00E67B4B"/>
    <w:rsid w:val="00E7071B"/>
    <w:rsid w:val="00E72545"/>
    <w:rsid w:val="00E7277E"/>
    <w:rsid w:val="00E72BD3"/>
    <w:rsid w:val="00E73775"/>
    <w:rsid w:val="00E73B26"/>
    <w:rsid w:val="00E74532"/>
    <w:rsid w:val="00E74724"/>
    <w:rsid w:val="00E756E5"/>
    <w:rsid w:val="00E76000"/>
    <w:rsid w:val="00E76AD0"/>
    <w:rsid w:val="00E76C83"/>
    <w:rsid w:val="00E76E82"/>
    <w:rsid w:val="00E800B7"/>
    <w:rsid w:val="00E803B5"/>
    <w:rsid w:val="00E808D2"/>
    <w:rsid w:val="00E809F8"/>
    <w:rsid w:val="00E82833"/>
    <w:rsid w:val="00E83DB1"/>
    <w:rsid w:val="00E845DD"/>
    <w:rsid w:val="00E84B43"/>
    <w:rsid w:val="00E84E6A"/>
    <w:rsid w:val="00E85C22"/>
    <w:rsid w:val="00E868AB"/>
    <w:rsid w:val="00E875B2"/>
    <w:rsid w:val="00E905D0"/>
    <w:rsid w:val="00E91150"/>
    <w:rsid w:val="00E92F84"/>
    <w:rsid w:val="00E93562"/>
    <w:rsid w:val="00E965A4"/>
    <w:rsid w:val="00E9774F"/>
    <w:rsid w:val="00E97BBD"/>
    <w:rsid w:val="00EA1C57"/>
    <w:rsid w:val="00EA2538"/>
    <w:rsid w:val="00EA2565"/>
    <w:rsid w:val="00EA3196"/>
    <w:rsid w:val="00EA57F1"/>
    <w:rsid w:val="00EA737E"/>
    <w:rsid w:val="00EA76D0"/>
    <w:rsid w:val="00EB0C5D"/>
    <w:rsid w:val="00EB0EB4"/>
    <w:rsid w:val="00EB1433"/>
    <w:rsid w:val="00EB3272"/>
    <w:rsid w:val="00EB33B2"/>
    <w:rsid w:val="00EB42B0"/>
    <w:rsid w:val="00EB4543"/>
    <w:rsid w:val="00EB60D9"/>
    <w:rsid w:val="00EB627F"/>
    <w:rsid w:val="00EC05E0"/>
    <w:rsid w:val="00EC0738"/>
    <w:rsid w:val="00EC078A"/>
    <w:rsid w:val="00EC12E6"/>
    <w:rsid w:val="00EC1899"/>
    <w:rsid w:val="00EC2F10"/>
    <w:rsid w:val="00EC3630"/>
    <w:rsid w:val="00EC3A35"/>
    <w:rsid w:val="00EC3AC1"/>
    <w:rsid w:val="00EC4C15"/>
    <w:rsid w:val="00EC5A96"/>
    <w:rsid w:val="00EC5E52"/>
    <w:rsid w:val="00EC6EEF"/>
    <w:rsid w:val="00EC70F4"/>
    <w:rsid w:val="00EC72B9"/>
    <w:rsid w:val="00EC7ECC"/>
    <w:rsid w:val="00ED0DAB"/>
    <w:rsid w:val="00ED1319"/>
    <w:rsid w:val="00ED1750"/>
    <w:rsid w:val="00ED1900"/>
    <w:rsid w:val="00ED1C81"/>
    <w:rsid w:val="00ED2096"/>
    <w:rsid w:val="00ED2D1C"/>
    <w:rsid w:val="00ED2ED4"/>
    <w:rsid w:val="00ED3E60"/>
    <w:rsid w:val="00ED42ED"/>
    <w:rsid w:val="00ED4D78"/>
    <w:rsid w:val="00ED591E"/>
    <w:rsid w:val="00ED758F"/>
    <w:rsid w:val="00EE0A72"/>
    <w:rsid w:val="00EE1106"/>
    <w:rsid w:val="00EE1AB1"/>
    <w:rsid w:val="00EE2E51"/>
    <w:rsid w:val="00EE40A9"/>
    <w:rsid w:val="00EE44E8"/>
    <w:rsid w:val="00EE4622"/>
    <w:rsid w:val="00EE4FC4"/>
    <w:rsid w:val="00EE5968"/>
    <w:rsid w:val="00EE5ECB"/>
    <w:rsid w:val="00EE6501"/>
    <w:rsid w:val="00EE6994"/>
    <w:rsid w:val="00EE6C6D"/>
    <w:rsid w:val="00EE6F81"/>
    <w:rsid w:val="00EE7763"/>
    <w:rsid w:val="00EE7B49"/>
    <w:rsid w:val="00EE7E15"/>
    <w:rsid w:val="00EF0F7E"/>
    <w:rsid w:val="00EF10B8"/>
    <w:rsid w:val="00EF1B3B"/>
    <w:rsid w:val="00EF2601"/>
    <w:rsid w:val="00EF3F13"/>
    <w:rsid w:val="00EF42EB"/>
    <w:rsid w:val="00EF4B42"/>
    <w:rsid w:val="00EF5C18"/>
    <w:rsid w:val="00EF6DF9"/>
    <w:rsid w:val="00EF6EE4"/>
    <w:rsid w:val="00EF7634"/>
    <w:rsid w:val="00EF7CAE"/>
    <w:rsid w:val="00EF7EFF"/>
    <w:rsid w:val="00F005AB"/>
    <w:rsid w:val="00F016D8"/>
    <w:rsid w:val="00F0172A"/>
    <w:rsid w:val="00F02ECE"/>
    <w:rsid w:val="00F034F8"/>
    <w:rsid w:val="00F04A26"/>
    <w:rsid w:val="00F04CD5"/>
    <w:rsid w:val="00F0540D"/>
    <w:rsid w:val="00F06831"/>
    <w:rsid w:val="00F10450"/>
    <w:rsid w:val="00F121C7"/>
    <w:rsid w:val="00F12845"/>
    <w:rsid w:val="00F1389A"/>
    <w:rsid w:val="00F13E7F"/>
    <w:rsid w:val="00F13F18"/>
    <w:rsid w:val="00F14966"/>
    <w:rsid w:val="00F149EE"/>
    <w:rsid w:val="00F1614C"/>
    <w:rsid w:val="00F1615C"/>
    <w:rsid w:val="00F1672B"/>
    <w:rsid w:val="00F17809"/>
    <w:rsid w:val="00F20348"/>
    <w:rsid w:val="00F20D7B"/>
    <w:rsid w:val="00F23479"/>
    <w:rsid w:val="00F255EB"/>
    <w:rsid w:val="00F25BCA"/>
    <w:rsid w:val="00F25EDF"/>
    <w:rsid w:val="00F25F70"/>
    <w:rsid w:val="00F2647F"/>
    <w:rsid w:val="00F27521"/>
    <w:rsid w:val="00F279ED"/>
    <w:rsid w:val="00F30499"/>
    <w:rsid w:val="00F3083D"/>
    <w:rsid w:val="00F308E5"/>
    <w:rsid w:val="00F3294B"/>
    <w:rsid w:val="00F344CC"/>
    <w:rsid w:val="00F347CD"/>
    <w:rsid w:val="00F353C4"/>
    <w:rsid w:val="00F36E2B"/>
    <w:rsid w:val="00F37466"/>
    <w:rsid w:val="00F403D7"/>
    <w:rsid w:val="00F42F21"/>
    <w:rsid w:val="00F437A1"/>
    <w:rsid w:val="00F45311"/>
    <w:rsid w:val="00F4575C"/>
    <w:rsid w:val="00F459A0"/>
    <w:rsid w:val="00F45AC2"/>
    <w:rsid w:val="00F4663D"/>
    <w:rsid w:val="00F50CB9"/>
    <w:rsid w:val="00F514B6"/>
    <w:rsid w:val="00F5321D"/>
    <w:rsid w:val="00F54850"/>
    <w:rsid w:val="00F54A94"/>
    <w:rsid w:val="00F553D8"/>
    <w:rsid w:val="00F555E6"/>
    <w:rsid w:val="00F57130"/>
    <w:rsid w:val="00F57421"/>
    <w:rsid w:val="00F57E03"/>
    <w:rsid w:val="00F60DA3"/>
    <w:rsid w:val="00F60EAF"/>
    <w:rsid w:val="00F61AD3"/>
    <w:rsid w:val="00F62235"/>
    <w:rsid w:val="00F62247"/>
    <w:rsid w:val="00F649D1"/>
    <w:rsid w:val="00F65665"/>
    <w:rsid w:val="00F67166"/>
    <w:rsid w:val="00F71214"/>
    <w:rsid w:val="00F71838"/>
    <w:rsid w:val="00F726EE"/>
    <w:rsid w:val="00F728E0"/>
    <w:rsid w:val="00F73557"/>
    <w:rsid w:val="00F752CA"/>
    <w:rsid w:val="00F75671"/>
    <w:rsid w:val="00F765E2"/>
    <w:rsid w:val="00F777B1"/>
    <w:rsid w:val="00F7783F"/>
    <w:rsid w:val="00F77BAC"/>
    <w:rsid w:val="00F807FE"/>
    <w:rsid w:val="00F80A32"/>
    <w:rsid w:val="00F80B63"/>
    <w:rsid w:val="00F813D4"/>
    <w:rsid w:val="00F8205B"/>
    <w:rsid w:val="00F84268"/>
    <w:rsid w:val="00F85C91"/>
    <w:rsid w:val="00F8631C"/>
    <w:rsid w:val="00F86758"/>
    <w:rsid w:val="00F86DCF"/>
    <w:rsid w:val="00F87079"/>
    <w:rsid w:val="00F91F28"/>
    <w:rsid w:val="00F91FD9"/>
    <w:rsid w:val="00F945BD"/>
    <w:rsid w:val="00F96617"/>
    <w:rsid w:val="00F96676"/>
    <w:rsid w:val="00F9722F"/>
    <w:rsid w:val="00F97BCF"/>
    <w:rsid w:val="00F97C3D"/>
    <w:rsid w:val="00FA0683"/>
    <w:rsid w:val="00FA1F28"/>
    <w:rsid w:val="00FA338B"/>
    <w:rsid w:val="00FA46E3"/>
    <w:rsid w:val="00FA5137"/>
    <w:rsid w:val="00FA5675"/>
    <w:rsid w:val="00FA66FA"/>
    <w:rsid w:val="00FA68FD"/>
    <w:rsid w:val="00FA6994"/>
    <w:rsid w:val="00FA6F31"/>
    <w:rsid w:val="00FA7018"/>
    <w:rsid w:val="00FB1248"/>
    <w:rsid w:val="00FB293B"/>
    <w:rsid w:val="00FB32AC"/>
    <w:rsid w:val="00FB43AC"/>
    <w:rsid w:val="00FB49E9"/>
    <w:rsid w:val="00FB4FC8"/>
    <w:rsid w:val="00FB5D19"/>
    <w:rsid w:val="00FB7419"/>
    <w:rsid w:val="00FC002B"/>
    <w:rsid w:val="00FC01EA"/>
    <w:rsid w:val="00FC28D6"/>
    <w:rsid w:val="00FC2D85"/>
    <w:rsid w:val="00FC2E84"/>
    <w:rsid w:val="00FC2F97"/>
    <w:rsid w:val="00FC6D5D"/>
    <w:rsid w:val="00FD1081"/>
    <w:rsid w:val="00FD2B25"/>
    <w:rsid w:val="00FD3E53"/>
    <w:rsid w:val="00FD4FA7"/>
    <w:rsid w:val="00FD5148"/>
    <w:rsid w:val="00FD569D"/>
    <w:rsid w:val="00FD69A5"/>
    <w:rsid w:val="00FD73A4"/>
    <w:rsid w:val="00FD7989"/>
    <w:rsid w:val="00FD79BB"/>
    <w:rsid w:val="00FD7EC4"/>
    <w:rsid w:val="00FE1545"/>
    <w:rsid w:val="00FE1CED"/>
    <w:rsid w:val="00FE25A6"/>
    <w:rsid w:val="00FE260E"/>
    <w:rsid w:val="00FE29A7"/>
    <w:rsid w:val="00FE2D06"/>
    <w:rsid w:val="00FE39B9"/>
    <w:rsid w:val="00FE3DD1"/>
    <w:rsid w:val="00FE3E27"/>
    <w:rsid w:val="00FE3F06"/>
    <w:rsid w:val="00FE40B4"/>
    <w:rsid w:val="00FE4D3D"/>
    <w:rsid w:val="00FE5204"/>
    <w:rsid w:val="00FE57B9"/>
    <w:rsid w:val="00FE5E5A"/>
    <w:rsid w:val="00FE64D2"/>
    <w:rsid w:val="00FE707C"/>
    <w:rsid w:val="00FF16F0"/>
    <w:rsid w:val="00FF2A9C"/>
    <w:rsid w:val="00FF3B88"/>
    <w:rsid w:val="00FF4086"/>
    <w:rsid w:val="00FF50AB"/>
    <w:rsid w:val="00FF618E"/>
    <w:rsid w:val="00FF6289"/>
    <w:rsid w:val="00FF6C62"/>
    <w:rsid w:val="00FF7C0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2D9DA2D6-BF13-4FBC-9BF4-B0178857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7B9"/>
    <w:pPr>
      <w:tabs>
        <w:tab w:val="left" w:pos="0"/>
      </w:tabs>
    </w:pPr>
    <w:rPr>
      <w:sz w:val="24"/>
      <w:lang w:eastAsia="en-US"/>
    </w:rPr>
  </w:style>
  <w:style w:type="paragraph" w:styleId="Heading1">
    <w:name w:val="heading 1"/>
    <w:basedOn w:val="Normal"/>
    <w:next w:val="Normal"/>
    <w:qFormat/>
    <w:rsid w:val="00FE57B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E57B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E57B9"/>
    <w:pPr>
      <w:keepNext/>
      <w:spacing w:before="140"/>
      <w:outlineLvl w:val="2"/>
    </w:pPr>
    <w:rPr>
      <w:b/>
    </w:rPr>
  </w:style>
  <w:style w:type="paragraph" w:styleId="Heading4">
    <w:name w:val="heading 4"/>
    <w:basedOn w:val="Normal"/>
    <w:next w:val="Normal"/>
    <w:qFormat/>
    <w:rsid w:val="00FE57B9"/>
    <w:pPr>
      <w:keepNext/>
      <w:spacing w:before="240" w:after="60"/>
      <w:outlineLvl w:val="3"/>
    </w:pPr>
    <w:rPr>
      <w:rFonts w:ascii="Arial" w:hAnsi="Arial"/>
      <w:b/>
      <w:bCs/>
      <w:sz w:val="22"/>
      <w:szCs w:val="28"/>
    </w:rPr>
  </w:style>
  <w:style w:type="paragraph" w:styleId="Heading5">
    <w:name w:val="heading 5"/>
    <w:basedOn w:val="Normal"/>
    <w:next w:val="Normal"/>
    <w:qFormat/>
    <w:rsid w:val="00B24636"/>
    <w:pPr>
      <w:numPr>
        <w:ilvl w:val="4"/>
        <w:numId w:val="1"/>
      </w:numPr>
      <w:spacing w:before="240" w:after="60"/>
      <w:outlineLvl w:val="4"/>
    </w:pPr>
    <w:rPr>
      <w:sz w:val="22"/>
    </w:rPr>
  </w:style>
  <w:style w:type="paragraph" w:styleId="Heading6">
    <w:name w:val="heading 6"/>
    <w:basedOn w:val="Normal"/>
    <w:next w:val="Normal"/>
    <w:qFormat/>
    <w:rsid w:val="00B24636"/>
    <w:pPr>
      <w:numPr>
        <w:ilvl w:val="5"/>
        <w:numId w:val="1"/>
      </w:numPr>
      <w:spacing w:before="240" w:after="60"/>
      <w:outlineLvl w:val="5"/>
    </w:pPr>
    <w:rPr>
      <w:i/>
      <w:sz w:val="22"/>
    </w:rPr>
  </w:style>
  <w:style w:type="paragraph" w:styleId="Heading7">
    <w:name w:val="heading 7"/>
    <w:basedOn w:val="Normal"/>
    <w:next w:val="Normal"/>
    <w:qFormat/>
    <w:rsid w:val="00B24636"/>
    <w:pPr>
      <w:numPr>
        <w:ilvl w:val="6"/>
        <w:numId w:val="1"/>
      </w:numPr>
      <w:spacing w:before="240" w:after="60"/>
      <w:outlineLvl w:val="6"/>
    </w:pPr>
    <w:rPr>
      <w:rFonts w:ascii="Arial" w:hAnsi="Arial"/>
      <w:sz w:val="20"/>
    </w:rPr>
  </w:style>
  <w:style w:type="paragraph" w:styleId="Heading8">
    <w:name w:val="heading 8"/>
    <w:basedOn w:val="Normal"/>
    <w:next w:val="Normal"/>
    <w:qFormat/>
    <w:rsid w:val="00B24636"/>
    <w:pPr>
      <w:numPr>
        <w:ilvl w:val="7"/>
        <w:numId w:val="1"/>
      </w:numPr>
      <w:spacing w:before="240" w:after="60"/>
      <w:outlineLvl w:val="7"/>
    </w:pPr>
    <w:rPr>
      <w:rFonts w:ascii="Arial" w:hAnsi="Arial"/>
      <w:i/>
      <w:sz w:val="20"/>
    </w:rPr>
  </w:style>
  <w:style w:type="paragraph" w:styleId="Heading9">
    <w:name w:val="heading 9"/>
    <w:basedOn w:val="Normal"/>
    <w:next w:val="Normal"/>
    <w:qFormat/>
    <w:rsid w:val="00B2463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E57B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E57B9"/>
  </w:style>
  <w:style w:type="paragraph" w:customStyle="1" w:styleId="00ClientCover">
    <w:name w:val="00ClientCover"/>
    <w:basedOn w:val="Normal"/>
    <w:rsid w:val="00FE57B9"/>
  </w:style>
  <w:style w:type="paragraph" w:customStyle="1" w:styleId="02Text">
    <w:name w:val="02Text"/>
    <w:basedOn w:val="Normal"/>
    <w:rsid w:val="00FE57B9"/>
  </w:style>
  <w:style w:type="paragraph" w:customStyle="1" w:styleId="BillBasic">
    <w:name w:val="BillBasic"/>
    <w:link w:val="BillBasicChar"/>
    <w:rsid w:val="00FE57B9"/>
    <w:pPr>
      <w:spacing w:before="140"/>
      <w:jc w:val="both"/>
    </w:pPr>
    <w:rPr>
      <w:sz w:val="24"/>
      <w:lang w:eastAsia="en-US"/>
    </w:rPr>
  </w:style>
  <w:style w:type="paragraph" w:styleId="Header">
    <w:name w:val="header"/>
    <w:basedOn w:val="Normal"/>
    <w:link w:val="HeaderChar"/>
    <w:rsid w:val="00FE57B9"/>
    <w:pPr>
      <w:tabs>
        <w:tab w:val="center" w:pos="4153"/>
        <w:tab w:val="right" w:pos="8306"/>
      </w:tabs>
    </w:pPr>
  </w:style>
  <w:style w:type="paragraph" w:styleId="Footer">
    <w:name w:val="footer"/>
    <w:basedOn w:val="Normal"/>
    <w:link w:val="FooterChar"/>
    <w:rsid w:val="00FE57B9"/>
    <w:pPr>
      <w:spacing w:before="120" w:line="240" w:lineRule="exact"/>
    </w:pPr>
    <w:rPr>
      <w:rFonts w:ascii="Arial" w:hAnsi="Arial"/>
      <w:sz w:val="18"/>
    </w:rPr>
  </w:style>
  <w:style w:type="paragraph" w:customStyle="1" w:styleId="Billname">
    <w:name w:val="Billname"/>
    <w:basedOn w:val="Normal"/>
    <w:rsid w:val="00FE57B9"/>
    <w:pPr>
      <w:spacing w:before="1220"/>
    </w:pPr>
    <w:rPr>
      <w:rFonts w:ascii="Arial" w:hAnsi="Arial"/>
      <w:b/>
      <w:sz w:val="40"/>
    </w:rPr>
  </w:style>
  <w:style w:type="paragraph" w:customStyle="1" w:styleId="BillBasicHeading">
    <w:name w:val="BillBasicHeading"/>
    <w:basedOn w:val="BillBasic"/>
    <w:rsid w:val="00FE57B9"/>
    <w:pPr>
      <w:keepNext/>
      <w:tabs>
        <w:tab w:val="left" w:pos="2600"/>
      </w:tabs>
      <w:jc w:val="left"/>
    </w:pPr>
    <w:rPr>
      <w:rFonts w:ascii="Arial" w:hAnsi="Arial"/>
      <w:b/>
    </w:rPr>
  </w:style>
  <w:style w:type="paragraph" w:customStyle="1" w:styleId="EnactingWordsRules">
    <w:name w:val="EnactingWordsRules"/>
    <w:basedOn w:val="EnactingWords"/>
    <w:rsid w:val="00FE57B9"/>
    <w:pPr>
      <w:spacing w:before="240"/>
    </w:pPr>
  </w:style>
  <w:style w:type="paragraph" w:customStyle="1" w:styleId="EnactingWords">
    <w:name w:val="EnactingWords"/>
    <w:basedOn w:val="BillBasic"/>
    <w:rsid w:val="00FE57B9"/>
    <w:pPr>
      <w:spacing w:before="120"/>
    </w:pPr>
  </w:style>
  <w:style w:type="paragraph" w:customStyle="1" w:styleId="Amain">
    <w:name w:val="A main"/>
    <w:basedOn w:val="BillBasic"/>
    <w:rsid w:val="00FE57B9"/>
    <w:pPr>
      <w:tabs>
        <w:tab w:val="right" w:pos="900"/>
        <w:tab w:val="left" w:pos="1100"/>
      </w:tabs>
      <w:ind w:left="1100" w:hanging="1100"/>
      <w:outlineLvl w:val="5"/>
    </w:pPr>
  </w:style>
  <w:style w:type="paragraph" w:customStyle="1" w:styleId="Amainreturn">
    <w:name w:val="A main return"/>
    <w:basedOn w:val="BillBasic"/>
    <w:link w:val="AmainreturnChar"/>
    <w:rsid w:val="00FE57B9"/>
    <w:pPr>
      <w:ind w:left="1100"/>
    </w:pPr>
  </w:style>
  <w:style w:type="paragraph" w:customStyle="1" w:styleId="Apara">
    <w:name w:val="A para"/>
    <w:basedOn w:val="BillBasic"/>
    <w:link w:val="AparaChar"/>
    <w:rsid w:val="00FE57B9"/>
    <w:pPr>
      <w:tabs>
        <w:tab w:val="right" w:pos="1400"/>
        <w:tab w:val="left" w:pos="1600"/>
      </w:tabs>
      <w:ind w:left="1600" w:hanging="1600"/>
      <w:outlineLvl w:val="6"/>
    </w:pPr>
  </w:style>
  <w:style w:type="paragraph" w:customStyle="1" w:styleId="Asubpara">
    <w:name w:val="A subpara"/>
    <w:basedOn w:val="BillBasic"/>
    <w:rsid w:val="00FE57B9"/>
    <w:pPr>
      <w:tabs>
        <w:tab w:val="right" w:pos="1900"/>
        <w:tab w:val="left" w:pos="2100"/>
      </w:tabs>
      <w:ind w:left="2100" w:hanging="2100"/>
      <w:outlineLvl w:val="7"/>
    </w:pPr>
  </w:style>
  <w:style w:type="paragraph" w:customStyle="1" w:styleId="Asubsubpara">
    <w:name w:val="A subsubpara"/>
    <w:basedOn w:val="BillBasic"/>
    <w:rsid w:val="00FE57B9"/>
    <w:pPr>
      <w:tabs>
        <w:tab w:val="right" w:pos="2400"/>
        <w:tab w:val="left" w:pos="2600"/>
      </w:tabs>
      <w:ind w:left="2600" w:hanging="2600"/>
      <w:outlineLvl w:val="8"/>
    </w:pPr>
  </w:style>
  <w:style w:type="paragraph" w:customStyle="1" w:styleId="aDef">
    <w:name w:val="aDef"/>
    <w:basedOn w:val="BillBasic"/>
    <w:link w:val="aDefChar"/>
    <w:rsid w:val="00FE57B9"/>
    <w:pPr>
      <w:ind w:left="1100"/>
    </w:pPr>
  </w:style>
  <w:style w:type="paragraph" w:customStyle="1" w:styleId="aExamHead">
    <w:name w:val="aExam Head"/>
    <w:basedOn w:val="BillBasicHeading"/>
    <w:next w:val="aExam"/>
    <w:rsid w:val="00FE57B9"/>
    <w:pPr>
      <w:tabs>
        <w:tab w:val="clear" w:pos="2600"/>
      </w:tabs>
      <w:ind w:left="1100"/>
    </w:pPr>
    <w:rPr>
      <w:sz w:val="18"/>
    </w:rPr>
  </w:style>
  <w:style w:type="paragraph" w:customStyle="1" w:styleId="aExam">
    <w:name w:val="aExam"/>
    <w:basedOn w:val="aNoteSymb"/>
    <w:rsid w:val="00FE57B9"/>
    <w:pPr>
      <w:spacing w:before="60"/>
      <w:ind w:left="1100" w:firstLine="0"/>
    </w:pPr>
  </w:style>
  <w:style w:type="paragraph" w:customStyle="1" w:styleId="aNote">
    <w:name w:val="aNote"/>
    <w:basedOn w:val="BillBasic"/>
    <w:link w:val="aNoteChar"/>
    <w:rsid w:val="00FE57B9"/>
    <w:pPr>
      <w:ind w:left="1900" w:hanging="800"/>
    </w:pPr>
    <w:rPr>
      <w:sz w:val="20"/>
    </w:rPr>
  </w:style>
  <w:style w:type="paragraph" w:customStyle="1" w:styleId="HeaderEven">
    <w:name w:val="HeaderEven"/>
    <w:basedOn w:val="Normal"/>
    <w:rsid w:val="00FE57B9"/>
    <w:rPr>
      <w:rFonts w:ascii="Arial" w:hAnsi="Arial"/>
      <w:sz w:val="18"/>
    </w:rPr>
  </w:style>
  <w:style w:type="paragraph" w:customStyle="1" w:styleId="HeaderEven6">
    <w:name w:val="HeaderEven6"/>
    <w:basedOn w:val="HeaderEven"/>
    <w:rsid w:val="00FE57B9"/>
    <w:pPr>
      <w:spacing w:before="120" w:after="60"/>
    </w:pPr>
  </w:style>
  <w:style w:type="paragraph" w:customStyle="1" w:styleId="HeaderOdd6">
    <w:name w:val="HeaderOdd6"/>
    <w:basedOn w:val="HeaderEven6"/>
    <w:rsid w:val="00FE57B9"/>
    <w:pPr>
      <w:jc w:val="right"/>
    </w:pPr>
  </w:style>
  <w:style w:type="paragraph" w:customStyle="1" w:styleId="HeaderOdd">
    <w:name w:val="HeaderOdd"/>
    <w:basedOn w:val="HeaderEven"/>
    <w:rsid w:val="00FE57B9"/>
    <w:pPr>
      <w:jc w:val="right"/>
    </w:pPr>
  </w:style>
  <w:style w:type="paragraph" w:customStyle="1" w:styleId="N-TOCheading">
    <w:name w:val="N-TOCheading"/>
    <w:basedOn w:val="BillBasicHeading"/>
    <w:next w:val="N-9pt"/>
    <w:rsid w:val="00FE57B9"/>
    <w:pPr>
      <w:pBdr>
        <w:bottom w:val="single" w:sz="4" w:space="1" w:color="auto"/>
      </w:pBdr>
      <w:spacing w:before="800"/>
    </w:pPr>
    <w:rPr>
      <w:sz w:val="32"/>
    </w:rPr>
  </w:style>
  <w:style w:type="paragraph" w:customStyle="1" w:styleId="N-9pt">
    <w:name w:val="N-9pt"/>
    <w:basedOn w:val="BillBasic"/>
    <w:next w:val="BillBasic"/>
    <w:rsid w:val="00FE57B9"/>
    <w:pPr>
      <w:keepNext/>
      <w:tabs>
        <w:tab w:val="right" w:pos="7707"/>
      </w:tabs>
      <w:spacing w:before="120"/>
    </w:pPr>
    <w:rPr>
      <w:rFonts w:ascii="Arial" w:hAnsi="Arial"/>
      <w:sz w:val="18"/>
    </w:rPr>
  </w:style>
  <w:style w:type="paragraph" w:customStyle="1" w:styleId="N-14pt">
    <w:name w:val="N-14pt"/>
    <w:basedOn w:val="BillBasic"/>
    <w:rsid w:val="00FE57B9"/>
    <w:pPr>
      <w:spacing w:before="0"/>
    </w:pPr>
    <w:rPr>
      <w:b/>
      <w:sz w:val="28"/>
    </w:rPr>
  </w:style>
  <w:style w:type="paragraph" w:customStyle="1" w:styleId="N-16pt">
    <w:name w:val="N-16pt"/>
    <w:basedOn w:val="BillBasic"/>
    <w:rsid w:val="00FE57B9"/>
    <w:pPr>
      <w:spacing w:before="800"/>
    </w:pPr>
    <w:rPr>
      <w:b/>
      <w:sz w:val="32"/>
    </w:rPr>
  </w:style>
  <w:style w:type="paragraph" w:customStyle="1" w:styleId="N-line3">
    <w:name w:val="N-line3"/>
    <w:basedOn w:val="BillBasic"/>
    <w:next w:val="BillBasic"/>
    <w:rsid w:val="00FE57B9"/>
    <w:pPr>
      <w:pBdr>
        <w:bottom w:val="single" w:sz="12" w:space="1" w:color="auto"/>
      </w:pBdr>
      <w:spacing w:before="60"/>
    </w:pPr>
  </w:style>
  <w:style w:type="paragraph" w:customStyle="1" w:styleId="Comment">
    <w:name w:val="Comment"/>
    <w:basedOn w:val="BillBasic"/>
    <w:rsid w:val="00FE57B9"/>
    <w:pPr>
      <w:tabs>
        <w:tab w:val="left" w:pos="1800"/>
      </w:tabs>
      <w:ind w:left="1300"/>
      <w:jc w:val="left"/>
    </w:pPr>
    <w:rPr>
      <w:b/>
      <w:sz w:val="18"/>
    </w:rPr>
  </w:style>
  <w:style w:type="paragraph" w:customStyle="1" w:styleId="FooterInfo">
    <w:name w:val="FooterInfo"/>
    <w:basedOn w:val="Normal"/>
    <w:rsid w:val="00FE57B9"/>
    <w:pPr>
      <w:tabs>
        <w:tab w:val="right" w:pos="7707"/>
      </w:tabs>
    </w:pPr>
    <w:rPr>
      <w:rFonts w:ascii="Arial" w:hAnsi="Arial"/>
      <w:sz w:val="18"/>
    </w:rPr>
  </w:style>
  <w:style w:type="paragraph" w:customStyle="1" w:styleId="AH1Chapter">
    <w:name w:val="A H1 Chapter"/>
    <w:basedOn w:val="BillBasicHeading"/>
    <w:next w:val="AH2Part"/>
    <w:rsid w:val="00FE57B9"/>
    <w:pPr>
      <w:spacing w:before="320"/>
      <w:ind w:left="2600" w:hanging="2600"/>
      <w:outlineLvl w:val="0"/>
    </w:pPr>
    <w:rPr>
      <w:sz w:val="34"/>
    </w:rPr>
  </w:style>
  <w:style w:type="paragraph" w:customStyle="1" w:styleId="AH2Part">
    <w:name w:val="A H2 Part"/>
    <w:basedOn w:val="BillBasicHeading"/>
    <w:next w:val="AH3Div"/>
    <w:rsid w:val="00FE57B9"/>
    <w:pPr>
      <w:spacing w:before="380"/>
      <w:ind w:left="2600" w:hanging="2600"/>
      <w:outlineLvl w:val="1"/>
    </w:pPr>
    <w:rPr>
      <w:sz w:val="32"/>
    </w:rPr>
  </w:style>
  <w:style w:type="paragraph" w:customStyle="1" w:styleId="AH3Div">
    <w:name w:val="A H3 Div"/>
    <w:basedOn w:val="BillBasicHeading"/>
    <w:next w:val="AH5Sec"/>
    <w:rsid w:val="00FE57B9"/>
    <w:pPr>
      <w:spacing w:before="240"/>
      <w:ind w:left="2600" w:hanging="2600"/>
      <w:outlineLvl w:val="2"/>
    </w:pPr>
    <w:rPr>
      <w:sz w:val="28"/>
    </w:rPr>
  </w:style>
  <w:style w:type="paragraph" w:customStyle="1" w:styleId="AH5Sec">
    <w:name w:val="A H5 Sec"/>
    <w:basedOn w:val="BillBasicHeading"/>
    <w:next w:val="Amain"/>
    <w:link w:val="AH5SecChar"/>
    <w:rsid w:val="00FE57B9"/>
    <w:pPr>
      <w:tabs>
        <w:tab w:val="clear" w:pos="2600"/>
        <w:tab w:val="left" w:pos="1100"/>
      </w:tabs>
      <w:spacing w:before="240"/>
      <w:ind w:left="1100" w:hanging="1100"/>
      <w:outlineLvl w:val="4"/>
    </w:pPr>
  </w:style>
  <w:style w:type="paragraph" w:customStyle="1" w:styleId="direction">
    <w:name w:val="direction"/>
    <w:basedOn w:val="BillBasic"/>
    <w:next w:val="AmainreturnSymb"/>
    <w:rsid w:val="00FE57B9"/>
    <w:pPr>
      <w:keepNext/>
      <w:ind w:left="1100"/>
    </w:pPr>
    <w:rPr>
      <w:i/>
    </w:rPr>
  </w:style>
  <w:style w:type="paragraph" w:customStyle="1" w:styleId="AH4SubDiv">
    <w:name w:val="A H4 SubDiv"/>
    <w:basedOn w:val="BillBasicHeading"/>
    <w:next w:val="AH5Sec"/>
    <w:rsid w:val="00FE57B9"/>
    <w:pPr>
      <w:spacing w:before="240"/>
      <w:ind w:left="2600" w:hanging="2600"/>
      <w:outlineLvl w:val="3"/>
    </w:pPr>
    <w:rPr>
      <w:sz w:val="26"/>
    </w:rPr>
  </w:style>
  <w:style w:type="paragraph" w:customStyle="1" w:styleId="Sched-heading">
    <w:name w:val="Sched-heading"/>
    <w:basedOn w:val="BillBasicHeading"/>
    <w:next w:val="refSymb"/>
    <w:rsid w:val="00FE57B9"/>
    <w:pPr>
      <w:spacing w:before="380"/>
      <w:ind w:left="2600" w:hanging="2600"/>
      <w:outlineLvl w:val="0"/>
    </w:pPr>
    <w:rPr>
      <w:sz w:val="34"/>
    </w:rPr>
  </w:style>
  <w:style w:type="paragraph" w:customStyle="1" w:styleId="ref">
    <w:name w:val="ref"/>
    <w:basedOn w:val="BillBasic"/>
    <w:next w:val="Normal"/>
    <w:rsid w:val="00FE57B9"/>
    <w:pPr>
      <w:spacing w:before="60"/>
    </w:pPr>
    <w:rPr>
      <w:sz w:val="18"/>
    </w:rPr>
  </w:style>
  <w:style w:type="paragraph" w:customStyle="1" w:styleId="Sched-Part">
    <w:name w:val="Sched-Part"/>
    <w:basedOn w:val="BillBasicHeading"/>
    <w:next w:val="Sched-Form"/>
    <w:rsid w:val="00FE57B9"/>
    <w:pPr>
      <w:spacing w:before="380"/>
      <w:ind w:left="2600" w:hanging="2600"/>
      <w:outlineLvl w:val="1"/>
    </w:pPr>
    <w:rPr>
      <w:sz w:val="32"/>
    </w:rPr>
  </w:style>
  <w:style w:type="paragraph" w:customStyle="1" w:styleId="ShadedSchClause">
    <w:name w:val="Shaded Sch Clause"/>
    <w:basedOn w:val="Schclauseheading"/>
    <w:next w:val="direction"/>
    <w:rsid w:val="00FE57B9"/>
    <w:pPr>
      <w:shd w:val="pct25" w:color="auto" w:fill="auto"/>
      <w:outlineLvl w:val="3"/>
    </w:pPr>
  </w:style>
  <w:style w:type="paragraph" w:customStyle="1" w:styleId="Sched-Form">
    <w:name w:val="Sched-Form"/>
    <w:basedOn w:val="BillBasicHeading"/>
    <w:next w:val="Schclauseheading"/>
    <w:rsid w:val="00FE57B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FE57B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FE57B9"/>
    <w:pPr>
      <w:spacing w:before="320"/>
      <w:ind w:left="2600" w:hanging="2600"/>
      <w:jc w:val="both"/>
      <w:outlineLvl w:val="0"/>
    </w:pPr>
    <w:rPr>
      <w:sz w:val="34"/>
    </w:rPr>
  </w:style>
  <w:style w:type="paragraph" w:styleId="TOC7">
    <w:name w:val="toc 7"/>
    <w:basedOn w:val="TOC2"/>
    <w:next w:val="Normal"/>
    <w:autoRedefine/>
    <w:uiPriority w:val="39"/>
    <w:rsid w:val="00FE57B9"/>
    <w:pPr>
      <w:keepNext w:val="0"/>
      <w:spacing w:before="120"/>
    </w:pPr>
    <w:rPr>
      <w:sz w:val="20"/>
    </w:rPr>
  </w:style>
  <w:style w:type="paragraph" w:styleId="TOC2">
    <w:name w:val="toc 2"/>
    <w:basedOn w:val="Normal"/>
    <w:next w:val="Normal"/>
    <w:autoRedefine/>
    <w:uiPriority w:val="39"/>
    <w:rsid w:val="00FE57B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E57B9"/>
    <w:pPr>
      <w:keepNext/>
      <w:tabs>
        <w:tab w:val="left" w:pos="400"/>
      </w:tabs>
      <w:spacing w:before="0"/>
      <w:jc w:val="left"/>
    </w:pPr>
    <w:rPr>
      <w:rFonts w:ascii="Arial" w:hAnsi="Arial"/>
      <w:b/>
      <w:sz w:val="28"/>
    </w:rPr>
  </w:style>
  <w:style w:type="paragraph" w:customStyle="1" w:styleId="EndNote2">
    <w:name w:val="EndNote2"/>
    <w:basedOn w:val="BillBasic"/>
    <w:rsid w:val="00B24636"/>
    <w:pPr>
      <w:keepNext/>
      <w:tabs>
        <w:tab w:val="left" w:pos="240"/>
      </w:tabs>
      <w:spacing w:before="320"/>
      <w:jc w:val="left"/>
    </w:pPr>
    <w:rPr>
      <w:b/>
      <w:sz w:val="18"/>
    </w:rPr>
  </w:style>
  <w:style w:type="paragraph" w:customStyle="1" w:styleId="IH1Chap">
    <w:name w:val="I H1 Chap"/>
    <w:basedOn w:val="BillBasicHeading"/>
    <w:next w:val="Normal"/>
    <w:rsid w:val="00FE57B9"/>
    <w:pPr>
      <w:spacing w:before="320"/>
      <w:ind w:left="2600" w:hanging="2600"/>
    </w:pPr>
    <w:rPr>
      <w:sz w:val="34"/>
    </w:rPr>
  </w:style>
  <w:style w:type="paragraph" w:customStyle="1" w:styleId="IH2Part">
    <w:name w:val="I H2 Part"/>
    <w:basedOn w:val="BillBasicHeading"/>
    <w:next w:val="Normal"/>
    <w:rsid w:val="00FE57B9"/>
    <w:pPr>
      <w:spacing w:before="380"/>
      <w:ind w:left="2600" w:hanging="2600"/>
    </w:pPr>
    <w:rPr>
      <w:sz w:val="32"/>
    </w:rPr>
  </w:style>
  <w:style w:type="paragraph" w:customStyle="1" w:styleId="IH3Div">
    <w:name w:val="I H3 Div"/>
    <w:basedOn w:val="BillBasicHeading"/>
    <w:next w:val="Normal"/>
    <w:rsid w:val="00FE57B9"/>
    <w:pPr>
      <w:spacing w:before="240"/>
      <w:ind w:left="2600" w:hanging="2600"/>
    </w:pPr>
    <w:rPr>
      <w:sz w:val="28"/>
    </w:rPr>
  </w:style>
  <w:style w:type="paragraph" w:customStyle="1" w:styleId="IH5Sec">
    <w:name w:val="I H5 Sec"/>
    <w:basedOn w:val="BillBasicHeading"/>
    <w:next w:val="Normal"/>
    <w:rsid w:val="00FE57B9"/>
    <w:pPr>
      <w:tabs>
        <w:tab w:val="clear" w:pos="2600"/>
        <w:tab w:val="left" w:pos="1100"/>
      </w:tabs>
      <w:spacing w:before="240"/>
      <w:ind w:left="1100" w:hanging="1100"/>
    </w:pPr>
  </w:style>
  <w:style w:type="paragraph" w:customStyle="1" w:styleId="IH4SubDiv">
    <w:name w:val="I H4 SubDiv"/>
    <w:basedOn w:val="BillBasicHeading"/>
    <w:next w:val="Normal"/>
    <w:rsid w:val="00FE57B9"/>
    <w:pPr>
      <w:spacing w:before="240"/>
      <w:ind w:left="2600" w:hanging="2600"/>
      <w:jc w:val="both"/>
    </w:pPr>
    <w:rPr>
      <w:sz w:val="26"/>
    </w:rPr>
  </w:style>
  <w:style w:type="character" w:styleId="LineNumber">
    <w:name w:val="line number"/>
    <w:basedOn w:val="DefaultParagraphFont"/>
    <w:rsid w:val="00FE57B9"/>
    <w:rPr>
      <w:rFonts w:ascii="Arial" w:hAnsi="Arial"/>
      <w:sz w:val="16"/>
    </w:rPr>
  </w:style>
  <w:style w:type="paragraph" w:customStyle="1" w:styleId="PageBreak">
    <w:name w:val="PageBreak"/>
    <w:basedOn w:val="Normal"/>
    <w:rsid w:val="00FE57B9"/>
    <w:rPr>
      <w:sz w:val="4"/>
    </w:rPr>
  </w:style>
  <w:style w:type="paragraph" w:customStyle="1" w:styleId="04Dictionary">
    <w:name w:val="04Dictionary"/>
    <w:basedOn w:val="Normal"/>
    <w:rsid w:val="00FE57B9"/>
  </w:style>
  <w:style w:type="paragraph" w:customStyle="1" w:styleId="N-line1">
    <w:name w:val="N-line1"/>
    <w:basedOn w:val="BillBasic"/>
    <w:rsid w:val="00FE57B9"/>
    <w:pPr>
      <w:pBdr>
        <w:bottom w:val="single" w:sz="4" w:space="0" w:color="auto"/>
      </w:pBdr>
      <w:spacing w:before="100"/>
      <w:ind w:left="2980" w:right="3020"/>
      <w:jc w:val="center"/>
    </w:pPr>
  </w:style>
  <w:style w:type="paragraph" w:customStyle="1" w:styleId="N-line2">
    <w:name w:val="N-line2"/>
    <w:basedOn w:val="Normal"/>
    <w:rsid w:val="00FE57B9"/>
    <w:pPr>
      <w:pBdr>
        <w:bottom w:val="single" w:sz="8" w:space="0" w:color="auto"/>
      </w:pBdr>
    </w:pPr>
  </w:style>
  <w:style w:type="paragraph" w:customStyle="1" w:styleId="EndNote">
    <w:name w:val="EndNote"/>
    <w:basedOn w:val="BillBasicHeading"/>
    <w:rsid w:val="00FE57B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E57B9"/>
    <w:pPr>
      <w:tabs>
        <w:tab w:val="left" w:pos="700"/>
      </w:tabs>
      <w:spacing w:before="160"/>
      <w:ind w:left="700" w:hanging="700"/>
    </w:pPr>
    <w:rPr>
      <w:rFonts w:ascii="Arial (W1)" w:hAnsi="Arial (W1)"/>
    </w:rPr>
  </w:style>
  <w:style w:type="paragraph" w:customStyle="1" w:styleId="PenaltyHeading">
    <w:name w:val="PenaltyHeading"/>
    <w:basedOn w:val="Normal"/>
    <w:rsid w:val="00FE57B9"/>
    <w:pPr>
      <w:tabs>
        <w:tab w:val="left" w:pos="1100"/>
      </w:tabs>
      <w:spacing w:before="120"/>
      <w:ind w:left="1100" w:hanging="1100"/>
    </w:pPr>
    <w:rPr>
      <w:rFonts w:ascii="Arial" w:hAnsi="Arial"/>
      <w:b/>
      <w:sz w:val="20"/>
    </w:rPr>
  </w:style>
  <w:style w:type="paragraph" w:customStyle="1" w:styleId="05EndNote">
    <w:name w:val="05EndNote"/>
    <w:basedOn w:val="Normal"/>
    <w:rsid w:val="00FE57B9"/>
  </w:style>
  <w:style w:type="paragraph" w:customStyle="1" w:styleId="03Schedule">
    <w:name w:val="03Schedule"/>
    <w:basedOn w:val="Normal"/>
    <w:rsid w:val="00FE57B9"/>
  </w:style>
  <w:style w:type="paragraph" w:customStyle="1" w:styleId="ISched-heading">
    <w:name w:val="I Sched-heading"/>
    <w:basedOn w:val="BillBasicHeading"/>
    <w:next w:val="Normal"/>
    <w:rsid w:val="00FE57B9"/>
    <w:pPr>
      <w:spacing w:before="320"/>
      <w:ind w:left="2600" w:hanging="2600"/>
    </w:pPr>
    <w:rPr>
      <w:sz w:val="34"/>
    </w:rPr>
  </w:style>
  <w:style w:type="paragraph" w:customStyle="1" w:styleId="ISched-Part">
    <w:name w:val="I Sched-Part"/>
    <w:basedOn w:val="BillBasicHeading"/>
    <w:rsid w:val="00FE57B9"/>
    <w:pPr>
      <w:spacing w:before="380"/>
      <w:ind w:left="2600" w:hanging="2600"/>
    </w:pPr>
    <w:rPr>
      <w:sz w:val="32"/>
    </w:rPr>
  </w:style>
  <w:style w:type="paragraph" w:customStyle="1" w:styleId="ISched-form">
    <w:name w:val="I Sched-form"/>
    <w:basedOn w:val="BillBasicHeading"/>
    <w:rsid w:val="00FE57B9"/>
    <w:pPr>
      <w:tabs>
        <w:tab w:val="right" w:pos="7200"/>
      </w:tabs>
      <w:spacing w:before="240"/>
      <w:ind w:left="2600" w:hanging="2600"/>
    </w:pPr>
    <w:rPr>
      <w:sz w:val="28"/>
    </w:rPr>
  </w:style>
  <w:style w:type="paragraph" w:customStyle="1" w:styleId="ISchclauseheading">
    <w:name w:val="I Sch clause heading"/>
    <w:basedOn w:val="BillBasic"/>
    <w:rsid w:val="00FE57B9"/>
    <w:pPr>
      <w:keepNext/>
      <w:tabs>
        <w:tab w:val="left" w:pos="1100"/>
      </w:tabs>
      <w:spacing w:before="240"/>
      <w:ind w:left="1100" w:hanging="1100"/>
      <w:jc w:val="left"/>
    </w:pPr>
    <w:rPr>
      <w:rFonts w:ascii="Arial" w:hAnsi="Arial"/>
      <w:b/>
    </w:rPr>
  </w:style>
  <w:style w:type="paragraph" w:customStyle="1" w:styleId="IMain">
    <w:name w:val="I Main"/>
    <w:basedOn w:val="Amain"/>
    <w:rsid w:val="00FE57B9"/>
  </w:style>
  <w:style w:type="paragraph" w:customStyle="1" w:styleId="Ipara">
    <w:name w:val="I para"/>
    <w:basedOn w:val="Apara"/>
    <w:rsid w:val="00FE57B9"/>
    <w:pPr>
      <w:outlineLvl w:val="9"/>
    </w:pPr>
  </w:style>
  <w:style w:type="paragraph" w:customStyle="1" w:styleId="Isubpara">
    <w:name w:val="I subpara"/>
    <w:basedOn w:val="Asubpara"/>
    <w:rsid w:val="00FE57B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E57B9"/>
    <w:pPr>
      <w:tabs>
        <w:tab w:val="clear" w:pos="2400"/>
        <w:tab w:val="clear" w:pos="2600"/>
        <w:tab w:val="right" w:pos="2460"/>
        <w:tab w:val="left" w:pos="2660"/>
      </w:tabs>
      <w:ind w:left="2660" w:hanging="2660"/>
    </w:pPr>
  </w:style>
  <w:style w:type="character" w:customStyle="1" w:styleId="CharSectNo">
    <w:name w:val="CharSectNo"/>
    <w:basedOn w:val="DefaultParagraphFont"/>
    <w:rsid w:val="00FE57B9"/>
  </w:style>
  <w:style w:type="character" w:customStyle="1" w:styleId="CharDivNo">
    <w:name w:val="CharDivNo"/>
    <w:basedOn w:val="DefaultParagraphFont"/>
    <w:rsid w:val="00FE57B9"/>
  </w:style>
  <w:style w:type="character" w:customStyle="1" w:styleId="CharDivText">
    <w:name w:val="CharDivText"/>
    <w:basedOn w:val="DefaultParagraphFont"/>
    <w:rsid w:val="00FE57B9"/>
  </w:style>
  <w:style w:type="character" w:customStyle="1" w:styleId="CharPartNo">
    <w:name w:val="CharPartNo"/>
    <w:basedOn w:val="DefaultParagraphFont"/>
    <w:rsid w:val="00FE57B9"/>
  </w:style>
  <w:style w:type="paragraph" w:customStyle="1" w:styleId="Placeholder">
    <w:name w:val="Placeholder"/>
    <w:basedOn w:val="Normal"/>
    <w:rsid w:val="00FE57B9"/>
    <w:rPr>
      <w:sz w:val="10"/>
    </w:rPr>
  </w:style>
  <w:style w:type="paragraph" w:styleId="PlainText">
    <w:name w:val="Plain Text"/>
    <w:basedOn w:val="Normal"/>
    <w:rsid w:val="00FE57B9"/>
    <w:rPr>
      <w:rFonts w:ascii="Courier New" w:hAnsi="Courier New"/>
      <w:sz w:val="20"/>
    </w:rPr>
  </w:style>
  <w:style w:type="character" w:customStyle="1" w:styleId="CharChapNo">
    <w:name w:val="CharChapNo"/>
    <w:basedOn w:val="DefaultParagraphFont"/>
    <w:rsid w:val="00FE57B9"/>
  </w:style>
  <w:style w:type="character" w:customStyle="1" w:styleId="CharChapText">
    <w:name w:val="CharChapText"/>
    <w:basedOn w:val="DefaultParagraphFont"/>
    <w:rsid w:val="00FE57B9"/>
  </w:style>
  <w:style w:type="character" w:customStyle="1" w:styleId="CharPartText">
    <w:name w:val="CharPartText"/>
    <w:basedOn w:val="DefaultParagraphFont"/>
    <w:rsid w:val="00FE57B9"/>
  </w:style>
  <w:style w:type="paragraph" w:styleId="TOC1">
    <w:name w:val="toc 1"/>
    <w:basedOn w:val="Normal"/>
    <w:next w:val="Normal"/>
    <w:autoRedefine/>
    <w:rsid w:val="00FE57B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FE57B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E57B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E57B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E57B9"/>
  </w:style>
  <w:style w:type="paragraph" w:styleId="Title">
    <w:name w:val="Title"/>
    <w:basedOn w:val="Normal"/>
    <w:qFormat/>
    <w:rsid w:val="00B24636"/>
    <w:pPr>
      <w:spacing w:before="240" w:after="60"/>
      <w:jc w:val="center"/>
      <w:outlineLvl w:val="0"/>
    </w:pPr>
    <w:rPr>
      <w:rFonts w:ascii="Arial" w:hAnsi="Arial"/>
      <w:b/>
      <w:kern w:val="28"/>
      <w:sz w:val="32"/>
    </w:rPr>
  </w:style>
  <w:style w:type="paragraph" w:styleId="Signature">
    <w:name w:val="Signature"/>
    <w:basedOn w:val="Normal"/>
    <w:rsid w:val="00FE57B9"/>
    <w:pPr>
      <w:ind w:left="4252"/>
    </w:pPr>
  </w:style>
  <w:style w:type="paragraph" w:customStyle="1" w:styleId="ActNo">
    <w:name w:val="ActNo"/>
    <w:basedOn w:val="BillBasicHeading"/>
    <w:rsid w:val="00FE57B9"/>
    <w:pPr>
      <w:keepNext w:val="0"/>
      <w:tabs>
        <w:tab w:val="clear" w:pos="2600"/>
      </w:tabs>
      <w:spacing w:before="220"/>
    </w:pPr>
  </w:style>
  <w:style w:type="paragraph" w:customStyle="1" w:styleId="aParaNote">
    <w:name w:val="aParaNote"/>
    <w:basedOn w:val="BillBasic"/>
    <w:rsid w:val="00FE57B9"/>
    <w:pPr>
      <w:ind w:left="2840" w:hanging="1240"/>
    </w:pPr>
    <w:rPr>
      <w:sz w:val="20"/>
    </w:rPr>
  </w:style>
  <w:style w:type="paragraph" w:customStyle="1" w:styleId="aExamNum">
    <w:name w:val="aExamNum"/>
    <w:basedOn w:val="aExam"/>
    <w:rsid w:val="00FE57B9"/>
    <w:pPr>
      <w:ind w:left="1500" w:hanging="400"/>
    </w:pPr>
  </w:style>
  <w:style w:type="paragraph" w:customStyle="1" w:styleId="LongTitle">
    <w:name w:val="LongTitle"/>
    <w:basedOn w:val="BillBasic"/>
    <w:rsid w:val="00FE57B9"/>
    <w:pPr>
      <w:spacing w:before="300"/>
    </w:pPr>
  </w:style>
  <w:style w:type="paragraph" w:customStyle="1" w:styleId="Minister">
    <w:name w:val="Minister"/>
    <w:basedOn w:val="BillBasic"/>
    <w:rsid w:val="00FE57B9"/>
    <w:pPr>
      <w:spacing w:before="640"/>
      <w:jc w:val="right"/>
    </w:pPr>
    <w:rPr>
      <w:caps/>
    </w:rPr>
  </w:style>
  <w:style w:type="paragraph" w:customStyle="1" w:styleId="DateLine">
    <w:name w:val="DateLine"/>
    <w:basedOn w:val="BillBasic"/>
    <w:rsid w:val="00FE57B9"/>
    <w:pPr>
      <w:tabs>
        <w:tab w:val="left" w:pos="4320"/>
      </w:tabs>
    </w:pPr>
  </w:style>
  <w:style w:type="paragraph" w:customStyle="1" w:styleId="madeunder">
    <w:name w:val="made under"/>
    <w:basedOn w:val="BillBasic"/>
    <w:rsid w:val="00FE57B9"/>
    <w:pPr>
      <w:spacing w:before="240"/>
    </w:pPr>
  </w:style>
  <w:style w:type="paragraph" w:customStyle="1" w:styleId="EndNoteSubHeading">
    <w:name w:val="EndNoteSubHeading"/>
    <w:basedOn w:val="Normal"/>
    <w:next w:val="EndNoteText"/>
    <w:rsid w:val="00B24636"/>
    <w:pPr>
      <w:keepNext/>
      <w:tabs>
        <w:tab w:val="left" w:pos="700"/>
      </w:tabs>
      <w:spacing w:before="240"/>
      <w:ind w:left="700" w:hanging="700"/>
    </w:pPr>
    <w:rPr>
      <w:rFonts w:ascii="Arial" w:hAnsi="Arial"/>
      <w:b/>
      <w:sz w:val="20"/>
    </w:rPr>
  </w:style>
  <w:style w:type="paragraph" w:customStyle="1" w:styleId="EndNoteText">
    <w:name w:val="EndNoteText"/>
    <w:basedOn w:val="BillBasic"/>
    <w:rsid w:val="00FE57B9"/>
    <w:pPr>
      <w:tabs>
        <w:tab w:val="left" w:pos="700"/>
        <w:tab w:val="right" w:pos="6160"/>
      </w:tabs>
      <w:spacing w:before="80"/>
      <w:ind w:left="700" w:hanging="700"/>
    </w:pPr>
    <w:rPr>
      <w:sz w:val="20"/>
    </w:rPr>
  </w:style>
  <w:style w:type="paragraph" w:customStyle="1" w:styleId="BillBasicItalics">
    <w:name w:val="BillBasicItalics"/>
    <w:basedOn w:val="BillBasic"/>
    <w:rsid w:val="00FE57B9"/>
    <w:rPr>
      <w:i/>
    </w:rPr>
  </w:style>
  <w:style w:type="paragraph" w:customStyle="1" w:styleId="00SigningPage">
    <w:name w:val="00SigningPage"/>
    <w:basedOn w:val="Normal"/>
    <w:rsid w:val="00FE57B9"/>
  </w:style>
  <w:style w:type="paragraph" w:customStyle="1" w:styleId="Aparareturn">
    <w:name w:val="A para return"/>
    <w:basedOn w:val="BillBasic"/>
    <w:rsid w:val="00FE57B9"/>
    <w:pPr>
      <w:ind w:left="1600"/>
    </w:pPr>
  </w:style>
  <w:style w:type="paragraph" w:customStyle="1" w:styleId="Asubparareturn">
    <w:name w:val="A subpara return"/>
    <w:basedOn w:val="BillBasic"/>
    <w:rsid w:val="00FE57B9"/>
    <w:pPr>
      <w:ind w:left="2100"/>
    </w:pPr>
  </w:style>
  <w:style w:type="paragraph" w:customStyle="1" w:styleId="CommentNum">
    <w:name w:val="CommentNum"/>
    <w:basedOn w:val="Comment"/>
    <w:rsid w:val="00FE57B9"/>
    <w:pPr>
      <w:ind w:left="1800" w:hanging="1800"/>
    </w:pPr>
  </w:style>
  <w:style w:type="paragraph" w:styleId="TOC8">
    <w:name w:val="toc 8"/>
    <w:basedOn w:val="TOC3"/>
    <w:next w:val="Normal"/>
    <w:autoRedefine/>
    <w:rsid w:val="00FE57B9"/>
    <w:pPr>
      <w:keepNext w:val="0"/>
      <w:spacing w:before="120"/>
    </w:pPr>
  </w:style>
  <w:style w:type="paragraph" w:customStyle="1" w:styleId="Judges">
    <w:name w:val="Judges"/>
    <w:basedOn w:val="Minister"/>
    <w:rsid w:val="00FE57B9"/>
    <w:pPr>
      <w:spacing w:before="180"/>
    </w:pPr>
  </w:style>
  <w:style w:type="paragraph" w:customStyle="1" w:styleId="BillFor">
    <w:name w:val="BillFor"/>
    <w:basedOn w:val="BillBasicHeading"/>
    <w:rsid w:val="00FE57B9"/>
    <w:pPr>
      <w:keepNext w:val="0"/>
      <w:spacing w:before="320"/>
      <w:jc w:val="both"/>
    </w:pPr>
    <w:rPr>
      <w:sz w:val="28"/>
    </w:rPr>
  </w:style>
  <w:style w:type="paragraph" w:customStyle="1" w:styleId="draft">
    <w:name w:val="draft"/>
    <w:basedOn w:val="Normal"/>
    <w:rsid w:val="00FE57B9"/>
    <w:pPr>
      <w:spacing w:before="600"/>
    </w:pPr>
    <w:rPr>
      <w:rFonts w:ascii="Arial" w:hAnsi="Arial"/>
      <w:shadow/>
      <w:sz w:val="48"/>
    </w:rPr>
  </w:style>
  <w:style w:type="paragraph" w:customStyle="1" w:styleId="Formula">
    <w:name w:val="Formula"/>
    <w:basedOn w:val="BillBasic"/>
    <w:rsid w:val="00FE57B9"/>
    <w:pPr>
      <w:spacing w:line="260" w:lineRule="atLeast"/>
      <w:jc w:val="center"/>
    </w:pPr>
  </w:style>
  <w:style w:type="paragraph" w:customStyle="1" w:styleId="Amainbullet">
    <w:name w:val="A main bullet"/>
    <w:basedOn w:val="BillBasic"/>
    <w:rsid w:val="00FE57B9"/>
    <w:pPr>
      <w:spacing w:before="60"/>
      <w:ind w:left="1500" w:hanging="400"/>
    </w:pPr>
  </w:style>
  <w:style w:type="paragraph" w:customStyle="1" w:styleId="Aparabullet">
    <w:name w:val="A para bullet"/>
    <w:basedOn w:val="BillBasic"/>
    <w:rsid w:val="00FE57B9"/>
    <w:pPr>
      <w:spacing w:before="60"/>
      <w:ind w:left="2000" w:hanging="400"/>
    </w:pPr>
  </w:style>
  <w:style w:type="paragraph" w:customStyle="1" w:styleId="Asubparabullet">
    <w:name w:val="A subpara bullet"/>
    <w:basedOn w:val="BillBasic"/>
    <w:rsid w:val="00FE57B9"/>
    <w:pPr>
      <w:spacing w:before="60"/>
      <w:ind w:left="2540" w:hanging="400"/>
    </w:pPr>
  </w:style>
  <w:style w:type="paragraph" w:customStyle="1" w:styleId="aDefpara">
    <w:name w:val="aDef para"/>
    <w:basedOn w:val="Apara"/>
    <w:rsid w:val="00FE57B9"/>
  </w:style>
  <w:style w:type="paragraph" w:customStyle="1" w:styleId="aDefsubpara">
    <w:name w:val="aDef subpara"/>
    <w:basedOn w:val="Asubpara"/>
    <w:rsid w:val="00FE57B9"/>
  </w:style>
  <w:style w:type="paragraph" w:customStyle="1" w:styleId="Idefpara">
    <w:name w:val="I def para"/>
    <w:basedOn w:val="Ipara"/>
    <w:rsid w:val="00FE57B9"/>
  </w:style>
  <w:style w:type="paragraph" w:customStyle="1" w:styleId="Idefsubpara">
    <w:name w:val="I def subpara"/>
    <w:basedOn w:val="Isubpara"/>
    <w:rsid w:val="00FE57B9"/>
  </w:style>
  <w:style w:type="paragraph" w:customStyle="1" w:styleId="Notified">
    <w:name w:val="Notified"/>
    <w:basedOn w:val="BillBasic"/>
    <w:rsid w:val="00FE57B9"/>
    <w:pPr>
      <w:spacing w:before="360"/>
      <w:jc w:val="right"/>
    </w:pPr>
    <w:rPr>
      <w:i/>
    </w:rPr>
  </w:style>
  <w:style w:type="paragraph" w:customStyle="1" w:styleId="03ScheduleLandscape">
    <w:name w:val="03ScheduleLandscape"/>
    <w:basedOn w:val="Normal"/>
    <w:rsid w:val="00FE57B9"/>
  </w:style>
  <w:style w:type="paragraph" w:customStyle="1" w:styleId="IDict-Heading">
    <w:name w:val="I Dict-Heading"/>
    <w:basedOn w:val="BillBasicHeading"/>
    <w:rsid w:val="00FE57B9"/>
    <w:pPr>
      <w:spacing w:before="320"/>
      <w:ind w:left="2600" w:hanging="2600"/>
      <w:jc w:val="both"/>
    </w:pPr>
    <w:rPr>
      <w:sz w:val="34"/>
    </w:rPr>
  </w:style>
  <w:style w:type="paragraph" w:customStyle="1" w:styleId="02TextLandscape">
    <w:name w:val="02TextLandscape"/>
    <w:basedOn w:val="Normal"/>
    <w:rsid w:val="00FE57B9"/>
  </w:style>
  <w:style w:type="paragraph" w:styleId="Salutation">
    <w:name w:val="Salutation"/>
    <w:basedOn w:val="Normal"/>
    <w:next w:val="Normal"/>
    <w:rsid w:val="00B24636"/>
  </w:style>
  <w:style w:type="paragraph" w:customStyle="1" w:styleId="aNoteBullet">
    <w:name w:val="aNoteBullet"/>
    <w:basedOn w:val="aNoteSymb"/>
    <w:rsid w:val="00FE57B9"/>
    <w:pPr>
      <w:tabs>
        <w:tab w:val="left" w:pos="2200"/>
      </w:tabs>
      <w:spacing w:before="60"/>
      <w:ind w:left="2600" w:hanging="700"/>
    </w:pPr>
  </w:style>
  <w:style w:type="paragraph" w:customStyle="1" w:styleId="aNotess">
    <w:name w:val="aNotess"/>
    <w:basedOn w:val="BillBasic"/>
    <w:rsid w:val="00B24636"/>
    <w:pPr>
      <w:ind w:left="1900" w:hanging="800"/>
    </w:pPr>
    <w:rPr>
      <w:sz w:val="20"/>
    </w:rPr>
  </w:style>
  <w:style w:type="paragraph" w:customStyle="1" w:styleId="aParaNoteBullet">
    <w:name w:val="aParaNoteBullet"/>
    <w:basedOn w:val="aParaNote"/>
    <w:rsid w:val="00FE57B9"/>
    <w:pPr>
      <w:tabs>
        <w:tab w:val="left" w:pos="2700"/>
      </w:tabs>
      <w:spacing w:before="60"/>
      <w:ind w:left="3100" w:hanging="700"/>
    </w:pPr>
  </w:style>
  <w:style w:type="paragraph" w:customStyle="1" w:styleId="aNotepar">
    <w:name w:val="aNotepar"/>
    <w:basedOn w:val="BillBasic"/>
    <w:next w:val="Normal"/>
    <w:rsid w:val="00FE57B9"/>
    <w:pPr>
      <w:ind w:left="2400" w:hanging="800"/>
    </w:pPr>
    <w:rPr>
      <w:sz w:val="20"/>
    </w:rPr>
  </w:style>
  <w:style w:type="paragraph" w:customStyle="1" w:styleId="aNoteTextpar">
    <w:name w:val="aNoteTextpar"/>
    <w:basedOn w:val="aNotepar"/>
    <w:rsid w:val="00FE57B9"/>
    <w:pPr>
      <w:spacing w:before="60"/>
      <w:ind w:firstLine="0"/>
    </w:pPr>
  </w:style>
  <w:style w:type="paragraph" w:customStyle="1" w:styleId="MinisterWord">
    <w:name w:val="MinisterWord"/>
    <w:basedOn w:val="Normal"/>
    <w:rsid w:val="00FE57B9"/>
    <w:pPr>
      <w:spacing w:before="60"/>
      <w:jc w:val="right"/>
    </w:pPr>
  </w:style>
  <w:style w:type="paragraph" w:customStyle="1" w:styleId="aExamPara">
    <w:name w:val="aExamPara"/>
    <w:basedOn w:val="aExam"/>
    <w:rsid w:val="00FE57B9"/>
    <w:pPr>
      <w:tabs>
        <w:tab w:val="right" w:pos="1720"/>
        <w:tab w:val="left" w:pos="2000"/>
        <w:tab w:val="left" w:pos="2300"/>
      </w:tabs>
      <w:ind w:left="2400" w:hanging="1300"/>
    </w:pPr>
  </w:style>
  <w:style w:type="paragraph" w:customStyle="1" w:styleId="aExamNumText">
    <w:name w:val="aExamNumText"/>
    <w:basedOn w:val="aExam"/>
    <w:rsid w:val="00FE57B9"/>
    <w:pPr>
      <w:ind w:left="1500"/>
    </w:pPr>
  </w:style>
  <w:style w:type="paragraph" w:customStyle="1" w:styleId="aExamBullet">
    <w:name w:val="aExamBullet"/>
    <w:basedOn w:val="aExam"/>
    <w:rsid w:val="00FE57B9"/>
    <w:pPr>
      <w:tabs>
        <w:tab w:val="left" w:pos="1500"/>
        <w:tab w:val="left" w:pos="2300"/>
      </w:tabs>
      <w:ind w:left="1900" w:hanging="800"/>
    </w:pPr>
  </w:style>
  <w:style w:type="paragraph" w:customStyle="1" w:styleId="aNotePara">
    <w:name w:val="aNotePara"/>
    <w:basedOn w:val="aNote"/>
    <w:rsid w:val="00FE57B9"/>
    <w:pPr>
      <w:tabs>
        <w:tab w:val="right" w:pos="2140"/>
        <w:tab w:val="left" w:pos="2400"/>
      </w:tabs>
      <w:spacing w:before="60"/>
      <w:ind w:left="2400" w:hanging="1300"/>
    </w:pPr>
  </w:style>
  <w:style w:type="paragraph" w:customStyle="1" w:styleId="aExplanHeading">
    <w:name w:val="aExplanHeading"/>
    <w:basedOn w:val="BillBasicHeading"/>
    <w:next w:val="Normal"/>
    <w:rsid w:val="00FE57B9"/>
    <w:rPr>
      <w:rFonts w:ascii="Arial (W1)" w:hAnsi="Arial (W1)"/>
      <w:sz w:val="18"/>
    </w:rPr>
  </w:style>
  <w:style w:type="paragraph" w:customStyle="1" w:styleId="aExplanText">
    <w:name w:val="aExplanText"/>
    <w:basedOn w:val="BillBasic"/>
    <w:rsid w:val="00FE57B9"/>
    <w:rPr>
      <w:sz w:val="20"/>
    </w:rPr>
  </w:style>
  <w:style w:type="paragraph" w:customStyle="1" w:styleId="aParaNotePara">
    <w:name w:val="aParaNotePara"/>
    <w:basedOn w:val="aNoteParaSymb"/>
    <w:rsid w:val="00FE57B9"/>
    <w:pPr>
      <w:tabs>
        <w:tab w:val="clear" w:pos="2140"/>
        <w:tab w:val="clear" w:pos="2400"/>
        <w:tab w:val="right" w:pos="2644"/>
      </w:tabs>
      <w:ind w:left="3320" w:hanging="1720"/>
    </w:pPr>
  </w:style>
  <w:style w:type="character" w:customStyle="1" w:styleId="charBold">
    <w:name w:val="charBold"/>
    <w:basedOn w:val="DefaultParagraphFont"/>
    <w:rsid w:val="00FE57B9"/>
    <w:rPr>
      <w:b/>
    </w:rPr>
  </w:style>
  <w:style w:type="character" w:customStyle="1" w:styleId="charBoldItals">
    <w:name w:val="charBoldItals"/>
    <w:basedOn w:val="DefaultParagraphFont"/>
    <w:rsid w:val="00FE57B9"/>
    <w:rPr>
      <w:b/>
      <w:i/>
    </w:rPr>
  </w:style>
  <w:style w:type="character" w:customStyle="1" w:styleId="charItals">
    <w:name w:val="charItals"/>
    <w:basedOn w:val="DefaultParagraphFont"/>
    <w:rsid w:val="00FE57B9"/>
    <w:rPr>
      <w:i/>
    </w:rPr>
  </w:style>
  <w:style w:type="character" w:customStyle="1" w:styleId="charUnderline">
    <w:name w:val="charUnderline"/>
    <w:basedOn w:val="DefaultParagraphFont"/>
    <w:rsid w:val="00FE57B9"/>
    <w:rPr>
      <w:u w:val="single"/>
    </w:rPr>
  </w:style>
  <w:style w:type="paragraph" w:customStyle="1" w:styleId="TableHd">
    <w:name w:val="TableHd"/>
    <w:basedOn w:val="Normal"/>
    <w:rsid w:val="00FE57B9"/>
    <w:pPr>
      <w:keepNext/>
      <w:spacing w:before="300"/>
      <w:ind w:left="1200" w:hanging="1200"/>
    </w:pPr>
    <w:rPr>
      <w:rFonts w:ascii="Arial" w:hAnsi="Arial"/>
      <w:b/>
      <w:sz w:val="20"/>
    </w:rPr>
  </w:style>
  <w:style w:type="paragraph" w:customStyle="1" w:styleId="TableColHd">
    <w:name w:val="TableColHd"/>
    <w:basedOn w:val="Normal"/>
    <w:rsid w:val="00FE57B9"/>
    <w:pPr>
      <w:keepNext/>
      <w:spacing w:after="60"/>
    </w:pPr>
    <w:rPr>
      <w:rFonts w:ascii="Arial" w:hAnsi="Arial"/>
      <w:b/>
      <w:sz w:val="18"/>
    </w:rPr>
  </w:style>
  <w:style w:type="paragraph" w:customStyle="1" w:styleId="PenaltyPara">
    <w:name w:val="PenaltyPara"/>
    <w:basedOn w:val="Normal"/>
    <w:rsid w:val="00FE57B9"/>
    <w:pPr>
      <w:tabs>
        <w:tab w:val="right" w:pos="1360"/>
      </w:tabs>
      <w:spacing w:before="60"/>
      <w:ind w:left="1600" w:hanging="1600"/>
      <w:jc w:val="both"/>
    </w:pPr>
  </w:style>
  <w:style w:type="paragraph" w:customStyle="1" w:styleId="tablepara">
    <w:name w:val="table para"/>
    <w:basedOn w:val="Normal"/>
    <w:rsid w:val="00FE57B9"/>
    <w:pPr>
      <w:tabs>
        <w:tab w:val="right" w:pos="800"/>
        <w:tab w:val="left" w:pos="1100"/>
      </w:tabs>
      <w:spacing w:before="80" w:after="60"/>
      <w:ind w:left="1100" w:hanging="1100"/>
    </w:pPr>
  </w:style>
  <w:style w:type="paragraph" w:customStyle="1" w:styleId="tablesubpara">
    <w:name w:val="table subpara"/>
    <w:basedOn w:val="Normal"/>
    <w:rsid w:val="00FE57B9"/>
    <w:pPr>
      <w:tabs>
        <w:tab w:val="right" w:pos="1500"/>
        <w:tab w:val="left" w:pos="1800"/>
      </w:tabs>
      <w:spacing w:before="80" w:after="60"/>
      <w:ind w:left="1800" w:hanging="1800"/>
    </w:pPr>
  </w:style>
  <w:style w:type="paragraph" w:customStyle="1" w:styleId="TableText">
    <w:name w:val="TableText"/>
    <w:basedOn w:val="Normal"/>
    <w:rsid w:val="00FE57B9"/>
    <w:pPr>
      <w:spacing w:before="60" w:after="60"/>
    </w:pPr>
  </w:style>
  <w:style w:type="paragraph" w:customStyle="1" w:styleId="IshadedH5Sec">
    <w:name w:val="I shaded H5 Sec"/>
    <w:basedOn w:val="AH5Sec"/>
    <w:rsid w:val="00FE57B9"/>
    <w:pPr>
      <w:shd w:val="pct25" w:color="auto" w:fill="auto"/>
      <w:outlineLvl w:val="9"/>
    </w:pPr>
  </w:style>
  <w:style w:type="paragraph" w:customStyle="1" w:styleId="IshadedSchClause">
    <w:name w:val="I shaded Sch Clause"/>
    <w:basedOn w:val="IshadedH5Sec"/>
    <w:rsid w:val="00FE57B9"/>
  </w:style>
  <w:style w:type="paragraph" w:customStyle="1" w:styleId="Penalty">
    <w:name w:val="Penalty"/>
    <w:basedOn w:val="Amainreturn"/>
    <w:rsid w:val="00FE57B9"/>
  </w:style>
  <w:style w:type="paragraph" w:customStyle="1" w:styleId="aNoteText">
    <w:name w:val="aNoteText"/>
    <w:basedOn w:val="aNoteSymb"/>
    <w:rsid w:val="00FE57B9"/>
    <w:pPr>
      <w:spacing w:before="60"/>
      <w:ind w:firstLine="0"/>
    </w:pPr>
  </w:style>
  <w:style w:type="paragraph" w:customStyle="1" w:styleId="aExamINum">
    <w:name w:val="aExamINum"/>
    <w:basedOn w:val="aExam"/>
    <w:rsid w:val="00B24636"/>
    <w:pPr>
      <w:tabs>
        <w:tab w:val="left" w:pos="1500"/>
      </w:tabs>
      <w:ind w:left="1500" w:hanging="400"/>
    </w:pPr>
  </w:style>
  <w:style w:type="paragraph" w:customStyle="1" w:styleId="AExamIPara">
    <w:name w:val="AExamIPara"/>
    <w:basedOn w:val="aExam"/>
    <w:rsid w:val="00FE57B9"/>
    <w:pPr>
      <w:tabs>
        <w:tab w:val="right" w:pos="1720"/>
        <w:tab w:val="left" w:pos="2000"/>
      </w:tabs>
      <w:ind w:left="2000" w:hanging="900"/>
    </w:pPr>
  </w:style>
  <w:style w:type="paragraph" w:customStyle="1" w:styleId="AH3sec">
    <w:name w:val="A H3 sec"/>
    <w:basedOn w:val="Normal"/>
    <w:next w:val="Amain"/>
    <w:rsid w:val="00B24636"/>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FE57B9"/>
    <w:pPr>
      <w:tabs>
        <w:tab w:val="clear" w:pos="2600"/>
      </w:tabs>
      <w:ind w:left="1100"/>
    </w:pPr>
    <w:rPr>
      <w:sz w:val="18"/>
    </w:rPr>
  </w:style>
  <w:style w:type="paragraph" w:customStyle="1" w:styleId="aExamss">
    <w:name w:val="aExamss"/>
    <w:basedOn w:val="aNoteSymb"/>
    <w:rsid w:val="00FE57B9"/>
    <w:pPr>
      <w:spacing w:before="60"/>
      <w:ind w:left="1100" w:firstLine="0"/>
    </w:pPr>
  </w:style>
  <w:style w:type="paragraph" w:customStyle="1" w:styleId="aExamHdgpar">
    <w:name w:val="aExamHdgpar"/>
    <w:basedOn w:val="aExamHdgss"/>
    <w:next w:val="Normal"/>
    <w:rsid w:val="00FE57B9"/>
    <w:pPr>
      <w:ind w:left="1600"/>
    </w:pPr>
  </w:style>
  <w:style w:type="paragraph" w:customStyle="1" w:styleId="aExampar">
    <w:name w:val="aExampar"/>
    <w:basedOn w:val="aExamss"/>
    <w:rsid w:val="00FE57B9"/>
    <w:pPr>
      <w:ind w:left="1600"/>
    </w:pPr>
  </w:style>
  <w:style w:type="paragraph" w:customStyle="1" w:styleId="aExamINumss">
    <w:name w:val="aExamINumss"/>
    <w:basedOn w:val="aExamss"/>
    <w:rsid w:val="00FE57B9"/>
    <w:pPr>
      <w:tabs>
        <w:tab w:val="left" w:pos="1500"/>
      </w:tabs>
      <w:ind w:left="1500" w:hanging="400"/>
    </w:pPr>
  </w:style>
  <w:style w:type="paragraph" w:customStyle="1" w:styleId="aExamINumpar">
    <w:name w:val="aExamINumpar"/>
    <w:basedOn w:val="aExampar"/>
    <w:rsid w:val="00FE57B9"/>
    <w:pPr>
      <w:tabs>
        <w:tab w:val="left" w:pos="2000"/>
      </w:tabs>
      <w:ind w:left="2000" w:hanging="400"/>
    </w:pPr>
  </w:style>
  <w:style w:type="paragraph" w:customStyle="1" w:styleId="aExamNumTextss">
    <w:name w:val="aExamNumTextss"/>
    <w:basedOn w:val="aExamss"/>
    <w:rsid w:val="00FE57B9"/>
    <w:pPr>
      <w:ind w:left="1500"/>
    </w:pPr>
  </w:style>
  <w:style w:type="paragraph" w:customStyle="1" w:styleId="aExamNumTextpar">
    <w:name w:val="aExamNumTextpar"/>
    <w:basedOn w:val="aExampar"/>
    <w:rsid w:val="00B24636"/>
    <w:pPr>
      <w:ind w:left="2000"/>
    </w:pPr>
  </w:style>
  <w:style w:type="paragraph" w:customStyle="1" w:styleId="aExamBulletss">
    <w:name w:val="aExamBulletss"/>
    <w:basedOn w:val="aExamss"/>
    <w:rsid w:val="00FE57B9"/>
    <w:pPr>
      <w:ind w:left="1500" w:hanging="400"/>
    </w:pPr>
  </w:style>
  <w:style w:type="paragraph" w:customStyle="1" w:styleId="aExamBulletpar">
    <w:name w:val="aExamBulletpar"/>
    <w:basedOn w:val="aExampar"/>
    <w:rsid w:val="00FE57B9"/>
    <w:pPr>
      <w:ind w:left="2000" w:hanging="400"/>
    </w:pPr>
  </w:style>
  <w:style w:type="paragraph" w:customStyle="1" w:styleId="aExamHdgsubpar">
    <w:name w:val="aExamHdgsubpar"/>
    <w:basedOn w:val="aExamHdgss"/>
    <w:next w:val="Normal"/>
    <w:rsid w:val="00FE57B9"/>
    <w:pPr>
      <w:ind w:left="2140"/>
    </w:pPr>
  </w:style>
  <w:style w:type="paragraph" w:customStyle="1" w:styleId="aExamsubpar">
    <w:name w:val="aExamsubpar"/>
    <w:basedOn w:val="aExamss"/>
    <w:rsid w:val="00FE57B9"/>
    <w:pPr>
      <w:ind w:left="2140"/>
    </w:pPr>
  </w:style>
  <w:style w:type="paragraph" w:customStyle="1" w:styleId="aExamNumsubpar">
    <w:name w:val="aExamNumsubpar"/>
    <w:basedOn w:val="aExamsubpar"/>
    <w:rsid w:val="00B24636"/>
    <w:pPr>
      <w:tabs>
        <w:tab w:val="left" w:pos="2540"/>
      </w:tabs>
      <w:ind w:left="2540" w:hanging="400"/>
    </w:pPr>
  </w:style>
  <w:style w:type="paragraph" w:customStyle="1" w:styleId="aExamNumTextsubpar">
    <w:name w:val="aExamNumTextsubpar"/>
    <w:basedOn w:val="aExampar"/>
    <w:rsid w:val="00B24636"/>
    <w:pPr>
      <w:ind w:left="2540"/>
    </w:pPr>
  </w:style>
  <w:style w:type="paragraph" w:customStyle="1" w:styleId="aExamBulletsubpar">
    <w:name w:val="aExamBulletsubpar"/>
    <w:basedOn w:val="aExamsubpar"/>
    <w:rsid w:val="00B24636"/>
    <w:pPr>
      <w:tabs>
        <w:tab w:val="num" w:pos="2540"/>
      </w:tabs>
      <w:ind w:left="2540" w:hanging="400"/>
    </w:pPr>
  </w:style>
  <w:style w:type="paragraph" w:customStyle="1" w:styleId="aNoteTextss">
    <w:name w:val="aNoteTextss"/>
    <w:basedOn w:val="Normal"/>
    <w:rsid w:val="00FE57B9"/>
    <w:pPr>
      <w:spacing w:before="60"/>
      <w:ind w:left="1900"/>
      <w:jc w:val="both"/>
    </w:pPr>
    <w:rPr>
      <w:sz w:val="20"/>
    </w:rPr>
  </w:style>
  <w:style w:type="paragraph" w:customStyle="1" w:styleId="aNoteParass">
    <w:name w:val="aNoteParass"/>
    <w:basedOn w:val="Normal"/>
    <w:rsid w:val="00FE57B9"/>
    <w:pPr>
      <w:tabs>
        <w:tab w:val="right" w:pos="2140"/>
        <w:tab w:val="left" w:pos="2400"/>
      </w:tabs>
      <w:spacing w:before="60"/>
      <w:ind w:left="2400" w:hanging="1300"/>
      <w:jc w:val="both"/>
    </w:pPr>
    <w:rPr>
      <w:sz w:val="20"/>
    </w:rPr>
  </w:style>
  <w:style w:type="paragraph" w:customStyle="1" w:styleId="aNoteParapar">
    <w:name w:val="aNoteParapar"/>
    <w:basedOn w:val="aNotepar"/>
    <w:rsid w:val="00FE57B9"/>
    <w:pPr>
      <w:tabs>
        <w:tab w:val="right" w:pos="2640"/>
      </w:tabs>
      <w:spacing w:before="60"/>
      <w:ind w:left="2920" w:hanging="1320"/>
    </w:pPr>
  </w:style>
  <w:style w:type="paragraph" w:customStyle="1" w:styleId="aNotesubpar">
    <w:name w:val="aNotesubpar"/>
    <w:basedOn w:val="BillBasic"/>
    <w:next w:val="Normal"/>
    <w:rsid w:val="00FE57B9"/>
    <w:pPr>
      <w:ind w:left="2940" w:hanging="800"/>
    </w:pPr>
    <w:rPr>
      <w:sz w:val="20"/>
    </w:rPr>
  </w:style>
  <w:style w:type="paragraph" w:customStyle="1" w:styleId="aNoteTextsubpar">
    <w:name w:val="aNoteTextsubpar"/>
    <w:basedOn w:val="aNotesubpar"/>
    <w:rsid w:val="00FE57B9"/>
    <w:pPr>
      <w:spacing w:before="60"/>
      <w:ind w:firstLine="0"/>
    </w:pPr>
  </w:style>
  <w:style w:type="paragraph" w:customStyle="1" w:styleId="aNoteParasubpar">
    <w:name w:val="aNoteParasubpar"/>
    <w:basedOn w:val="aNotesubpar"/>
    <w:rsid w:val="00B24636"/>
    <w:pPr>
      <w:tabs>
        <w:tab w:val="right" w:pos="3180"/>
      </w:tabs>
      <w:spacing w:before="60"/>
      <w:ind w:left="3460" w:hanging="1320"/>
    </w:pPr>
  </w:style>
  <w:style w:type="paragraph" w:customStyle="1" w:styleId="aNoteBulletsubpar">
    <w:name w:val="aNoteBulletsubpar"/>
    <w:basedOn w:val="aNotesubpar"/>
    <w:rsid w:val="00B24636"/>
    <w:pPr>
      <w:numPr>
        <w:numId w:val="3"/>
      </w:numPr>
      <w:tabs>
        <w:tab w:val="left" w:pos="3240"/>
      </w:tabs>
      <w:spacing w:before="60"/>
    </w:pPr>
  </w:style>
  <w:style w:type="paragraph" w:customStyle="1" w:styleId="aNoteBulletss">
    <w:name w:val="aNoteBulletss"/>
    <w:basedOn w:val="Normal"/>
    <w:rsid w:val="00FE57B9"/>
    <w:pPr>
      <w:spacing w:before="60"/>
      <w:ind w:left="2300" w:hanging="400"/>
      <w:jc w:val="both"/>
    </w:pPr>
    <w:rPr>
      <w:sz w:val="20"/>
    </w:rPr>
  </w:style>
  <w:style w:type="paragraph" w:customStyle="1" w:styleId="aNoteBulletpar">
    <w:name w:val="aNoteBulletpar"/>
    <w:basedOn w:val="aNotepar"/>
    <w:rsid w:val="00FE57B9"/>
    <w:pPr>
      <w:spacing w:before="60"/>
      <w:ind w:left="2800" w:hanging="400"/>
    </w:pPr>
  </w:style>
  <w:style w:type="paragraph" w:customStyle="1" w:styleId="aExplanBullet">
    <w:name w:val="aExplanBullet"/>
    <w:basedOn w:val="Normal"/>
    <w:rsid w:val="00FE57B9"/>
    <w:pPr>
      <w:spacing w:before="140"/>
      <w:ind w:left="400" w:hanging="400"/>
      <w:jc w:val="both"/>
    </w:pPr>
    <w:rPr>
      <w:snapToGrid w:val="0"/>
      <w:sz w:val="20"/>
    </w:rPr>
  </w:style>
  <w:style w:type="paragraph" w:customStyle="1" w:styleId="AuthLaw">
    <w:name w:val="AuthLaw"/>
    <w:basedOn w:val="BillBasic"/>
    <w:rsid w:val="00B24636"/>
    <w:rPr>
      <w:rFonts w:ascii="Arial" w:hAnsi="Arial"/>
      <w:b/>
      <w:sz w:val="20"/>
    </w:rPr>
  </w:style>
  <w:style w:type="paragraph" w:customStyle="1" w:styleId="aExamNumpar">
    <w:name w:val="aExamNumpar"/>
    <w:basedOn w:val="aExamINumss"/>
    <w:rsid w:val="00B24636"/>
    <w:pPr>
      <w:tabs>
        <w:tab w:val="clear" w:pos="1500"/>
        <w:tab w:val="left" w:pos="2000"/>
      </w:tabs>
      <w:ind w:left="2000"/>
    </w:pPr>
  </w:style>
  <w:style w:type="paragraph" w:customStyle="1" w:styleId="Schsectionheading">
    <w:name w:val="Sch section heading"/>
    <w:basedOn w:val="BillBasic"/>
    <w:next w:val="Amain"/>
    <w:rsid w:val="00B24636"/>
    <w:pPr>
      <w:spacing w:before="240"/>
      <w:jc w:val="left"/>
      <w:outlineLvl w:val="4"/>
    </w:pPr>
    <w:rPr>
      <w:rFonts w:ascii="Arial" w:hAnsi="Arial"/>
      <w:b/>
    </w:rPr>
  </w:style>
  <w:style w:type="paragraph" w:customStyle="1" w:styleId="SchAmain">
    <w:name w:val="Sch A main"/>
    <w:basedOn w:val="Amain"/>
    <w:rsid w:val="00FE57B9"/>
  </w:style>
  <w:style w:type="paragraph" w:customStyle="1" w:styleId="SchApara">
    <w:name w:val="Sch A para"/>
    <w:basedOn w:val="Apara"/>
    <w:rsid w:val="00FE57B9"/>
  </w:style>
  <w:style w:type="paragraph" w:customStyle="1" w:styleId="SchAsubpara">
    <w:name w:val="Sch A subpara"/>
    <w:basedOn w:val="Asubpara"/>
    <w:rsid w:val="00FE57B9"/>
  </w:style>
  <w:style w:type="paragraph" w:customStyle="1" w:styleId="SchAsubsubpara">
    <w:name w:val="Sch A subsubpara"/>
    <w:basedOn w:val="Asubsubpara"/>
    <w:rsid w:val="00FE57B9"/>
  </w:style>
  <w:style w:type="paragraph" w:customStyle="1" w:styleId="TOCOL1">
    <w:name w:val="TOCOL 1"/>
    <w:basedOn w:val="TOC1"/>
    <w:rsid w:val="00FE57B9"/>
  </w:style>
  <w:style w:type="paragraph" w:customStyle="1" w:styleId="TOCOL2">
    <w:name w:val="TOCOL 2"/>
    <w:basedOn w:val="TOC2"/>
    <w:rsid w:val="00FE57B9"/>
    <w:pPr>
      <w:keepNext w:val="0"/>
    </w:pPr>
  </w:style>
  <w:style w:type="paragraph" w:customStyle="1" w:styleId="TOCOL3">
    <w:name w:val="TOCOL 3"/>
    <w:basedOn w:val="TOC3"/>
    <w:rsid w:val="00FE57B9"/>
    <w:pPr>
      <w:keepNext w:val="0"/>
    </w:pPr>
  </w:style>
  <w:style w:type="paragraph" w:customStyle="1" w:styleId="TOCOL4">
    <w:name w:val="TOCOL 4"/>
    <w:basedOn w:val="TOC4"/>
    <w:rsid w:val="00FE57B9"/>
    <w:pPr>
      <w:keepNext w:val="0"/>
    </w:pPr>
  </w:style>
  <w:style w:type="paragraph" w:customStyle="1" w:styleId="TOCOL5">
    <w:name w:val="TOCOL 5"/>
    <w:basedOn w:val="TOC5"/>
    <w:rsid w:val="00FE57B9"/>
    <w:pPr>
      <w:tabs>
        <w:tab w:val="left" w:pos="400"/>
      </w:tabs>
    </w:pPr>
  </w:style>
  <w:style w:type="paragraph" w:customStyle="1" w:styleId="TOCOL6">
    <w:name w:val="TOCOL 6"/>
    <w:basedOn w:val="TOC6"/>
    <w:rsid w:val="00FE57B9"/>
    <w:pPr>
      <w:keepNext w:val="0"/>
    </w:pPr>
  </w:style>
  <w:style w:type="paragraph" w:customStyle="1" w:styleId="TOCOL7">
    <w:name w:val="TOCOL 7"/>
    <w:basedOn w:val="TOC7"/>
    <w:rsid w:val="00FE57B9"/>
  </w:style>
  <w:style w:type="paragraph" w:customStyle="1" w:styleId="TOCOL8">
    <w:name w:val="TOCOL 8"/>
    <w:basedOn w:val="TOC8"/>
    <w:rsid w:val="00FE57B9"/>
  </w:style>
  <w:style w:type="paragraph" w:customStyle="1" w:styleId="TOCOL9">
    <w:name w:val="TOCOL 9"/>
    <w:basedOn w:val="TOC9"/>
    <w:rsid w:val="00FE57B9"/>
    <w:pPr>
      <w:ind w:right="0"/>
    </w:pPr>
  </w:style>
  <w:style w:type="paragraph" w:styleId="TOC9">
    <w:name w:val="toc 9"/>
    <w:basedOn w:val="Normal"/>
    <w:next w:val="Normal"/>
    <w:autoRedefine/>
    <w:rsid w:val="00FE57B9"/>
    <w:pPr>
      <w:ind w:left="1920" w:right="600"/>
    </w:pPr>
  </w:style>
  <w:style w:type="paragraph" w:customStyle="1" w:styleId="Billname1">
    <w:name w:val="Billname1"/>
    <w:basedOn w:val="Normal"/>
    <w:rsid w:val="00FE57B9"/>
    <w:pPr>
      <w:tabs>
        <w:tab w:val="left" w:pos="2400"/>
      </w:tabs>
      <w:spacing w:before="1220"/>
    </w:pPr>
    <w:rPr>
      <w:rFonts w:ascii="Arial" w:hAnsi="Arial"/>
      <w:b/>
      <w:sz w:val="40"/>
    </w:rPr>
  </w:style>
  <w:style w:type="paragraph" w:customStyle="1" w:styleId="TableText10">
    <w:name w:val="TableText10"/>
    <w:basedOn w:val="TableText"/>
    <w:rsid w:val="00FE57B9"/>
    <w:rPr>
      <w:sz w:val="20"/>
    </w:rPr>
  </w:style>
  <w:style w:type="paragraph" w:customStyle="1" w:styleId="TablePara10">
    <w:name w:val="TablePara10"/>
    <w:basedOn w:val="tablepara"/>
    <w:rsid w:val="00FE57B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E57B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FE57B9"/>
  </w:style>
  <w:style w:type="character" w:customStyle="1" w:styleId="charPage">
    <w:name w:val="charPage"/>
    <w:basedOn w:val="DefaultParagraphFont"/>
    <w:rsid w:val="00FE57B9"/>
  </w:style>
  <w:style w:type="character" w:styleId="PageNumber">
    <w:name w:val="page number"/>
    <w:basedOn w:val="DefaultParagraphFont"/>
    <w:rsid w:val="00FE57B9"/>
  </w:style>
  <w:style w:type="paragraph" w:customStyle="1" w:styleId="Letterhead">
    <w:name w:val="Letterhead"/>
    <w:rsid w:val="00B24636"/>
    <w:pPr>
      <w:widowControl w:val="0"/>
      <w:spacing w:after="180"/>
      <w:jc w:val="right"/>
    </w:pPr>
    <w:rPr>
      <w:rFonts w:ascii="Arial" w:hAnsi="Arial"/>
      <w:sz w:val="32"/>
      <w:lang w:eastAsia="en-US"/>
    </w:rPr>
  </w:style>
  <w:style w:type="paragraph" w:customStyle="1" w:styleId="IShadedschclause0">
    <w:name w:val="I Shaded sch clause"/>
    <w:basedOn w:val="IH5Sec"/>
    <w:rsid w:val="00B24636"/>
    <w:pPr>
      <w:shd w:val="pct15" w:color="auto" w:fill="FFFFFF"/>
      <w:tabs>
        <w:tab w:val="clear" w:pos="1100"/>
        <w:tab w:val="left" w:pos="700"/>
      </w:tabs>
      <w:ind w:left="700" w:hanging="700"/>
    </w:pPr>
  </w:style>
  <w:style w:type="paragraph" w:customStyle="1" w:styleId="Billfooter">
    <w:name w:val="Billfooter"/>
    <w:basedOn w:val="Normal"/>
    <w:rsid w:val="00B24636"/>
    <w:pPr>
      <w:tabs>
        <w:tab w:val="right" w:pos="7200"/>
      </w:tabs>
      <w:jc w:val="both"/>
    </w:pPr>
    <w:rPr>
      <w:sz w:val="18"/>
    </w:rPr>
  </w:style>
  <w:style w:type="paragraph" w:styleId="BalloonText">
    <w:name w:val="Balloon Text"/>
    <w:basedOn w:val="Normal"/>
    <w:link w:val="BalloonTextChar"/>
    <w:uiPriority w:val="99"/>
    <w:unhideWhenUsed/>
    <w:rsid w:val="00FE57B9"/>
    <w:rPr>
      <w:rFonts w:ascii="Tahoma" w:hAnsi="Tahoma" w:cs="Tahoma"/>
      <w:sz w:val="16"/>
      <w:szCs w:val="16"/>
    </w:rPr>
  </w:style>
  <w:style w:type="character" w:customStyle="1" w:styleId="BalloonTextChar">
    <w:name w:val="Balloon Text Char"/>
    <w:basedOn w:val="DefaultParagraphFont"/>
    <w:link w:val="BalloonText"/>
    <w:uiPriority w:val="99"/>
    <w:rsid w:val="00FE57B9"/>
    <w:rPr>
      <w:rFonts w:ascii="Tahoma" w:hAnsi="Tahoma" w:cs="Tahoma"/>
      <w:sz w:val="16"/>
      <w:szCs w:val="16"/>
      <w:lang w:eastAsia="en-US"/>
    </w:rPr>
  </w:style>
  <w:style w:type="paragraph" w:customStyle="1" w:styleId="00AssAm">
    <w:name w:val="00AssAm"/>
    <w:basedOn w:val="00SigningPage"/>
    <w:rsid w:val="00B24636"/>
  </w:style>
  <w:style w:type="character" w:customStyle="1" w:styleId="FooterChar">
    <w:name w:val="Footer Char"/>
    <w:basedOn w:val="DefaultParagraphFont"/>
    <w:link w:val="Footer"/>
    <w:rsid w:val="00FE57B9"/>
    <w:rPr>
      <w:rFonts w:ascii="Arial" w:hAnsi="Arial"/>
      <w:sz w:val="18"/>
      <w:lang w:eastAsia="en-US"/>
    </w:rPr>
  </w:style>
  <w:style w:type="character" w:customStyle="1" w:styleId="HeaderChar">
    <w:name w:val="Header Char"/>
    <w:basedOn w:val="DefaultParagraphFont"/>
    <w:link w:val="Header"/>
    <w:rsid w:val="00B24636"/>
    <w:rPr>
      <w:sz w:val="24"/>
      <w:lang w:eastAsia="en-US"/>
    </w:rPr>
  </w:style>
  <w:style w:type="paragraph" w:customStyle="1" w:styleId="01aPreamble">
    <w:name w:val="01aPreamble"/>
    <w:basedOn w:val="Normal"/>
    <w:qFormat/>
    <w:rsid w:val="00FE57B9"/>
  </w:style>
  <w:style w:type="paragraph" w:customStyle="1" w:styleId="TableBullet">
    <w:name w:val="TableBullet"/>
    <w:basedOn w:val="TableText10"/>
    <w:qFormat/>
    <w:rsid w:val="00FE57B9"/>
    <w:pPr>
      <w:numPr>
        <w:numId w:val="5"/>
      </w:numPr>
    </w:pPr>
  </w:style>
  <w:style w:type="paragraph" w:customStyle="1" w:styleId="BillCrest">
    <w:name w:val="Bill Crest"/>
    <w:basedOn w:val="Normal"/>
    <w:next w:val="Normal"/>
    <w:rsid w:val="00FE57B9"/>
    <w:pPr>
      <w:tabs>
        <w:tab w:val="center" w:pos="3160"/>
      </w:tabs>
      <w:spacing w:after="60"/>
    </w:pPr>
    <w:rPr>
      <w:sz w:val="216"/>
    </w:rPr>
  </w:style>
  <w:style w:type="paragraph" w:customStyle="1" w:styleId="BillNo">
    <w:name w:val="BillNo"/>
    <w:basedOn w:val="BillBasicHeading"/>
    <w:rsid w:val="00FE57B9"/>
    <w:pPr>
      <w:keepNext w:val="0"/>
      <w:spacing w:before="240"/>
      <w:jc w:val="both"/>
    </w:pPr>
  </w:style>
  <w:style w:type="paragraph" w:customStyle="1" w:styleId="aNoteBulletann">
    <w:name w:val="aNoteBulletann"/>
    <w:basedOn w:val="aNotess"/>
    <w:rsid w:val="00B24636"/>
    <w:pPr>
      <w:tabs>
        <w:tab w:val="left" w:pos="2200"/>
      </w:tabs>
      <w:spacing w:before="0"/>
      <w:ind w:left="0" w:firstLine="0"/>
    </w:pPr>
  </w:style>
  <w:style w:type="paragraph" w:customStyle="1" w:styleId="aNoteBulletparann">
    <w:name w:val="aNoteBulletparann"/>
    <w:basedOn w:val="aNotepar"/>
    <w:rsid w:val="00B24636"/>
    <w:pPr>
      <w:tabs>
        <w:tab w:val="left" w:pos="2700"/>
      </w:tabs>
      <w:spacing w:before="0"/>
      <w:ind w:left="0" w:firstLine="0"/>
    </w:pPr>
  </w:style>
  <w:style w:type="paragraph" w:customStyle="1" w:styleId="TableNumbered">
    <w:name w:val="TableNumbered"/>
    <w:basedOn w:val="TableText10"/>
    <w:qFormat/>
    <w:rsid w:val="00FE57B9"/>
    <w:pPr>
      <w:numPr>
        <w:numId w:val="4"/>
      </w:numPr>
    </w:pPr>
  </w:style>
  <w:style w:type="paragraph" w:customStyle="1" w:styleId="ISchMain">
    <w:name w:val="I Sch Main"/>
    <w:basedOn w:val="BillBasic"/>
    <w:rsid w:val="00FE57B9"/>
    <w:pPr>
      <w:tabs>
        <w:tab w:val="right" w:pos="900"/>
        <w:tab w:val="left" w:pos="1100"/>
      </w:tabs>
      <w:ind w:left="1100" w:hanging="1100"/>
    </w:pPr>
  </w:style>
  <w:style w:type="paragraph" w:customStyle="1" w:styleId="ISchpara">
    <w:name w:val="I Sch para"/>
    <w:basedOn w:val="BillBasic"/>
    <w:rsid w:val="00FE57B9"/>
    <w:pPr>
      <w:tabs>
        <w:tab w:val="right" w:pos="1400"/>
        <w:tab w:val="left" w:pos="1600"/>
      </w:tabs>
      <w:ind w:left="1600" w:hanging="1600"/>
    </w:pPr>
  </w:style>
  <w:style w:type="paragraph" w:customStyle="1" w:styleId="ISchsubpara">
    <w:name w:val="I Sch subpara"/>
    <w:basedOn w:val="BillBasic"/>
    <w:rsid w:val="00FE57B9"/>
    <w:pPr>
      <w:tabs>
        <w:tab w:val="right" w:pos="1940"/>
        <w:tab w:val="left" w:pos="2140"/>
      </w:tabs>
      <w:ind w:left="2140" w:hanging="2140"/>
    </w:pPr>
  </w:style>
  <w:style w:type="paragraph" w:customStyle="1" w:styleId="ISchsubsubpara">
    <w:name w:val="I Sch subsubpara"/>
    <w:basedOn w:val="BillBasic"/>
    <w:rsid w:val="00FE57B9"/>
    <w:pPr>
      <w:tabs>
        <w:tab w:val="right" w:pos="2460"/>
        <w:tab w:val="left" w:pos="2660"/>
      </w:tabs>
      <w:ind w:left="2660" w:hanging="2660"/>
    </w:pPr>
  </w:style>
  <w:style w:type="character" w:customStyle="1" w:styleId="aNoteChar">
    <w:name w:val="aNote Char"/>
    <w:basedOn w:val="DefaultParagraphFont"/>
    <w:link w:val="aNote"/>
    <w:locked/>
    <w:rsid w:val="00FE57B9"/>
    <w:rPr>
      <w:lang w:eastAsia="en-US"/>
    </w:rPr>
  </w:style>
  <w:style w:type="character" w:customStyle="1" w:styleId="charCitHyperlinkAbbrev">
    <w:name w:val="charCitHyperlinkAbbrev"/>
    <w:basedOn w:val="Hyperlink"/>
    <w:uiPriority w:val="1"/>
    <w:rsid w:val="00FE57B9"/>
    <w:rPr>
      <w:color w:val="0000FF" w:themeColor="hyperlink"/>
      <w:u w:val="none"/>
    </w:rPr>
  </w:style>
  <w:style w:type="character" w:styleId="Hyperlink">
    <w:name w:val="Hyperlink"/>
    <w:basedOn w:val="DefaultParagraphFont"/>
    <w:uiPriority w:val="99"/>
    <w:unhideWhenUsed/>
    <w:rsid w:val="00FE57B9"/>
    <w:rPr>
      <w:color w:val="0000FF" w:themeColor="hyperlink"/>
      <w:u w:val="single"/>
    </w:rPr>
  </w:style>
  <w:style w:type="character" w:customStyle="1" w:styleId="charCitHyperlinkItal">
    <w:name w:val="charCitHyperlinkItal"/>
    <w:basedOn w:val="Hyperlink"/>
    <w:uiPriority w:val="1"/>
    <w:rsid w:val="00FE57B9"/>
    <w:rPr>
      <w:i/>
      <w:color w:val="0000FF" w:themeColor="hyperlink"/>
      <w:u w:val="none"/>
    </w:rPr>
  </w:style>
  <w:style w:type="character" w:customStyle="1" w:styleId="AH5SecChar">
    <w:name w:val="A H5 Sec Char"/>
    <w:basedOn w:val="DefaultParagraphFont"/>
    <w:link w:val="AH5Sec"/>
    <w:locked/>
    <w:rsid w:val="00B24636"/>
    <w:rPr>
      <w:rFonts w:ascii="Arial" w:hAnsi="Arial"/>
      <w:b/>
      <w:sz w:val="24"/>
      <w:lang w:eastAsia="en-US"/>
    </w:rPr>
  </w:style>
  <w:style w:type="character" w:customStyle="1" w:styleId="BillBasicChar">
    <w:name w:val="BillBasic Char"/>
    <w:basedOn w:val="DefaultParagraphFont"/>
    <w:link w:val="BillBasic"/>
    <w:locked/>
    <w:rsid w:val="00B24636"/>
    <w:rPr>
      <w:sz w:val="24"/>
      <w:lang w:eastAsia="en-US"/>
    </w:rPr>
  </w:style>
  <w:style w:type="paragraph" w:customStyle="1" w:styleId="Status">
    <w:name w:val="Status"/>
    <w:basedOn w:val="Normal"/>
    <w:rsid w:val="00FE57B9"/>
    <w:pPr>
      <w:spacing w:before="280"/>
      <w:jc w:val="center"/>
    </w:pPr>
    <w:rPr>
      <w:rFonts w:ascii="Arial" w:hAnsi="Arial"/>
      <w:sz w:val="14"/>
    </w:rPr>
  </w:style>
  <w:style w:type="paragraph" w:customStyle="1" w:styleId="FooterInfoCentre">
    <w:name w:val="FooterInfoCentre"/>
    <w:basedOn w:val="FooterInfo"/>
    <w:rsid w:val="00FE57B9"/>
    <w:pPr>
      <w:spacing w:before="60"/>
      <w:jc w:val="center"/>
    </w:pPr>
  </w:style>
  <w:style w:type="character" w:customStyle="1" w:styleId="AparaChar">
    <w:name w:val="A para Char"/>
    <w:basedOn w:val="DefaultParagraphFont"/>
    <w:link w:val="Apara"/>
    <w:locked/>
    <w:rsid w:val="00B46DD4"/>
    <w:rPr>
      <w:sz w:val="24"/>
      <w:lang w:eastAsia="en-US"/>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semiHidden/>
    <w:locked/>
    <w:rsid w:val="00197991"/>
    <w:rPr>
      <w:lang w:eastAsia="en-US"/>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semiHidden/>
    <w:unhideWhenUsed/>
    <w:rsid w:val="00197991"/>
    <w:pPr>
      <w:spacing w:after="200" w:line="276" w:lineRule="auto"/>
    </w:pPr>
    <w:rPr>
      <w:sz w:val="20"/>
    </w:rPr>
  </w:style>
  <w:style w:type="character" w:customStyle="1" w:styleId="FootnoteTextChar1">
    <w:name w:val="Footnote Text Char1"/>
    <w:basedOn w:val="DefaultParagraphFont"/>
    <w:uiPriority w:val="99"/>
    <w:semiHidden/>
    <w:rsid w:val="00197991"/>
    <w:rPr>
      <w:lang w:eastAsia="en-US"/>
    </w:rPr>
  </w:style>
  <w:style w:type="paragraph" w:styleId="NoSpacing">
    <w:name w:val="No Spacing"/>
    <w:uiPriority w:val="1"/>
    <w:qFormat/>
    <w:rsid w:val="00197991"/>
    <w:rPr>
      <w:rFonts w:ascii="Calibri" w:eastAsia="Calibri" w:hAnsi="Calibri"/>
      <w:sz w:val="22"/>
      <w:szCs w:val="22"/>
      <w:lang w:eastAsia="en-US"/>
    </w:rPr>
  </w:style>
  <w:style w:type="paragraph" w:customStyle="1" w:styleId="Default">
    <w:name w:val="Default"/>
    <w:rsid w:val="00197991"/>
    <w:pPr>
      <w:autoSpaceDE w:val="0"/>
      <w:autoSpaceDN w:val="0"/>
      <w:adjustRightInd w:val="0"/>
    </w:pPr>
    <w:rPr>
      <w:rFonts w:ascii="Arial" w:eastAsia="Calibri" w:hAnsi="Arial" w:cs="Arial"/>
      <w:color w:val="000000"/>
      <w:sz w:val="24"/>
      <w:szCs w:val="24"/>
      <w:lang w:eastAsia="en-US"/>
    </w:rPr>
  </w:style>
  <w:style w:type="character" w:styleId="FootnoteReference">
    <w:name w:val="footnote reference"/>
    <w:aliases w:val="Footnote number,Footnotes refss"/>
    <w:uiPriority w:val="99"/>
    <w:semiHidden/>
    <w:unhideWhenUsed/>
    <w:rsid w:val="00197991"/>
    <w:rPr>
      <w:vertAlign w:val="superscript"/>
    </w:rPr>
  </w:style>
  <w:style w:type="paragraph" w:styleId="ListBullet2">
    <w:name w:val="List Bullet 2"/>
    <w:basedOn w:val="Normal"/>
    <w:autoRedefine/>
    <w:uiPriority w:val="99"/>
    <w:rsid w:val="009D5952"/>
    <w:pPr>
      <w:tabs>
        <w:tab w:val="num" w:pos="643"/>
      </w:tabs>
      <w:ind w:left="643" w:hanging="360"/>
    </w:pPr>
  </w:style>
  <w:style w:type="character" w:customStyle="1" w:styleId="AmainreturnChar">
    <w:name w:val="A main return Char"/>
    <w:basedOn w:val="DefaultParagraphFont"/>
    <w:link w:val="Amainreturn"/>
    <w:locked/>
    <w:rsid w:val="000065E6"/>
    <w:rPr>
      <w:sz w:val="24"/>
      <w:lang w:eastAsia="en-US"/>
    </w:rPr>
  </w:style>
  <w:style w:type="paragraph" w:customStyle="1" w:styleId="AmainSymb">
    <w:name w:val="A main Symb"/>
    <w:basedOn w:val="Amain"/>
    <w:rsid w:val="00FE57B9"/>
    <w:pPr>
      <w:tabs>
        <w:tab w:val="left" w:pos="0"/>
      </w:tabs>
      <w:ind w:left="1120" w:hanging="1600"/>
    </w:pPr>
  </w:style>
  <w:style w:type="character" w:customStyle="1" w:styleId="aDefChar">
    <w:name w:val="aDef Char"/>
    <w:basedOn w:val="DefaultParagraphFont"/>
    <w:link w:val="aDef"/>
    <w:locked/>
    <w:rsid w:val="000065E6"/>
    <w:rPr>
      <w:sz w:val="24"/>
      <w:lang w:eastAsia="en-US"/>
    </w:rPr>
  </w:style>
  <w:style w:type="paragraph" w:customStyle="1" w:styleId="AmdtsEntries">
    <w:name w:val="AmdtsEntries"/>
    <w:basedOn w:val="BillBasicHeading"/>
    <w:rsid w:val="00FE57B9"/>
    <w:pPr>
      <w:keepNext w:val="0"/>
      <w:tabs>
        <w:tab w:val="clear" w:pos="2600"/>
        <w:tab w:val="left" w:pos="2700"/>
      </w:tabs>
      <w:spacing w:before="0"/>
      <w:ind w:left="2800" w:hanging="1700"/>
    </w:pPr>
    <w:rPr>
      <w:b w:val="0"/>
      <w:sz w:val="18"/>
    </w:rPr>
  </w:style>
  <w:style w:type="paragraph" w:customStyle="1" w:styleId="00Spine">
    <w:name w:val="00Spine"/>
    <w:basedOn w:val="Normal"/>
    <w:rsid w:val="00FE57B9"/>
  </w:style>
  <w:style w:type="paragraph" w:customStyle="1" w:styleId="05Endnote0">
    <w:name w:val="05Endnote"/>
    <w:basedOn w:val="Normal"/>
    <w:rsid w:val="00FE57B9"/>
  </w:style>
  <w:style w:type="paragraph" w:customStyle="1" w:styleId="06Copyright">
    <w:name w:val="06Copyright"/>
    <w:basedOn w:val="Normal"/>
    <w:rsid w:val="00FE57B9"/>
  </w:style>
  <w:style w:type="paragraph" w:customStyle="1" w:styleId="RepubNo">
    <w:name w:val="RepubNo"/>
    <w:basedOn w:val="BillBasicHeading"/>
    <w:rsid w:val="00FE57B9"/>
    <w:pPr>
      <w:keepNext w:val="0"/>
      <w:spacing w:before="600"/>
      <w:jc w:val="both"/>
    </w:pPr>
    <w:rPr>
      <w:sz w:val="26"/>
    </w:rPr>
  </w:style>
  <w:style w:type="paragraph" w:customStyle="1" w:styleId="EffectiveDate">
    <w:name w:val="EffectiveDate"/>
    <w:basedOn w:val="Normal"/>
    <w:rsid w:val="00FE57B9"/>
    <w:pPr>
      <w:spacing w:before="120"/>
    </w:pPr>
    <w:rPr>
      <w:rFonts w:ascii="Arial" w:hAnsi="Arial"/>
      <w:b/>
      <w:sz w:val="26"/>
    </w:rPr>
  </w:style>
  <w:style w:type="paragraph" w:customStyle="1" w:styleId="CoverInForce">
    <w:name w:val="CoverInForce"/>
    <w:basedOn w:val="BillBasicHeading"/>
    <w:rsid w:val="00FE57B9"/>
    <w:pPr>
      <w:keepNext w:val="0"/>
      <w:spacing w:before="400"/>
    </w:pPr>
    <w:rPr>
      <w:b w:val="0"/>
    </w:rPr>
  </w:style>
  <w:style w:type="paragraph" w:customStyle="1" w:styleId="CoverHeading">
    <w:name w:val="CoverHeading"/>
    <w:basedOn w:val="Normal"/>
    <w:rsid w:val="00FE57B9"/>
    <w:rPr>
      <w:rFonts w:ascii="Arial" w:hAnsi="Arial"/>
      <w:b/>
    </w:rPr>
  </w:style>
  <w:style w:type="paragraph" w:customStyle="1" w:styleId="CoverSubHdg">
    <w:name w:val="CoverSubHdg"/>
    <w:basedOn w:val="CoverHeading"/>
    <w:rsid w:val="00FE57B9"/>
    <w:pPr>
      <w:spacing w:before="120"/>
    </w:pPr>
    <w:rPr>
      <w:sz w:val="20"/>
    </w:rPr>
  </w:style>
  <w:style w:type="paragraph" w:customStyle="1" w:styleId="CoverActName">
    <w:name w:val="CoverActName"/>
    <w:basedOn w:val="BillBasicHeading"/>
    <w:rsid w:val="00FE57B9"/>
    <w:pPr>
      <w:keepNext w:val="0"/>
      <w:spacing w:before="260"/>
    </w:pPr>
  </w:style>
  <w:style w:type="paragraph" w:customStyle="1" w:styleId="CoverText">
    <w:name w:val="CoverText"/>
    <w:basedOn w:val="Normal"/>
    <w:uiPriority w:val="99"/>
    <w:rsid w:val="00FE57B9"/>
    <w:pPr>
      <w:spacing w:before="100"/>
      <w:jc w:val="both"/>
    </w:pPr>
    <w:rPr>
      <w:sz w:val="20"/>
    </w:rPr>
  </w:style>
  <w:style w:type="paragraph" w:customStyle="1" w:styleId="CoverTextPara">
    <w:name w:val="CoverTextPara"/>
    <w:basedOn w:val="CoverText"/>
    <w:rsid w:val="00FE57B9"/>
    <w:pPr>
      <w:tabs>
        <w:tab w:val="right" w:pos="600"/>
        <w:tab w:val="left" w:pos="840"/>
      </w:tabs>
      <w:ind w:left="840" w:hanging="840"/>
    </w:pPr>
  </w:style>
  <w:style w:type="paragraph" w:customStyle="1" w:styleId="AH1ChapterSymb">
    <w:name w:val="A H1 Chapter Symb"/>
    <w:basedOn w:val="AH1Chapter"/>
    <w:next w:val="AH2Part"/>
    <w:rsid w:val="00FE57B9"/>
    <w:pPr>
      <w:tabs>
        <w:tab w:val="clear" w:pos="2600"/>
        <w:tab w:val="left" w:pos="0"/>
      </w:tabs>
      <w:ind w:left="2480" w:hanging="2960"/>
    </w:pPr>
  </w:style>
  <w:style w:type="paragraph" w:customStyle="1" w:styleId="AH2PartSymb">
    <w:name w:val="A H2 Part Symb"/>
    <w:basedOn w:val="AH2Part"/>
    <w:next w:val="AH3Div"/>
    <w:rsid w:val="00FE57B9"/>
    <w:pPr>
      <w:tabs>
        <w:tab w:val="clear" w:pos="2600"/>
        <w:tab w:val="left" w:pos="0"/>
      </w:tabs>
      <w:ind w:left="2480" w:hanging="2960"/>
    </w:pPr>
  </w:style>
  <w:style w:type="paragraph" w:customStyle="1" w:styleId="AH3DivSymb">
    <w:name w:val="A H3 Div Symb"/>
    <w:basedOn w:val="AH3Div"/>
    <w:next w:val="AH5Sec"/>
    <w:rsid w:val="00FE57B9"/>
    <w:pPr>
      <w:tabs>
        <w:tab w:val="clear" w:pos="2600"/>
        <w:tab w:val="left" w:pos="0"/>
      </w:tabs>
      <w:ind w:left="2480" w:hanging="2960"/>
    </w:pPr>
  </w:style>
  <w:style w:type="paragraph" w:customStyle="1" w:styleId="AH4SubDivSymb">
    <w:name w:val="A H4 SubDiv Symb"/>
    <w:basedOn w:val="AH4SubDiv"/>
    <w:next w:val="AH5Sec"/>
    <w:rsid w:val="00FE57B9"/>
    <w:pPr>
      <w:tabs>
        <w:tab w:val="clear" w:pos="2600"/>
        <w:tab w:val="left" w:pos="0"/>
      </w:tabs>
      <w:ind w:left="2480" w:hanging="2960"/>
    </w:pPr>
  </w:style>
  <w:style w:type="paragraph" w:customStyle="1" w:styleId="AH5SecSymb">
    <w:name w:val="A H5 Sec Symb"/>
    <w:basedOn w:val="AH5Sec"/>
    <w:next w:val="Amain"/>
    <w:rsid w:val="00FE57B9"/>
    <w:pPr>
      <w:tabs>
        <w:tab w:val="clear" w:pos="1100"/>
        <w:tab w:val="left" w:pos="0"/>
      </w:tabs>
      <w:ind w:hanging="1580"/>
    </w:pPr>
  </w:style>
  <w:style w:type="paragraph" w:customStyle="1" w:styleId="AparaSymb">
    <w:name w:val="A para Symb"/>
    <w:basedOn w:val="Apara"/>
    <w:rsid w:val="00FE57B9"/>
    <w:pPr>
      <w:tabs>
        <w:tab w:val="right" w:pos="0"/>
      </w:tabs>
      <w:ind w:hanging="2080"/>
    </w:pPr>
  </w:style>
  <w:style w:type="paragraph" w:customStyle="1" w:styleId="Assectheading">
    <w:name w:val="A ssect heading"/>
    <w:basedOn w:val="Amain"/>
    <w:rsid w:val="00FE57B9"/>
    <w:pPr>
      <w:keepNext/>
      <w:tabs>
        <w:tab w:val="clear" w:pos="900"/>
        <w:tab w:val="clear" w:pos="1100"/>
      </w:tabs>
      <w:spacing w:before="300"/>
      <w:ind w:left="0" w:firstLine="0"/>
      <w:outlineLvl w:val="9"/>
    </w:pPr>
    <w:rPr>
      <w:i/>
    </w:rPr>
  </w:style>
  <w:style w:type="paragraph" w:customStyle="1" w:styleId="AsubparaSymb">
    <w:name w:val="A subpara Symb"/>
    <w:basedOn w:val="Asubpara"/>
    <w:rsid w:val="00FE57B9"/>
    <w:pPr>
      <w:tabs>
        <w:tab w:val="left" w:pos="0"/>
      </w:tabs>
      <w:ind w:left="2098" w:hanging="2580"/>
    </w:pPr>
  </w:style>
  <w:style w:type="paragraph" w:customStyle="1" w:styleId="Actdetails">
    <w:name w:val="Act details"/>
    <w:basedOn w:val="Normal"/>
    <w:rsid w:val="00FE57B9"/>
    <w:pPr>
      <w:spacing w:before="20"/>
      <w:ind w:left="1400"/>
    </w:pPr>
    <w:rPr>
      <w:rFonts w:ascii="Arial" w:hAnsi="Arial"/>
      <w:sz w:val="20"/>
    </w:rPr>
  </w:style>
  <w:style w:type="paragraph" w:customStyle="1" w:styleId="AmdtsEntriesDefL2">
    <w:name w:val="AmdtsEntriesDefL2"/>
    <w:basedOn w:val="Normal"/>
    <w:rsid w:val="00FE57B9"/>
    <w:pPr>
      <w:tabs>
        <w:tab w:val="left" w:pos="3000"/>
      </w:tabs>
      <w:ind w:left="3100" w:hanging="2000"/>
    </w:pPr>
    <w:rPr>
      <w:rFonts w:ascii="Arial" w:hAnsi="Arial"/>
      <w:sz w:val="18"/>
    </w:rPr>
  </w:style>
  <w:style w:type="paragraph" w:customStyle="1" w:styleId="AmdtsEntryHd">
    <w:name w:val="AmdtsEntryHd"/>
    <w:basedOn w:val="BillBasicHeading"/>
    <w:next w:val="AmdtsEntries"/>
    <w:rsid w:val="00FE57B9"/>
    <w:pPr>
      <w:tabs>
        <w:tab w:val="clear" w:pos="2600"/>
      </w:tabs>
      <w:spacing w:before="120"/>
      <w:ind w:left="1100"/>
    </w:pPr>
    <w:rPr>
      <w:sz w:val="18"/>
    </w:rPr>
  </w:style>
  <w:style w:type="paragraph" w:customStyle="1" w:styleId="Asamby">
    <w:name w:val="As am by"/>
    <w:basedOn w:val="Normal"/>
    <w:next w:val="Normal"/>
    <w:rsid w:val="00FE57B9"/>
    <w:pPr>
      <w:spacing w:before="240"/>
      <w:ind w:left="1100"/>
    </w:pPr>
    <w:rPr>
      <w:rFonts w:ascii="Arial" w:hAnsi="Arial"/>
      <w:sz w:val="20"/>
    </w:rPr>
  </w:style>
  <w:style w:type="character" w:customStyle="1" w:styleId="charSymb">
    <w:name w:val="charSymb"/>
    <w:basedOn w:val="DefaultParagraphFont"/>
    <w:rsid w:val="00FE57B9"/>
    <w:rPr>
      <w:rFonts w:ascii="Arial" w:hAnsi="Arial"/>
      <w:sz w:val="24"/>
      <w:bdr w:val="single" w:sz="4" w:space="0" w:color="auto"/>
    </w:rPr>
  </w:style>
  <w:style w:type="character" w:customStyle="1" w:styleId="charTableNo">
    <w:name w:val="charTableNo"/>
    <w:basedOn w:val="DefaultParagraphFont"/>
    <w:rsid w:val="00FE57B9"/>
  </w:style>
  <w:style w:type="character" w:customStyle="1" w:styleId="charTableText">
    <w:name w:val="charTableText"/>
    <w:basedOn w:val="DefaultParagraphFont"/>
    <w:rsid w:val="00FE57B9"/>
  </w:style>
  <w:style w:type="paragraph" w:customStyle="1" w:styleId="Dict-HeadingSymb">
    <w:name w:val="Dict-Heading Symb"/>
    <w:basedOn w:val="Dict-Heading"/>
    <w:rsid w:val="00FE57B9"/>
    <w:pPr>
      <w:tabs>
        <w:tab w:val="left" w:pos="0"/>
      </w:tabs>
      <w:ind w:left="2480" w:hanging="2960"/>
    </w:pPr>
  </w:style>
  <w:style w:type="paragraph" w:customStyle="1" w:styleId="EarlierRepubEntries">
    <w:name w:val="EarlierRepubEntries"/>
    <w:basedOn w:val="Normal"/>
    <w:rsid w:val="00FE57B9"/>
    <w:pPr>
      <w:spacing w:before="60" w:after="60"/>
    </w:pPr>
    <w:rPr>
      <w:rFonts w:ascii="Arial" w:hAnsi="Arial"/>
      <w:sz w:val="18"/>
    </w:rPr>
  </w:style>
  <w:style w:type="paragraph" w:customStyle="1" w:styleId="EarlierRepubHdg">
    <w:name w:val="EarlierRepubHdg"/>
    <w:basedOn w:val="Normal"/>
    <w:rsid w:val="00FE57B9"/>
    <w:pPr>
      <w:keepNext/>
    </w:pPr>
    <w:rPr>
      <w:rFonts w:ascii="Arial" w:hAnsi="Arial"/>
      <w:b/>
      <w:sz w:val="20"/>
    </w:rPr>
  </w:style>
  <w:style w:type="paragraph" w:customStyle="1" w:styleId="Endnote20">
    <w:name w:val="Endnote2"/>
    <w:basedOn w:val="Normal"/>
    <w:rsid w:val="00FE57B9"/>
    <w:pPr>
      <w:keepNext/>
      <w:tabs>
        <w:tab w:val="left" w:pos="1100"/>
      </w:tabs>
      <w:spacing w:before="360"/>
    </w:pPr>
    <w:rPr>
      <w:rFonts w:ascii="Arial" w:hAnsi="Arial"/>
      <w:b/>
    </w:rPr>
  </w:style>
  <w:style w:type="paragraph" w:customStyle="1" w:styleId="Endnote3">
    <w:name w:val="Endnote3"/>
    <w:basedOn w:val="Normal"/>
    <w:rsid w:val="00FE57B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E57B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E57B9"/>
    <w:pPr>
      <w:spacing w:before="60"/>
      <w:ind w:left="1100"/>
      <w:jc w:val="both"/>
    </w:pPr>
    <w:rPr>
      <w:sz w:val="20"/>
    </w:rPr>
  </w:style>
  <w:style w:type="paragraph" w:customStyle="1" w:styleId="EndNoteParas">
    <w:name w:val="EndNoteParas"/>
    <w:basedOn w:val="EndNoteTextEPS"/>
    <w:rsid w:val="00FE57B9"/>
    <w:pPr>
      <w:tabs>
        <w:tab w:val="right" w:pos="1432"/>
      </w:tabs>
      <w:ind w:left="1840" w:hanging="1840"/>
    </w:pPr>
  </w:style>
  <w:style w:type="paragraph" w:customStyle="1" w:styleId="EndnotesAbbrev">
    <w:name w:val="EndnotesAbbrev"/>
    <w:basedOn w:val="Normal"/>
    <w:rsid w:val="00FE57B9"/>
    <w:pPr>
      <w:spacing w:before="20"/>
    </w:pPr>
    <w:rPr>
      <w:rFonts w:ascii="Arial" w:hAnsi="Arial"/>
      <w:color w:val="000000"/>
      <w:sz w:val="16"/>
    </w:rPr>
  </w:style>
  <w:style w:type="paragraph" w:customStyle="1" w:styleId="EPSCoverTop">
    <w:name w:val="EPSCoverTop"/>
    <w:basedOn w:val="Normal"/>
    <w:rsid w:val="00FE57B9"/>
    <w:pPr>
      <w:jc w:val="right"/>
    </w:pPr>
    <w:rPr>
      <w:rFonts w:ascii="Arial" w:hAnsi="Arial"/>
      <w:sz w:val="20"/>
    </w:rPr>
  </w:style>
  <w:style w:type="paragraph" w:customStyle="1" w:styleId="LegHistNote">
    <w:name w:val="LegHistNote"/>
    <w:basedOn w:val="Actdetails"/>
    <w:rsid w:val="00FE57B9"/>
    <w:pPr>
      <w:spacing w:before="60"/>
      <w:ind w:left="2700" w:right="-60" w:hanging="1300"/>
    </w:pPr>
    <w:rPr>
      <w:sz w:val="18"/>
    </w:rPr>
  </w:style>
  <w:style w:type="paragraph" w:customStyle="1" w:styleId="LongTitleSymb">
    <w:name w:val="LongTitleSymb"/>
    <w:basedOn w:val="LongTitle"/>
    <w:rsid w:val="00FE57B9"/>
    <w:pPr>
      <w:ind w:hanging="480"/>
    </w:pPr>
  </w:style>
  <w:style w:type="paragraph" w:styleId="MacroText">
    <w:name w:val="macro"/>
    <w:link w:val="MacroTextChar"/>
    <w:semiHidden/>
    <w:rsid w:val="00FE57B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FE57B9"/>
    <w:rPr>
      <w:rFonts w:ascii="Courier New" w:hAnsi="Courier New" w:cs="Courier New"/>
      <w:lang w:eastAsia="en-US"/>
    </w:rPr>
  </w:style>
  <w:style w:type="paragraph" w:customStyle="1" w:styleId="NewAct">
    <w:name w:val="New Act"/>
    <w:basedOn w:val="Normal"/>
    <w:next w:val="Actdetails"/>
    <w:rsid w:val="00FE57B9"/>
    <w:pPr>
      <w:keepNext/>
      <w:spacing w:before="180"/>
      <w:ind w:left="1100"/>
    </w:pPr>
    <w:rPr>
      <w:rFonts w:ascii="Arial" w:hAnsi="Arial"/>
      <w:b/>
      <w:sz w:val="20"/>
    </w:rPr>
  </w:style>
  <w:style w:type="paragraph" w:customStyle="1" w:styleId="NewReg">
    <w:name w:val="New Reg"/>
    <w:basedOn w:val="NewAct"/>
    <w:next w:val="Actdetails"/>
    <w:rsid w:val="00FE57B9"/>
  </w:style>
  <w:style w:type="paragraph" w:customStyle="1" w:styleId="RenumProvEntries">
    <w:name w:val="RenumProvEntries"/>
    <w:basedOn w:val="Normal"/>
    <w:rsid w:val="00FE57B9"/>
    <w:pPr>
      <w:spacing w:before="60"/>
    </w:pPr>
    <w:rPr>
      <w:rFonts w:ascii="Arial" w:hAnsi="Arial"/>
      <w:sz w:val="20"/>
    </w:rPr>
  </w:style>
  <w:style w:type="paragraph" w:customStyle="1" w:styleId="RenumProvHdg">
    <w:name w:val="RenumProvHdg"/>
    <w:basedOn w:val="Normal"/>
    <w:rsid w:val="00FE57B9"/>
    <w:rPr>
      <w:rFonts w:ascii="Arial" w:hAnsi="Arial"/>
      <w:b/>
      <w:sz w:val="22"/>
    </w:rPr>
  </w:style>
  <w:style w:type="paragraph" w:customStyle="1" w:styleId="RenumProvHeader">
    <w:name w:val="RenumProvHeader"/>
    <w:basedOn w:val="Normal"/>
    <w:rsid w:val="00FE57B9"/>
    <w:rPr>
      <w:rFonts w:ascii="Arial" w:hAnsi="Arial"/>
      <w:b/>
      <w:sz w:val="22"/>
    </w:rPr>
  </w:style>
  <w:style w:type="paragraph" w:customStyle="1" w:styleId="RenumProvSubsectEntries">
    <w:name w:val="RenumProvSubsectEntries"/>
    <w:basedOn w:val="RenumProvEntries"/>
    <w:rsid w:val="00FE57B9"/>
    <w:pPr>
      <w:ind w:left="252"/>
    </w:pPr>
  </w:style>
  <w:style w:type="paragraph" w:customStyle="1" w:styleId="RenumTableHdg">
    <w:name w:val="RenumTableHdg"/>
    <w:basedOn w:val="Normal"/>
    <w:rsid w:val="00FE57B9"/>
    <w:pPr>
      <w:spacing w:before="120"/>
    </w:pPr>
    <w:rPr>
      <w:rFonts w:ascii="Arial" w:hAnsi="Arial"/>
      <w:b/>
      <w:sz w:val="20"/>
    </w:rPr>
  </w:style>
  <w:style w:type="paragraph" w:customStyle="1" w:styleId="SchclauseheadingSymb">
    <w:name w:val="Sch clause heading Symb"/>
    <w:basedOn w:val="Schclauseheading"/>
    <w:rsid w:val="00FE57B9"/>
    <w:pPr>
      <w:tabs>
        <w:tab w:val="left" w:pos="0"/>
      </w:tabs>
      <w:ind w:left="980" w:hanging="1460"/>
    </w:pPr>
  </w:style>
  <w:style w:type="paragraph" w:customStyle="1" w:styleId="SchSubClause">
    <w:name w:val="Sch SubClause"/>
    <w:basedOn w:val="Schclauseheading"/>
    <w:rsid w:val="00FE57B9"/>
    <w:rPr>
      <w:b w:val="0"/>
    </w:rPr>
  </w:style>
  <w:style w:type="paragraph" w:customStyle="1" w:styleId="Sched-FormSymb">
    <w:name w:val="Sched-Form Symb"/>
    <w:basedOn w:val="Sched-Form"/>
    <w:rsid w:val="00FE57B9"/>
    <w:pPr>
      <w:tabs>
        <w:tab w:val="left" w:pos="0"/>
      </w:tabs>
      <w:ind w:left="2480" w:hanging="2960"/>
    </w:pPr>
  </w:style>
  <w:style w:type="paragraph" w:customStyle="1" w:styleId="Sched-headingSymb">
    <w:name w:val="Sched-heading Symb"/>
    <w:basedOn w:val="Sched-heading"/>
    <w:rsid w:val="00FE57B9"/>
    <w:pPr>
      <w:tabs>
        <w:tab w:val="left" w:pos="0"/>
      </w:tabs>
      <w:ind w:left="2480" w:hanging="2960"/>
    </w:pPr>
  </w:style>
  <w:style w:type="paragraph" w:customStyle="1" w:styleId="Sched-PartSymb">
    <w:name w:val="Sched-Part Symb"/>
    <w:basedOn w:val="Sched-Part"/>
    <w:rsid w:val="00FE57B9"/>
    <w:pPr>
      <w:tabs>
        <w:tab w:val="left" w:pos="0"/>
      </w:tabs>
      <w:ind w:left="2480" w:hanging="2960"/>
    </w:pPr>
  </w:style>
  <w:style w:type="paragraph" w:styleId="Subtitle">
    <w:name w:val="Subtitle"/>
    <w:basedOn w:val="Normal"/>
    <w:link w:val="SubtitleChar"/>
    <w:qFormat/>
    <w:rsid w:val="00FE57B9"/>
    <w:pPr>
      <w:spacing w:after="60"/>
      <w:jc w:val="center"/>
      <w:outlineLvl w:val="1"/>
    </w:pPr>
    <w:rPr>
      <w:rFonts w:ascii="Arial" w:hAnsi="Arial"/>
    </w:rPr>
  </w:style>
  <w:style w:type="character" w:customStyle="1" w:styleId="SubtitleChar">
    <w:name w:val="Subtitle Char"/>
    <w:basedOn w:val="DefaultParagraphFont"/>
    <w:link w:val="Subtitle"/>
    <w:rsid w:val="00FE57B9"/>
    <w:rPr>
      <w:rFonts w:ascii="Arial" w:hAnsi="Arial"/>
      <w:sz w:val="24"/>
      <w:lang w:eastAsia="en-US"/>
    </w:rPr>
  </w:style>
  <w:style w:type="paragraph" w:customStyle="1" w:styleId="TLegEntries">
    <w:name w:val="TLegEntries"/>
    <w:basedOn w:val="Normal"/>
    <w:rsid w:val="00FE57B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E57B9"/>
    <w:pPr>
      <w:ind w:firstLine="0"/>
    </w:pPr>
    <w:rPr>
      <w:b/>
    </w:rPr>
  </w:style>
  <w:style w:type="paragraph" w:customStyle="1" w:styleId="EndNoteTextPub">
    <w:name w:val="EndNoteTextPub"/>
    <w:basedOn w:val="Normal"/>
    <w:rsid w:val="00FE57B9"/>
    <w:pPr>
      <w:spacing w:before="60"/>
      <w:ind w:left="1100"/>
      <w:jc w:val="both"/>
    </w:pPr>
    <w:rPr>
      <w:sz w:val="20"/>
    </w:rPr>
  </w:style>
  <w:style w:type="paragraph" w:customStyle="1" w:styleId="TOC10">
    <w:name w:val="TOC 10"/>
    <w:basedOn w:val="TOC5"/>
    <w:rsid w:val="00FE57B9"/>
    <w:rPr>
      <w:szCs w:val="24"/>
    </w:rPr>
  </w:style>
  <w:style w:type="character" w:customStyle="1" w:styleId="charNotBold">
    <w:name w:val="charNotBold"/>
    <w:basedOn w:val="DefaultParagraphFont"/>
    <w:rsid w:val="00FE57B9"/>
    <w:rPr>
      <w:rFonts w:ascii="Arial" w:hAnsi="Arial"/>
      <w:sz w:val="20"/>
    </w:rPr>
  </w:style>
  <w:style w:type="paragraph" w:customStyle="1" w:styleId="ShadedSchClauseSymb">
    <w:name w:val="Shaded Sch Clause Symb"/>
    <w:basedOn w:val="ShadedSchClause"/>
    <w:rsid w:val="00FE57B9"/>
    <w:pPr>
      <w:tabs>
        <w:tab w:val="left" w:pos="0"/>
      </w:tabs>
      <w:ind w:left="975" w:hanging="1457"/>
    </w:pPr>
  </w:style>
  <w:style w:type="paragraph" w:customStyle="1" w:styleId="CoverTextBullet">
    <w:name w:val="CoverTextBullet"/>
    <w:basedOn w:val="CoverText"/>
    <w:qFormat/>
    <w:rsid w:val="00FE57B9"/>
    <w:pPr>
      <w:numPr>
        <w:numId w:val="6"/>
      </w:numPr>
    </w:pPr>
    <w:rPr>
      <w:color w:val="000000"/>
    </w:rPr>
  </w:style>
  <w:style w:type="character" w:customStyle="1" w:styleId="Heading3Char">
    <w:name w:val="Heading 3 Char"/>
    <w:aliases w:val="h3 Char,sec Char"/>
    <w:basedOn w:val="DefaultParagraphFont"/>
    <w:link w:val="Heading3"/>
    <w:rsid w:val="00FE57B9"/>
    <w:rPr>
      <w:b/>
      <w:sz w:val="24"/>
      <w:lang w:eastAsia="en-US"/>
    </w:rPr>
  </w:style>
  <w:style w:type="paragraph" w:customStyle="1" w:styleId="Sched-Form-18Space">
    <w:name w:val="Sched-Form-18Space"/>
    <w:basedOn w:val="Normal"/>
    <w:rsid w:val="00FE57B9"/>
    <w:pPr>
      <w:spacing w:before="360" w:after="60"/>
    </w:pPr>
    <w:rPr>
      <w:sz w:val="22"/>
    </w:rPr>
  </w:style>
  <w:style w:type="paragraph" w:customStyle="1" w:styleId="FormRule">
    <w:name w:val="FormRule"/>
    <w:basedOn w:val="Normal"/>
    <w:rsid w:val="00FE57B9"/>
    <w:pPr>
      <w:pBdr>
        <w:top w:val="single" w:sz="4" w:space="1" w:color="auto"/>
      </w:pBdr>
      <w:spacing w:before="160" w:after="40"/>
      <w:ind w:left="3220" w:right="3260"/>
    </w:pPr>
    <w:rPr>
      <w:sz w:val="8"/>
    </w:rPr>
  </w:style>
  <w:style w:type="paragraph" w:customStyle="1" w:styleId="OldAmdtsEntries">
    <w:name w:val="OldAmdtsEntries"/>
    <w:basedOn w:val="BillBasicHeading"/>
    <w:rsid w:val="00FE57B9"/>
    <w:pPr>
      <w:tabs>
        <w:tab w:val="clear" w:pos="2600"/>
        <w:tab w:val="left" w:leader="dot" w:pos="2700"/>
      </w:tabs>
      <w:ind w:left="2700" w:hanging="2000"/>
    </w:pPr>
    <w:rPr>
      <w:sz w:val="18"/>
    </w:rPr>
  </w:style>
  <w:style w:type="paragraph" w:customStyle="1" w:styleId="OldAmdt2ndLine">
    <w:name w:val="OldAmdt2ndLine"/>
    <w:basedOn w:val="OldAmdtsEntries"/>
    <w:rsid w:val="00FE57B9"/>
    <w:pPr>
      <w:tabs>
        <w:tab w:val="left" w:pos="2700"/>
      </w:tabs>
      <w:spacing w:before="0"/>
    </w:pPr>
  </w:style>
  <w:style w:type="paragraph" w:customStyle="1" w:styleId="parainpara">
    <w:name w:val="para in para"/>
    <w:rsid w:val="00FE57B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E57B9"/>
    <w:pPr>
      <w:spacing w:after="60"/>
      <w:ind w:left="2800"/>
    </w:pPr>
    <w:rPr>
      <w:rFonts w:ascii="ACTCrest" w:hAnsi="ACTCrest"/>
      <w:sz w:val="216"/>
    </w:rPr>
  </w:style>
  <w:style w:type="paragraph" w:customStyle="1" w:styleId="Actbullet">
    <w:name w:val="Act bullet"/>
    <w:basedOn w:val="Normal"/>
    <w:uiPriority w:val="99"/>
    <w:rsid w:val="00FE57B9"/>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FE57B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E57B9"/>
    <w:rPr>
      <w:b w:val="0"/>
      <w:sz w:val="32"/>
    </w:rPr>
  </w:style>
  <w:style w:type="paragraph" w:customStyle="1" w:styleId="MH1Chapter">
    <w:name w:val="M H1 Chapter"/>
    <w:basedOn w:val="AH1Chapter"/>
    <w:rsid w:val="00FE57B9"/>
    <w:pPr>
      <w:tabs>
        <w:tab w:val="clear" w:pos="2600"/>
        <w:tab w:val="left" w:pos="2720"/>
      </w:tabs>
      <w:ind w:left="4000" w:hanging="3300"/>
    </w:pPr>
  </w:style>
  <w:style w:type="paragraph" w:customStyle="1" w:styleId="ModH1Chapter">
    <w:name w:val="Mod H1 Chapter"/>
    <w:basedOn w:val="IH1ChapSymb"/>
    <w:rsid w:val="00FE57B9"/>
    <w:pPr>
      <w:tabs>
        <w:tab w:val="clear" w:pos="2600"/>
        <w:tab w:val="left" w:pos="3300"/>
      </w:tabs>
      <w:ind w:left="3300"/>
    </w:pPr>
  </w:style>
  <w:style w:type="paragraph" w:customStyle="1" w:styleId="ModH2Part">
    <w:name w:val="Mod H2 Part"/>
    <w:basedOn w:val="IH2PartSymb"/>
    <w:rsid w:val="00FE57B9"/>
    <w:pPr>
      <w:tabs>
        <w:tab w:val="clear" w:pos="2600"/>
        <w:tab w:val="left" w:pos="3300"/>
      </w:tabs>
      <w:ind w:left="3300"/>
    </w:pPr>
  </w:style>
  <w:style w:type="paragraph" w:customStyle="1" w:styleId="ModH3Div">
    <w:name w:val="Mod H3 Div"/>
    <w:basedOn w:val="IH3DivSymb"/>
    <w:rsid w:val="00FE57B9"/>
    <w:pPr>
      <w:tabs>
        <w:tab w:val="clear" w:pos="2600"/>
        <w:tab w:val="left" w:pos="3300"/>
      </w:tabs>
      <w:ind w:left="3300"/>
    </w:pPr>
  </w:style>
  <w:style w:type="paragraph" w:customStyle="1" w:styleId="ModH4SubDiv">
    <w:name w:val="Mod H4 SubDiv"/>
    <w:basedOn w:val="IH4SubDivSymb"/>
    <w:rsid w:val="00FE57B9"/>
    <w:pPr>
      <w:tabs>
        <w:tab w:val="clear" w:pos="2600"/>
        <w:tab w:val="left" w:pos="3300"/>
      </w:tabs>
      <w:ind w:left="3300"/>
    </w:pPr>
  </w:style>
  <w:style w:type="paragraph" w:customStyle="1" w:styleId="ModH5Sec">
    <w:name w:val="Mod H5 Sec"/>
    <w:basedOn w:val="IH5SecSymb"/>
    <w:rsid w:val="00FE57B9"/>
    <w:pPr>
      <w:tabs>
        <w:tab w:val="clear" w:pos="1100"/>
        <w:tab w:val="left" w:pos="1800"/>
      </w:tabs>
      <w:ind w:left="2200"/>
    </w:pPr>
  </w:style>
  <w:style w:type="paragraph" w:customStyle="1" w:styleId="Modmain">
    <w:name w:val="Mod main"/>
    <w:basedOn w:val="Amain"/>
    <w:rsid w:val="00FE57B9"/>
    <w:pPr>
      <w:tabs>
        <w:tab w:val="clear" w:pos="900"/>
        <w:tab w:val="clear" w:pos="1100"/>
        <w:tab w:val="right" w:pos="1600"/>
        <w:tab w:val="left" w:pos="1800"/>
      </w:tabs>
      <w:ind w:left="2200"/>
    </w:pPr>
  </w:style>
  <w:style w:type="paragraph" w:customStyle="1" w:styleId="Modpara">
    <w:name w:val="Mod para"/>
    <w:basedOn w:val="BillBasic"/>
    <w:rsid w:val="00FE57B9"/>
    <w:pPr>
      <w:tabs>
        <w:tab w:val="right" w:pos="2100"/>
        <w:tab w:val="left" w:pos="2300"/>
      </w:tabs>
      <w:ind w:left="2700" w:hanging="1600"/>
      <w:outlineLvl w:val="6"/>
    </w:pPr>
  </w:style>
  <w:style w:type="paragraph" w:customStyle="1" w:styleId="Modsubpara">
    <w:name w:val="Mod subpara"/>
    <w:basedOn w:val="Asubpara"/>
    <w:rsid w:val="00FE57B9"/>
    <w:pPr>
      <w:tabs>
        <w:tab w:val="clear" w:pos="1900"/>
        <w:tab w:val="clear" w:pos="2100"/>
        <w:tab w:val="right" w:pos="2640"/>
        <w:tab w:val="left" w:pos="2840"/>
      </w:tabs>
      <w:ind w:left="3240" w:hanging="2140"/>
    </w:pPr>
  </w:style>
  <w:style w:type="paragraph" w:customStyle="1" w:styleId="Modsubsubpara">
    <w:name w:val="Mod subsubpara"/>
    <w:basedOn w:val="AsubsubparaSymb"/>
    <w:rsid w:val="00FE57B9"/>
    <w:pPr>
      <w:tabs>
        <w:tab w:val="clear" w:pos="2400"/>
        <w:tab w:val="clear" w:pos="2600"/>
        <w:tab w:val="right" w:pos="3160"/>
        <w:tab w:val="left" w:pos="3360"/>
      </w:tabs>
      <w:ind w:left="3760" w:hanging="2660"/>
    </w:pPr>
  </w:style>
  <w:style w:type="paragraph" w:customStyle="1" w:styleId="Modmainreturn">
    <w:name w:val="Mod main return"/>
    <w:basedOn w:val="AmainreturnSymb"/>
    <w:rsid w:val="00FE57B9"/>
    <w:pPr>
      <w:ind w:left="1800"/>
    </w:pPr>
  </w:style>
  <w:style w:type="paragraph" w:customStyle="1" w:styleId="Modparareturn">
    <w:name w:val="Mod para return"/>
    <w:basedOn w:val="AparareturnSymb"/>
    <w:rsid w:val="00FE57B9"/>
    <w:pPr>
      <w:ind w:left="2300"/>
    </w:pPr>
  </w:style>
  <w:style w:type="paragraph" w:customStyle="1" w:styleId="Modsubparareturn">
    <w:name w:val="Mod subpara return"/>
    <w:basedOn w:val="AsubparareturnSymb"/>
    <w:rsid w:val="00FE57B9"/>
    <w:pPr>
      <w:ind w:left="3040"/>
    </w:pPr>
  </w:style>
  <w:style w:type="paragraph" w:customStyle="1" w:styleId="Modref">
    <w:name w:val="Mod ref"/>
    <w:basedOn w:val="refSymb"/>
    <w:rsid w:val="00FE57B9"/>
    <w:pPr>
      <w:ind w:left="1100"/>
    </w:pPr>
  </w:style>
  <w:style w:type="paragraph" w:customStyle="1" w:styleId="ModaNote">
    <w:name w:val="Mod aNote"/>
    <w:basedOn w:val="aNoteSymb"/>
    <w:rsid w:val="00FE57B9"/>
    <w:pPr>
      <w:tabs>
        <w:tab w:val="left" w:pos="2600"/>
      </w:tabs>
      <w:ind w:left="2600"/>
    </w:pPr>
  </w:style>
  <w:style w:type="paragraph" w:customStyle="1" w:styleId="ModNote">
    <w:name w:val="Mod Note"/>
    <w:basedOn w:val="aNoteSymb"/>
    <w:rsid w:val="00FE57B9"/>
    <w:pPr>
      <w:tabs>
        <w:tab w:val="left" w:pos="2600"/>
      </w:tabs>
      <w:ind w:left="2600"/>
    </w:pPr>
  </w:style>
  <w:style w:type="paragraph" w:customStyle="1" w:styleId="ApprFormHd">
    <w:name w:val="ApprFormHd"/>
    <w:basedOn w:val="Sched-heading"/>
    <w:rsid w:val="00FE57B9"/>
    <w:pPr>
      <w:ind w:left="0" w:firstLine="0"/>
    </w:pPr>
  </w:style>
  <w:style w:type="paragraph" w:customStyle="1" w:styleId="AmdtEntries">
    <w:name w:val="AmdtEntries"/>
    <w:basedOn w:val="BillBasicHeading"/>
    <w:rsid w:val="00FE57B9"/>
    <w:pPr>
      <w:keepNext w:val="0"/>
      <w:tabs>
        <w:tab w:val="clear" w:pos="2600"/>
      </w:tabs>
      <w:spacing w:before="0"/>
      <w:ind w:left="3200" w:hanging="2100"/>
    </w:pPr>
    <w:rPr>
      <w:sz w:val="18"/>
    </w:rPr>
  </w:style>
  <w:style w:type="paragraph" w:customStyle="1" w:styleId="AmdtEntriesDefL2">
    <w:name w:val="AmdtEntriesDefL2"/>
    <w:basedOn w:val="AmdtEntries"/>
    <w:rsid w:val="00FE57B9"/>
    <w:pPr>
      <w:tabs>
        <w:tab w:val="left" w:pos="3000"/>
      </w:tabs>
      <w:ind w:left="3600" w:hanging="2500"/>
    </w:pPr>
  </w:style>
  <w:style w:type="paragraph" w:customStyle="1" w:styleId="Actdetailsnote">
    <w:name w:val="Act details note"/>
    <w:basedOn w:val="Actdetails"/>
    <w:uiPriority w:val="99"/>
    <w:rsid w:val="00FE57B9"/>
    <w:pPr>
      <w:ind w:left="1620" w:right="-60" w:hanging="720"/>
    </w:pPr>
    <w:rPr>
      <w:sz w:val="18"/>
    </w:rPr>
  </w:style>
  <w:style w:type="paragraph" w:customStyle="1" w:styleId="DetailsNo">
    <w:name w:val="Details No"/>
    <w:basedOn w:val="Actdetails"/>
    <w:uiPriority w:val="99"/>
    <w:rsid w:val="00FE57B9"/>
    <w:pPr>
      <w:ind w:left="0"/>
    </w:pPr>
    <w:rPr>
      <w:sz w:val="18"/>
    </w:rPr>
  </w:style>
  <w:style w:type="paragraph" w:customStyle="1" w:styleId="AssectheadingSymb">
    <w:name w:val="A ssect heading Symb"/>
    <w:basedOn w:val="Amain"/>
    <w:rsid w:val="00FE57B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E57B9"/>
    <w:pPr>
      <w:tabs>
        <w:tab w:val="left" w:pos="0"/>
        <w:tab w:val="right" w:pos="2400"/>
        <w:tab w:val="left" w:pos="2600"/>
      </w:tabs>
      <w:ind w:left="2602" w:hanging="3084"/>
      <w:outlineLvl w:val="8"/>
    </w:pPr>
  </w:style>
  <w:style w:type="paragraph" w:customStyle="1" w:styleId="AmainreturnSymb">
    <w:name w:val="A main return Symb"/>
    <w:basedOn w:val="BillBasic"/>
    <w:rsid w:val="00FE57B9"/>
    <w:pPr>
      <w:tabs>
        <w:tab w:val="left" w:pos="1582"/>
      </w:tabs>
      <w:ind w:left="1100" w:hanging="1582"/>
    </w:pPr>
  </w:style>
  <w:style w:type="paragraph" w:customStyle="1" w:styleId="AparareturnSymb">
    <w:name w:val="A para return Symb"/>
    <w:basedOn w:val="BillBasic"/>
    <w:rsid w:val="00FE57B9"/>
    <w:pPr>
      <w:tabs>
        <w:tab w:val="left" w:pos="2081"/>
      </w:tabs>
      <w:ind w:left="1599" w:hanging="2081"/>
    </w:pPr>
  </w:style>
  <w:style w:type="paragraph" w:customStyle="1" w:styleId="AsubparareturnSymb">
    <w:name w:val="A subpara return Symb"/>
    <w:basedOn w:val="BillBasic"/>
    <w:rsid w:val="00FE57B9"/>
    <w:pPr>
      <w:tabs>
        <w:tab w:val="left" w:pos="2580"/>
      </w:tabs>
      <w:ind w:left="2098" w:hanging="2580"/>
    </w:pPr>
  </w:style>
  <w:style w:type="paragraph" w:customStyle="1" w:styleId="aDefSymb">
    <w:name w:val="aDef Symb"/>
    <w:basedOn w:val="BillBasic"/>
    <w:rsid w:val="00FE57B9"/>
    <w:pPr>
      <w:tabs>
        <w:tab w:val="left" w:pos="1582"/>
      </w:tabs>
      <w:ind w:left="1100" w:hanging="1582"/>
    </w:pPr>
  </w:style>
  <w:style w:type="paragraph" w:customStyle="1" w:styleId="aDefparaSymb">
    <w:name w:val="aDef para Symb"/>
    <w:basedOn w:val="Apara"/>
    <w:rsid w:val="00FE57B9"/>
    <w:pPr>
      <w:tabs>
        <w:tab w:val="clear" w:pos="1600"/>
        <w:tab w:val="left" w:pos="0"/>
        <w:tab w:val="left" w:pos="1599"/>
      </w:tabs>
      <w:ind w:left="1599" w:hanging="2081"/>
    </w:pPr>
  </w:style>
  <w:style w:type="paragraph" w:customStyle="1" w:styleId="aDefsubparaSymb">
    <w:name w:val="aDef subpara Symb"/>
    <w:basedOn w:val="Asubpara"/>
    <w:rsid w:val="00FE57B9"/>
    <w:pPr>
      <w:tabs>
        <w:tab w:val="left" w:pos="0"/>
      </w:tabs>
      <w:ind w:left="2098" w:hanging="2580"/>
    </w:pPr>
  </w:style>
  <w:style w:type="paragraph" w:customStyle="1" w:styleId="SchAmainSymb">
    <w:name w:val="Sch A main Symb"/>
    <w:basedOn w:val="Amain"/>
    <w:rsid w:val="00FE57B9"/>
    <w:pPr>
      <w:tabs>
        <w:tab w:val="left" w:pos="0"/>
      </w:tabs>
      <w:ind w:hanging="1580"/>
    </w:pPr>
  </w:style>
  <w:style w:type="paragraph" w:customStyle="1" w:styleId="SchAparaSymb">
    <w:name w:val="Sch A para Symb"/>
    <w:basedOn w:val="Apara"/>
    <w:rsid w:val="00FE57B9"/>
    <w:pPr>
      <w:tabs>
        <w:tab w:val="left" w:pos="0"/>
      </w:tabs>
      <w:ind w:hanging="2080"/>
    </w:pPr>
  </w:style>
  <w:style w:type="paragraph" w:customStyle="1" w:styleId="SchAsubparaSymb">
    <w:name w:val="Sch A subpara Symb"/>
    <w:basedOn w:val="Asubpara"/>
    <w:rsid w:val="00FE57B9"/>
    <w:pPr>
      <w:tabs>
        <w:tab w:val="left" w:pos="0"/>
      </w:tabs>
      <w:ind w:hanging="2580"/>
    </w:pPr>
  </w:style>
  <w:style w:type="paragraph" w:customStyle="1" w:styleId="SchAsubsubparaSymb">
    <w:name w:val="Sch A subsubpara Symb"/>
    <w:basedOn w:val="AsubsubparaSymb"/>
    <w:rsid w:val="00FE57B9"/>
  </w:style>
  <w:style w:type="paragraph" w:customStyle="1" w:styleId="refSymb">
    <w:name w:val="ref Symb"/>
    <w:basedOn w:val="BillBasic"/>
    <w:next w:val="Normal"/>
    <w:rsid w:val="00FE57B9"/>
    <w:pPr>
      <w:tabs>
        <w:tab w:val="left" w:pos="-480"/>
      </w:tabs>
      <w:spacing w:before="60"/>
      <w:ind w:hanging="480"/>
    </w:pPr>
    <w:rPr>
      <w:sz w:val="18"/>
    </w:rPr>
  </w:style>
  <w:style w:type="paragraph" w:customStyle="1" w:styleId="IshadedH5SecSymb">
    <w:name w:val="I shaded H5 Sec Symb"/>
    <w:basedOn w:val="AH5Sec"/>
    <w:rsid w:val="00FE57B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E57B9"/>
    <w:pPr>
      <w:tabs>
        <w:tab w:val="clear" w:pos="-1580"/>
      </w:tabs>
      <w:ind w:left="975" w:hanging="1457"/>
    </w:pPr>
  </w:style>
  <w:style w:type="paragraph" w:customStyle="1" w:styleId="IH1ChapSymb">
    <w:name w:val="I H1 Chap Symb"/>
    <w:basedOn w:val="BillBasicHeading"/>
    <w:next w:val="Normal"/>
    <w:rsid w:val="00FE57B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E57B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E57B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E57B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E57B9"/>
    <w:pPr>
      <w:tabs>
        <w:tab w:val="clear" w:pos="2600"/>
        <w:tab w:val="left" w:pos="-1580"/>
        <w:tab w:val="left" w:pos="0"/>
        <w:tab w:val="left" w:pos="1100"/>
      </w:tabs>
      <w:spacing w:before="240"/>
      <w:ind w:left="1100" w:hanging="1580"/>
    </w:pPr>
  </w:style>
  <w:style w:type="paragraph" w:customStyle="1" w:styleId="IMainSymb">
    <w:name w:val="I Main Symb"/>
    <w:basedOn w:val="Amain"/>
    <w:rsid w:val="00FE57B9"/>
    <w:pPr>
      <w:tabs>
        <w:tab w:val="left" w:pos="0"/>
      </w:tabs>
      <w:ind w:hanging="1580"/>
    </w:pPr>
  </w:style>
  <w:style w:type="paragraph" w:customStyle="1" w:styleId="IparaSymb">
    <w:name w:val="I para Symb"/>
    <w:basedOn w:val="Apara"/>
    <w:rsid w:val="00FE57B9"/>
    <w:pPr>
      <w:tabs>
        <w:tab w:val="left" w:pos="0"/>
      </w:tabs>
      <w:ind w:hanging="2080"/>
      <w:outlineLvl w:val="9"/>
    </w:pPr>
  </w:style>
  <w:style w:type="paragraph" w:customStyle="1" w:styleId="IsubparaSymb">
    <w:name w:val="I subpara Symb"/>
    <w:basedOn w:val="Asubpara"/>
    <w:rsid w:val="00FE57B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E57B9"/>
    <w:pPr>
      <w:tabs>
        <w:tab w:val="clear" w:pos="2400"/>
        <w:tab w:val="clear" w:pos="2600"/>
        <w:tab w:val="right" w:pos="2460"/>
        <w:tab w:val="left" w:pos="2660"/>
      </w:tabs>
      <w:ind w:left="2660" w:hanging="3140"/>
    </w:pPr>
  </w:style>
  <w:style w:type="paragraph" w:customStyle="1" w:styleId="IdefparaSymb">
    <w:name w:val="I def para Symb"/>
    <w:basedOn w:val="IparaSymb"/>
    <w:rsid w:val="00FE57B9"/>
    <w:pPr>
      <w:ind w:left="1599" w:hanging="2081"/>
    </w:pPr>
  </w:style>
  <w:style w:type="paragraph" w:customStyle="1" w:styleId="IdefsubparaSymb">
    <w:name w:val="I def subpara Symb"/>
    <w:basedOn w:val="IsubparaSymb"/>
    <w:rsid w:val="00FE57B9"/>
    <w:pPr>
      <w:ind w:left="2138"/>
    </w:pPr>
  </w:style>
  <w:style w:type="paragraph" w:customStyle="1" w:styleId="ISched-headingSymb">
    <w:name w:val="I Sched-heading Symb"/>
    <w:basedOn w:val="BillBasicHeading"/>
    <w:next w:val="Normal"/>
    <w:rsid w:val="00FE57B9"/>
    <w:pPr>
      <w:tabs>
        <w:tab w:val="left" w:pos="-3080"/>
        <w:tab w:val="left" w:pos="0"/>
      </w:tabs>
      <w:spacing w:before="320"/>
      <w:ind w:left="2600" w:hanging="3080"/>
    </w:pPr>
    <w:rPr>
      <w:sz w:val="34"/>
    </w:rPr>
  </w:style>
  <w:style w:type="paragraph" w:customStyle="1" w:styleId="ISched-PartSymb">
    <w:name w:val="I Sched-Part Symb"/>
    <w:basedOn w:val="BillBasicHeading"/>
    <w:rsid w:val="00FE57B9"/>
    <w:pPr>
      <w:tabs>
        <w:tab w:val="left" w:pos="-3080"/>
        <w:tab w:val="left" w:pos="0"/>
      </w:tabs>
      <w:spacing w:before="380"/>
      <w:ind w:left="2600" w:hanging="3080"/>
    </w:pPr>
    <w:rPr>
      <w:sz w:val="32"/>
    </w:rPr>
  </w:style>
  <w:style w:type="paragraph" w:customStyle="1" w:styleId="ISched-formSymb">
    <w:name w:val="I Sched-form Symb"/>
    <w:basedOn w:val="BillBasicHeading"/>
    <w:rsid w:val="00FE57B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E57B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E57B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E57B9"/>
    <w:pPr>
      <w:tabs>
        <w:tab w:val="left" w:pos="1100"/>
      </w:tabs>
      <w:spacing w:before="60"/>
      <w:ind w:left="1500" w:hanging="1986"/>
    </w:pPr>
  </w:style>
  <w:style w:type="paragraph" w:customStyle="1" w:styleId="aExamHdgssSymb">
    <w:name w:val="aExamHdgss Symb"/>
    <w:basedOn w:val="BillBasicHeading"/>
    <w:next w:val="Normal"/>
    <w:rsid w:val="00FE57B9"/>
    <w:pPr>
      <w:tabs>
        <w:tab w:val="clear" w:pos="2600"/>
        <w:tab w:val="left" w:pos="1582"/>
      </w:tabs>
      <w:ind w:left="1100" w:hanging="1582"/>
    </w:pPr>
    <w:rPr>
      <w:sz w:val="18"/>
    </w:rPr>
  </w:style>
  <w:style w:type="paragraph" w:customStyle="1" w:styleId="aExamssSymb">
    <w:name w:val="aExamss Symb"/>
    <w:basedOn w:val="aNote"/>
    <w:rsid w:val="00FE57B9"/>
    <w:pPr>
      <w:tabs>
        <w:tab w:val="left" w:pos="1582"/>
      </w:tabs>
      <w:spacing w:before="60"/>
      <w:ind w:left="1100" w:hanging="1582"/>
    </w:pPr>
  </w:style>
  <w:style w:type="paragraph" w:customStyle="1" w:styleId="aExamINumssSymb">
    <w:name w:val="aExamINumss Symb"/>
    <w:basedOn w:val="aExamssSymb"/>
    <w:rsid w:val="00FE57B9"/>
    <w:pPr>
      <w:tabs>
        <w:tab w:val="left" w:pos="1100"/>
      </w:tabs>
      <w:ind w:left="1500" w:hanging="1986"/>
    </w:pPr>
  </w:style>
  <w:style w:type="paragraph" w:customStyle="1" w:styleId="aExamNumTextssSymb">
    <w:name w:val="aExamNumTextss Symb"/>
    <w:basedOn w:val="aExamssSymb"/>
    <w:rsid w:val="00FE57B9"/>
    <w:pPr>
      <w:tabs>
        <w:tab w:val="clear" w:pos="1582"/>
        <w:tab w:val="left" w:pos="1985"/>
      </w:tabs>
      <w:ind w:left="1503" w:hanging="1985"/>
    </w:pPr>
  </w:style>
  <w:style w:type="paragraph" w:customStyle="1" w:styleId="AExamIParaSymb">
    <w:name w:val="AExamIPara Symb"/>
    <w:basedOn w:val="aExam"/>
    <w:rsid w:val="00FE57B9"/>
    <w:pPr>
      <w:tabs>
        <w:tab w:val="right" w:pos="1718"/>
      </w:tabs>
      <w:ind w:left="1984" w:hanging="2466"/>
    </w:pPr>
  </w:style>
  <w:style w:type="paragraph" w:customStyle="1" w:styleId="aExamBulletssSymb">
    <w:name w:val="aExamBulletss Symb"/>
    <w:basedOn w:val="aExamssSymb"/>
    <w:rsid w:val="00FE57B9"/>
    <w:pPr>
      <w:tabs>
        <w:tab w:val="left" w:pos="1100"/>
      </w:tabs>
      <w:ind w:left="1500" w:hanging="1986"/>
    </w:pPr>
  </w:style>
  <w:style w:type="paragraph" w:customStyle="1" w:styleId="aNoteSymb">
    <w:name w:val="aNote Symb"/>
    <w:basedOn w:val="BillBasic"/>
    <w:rsid w:val="00FE57B9"/>
    <w:pPr>
      <w:tabs>
        <w:tab w:val="left" w:pos="1100"/>
        <w:tab w:val="left" w:pos="2381"/>
      </w:tabs>
      <w:ind w:left="1899" w:hanging="2381"/>
    </w:pPr>
    <w:rPr>
      <w:sz w:val="20"/>
    </w:rPr>
  </w:style>
  <w:style w:type="paragraph" w:customStyle="1" w:styleId="aNoteTextssSymb">
    <w:name w:val="aNoteTextss Symb"/>
    <w:basedOn w:val="Normal"/>
    <w:rsid w:val="00FE57B9"/>
    <w:pPr>
      <w:tabs>
        <w:tab w:val="clear" w:pos="0"/>
        <w:tab w:val="left" w:pos="1418"/>
      </w:tabs>
      <w:spacing w:before="60"/>
      <w:ind w:left="1417" w:hanging="1899"/>
      <w:jc w:val="both"/>
    </w:pPr>
    <w:rPr>
      <w:sz w:val="20"/>
    </w:rPr>
  </w:style>
  <w:style w:type="paragraph" w:customStyle="1" w:styleId="aNoteParaSymb">
    <w:name w:val="aNotePara Symb"/>
    <w:basedOn w:val="aNoteSymb"/>
    <w:rsid w:val="00FE57B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E57B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E57B9"/>
    <w:pPr>
      <w:tabs>
        <w:tab w:val="left" w:pos="1616"/>
        <w:tab w:val="left" w:pos="2495"/>
      </w:tabs>
      <w:spacing w:before="60"/>
      <w:ind w:left="2013" w:hanging="2495"/>
    </w:pPr>
  </w:style>
  <w:style w:type="paragraph" w:customStyle="1" w:styleId="aExamHdgparSymb">
    <w:name w:val="aExamHdgpar Symb"/>
    <w:basedOn w:val="aExamHdgssSymb"/>
    <w:next w:val="Normal"/>
    <w:rsid w:val="00FE57B9"/>
    <w:pPr>
      <w:tabs>
        <w:tab w:val="clear" w:pos="1582"/>
        <w:tab w:val="left" w:pos="1599"/>
      </w:tabs>
      <w:ind w:left="1599" w:hanging="2081"/>
    </w:pPr>
  </w:style>
  <w:style w:type="paragraph" w:customStyle="1" w:styleId="aExamparSymb">
    <w:name w:val="aExampar Symb"/>
    <w:basedOn w:val="aExamssSymb"/>
    <w:rsid w:val="00FE57B9"/>
    <w:pPr>
      <w:tabs>
        <w:tab w:val="clear" w:pos="1582"/>
        <w:tab w:val="left" w:pos="1599"/>
      </w:tabs>
      <w:ind w:left="1599" w:hanging="2081"/>
    </w:pPr>
  </w:style>
  <w:style w:type="paragraph" w:customStyle="1" w:styleId="aExamINumparSymb">
    <w:name w:val="aExamINumpar Symb"/>
    <w:basedOn w:val="aExamparSymb"/>
    <w:rsid w:val="00FE57B9"/>
    <w:pPr>
      <w:tabs>
        <w:tab w:val="left" w:pos="2000"/>
      </w:tabs>
      <w:ind w:left="2041" w:hanging="2495"/>
    </w:pPr>
  </w:style>
  <w:style w:type="paragraph" w:customStyle="1" w:styleId="aExamBulletparSymb">
    <w:name w:val="aExamBulletpar Symb"/>
    <w:basedOn w:val="aExamparSymb"/>
    <w:rsid w:val="00FE57B9"/>
    <w:pPr>
      <w:tabs>
        <w:tab w:val="clear" w:pos="1599"/>
        <w:tab w:val="left" w:pos="1616"/>
        <w:tab w:val="left" w:pos="2495"/>
      </w:tabs>
      <w:ind w:left="2013" w:hanging="2495"/>
    </w:pPr>
  </w:style>
  <w:style w:type="paragraph" w:customStyle="1" w:styleId="aNoteparSymb">
    <w:name w:val="aNotepar Symb"/>
    <w:basedOn w:val="BillBasic"/>
    <w:next w:val="Normal"/>
    <w:rsid w:val="00FE57B9"/>
    <w:pPr>
      <w:tabs>
        <w:tab w:val="left" w:pos="1599"/>
        <w:tab w:val="left" w:pos="2398"/>
      </w:tabs>
      <w:ind w:left="2410" w:hanging="2892"/>
    </w:pPr>
    <w:rPr>
      <w:sz w:val="20"/>
    </w:rPr>
  </w:style>
  <w:style w:type="paragraph" w:customStyle="1" w:styleId="aNoteTextparSymb">
    <w:name w:val="aNoteTextpar Symb"/>
    <w:basedOn w:val="aNoteparSymb"/>
    <w:rsid w:val="00FE57B9"/>
    <w:pPr>
      <w:tabs>
        <w:tab w:val="clear" w:pos="1599"/>
        <w:tab w:val="clear" w:pos="2398"/>
        <w:tab w:val="left" w:pos="2880"/>
      </w:tabs>
      <w:spacing w:before="60"/>
      <w:ind w:left="2398" w:hanging="2880"/>
    </w:pPr>
  </w:style>
  <w:style w:type="paragraph" w:customStyle="1" w:styleId="aNoteParaparSymb">
    <w:name w:val="aNoteParapar Symb"/>
    <w:basedOn w:val="aNoteparSymb"/>
    <w:rsid w:val="00FE57B9"/>
    <w:pPr>
      <w:tabs>
        <w:tab w:val="right" w:pos="2640"/>
      </w:tabs>
      <w:spacing w:before="60"/>
      <w:ind w:left="2920" w:hanging="3402"/>
    </w:pPr>
  </w:style>
  <w:style w:type="paragraph" w:customStyle="1" w:styleId="aNoteBulletparSymb">
    <w:name w:val="aNoteBulletpar Symb"/>
    <w:basedOn w:val="aNoteparSymb"/>
    <w:rsid w:val="00FE57B9"/>
    <w:pPr>
      <w:tabs>
        <w:tab w:val="clear" w:pos="1599"/>
        <w:tab w:val="left" w:pos="3289"/>
      </w:tabs>
      <w:spacing w:before="60"/>
      <w:ind w:left="2807" w:hanging="3289"/>
    </w:pPr>
  </w:style>
  <w:style w:type="paragraph" w:customStyle="1" w:styleId="AsubparabulletSymb">
    <w:name w:val="A subpara bullet Symb"/>
    <w:basedOn w:val="BillBasic"/>
    <w:rsid w:val="00FE57B9"/>
    <w:pPr>
      <w:tabs>
        <w:tab w:val="left" w:pos="2138"/>
        <w:tab w:val="left" w:pos="3005"/>
      </w:tabs>
      <w:spacing w:before="60"/>
      <w:ind w:left="2523" w:hanging="3005"/>
    </w:pPr>
  </w:style>
  <w:style w:type="paragraph" w:customStyle="1" w:styleId="aExamHdgsubparSymb">
    <w:name w:val="aExamHdgsubpar Symb"/>
    <w:basedOn w:val="aExamHdgssSymb"/>
    <w:next w:val="Normal"/>
    <w:rsid w:val="00FE57B9"/>
    <w:pPr>
      <w:tabs>
        <w:tab w:val="clear" w:pos="1582"/>
        <w:tab w:val="left" w:pos="2620"/>
      </w:tabs>
      <w:ind w:left="2138" w:hanging="2620"/>
    </w:pPr>
  </w:style>
  <w:style w:type="paragraph" w:customStyle="1" w:styleId="aExamsubparSymb">
    <w:name w:val="aExamsubpar Symb"/>
    <w:basedOn w:val="aExamssSymb"/>
    <w:rsid w:val="00FE57B9"/>
    <w:pPr>
      <w:tabs>
        <w:tab w:val="clear" w:pos="1582"/>
        <w:tab w:val="left" w:pos="2620"/>
      </w:tabs>
      <w:ind w:left="2138" w:hanging="2620"/>
    </w:pPr>
  </w:style>
  <w:style w:type="paragraph" w:customStyle="1" w:styleId="aNotesubparSymb">
    <w:name w:val="aNotesubpar Symb"/>
    <w:basedOn w:val="BillBasic"/>
    <w:next w:val="Normal"/>
    <w:rsid w:val="00FE57B9"/>
    <w:pPr>
      <w:tabs>
        <w:tab w:val="left" w:pos="2138"/>
        <w:tab w:val="left" w:pos="2937"/>
      </w:tabs>
      <w:ind w:left="2455" w:hanging="2937"/>
    </w:pPr>
    <w:rPr>
      <w:sz w:val="20"/>
    </w:rPr>
  </w:style>
  <w:style w:type="paragraph" w:customStyle="1" w:styleId="aNoteTextsubparSymb">
    <w:name w:val="aNoteTextsubpar Symb"/>
    <w:basedOn w:val="aNotesubparSymb"/>
    <w:rsid w:val="00FE57B9"/>
    <w:pPr>
      <w:tabs>
        <w:tab w:val="clear" w:pos="2138"/>
        <w:tab w:val="clear" w:pos="2937"/>
        <w:tab w:val="left" w:pos="2943"/>
      </w:tabs>
      <w:spacing w:before="60"/>
      <w:ind w:left="2943" w:hanging="3425"/>
    </w:pPr>
  </w:style>
  <w:style w:type="paragraph" w:customStyle="1" w:styleId="PenaltySymb">
    <w:name w:val="Penalty Symb"/>
    <w:basedOn w:val="AmainreturnSymb"/>
    <w:rsid w:val="00FE57B9"/>
  </w:style>
  <w:style w:type="paragraph" w:customStyle="1" w:styleId="PenaltyParaSymb">
    <w:name w:val="PenaltyPara Symb"/>
    <w:basedOn w:val="Normal"/>
    <w:rsid w:val="00FE57B9"/>
    <w:pPr>
      <w:tabs>
        <w:tab w:val="right" w:pos="1360"/>
      </w:tabs>
      <w:spacing w:before="60"/>
      <w:ind w:left="1599" w:hanging="2081"/>
      <w:jc w:val="both"/>
    </w:pPr>
  </w:style>
  <w:style w:type="paragraph" w:customStyle="1" w:styleId="FormulaSymb">
    <w:name w:val="Formula Symb"/>
    <w:basedOn w:val="BillBasic"/>
    <w:rsid w:val="00FE57B9"/>
    <w:pPr>
      <w:tabs>
        <w:tab w:val="left" w:pos="-480"/>
      </w:tabs>
      <w:spacing w:line="260" w:lineRule="atLeast"/>
      <w:ind w:hanging="480"/>
      <w:jc w:val="center"/>
    </w:pPr>
  </w:style>
  <w:style w:type="paragraph" w:customStyle="1" w:styleId="NormalSymb">
    <w:name w:val="Normal Symb"/>
    <w:basedOn w:val="Normal"/>
    <w:qFormat/>
    <w:rsid w:val="00FE57B9"/>
    <w:pPr>
      <w:ind w:hanging="482"/>
    </w:pPr>
  </w:style>
  <w:style w:type="character" w:styleId="PlaceholderText">
    <w:name w:val="Placeholder Text"/>
    <w:basedOn w:val="DefaultParagraphFont"/>
    <w:uiPriority w:val="99"/>
    <w:semiHidden/>
    <w:rsid w:val="00FE57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91925">
      <w:bodyDiv w:val="1"/>
      <w:marLeft w:val="0"/>
      <w:marRight w:val="0"/>
      <w:marTop w:val="0"/>
      <w:marBottom w:val="0"/>
      <w:divBdr>
        <w:top w:val="none" w:sz="0" w:space="0" w:color="auto"/>
        <w:left w:val="none" w:sz="0" w:space="0" w:color="auto"/>
        <w:bottom w:val="none" w:sz="0" w:space="0" w:color="auto"/>
        <w:right w:val="none" w:sz="0" w:space="0" w:color="auto"/>
      </w:divBdr>
    </w:div>
    <w:div w:id="772749483">
      <w:bodyDiv w:val="1"/>
      <w:marLeft w:val="0"/>
      <w:marRight w:val="0"/>
      <w:marTop w:val="0"/>
      <w:marBottom w:val="0"/>
      <w:divBdr>
        <w:top w:val="none" w:sz="0" w:space="0" w:color="auto"/>
        <w:left w:val="none" w:sz="0" w:space="0" w:color="auto"/>
        <w:bottom w:val="none" w:sz="0" w:space="0" w:color="auto"/>
        <w:right w:val="none" w:sz="0" w:space="0" w:color="auto"/>
      </w:divBdr>
    </w:div>
    <w:div w:id="918102209">
      <w:bodyDiv w:val="1"/>
      <w:marLeft w:val="0"/>
      <w:marRight w:val="0"/>
      <w:marTop w:val="0"/>
      <w:marBottom w:val="0"/>
      <w:divBdr>
        <w:top w:val="none" w:sz="0" w:space="0" w:color="auto"/>
        <w:left w:val="none" w:sz="0" w:space="0" w:color="auto"/>
        <w:bottom w:val="none" w:sz="0" w:space="0" w:color="auto"/>
        <w:right w:val="none" w:sz="0" w:space="0" w:color="auto"/>
      </w:divBdr>
    </w:div>
    <w:div w:id="1008214167">
      <w:bodyDiv w:val="1"/>
      <w:marLeft w:val="0"/>
      <w:marRight w:val="0"/>
      <w:marTop w:val="0"/>
      <w:marBottom w:val="0"/>
      <w:divBdr>
        <w:top w:val="none" w:sz="0" w:space="0" w:color="auto"/>
        <w:left w:val="none" w:sz="0" w:space="0" w:color="auto"/>
        <w:bottom w:val="none" w:sz="0" w:space="0" w:color="auto"/>
        <w:right w:val="none" w:sz="0" w:space="0" w:color="auto"/>
      </w:divBdr>
    </w:div>
    <w:div w:id="1512985530">
      <w:bodyDiv w:val="1"/>
      <w:marLeft w:val="0"/>
      <w:marRight w:val="0"/>
      <w:marTop w:val="0"/>
      <w:marBottom w:val="0"/>
      <w:divBdr>
        <w:top w:val="none" w:sz="0" w:space="0" w:color="auto"/>
        <w:left w:val="none" w:sz="0" w:space="0" w:color="auto"/>
        <w:bottom w:val="none" w:sz="0" w:space="0" w:color="auto"/>
        <w:right w:val="none" w:sz="0" w:space="0" w:color="auto"/>
      </w:divBdr>
    </w:div>
    <w:div w:id="19237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sl/2009-23" TargetMode="External"/><Relationship Id="rId26" Type="http://schemas.openxmlformats.org/officeDocument/2006/relationships/hyperlink" Target="http://www.legislation.act.gov.au/a/1900-40" TargetMode="External"/><Relationship Id="rId39" Type="http://schemas.openxmlformats.org/officeDocument/2006/relationships/hyperlink" Target="http://www.legislation.act.gov.au/a/2011-12" TargetMode="External"/><Relationship Id="rId21" Type="http://schemas.openxmlformats.org/officeDocument/2006/relationships/hyperlink" Target="http://www.legislation.act.gov.au/a/2004-5" TargetMode="External"/><Relationship Id="rId34" Type="http://schemas.openxmlformats.org/officeDocument/2006/relationships/hyperlink" Target="http://www.legislation.act.gov.au/a/2004-5" TargetMode="External"/><Relationship Id="rId42" Type="http://schemas.openxmlformats.org/officeDocument/2006/relationships/hyperlink" Target="http://www.legislation.act.gov.au/a/2016-42" TargetMode="External"/><Relationship Id="rId47" Type="http://schemas.openxmlformats.org/officeDocument/2006/relationships/header" Target="header4.xml"/><Relationship Id="rId50" Type="http://schemas.openxmlformats.org/officeDocument/2006/relationships/footer" Target="footer5.xml"/><Relationship Id="rId55" Type="http://schemas.openxmlformats.org/officeDocument/2006/relationships/header" Target="header6.xml"/><Relationship Id="rId63"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5-58" TargetMode="External"/><Relationship Id="rId29" Type="http://schemas.openxmlformats.org/officeDocument/2006/relationships/hyperlink" Target="http://www.legislation.act.gov.au/a/2016-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2-51" TargetMode="External"/><Relationship Id="rId32" Type="http://schemas.openxmlformats.org/officeDocument/2006/relationships/hyperlink" Target="http://www.legislation.act.gov.au/a/2011-12" TargetMode="External"/><Relationship Id="rId37" Type="http://schemas.openxmlformats.org/officeDocument/2006/relationships/hyperlink" Target="http://www.legislation.act.gov.au/a/2011-12" TargetMode="External"/><Relationship Id="rId40" Type="http://schemas.openxmlformats.org/officeDocument/2006/relationships/hyperlink" Target="http://www.legislation.act.gov.au/a/2011-12" TargetMode="External"/><Relationship Id="rId45" Type="http://schemas.openxmlformats.org/officeDocument/2006/relationships/hyperlink" Target="https://www.legislation.act.gov.au/a/1991-34/" TargetMode="External"/><Relationship Id="rId53" Type="http://schemas.openxmlformats.org/officeDocument/2006/relationships/hyperlink" Target="http://www.legislation.act.gov.au/a/1991-34" TargetMode="External"/><Relationship Id="rId58" Type="http://schemas.openxmlformats.org/officeDocument/2006/relationships/footer" Target="footer8.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act.gov.au/a/1900-40" TargetMode="External"/><Relationship Id="rId23" Type="http://schemas.openxmlformats.org/officeDocument/2006/relationships/hyperlink" Target="http://www.legislation.act.gov.au/a/1900-40" TargetMode="External"/><Relationship Id="rId28" Type="http://schemas.openxmlformats.org/officeDocument/2006/relationships/hyperlink" Target="http://www.legislation.act.gov.au/a/1900-40" TargetMode="External"/><Relationship Id="rId36" Type="http://schemas.openxmlformats.org/officeDocument/2006/relationships/hyperlink" Target="http://www.legislation.act.gov.au/a/2011-12" TargetMode="External"/><Relationship Id="rId49" Type="http://schemas.openxmlformats.org/officeDocument/2006/relationships/footer" Target="footer4.xml"/><Relationship Id="rId57" Type="http://schemas.openxmlformats.org/officeDocument/2006/relationships/footer" Target="footer7.xml"/><Relationship Id="rId61"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www.legislation.act.gov.au/a/2002-51" TargetMode="External"/><Relationship Id="rId31" Type="http://schemas.openxmlformats.org/officeDocument/2006/relationships/hyperlink" Target="http://www.legislation.act.gov.au/a/2016-42" TargetMode="External"/><Relationship Id="rId44" Type="http://schemas.openxmlformats.org/officeDocument/2006/relationships/hyperlink" Target="https://www.legislation.act.gov.au/a/1991-34/" TargetMode="External"/><Relationship Id="rId52" Type="http://schemas.openxmlformats.org/officeDocument/2006/relationships/hyperlink" Target="http://www.legislation.act.gov.au/a/1991-34" TargetMode="External"/><Relationship Id="rId60" Type="http://schemas.openxmlformats.org/officeDocument/2006/relationships/hyperlink" Target="http://www.legislation.act.gov.au" TargetMode="External"/><Relationship Id="rId65"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16-42" TargetMode="External"/><Relationship Id="rId27" Type="http://schemas.openxmlformats.org/officeDocument/2006/relationships/hyperlink" Target="http://www.legislation.act.gov.au/a/2002-51" TargetMode="External"/><Relationship Id="rId30" Type="http://schemas.openxmlformats.org/officeDocument/2006/relationships/hyperlink" Target="http://www.legislation.act.gov.au/a/2016-43" TargetMode="External"/><Relationship Id="rId35" Type="http://schemas.openxmlformats.org/officeDocument/2006/relationships/hyperlink" Target="http://www.legislation.act.gov.au/a/2004-5" TargetMode="External"/><Relationship Id="rId43" Type="http://schemas.openxmlformats.org/officeDocument/2006/relationships/hyperlink" Target="https://www.legislation.act.gov.au/a/1991-34/" TargetMode="External"/><Relationship Id="rId48" Type="http://schemas.openxmlformats.org/officeDocument/2006/relationships/header" Target="header5.xml"/><Relationship Id="rId56" Type="http://schemas.openxmlformats.org/officeDocument/2006/relationships/header" Target="header7.xml"/><Relationship Id="rId64" Type="http://schemas.openxmlformats.org/officeDocument/2006/relationships/footer" Target="footer10.xml"/><Relationship Id="rId8" Type="http://schemas.openxmlformats.org/officeDocument/2006/relationships/header" Target="header1.xml"/><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1991-34" TargetMode="External"/><Relationship Id="rId25" Type="http://schemas.openxmlformats.org/officeDocument/2006/relationships/hyperlink" Target="http://www.legislation.act.gov.au/a/2016-43" TargetMode="External"/><Relationship Id="rId33" Type="http://schemas.openxmlformats.org/officeDocument/2006/relationships/hyperlink" Target="http://www.legislation.act.gov.au/a/2011-12" TargetMode="External"/><Relationship Id="rId38" Type="http://schemas.openxmlformats.org/officeDocument/2006/relationships/hyperlink" Target="http://www.legislation.act.gov.au/a/1933-34" TargetMode="External"/><Relationship Id="rId46" Type="http://schemas.openxmlformats.org/officeDocument/2006/relationships/hyperlink" Target="https://www.legislation.act.gov.au/a/1991-34/" TargetMode="External"/><Relationship Id="rId59" Type="http://schemas.openxmlformats.org/officeDocument/2006/relationships/hyperlink" Target="http://www.legislation.act.gov.au/a/2001-14" TargetMode="External"/><Relationship Id="rId67" Type="http://schemas.openxmlformats.org/officeDocument/2006/relationships/theme" Target="theme/theme1.xml"/><Relationship Id="rId20" Type="http://schemas.openxmlformats.org/officeDocument/2006/relationships/hyperlink" Target="http://www.legislation.act.gov.au/a/2002-51" TargetMode="External"/><Relationship Id="rId41" Type="http://schemas.openxmlformats.org/officeDocument/2006/relationships/hyperlink" Target="http://www.legislation.act.gov.au/a/2016-42" TargetMode="External"/><Relationship Id="rId54" Type="http://schemas.openxmlformats.org/officeDocument/2006/relationships/hyperlink" Target="http://www.legislation.act.gov.au/a/1991-34" TargetMode="External"/><Relationship Id="rId6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B8F54-14F4-4018-98BB-D7D3CD70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15447</Words>
  <Characters>79959</Characters>
  <Application>Microsoft Office Word</Application>
  <DocSecurity>0</DocSecurity>
  <Lines>2131</Lines>
  <Paragraphs>1268</Paragraphs>
  <ScaleCrop>false</ScaleCrop>
  <HeadingPairs>
    <vt:vector size="2" baseType="variant">
      <vt:variant>
        <vt:lpstr>Title</vt:lpstr>
      </vt:variant>
      <vt:variant>
        <vt:i4>1</vt:i4>
      </vt:variant>
    </vt:vector>
  </HeadingPairs>
  <TitlesOfParts>
    <vt:vector size="1" baseType="lpstr">
      <vt:lpstr>Royal Commission Criminal Justice Legislation Amendment Act 2018</vt:lpstr>
    </vt:vector>
  </TitlesOfParts>
  <Manager>Section</Manager>
  <Company>Section</Company>
  <LinksUpToDate>false</LinksUpToDate>
  <CharactersWithSpaces>94804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Commission Criminal Justice Legislation Amendment Act 2018</dc:title>
  <dc:subject>Amendment</dc:subject>
  <dc:creator>ACT Government</dc:creator>
  <cp:keywords>D20</cp:keywords>
  <dc:description>J2018-52</dc:description>
  <cp:lastModifiedBy>PCODCS</cp:lastModifiedBy>
  <cp:revision>5</cp:revision>
  <cp:lastPrinted>2018-10-24T02:50:00Z</cp:lastPrinted>
  <dcterms:created xsi:type="dcterms:W3CDTF">2018-10-24T22:38:00Z</dcterms:created>
  <dcterms:modified xsi:type="dcterms:W3CDTF">2018-10-24T22:38:00Z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Madelon Rosenberg</vt:lpwstr>
  </property>
  <property fmtid="{D5CDD505-2E9C-101B-9397-08002B2CF9AE}" pid="5" name="ClientEmail1">
    <vt:lpwstr>Madelon.rosenberg@act.gov.au</vt:lpwstr>
  </property>
  <property fmtid="{D5CDD505-2E9C-101B-9397-08002B2CF9AE}" pid="6" name="ClientPh1">
    <vt:lpwstr>62053310</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964558</vt:lpwstr>
  </property>
  <property fmtid="{D5CDD505-2E9C-101B-9397-08002B2CF9AE}" pid="12" name="JMSREQUIREDCHECKIN">
    <vt:lpwstr/>
  </property>
  <property fmtid="{D5CDD505-2E9C-101B-9397-08002B2CF9AE}" pid="13" name="CHECKEDOUTFROMJMS">
    <vt:lpwstr/>
  </property>
  <property fmtid="{D5CDD505-2E9C-101B-9397-08002B2CF9AE}" pid="14" name="Citation">
    <vt:lpwstr>Royal Commission Criminal Justice Legislation Amendment Bill 2018</vt:lpwstr>
  </property>
  <property fmtid="{D5CDD505-2E9C-101B-9397-08002B2CF9AE}" pid="15" name="AmCitation">
    <vt:lpwstr>Crimes Act 1900</vt:lpwstr>
  </property>
  <property fmtid="{D5CDD505-2E9C-101B-9397-08002B2CF9AE}" pid="16" name="ActName">
    <vt:lpwstr/>
  </property>
  <property fmtid="{D5CDD505-2E9C-101B-9397-08002B2CF9AE}" pid="17" name="DrafterName">
    <vt:lpwstr>Lyndall Kennedy</vt:lpwstr>
  </property>
  <property fmtid="{D5CDD505-2E9C-101B-9397-08002B2CF9AE}" pid="18" name="DrafterEmail">
    <vt:lpwstr>lyndall.kennedy@act.gov.au</vt:lpwstr>
  </property>
  <property fmtid="{D5CDD505-2E9C-101B-9397-08002B2CF9AE}" pid="19" name="DrafterPh">
    <vt:lpwstr>62077534</vt:lpwstr>
  </property>
  <property fmtid="{D5CDD505-2E9C-101B-9397-08002B2CF9AE}" pid="20" name="SettlerName">
    <vt:lpwstr>Mary Toohey</vt:lpwstr>
  </property>
  <property fmtid="{D5CDD505-2E9C-101B-9397-08002B2CF9AE}" pid="21" name="SettlerEmail">
    <vt:lpwstr>mary.toohey@act.gov.au</vt:lpwstr>
  </property>
  <property fmtid="{D5CDD505-2E9C-101B-9397-08002B2CF9AE}" pid="22" name="SettlerPh">
    <vt:lpwstr>62053490</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