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36A" w:rsidRPr="00DF4DCD" w:rsidRDefault="000C536A" w:rsidP="00DF4DCD">
      <w:pPr>
        <w:suppressLineNumbers/>
        <w:spacing w:before="400"/>
        <w:jc w:val="center"/>
      </w:pPr>
      <w:bookmarkStart w:id="0" w:name="_GoBack"/>
      <w:bookmarkEnd w:id="0"/>
      <w:r w:rsidRPr="00DF4DCD">
        <w:rPr>
          <w:noProof/>
          <w:color w:val="000000"/>
          <w:sz w:val="22"/>
        </w:rPr>
        <w:t>2018</w:t>
      </w:r>
    </w:p>
    <w:p w:rsidR="000C536A" w:rsidRPr="00DF4DCD" w:rsidRDefault="000C536A" w:rsidP="00DF4DCD">
      <w:pPr>
        <w:suppressLineNumbers/>
        <w:spacing w:before="300"/>
        <w:jc w:val="center"/>
      </w:pPr>
      <w:r w:rsidRPr="00DF4DCD">
        <w:t>THE LEGISLATIVE ASSEMBLY</w:t>
      </w:r>
      <w:r w:rsidRPr="00DF4DCD">
        <w:br/>
        <w:t>FOR THE AUSTRALIAN CAPITAL TERRITORY</w:t>
      </w:r>
    </w:p>
    <w:p w:rsidR="000C536A" w:rsidRPr="00DF4DCD" w:rsidRDefault="000C536A" w:rsidP="00DF4DCD">
      <w:pPr>
        <w:pStyle w:val="N-line1"/>
        <w:suppressLineNumbers/>
        <w:jc w:val="both"/>
      </w:pPr>
    </w:p>
    <w:p w:rsidR="000C536A" w:rsidRPr="00DF4DCD" w:rsidRDefault="000C536A" w:rsidP="00DF4DCD">
      <w:pPr>
        <w:suppressLineNumbers/>
        <w:spacing w:before="120"/>
        <w:jc w:val="center"/>
      </w:pPr>
      <w:r w:rsidRPr="00DF4DCD">
        <w:t>(As presented)</w:t>
      </w:r>
    </w:p>
    <w:p w:rsidR="000C536A" w:rsidRPr="00DF4DCD" w:rsidRDefault="000C536A" w:rsidP="00DF4DCD">
      <w:pPr>
        <w:suppressLineNumbers/>
        <w:spacing w:before="240"/>
        <w:jc w:val="center"/>
      </w:pPr>
      <w:r w:rsidRPr="00DF4DCD">
        <w:t>(</w:t>
      </w:r>
      <w:bookmarkStart w:id="1" w:name="Sponsor"/>
      <w:r w:rsidRPr="00DF4DCD">
        <w:t xml:space="preserve">Minister for </w:t>
      </w:r>
      <w:r w:rsidR="003936AA">
        <w:t>Housing and Suburban Development</w:t>
      </w:r>
      <w:bookmarkEnd w:id="1"/>
      <w:r w:rsidRPr="00DF4DCD">
        <w:t>)</w:t>
      </w:r>
    </w:p>
    <w:p w:rsidR="00A56763" w:rsidRPr="00DF4DCD" w:rsidRDefault="00FE4C95" w:rsidP="00DF4DCD">
      <w:pPr>
        <w:pStyle w:val="Billname1"/>
        <w:suppressLineNumbers/>
      </w:pPr>
      <w:bookmarkStart w:id="2" w:name="Citation"/>
      <w:r w:rsidRPr="00DF4DCD">
        <w:t>City Renewal Authority and Suburban Land Agency Amendment Bill 2018</w:t>
      </w:r>
      <w:bookmarkEnd w:id="2"/>
    </w:p>
    <w:p w:rsidR="00A56763" w:rsidRPr="00DF4DCD" w:rsidRDefault="00A56763" w:rsidP="00DF4DCD">
      <w:pPr>
        <w:pStyle w:val="ActNo"/>
        <w:suppressLineNumbers/>
      </w:pPr>
      <w:r w:rsidRPr="00DF4DCD">
        <w:fldChar w:fldCharType="begin"/>
      </w:r>
      <w:r w:rsidRPr="00DF4DCD">
        <w:instrText xml:space="preserve"> DOCPROPERTY "Category"  \* MERGEFORMAT </w:instrText>
      </w:r>
      <w:r w:rsidRPr="00DF4DCD">
        <w:fldChar w:fldCharType="end"/>
      </w:r>
    </w:p>
    <w:p w:rsidR="00A56763" w:rsidRPr="00DF4DCD" w:rsidRDefault="00A56763" w:rsidP="00DF4DCD">
      <w:pPr>
        <w:pStyle w:val="N-line3"/>
        <w:suppressLineNumbers/>
      </w:pPr>
    </w:p>
    <w:p w:rsidR="00A56763" w:rsidRPr="00DF4DCD" w:rsidRDefault="00A56763" w:rsidP="00DF4DCD">
      <w:pPr>
        <w:pStyle w:val="BillFor"/>
        <w:suppressLineNumbers/>
      </w:pPr>
      <w:r w:rsidRPr="00DF4DCD">
        <w:t>A Bill for</w:t>
      </w:r>
    </w:p>
    <w:p w:rsidR="00A56763" w:rsidRPr="00DF4DCD" w:rsidRDefault="00A56763" w:rsidP="00DF4DCD">
      <w:pPr>
        <w:pStyle w:val="LongTitle"/>
        <w:suppressLineNumbers/>
      </w:pPr>
      <w:r w:rsidRPr="00DF4DCD">
        <w:t xml:space="preserve">An Act to amend the </w:t>
      </w:r>
      <w:bookmarkStart w:id="3" w:name="AmCitation"/>
      <w:r w:rsidR="00276747" w:rsidRPr="00276747">
        <w:rPr>
          <w:rStyle w:val="charCitHyperlinkItal"/>
        </w:rPr>
        <w:fldChar w:fldCharType="begin"/>
      </w:r>
      <w:r w:rsidR="00276747" w:rsidRPr="00276747">
        <w:rPr>
          <w:rStyle w:val="charCitHyperlinkItal"/>
        </w:rPr>
        <w:instrText xml:space="preserve"> HYPERLINK "http://www.legislation.act.gov.au/a/2017-12" \o "A2017-12" </w:instrText>
      </w:r>
      <w:r w:rsidR="00276747" w:rsidRPr="00276747">
        <w:rPr>
          <w:rStyle w:val="charCitHyperlinkItal"/>
        </w:rPr>
        <w:fldChar w:fldCharType="separate"/>
      </w:r>
      <w:r w:rsidR="00276747" w:rsidRPr="00276747">
        <w:rPr>
          <w:rStyle w:val="charCitHyperlinkItal"/>
        </w:rPr>
        <w:t>City Renewal Authority and Suburban Land Agency Act 2017</w:t>
      </w:r>
      <w:r w:rsidR="00276747" w:rsidRPr="00276747">
        <w:rPr>
          <w:rStyle w:val="charCitHyperlinkItal"/>
        </w:rPr>
        <w:fldChar w:fldCharType="end"/>
      </w:r>
      <w:bookmarkEnd w:id="3"/>
    </w:p>
    <w:p w:rsidR="00A56763" w:rsidRPr="00DF4DCD" w:rsidRDefault="00A56763" w:rsidP="00DF4DCD">
      <w:pPr>
        <w:pStyle w:val="N-line3"/>
        <w:suppressLineNumbers/>
      </w:pPr>
    </w:p>
    <w:p w:rsidR="00A56763" w:rsidRPr="00DF4DCD" w:rsidRDefault="00A56763" w:rsidP="00DF4DCD">
      <w:pPr>
        <w:pStyle w:val="Placeholder"/>
        <w:suppressLineNumbers/>
      </w:pPr>
      <w:r w:rsidRPr="00DF4DCD">
        <w:rPr>
          <w:rStyle w:val="charContents"/>
          <w:sz w:val="16"/>
        </w:rPr>
        <w:t xml:space="preserve">  </w:t>
      </w:r>
      <w:r w:rsidRPr="00DF4DCD">
        <w:rPr>
          <w:rStyle w:val="charPage"/>
        </w:rPr>
        <w:t xml:space="preserve">  </w:t>
      </w:r>
    </w:p>
    <w:p w:rsidR="00A56763" w:rsidRPr="00DF4DCD" w:rsidRDefault="00A56763" w:rsidP="00DF4DCD">
      <w:pPr>
        <w:pStyle w:val="Placeholder"/>
        <w:suppressLineNumbers/>
      </w:pPr>
      <w:r w:rsidRPr="00DF4DCD">
        <w:rPr>
          <w:rStyle w:val="CharChapNo"/>
        </w:rPr>
        <w:t xml:space="preserve">  </w:t>
      </w:r>
      <w:r w:rsidRPr="00DF4DCD">
        <w:rPr>
          <w:rStyle w:val="CharChapText"/>
        </w:rPr>
        <w:t xml:space="preserve">  </w:t>
      </w:r>
    </w:p>
    <w:p w:rsidR="00A56763" w:rsidRPr="00DF4DCD" w:rsidRDefault="00A56763" w:rsidP="00DF4DCD">
      <w:pPr>
        <w:pStyle w:val="Placeholder"/>
        <w:suppressLineNumbers/>
      </w:pPr>
      <w:r w:rsidRPr="00DF4DCD">
        <w:rPr>
          <w:rStyle w:val="CharPartNo"/>
        </w:rPr>
        <w:t xml:space="preserve">  </w:t>
      </w:r>
      <w:r w:rsidRPr="00DF4DCD">
        <w:rPr>
          <w:rStyle w:val="CharPartText"/>
        </w:rPr>
        <w:t xml:space="preserve">  </w:t>
      </w:r>
    </w:p>
    <w:p w:rsidR="00A56763" w:rsidRPr="00DF4DCD" w:rsidRDefault="00A56763" w:rsidP="00DF4DCD">
      <w:pPr>
        <w:pStyle w:val="Placeholder"/>
        <w:suppressLineNumbers/>
      </w:pPr>
      <w:r w:rsidRPr="00DF4DCD">
        <w:rPr>
          <w:rStyle w:val="CharDivNo"/>
        </w:rPr>
        <w:t xml:space="preserve">  </w:t>
      </w:r>
      <w:r w:rsidRPr="00DF4DCD">
        <w:rPr>
          <w:rStyle w:val="CharDivText"/>
        </w:rPr>
        <w:t xml:space="preserve">  </w:t>
      </w:r>
    </w:p>
    <w:p w:rsidR="00A56763" w:rsidRPr="00276747" w:rsidRDefault="00A56763" w:rsidP="00DF4DCD">
      <w:pPr>
        <w:pStyle w:val="Notified"/>
        <w:suppressLineNumbers/>
      </w:pPr>
    </w:p>
    <w:p w:rsidR="00A56763" w:rsidRPr="00DF4DCD" w:rsidRDefault="00A56763" w:rsidP="00DF4DCD">
      <w:pPr>
        <w:pStyle w:val="EnactingWords"/>
        <w:suppressLineNumbers/>
      </w:pPr>
      <w:r w:rsidRPr="00DF4DCD">
        <w:t>The Legislative Assembly for the Australian Capital Territory enacts as follows:</w:t>
      </w:r>
    </w:p>
    <w:p w:rsidR="00A56763" w:rsidRPr="00DF4DCD" w:rsidRDefault="00A56763" w:rsidP="00DF4DCD">
      <w:pPr>
        <w:pStyle w:val="PageBreak"/>
        <w:suppressLineNumbers/>
      </w:pPr>
      <w:r w:rsidRPr="00DF4DCD">
        <w:br w:type="page"/>
      </w:r>
    </w:p>
    <w:p w:rsidR="00A56763" w:rsidRPr="00DF4DCD" w:rsidRDefault="00DF4DCD" w:rsidP="00DF4DCD">
      <w:pPr>
        <w:pStyle w:val="AH5Sec"/>
        <w:shd w:val="pct25" w:color="auto" w:fill="auto"/>
      </w:pPr>
      <w:r w:rsidRPr="00DF4DCD">
        <w:rPr>
          <w:rStyle w:val="CharSectNo"/>
        </w:rPr>
        <w:lastRenderedPageBreak/>
        <w:t>1</w:t>
      </w:r>
      <w:r w:rsidRPr="00DF4DCD">
        <w:tab/>
      </w:r>
      <w:r w:rsidR="00A56763" w:rsidRPr="00DF4DCD">
        <w:t>Name of Act</w:t>
      </w:r>
    </w:p>
    <w:p w:rsidR="00A56763" w:rsidRPr="00DF4DCD" w:rsidRDefault="00A56763">
      <w:pPr>
        <w:pStyle w:val="Amainreturn"/>
      </w:pPr>
      <w:r w:rsidRPr="00DF4DCD">
        <w:t xml:space="preserve">This Act is the </w:t>
      </w:r>
      <w:r w:rsidRPr="00DF4DCD">
        <w:rPr>
          <w:i/>
        </w:rPr>
        <w:fldChar w:fldCharType="begin"/>
      </w:r>
      <w:r w:rsidRPr="00DF4DCD">
        <w:rPr>
          <w:i/>
        </w:rPr>
        <w:instrText xml:space="preserve"> TITLE</w:instrText>
      </w:r>
      <w:r w:rsidRPr="00DF4DCD">
        <w:rPr>
          <w:i/>
        </w:rPr>
        <w:fldChar w:fldCharType="separate"/>
      </w:r>
      <w:r w:rsidR="00CF735E">
        <w:rPr>
          <w:i/>
        </w:rPr>
        <w:t>City Renewal Authority and Suburban Land Agency Amendment Act 2018</w:t>
      </w:r>
      <w:r w:rsidRPr="00DF4DCD">
        <w:rPr>
          <w:i/>
        </w:rPr>
        <w:fldChar w:fldCharType="end"/>
      </w:r>
      <w:r w:rsidRPr="00DF4DCD">
        <w:t>.</w:t>
      </w:r>
    </w:p>
    <w:p w:rsidR="00A56763" w:rsidRPr="00DF4DCD" w:rsidRDefault="00DF4DCD" w:rsidP="00DF4DCD">
      <w:pPr>
        <w:pStyle w:val="AH5Sec"/>
        <w:shd w:val="pct25" w:color="auto" w:fill="auto"/>
      </w:pPr>
      <w:r w:rsidRPr="00DF4DCD">
        <w:rPr>
          <w:rStyle w:val="CharSectNo"/>
        </w:rPr>
        <w:t>2</w:t>
      </w:r>
      <w:r w:rsidRPr="00DF4DCD">
        <w:tab/>
      </w:r>
      <w:r w:rsidR="00A56763" w:rsidRPr="00DF4DCD">
        <w:t>Commencement</w:t>
      </w:r>
    </w:p>
    <w:p w:rsidR="00A56763" w:rsidRPr="00DF4DCD" w:rsidRDefault="00A56763" w:rsidP="00DF4DCD">
      <w:pPr>
        <w:pStyle w:val="Amainreturn"/>
        <w:keepNext/>
      </w:pPr>
      <w:r w:rsidRPr="00DF4DCD">
        <w:t>This Act commences on the day after its notification day.</w:t>
      </w:r>
    </w:p>
    <w:p w:rsidR="00A56763" w:rsidRPr="00DF4DCD" w:rsidRDefault="00A56763">
      <w:pPr>
        <w:pStyle w:val="aNote"/>
      </w:pPr>
      <w:r w:rsidRPr="00276747">
        <w:rPr>
          <w:rStyle w:val="charItals"/>
        </w:rPr>
        <w:t>Note</w:t>
      </w:r>
      <w:r w:rsidRPr="00276747">
        <w:rPr>
          <w:rStyle w:val="charItals"/>
        </w:rPr>
        <w:tab/>
      </w:r>
      <w:r w:rsidRPr="00DF4DCD">
        <w:t xml:space="preserve">The naming and commencement provisions automatically commence on the notification day (see </w:t>
      </w:r>
      <w:hyperlink r:id="rId8" w:tooltip="A2001-14" w:history="1">
        <w:r w:rsidR="00276747" w:rsidRPr="00276747">
          <w:rPr>
            <w:rStyle w:val="charCitHyperlinkAbbrev"/>
          </w:rPr>
          <w:t>Legislation Act</w:t>
        </w:r>
      </w:hyperlink>
      <w:r w:rsidRPr="00DF4DCD">
        <w:t>, s 75 (1)).</w:t>
      </w:r>
    </w:p>
    <w:p w:rsidR="00A56763" w:rsidRPr="00DF4DCD" w:rsidRDefault="00DF4DCD" w:rsidP="00DF4DCD">
      <w:pPr>
        <w:pStyle w:val="AH5Sec"/>
        <w:shd w:val="pct25" w:color="auto" w:fill="auto"/>
      </w:pPr>
      <w:r w:rsidRPr="00DF4DCD">
        <w:rPr>
          <w:rStyle w:val="CharSectNo"/>
        </w:rPr>
        <w:t>3</w:t>
      </w:r>
      <w:r w:rsidRPr="00DF4DCD">
        <w:tab/>
      </w:r>
      <w:r w:rsidR="00A56763" w:rsidRPr="00DF4DCD">
        <w:t>Legislation amended</w:t>
      </w:r>
    </w:p>
    <w:p w:rsidR="00A56763" w:rsidRPr="00DF4DCD" w:rsidRDefault="00A56763">
      <w:pPr>
        <w:pStyle w:val="Amainreturn"/>
      </w:pPr>
      <w:r w:rsidRPr="00DF4DCD">
        <w:t xml:space="preserve">This Act amends the </w:t>
      </w:r>
      <w:hyperlink r:id="rId9" w:tooltip="A2017-12" w:history="1">
        <w:r w:rsidR="00276747" w:rsidRPr="00276747">
          <w:rPr>
            <w:rStyle w:val="charCitHyperlinkItal"/>
          </w:rPr>
          <w:t>City Renewal Authority and Suburban Land Agency Act 2017</w:t>
        </w:r>
      </w:hyperlink>
      <w:r w:rsidRPr="00DF4DCD">
        <w:t>.</w:t>
      </w:r>
    </w:p>
    <w:p w:rsidR="00A56763" w:rsidRPr="00DF4DCD" w:rsidRDefault="00DF4DCD" w:rsidP="00DF4DCD">
      <w:pPr>
        <w:pStyle w:val="AH5Sec"/>
        <w:shd w:val="pct25" w:color="auto" w:fill="auto"/>
      </w:pPr>
      <w:r w:rsidRPr="00DF4DCD">
        <w:rPr>
          <w:rStyle w:val="CharSectNo"/>
        </w:rPr>
        <w:t>4</w:t>
      </w:r>
      <w:r w:rsidRPr="00DF4DCD">
        <w:tab/>
      </w:r>
      <w:r w:rsidR="003E2304" w:rsidRPr="00DF4DCD">
        <w:t>New part 12</w:t>
      </w:r>
    </w:p>
    <w:p w:rsidR="008353E6" w:rsidRPr="00DF4DCD" w:rsidRDefault="008353E6" w:rsidP="008353E6">
      <w:pPr>
        <w:pStyle w:val="direction"/>
      </w:pPr>
      <w:r w:rsidRPr="00DF4DCD">
        <w:t>insert</w:t>
      </w:r>
    </w:p>
    <w:p w:rsidR="00624666" w:rsidRPr="00DF4DCD" w:rsidRDefault="00624666" w:rsidP="00624666">
      <w:pPr>
        <w:pStyle w:val="IH2Part"/>
      </w:pPr>
      <w:r w:rsidRPr="00DF4DCD">
        <w:t>Part 12</w:t>
      </w:r>
      <w:r w:rsidRPr="00DF4DCD">
        <w:tab/>
        <w:t>Transitional—City Renewal Authority and Suburban Land Agency Amendment Act 2018</w:t>
      </w:r>
    </w:p>
    <w:p w:rsidR="008353E6" w:rsidRPr="00DF4DCD" w:rsidRDefault="008353E6" w:rsidP="008353E6">
      <w:pPr>
        <w:pStyle w:val="IH5Sec"/>
      </w:pPr>
      <w:r w:rsidRPr="00DF4DCD">
        <w:t>2</w:t>
      </w:r>
      <w:r w:rsidR="00624666" w:rsidRPr="00DF4DCD">
        <w:t>10</w:t>
      </w:r>
      <w:r w:rsidRPr="00DF4DCD">
        <w:tab/>
        <w:t>Definitions—pt 1</w:t>
      </w:r>
      <w:r w:rsidR="00624666" w:rsidRPr="00DF4DCD">
        <w:t>2</w:t>
      </w:r>
    </w:p>
    <w:p w:rsidR="008353E6" w:rsidRPr="00DF4DCD" w:rsidRDefault="008353E6" w:rsidP="00EA1A3D">
      <w:pPr>
        <w:pStyle w:val="Amainreturn"/>
      </w:pPr>
      <w:r w:rsidRPr="00DF4DCD">
        <w:t>In this part:</w:t>
      </w:r>
    </w:p>
    <w:p w:rsidR="008353E6" w:rsidRPr="00DF4DCD" w:rsidRDefault="008353E6" w:rsidP="00DF4DCD">
      <w:pPr>
        <w:pStyle w:val="aDef"/>
      </w:pPr>
      <w:r w:rsidRPr="00276747">
        <w:rPr>
          <w:rStyle w:val="charBoldItals"/>
        </w:rPr>
        <w:t xml:space="preserve">city renewal precinct </w:t>
      </w:r>
      <w:r w:rsidRPr="00DF4DCD">
        <w:t xml:space="preserve">means the urban renewal precinct declared under the </w:t>
      </w:r>
      <w:hyperlink r:id="rId10" w:tooltip="NI2017-425" w:history="1">
        <w:r w:rsidR="008440D5" w:rsidRPr="008440D5">
          <w:rPr>
            <w:rStyle w:val="charCitHyperlinkItal"/>
          </w:rPr>
          <w:t>City Renewal Authority and Suburban Land Agency (Urban Renewal Precinct) Declaration 2017</w:t>
        </w:r>
      </w:hyperlink>
      <w:r w:rsidRPr="00DF4DCD">
        <w:rPr>
          <w:i/>
        </w:rPr>
        <w:t xml:space="preserve"> </w:t>
      </w:r>
      <w:r w:rsidR="00FA721D" w:rsidRPr="00DF4DCD">
        <w:t>(</w:t>
      </w:r>
      <w:r w:rsidRPr="00DF4DCD">
        <w:t>NI2017-425</w:t>
      </w:r>
      <w:r w:rsidR="00FA721D" w:rsidRPr="00DF4DCD">
        <w:t>)</w:t>
      </w:r>
      <w:r w:rsidRPr="00DF4DCD">
        <w:t>.</w:t>
      </w:r>
    </w:p>
    <w:p w:rsidR="008353E6" w:rsidRPr="00DF4DCD" w:rsidRDefault="008353E6" w:rsidP="00DF4DCD">
      <w:pPr>
        <w:pStyle w:val="aDef"/>
      </w:pPr>
      <w:r w:rsidRPr="00276747">
        <w:rPr>
          <w:rStyle w:val="charBoldItals"/>
        </w:rPr>
        <w:t>connected to the city renewal precinct</w:t>
      </w:r>
      <w:r w:rsidRPr="00DF4DCD">
        <w:t xml:space="preserve"> means—</w:t>
      </w:r>
    </w:p>
    <w:p w:rsidR="008353E6" w:rsidRPr="00DF4DCD" w:rsidRDefault="008353E6" w:rsidP="008353E6">
      <w:pPr>
        <w:pStyle w:val="Idefpara"/>
      </w:pPr>
      <w:r w:rsidRPr="00DF4DCD">
        <w:tab/>
        <w:t>(a)</w:t>
      </w:r>
      <w:r w:rsidRPr="00DF4DCD">
        <w:tab/>
        <w:t xml:space="preserve">for an asset—the asset is located in the city renewal precinct; and </w:t>
      </w:r>
    </w:p>
    <w:p w:rsidR="008353E6" w:rsidRPr="00DF4DCD" w:rsidRDefault="008353E6" w:rsidP="008353E6">
      <w:pPr>
        <w:pStyle w:val="Idefpara"/>
      </w:pPr>
      <w:r w:rsidRPr="00DF4DCD">
        <w:lastRenderedPageBreak/>
        <w:tab/>
        <w:t>(b)</w:t>
      </w:r>
      <w:r w:rsidRPr="00DF4DCD">
        <w:tab/>
        <w:t>for a right or liability under a contract—the contract is related to an asset located in the city renewal precinct; and</w:t>
      </w:r>
    </w:p>
    <w:p w:rsidR="008353E6" w:rsidRPr="00DF4DCD" w:rsidRDefault="008353E6" w:rsidP="008353E6">
      <w:pPr>
        <w:pStyle w:val="Idefpara"/>
      </w:pPr>
      <w:r w:rsidRPr="00DF4DCD">
        <w:tab/>
        <w:t>(c)</w:t>
      </w:r>
      <w:r w:rsidRPr="00DF4DCD">
        <w:tab/>
        <w:t xml:space="preserve">for any other liability—the liability is related to an asset located in the city renewal precinct. </w:t>
      </w:r>
    </w:p>
    <w:p w:rsidR="008353E6" w:rsidRPr="00DF4DCD" w:rsidRDefault="008353E6" w:rsidP="00DF4DCD">
      <w:pPr>
        <w:pStyle w:val="aDef"/>
      </w:pPr>
      <w:r w:rsidRPr="00276747">
        <w:rPr>
          <w:rStyle w:val="charBoldItals"/>
        </w:rPr>
        <w:t>land development agency</w:t>
      </w:r>
      <w:r w:rsidRPr="00DF4DCD">
        <w:t xml:space="preserve"> means the former Land Development Agency established under the </w:t>
      </w:r>
      <w:hyperlink r:id="rId11" w:tooltip="A2007-24" w:history="1">
        <w:r w:rsidR="00276747" w:rsidRPr="00276747">
          <w:rPr>
            <w:rStyle w:val="charCitHyperlinkItal"/>
          </w:rPr>
          <w:t>Planning and Development Act 2007</w:t>
        </w:r>
      </w:hyperlink>
      <w:r w:rsidRPr="00DF4DCD">
        <w:t>, section 31 (repealed).</w:t>
      </w:r>
    </w:p>
    <w:p w:rsidR="008353E6" w:rsidRPr="00DF4DCD" w:rsidRDefault="008353E6" w:rsidP="008353E6">
      <w:pPr>
        <w:pStyle w:val="IH5Sec"/>
      </w:pPr>
      <w:r w:rsidRPr="00DF4DCD">
        <w:t>2</w:t>
      </w:r>
      <w:r w:rsidR="00965809" w:rsidRPr="00DF4DCD">
        <w:t>11</w:t>
      </w:r>
      <w:r w:rsidRPr="00DF4DCD">
        <w:tab/>
        <w:t>Transfer of assets—authority</w:t>
      </w:r>
    </w:p>
    <w:p w:rsidR="008353E6" w:rsidRPr="00DF4DCD" w:rsidRDefault="008353E6" w:rsidP="008353E6">
      <w:pPr>
        <w:pStyle w:val="IMain"/>
      </w:pPr>
      <w:r w:rsidRPr="00DF4DCD">
        <w:tab/>
        <w:t>(1)</w:t>
      </w:r>
      <w:r w:rsidRPr="00DF4DCD">
        <w:tab/>
        <w:t>This section applies to assets of the Territory that—</w:t>
      </w:r>
    </w:p>
    <w:p w:rsidR="008353E6" w:rsidRPr="00DF4DCD" w:rsidRDefault="008353E6" w:rsidP="008353E6">
      <w:pPr>
        <w:pStyle w:val="Ipara"/>
      </w:pPr>
      <w:r w:rsidRPr="00DF4DCD">
        <w:tab/>
        <w:t>(a)</w:t>
      </w:r>
      <w:r w:rsidRPr="00DF4DCD">
        <w:tab/>
        <w:t xml:space="preserve">were formerly assets of the land development agency that vested in the Territory under the </w:t>
      </w:r>
      <w:hyperlink r:id="rId12" w:tooltip="A1996-22" w:history="1">
        <w:r w:rsidR="00276747" w:rsidRPr="00276747">
          <w:rPr>
            <w:rStyle w:val="charCitHyperlinkItal"/>
          </w:rPr>
          <w:t>Financial Management Act 1996</w:t>
        </w:r>
      </w:hyperlink>
      <w:r w:rsidR="00FD2583" w:rsidRPr="00DF4DCD">
        <w:t>, section 122 on the day</w:t>
      </w:r>
      <w:r w:rsidRPr="00DF4DCD">
        <w:t xml:space="preserve"> the land development agency ceased to exist; and</w:t>
      </w:r>
    </w:p>
    <w:p w:rsidR="008353E6" w:rsidRPr="00DF4DCD" w:rsidRDefault="008353E6" w:rsidP="008353E6">
      <w:pPr>
        <w:pStyle w:val="Ipara"/>
      </w:pPr>
      <w:r w:rsidRPr="00DF4DCD">
        <w:tab/>
        <w:t>(b)</w:t>
      </w:r>
      <w:r w:rsidRPr="00DF4DCD">
        <w:tab/>
        <w:t>have not been disposed of by the Territory; and</w:t>
      </w:r>
    </w:p>
    <w:p w:rsidR="008353E6" w:rsidRPr="00DF4DCD" w:rsidRDefault="008353E6" w:rsidP="008353E6">
      <w:pPr>
        <w:pStyle w:val="Ipara"/>
      </w:pPr>
      <w:r w:rsidRPr="00DF4DCD">
        <w:tab/>
        <w:t>(c)</w:t>
      </w:r>
      <w:r w:rsidRPr="00DF4DCD">
        <w:tab/>
        <w:t>are connect</w:t>
      </w:r>
      <w:r w:rsidR="00513EA6" w:rsidRPr="00DF4DCD">
        <w:t>ed to the city renewal precinct; and</w:t>
      </w:r>
    </w:p>
    <w:p w:rsidR="00513EA6" w:rsidRPr="00DF4DCD" w:rsidRDefault="00513EA6" w:rsidP="008353E6">
      <w:pPr>
        <w:pStyle w:val="Ipara"/>
      </w:pPr>
      <w:r w:rsidRPr="00DF4DCD">
        <w:tab/>
        <w:t>(d)</w:t>
      </w:r>
      <w:r w:rsidRPr="00DF4DCD">
        <w:tab/>
        <w:t>are not assets</w:t>
      </w:r>
      <w:r w:rsidR="00613E5A" w:rsidRPr="00DF4DCD">
        <w:t xml:space="preserve"> mentioned in schedule 2.</w:t>
      </w:r>
    </w:p>
    <w:p w:rsidR="008353E6" w:rsidRPr="00DF4DCD" w:rsidRDefault="008353E6" w:rsidP="008353E6">
      <w:pPr>
        <w:pStyle w:val="IMain"/>
      </w:pPr>
      <w:r w:rsidRPr="00DF4DCD">
        <w:tab/>
        <w:t>(2)</w:t>
      </w:r>
      <w:r w:rsidRPr="00DF4DCD">
        <w:tab/>
        <w:t>The assets are deemed to have vested in the authority at midnight on 30 June 2017 without a conveyance, transfer or assignment.</w:t>
      </w:r>
    </w:p>
    <w:p w:rsidR="00116ED6" w:rsidRPr="00DF4DCD" w:rsidRDefault="00116ED6" w:rsidP="008353E6">
      <w:pPr>
        <w:pStyle w:val="IMain"/>
      </w:pPr>
      <w:r w:rsidRPr="00DF4DCD">
        <w:tab/>
        <w:t>(</w:t>
      </w:r>
      <w:r w:rsidR="00965809" w:rsidRPr="00DF4DCD">
        <w:t>3</w:t>
      </w:r>
      <w:r w:rsidRPr="00DF4DCD">
        <w:t>)</w:t>
      </w:r>
      <w:r w:rsidRPr="00DF4DCD">
        <w:tab/>
        <w:t xml:space="preserve">Any instruments </w:t>
      </w:r>
      <w:r w:rsidR="009E0EC2" w:rsidRPr="00DF4DCD">
        <w:t>in relation to the assets continue to have effect as if a reference to the land development agency in the instrument is a reference to the authority.</w:t>
      </w:r>
    </w:p>
    <w:p w:rsidR="008353E6" w:rsidRPr="00DF4DCD" w:rsidRDefault="00965809" w:rsidP="008353E6">
      <w:pPr>
        <w:pStyle w:val="IMain"/>
      </w:pPr>
      <w:r w:rsidRPr="00DF4DCD">
        <w:tab/>
        <w:t>(4</w:t>
      </w:r>
      <w:r w:rsidR="008353E6" w:rsidRPr="00DF4DCD">
        <w:t>)</w:t>
      </w:r>
      <w:r w:rsidR="008353E6" w:rsidRPr="00DF4DCD">
        <w:tab/>
        <w:t xml:space="preserve">The authority is the </w:t>
      </w:r>
      <w:r w:rsidR="00A0031B" w:rsidRPr="00DF4DCD">
        <w:t>Territory’s</w:t>
      </w:r>
      <w:r w:rsidR="008353E6" w:rsidRPr="00DF4DCD">
        <w:t xml:space="preserve"> successor in law in relation to the assets.</w:t>
      </w:r>
    </w:p>
    <w:p w:rsidR="008353E6" w:rsidRPr="00DF4DCD" w:rsidRDefault="00965809" w:rsidP="008353E6">
      <w:pPr>
        <w:pStyle w:val="IMain"/>
      </w:pPr>
      <w:r w:rsidRPr="00DF4DCD">
        <w:tab/>
        <w:t>(5</w:t>
      </w:r>
      <w:r w:rsidR="008353E6" w:rsidRPr="00DF4DCD">
        <w:t>)</w:t>
      </w:r>
      <w:r w:rsidR="008353E6" w:rsidRPr="00DF4DCD">
        <w:tab/>
        <w:t xml:space="preserve">The </w:t>
      </w:r>
      <w:hyperlink r:id="rId13" w:tooltip="A1996-22" w:history="1">
        <w:r w:rsidR="00276747" w:rsidRPr="00276747">
          <w:rPr>
            <w:rStyle w:val="charCitHyperlinkItal"/>
          </w:rPr>
          <w:t>Financial Management Act 1996</w:t>
        </w:r>
      </w:hyperlink>
      <w:r w:rsidR="008353E6" w:rsidRPr="00DF4DCD">
        <w:t>, division 9.6</w:t>
      </w:r>
      <w:r w:rsidR="00884052" w:rsidRPr="00DF4DCD">
        <w:t xml:space="preserve"> (Restructuring of territory authorities)</w:t>
      </w:r>
      <w:r w:rsidR="008353E6" w:rsidRPr="00DF4DCD">
        <w:t xml:space="preserve"> applies to the assets and to the authority as if the assets had vested in the authority by a declaration of the responsible Minister under the </w:t>
      </w:r>
      <w:hyperlink r:id="rId14" w:tooltip="A1996-22" w:history="1">
        <w:r w:rsidR="00276747" w:rsidRPr="00276747">
          <w:rPr>
            <w:rStyle w:val="charCitHyperlinkItal"/>
          </w:rPr>
          <w:t>Financial Management Act 1996</w:t>
        </w:r>
      </w:hyperlink>
      <w:r w:rsidR="008353E6" w:rsidRPr="00DF4DCD">
        <w:t>, section 107.</w:t>
      </w:r>
    </w:p>
    <w:p w:rsidR="008353E6" w:rsidRPr="00DF4DCD" w:rsidRDefault="00965809" w:rsidP="008353E6">
      <w:pPr>
        <w:pStyle w:val="IH5Sec"/>
      </w:pPr>
      <w:r w:rsidRPr="00DF4DCD">
        <w:t>212</w:t>
      </w:r>
      <w:r w:rsidR="008353E6" w:rsidRPr="00DF4DCD">
        <w:tab/>
        <w:t>Transfer of contractual rights and liabilities—authority</w:t>
      </w:r>
    </w:p>
    <w:p w:rsidR="008353E6" w:rsidRPr="00DF4DCD" w:rsidRDefault="008353E6" w:rsidP="008353E6">
      <w:pPr>
        <w:pStyle w:val="IMain"/>
      </w:pPr>
      <w:r w:rsidRPr="00DF4DCD">
        <w:tab/>
        <w:t>(1)</w:t>
      </w:r>
      <w:r w:rsidRPr="00DF4DCD">
        <w:tab/>
        <w:t>This section applies to the rights and liabilities of the Territory under contract that—</w:t>
      </w:r>
    </w:p>
    <w:p w:rsidR="008353E6" w:rsidRPr="00DF4DCD" w:rsidRDefault="008353E6" w:rsidP="008353E6">
      <w:pPr>
        <w:pStyle w:val="Ipara"/>
      </w:pPr>
      <w:r w:rsidRPr="00DF4DCD">
        <w:tab/>
        <w:t>(a)</w:t>
      </w:r>
      <w:r w:rsidRPr="00DF4DCD">
        <w:tab/>
        <w:t xml:space="preserve">were formerly rights and liabilities of the land development agency that vested in the Territory under the </w:t>
      </w:r>
      <w:hyperlink r:id="rId15" w:tooltip="A1996-22" w:history="1">
        <w:r w:rsidR="00276747" w:rsidRPr="00276747">
          <w:rPr>
            <w:rStyle w:val="charCitHyperlinkItal"/>
          </w:rPr>
          <w:t>Financial Management Act 1996</w:t>
        </w:r>
      </w:hyperlink>
      <w:r w:rsidRPr="00DF4DCD">
        <w:t>, section 122 on the day the land development agency ceased to exist; and</w:t>
      </w:r>
    </w:p>
    <w:p w:rsidR="008353E6" w:rsidRPr="00DF4DCD" w:rsidRDefault="008353E6" w:rsidP="008353E6">
      <w:pPr>
        <w:pStyle w:val="Ipara"/>
      </w:pPr>
      <w:r w:rsidRPr="00DF4DCD">
        <w:tab/>
        <w:t>(b)</w:t>
      </w:r>
      <w:r w:rsidRPr="00DF4DCD">
        <w:tab/>
        <w:t>are connect</w:t>
      </w:r>
      <w:r w:rsidR="00513EA6" w:rsidRPr="00DF4DCD">
        <w:t>ed to the city renewal precinct; and</w:t>
      </w:r>
    </w:p>
    <w:p w:rsidR="00513EA6" w:rsidRPr="00DF4DCD" w:rsidRDefault="00513EA6" w:rsidP="00513EA6">
      <w:pPr>
        <w:pStyle w:val="Ipara"/>
      </w:pPr>
      <w:r w:rsidRPr="00DF4DCD">
        <w:tab/>
        <w:t>(c)</w:t>
      </w:r>
      <w:r w:rsidRPr="00DF4DCD">
        <w:tab/>
        <w:t>are not rights and liabilities under a contract mentioned in schedule 2.</w:t>
      </w:r>
    </w:p>
    <w:p w:rsidR="008353E6" w:rsidRPr="00DF4DCD" w:rsidRDefault="008353E6" w:rsidP="008353E6">
      <w:pPr>
        <w:pStyle w:val="IMain"/>
      </w:pPr>
      <w:r w:rsidRPr="00DF4DCD">
        <w:tab/>
        <w:t>(2)</w:t>
      </w:r>
      <w:r w:rsidRPr="00DF4DCD">
        <w:tab/>
        <w:t>The rights and liabilities are deemed to have stopped being rights and liabilities of the Territory and become rights and liabilities of the authority at midnight on 30 June 2017.</w:t>
      </w:r>
    </w:p>
    <w:p w:rsidR="008353E6" w:rsidRPr="00DF4DCD" w:rsidRDefault="008353E6" w:rsidP="008353E6">
      <w:pPr>
        <w:pStyle w:val="IMain"/>
      </w:pPr>
      <w:r w:rsidRPr="00DF4DCD">
        <w:tab/>
        <w:t>(3)</w:t>
      </w:r>
      <w:r w:rsidRPr="00DF4DCD">
        <w:tab/>
        <w:t>The contract creating the rights and liabilities continues to have effect as if a reference to the land development agency were a reference to the authority.</w:t>
      </w:r>
    </w:p>
    <w:p w:rsidR="004E686E" w:rsidRPr="00DF4DCD" w:rsidRDefault="004E686E" w:rsidP="004E686E">
      <w:pPr>
        <w:pStyle w:val="IMain"/>
      </w:pPr>
      <w:r w:rsidRPr="00DF4DCD">
        <w:tab/>
        <w:t>(</w:t>
      </w:r>
      <w:r w:rsidR="00965809" w:rsidRPr="00DF4DCD">
        <w:t>4</w:t>
      </w:r>
      <w:r w:rsidRPr="00DF4DCD">
        <w:t>)</w:t>
      </w:r>
      <w:r w:rsidRPr="00DF4DCD">
        <w:tab/>
        <w:t>Any instruments in relation to the contract continue to have effect as if a reference to the land development agency in the instrument is a reference to the authority.</w:t>
      </w:r>
    </w:p>
    <w:p w:rsidR="008353E6" w:rsidRPr="00DF4DCD" w:rsidRDefault="00965809" w:rsidP="008353E6">
      <w:pPr>
        <w:pStyle w:val="IMain"/>
      </w:pPr>
      <w:r w:rsidRPr="00DF4DCD">
        <w:tab/>
        <w:t>(5</w:t>
      </w:r>
      <w:r w:rsidR="008353E6" w:rsidRPr="00DF4DCD">
        <w:t>)</w:t>
      </w:r>
      <w:r w:rsidR="008353E6" w:rsidRPr="00DF4DCD">
        <w:tab/>
        <w:t xml:space="preserve">The authority is the </w:t>
      </w:r>
      <w:r w:rsidR="00A0031B" w:rsidRPr="00DF4DCD">
        <w:t>Territory’s</w:t>
      </w:r>
      <w:r w:rsidR="008353E6" w:rsidRPr="00DF4DCD">
        <w:t xml:space="preserve"> successor in law in relation to the rights and liabilities.</w:t>
      </w:r>
    </w:p>
    <w:p w:rsidR="008353E6" w:rsidRPr="00DF4DCD" w:rsidRDefault="00965809" w:rsidP="008353E6">
      <w:pPr>
        <w:pStyle w:val="IMain"/>
      </w:pPr>
      <w:r w:rsidRPr="00DF4DCD">
        <w:tab/>
        <w:t>(6</w:t>
      </w:r>
      <w:r w:rsidR="008353E6" w:rsidRPr="00DF4DCD">
        <w:t>)</w:t>
      </w:r>
      <w:r w:rsidR="008353E6" w:rsidRPr="00DF4DCD">
        <w:tab/>
        <w:t xml:space="preserve">The </w:t>
      </w:r>
      <w:hyperlink r:id="rId16" w:tooltip="A1996-22" w:history="1">
        <w:r w:rsidR="00276747" w:rsidRPr="00276747">
          <w:rPr>
            <w:rStyle w:val="charCitHyperlinkItal"/>
          </w:rPr>
          <w:t>Financial Management Act 1996</w:t>
        </w:r>
      </w:hyperlink>
      <w:r w:rsidR="008353E6" w:rsidRPr="00DF4DCD">
        <w:t xml:space="preserve">, division 9.6 </w:t>
      </w:r>
      <w:r w:rsidR="00884052" w:rsidRPr="00DF4DCD">
        <w:t xml:space="preserve">(Restructuring of territory authorities) </w:t>
      </w:r>
      <w:r w:rsidR="008353E6" w:rsidRPr="00DF4DCD">
        <w:t xml:space="preserve">applies to the rights and liabilities and to the authority as if the rights and liabilities had become rights and liabilities of the authority by declaration of the responsible Minister under the </w:t>
      </w:r>
      <w:hyperlink r:id="rId17" w:tooltip="A1996-22" w:history="1">
        <w:r w:rsidR="00276747" w:rsidRPr="00276747">
          <w:rPr>
            <w:rStyle w:val="charCitHyperlinkItal"/>
          </w:rPr>
          <w:t>Financial Management Act 1996</w:t>
        </w:r>
      </w:hyperlink>
      <w:r w:rsidR="008353E6" w:rsidRPr="00DF4DCD">
        <w:t xml:space="preserve">, section 108.  </w:t>
      </w:r>
    </w:p>
    <w:p w:rsidR="008353E6" w:rsidRPr="00DF4DCD" w:rsidRDefault="008353E6" w:rsidP="008353E6">
      <w:pPr>
        <w:pStyle w:val="IH5Sec"/>
      </w:pPr>
      <w:r w:rsidRPr="00DF4DCD">
        <w:t>2</w:t>
      </w:r>
      <w:r w:rsidR="00965809" w:rsidRPr="00DF4DCD">
        <w:t>13</w:t>
      </w:r>
      <w:r w:rsidRPr="00DF4DCD">
        <w:tab/>
        <w:t>Transfer of liabilities—authority</w:t>
      </w:r>
    </w:p>
    <w:p w:rsidR="008353E6" w:rsidRPr="00DF4DCD" w:rsidRDefault="008353E6" w:rsidP="00276747">
      <w:pPr>
        <w:pStyle w:val="IMain"/>
        <w:keepNext/>
      </w:pPr>
      <w:r w:rsidRPr="00DF4DCD">
        <w:tab/>
        <w:t>(1)</w:t>
      </w:r>
      <w:r w:rsidRPr="00DF4DCD">
        <w:tab/>
        <w:t>This section applies to a liability of the Territory, other than a liability under contract, that—</w:t>
      </w:r>
    </w:p>
    <w:p w:rsidR="008353E6" w:rsidRPr="00DF4DCD" w:rsidRDefault="008353E6" w:rsidP="008353E6">
      <w:pPr>
        <w:pStyle w:val="Ipara"/>
      </w:pPr>
      <w:r w:rsidRPr="00DF4DCD">
        <w:tab/>
        <w:t>(a)</w:t>
      </w:r>
      <w:r w:rsidRPr="00DF4DCD">
        <w:tab/>
      </w:r>
      <w:r w:rsidR="00156C6F" w:rsidRPr="00DF4DCD">
        <w:t>is a former liability</w:t>
      </w:r>
      <w:r w:rsidRPr="00DF4DCD">
        <w:t xml:space="preserve"> of the land development agency that vested in the Territory—</w:t>
      </w:r>
    </w:p>
    <w:p w:rsidR="008353E6" w:rsidRPr="00DF4DCD" w:rsidRDefault="008353E6" w:rsidP="008353E6">
      <w:pPr>
        <w:pStyle w:val="Isubpara"/>
      </w:pPr>
      <w:r w:rsidRPr="00DF4DCD">
        <w:tab/>
        <w:t>(i)</w:t>
      </w:r>
      <w:r w:rsidRPr="00DF4DCD">
        <w:tab/>
        <w:t xml:space="preserve">under the </w:t>
      </w:r>
      <w:hyperlink r:id="rId18" w:tooltip="A1996-22" w:history="1">
        <w:r w:rsidR="00276747" w:rsidRPr="00276747">
          <w:rPr>
            <w:rStyle w:val="charCitHyperlinkItal"/>
          </w:rPr>
          <w:t>Financial Management Act 1996</w:t>
        </w:r>
      </w:hyperlink>
      <w:r w:rsidRPr="00DF4DCD">
        <w:t>, section 122 on the day the land development agency ceased to exist; or</w:t>
      </w:r>
    </w:p>
    <w:p w:rsidR="008353E6" w:rsidRPr="00DF4DCD" w:rsidRDefault="008353E6" w:rsidP="008353E6">
      <w:pPr>
        <w:pStyle w:val="Isubpara"/>
      </w:pPr>
      <w:r w:rsidRPr="00DF4DCD">
        <w:tab/>
        <w:t>(ii)</w:t>
      </w:r>
      <w:r w:rsidRPr="00DF4DCD">
        <w:tab/>
        <w:t xml:space="preserve">after the day the land development agency ceased to exist because of a thing that vested in the Territory under the </w:t>
      </w:r>
      <w:hyperlink r:id="rId19" w:tooltip="A1996-22" w:history="1">
        <w:r w:rsidR="00276747" w:rsidRPr="00276747">
          <w:rPr>
            <w:rStyle w:val="charCitHyperlinkItal"/>
          </w:rPr>
          <w:t>Financial Management Act 1996</w:t>
        </w:r>
      </w:hyperlink>
      <w:r w:rsidRPr="00DF4DCD">
        <w:t>, section 122; and</w:t>
      </w:r>
    </w:p>
    <w:p w:rsidR="001D7E50" w:rsidRPr="00DF4DCD" w:rsidRDefault="008353E6" w:rsidP="008353E6">
      <w:pPr>
        <w:pStyle w:val="Ipara"/>
      </w:pPr>
      <w:r w:rsidRPr="00DF4DCD">
        <w:tab/>
        <w:t>(b)</w:t>
      </w:r>
      <w:r w:rsidRPr="00DF4DCD">
        <w:tab/>
        <w:t>is connect</w:t>
      </w:r>
      <w:r w:rsidR="001D7E50" w:rsidRPr="00DF4DCD">
        <w:t>ed to the city re</w:t>
      </w:r>
      <w:r w:rsidR="00613E5A" w:rsidRPr="00DF4DCD">
        <w:t>newal precinct; and</w:t>
      </w:r>
    </w:p>
    <w:p w:rsidR="00613E5A" w:rsidRPr="00DF4DCD" w:rsidRDefault="00613E5A" w:rsidP="008353E6">
      <w:pPr>
        <w:pStyle w:val="Ipara"/>
      </w:pPr>
      <w:r w:rsidRPr="00DF4DCD">
        <w:tab/>
        <w:t>(c)</w:t>
      </w:r>
      <w:r w:rsidRPr="00DF4DCD">
        <w:tab/>
        <w:t>is not a liability in relation to an asset mentioned in schedule 2.</w:t>
      </w:r>
    </w:p>
    <w:p w:rsidR="008353E6" w:rsidRPr="00DF4DCD" w:rsidRDefault="008353E6" w:rsidP="008353E6">
      <w:pPr>
        <w:pStyle w:val="IMain"/>
      </w:pPr>
      <w:r w:rsidRPr="00DF4DCD">
        <w:tab/>
        <w:t>(2)</w:t>
      </w:r>
      <w:r w:rsidRPr="00DF4DCD">
        <w:tab/>
        <w:t>The liability is deemed to have stopped being a liability of the Territory and become a liability of the authority at midnight on 30 June 2017.</w:t>
      </w:r>
    </w:p>
    <w:p w:rsidR="004B56B5" w:rsidRPr="00DF4DCD" w:rsidRDefault="00965809" w:rsidP="004B56B5">
      <w:pPr>
        <w:pStyle w:val="IMain"/>
      </w:pPr>
      <w:r w:rsidRPr="00DF4DCD">
        <w:tab/>
        <w:t>(3</w:t>
      </w:r>
      <w:r w:rsidR="004B56B5" w:rsidRPr="00DF4DCD">
        <w:t>)</w:t>
      </w:r>
      <w:r w:rsidR="004B56B5" w:rsidRPr="00DF4DCD">
        <w:tab/>
        <w:t>Any instruments in relation to the liability continue to have effect as if a reference to the land development agency in the instrument is a reference to the authority.</w:t>
      </w:r>
    </w:p>
    <w:p w:rsidR="008353E6" w:rsidRPr="00DF4DCD" w:rsidRDefault="00965809" w:rsidP="008353E6">
      <w:pPr>
        <w:pStyle w:val="IMain"/>
      </w:pPr>
      <w:r w:rsidRPr="00DF4DCD">
        <w:tab/>
        <w:t>(4</w:t>
      </w:r>
      <w:r w:rsidR="008353E6" w:rsidRPr="00DF4DCD">
        <w:t>)</w:t>
      </w:r>
      <w:r w:rsidR="008353E6" w:rsidRPr="00DF4DCD">
        <w:tab/>
        <w:t>The authority is the Territory’s successor in law in relation to the liability.</w:t>
      </w:r>
    </w:p>
    <w:p w:rsidR="008353E6" w:rsidRPr="00DF4DCD" w:rsidRDefault="00965809" w:rsidP="008353E6">
      <w:pPr>
        <w:pStyle w:val="IMain"/>
      </w:pPr>
      <w:r w:rsidRPr="00DF4DCD">
        <w:tab/>
        <w:t>(5</w:t>
      </w:r>
      <w:r w:rsidR="008353E6" w:rsidRPr="00DF4DCD">
        <w:t>)</w:t>
      </w:r>
      <w:r w:rsidR="008353E6" w:rsidRPr="00DF4DCD">
        <w:tab/>
        <w:t xml:space="preserve">The </w:t>
      </w:r>
      <w:hyperlink r:id="rId20" w:tooltip="A1996-22" w:history="1">
        <w:r w:rsidR="00276747" w:rsidRPr="00276747">
          <w:rPr>
            <w:rStyle w:val="charCitHyperlinkItal"/>
          </w:rPr>
          <w:t>Financial Management Act 1996</w:t>
        </w:r>
      </w:hyperlink>
      <w:r w:rsidR="00884052" w:rsidRPr="00DF4DCD">
        <w:t xml:space="preserve">, division 9.6 (Restructuring of territory authorities) </w:t>
      </w:r>
      <w:r w:rsidR="008353E6" w:rsidRPr="00DF4DCD">
        <w:t xml:space="preserve">applies to the liability and to the authority as if the liability had become a liability of the authority by declaration of the relevant Minister under the </w:t>
      </w:r>
      <w:hyperlink r:id="rId21" w:tooltip="A1996-22" w:history="1">
        <w:r w:rsidR="00276747" w:rsidRPr="00276747">
          <w:rPr>
            <w:rStyle w:val="charCitHyperlinkItal"/>
          </w:rPr>
          <w:t>Financial Management Act 1996</w:t>
        </w:r>
      </w:hyperlink>
      <w:r w:rsidR="008353E6" w:rsidRPr="00DF4DCD">
        <w:t xml:space="preserve">, section 109. </w:t>
      </w:r>
    </w:p>
    <w:p w:rsidR="008353E6" w:rsidRPr="00DF4DCD" w:rsidRDefault="008353E6" w:rsidP="008353E6">
      <w:pPr>
        <w:pStyle w:val="IH5Sec"/>
      </w:pPr>
      <w:r w:rsidRPr="00DF4DCD">
        <w:t>2</w:t>
      </w:r>
      <w:r w:rsidR="00965809" w:rsidRPr="00DF4DCD">
        <w:t>14</w:t>
      </w:r>
      <w:r w:rsidRPr="00DF4DCD">
        <w:tab/>
        <w:t>Transfer of assets—agency</w:t>
      </w:r>
    </w:p>
    <w:p w:rsidR="008353E6" w:rsidRPr="00DF4DCD" w:rsidRDefault="008353E6" w:rsidP="00276747">
      <w:pPr>
        <w:pStyle w:val="IMain"/>
        <w:keepNext/>
      </w:pPr>
      <w:r w:rsidRPr="00DF4DCD">
        <w:tab/>
        <w:t>(1)</w:t>
      </w:r>
      <w:r w:rsidRPr="00DF4DCD">
        <w:tab/>
        <w:t>This section applies to assets of the Territory that—</w:t>
      </w:r>
    </w:p>
    <w:p w:rsidR="008353E6" w:rsidRPr="00DF4DCD" w:rsidRDefault="008353E6" w:rsidP="008353E6">
      <w:pPr>
        <w:pStyle w:val="Ipara"/>
      </w:pPr>
      <w:r w:rsidRPr="00DF4DCD">
        <w:tab/>
        <w:t>(a)</w:t>
      </w:r>
      <w:r w:rsidRPr="00DF4DCD">
        <w:tab/>
        <w:t xml:space="preserve">were formerly assets of the land development agency that vested in the Territory under the </w:t>
      </w:r>
      <w:hyperlink r:id="rId22" w:tooltip="A1996-22" w:history="1">
        <w:r w:rsidR="00276747" w:rsidRPr="00276747">
          <w:rPr>
            <w:rStyle w:val="charCitHyperlinkItal"/>
          </w:rPr>
          <w:t>Financial Management Act 1996</w:t>
        </w:r>
      </w:hyperlink>
      <w:r w:rsidRPr="00DF4DCD">
        <w:t>, section 122 on the day the land development agency ceased to exist; and</w:t>
      </w:r>
    </w:p>
    <w:p w:rsidR="008353E6" w:rsidRPr="00DF4DCD" w:rsidRDefault="008353E6" w:rsidP="008353E6">
      <w:pPr>
        <w:pStyle w:val="Ipara"/>
      </w:pPr>
      <w:r w:rsidRPr="00DF4DCD">
        <w:tab/>
        <w:t>(b)</w:t>
      </w:r>
      <w:r w:rsidRPr="00DF4DCD">
        <w:tab/>
        <w:t>have not been disposed of by the Territory; and</w:t>
      </w:r>
    </w:p>
    <w:p w:rsidR="008353E6" w:rsidRPr="00DF4DCD" w:rsidRDefault="008353E6" w:rsidP="008353E6">
      <w:pPr>
        <w:pStyle w:val="Ipara"/>
      </w:pPr>
      <w:r w:rsidRPr="00DF4DCD">
        <w:tab/>
        <w:t>(c)</w:t>
      </w:r>
      <w:r w:rsidRPr="00DF4DCD">
        <w:tab/>
        <w:t>are not asset</w:t>
      </w:r>
      <w:r w:rsidR="00613E5A" w:rsidRPr="00DF4DCD">
        <w:t>s to which section 2</w:t>
      </w:r>
      <w:r w:rsidR="00965809" w:rsidRPr="00DF4DCD">
        <w:t>11</w:t>
      </w:r>
      <w:r w:rsidR="00613E5A" w:rsidRPr="00DF4DCD">
        <w:t xml:space="preserve"> applies; and</w:t>
      </w:r>
    </w:p>
    <w:p w:rsidR="00613E5A" w:rsidRPr="00DF4DCD" w:rsidRDefault="00613E5A" w:rsidP="00613E5A">
      <w:pPr>
        <w:pStyle w:val="Ipara"/>
      </w:pPr>
      <w:r w:rsidRPr="00DF4DCD">
        <w:tab/>
        <w:t>(d)</w:t>
      </w:r>
      <w:r w:rsidRPr="00DF4DCD">
        <w:tab/>
        <w:t>are not assets mentioned in schedule 2.</w:t>
      </w:r>
    </w:p>
    <w:p w:rsidR="008353E6" w:rsidRPr="00DF4DCD" w:rsidRDefault="008353E6" w:rsidP="008353E6">
      <w:pPr>
        <w:pStyle w:val="IMain"/>
      </w:pPr>
      <w:r w:rsidRPr="00DF4DCD">
        <w:tab/>
        <w:t>(2)</w:t>
      </w:r>
      <w:r w:rsidRPr="00DF4DCD">
        <w:tab/>
        <w:t>The assets are deemed to have vested in the agency at midnight on 30 June 2017 without a conveyance, transfer or assignment.</w:t>
      </w:r>
    </w:p>
    <w:p w:rsidR="009E0EC2" w:rsidRPr="00DF4DCD" w:rsidRDefault="00965809" w:rsidP="009E0EC2">
      <w:pPr>
        <w:pStyle w:val="IMain"/>
      </w:pPr>
      <w:r w:rsidRPr="00DF4DCD">
        <w:tab/>
        <w:t>(3)</w:t>
      </w:r>
      <w:r w:rsidR="009E0EC2" w:rsidRPr="00DF4DCD">
        <w:tab/>
        <w:t>Any instruments in relation to the assets continue to have effect as if a reference to the land development agency in the instrument is a reference to the agency.</w:t>
      </w:r>
    </w:p>
    <w:p w:rsidR="008353E6" w:rsidRPr="00DF4DCD" w:rsidRDefault="00965809" w:rsidP="008353E6">
      <w:pPr>
        <w:pStyle w:val="IMain"/>
      </w:pPr>
      <w:r w:rsidRPr="00DF4DCD">
        <w:tab/>
        <w:t>(4</w:t>
      </w:r>
      <w:r w:rsidR="008353E6" w:rsidRPr="00DF4DCD">
        <w:t>)</w:t>
      </w:r>
      <w:r w:rsidR="008353E6" w:rsidRPr="00DF4DCD">
        <w:tab/>
        <w:t xml:space="preserve">The agency is the </w:t>
      </w:r>
      <w:r w:rsidR="00A0031B" w:rsidRPr="00DF4DCD">
        <w:t xml:space="preserve">Territory’s </w:t>
      </w:r>
      <w:r w:rsidR="008353E6" w:rsidRPr="00DF4DCD">
        <w:t xml:space="preserve"> successor in law in relation to the assets.</w:t>
      </w:r>
    </w:p>
    <w:p w:rsidR="008353E6" w:rsidRPr="00DF4DCD" w:rsidRDefault="00965809" w:rsidP="008353E6">
      <w:pPr>
        <w:pStyle w:val="IMain"/>
      </w:pPr>
      <w:r w:rsidRPr="00DF4DCD">
        <w:tab/>
        <w:t>(5</w:t>
      </w:r>
      <w:r w:rsidR="008353E6" w:rsidRPr="00DF4DCD">
        <w:t>)</w:t>
      </w:r>
      <w:r w:rsidR="008353E6" w:rsidRPr="00DF4DCD">
        <w:tab/>
        <w:t xml:space="preserve">The </w:t>
      </w:r>
      <w:hyperlink r:id="rId23" w:tooltip="A1996-22" w:history="1">
        <w:r w:rsidR="00276747" w:rsidRPr="00276747">
          <w:rPr>
            <w:rStyle w:val="charCitHyperlinkItal"/>
          </w:rPr>
          <w:t>Financial Management Act 1996</w:t>
        </w:r>
      </w:hyperlink>
      <w:r w:rsidR="008353E6" w:rsidRPr="00DF4DCD">
        <w:t>, division 9.6</w:t>
      </w:r>
      <w:r w:rsidR="00884052" w:rsidRPr="00DF4DCD">
        <w:t xml:space="preserve"> (Restructuring of territory authorities)</w:t>
      </w:r>
      <w:r w:rsidR="008353E6" w:rsidRPr="00DF4DCD">
        <w:t xml:space="preserve"> applies to the assets and to the agency as if the assets had vested in the agency by a declaration of the responsible Minister under the </w:t>
      </w:r>
      <w:hyperlink r:id="rId24" w:tooltip="A1996-22" w:history="1">
        <w:r w:rsidR="00276747" w:rsidRPr="00276747">
          <w:rPr>
            <w:rStyle w:val="charCitHyperlinkItal"/>
          </w:rPr>
          <w:t>Financial Management Act 1996</w:t>
        </w:r>
      </w:hyperlink>
      <w:r w:rsidR="008353E6" w:rsidRPr="00DF4DCD">
        <w:t>, section 107.</w:t>
      </w:r>
    </w:p>
    <w:p w:rsidR="008353E6" w:rsidRPr="00DF4DCD" w:rsidRDefault="00965809" w:rsidP="008353E6">
      <w:pPr>
        <w:pStyle w:val="IH5Sec"/>
      </w:pPr>
      <w:r w:rsidRPr="00DF4DCD">
        <w:t>215</w:t>
      </w:r>
      <w:r w:rsidR="008353E6" w:rsidRPr="00DF4DCD">
        <w:tab/>
        <w:t>Transfer of contractual rights and liabilities—agency</w:t>
      </w:r>
    </w:p>
    <w:p w:rsidR="008353E6" w:rsidRPr="00DF4DCD" w:rsidRDefault="008353E6" w:rsidP="008353E6">
      <w:pPr>
        <w:pStyle w:val="IMain"/>
      </w:pPr>
      <w:r w:rsidRPr="00DF4DCD">
        <w:tab/>
        <w:t>(1)</w:t>
      </w:r>
      <w:r w:rsidRPr="00DF4DCD">
        <w:tab/>
        <w:t>This section applies to the rights and liabilities of the Territory under contract that—</w:t>
      </w:r>
    </w:p>
    <w:p w:rsidR="008353E6" w:rsidRPr="00DF4DCD" w:rsidRDefault="008353E6" w:rsidP="008353E6">
      <w:pPr>
        <w:pStyle w:val="Ipara"/>
      </w:pPr>
      <w:r w:rsidRPr="00DF4DCD">
        <w:tab/>
        <w:t>(a)</w:t>
      </w:r>
      <w:r w:rsidRPr="00DF4DCD">
        <w:tab/>
        <w:t xml:space="preserve">were formerly rights and liabilities of the land development agency that vested in the Territory under the </w:t>
      </w:r>
      <w:hyperlink r:id="rId25" w:tooltip="A1996-22" w:history="1">
        <w:r w:rsidR="00276747" w:rsidRPr="00276747">
          <w:rPr>
            <w:rStyle w:val="charCitHyperlinkItal"/>
          </w:rPr>
          <w:t>Financial Management Act 1996</w:t>
        </w:r>
      </w:hyperlink>
      <w:r w:rsidRPr="00DF4DCD">
        <w:t>, section 122 on the day the land development agency ceased to exist; and</w:t>
      </w:r>
    </w:p>
    <w:p w:rsidR="008353E6" w:rsidRPr="00DF4DCD" w:rsidRDefault="008353E6" w:rsidP="008353E6">
      <w:pPr>
        <w:pStyle w:val="Ipara"/>
      </w:pPr>
      <w:r w:rsidRPr="00DF4DCD">
        <w:tab/>
        <w:t>(b)</w:t>
      </w:r>
      <w:r w:rsidRPr="00DF4DCD">
        <w:tab/>
        <w:t>are not rights and liabilitie</w:t>
      </w:r>
      <w:r w:rsidR="003E2304" w:rsidRPr="00DF4DCD">
        <w:t>s to which section 2</w:t>
      </w:r>
      <w:r w:rsidR="00965809" w:rsidRPr="00DF4DCD">
        <w:t>12</w:t>
      </w:r>
      <w:r w:rsidR="003E2304" w:rsidRPr="00DF4DCD">
        <w:t xml:space="preserve"> applies; and</w:t>
      </w:r>
    </w:p>
    <w:p w:rsidR="003E2304" w:rsidRPr="00DF4DCD" w:rsidRDefault="003E2304" w:rsidP="003E2304">
      <w:pPr>
        <w:pStyle w:val="Ipara"/>
      </w:pPr>
      <w:r w:rsidRPr="00DF4DCD">
        <w:tab/>
        <w:t>(c)</w:t>
      </w:r>
      <w:r w:rsidRPr="00DF4DCD">
        <w:tab/>
        <w:t>are not rights and liabilities under a contract mentioned in schedule 2.</w:t>
      </w:r>
    </w:p>
    <w:p w:rsidR="008353E6" w:rsidRPr="00DF4DCD" w:rsidRDefault="008353E6" w:rsidP="008353E6">
      <w:pPr>
        <w:pStyle w:val="IMain"/>
      </w:pPr>
      <w:r w:rsidRPr="00DF4DCD">
        <w:tab/>
        <w:t>(2)</w:t>
      </w:r>
      <w:r w:rsidRPr="00DF4DCD">
        <w:tab/>
        <w:t>The rights and liabilities are deemed to have stopped being rights and liabilities of the Territory and become rights and liabilities of the agency at midnight on 30 June 2017.</w:t>
      </w:r>
    </w:p>
    <w:p w:rsidR="008353E6" w:rsidRPr="00DF4DCD" w:rsidRDefault="008353E6" w:rsidP="008353E6">
      <w:pPr>
        <w:pStyle w:val="IMain"/>
      </w:pPr>
      <w:r w:rsidRPr="00DF4DCD">
        <w:tab/>
        <w:t>(3)</w:t>
      </w:r>
      <w:r w:rsidRPr="00DF4DCD">
        <w:tab/>
        <w:t>The contract creating the rights and liabilities continues to have effect as if a reference to the land development agency were a reference to the agency.</w:t>
      </w:r>
    </w:p>
    <w:p w:rsidR="001C1C75" w:rsidRPr="00DF4DCD" w:rsidRDefault="00965809" w:rsidP="001C1C75">
      <w:pPr>
        <w:pStyle w:val="IMain"/>
      </w:pPr>
      <w:r w:rsidRPr="00DF4DCD">
        <w:tab/>
        <w:t>(4</w:t>
      </w:r>
      <w:r w:rsidR="001C1C75" w:rsidRPr="00DF4DCD">
        <w:t>)</w:t>
      </w:r>
      <w:r w:rsidR="001C1C75" w:rsidRPr="00DF4DCD">
        <w:tab/>
        <w:t>Any instruments in relation to the contract continue to have effect as if a reference to the land development agency in the instrument is a reference to the agency.</w:t>
      </w:r>
    </w:p>
    <w:p w:rsidR="008353E6" w:rsidRPr="00DF4DCD" w:rsidRDefault="00965809" w:rsidP="008353E6">
      <w:pPr>
        <w:pStyle w:val="IMain"/>
      </w:pPr>
      <w:r w:rsidRPr="00DF4DCD">
        <w:tab/>
        <w:t>(5</w:t>
      </w:r>
      <w:r w:rsidR="008353E6" w:rsidRPr="00DF4DCD">
        <w:t>)</w:t>
      </w:r>
      <w:r w:rsidR="008353E6" w:rsidRPr="00DF4DCD">
        <w:tab/>
        <w:t xml:space="preserve">The agency is the </w:t>
      </w:r>
      <w:r w:rsidR="00A0031B" w:rsidRPr="00DF4DCD">
        <w:t>Territory’s</w:t>
      </w:r>
      <w:r w:rsidR="008353E6" w:rsidRPr="00DF4DCD">
        <w:t xml:space="preserve"> successor in law in relation to the rights and liabilities.</w:t>
      </w:r>
    </w:p>
    <w:p w:rsidR="008353E6" w:rsidRPr="00DF4DCD" w:rsidRDefault="00965809" w:rsidP="008353E6">
      <w:pPr>
        <w:pStyle w:val="IMain"/>
      </w:pPr>
      <w:r w:rsidRPr="00DF4DCD">
        <w:tab/>
        <w:t>(6</w:t>
      </w:r>
      <w:r w:rsidR="008353E6" w:rsidRPr="00DF4DCD">
        <w:t>)</w:t>
      </w:r>
      <w:r w:rsidR="008353E6" w:rsidRPr="00DF4DCD">
        <w:tab/>
        <w:t xml:space="preserve">The </w:t>
      </w:r>
      <w:hyperlink r:id="rId26" w:tooltip="A1996-22" w:history="1">
        <w:r w:rsidR="00276747" w:rsidRPr="00276747">
          <w:rPr>
            <w:rStyle w:val="charCitHyperlinkItal"/>
          </w:rPr>
          <w:t>Financial Management Act 1996</w:t>
        </w:r>
      </w:hyperlink>
      <w:r w:rsidR="008353E6" w:rsidRPr="00DF4DCD">
        <w:t>, division 9.6</w:t>
      </w:r>
      <w:r w:rsidR="00884052" w:rsidRPr="00DF4DCD">
        <w:t xml:space="preserve"> (Restructuring of territory authorities)</w:t>
      </w:r>
      <w:r w:rsidR="008353E6" w:rsidRPr="00DF4DCD">
        <w:t xml:space="preserve"> applies to the rights and liabilities and to the agency as if the rights and liabilities had become rights and liabilities of the agency by declaration of the responsible Minister under the </w:t>
      </w:r>
      <w:hyperlink r:id="rId27" w:tooltip="A1996-22" w:history="1">
        <w:r w:rsidR="00276747" w:rsidRPr="00276747">
          <w:rPr>
            <w:rStyle w:val="charCitHyperlinkItal"/>
          </w:rPr>
          <w:t>Financial Management Act 1996</w:t>
        </w:r>
      </w:hyperlink>
      <w:r w:rsidR="008353E6" w:rsidRPr="00DF4DCD">
        <w:t xml:space="preserve">, section 108.  </w:t>
      </w:r>
    </w:p>
    <w:p w:rsidR="008353E6" w:rsidRPr="00DF4DCD" w:rsidRDefault="008353E6" w:rsidP="008353E6">
      <w:pPr>
        <w:pStyle w:val="IH5Sec"/>
      </w:pPr>
      <w:r w:rsidRPr="00DF4DCD">
        <w:t>2</w:t>
      </w:r>
      <w:r w:rsidR="00965809" w:rsidRPr="00DF4DCD">
        <w:t>16</w:t>
      </w:r>
      <w:r w:rsidRPr="00DF4DCD">
        <w:tab/>
        <w:t>Transfer of liabilities—agency</w:t>
      </w:r>
    </w:p>
    <w:p w:rsidR="008353E6" w:rsidRPr="00DF4DCD" w:rsidRDefault="008353E6" w:rsidP="008353E6">
      <w:pPr>
        <w:pStyle w:val="IMain"/>
      </w:pPr>
      <w:r w:rsidRPr="00DF4DCD">
        <w:tab/>
        <w:t>(1)</w:t>
      </w:r>
      <w:r w:rsidRPr="00DF4DCD">
        <w:tab/>
        <w:t>This section applies to a liability of the Territory, other than a liability under contract, that—</w:t>
      </w:r>
    </w:p>
    <w:p w:rsidR="008353E6" w:rsidRPr="00DF4DCD" w:rsidRDefault="008353E6" w:rsidP="008353E6">
      <w:pPr>
        <w:pStyle w:val="Ipara"/>
      </w:pPr>
      <w:r w:rsidRPr="00DF4DCD">
        <w:tab/>
        <w:t>(a)</w:t>
      </w:r>
      <w:r w:rsidRPr="00DF4DCD">
        <w:tab/>
      </w:r>
      <w:r w:rsidR="00FE4C95" w:rsidRPr="00DF4DCD">
        <w:t>is</w:t>
      </w:r>
      <w:r w:rsidR="003E2304" w:rsidRPr="00DF4DCD">
        <w:t xml:space="preserve"> a former liability </w:t>
      </w:r>
      <w:r w:rsidRPr="00DF4DCD">
        <w:t>of the land development agency that vested in the Territory—</w:t>
      </w:r>
    </w:p>
    <w:p w:rsidR="008353E6" w:rsidRPr="00DF4DCD" w:rsidRDefault="008353E6" w:rsidP="008353E6">
      <w:pPr>
        <w:pStyle w:val="Isubpara"/>
      </w:pPr>
      <w:r w:rsidRPr="00DF4DCD">
        <w:tab/>
        <w:t>(i)</w:t>
      </w:r>
      <w:r w:rsidRPr="00DF4DCD">
        <w:tab/>
        <w:t xml:space="preserve">under the </w:t>
      </w:r>
      <w:hyperlink r:id="rId28" w:tooltip="A1996-22" w:history="1">
        <w:r w:rsidR="00276747" w:rsidRPr="00276747">
          <w:rPr>
            <w:rStyle w:val="charCitHyperlinkItal"/>
          </w:rPr>
          <w:t>Financial Management Act 1996</w:t>
        </w:r>
      </w:hyperlink>
      <w:r w:rsidRPr="00DF4DCD">
        <w:t>, section 122 on the day the land development agency ceased to exist; or</w:t>
      </w:r>
    </w:p>
    <w:p w:rsidR="008353E6" w:rsidRPr="00DF4DCD" w:rsidRDefault="008353E6" w:rsidP="008353E6">
      <w:pPr>
        <w:pStyle w:val="Isubpara"/>
      </w:pPr>
      <w:r w:rsidRPr="00DF4DCD">
        <w:tab/>
        <w:t>(ii)</w:t>
      </w:r>
      <w:r w:rsidRPr="00DF4DCD">
        <w:tab/>
        <w:t xml:space="preserve">after the day the land development agency ceased to exist because of a thing that vested in the Territory under the </w:t>
      </w:r>
      <w:hyperlink r:id="rId29" w:tooltip="A1996-22" w:history="1">
        <w:r w:rsidR="00276747" w:rsidRPr="00276747">
          <w:rPr>
            <w:rStyle w:val="charCitHyperlinkItal"/>
          </w:rPr>
          <w:t>Financial Management Act 1996</w:t>
        </w:r>
      </w:hyperlink>
      <w:r w:rsidRPr="00DF4DCD">
        <w:t>, section 122; and</w:t>
      </w:r>
    </w:p>
    <w:p w:rsidR="008353E6" w:rsidRPr="00DF4DCD" w:rsidRDefault="008353E6" w:rsidP="008353E6">
      <w:pPr>
        <w:pStyle w:val="Ipara"/>
      </w:pPr>
      <w:r w:rsidRPr="00DF4DCD">
        <w:tab/>
        <w:t>(b)</w:t>
      </w:r>
      <w:r w:rsidRPr="00DF4DCD">
        <w:tab/>
        <w:t>is not a liabilit</w:t>
      </w:r>
      <w:r w:rsidR="003E2304" w:rsidRPr="00DF4DCD">
        <w:t>y to which section 2</w:t>
      </w:r>
      <w:r w:rsidR="00670153" w:rsidRPr="00DF4DCD">
        <w:t>13</w:t>
      </w:r>
      <w:r w:rsidR="003E2304" w:rsidRPr="00DF4DCD">
        <w:t xml:space="preserve"> applies; and</w:t>
      </w:r>
    </w:p>
    <w:p w:rsidR="003E2304" w:rsidRPr="00DF4DCD" w:rsidRDefault="003E2304" w:rsidP="003E2304">
      <w:pPr>
        <w:pStyle w:val="Ipara"/>
      </w:pPr>
      <w:r w:rsidRPr="00DF4DCD">
        <w:tab/>
        <w:t>(c)</w:t>
      </w:r>
      <w:r w:rsidRPr="00DF4DCD">
        <w:tab/>
        <w:t>is not a liability in relation to an asset mentioned in schedule 2.</w:t>
      </w:r>
    </w:p>
    <w:p w:rsidR="008353E6" w:rsidRPr="00DF4DCD" w:rsidRDefault="008353E6" w:rsidP="008353E6">
      <w:pPr>
        <w:pStyle w:val="IMain"/>
      </w:pPr>
      <w:r w:rsidRPr="00DF4DCD">
        <w:tab/>
        <w:t>(2)</w:t>
      </w:r>
      <w:r w:rsidRPr="00DF4DCD">
        <w:tab/>
        <w:t>The liability is deemed to have stopped being a liability of the Territory and become a liability of the agency at midnight on 30 June 2017.</w:t>
      </w:r>
    </w:p>
    <w:p w:rsidR="004B56B5" w:rsidRPr="00DF4DCD" w:rsidRDefault="004B56B5" w:rsidP="004B56B5">
      <w:pPr>
        <w:pStyle w:val="IMain"/>
      </w:pPr>
      <w:r w:rsidRPr="00DF4DCD">
        <w:tab/>
      </w:r>
      <w:r w:rsidR="00670153" w:rsidRPr="00DF4DCD">
        <w:t>(3</w:t>
      </w:r>
      <w:r w:rsidRPr="00DF4DCD">
        <w:t>)</w:t>
      </w:r>
      <w:r w:rsidRPr="00DF4DCD">
        <w:tab/>
        <w:t>Any instruments in relation to the liability continue to have effect as if a reference to the land development agency in the instrument is a reference to the agency.</w:t>
      </w:r>
    </w:p>
    <w:p w:rsidR="008353E6" w:rsidRPr="00DF4DCD" w:rsidRDefault="00670153" w:rsidP="008353E6">
      <w:pPr>
        <w:pStyle w:val="IMain"/>
      </w:pPr>
      <w:r w:rsidRPr="00DF4DCD">
        <w:tab/>
        <w:t>(4</w:t>
      </w:r>
      <w:r w:rsidR="008353E6" w:rsidRPr="00DF4DCD">
        <w:t>)</w:t>
      </w:r>
      <w:r w:rsidR="008353E6" w:rsidRPr="00DF4DCD">
        <w:tab/>
        <w:t xml:space="preserve">The agency is the </w:t>
      </w:r>
      <w:r w:rsidR="00A0031B" w:rsidRPr="00DF4DCD">
        <w:t>Territory’s</w:t>
      </w:r>
      <w:r w:rsidR="008353E6" w:rsidRPr="00DF4DCD">
        <w:t xml:space="preserve"> successor in law in relation to the liability.</w:t>
      </w:r>
    </w:p>
    <w:p w:rsidR="008353E6" w:rsidRPr="00DF4DCD" w:rsidRDefault="00670153" w:rsidP="008353E6">
      <w:pPr>
        <w:pStyle w:val="IMain"/>
      </w:pPr>
      <w:r w:rsidRPr="00DF4DCD">
        <w:tab/>
        <w:t>(5</w:t>
      </w:r>
      <w:r w:rsidR="008353E6" w:rsidRPr="00DF4DCD">
        <w:t>)</w:t>
      </w:r>
      <w:r w:rsidR="008353E6" w:rsidRPr="00DF4DCD">
        <w:tab/>
        <w:t xml:space="preserve">The </w:t>
      </w:r>
      <w:hyperlink r:id="rId30" w:tooltip="A1996-22" w:history="1">
        <w:r w:rsidR="00276747" w:rsidRPr="00276747">
          <w:rPr>
            <w:rStyle w:val="charCitHyperlinkItal"/>
          </w:rPr>
          <w:t>Financial Management Act 1996</w:t>
        </w:r>
      </w:hyperlink>
      <w:r w:rsidR="008353E6" w:rsidRPr="00DF4DCD">
        <w:t>, division 9.6</w:t>
      </w:r>
      <w:r w:rsidR="00884052" w:rsidRPr="00DF4DCD">
        <w:t xml:space="preserve"> (Restructuring of territory authorities)</w:t>
      </w:r>
      <w:r w:rsidR="008353E6" w:rsidRPr="00DF4DCD">
        <w:t xml:space="preserve"> applies to the liability and to the agency as if the liability had become a liability of the agency by declaration of the responsible Minister under the </w:t>
      </w:r>
      <w:hyperlink r:id="rId31" w:tooltip="A1996-22" w:history="1">
        <w:r w:rsidR="00276747" w:rsidRPr="00276747">
          <w:rPr>
            <w:rStyle w:val="charCitHyperlinkItal"/>
          </w:rPr>
          <w:t>Financial Management Act 1996</w:t>
        </w:r>
      </w:hyperlink>
      <w:r w:rsidR="008353E6" w:rsidRPr="00DF4DCD">
        <w:t xml:space="preserve">, section </w:t>
      </w:r>
      <w:r w:rsidRPr="00DF4DCD">
        <w:t>109.</w:t>
      </w:r>
    </w:p>
    <w:p w:rsidR="008353E6" w:rsidRPr="00DF4DCD" w:rsidRDefault="00670153" w:rsidP="00670153">
      <w:pPr>
        <w:pStyle w:val="IH5Sec"/>
      </w:pPr>
      <w:r w:rsidRPr="00DF4DCD">
        <w:t>217</w:t>
      </w:r>
      <w:r w:rsidRPr="00DF4DCD">
        <w:tab/>
      </w:r>
      <w:r w:rsidR="008353E6" w:rsidRPr="00DF4DCD">
        <w:t>Expiry</w:t>
      </w:r>
      <w:r w:rsidR="003A10E9" w:rsidRPr="00DF4DCD">
        <w:t>—pt 12</w:t>
      </w:r>
    </w:p>
    <w:p w:rsidR="008353E6" w:rsidRPr="00DF4DCD" w:rsidRDefault="008353E6" w:rsidP="00DF4DCD">
      <w:pPr>
        <w:pStyle w:val="Amainreturn"/>
        <w:keepNext/>
      </w:pPr>
      <w:r w:rsidRPr="00DF4DCD">
        <w:t xml:space="preserve">This </w:t>
      </w:r>
      <w:r w:rsidR="00670153" w:rsidRPr="00DF4DCD">
        <w:t>part</w:t>
      </w:r>
      <w:r w:rsidR="00FE4C95" w:rsidRPr="00DF4DCD">
        <w:t xml:space="preserve"> and schedule 2 expire</w:t>
      </w:r>
      <w:r w:rsidRPr="00DF4DCD">
        <w:t xml:space="preserve"> on the day </w:t>
      </w:r>
      <w:r w:rsidR="00FE4C95" w:rsidRPr="00DF4DCD">
        <w:t xml:space="preserve">the </w:t>
      </w:r>
      <w:r w:rsidR="00FE4C95" w:rsidRPr="00276747">
        <w:rPr>
          <w:rStyle w:val="charItals"/>
        </w:rPr>
        <w:t>City Renewal Authority and Suburban Land Agency Amendment Act 2018</w:t>
      </w:r>
      <w:r w:rsidR="004169AE" w:rsidRPr="00DF4DCD">
        <w:t>, section 4</w:t>
      </w:r>
      <w:r w:rsidRPr="00DF4DCD">
        <w:t xml:space="preserve"> commences.</w:t>
      </w:r>
    </w:p>
    <w:p w:rsidR="008353E6" w:rsidRPr="00DF4DCD" w:rsidRDefault="008353E6" w:rsidP="008353E6">
      <w:pPr>
        <w:pStyle w:val="aNote"/>
      </w:pPr>
      <w:r w:rsidRPr="00276747">
        <w:rPr>
          <w:rStyle w:val="charItals"/>
        </w:rPr>
        <w:t>Note</w:t>
      </w:r>
      <w:r w:rsidRPr="00DF4DCD">
        <w:tab/>
        <w:t xml:space="preserve">Transitional provisions are kept in the Act for a limited time.  A transitional provision is repealed on its expiry but continues to have effect after its repeal (see </w:t>
      </w:r>
      <w:hyperlink r:id="rId32" w:tooltip="A2001-14" w:history="1">
        <w:r w:rsidR="00276747" w:rsidRPr="00276747">
          <w:rPr>
            <w:rStyle w:val="charCitHyperlinkAbbrev"/>
          </w:rPr>
          <w:t>Legislation Act</w:t>
        </w:r>
      </w:hyperlink>
      <w:r w:rsidRPr="00DF4DCD">
        <w:t>, s 88).</w:t>
      </w:r>
    </w:p>
    <w:p w:rsidR="008353E6" w:rsidRPr="00DF4DCD" w:rsidRDefault="00DF4DCD" w:rsidP="00DF4DCD">
      <w:pPr>
        <w:pStyle w:val="AH5Sec"/>
        <w:shd w:val="pct25" w:color="auto" w:fill="auto"/>
      </w:pPr>
      <w:r w:rsidRPr="00DF4DCD">
        <w:rPr>
          <w:rStyle w:val="CharSectNo"/>
        </w:rPr>
        <w:t>5</w:t>
      </w:r>
      <w:r w:rsidRPr="00DF4DCD">
        <w:tab/>
      </w:r>
      <w:r w:rsidR="001B6770" w:rsidRPr="00DF4DCD">
        <w:t>New schedule 2</w:t>
      </w:r>
    </w:p>
    <w:p w:rsidR="001B6770" w:rsidRPr="00DF4DCD" w:rsidRDefault="001B6770" w:rsidP="001B6770">
      <w:pPr>
        <w:pStyle w:val="direction"/>
      </w:pPr>
      <w:r w:rsidRPr="00DF4DCD">
        <w:t>insert</w:t>
      </w:r>
    </w:p>
    <w:p w:rsidR="001B6770" w:rsidRPr="00DF4DCD" w:rsidRDefault="00C45DE7" w:rsidP="00C45DE7">
      <w:pPr>
        <w:pStyle w:val="ISched-heading"/>
      </w:pPr>
      <w:r w:rsidRPr="00DF4DCD">
        <w:t>Schedule 2</w:t>
      </w:r>
      <w:r w:rsidRPr="00DF4DCD">
        <w:tab/>
        <w:t>Excluded assets and contracts</w:t>
      </w:r>
    </w:p>
    <w:p w:rsidR="008353E6" w:rsidRPr="00DF4DCD" w:rsidRDefault="00D833AF" w:rsidP="000743E0">
      <w:pPr>
        <w:pStyle w:val="ref"/>
        <w:keepNext/>
      </w:pPr>
      <w:r w:rsidRPr="00DF4DCD">
        <w:t>(</w:t>
      </w:r>
      <w:r w:rsidRPr="00DF4DCD">
        <w:rPr>
          <w:sz w:val="20"/>
        </w:rPr>
        <w:t>see pt 12)</w:t>
      </w:r>
    </w:p>
    <w:p w:rsidR="00C45DE7" w:rsidRPr="00DF4DCD" w:rsidRDefault="00C45DE7">
      <w:pPr>
        <w:pStyle w:val="TableHd"/>
      </w:pPr>
      <w:r w:rsidRPr="00DF4DCD">
        <w:t>Table 2.1</w:t>
      </w:r>
      <w:r w:rsidRPr="00DF4DCD">
        <w:tab/>
        <w:t>Former assets of land</w:t>
      </w:r>
      <w:r w:rsidR="00F607BB" w:rsidRPr="00DF4DCD">
        <w:t xml:space="preserve"> development agency not transferred to authority or agency</w:t>
      </w:r>
    </w:p>
    <w:p w:rsidR="00331079" w:rsidRPr="00DF4DCD" w:rsidRDefault="00331079" w:rsidP="00526A05">
      <w:pPr>
        <w:keepNext/>
        <w:suppressLineNumbers/>
        <w:rPr>
          <w:sz w:val="20"/>
        </w:rPr>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F607BB" w:rsidRPr="00DF4DCD" w:rsidTr="00F607BB">
        <w:trPr>
          <w:cantSplit/>
          <w:tblHeader/>
        </w:trPr>
        <w:tc>
          <w:tcPr>
            <w:tcW w:w="1200" w:type="dxa"/>
            <w:tcBorders>
              <w:bottom w:val="single" w:sz="4" w:space="0" w:color="auto"/>
            </w:tcBorders>
          </w:tcPr>
          <w:p w:rsidR="00F607BB" w:rsidRPr="00DF4DCD" w:rsidRDefault="00F607BB" w:rsidP="00F607BB">
            <w:pPr>
              <w:pStyle w:val="TableColHd"/>
            </w:pPr>
            <w:r w:rsidRPr="00DF4DCD">
              <w:t>column 1</w:t>
            </w:r>
          </w:p>
          <w:p w:rsidR="00F607BB" w:rsidRPr="00DF4DCD" w:rsidRDefault="00F607BB" w:rsidP="00F607BB">
            <w:pPr>
              <w:pStyle w:val="TableColHd"/>
            </w:pPr>
            <w:r w:rsidRPr="00DF4DCD">
              <w:t>item</w:t>
            </w:r>
          </w:p>
        </w:tc>
        <w:tc>
          <w:tcPr>
            <w:tcW w:w="2107" w:type="dxa"/>
            <w:tcBorders>
              <w:bottom w:val="single" w:sz="4" w:space="0" w:color="auto"/>
            </w:tcBorders>
          </w:tcPr>
          <w:p w:rsidR="00F607BB" w:rsidRPr="00DF4DCD" w:rsidRDefault="00F607BB" w:rsidP="00F607BB">
            <w:pPr>
              <w:pStyle w:val="TableColHd"/>
            </w:pPr>
            <w:r w:rsidRPr="00DF4DCD">
              <w:t>column 2</w:t>
            </w:r>
          </w:p>
          <w:p w:rsidR="00F607BB" w:rsidRPr="00DF4DCD" w:rsidRDefault="00F607BB" w:rsidP="00F607BB">
            <w:pPr>
              <w:pStyle w:val="TableColHd"/>
            </w:pPr>
            <w:r w:rsidRPr="00DF4DCD">
              <w:t>description of site</w:t>
            </w:r>
          </w:p>
        </w:tc>
        <w:tc>
          <w:tcPr>
            <w:tcW w:w="4641" w:type="dxa"/>
            <w:tcBorders>
              <w:bottom w:val="single" w:sz="4" w:space="0" w:color="auto"/>
            </w:tcBorders>
          </w:tcPr>
          <w:p w:rsidR="00F607BB" w:rsidRPr="00DF4DCD" w:rsidRDefault="00F607BB" w:rsidP="00F607BB">
            <w:pPr>
              <w:pStyle w:val="TableColHd"/>
            </w:pPr>
            <w:r w:rsidRPr="00DF4DCD">
              <w:t>column 3</w:t>
            </w:r>
          </w:p>
          <w:p w:rsidR="00F607BB" w:rsidRPr="00DF4DCD" w:rsidRDefault="00F607BB" w:rsidP="00F607BB">
            <w:pPr>
              <w:pStyle w:val="TableColHd"/>
            </w:pPr>
            <w:r w:rsidRPr="00DF4DCD">
              <w:t>suburb, block/section</w:t>
            </w:r>
          </w:p>
        </w:tc>
      </w:tr>
      <w:tr w:rsidR="007B1A58" w:rsidRPr="00DF4DCD" w:rsidTr="007B1A58">
        <w:trPr>
          <w:cantSplit/>
        </w:trPr>
        <w:tc>
          <w:tcPr>
            <w:tcW w:w="1200" w:type="dxa"/>
          </w:tcPr>
          <w:p w:rsidR="007B1A58" w:rsidRPr="00DF4DCD" w:rsidRDefault="00DF4DCD" w:rsidP="00DF4DCD">
            <w:pPr>
              <w:pStyle w:val="TableNumbered"/>
              <w:numPr>
                <w:ilvl w:val="0"/>
                <w:numId w:val="0"/>
              </w:numPr>
              <w:ind w:left="360" w:hanging="360"/>
            </w:pPr>
            <w:r w:rsidRPr="00DF4DCD">
              <w:t xml:space="preserve">1 </w:t>
            </w:r>
          </w:p>
        </w:tc>
        <w:tc>
          <w:tcPr>
            <w:tcW w:w="2107" w:type="dxa"/>
          </w:tcPr>
          <w:p w:rsidR="007B1A58" w:rsidRPr="00DF4DCD" w:rsidRDefault="007B1A58" w:rsidP="00F607BB">
            <w:pPr>
              <w:rPr>
                <w:color w:val="000000"/>
                <w:sz w:val="20"/>
              </w:rPr>
            </w:pPr>
            <w:r w:rsidRPr="00DF4DCD">
              <w:rPr>
                <w:color w:val="000000"/>
                <w:sz w:val="20"/>
              </w:rPr>
              <w:t>Allawah Court</w:t>
            </w:r>
          </w:p>
        </w:tc>
        <w:tc>
          <w:tcPr>
            <w:tcW w:w="4641" w:type="dxa"/>
          </w:tcPr>
          <w:p w:rsidR="007B1A58" w:rsidRPr="00DF4DCD" w:rsidRDefault="007B1A58" w:rsidP="00F607BB">
            <w:pPr>
              <w:rPr>
                <w:color w:val="000000"/>
                <w:sz w:val="20"/>
              </w:rPr>
            </w:pPr>
            <w:r w:rsidRPr="00DF4DCD">
              <w:rPr>
                <w:color w:val="000000"/>
                <w:sz w:val="20"/>
              </w:rPr>
              <w:t>Braddon 1/52</w:t>
            </w:r>
          </w:p>
        </w:tc>
      </w:tr>
      <w:tr w:rsidR="007B1A58" w:rsidRPr="00DF4DCD" w:rsidTr="007B1A58">
        <w:trPr>
          <w:cantSplit/>
        </w:trPr>
        <w:tc>
          <w:tcPr>
            <w:tcW w:w="1200" w:type="dxa"/>
          </w:tcPr>
          <w:p w:rsidR="007B1A58" w:rsidRPr="00DF4DCD" w:rsidRDefault="00DF4DCD" w:rsidP="00DF4DCD">
            <w:pPr>
              <w:pStyle w:val="TableNumbered"/>
              <w:numPr>
                <w:ilvl w:val="0"/>
                <w:numId w:val="0"/>
              </w:numPr>
              <w:ind w:left="360" w:hanging="360"/>
            </w:pPr>
            <w:r w:rsidRPr="00DF4DCD">
              <w:t xml:space="preserve">2 </w:t>
            </w:r>
          </w:p>
        </w:tc>
        <w:tc>
          <w:tcPr>
            <w:tcW w:w="2107" w:type="dxa"/>
          </w:tcPr>
          <w:p w:rsidR="007B1A58" w:rsidRPr="00DF4DCD" w:rsidRDefault="007B1A58" w:rsidP="00F607BB">
            <w:pPr>
              <w:rPr>
                <w:color w:val="000000"/>
                <w:sz w:val="20"/>
              </w:rPr>
            </w:pPr>
            <w:r w:rsidRPr="00DF4DCD">
              <w:rPr>
                <w:color w:val="000000"/>
                <w:sz w:val="20"/>
              </w:rPr>
              <w:t>Bega Court</w:t>
            </w:r>
          </w:p>
        </w:tc>
        <w:tc>
          <w:tcPr>
            <w:tcW w:w="4641" w:type="dxa"/>
          </w:tcPr>
          <w:p w:rsidR="007B1A58" w:rsidRPr="00DF4DCD" w:rsidRDefault="007B1A58" w:rsidP="00F607BB">
            <w:pPr>
              <w:rPr>
                <w:color w:val="000000"/>
                <w:sz w:val="20"/>
              </w:rPr>
            </w:pPr>
            <w:r w:rsidRPr="00DF4DCD">
              <w:rPr>
                <w:color w:val="000000"/>
                <w:sz w:val="20"/>
              </w:rPr>
              <w:t>Reid 1/7</w:t>
            </w:r>
          </w:p>
        </w:tc>
      </w:tr>
      <w:tr w:rsidR="007B1A58" w:rsidRPr="00DF4DCD" w:rsidTr="007B1A58">
        <w:trPr>
          <w:cantSplit/>
        </w:trPr>
        <w:tc>
          <w:tcPr>
            <w:tcW w:w="1200" w:type="dxa"/>
          </w:tcPr>
          <w:p w:rsidR="007B1A58" w:rsidRPr="00DF4DCD" w:rsidRDefault="00DF4DCD" w:rsidP="00DF4DCD">
            <w:pPr>
              <w:pStyle w:val="TableNumbered"/>
              <w:numPr>
                <w:ilvl w:val="0"/>
                <w:numId w:val="0"/>
              </w:numPr>
              <w:ind w:left="360" w:hanging="360"/>
            </w:pPr>
            <w:r w:rsidRPr="00DF4DCD">
              <w:t xml:space="preserve">3 </w:t>
            </w:r>
          </w:p>
        </w:tc>
        <w:tc>
          <w:tcPr>
            <w:tcW w:w="2107" w:type="dxa"/>
          </w:tcPr>
          <w:p w:rsidR="007B1A58" w:rsidRPr="00DF4DCD" w:rsidRDefault="007B1A58" w:rsidP="00F607BB">
            <w:pPr>
              <w:rPr>
                <w:color w:val="000000"/>
                <w:sz w:val="20"/>
              </w:rPr>
            </w:pPr>
            <w:r w:rsidRPr="00DF4DCD">
              <w:rPr>
                <w:color w:val="000000"/>
                <w:sz w:val="20"/>
              </w:rPr>
              <w:t>Currong Flats</w:t>
            </w:r>
          </w:p>
        </w:tc>
        <w:tc>
          <w:tcPr>
            <w:tcW w:w="4641" w:type="dxa"/>
          </w:tcPr>
          <w:p w:rsidR="007B1A58" w:rsidRPr="00DF4DCD" w:rsidRDefault="007B1A58" w:rsidP="00F607BB">
            <w:pPr>
              <w:rPr>
                <w:color w:val="000000"/>
                <w:sz w:val="20"/>
              </w:rPr>
            </w:pPr>
            <w:r w:rsidRPr="00DF4DCD">
              <w:rPr>
                <w:color w:val="000000"/>
                <w:sz w:val="20"/>
              </w:rPr>
              <w:t>Braddon 1/52</w:t>
            </w:r>
          </w:p>
        </w:tc>
      </w:tr>
      <w:tr w:rsidR="007B1A58" w:rsidRPr="00DF4DCD" w:rsidTr="007B1A58">
        <w:trPr>
          <w:cantSplit/>
        </w:trPr>
        <w:tc>
          <w:tcPr>
            <w:tcW w:w="1200" w:type="dxa"/>
          </w:tcPr>
          <w:p w:rsidR="007B1A58" w:rsidRPr="00DF4DCD" w:rsidRDefault="00DF4DCD" w:rsidP="00DF4DCD">
            <w:pPr>
              <w:pStyle w:val="TableNumbered"/>
              <w:numPr>
                <w:ilvl w:val="0"/>
                <w:numId w:val="0"/>
              </w:numPr>
              <w:ind w:left="360" w:hanging="360"/>
            </w:pPr>
            <w:r w:rsidRPr="00DF4DCD">
              <w:t xml:space="preserve">4 </w:t>
            </w:r>
          </w:p>
        </w:tc>
        <w:tc>
          <w:tcPr>
            <w:tcW w:w="2107" w:type="dxa"/>
          </w:tcPr>
          <w:p w:rsidR="007B1A58" w:rsidRPr="00DF4DCD" w:rsidRDefault="007B1A58" w:rsidP="00F607BB">
            <w:pPr>
              <w:rPr>
                <w:color w:val="000000"/>
                <w:sz w:val="20"/>
              </w:rPr>
            </w:pPr>
            <w:r w:rsidRPr="00DF4DCD">
              <w:rPr>
                <w:color w:val="000000"/>
                <w:sz w:val="20"/>
              </w:rPr>
              <w:t>Dame Pattie Menzies House</w:t>
            </w:r>
          </w:p>
        </w:tc>
        <w:tc>
          <w:tcPr>
            <w:tcW w:w="4641" w:type="dxa"/>
          </w:tcPr>
          <w:p w:rsidR="007B1A58" w:rsidRPr="00DF4DCD" w:rsidRDefault="007B1A58" w:rsidP="00A81CAC">
            <w:pPr>
              <w:rPr>
                <w:color w:val="000000"/>
                <w:sz w:val="20"/>
              </w:rPr>
            </w:pPr>
            <w:r w:rsidRPr="00DF4DCD">
              <w:rPr>
                <w:color w:val="000000"/>
                <w:sz w:val="20"/>
              </w:rPr>
              <w:t>Dickson 19-20/32</w:t>
            </w:r>
          </w:p>
        </w:tc>
      </w:tr>
      <w:tr w:rsidR="007B1A58" w:rsidRPr="00DF4DCD" w:rsidTr="007B1A58">
        <w:trPr>
          <w:cantSplit/>
        </w:trPr>
        <w:tc>
          <w:tcPr>
            <w:tcW w:w="1200" w:type="dxa"/>
          </w:tcPr>
          <w:p w:rsidR="007B1A58" w:rsidRPr="00DF4DCD" w:rsidRDefault="00DF4DCD" w:rsidP="00DF4DCD">
            <w:pPr>
              <w:pStyle w:val="TableNumbered"/>
              <w:numPr>
                <w:ilvl w:val="0"/>
                <w:numId w:val="0"/>
              </w:numPr>
              <w:ind w:left="360" w:hanging="360"/>
            </w:pPr>
            <w:r w:rsidRPr="00DF4DCD">
              <w:t xml:space="preserve">5 </w:t>
            </w:r>
          </w:p>
        </w:tc>
        <w:tc>
          <w:tcPr>
            <w:tcW w:w="2107" w:type="dxa"/>
          </w:tcPr>
          <w:p w:rsidR="007B1A58" w:rsidRPr="00DF4DCD" w:rsidRDefault="007B1A58" w:rsidP="00F607BB">
            <w:pPr>
              <w:rPr>
                <w:color w:val="000000"/>
                <w:sz w:val="20"/>
              </w:rPr>
            </w:pPr>
            <w:r w:rsidRPr="00DF4DCD">
              <w:rPr>
                <w:color w:val="000000"/>
                <w:sz w:val="20"/>
              </w:rPr>
              <w:t>De Burgh Flats</w:t>
            </w:r>
          </w:p>
        </w:tc>
        <w:tc>
          <w:tcPr>
            <w:tcW w:w="4641" w:type="dxa"/>
          </w:tcPr>
          <w:p w:rsidR="007B1A58" w:rsidRPr="00DF4DCD" w:rsidRDefault="007B1A58" w:rsidP="00F607BB">
            <w:pPr>
              <w:rPr>
                <w:color w:val="000000"/>
                <w:sz w:val="20"/>
              </w:rPr>
            </w:pPr>
            <w:r w:rsidRPr="00DF4DCD">
              <w:rPr>
                <w:color w:val="000000"/>
                <w:sz w:val="20"/>
              </w:rPr>
              <w:t>Lyneham 2/115</w:t>
            </w:r>
          </w:p>
        </w:tc>
      </w:tr>
      <w:tr w:rsidR="007B1A58" w:rsidRPr="00DF4DCD" w:rsidTr="007B1A58">
        <w:trPr>
          <w:cantSplit/>
        </w:trPr>
        <w:tc>
          <w:tcPr>
            <w:tcW w:w="1200" w:type="dxa"/>
          </w:tcPr>
          <w:p w:rsidR="007B1A58" w:rsidRPr="00DF4DCD" w:rsidRDefault="00DF4DCD" w:rsidP="00DF4DCD">
            <w:pPr>
              <w:pStyle w:val="TableNumbered"/>
              <w:numPr>
                <w:ilvl w:val="0"/>
                <w:numId w:val="0"/>
              </w:numPr>
              <w:ind w:left="360" w:hanging="360"/>
            </w:pPr>
            <w:r w:rsidRPr="00DF4DCD">
              <w:t xml:space="preserve">6 </w:t>
            </w:r>
          </w:p>
        </w:tc>
        <w:tc>
          <w:tcPr>
            <w:tcW w:w="2107" w:type="dxa"/>
          </w:tcPr>
          <w:p w:rsidR="007B1A58" w:rsidRPr="00DF4DCD" w:rsidRDefault="007B1A58" w:rsidP="00F607BB">
            <w:pPr>
              <w:rPr>
                <w:color w:val="000000"/>
                <w:sz w:val="20"/>
              </w:rPr>
            </w:pPr>
            <w:r w:rsidRPr="00DF4DCD">
              <w:rPr>
                <w:color w:val="000000"/>
                <w:sz w:val="20"/>
              </w:rPr>
              <w:t>Dickson Flats</w:t>
            </w:r>
          </w:p>
        </w:tc>
        <w:tc>
          <w:tcPr>
            <w:tcW w:w="4641" w:type="dxa"/>
          </w:tcPr>
          <w:p w:rsidR="007B1A58" w:rsidRPr="00DF4DCD" w:rsidRDefault="007B1A58" w:rsidP="00F607BB">
            <w:pPr>
              <w:rPr>
                <w:color w:val="000000"/>
                <w:sz w:val="20"/>
              </w:rPr>
            </w:pPr>
            <w:r w:rsidRPr="00DF4DCD">
              <w:rPr>
                <w:color w:val="000000"/>
                <w:sz w:val="20"/>
              </w:rPr>
              <w:t>Dickson 1/77</w:t>
            </w:r>
          </w:p>
        </w:tc>
      </w:tr>
      <w:tr w:rsidR="007B1A58" w:rsidRPr="00DF4DCD" w:rsidTr="007B1A58">
        <w:trPr>
          <w:cantSplit/>
        </w:trPr>
        <w:tc>
          <w:tcPr>
            <w:tcW w:w="1200" w:type="dxa"/>
          </w:tcPr>
          <w:p w:rsidR="007B1A58" w:rsidRPr="00DF4DCD" w:rsidRDefault="00DF4DCD" w:rsidP="00DF4DCD">
            <w:pPr>
              <w:pStyle w:val="TableNumbered"/>
              <w:numPr>
                <w:ilvl w:val="0"/>
                <w:numId w:val="0"/>
              </w:numPr>
              <w:ind w:left="360" w:hanging="360"/>
            </w:pPr>
            <w:r w:rsidRPr="00DF4DCD">
              <w:t xml:space="preserve">7 </w:t>
            </w:r>
          </w:p>
        </w:tc>
        <w:tc>
          <w:tcPr>
            <w:tcW w:w="2107" w:type="dxa"/>
          </w:tcPr>
          <w:p w:rsidR="007B1A58" w:rsidRPr="00DF4DCD" w:rsidRDefault="007B1A58" w:rsidP="00F607BB">
            <w:pPr>
              <w:rPr>
                <w:color w:val="000000"/>
                <w:sz w:val="20"/>
              </w:rPr>
            </w:pPr>
            <w:r w:rsidRPr="00DF4DCD">
              <w:rPr>
                <w:color w:val="000000"/>
                <w:sz w:val="20"/>
              </w:rPr>
              <w:t>Gowrie Court</w:t>
            </w:r>
          </w:p>
        </w:tc>
        <w:tc>
          <w:tcPr>
            <w:tcW w:w="4641" w:type="dxa"/>
          </w:tcPr>
          <w:p w:rsidR="007B1A58" w:rsidRPr="00DF4DCD" w:rsidRDefault="007B1A58" w:rsidP="00F607BB">
            <w:pPr>
              <w:rPr>
                <w:color w:val="000000"/>
                <w:sz w:val="20"/>
              </w:rPr>
            </w:pPr>
            <w:r w:rsidRPr="00DF4DCD">
              <w:rPr>
                <w:color w:val="000000"/>
                <w:sz w:val="20"/>
              </w:rPr>
              <w:t>Narrabundah 3/62</w:t>
            </w:r>
          </w:p>
        </w:tc>
      </w:tr>
      <w:tr w:rsidR="007B1A58" w:rsidRPr="00DF4DCD" w:rsidTr="007B1A58">
        <w:trPr>
          <w:cantSplit/>
        </w:trPr>
        <w:tc>
          <w:tcPr>
            <w:tcW w:w="1200" w:type="dxa"/>
          </w:tcPr>
          <w:p w:rsidR="007B1A58" w:rsidRPr="00DF4DCD" w:rsidRDefault="00DF4DCD" w:rsidP="00DF4DCD">
            <w:pPr>
              <w:pStyle w:val="TableNumbered"/>
              <w:numPr>
                <w:ilvl w:val="0"/>
                <w:numId w:val="0"/>
              </w:numPr>
              <w:ind w:left="360" w:hanging="360"/>
            </w:pPr>
            <w:r w:rsidRPr="00DF4DCD">
              <w:t xml:space="preserve">8 </w:t>
            </w:r>
          </w:p>
        </w:tc>
        <w:tc>
          <w:tcPr>
            <w:tcW w:w="2107" w:type="dxa"/>
          </w:tcPr>
          <w:p w:rsidR="007B1A58" w:rsidRPr="00DF4DCD" w:rsidRDefault="007B1A58" w:rsidP="00F607BB">
            <w:pPr>
              <w:rPr>
                <w:color w:val="000000"/>
                <w:sz w:val="20"/>
              </w:rPr>
            </w:pPr>
            <w:r w:rsidRPr="00DF4DCD">
              <w:rPr>
                <w:color w:val="000000"/>
                <w:sz w:val="20"/>
              </w:rPr>
              <w:t>Karuah Garden Flats</w:t>
            </w:r>
          </w:p>
        </w:tc>
        <w:tc>
          <w:tcPr>
            <w:tcW w:w="4641" w:type="dxa"/>
          </w:tcPr>
          <w:p w:rsidR="007B1A58" w:rsidRPr="00DF4DCD" w:rsidRDefault="007B1A58" w:rsidP="00F607BB">
            <w:pPr>
              <w:rPr>
                <w:color w:val="000000"/>
                <w:sz w:val="20"/>
              </w:rPr>
            </w:pPr>
            <w:r w:rsidRPr="00DF4DCD">
              <w:rPr>
                <w:color w:val="000000"/>
                <w:sz w:val="20"/>
              </w:rPr>
              <w:t>Dickson 6/77</w:t>
            </w:r>
          </w:p>
        </w:tc>
      </w:tr>
      <w:tr w:rsidR="007B1A58" w:rsidRPr="00DF4DCD" w:rsidTr="007B1A58">
        <w:trPr>
          <w:cantSplit/>
        </w:trPr>
        <w:tc>
          <w:tcPr>
            <w:tcW w:w="1200" w:type="dxa"/>
          </w:tcPr>
          <w:p w:rsidR="007B1A58" w:rsidRPr="00DF4DCD" w:rsidRDefault="00DF4DCD" w:rsidP="00DF4DCD">
            <w:pPr>
              <w:pStyle w:val="TableNumbered"/>
              <w:numPr>
                <w:ilvl w:val="0"/>
                <w:numId w:val="0"/>
              </w:numPr>
              <w:ind w:left="360" w:hanging="360"/>
            </w:pPr>
            <w:r w:rsidRPr="00DF4DCD">
              <w:t xml:space="preserve">9 </w:t>
            </w:r>
          </w:p>
        </w:tc>
        <w:tc>
          <w:tcPr>
            <w:tcW w:w="2107" w:type="dxa"/>
          </w:tcPr>
          <w:p w:rsidR="007B1A58" w:rsidRPr="00DF4DCD" w:rsidRDefault="007B1A58" w:rsidP="00F607BB">
            <w:pPr>
              <w:rPr>
                <w:color w:val="000000"/>
                <w:sz w:val="20"/>
              </w:rPr>
            </w:pPr>
            <w:r w:rsidRPr="00DF4DCD">
              <w:rPr>
                <w:color w:val="000000"/>
                <w:sz w:val="20"/>
              </w:rPr>
              <w:t>Macarthur House</w:t>
            </w:r>
          </w:p>
        </w:tc>
        <w:tc>
          <w:tcPr>
            <w:tcW w:w="4641" w:type="dxa"/>
          </w:tcPr>
          <w:p w:rsidR="007B1A58" w:rsidRPr="00DF4DCD" w:rsidRDefault="007B1A58" w:rsidP="00F607BB">
            <w:pPr>
              <w:rPr>
                <w:color w:val="000000"/>
                <w:sz w:val="20"/>
              </w:rPr>
            </w:pPr>
            <w:r w:rsidRPr="00DF4DCD">
              <w:rPr>
                <w:color w:val="000000"/>
                <w:sz w:val="20"/>
              </w:rPr>
              <w:t>Lyneham 12/50</w:t>
            </w:r>
          </w:p>
        </w:tc>
      </w:tr>
      <w:tr w:rsidR="007B1A58" w:rsidRPr="00DF4DCD" w:rsidTr="007B1A58">
        <w:trPr>
          <w:cantSplit/>
        </w:trPr>
        <w:tc>
          <w:tcPr>
            <w:tcW w:w="1200" w:type="dxa"/>
          </w:tcPr>
          <w:p w:rsidR="007B1A58" w:rsidRPr="00DF4DCD" w:rsidRDefault="00DF4DCD" w:rsidP="00DF4DCD">
            <w:pPr>
              <w:pStyle w:val="TableNumbered"/>
              <w:numPr>
                <w:ilvl w:val="0"/>
                <w:numId w:val="0"/>
              </w:numPr>
              <w:ind w:left="360" w:hanging="360"/>
            </w:pPr>
            <w:r w:rsidRPr="00DF4DCD">
              <w:t xml:space="preserve">10 </w:t>
            </w:r>
          </w:p>
        </w:tc>
        <w:tc>
          <w:tcPr>
            <w:tcW w:w="2107" w:type="dxa"/>
          </w:tcPr>
          <w:p w:rsidR="007B1A58" w:rsidRPr="00DF4DCD" w:rsidRDefault="007B1A58" w:rsidP="00F607BB">
            <w:pPr>
              <w:rPr>
                <w:color w:val="000000"/>
                <w:sz w:val="20"/>
              </w:rPr>
            </w:pPr>
            <w:r w:rsidRPr="00DF4DCD">
              <w:rPr>
                <w:color w:val="000000"/>
                <w:sz w:val="20"/>
              </w:rPr>
              <w:t>Motor Vehicle Registry</w:t>
            </w:r>
          </w:p>
        </w:tc>
        <w:tc>
          <w:tcPr>
            <w:tcW w:w="4641" w:type="dxa"/>
          </w:tcPr>
          <w:p w:rsidR="007B1A58" w:rsidRPr="00DF4DCD" w:rsidRDefault="007B1A58" w:rsidP="00F607BB">
            <w:pPr>
              <w:rPr>
                <w:color w:val="000000"/>
                <w:sz w:val="20"/>
              </w:rPr>
            </w:pPr>
            <w:r w:rsidRPr="00DF4DCD">
              <w:rPr>
                <w:color w:val="000000"/>
                <w:sz w:val="20"/>
              </w:rPr>
              <w:t>Dickson 2/33</w:t>
            </w:r>
          </w:p>
        </w:tc>
      </w:tr>
      <w:tr w:rsidR="007B1A58" w:rsidRPr="00DF4DCD" w:rsidTr="007B1A58">
        <w:trPr>
          <w:cantSplit/>
        </w:trPr>
        <w:tc>
          <w:tcPr>
            <w:tcW w:w="1200" w:type="dxa"/>
          </w:tcPr>
          <w:p w:rsidR="007B1A58" w:rsidRPr="00DF4DCD" w:rsidRDefault="00DF4DCD" w:rsidP="00DF4DCD">
            <w:pPr>
              <w:pStyle w:val="TableNumbered"/>
              <w:numPr>
                <w:ilvl w:val="0"/>
                <w:numId w:val="0"/>
              </w:numPr>
              <w:ind w:left="360" w:hanging="360"/>
            </w:pPr>
            <w:r w:rsidRPr="00DF4DCD">
              <w:t xml:space="preserve">11 </w:t>
            </w:r>
          </w:p>
        </w:tc>
        <w:tc>
          <w:tcPr>
            <w:tcW w:w="2107" w:type="dxa"/>
          </w:tcPr>
          <w:p w:rsidR="007B1A58" w:rsidRPr="00DF4DCD" w:rsidRDefault="007B1A58" w:rsidP="00F607BB">
            <w:pPr>
              <w:rPr>
                <w:color w:val="000000"/>
                <w:sz w:val="20"/>
              </w:rPr>
            </w:pPr>
            <w:r w:rsidRPr="00DF4DCD">
              <w:rPr>
                <w:color w:val="000000"/>
                <w:sz w:val="20"/>
              </w:rPr>
              <w:t>Northbourne Flats (Braddon)</w:t>
            </w:r>
          </w:p>
        </w:tc>
        <w:tc>
          <w:tcPr>
            <w:tcW w:w="4641" w:type="dxa"/>
          </w:tcPr>
          <w:p w:rsidR="007B1A58" w:rsidRPr="00DF4DCD" w:rsidRDefault="007B1A58" w:rsidP="00F607BB">
            <w:pPr>
              <w:rPr>
                <w:color w:val="000000"/>
                <w:sz w:val="20"/>
              </w:rPr>
            </w:pPr>
            <w:r w:rsidRPr="00DF4DCD">
              <w:rPr>
                <w:color w:val="000000"/>
                <w:sz w:val="20"/>
              </w:rPr>
              <w:t>Braddon 2/8</w:t>
            </w:r>
          </w:p>
        </w:tc>
      </w:tr>
      <w:tr w:rsidR="007B1A58" w:rsidRPr="00DF4DCD" w:rsidTr="007B1A58">
        <w:trPr>
          <w:cantSplit/>
        </w:trPr>
        <w:tc>
          <w:tcPr>
            <w:tcW w:w="1200" w:type="dxa"/>
          </w:tcPr>
          <w:p w:rsidR="007B1A58" w:rsidRPr="00DF4DCD" w:rsidRDefault="00DF4DCD" w:rsidP="00DF4DCD">
            <w:pPr>
              <w:pStyle w:val="TableNumbered"/>
              <w:numPr>
                <w:ilvl w:val="0"/>
                <w:numId w:val="0"/>
              </w:numPr>
              <w:ind w:left="360" w:hanging="360"/>
            </w:pPr>
            <w:r w:rsidRPr="00DF4DCD">
              <w:t xml:space="preserve">12 </w:t>
            </w:r>
          </w:p>
        </w:tc>
        <w:tc>
          <w:tcPr>
            <w:tcW w:w="2107" w:type="dxa"/>
          </w:tcPr>
          <w:p w:rsidR="007B1A58" w:rsidRPr="00DF4DCD" w:rsidRDefault="007B1A58" w:rsidP="00F607BB">
            <w:pPr>
              <w:rPr>
                <w:color w:val="000000"/>
                <w:sz w:val="20"/>
              </w:rPr>
            </w:pPr>
            <w:r w:rsidRPr="00DF4DCD">
              <w:rPr>
                <w:color w:val="000000"/>
                <w:sz w:val="20"/>
              </w:rPr>
              <w:t>Northbourne Flats (Turner)</w:t>
            </w:r>
          </w:p>
        </w:tc>
        <w:tc>
          <w:tcPr>
            <w:tcW w:w="4641" w:type="dxa"/>
          </w:tcPr>
          <w:p w:rsidR="007B1A58" w:rsidRPr="00DF4DCD" w:rsidRDefault="007B1A58" w:rsidP="00F607BB">
            <w:pPr>
              <w:rPr>
                <w:color w:val="000000"/>
                <w:sz w:val="20"/>
              </w:rPr>
            </w:pPr>
            <w:r w:rsidRPr="00DF4DCD">
              <w:rPr>
                <w:color w:val="000000"/>
                <w:sz w:val="20"/>
              </w:rPr>
              <w:t>Turner 1/57</w:t>
            </w:r>
          </w:p>
        </w:tc>
      </w:tr>
      <w:tr w:rsidR="007B1A58" w:rsidRPr="00DF4DCD" w:rsidTr="007B1A58">
        <w:trPr>
          <w:cantSplit/>
        </w:trPr>
        <w:tc>
          <w:tcPr>
            <w:tcW w:w="1200" w:type="dxa"/>
          </w:tcPr>
          <w:p w:rsidR="007B1A58" w:rsidRPr="00DF4DCD" w:rsidRDefault="00DF4DCD" w:rsidP="00DF4DCD">
            <w:pPr>
              <w:pStyle w:val="TableNumbered"/>
              <w:numPr>
                <w:ilvl w:val="0"/>
                <w:numId w:val="0"/>
              </w:numPr>
              <w:ind w:left="360" w:hanging="360"/>
            </w:pPr>
            <w:r w:rsidRPr="00DF4DCD">
              <w:t xml:space="preserve">13 </w:t>
            </w:r>
          </w:p>
        </w:tc>
        <w:tc>
          <w:tcPr>
            <w:tcW w:w="2107" w:type="dxa"/>
          </w:tcPr>
          <w:p w:rsidR="007B1A58" w:rsidRPr="00DF4DCD" w:rsidRDefault="007B1A58" w:rsidP="00F607BB">
            <w:pPr>
              <w:rPr>
                <w:color w:val="000000"/>
                <w:sz w:val="20"/>
              </w:rPr>
            </w:pPr>
            <w:r w:rsidRPr="00DF4DCD">
              <w:rPr>
                <w:color w:val="000000"/>
                <w:sz w:val="20"/>
              </w:rPr>
              <w:t>Owen Flats</w:t>
            </w:r>
          </w:p>
        </w:tc>
        <w:tc>
          <w:tcPr>
            <w:tcW w:w="4641" w:type="dxa"/>
          </w:tcPr>
          <w:p w:rsidR="007B1A58" w:rsidRPr="00DF4DCD" w:rsidRDefault="007B1A58" w:rsidP="00F607BB">
            <w:pPr>
              <w:rPr>
                <w:color w:val="000000"/>
                <w:sz w:val="20"/>
              </w:rPr>
            </w:pPr>
            <w:r w:rsidRPr="00DF4DCD">
              <w:rPr>
                <w:color w:val="000000"/>
                <w:sz w:val="20"/>
              </w:rPr>
              <w:t>Lyneham 3/115</w:t>
            </w:r>
          </w:p>
        </w:tc>
      </w:tr>
      <w:tr w:rsidR="007B1A58" w:rsidRPr="00DF4DCD" w:rsidTr="007B1A58">
        <w:trPr>
          <w:cantSplit/>
        </w:trPr>
        <w:tc>
          <w:tcPr>
            <w:tcW w:w="1200" w:type="dxa"/>
          </w:tcPr>
          <w:p w:rsidR="007B1A58" w:rsidRPr="00DF4DCD" w:rsidRDefault="00DF4DCD" w:rsidP="00DF4DCD">
            <w:pPr>
              <w:pStyle w:val="TableNumbered"/>
              <w:numPr>
                <w:ilvl w:val="0"/>
                <w:numId w:val="0"/>
              </w:numPr>
              <w:ind w:left="360" w:hanging="360"/>
            </w:pPr>
            <w:r w:rsidRPr="00DF4DCD">
              <w:t xml:space="preserve">14 </w:t>
            </w:r>
          </w:p>
        </w:tc>
        <w:tc>
          <w:tcPr>
            <w:tcW w:w="2107" w:type="dxa"/>
          </w:tcPr>
          <w:p w:rsidR="007B1A58" w:rsidRPr="00DF4DCD" w:rsidRDefault="007B1A58" w:rsidP="00F607BB">
            <w:pPr>
              <w:rPr>
                <w:color w:val="000000"/>
                <w:sz w:val="20"/>
              </w:rPr>
            </w:pPr>
            <w:r w:rsidRPr="00DF4DCD">
              <w:rPr>
                <w:color w:val="000000"/>
                <w:sz w:val="20"/>
              </w:rPr>
              <w:t>Red Hill Precinct</w:t>
            </w:r>
          </w:p>
        </w:tc>
        <w:tc>
          <w:tcPr>
            <w:tcW w:w="4641" w:type="dxa"/>
          </w:tcPr>
          <w:p w:rsidR="007B1A58" w:rsidRPr="00DF4DCD" w:rsidRDefault="007B1A58" w:rsidP="00F607BB">
            <w:pPr>
              <w:rPr>
                <w:color w:val="000000"/>
                <w:sz w:val="20"/>
              </w:rPr>
            </w:pPr>
            <w:r w:rsidRPr="00DF4DCD">
              <w:rPr>
                <w:color w:val="000000"/>
                <w:sz w:val="20"/>
              </w:rPr>
              <w:t>Red Hill 1/25, 1/26, 49/31, 51-57/32, 1-16/31, 26</w:t>
            </w:r>
            <w:r w:rsidRPr="00DF4DCD">
              <w:rPr>
                <w:color w:val="000000"/>
                <w:sz w:val="20"/>
              </w:rPr>
              <w:noBreakHyphen/>
              <w:t>34/29</w:t>
            </w:r>
          </w:p>
        </w:tc>
      </w:tr>
      <w:tr w:rsidR="007B1A58" w:rsidRPr="00DF4DCD" w:rsidTr="007B1A58">
        <w:trPr>
          <w:cantSplit/>
        </w:trPr>
        <w:tc>
          <w:tcPr>
            <w:tcW w:w="1200" w:type="dxa"/>
          </w:tcPr>
          <w:p w:rsidR="007B1A58" w:rsidRPr="00DF4DCD" w:rsidRDefault="00DF4DCD" w:rsidP="00DF4DCD">
            <w:pPr>
              <w:pStyle w:val="TableNumbered"/>
              <w:numPr>
                <w:ilvl w:val="0"/>
                <w:numId w:val="0"/>
              </w:numPr>
              <w:ind w:left="360" w:hanging="360"/>
            </w:pPr>
            <w:r w:rsidRPr="00DF4DCD">
              <w:t xml:space="preserve">15 </w:t>
            </w:r>
          </w:p>
        </w:tc>
        <w:tc>
          <w:tcPr>
            <w:tcW w:w="2107" w:type="dxa"/>
          </w:tcPr>
          <w:p w:rsidR="007B1A58" w:rsidRPr="00DF4DCD" w:rsidRDefault="007B1A58" w:rsidP="00F607BB">
            <w:pPr>
              <w:rPr>
                <w:color w:val="000000"/>
                <w:sz w:val="20"/>
              </w:rPr>
            </w:pPr>
            <w:r w:rsidRPr="00DF4DCD">
              <w:rPr>
                <w:color w:val="000000"/>
                <w:sz w:val="20"/>
              </w:rPr>
              <w:t>Strathgordon Flats</w:t>
            </w:r>
          </w:p>
        </w:tc>
        <w:tc>
          <w:tcPr>
            <w:tcW w:w="4641" w:type="dxa"/>
          </w:tcPr>
          <w:p w:rsidR="007B1A58" w:rsidRPr="00DF4DCD" w:rsidRDefault="007B1A58" w:rsidP="00F607BB">
            <w:pPr>
              <w:rPr>
                <w:color w:val="000000"/>
                <w:sz w:val="20"/>
              </w:rPr>
            </w:pPr>
            <w:r w:rsidRPr="00DF4DCD">
              <w:rPr>
                <w:color w:val="000000"/>
                <w:sz w:val="20"/>
              </w:rPr>
              <w:t>Lyons 1/53</w:t>
            </w:r>
          </w:p>
        </w:tc>
      </w:tr>
      <w:tr w:rsidR="007B1A58" w:rsidRPr="00DF4DCD" w:rsidTr="007B1A58">
        <w:trPr>
          <w:cantSplit/>
        </w:trPr>
        <w:tc>
          <w:tcPr>
            <w:tcW w:w="1200" w:type="dxa"/>
          </w:tcPr>
          <w:p w:rsidR="007B1A58" w:rsidRPr="00DF4DCD" w:rsidRDefault="00DF4DCD" w:rsidP="00526A05">
            <w:pPr>
              <w:pStyle w:val="TableNumbered"/>
              <w:keepNext/>
              <w:numPr>
                <w:ilvl w:val="0"/>
                <w:numId w:val="0"/>
              </w:numPr>
              <w:ind w:left="360" w:hanging="360"/>
            </w:pPr>
            <w:r w:rsidRPr="00DF4DCD">
              <w:t xml:space="preserve">16 </w:t>
            </w:r>
          </w:p>
        </w:tc>
        <w:tc>
          <w:tcPr>
            <w:tcW w:w="2107" w:type="dxa"/>
          </w:tcPr>
          <w:p w:rsidR="007B1A58" w:rsidRPr="00DF4DCD" w:rsidRDefault="007B1A58" w:rsidP="00526A05">
            <w:pPr>
              <w:keepNext/>
              <w:rPr>
                <w:color w:val="000000"/>
                <w:sz w:val="20"/>
              </w:rPr>
            </w:pPr>
            <w:r w:rsidRPr="00DF4DCD">
              <w:rPr>
                <w:color w:val="000000"/>
                <w:sz w:val="20"/>
              </w:rPr>
              <w:t>Stuart Flats and Menslink Site</w:t>
            </w:r>
          </w:p>
        </w:tc>
        <w:tc>
          <w:tcPr>
            <w:tcW w:w="4641" w:type="dxa"/>
          </w:tcPr>
          <w:p w:rsidR="007B1A58" w:rsidRPr="00DF4DCD" w:rsidRDefault="007B1A58" w:rsidP="00526A05">
            <w:pPr>
              <w:keepNext/>
              <w:rPr>
                <w:color w:val="000000"/>
                <w:sz w:val="20"/>
              </w:rPr>
            </w:pPr>
            <w:r w:rsidRPr="00DF4DCD">
              <w:rPr>
                <w:color w:val="000000"/>
                <w:sz w:val="20"/>
              </w:rPr>
              <w:t xml:space="preserve">Griffith </w:t>
            </w:r>
            <w:r w:rsidR="00D87D09" w:rsidRPr="00DF4DCD">
              <w:rPr>
                <w:color w:val="000000"/>
                <w:sz w:val="20"/>
              </w:rPr>
              <w:t>2</w:t>
            </w:r>
            <w:r w:rsidRPr="00DF4DCD">
              <w:rPr>
                <w:color w:val="000000"/>
                <w:sz w:val="20"/>
              </w:rPr>
              <w:t xml:space="preserve">/39, </w:t>
            </w:r>
            <w:r w:rsidR="00D87D09" w:rsidRPr="00DF4DCD">
              <w:rPr>
                <w:color w:val="000000"/>
                <w:sz w:val="20"/>
              </w:rPr>
              <w:t xml:space="preserve">8-16/39, </w:t>
            </w:r>
            <w:r w:rsidR="0033445C" w:rsidRPr="00DF4DCD">
              <w:rPr>
                <w:color w:val="000000"/>
                <w:sz w:val="20"/>
              </w:rPr>
              <w:t>6</w:t>
            </w:r>
            <w:r w:rsidRPr="00DF4DCD">
              <w:rPr>
                <w:color w:val="000000"/>
                <w:sz w:val="20"/>
              </w:rPr>
              <w:t>/43</w:t>
            </w:r>
          </w:p>
        </w:tc>
      </w:tr>
      <w:tr w:rsidR="007B1A58" w:rsidRPr="00DF4DCD" w:rsidTr="007B1A58">
        <w:trPr>
          <w:cantSplit/>
        </w:trPr>
        <w:tc>
          <w:tcPr>
            <w:tcW w:w="1200" w:type="dxa"/>
          </w:tcPr>
          <w:p w:rsidR="007B1A58" w:rsidRPr="00DF4DCD" w:rsidRDefault="00DF4DCD" w:rsidP="00DF4DCD">
            <w:pPr>
              <w:pStyle w:val="TableNumbered"/>
              <w:numPr>
                <w:ilvl w:val="0"/>
                <w:numId w:val="0"/>
              </w:numPr>
              <w:ind w:left="360" w:hanging="360"/>
            </w:pPr>
            <w:r w:rsidRPr="00DF4DCD">
              <w:t xml:space="preserve">17 </w:t>
            </w:r>
          </w:p>
        </w:tc>
        <w:tc>
          <w:tcPr>
            <w:tcW w:w="2107" w:type="dxa"/>
          </w:tcPr>
          <w:p w:rsidR="007B1A58" w:rsidRPr="00DF4DCD" w:rsidRDefault="007B1A58" w:rsidP="00F607BB">
            <w:pPr>
              <w:rPr>
                <w:color w:val="000000"/>
                <w:sz w:val="20"/>
              </w:rPr>
            </w:pPr>
            <w:r w:rsidRPr="00DF4DCD">
              <w:rPr>
                <w:color w:val="000000"/>
                <w:sz w:val="20"/>
              </w:rPr>
              <w:t>Tourist Information Centre</w:t>
            </w:r>
          </w:p>
        </w:tc>
        <w:tc>
          <w:tcPr>
            <w:tcW w:w="4641" w:type="dxa"/>
          </w:tcPr>
          <w:p w:rsidR="007B1A58" w:rsidRPr="00DF4DCD" w:rsidRDefault="007B1A58" w:rsidP="00F607BB">
            <w:pPr>
              <w:rPr>
                <w:color w:val="000000"/>
                <w:sz w:val="20"/>
              </w:rPr>
            </w:pPr>
            <w:r w:rsidRPr="00DF4DCD">
              <w:rPr>
                <w:color w:val="000000"/>
                <w:sz w:val="20"/>
              </w:rPr>
              <w:t>Dickson 5/77</w:t>
            </w:r>
          </w:p>
        </w:tc>
      </w:tr>
    </w:tbl>
    <w:p w:rsidR="00BE1CB9" w:rsidRPr="00DF4DCD" w:rsidRDefault="00BE1CB9" w:rsidP="009506B5">
      <w:pPr>
        <w:pStyle w:val="TableHd"/>
        <w:suppressLineNumbers/>
        <w:ind w:left="1202" w:hanging="1202"/>
      </w:pPr>
      <w:r w:rsidRPr="00DF4DCD">
        <w:t>Table 2.2</w:t>
      </w:r>
      <w:r w:rsidRPr="00DF4DCD">
        <w:tab/>
        <w:t>Former contracts of land development agency not transferred to authority or agency</w:t>
      </w:r>
    </w:p>
    <w:p w:rsidR="00331079" w:rsidRPr="00DF4DCD" w:rsidRDefault="00331079" w:rsidP="00526A05">
      <w:pPr>
        <w:keepNext/>
        <w:suppressLineNumbers/>
        <w:rPr>
          <w:sz w:val="20"/>
        </w:rPr>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BE1CB9" w:rsidRPr="00DF4DCD" w:rsidTr="00FA721D">
        <w:trPr>
          <w:cantSplit/>
          <w:tblHeader/>
        </w:trPr>
        <w:tc>
          <w:tcPr>
            <w:tcW w:w="1200" w:type="dxa"/>
            <w:tcBorders>
              <w:bottom w:val="single" w:sz="4" w:space="0" w:color="auto"/>
            </w:tcBorders>
          </w:tcPr>
          <w:p w:rsidR="00BE1CB9" w:rsidRPr="00DF4DCD" w:rsidRDefault="00BE1CB9" w:rsidP="00FA721D">
            <w:pPr>
              <w:pStyle w:val="TableColHd"/>
            </w:pPr>
            <w:r w:rsidRPr="00DF4DCD">
              <w:t>column 1</w:t>
            </w:r>
          </w:p>
          <w:p w:rsidR="00BE1CB9" w:rsidRPr="00DF4DCD" w:rsidRDefault="00BE1CB9" w:rsidP="00FA721D">
            <w:pPr>
              <w:pStyle w:val="TableColHd"/>
            </w:pPr>
            <w:r w:rsidRPr="00DF4DCD">
              <w:t>item</w:t>
            </w:r>
          </w:p>
        </w:tc>
        <w:tc>
          <w:tcPr>
            <w:tcW w:w="2107" w:type="dxa"/>
            <w:tcBorders>
              <w:bottom w:val="single" w:sz="4" w:space="0" w:color="auto"/>
            </w:tcBorders>
          </w:tcPr>
          <w:p w:rsidR="00BE1CB9" w:rsidRPr="00DF4DCD" w:rsidRDefault="00BE1CB9" w:rsidP="00FA721D">
            <w:pPr>
              <w:pStyle w:val="TableColHd"/>
            </w:pPr>
            <w:r w:rsidRPr="00DF4DCD">
              <w:t>column 2</w:t>
            </w:r>
          </w:p>
          <w:p w:rsidR="00BE1CB9" w:rsidRPr="00DF4DCD" w:rsidRDefault="003E5FAD" w:rsidP="00FA721D">
            <w:pPr>
              <w:pStyle w:val="TableColHd"/>
            </w:pPr>
            <w:r w:rsidRPr="00DF4DCD">
              <w:t>contractor/consultant</w:t>
            </w:r>
          </w:p>
        </w:tc>
        <w:tc>
          <w:tcPr>
            <w:tcW w:w="4641" w:type="dxa"/>
            <w:tcBorders>
              <w:bottom w:val="single" w:sz="4" w:space="0" w:color="auto"/>
            </w:tcBorders>
          </w:tcPr>
          <w:p w:rsidR="00BE1CB9" w:rsidRPr="00DF4DCD" w:rsidRDefault="00BE1CB9" w:rsidP="00FA721D">
            <w:pPr>
              <w:pStyle w:val="TableColHd"/>
            </w:pPr>
            <w:r w:rsidRPr="00DF4DCD">
              <w:t>column 3</w:t>
            </w:r>
          </w:p>
          <w:p w:rsidR="00BE1CB9" w:rsidRPr="00DF4DCD" w:rsidRDefault="003E5FAD" w:rsidP="00FA721D">
            <w:pPr>
              <w:pStyle w:val="TableColHd"/>
            </w:pPr>
            <w:r w:rsidRPr="00DF4DCD">
              <w:t>nature of services or works</w:t>
            </w:r>
          </w:p>
        </w:tc>
      </w:tr>
      <w:tr w:rsidR="00156FDD" w:rsidRPr="00DF4DCD" w:rsidTr="00E72187">
        <w:trPr>
          <w:cantSplit/>
        </w:trPr>
        <w:tc>
          <w:tcPr>
            <w:tcW w:w="1200" w:type="dxa"/>
          </w:tcPr>
          <w:p w:rsidR="00156FDD" w:rsidRPr="00DF4DCD" w:rsidRDefault="00DF4DCD" w:rsidP="00DF4DCD">
            <w:pPr>
              <w:pStyle w:val="TableNumbered"/>
              <w:numPr>
                <w:ilvl w:val="0"/>
                <w:numId w:val="0"/>
              </w:numPr>
              <w:ind w:left="360" w:hanging="360"/>
            </w:pPr>
            <w:r w:rsidRPr="00DF4DCD">
              <w:t xml:space="preserve">1 </w:t>
            </w:r>
          </w:p>
        </w:tc>
        <w:tc>
          <w:tcPr>
            <w:tcW w:w="2107" w:type="dxa"/>
          </w:tcPr>
          <w:p w:rsidR="00156FDD" w:rsidRPr="00DF4DCD" w:rsidRDefault="00156FDD" w:rsidP="001E276E">
            <w:pPr>
              <w:rPr>
                <w:sz w:val="20"/>
              </w:rPr>
            </w:pPr>
            <w:r w:rsidRPr="00DF4DCD">
              <w:rPr>
                <w:sz w:val="20"/>
              </w:rPr>
              <w:t>A</w:t>
            </w:r>
            <w:r w:rsidR="00E72187" w:rsidRPr="00DF4DCD">
              <w:rPr>
                <w:sz w:val="20"/>
              </w:rPr>
              <w:t>ecom Australia Pty </w:t>
            </w:r>
            <w:r w:rsidRPr="00DF4DCD">
              <w:rPr>
                <w:sz w:val="20"/>
              </w:rPr>
              <w:t>Ltd</w:t>
            </w:r>
          </w:p>
        </w:tc>
        <w:tc>
          <w:tcPr>
            <w:tcW w:w="4641" w:type="dxa"/>
          </w:tcPr>
          <w:p w:rsidR="00156FDD" w:rsidRPr="00DF4DCD" w:rsidRDefault="00156FDD" w:rsidP="00543414">
            <w:pPr>
              <w:rPr>
                <w:sz w:val="20"/>
              </w:rPr>
            </w:pPr>
            <w:r w:rsidRPr="00DF4DCD">
              <w:rPr>
                <w:sz w:val="20"/>
              </w:rPr>
              <w:t xml:space="preserve">Molonglo North Weston 2 SMP </w:t>
            </w:r>
            <w:r w:rsidR="00543414" w:rsidRPr="00DF4DCD">
              <w:rPr>
                <w:sz w:val="20"/>
              </w:rPr>
              <w:t>and</w:t>
            </w:r>
            <w:r w:rsidRPr="00DF4DCD">
              <w:rPr>
                <w:sz w:val="20"/>
              </w:rPr>
              <w:t xml:space="preserve"> Variation</w:t>
            </w:r>
          </w:p>
        </w:tc>
      </w:tr>
      <w:tr w:rsidR="00156FDD" w:rsidRPr="00DF4DCD" w:rsidTr="00E72187">
        <w:trPr>
          <w:cantSplit/>
        </w:trPr>
        <w:tc>
          <w:tcPr>
            <w:tcW w:w="1200" w:type="dxa"/>
          </w:tcPr>
          <w:p w:rsidR="00156FDD" w:rsidRPr="00DF4DCD" w:rsidRDefault="00DF4DCD" w:rsidP="00DF4DCD">
            <w:pPr>
              <w:pStyle w:val="TableNumbered"/>
              <w:numPr>
                <w:ilvl w:val="0"/>
                <w:numId w:val="0"/>
              </w:numPr>
              <w:ind w:left="360" w:hanging="360"/>
            </w:pPr>
            <w:r w:rsidRPr="00DF4DCD">
              <w:t xml:space="preserve">2 </w:t>
            </w:r>
          </w:p>
        </w:tc>
        <w:tc>
          <w:tcPr>
            <w:tcW w:w="2107" w:type="dxa"/>
          </w:tcPr>
          <w:p w:rsidR="00156FDD" w:rsidRPr="00DF4DCD" w:rsidRDefault="00156FDD" w:rsidP="00BE1CB9">
            <w:pPr>
              <w:rPr>
                <w:sz w:val="20"/>
              </w:rPr>
            </w:pPr>
            <w:r w:rsidRPr="00DF4DCD">
              <w:rPr>
                <w:sz w:val="20"/>
              </w:rPr>
              <w:t>Cardno</w:t>
            </w:r>
          </w:p>
        </w:tc>
        <w:tc>
          <w:tcPr>
            <w:tcW w:w="4641" w:type="dxa"/>
          </w:tcPr>
          <w:p w:rsidR="00156FDD" w:rsidRPr="00DF4DCD" w:rsidRDefault="00156FDD" w:rsidP="00BE1CB9">
            <w:pPr>
              <w:rPr>
                <w:sz w:val="20"/>
              </w:rPr>
            </w:pPr>
            <w:r w:rsidRPr="00DF4DCD">
              <w:rPr>
                <w:sz w:val="20"/>
              </w:rPr>
              <w:t>Chapman 1/45 Site Investigation Report - Site A</w:t>
            </w:r>
          </w:p>
        </w:tc>
      </w:tr>
      <w:tr w:rsidR="00156FDD" w:rsidRPr="00DF4DCD" w:rsidTr="00E72187">
        <w:trPr>
          <w:cantSplit/>
        </w:trPr>
        <w:tc>
          <w:tcPr>
            <w:tcW w:w="1200" w:type="dxa"/>
          </w:tcPr>
          <w:p w:rsidR="00156FDD" w:rsidRPr="00DF4DCD" w:rsidRDefault="00DF4DCD" w:rsidP="00DF4DCD">
            <w:pPr>
              <w:pStyle w:val="TableNumbered"/>
              <w:numPr>
                <w:ilvl w:val="0"/>
                <w:numId w:val="0"/>
              </w:numPr>
              <w:ind w:left="360" w:hanging="360"/>
            </w:pPr>
            <w:r w:rsidRPr="00DF4DCD">
              <w:t xml:space="preserve">3 </w:t>
            </w:r>
          </w:p>
        </w:tc>
        <w:tc>
          <w:tcPr>
            <w:tcW w:w="2107" w:type="dxa"/>
          </w:tcPr>
          <w:p w:rsidR="00156FDD" w:rsidRPr="00DF4DCD" w:rsidRDefault="00156FDD" w:rsidP="00BE1CB9">
            <w:pPr>
              <w:rPr>
                <w:sz w:val="20"/>
              </w:rPr>
            </w:pPr>
            <w:r w:rsidRPr="00DF4DCD">
              <w:rPr>
                <w:sz w:val="20"/>
              </w:rPr>
              <w:t>Cardno</w:t>
            </w:r>
          </w:p>
        </w:tc>
        <w:tc>
          <w:tcPr>
            <w:tcW w:w="4641" w:type="dxa"/>
          </w:tcPr>
          <w:p w:rsidR="00156FDD" w:rsidRPr="00DF4DCD" w:rsidRDefault="00156FDD" w:rsidP="00BE1CB9">
            <w:pPr>
              <w:rPr>
                <w:sz w:val="20"/>
              </w:rPr>
            </w:pPr>
            <w:r w:rsidRPr="00DF4DCD">
              <w:rPr>
                <w:sz w:val="20"/>
              </w:rPr>
              <w:t>Chapman 1/45 Site</w:t>
            </w:r>
            <w:r w:rsidR="00F47BE6" w:rsidRPr="00DF4DCD">
              <w:rPr>
                <w:sz w:val="20"/>
              </w:rPr>
              <w:t xml:space="preserve"> Investigation Report - Site B and</w:t>
            </w:r>
            <w:r w:rsidRPr="00DF4DCD">
              <w:rPr>
                <w:sz w:val="20"/>
              </w:rPr>
              <w:t xml:space="preserve"> Variation</w:t>
            </w:r>
          </w:p>
        </w:tc>
      </w:tr>
      <w:tr w:rsidR="00156FDD" w:rsidRPr="00DF4DCD" w:rsidTr="00E72187">
        <w:trPr>
          <w:cantSplit/>
        </w:trPr>
        <w:tc>
          <w:tcPr>
            <w:tcW w:w="1200" w:type="dxa"/>
          </w:tcPr>
          <w:p w:rsidR="00156FDD" w:rsidRPr="00DF4DCD" w:rsidRDefault="00DF4DCD" w:rsidP="00DF4DCD">
            <w:pPr>
              <w:pStyle w:val="TableNumbered"/>
              <w:numPr>
                <w:ilvl w:val="0"/>
                <w:numId w:val="0"/>
              </w:numPr>
              <w:ind w:left="360" w:hanging="360"/>
            </w:pPr>
            <w:r w:rsidRPr="00DF4DCD">
              <w:t xml:space="preserve">4 </w:t>
            </w:r>
          </w:p>
        </w:tc>
        <w:tc>
          <w:tcPr>
            <w:tcW w:w="2107" w:type="dxa"/>
          </w:tcPr>
          <w:p w:rsidR="00156FDD" w:rsidRPr="00DF4DCD" w:rsidRDefault="00156FDD" w:rsidP="00BE1CB9">
            <w:pPr>
              <w:rPr>
                <w:sz w:val="20"/>
              </w:rPr>
            </w:pPr>
            <w:r w:rsidRPr="00DF4DCD">
              <w:rPr>
                <w:sz w:val="20"/>
              </w:rPr>
              <w:t>Cardno</w:t>
            </w:r>
          </w:p>
        </w:tc>
        <w:tc>
          <w:tcPr>
            <w:tcW w:w="4641" w:type="dxa"/>
          </w:tcPr>
          <w:p w:rsidR="00156FDD" w:rsidRPr="00DF4DCD" w:rsidRDefault="00156FDD" w:rsidP="00BE1CB9">
            <w:pPr>
              <w:rPr>
                <w:sz w:val="20"/>
              </w:rPr>
            </w:pPr>
            <w:r w:rsidRPr="00DF4DCD">
              <w:rPr>
                <w:sz w:val="20"/>
              </w:rPr>
              <w:t>Griffith - Stuart Flats Stage 2 SIR 1st</w:t>
            </w:r>
          </w:p>
        </w:tc>
      </w:tr>
      <w:tr w:rsidR="00156FDD" w:rsidRPr="00DF4DCD" w:rsidTr="00E72187">
        <w:trPr>
          <w:cantSplit/>
        </w:trPr>
        <w:tc>
          <w:tcPr>
            <w:tcW w:w="1200" w:type="dxa"/>
          </w:tcPr>
          <w:p w:rsidR="00156FDD" w:rsidRPr="00DF4DCD" w:rsidRDefault="00DF4DCD" w:rsidP="00DF4DCD">
            <w:pPr>
              <w:pStyle w:val="TableNumbered"/>
              <w:numPr>
                <w:ilvl w:val="0"/>
                <w:numId w:val="0"/>
              </w:numPr>
              <w:ind w:left="360" w:hanging="360"/>
            </w:pPr>
            <w:r w:rsidRPr="00DF4DCD">
              <w:t xml:space="preserve">5 </w:t>
            </w:r>
          </w:p>
        </w:tc>
        <w:tc>
          <w:tcPr>
            <w:tcW w:w="2107" w:type="dxa"/>
          </w:tcPr>
          <w:p w:rsidR="00156FDD" w:rsidRPr="00DF4DCD" w:rsidRDefault="00156FDD" w:rsidP="00BE1CB9">
            <w:pPr>
              <w:rPr>
                <w:sz w:val="20"/>
              </w:rPr>
            </w:pPr>
            <w:r w:rsidRPr="00DF4DCD">
              <w:rPr>
                <w:sz w:val="20"/>
              </w:rPr>
              <w:t>Cardno</w:t>
            </w:r>
          </w:p>
        </w:tc>
        <w:tc>
          <w:tcPr>
            <w:tcW w:w="4641" w:type="dxa"/>
          </w:tcPr>
          <w:p w:rsidR="00156FDD" w:rsidRPr="00DF4DCD" w:rsidRDefault="00543414" w:rsidP="00BE1CB9">
            <w:pPr>
              <w:rPr>
                <w:sz w:val="20"/>
              </w:rPr>
            </w:pPr>
            <w:r w:rsidRPr="00DF4DCD">
              <w:rPr>
                <w:sz w:val="20"/>
              </w:rPr>
              <w:t>Mawson 29/</w:t>
            </w:r>
            <w:r w:rsidR="00156FDD" w:rsidRPr="00DF4DCD">
              <w:rPr>
                <w:sz w:val="20"/>
              </w:rPr>
              <w:t>36 Site Feasability Study</w:t>
            </w:r>
          </w:p>
        </w:tc>
      </w:tr>
      <w:tr w:rsidR="00156FDD" w:rsidRPr="00DF4DCD" w:rsidTr="00E72187">
        <w:trPr>
          <w:cantSplit/>
        </w:trPr>
        <w:tc>
          <w:tcPr>
            <w:tcW w:w="1200" w:type="dxa"/>
          </w:tcPr>
          <w:p w:rsidR="00156FDD" w:rsidRPr="00DF4DCD" w:rsidRDefault="00DF4DCD" w:rsidP="00DF4DCD">
            <w:pPr>
              <w:pStyle w:val="TableNumbered"/>
              <w:numPr>
                <w:ilvl w:val="0"/>
                <w:numId w:val="0"/>
              </w:numPr>
              <w:ind w:left="360" w:hanging="360"/>
            </w:pPr>
            <w:r w:rsidRPr="00DF4DCD">
              <w:t xml:space="preserve">6 </w:t>
            </w:r>
          </w:p>
        </w:tc>
        <w:tc>
          <w:tcPr>
            <w:tcW w:w="2107" w:type="dxa"/>
          </w:tcPr>
          <w:p w:rsidR="00156FDD" w:rsidRPr="00DF4DCD" w:rsidRDefault="00156FDD" w:rsidP="001E276E">
            <w:pPr>
              <w:rPr>
                <w:sz w:val="20"/>
              </w:rPr>
            </w:pPr>
            <w:r w:rsidRPr="00DF4DCD">
              <w:rPr>
                <w:sz w:val="20"/>
              </w:rPr>
              <w:t>Cardno</w:t>
            </w:r>
          </w:p>
        </w:tc>
        <w:tc>
          <w:tcPr>
            <w:tcW w:w="4641" w:type="dxa"/>
          </w:tcPr>
          <w:p w:rsidR="00156FDD" w:rsidRPr="00DF4DCD" w:rsidRDefault="00156FDD" w:rsidP="00543414">
            <w:pPr>
              <w:rPr>
                <w:sz w:val="20"/>
              </w:rPr>
            </w:pPr>
            <w:r w:rsidRPr="00DF4DCD">
              <w:rPr>
                <w:sz w:val="20"/>
              </w:rPr>
              <w:t xml:space="preserve">Fyshwick B11/S30 - Traffic Investigation </w:t>
            </w:r>
            <w:r w:rsidR="00543414" w:rsidRPr="00DF4DCD">
              <w:rPr>
                <w:sz w:val="20"/>
              </w:rPr>
              <w:t>and</w:t>
            </w:r>
            <w:r w:rsidRPr="00DF4DCD">
              <w:rPr>
                <w:sz w:val="20"/>
              </w:rPr>
              <w:t xml:space="preserve"> Hydraulic Site Servicing</w:t>
            </w:r>
          </w:p>
        </w:tc>
      </w:tr>
      <w:tr w:rsidR="00156FDD" w:rsidRPr="00DF4DCD" w:rsidTr="00E72187">
        <w:trPr>
          <w:cantSplit/>
        </w:trPr>
        <w:tc>
          <w:tcPr>
            <w:tcW w:w="1200" w:type="dxa"/>
          </w:tcPr>
          <w:p w:rsidR="00156FDD" w:rsidRPr="00DF4DCD" w:rsidRDefault="00DF4DCD" w:rsidP="00DF4DCD">
            <w:pPr>
              <w:pStyle w:val="TableNumbered"/>
              <w:numPr>
                <w:ilvl w:val="0"/>
                <w:numId w:val="0"/>
              </w:numPr>
              <w:ind w:left="360" w:hanging="360"/>
            </w:pPr>
            <w:r w:rsidRPr="00DF4DCD">
              <w:t xml:space="preserve">7 </w:t>
            </w:r>
          </w:p>
        </w:tc>
        <w:tc>
          <w:tcPr>
            <w:tcW w:w="2107" w:type="dxa"/>
          </w:tcPr>
          <w:p w:rsidR="00156FDD" w:rsidRPr="00DF4DCD" w:rsidRDefault="00E72187" w:rsidP="001E276E">
            <w:pPr>
              <w:rPr>
                <w:sz w:val="20"/>
              </w:rPr>
            </w:pPr>
            <w:r w:rsidRPr="00DF4DCD">
              <w:rPr>
                <w:sz w:val="20"/>
              </w:rPr>
              <w:t xml:space="preserve">CBRE </w:t>
            </w:r>
            <w:r w:rsidR="00156FDD" w:rsidRPr="00DF4DCD">
              <w:rPr>
                <w:sz w:val="20"/>
              </w:rPr>
              <w:t>Valuations</w:t>
            </w:r>
          </w:p>
        </w:tc>
        <w:tc>
          <w:tcPr>
            <w:tcW w:w="4641" w:type="dxa"/>
          </w:tcPr>
          <w:p w:rsidR="00156FDD" w:rsidRPr="00DF4DCD" w:rsidRDefault="00156FDD" w:rsidP="001E276E">
            <w:pPr>
              <w:rPr>
                <w:sz w:val="20"/>
              </w:rPr>
            </w:pPr>
            <w:r w:rsidRPr="00DF4DCD">
              <w:rPr>
                <w:sz w:val="20"/>
              </w:rPr>
              <w:t>Stromlo Rural Block 418 - Kerrabee Homestead Valuation</w:t>
            </w:r>
          </w:p>
        </w:tc>
      </w:tr>
      <w:tr w:rsidR="00156FDD" w:rsidRPr="00DF4DCD" w:rsidTr="00E72187">
        <w:trPr>
          <w:cantSplit/>
        </w:trPr>
        <w:tc>
          <w:tcPr>
            <w:tcW w:w="1200" w:type="dxa"/>
          </w:tcPr>
          <w:p w:rsidR="00156FDD" w:rsidRPr="00DF4DCD" w:rsidRDefault="00DF4DCD" w:rsidP="00DF4DCD">
            <w:pPr>
              <w:pStyle w:val="TableNumbered"/>
              <w:numPr>
                <w:ilvl w:val="0"/>
                <w:numId w:val="0"/>
              </w:numPr>
              <w:ind w:left="360" w:hanging="360"/>
            </w:pPr>
            <w:r w:rsidRPr="00DF4DCD">
              <w:t xml:space="preserve">8 </w:t>
            </w:r>
          </w:p>
        </w:tc>
        <w:tc>
          <w:tcPr>
            <w:tcW w:w="2107" w:type="dxa"/>
          </w:tcPr>
          <w:p w:rsidR="00156FDD" w:rsidRPr="00DF4DCD" w:rsidRDefault="00156FDD" w:rsidP="00BE1CB9">
            <w:pPr>
              <w:rPr>
                <w:sz w:val="20"/>
              </w:rPr>
            </w:pPr>
            <w:r w:rsidRPr="00DF4DCD">
              <w:rPr>
                <w:sz w:val="20"/>
              </w:rPr>
              <w:t>Coffey Environments Pty Ltd</w:t>
            </w:r>
          </w:p>
        </w:tc>
        <w:tc>
          <w:tcPr>
            <w:tcW w:w="4641" w:type="dxa"/>
          </w:tcPr>
          <w:p w:rsidR="00156FDD" w:rsidRPr="00DF4DCD" w:rsidRDefault="00156FDD" w:rsidP="00543414">
            <w:pPr>
              <w:rPr>
                <w:sz w:val="20"/>
              </w:rPr>
            </w:pPr>
            <w:r w:rsidRPr="00DF4DCD">
              <w:rPr>
                <w:sz w:val="20"/>
              </w:rPr>
              <w:t xml:space="preserve">Williamsdale Phase 1 and Groundwater Management </w:t>
            </w:r>
            <w:r w:rsidR="00543414" w:rsidRPr="00DF4DCD">
              <w:rPr>
                <w:sz w:val="20"/>
              </w:rPr>
              <w:t>and</w:t>
            </w:r>
            <w:r w:rsidRPr="00DF4DCD">
              <w:rPr>
                <w:sz w:val="20"/>
              </w:rPr>
              <w:t xml:space="preserve"> 2 Amendments</w:t>
            </w:r>
          </w:p>
        </w:tc>
      </w:tr>
      <w:tr w:rsidR="00156FDD" w:rsidRPr="00DF4DCD" w:rsidTr="00E72187">
        <w:trPr>
          <w:cantSplit/>
        </w:trPr>
        <w:tc>
          <w:tcPr>
            <w:tcW w:w="1200" w:type="dxa"/>
          </w:tcPr>
          <w:p w:rsidR="00156FDD" w:rsidRPr="00DF4DCD" w:rsidRDefault="00DF4DCD" w:rsidP="00DF4DCD">
            <w:pPr>
              <w:pStyle w:val="TableNumbered"/>
              <w:numPr>
                <w:ilvl w:val="0"/>
                <w:numId w:val="0"/>
              </w:numPr>
              <w:ind w:left="360" w:hanging="360"/>
            </w:pPr>
            <w:r w:rsidRPr="00DF4DCD">
              <w:t xml:space="preserve">9 </w:t>
            </w:r>
          </w:p>
        </w:tc>
        <w:tc>
          <w:tcPr>
            <w:tcW w:w="2107" w:type="dxa"/>
          </w:tcPr>
          <w:p w:rsidR="00156FDD" w:rsidRPr="00DF4DCD" w:rsidRDefault="00156FDD" w:rsidP="00BE1CB9">
            <w:pPr>
              <w:rPr>
                <w:sz w:val="20"/>
              </w:rPr>
            </w:pPr>
            <w:r w:rsidRPr="00DF4DCD">
              <w:rPr>
                <w:sz w:val="20"/>
              </w:rPr>
              <w:t>Coffey Environments Pty Ltd</w:t>
            </w:r>
          </w:p>
        </w:tc>
        <w:tc>
          <w:tcPr>
            <w:tcW w:w="4641" w:type="dxa"/>
          </w:tcPr>
          <w:p w:rsidR="00156FDD" w:rsidRPr="00DF4DCD" w:rsidRDefault="00156FDD" w:rsidP="00BE1CB9">
            <w:pPr>
              <w:rPr>
                <w:sz w:val="20"/>
              </w:rPr>
            </w:pPr>
            <w:r w:rsidRPr="00DF4DCD">
              <w:rPr>
                <w:sz w:val="20"/>
              </w:rPr>
              <w:t>Holt 5/53 Environmental Services</w:t>
            </w:r>
          </w:p>
        </w:tc>
      </w:tr>
      <w:tr w:rsidR="00156FDD" w:rsidRPr="00DF4DCD" w:rsidTr="00E72187">
        <w:trPr>
          <w:cantSplit/>
        </w:trPr>
        <w:tc>
          <w:tcPr>
            <w:tcW w:w="1200" w:type="dxa"/>
          </w:tcPr>
          <w:p w:rsidR="00156FDD" w:rsidRPr="00DF4DCD" w:rsidRDefault="00DF4DCD" w:rsidP="00DF4DCD">
            <w:pPr>
              <w:pStyle w:val="TableNumbered"/>
              <w:numPr>
                <w:ilvl w:val="0"/>
                <w:numId w:val="0"/>
              </w:numPr>
              <w:ind w:left="360" w:hanging="360"/>
            </w:pPr>
            <w:r w:rsidRPr="00DF4DCD">
              <w:t xml:space="preserve">10 </w:t>
            </w:r>
          </w:p>
        </w:tc>
        <w:tc>
          <w:tcPr>
            <w:tcW w:w="2107" w:type="dxa"/>
          </w:tcPr>
          <w:p w:rsidR="00156FDD" w:rsidRPr="00DF4DCD" w:rsidRDefault="00156FDD" w:rsidP="00BE1CB9">
            <w:pPr>
              <w:rPr>
                <w:sz w:val="20"/>
              </w:rPr>
            </w:pPr>
            <w:r w:rsidRPr="00DF4DCD">
              <w:rPr>
                <w:sz w:val="20"/>
              </w:rPr>
              <w:t>Dan Grant Rural Contracting</w:t>
            </w:r>
          </w:p>
        </w:tc>
        <w:tc>
          <w:tcPr>
            <w:tcW w:w="4641" w:type="dxa"/>
          </w:tcPr>
          <w:p w:rsidR="00156FDD" w:rsidRPr="00DF4DCD" w:rsidRDefault="00156FDD" w:rsidP="00BE1CB9">
            <w:pPr>
              <w:rPr>
                <w:sz w:val="20"/>
              </w:rPr>
            </w:pPr>
            <w:r w:rsidRPr="00DF4DCD">
              <w:rPr>
                <w:sz w:val="20"/>
              </w:rPr>
              <w:t>Stromlo/Huntley Weed Spraying Services</w:t>
            </w:r>
          </w:p>
        </w:tc>
      </w:tr>
      <w:tr w:rsidR="00156FDD" w:rsidRPr="00DF4DCD" w:rsidTr="00E72187">
        <w:trPr>
          <w:cantSplit/>
        </w:trPr>
        <w:tc>
          <w:tcPr>
            <w:tcW w:w="1200" w:type="dxa"/>
          </w:tcPr>
          <w:p w:rsidR="00156FDD" w:rsidRPr="00DF4DCD" w:rsidRDefault="00DF4DCD" w:rsidP="00DF4DCD">
            <w:pPr>
              <w:pStyle w:val="TableNumbered"/>
              <w:numPr>
                <w:ilvl w:val="0"/>
                <w:numId w:val="0"/>
              </w:numPr>
              <w:ind w:left="360" w:hanging="360"/>
            </w:pPr>
            <w:r w:rsidRPr="00DF4DCD">
              <w:t xml:space="preserve">11 </w:t>
            </w:r>
          </w:p>
        </w:tc>
        <w:tc>
          <w:tcPr>
            <w:tcW w:w="2107" w:type="dxa"/>
          </w:tcPr>
          <w:p w:rsidR="00156FDD" w:rsidRPr="00DF4DCD" w:rsidRDefault="00156FDD" w:rsidP="00BE1CB9">
            <w:pPr>
              <w:rPr>
                <w:sz w:val="20"/>
              </w:rPr>
            </w:pPr>
            <w:r w:rsidRPr="00DF4DCD">
              <w:rPr>
                <w:sz w:val="20"/>
              </w:rPr>
              <w:t>Douglas Partners</w:t>
            </w:r>
          </w:p>
        </w:tc>
        <w:tc>
          <w:tcPr>
            <w:tcW w:w="4641" w:type="dxa"/>
          </w:tcPr>
          <w:p w:rsidR="00156FDD" w:rsidRPr="00DF4DCD" w:rsidRDefault="00156FDD" w:rsidP="00BE1CB9">
            <w:pPr>
              <w:rPr>
                <w:sz w:val="20"/>
              </w:rPr>
            </w:pPr>
            <w:r w:rsidRPr="00DF4DCD">
              <w:rPr>
                <w:sz w:val="20"/>
              </w:rPr>
              <w:t>Chapman 1/45 Geotechnical Investigation</w:t>
            </w:r>
          </w:p>
        </w:tc>
      </w:tr>
      <w:tr w:rsidR="00156FDD" w:rsidRPr="00DF4DCD" w:rsidTr="00E72187">
        <w:trPr>
          <w:cantSplit/>
        </w:trPr>
        <w:tc>
          <w:tcPr>
            <w:tcW w:w="1200" w:type="dxa"/>
          </w:tcPr>
          <w:p w:rsidR="00156FDD" w:rsidRPr="00DF4DCD" w:rsidRDefault="00DF4DCD" w:rsidP="00DF4DCD">
            <w:pPr>
              <w:pStyle w:val="TableNumbered"/>
              <w:numPr>
                <w:ilvl w:val="0"/>
                <w:numId w:val="0"/>
              </w:numPr>
              <w:ind w:left="360" w:hanging="360"/>
            </w:pPr>
            <w:r w:rsidRPr="00DF4DCD">
              <w:t xml:space="preserve">12 </w:t>
            </w:r>
          </w:p>
        </w:tc>
        <w:tc>
          <w:tcPr>
            <w:tcW w:w="2107" w:type="dxa"/>
          </w:tcPr>
          <w:p w:rsidR="00156FDD" w:rsidRPr="00DF4DCD" w:rsidRDefault="00156FDD" w:rsidP="00BE1CB9">
            <w:pPr>
              <w:rPr>
                <w:sz w:val="20"/>
              </w:rPr>
            </w:pPr>
            <w:r w:rsidRPr="00DF4DCD">
              <w:rPr>
                <w:sz w:val="20"/>
              </w:rPr>
              <w:t>Douglas Partners</w:t>
            </w:r>
          </w:p>
        </w:tc>
        <w:tc>
          <w:tcPr>
            <w:tcW w:w="4641" w:type="dxa"/>
          </w:tcPr>
          <w:p w:rsidR="00156FDD" w:rsidRPr="00DF4DCD" w:rsidRDefault="00156FDD" w:rsidP="00BE1CB9">
            <w:pPr>
              <w:rPr>
                <w:sz w:val="20"/>
              </w:rPr>
            </w:pPr>
            <w:r w:rsidRPr="00DF4DCD">
              <w:rPr>
                <w:sz w:val="20"/>
              </w:rPr>
              <w:t>Chapman 1/45 Detailed Site Investigation</w:t>
            </w:r>
          </w:p>
        </w:tc>
      </w:tr>
      <w:tr w:rsidR="00156FDD" w:rsidRPr="00DF4DCD" w:rsidTr="00E72187">
        <w:trPr>
          <w:cantSplit/>
        </w:trPr>
        <w:tc>
          <w:tcPr>
            <w:tcW w:w="1200" w:type="dxa"/>
          </w:tcPr>
          <w:p w:rsidR="00156FDD" w:rsidRPr="00DF4DCD" w:rsidRDefault="00DF4DCD" w:rsidP="00DF4DCD">
            <w:pPr>
              <w:pStyle w:val="TableNumbered"/>
              <w:numPr>
                <w:ilvl w:val="0"/>
                <w:numId w:val="0"/>
              </w:numPr>
              <w:ind w:left="360" w:hanging="360"/>
            </w:pPr>
            <w:r w:rsidRPr="00DF4DCD">
              <w:t xml:space="preserve">13 </w:t>
            </w:r>
          </w:p>
        </w:tc>
        <w:tc>
          <w:tcPr>
            <w:tcW w:w="2107" w:type="dxa"/>
          </w:tcPr>
          <w:p w:rsidR="00156FDD" w:rsidRPr="00DF4DCD" w:rsidRDefault="00156FDD" w:rsidP="00BE1CB9">
            <w:pPr>
              <w:rPr>
                <w:sz w:val="20"/>
              </w:rPr>
            </w:pPr>
            <w:r w:rsidRPr="00DF4DCD">
              <w:rPr>
                <w:sz w:val="20"/>
              </w:rPr>
              <w:t>Douglas Partners</w:t>
            </w:r>
          </w:p>
        </w:tc>
        <w:tc>
          <w:tcPr>
            <w:tcW w:w="4641" w:type="dxa"/>
          </w:tcPr>
          <w:p w:rsidR="00156FDD" w:rsidRPr="00DF4DCD" w:rsidRDefault="00156FDD" w:rsidP="00BE1CB9">
            <w:pPr>
              <w:rPr>
                <w:sz w:val="20"/>
              </w:rPr>
            </w:pPr>
            <w:r w:rsidRPr="00DF4DCD">
              <w:rPr>
                <w:sz w:val="20"/>
              </w:rPr>
              <w:t>Chifley 10/7 Site Investigation Report</w:t>
            </w:r>
          </w:p>
        </w:tc>
      </w:tr>
      <w:tr w:rsidR="00156FDD" w:rsidRPr="00DF4DCD" w:rsidTr="00E72187">
        <w:trPr>
          <w:cantSplit/>
        </w:trPr>
        <w:tc>
          <w:tcPr>
            <w:tcW w:w="1200" w:type="dxa"/>
          </w:tcPr>
          <w:p w:rsidR="00156FDD" w:rsidRPr="00DF4DCD" w:rsidRDefault="00DF4DCD" w:rsidP="00DF4DCD">
            <w:pPr>
              <w:pStyle w:val="TableNumbered"/>
              <w:numPr>
                <w:ilvl w:val="0"/>
                <w:numId w:val="0"/>
              </w:numPr>
              <w:ind w:left="360" w:hanging="360"/>
            </w:pPr>
            <w:r w:rsidRPr="00DF4DCD">
              <w:t xml:space="preserve">14 </w:t>
            </w:r>
          </w:p>
        </w:tc>
        <w:tc>
          <w:tcPr>
            <w:tcW w:w="2107" w:type="dxa"/>
          </w:tcPr>
          <w:p w:rsidR="00156FDD" w:rsidRPr="00DF4DCD" w:rsidRDefault="00156FDD" w:rsidP="00BE1CB9">
            <w:pPr>
              <w:rPr>
                <w:sz w:val="20"/>
              </w:rPr>
            </w:pPr>
            <w:r w:rsidRPr="00DF4DCD">
              <w:rPr>
                <w:sz w:val="20"/>
              </w:rPr>
              <w:t>Douglas Partners</w:t>
            </w:r>
          </w:p>
        </w:tc>
        <w:tc>
          <w:tcPr>
            <w:tcW w:w="4641" w:type="dxa"/>
          </w:tcPr>
          <w:p w:rsidR="00156FDD" w:rsidRPr="00DF4DCD" w:rsidRDefault="00156FDD" w:rsidP="00BE1CB9">
            <w:pPr>
              <w:rPr>
                <w:sz w:val="20"/>
              </w:rPr>
            </w:pPr>
            <w:r w:rsidRPr="00DF4DCD">
              <w:rPr>
                <w:sz w:val="20"/>
              </w:rPr>
              <w:t>Chifley 10/7 Geotechnical Investigation</w:t>
            </w:r>
          </w:p>
        </w:tc>
      </w:tr>
      <w:tr w:rsidR="00156FDD" w:rsidRPr="00DF4DCD" w:rsidTr="00E72187">
        <w:trPr>
          <w:cantSplit/>
        </w:trPr>
        <w:tc>
          <w:tcPr>
            <w:tcW w:w="1200" w:type="dxa"/>
          </w:tcPr>
          <w:p w:rsidR="00156FDD" w:rsidRPr="00DF4DCD" w:rsidRDefault="00DF4DCD" w:rsidP="00DF4DCD">
            <w:pPr>
              <w:pStyle w:val="TableNumbered"/>
              <w:numPr>
                <w:ilvl w:val="0"/>
                <w:numId w:val="0"/>
              </w:numPr>
              <w:ind w:left="360" w:hanging="360"/>
            </w:pPr>
            <w:r w:rsidRPr="00DF4DCD">
              <w:t xml:space="preserve">15 </w:t>
            </w:r>
          </w:p>
        </w:tc>
        <w:tc>
          <w:tcPr>
            <w:tcW w:w="2107" w:type="dxa"/>
          </w:tcPr>
          <w:p w:rsidR="00156FDD" w:rsidRPr="00DF4DCD" w:rsidRDefault="00156FDD" w:rsidP="00BE1CB9">
            <w:pPr>
              <w:rPr>
                <w:sz w:val="20"/>
              </w:rPr>
            </w:pPr>
            <w:r w:rsidRPr="00DF4DCD">
              <w:rPr>
                <w:sz w:val="20"/>
              </w:rPr>
              <w:t>Douglas Partners</w:t>
            </w:r>
          </w:p>
        </w:tc>
        <w:tc>
          <w:tcPr>
            <w:tcW w:w="4641" w:type="dxa"/>
          </w:tcPr>
          <w:p w:rsidR="00156FDD" w:rsidRPr="00DF4DCD" w:rsidRDefault="00156FDD" w:rsidP="00BE1CB9">
            <w:pPr>
              <w:rPr>
                <w:sz w:val="20"/>
              </w:rPr>
            </w:pPr>
            <w:r w:rsidRPr="00DF4DCD">
              <w:rPr>
                <w:sz w:val="20"/>
              </w:rPr>
              <w:t>Holder 2/21 Site Investigation Report</w:t>
            </w:r>
          </w:p>
        </w:tc>
      </w:tr>
      <w:tr w:rsidR="00156FDD" w:rsidRPr="00DF4DCD" w:rsidTr="00E72187">
        <w:trPr>
          <w:cantSplit/>
        </w:trPr>
        <w:tc>
          <w:tcPr>
            <w:tcW w:w="1200" w:type="dxa"/>
          </w:tcPr>
          <w:p w:rsidR="00156FDD" w:rsidRPr="00DF4DCD" w:rsidRDefault="00DF4DCD" w:rsidP="00DF4DCD">
            <w:pPr>
              <w:pStyle w:val="TableNumbered"/>
              <w:numPr>
                <w:ilvl w:val="0"/>
                <w:numId w:val="0"/>
              </w:numPr>
              <w:ind w:left="360" w:hanging="360"/>
            </w:pPr>
            <w:r w:rsidRPr="00DF4DCD">
              <w:t xml:space="preserve">16 </w:t>
            </w:r>
          </w:p>
        </w:tc>
        <w:tc>
          <w:tcPr>
            <w:tcW w:w="2107" w:type="dxa"/>
          </w:tcPr>
          <w:p w:rsidR="00156FDD" w:rsidRPr="00DF4DCD" w:rsidRDefault="00156FDD" w:rsidP="00BE1CB9">
            <w:pPr>
              <w:rPr>
                <w:sz w:val="20"/>
              </w:rPr>
            </w:pPr>
            <w:r w:rsidRPr="00DF4DCD">
              <w:rPr>
                <w:sz w:val="20"/>
              </w:rPr>
              <w:t>Douglas Partners</w:t>
            </w:r>
          </w:p>
        </w:tc>
        <w:tc>
          <w:tcPr>
            <w:tcW w:w="4641" w:type="dxa"/>
          </w:tcPr>
          <w:p w:rsidR="00156FDD" w:rsidRPr="00DF4DCD" w:rsidRDefault="00156FDD" w:rsidP="00BE1CB9">
            <w:pPr>
              <w:rPr>
                <w:sz w:val="20"/>
              </w:rPr>
            </w:pPr>
            <w:r w:rsidRPr="00DF4DCD">
              <w:rPr>
                <w:sz w:val="20"/>
              </w:rPr>
              <w:t>Holder 2/21 Geotechnical Investigation</w:t>
            </w:r>
          </w:p>
        </w:tc>
      </w:tr>
      <w:tr w:rsidR="00156FDD" w:rsidRPr="00DF4DCD" w:rsidTr="00E72187">
        <w:trPr>
          <w:cantSplit/>
        </w:trPr>
        <w:tc>
          <w:tcPr>
            <w:tcW w:w="1200" w:type="dxa"/>
          </w:tcPr>
          <w:p w:rsidR="00156FDD" w:rsidRPr="00DF4DCD" w:rsidRDefault="00DF4DCD" w:rsidP="00DF4DCD">
            <w:pPr>
              <w:pStyle w:val="TableNumbered"/>
              <w:numPr>
                <w:ilvl w:val="0"/>
                <w:numId w:val="0"/>
              </w:numPr>
              <w:ind w:left="360" w:hanging="360"/>
            </w:pPr>
            <w:r w:rsidRPr="00DF4DCD">
              <w:t xml:space="preserve">17 </w:t>
            </w:r>
          </w:p>
        </w:tc>
        <w:tc>
          <w:tcPr>
            <w:tcW w:w="2107" w:type="dxa"/>
          </w:tcPr>
          <w:p w:rsidR="00156FDD" w:rsidRPr="00DF4DCD" w:rsidRDefault="00156FDD" w:rsidP="00BE1CB9">
            <w:pPr>
              <w:rPr>
                <w:sz w:val="20"/>
              </w:rPr>
            </w:pPr>
            <w:r w:rsidRPr="00DF4DCD">
              <w:rPr>
                <w:sz w:val="20"/>
              </w:rPr>
              <w:t>Douglas Partners</w:t>
            </w:r>
          </w:p>
        </w:tc>
        <w:tc>
          <w:tcPr>
            <w:tcW w:w="4641" w:type="dxa"/>
          </w:tcPr>
          <w:p w:rsidR="00156FDD" w:rsidRPr="00DF4DCD" w:rsidRDefault="00F47BE6" w:rsidP="00BE1CB9">
            <w:pPr>
              <w:rPr>
                <w:sz w:val="20"/>
              </w:rPr>
            </w:pPr>
            <w:r w:rsidRPr="00DF4DCD">
              <w:rPr>
                <w:sz w:val="20"/>
              </w:rPr>
              <w:t>Mawson 29/</w:t>
            </w:r>
            <w:r w:rsidR="00156FDD" w:rsidRPr="00DF4DCD">
              <w:rPr>
                <w:sz w:val="20"/>
              </w:rPr>
              <w:t>36 Site Investigation</w:t>
            </w:r>
          </w:p>
        </w:tc>
      </w:tr>
      <w:tr w:rsidR="00156FDD" w:rsidRPr="00DF4DCD" w:rsidTr="00E72187">
        <w:trPr>
          <w:cantSplit/>
        </w:trPr>
        <w:tc>
          <w:tcPr>
            <w:tcW w:w="1200" w:type="dxa"/>
          </w:tcPr>
          <w:p w:rsidR="00156FDD" w:rsidRPr="00DF4DCD" w:rsidRDefault="00DF4DCD" w:rsidP="00DF4DCD">
            <w:pPr>
              <w:pStyle w:val="TableNumbered"/>
              <w:numPr>
                <w:ilvl w:val="0"/>
                <w:numId w:val="0"/>
              </w:numPr>
              <w:ind w:left="360" w:hanging="360"/>
            </w:pPr>
            <w:r w:rsidRPr="00DF4DCD">
              <w:t xml:space="preserve">18 </w:t>
            </w:r>
          </w:p>
        </w:tc>
        <w:tc>
          <w:tcPr>
            <w:tcW w:w="2107" w:type="dxa"/>
          </w:tcPr>
          <w:p w:rsidR="00156FDD" w:rsidRPr="00DF4DCD" w:rsidRDefault="00156FDD" w:rsidP="00BE1CB9">
            <w:pPr>
              <w:rPr>
                <w:sz w:val="20"/>
              </w:rPr>
            </w:pPr>
            <w:r w:rsidRPr="00DF4DCD">
              <w:rPr>
                <w:sz w:val="20"/>
              </w:rPr>
              <w:t>Douglas Partners</w:t>
            </w:r>
          </w:p>
        </w:tc>
        <w:tc>
          <w:tcPr>
            <w:tcW w:w="4641" w:type="dxa"/>
          </w:tcPr>
          <w:p w:rsidR="00156FDD" w:rsidRPr="00DF4DCD" w:rsidRDefault="00F47BE6" w:rsidP="00BE1CB9">
            <w:pPr>
              <w:rPr>
                <w:sz w:val="20"/>
              </w:rPr>
            </w:pPr>
            <w:r w:rsidRPr="00DF4DCD">
              <w:rPr>
                <w:sz w:val="20"/>
              </w:rPr>
              <w:t>Mawson 29/</w:t>
            </w:r>
            <w:r w:rsidR="00156FDD" w:rsidRPr="00DF4DCD">
              <w:rPr>
                <w:sz w:val="20"/>
              </w:rPr>
              <w:t>36 Geotech</w:t>
            </w:r>
            <w:r w:rsidR="00B42C5F" w:rsidRPr="00DF4DCD">
              <w:rPr>
                <w:sz w:val="20"/>
              </w:rPr>
              <w:t>nical</w:t>
            </w:r>
            <w:r w:rsidR="00156FDD" w:rsidRPr="00DF4DCD">
              <w:rPr>
                <w:sz w:val="20"/>
              </w:rPr>
              <w:t xml:space="preserve"> Investigation</w:t>
            </w:r>
          </w:p>
        </w:tc>
      </w:tr>
      <w:tr w:rsidR="00156FDD" w:rsidRPr="00DF4DCD" w:rsidTr="00E72187">
        <w:trPr>
          <w:cantSplit/>
        </w:trPr>
        <w:tc>
          <w:tcPr>
            <w:tcW w:w="1200" w:type="dxa"/>
          </w:tcPr>
          <w:p w:rsidR="00156FDD" w:rsidRPr="00DF4DCD" w:rsidRDefault="00DF4DCD" w:rsidP="00DF4DCD">
            <w:pPr>
              <w:pStyle w:val="TableNumbered"/>
              <w:numPr>
                <w:ilvl w:val="0"/>
                <w:numId w:val="0"/>
              </w:numPr>
              <w:ind w:left="360" w:hanging="360"/>
            </w:pPr>
            <w:r w:rsidRPr="00DF4DCD">
              <w:t xml:space="preserve">19 </w:t>
            </w:r>
          </w:p>
        </w:tc>
        <w:tc>
          <w:tcPr>
            <w:tcW w:w="2107" w:type="dxa"/>
          </w:tcPr>
          <w:p w:rsidR="00156FDD" w:rsidRPr="00DF4DCD" w:rsidRDefault="00156FDD" w:rsidP="00BE1CB9">
            <w:pPr>
              <w:rPr>
                <w:sz w:val="20"/>
              </w:rPr>
            </w:pPr>
            <w:r w:rsidRPr="00DF4DCD">
              <w:rPr>
                <w:sz w:val="20"/>
              </w:rPr>
              <w:t>Douglas Partners</w:t>
            </w:r>
          </w:p>
        </w:tc>
        <w:tc>
          <w:tcPr>
            <w:tcW w:w="4641" w:type="dxa"/>
          </w:tcPr>
          <w:p w:rsidR="00156FDD" w:rsidRPr="00DF4DCD" w:rsidRDefault="00156FDD" w:rsidP="00BE1CB9">
            <w:pPr>
              <w:rPr>
                <w:sz w:val="20"/>
              </w:rPr>
            </w:pPr>
            <w:r w:rsidRPr="00DF4DCD">
              <w:rPr>
                <w:sz w:val="20"/>
              </w:rPr>
              <w:t>Monash 2/20 Site Investigation</w:t>
            </w:r>
          </w:p>
        </w:tc>
      </w:tr>
      <w:tr w:rsidR="00156FDD" w:rsidRPr="00DF4DCD" w:rsidTr="00E72187">
        <w:trPr>
          <w:cantSplit/>
        </w:trPr>
        <w:tc>
          <w:tcPr>
            <w:tcW w:w="1200" w:type="dxa"/>
          </w:tcPr>
          <w:p w:rsidR="00156FDD" w:rsidRPr="00DF4DCD" w:rsidRDefault="00DF4DCD" w:rsidP="00DF4DCD">
            <w:pPr>
              <w:pStyle w:val="TableNumbered"/>
              <w:numPr>
                <w:ilvl w:val="0"/>
                <w:numId w:val="0"/>
              </w:numPr>
              <w:ind w:left="360" w:hanging="360"/>
            </w:pPr>
            <w:r w:rsidRPr="00DF4DCD">
              <w:t xml:space="preserve">20 </w:t>
            </w:r>
          </w:p>
        </w:tc>
        <w:tc>
          <w:tcPr>
            <w:tcW w:w="2107" w:type="dxa"/>
          </w:tcPr>
          <w:p w:rsidR="00156FDD" w:rsidRPr="00DF4DCD" w:rsidRDefault="00156FDD" w:rsidP="00BE1CB9">
            <w:pPr>
              <w:rPr>
                <w:sz w:val="20"/>
              </w:rPr>
            </w:pPr>
            <w:r w:rsidRPr="00DF4DCD">
              <w:rPr>
                <w:sz w:val="20"/>
              </w:rPr>
              <w:t>Douglas Partners</w:t>
            </w:r>
          </w:p>
        </w:tc>
        <w:tc>
          <w:tcPr>
            <w:tcW w:w="4641" w:type="dxa"/>
          </w:tcPr>
          <w:p w:rsidR="00156FDD" w:rsidRPr="00DF4DCD" w:rsidRDefault="00156FDD" w:rsidP="00BE1CB9">
            <w:pPr>
              <w:rPr>
                <w:sz w:val="20"/>
              </w:rPr>
            </w:pPr>
            <w:r w:rsidRPr="00DF4DCD">
              <w:rPr>
                <w:sz w:val="20"/>
              </w:rPr>
              <w:t>Monash 2/20 Geotechnical Investigation</w:t>
            </w:r>
          </w:p>
        </w:tc>
      </w:tr>
      <w:tr w:rsidR="00156FDD" w:rsidRPr="00DF4DCD" w:rsidTr="00E72187">
        <w:trPr>
          <w:cantSplit/>
        </w:trPr>
        <w:tc>
          <w:tcPr>
            <w:tcW w:w="1200" w:type="dxa"/>
          </w:tcPr>
          <w:p w:rsidR="00156FDD" w:rsidRPr="00DF4DCD" w:rsidRDefault="00DF4DCD" w:rsidP="00DF4DCD">
            <w:pPr>
              <w:pStyle w:val="TableNumbered"/>
              <w:numPr>
                <w:ilvl w:val="0"/>
                <w:numId w:val="0"/>
              </w:numPr>
              <w:ind w:left="360" w:hanging="360"/>
            </w:pPr>
            <w:r w:rsidRPr="00DF4DCD">
              <w:t xml:space="preserve">21 </w:t>
            </w:r>
          </w:p>
        </w:tc>
        <w:tc>
          <w:tcPr>
            <w:tcW w:w="2107" w:type="dxa"/>
          </w:tcPr>
          <w:p w:rsidR="00156FDD" w:rsidRPr="00DF4DCD" w:rsidRDefault="00E72187" w:rsidP="00BE1CB9">
            <w:pPr>
              <w:rPr>
                <w:sz w:val="20"/>
              </w:rPr>
            </w:pPr>
            <w:r w:rsidRPr="00DF4DCD">
              <w:rPr>
                <w:sz w:val="20"/>
              </w:rPr>
              <w:t>Environ Australia Pty </w:t>
            </w:r>
            <w:r w:rsidR="00156FDD" w:rsidRPr="00DF4DCD">
              <w:rPr>
                <w:sz w:val="20"/>
              </w:rPr>
              <w:t>Ltd</w:t>
            </w:r>
          </w:p>
        </w:tc>
        <w:tc>
          <w:tcPr>
            <w:tcW w:w="4641" w:type="dxa"/>
          </w:tcPr>
          <w:p w:rsidR="00156FDD" w:rsidRPr="00DF4DCD" w:rsidRDefault="00156FDD" w:rsidP="00BE1CB9">
            <w:pPr>
              <w:rPr>
                <w:sz w:val="20"/>
              </w:rPr>
            </w:pPr>
            <w:r w:rsidRPr="00DF4DCD">
              <w:rPr>
                <w:sz w:val="20"/>
              </w:rPr>
              <w:t>Williamsdale - Site Audit</w:t>
            </w:r>
          </w:p>
        </w:tc>
      </w:tr>
      <w:tr w:rsidR="00156FDD" w:rsidRPr="00DF4DCD" w:rsidTr="00E72187">
        <w:trPr>
          <w:cantSplit/>
        </w:trPr>
        <w:tc>
          <w:tcPr>
            <w:tcW w:w="1200" w:type="dxa"/>
          </w:tcPr>
          <w:p w:rsidR="00156FDD" w:rsidRPr="00DF4DCD" w:rsidRDefault="00DF4DCD" w:rsidP="00DF4DCD">
            <w:pPr>
              <w:pStyle w:val="TableNumbered"/>
              <w:numPr>
                <w:ilvl w:val="0"/>
                <w:numId w:val="0"/>
              </w:numPr>
              <w:ind w:left="360" w:hanging="360"/>
            </w:pPr>
            <w:r w:rsidRPr="00DF4DCD">
              <w:t xml:space="preserve">22 </w:t>
            </w:r>
          </w:p>
        </w:tc>
        <w:tc>
          <w:tcPr>
            <w:tcW w:w="2107" w:type="dxa"/>
          </w:tcPr>
          <w:p w:rsidR="00156FDD" w:rsidRPr="00DF4DCD" w:rsidRDefault="00156FDD" w:rsidP="001E276E">
            <w:pPr>
              <w:rPr>
                <w:sz w:val="20"/>
              </w:rPr>
            </w:pPr>
            <w:r w:rsidRPr="00DF4DCD">
              <w:rPr>
                <w:sz w:val="20"/>
              </w:rPr>
              <w:t>GHD Pty Ltd</w:t>
            </w:r>
          </w:p>
        </w:tc>
        <w:tc>
          <w:tcPr>
            <w:tcW w:w="4641" w:type="dxa"/>
          </w:tcPr>
          <w:p w:rsidR="00156FDD" w:rsidRPr="00DF4DCD" w:rsidRDefault="00156FDD" w:rsidP="001E276E">
            <w:pPr>
              <w:rPr>
                <w:sz w:val="20"/>
              </w:rPr>
            </w:pPr>
            <w:r w:rsidRPr="00DF4DCD">
              <w:rPr>
                <w:sz w:val="20"/>
              </w:rPr>
              <w:t>Griffith Demolition of Stuart Flats and Menslink Building</w:t>
            </w:r>
          </w:p>
        </w:tc>
      </w:tr>
      <w:tr w:rsidR="00156FDD" w:rsidRPr="00DF4DCD" w:rsidTr="00E72187">
        <w:trPr>
          <w:cantSplit/>
        </w:trPr>
        <w:tc>
          <w:tcPr>
            <w:tcW w:w="1200" w:type="dxa"/>
          </w:tcPr>
          <w:p w:rsidR="00156FDD" w:rsidRPr="00DF4DCD" w:rsidRDefault="00DF4DCD" w:rsidP="00DF4DCD">
            <w:pPr>
              <w:pStyle w:val="TableNumbered"/>
              <w:numPr>
                <w:ilvl w:val="0"/>
                <w:numId w:val="0"/>
              </w:numPr>
              <w:ind w:left="360" w:hanging="360"/>
            </w:pPr>
            <w:r w:rsidRPr="00DF4DCD">
              <w:t xml:space="preserve">23 </w:t>
            </w:r>
          </w:p>
        </w:tc>
        <w:tc>
          <w:tcPr>
            <w:tcW w:w="2107" w:type="dxa"/>
          </w:tcPr>
          <w:p w:rsidR="00156FDD" w:rsidRPr="00DF4DCD" w:rsidRDefault="00156FDD" w:rsidP="00BE1CB9">
            <w:pPr>
              <w:rPr>
                <w:sz w:val="20"/>
              </w:rPr>
            </w:pPr>
            <w:r w:rsidRPr="00DF4DCD">
              <w:rPr>
                <w:sz w:val="20"/>
              </w:rPr>
              <w:t>John Wildermuth</w:t>
            </w:r>
          </w:p>
        </w:tc>
        <w:tc>
          <w:tcPr>
            <w:tcW w:w="4641" w:type="dxa"/>
          </w:tcPr>
          <w:p w:rsidR="00156FDD" w:rsidRPr="00DF4DCD" w:rsidRDefault="00156FDD" w:rsidP="00BE1CB9">
            <w:pPr>
              <w:rPr>
                <w:sz w:val="20"/>
              </w:rPr>
            </w:pPr>
            <w:r w:rsidRPr="00DF4DCD">
              <w:rPr>
                <w:sz w:val="20"/>
              </w:rPr>
              <w:t>Document Control and Systems Services (Refer L16140)</w:t>
            </w:r>
          </w:p>
        </w:tc>
      </w:tr>
      <w:tr w:rsidR="00156FDD" w:rsidRPr="00DF4DCD" w:rsidTr="00E72187">
        <w:trPr>
          <w:cantSplit/>
        </w:trPr>
        <w:tc>
          <w:tcPr>
            <w:tcW w:w="1200" w:type="dxa"/>
          </w:tcPr>
          <w:p w:rsidR="00156FDD" w:rsidRPr="00DF4DCD" w:rsidRDefault="00DF4DCD" w:rsidP="00DF4DCD">
            <w:pPr>
              <w:pStyle w:val="TableNumbered"/>
              <w:numPr>
                <w:ilvl w:val="0"/>
                <w:numId w:val="0"/>
              </w:numPr>
              <w:ind w:left="360" w:hanging="360"/>
            </w:pPr>
            <w:r w:rsidRPr="00DF4DCD">
              <w:t xml:space="preserve">24 </w:t>
            </w:r>
          </w:p>
        </w:tc>
        <w:tc>
          <w:tcPr>
            <w:tcW w:w="2107" w:type="dxa"/>
          </w:tcPr>
          <w:p w:rsidR="00156FDD" w:rsidRPr="00DF4DCD" w:rsidRDefault="00156FDD" w:rsidP="001E276E">
            <w:pPr>
              <w:rPr>
                <w:sz w:val="20"/>
              </w:rPr>
            </w:pPr>
            <w:r w:rsidRPr="00DF4DCD">
              <w:rPr>
                <w:sz w:val="20"/>
              </w:rPr>
              <w:t xml:space="preserve">Mark A Mannion </w:t>
            </w:r>
          </w:p>
        </w:tc>
        <w:tc>
          <w:tcPr>
            <w:tcW w:w="4641" w:type="dxa"/>
          </w:tcPr>
          <w:p w:rsidR="00156FDD" w:rsidRPr="00DF4DCD" w:rsidRDefault="00156FDD" w:rsidP="001E276E">
            <w:pPr>
              <w:rPr>
                <w:sz w:val="20"/>
              </w:rPr>
            </w:pPr>
            <w:r w:rsidRPr="00DF4DCD">
              <w:rPr>
                <w:sz w:val="20"/>
              </w:rPr>
              <w:t>Majura/Pialligo Consultancy Services 2017</w:t>
            </w:r>
          </w:p>
        </w:tc>
      </w:tr>
      <w:tr w:rsidR="00156FDD" w:rsidRPr="00DF4DCD" w:rsidTr="00E72187">
        <w:trPr>
          <w:cantSplit/>
        </w:trPr>
        <w:tc>
          <w:tcPr>
            <w:tcW w:w="1200" w:type="dxa"/>
          </w:tcPr>
          <w:p w:rsidR="00156FDD" w:rsidRPr="00DF4DCD" w:rsidRDefault="00DF4DCD" w:rsidP="00DF4DCD">
            <w:pPr>
              <w:pStyle w:val="TableNumbered"/>
              <w:numPr>
                <w:ilvl w:val="0"/>
                <w:numId w:val="0"/>
              </w:numPr>
              <w:ind w:left="360" w:hanging="360"/>
            </w:pPr>
            <w:r w:rsidRPr="00DF4DCD">
              <w:t xml:space="preserve">25 </w:t>
            </w:r>
          </w:p>
        </w:tc>
        <w:tc>
          <w:tcPr>
            <w:tcW w:w="2107" w:type="dxa"/>
          </w:tcPr>
          <w:p w:rsidR="00156FDD" w:rsidRPr="00DF4DCD" w:rsidRDefault="00156FDD" w:rsidP="00BE1CB9">
            <w:pPr>
              <w:rPr>
                <w:sz w:val="20"/>
              </w:rPr>
            </w:pPr>
            <w:r w:rsidRPr="00DF4DCD">
              <w:rPr>
                <w:sz w:val="20"/>
              </w:rPr>
              <w:t>Robert Day (Trustee for RDD Trust)</w:t>
            </w:r>
          </w:p>
        </w:tc>
        <w:tc>
          <w:tcPr>
            <w:tcW w:w="4641" w:type="dxa"/>
          </w:tcPr>
          <w:p w:rsidR="00156FDD" w:rsidRPr="00DF4DCD" w:rsidRDefault="00156FDD" w:rsidP="00BE1CB9">
            <w:pPr>
              <w:rPr>
                <w:sz w:val="20"/>
              </w:rPr>
            </w:pPr>
            <w:r w:rsidRPr="00DF4DCD">
              <w:rPr>
                <w:sz w:val="20"/>
              </w:rPr>
              <w:t>Red Hill Precinct - ARI Planning and Engineering Consultancy</w:t>
            </w:r>
          </w:p>
        </w:tc>
      </w:tr>
      <w:tr w:rsidR="00156FDD" w:rsidRPr="00DF4DCD" w:rsidTr="00E72187">
        <w:trPr>
          <w:cantSplit/>
        </w:trPr>
        <w:tc>
          <w:tcPr>
            <w:tcW w:w="1200" w:type="dxa"/>
          </w:tcPr>
          <w:p w:rsidR="00156FDD" w:rsidRPr="00DF4DCD" w:rsidRDefault="00DF4DCD" w:rsidP="00DF4DCD">
            <w:pPr>
              <w:pStyle w:val="TableNumbered"/>
              <w:numPr>
                <w:ilvl w:val="0"/>
                <w:numId w:val="0"/>
              </w:numPr>
              <w:ind w:left="360" w:hanging="360"/>
            </w:pPr>
            <w:r w:rsidRPr="00DF4DCD">
              <w:t xml:space="preserve">26 </w:t>
            </w:r>
          </w:p>
        </w:tc>
        <w:tc>
          <w:tcPr>
            <w:tcW w:w="2107" w:type="dxa"/>
          </w:tcPr>
          <w:p w:rsidR="00156FDD" w:rsidRPr="00DF4DCD" w:rsidRDefault="00156FDD" w:rsidP="001E276E">
            <w:pPr>
              <w:rPr>
                <w:sz w:val="20"/>
              </w:rPr>
            </w:pPr>
            <w:r w:rsidRPr="00DF4DCD">
              <w:rPr>
                <w:sz w:val="20"/>
              </w:rPr>
              <w:t>Robson Environmental</w:t>
            </w:r>
          </w:p>
        </w:tc>
        <w:tc>
          <w:tcPr>
            <w:tcW w:w="4641" w:type="dxa"/>
          </w:tcPr>
          <w:p w:rsidR="00156FDD" w:rsidRPr="00DF4DCD" w:rsidRDefault="00C40E3C" w:rsidP="001E276E">
            <w:pPr>
              <w:rPr>
                <w:sz w:val="20"/>
              </w:rPr>
            </w:pPr>
            <w:r w:rsidRPr="00DF4DCD">
              <w:rPr>
                <w:sz w:val="20"/>
              </w:rPr>
              <w:t>Griffith ARI 2/</w:t>
            </w:r>
            <w:r w:rsidR="00156FDD" w:rsidRPr="00DF4DCD">
              <w:rPr>
                <w:sz w:val="20"/>
              </w:rPr>
              <w:t>43 Stuart Flats Intrusive Hazmat Testing Menslink Site</w:t>
            </w:r>
          </w:p>
        </w:tc>
      </w:tr>
      <w:tr w:rsidR="00C1632A" w:rsidRPr="00DF4DCD" w:rsidTr="00E72187">
        <w:trPr>
          <w:cantSplit/>
        </w:trPr>
        <w:tc>
          <w:tcPr>
            <w:tcW w:w="1200" w:type="dxa"/>
          </w:tcPr>
          <w:p w:rsidR="00C1632A" w:rsidRPr="00DF4DCD" w:rsidRDefault="00DF4DCD" w:rsidP="00DF4DCD">
            <w:pPr>
              <w:pStyle w:val="TableNumbered"/>
              <w:numPr>
                <w:ilvl w:val="0"/>
                <w:numId w:val="0"/>
              </w:numPr>
              <w:ind w:left="360" w:hanging="360"/>
            </w:pPr>
            <w:r w:rsidRPr="00DF4DCD">
              <w:t xml:space="preserve">27 </w:t>
            </w:r>
          </w:p>
        </w:tc>
        <w:tc>
          <w:tcPr>
            <w:tcW w:w="2107" w:type="dxa"/>
          </w:tcPr>
          <w:p w:rsidR="00C1632A" w:rsidRPr="00DF4DCD" w:rsidRDefault="00C1632A" w:rsidP="00C1632A">
            <w:pPr>
              <w:rPr>
                <w:sz w:val="20"/>
              </w:rPr>
            </w:pPr>
            <w:r w:rsidRPr="00DF4DCD">
              <w:rPr>
                <w:sz w:val="20"/>
              </w:rPr>
              <w:t>Tridant</w:t>
            </w:r>
          </w:p>
        </w:tc>
        <w:tc>
          <w:tcPr>
            <w:tcW w:w="4641" w:type="dxa"/>
          </w:tcPr>
          <w:p w:rsidR="00C1632A" w:rsidRPr="00DF4DCD" w:rsidRDefault="00C1632A" w:rsidP="00C1632A">
            <w:pPr>
              <w:rPr>
                <w:sz w:val="20"/>
              </w:rPr>
            </w:pPr>
            <w:r w:rsidRPr="00DF4DCD">
              <w:rPr>
                <w:sz w:val="20"/>
              </w:rPr>
              <w:t>Corporate - TM1 consulting</w:t>
            </w:r>
          </w:p>
        </w:tc>
      </w:tr>
      <w:tr w:rsidR="00C1632A" w:rsidRPr="00DF4DCD" w:rsidTr="00E72187">
        <w:trPr>
          <w:cantSplit/>
        </w:trPr>
        <w:tc>
          <w:tcPr>
            <w:tcW w:w="1200" w:type="dxa"/>
          </w:tcPr>
          <w:p w:rsidR="00C1632A" w:rsidRPr="00DF4DCD" w:rsidRDefault="00DF4DCD" w:rsidP="00DF4DCD">
            <w:pPr>
              <w:pStyle w:val="TableNumbered"/>
              <w:numPr>
                <w:ilvl w:val="0"/>
                <w:numId w:val="0"/>
              </w:numPr>
              <w:ind w:left="360" w:hanging="360"/>
            </w:pPr>
            <w:r w:rsidRPr="00DF4DCD">
              <w:t xml:space="preserve">28 </w:t>
            </w:r>
          </w:p>
        </w:tc>
        <w:tc>
          <w:tcPr>
            <w:tcW w:w="2107" w:type="dxa"/>
          </w:tcPr>
          <w:p w:rsidR="00C1632A" w:rsidRPr="00DF4DCD" w:rsidRDefault="00C1632A" w:rsidP="00C1632A">
            <w:pPr>
              <w:pStyle w:val="TableNumbered"/>
              <w:numPr>
                <w:ilvl w:val="0"/>
                <w:numId w:val="0"/>
              </w:numPr>
            </w:pPr>
            <w:r w:rsidRPr="00DF4DCD">
              <w:t>Umwelt (Australia) Pty Ltd</w:t>
            </w:r>
          </w:p>
        </w:tc>
        <w:tc>
          <w:tcPr>
            <w:tcW w:w="4641" w:type="dxa"/>
          </w:tcPr>
          <w:p w:rsidR="00C1632A" w:rsidRPr="00DF4DCD" w:rsidRDefault="00C1632A" w:rsidP="00C1632A">
            <w:pPr>
              <w:pStyle w:val="TableNumbered"/>
              <w:numPr>
                <w:ilvl w:val="0"/>
                <w:numId w:val="0"/>
              </w:numPr>
            </w:pPr>
            <w:r w:rsidRPr="00DF4DCD">
              <w:t xml:space="preserve">Molonglo 3 PRA and s 211 </w:t>
            </w:r>
          </w:p>
        </w:tc>
      </w:tr>
      <w:tr w:rsidR="00C1632A" w:rsidRPr="00DF4DCD" w:rsidTr="00E72187">
        <w:trPr>
          <w:cantSplit/>
        </w:trPr>
        <w:tc>
          <w:tcPr>
            <w:tcW w:w="1200" w:type="dxa"/>
          </w:tcPr>
          <w:p w:rsidR="00C1632A" w:rsidRPr="00DF4DCD" w:rsidRDefault="00DF4DCD" w:rsidP="00DF4DCD">
            <w:pPr>
              <w:pStyle w:val="TableNumbered"/>
              <w:numPr>
                <w:ilvl w:val="0"/>
                <w:numId w:val="0"/>
              </w:numPr>
              <w:ind w:left="360" w:hanging="360"/>
            </w:pPr>
            <w:r w:rsidRPr="00DF4DCD">
              <w:t xml:space="preserve">29 </w:t>
            </w:r>
          </w:p>
        </w:tc>
        <w:tc>
          <w:tcPr>
            <w:tcW w:w="2107" w:type="dxa"/>
          </w:tcPr>
          <w:p w:rsidR="00C1632A" w:rsidRPr="00DF4DCD" w:rsidRDefault="00C1632A" w:rsidP="00C1632A">
            <w:pPr>
              <w:pStyle w:val="TableNumbered"/>
              <w:numPr>
                <w:ilvl w:val="0"/>
                <w:numId w:val="0"/>
              </w:numPr>
            </w:pPr>
            <w:r w:rsidRPr="00DF4DCD">
              <w:t>Umwelt (Australia) Pty Ltd</w:t>
            </w:r>
          </w:p>
        </w:tc>
        <w:tc>
          <w:tcPr>
            <w:tcW w:w="4641" w:type="dxa"/>
          </w:tcPr>
          <w:p w:rsidR="00C1632A" w:rsidRPr="00DF4DCD" w:rsidRDefault="00C1632A" w:rsidP="00C1632A">
            <w:pPr>
              <w:pStyle w:val="TableNumbered"/>
              <w:numPr>
                <w:ilvl w:val="0"/>
                <w:numId w:val="0"/>
              </w:numPr>
            </w:pPr>
            <w:r w:rsidRPr="00DF4DCD">
              <w:t>Eastern Broadacre - Strategic Assessment and Gap Analysis &amp; Variations</w:t>
            </w:r>
          </w:p>
        </w:tc>
      </w:tr>
      <w:tr w:rsidR="00C1632A" w:rsidRPr="00DF4DCD" w:rsidTr="00E72187">
        <w:trPr>
          <w:cantSplit/>
        </w:trPr>
        <w:tc>
          <w:tcPr>
            <w:tcW w:w="1200" w:type="dxa"/>
          </w:tcPr>
          <w:p w:rsidR="00C1632A" w:rsidRPr="00DF4DCD" w:rsidRDefault="00DF4DCD" w:rsidP="00DF4DCD">
            <w:pPr>
              <w:pStyle w:val="TableNumbered"/>
              <w:numPr>
                <w:ilvl w:val="0"/>
                <w:numId w:val="0"/>
              </w:numPr>
              <w:ind w:left="360" w:hanging="360"/>
            </w:pPr>
            <w:r w:rsidRPr="00DF4DCD">
              <w:t xml:space="preserve">30 </w:t>
            </w:r>
          </w:p>
        </w:tc>
        <w:tc>
          <w:tcPr>
            <w:tcW w:w="2107" w:type="dxa"/>
          </w:tcPr>
          <w:p w:rsidR="00C1632A" w:rsidRPr="00DF4DCD" w:rsidRDefault="00C1632A" w:rsidP="00C1632A">
            <w:pPr>
              <w:pStyle w:val="TableNumbered"/>
              <w:numPr>
                <w:ilvl w:val="0"/>
                <w:numId w:val="0"/>
              </w:numPr>
            </w:pPr>
            <w:r w:rsidRPr="00DF4DCD">
              <w:t>Umwelt (Australia) Pty Ltd</w:t>
            </w:r>
          </w:p>
        </w:tc>
        <w:tc>
          <w:tcPr>
            <w:tcW w:w="4641" w:type="dxa"/>
          </w:tcPr>
          <w:p w:rsidR="00C1632A" w:rsidRPr="00DF4DCD" w:rsidRDefault="00C1632A" w:rsidP="00C1632A">
            <w:pPr>
              <w:pStyle w:val="TableNumbered"/>
              <w:numPr>
                <w:ilvl w:val="0"/>
                <w:numId w:val="0"/>
              </w:numPr>
            </w:pPr>
            <w:r w:rsidRPr="00DF4DCD">
              <w:t>Eastern Broadacre s 211 Application</w:t>
            </w:r>
          </w:p>
        </w:tc>
      </w:tr>
    </w:tbl>
    <w:p w:rsidR="00DF4DCD" w:rsidRDefault="00DF4DCD" w:rsidP="009506B5">
      <w:pPr>
        <w:pStyle w:val="02Text"/>
        <w:suppressLineNumbers/>
        <w:sectPr w:rsidR="00DF4DCD" w:rsidSect="00DF4DCD">
          <w:headerReference w:type="even" r:id="rId33"/>
          <w:headerReference w:type="default" r:id="rId34"/>
          <w:footerReference w:type="even" r:id="rId35"/>
          <w:footerReference w:type="default" r:id="rId36"/>
          <w:headerReference w:type="first" r:id="rId37"/>
          <w:footerReference w:type="first" r:id="rId38"/>
          <w:pgSz w:w="11907" w:h="16839" w:code="9"/>
          <w:pgMar w:top="3880" w:right="1900" w:bottom="3100" w:left="2300" w:header="2280" w:footer="1760" w:gutter="0"/>
          <w:lnNumType w:countBy="1"/>
          <w:pgNumType w:start="1"/>
          <w:cols w:space="720"/>
          <w:titlePg/>
          <w:docGrid w:linePitch="326"/>
        </w:sectPr>
      </w:pPr>
    </w:p>
    <w:p w:rsidR="00A56763" w:rsidRPr="00DF4DCD" w:rsidRDefault="00A56763">
      <w:pPr>
        <w:pStyle w:val="EndNoteHeading"/>
      </w:pPr>
      <w:r w:rsidRPr="00DF4DCD">
        <w:t>Endnotes</w:t>
      </w:r>
    </w:p>
    <w:p w:rsidR="00A56763" w:rsidRPr="00DF4DCD" w:rsidRDefault="00A56763">
      <w:pPr>
        <w:pStyle w:val="EndNoteSubHeading"/>
      </w:pPr>
      <w:r w:rsidRPr="00DF4DCD">
        <w:t>1</w:t>
      </w:r>
      <w:r w:rsidRPr="00DF4DCD">
        <w:tab/>
        <w:t>Presentation speech</w:t>
      </w:r>
    </w:p>
    <w:p w:rsidR="00A56763" w:rsidRPr="00DF4DCD" w:rsidRDefault="00A56763">
      <w:pPr>
        <w:pStyle w:val="EndNoteText"/>
      </w:pPr>
      <w:r w:rsidRPr="00DF4DCD">
        <w:tab/>
        <w:t>Presentation speech made in the Legislative Assembly on</w:t>
      </w:r>
      <w:r w:rsidR="00CF18E0">
        <w:t xml:space="preserve"> 30 October 2018.</w:t>
      </w:r>
    </w:p>
    <w:p w:rsidR="00A56763" w:rsidRPr="00DF4DCD" w:rsidRDefault="00A56763">
      <w:pPr>
        <w:pStyle w:val="EndNoteSubHeading"/>
      </w:pPr>
      <w:r w:rsidRPr="00DF4DCD">
        <w:t>2</w:t>
      </w:r>
      <w:r w:rsidRPr="00DF4DCD">
        <w:tab/>
        <w:t>Notification</w:t>
      </w:r>
    </w:p>
    <w:p w:rsidR="00A56763" w:rsidRPr="00DF4DCD" w:rsidRDefault="00A56763">
      <w:pPr>
        <w:pStyle w:val="EndNoteText"/>
      </w:pPr>
      <w:r w:rsidRPr="00DF4DCD">
        <w:tab/>
        <w:t xml:space="preserve">Notified under the </w:t>
      </w:r>
      <w:hyperlink r:id="rId39" w:tooltip="A2001-14" w:history="1">
        <w:r w:rsidR="00276747" w:rsidRPr="00276747">
          <w:rPr>
            <w:rStyle w:val="charCitHyperlinkAbbrev"/>
          </w:rPr>
          <w:t>Legislation Act</w:t>
        </w:r>
      </w:hyperlink>
      <w:r w:rsidRPr="00DF4DCD">
        <w:t xml:space="preserve"> on</w:t>
      </w:r>
      <w:r w:rsidRPr="00DF4DCD">
        <w:tab/>
      </w:r>
      <w:r w:rsidR="00CA7CD7" w:rsidRPr="00DF4DCD">
        <w:rPr>
          <w:noProof/>
        </w:rPr>
        <w:t>2018</w:t>
      </w:r>
      <w:r w:rsidRPr="00DF4DCD">
        <w:t>.</w:t>
      </w:r>
    </w:p>
    <w:p w:rsidR="00A56763" w:rsidRPr="00DF4DCD" w:rsidRDefault="00A56763">
      <w:pPr>
        <w:pStyle w:val="EndNoteSubHeading"/>
      </w:pPr>
      <w:r w:rsidRPr="00DF4DCD">
        <w:t>3</w:t>
      </w:r>
      <w:r w:rsidRPr="00DF4DCD">
        <w:tab/>
        <w:t>Republications of amended laws</w:t>
      </w:r>
    </w:p>
    <w:p w:rsidR="00A56763" w:rsidRPr="00DF4DCD" w:rsidRDefault="00A56763">
      <w:pPr>
        <w:pStyle w:val="EndNoteText"/>
      </w:pPr>
      <w:r w:rsidRPr="00DF4DCD">
        <w:tab/>
        <w:t xml:space="preserve">For the latest republication of amended laws, see </w:t>
      </w:r>
      <w:hyperlink r:id="rId40" w:history="1">
        <w:r w:rsidR="00276747" w:rsidRPr="00276747">
          <w:rPr>
            <w:rStyle w:val="charCitHyperlinkAbbrev"/>
          </w:rPr>
          <w:t>www.legislation.act.gov.au</w:t>
        </w:r>
      </w:hyperlink>
      <w:r w:rsidRPr="00DF4DCD">
        <w:t>.</w:t>
      </w:r>
    </w:p>
    <w:p w:rsidR="00A56763" w:rsidRPr="00DF4DCD" w:rsidRDefault="00A56763">
      <w:pPr>
        <w:pStyle w:val="N-line2"/>
      </w:pPr>
    </w:p>
    <w:p w:rsidR="00DF4DCD" w:rsidRDefault="00DF4DCD">
      <w:pPr>
        <w:pStyle w:val="05EndNote"/>
        <w:sectPr w:rsidR="00DF4DCD" w:rsidSect="00526A05">
          <w:headerReference w:type="even" r:id="rId41"/>
          <w:headerReference w:type="default" r:id="rId42"/>
          <w:footerReference w:type="even" r:id="rId43"/>
          <w:footerReference w:type="default" r:id="rId44"/>
          <w:pgSz w:w="11907" w:h="16839" w:code="9"/>
          <w:pgMar w:top="3000" w:right="1900" w:bottom="2500" w:left="2300" w:header="2480" w:footer="2100" w:gutter="0"/>
          <w:cols w:space="720"/>
          <w:docGrid w:linePitch="326"/>
        </w:sectPr>
      </w:pPr>
    </w:p>
    <w:p w:rsidR="00A56763" w:rsidRPr="00DF4DCD" w:rsidRDefault="00A56763" w:rsidP="004B56B5"/>
    <w:p w:rsidR="00CB1742" w:rsidRDefault="00CB1742" w:rsidP="00A56763"/>
    <w:p w:rsidR="00DF4DCD" w:rsidRDefault="00DF4DCD" w:rsidP="00DF4DCD"/>
    <w:p w:rsidR="00DF4DCD" w:rsidRDefault="00DF4DCD" w:rsidP="00DF4DCD">
      <w:pPr>
        <w:suppressLineNumbers/>
      </w:pPr>
    </w:p>
    <w:p w:rsidR="00DF4DCD" w:rsidRDefault="00DF4DCD" w:rsidP="00DF4DCD">
      <w:pPr>
        <w:suppressLineNumbers/>
      </w:pPr>
    </w:p>
    <w:p w:rsidR="00DF4DCD" w:rsidRDefault="00DF4DCD" w:rsidP="00DF4DCD">
      <w:pPr>
        <w:suppressLineNumbers/>
      </w:pPr>
    </w:p>
    <w:p w:rsidR="00DF4DCD" w:rsidRDefault="00DF4DCD" w:rsidP="00DF4DCD">
      <w:pPr>
        <w:suppressLineNumbers/>
      </w:pPr>
    </w:p>
    <w:p w:rsidR="00DF4DCD" w:rsidRDefault="00DF4DCD" w:rsidP="00DF4DCD">
      <w:pPr>
        <w:suppressLineNumbers/>
      </w:pPr>
    </w:p>
    <w:p w:rsidR="00DF4DCD" w:rsidRDefault="00DF4DCD">
      <w:pPr>
        <w:jc w:val="center"/>
        <w:rPr>
          <w:sz w:val="18"/>
        </w:rPr>
      </w:pPr>
      <w:r>
        <w:rPr>
          <w:sz w:val="18"/>
        </w:rPr>
        <w:t xml:space="preserve">© Australian Capital Territory </w:t>
      </w:r>
      <w:r>
        <w:rPr>
          <w:noProof/>
          <w:sz w:val="18"/>
        </w:rPr>
        <w:t>2018</w:t>
      </w:r>
    </w:p>
    <w:sectPr w:rsidR="00DF4DCD" w:rsidSect="00DF4DCD">
      <w:headerReference w:type="even" r:id="rId45"/>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747" w:rsidRDefault="00276747">
      <w:r>
        <w:separator/>
      </w:r>
    </w:p>
  </w:endnote>
  <w:endnote w:type="continuationSeparator" w:id="0">
    <w:p w:rsidR="00276747" w:rsidRDefault="00276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747" w:rsidRDefault="0027674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76747" w:rsidRPr="00CB3D59">
      <w:tc>
        <w:tcPr>
          <w:tcW w:w="847" w:type="pct"/>
        </w:tcPr>
        <w:p w:rsidR="00276747" w:rsidRPr="006D109C" w:rsidRDefault="00276747" w:rsidP="00276747">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sidR="008E4FA5">
            <w:rPr>
              <w:rStyle w:val="PageNumber"/>
              <w:rFonts w:cs="Arial"/>
              <w:noProof/>
              <w:szCs w:val="18"/>
            </w:rPr>
            <w:t>2</w:t>
          </w:r>
          <w:r w:rsidRPr="006D109C">
            <w:rPr>
              <w:rStyle w:val="PageNumber"/>
              <w:rFonts w:cs="Arial"/>
              <w:szCs w:val="18"/>
            </w:rPr>
            <w:fldChar w:fldCharType="end"/>
          </w:r>
        </w:p>
      </w:tc>
      <w:tc>
        <w:tcPr>
          <w:tcW w:w="3092" w:type="pct"/>
        </w:tcPr>
        <w:p w:rsidR="00276747" w:rsidRPr="006D109C" w:rsidRDefault="00276747" w:rsidP="00276747">
          <w:pPr>
            <w:pStyle w:val="Footer"/>
            <w:spacing w:line="240" w:lineRule="auto"/>
            <w:jc w:val="center"/>
            <w:rPr>
              <w:rFonts w:cs="Arial"/>
              <w:szCs w:val="18"/>
            </w:rPr>
          </w:pPr>
          <w:r w:rsidRPr="00DF4DCD">
            <w:rPr>
              <w:rFonts w:cs="Arial"/>
              <w:szCs w:val="18"/>
            </w:rPr>
            <w:t>City Renewal Authority and</w:t>
          </w:r>
          <w:r w:rsidRPr="00DF4DCD">
            <w:t xml:space="preserve"> Suburban Land Agency Amendment Bill 2018</w:t>
          </w:r>
        </w:p>
        <w:p w:rsidR="00276747" w:rsidRPr="00783A18" w:rsidRDefault="00276747" w:rsidP="00276747">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CF18E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CF18E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CF18E0">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rsidR="00276747" w:rsidRPr="006D109C" w:rsidRDefault="00276747" w:rsidP="00276747">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CF18E0">
            <w:rPr>
              <w:rFonts w:cs="Arial"/>
              <w:szCs w:val="18"/>
            </w:rPr>
            <w:t xml:space="preserve">  </w:t>
          </w:r>
          <w:r w:rsidRPr="006D109C">
            <w:rPr>
              <w:rFonts w:cs="Arial"/>
              <w:szCs w:val="18"/>
            </w:rPr>
            <w:fldChar w:fldCharType="end"/>
          </w:r>
        </w:p>
      </w:tc>
    </w:tr>
  </w:tbl>
  <w:p w:rsidR="00276747" w:rsidRPr="004712EC" w:rsidRDefault="005675F9" w:rsidP="004712EC">
    <w:pPr>
      <w:pStyle w:val="Status"/>
      <w:rPr>
        <w:rFonts w:cs="Arial"/>
      </w:rPr>
    </w:pPr>
    <w:r w:rsidRPr="004712EC">
      <w:rPr>
        <w:rFonts w:cs="Arial"/>
      </w:rPr>
      <w:fldChar w:fldCharType="begin"/>
    </w:r>
    <w:r w:rsidRPr="004712EC">
      <w:rPr>
        <w:rFonts w:cs="Arial"/>
      </w:rPr>
      <w:instrText xml:space="preserve"> DOCPROPERTY "Status" </w:instrText>
    </w:r>
    <w:r w:rsidRPr="004712EC">
      <w:rPr>
        <w:rFonts w:cs="Arial"/>
      </w:rPr>
      <w:fldChar w:fldCharType="separate"/>
    </w:r>
    <w:r w:rsidR="00CF18E0" w:rsidRPr="004712EC">
      <w:rPr>
        <w:rFonts w:cs="Arial"/>
      </w:rPr>
      <w:t xml:space="preserve"> </w:t>
    </w:r>
    <w:r w:rsidRPr="004712EC">
      <w:rPr>
        <w:rFonts w:cs="Arial"/>
      </w:rPr>
      <w:fldChar w:fldCharType="end"/>
    </w:r>
    <w:r w:rsidR="004712EC" w:rsidRPr="004712EC">
      <w:rPr>
        <w:rFonts w:cs="Arial"/>
      </w:rPr>
      <w:t>Unauthorised version prepared by ACT Parliamentary Counsel’s Office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747" w:rsidRDefault="0027674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76747" w:rsidRPr="00CB3D59">
      <w:tc>
        <w:tcPr>
          <w:tcW w:w="1061" w:type="pct"/>
        </w:tcPr>
        <w:p w:rsidR="00276747" w:rsidRPr="006D109C" w:rsidRDefault="00276747" w:rsidP="00276747">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CF18E0">
            <w:rPr>
              <w:rFonts w:cs="Arial"/>
              <w:szCs w:val="18"/>
            </w:rPr>
            <w:t xml:space="preserve">  </w:t>
          </w:r>
          <w:r w:rsidRPr="006D109C">
            <w:rPr>
              <w:rFonts w:cs="Arial"/>
              <w:szCs w:val="18"/>
            </w:rPr>
            <w:fldChar w:fldCharType="end"/>
          </w:r>
        </w:p>
      </w:tc>
      <w:tc>
        <w:tcPr>
          <w:tcW w:w="3092" w:type="pct"/>
        </w:tcPr>
        <w:p w:rsidR="00276747" w:rsidRPr="006D109C" w:rsidRDefault="00276747" w:rsidP="00276747">
          <w:pPr>
            <w:pStyle w:val="Footer"/>
            <w:spacing w:line="240" w:lineRule="auto"/>
            <w:jc w:val="center"/>
            <w:rPr>
              <w:rFonts w:cs="Arial"/>
              <w:szCs w:val="18"/>
            </w:rPr>
          </w:pPr>
          <w:r w:rsidRPr="00DF4DCD">
            <w:rPr>
              <w:rFonts w:cs="Arial"/>
              <w:szCs w:val="18"/>
            </w:rPr>
            <w:t>City Renewal Authority and</w:t>
          </w:r>
          <w:r w:rsidRPr="00DF4DCD">
            <w:t xml:space="preserve"> Suburban Land Agency Amendment Bill 2018</w:t>
          </w:r>
        </w:p>
        <w:p w:rsidR="00276747" w:rsidRPr="00783A18" w:rsidRDefault="00276747" w:rsidP="00276747">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CF18E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CF18E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CF18E0">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rsidR="00276747" w:rsidRPr="006D109C" w:rsidRDefault="00276747" w:rsidP="00276747">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sidR="00CF735E">
            <w:rPr>
              <w:rStyle w:val="PageNumber"/>
              <w:rFonts w:cs="Arial"/>
              <w:noProof/>
              <w:szCs w:val="18"/>
            </w:rPr>
            <w:t>11</w:t>
          </w:r>
          <w:r w:rsidRPr="006D109C">
            <w:rPr>
              <w:rStyle w:val="PageNumber"/>
              <w:rFonts w:cs="Arial"/>
              <w:szCs w:val="18"/>
            </w:rPr>
            <w:fldChar w:fldCharType="end"/>
          </w:r>
        </w:p>
      </w:tc>
    </w:tr>
  </w:tbl>
  <w:p w:rsidR="00276747" w:rsidRPr="004712EC" w:rsidRDefault="005675F9" w:rsidP="004712EC">
    <w:pPr>
      <w:pStyle w:val="Status"/>
      <w:rPr>
        <w:rFonts w:cs="Arial"/>
      </w:rPr>
    </w:pPr>
    <w:r w:rsidRPr="004712EC">
      <w:rPr>
        <w:rFonts w:cs="Arial"/>
      </w:rPr>
      <w:fldChar w:fldCharType="begin"/>
    </w:r>
    <w:r w:rsidRPr="004712EC">
      <w:rPr>
        <w:rFonts w:cs="Arial"/>
      </w:rPr>
      <w:instrText xml:space="preserve"> DOCPROPERTY "Status" </w:instrText>
    </w:r>
    <w:r w:rsidRPr="004712EC">
      <w:rPr>
        <w:rFonts w:cs="Arial"/>
      </w:rPr>
      <w:fldChar w:fldCharType="separate"/>
    </w:r>
    <w:r w:rsidR="00CF18E0" w:rsidRPr="004712EC">
      <w:rPr>
        <w:rFonts w:cs="Arial"/>
      </w:rPr>
      <w:t xml:space="preserve"> </w:t>
    </w:r>
    <w:r w:rsidRPr="004712EC">
      <w:rPr>
        <w:rFonts w:cs="Arial"/>
      </w:rPr>
      <w:fldChar w:fldCharType="end"/>
    </w:r>
    <w:r w:rsidR="004712EC" w:rsidRPr="004712EC">
      <w:rPr>
        <w:rFonts w:cs="Arial"/>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747" w:rsidRDefault="00276747">
    <w:pPr>
      <w:rPr>
        <w:sz w:val="16"/>
      </w:rPr>
    </w:pPr>
  </w:p>
  <w:p w:rsidR="00276747" w:rsidRDefault="00276747">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CF18E0">
      <w:rPr>
        <w:rFonts w:ascii="Arial" w:hAnsi="Arial"/>
        <w:sz w:val="12"/>
      </w:rPr>
      <w:t>J2018-117</w:t>
    </w:r>
    <w:r>
      <w:rPr>
        <w:rFonts w:ascii="Arial" w:hAnsi="Arial"/>
        <w:sz w:val="12"/>
      </w:rPr>
      <w:fldChar w:fldCharType="end"/>
    </w:r>
  </w:p>
  <w:p w:rsidR="00276747" w:rsidRPr="004712EC" w:rsidRDefault="005675F9" w:rsidP="004712EC">
    <w:pPr>
      <w:pStyle w:val="Status"/>
      <w:rPr>
        <w:rFonts w:cs="Arial"/>
      </w:rPr>
    </w:pPr>
    <w:r w:rsidRPr="004712EC">
      <w:rPr>
        <w:rFonts w:cs="Arial"/>
      </w:rPr>
      <w:fldChar w:fldCharType="begin"/>
    </w:r>
    <w:r w:rsidRPr="004712EC">
      <w:rPr>
        <w:rFonts w:cs="Arial"/>
      </w:rPr>
      <w:instrText xml:space="preserve"> DOCPROPERTY "Status" </w:instrText>
    </w:r>
    <w:r w:rsidRPr="004712EC">
      <w:rPr>
        <w:rFonts w:cs="Arial"/>
      </w:rPr>
      <w:fldChar w:fldCharType="separate"/>
    </w:r>
    <w:r w:rsidR="00CF18E0" w:rsidRPr="004712EC">
      <w:rPr>
        <w:rFonts w:cs="Arial"/>
      </w:rPr>
      <w:t xml:space="preserve"> </w:t>
    </w:r>
    <w:r w:rsidRPr="004712EC">
      <w:rPr>
        <w:rFonts w:cs="Arial"/>
      </w:rPr>
      <w:fldChar w:fldCharType="end"/>
    </w:r>
    <w:r w:rsidR="004712EC" w:rsidRPr="004712EC">
      <w:rPr>
        <w:rFonts w:cs="Arial"/>
      </w:rPr>
      <w:t>Unauthorised version prepared by ACT Parliamentary Counsel’s Office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747" w:rsidRDefault="00276747">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276747">
      <w:trPr>
        <w:jc w:val="center"/>
      </w:trPr>
      <w:tc>
        <w:tcPr>
          <w:tcW w:w="1240" w:type="dxa"/>
        </w:tcPr>
        <w:p w:rsidR="00276747" w:rsidRDefault="0027674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CF735E">
            <w:rPr>
              <w:rStyle w:val="PageNumber"/>
              <w:noProof/>
            </w:rPr>
            <w:t>12</w:t>
          </w:r>
          <w:r>
            <w:rPr>
              <w:rStyle w:val="PageNumber"/>
            </w:rPr>
            <w:fldChar w:fldCharType="end"/>
          </w:r>
        </w:p>
      </w:tc>
      <w:tc>
        <w:tcPr>
          <w:tcW w:w="4527" w:type="dxa"/>
        </w:tcPr>
        <w:p w:rsidR="00276747" w:rsidRDefault="00276747">
          <w:pPr>
            <w:pStyle w:val="Footer"/>
            <w:jc w:val="center"/>
          </w:pPr>
          <w:r w:rsidRPr="00DF4DCD">
            <w:t>City Renewal Authority and Suburban Land Agency Amendment Bill 2018</w:t>
          </w:r>
        </w:p>
        <w:p w:rsidR="00276747" w:rsidRDefault="005675F9">
          <w:pPr>
            <w:pStyle w:val="Footer"/>
            <w:spacing w:before="0"/>
            <w:jc w:val="center"/>
          </w:pPr>
          <w:r>
            <w:fldChar w:fldCharType="begin"/>
          </w:r>
          <w:r>
            <w:instrText xml:space="preserve"> DOCPROPERTY "Eff"  *\charformat </w:instrText>
          </w:r>
          <w:r>
            <w:fldChar w:fldCharType="separate"/>
          </w:r>
          <w:r w:rsidR="00CF18E0">
            <w:t xml:space="preserve"> </w:t>
          </w:r>
          <w:r>
            <w:fldChar w:fldCharType="end"/>
          </w:r>
          <w:r>
            <w:fldChar w:fldCharType="begin"/>
          </w:r>
          <w:r>
            <w:instrText xml:space="preserve"> DOCPROPERTY "StartDt"  *\charformat </w:instrText>
          </w:r>
          <w:r>
            <w:fldChar w:fldCharType="separate"/>
          </w:r>
          <w:r w:rsidR="00CF18E0">
            <w:t xml:space="preserve">  </w:t>
          </w:r>
          <w:r>
            <w:fldChar w:fldCharType="end"/>
          </w:r>
          <w:r>
            <w:fldChar w:fldCharType="begin"/>
          </w:r>
          <w:r>
            <w:instrText xml:space="preserve"> DOCPROPERTY "EndDt"  *\charformat </w:instrText>
          </w:r>
          <w:r>
            <w:fldChar w:fldCharType="separate"/>
          </w:r>
          <w:r w:rsidR="00CF18E0">
            <w:t xml:space="preserve">  </w:t>
          </w:r>
          <w:r>
            <w:fldChar w:fldCharType="end"/>
          </w:r>
        </w:p>
      </w:tc>
      <w:tc>
        <w:tcPr>
          <w:tcW w:w="1553" w:type="dxa"/>
        </w:tcPr>
        <w:p w:rsidR="00276747" w:rsidRDefault="00276747">
          <w:pPr>
            <w:pStyle w:val="Footer"/>
            <w:jc w:val="right"/>
          </w:pPr>
          <w:r>
            <w:fldChar w:fldCharType="begin"/>
          </w:r>
          <w:r>
            <w:instrText xml:space="preserve"> DOCPROPERTY "Category"  *\charformat  </w:instrText>
          </w:r>
          <w:r>
            <w:fldChar w:fldCharType="end"/>
          </w:r>
          <w:r>
            <w:br/>
          </w:r>
          <w:r w:rsidR="005675F9">
            <w:fldChar w:fldCharType="begin"/>
          </w:r>
          <w:r w:rsidR="005675F9">
            <w:instrText xml:space="preserve"> DOCPROPERTY "RepubDt"  *\charformat  </w:instrText>
          </w:r>
          <w:r w:rsidR="005675F9">
            <w:fldChar w:fldCharType="separate"/>
          </w:r>
          <w:r w:rsidR="00CF18E0">
            <w:t xml:space="preserve">  </w:t>
          </w:r>
          <w:r w:rsidR="005675F9">
            <w:fldChar w:fldCharType="end"/>
          </w:r>
        </w:p>
      </w:tc>
    </w:tr>
  </w:tbl>
  <w:p w:rsidR="00276747" w:rsidRPr="004712EC" w:rsidRDefault="005675F9" w:rsidP="004712EC">
    <w:pPr>
      <w:pStyle w:val="Status"/>
      <w:rPr>
        <w:rFonts w:cs="Arial"/>
      </w:rPr>
    </w:pPr>
    <w:r w:rsidRPr="004712EC">
      <w:rPr>
        <w:rFonts w:cs="Arial"/>
      </w:rPr>
      <w:fldChar w:fldCharType="begin"/>
    </w:r>
    <w:r w:rsidRPr="004712EC">
      <w:rPr>
        <w:rFonts w:cs="Arial"/>
      </w:rPr>
      <w:instrText xml:space="preserve"> DOCPROPERTY "Status" </w:instrText>
    </w:r>
    <w:r w:rsidRPr="004712EC">
      <w:rPr>
        <w:rFonts w:cs="Arial"/>
      </w:rPr>
      <w:fldChar w:fldCharType="separate"/>
    </w:r>
    <w:r w:rsidR="00CF18E0" w:rsidRPr="004712EC">
      <w:rPr>
        <w:rFonts w:cs="Arial"/>
      </w:rPr>
      <w:t xml:space="preserve"> </w:t>
    </w:r>
    <w:r w:rsidRPr="004712EC">
      <w:rPr>
        <w:rFonts w:cs="Arial"/>
      </w:rPr>
      <w:fldChar w:fldCharType="end"/>
    </w:r>
    <w:r w:rsidR="004712EC" w:rsidRPr="004712EC">
      <w:rPr>
        <w:rFonts w:cs="Arial"/>
      </w:rPr>
      <w:t>Unauthorised version prepared by ACT Parliamentary Counsel’s Office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747" w:rsidRDefault="00276747">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276747">
      <w:trPr>
        <w:jc w:val="center"/>
      </w:trPr>
      <w:tc>
        <w:tcPr>
          <w:tcW w:w="1553" w:type="dxa"/>
        </w:tcPr>
        <w:p w:rsidR="00276747" w:rsidRDefault="00276747">
          <w:pPr>
            <w:pStyle w:val="Footer"/>
          </w:pPr>
          <w:r>
            <w:fldChar w:fldCharType="begin"/>
          </w:r>
          <w:r>
            <w:instrText xml:space="preserve"> DOCPROPERTY "Category"  *\charformat  </w:instrText>
          </w:r>
          <w:r>
            <w:fldChar w:fldCharType="end"/>
          </w:r>
          <w:r>
            <w:br/>
          </w:r>
          <w:r w:rsidR="005675F9">
            <w:fldChar w:fldCharType="begin"/>
          </w:r>
          <w:r w:rsidR="005675F9">
            <w:instrText xml:space="preserve"> DOCPROPERTY "RepubDt"  *\charformat  </w:instrText>
          </w:r>
          <w:r w:rsidR="005675F9">
            <w:fldChar w:fldCharType="separate"/>
          </w:r>
          <w:r w:rsidR="00CF18E0">
            <w:t xml:space="preserve">  </w:t>
          </w:r>
          <w:r w:rsidR="005675F9">
            <w:fldChar w:fldCharType="end"/>
          </w:r>
        </w:p>
      </w:tc>
      <w:tc>
        <w:tcPr>
          <w:tcW w:w="4527" w:type="dxa"/>
        </w:tcPr>
        <w:p w:rsidR="00276747" w:rsidRDefault="00276747">
          <w:pPr>
            <w:pStyle w:val="Footer"/>
            <w:jc w:val="center"/>
          </w:pPr>
          <w:r w:rsidRPr="00DF4DCD">
            <w:t>City Renewal Authority and Suburban Land Agency Amendment Bill 2018</w:t>
          </w:r>
        </w:p>
        <w:p w:rsidR="00276747" w:rsidRDefault="005675F9">
          <w:pPr>
            <w:pStyle w:val="Footer"/>
            <w:spacing w:before="0"/>
            <w:jc w:val="center"/>
          </w:pPr>
          <w:r>
            <w:fldChar w:fldCharType="begin"/>
          </w:r>
          <w:r>
            <w:instrText xml:space="preserve"> DOCPROPERTY "Eff"  *\charformat </w:instrText>
          </w:r>
          <w:r>
            <w:fldChar w:fldCharType="separate"/>
          </w:r>
          <w:r w:rsidR="00CF18E0">
            <w:t xml:space="preserve"> </w:t>
          </w:r>
          <w:r>
            <w:fldChar w:fldCharType="end"/>
          </w:r>
          <w:r>
            <w:fldChar w:fldCharType="begin"/>
          </w:r>
          <w:r>
            <w:instrText xml:space="preserve"> DOCPROPERTY "StartDt"  *\charformat </w:instrText>
          </w:r>
          <w:r>
            <w:fldChar w:fldCharType="separate"/>
          </w:r>
          <w:r w:rsidR="00CF18E0">
            <w:t xml:space="preserve">  </w:t>
          </w:r>
          <w:r>
            <w:fldChar w:fldCharType="end"/>
          </w:r>
          <w:r>
            <w:fldChar w:fldCharType="begin"/>
          </w:r>
          <w:r>
            <w:instrText xml:space="preserve"> DOCPROPERTY "EndDt" </w:instrText>
          </w:r>
          <w:r>
            <w:instrText xml:space="preserve"> *\charformat </w:instrText>
          </w:r>
          <w:r>
            <w:fldChar w:fldCharType="separate"/>
          </w:r>
          <w:r w:rsidR="00CF18E0">
            <w:t xml:space="preserve">  </w:t>
          </w:r>
          <w:r>
            <w:fldChar w:fldCharType="end"/>
          </w:r>
        </w:p>
      </w:tc>
      <w:tc>
        <w:tcPr>
          <w:tcW w:w="1240" w:type="dxa"/>
        </w:tcPr>
        <w:p w:rsidR="00276747" w:rsidRDefault="0027674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CF18E0">
            <w:rPr>
              <w:rStyle w:val="PageNumber"/>
              <w:noProof/>
            </w:rPr>
            <w:t>3</w:t>
          </w:r>
          <w:r>
            <w:rPr>
              <w:rStyle w:val="PageNumber"/>
            </w:rPr>
            <w:fldChar w:fldCharType="end"/>
          </w:r>
        </w:p>
      </w:tc>
    </w:tr>
  </w:tbl>
  <w:p w:rsidR="00276747" w:rsidRPr="004712EC" w:rsidRDefault="005675F9" w:rsidP="004712EC">
    <w:pPr>
      <w:pStyle w:val="Status"/>
      <w:rPr>
        <w:rFonts w:cs="Arial"/>
      </w:rPr>
    </w:pPr>
    <w:r w:rsidRPr="004712EC">
      <w:rPr>
        <w:rFonts w:cs="Arial"/>
      </w:rPr>
      <w:fldChar w:fldCharType="begin"/>
    </w:r>
    <w:r w:rsidRPr="004712EC">
      <w:rPr>
        <w:rFonts w:cs="Arial"/>
      </w:rPr>
      <w:instrText xml:space="preserve"> DOCPROPERTY "Status" </w:instrText>
    </w:r>
    <w:r w:rsidRPr="004712EC">
      <w:rPr>
        <w:rFonts w:cs="Arial"/>
      </w:rPr>
      <w:fldChar w:fldCharType="separate"/>
    </w:r>
    <w:r w:rsidR="00CF18E0" w:rsidRPr="004712EC">
      <w:rPr>
        <w:rFonts w:cs="Arial"/>
      </w:rPr>
      <w:t xml:space="preserve"> </w:t>
    </w:r>
    <w:r w:rsidRPr="004712EC">
      <w:rPr>
        <w:rFonts w:cs="Arial"/>
      </w:rPr>
      <w:fldChar w:fldCharType="end"/>
    </w:r>
    <w:r w:rsidR="004712EC" w:rsidRPr="004712EC">
      <w:rPr>
        <w:rFonts w:cs="Arial"/>
      </w:rPr>
      <w:t>Unauthorised version prepared by ACT Parliamentary Counsel’s Office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747" w:rsidRDefault="00276747">
      <w:r>
        <w:separator/>
      </w:r>
    </w:p>
  </w:footnote>
  <w:footnote w:type="continuationSeparator" w:id="0">
    <w:p w:rsidR="00276747" w:rsidRDefault="002767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1387"/>
      <w:gridCol w:w="6320"/>
    </w:tblGrid>
    <w:tr w:rsidR="00276747" w:rsidRPr="00CB3D59">
      <w:tc>
        <w:tcPr>
          <w:tcW w:w="900" w:type="pct"/>
        </w:tcPr>
        <w:p w:rsidR="00276747" w:rsidRPr="006D109C" w:rsidRDefault="00276747">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c>
        <w:tcPr>
          <w:tcW w:w="4100" w:type="pct"/>
        </w:tcPr>
        <w:p w:rsidR="00276747" w:rsidRPr="006D109C" w:rsidRDefault="00276747">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r>
    <w:tr w:rsidR="00276747" w:rsidRPr="00CB3D59">
      <w:tc>
        <w:tcPr>
          <w:tcW w:w="900" w:type="pct"/>
        </w:tcPr>
        <w:p w:rsidR="00276747" w:rsidRPr="006D109C" w:rsidRDefault="00276747">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4100" w:type="pct"/>
        </w:tcPr>
        <w:p w:rsidR="00276747" w:rsidRPr="006D109C" w:rsidRDefault="00276747">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276747" w:rsidRPr="00CB3D59">
      <w:trPr>
        <w:cantSplit/>
      </w:trPr>
      <w:tc>
        <w:tcPr>
          <w:tcW w:w="4997" w:type="pct"/>
          <w:gridSpan w:val="2"/>
          <w:tcBorders>
            <w:bottom w:val="single" w:sz="4" w:space="0" w:color="auto"/>
          </w:tcBorders>
        </w:tcPr>
        <w:p w:rsidR="00276747" w:rsidRPr="006D109C" w:rsidRDefault="00276747" w:rsidP="00276747">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CF18E0">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8E4FA5">
            <w:rPr>
              <w:rFonts w:cs="Arial"/>
              <w:noProof/>
              <w:szCs w:val="18"/>
            </w:rPr>
            <w:t>1</w:t>
          </w:r>
          <w:r w:rsidRPr="006D109C">
            <w:rPr>
              <w:rFonts w:cs="Arial"/>
              <w:szCs w:val="18"/>
            </w:rPr>
            <w:fldChar w:fldCharType="end"/>
          </w:r>
        </w:p>
      </w:tc>
    </w:tr>
  </w:tbl>
  <w:p w:rsidR="00276747" w:rsidRDefault="002767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6320"/>
      <w:gridCol w:w="1387"/>
    </w:tblGrid>
    <w:tr w:rsidR="00276747" w:rsidRPr="00CB3D59">
      <w:tc>
        <w:tcPr>
          <w:tcW w:w="4100" w:type="pct"/>
        </w:tcPr>
        <w:p w:rsidR="00276747" w:rsidRPr="006D109C" w:rsidRDefault="00276747">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c>
        <w:tcPr>
          <w:tcW w:w="900" w:type="pct"/>
        </w:tcPr>
        <w:p w:rsidR="00276747" w:rsidRPr="006D109C" w:rsidRDefault="00276747">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r>
    <w:tr w:rsidR="00276747" w:rsidRPr="00CB3D59">
      <w:tc>
        <w:tcPr>
          <w:tcW w:w="4100" w:type="pct"/>
        </w:tcPr>
        <w:p w:rsidR="00276747" w:rsidRPr="006D109C" w:rsidRDefault="00276747">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900" w:type="pct"/>
        </w:tcPr>
        <w:p w:rsidR="00276747" w:rsidRPr="006D109C" w:rsidRDefault="00276747">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276747" w:rsidRPr="00CB3D59">
      <w:trPr>
        <w:cantSplit/>
      </w:trPr>
      <w:tc>
        <w:tcPr>
          <w:tcW w:w="5000" w:type="pct"/>
          <w:gridSpan w:val="2"/>
          <w:tcBorders>
            <w:bottom w:val="single" w:sz="4" w:space="0" w:color="auto"/>
          </w:tcBorders>
        </w:tcPr>
        <w:p w:rsidR="00276747" w:rsidRPr="006D109C" w:rsidRDefault="00276747" w:rsidP="00276747">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CF18E0">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CF735E">
            <w:rPr>
              <w:rFonts w:cs="Arial"/>
              <w:noProof/>
              <w:szCs w:val="18"/>
            </w:rPr>
            <w:t>5</w:t>
          </w:r>
          <w:r w:rsidRPr="006D109C">
            <w:rPr>
              <w:rFonts w:cs="Arial"/>
              <w:szCs w:val="18"/>
            </w:rPr>
            <w:fldChar w:fldCharType="end"/>
          </w:r>
        </w:p>
      </w:tc>
    </w:tr>
  </w:tbl>
  <w:p w:rsidR="00276747" w:rsidRDefault="002767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423" w:rsidRDefault="00D0442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Look w:val="0000" w:firstRow="0" w:lastRow="0" w:firstColumn="0" w:lastColumn="0" w:noHBand="0" w:noVBand="0"/>
    </w:tblPr>
    <w:tblGrid>
      <w:gridCol w:w="1304"/>
      <w:gridCol w:w="6403"/>
    </w:tblGrid>
    <w:tr w:rsidR="00276747">
      <w:trPr>
        <w:jc w:val="center"/>
      </w:trPr>
      <w:tc>
        <w:tcPr>
          <w:tcW w:w="1234" w:type="dxa"/>
        </w:tcPr>
        <w:p w:rsidR="00276747" w:rsidRDefault="00276747">
          <w:pPr>
            <w:pStyle w:val="HeaderEven"/>
          </w:pPr>
        </w:p>
      </w:tc>
      <w:tc>
        <w:tcPr>
          <w:tcW w:w="6062" w:type="dxa"/>
        </w:tcPr>
        <w:p w:rsidR="00276747" w:rsidRDefault="00276747">
          <w:pPr>
            <w:pStyle w:val="HeaderEven"/>
          </w:pPr>
        </w:p>
      </w:tc>
    </w:tr>
    <w:tr w:rsidR="00276747">
      <w:trPr>
        <w:jc w:val="center"/>
      </w:trPr>
      <w:tc>
        <w:tcPr>
          <w:tcW w:w="1234" w:type="dxa"/>
        </w:tcPr>
        <w:p w:rsidR="00276747" w:rsidRDefault="00276747">
          <w:pPr>
            <w:pStyle w:val="HeaderEven"/>
          </w:pPr>
        </w:p>
      </w:tc>
      <w:tc>
        <w:tcPr>
          <w:tcW w:w="6062" w:type="dxa"/>
        </w:tcPr>
        <w:p w:rsidR="00276747" w:rsidRDefault="00276747">
          <w:pPr>
            <w:pStyle w:val="HeaderEven"/>
          </w:pPr>
        </w:p>
      </w:tc>
    </w:tr>
    <w:tr w:rsidR="00276747">
      <w:trPr>
        <w:cantSplit/>
        <w:jc w:val="center"/>
      </w:trPr>
      <w:tc>
        <w:tcPr>
          <w:tcW w:w="7296" w:type="dxa"/>
          <w:gridSpan w:val="2"/>
          <w:tcBorders>
            <w:bottom w:val="single" w:sz="4" w:space="0" w:color="auto"/>
          </w:tcBorders>
        </w:tcPr>
        <w:p w:rsidR="00276747" w:rsidRDefault="00276747">
          <w:pPr>
            <w:pStyle w:val="HeaderEven6"/>
          </w:pPr>
        </w:p>
      </w:tc>
    </w:tr>
  </w:tbl>
  <w:p w:rsidR="00276747" w:rsidRDefault="0027674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ayout w:type="fixed"/>
      <w:tblLook w:val="0000" w:firstRow="0" w:lastRow="0" w:firstColumn="0" w:lastColumn="0" w:noHBand="0" w:noVBand="0"/>
    </w:tblPr>
    <w:tblGrid>
      <w:gridCol w:w="6403"/>
      <w:gridCol w:w="1304"/>
    </w:tblGrid>
    <w:tr w:rsidR="00276747">
      <w:trPr>
        <w:jc w:val="center"/>
      </w:trPr>
      <w:tc>
        <w:tcPr>
          <w:tcW w:w="6062" w:type="dxa"/>
        </w:tcPr>
        <w:p w:rsidR="00276747" w:rsidRDefault="00276747">
          <w:pPr>
            <w:pStyle w:val="HeaderOdd"/>
          </w:pPr>
        </w:p>
      </w:tc>
      <w:tc>
        <w:tcPr>
          <w:tcW w:w="1234" w:type="dxa"/>
        </w:tcPr>
        <w:p w:rsidR="00276747" w:rsidRDefault="00276747">
          <w:pPr>
            <w:pStyle w:val="HeaderOdd"/>
          </w:pPr>
        </w:p>
      </w:tc>
    </w:tr>
    <w:tr w:rsidR="00276747">
      <w:trPr>
        <w:jc w:val="center"/>
      </w:trPr>
      <w:tc>
        <w:tcPr>
          <w:tcW w:w="6062" w:type="dxa"/>
        </w:tcPr>
        <w:p w:rsidR="00276747" w:rsidRDefault="00276747">
          <w:pPr>
            <w:pStyle w:val="HeaderOdd"/>
          </w:pPr>
        </w:p>
      </w:tc>
      <w:tc>
        <w:tcPr>
          <w:tcW w:w="1234" w:type="dxa"/>
        </w:tcPr>
        <w:p w:rsidR="00276747" w:rsidRDefault="00276747">
          <w:pPr>
            <w:pStyle w:val="HeaderOdd"/>
          </w:pPr>
        </w:p>
      </w:tc>
    </w:tr>
    <w:tr w:rsidR="00276747">
      <w:trPr>
        <w:jc w:val="center"/>
      </w:trPr>
      <w:tc>
        <w:tcPr>
          <w:tcW w:w="7296" w:type="dxa"/>
          <w:gridSpan w:val="2"/>
          <w:tcBorders>
            <w:bottom w:val="single" w:sz="4" w:space="0" w:color="auto"/>
          </w:tcBorders>
        </w:tcPr>
        <w:p w:rsidR="00276747" w:rsidRDefault="00276747">
          <w:pPr>
            <w:pStyle w:val="HeaderOdd6"/>
          </w:pPr>
        </w:p>
      </w:tc>
    </w:tr>
  </w:tbl>
  <w:p w:rsidR="00276747" w:rsidRDefault="0027674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ook w:val="0000" w:firstRow="0" w:lastRow="0" w:firstColumn="0" w:lastColumn="0" w:noHBand="0" w:noVBand="0"/>
    </w:tblPr>
    <w:tblGrid>
      <w:gridCol w:w="1646"/>
      <w:gridCol w:w="6060"/>
    </w:tblGrid>
    <w:tr w:rsidR="00276747" w:rsidRPr="00E06D02" w:rsidTr="00567644">
      <w:trPr>
        <w:jc w:val="center"/>
      </w:trPr>
      <w:tc>
        <w:tcPr>
          <w:tcW w:w="1068" w:type="pct"/>
        </w:tcPr>
        <w:p w:rsidR="00276747" w:rsidRPr="00567644" w:rsidRDefault="00276747" w:rsidP="00567644">
          <w:pPr>
            <w:pStyle w:val="HeaderEven"/>
            <w:tabs>
              <w:tab w:val="left" w:pos="700"/>
            </w:tabs>
            <w:ind w:left="697" w:hanging="697"/>
            <w:rPr>
              <w:rFonts w:cs="Arial"/>
              <w:szCs w:val="18"/>
            </w:rPr>
          </w:pPr>
        </w:p>
      </w:tc>
      <w:tc>
        <w:tcPr>
          <w:tcW w:w="3932" w:type="pct"/>
        </w:tcPr>
        <w:p w:rsidR="00276747" w:rsidRPr="00567644" w:rsidRDefault="00276747" w:rsidP="00567644">
          <w:pPr>
            <w:pStyle w:val="HeaderEven"/>
            <w:tabs>
              <w:tab w:val="left" w:pos="700"/>
            </w:tabs>
            <w:ind w:left="697" w:hanging="697"/>
            <w:rPr>
              <w:rFonts w:cs="Arial"/>
              <w:szCs w:val="18"/>
            </w:rPr>
          </w:pPr>
        </w:p>
      </w:tc>
    </w:tr>
    <w:tr w:rsidR="00276747" w:rsidRPr="00E06D02" w:rsidTr="00567644">
      <w:trPr>
        <w:jc w:val="center"/>
      </w:trPr>
      <w:tc>
        <w:tcPr>
          <w:tcW w:w="1068" w:type="pct"/>
        </w:tcPr>
        <w:p w:rsidR="00276747" w:rsidRPr="00567644" w:rsidRDefault="00276747" w:rsidP="00567644">
          <w:pPr>
            <w:pStyle w:val="HeaderEven"/>
            <w:tabs>
              <w:tab w:val="left" w:pos="700"/>
            </w:tabs>
            <w:ind w:left="697" w:hanging="697"/>
            <w:rPr>
              <w:rFonts w:cs="Arial"/>
              <w:szCs w:val="18"/>
            </w:rPr>
          </w:pPr>
        </w:p>
      </w:tc>
      <w:tc>
        <w:tcPr>
          <w:tcW w:w="3932" w:type="pct"/>
        </w:tcPr>
        <w:p w:rsidR="00276747" w:rsidRPr="00567644" w:rsidRDefault="00276747" w:rsidP="00567644">
          <w:pPr>
            <w:pStyle w:val="HeaderEven"/>
            <w:tabs>
              <w:tab w:val="left" w:pos="700"/>
            </w:tabs>
            <w:ind w:left="697" w:hanging="697"/>
            <w:rPr>
              <w:rFonts w:cs="Arial"/>
              <w:szCs w:val="18"/>
            </w:rPr>
          </w:pPr>
        </w:p>
      </w:tc>
    </w:tr>
    <w:tr w:rsidR="00276747" w:rsidRPr="00E06D02" w:rsidTr="00567644">
      <w:trPr>
        <w:cantSplit/>
        <w:jc w:val="center"/>
      </w:trPr>
      <w:tc>
        <w:tcPr>
          <w:tcW w:w="4997" w:type="pct"/>
          <w:gridSpan w:val="2"/>
          <w:tcBorders>
            <w:bottom w:val="single" w:sz="4" w:space="0" w:color="auto"/>
          </w:tcBorders>
        </w:tcPr>
        <w:p w:rsidR="00276747" w:rsidRPr="00567644" w:rsidRDefault="00276747" w:rsidP="00567644">
          <w:pPr>
            <w:pStyle w:val="HeaderEven6"/>
            <w:tabs>
              <w:tab w:val="left" w:pos="700"/>
            </w:tabs>
            <w:ind w:left="697" w:hanging="697"/>
            <w:rPr>
              <w:szCs w:val="18"/>
            </w:rPr>
          </w:pPr>
        </w:p>
      </w:tc>
    </w:tr>
  </w:tbl>
  <w:p w:rsidR="00276747" w:rsidRDefault="00276747" w:rsidP="00567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6"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8"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3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E9684D"/>
    <w:multiLevelType w:val="multilevel"/>
    <w:tmpl w:val="A97EDAD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4"/>
  </w:num>
  <w:num w:numId="2">
    <w:abstractNumId w:val="19"/>
  </w:num>
  <w:num w:numId="3">
    <w:abstractNumId w:val="28"/>
  </w:num>
  <w:num w:numId="4">
    <w:abstractNumId w:val="38"/>
  </w:num>
  <w:num w:numId="5">
    <w:abstractNumId w:val="27"/>
  </w:num>
  <w:num w:numId="6">
    <w:abstractNumId w:val="10"/>
  </w:num>
  <w:num w:numId="7">
    <w:abstractNumId w:val="30"/>
  </w:num>
  <w:num w:numId="8">
    <w:abstractNumId w:val="20"/>
  </w:num>
  <w:num w:numId="9">
    <w:abstractNumId w:val="26"/>
  </w:num>
  <w:num w:numId="10">
    <w:abstractNumId w:val="37"/>
  </w:num>
  <w:num w:numId="11">
    <w:abstractNumId w:val="25"/>
  </w:num>
  <w:num w:numId="12">
    <w:abstractNumId w:val="33"/>
  </w:num>
  <w:num w:numId="13">
    <w:abstractNumId w:val="22"/>
  </w:num>
  <w:num w:numId="14">
    <w:abstractNumId w:val="15"/>
  </w:num>
  <w:num w:numId="15">
    <w:abstractNumId w:val="34"/>
  </w:num>
  <w:num w:numId="16">
    <w:abstractNumId w:val="18"/>
  </w:num>
  <w:num w:numId="17">
    <w:abstractNumId w:val="12"/>
  </w:num>
  <w:num w:numId="18">
    <w:abstractNumId w:val="31"/>
  </w:num>
  <w:num w:numId="19">
    <w:abstractNumId w:val="39"/>
  </w:num>
  <w:num w:numId="20">
    <w:abstractNumId w:val="31"/>
  </w:num>
  <w:num w:numId="21">
    <w:abstractNumId w:val="39"/>
    <w:lvlOverride w:ilvl="0">
      <w:startOverride w:val="1"/>
    </w:lvlOverride>
  </w:num>
  <w:num w:numId="22">
    <w:abstractNumId w:val="31"/>
  </w:num>
  <w:num w:numId="23">
    <w:abstractNumId w:val="23"/>
  </w:num>
  <w:num w:numId="24">
    <w:abstractNumId w:val="40"/>
  </w:num>
  <w:num w:numId="25">
    <w:abstractNumId w:val="40"/>
  </w:num>
  <w:num w:numId="26">
    <w:abstractNumId w:val="21"/>
  </w:num>
  <w:num w:numId="27">
    <w:abstractNumId w:val="17"/>
  </w:num>
  <w:num w:numId="28">
    <w:abstractNumId w:val="36"/>
  </w:num>
  <w:num w:numId="29">
    <w:abstractNumId w:val="11"/>
  </w:num>
  <w:num w:numId="30">
    <w:abstractNumId w:val="39"/>
    <w:lvlOverride w:ilvl="0">
      <w:startOverride w:val="1"/>
    </w:lvlOverride>
  </w:num>
  <w:num w:numId="31">
    <w:abstractNumId w:val="39"/>
  </w:num>
  <w:num w:numId="32">
    <w:abstractNumId w:val="29"/>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763"/>
    <w:rsid w:val="00000C1F"/>
    <w:rsid w:val="000038FA"/>
    <w:rsid w:val="000043A6"/>
    <w:rsid w:val="00004573"/>
    <w:rsid w:val="00005825"/>
    <w:rsid w:val="00010513"/>
    <w:rsid w:val="0001347E"/>
    <w:rsid w:val="0002034F"/>
    <w:rsid w:val="000215AA"/>
    <w:rsid w:val="0002517D"/>
    <w:rsid w:val="00025988"/>
    <w:rsid w:val="0003249F"/>
    <w:rsid w:val="00034713"/>
    <w:rsid w:val="00036A2C"/>
    <w:rsid w:val="000417E5"/>
    <w:rsid w:val="000420DE"/>
    <w:rsid w:val="000448E6"/>
    <w:rsid w:val="00046E24"/>
    <w:rsid w:val="00047170"/>
    <w:rsid w:val="00047369"/>
    <w:rsid w:val="000474F2"/>
    <w:rsid w:val="000510F0"/>
    <w:rsid w:val="00052B1E"/>
    <w:rsid w:val="00055507"/>
    <w:rsid w:val="00055E30"/>
    <w:rsid w:val="00063210"/>
    <w:rsid w:val="00064576"/>
    <w:rsid w:val="000663A1"/>
    <w:rsid w:val="00066F6A"/>
    <w:rsid w:val="000702A7"/>
    <w:rsid w:val="00072B06"/>
    <w:rsid w:val="00072ED8"/>
    <w:rsid w:val="000743E0"/>
    <w:rsid w:val="000812D4"/>
    <w:rsid w:val="00081D6E"/>
    <w:rsid w:val="0008211A"/>
    <w:rsid w:val="00083C32"/>
    <w:rsid w:val="00085CE9"/>
    <w:rsid w:val="000906B4"/>
    <w:rsid w:val="00091575"/>
    <w:rsid w:val="000949A6"/>
    <w:rsid w:val="00095165"/>
    <w:rsid w:val="0009641C"/>
    <w:rsid w:val="000978C2"/>
    <w:rsid w:val="000A2213"/>
    <w:rsid w:val="000A5DCB"/>
    <w:rsid w:val="000A637A"/>
    <w:rsid w:val="000B16DC"/>
    <w:rsid w:val="000B1C99"/>
    <w:rsid w:val="000B3404"/>
    <w:rsid w:val="000B4951"/>
    <w:rsid w:val="000B5685"/>
    <w:rsid w:val="000B729E"/>
    <w:rsid w:val="000C536A"/>
    <w:rsid w:val="000C54A0"/>
    <w:rsid w:val="000C687C"/>
    <w:rsid w:val="000C7832"/>
    <w:rsid w:val="000C7850"/>
    <w:rsid w:val="000D54F2"/>
    <w:rsid w:val="000E29CA"/>
    <w:rsid w:val="000E5145"/>
    <w:rsid w:val="000E576D"/>
    <w:rsid w:val="000F2735"/>
    <w:rsid w:val="000F329E"/>
    <w:rsid w:val="001002C3"/>
    <w:rsid w:val="00101528"/>
    <w:rsid w:val="001033CB"/>
    <w:rsid w:val="001047CB"/>
    <w:rsid w:val="001053AD"/>
    <w:rsid w:val="001058DF"/>
    <w:rsid w:val="00105A7B"/>
    <w:rsid w:val="00107F85"/>
    <w:rsid w:val="00116ED6"/>
    <w:rsid w:val="0012249E"/>
    <w:rsid w:val="00126287"/>
    <w:rsid w:val="0012649D"/>
    <w:rsid w:val="0013046D"/>
    <w:rsid w:val="001315A1"/>
    <w:rsid w:val="00132957"/>
    <w:rsid w:val="001343A6"/>
    <w:rsid w:val="0013531D"/>
    <w:rsid w:val="00136FBE"/>
    <w:rsid w:val="0014053D"/>
    <w:rsid w:val="00147781"/>
    <w:rsid w:val="00150851"/>
    <w:rsid w:val="001520FC"/>
    <w:rsid w:val="001533C1"/>
    <w:rsid w:val="00153482"/>
    <w:rsid w:val="00154977"/>
    <w:rsid w:val="00156C6F"/>
    <w:rsid w:val="00156FDD"/>
    <w:rsid w:val="001570F0"/>
    <w:rsid w:val="001572E4"/>
    <w:rsid w:val="00160DF7"/>
    <w:rsid w:val="00164204"/>
    <w:rsid w:val="00167D84"/>
    <w:rsid w:val="0017182C"/>
    <w:rsid w:val="00172D13"/>
    <w:rsid w:val="001741FF"/>
    <w:rsid w:val="00176AE6"/>
    <w:rsid w:val="00180311"/>
    <w:rsid w:val="001815FB"/>
    <w:rsid w:val="00181D8C"/>
    <w:rsid w:val="001842C7"/>
    <w:rsid w:val="001854FC"/>
    <w:rsid w:val="0019297A"/>
    <w:rsid w:val="00192D1E"/>
    <w:rsid w:val="00193D6B"/>
    <w:rsid w:val="00195101"/>
    <w:rsid w:val="001A2F2C"/>
    <w:rsid w:val="001A351C"/>
    <w:rsid w:val="001A3B6D"/>
    <w:rsid w:val="001B1114"/>
    <w:rsid w:val="001B1AD4"/>
    <w:rsid w:val="001B218A"/>
    <w:rsid w:val="001B3B53"/>
    <w:rsid w:val="001B449A"/>
    <w:rsid w:val="001B6311"/>
    <w:rsid w:val="001B6770"/>
    <w:rsid w:val="001B6BC0"/>
    <w:rsid w:val="001C1644"/>
    <w:rsid w:val="001C1C75"/>
    <w:rsid w:val="001C29CC"/>
    <w:rsid w:val="001C4A67"/>
    <w:rsid w:val="001C547E"/>
    <w:rsid w:val="001D09C2"/>
    <w:rsid w:val="001D15FB"/>
    <w:rsid w:val="001D1702"/>
    <w:rsid w:val="001D1C3A"/>
    <w:rsid w:val="001D1F85"/>
    <w:rsid w:val="001D53F0"/>
    <w:rsid w:val="001D56B4"/>
    <w:rsid w:val="001D73DF"/>
    <w:rsid w:val="001D7E50"/>
    <w:rsid w:val="001E0780"/>
    <w:rsid w:val="001E0BBC"/>
    <w:rsid w:val="001E1A01"/>
    <w:rsid w:val="001E276E"/>
    <w:rsid w:val="001E4694"/>
    <w:rsid w:val="001E5D92"/>
    <w:rsid w:val="001E79DB"/>
    <w:rsid w:val="001F3DB4"/>
    <w:rsid w:val="001F55E5"/>
    <w:rsid w:val="001F5A2B"/>
    <w:rsid w:val="00200557"/>
    <w:rsid w:val="002012E6"/>
    <w:rsid w:val="00202420"/>
    <w:rsid w:val="00203655"/>
    <w:rsid w:val="002037B2"/>
    <w:rsid w:val="00204E34"/>
    <w:rsid w:val="0020610F"/>
    <w:rsid w:val="00217C8C"/>
    <w:rsid w:val="002208AF"/>
    <w:rsid w:val="0022149F"/>
    <w:rsid w:val="002222A8"/>
    <w:rsid w:val="00225307"/>
    <w:rsid w:val="002263A5"/>
    <w:rsid w:val="00231509"/>
    <w:rsid w:val="002337F1"/>
    <w:rsid w:val="00234574"/>
    <w:rsid w:val="0023735F"/>
    <w:rsid w:val="002409EB"/>
    <w:rsid w:val="00240E60"/>
    <w:rsid w:val="00246F34"/>
    <w:rsid w:val="002502C9"/>
    <w:rsid w:val="00256093"/>
    <w:rsid w:val="00256E0F"/>
    <w:rsid w:val="00260019"/>
    <w:rsid w:val="0026001C"/>
    <w:rsid w:val="002612B5"/>
    <w:rsid w:val="00263163"/>
    <w:rsid w:val="002644DC"/>
    <w:rsid w:val="00267BE3"/>
    <w:rsid w:val="002702D4"/>
    <w:rsid w:val="00272968"/>
    <w:rsid w:val="00273B6D"/>
    <w:rsid w:val="00275CE9"/>
    <w:rsid w:val="00276747"/>
    <w:rsid w:val="00281B96"/>
    <w:rsid w:val="00282B0F"/>
    <w:rsid w:val="00287065"/>
    <w:rsid w:val="00290D70"/>
    <w:rsid w:val="0029692F"/>
    <w:rsid w:val="002A6F4D"/>
    <w:rsid w:val="002A756E"/>
    <w:rsid w:val="002B2682"/>
    <w:rsid w:val="002B58FC"/>
    <w:rsid w:val="002C5DB3"/>
    <w:rsid w:val="002C7985"/>
    <w:rsid w:val="002D09CB"/>
    <w:rsid w:val="002D26EA"/>
    <w:rsid w:val="002D2A42"/>
    <w:rsid w:val="002D2FE5"/>
    <w:rsid w:val="002E01EA"/>
    <w:rsid w:val="002E144D"/>
    <w:rsid w:val="002E6E0C"/>
    <w:rsid w:val="002F43A0"/>
    <w:rsid w:val="002F696A"/>
    <w:rsid w:val="003003EC"/>
    <w:rsid w:val="00303D53"/>
    <w:rsid w:val="003068E0"/>
    <w:rsid w:val="003108D1"/>
    <w:rsid w:val="0031143F"/>
    <w:rsid w:val="00314266"/>
    <w:rsid w:val="00315B62"/>
    <w:rsid w:val="003179E8"/>
    <w:rsid w:val="00317FDC"/>
    <w:rsid w:val="0032063D"/>
    <w:rsid w:val="00331079"/>
    <w:rsid w:val="00331203"/>
    <w:rsid w:val="0033445C"/>
    <w:rsid w:val="003344D3"/>
    <w:rsid w:val="00336345"/>
    <w:rsid w:val="00342E3D"/>
    <w:rsid w:val="0034336E"/>
    <w:rsid w:val="0034583F"/>
    <w:rsid w:val="003478D2"/>
    <w:rsid w:val="00353FF3"/>
    <w:rsid w:val="00355AD9"/>
    <w:rsid w:val="003574D1"/>
    <w:rsid w:val="003646D5"/>
    <w:rsid w:val="003659ED"/>
    <w:rsid w:val="003700C0"/>
    <w:rsid w:val="00370AE8"/>
    <w:rsid w:val="00372EF0"/>
    <w:rsid w:val="00375B2E"/>
    <w:rsid w:val="00377D1F"/>
    <w:rsid w:val="00381D64"/>
    <w:rsid w:val="00385097"/>
    <w:rsid w:val="00391C6F"/>
    <w:rsid w:val="003936AA"/>
    <w:rsid w:val="00396646"/>
    <w:rsid w:val="00396B0E"/>
    <w:rsid w:val="003A0664"/>
    <w:rsid w:val="003A10E9"/>
    <w:rsid w:val="003A160E"/>
    <w:rsid w:val="003A44BB"/>
    <w:rsid w:val="003A779F"/>
    <w:rsid w:val="003A7A6C"/>
    <w:rsid w:val="003B01DB"/>
    <w:rsid w:val="003B0F80"/>
    <w:rsid w:val="003B2C7A"/>
    <w:rsid w:val="003B31A1"/>
    <w:rsid w:val="003C0702"/>
    <w:rsid w:val="003C0A3A"/>
    <w:rsid w:val="003C50A2"/>
    <w:rsid w:val="003C6DE9"/>
    <w:rsid w:val="003C6EDF"/>
    <w:rsid w:val="003C7B9C"/>
    <w:rsid w:val="003D0740"/>
    <w:rsid w:val="003D4AAE"/>
    <w:rsid w:val="003D4C75"/>
    <w:rsid w:val="003D7254"/>
    <w:rsid w:val="003E0653"/>
    <w:rsid w:val="003E2304"/>
    <w:rsid w:val="003E5FAD"/>
    <w:rsid w:val="003E6B00"/>
    <w:rsid w:val="003E7FDB"/>
    <w:rsid w:val="003F06EE"/>
    <w:rsid w:val="003F0F4F"/>
    <w:rsid w:val="003F3B87"/>
    <w:rsid w:val="003F4912"/>
    <w:rsid w:val="003F5904"/>
    <w:rsid w:val="003F7A0F"/>
    <w:rsid w:val="003F7DB2"/>
    <w:rsid w:val="004005F0"/>
    <w:rsid w:val="0040136F"/>
    <w:rsid w:val="004033B4"/>
    <w:rsid w:val="00403645"/>
    <w:rsid w:val="004036BD"/>
    <w:rsid w:val="00404FE0"/>
    <w:rsid w:val="00406DE9"/>
    <w:rsid w:val="00410C20"/>
    <w:rsid w:val="004110BA"/>
    <w:rsid w:val="004169AE"/>
    <w:rsid w:val="00416A4F"/>
    <w:rsid w:val="00423AC4"/>
    <w:rsid w:val="0042455B"/>
    <w:rsid w:val="0042799E"/>
    <w:rsid w:val="0043048D"/>
    <w:rsid w:val="00433064"/>
    <w:rsid w:val="00435893"/>
    <w:rsid w:val="004358D2"/>
    <w:rsid w:val="0044067A"/>
    <w:rsid w:val="00440811"/>
    <w:rsid w:val="00443ADD"/>
    <w:rsid w:val="00444785"/>
    <w:rsid w:val="00447B1D"/>
    <w:rsid w:val="00447C31"/>
    <w:rsid w:val="004510ED"/>
    <w:rsid w:val="004536AA"/>
    <w:rsid w:val="0045398D"/>
    <w:rsid w:val="00455046"/>
    <w:rsid w:val="00456074"/>
    <w:rsid w:val="00457476"/>
    <w:rsid w:val="0046076C"/>
    <w:rsid w:val="00460A67"/>
    <w:rsid w:val="004614FB"/>
    <w:rsid w:val="00461D78"/>
    <w:rsid w:val="00462B21"/>
    <w:rsid w:val="00464372"/>
    <w:rsid w:val="00467205"/>
    <w:rsid w:val="00470B8D"/>
    <w:rsid w:val="004712EC"/>
    <w:rsid w:val="00472639"/>
    <w:rsid w:val="00472DD2"/>
    <w:rsid w:val="004730AA"/>
    <w:rsid w:val="00475017"/>
    <w:rsid w:val="004751D3"/>
    <w:rsid w:val="00475F03"/>
    <w:rsid w:val="00476DCA"/>
    <w:rsid w:val="00480A8E"/>
    <w:rsid w:val="00482C91"/>
    <w:rsid w:val="00484368"/>
    <w:rsid w:val="0048525E"/>
    <w:rsid w:val="00486FE2"/>
    <w:rsid w:val="004875BE"/>
    <w:rsid w:val="00487D5F"/>
    <w:rsid w:val="00491236"/>
    <w:rsid w:val="00491D7C"/>
    <w:rsid w:val="00493ED5"/>
    <w:rsid w:val="00494267"/>
    <w:rsid w:val="00494566"/>
    <w:rsid w:val="004954C7"/>
    <w:rsid w:val="00497D33"/>
    <w:rsid w:val="004A1E58"/>
    <w:rsid w:val="004A2333"/>
    <w:rsid w:val="004A2FDC"/>
    <w:rsid w:val="004A32C4"/>
    <w:rsid w:val="004A3D43"/>
    <w:rsid w:val="004A4318"/>
    <w:rsid w:val="004B0E9D"/>
    <w:rsid w:val="004B56B5"/>
    <w:rsid w:val="004B5B98"/>
    <w:rsid w:val="004C2A16"/>
    <w:rsid w:val="004C724A"/>
    <w:rsid w:val="004D4557"/>
    <w:rsid w:val="004D53B8"/>
    <w:rsid w:val="004E2567"/>
    <w:rsid w:val="004E2568"/>
    <w:rsid w:val="004E3576"/>
    <w:rsid w:val="004E3DFA"/>
    <w:rsid w:val="004E686E"/>
    <w:rsid w:val="004F1050"/>
    <w:rsid w:val="004F25B3"/>
    <w:rsid w:val="004F6688"/>
    <w:rsid w:val="00501495"/>
    <w:rsid w:val="00503AE3"/>
    <w:rsid w:val="005055B0"/>
    <w:rsid w:val="0050662E"/>
    <w:rsid w:val="00512972"/>
    <w:rsid w:val="00513EA6"/>
    <w:rsid w:val="00514F25"/>
    <w:rsid w:val="00515082"/>
    <w:rsid w:val="00515D68"/>
    <w:rsid w:val="00515E14"/>
    <w:rsid w:val="005171DC"/>
    <w:rsid w:val="0052097D"/>
    <w:rsid w:val="005218EE"/>
    <w:rsid w:val="005249B7"/>
    <w:rsid w:val="00524CBC"/>
    <w:rsid w:val="005259D1"/>
    <w:rsid w:val="00526A05"/>
    <w:rsid w:val="00531AF6"/>
    <w:rsid w:val="005337EA"/>
    <w:rsid w:val="0053499F"/>
    <w:rsid w:val="00542E65"/>
    <w:rsid w:val="00543414"/>
    <w:rsid w:val="00543739"/>
    <w:rsid w:val="0054378B"/>
    <w:rsid w:val="00544938"/>
    <w:rsid w:val="005474CA"/>
    <w:rsid w:val="00547C35"/>
    <w:rsid w:val="00552735"/>
    <w:rsid w:val="00552FFB"/>
    <w:rsid w:val="00553EA6"/>
    <w:rsid w:val="005544C5"/>
    <w:rsid w:val="005569CD"/>
    <w:rsid w:val="00562392"/>
    <w:rsid w:val="005623AE"/>
    <w:rsid w:val="0056302F"/>
    <w:rsid w:val="005658C2"/>
    <w:rsid w:val="005675F9"/>
    <w:rsid w:val="00567644"/>
    <w:rsid w:val="00567CF2"/>
    <w:rsid w:val="00570680"/>
    <w:rsid w:val="005710D7"/>
    <w:rsid w:val="00571859"/>
    <w:rsid w:val="00574382"/>
    <w:rsid w:val="00574534"/>
    <w:rsid w:val="00575646"/>
    <w:rsid w:val="005768D1"/>
    <w:rsid w:val="00580EBD"/>
    <w:rsid w:val="005840DF"/>
    <w:rsid w:val="005859BF"/>
    <w:rsid w:val="00587DFD"/>
    <w:rsid w:val="0059278C"/>
    <w:rsid w:val="00596BB3"/>
    <w:rsid w:val="005A4EE0"/>
    <w:rsid w:val="005A5916"/>
    <w:rsid w:val="005A6CE5"/>
    <w:rsid w:val="005B6C66"/>
    <w:rsid w:val="005C1F9B"/>
    <w:rsid w:val="005C28C5"/>
    <w:rsid w:val="005C297B"/>
    <w:rsid w:val="005C2E30"/>
    <w:rsid w:val="005C3189"/>
    <w:rsid w:val="005C4167"/>
    <w:rsid w:val="005C4AF9"/>
    <w:rsid w:val="005D1B78"/>
    <w:rsid w:val="005D425A"/>
    <w:rsid w:val="005D47C0"/>
    <w:rsid w:val="005E077A"/>
    <w:rsid w:val="005E0ECD"/>
    <w:rsid w:val="005E14CB"/>
    <w:rsid w:val="005E3659"/>
    <w:rsid w:val="005E5186"/>
    <w:rsid w:val="005E749D"/>
    <w:rsid w:val="005F56A8"/>
    <w:rsid w:val="005F58E5"/>
    <w:rsid w:val="006065D7"/>
    <w:rsid w:val="006065EF"/>
    <w:rsid w:val="00610E78"/>
    <w:rsid w:val="00612BA6"/>
    <w:rsid w:val="00613E5A"/>
    <w:rsid w:val="00614787"/>
    <w:rsid w:val="00616C21"/>
    <w:rsid w:val="00617B9A"/>
    <w:rsid w:val="00622136"/>
    <w:rsid w:val="006236B5"/>
    <w:rsid w:val="00624666"/>
    <w:rsid w:val="006253B7"/>
    <w:rsid w:val="006320A3"/>
    <w:rsid w:val="00641C9A"/>
    <w:rsid w:val="00641CC6"/>
    <w:rsid w:val="00643F71"/>
    <w:rsid w:val="00646AED"/>
    <w:rsid w:val="00646CA9"/>
    <w:rsid w:val="006473C1"/>
    <w:rsid w:val="00651669"/>
    <w:rsid w:val="00651FCE"/>
    <w:rsid w:val="006522E1"/>
    <w:rsid w:val="006525F4"/>
    <w:rsid w:val="00654C2B"/>
    <w:rsid w:val="006564B9"/>
    <w:rsid w:val="00656C84"/>
    <w:rsid w:val="006570FC"/>
    <w:rsid w:val="00660E96"/>
    <w:rsid w:val="00667638"/>
    <w:rsid w:val="00670153"/>
    <w:rsid w:val="00671280"/>
    <w:rsid w:val="00671AC6"/>
    <w:rsid w:val="00673674"/>
    <w:rsid w:val="00675E77"/>
    <w:rsid w:val="00680547"/>
    <w:rsid w:val="00680887"/>
    <w:rsid w:val="00680A95"/>
    <w:rsid w:val="0068447C"/>
    <w:rsid w:val="00685233"/>
    <w:rsid w:val="006855FC"/>
    <w:rsid w:val="00687A2B"/>
    <w:rsid w:val="00693C2C"/>
    <w:rsid w:val="006C02F6"/>
    <w:rsid w:val="006C08D3"/>
    <w:rsid w:val="006C265F"/>
    <w:rsid w:val="006C310A"/>
    <w:rsid w:val="006C332F"/>
    <w:rsid w:val="006C3D19"/>
    <w:rsid w:val="006C552F"/>
    <w:rsid w:val="006C7AAC"/>
    <w:rsid w:val="006D07E0"/>
    <w:rsid w:val="006D3568"/>
    <w:rsid w:val="006D3AEF"/>
    <w:rsid w:val="006D756E"/>
    <w:rsid w:val="006E0A8E"/>
    <w:rsid w:val="006E2568"/>
    <w:rsid w:val="006E272E"/>
    <w:rsid w:val="006E2DC7"/>
    <w:rsid w:val="006E5555"/>
    <w:rsid w:val="006F0849"/>
    <w:rsid w:val="006F2595"/>
    <w:rsid w:val="006F6520"/>
    <w:rsid w:val="00700158"/>
    <w:rsid w:val="00702F8D"/>
    <w:rsid w:val="00703E9F"/>
    <w:rsid w:val="00704185"/>
    <w:rsid w:val="00712115"/>
    <w:rsid w:val="007123AC"/>
    <w:rsid w:val="00715DE2"/>
    <w:rsid w:val="00716D6A"/>
    <w:rsid w:val="00726FD8"/>
    <w:rsid w:val="00730107"/>
    <w:rsid w:val="00730EBF"/>
    <w:rsid w:val="007319BE"/>
    <w:rsid w:val="007327A5"/>
    <w:rsid w:val="0073456C"/>
    <w:rsid w:val="00734DC1"/>
    <w:rsid w:val="00737580"/>
    <w:rsid w:val="0074064C"/>
    <w:rsid w:val="007421C8"/>
    <w:rsid w:val="00743755"/>
    <w:rsid w:val="007437FB"/>
    <w:rsid w:val="007449BF"/>
    <w:rsid w:val="0074503E"/>
    <w:rsid w:val="00747C76"/>
    <w:rsid w:val="00750265"/>
    <w:rsid w:val="00753ABC"/>
    <w:rsid w:val="00756CF6"/>
    <w:rsid w:val="00757268"/>
    <w:rsid w:val="0075734B"/>
    <w:rsid w:val="00761C8E"/>
    <w:rsid w:val="00762E3C"/>
    <w:rsid w:val="00763210"/>
    <w:rsid w:val="00763EBC"/>
    <w:rsid w:val="007663C2"/>
    <w:rsid w:val="0076666F"/>
    <w:rsid w:val="00766D30"/>
    <w:rsid w:val="00770EB6"/>
    <w:rsid w:val="0077185E"/>
    <w:rsid w:val="00776635"/>
    <w:rsid w:val="00776724"/>
    <w:rsid w:val="007807B1"/>
    <w:rsid w:val="0078210C"/>
    <w:rsid w:val="00784BA5"/>
    <w:rsid w:val="0078654C"/>
    <w:rsid w:val="00792C4D"/>
    <w:rsid w:val="00793841"/>
    <w:rsid w:val="00793FEA"/>
    <w:rsid w:val="00794CA5"/>
    <w:rsid w:val="00796644"/>
    <w:rsid w:val="007979AF"/>
    <w:rsid w:val="007A6970"/>
    <w:rsid w:val="007A70B1"/>
    <w:rsid w:val="007B0D31"/>
    <w:rsid w:val="007B1A58"/>
    <w:rsid w:val="007B1D57"/>
    <w:rsid w:val="007B32F0"/>
    <w:rsid w:val="007B3910"/>
    <w:rsid w:val="007B7D81"/>
    <w:rsid w:val="007C29F6"/>
    <w:rsid w:val="007C3BD1"/>
    <w:rsid w:val="007C401E"/>
    <w:rsid w:val="007D2426"/>
    <w:rsid w:val="007D3EA1"/>
    <w:rsid w:val="007D78B4"/>
    <w:rsid w:val="007E10D3"/>
    <w:rsid w:val="007E54BB"/>
    <w:rsid w:val="007E6376"/>
    <w:rsid w:val="007F0503"/>
    <w:rsid w:val="007F0D05"/>
    <w:rsid w:val="007F228D"/>
    <w:rsid w:val="007F30A9"/>
    <w:rsid w:val="007F3E33"/>
    <w:rsid w:val="00800B18"/>
    <w:rsid w:val="00804649"/>
    <w:rsid w:val="00806717"/>
    <w:rsid w:val="008109A6"/>
    <w:rsid w:val="00810DFB"/>
    <w:rsid w:val="00811382"/>
    <w:rsid w:val="00817C8A"/>
    <w:rsid w:val="00820CF5"/>
    <w:rsid w:val="008211B6"/>
    <w:rsid w:val="008255E8"/>
    <w:rsid w:val="008267A3"/>
    <w:rsid w:val="00827747"/>
    <w:rsid w:val="0083086E"/>
    <w:rsid w:val="0083262F"/>
    <w:rsid w:val="00833D0D"/>
    <w:rsid w:val="00834DA5"/>
    <w:rsid w:val="008353E6"/>
    <w:rsid w:val="00837C3E"/>
    <w:rsid w:val="00837DCE"/>
    <w:rsid w:val="00843CDB"/>
    <w:rsid w:val="008440D5"/>
    <w:rsid w:val="00850545"/>
    <w:rsid w:val="008628C6"/>
    <w:rsid w:val="008630BC"/>
    <w:rsid w:val="00865893"/>
    <w:rsid w:val="00866E4A"/>
    <w:rsid w:val="00866F05"/>
    <w:rsid w:val="00866F6F"/>
    <w:rsid w:val="00867846"/>
    <w:rsid w:val="0087063D"/>
    <w:rsid w:val="008713E4"/>
    <w:rsid w:val="008718D0"/>
    <w:rsid w:val="008719B7"/>
    <w:rsid w:val="00875E43"/>
    <w:rsid w:val="00875F55"/>
    <w:rsid w:val="008803D6"/>
    <w:rsid w:val="00883D8E"/>
    <w:rsid w:val="00884052"/>
    <w:rsid w:val="00884870"/>
    <w:rsid w:val="00884D43"/>
    <w:rsid w:val="008852E4"/>
    <w:rsid w:val="00885B59"/>
    <w:rsid w:val="0089523E"/>
    <w:rsid w:val="008955D1"/>
    <w:rsid w:val="00896657"/>
    <w:rsid w:val="008A012C"/>
    <w:rsid w:val="008A3E95"/>
    <w:rsid w:val="008A4C1E"/>
    <w:rsid w:val="008B1448"/>
    <w:rsid w:val="008B1987"/>
    <w:rsid w:val="008B6788"/>
    <w:rsid w:val="008B779C"/>
    <w:rsid w:val="008B7D6F"/>
    <w:rsid w:val="008C1F06"/>
    <w:rsid w:val="008C72B4"/>
    <w:rsid w:val="008D6275"/>
    <w:rsid w:val="008E1838"/>
    <w:rsid w:val="008E2C2B"/>
    <w:rsid w:val="008E3EA7"/>
    <w:rsid w:val="008E4FA5"/>
    <w:rsid w:val="008E5040"/>
    <w:rsid w:val="008E7EE9"/>
    <w:rsid w:val="008F13A0"/>
    <w:rsid w:val="008F27EA"/>
    <w:rsid w:val="008F39EB"/>
    <w:rsid w:val="008F3CA6"/>
    <w:rsid w:val="008F740F"/>
    <w:rsid w:val="009005E6"/>
    <w:rsid w:val="00900ACF"/>
    <w:rsid w:val="009016CF"/>
    <w:rsid w:val="0090415D"/>
    <w:rsid w:val="00911C30"/>
    <w:rsid w:val="00913FC8"/>
    <w:rsid w:val="00913FE8"/>
    <w:rsid w:val="00916C91"/>
    <w:rsid w:val="00920330"/>
    <w:rsid w:val="0092059E"/>
    <w:rsid w:val="0092258E"/>
    <w:rsid w:val="00922821"/>
    <w:rsid w:val="00923380"/>
    <w:rsid w:val="0092414A"/>
    <w:rsid w:val="00924E20"/>
    <w:rsid w:val="00925BBA"/>
    <w:rsid w:val="00927090"/>
    <w:rsid w:val="00930553"/>
    <w:rsid w:val="00930ACD"/>
    <w:rsid w:val="00932ADC"/>
    <w:rsid w:val="00934806"/>
    <w:rsid w:val="009453C3"/>
    <w:rsid w:val="009506B5"/>
    <w:rsid w:val="009531DF"/>
    <w:rsid w:val="00954381"/>
    <w:rsid w:val="00955D15"/>
    <w:rsid w:val="0095612A"/>
    <w:rsid w:val="00956FCD"/>
    <w:rsid w:val="0095751B"/>
    <w:rsid w:val="00963019"/>
    <w:rsid w:val="00963647"/>
    <w:rsid w:val="00963864"/>
    <w:rsid w:val="009651DD"/>
    <w:rsid w:val="00965809"/>
    <w:rsid w:val="00967AFD"/>
    <w:rsid w:val="00972325"/>
    <w:rsid w:val="00976895"/>
    <w:rsid w:val="00981C9E"/>
    <w:rsid w:val="00984748"/>
    <w:rsid w:val="00993D24"/>
    <w:rsid w:val="009966FF"/>
    <w:rsid w:val="00997034"/>
    <w:rsid w:val="009971A9"/>
    <w:rsid w:val="009A0FDB"/>
    <w:rsid w:val="009A37D5"/>
    <w:rsid w:val="009A38AC"/>
    <w:rsid w:val="009A7EC2"/>
    <w:rsid w:val="009B0A60"/>
    <w:rsid w:val="009B56CF"/>
    <w:rsid w:val="009B60AA"/>
    <w:rsid w:val="009C094C"/>
    <w:rsid w:val="009C12E7"/>
    <w:rsid w:val="009C137D"/>
    <w:rsid w:val="009C166E"/>
    <w:rsid w:val="009C17F8"/>
    <w:rsid w:val="009C2421"/>
    <w:rsid w:val="009C634A"/>
    <w:rsid w:val="009D063C"/>
    <w:rsid w:val="009D0A91"/>
    <w:rsid w:val="009D1380"/>
    <w:rsid w:val="009D20AA"/>
    <w:rsid w:val="009D22FC"/>
    <w:rsid w:val="009D3904"/>
    <w:rsid w:val="009D3D77"/>
    <w:rsid w:val="009D4319"/>
    <w:rsid w:val="009D558E"/>
    <w:rsid w:val="009D57E5"/>
    <w:rsid w:val="009D6C80"/>
    <w:rsid w:val="009E0EC2"/>
    <w:rsid w:val="009E2835"/>
    <w:rsid w:val="009E2846"/>
    <w:rsid w:val="009E2EF5"/>
    <w:rsid w:val="009E435E"/>
    <w:rsid w:val="009E4BA9"/>
    <w:rsid w:val="009F55FD"/>
    <w:rsid w:val="009F5B59"/>
    <w:rsid w:val="009F7F80"/>
    <w:rsid w:val="00A0031B"/>
    <w:rsid w:val="00A04A82"/>
    <w:rsid w:val="00A05C7B"/>
    <w:rsid w:val="00A05FB5"/>
    <w:rsid w:val="00A0780F"/>
    <w:rsid w:val="00A11572"/>
    <w:rsid w:val="00A11A8D"/>
    <w:rsid w:val="00A15D01"/>
    <w:rsid w:val="00A22C01"/>
    <w:rsid w:val="00A24FAC"/>
    <w:rsid w:val="00A2668A"/>
    <w:rsid w:val="00A27C2E"/>
    <w:rsid w:val="00A36991"/>
    <w:rsid w:val="00A40F41"/>
    <w:rsid w:val="00A4114C"/>
    <w:rsid w:val="00A4319D"/>
    <w:rsid w:val="00A43BFF"/>
    <w:rsid w:val="00A45DCE"/>
    <w:rsid w:val="00A464E4"/>
    <w:rsid w:val="00A476AE"/>
    <w:rsid w:val="00A5089E"/>
    <w:rsid w:val="00A5140C"/>
    <w:rsid w:val="00A52521"/>
    <w:rsid w:val="00A5319F"/>
    <w:rsid w:val="00A53D3B"/>
    <w:rsid w:val="00A55454"/>
    <w:rsid w:val="00A565B1"/>
    <w:rsid w:val="00A56763"/>
    <w:rsid w:val="00A62896"/>
    <w:rsid w:val="00A63852"/>
    <w:rsid w:val="00A63DC2"/>
    <w:rsid w:val="00A64826"/>
    <w:rsid w:val="00A64E41"/>
    <w:rsid w:val="00A673BC"/>
    <w:rsid w:val="00A72452"/>
    <w:rsid w:val="00A74954"/>
    <w:rsid w:val="00A76646"/>
    <w:rsid w:val="00A8007F"/>
    <w:rsid w:val="00A81CAC"/>
    <w:rsid w:val="00A81EF8"/>
    <w:rsid w:val="00A8252E"/>
    <w:rsid w:val="00A83CA7"/>
    <w:rsid w:val="00A84644"/>
    <w:rsid w:val="00A85172"/>
    <w:rsid w:val="00A85940"/>
    <w:rsid w:val="00A86199"/>
    <w:rsid w:val="00A919E1"/>
    <w:rsid w:val="00A93CC6"/>
    <w:rsid w:val="00A97A38"/>
    <w:rsid w:val="00A97C49"/>
    <w:rsid w:val="00AA42D4"/>
    <w:rsid w:val="00AA4F7F"/>
    <w:rsid w:val="00AA58FD"/>
    <w:rsid w:val="00AA6D95"/>
    <w:rsid w:val="00AA78AB"/>
    <w:rsid w:val="00AB13F3"/>
    <w:rsid w:val="00AB2573"/>
    <w:rsid w:val="00AB34A5"/>
    <w:rsid w:val="00AB365E"/>
    <w:rsid w:val="00AB53B3"/>
    <w:rsid w:val="00AB6309"/>
    <w:rsid w:val="00AB78E7"/>
    <w:rsid w:val="00AB7EE1"/>
    <w:rsid w:val="00AC0074"/>
    <w:rsid w:val="00AC3502"/>
    <w:rsid w:val="00AC39F8"/>
    <w:rsid w:val="00AC3B3B"/>
    <w:rsid w:val="00AC6727"/>
    <w:rsid w:val="00AC7CB3"/>
    <w:rsid w:val="00AD289C"/>
    <w:rsid w:val="00AD5394"/>
    <w:rsid w:val="00AE3DC2"/>
    <w:rsid w:val="00AE4ED6"/>
    <w:rsid w:val="00AE541E"/>
    <w:rsid w:val="00AE56F2"/>
    <w:rsid w:val="00AE6611"/>
    <w:rsid w:val="00AE6A93"/>
    <w:rsid w:val="00AE7A99"/>
    <w:rsid w:val="00B007EF"/>
    <w:rsid w:val="00B01C0E"/>
    <w:rsid w:val="00B02B41"/>
    <w:rsid w:val="00B0371D"/>
    <w:rsid w:val="00B04F31"/>
    <w:rsid w:val="00B101F8"/>
    <w:rsid w:val="00B12806"/>
    <w:rsid w:val="00B12F98"/>
    <w:rsid w:val="00B158A6"/>
    <w:rsid w:val="00B15B90"/>
    <w:rsid w:val="00B17B89"/>
    <w:rsid w:val="00B2418D"/>
    <w:rsid w:val="00B24A04"/>
    <w:rsid w:val="00B310BA"/>
    <w:rsid w:val="00B3290A"/>
    <w:rsid w:val="00B34E4A"/>
    <w:rsid w:val="00B36347"/>
    <w:rsid w:val="00B40D84"/>
    <w:rsid w:val="00B41E45"/>
    <w:rsid w:val="00B42C5F"/>
    <w:rsid w:val="00B43442"/>
    <w:rsid w:val="00B4566C"/>
    <w:rsid w:val="00B4773C"/>
    <w:rsid w:val="00B50039"/>
    <w:rsid w:val="00B511D9"/>
    <w:rsid w:val="00B5282A"/>
    <w:rsid w:val="00B538F4"/>
    <w:rsid w:val="00B6012B"/>
    <w:rsid w:val="00B60142"/>
    <w:rsid w:val="00B606F4"/>
    <w:rsid w:val="00B620F6"/>
    <w:rsid w:val="00B666F6"/>
    <w:rsid w:val="00B6704F"/>
    <w:rsid w:val="00B71167"/>
    <w:rsid w:val="00B724E8"/>
    <w:rsid w:val="00B77AEF"/>
    <w:rsid w:val="00B82009"/>
    <w:rsid w:val="00B83B16"/>
    <w:rsid w:val="00B855F0"/>
    <w:rsid w:val="00B861FF"/>
    <w:rsid w:val="00B86983"/>
    <w:rsid w:val="00B91703"/>
    <w:rsid w:val="00B923AC"/>
    <w:rsid w:val="00B9300F"/>
    <w:rsid w:val="00B94353"/>
    <w:rsid w:val="00B95B1D"/>
    <w:rsid w:val="00B9665F"/>
    <w:rsid w:val="00B975EA"/>
    <w:rsid w:val="00BA0398"/>
    <w:rsid w:val="00BA08B4"/>
    <w:rsid w:val="00BA268E"/>
    <w:rsid w:val="00BA27C8"/>
    <w:rsid w:val="00BA3C41"/>
    <w:rsid w:val="00BA5216"/>
    <w:rsid w:val="00BA54FE"/>
    <w:rsid w:val="00BB0F03"/>
    <w:rsid w:val="00BB166E"/>
    <w:rsid w:val="00BB3115"/>
    <w:rsid w:val="00BB39B4"/>
    <w:rsid w:val="00BB4184"/>
    <w:rsid w:val="00BB4AC3"/>
    <w:rsid w:val="00BB5A48"/>
    <w:rsid w:val="00BB73F0"/>
    <w:rsid w:val="00BC014C"/>
    <w:rsid w:val="00BC14BD"/>
    <w:rsid w:val="00BC1A10"/>
    <w:rsid w:val="00BC1EF9"/>
    <w:rsid w:val="00BC3B10"/>
    <w:rsid w:val="00BC4898"/>
    <w:rsid w:val="00BC6ACF"/>
    <w:rsid w:val="00BD3506"/>
    <w:rsid w:val="00BD50B0"/>
    <w:rsid w:val="00BD5C2E"/>
    <w:rsid w:val="00BE1CB9"/>
    <w:rsid w:val="00BE3666"/>
    <w:rsid w:val="00BE37CC"/>
    <w:rsid w:val="00BE39CA"/>
    <w:rsid w:val="00BE5ABE"/>
    <w:rsid w:val="00BE62C2"/>
    <w:rsid w:val="00BE7F9A"/>
    <w:rsid w:val="00BF302E"/>
    <w:rsid w:val="00BF31E6"/>
    <w:rsid w:val="00BF5F8B"/>
    <w:rsid w:val="00BF62D8"/>
    <w:rsid w:val="00BF7F05"/>
    <w:rsid w:val="00C01BCA"/>
    <w:rsid w:val="00C02FCB"/>
    <w:rsid w:val="00C03188"/>
    <w:rsid w:val="00C070F2"/>
    <w:rsid w:val="00C12406"/>
    <w:rsid w:val="00C12B87"/>
    <w:rsid w:val="00C13661"/>
    <w:rsid w:val="00C14B20"/>
    <w:rsid w:val="00C1632A"/>
    <w:rsid w:val="00C27723"/>
    <w:rsid w:val="00C30267"/>
    <w:rsid w:val="00C33D9A"/>
    <w:rsid w:val="00C34982"/>
    <w:rsid w:val="00C35828"/>
    <w:rsid w:val="00C36A36"/>
    <w:rsid w:val="00C408F8"/>
    <w:rsid w:val="00C40E3C"/>
    <w:rsid w:val="00C41E35"/>
    <w:rsid w:val="00C429F3"/>
    <w:rsid w:val="00C44145"/>
    <w:rsid w:val="00C45DE7"/>
    <w:rsid w:val="00C46309"/>
    <w:rsid w:val="00C47253"/>
    <w:rsid w:val="00C553CE"/>
    <w:rsid w:val="00C56433"/>
    <w:rsid w:val="00C61DA2"/>
    <w:rsid w:val="00C66894"/>
    <w:rsid w:val="00C67A6D"/>
    <w:rsid w:val="00C71B6A"/>
    <w:rsid w:val="00C73DBB"/>
    <w:rsid w:val="00C771B0"/>
    <w:rsid w:val="00C7765D"/>
    <w:rsid w:val="00C805EF"/>
    <w:rsid w:val="00C810B5"/>
    <w:rsid w:val="00C8149E"/>
    <w:rsid w:val="00C8212A"/>
    <w:rsid w:val="00C82A58"/>
    <w:rsid w:val="00C85A4F"/>
    <w:rsid w:val="00C8756C"/>
    <w:rsid w:val="00C87AB0"/>
    <w:rsid w:val="00C91D31"/>
    <w:rsid w:val="00C96409"/>
    <w:rsid w:val="00C96CDA"/>
    <w:rsid w:val="00C97CE3"/>
    <w:rsid w:val="00CA27A3"/>
    <w:rsid w:val="00CA3366"/>
    <w:rsid w:val="00CA72F3"/>
    <w:rsid w:val="00CA7CD7"/>
    <w:rsid w:val="00CB1742"/>
    <w:rsid w:val="00CB2461"/>
    <w:rsid w:val="00CB2912"/>
    <w:rsid w:val="00CB383A"/>
    <w:rsid w:val="00CB4BCC"/>
    <w:rsid w:val="00CB6A2E"/>
    <w:rsid w:val="00CC00D7"/>
    <w:rsid w:val="00CC19E0"/>
    <w:rsid w:val="00CC40AF"/>
    <w:rsid w:val="00CC540C"/>
    <w:rsid w:val="00CC5D20"/>
    <w:rsid w:val="00CD081E"/>
    <w:rsid w:val="00CD0FE1"/>
    <w:rsid w:val="00CD1FA2"/>
    <w:rsid w:val="00CD33FB"/>
    <w:rsid w:val="00CD4299"/>
    <w:rsid w:val="00CD492A"/>
    <w:rsid w:val="00CE307C"/>
    <w:rsid w:val="00CE3DFA"/>
    <w:rsid w:val="00CE6EA1"/>
    <w:rsid w:val="00CE6FA1"/>
    <w:rsid w:val="00CF1542"/>
    <w:rsid w:val="00CF18E0"/>
    <w:rsid w:val="00CF1953"/>
    <w:rsid w:val="00CF2697"/>
    <w:rsid w:val="00CF4D23"/>
    <w:rsid w:val="00CF735E"/>
    <w:rsid w:val="00CF77AE"/>
    <w:rsid w:val="00D001E5"/>
    <w:rsid w:val="00D02191"/>
    <w:rsid w:val="00D0246D"/>
    <w:rsid w:val="00D02E41"/>
    <w:rsid w:val="00D030E4"/>
    <w:rsid w:val="00D04423"/>
    <w:rsid w:val="00D06C2B"/>
    <w:rsid w:val="00D1089A"/>
    <w:rsid w:val="00D1314F"/>
    <w:rsid w:val="00D1514D"/>
    <w:rsid w:val="00D16B8B"/>
    <w:rsid w:val="00D16EDC"/>
    <w:rsid w:val="00D174D8"/>
    <w:rsid w:val="00D1783E"/>
    <w:rsid w:val="00D22821"/>
    <w:rsid w:val="00D26430"/>
    <w:rsid w:val="00D32398"/>
    <w:rsid w:val="00D34B85"/>
    <w:rsid w:val="00D34E4F"/>
    <w:rsid w:val="00D35D41"/>
    <w:rsid w:val="00D36B21"/>
    <w:rsid w:val="00D40830"/>
    <w:rsid w:val="00D41B0A"/>
    <w:rsid w:val="00D4288C"/>
    <w:rsid w:val="00D43CA9"/>
    <w:rsid w:val="00D43F88"/>
    <w:rsid w:val="00D44B05"/>
    <w:rsid w:val="00D46296"/>
    <w:rsid w:val="00D510F3"/>
    <w:rsid w:val="00D51BDC"/>
    <w:rsid w:val="00D5257A"/>
    <w:rsid w:val="00D63802"/>
    <w:rsid w:val="00D63A38"/>
    <w:rsid w:val="00D63BB7"/>
    <w:rsid w:val="00D6700E"/>
    <w:rsid w:val="00D67262"/>
    <w:rsid w:val="00D72E30"/>
    <w:rsid w:val="00D8098E"/>
    <w:rsid w:val="00D8155E"/>
    <w:rsid w:val="00D833AF"/>
    <w:rsid w:val="00D8504F"/>
    <w:rsid w:val="00D85969"/>
    <w:rsid w:val="00D85CA5"/>
    <w:rsid w:val="00D87D09"/>
    <w:rsid w:val="00D91037"/>
    <w:rsid w:val="00D928DD"/>
    <w:rsid w:val="00D93CCE"/>
    <w:rsid w:val="00D941AF"/>
    <w:rsid w:val="00DA16EC"/>
    <w:rsid w:val="00DA2D77"/>
    <w:rsid w:val="00DA2EB6"/>
    <w:rsid w:val="00DA4966"/>
    <w:rsid w:val="00DA4EB0"/>
    <w:rsid w:val="00DA5FED"/>
    <w:rsid w:val="00DA6058"/>
    <w:rsid w:val="00DA78FE"/>
    <w:rsid w:val="00DB10BF"/>
    <w:rsid w:val="00DB2577"/>
    <w:rsid w:val="00DB379C"/>
    <w:rsid w:val="00DB3ED7"/>
    <w:rsid w:val="00DB42B9"/>
    <w:rsid w:val="00DB58F5"/>
    <w:rsid w:val="00DB6E04"/>
    <w:rsid w:val="00DB74F1"/>
    <w:rsid w:val="00DB7B4B"/>
    <w:rsid w:val="00DC05D1"/>
    <w:rsid w:val="00DC0990"/>
    <w:rsid w:val="00DC0D89"/>
    <w:rsid w:val="00DC0ED8"/>
    <w:rsid w:val="00DC2B12"/>
    <w:rsid w:val="00DD1349"/>
    <w:rsid w:val="00DD17E9"/>
    <w:rsid w:val="00DD46AE"/>
    <w:rsid w:val="00DD5243"/>
    <w:rsid w:val="00DE1ADA"/>
    <w:rsid w:val="00DE5F53"/>
    <w:rsid w:val="00DE60F1"/>
    <w:rsid w:val="00DF1CAD"/>
    <w:rsid w:val="00DF3A84"/>
    <w:rsid w:val="00DF3C40"/>
    <w:rsid w:val="00DF4DCD"/>
    <w:rsid w:val="00DF796D"/>
    <w:rsid w:val="00DF7F9A"/>
    <w:rsid w:val="00E03BFF"/>
    <w:rsid w:val="00E06664"/>
    <w:rsid w:val="00E06DE5"/>
    <w:rsid w:val="00E079B9"/>
    <w:rsid w:val="00E10271"/>
    <w:rsid w:val="00E10F9E"/>
    <w:rsid w:val="00E13B68"/>
    <w:rsid w:val="00E13BFD"/>
    <w:rsid w:val="00E20D17"/>
    <w:rsid w:val="00E225D9"/>
    <w:rsid w:val="00E2278F"/>
    <w:rsid w:val="00E238EA"/>
    <w:rsid w:val="00E2427A"/>
    <w:rsid w:val="00E26A2E"/>
    <w:rsid w:val="00E3161F"/>
    <w:rsid w:val="00E33724"/>
    <w:rsid w:val="00E341E0"/>
    <w:rsid w:val="00E34589"/>
    <w:rsid w:val="00E34B0A"/>
    <w:rsid w:val="00E36C87"/>
    <w:rsid w:val="00E37FD5"/>
    <w:rsid w:val="00E40405"/>
    <w:rsid w:val="00E404CB"/>
    <w:rsid w:val="00E42037"/>
    <w:rsid w:val="00E54E35"/>
    <w:rsid w:val="00E5643C"/>
    <w:rsid w:val="00E57927"/>
    <w:rsid w:val="00E61E25"/>
    <w:rsid w:val="00E63C36"/>
    <w:rsid w:val="00E6433C"/>
    <w:rsid w:val="00E65503"/>
    <w:rsid w:val="00E66CD2"/>
    <w:rsid w:val="00E72187"/>
    <w:rsid w:val="00E7277E"/>
    <w:rsid w:val="00E73B26"/>
    <w:rsid w:val="00E74724"/>
    <w:rsid w:val="00E7591B"/>
    <w:rsid w:val="00E76C83"/>
    <w:rsid w:val="00E808D2"/>
    <w:rsid w:val="00E83DB1"/>
    <w:rsid w:val="00E84E6A"/>
    <w:rsid w:val="00E85C22"/>
    <w:rsid w:val="00E868AB"/>
    <w:rsid w:val="00E875B2"/>
    <w:rsid w:val="00E92F84"/>
    <w:rsid w:val="00E93562"/>
    <w:rsid w:val="00E9774F"/>
    <w:rsid w:val="00EA1A3D"/>
    <w:rsid w:val="00EA737E"/>
    <w:rsid w:val="00EA76D0"/>
    <w:rsid w:val="00EB0EB4"/>
    <w:rsid w:val="00EB1433"/>
    <w:rsid w:val="00EB3272"/>
    <w:rsid w:val="00EB33B2"/>
    <w:rsid w:val="00EB4CA6"/>
    <w:rsid w:val="00EB60D9"/>
    <w:rsid w:val="00EB627F"/>
    <w:rsid w:val="00EC0738"/>
    <w:rsid w:val="00EC078A"/>
    <w:rsid w:val="00EC3630"/>
    <w:rsid w:val="00EC3A35"/>
    <w:rsid w:val="00EC4C15"/>
    <w:rsid w:val="00EC5E52"/>
    <w:rsid w:val="00ED1900"/>
    <w:rsid w:val="00ED2D1C"/>
    <w:rsid w:val="00ED2ED4"/>
    <w:rsid w:val="00ED591E"/>
    <w:rsid w:val="00ED758F"/>
    <w:rsid w:val="00EE1106"/>
    <w:rsid w:val="00EE40A9"/>
    <w:rsid w:val="00EE4FC4"/>
    <w:rsid w:val="00EE6501"/>
    <w:rsid w:val="00EE7763"/>
    <w:rsid w:val="00EE7B49"/>
    <w:rsid w:val="00EF42EB"/>
    <w:rsid w:val="00EF4B42"/>
    <w:rsid w:val="00EF5C18"/>
    <w:rsid w:val="00F016D8"/>
    <w:rsid w:val="00F034F8"/>
    <w:rsid w:val="00F04CD5"/>
    <w:rsid w:val="00F0540D"/>
    <w:rsid w:val="00F10450"/>
    <w:rsid w:val="00F11FAC"/>
    <w:rsid w:val="00F121C7"/>
    <w:rsid w:val="00F149EE"/>
    <w:rsid w:val="00F1614C"/>
    <w:rsid w:val="00F1615C"/>
    <w:rsid w:val="00F17809"/>
    <w:rsid w:val="00F20D7B"/>
    <w:rsid w:val="00F23479"/>
    <w:rsid w:val="00F25EDF"/>
    <w:rsid w:val="00F2647F"/>
    <w:rsid w:val="00F27521"/>
    <w:rsid w:val="00F279ED"/>
    <w:rsid w:val="00F30499"/>
    <w:rsid w:val="00F3083D"/>
    <w:rsid w:val="00F344CC"/>
    <w:rsid w:val="00F347CD"/>
    <w:rsid w:val="00F353C4"/>
    <w:rsid w:val="00F37466"/>
    <w:rsid w:val="00F403D7"/>
    <w:rsid w:val="00F437A1"/>
    <w:rsid w:val="00F4575C"/>
    <w:rsid w:val="00F459A0"/>
    <w:rsid w:val="00F45AC2"/>
    <w:rsid w:val="00F4663D"/>
    <w:rsid w:val="00F47BE6"/>
    <w:rsid w:val="00F5321D"/>
    <w:rsid w:val="00F54850"/>
    <w:rsid w:val="00F553D8"/>
    <w:rsid w:val="00F5709E"/>
    <w:rsid w:val="00F57421"/>
    <w:rsid w:val="00F607BB"/>
    <w:rsid w:val="00F60EAF"/>
    <w:rsid w:val="00F62247"/>
    <w:rsid w:val="00F65665"/>
    <w:rsid w:val="00F67166"/>
    <w:rsid w:val="00F726EE"/>
    <w:rsid w:val="00F75671"/>
    <w:rsid w:val="00F765E2"/>
    <w:rsid w:val="00F7783F"/>
    <w:rsid w:val="00F77BAC"/>
    <w:rsid w:val="00F80A32"/>
    <w:rsid w:val="00F8205B"/>
    <w:rsid w:val="00F84268"/>
    <w:rsid w:val="00F8631C"/>
    <w:rsid w:val="00F86758"/>
    <w:rsid w:val="00F86DCF"/>
    <w:rsid w:val="00F91FD9"/>
    <w:rsid w:val="00F945BD"/>
    <w:rsid w:val="00F952EB"/>
    <w:rsid w:val="00F96676"/>
    <w:rsid w:val="00F97BCF"/>
    <w:rsid w:val="00FA338B"/>
    <w:rsid w:val="00FA6994"/>
    <w:rsid w:val="00FA6F31"/>
    <w:rsid w:val="00FA721D"/>
    <w:rsid w:val="00FB0BC8"/>
    <w:rsid w:val="00FB1248"/>
    <w:rsid w:val="00FB293B"/>
    <w:rsid w:val="00FB49E9"/>
    <w:rsid w:val="00FB4FC8"/>
    <w:rsid w:val="00FB7419"/>
    <w:rsid w:val="00FC28D6"/>
    <w:rsid w:val="00FC2D85"/>
    <w:rsid w:val="00FC2E84"/>
    <w:rsid w:val="00FD2583"/>
    <w:rsid w:val="00FD5148"/>
    <w:rsid w:val="00FD73A4"/>
    <w:rsid w:val="00FD7989"/>
    <w:rsid w:val="00FD79BB"/>
    <w:rsid w:val="00FE1CED"/>
    <w:rsid w:val="00FE260E"/>
    <w:rsid w:val="00FE2D06"/>
    <w:rsid w:val="00FE39B9"/>
    <w:rsid w:val="00FE3DD1"/>
    <w:rsid w:val="00FE3E27"/>
    <w:rsid w:val="00FE4C95"/>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5:docId w15:val="{748E014E-B032-43E4-9C38-074DC989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747"/>
    <w:pPr>
      <w:tabs>
        <w:tab w:val="left" w:pos="0"/>
      </w:tabs>
    </w:pPr>
    <w:rPr>
      <w:sz w:val="24"/>
      <w:lang w:eastAsia="en-US"/>
    </w:rPr>
  </w:style>
  <w:style w:type="paragraph" w:styleId="Heading1">
    <w:name w:val="heading 1"/>
    <w:basedOn w:val="Normal"/>
    <w:next w:val="Normal"/>
    <w:qFormat/>
    <w:rsid w:val="0027674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76747"/>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76747"/>
    <w:pPr>
      <w:keepNext/>
      <w:spacing w:before="140"/>
      <w:outlineLvl w:val="2"/>
    </w:pPr>
    <w:rPr>
      <w:b/>
    </w:rPr>
  </w:style>
  <w:style w:type="paragraph" w:styleId="Heading4">
    <w:name w:val="heading 4"/>
    <w:basedOn w:val="Normal"/>
    <w:next w:val="Normal"/>
    <w:qFormat/>
    <w:rsid w:val="00276747"/>
    <w:pPr>
      <w:keepNext/>
      <w:spacing w:before="240" w:after="60"/>
      <w:outlineLvl w:val="3"/>
    </w:pPr>
    <w:rPr>
      <w:rFonts w:ascii="Arial" w:hAnsi="Arial"/>
      <w:b/>
      <w:bCs/>
      <w:sz w:val="22"/>
      <w:szCs w:val="28"/>
    </w:rPr>
  </w:style>
  <w:style w:type="paragraph" w:styleId="Heading5">
    <w:name w:val="heading 5"/>
    <w:basedOn w:val="Normal"/>
    <w:next w:val="Normal"/>
    <w:qFormat/>
    <w:rsid w:val="00CA7CD7"/>
    <w:pPr>
      <w:numPr>
        <w:ilvl w:val="4"/>
        <w:numId w:val="1"/>
      </w:numPr>
      <w:spacing w:before="240" w:after="60"/>
      <w:outlineLvl w:val="4"/>
    </w:pPr>
    <w:rPr>
      <w:sz w:val="22"/>
    </w:rPr>
  </w:style>
  <w:style w:type="paragraph" w:styleId="Heading6">
    <w:name w:val="heading 6"/>
    <w:basedOn w:val="Normal"/>
    <w:next w:val="Normal"/>
    <w:qFormat/>
    <w:rsid w:val="00CA7CD7"/>
    <w:pPr>
      <w:numPr>
        <w:ilvl w:val="5"/>
        <w:numId w:val="1"/>
      </w:numPr>
      <w:spacing w:before="240" w:after="60"/>
      <w:outlineLvl w:val="5"/>
    </w:pPr>
    <w:rPr>
      <w:i/>
      <w:sz w:val="22"/>
    </w:rPr>
  </w:style>
  <w:style w:type="paragraph" w:styleId="Heading7">
    <w:name w:val="heading 7"/>
    <w:basedOn w:val="Normal"/>
    <w:next w:val="Normal"/>
    <w:qFormat/>
    <w:rsid w:val="00CA7CD7"/>
    <w:pPr>
      <w:numPr>
        <w:ilvl w:val="6"/>
        <w:numId w:val="1"/>
      </w:numPr>
      <w:spacing w:before="240" w:after="60"/>
      <w:outlineLvl w:val="6"/>
    </w:pPr>
    <w:rPr>
      <w:rFonts w:ascii="Arial" w:hAnsi="Arial"/>
      <w:sz w:val="20"/>
    </w:rPr>
  </w:style>
  <w:style w:type="paragraph" w:styleId="Heading8">
    <w:name w:val="heading 8"/>
    <w:basedOn w:val="Normal"/>
    <w:next w:val="Normal"/>
    <w:qFormat/>
    <w:rsid w:val="00CA7CD7"/>
    <w:pPr>
      <w:numPr>
        <w:ilvl w:val="7"/>
        <w:numId w:val="1"/>
      </w:numPr>
      <w:spacing w:before="240" w:after="60"/>
      <w:outlineLvl w:val="7"/>
    </w:pPr>
    <w:rPr>
      <w:rFonts w:ascii="Arial" w:hAnsi="Arial"/>
      <w:i/>
      <w:sz w:val="20"/>
    </w:rPr>
  </w:style>
  <w:style w:type="paragraph" w:styleId="Heading9">
    <w:name w:val="heading 9"/>
    <w:basedOn w:val="Normal"/>
    <w:next w:val="Normal"/>
    <w:qFormat/>
    <w:rsid w:val="00CA7CD7"/>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27674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76747"/>
  </w:style>
  <w:style w:type="paragraph" w:customStyle="1" w:styleId="00ClientCover">
    <w:name w:val="00ClientCover"/>
    <w:basedOn w:val="Normal"/>
    <w:rsid w:val="00276747"/>
  </w:style>
  <w:style w:type="paragraph" w:customStyle="1" w:styleId="02Text">
    <w:name w:val="02Text"/>
    <w:basedOn w:val="Normal"/>
    <w:rsid w:val="00276747"/>
  </w:style>
  <w:style w:type="paragraph" w:customStyle="1" w:styleId="BillBasic">
    <w:name w:val="BillBasic"/>
    <w:link w:val="BillBasicChar"/>
    <w:rsid w:val="00276747"/>
    <w:pPr>
      <w:spacing w:before="140"/>
      <w:jc w:val="both"/>
    </w:pPr>
    <w:rPr>
      <w:sz w:val="24"/>
      <w:lang w:eastAsia="en-US"/>
    </w:rPr>
  </w:style>
  <w:style w:type="paragraph" w:styleId="Header">
    <w:name w:val="header"/>
    <w:basedOn w:val="Normal"/>
    <w:link w:val="HeaderChar"/>
    <w:rsid w:val="00276747"/>
    <w:pPr>
      <w:tabs>
        <w:tab w:val="center" w:pos="4153"/>
        <w:tab w:val="right" w:pos="8306"/>
      </w:tabs>
    </w:pPr>
  </w:style>
  <w:style w:type="paragraph" w:styleId="Footer">
    <w:name w:val="footer"/>
    <w:basedOn w:val="Normal"/>
    <w:link w:val="FooterChar"/>
    <w:rsid w:val="00276747"/>
    <w:pPr>
      <w:spacing w:before="120" w:line="240" w:lineRule="exact"/>
    </w:pPr>
    <w:rPr>
      <w:rFonts w:ascii="Arial" w:hAnsi="Arial"/>
      <w:sz w:val="18"/>
    </w:rPr>
  </w:style>
  <w:style w:type="paragraph" w:customStyle="1" w:styleId="Billname">
    <w:name w:val="Billname"/>
    <w:basedOn w:val="Normal"/>
    <w:rsid w:val="00276747"/>
    <w:pPr>
      <w:spacing w:before="1220"/>
    </w:pPr>
    <w:rPr>
      <w:rFonts w:ascii="Arial" w:hAnsi="Arial"/>
      <w:b/>
      <w:sz w:val="40"/>
    </w:rPr>
  </w:style>
  <w:style w:type="paragraph" w:customStyle="1" w:styleId="BillBasicHeading">
    <w:name w:val="BillBasicHeading"/>
    <w:basedOn w:val="BillBasic"/>
    <w:rsid w:val="00276747"/>
    <w:pPr>
      <w:keepNext/>
      <w:tabs>
        <w:tab w:val="left" w:pos="2600"/>
      </w:tabs>
      <w:jc w:val="left"/>
    </w:pPr>
    <w:rPr>
      <w:rFonts w:ascii="Arial" w:hAnsi="Arial"/>
      <w:b/>
    </w:rPr>
  </w:style>
  <w:style w:type="paragraph" w:customStyle="1" w:styleId="EnactingWordsRules">
    <w:name w:val="EnactingWordsRules"/>
    <w:basedOn w:val="EnactingWords"/>
    <w:rsid w:val="00276747"/>
    <w:pPr>
      <w:spacing w:before="240"/>
    </w:pPr>
  </w:style>
  <w:style w:type="paragraph" w:customStyle="1" w:styleId="EnactingWords">
    <w:name w:val="EnactingWords"/>
    <w:basedOn w:val="BillBasic"/>
    <w:rsid w:val="00276747"/>
    <w:pPr>
      <w:spacing w:before="120"/>
    </w:pPr>
  </w:style>
  <w:style w:type="paragraph" w:customStyle="1" w:styleId="Amain">
    <w:name w:val="A main"/>
    <w:basedOn w:val="BillBasic"/>
    <w:rsid w:val="00276747"/>
    <w:pPr>
      <w:tabs>
        <w:tab w:val="right" w:pos="900"/>
        <w:tab w:val="left" w:pos="1100"/>
      </w:tabs>
      <w:ind w:left="1100" w:hanging="1100"/>
      <w:outlineLvl w:val="5"/>
    </w:pPr>
  </w:style>
  <w:style w:type="paragraph" w:customStyle="1" w:styleId="Amainreturn">
    <w:name w:val="A main return"/>
    <w:basedOn w:val="BillBasic"/>
    <w:rsid w:val="00276747"/>
    <w:pPr>
      <w:ind w:left="1100"/>
    </w:pPr>
  </w:style>
  <w:style w:type="paragraph" w:customStyle="1" w:styleId="Apara">
    <w:name w:val="A para"/>
    <w:basedOn w:val="BillBasic"/>
    <w:rsid w:val="00276747"/>
    <w:pPr>
      <w:tabs>
        <w:tab w:val="right" w:pos="1400"/>
        <w:tab w:val="left" w:pos="1600"/>
      </w:tabs>
      <w:ind w:left="1600" w:hanging="1600"/>
      <w:outlineLvl w:val="6"/>
    </w:pPr>
  </w:style>
  <w:style w:type="paragraph" w:customStyle="1" w:styleId="Asubpara">
    <w:name w:val="A subpara"/>
    <w:basedOn w:val="BillBasic"/>
    <w:rsid w:val="00276747"/>
    <w:pPr>
      <w:tabs>
        <w:tab w:val="right" w:pos="1900"/>
        <w:tab w:val="left" w:pos="2100"/>
      </w:tabs>
      <w:ind w:left="2100" w:hanging="2100"/>
      <w:outlineLvl w:val="7"/>
    </w:pPr>
  </w:style>
  <w:style w:type="paragraph" w:customStyle="1" w:styleId="Asubsubpara">
    <w:name w:val="A subsubpara"/>
    <w:basedOn w:val="BillBasic"/>
    <w:rsid w:val="00276747"/>
    <w:pPr>
      <w:tabs>
        <w:tab w:val="right" w:pos="2400"/>
        <w:tab w:val="left" w:pos="2600"/>
      </w:tabs>
      <w:ind w:left="2600" w:hanging="2600"/>
      <w:outlineLvl w:val="8"/>
    </w:pPr>
  </w:style>
  <w:style w:type="paragraph" w:customStyle="1" w:styleId="aDef">
    <w:name w:val="aDef"/>
    <w:basedOn w:val="BillBasic"/>
    <w:rsid w:val="00276747"/>
    <w:pPr>
      <w:ind w:left="1100"/>
    </w:pPr>
  </w:style>
  <w:style w:type="paragraph" w:customStyle="1" w:styleId="aExamHead">
    <w:name w:val="aExam Head"/>
    <w:basedOn w:val="BillBasicHeading"/>
    <w:next w:val="aExam"/>
    <w:rsid w:val="00276747"/>
    <w:pPr>
      <w:tabs>
        <w:tab w:val="clear" w:pos="2600"/>
      </w:tabs>
      <w:ind w:left="1100"/>
    </w:pPr>
    <w:rPr>
      <w:sz w:val="18"/>
    </w:rPr>
  </w:style>
  <w:style w:type="paragraph" w:customStyle="1" w:styleId="aExam">
    <w:name w:val="aExam"/>
    <w:basedOn w:val="aNoteSymb"/>
    <w:rsid w:val="00276747"/>
    <w:pPr>
      <w:spacing w:before="60"/>
      <w:ind w:left="1100" w:firstLine="0"/>
    </w:pPr>
  </w:style>
  <w:style w:type="paragraph" w:customStyle="1" w:styleId="aNote">
    <w:name w:val="aNote"/>
    <w:basedOn w:val="BillBasic"/>
    <w:link w:val="aNoteChar"/>
    <w:rsid w:val="00276747"/>
    <w:pPr>
      <w:ind w:left="1900" w:hanging="800"/>
    </w:pPr>
    <w:rPr>
      <w:sz w:val="20"/>
    </w:rPr>
  </w:style>
  <w:style w:type="paragraph" w:customStyle="1" w:styleId="HeaderEven">
    <w:name w:val="HeaderEven"/>
    <w:basedOn w:val="Normal"/>
    <w:rsid w:val="00276747"/>
    <w:rPr>
      <w:rFonts w:ascii="Arial" w:hAnsi="Arial"/>
      <w:sz w:val="18"/>
    </w:rPr>
  </w:style>
  <w:style w:type="paragraph" w:customStyle="1" w:styleId="HeaderEven6">
    <w:name w:val="HeaderEven6"/>
    <w:basedOn w:val="HeaderEven"/>
    <w:rsid w:val="00276747"/>
    <w:pPr>
      <w:spacing w:before="120" w:after="60"/>
    </w:pPr>
  </w:style>
  <w:style w:type="paragraph" w:customStyle="1" w:styleId="HeaderOdd6">
    <w:name w:val="HeaderOdd6"/>
    <w:basedOn w:val="HeaderEven6"/>
    <w:rsid w:val="00276747"/>
    <w:pPr>
      <w:jc w:val="right"/>
    </w:pPr>
  </w:style>
  <w:style w:type="paragraph" w:customStyle="1" w:styleId="HeaderOdd">
    <w:name w:val="HeaderOdd"/>
    <w:basedOn w:val="HeaderEven"/>
    <w:rsid w:val="00276747"/>
    <w:pPr>
      <w:jc w:val="right"/>
    </w:pPr>
  </w:style>
  <w:style w:type="paragraph" w:customStyle="1" w:styleId="N-TOCheading">
    <w:name w:val="N-TOCheading"/>
    <w:basedOn w:val="BillBasicHeading"/>
    <w:next w:val="N-9pt"/>
    <w:rsid w:val="00276747"/>
    <w:pPr>
      <w:pBdr>
        <w:bottom w:val="single" w:sz="4" w:space="1" w:color="auto"/>
      </w:pBdr>
      <w:spacing w:before="800"/>
    </w:pPr>
    <w:rPr>
      <w:sz w:val="32"/>
    </w:rPr>
  </w:style>
  <w:style w:type="paragraph" w:customStyle="1" w:styleId="N-9pt">
    <w:name w:val="N-9pt"/>
    <w:basedOn w:val="BillBasic"/>
    <w:next w:val="BillBasic"/>
    <w:rsid w:val="00276747"/>
    <w:pPr>
      <w:keepNext/>
      <w:tabs>
        <w:tab w:val="right" w:pos="7707"/>
      </w:tabs>
      <w:spacing w:before="120"/>
    </w:pPr>
    <w:rPr>
      <w:rFonts w:ascii="Arial" w:hAnsi="Arial"/>
      <w:sz w:val="18"/>
    </w:rPr>
  </w:style>
  <w:style w:type="paragraph" w:customStyle="1" w:styleId="N-14pt">
    <w:name w:val="N-14pt"/>
    <w:basedOn w:val="BillBasic"/>
    <w:rsid w:val="00276747"/>
    <w:pPr>
      <w:spacing w:before="0"/>
    </w:pPr>
    <w:rPr>
      <w:b/>
      <w:sz w:val="28"/>
    </w:rPr>
  </w:style>
  <w:style w:type="paragraph" w:customStyle="1" w:styleId="N-16pt">
    <w:name w:val="N-16pt"/>
    <w:basedOn w:val="BillBasic"/>
    <w:rsid w:val="00276747"/>
    <w:pPr>
      <w:spacing w:before="800"/>
    </w:pPr>
    <w:rPr>
      <w:b/>
      <w:sz w:val="32"/>
    </w:rPr>
  </w:style>
  <w:style w:type="paragraph" w:customStyle="1" w:styleId="N-line3">
    <w:name w:val="N-line3"/>
    <w:basedOn w:val="BillBasic"/>
    <w:next w:val="BillBasic"/>
    <w:rsid w:val="00276747"/>
    <w:pPr>
      <w:pBdr>
        <w:bottom w:val="single" w:sz="12" w:space="1" w:color="auto"/>
      </w:pBdr>
      <w:spacing w:before="60"/>
    </w:pPr>
  </w:style>
  <w:style w:type="paragraph" w:customStyle="1" w:styleId="Comment">
    <w:name w:val="Comment"/>
    <w:basedOn w:val="BillBasic"/>
    <w:rsid w:val="00276747"/>
    <w:pPr>
      <w:tabs>
        <w:tab w:val="left" w:pos="1800"/>
      </w:tabs>
      <w:ind w:left="1300"/>
      <w:jc w:val="left"/>
    </w:pPr>
    <w:rPr>
      <w:b/>
      <w:sz w:val="18"/>
    </w:rPr>
  </w:style>
  <w:style w:type="paragraph" w:customStyle="1" w:styleId="FooterInfo">
    <w:name w:val="FooterInfo"/>
    <w:basedOn w:val="Normal"/>
    <w:rsid w:val="00276747"/>
    <w:pPr>
      <w:tabs>
        <w:tab w:val="right" w:pos="7707"/>
      </w:tabs>
    </w:pPr>
    <w:rPr>
      <w:rFonts w:ascii="Arial" w:hAnsi="Arial"/>
      <w:sz w:val="18"/>
    </w:rPr>
  </w:style>
  <w:style w:type="paragraph" w:customStyle="1" w:styleId="AH1Chapter">
    <w:name w:val="A H1 Chapter"/>
    <w:basedOn w:val="BillBasicHeading"/>
    <w:next w:val="AH2Part"/>
    <w:rsid w:val="00276747"/>
    <w:pPr>
      <w:spacing w:before="320"/>
      <w:ind w:left="2600" w:hanging="2600"/>
      <w:outlineLvl w:val="0"/>
    </w:pPr>
    <w:rPr>
      <w:sz w:val="34"/>
    </w:rPr>
  </w:style>
  <w:style w:type="paragraph" w:customStyle="1" w:styleId="AH2Part">
    <w:name w:val="A H2 Part"/>
    <w:basedOn w:val="BillBasicHeading"/>
    <w:next w:val="AH3Div"/>
    <w:rsid w:val="00276747"/>
    <w:pPr>
      <w:spacing w:before="380"/>
      <w:ind w:left="2600" w:hanging="2600"/>
      <w:outlineLvl w:val="1"/>
    </w:pPr>
    <w:rPr>
      <w:sz w:val="32"/>
    </w:rPr>
  </w:style>
  <w:style w:type="paragraph" w:customStyle="1" w:styleId="AH3Div">
    <w:name w:val="A H3 Div"/>
    <w:basedOn w:val="BillBasicHeading"/>
    <w:next w:val="AH5Sec"/>
    <w:rsid w:val="00276747"/>
    <w:pPr>
      <w:spacing w:before="240"/>
      <w:ind w:left="2600" w:hanging="2600"/>
      <w:outlineLvl w:val="2"/>
    </w:pPr>
    <w:rPr>
      <w:sz w:val="28"/>
    </w:rPr>
  </w:style>
  <w:style w:type="paragraph" w:customStyle="1" w:styleId="AH5Sec">
    <w:name w:val="A H5 Sec"/>
    <w:basedOn w:val="BillBasicHeading"/>
    <w:next w:val="Amain"/>
    <w:link w:val="AH5SecChar"/>
    <w:rsid w:val="00276747"/>
    <w:pPr>
      <w:tabs>
        <w:tab w:val="clear" w:pos="2600"/>
        <w:tab w:val="left" w:pos="1100"/>
      </w:tabs>
      <w:spacing w:before="240"/>
      <w:ind w:left="1100" w:hanging="1100"/>
      <w:outlineLvl w:val="4"/>
    </w:pPr>
  </w:style>
  <w:style w:type="paragraph" w:customStyle="1" w:styleId="direction">
    <w:name w:val="direction"/>
    <w:basedOn w:val="BillBasic"/>
    <w:next w:val="AmainreturnSymb"/>
    <w:rsid w:val="00276747"/>
    <w:pPr>
      <w:keepNext/>
      <w:ind w:left="1100"/>
    </w:pPr>
    <w:rPr>
      <w:i/>
    </w:rPr>
  </w:style>
  <w:style w:type="paragraph" w:customStyle="1" w:styleId="AH4SubDiv">
    <w:name w:val="A H4 SubDiv"/>
    <w:basedOn w:val="BillBasicHeading"/>
    <w:next w:val="AH5Sec"/>
    <w:rsid w:val="00276747"/>
    <w:pPr>
      <w:spacing w:before="240"/>
      <w:ind w:left="2600" w:hanging="2600"/>
      <w:outlineLvl w:val="3"/>
    </w:pPr>
    <w:rPr>
      <w:sz w:val="26"/>
    </w:rPr>
  </w:style>
  <w:style w:type="paragraph" w:customStyle="1" w:styleId="Sched-heading">
    <w:name w:val="Sched-heading"/>
    <w:basedOn w:val="BillBasicHeading"/>
    <w:next w:val="refSymb"/>
    <w:rsid w:val="00276747"/>
    <w:pPr>
      <w:spacing w:before="380"/>
      <w:ind w:left="2600" w:hanging="2600"/>
      <w:outlineLvl w:val="0"/>
    </w:pPr>
    <w:rPr>
      <w:sz w:val="34"/>
    </w:rPr>
  </w:style>
  <w:style w:type="paragraph" w:customStyle="1" w:styleId="ref">
    <w:name w:val="ref"/>
    <w:basedOn w:val="BillBasic"/>
    <w:next w:val="Normal"/>
    <w:rsid w:val="00276747"/>
    <w:pPr>
      <w:spacing w:before="60"/>
    </w:pPr>
    <w:rPr>
      <w:sz w:val="18"/>
    </w:rPr>
  </w:style>
  <w:style w:type="paragraph" w:customStyle="1" w:styleId="Sched-Part">
    <w:name w:val="Sched-Part"/>
    <w:basedOn w:val="BillBasicHeading"/>
    <w:next w:val="Sched-Form"/>
    <w:rsid w:val="00276747"/>
    <w:pPr>
      <w:spacing w:before="380"/>
      <w:ind w:left="2600" w:hanging="2600"/>
      <w:outlineLvl w:val="1"/>
    </w:pPr>
    <w:rPr>
      <w:sz w:val="32"/>
    </w:rPr>
  </w:style>
  <w:style w:type="paragraph" w:customStyle="1" w:styleId="ShadedSchClause">
    <w:name w:val="Shaded Sch Clause"/>
    <w:basedOn w:val="Schclauseheading"/>
    <w:next w:val="direction"/>
    <w:rsid w:val="00276747"/>
    <w:pPr>
      <w:shd w:val="pct25" w:color="auto" w:fill="auto"/>
      <w:outlineLvl w:val="3"/>
    </w:pPr>
  </w:style>
  <w:style w:type="paragraph" w:customStyle="1" w:styleId="Sched-Form">
    <w:name w:val="Sched-Form"/>
    <w:basedOn w:val="BillBasicHeading"/>
    <w:next w:val="Schclauseheading"/>
    <w:rsid w:val="00276747"/>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276747"/>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276747"/>
    <w:pPr>
      <w:spacing w:before="320"/>
      <w:ind w:left="2600" w:hanging="2600"/>
      <w:jc w:val="both"/>
      <w:outlineLvl w:val="0"/>
    </w:pPr>
    <w:rPr>
      <w:sz w:val="34"/>
    </w:rPr>
  </w:style>
  <w:style w:type="paragraph" w:styleId="TOC7">
    <w:name w:val="toc 7"/>
    <w:basedOn w:val="TOC2"/>
    <w:next w:val="Normal"/>
    <w:autoRedefine/>
    <w:rsid w:val="00276747"/>
    <w:pPr>
      <w:keepNext w:val="0"/>
      <w:spacing w:before="120"/>
    </w:pPr>
    <w:rPr>
      <w:sz w:val="20"/>
    </w:rPr>
  </w:style>
  <w:style w:type="paragraph" w:styleId="TOC2">
    <w:name w:val="toc 2"/>
    <w:basedOn w:val="Normal"/>
    <w:next w:val="Normal"/>
    <w:autoRedefine/>
    <w:rsid w:val="00276747"/>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76747"/>
    <w:pPr>
      <w:keepNext/>
      <w:tabs>
        <w:tab w:val="left" w:pos="400"/>
      </w:tabs>
      <w:spacing w:before="0"/>
      <w:jc w:val="left"/>
    </w:pPr>
    <w:rPr>
      <w:rFonts w:ascii="Arial" w:hAnsi="Arial"/>
      <w:b/>
      <w:sz w:val="28"/>
    </w:rPr>
  </w:style>
  <w:style w:type="paragraph" w:customStyle="1" w:styleId="EndNote2">
    <w:name w:val="EndNote2"/>
    <w:basedOn w:val="BillBasic"/>
    <w:rsid w:val="00CA7CD7"/>
    <w:pPr>
      <w:keepNext/>
      <w:tabs>
        <w:tab w:val="left" w:pos="240"/>
      </w:tabs>
      <w:spacing w:before="320"/>
      <w:jc w:val="left"/>
    </w:pPr>
    <w:rPr>
      <w:b/>
      <w:sz w:val="18"/>
    </w:rPr>
  </w:style>
  <w:style w:type="paragraph" w:customStyle="1" w:styleId="IH1Chap">
    <w:name w:val="I H1 Chap"/>
    <w:basedOn w:val="BillBasicHeading"/>
    <w:next w:val="Normal"/>
    <w:rsid w:val="00276747"/>
    <w:pPr>
      <w:spacing w:before="320"/>
      <w:ind w:left="2600" w:hanging="2600"/>
    </w:pPr>
    <w:rPr>
      <w:sz w:val="34"/>
    </w:rPr>
  </w:style>
  <w:style w:type="paragraph" w:customStyle="1" w:styleId="IH2Part">
    <w:name w:val="I H2 Part"/>
    <w:basedOn w:val="BillBasicHeading"/>
    <w:next w:val="Normal"/>
    <w:rsid w:val="00276747"/>
    <w:pPr>
      <w:spacing w:before="380"/>
      <w:ind w:left="2600" w:hanging="2600"/>
    </w:pPr>
    <w:rPr>
      <w:sz w:val="32"/>
    </w:rPr>
  </w:style>
  <w:style w:type="paragraph" w:customStyle="1" w:styleId="IH3Div">
    <w:name w:val="I H3 Div"/>
    <w:basedOn w:val="BillBasicHeading"/>
    <w:next w:val="Normal"/>
    <w:rsid w:val="00276747"/>
    <w:pPr>
      <w:spacing w:before="240"/>
      <w:ind w:left="2600" w:hanging="2600"/>
    </w:pPr>
    <w:rPr>
      <w:sz w:val="28"/>
    </w:rPr>
  </w:style>
  <w:style w:type="paragraph" w:customStyle="1" w:styleId="IH5Sec">
    <w:name w:val="I H5 Sec"/>
    <w:basedOn w:val="BillBasicHeading"/>
    <w:next w:val="Normal"/>
    <w:rsid w:val="00276747"/>
    <w:pPr>
      <w:tabs>
        <w:tab w:val="clear" w:pos="2600"/>
        <w:tab w:val="left" w:pos="1100"/>
      </w:tabs>
      <w:spacing w:before="240"/>
      <w:ind w:left="1100" w:hanging="1100"/>
    </w:pPr>
  </w:style>
  <w:style w:type="paragraph" w:customStyle="1" w:styleId="IH4SubDiv">
    <w:name w:val="I H4 SubDiv"/>
    <w:basedOn w:val="BillBasicHeading"/>
    <w:next w:val="Normal"/>
    <w:rsid w:val="00276747"/>
    <w:pPr>
      <w:spacing w:before="240"/>
      <w:ind w:left="2600" w:hanging="2600"/>
      <w:jc w:val="both"/>
    </w:pPr>
    <w:rPr>
      <w:sz w:val="26"/>
    </w:rPr>
  </w:style>
  <w:style w:type="character" w:styleId="LineNumber">
    <w:name w:val="line number"/>
    <w:basedOn w:val="DefaultParagraphFont"/>
    <w:rsid w:val="00276747"/>
    <w:rPr>
      <w:rFonts w:ascii="Arial" w:hAnsi="Arial"/>
      <w:sz w:val="16"/>
    </w:rPr>
  </w:style>
  <w:style w:type="paragraph" w:customStyle="1" w:styleId="PageBreak">
    <w:name w:val="PageBreak"/>
    <w:basedOn w:val="Normal"/>
    <w:rsid w:val="00276747"/>
    <w:rPr>
      <w:sz w:val="4"/>
    </w:rPr>
  </w:style>
  <w:style w:type="paragraph" w:customStyle="1" w:styleId="04Dictionary">
    <w:name w:val="04Dictionary"/>
    <w:basedOn w:val="Normal"/>
    <w:rsid w:val="00276747"/>
  </w:style>
  <w:style w:type="paragraph" w:customStyle="1" w:styleId="N-line1">
    <w:name w:val="N-line1"/>
    <w:basedOn w:val="BillBasic"/>
    <w:rsid w:val="00276747"/>
    <w:pPr>
      <w:pBdr>
        <w:bottom w:val="single" w:sz="4" w:space="0" w:color="auto"/>
      </w:pBdr>
      <w:spacing w:before="100"/>
      <w:ind w:left="2980" w:right="3020"/>
      <w:jc w:val="center"/>
    </w:pPr>
  </w:style>
  <w:style w:type="paragraph" w:customStyle="1" w:styleId="N-line2">
    <w:name w:val="N-line2"/>
    <w:basedOn w:val="Normal"/>
    <w:rsid w:val="00276747"/>
    <w:pPr>
      <w:pBdr>
        <w:bottom w:val="single" w:sz="8" w:space="0" w:color="auto"/>
      </w:pBdr>
    </w:pPr>
  </w:style>
  <w:style w:type="paragraph" w:customStyle="1" w:styleId="EndNote">
    <w:name w:val="EndNote"/>
    <w:basedOn w:val="BillBasicHeading"/>
    <w:rsid w:val="00276747"/>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76747"/>
    <w:pPr>
      <w:tabs>
        <w:tab w:val="left" w:pos="700"/>
      </w:tabs>
      <w:spacing w:before="160"/>
      <w:ind w:left="700" w:hanging="700"/>
    </w:pPr>
    <w:rPr>
      <w:rFonts w:ascii="Arial (W1)" w:hAnsi="Arial (W1)"/>
    </w:rPr>
  </w:style>
  <w:style w:type="paragraph" w:customStyle="1" w:styleId="PenaltyHeading">
    <w:name w:val="PenaltyHeading"/>
    <w:basedOn w:val="Normal"/>
    <w:rsid w:val="00276747"/>
    <w:pPr>
      <w:tabs>
        <w:tab w:val="left" w:pos="1100"/>
      </w:tabs>
      <w:spacing w:before="120"/>
      <w:ind w:left="1100" w:hanging="1100"/>
    </w:pPr>
    <w:rPr>
      <w:rFonts w:ascii="Arial" w:hAnsi="Arial"/>
      <w:b/>
      <w:sz w:val="20"/>
    </w:rPr>
  </w:style>
  <w:style w:type="paragraph" w:customStyle="1" w:styleId="05EndNote">
    <w:name w:val="05EndNote"/>
    <w:basedOn w:val="Normal"/>
    <w:rsid w:val="00276747"/>
  </w:style>
  <w:style w:type="paragraph" w:customStyle="1" w:styleId="03Schedule">
    <w:name w:val="03Schedule"/>
    <w:basedOn w:val="Normal"/>
    <w:rsid w:val="00276747"/>
  </w:style>
  <w:style w:type="paragraph" w:customStyle="1" w:styleId="ISched-heading">
    <w:name w:val="I Sched-heading"/>
    <w:basedOn w:val="BillBasicHeading"/>
    <w:next w:val="Normal"/>
    <w:rsid w:val="00276747"/>
    <w:pPr>
      <w:spacing w:before="320"/>
      <w:ind w:left="2600" w:hanging="2600"/>
    </w:pPr>
    <w:rPr>
      <w:sz w:val="34"/>
    </w:rPr>
  </w:style>
  <w:style w:type="paragraph" w:customStyle="1" w:styleId="ISched-Part">
    <w:name w:val="I Sched-Part"/>
    <w:basedOn w:val="BillBasicHeading"/>
    <w:rsid w:val="00276747"/>
    <w:pPr>
      <w:spacing w:before="380"/>
      <w:ind w:left="2600" w:hanging="2600"/>
    </w:pPr>
    <w:rPr>
      <w:sz w:val="32"/>
    </w:rPr>
  </w:style>
  <w:style w:type="paragraph" w:customStyle="1" w:styleId="ISched-form">
    <w:name w:val="I Sched-form"/>
    <w:basedOn w:val="BillBasicHeading"/>
    <w:rsid w:val="00276747"/>
    <w:pPr>
      <w:tabs>
        <w:tab w:val="right" w:pos="7200"/>
      </w:tabs>
      <w:spacing w:before="240"/>
      <w:ind w:left="2600" w:hanging="2600"/>
    </w:pPr>
    <w:rPr>
      <w:sz w:val="28"/>
    </w:rPr>
  </w:style>
  <w:style w:type="paragraph" w:customStyle="1" w:styleId="ISchclauseheading">
    <w:name w:val="I Sch clause heading"/>
    <w:basedOn w:val="BillBasic"/>
    <w:rsid w:val="00276747"/>
    <w:pPr>
      <w:keepNext/>
      <w:tabs>
        <w:tab w:val="left" w:pos="1100"/>
      </w:tabs>
      <w:spacing w:before="240"/>
      <w:ind w:left="1100" w:hanging="1100"/>
      <w:jc w:val="left"/>
    </w:pPr>
    <w:rPr>
      <w:rFonts w:ascii="Arial" w:hAnsi="Arial"/>
      <w:b/>
    </w:rPr>
  </w:style>
  <w:style w:type="paragraph" w:customStyle="1" w:styleId="IMain">
    <w:name w:val="I Main"/>
    <w:basedOn w:val="Amain"/>
    <w:rsid w:val="00276747"/>
  </w:style>
  <w:style w:type="paragraph" w:customStyle="1" w:styleId="Ipara">
    <w:name w:val="I para"/>
    <w:basedOn w:val="Apara"/>
    <w:rsid w:val="00276747"/>
    <w:pPr>
      <w:outlineLvl w:val="9"/>
    </w:pPr>
  </w:style>
  <w:style w:type="paragraph" w:customStyle="1" w:styleId="Isubpara">
    <w:name w:val="I subpara"/>
    <w:basedOn w:val="Asubpara"/>
    <w:rsid w:val="0027674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76747"/>
    <w:pPr>
      <w:tabs>
        <w:tab w:val="clear" w:pos="2400"/>
        <w:tab w:val="clear" w:pos="2600"/>
        <w:tab w:val="right" w:pos="2460"/>
        <w:tab w:val="left" w:pos="2660"/>
      </w:tabs>
      <w:ind w:left="2660" w:hanging="2660"/>
    </w:pPr>
  </w:style>
  <w:style w:type="character" w:customStyle="1" w:styleId="CharSectNo">
    <w:name w:val="CharSectNo"/>
    <w:basedOn w:val="DefaultParagraphFont"/>
    <w:rsid w:val="00276747"/>
  </w:style>
  <w:style w:type="character" w:customStyle="1" w:styleId="CharDivNo">
    <w:name w:val="CharDivNo"/>
    <w:basedOn w:val="DefaultParagraphFont"/>
    <w:rsid w:val="00276747"/>
  </w:style>
  <w:style w:type="character" w:customStyle="1" w:styleId="CharDivText">
    <w:name w:val="CharDivText"/>
    <w:basedOn w:val="DefaultParagraphFont"/>
    <w:rsid w:val="00276747"/>
  </w:style>
  <w:style w:type="character" w:customStyle="1" w:styleId="CharPartNo">
    <w:name w:val="CharPartNo"/>
    <w:basedOn w:val="DefaultParagraphFont"/>
    <w:rsid w:val="00276747"/>
  </w:style>
  <w:style w:type="paragraph" w:customStyle="1" w:styleId="Placeholder">
    <w:name w:val="Placeholder"/>
    <w:basedOn w:val="Normal"/>
    <w:rsid w:val="00276747"/>
    <w:rPr>
      <w:sz w:val="10"/>
    </w:rPr>
  </w:style>
  <w:style w:type="paragraph" w:styleId="PlainText">
    <w:name w:val="Plain Text"/>
    <w:basedOn w:val="Normal"/>
    <w:rsid w:val="00276747"/>
    <w:rPr>
      <w:rFonts w:ascii="Courier New" w:hAnsi="Courier New"/>
      <w:sz w:val="20"/>
    </w:rPr>
  </w:style>
  <w:style w:type="character" w:customStyle="1" w:styleId="CharChapNo">
    <w:name w:val="CharChapNo"/>
    <w:basedOn w:val="DefaultParagraphFont"/>
    <w:rsid w:val="00276747"/>
  </w:style>
  <w:style w:type="character" w:customStyle="1" w:styleId="CharChapText">
    <w:name w:val="CharChapText"/>
    <w:basedOn w:val="DefaultParagraphFont"/>
    <w:rsid w:val="00276747"/>
  </w:style>
  <w:style w:type="character" w:customStyle="1" w:styleId="CharPartText">
    <w:name w:val="CharPartText"/>
    <w:basedOn w:val="DefaultParagraphFont"/>
    <w:rsid w:val="00276747"/>
  </w:style>
  <w:style w:type="paragraph" w:styleId="TOC1">
    <w:name w:val="toc 1"/>
    <w:basedOn w:val="Normal"/>
    <w:next w:val="Normal"/>
    <w:autoRedefine/>
    <w:rsid w:val="00276747"/>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27674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27674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27674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276747"/>
  </w:style>
  <w:style w:type="paragraph" w:styleId="Title">
    <w:name w:val="Title"/>
    <w:basedOn w:val="Normal"/>
    <w:qFormat/>
    <w:rsid w:val="00CA7CD7"/>
    <w:pPr>
      <w:spacing w:before="240" w:after="60"/>
      <w:jc w:val="center"/>
      <w:outlineLvl w:val="0"/>
    </w:pPr>
    <w:rPr>
      <w:rFonts w:ascii="Arial" w:hAnsi="Arial"/>
      <w:b/>
      <w:kern w:val="28"/>
      <w:sz w:val="32"/>
    </w:rPr>
  </w:style>
  <w:style w:type="paragraph" w:styleId="Signature">
    <w:name w:val="Signature"/>
    <w:basedOn w:val="Normal"/>
    <w:rsid w:val="00276747"/>
    <w:pPr>
      <w:ind w:left="4252"/>
    </w:pPr>
  </w:style>
  <w:style w:type="paragraph" w:customStyle="1" w:styleId="ActNo">
    <w:name w:val="ActNo"/>
    <w:basedOn w:val="BillBasicHeading"/>
    <w:rsid w:val="00276747"/>
    <w:pPr>
      <w:keepNext w:val="0"/>
      <w:tabs>
        <w:tab w:val="clear" w:pos="2600"/>
      </w:tabs>
      <w:spacing w:before="220"/>
    </w:pPr>
  </w:style>
  <w:style w:type="paragraph" w:customStyle="1" w:styleId="aParaNote">
    <w:name w:val="aParaNote"/>
    <w:basedOn w:val="BillBasic"/>
    <w:rsid w:val="00276747"/>
    <w:pPr>
      <w:ind w:left="2840" w:hanging="1240"/>
    </w:pPr>
    <w:rPr>
      <w:sz w:val="20"/>
    </w:rPr>
  </w:style>
  <w:style w:type="paragraph" w:customStyle="1" w:styleId="aExamNum">
    <w:name w:val="aExamNum"/>
    <w:basedOn w:val="aExam"/>
    <w:rsid w:val="00276747"/>
    <w:pPr>
      <w:ind w:left="1500" w:hanging="400"/>
    </w:pPr>
  </w:style>
  <w:style w:type="paragraph" w:customStyle="1" w:styleId="LongTitle">
    <w:name w:val="LongTitle"/>
    <w:basedOn w:val="BillBasic"/>
    <w:rsid w:val="00276747"/>
    <w:pPr>
      <w:spacing w:before="300"/>
    </w:pPr>
  </w:style>
  <w:style w:type="paragraph" w:customStyle="1" w:styleId="Minister">
    <w:name w:val="Minister"/>
    <w:basedOn w:val="BillBasic"/>
    <w:rsid w:val="00276747"/>
    <w:pPr>
      <w:spacing w:before="640"/>
      <w:jc w:val="right"/>
    </w:pPr>
    <w:rPr>
      <w:caps/>
    </w:rPr>
  </w:style>
  <w:style w:type="paragraph" w:customStyle="1" w:styleId="DateLine">
    <w:name w:val="DateLine"/>
    <w:basedOn w:val="BillBasic"/>
    <w:rsid w:val="00276747"/>
    <w:pPr>
      <w:tabs>
        <w:tab w:val="left" w:pos="4320"/>
      </w:tabs>
    </w:pPr>
  </w:style>
  <w:style w:type="paragraph" w:customStyle="1" w:styleId="madeunder">
    <w:name w:val="made under"/>
    <w:basedOn w:val="BillBasic"/>
    <w:rsid w:val="00276747"/>
    <w:pPr>
      <w:spacing w:before="240"/>
    </w:pPr>
  </w:style>
  <w:style w:type="paragraph" w:customStyle="1" w:styleId="EndNoteSubHeading">
    <w:name w:val="EndNoteSubHeading"/>
    <w:basedOn w:val="Normal"/>
    <w:next w:val="EndNoteText"/>
    <w:rsid w:val="00CA7CD7"/>
    <w:pPr>
      <w:keepNext/>
      <w:tabs>
        <w:tab w:val="left" w:pos="700"/>
      </w:tabs>
      <w:spacing w:before="240"/>
      <w:ind w:left="700" w:hanging="700"/>
    </w:pPr>
    <w:rPr>
      <w:rFonts w:ascii="Arial" w:hAnsi="Arial"/>
      <w:b/>
      <w:sz w:val="20"/>
    </w:rPr>
  </w:style>
  <w:style w:type="paragraph" w:customStyle="1" w:styleId="EndNoteText">
    <w:name w:val="EndNoteText"/>
    <w:basedOn w:val="BillBasic"/>
    <w:rsid w:val="00276747"/>
    <w:pPr>
      <w:tabs>
        <w:tab w:val="left" w:pos="700"/>
        <w:tab w:val="right" w:pos="6160"/>
      </w:tabs>
      <w:spacing w:before="80"/>
      <w:ind w:left="700" w:hanging="700"/>
    </w:pPr>
    <w:rPr>
      <w:sz w:val="20"/>
    </w:rPr>
  </w:style>
  <w:style w:type="paragraph" w:customStyle="1" w:styleId="BillBasicItalics">
    <w:name w:val="BillBasicItalics"/>
    <w:basedOn w:val="BillBasic"/>
    <w:rsid w:val="00276747"/>
    <w:rPr>
      <w:i/>
    </w:rPr>
  </w:style>
  <w:style w:type="paragraph" w:customStyle="1" w:styleId="00SigningPage">
    <w:name w:val="00SigningPage"/>
    <w:basedOn w:val="Normal"/>
    <w:rsid w:val="00276747"/>
  </w:style>
  <w:style w:type="paragraph" w:customStyle="1" w:styleId="Aparareturn">
    <w:name w:val="A para return"/>
    <w:basedOn w:val="BillBasic"/>
    <w:rsid w:val="00276747"/>
    <w:pPr>
      <w:ind w:left="1600"/>
    </w:pPr>
  </w:style>
  <w:style w:type="paragraph" w:customStyle="1" w:styleId="Asubparareturn">
    <w:name w:val="A subpara return"/>
    <w:basedOn w:val="BillBasic"/>
    <w:rsid w:val="00276747"/>
    <w:pPr>
      <w:ind w:left="2100"/>
    </w:pPr>
  </w:style>
  <w:style w:type="paragraph" w:customStyle="1" w:styleId="CommentNum">
    <w:name w:val="CommentNum"/>
    <w:basedOn w:val="Comment"/>
    <w:rsid w:val="00276747"/>
    <w:pPr>
      <w:ind w:left="1800" w:hanging="1800"/>
    </w:pPr>
  </w:style>
  <w:style w:type="paragraph" w:styleId="TOC8">
    <w:name w:val="toc 8"/>
    <w:basedOn w:val="TOC3"/>
    <w:next w:val="Normal"/>
    <w:autoRedefine/>
    <w:rsid w:val="00276747"/>
    <w:pPr>
      <w:keepNext w:val="0"/>
      <w:spacing w:before="120"/>
    </w:pPr>
  </w:style>
  <w:style w:type="paragraph" w:customStyle="1" w:styleId="Judges">
    <w:name w:val="Judges"/>
    <w:basedOn w:val="Minister"/>
    <w:rsid w:val="00276747"/>
    <w:pPr>
      <w:spacing w:before="180"/>
    </w:pPr>
  </w:style>
  <w:style w:type="paragraph" w:customStyle="1" w:styleId="BillFor">
    <w:name w:val="BillFor"/>
    <w:basedOn w:val="BillBasicHeading"/>
    <w:rsid w:val="00276747"/>
    <w:pPr>
      <w:keepNext w:val="0"/>
      <w:spacing w:before="320"/>
      <w:jc w:val="both"/>
    </w:pPr>
    <w:rPr>
      <w:sz w:val="28"/>
    </w:rPr>
  </w:style>
  <w:style w:type="paragraph" w:customStyle="1" w:styleId="draft">
    <w:name w:val="draft"/>
    <w:basedOn w:val="Normal"/>
    <w:rsid w:val="00276747"/>
    <w:pPr>
      <w:spacing w:before="600"/>
    </w:pPr>
    <w:rPr>
      <w:rFonts w:ascii="Arial" w:hAnsi="Arial"/>
      <w:shadow/>
      <w:sz w:val="48"/>
    </w:rPr>
  </w:style>
  <w:style w:type="paragraph" w:customStyle="1" w:styleId="Formula">
    <w:name w:val="Formula"/>
    <w:basedOn w:val="BillBasic"/>
    <w:rsid w:val="00276747"/>
    <w:pPr>
      <w:spacing w:line="260" w:lineRule="atLeast"/>
      <w:jc w:val="center"/>
    </w:pPr>
  </w:style>
  <w:style w:type="paragraph" w:customStyle="1" w:styleId="Amainbullet">
    <w:name w:val="A main bullet"/>
    <w:basedOn w:val="BillBasic"/>
    <w:rsid w:val="00276747"/>
    <w:pPr>
      <w:spacing w:before="60"/>
      <w:ind w:left="1500" w:hanging="400"/>
    </w:pPr>
  </w:style>
  <w:style w:type="paragraph" w:customStyle="1" w:styleId="Aparabullet">
    <w:name w:val="A para bullet"/>
    <w:basedOn w:val="BillBasic"/>
    <w:rsid w:val="00276747"/>
    <w:pPr>
      <w:spacing w:before="60"/>
      <w:ind w:left="2000" w:hanging="400"/>
    </w:pPr>
  </w:style>
  <w:style w:type="paragraph" w:customStyle="1" w:styleId="Asubparabullet">
    <w:name w:val="A subpara bullet"/>
    <w:basedOn w:val="BillBasic"/>
    <w:rsid w:val="00276747"/>
    <w:pPr>
      <w:spacing w:before="60"/>
      <w:ind w:left="2540" w:hanging="400"/>
    </w:pPr>
  </w:style>
  <w:style w:type="paragraph" w:customStyle="1" w:styleId="aDefpara">
    <w:name w:val="aDef para"/>
    <w:basedOn w:val="Apara"/>
    <w:rsid w:val="00276747"/>
  </w:style>
  <w:style w:type="paragraph" w:customStyle="1" w:styleId="aDefsubpara">
    <w:name w:val="aDef subpara"/>
    <w:basedOn w:val="Asubpara"/>
    <w:rsid w:val="00276747"/>
  </w:style>
  <w:style w:type="paragraph" w:customStyle="1" w:styleId="Idefpara">
    <w:name w:val="I def para"/>
    <w:basedOn w:val="Ipara"/>
    <w:rsid w:val="00276747"/>
  </w:style>
  <w:style w:type="paragraph" w:customStyle="1" w:styleId="Idefsubpara">
    <w:name w:val="I def subpara"/>
    <w:basedOn w:val="Isubpara"/>
    <w:rsid w:val="00276747"/>
  </w:style>
  <w:style w:type="paragraph" w:customStyle="1" w:styleId="Notified">
    <w:name w:val="Notified"/>
    <w:basedOn w:val="BillBasic"/>
    <w:rsid w:val="00276747"/>
    <w:pPr>
      <w:spacing w:before="360"/>
      <w:jc w:val="right"/>
    </w:pPr>
    <w:rPr>
      <w:i/>
    </w:rPr>
  </w:style>
  <w:style w:type="paragraph" w:customStyle="1" w:styleId="03ScheduleLandscape">
    <w:name w:val="03ScheduleLandscape"/>
    <w:basedOn w:val="Normal"/>
    <w:rsid w:val="00276747"/>
  </w:style>
  <w:style w:type="paragraph" w:customStyle="1" w:styleId="IDict-Heading">
    <w:name w:val="I Dict-Heading"/>
    <w:basedOn w:val="BillBasicHeading"/>
    <w:rsid w:val="00276747"/>
    <w:pPr>
      <w:spacing w:before="320"/>
      <w:ind w:left="2600" w:hanging="2600"/>
      <w:jc w:val="both"/>
    </w:pPr>
    <w:rPr>
      <w:sz w:val="34"/>
    </w:rPr>
  </w:style>
  <w:style w:type="paragraph" w:customStyle="1" w:styleId="02TextLandscape">
    <w:name w:val="02TextLandscape"/>
    <w:basedOn w:val="Normal"/>
    <w:rsid w:val="00276747"/>
  </w:style>
  <w:style w:type="paragraph" w:styleId="Salutation">
    <w:name w:val="Salutation"/>
    <w:basedOn w:val="Normal"/>
    <w:next w:val="Normal"/>
    <w:rsid w:val="00CA7CD7"/>
  </w:style>
  <w:style w:type="paragraph" w:customStyle="1" w:styleId="aNoteBullet">
    <w:name w:val="aNoteBullet"/>
    <w:basedOn w:val="aNoteSymb"/>
    <w:rsid w:val="00276747"/>
    <w:pPr>
      <w:tabs>
        <w:tab w:val="left" w:pos="2200"/>
      </w:tabs>
      <w:spacing w:before="60"/>
      <w:ind w:left="2600" w:hanging="700"/>
    </w:pPr>
  </w:style>
  <w:style w:type="paragraph" w:customStyle="1" w:styleId="aNotess">
    <w:name w:val="aNotess"/>
    <w:basedOn w:val="BillBasic"/>
    <w:rsid w:val="00CA7CD7"/>
    <w:pPr>
      <w:ind w:left="1900" w:hanging="800"/>
    </w:pPr>
    <w:rPr>
      <w:sz w:val="20"/>
    </w:rPr>
  </w:style>
  <w:style w:type="paragraph" w:customStyle="1" w:styleId="aParaNoteBullet">
    <w:name w:val="aParaNoteBullet"/>
    <w:basedOn w:val="aParaNote"/>
    <w:rsid w:val="00276747"/>
    <w:pPr>
      <w:tabs>
        <w:tab w:val="left" w:pos="2700"/>
      </w:tabs>
      <w:spacing w:before="60"/>
      <w:ind w:left="3100" w:hanging="700"/>
    </w:pPr>
  </w:style>
  <w:style w:type="paragraph" w:customStyle="1" w:styleId="aNotepar">
    <w:name w:val="aNotepar"/>
    <w:basedOn w:val="BillBasic"/>
    <w:next w:val="Normal"/>
    <w:rsid w:val="00276747"/>
    <w:pPr>
      <w:ind w:left="2400" w:hanging="800"/>
    </w:pPr>
    <w:rPr>
      <w:sz w:val="20"/>
    </w:rPr>
  </w:style>
  <w:style w:type="paragraph" w:customStyle="1" w:styleId="aNoteTextpar">
    <w:name w:val="aNoteTextpar"/>
    <w:basedOn w:val="aNotepar"/>
    <w:rsid w:val="00276747"/>
    <w:pPr>
      <w:spacing w:before="60"/>
      <w:ind w:firstLine="0"/>
    </w:pPr>
  </w:style>
  <w:style w:type="paragraph" w:customStyle="1" w:styleId="MinisterWord">
    <w:name w:val="MinisterWord"/>
    <w:basedOn w:val="Normal"/>
    <w:rsid w:val="00276747"/>
    <w:pPr>
      <w:spacing w:before="60"/>
      <w:jc w:val="right"/>
    </w:pPr>
  </w:style>
  <w:style w:type="paragraph" w:customStyle="1" w:styleId="aExamPara">
    <w:name w:val="aExamPara"/>
    <w:basedOn w:val="aExam"/>
    <w:rsid w:val="00276747"/>
    <w:pPr>
      <w:tabs>
        <w:tab w:val="right" w:pos="1720"/>
        <w:tab w:val="left" w:pos="2000"/>
        <w:tab w:val="left" w:pos="2300"/>
      </w:tabs>
      <w:ind w:left="2400" w:hanging="1300"/>
    </w:pPr>
  </w:style>
  <w:style w:type="paragraph" w:customStyle="1" w:styleId="aExamNumText">
    <w:name w:val="aExamNumText"/>
    <w:basedOn w:val="aExam"/>
    <w:rsid w:val="00276747"/>
    <w:pPr>
      <w:ind w:left="1500"/>
    </w:pPr>
  </w:style>
  <w:style w:type="paragraph" w:customStyle="1" w:styleId="aExamBullet">
    <w:name w:val="aExamBullet"/>
    <w:basedOn w:val="aExam"/>
    <w:rsid w:val="00276747"/>
    <w:pPr>
      <w:tabs>
        <w:tab w:val="left" w:pos="1500"/>
        <w:tab w:val="left" w:pos="2300"/>
      </w:tabs>
      <w:ind w:left="1900" w:hanging="800"/>
    </w:pPr>
  </w:style>
  <w:style w:type="paragraph" w:customStyle="1" w:styleId="aNotePara">
    <w:name w:val="aNotePara"/>
    <w:basedOn w:val="aNote"/>
    <w:rsid w:val="00276747"/>
    <w:pPr>
      <w:tabs>
        <w:tab w:val="right" w:pos="2140"/>
        <w:tab w:val="left" w:pos="2400"/>
      </w:tabs>
      <w:spacing w:before="60"/>
      <w:ind w:left="2400" w:hanging="1300"/>
    </w:pPr>
  </w:style>
  <w:style w:type="paragraph" w:customStyle="1" w:styleId="aExplanHeading">
    <w:name w:val="aExplanHeading"/>
    <w:basedOn w:val="BillBasicHeading"/>
    <w:next w:val="Normal"/>
    <w:rsid w:val="00276747"/>
    <w:rPr>
      <w:rFonts w:ascii="Arial (W1)" w:hAnsi="Arial (W1)"/>
      <w:sz w:val="18"/>
    </w:rPr>
  </w:style>
  <w:style w:type="paragraph" w:customStyle="1" w:styleId="aExplanText">
    <w:name w:val="aExplanText"/>
    <w:basedOn w:val="BillBasic"/>
    <w:rsid w:val="00276747"/>
    <w:rPr>
      <w:sz w:val="20"/>
    </w:rPr>
  </w:style>
  <w:style w:type="paragraph" w:customStyle="1" w:styleId="aParaNotePara">
    <w:name w:val="aParaNotePara"/>
    <w:basedOn w:val="aNoteParaSymb"/>
    <w:rsid w:val="00276747"/>
    <w:pPr>
      <w:tabs>
        <w:tab w:val="clear" w:pos="2140"/>
        <w:tab w:val="clear" w:pos="2400"/>
        <w:tab w:val="right" w:pos="2644"/>
      </w:tabs>
      <w:ind w:left="3320" w:hanging="1720"/>
    </w:pPr>
  </w:style>
  <w:style w:type="character" w:customStyle="1" w:styleId="charBold">
    <w:name w:val="charBold"/>
    <w:basedOn w:val="DefaultParagraphFont"/>
    <w:rsid w:val="00276747"/>
    <w:rPr>
      <w:b/>
    </w:rPr>
  </w:style>
  <w:style w:type="character" w:customStyle="1" w:styleId="charBoldItals">
    <w:name w:val="charBoldItals"/>
    <w:basedOn w:val="DefaultParagraphFont"/>
    <w:rsid w:val="00276747"/>
    <w:rPr>
      <w:b/>
      <w:i/>
    </w:rPr>
  </w:style>
  <w:style w:type="character" w:customStyle="1" w:styleId="charItals">
    <w:name w:val="charItals"/>
    <w:basedOn w:val="DefaultParagraphFont"/>
    <w:rsid w:val="00276747"/>
    <w:rPr>
      <w:i/>
    </w:rPr>
  </w:style>
  <w:style w:type="character" w:customStyle="1" w:styleId="charUnderline">
    <w:name w:val="charUnderline"/>
    <w:basedOn w:val="DefaultParagraphFont"/>
    <w:rsid w:val="00276747"/>
    <w:rPr>
      <w:u w:val="single"/>
    </w:rPr>
  </w:style>
  <w:style w:type="paragraph" w:customStyle="1" w:styleId="TableHd">
    <w:name w:val="TableHd"/>
    <w:basedOn w:val="Normal"/>
    <w:rsid w:val="00276747"/>
    <w:pPr>
      <w:keepNext/>
      <w:spacing w:before="300"/>
      <w:ind w:left="1200" w:hanging="1200"/>
    </w:pPr>
    <w:rPr>
      <w:rFonts w:ascii="Arial" w:hAnsi="Arial"/>
      <w:b/>
      <w:sz w:val="20"/>
    </w:rPr>
  </w:style>
  <w:style w:type="paragraph" w:customStyle="1" w:styleId="TableColHd">
    <w:name w:val="TableColHd"/>
    <w:basedOn w:val="Normal"/>
    <w:rsid w:val="00276747"/>
    <w:pPr>
      <w:keepNext/>
      <w:spacing w:after="60"/>
    </w:pPr>
    <w:rPr>
      <w:rFonts w:ascii="Arial" w:hAnsi="Arial"/>
      <w:b/>
      <w:sz w:val="18"/>
    </w:rPr>
  </w:style>
  <w:style w:type="paragraph" w:customStyle="1" w:styleId="PenaltyPara">
    <w:name w:val="PenaltyPara"/>
    <w:basedOn w:val="Normal"/>
    <w:rsid w:val="00276747"/>
    <w:pPr>
      <w:tabs>
        <w:tab w:val="right" w:pos="1360"/>
      </w:tabs>
      <w:spacing w:before="60"/>
      <w:ind w:left="1600" w:hanging="1600"/>
      <w:jc w:val="both"/>
    </w:pPr>
  </w:style>
  <w:style w:type="paragraph" w:customStyle="1" w:styleId="tablepara">
    <w:name w:val="table para"/>
    <w:basedOn w:val="Normal"/>
    <w:rsid w:val="00276747"/>
    <w:pPr>
      <w:tabs>
        <w:tab w:val="right" w:pos="800"/>
        <w:tab w:val="left" w:pos="1100"/>
      </w:tabs>
      <w:spacing w:before="80" w:after="60"/>
      <w:ind w:left="1100" w:hanging="1100"/>
    </w:pPr>
  </w:style>
  <w:style w:type="paragraph" w:customStyle="1" w:styleId="tablesubpara">
    <w:name w:val="table subpara"/>
    <w:basedOn w:val="Normal"/>
    <w:rsid w:val="00276747"/>
    <w:pPr>
      <w:tabs>
        <w:tab w:val="right" w:pos="1500"/>
        <w:tab w:val="left" w:pos="1800"/>
      </w:tabs>
      <w:spacing w:before="80" w:after="60"/>
      <w:ind w:left="1800" w:hanging="1800"/>
    </w:pPr>
  </w:style>
  <w:style w:type="paragraph" w:customStyle="1" w:styleId="TableText">
    <w:name w:val="TableText"/>
    <w:basedOn w:val="Normal"/>
    <w:rsid w:val="00276747"/>
    <w:pPr>
      <w:spacing w:before="60" w:after="60"/>
    </w:pPr>
  </w:style>
  <w:style w:type="paragraph" w:customStyle="1" w:styleId="IshadedH5Sec">
    <w:name w:val="I shaded H5 Sec"/>
    <w:basedOn w:val="AH5Sec"/>
    <w:rsid w:val="00276747"/>
    <w:pPr>
      <w:shd w:val="pct25" w:color="auto" w:fill="auto"/>
      <w:outlineLvl w:val="9"/>
    </w:pPr>
  </w:style>
  <w:style w:type="paragraph" w:customStyle="1" w:styleId="IshadedSchClause">
    <w:name w:val="I shaded Sch Clause"/>
    <w:basedOn w:val="IshadedH5Sec"/>
    <w:rsid w:val="00276747"/>
  </w:style>
  <w:style w:type="paragraph" w:customStyle="1" w:styleId="Penalty">
    <w:name w:val="Penalty"/>
    <w:basedOn w:val="Amainreturn"/>
    <w:rsid w:val="00276747"/>
  </w:style>
  <w:style w:type="paragraph" w:customStyle="1" w:styleId="aNoteText">
    <w:name w:val="aNoteText"/>
    <w:basedOn w:val="aNoteSymb"/>
    <w:rsid w:val="00276747"/>
    <w:pPr>
      <w:spacing w:before="60"/>
      <w:ind w:firstLine="0"/>
    </w:pPr>
  </w:style>
  <w:style w:type="paragraph" w:customStyle="1" w:styleId="aExamINum">
    <w:name w:val="aExamINum"/>
    <w:basedOn w:val="aExam"/>
    <w:rsid w:val="00CA7CD7"/>
    <w:pPr>
      <w:tabs>
        <w:tab w:val="left" w:pos="1500"/>
      </w:tabs>
      <w:ind w:left="1500" w:hanging="400"/>
    </w:pPr>
  </w:style>
  <w:style w:type="paragraph" w:customStyle="1" w:styleId="AExamIPara">
    <w:name w:val="AExamIPara"/>
    <w:basedOn w:val="aExam"/>
    <w:rsid w:val="00276747"/>
    <w:pPr>
      <w:tabs>
        <w:tab w:val="right" w:pos="1720"/>
        <w:tab w:val="left" w:pos="2000"/>
      </w:tabs>
      <w:ind w:left="2000" w:hanging="900"/>
    </w:pPr>
  </w:style>
  <w:style w:type="paragraph" w:customStyle="1" w:styleId="AH3sec">
    <w:name w:val="A H3 sec"/>
    <w:basedOn w:val="Normal"/>
    <w:next w:val="Amain"/>
    <w:rsid w:val="00CA7CD7"/>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276747"/>
    <w:pPr>
      <w:tabs>
        <w:tab w:val="clear" w:pos="2600"/>
      </w:tabs>
      <w:ind w:left="1100"/>
    </w:pPr>
    <w:rPr>
      <w:sz w:val="18"/>
    </w:rPr>
  </w:style>
  <w:style w:type="paragraph" w:customStyle="1" w:styleId="aExamss">
    <w:name w:val="aExamss"/>
    <w:basedOn w:val="aNoteSymb"/>
    <w:rsid w:val="00276747"/>
    <w:pPr>
      <w:spacing w:before="60"/>
      <w:ind w:left="1100" w:firstLine="0"/>
    </w:pPr>
  </w:style>
  <w:style w:type="paragraph" w:customStyle="1" w:styleId="aExamHdgpar">
    <w:name w:val="aExamHdgpar"/>
    <w:basedOn w:val="aExamHdgss"/>
    <w:next w:val="Normal"/>
    <w:rsid w:val="00276747"/>
    <w:pPr>
      <w:ind w:left="1600"/>
    </w:pPr>
  </w:style>
  <w:style w:type="paragraph" w:customStyle="1" w:styleId="aExampar">
    <w:name w:val="aExampar"/>
    <w:basedOn w:val="aExamss"/>
    <w:rsid w:val="00276747"/>
    <w:pPr>
      <w:ind w:left="1600"/>
    </w:pPr>
  </w:style>
  <w:style w:type="paragraph" w:customStyle="1" w:styleId="aExamINumss">
    <w:name w:val="aExamINumss"/>
    <w:basedOn w:val="aExamss"/>
    <w:rsid w:val="00276747"/>
    <w:pPr>
      <w:tabs>
        <w:tab w:val="left" w:pos="1500"/>
      </w:tabs>
      <w:ind w:left="1500" w:hanging="400"/>
    </w:pPr>
  </w:style>
  <w:style w:type="paragraph" w:customStyle="1" w:styleId="aExamINumpar">
    <w:name w:val="aExamINumpar"/>
    <w:basedOn w:val="aExampar"/>
    <w:rsid w:val="00276747"/>
    <w:pPr>
      <w:tabs>
        <w:tab w:val="left" w:pos="2000"/>
      </w:tabs>
      <w:ind w:left="2000" w:hanging="400"/>
    </w:pPr>
  </w:style>
  <w:style w:type="paragraph" w:customStyle="1" w:styleId="aExamNumTextss">
    <w:name w:val="aExamNumTextss"/>
    <w:basedOn w:val="aExamss"/>
    <w:rsid w:val="00276747"/>
    <w:pPr>
      <w:ind w:left="1500"/>
    </w:pPr>
  </w:style>
  <w:style w:type="paragraph" w:customStyle="1" w:styleId="aExamNumTextpar">
    <w:name w:val="aExamNumTextpar"/>
    <w:basedOn w:val="aExampar"/>
    <w:rsid w:val="00CA7CD7"/>
    <w:pPr>
      <w:ind w:left="2000"/>
    </w:pPr>
  </w:style>
  <w:style w:type="paragraph" w:customStyle="1" w:styleId="aExamBulletss">
    <w:name w:val="aExamBulletss"/>
    <w:basedOn w:val="aExamss"/>
    <w:rsid w:val="00276747"/>
    <w:pPr>
      <w:ind w:left="1500" w:hanging="400"/>
    </w:pPr>
  </w:style>
  <w:style w:type="paragraph" w:customStyle="1" w:styleId="aExamBulletpar">
    <w:name w:val="aExamBulletpar"/>
    <w:basedOn w:val="aExampar"/>
    <w:rsid w:val="00276747"/>
    <w:pPr>
      <w:ind w:left="2000" w:hanging="400"/>
    </w:pPr>
  </w:style>
  <w:style w:type="paragraph" w:customStyle="1" w:styleId="aExamHdgsubpar">
    <w:name w:val="aExamHdgsubpar"/>
    <w:basedOn w:val="aExamHdgss"/>
    <w:next w:val="Normal"/>
    <w:rsid w:val="00276747"/>
    <w:pPr>
      <w:ind w:left="2140"/>
    </w:pPr>
  </w:style>
  <w:style w:type="paragraph" w:customStyle="1" w:styleId="aExamsubpar">
    <w:name w:val="aExamsubpar"/>
    <w:basedOn w:val="aExamss"/>
    <w:rsid w:val="00276747"/>
    <w:pPr>
      <w:ind w:left="2140"/>
    </w:pPr>
  </w:style>
  <w:style w:type="paragraph" w:customStyle="1" w:styleId="aExamNumsubpar">
    <w:name w:val="aExamNumsubpar"/>
    <w:basedOn w:val="aExamsubpar"/>
    <w:rsid w:val="00CA7CD7"/>
    <w:pPr>
      <w:tabs>
        <w:tab w:val="left" w:pos="2540"/>
      </w:tabs>
      <w:ind w:left="2540" w:hanging="400"/>
    </w:pPr>
  </w:style>
  <w:style w:type="paragraph" w:customStyle="1" w:styleId="aExamNumTextsubpar">
    <w:name w:val="aExamNumTextsubpar"/>
    <w:basedOn w:val="aExampar"/>
    <w:rsid w:val="00CA7CD7"/>
    <w:pPr>
      <w:ind w:left="2540"/>
    </w:pPr>
  </w:style>
  <w:style w:type="paragraph" w:customStyle="1" w:styleId="aExamBulletsubpar">
    <w:name w:val="aExamBulletsubpar"/>
    <w:basedOn w:val="aExamsubpar"/>
    <w:rsid w:val="00CA7CD7"/>
    <w:pPr>
      <w:tabs>
        <w:tab w:val="num" w:pos="2540"/>
      </w:tabs>
      <w:ind w:left="2540" w:hanging="400"/>
    </w:pPr>
  </w:style>
  <w:style w:type="paragraph" w:customStyle="1" w:styleId="aNoteTextss">
    <w:name w:val="aNoteTextss"/>
    <w:basedOn w:val="Normal"/>
    <w:rsid w:val="00276747"/>
    <w:pPr>
      <w:spacing w:before="60"/>
      <w:ind w:left="1900"/>
      <w:jc w:val="both"/>
    </w:pPr>
    <w:rPr>
      <w:sz w:val="20"/>
    </w:rPr>
  </w:style>
  <w:style w:type="paragraph" w:customStyle="1" w:styleId="aNoteParass">
    <w:name w:val="aNoteParass"/>
    <w:basedOn w:val="Normal"/>
    <w:rsid w:val="00276747"/>
    <w:pPr>
      <w:tabs>
        <w:tab w:val="right" w:pos="2140"/>
        <w:tab w:val="left" w:pos="2400"/>
      </w:tabs>
      <w:spacing w:before="60"/>
      <w:ind w:left="2400" w:hanging="1300"/>
      <w:jc w:val="both"/>
    </w:pPr>
    <w:rPr>
      <w:sz w:val="20"/>
    </w:rPr>
  </w:style>
  <w:style w:type="paragraph" w:customStyle="1" w:styleId="aNoteParapar">
    <w:name w:val="aNoteParapar"/>
    <w:basedOn w:val="aNotepar"/>
    <w:rsid w:val="00276747"/>
    <w:pPr>
      <w:tabs>
        <w:tab w:val="right" w:pos="2640"/>
      </w:tabs>
      <w:spacing w:before="60"/>
      <w:ind w:left="2920" w:hanging="1320"/>
    </w:pPr>
  </w:style>
  <w:style w:type="paragraph" w:customStyle="1" w:styleId="aNotesubpar">
    <w:name w:val="aNotesubpar"/>
    <w:basedOn w:val="BillBasic"/>
    <w:next w:val="Normal"/>
    <w:rsid w:val="00276747"/>
    <w:pPr>
      <w:ind w:left="2940" w:hanging="800"/>
    </w:pPr>
    <w:rPr>
      <w:sz w:val="20"/>
    </w:rPr>
  </w:style>
  <w:style w:type="paragraph" w:customStyle="1" w:styleId="aNoteTextsubpar">
    <w:name w:val="aNoteTextsubpar"/>
    <w:basedOn w:val="aNotesubpar"/>
    <w:rsid w:val="00276747"/>
    <w:pPr>
      <w:spacing w:before="60"/>
      <w:ind w:firstLine="0"/>
    </w:pPr>
  </w:style>
  <w:style w:type="paragraph" w:customStyle="1" w:styleId="aNoteParasubpar">
    <w:name w:val="aNoteParasubpar"/>
    <w:basedOn w:val="aNotesubpar"/>
    <w:rsid w:val="00CA7CD7"/>
    <w:pPr>
      <w:tabs>
        <w:tab w:val="right" w:pos="3180"/>
      </w:tabs>
      <w:spacing w:before="60"/>
      <w:ind w:left="3460" w:hanging="1320"/>
    </w:pPr>
  </w:style>
  <w:style w:type="paragraph" w:customStyle="1" w:styleId="aNoteBulletsubpar">
    <w:name w:val="aNoteBulletsubpar"/>
    <w:basedOn w:val="aNotesubpar"/>
    <w:rsid w:val="00CA7CD7"/>
    <w:pPr>
      <w:numPr>
        <w:numId w:val="13"/>
      </w:numPr>
      <w:tabs>
        <w:tab w:val="left" w:pos="3240"/>
      </w:tabs>
      <w:spacing w:before="60"/>
    </w:pPr>
  </w:style>
  <w:style w:type="paragraph" w:customStyle="1" w:styleId="aNoteBulletss">
    <w:name w:val="aNoteBulletss"/>
    <w:basedOn w:val="Normal"/>
    <w:rsid w:val="00276747"/>
    <w:pPr>
      <w:spacing w:before="60"/>
      <w:ind w:left="2300" w:hanging="400"/>
      <w:jc w:val="both"/>
    </w:pPr>
    <w:rPr>
      <w:sz w:val="20"/>
    </w:rPr>
  </w:style>
  <w:style w:type="paragraph" w:customStyle="1" w:styleId="aNoteBulletpar">
    <w:name w:val="aNoteBulletpar"/>
    <w:basedOn w:val="aNotepar"/>
    <w:rsid w:val="00276747"/>
    <w:pPr>
      <w:spacing w:before="60"/>
      <w:ind w:left="2800" w:hanging="400"/>
    </w:pPr>
  </w:style>
  <w:style w:type="paragraph" w:customStyle="1" w:styleId="aExplanBullet">
    <w:name w:val="aExplanBullet"/>
    <w:basedOn w:val="Normal"/>
    <w:rsid w:val="00276747"/>
    <w:pPr>
      <w:spacing w:before="140"/>
      <w:ind w:left="400" w:hanging="400"/>
      <w:jc w:val="both"/>
    </w:pPr>
    <w:rPr>
      <w:snapToGrid w:val="0"/>
      <w:sz w:val="20"/>
    </w:rPr>
  </w:style>
  <w:style w:type="paragraph" w:customStyle="1" w:styleId="AuthLaw">
    <w:name w:val="AuthLaw"/>
    <w:basedOn w:val="BillBasic"/>
    <w:rsid w:val="00CA7CD7"/>
    <w:rPr>
      <w:rFonts w:ascii="Arial" w:hAnsi="Arial"/>
      <w:b/>
      <w:sz w:val="20"/>
    </w:rPr>
  </w:style>
  <w:style w:type="paragraph" w:customStyle="1" w:styleId="aExamNumpar">
    <w:name w:val="aExamNumpar"/>
    <w:basedOn w:val="aExamINumss"/>
    <w:rsid w:val="00CA7CD7"/>
    <w:pPr>
      <w:tabs>
        <w:tab w:val="clear" w:pos="1500"/>
        <w:tab w:val="left" w:pos="2000"/>
      </w:tabs>
      <w:ind w:left="2000"/>
    </w:pPr>
  </w:style>
  <w:style w:type="paragraph" w:customStyle="1" w:styleId="Schsectionheading">
    <w:name w:val="Sch section heading"/>
    <w:basedOn w:val="BillBasic"/>
    <w:next w:val="Amain"/>
    <w:rsid w:val="00CA7CD7"/>
    <w:pPr>
      <w:spacing w:before="240"/>
      <w:jc w:val="left"/>
      <w:outlineLvl w:val="4"/>
    </w:pPr>
    <w:rPr>
      <w:rFonts w:ascii="Arial" w:hAnsi="Arial"/>
      <w:b/>
    </w:rPr>
  </w:style>
  <w:style w:type="paragraph" w:customStyle="1" w:styleId="SchAmain">
    <w:name w:val="Sch A main"/>
    <w:basedOn w:val="Amain"/>
    <w:rsid w:val="00276747"/>
  </w:style>
  <w:style w:type="paragraph" w:customStyle="1" w:styleId="SchApara">
    <w:name w:val="Sch A para"/>
    <w:basedOn w:val="Apara"/>
    <w:rsid w:val="00276747"/>
  </w:style>
  <w:style w:type="paragraph" w:customStyle="1" w:styleId="SchAsubpara">
    <w:name w:val="Sch A subpara"/>
    <w:basedOn w:val="Asubpara"/>
    <w:rsid w:val="00276747"/>
  </w:style>
  <w:style w:type="paragraph" w:customStyle="1" w:styleId="SchAsubsubpara">
    <w:name w:val="Sch A subsubpara"/>
    <w:basedOn w:val="Asubsubpara"/>
    <w:rsid w:val="00276747"/>
  </w:style>
  <w:style w:type="paragraph" w:customStyle="1" w:styleId="TOCOL1">
    <w:name w:val="TOCOL 1"/>
    <w:basedOn w:val="TOC1"/>
    <w:rsid w:val="00276747"/>
  </w:style>
  <w:style w:type="paragraph" w:customStyle="1" w:styleId="TOCOL2">
    <w:name w:val="TOCOL 2"/>
    <w:basedOn w:val="TOC2"/>
    <w:rsid w:val="00276747"/>
    <w:pPr>
      <w:keepNext w:val="0"/>
    </w:pPr>
  </w:style>
  <w:style w:type="paragraph" w:customStyle="1" w:styleId="TOCOL3">
    <w:name w:val="TOCOL 3"/>
    <w:basedOn w:val="TOC3"/>
    <w:rsid w:val="00276747"/>
    <w:pPr>
      <w:keepNext w:val="0"/>
    </w:pPr>
  </w:style>
  <w:style w:type="paragraph" w:customStyle="1" w:styleId="TOCOL4">
    <w:name w:val="TOCOL 4"/>
    <w:basedOn w:val="TOC4"/>
    <w:rsid w:val="00276747"/>
    <w:pPr>
      <w:keepNext w:val="0"/>
    </w:pPr>
  </w:style>
  <w:style w:type="paragraph" w:customStyle="1" w:styleId="TOCOL5">
    <w:name w:val="TOCOL 5"/>
    <w:basedOn w:val="TOC5"/>
    <w:rsid w:val="00276747"/>
    <w:pPr>
      <w:tabs>
        <w:tab w:val="left" w:pos="400"/>
      </w:tabs>
    </w:pPr>
  </w:style>
  <w:style w:type="paragraph" w:customStyle="1" w:styleId="TOCOL6">
    <w:name w:val="TOCOL 6"/>
    <w:basedOn w:val="TOC6"/>
    <w:rsid w:val="00276747"/>
    <w:pPr>
      <w:keepNext w:val="0"/>
    </w:pPr>
  </w:style>
  <w:style w:type="paragraph" w:customStyle="1" w:styleId="TOCOL7">
    <w:name w:val="TOCOL 7"/>
    <w:basedOn w:val="TOC7"/>
    <w:rsid w:val="00276747"/>
  </w:style>
  <w:style w:type="paragraph" w:customStyle="1" w:styleId="TOCOL8">
    <w:name w:val="TOCOL 8"/>
    <w:basedOn w:val="TOC8"/>
    <w:rsid w:val="00276747"/>
  </w:style>
  <w:style w:type="paragraph" w:customStyle="1" w:styleId="TOCOL9">
    <w:name w:val="TOCOL 9"/>
    <w:basedOn w:val="TOC9"/>
    <w:rsid w:val="00276747"/>
    <w:pPr>
      <w:ind w:right="0"/>
    </w:pPr>
  </w:style>
  <w:style w:type="paragraph" w:styleId="TOC9">
    <w:name w:val="toc 9"/>
    <w:basedOn w:val="Normal"/>
    <w:next w:val="Normal"/>
    <w:autoRedefine/>
    <w:rsid w:val="00276747"/>
    <w:pPr>
      <w:ind w:left="1920" w:right="600"/>
    </w:pPr>
  </w:style>
  <w:style w:type="paragraph" w:customStyle="1" w:styleId="Billname1">
    <w:name w:val="Billname1"/>
    <w:basedOn w:val="Normal"/>
    <w:rsid w:val="00276747"/>
    <w:pPr>
      <w:tabs>
        <w:tab w:val="left" w:pos="2400"/>
      </w:tabs>
      <w:spacing w:before="1220"/>
    </w:pPr>
    <w:rPr>
      <w:rFonts w:ascii="Arial" w:hAnsi="Arial"/>
      <w:b/>
      <w:sz w:val="40"/>
    </w:rPr>
  </w:style>
  <w:style w:type="paragraph" w:customStyle="1" w:styleId="TableText10">
    <w:name w:val="TableText10"/>
    <w:basedOn w:val="TableText"/>
    <w:rsid w:val="00276747"/>
    <w:rPr>
      <w:sz w:val="20"/>
    </w:rPr>
  </w:style>
  <w:style w:type="paragraph" w:customStyle="1" w:styleId="TablePara10">
    <w:name w:val="TablePara10"/>
    <w:basedOn w:val="tablepara"/>
    <w:rsid w:val="0027674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76747"/>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276747"/>
  </w:style>
  <w:style w:type="character" w:customStyle="1" w:styleId="charPage">
    <w:name w:val="charPage"/>
    <w:basedOn w:val="DefaultParagraphFont"/>
    <w:rsid w:val="00276747"/>
  </w:style>
  <w:style w:type="character" w:styleId="PageNumber">
    <w:name w:val="page number"/>
    <w:basedOn w:val="DefaultParagraphFont"/>
    <w:rsid w:val="00276747"/>
  </w:style>
  <w:style w:type="paragraph" w:customStyle="1" w:styleId="Letterhead">
    <w:name w:val="Letterhead"/>
    <w:rsid w:val="00CA7CD7"/>
    <w:pPr>
      <w:widowControl w:val="0"/>
      <w:spacing w:after="180"/>
      <w:jc w:val="right"/>
    </w:pPr>
    <w:rPr>
      <w:rFonts w:ascii="Arial" w:hAnsi="Arial"/>
      <w:sz w:val="32"/>
      <w:lang w:eastAsia="en-US"/>
    </w:rPr>
  </w:style>
  <w:style w:type="paragraph" w:customStyle="1" w:styleId="IShadedschclause0">
    <w:name w:val="I Shaded sch clause"/>
    <w:basedOn w:val="IH5Sec"/>
    <w:rsid w:val="00CA7CD7"/>
    <w:pPr>
      <w:shd w:val="pct15" w:color="auto" w:fill="FFFFFF"/>
      <w:tabs>
        <w:tab w:val="clear" w:pos="1100"/>
        <w:tab w:val="left" w:pos="700"/>
      </w:tabs>
      <w:ind w:left="700" w:hanging="700"/>
    </w:pPr>
  </w:style>
  <w:style w:type="paragraph" w:customStyle="1" w:styleId="Billfooter">
    <w:name w:val="Billfooter"/>
    <w:basedOn w:val="Normal"/>
    <w:rsid w:val="00CA7CD7"/>
    <w:pPr>
      <w:tabs>
        <w:tab w:val="right" w:pos="7200"/>
      </w:tabs>
      <w:jc w:val="both"/>
    </w:pPr>
    <w:rPr>
      <w:sz w:val="18"/>
    </w:rPr>
  </w:style>
  <w:style w:type="paragraph" w:styleId="BalloonText">
    <w:name w:val="Balloon Text"/>
    <w:basedOn w:val="Normal"/>
    <w:link w:val="BalloonTextChar"/>
    <w:uiPriority w:val="99"/>
    <w:unhideWhenUsed/>
    <w:rsid w:val="00276747"/>
    <w:rPr>
      <w:rFonts w:ascii="Tahoma" w:hAnsi="Tahoma" w:cs="Tahoma"/>
      <w:sz w:val="16"/>
      <w:szCs w:val="16"/>
    </w:rPr>
  </w:style>
  <w:style w:type="character" w:customStyle="1" w:styleId="BalloonTextChar">
    <w:name w:val="Balloon Text Char"/>
    <w:basedOn w:val="DefaultParagraphFont"/>
    <w:link w:val="BalloonText"/>
    <w:uiPriority w:val="99"/>
    <w:rsid w:val="00276747"/>
    <w:rPr>
      <w:rFonts w:ascii="Tahoma" w:hAnsi="Tahoma" w:cs="Tahoma"/>
      <w:sz w:val="16"/>
      <w:szCs w:val="16"/>
      <w:lang w:eastAsia="en-US"/>
    </w:rPr>
  </w:style>
  <w:style w:type="paragraph" w:customStyle="1" w:styleId="00AssAm">
    <w:name w:val="00AssAm"/>
    <w:basedOn w:val="00SigningPage"/>
    <w:rsid w:val="00CA7CD7"/>
  </w:style>
  <w:style w:type="character" w:customStyle="1" w:styleId="FooterChar">
    <w:name w:val="Footer Char"/>
    <w:basedOn w:val="DefaultParagraphFont"/>
    <w:link w:val="Footer"/>
    <w:rsid w:val="00276747"/>
    <w:rPr>
      <w:rFonts w:ascii="Arial" w:hAnsi="Arial"/>
      <w:sz w:val="18"/>
      <w:lang w:eastAsia="en-US"/>
    </w:rPr>
  </w:style>
  <w:style w:type="character" w:customStyle="1" w:styleId="HeaderChar">
    <w:name w:val="Header Char"/>
    <w:basedOn w:val="DefaultParagraphFont"/>
    <w:link w:val="Header"/>
    <w:rsid w:val="00CA7CD7"/>
    <w:rPr>
      <w:sz w:val="24"/>
      <w:lang w:eastAsia="en-US"/>
    </w:rPr>
  </w:style>
  <w:style w:type="paragraph" w:customStyle="1" w:styleId="01aPreamble">
    <w:name w:val="01aPreamble"/>
    <w:basedOn w:val="Normal"/>
    <w:qFormat/>
    <w:rsid w:val="00276747"/>
  </w:style>
  <w:style w:type="paragraph" w:customStyle="1" w:styleId="TableBullet">
    <w:name w:val="TableBullet"/>
    <w:basedOn w:val="TableText10"/>
    <w:qFormat/>
    <w:rsid w:val="00276747"/>
    <w:pPr>
      <w:numPr>
        <w:numId w:val="18"/>
      </w:numPr>
    </w:pPr>
  </w:style>
  <w:style w:type="paragraph" w:customStyle="1" w:styleId="BillCrest">
    <w:name w:val="Bill Crest"/>
    <w:basedOn w:val="Normal"/>
    <w:next w:val="Normal"/>
    <w:rsid w:val="00276747"/>
    <w:pPr>
      <w:tabs>
        <w:tab w:val="center" w:pos="3160"/>
      </w:tabs>
      <w:spacing w:after="60"/>
    </w:pPr>
    <w:rPr>
      <w:sz w:val="216"/>
    </w:rPr>
  </w:style>
  <w:style w:type="paragraph" w:customStyle="1" w:styleId="BillNo">
    <w:name w:val="BillNo"/>
    <w:basedOn w:val="BillBasicHeading"/>
    <w:rsid w:val="00276747"/>
    <w:pPr>
      <w:keepNext w:val="0"/>
      <w:spacing w:before="240"/>
      <w:jc w:val="both"/>
    </w:pPr>
  </w:style>
  <w:style w:type="paragraph" w:customStyle="1" w:styleId="aNoteBulletann">
    <w:name w:val="aNoteBulletann"/>
    <w:basedOn w:val="aNotess"/>
    <w:rsid w:val="00CA7CD7"/>
    <w:pPr>
      <w:tabs>
        <w:tab w:val="left" w:pos="2200"/>
      </w:tabs>
      <w:spacing w:before="0"/>
      <w:ind w:left="0" w:firstLine="0"/>
    </w:pPr>
  </w:style>
  <w:style w:type="paragraph" w:customStyle="1" w:styleId="aNoteBulletparann">
    <w:name w:val="aNoteBulletparann"/>
    <w:basedOn w:val="aNotepar"/>
    <w:rsid w:val="00CA7CD7"/>
    <w:pPr>
      <w:tabs>
        <w:tab w:val="left" w:pos="2700"/>
      </w:tabs>
      <w:spacing w:before="0"/>
      <w:ind w:left="0" w:firstLine="0"/>
    </w:pPr>
  </w:style>
  <w:style w:type="paragraph" w:customStyle="1" w:styleId="TableNumbered">
    <w:name w:val="TableNumbered"/>
    <w:basedOn w:val="TableText10"/>
    <w:qFormat/>
    <w:rsid w:val="00276747"/>
    <w:pPr>
      <w:numPr>
        <w:numId w:val="19"/>
      </w:numPr>
    </w:pPr>
  </w:style>
  <w:style w:type="paragraph" w:customStyle="1" w:styleId="ISchMain">
    <w:name w:val="I Sch Main"/>
    <w:basedOn w:val="BillBasic"/>
    <w:rsid w:val="00276747"/>
    <w:pPr>
      <w:tabs>
        <w:tab w:val="right" w:pos="900"/>
        <w:tab w:val="left" w:pos="1100"/>
      </w:tabs>
      <w:ind w:left="1100" w:hanging="1100"/>
    </w:pPr>
  </w:style>
  <w:style w:type="paragraph" w:customStyle="1" w:styleId="ISchpara">
    <w:name w:val="I Sch para"/>
    <w:basedOn w:val="BillBasic"/>
    <w:rsid w:val="00276747"/>
    <w:pPr>
      <w:tabs>
        <w:tab w:val="right" w:pos="1400"/>
        <w:tab w:val="left" w:pos="1600"/>
      </w:tabs>
      <w:ind w:left="1600" w:hanging="1600"/>
    </w:pPr>
  </w:style>
  <w:style w:type="paragraph" w:customStyle="1" w:styleId="ISchsubpara">
    <w:name w:val="I Sch subpara"/>
    <w:basedOn w:val="BillBasic"/>
    <w:rsid w:val="00276747"/>
    <w:pPr>
      <w:tabs>
        <w:tab w:val="right" w:pos="1940"/>
        <w:tab w:val="left" w:pos="2140"/>
      </w:tabs>
      <w:ind w:left="2140" w:hanging="2140"/>
    </w:pPr>
  </w:style>
  <w:style w:type="paragraph" w:customStyle="1" w:styleId="ISchsubsubpara">
    <w:name w:val="I Sch subsubpara"/>
    <w:basedOn w:val="BillBasic"/>
    <w:rsid w:val="00276747"/>
    <w:pPr>
      <w:tabs>
        <w:tab w:val="right" w:pos="2460"/>
        <w:tab w:val="left" w:pos="2660"/>
      </w:tabs>
      <w:ind w:left="2660" w:hanging="2660"/>
    </w:pPr>
  </w:style>
  <w:style w:type="character" w:customStyle="1" w:styleId="aNoteChar">
    <w:name w:val="aNote Char"/>
    <w:basedOn w:val="DefaultParagraphFont"/>
    <w:link w:val="aNote"/>
    <w:locked/>
    <w:rsid w:val="00276747"/>
    <w:rPr>
      <w:lang w:eastAsia="en-US"/>
    </w:rPr>
  </w:style>
  <w:style w:type="character" w:customStyle="1" w:styleId="charCitHyperlinkAbbrev">
    <w:name w:val="charCitHyperlinkAbbrev"/>
    <w:basedOn w:val="Hyperlink"/>
    <w:uiPriority w:val="1"/>
    <w:rsid w:val="00276747"/>
    <w:rPr>
      <w:color w:val="0000FF" w:themeColor="hyperlink"/>
      <w:u w:val="none"/>
    </w:rPr>
  </w:style>
  <w:style w:type="character" w:styleId="Hyperlink">
    <w:name w:val="Hyperlink"/>
    <w:basedOn w:val="DefaultParagraphFont"/>
    <w:uiPriority w:val="99"/>
    <w:unhideWhenUsed/>
    <w:rsid w:val="00276747"/>
    <w:rPr>
      <w:color w:val="0000FF" w:themeColor="hyperlink"/>
      <w:u w:val="single"/>
    </w:rPr>
  </w:style>
  <w:style w:type="character" w:customStyle="1" w:styleId="charCitHyperlinkItal">
    <w:name w:val="charCitHyperlinkItal"/>
    <w:basedOn w:val="Hyperlink"/>
    <w:uiPriority w:val="1"/>
    <w:rsid w:val="00276747"/>
    <w:rPr>
      <w:i/>
      <w:color w:val="0000FF" w:themeColor="hyperlink"/>
      <w:u w:val="none"/>
    </w:rPr>
  </w:style>
  <w:style w:type="character" w:customStyle="1" w:styleId="AH5SecChar">
    <w:name w:val="A H5 Sec Char"/>
    <w:basedOn w:val="DefaultParagraphFont"/>
    <w:link w:val="AH5Sec"/>
    <w:locked/>
    <w:rsid w:val="00CA7CD7"/>
    <w:rPr>
      <w:rFonts w:ascii="Arial" w:hAnsi="Arial"/>
      <w:b/>
      <w:sz w:val="24"/>
      <w:lang w:eastAsia="en-US"/>
    </w:rPr>
  </w:style>
  <w:style w:type="character" w:customStyle="1" w:styleId="BillBasicChar">
    <w:name w:val="BillBasic Char"/>
    <w:basedOn w:val="DefaultParagraphFont"/>
    <w:link w:val="BillBasic"/>
    <w:locked/>
    <w:rsid w:val="00CA7CD7"/>
    <w:rPr>
      <w:sz w:val="24"/>
      <w:lang w:eastAsia="en-US"/>
    </w:rPr>
  </w:style>
  <w:style w:type="paragraph" w:customStyle="1" w:styleId="Status">
    <w:name w:val="Status"/>
    <w:basedOn w:val="Normal"/>
    <w:rsid w:val="00276747"/>
    <w:pPr>
      <w:spacing w:before="280"/>
      <w:jc w:val="center"/>
    </w:pPr>
    <w:rPr>
      <w:rFonts w:ascii="Arial" w:hAnsi="Arial"/>
      <w:sz w:val="14"/>
    </w:rPr>
  </w:style>
  <w:style w:type="paragraph" w:customStyle="1" w:styleId="FooterInfoCentre">
    <w:name w:val="FooterInfoCentre"/>
    <w:basedOn w:val="FooterInfo"/>
    <w:rsid w:val="00276747"/>
    <w:pPr>
      <w:spacing w:before="60"/>
      <w:jc w:val="center"/>
    </w:pPr>
  </w:style>
  <w:style w:type="paragraph" w:customStyle="1" w:styleId="00Spine">
    <w:name w:val="00Spine"/>
    <w:basedOn w:val="Normal"/>
    <w:rsid w:val="00276747"/>
  </w:style>
  <w:style w:type="paragraph" w:customStyle="1" w:styleId="05Endnote0">
    <w:name w:val="05Endnote"/>
    <w:basedOn w:val="Normal"/>
    <w:rsid w:val="00276747"/>
  </w:style>
  <w:style w:type="paragraph" w:customStyle="1" w:styleId="06Copyright">
    <w:name w:val="06Copyright"/>
    <w:basedOn w:val="Normal"/>
    <w:rsid w:val="00276747"/>
  </w:style>
  <w:style w:type="paragraph" w:customStyle="1" w:styleId="RepubNo">
    <w:name w:val="RepubNo"/>
    <w:basedOn w:val="BillBasicHeading"/>
    <w:rsid w:val="00276747"/>
    <w:pPr>
      <w:keepNext w:val="0"/>
      <w:spacing w:before="600"/>
      <w:jc w:val="both"/>
    </w:pPr>
    <w:rPr>
      <w:sz w:val="26"/>
    </w:rPr>
  </w:style>
  <w:style w:type="paragraph" w:customStyle="1" w:styleId="EffectiveDate">
    <w:name w:val="EffectiveDate"/>
    <w:basedOn w:val="Normal"/>
    <w:rsid w:val="00276747"/>
    <w:pPr>
      <w:spacing w:before="120"/>
    </w:pPr>
    <w:rPr>
      <w:rFonts w:ascii="Arial" w:hAnsi="Arial"/>
      <w:b/>
      <w:sz w:val="26"/>
    </w:rPr>
  </w:style>
  <w:style w:type="paragraph" w:customStyle="1" w:styleId="CoverInForce">
    <w:name w:val="CoverInForce"/>
    <w:basedOn w:val="BillBasicHeading"/>
    <w:rsid w:val="00276747"/>
    <w:pPr>
      <w:keepNext w:val="0"/>
      <w:spacing w:before="400"/>
    </w:pPr>
    <w:rPr>
      <w:b w:val="0"/>
    </w:rPr>
  </w:style>
  <w:style w:type="paragraph" w:customStyle="1" w:styleId="CoverHeading">
    <w:name w:val="CoverHeading"/>
    <w:basedOn w:val="Normal"/>
    <w:rsid w:val="00276747"/>
    <w:rPr>
      <w:rFonts w:ascii="Arial" w:hAnsi="Arial"/>
      <w:b/>
    </w:rPr>
  </w:style>
  <w:style w:type="paragraph" w:customStyle="1" w:styleId="CoverSubHdg">
    <w:name w:val="CoverSubHdg"/>
    <w:basedOn w:val="CoverHeading"/>
    <w:rsid w:val="00276747"/>
    <w:pPr>
      <w:spacing w:before="120"/>
    </w:pPr>
    <w:rPr>
      <w:sz w:val="20"/>
    </w:rPr>
  </w:style>
  <w:style w:type="paragraph" w:customStyle="1" w:styleId="CoverActName">
    <w:name w:val="CoverActName"/>
    <w:basedOn w:val="BillBasicHeading"/>
    <w:rsid w:val="00276747"/>
    <w:pPr>
      <w:keepNext w:val="0"/>
      <w:spacing w:before="260"/>
    </w:pPr>
  </w:style>
  <w:style w:type="paragraph" w:customStyle="1" w:styleId="CoverText">
    <w:name w:val="CoverText"/>
    <w:basedOn w:val="Normal"/>
    <w:uiPriority w:val="99"/>
    <w:rsid w:val="00276747"/>
    <w:pPr>
      <w:spacing w:before="100"/>
      <w:jc w:val="both"/>
    </w:pPr>
    <w:rPr>
      <w:sz w:val="20"/>
    </w:rPr>
  </w:style>
  <w:style w:type="paragraph" w:customStyle="1" w:styleId="CoverTextPara">
    <w:name w:val="CoverTextPara"/>
    <w:basedOn w:val="CoverText"/>
    <w:rsid w:val="00276747"/>
    <w:pPr>
      <w:tabs>
        <w:tab w:val="right" w:pos="600"/>
        <w:tab w:val="left" w:pos="840"/>
      </w:tabs>
      <w:ind w:left="840" w:hanging="840"/>
    </w:pPr>
  </w:style>
  <w:style w:type="paragraph" w:customStyle="1" w:styleId="AH1ChapterSymb">
    <w:name w:val="A H1 Chapter Symb"/>
    <w:basedOn w:val="AH1Chapter"/>
    <w:next w:val="AH2Part"/>
    <w:rsid w:val="00276747"/>
    <w:pPr>
      <w:tabs>
        <w:tab w:val="clear" w:pos="2600"/>
        <w:tab w:val="left" w:pos="0"/>
      </w:tabs>
      <w:ind w:left="2480" w:hanging="2960"/>
    </w:pPr>
  </w:style>
  <w:style w:type="paragraph" w:customStyle="1" w:styleId="AH2PartSymb">
    <w:name w:val="A H2 Part Symb"/>
    <w:basedOn w:val="AH2Part"/>
    <w:next w:val="AH3Div"/>
    <w:rsid w:val="00276747"/>
    <w:pPr>
      <w:tabs>
        <w:tab w:val="clear" w:pos="2600"/>
        <w:tab w:val="left" w:pos="0"/>
      </w:tabs>
      <w:ind w:left="2480" w:hanging="2960"/>
    </w:pPr>
  </w:style>
  <w:style w:type="paragraph" w:customStyle="1" w:styleId="AH3DivSymb">
    <w:name w:val="A H3 Div Symb"/>
    <w:basedOn w:val="AH3Div"/>
    <w:next w:val="AH5Sec"/>
    <w:rsid w:val="00276747"/>
    <w:pPr>
      <w:tabs>
        <w:tab w:val="clear" w:pos="2600"/>
        <w:tab w:val="left" w:pos="0"/>
      </w:tabs>
      <w:ind w:left="2480" w:hanging="2960"/>
    </w:pPr>
  </w:style>
  <w:style w:type="paragraph" w:customStyle="1" w:styleId="AH4SubDivSymb">
    <w:name w:val="A H4 SubDiv Symb"/>
    <w:basedOn w:val="AH4SubDiv"/>
    <w:next w:val="AH5Sec"/>
    <w:rsid w:val="00276747"/>
    <w:pPr>
      <w:tabs>
        <w:tab w:val="clear" w:pos="2600"/>
        <w:tab w:val="left" w:pos="0"/>
      </w:tabs>
      <w:ind w:left="2480" w:hanging="2960"/>
    </w:pPr>
  </w:style>
  <w:style w:type="paragraph" w:customStyle="1" w:styleId="AH5SecSymb">
    <w:name w:val="A H5 Sec Symb"/>
    <w:basedOn w:val="AH5Sec"/>
    <w:next w:val="Amain"/>
    <w:rsid w:val="00276747"/>
    <w:pPr>
      <w:tabs>
        <w:tab w:val="clear" w:pos="1100"/>
        <w:tab w:val="left" w:pos="0"/>
      </w:tabs>
      <w:ind w:hanging="1580"/>
    </w:pPr>
  </w:style>
  <w:style w:type="paragraph" w:customStyle="1" w:styleId="AmainSymb">
    <w:name w:val="A main Symb"/>
    <w:basedOn w:val="Amain"/>
    <w:rsid w:val="00276747"/>
    <w:pPr>
      <w:tabs>
        <w:tab w:val="left" w:pos="0"/>
      </w:tabs>
      <w:ind w:left="1120" w:hanging="1600"/>
    </w:pPr>
  </w:style>
  <w:style w:type="paragraph" w:customStyle="1" w:styleId="AparaSymb">
    <w:name w:val="A para Symb"/>
    <w:basedOn w:val="Apara"/>
    <w:rsid w:val="00276747"/>
    <w:pPr>
      <w:tabs>
        <w:tab w:val="right" w:pos="0"/>
      </w:tabs>
      <w:ind w:hanging="2080"/>
    </w:pPr>
  </w:style>
  <w:style w:type="paragraph" w:customStyle="1" w:styleId="Assectheading">
    <w:name w:val="A ssect heading"/>
    <w:basedOn w:val="Amain"/>
    <w:rsid w:val="00276747"/>
    <w:pPr>
      <w:keepNext/>
      <w:tabs>
        <w:tab w:val="clear" w:pos="900"/>
        <w:tab w:val="clear" w:pos="1100"/>
      </w:tabs>
      <w:spacing w:before="300"/>
      <w:ind w:left="0" w:firstLine="0"/>
      <w:outlineLvl w:val="9"/>
    </w:pPr>
    <w:rPr>
      <w:i/>
    </w:rPr>
  </w:style>
  <w:style w:type="paragraph" w:customStyle="1" w:styleId="AsubparaSymb">
    <w:name w:val="A subpara Symb"/>
    <w:basedOn w:val="Asubpara"/>
    <w:rsid w:val="00276747"/>
    <w:pPr>
      <w:tabs>
        <w:tab w:val="left" w:pos="0"/>
      </w:tabs>
      <w:ind w:left="2098" w:hanging="2580"/>
    </w:pPr>
  </w:style>
  <w:style w:type="paragraph" w:customStyle="1" w:styleId="Actdetails">
    <w:name w:val="Act details"/>
    <w:basedOn w:val="Normal"/>
    <w:rsid w:val="00276747"/>
    <w:pPr>
      <w:spacing w:before="20"/>
      <w:ind w:left="1400"/>
    </w:pPr>
    <w:rPr>
      <w:rFonts w:ascii="Arial" w:hAnsi="Arial"/>
      <w:sz w:val="20"/>
    </w:rPr>
  </w:style>
  <w:style w:type="paragraph" w:customStyle="1" w:styleId="AmdtsEntriesDefL2">
    <w:name w:val="AmdtsEntriesDefL2"/>
    <w:basedOn w:val="Normal"/>
    <w:rsid w:val="00276747"/>
    <w:pPr>
      <w:tabs>
        <w:tab w:val="left" w:pos="3000"/>
      </w:tabs>
      <w:ind w:left="3100" w:hanging="2000"/>
    </w:pPr>
    <w:rPr>
      <w:rFonts w:ascii="Arial" w:hAnsi="Arial"/>
      <w:sz w:val="18"/>
    </w:rPr>
  </w:style>
  <w:style w:type="paragraph" w:customStyle="1" w:styleId="AmdtsEntries">
    <w:name w:val="AmdtsEntries"/>
    <w:basedOn w:val="BillBasicHeading"/>
    <w:rsid w:val="00276747"/>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276747"/>
    <w:pPr>
      <w:tabs>
        <w:tab w:val="clear" w:pos="2600"/>
      </w:tabs>
      <w:spacing w:before="120"/>
      <w:ind w:left="1100"/>
    </w:pPr>
    <w:rPr>
      <w:sz w:val="18"/>
    </w:rPr>
  </w:style>
  <w:style w:type="paragraph" w:customStyle="1" w:styleId="Asamby">
    <w:name w:val="As am by"/>
    <w:basedOn w:val="Normal"/>
    <w:next w:val="Normal"/>
    <w:rsid w:val="00276747"/>
    <w:pPr>
      <w:spacing w:before="240"/>
      <w:ind w:left="1100"/>
    </w:pPr>
    <w:rPr>
      <w:rFonts w:ascii="Arial" w:hAnsi="Arial"/>
      <w:sz w:val="20"/>
    </w:rPr>
  </w:style>
  <w:style w:type="character" w:customStyle="1" w:styleId="charSymb">
    <w:name w:val="charSymb"/>
    <w:basedOn w:val="DefaultParagraphFont"/>
    <w:rsid w:val="00276747"/>
    <w:rPr>
      <w:rFonts w:ascii="Arial" w:hAnsi="Arial"/>
      <w:sz w:val="24"/>
      <w:bdr w:val="single" w:sz="4" w:space="0" w:color="auto"/>
    </w:rPr>
  </w:style>
  <w:style w:type="character" w:customStyle="1" w:styleId="charTableNo">
    <w:name w:val="charTableNo"/>
    <w:basedOn w:val="DefaultParagraphFont"/>
    <w:rsid w:val="00276747"/>
  </w:style>
  <w:style w:type="character" w:customStyle="1" w:styleId="charTableText">
    <w:name w:val="charTableText"/>
    <w:basedOn w:val="DefaultParagraphFont"/>
    <w:rsid w:val="00276747"/>
  </w:style>
  <w:style w:type="paragraph" w:customStyle="1" w:styleId="Dict-HeadingSymb">
    <w:name w:val="Dict-Heading Symb"/>
    <w:basedOn w:val="Dict-Heading"/>
    <w:rsid w:val="00276747"/>
    <w:pPr>
      <w:tabs>
        <w:tab w:val="left" w:pos="0"/>
      </w:tabs>
      <w:ind w:left="2480" w:hanging="2960"/>
    </w:pPr>
  </w:style>
  <w:style w:type="paragraph" w:customStyle="1" w:styleId="EarlierRepubEntries">
    <w:name w:val="EarlierRepubEntries"/>
    <w:basedOn w:val="Normal"/>
    <w:rsid w:val="00276747"/>
    <w:pPr>
      <w:spacing w:before="60" w:after="60"/>
    </w:pPr>
    <w:rPr>
      <w:rFonts w:ascii="Arial" w:hAnsi="Arial"/>
      <w:sz w:val="18"/>
    </w:rPr>
  </w:style>
  <w:style w:type="paragraph" w:customStyle="1" w:styleId="EarlierRepubHdg">
    <w:name w:val="EarlierRepubHdg"/>
    <w:basedOn w:val="Normal"/>
    <w:rsid w:val="00276747"/>
    <w:pPr>
      <w:keepNext/>
    </w:pPr>
    <w:rPr>
      <w:rFonts w:ascii="Arial" w:hAnsi="Arial"/>
      <w:b/>
      <w:sz w:val="20"/>
    </w:rPr>
  </w:style>
  <w:style w:type="paragraph" w:customStyle="1" w:styleId="Endnote20">
    <w:name w:val="Endnote2"/>
    <w:basedOn w:val="Normal"/>
    <w:rsid w:val="00276747"/>
    <w:pPr>
      <w:keepNext/>
      <w:tabs>
        <w:tab w:val="left" w:pos="1100"/>
      </w:tabs>
      <w:spacing w:before="360"/>
    </w:pPr>
    <w:rPr>
      <w:rFonts w:ascii="Arial" w:hAnsi="Arial"/>
      <w:b/>
    </w:rPr>
  </w:style>
  <w:style w:type="paragraph" w:customStyle="1" w:styleId="Endnote3">
    <w:name w:val="Endnote3"/>
    <w:basedOn w:val="Normal"/>
    <w:rsid w:val="00276747"/>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276747"/>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276747"/>
    <w:pPr>
      <w:spacing w:before="60"/>
      <w:ind w:left="1100"/>
      <w:jc w:val="both"/>
    </w:pPr>
    <w:rPr>
      <w:sz w:val="20"/>
    </w:rPr>
  </w:style>
  <w:style w:type="paragraph" w:customStyle="1" w:styleId="EndNoteParas">
    <w:name w:val="EndNoteParas"/>
    <w:basedOn w:val="EndNoteTextEPS"/>
    <w:rsid w:val="00276747"/>
    <w:pPr>
      <w:tabs>
        <w:tab w:val="right" w:pos="1432"/>
      </w:tabs>
      <w:ind w:left="1840" w:hanging="1840"/>
    </w:pPr>
  </w:style>
  <w:style w:type="paragraph" w:customStyle="1" w:styleId="EndnotesAbbrev">
    <w:name w:val="EndnotesAbbrev"/>
    <w:basedOn w:val="Normal"/>
    <w:rsid w:val="00276747"/>
    <w:pPr>
      <w:spacing w:before="20"/>
    </w:pPr>
    <w:rPr>
      <w:rFonts w:ascii="Arial" w:hAnsi="Arial"/>
      <w:color w:val="000000"/>
      <w:sz w:val="16"/>
    </w:rPr>
  </w:style>
  <w:style w:type="paragraph" w:customStyle="1" w:styleId="EPSCoverTop">
    <w:name w:val="EPSCoverTop"/>
    <w:basedOn w:val="Normal"/>
    <w:rsid w:val="00276747"/>
    <w:pPr>
      <w:jc w:val="right"/>
    </w:pPr>
    <w:rPr>
      <w:rFonts w:ascii="Arial" w:hAnsi="Arial"/>
      <w:sz w:val="20"/>
    </w:rPr>
  </w:style>
  <w:style w:type="paragraph" w:customStyle="1" w:styleId="LegHistNote">
    <w:name w:val="LegHistNote"/>
    <w:basedOn w:val="Actdetails"/>
    <w:rsid w:val="00276747"/>
    <w:pPr>
      <w:spacing w:before="60"/>
      <w:ind w:left="2700" w:right="-60" w:hanging="1300"/>
    </w:pPr>
    <w:rPr>
      <w:sz w:val="18"/>
    </w:rPr>
  </w:style>
  <w:style w:type="paragraph" w:customStyle="1" w:styleId="LongTitleSymb">
    <w:name w:val="LongTitleSymb"/>
    <w:basedOn w:val="LongTitle"/>
    <w:rsid w:val="00276747"/>
    <w:pPr>
      <w:ind w:hanging="480"/>
    </w:pPr>
  </w:style>
  <w:style w:type="paragraph" w:styleId="MacroText">
    <w:name w:val="macro"/>
    <w:link w:val="MacroTextChar"/>
    <w:semiHidden/>
    <w:rsid w:val="0027674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DF4DCD"/>
    <w:rPr>
      <w:rFonts w:ascii="Courier New" w:hAnsi="Courier New" w:cs="Courier New"/>
      <w:lang w:eastAsia="en-US"/>
    </w:rPr>
  </w:style>
  <w:style w:type="paragraph" w:customStyle="1" w:styleId="NewAct">
    <w:name w:val="New Act"/>
    <w:basedOn w:val="Normal"/>
    <w:next w:val="Actdetails"/>
    <w:rsid w:val="00276747"/>
    <w:pPr>
      <w:keepNext/>
      <w:spacing w:before="180"/>
      <w:ind w:left="1100"/>
    </w:pPr>
    <w:rPr>
      <w:rFonts w:ascii="Arial" w:hAnsi="Arial"/>
      <w:b/>
      <w:sz w:val="20"/>
    </w:rPr>
  </w:style>
  <w:style w:type="paragraph" w:customStyle="1" w:styleId="NewReg">
    <w:name w:val="New Reg"/>
    <w:basedOn w:val="NewAct"/>
    <w:next w:val="Actdetails"/>
    <w:rsid w:val="00276747"/>
  </w:style>
  <w:style w:type="paragraph" w:customStyle="1" w:styleId="RenumProvEntries">
    <w:name w:val="RenumProvEntries"/>
    <w:basedOn w:val="Normal"/>
    <w:rsid w:val="00276747"/>
    <w:pPr>
      <w:spacing w:before="60"/>
    </w:pPr>
    <w:rPr>
      <w:rFonts w:ascii="Arial" w:hAnsi="Arial"/>
      <w:sz w:val="20"/>
    </w:rPr>
  </w:style>
  <w:style w:type="paragraph" w:customStyle="1" w:styleId="RenumProvHdg">
    <w:name w:val="RenumProvHdg"/>
    <w:basedOn w:val="Normal"/>
    <w:rsid w:val="00276747"/>
    <w:rPr>
      <w:rFonts w:ascii="Arial" w:hAnsi="Arial"/>
      <w:b/>
      <w:sz w:val="22"/>
    </w:rPr>
  </w:style>
  <w:style w:type="paragraph" w:customStyle="1" w:styleId="RenumProvHeader">
    <w:name w:val="RenumProvHeader"/>
    <w:basedOn w:val="Normal"/>
    <w:rsid w:val="00276747"/>
    <w:rPr>
      <w:rFonts w:ascii="Arial" w:hAnsi="Arial"/>
      <w:b/>
      <w:sz w:val="22"/>
    </w:rPr>
  </w:style>
  <w:style w:type="paragraph" w:customStyle="1" w:styleId="RenumProvSubsectEntries">
    <w:name w:val="RenumProvSubsectEntries"/>
    <w:basedOn w:val="RenumProvEntries"/>
    <w:rsid w:val="00276747"/>
    <w:pPr>
      <w:ind w:left="252"/>
    </w:pPr>
  </w:style>
  <w:style w:type="paragraph" w:customStyle="1" w:styleId="RenumTableHdg">
    <w:name w:val="RenumTableHdg"/>
    <w:basedOn w:val="Normal"/>
    <w:rsid w:val="00276747"/>
    <w:pPr>
      <w:spacing w:before="120"/>
    </w:pPr>
    <w:rPr>
      <w:rFonts w:ascii="Arial" w:hAnsi="Arial"/>
      <w:b/>
      <w:sz w:val="20"/>
    </w:rPr>
  </w:style>
  <w:style w:type="paragraph" w:customStyle="1" w:styleId="SchclauseheadingSymb">
    <w:name w:val="Sch clause heading Symb"/>
    <w:basedOn w:val="Schclauseheading"/>
    <w:rsid w:val="00276747"/>
    <w:pPr>
      <w:tabs>
        <w:tab w:val="left" w:pos="0"/>
      </w:tabs>
      <w:ind w:left="980" w:hanging="1460"/>
    </w:pPr>
  </w:style>
  <w:style w:type="paragraph" w:customStyle="1" w:styleId="SchSubClause">
    <w:name w:val="Sch SubClause"/>
    <w:basedOn w:val="Schclauseheading"/>
    <w:rsid w:val="00276747"/>
    <w:rPr>
      <w:b w:val="0"/>
    </w:rPr>
  </w:style>
  <w:style w:type="paragraph" w:customStyle="1" w:styleId="Sched-FormSymb">
    <w:name w:val="Sched-Form Symb"/>
    <w:basedOn w:val="Sched-Form"/>
    <w:rsid w:val="00276747"/>
    <w:pPr>
      <w:tabs>
        <w:tab w:val="left" w:pos="0"/>
      </w:tabs>
      <w:ind w:left="2480" w:hanging="2960"/>
    </w:pPr>
  </w:style>
  <w:style w:type="paragraph" w:customStyle="1" w:styleId="Sched-headingSymb">
    <w:name w:val="Sched-heading Symb"/>
    <w:basedOn w:val="Sched-heading"/>
    <w:rsid w:val="00276747"/>
    <w:pPr>
      <w:tabs>
        <w:tab w:val="left" w:pos="0"/>
      </w:tabs>
      <w:ind w:left="2480" w:hanging="2960"/>
    </w:pPr>
  </w:style>
  <w:style w:type="paragraph" w:customStyle="1" w:styleId="Sched-PartSymb">
    <w:name w:val="Sched-Part Symb"/>
    <w:basedOn w:val="Sched-Part"/>
    <w:rsid w:val="00276747"/>
    <w:pPr>
      <w:tabs>
        <w:tab w:val="left" w:pos="0"/>
      </w:tabs>
      <w:ind w:left="2480" w:hanging="2960"/>
    </w:pPr>
  </w:style>
  <w:style w:type="paragraph" w:styleId="Subtitle">
    <w:name w:val="Subtitle"/>
    <w:basedOn w:val="Normal"/>
    <w:link w:val="SubtitleChar"/>
    <w:qFormat/>
    <w:rsid w:val="00276747"/>
    <w:pPr>
      <w:spacing w:after="60"/>
      <w:jc w:val="center"/>
      <w:outlineLvl w:val="1"/>
    </w:pPr>
    <w:rPr>
      <w:rFonts w:ascii="Arial" w:hAnsi="Arial"/>
    </w:rPr>
  </w:style>
  <w:style w:type="character" w:customStyle="1" w:styleId="SubtitleChar">
    <w:name w:val="Subtitle Char"/>
    <w:basedOn w:val="DefaultParagraphFont"/>
    <w:link w:val="Subtitle"/>
    <w:rsid w:val="00DF4DCD"/>
    <w:rPr>
      <w:rFonts w:ascii="Arial" w:hAnsi="Arial"/>
      <w:sz w:val="24"/>
      <w:lang w:eastAsia="en-US"/>
    </w:rPr>
  </w:style>
  <w:style w:type="paragraph" w:customStyle="1" w:styleId="TLegEntries">
    <w:name w:val="TLegEntries"/>
    <w:basedOn w:val="Normal"/>
    <w:rsid w:val="00276747"/>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276747"/>
    <w:pPr>
      <w:ind w:firstLine="0"/>
    </w:pPr>
    <w:rPr>
      <w:b/>
    </w:rPr>
  </w:style>
  <w:style w:type="paragraph" w:customStyle="1" w:styleId="EndNoteTextPub">
    <w:name w:val="EndNoteTextPub"/>
    <w:basedOn w:val="Normal"/>
    <w:rsid w:val="00276747"/>
    <w:pPr>
      <w:spacing w:before="60"/>
      <w:ind w:left="1100"/>
      <w:jc w:val="both"/>
    </w:pPr>
    <w:rPr>
      <w:sz w:val="20"/>
    </w:rPr>
  </w:style>
  <w:style w:type="paragraph" w:customStyle="1" w:styleId="TOC10">
    <w:name w:val="TOC 10"/>
    <w:basedOn w:val="TOC5"/>
    <w:rsid w:val="00276747"/>
    <w:rPr>
      <w:szCs w:val="24"/>
    </w:rPr>
  </w:style>
  <w:style w:type="character" w:customStyle="1" w:styleId="charNotBold">
    <w:name w:val="charNotBold"/>
    <w:basedOn w:val="DefaultParagraphFont"/>
    <w:rsid w:val="00276747"/>
    <w:rPr>
      <w:rFonts w:ascii="Arial" w:hAnsi="Arial"/>
      <w:sz w:val="20"/>
    </w:rPr>
  </w:style>
  <w:style w:type="paragraph" w:customStyle="1" w:styleId="ShadedSchClauseSymb">
    <w:name w:val="Shaded Sch Clause Symb"/>
    <w:basedOn w:val="ShadedSchClause"/>
    <w:rsid w:val="00276747"/>
    <w:pPr>
      <w:tabs>
        <w:tab w:val="left" w:pos="0"/>
      </w:tabs>
      <w:ind w:left="975" w:hanging="1457"/>
    </w:pPr>
  </w:style>
  <w:style w:type="paragraph" w:customStyle="1" w:styleId="CoverTextBullet">
    <w:name w:val="CoverTextBullet"/>
    <w:basedOn w:val="CoverText"/>
    <w:qFormat/>
    <w:rsid w:val="00276747"/>
    <w:pPr>
      <w:numPr>
        <w:numId w:val="32"/>
      </w:numPr>
    </w:pPr>
    <w:rPr>
      <w:color w:val="000000"/>
    </w:rPr>
  </w:style>
  <w:style w:type="character" w:customStyle="1" w:styleId="Heading3Char">
    <w:name w:val="Heading 3 Char"/>
    <w:aliases w:val="h3 Char,sec Char"/>
    <w:basedOn w:val="DefaultParagraphFont"/>
    <w:link w:val="Heading3"/>
    <w:rsid w:val="00276747"/>
    <w:rPr>
      <w:b/>
      <w:sz w:val="24"/>
      <w:lang w:eastAsia="en-US"/>
    </w:rPr>
  </w:style>
  <w:style w:type="paragraph" w:customStyle="1" w:styleId="Sched-Form-18Space">
    <w:name w:val="Sched-Form-18Space"/>
    <w:basedOn w:val="Normal"/>
    <w:rsid w:val="00276747"/>
    <w:pPr>
      <w:spacing w:before="360" w:after="60"/>
    </w:pPr>
    <w:rPr>
      <w:sz w:val="22"/>
    </w:rPr>
  </w:style>
  <w:style w:type="paragraph" w:customStyle="1" w:styleId="FormRule">
    <w:name w:val="FormRule"/>
    <w:basedOn w:val="Normal"/>
    <w:rsid w:val="00276747"/>
    <w:pPr>
      <w:pBdr>
        <w:top w:val="single" w:sz="4" w:space="1" w:color="auto"/>
      </w:pBdr>
      <w:spacing w:before="160" w:after="40"/>
      <w:ind w:left="3220" w:right="3260"/>
    </w:pPr>
    <w:rPr>
      <w:sz w:val="8"/>
    </w:rPr>
  </w:style>
  <w:style w:type="paragraph" w:customStyle="1" w:styleId="OldAmdtsEntries">
    <w:name w:val="OldAmdtsEntries"/>
    <w:basedOn w:val="BillBasicHeading"/>
    <w:rsid w:val="00276747"/>
    <w:pPr>
      <w:tabs>
        <w:tab w:val="clear" w:pos="2600"/>
        <w:tab w:val="left" w:leader="dot" w:pos="2700"/>
      </w:tabs>
      <w:ind w:left="2700" w:hanging="2000"/>
    </w:pPr>
    <w:rPr>
      <w:sz w:val="18"/>
    </w:rPr>
  </w:style>
  <w:style w:type="paragraph" w:customStyle="1" w:styleId="OldAmdt2ndLine">
    <w:name w:val="OldAmdt2ndLine"/>
    <w:basedOn w:val="OldAmdtsEntries"/>
    <w:rsid w:val="00276747"/>
    <w:pPr>
      <w:tabs>
        <w:tab w:val="left" w:pos="2700"/>
      </w:tabs>
      <w:spacing w:before="0"/>
    </w:pPr>
  </w:style>
  <w:style w:type="paragraph" w:customStyle="1" w:styleId="parainpara">
    <w:name w:val="para in para"/>
    <w:rsid w:val="00276747"/>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276747"/>
    <w:pPr>
      <w:spacing w:after="60"/>
      <w:ind w:left="2800"/>
    </w:pPr>
    <w:rPr>
      <w:rFonts w:ascii="ACTCrest" w:hAnsi="ACTCrest"/>
      <w:sz w:val="216"/>
    </w:rPr>
  </w:style>
  <w:style w:type="paragraph" w:customStyle="1" w:styleId="Actbullet">
    <w:name w:val="Act bullet"/>
    <w:basedOn w:val="Normal"/>
    <w:uiPriority w:val="99"/>
    <w:rsid w:val="00276747"/>
    <w:pPr>
      <w:numPr>
        <w:numId w:val="43"/>
      </w:numPr>
      <w:tabs>
        <w:tab w:val="left" w:pos="900"/>
      </w:tabs>
      <w:spacing w:before="20"/>
      <w:ind w:right="-60"/>
    </w:pPr>
    <w:rPr>
      <w:rFonts w:ascii="Arial" w:hAnsi="Arial"/>
      <w:sz w:val="18"/>
    </w:rPr>
  </w:style>
  <w:style w:type="paragraph" w:customStyle="1" w:styleId="AuthorisedBlock">
    <w:name w:val="AuthorisedBlock"/>
    <w:basedOn w:val="Normal"/>
    <w:rsid w:val="00276747"/>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276747"/>
    <w:rPr>
      <w:b w:val="0"/>
      <w:sz w:val="32"/>
    </w:rPr>
  </w:style>
  <w:style w:type="paragraph" w:customStyle="1" w:styleId="MH1Chapter">
    <w:name w:val="M H1 Chapter"/>
    <w:basedOn w:val="AH1Chapter"/>
    <w:rsid w:val="00276747"/>
    <w:pPr>
      <w:tabs>
        <w:tab w:val="clear" w:pos="2600"/>
        <w:tab w:val="left" w:pos="2720"/>
      </w:tabs>
      <w:ind w:left="4000" w:hanging="3300"/>
    </w:pPr>
  </w:style>
  <w:style w:type="paragraph" w:customStyle="1" w:styleId="ModH1Chapter">
    <w:name w:val="Mod H1 Chapter"/>
    <w:basedOn w:val="IH1ChapSymb"/>
    <w:rsid w:val="00276747"/>
    <w:pPr>
      <w:tabs>
        <w:tab w:val="clear" w:pos="2600"/>
        <w:tab w:val="left" w:pos="3300"/>
      </w:tabs>
      <w:ind w:left="3300"/>
    </w:pPr>
  </w:style>
  <w:style w:type="paragraph" w:customStyle="1" w:styleId="ModH2Part">
    <w:name w:val="Mod H2 Part"/>
    <w:basedOn w:val="IH2PartSymb"/>
    <w:rsid w:val="00276747"/>
    <w:pPr>
      <w:tabs>
        <w:tab w:val="clear" w:pos="2600"/>
        <w:tab w:val="left" w:pos="3300"/>
      </w:tabs>
      <w:ind w:left="3300"/>
    </w:pPr>
  </w:style>
  <w:style w:type="paragraph" w:customStyle="1" w:styleId="ModH3Div">
    <w:name w:val="Mod H3 Div"/>
    <w:basedOn w:val="IH3DivSymb"/>
    <w:rsid w:val="00276747"/>
    <w:pPr>
      <w:tabs>
        <w:tab w:val="clear" w:pos="2600"/>
        <w:tab w:val="left" w:pos="3300"/>
      </w:tabs>
      <w:ind w:left="3300"/>
    </w:pPr>
  </w:style>
  <w:style w:type="paragraph" w:customStyle="1" w:styleId="ModH4SubDiv">
    <w:name w:val="Mod H4 SubDiv"/>
    <w:basedOn w:val="IH4SubDivSymb"/>
    <w:rsid w:val="00276747"/>
    <w:pPr>
      <w:tabs>
        <w:tab w:val="clear" w:pos="2600"/>
        <w:tab w:val="left" w:pos="3300"/>
      </w:tabs>
      <w:ind w:left="3300"/>
    </w:pPr>
  </w:style>
  <w:style w:type="paragraph" w:customStyle="1" w:styleId="ModH5Sec">
    <w:name w:val="Mod H5 Sec"/>
    <w:basedOn w:val="IH5SecSymb"/>
    <w:rsid w:val="00276747"/>
    <w:pPr>
      <w:tabs>
        <w:tab w:val="clear" w:pos="1100"/>
        <w:tab w:val="left" w:pos="1800"/>
      </w:tabs>
      <w:ind w:left="2200"/>
    </w:pPr>
  </w:style>
  <w:style w:type="paragraph" w:customStyle="1" w:styleId="Modmain">
    <w:name w:val="Mod main"/>
    <w:basedOn w:val="Amain"/>
    <w:rsid w:val="00276747"/>
    <w:pPr>
      <w:tabs>
        <w:tab w:val="clear" w:pos="900"/>
        <w:tab w:val="clear" w:pos="1100"/>
        <w:tab w:val="right" w:pos="1600"/>
        <w:tab w:val="left" w:pos="1800"/>
      </w:tabs>
      <w:ind w:left="2200"/>
    </w:pPr>
  </w:style>
  <w:style w:type="paragraph" w:customStyle="1" w:styleId="Modpara">
    <w:name w:val="Mod para"/>
    <w:basedOn w:val="BillBasic"/>
    <w:rsid w:val="00276747"/>
    <w:pPr>
      <w:tabs>
        <w:tab w:val="right" w:pos="2100"/>
        <w:tab w:val="left" w:pos="2300"/>
      </w:tabs>
      <w:ind w:left="2700" w:hanging="1600"/>
      <w:outlineLvl w:val="6"/>
    </w:pPr>
  </w:style>
  <w:style w:type="paragraph" w:customStyle="1" w:styleId="Modsubpara">
    <w:name w:val="Mod subpara"/>
    <w:basedOn w:val="Asubpara"/>
    <w:rsid w:val="00276747"/>
    <w:pPr>
      <w:tabs>
        <w:tab w:val="clear" w:pos="1900"/>
        <w:tab w:val="clear" w:pos="2100"/>
        <w:tab w:val="right" w:pos="2640"/>
        <w:tab w:val="left" w:pos="2840"/>
      </w:tabs>
      <w:ind w:left="3240" w:hanging="2140"/>
    </w:pPr>
  </w:style>
  <w:style w:type="paragraph" w:customStyle="1" w:styleId="Modsubsubpara">
    <w:name w:val="Mod subsubpara"/>
    <w:basedOn w:val="AsubsubparaSymb"/>
    <w:rsid w:val="00276747"/>
    <w:pPr>
      <w:tabs>
        <w:tab w:val="clear" w:pos="2400"/>
        <w:tab w:val="clear" w:pos="2600"/>
        <w:tab w:val="right" w:pos="3160"/>
        <w:tab w:val="left" w:pos="3360"/>
      </w:tabs>
      <w:ind w:left="3760" w:hanging="2660"/>
    </w:pPr>
  </w:style>
  <w:style w:type="paragraph" w:customStyle="1" w:styleId="Modmainreturn">
    <w:name w:val="Mod main return"/>
    <w:basedOn w:val="AmainreturnSymb"/>
    <w:rsid w:val="00276747"/>
    <w:pPr>
      <w:ind w:left="1800"/>
    </w:pPr>
  </w:style>
  <w:style w:type="paragraph" w:customStyle="1" w:styleId="Modparareturn">
    <w:name w:val="Mod para return"/>
    <w:basedOn w:val="AparareturnSymb"/>
    <w:rsid w:val="00276747"/>
    <w:pPr>
      <w:ind w:left="2300"/>
    </w:pPr>
  </w:style>
  <w:style w:type="paragraph" w:customStyle="1" w:styleId="Modsubparareturn">
    <w:name w:val="Mod subpara return"/>
    <w:basedOn w:val="AsubparareturnSymb"/>
    <w:rsid w:val="00276747"/>
    <w:pPr>
      <w:ind w:left="3040"/>
    </w:pPr>
  </w:style>
  <w:style w:type="paragraph" w:customStyle="1" w:styleId="Modref">
    <w:name w:val="Mod ref"/>
    <w:basedOn w:val="refSymb"/>
    <w:rsid w:val="00276747"/>
    <w:pPr>
      <w:ind w:left="1100"/>
    </w:pPr>
  </w:style>
  <w:style w:type="paragraph" w:customStyle="1" w:styleId="ModaNote">
    <w:name w:val="Mod aNote"/>
    <w:basedOn w:val="aNoteSymb"/>
    <w:rsid w:val="00276747"/>
    <w:pPr>
      <w:tabs>
        <w:tab w:val="left" w:pos="2600"/>
      </w:tabs>
      <w:ind w:left="2600"/>
    </w:pPr>
  </w:style>
  <w:style w:type="paragraph" w:customStyle="1" w:styleId="ModNote">
    <w:name w:val="Mod Note"/>
    <w:basedOn w:val="aNoteSymb"/>
    <w:rsid w:val="00276747"/>
    <w:pPr>
      <w:tabs>
        <w:tab w:val="left" w:pos="2600"/>
      </w:tabs>
      <w:ind w:left="2600"/>
    </w:pPr>
  </w:style>
  <w:style w:type="paragraph" w:customStyle="1" w:styleId="ApprFormHd">
    <w:name w:val="ApprFormHd"/>
    <w:basedOn w:val="Sched-heading"/>
    <w:rsid w:val="00276747"/>
    <w:pPr>
      <w:ind w:left="0" w:firstLine="0"/>
    </w:pPr>
  </w:style>
  <w:style w:type="paragraph" w:customStyle="1" w:styleId="AmdtEntries">
    <w:name w:val="AmdtEntries"/>
    <w:basedOn w:val="BillBasicHeading"/>
    <w:rsid w:val="00276747"/>
    <w:pPr>
      <w:keepNext w:val="0"/>
      <w:tabs>
        <w:tab w:val="clear" w:pos="2600"/>
      </w:tabs>
      <w:spacing w:before="0"/>
      <w:ind w:left="3200" w:hanging="2100"/>
    </w:pPr>
    <w:rPr>
      <w:sz w:val="18"/>
    </w:rPr>
  </w:style>
  <w:style w:type="paragraph" w:customStyle="1" w:styleId="AmdtEntriesDefL2">
    <w:name w:val="AmdtEntriesDefL2"/>
    <w:basedOn w:val="AmdtEntries"/>
    <w:rsid w:val="00276747"/>
    <w:pPr>
      <w:tabs>
        <w:tab w:val="left" w:pos="3000"/>
      </w:tabs>
      <w:ind w:left="3600" w:hanging="2500"/>
    </w:pPr>
  </w:style>
  <w:style w:type="paragraph" w:customStyle="1" w:styleId="Actdetailsnote">
    <w:name w:val="Act details note"/>
    <w:basedOn w:val="Actdetails"/>
    <w:uiPriority w:val="99"/>
    <w:rsid w:val="00276747"/>
    <w:pPr>
      <w:ind w:left="1620" w:right="-60" w:hanging="720"/>
    </w:pPr>
    <w:rPr>
      <w:sz w:val="18"/>
    </w:rPr>
  </w:style>
  <w:style w:type="paragraph" w:customStyle="1" w:styleId="DetailsNo">
    <w:name w:val="Details No"/>
    <w:basedOn w:val="Actdetails"/>
    <w:uiPriority w:val="99"/>
    <w:rsid w:val="00276747"/>
    <w:pPr>
      <w:ind w:left="0"/>
    </w:pPr>
    <w:rPr>
      <w:sz w:val="18"/>
    </w:rPr>
  </w:style>
  <w:style w:type="paragraph" w:customStyle="1" w:styleId="AssectheadingSymb">
    <w:name w:val="A ssect heading Symb"/>
    <w:basedOn w:val="Amain"/>
    <w:rsid w:val="0027674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276747"/>
    <w:pPr>
      <w:tabs>
        <w:tab w:val="left" w:pos="0"/>
        <w:tab w:val="right" w:pos="2400"/>
        <w:tab w:val="left" w:pos="2600"/>
      </w:tabs>
      <w:ind w:left="2602" w:hanging="3084"/>
      <w:outlineLvl w:val="8"/>
    </w:pPr>
  </w:style>
  <w:style w:type="paragraph" w:customStyle="1" w:styleId="AmainreturnSymb">
    <w:name w:val="A main return Symb"/>
    <w:basedOn w:val="BillBasic"/>
    <w:rsid w:val="00276747"/>
    <w:pPr>
      <w:tabs>
        <w:tab w:val="left" w:pos="1582"/>
      </w:tabs>
      <w:ind w:left="1100" w:hanging="1582"/>
    </w:pPr>
  </w:style>
  <w:style w:type="paragraph" w:customStyle="1" w:styleId="AparareturnSymb">
    <w:name w:val="A para return Symb"/>
    <w:basedOn w:val="BillBasic"/>
    <w:rsid w:val="00276747"/>
    <w:pPr>
      <w:tabs>
        <w:tab w:val="left" w:pos="2081"/>
      </w:tabs>
      <w:ind w:left="1599" w:hanging="2081"/>
    </w:pPr>
  </w:style>
  <w:style w:type="paragraph" w:customStyle="1" w:styleId="AsubparareturnSymb">
    <w:name w:val="A subpara return Symb"/>
    <w:basedOn w:val="BillBasic"/>
    <w:rsid w:val="00276747"/>
    <w:pPr>
      <w:tabs>
        <w:tab w:val="left" w:pos="2580"/>
      </w:tabs>
      <w:ind w:left="2098" w:hanging="2580"/>
    </w:pPr>
  </w:style>
  <w:style w:type="paragraph" w:customStyle="1" w:styleId="aDefSymb">
    <w:name w:val="aDef Symb"/>
    <w:basedOn w:val="BillBasic"/>
    <w:rsid w:val="00276747"/>
    <w:pPr>
      <w:tabs>
        <w:tab w:val="left" w:pos="1582"/>
      </w:tabs>
      <w:ind w:left="1100" w:hanging="1582"/>
    </w:pPr>
  </w:style>
  <w:style w:type="paragraph" w:customStyle="1" w:styleId="aDefparaSymb">
    <w:name w:val="aDef para Symb"/>
    <w:basedOn w:val="Apara"/>
    <w:rsid w:val="00276747"/>
    <w:pPr>
      <w:tabs>
        <w:tab w:val="clear" w:pos="1600"/>
        <w:tab w:val="left" w:pos="0"/>
        <w:tab w:val="left" w:pos="1599"/>
      </w:tabs>
      <w:ind w:left="1599" w:hanging="2081"/>
    </w:pPr>
  </w:style>
  <w:style w:type="paragraph" w:customStyle="1" w:styleId="aDefsubparaSymb">
    <w:name w:val="aDef subpara Symb"/>
    <w:basedOn w:val="Asubpara"/>
    <w:rsid w:val="00276747"/>
    <w:pPr>
      <w:tabs>
        <w:tab w:val="left" w:pos="0"/>
      </w:tabs>
      <w:ind w:left="2098" w:hanging="2580"/>
    </w:pPr>
  </w:style>
  <w:style w:type="paragraph" w:customStyle="1" w:styleId="SchAmainSymb">
    <w:name w:val="Sch A main Symb"/>
    <w:basedOn w:val="Amain"/>
    <w:rsid w:val="00276747"/>
    <w:pPr>
      <w:tabs>
        <w:tab w:val="left" w:pos="0"/>
      </w:tabs>
      <w:ind w:hanging="1580"/>
    </w:pPr>
  </w:style>
  <w:style w:type="paragraph" w:customStyle="1" w:styleId="SchAparaSymb">
    <w:name w:val="Sch A para Symb"/>
    <w:basedOn w:val="Apara"/>
    <w:rsid w:val="00276747"/>
    <w:pPr>
      <w:tabs>
        <w:tab w:val="left" w:pos="0"/>
      </w:tabs>
      <w:ind w:hanging="2080"/>
    </w:pPr>
  </w:style>
  <w:style w:type="paragraph" w:customStyle="1" w:styleId="SchAsubparaSymb">
    <w:name w:val="Sch A subpara Symb"/>
    <w:basedOn w:val="Asubpara"/>
    <w:rsid w:val="00276747"/>
    <w:pPr>
      <w:tabs>
        <w:tab w:val="left" w:pos="0"/>
      </w:tabs>
      <w:ind w:hanging="2580"/>
    </w:pPr>
  </w:style>
  <w:style w:type="paragraph" w:customStyle="1" w:styleId="SchAsubsubparaSymb">
    <w:name w:val="Sch A subsubpara Symb"/>
    <w:basedOn w:val="AsubsubparaSymb"/>
    <w:rsid w:val="00276747"/>
  </w:style>
  <w:style w:type="paragraph" w:customStyle="1" w:styleId="refSymb">
    <w:name w:val="ref Symb"/>
    <w:basedOn w:val="BillBasic"/>
    <w:next w:val="Normal"/>
    <w:rsid w:val="00276747"/>
    <w:pPr>
      <w:tabs>
        <w:tab w:val="left" w:pos="-480"/>
      </w:tabs>
      <w:spacing w:before="60"/>
      <w:ind w:hanging="480"/>
    </w:pPr>
    <w:rPr>
      <w:sz w:val="18"/>
    </w:rPr>
  </w:style>
  <w:style w:type="paragraph" w:customStyle="1" w:styleId="IshadedH5SecSymb">
    <w:name w:val="I shaded H5 Sec Symb"/>
    <w:basedOn w:val="AH5Sec"/>
    <w:rsid w:val="0027674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276747"/>
    <w:pPr>
      <w:tabs>
        <w:tab w:val="clear" w:pos="-1580"/>
      </w:tabs>
      <w:ind w:left="975" w:hanging="1457"/>
    </w:pPr>
  </w:style>
  <w:style w:type="paragraph" w:customStyle="1" w:styleId="IH1ChapSymb">
    <w:name w:val="I H1 Chap Symb"/>
    <w:basedOn w:val="BillBasicHeading"/>
    <w:next w:val="Normal"/>
    <w:rsid w:val="0027674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27674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27674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27674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276747"/>
    <w:pPr>
      <w:tabs>
        <w:tab w:val="clear" w:pos="2600"/>
        <w:tab w:val="left" w:pos="-1580"/>
        <w:tab w:val="left" w:pos="0"/>
        <w:tab w:val="left" w:pos="1100"/>
      </w:tabs>
      <w:spacing w:before="240"/>
      <w:ind w:left="1100" w:hanging="1580"/>
    </w:pPr>
  </w:style>
  <w:style w:type="paragraph" w:customStyle="1" w:styleId="IMainSymb">
    <w:name w:val="I Main Symb"/>
    <w:basedOn w:val="Amain"/>
    <w:rsid w:val="00276747"/>
    <w:pPr>
      <w:tabs>
        <w:tab w:val="left" w:pos="0"/>
      </w:tabs>
      <w:ind w:hanging="1580"/>
    </w:pPr>
  </w:style>
  <w:style w:type="paragraph" w:customStyle="1" w:styleId="IparaSymb">
    <w:name w:val="I para Symb"/>
    <w:basedOn w:val="Apara"/>
    <w:rsid w:val="00276747"/>
    <w:pPr>
      <w:tabs>
        <w:tab w:val="left" w:pos="0"/>
      </w:tabs>
      <w:ind w:hanging="2080"/>
      <w:outlineLvl w:val="9"/>
    </w:pPr>
  </w:style>
  <w:style w:type="paragraph" w:customStyle="1" w:styleId="IsubparaSymb">
    <w:name w:val="I subpara Symb"/>
    <w:basedOn w:val="Asubpara"/>
    <w:rsid w:val="0027674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276747"/>
    <w:pPr>
      <w:tabs>
        <w:tab w:val="clear" w:pos="2400"/>
        <w:tab w:val="clear" w:pos="2600"/>
        <w:tab w:val="right" w:pos="2460"/>
        <w:tab w:val="left" w:pos="2660"/>
      </w:tabs>
      <w:ind w:left="2660" w:hanging="3140"/>
    </w:pPr>
  </w:style>
  <w:style w:type="paragraph" w:customStyle="1" w:styleId="IdefparaSymb">
    <w:name w:val="I def para Symb"/>
    <w:basedOn w:val="IparaSymb"/>
    <w:rsid w:val="00276747"/>
    <w:pPr>
      <w:ind w:left="1599" w:hanging="2081"/>
    </w:pPr>
  </w:style>
  <w:style w:type="paragraph" w:customStyle="1" w:styleId="IdefsubparaSymb">
    <w:name w:val="I def subpara Symb"/>
    <w:basedOn w:val="IsubparaSymb"/>
    <w:rsid w:val="00276747"/>
    <w:pPr>
      <w:ind w:left="2138"/>
    </w:pPr>
  </w:style>
  <w:style w:type="paragraph" w:customStyle="1" w:styleId="ISched-headingSymb">
    <w:name w:val="I Sched-heading Symb"/>
    <w:basedOn w:val="BillBasicHeading"/>
    <w:next w:val="Normal"/>
    <w:rsid w:val="00276747"/>
    <w:pPr>
      <w:tabs>
        <w:tab w:val="left" w:pos="-3080"/>
        <w:tab w:val="left" w:pos="0"/>
      </w:tabs>
      <w:spacing w:before="320"/>
      <w:ind w:left="2600" w:hanging="3080"/>
    </w:pPr>
    <w:rPr>
      <w:sz w:val="34"/>
    </w:rPr>
  </w:style>
  <w:style w:type="paragraph" w:customStyle="1" w:styleId="ISched-PartSymb">
    <w:name w:val="I Sched-Part Symb"/>
    <w:basedOn w:val="BillBasicHeading"/>
    <w:rsid w:val="00276747"/>
    <w:pPr>
      <w:tabs>
        <w:tab w:val="left" w:pos="-3080"/>
        <w:tab w:val="left" w:pos="0"/>
      </w:tabs>
      <w:spacing w:before="380"/>
      <w:ind w:left="2600" w:hanging="3080"/>
    </w:pPr>
    <w:rPr>
      <w:sz w:val="32"/>
    </w:rPr>
  </w:style>
  <w:style w:type="paragraph" w:customStyle="1" w:styleId="ISched-formSymb">
    <w:name w:val="I Sched-form Symb"/>
    <w:basedOn w:val="BillBasicHeading"/>
    <w:rsid w:val="00276747"/>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27674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27674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276747"/>
    <w:pPr>
      <w:tabs>
        <w:tab w:val="left" w:pos="1100"/>
      </w:tabs>
      <w:spacing w:before="60"/>
      <w:ind w:left="1500" w:hanging="1986"/>
    </w:pPr>
  </w:style>
  <w:style w:type="paragraph" w:customStyle="1" w:styleId="aExamHdgssSymb">
    <w:name w:val="aExamHdgss Symb"/>
    <w:basedOn w:val="BillBasicHeading"/>
    <w:next w:val="Normal"/>
    <w:rsid w:val="00276747"/>
    <w:pPr>
      <w:tabs>
        <w:tab w:val="clear" w:pos="2600"/>
        <w:tab w:val="left" w:pos="1582"/>
      </w:tabs>
      <w:ind w:left="1100" w:hanging="1582"/>
    </w:pPr>
    <w:rPr>
      <w:sz w:val="18"/>
    </w:rPr>
  </w:style>
  <w:style w:type="paragraph" w:customStyle="1" w:styleId="aExamssSymb">
    <w:name w:val="aExamss Symb"/>
    <w:basedOn w:val="aNote"/>
    <w:rsid w:val="00276747"/>
    <w:pPr>
      <w:tabs>
        <w:tab w:val="left" w:pos="1582"/>
      </w:tabs>
      <w:spacing w:before="60"/>
      <w:ind w:left="1100" w:hanging="1582"/>
    </w:pPr>
  </w:style>
  <w:style w:type="paragraph" w:customStyle="1" w:styleId="aExamINumssSymb">
    <w:name w:val="aExamINumss Symb"/>
    <w:basedOn w:val="aExamssSymb"/>
    <w:rsid w:val="00276747"/>
    <w:pPr>
      <w:tabs>
        <w:tab w:val="left" w:pos="1100"/>
      </w:tabs>
      <w:ind w:left="1500" w:hanging="1986"/>
    </w:pPr>
  </w:style>
  <w:style w:type="paragraph" w:customStyle="1" w:styleId="aExamNumTextssSymb">
    <w:name w:val="aExamNumTextss Symb"/>
    <w:basedOn w:val="aExamssSymb"/>
    <w:rsid w:val="00276747"/>
    <w:pPr>
      <w:tabs>
        <w:tab w:val="clear" w:pos="1582"/>
        <w:tab w:val="left" w:pos="1985"/>
      </w:tabs>
      <w:ind w:left="1503" w:hanging="1985"/>
    </w:pPr>
  </w:style>
  <w:style w:type="paragraph" w:customStyle="1" w:styleId="AExamIParaSymb">
    <w:name w:val="AExamIPara Symb"/>
    <w:basedOn w:val="aExam"/>
    <w:rsid w:val="00276747"/>
    <w:pPr>
      <w:tabs>
        <w:tab w:val="right" w:pos="1718"/>
      </w:tabs>
      <w:ind w:left="1984" w:hanging="2466"/>
    </w:pPr>
  </w:style>
  <w:style w:type="paragraph" w:customStyle="1" w:styleId="aExamBulletssSymb">
    <w:name w:val="aExamBulletss Symb"/>
    <w:basedOn w:val="aExamssSymb"/>
    <w:rsid w:val="00276747"/>
    <w:pPr>
      <w:tabs>
        <w:tab w:val="left" w:pos="1100"/>
      </w:tabs>
      <w:ind w:left="1500" w:hanging="1986"/>
    </w:pPr>
  </w:style>
  <w:style w:type="paragraph" w:customStyle="1" w:styleId="aNoteSymb">
    <w:name w:val="aNote Symb"/>
    <w:basedOn w:val="BillBasic"/>
    <w:rsid w:val="00276747"/>
    <w:pPr>
      <w:tabs>
        <w:tab w:val="left" w:pos="1100"/>
        <w:tab w:val="left" w:pos="2381"/>
      </w:tabs>
      <w:ind w:left="1899" w:hanging="2381"/>
    </w:pPr>
    <w:rPr>
      <w:sz w:val="20"/>
    </w:rPr>
  </w:style>
  <w:style w:type="paragraph" w:customStyle="1" w:styleId="aNoteTextssSymb">
    <w:name w:val="aNoteTextss Symb"/>
    <w:basedOn w:val="Normal"/>
    <w:rsid w:val="00276747"/>
    <w:pPr>
      <w:tabs>
        <w:tab w:val="clear" w:pos="0"/>
        <w:tab w:val="left" w:pos="1418"/>
      </w:tabs>
      <w:spacing w:before="60"/>
      <w:ind w:left="1417" w:hanging="1899"/>
      <w:jc w:val="both"/>
    </w:pPr>
    <w:rPr>
      <w:sz w:val="20"/>
    </w:rPr>
  </w:style>
  <w:style w:type="paragraph" w:customStyle="1" w:styleId="aNoteParaSymb">
    <w:name w:val="aNotePara Symb"/>
    <w:basedOn w:val="aNoteSymb"/>
    <w:rsid w:val="0027674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276747"/>
    <w:pPr>
      <w:tabs>
        <w:tab w:val="clear" w:pos="0"/>
        <w:tab w:val="left" w:pos="1899"/>
      </w:tabs>
      <w:spacing w:before="60"/>
      <w:ind w:left="2296" w:hanging="2778"/>
      <w:jc w:val="both"/>
    </w:pPr>
    <w:rPr>
      <w:sz w:val="20"/>
    </w:rPr>
  </w:style>
  <w:style w:type="paragraph" w:customStyle="1" w:styleId="AparabulletSymb">
    <w:name w:val="A para bullet Symb"/>
    <w:basedOn w:val="BillBasic"/>
    <w:rsid w:val="00276747"/>
    <w:pPr>
      <w:tabs>
        <w:tab w:val="left" w:pos="1616"/>
        <w:tab w:val="left" w:pos="2495"/>
      </w:tabs>
      <w:spacing w:before="60"/>
      <w:ind w:left="2013" w:hanging="2495"/>
    </w:pPr>
  </w:style>
  <w:style w:type="paragraph" w:customStyle="1" w:styleId="aExamHdgparSymb">
    <w:name w:val="aExamHdgpar Symb"/>
    <w:basedOn w:val="aExamHdgssSymb"/>
    <w:next w:val="Normal"/>
    <w:rsid w:val="00276747"/>
    <w:pPr>
      <w:tabs>
        <w:tab w:val="clear" w:pos="1582"/>
        <w:tab w:val="left" w:pos="1599"/>
      </w:tabs>
      <w:ind w:left="1599" w:hanging="2081"/>
    </w:pPr>
  </w:style>
  <w:style w:type="paragraph" w:customStyle="1" w:styleId="aExamparSymb">
    <w:name w:val="aExampar Symb"/>
    <w:basedOn w:val="aExamssSymb"/>
    <w:rsid w:val="00276747"/>
    <w:pPr>
      <w:tabs>
        <w:tab w:val="clear" w:pos="1582"/>
        <w:tab w:val="left" w:pos="1599"/>
      </w:tabs>
      <w:ind w:left="1599" w:hanging="2081"/>
    </w:pPr>
  </w:style>
  <w:style w:type="paragraph" w:customStyle="1" w:styleId="aExamINumparSymb">
    <w:name w:val="aExamINumpar Symb"/>
    <w:basedOn w:val="aExamparSymb"/>
    <w:rsid w:val="00276747"/>
    <w:pPr>
      <w:tabs>
        <w:tab w:val="left" w:pos="2000"/>
      </w:tabs>
      <w:ind w:left="2041" w:hanging="2495"/>
    </w:pPr>
  </w:style>
  <w:style w:type="paragraph" w:customStyle="1" w:styleId="aExamBulletparSymb">
    <w:name w:val="aExamBulletpar Symb"/>
    <w:basedOn w:val="aExamparSymb"/>
    <w:rsid w:val="00276747"/>
    <w:pPr>
      <w:tabs>
        <w:tab w:val="clear" w:pos="1599"/>
        <w:tab w:val="left" w:pos="1616"/>
        <w:tab w:val="left" w:pos="2495"/>
      </w:tabs>
      <w:ind w:left="2013" w:hanging="2495"/>
    </w:pPr>
  </w:style>
  <w:style w:type="paragraph" w:customStyle="1" w:styleId="aNoteparSymb">
    <w:name w:val="aNotepar Symb"/>
    <w:basedOn w:val="BillBasic"/>
    <w:next w:val="Normal"/>
    <w:rsid w:val="00276747"/>
    <w:pPr>
      <w:tabs>
        <w:tab w:val="left" w:pos="1599"/>
        <w:tab w:val="left" w:pos="2398"/>
      </w:tabs>
      <w:ind w:left="2410" w:hanging="2892"/>
    </w:pPr>
    <w:rPr>
      <w:sz w:val="20"/>
    </w:rPr>
  </w:style>
  <w:style w:type="paragraph" w:customStyle="1" w:styleId="aNoteTextparSymb">
    <w:name w:val="aNoteTextpar Symb"/>
    <w:basedOn w:val="aNoteparSymb"/>
    <w:rsid w:val="00276747"/>
    <w:pPr>
      <w:tabs>
        <w:tab w:val="clear" w:pos="1599"/>
        <w:tab w:val="clear" w:pos="2398"/>
        <w:tab w:val="left" w:pos="2880"/>
      </w:tabs>
      <w:spacing w:before="60"/>
      <w:ind w:left="2398" w:hanging="2880"/>
    </w:pPr>
  </w:style>
  <w:style w:type="paragraph" w:customStyle="1" w:styleId="aNoteParaparSymb">
    <w:name w:val="aNoteParapar Symb"/>
    <w:basedOn w:val="aNoteparSymb"/>
    <w:rsid w:val="00276747"/>
    <w:pPr>
      <w:tabs>
        <w:tab w:val="right" w:pos="2640"/>
      </w:tabs>
      <w:spacing w:before="60"/>
      <w:ind w:left="2920" w:hanging="3402"/>
    </w:pPr>
  </w:style>
  <w:style w:type="paragraph" w:customStyle="1" w:styleId="aNoteBulletparSymb">
    <w:name w:val="aNoteBulletpar Symb"/>
    <w:basedOn w:val="aNoteparSymb"/>
    <w:rsid w:val="00276747"/>
    <w:pPr>
      <w:tabs>
        <w:tab w:val="clear" w:pos="1599"/>
        <w:tab w:val="left" w:pos="3289"/>
      </w:tabs>
      <w:spacing w:before="60"/>
      <w:ind w:left="2807" w:hanging="3289"/>
    </w:pPr>
  </w:style>
  <w:style w:type="paragraph" w:customStyle="1" w:styleId="AsubparabulletSymb">
    <w:name w:val="A subpara bullet Symb"/>
    <w:basedOn w:val="BillBasic"/>
    <w:rsid w:val="00276747"/>
    <w:pPr>
      <w:tabs>
        <w:tab w:val="left" w:pos="2138"/>
        <w:tab w:val="left" w:pos="3005"/>
      </w:tabs>
      <w:spacing w:before="60"/>
      <w:ind w:left="2523" w:hanging="3005"/>
    </w:pPr>
  </w:style>
  <w:style w:type="paragraph" w:customStyle="1" w:styleId="aExamHdgsubparSymb">
    <w:name w:val="aExamHdgsubpar Symb"/>
    <w:basedOn w:val="aExamHdgssSymb"/>
    <w:next w:val="Normal"/>
    <w:rsid w:val="00276747"/>
    <w:pPr>
      <w:tabs>
        <w:tab w:val="clear" w:pos="1582"/>
        <w:tab w:val="left" w:pos="2620"/>
      </w:tabs>
      <w:ind w:left="2138" w:hanging="2620"/>
    </w:pPr>
  </w:style>
  <w:style w:type="paragraph" w:customStyle="1" w:styleId="aExamsubparSymb">
    <w:name w:val="aExamsubpar Symb"/>
    <w:basedOn w:val="aExamssSymb"/>
    <w:rsid w:val="00276747"/>
    <w:pPr>
      <w:tabs>
        <w:tab w:val="clear" w:pos="1582"/>
        <w:tab w:val="left" w:pos="2620"/>
      </w:tabs>
      <w:ind w:left="2138" w:hanging="2620"/>
    </w:pPr>
  </w:style>
  <w:style w:type="paragraph" w:customStyle="1" w:styleId="aNotesubparSymb">
    <w:name w:val="aNotesubpar Symb"/>
    <w:basedOn w:val="BillBasic"/>
    <w:next w:val="Normal"/>
    <w:rsid w:val="00276747"/>
    <w:pPr>
      <w:tabs>
        <w:tab w:val="left" w:pos="2138"/>
        <w:tab w:val="left" w:pos="2937"/>
      </w:tabs>
      <w:ind w:left="2455" w:hanging="2937"/>
    </w:pPr>
    <w:rPr>
      <w:sz w:val="20"/>
    </w:rPr>
  </w:style>
  <w:style w:type="paragraph" w:customStyle="1" w:styleId="aNoteTextsubparSymb">
    <w:name w:val="aNoteTextsubpar Symb"/>
    <w:basedOn w:val="aNotesubparSymb"/>
    <w:rsid w:val="00276747"/>
    <w:pPr>
      <w:tabs>
        <w:tab w:val="clear" w:pos="2138"/>
        <w:tab w:val="clear" w:pos="2937"/>
        <w:tab w:val="left" w:pos="2943"/>
      </w:tabs>
      <w:spacing w:before="60"/>
      <w:ind w:left="2943" w:hanging="3425"/>
    </w:pPr>
  </w:style>
  <w:style w:type="paragraph" w:customStyle="1" w:styleId="PenaltySymb">
    <w:name w:val="Penalty Symb"/>
    <w:basedOn w:val="AmainreturnSymb"/>
    <w:rsid w:val="00276747"/>
  </w:style>
  <w:style w:type="paragraph" w:customStyle="1" w:styleId="PenaltyParaSymb">
    <w:name w:val="PenaltyPara Symb"/>
    <w:basedOn w:val="Normal"/>
    <w:rsid w:val="00276747"/>
    <w:pPr>
      <w:tabs>
        <w:tab w:val="right" w:pos="1360"/>
      </w:tabs>
      <w:spacing w:before="60"/>
      <w:ind w:left="1599" w:hanging="2081"/>
      <w:jc w:val="both"/>
    </w:pPr>
  </w:style>
  <w:style w:type="paragraph" w:customStyle="1" w:styleId="FormulaSymb">
    <w:name w:val="Formula Symb"/>
    <w:basedOn w:val="BillBasic"/>
    <w:rsid w:val="00276747"/>
    <w:pPr>
      <w:tabs>
        <w:tab w:val="left" w:pos="-480"/>
      </w:tabs>
      <w:spacing w:line="260" w:lineRule="atLeast"/>
      <w:ind w:hanging="480"/>
      <w:jc w:val="center"/>
    </w:pPr>
  </w:style>
  <w:style w:type="paragraph" w:customStyle="1" w:styleId="NormalSymb">
    <w:name w:val="Normal Symb"/>
    <w:basedOn w:val="Normal"/>
    <w:qFormat/>
    <w:rsid w:val="00276747"/>
    <w:pPr>
      <w:ind w:hanging="482"/>
    </w:pPr>
  </w:style>
  <w:style w:type="character" w:styleId="PlaceholderText">
    <w:name w:val="Placeholder Text"/>
    <w:basedOn w:val="DefaultParagraphFont"/>
    <w:uiPriority w:val="99"/>
    <w:semiHidden/>
    <w:rsid w:val="002767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act.gov.au/a/2001-14" TargetMode="External"/><Relationship Id="rId13" Type="http://schemas.openxmlformats.org/officeDocument/2006/relationships/hyperlink" Target="http://www.legislation.act.gov.au/a/1996-22" TargetMode="External"/><Relationship Id="rId18" Type="http://schemas.openxmlformats.org/officeDocument/2006/relationships/hyperlink" Target="http://www.legislation.act.gov.au/a/1996-22" TargetMode="External"/><Relationship Id="rId26" Type="http://schemas.openxmlformats.org/officeDocument/2006/relationships/hyperlink" Target="http://www.legislation.act.gov.au/a/1996-22" TargetMode="External"/><Relationship Id="rId39" Type="http://schemas.openxmlformats.org/officeDocument/2006/relationships/hyperlink" Target="http://www.legislation.act.gov.au/a/2001-14" TargetMode="External"/><Relationship Id="rId3" Type="http://schemas.openxmlformats.org/officeDocument/2006/relationships/styles" Target="styles.xml"/><Relationship Id="rId21" Type="http://schemas.openxmlformats.org/officeDocument/2006/relationships/hyperlink" Target="http://www.legislation.act.gov.au/a/1996-22" TargetMode="External"/><Relationship Id="rId34" Type="http://schemas.openxmlformats.org/officeDocument/2006/relationships/header" Target="header2.xml"/><Relationship Id="rId42" Type="http://schemas.openxmlformats.org/officeDocument/2006/relationships/header" Target="header5.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egislation.act.gov.au/a/1996-22" TargetMode="External"/><Relationship Id="rId17" Type="http://schemas.openxmlformats.org/officeDocument/2006/relationships/hyperlink" Target="http://www.legislation.act.gov.au/a/1996-22" TargetMode="External"/><Relationship Id="rId25" Type="http://schemas.openxmlformats.org/officeDocument/2006/relationships/hyperlink" Target="http://www.legislation.act.gov.au/a/1996-22" TargetMode="External"/><Relationship Id="rId33" Type="http://schemas.openxmlformats.org/officeDocument/2006/relationships/header" Target="header1.xml"/><Relationship Id="rId38" Type="http://schemas.openxmlformats.org/officeDocument/2006/relationships/footer" Target="footer3.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egislation.act.gov.au/a/1996-22" TargetMode="External"/><Relationship Id="rId20" Type="http://schemas.openxmlformats.org/officeDocument/2006/relationships/hyperlink" Target="http://www.legislation.act.gov.au/a/1996-22" TargetMode="External"/><Relationship Id="rId29" Type="http://schemas.openxmlformats.org/officeDocument/2006/relationships/hyperlink" Target="http://www.legislation.act.gov.au/a/1996-22"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act.gov.au/a/2007-24" TargetMode="External"/><Relationship Id="rId24" Type="http://schemas.openxmlformats.org/officeDocument/2006/relationships/hyperlink" Target="http://www.legislation.act.gov.au/a/1996-22" TargetMode="External"/><Relationship Id="rId32" Type="http://schemas.openxmlformats.org/officeDocument/2006/relationships/hyperlink" Target="http://www.legislation.act.gov.au/a/2001-14" TargetMode="External"/><Relationship Id="rId37" Type="http://schemas.openxmlformats.org/officeDocument/2006/relationships/header" Target="header3.xml"/><Relationship Id="rId40" Type="http://schemas.openxmlformats.org/officeDocument/2006/relationships/hyperlink" Target="http://www.legislation.act.gov.au" TargetMode="Externa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www.legislation.act.gov.au/a/1996-22" TargetMode="External"/><Relationship Id="rId23" Type="http://schemas.openxmlformats.org/officeDocument/2006/relationships/hyperlink" Target="http://www.legislation.act.gov.au/a/1996-22" TargetMode="External"/><Relationship Id="rId28" Type="http://schemas.openxmlformats.org/officeDocument/2006/relationships/hyperlink" Target="http://www.legislation.act.gov.au/a/1996-22" TargetMode="External"/><Relationship Id="rId36" Type="http://schemas.openxmlformats.org/officeDocument/2006/relationships/footer" Target="footer2.xml"/><Relationship Id="rId10" Type="http://schemas.openxmlformats.org/officeDocument/2006/relationships/hyperlink" Target="https://www.legislation.act.gov.au/ni/2017-425/" TargetMode="External"/><Relationship Id="rId19" Type="http://schemas.openxmlformats.org/officeDocument/2006/relationships/hyperlink" Target="http://www.legislation.act.gov.au/a/1996-22" TargetMode="External"/><Relationship Id="rId31" Type="http://schemas.openxmlformats.org/officeDocument/2006/relationships/hyperlink" Target="http://www.legislation.act.gov.au/a/1996-22" TargetMode="Externa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legislation.act.gov.au/a/2017-12" TargetMode="External"/><Relationship Id="rId14" Type="http://schemas.openxmlformats.org/officeDocument/2006/relationships/hyperlink" Target="http://www.legislation.act.gov.au/a/1996-22" TargetMode="External"/><Relationship Id="rId22" Type="http://schemas.openxmlformats.org/officeDocument/2006/relationships/hyperlink" Target="http://www.legislation.act.gov.au/a/1996-22" TargetMode="External"/><Relationship Id="rId27" Type="http://schemas.openxmlformats.org/officeDocument/2006/relationships/hyperlink" Target="http://www.legislation.act.gov.au/a/1996-22" TargetMode="External"/><Relationship Id="rId30" Type="http://schemas.openxmlformats.org/officeDocument/2006/relationships/hyperlink" Target="http://www.legislation.act.gov.au/a/1996-22" TargetMode="External"/><Relationship Id="rId35" Type="http://schemas.openxmlformats.org/officeDocument/2006/relationships/footer" Target="footer1.xml"/><Relationship Id="rId43"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FC282-062F-4845-925E-AF8EE5868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2109</Words>
  <Characters>10894</Characters>
  <Application>Microsoft Office Word</Application>
  <DocSecurity>0</DocSecurity>
  <Lines>406</Lines>
  <Paragraphs>258</Paragraphs>
  <ScaleCrop>false</ScaleCrop>
  <HeadingPairs>
    <vt:vector size="2" baseType="variant">
      <vt:variant>
        <vt:lpstr>Title</vt:lpstr>
      </vt:variant>
      <vt:variant>
        <vt:i4>1</vt:i4>
      </vt:variant>
    </vt:vector>
  </HeadingPairs>
  <TitlesOfParts>
    <vt:vector size="1" baseType="lpstr">
      <vt:lpstr>City Renewal Authority and Suburban Land Agency Amendment Act 2018</vt:lpstr>
    </vt:vector>
  </TitlesOfParts>
  <Manager>Section</Manager>
  <Company>Section</Company>
  <LinksUpToDate>false</LinksUpToDate>
  <CharactersWithSpaces>12867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Renewal Authority and Suburban Land Agency Amendment Act 2018</dc:title>
  <dc:subject>Amendment</dc:subject>
  <dc:creator>ACT Government</dc:creator>
  <cp:keywords>D04</cp:keywords>
  <dc:description>J2018-117</dc:description>
  <cp:lastModifiedBy>PCODCS</cp:lastModifiedBy>
  <cp:revision>5</cp:revision>
  <cp:lastPrinted>2018-10-25T03:34:00Z</cp:lastPrinted>
  <dcterms:created xsi:type="dcterms:W3CDTF">2018-10-29T22:30:00Z</dcterms:created>
  <dcterms:modified xsi:type="dcterms:W3CDTF">2018-10-29T22:30:00Z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Environment, Planning and Sustainable Development Directorate</vt:lpwstr>
  </property>
  <property fmtid="{D5CDD505-2E9C-101B-9397-08002B2CF9AE}" pid="4" name="ClientName1">
    <vt:lpwstr>Amy Kingham</vt:lpwstr>
  </property>
  <property fmtid="{D5CDD505-2E9C-101B-9397-08002B2CF9AE}" pid="5" name="ClientEmail1">
    <vt:lpwstr>amy.kingham@act.gov.au</vt:lpwstr>
  </property>
  <property fmtid="{D5CDD505-2E9C-101B-9397-08002B2CF9AE}" pid="6" name="ClientPh1">
    <vt:lpwstr>62053398</vt:lpwstr>
  </property>
  <property fmtid="{D5CDD505-2E9C-101B-9397-08002B2CF9AE}" pid="7" name="ClientName2">
    <vt:lpwstr/>
  </property>
  <property fmtid="{D5CDD505-2E9C-101B-9397-08002B2CF9AE}" pid="8" name="ClientEmail2">
    <vt:lpwstr/>
  </property>
  <property fmtid="{D5CDD505-2E9C-101B-9397-08002B2CF9AE}" pid="9" name="ClientPh2">
    <vt:lpwstr/>
  </property>
  <property fmtid="{D5CDD505-2E9C-101B-9397-08002B2CF9AE}" pid="10" name="jobType">
    <vt:lpwstr>Drafting</vt:lpwstr>
  </property>
  <property fmtid="{D5CDD505-2E9C-101B-9397-08002B2CF9AE}" pid="11" name="DMSID">
    <vt:lpwstr>966197</vt:lpwstr>
  </property>
  <property fmtid="{D5CDD505-2E9C-101B-9397-08002B2CF9AE}" pid="12" name="JMSREQUIREDCHECKIN">
    <vt:lpwstr/>
  </property>
  <property fmtid="{D5CDD505-2E9C-101B-9397-08002B2CF9AE}" pid="13" name="CHECKEDOUTFROMJMS">
    <vt:lpwstr/>
  </property>
  <property fmtid="{D5CDD505-2E9C-101B-9397-08002B2CF9AE}" pid="14" name="Citation">
    <vt:lpwstr>City Renewal Authority and Suburban Land Agency Amendment Bill 2018</vt:lpwstr>
  </property>
  <property fmtid="{D5CDD505-2E9C-101B-9397-08002B2CF9AE}" pid="15" name="AmCitation">
    <vt:lpwstr>City Renewal Authority and Suburban Land Agency Act 2017</vt:lpwstr>
  </property>
  <property fmtid="{D5CDD505-2E9C-101B-9397-08002B2CF9AE}" pid="16" name="ActName">
    <vt:lpwstr/>
  </property>
  <property fmtid="{D5CDD505-2E9C-101B-9397-08002B2CF9AE}" pid="17" name="DrafterName">
    <vt:lpwstr>Bronwyn Leslie</vt:lpwstr>
  </property>
  <property fmtid="{D5CDD505-2E9C-101B-9397-08002B2CF9AE}" pid="18" name="DrafterEmail">
    <vt:lpwstr>bronwyn.leslie@act.gov.au</vt:lpwstr>
  </property>
  <property fmtid="{D5CDD505-2E9C-101B-9397-08002B2CF9AE}" pid="19" name="DrafterPh">
    <vt:lpwstr>62053790</vt:lpwstr>
  </property>
  <property fmtid="{D5CDD505-2E9C-101B-9397-08002B2CF9AE}" pid="20" name="SettlerName">
    <vt:lpwstr>David Metcalf</vt:lpwstr>
  </property>
  <property fmtid="{D5CDD505-2E9C-101B-9397-08002B2CF9AE}" pid="21" name="SettlerEmail">
    <vt:lpwstr>david.metcalf@act.gov.au</vt:lpwstr>
  </property>
  <property fmtid="{D5CDD505-2E9C-101B-9397-08002B2CF9AE}" pid="22" name="SettlerPh">
    <vt:lpwstr>62053779</vt:lpwstr>
  </property>
  <property fmtid="{D5CDD505-2E9C-101B-9397-08002B2CF9AE}" pid="23" name="Status">
    <vt:lpwstr> </vt:lpwstr>
  </property>
  <property fmtid="{D5CDD505-2E9C-101B-9397-08002B2CF9AE}" pid="24" name="Eff">
    <vt:lpwstr> </vt:lpwstr>
  </property>
  <property fmtid="{D5CDD505-2E9C-101B-9397-08002B2CF9AE}" pid="25" name="EndDt">
    <vt:lpwstr>  </vt:lpwstr>
  </property>
  <property fmtid="{D5CDD505-2E9C-101B-9397-08002B2CF9AE}" pid="26" name="RepubDt">
    <vt:lpwstr>  </vt:lpwstr>
  </property>
  <property fmtid="{D5CDD505-2E9C-101B-9397-08002B2CF9AE}" pid="27" name="StartDt">
    <vt:lpwstr>  </vt:lpwstr>
  </property>
</Properties>
</file>