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09" w:rsidRPr="00B100F8" w:rsidRDefault="00AC3309">
      <w:pPr>
        <w:spacing w:before="400"/>
        <w:jc w:val="center"/>
      </w:pPr>
      <w:bookmarkStart w:id="0" w:name="_GoBack"/>
      <w:bookmarkEnd w:id="0"/>
      <w:r w:rsidRPr="00B100F8">
        <w:rPr>
          <w:noProof/>
          <w:color w:val="000000"/>
          <w:sz w:val="22"/>
        </w:rPr>
        <w:t>2018</w:t>
      </w:r>
    </w:p>
    <w:p w:rsidR="00AC3309" w:rsidRPr="00B100F8" w:rsidRDefault="00AC3309">
      <w:pPr>
        <w:spacing w:before="300"/>
        <w:jc w:val="center"/>
      </w:pPr>
      <w:r w:rsidRPr="00B100F8">
        <w:t>THE LEGISLATIVE ASSEMBLY</w:t>
      </w:r>
      <w:r w:rsidRPr="00B100F8">
        <w:br/>
        <w:t>FOR THE AUSTRALIAN CAPITAL TERRITORY</w:t>
      </w:r>
    </w:p>
    <w:p w:rsidR="00AC3309" w:rsidRPr="00B100F8" w:rsidRDefault="00AC3309">
      <w:pPr>
        <w:pStyle w:val="N-line1"/>
        <w:jc w:val="both"/>
      </w:pPr>
    </w:p>
    <w:p w:rsidR="00AC3309" w:rsidRPr="00B100F8" w:rsidRDefault="00AC3309" w:rsidP="00120E68">
      <w:pPr>
        <w:spacing w:before="120"/>
        <w:jc w:val="center"/>
      </w:pPr>
      <w:r w:rsidRPr="00B100F8">
        <w:t>(As presented)</w:t>
      </w:r>
    </w:p>
    <w:p w:rsidR="00AC3309" w:rsidRPr="00B100F8" w:rsidRDefault="00AC3309">
      <w:pPr>
        <w:spacing w:before="240"/>
        <w:jc w:val="center"/>
      </w:pPr>
      <w:r w:rsidRPr="00B100F8">
        <w:t>(</w:t>
      </w:r>
      <w:bookmarkStart w:id="1" w:name="Sponsor"/>
      <w:r w:rsidRPr="00B100F8">
        <w:t>Attorney-General</w:t>
      </w:r>
      <w:bookmarkEnd w:id="1"/>
      <w:r w:rsidRPr="00B100F8">
        <w:t>)</w:t>
      </w:r>
    </w:p>
    <w:p w:rsidR="00D01092" w:rsidRPr="00B100F8" w:rsidRDefault="00E8018E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971BD8" w:rsidRPr="00B100F8">
        <w:t>Resid</w:t>
      </w:r>
      <w:r w:rsidR="00971BD8">
        <w:t>ential Tenancies Amendment Bill </w:t>
      </w:r>
      <w:r w:rsidR="00971BD8" w:rsidRPr="00B100F8">
        <w:t>2018 (No 2)</w:t>
      </w:r>
      <w:r>
        <w:fldChar w:fldCharType="end"/>
      </w:r>
    </w:p>
    <w:p w:rsidR="00D01092" w:rsidRPr="00B100F8" w:rsidRDefault="00D01092">
      <w:pPr>
        <w:pStyle w:val="ActNo"/>
      </w:pPr>
      <w:r w:rsidRPr="00B100F8">
        <w:fldChar w:fldCharType="begin"/>
      </w:r>
      <w:r w:rsidRPr="00B100F8">
        <w:instrText xml:space="preserve"> DOCPROPERTY "Category"  \* MERGEFORMAT </w:instrText>
      </w:r>
      <w:r w:rsidRPr="00B100F8">
        <w:fldChar w:fldCharType="end"/>
      </w:r>
    </w:p>
    <w:p w:rsidR="00D01092" w:rsidRPr="00B100F8" w:rsidRDefault="00D01092" w:rsidP="00B100F8">
      <w:pPr>
        <w:pStyle w:val="Placeholder"/>
        <w:suppressLineNumbers/>
      </w:pPr>
      <w:r w:rsidRPr="00B100F8">
        <w:rPr>
          <w:rStyle w:val="charContents"/>
          <w:sz w:val="16"/>
        </w:rPr>
        <w:t xml:space="preserve">  </w:t>
      </w:r>
      <w:r w:rsidRPr="00B100F8">
        <w:rPr>
          <w:rStyle w:val="charPage"/>
        </w:rPr>
        <w:t xml:space="preserve">  </w:t>
      </w:r>
    </w:p>
    <w:p w:rsidR="00D01092" w:rsidRPr="00B100F8" w:rsidRDefault="00D01092">
      <w:pPr>
        <w:pStyle w:val="N-TOCheading"/>
      </w:pPr>
      <w:r w:rsidRPr="00B100F8">
        <w:rPr>
          <w:rStyle w:val="charContents"/>
        </w:rPr>
        <w:t>Contents</w:t>
      </w:r>
    </w:p>
    <w:p w:rsidR="00D01092" w:rsidRPr="00B100F8" w:rsidRDefault="00D01092">
      <w:pPr>
        <w:pStyle w:val="N-9pt"/>
      </w:pPr>
      <w:r w:rsidRPr="00B100F8">
        <w:tab/>
      </w:r>
      <w:r w:rsidRPr="00B100F8">
        <w:rPr>
          <w:rStyle w:val="charPage"/>
        </w:rPr>
        <w:t>Page</w:t>
      </w:r>
    </w:p>
    <w:p w:rsidR="008720CA" w:rsidRDefault="008720CA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28680525" w:history="1">
        <w:r w:rsidRPr="00DF712E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DF712E">
          <w:t>Preliminary</w:t>
        </w:r>
        <w:r w:rsidRPr="008720CA">
          <w:rPr>
            <w:vanish/>
          </w:rPr>
          <w:tab/>
        </w:r>
        <w:r w:rsidRPr="008720CA">
          <w:rPr>
            <w:vanish/>
          </w:rPr>
          <w:fldChar w:fldCharType="begin"/>
        </w:r>
        <w:r w:rsidRPr="008720CA">
          <w:rPr>
            <w:vanish/>
          </w:rPr>
          <w:instrText xml:space="preserve"> PAGEREF _Toc528680525 \h </w:instrText>
        </w:r>
        <w:r w:rsidRPr="008720CA">
          <w:rPr>
            <w:vanish/>
          </w:rPr>
        </w:r>
        <w:r w:rsidRPr="008720CA">
          <w:rPr>
            <w:vanish/>
          </w:rPr>
          <w:fldChar w:fldCharType="separate"/>
        </w:r>
        <w:r w:rsidR="00971BD8">
          <w:rPr>
            <w:vanish/>
          </w:rPr>
          <w:t>2</w:t>
        </w:r>
        <w:r w:rsidRPr="008720CA">
          <w:rPr>
            <w:vanish/>
          </w:rP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26" w:history="1">
        <w:r w:rsidRPr="00DF712E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F712E">
          <w:t>Name of Act</w:t>
        </w:r>
        <w:r>
          <w:tab/>
        </w:r>
        <w:r>
          <w:fldChar w:fldCharType="begin"/>
        </w:r>
        <w:r>
          <w:instrText xml:space="preserve"> PAGEREF _Toc528680526 \h </w:instrText>
        </w:r>
        <w:r>
          <w:fldChar w:fldCharType="separate"/>
        </w:r>
        <w:r w:rsidR="00971BD8">
          <w:t>2</w:t>
        </w:r>
        <w: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27" w:history="1">
        <w:r w:rsidRPr="00DF712E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F712E">
          <w:t>Commencement</w:t>
        </w:r>
        <w:r>
          <w:tab/>
        </w:r>
        <w:r>
          <w:fldChar w:fldCharType="begin"/>
        </w:r>
        <w:r>
          <w:instrText xml:space="preserve"> PAGEREF _Toc528680527 \h </w:instrText>
        </w:r>
        <w:r>
          <w:fldChar w:fldCharType="separate"/>
        </w:r>
        <w:r w:rsidR="00971BD8">
          <w:t>2</w:t>
        </w:r>
        <w: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28" w:history="1">
        <w:r w:rsidRPr="00DF712E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F712E">
          <w:t>Legislation amended</w:t>
        </w:r>
        <w:r>
          <w:tab/>
        </w:r>
        <w:r>
          <w:fldChar w:fldCharType="begin"/>
        </w:r>
        <w:r>
          <w:instrText xml:space="preserve"> PAGEREF _Toc528680528 \h </w:instrText>
        </w:r>
        <w:r>
          <w:fldChar w:fldCharType="separate"/>
        </w:r>
        <w:r w:rsidR="00971BD8">
          <w:t>2</w:t>
        </w:r>
        <w:r>
          <w:fldChar w:fldCharType="end"/>
        </w:r>
      </w:hyperlink>
    </w:p>
    <w:p w:rsidR="008720CA" w:rsidRDefault="00E8018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8680529" w:history="1">
        <w:r w:rsidR="008720CA" w:rsidRPr="00DF712E">
          <w:t>Part 2</w:t>
        </w:r>
        <w:r w:rsidR="008720C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720CA" w:rsidRPr="00DF712E">
          <w:t>Residential Tenancies Act 1997</w:t>
        </w:r>
        <w:r w:rsidR="008720CA" w:rsidRPr="008720CA">
          <w:rPr>
            <w:vanish/>
          </w:rPr>
          <w:tab/>
        </w:r>
        <w:r w:rsidR="008720CA" w:rsidRPr="008720CA">
          <w:rPr>
            <w:vanish/>
          </w:rPr>
          <w:fldChar w:fldCharType="begin"/>
        </w:r>
        <w:r w:rsidR="008720CA" w:rsidRPr="008720CA">
          <w:rPr>
            <w:vanish/>
          </w:rPr>
          <w:instrText xml:space="preserve"> PAGEREF _Toc528680529 \h </w:instrText>
        </w:r>
        <w:r w:rsidR="008720CA" w:rsidRPr="008720CA">
          <w:rPr>
            <w:vanish/>
          </w:rPr>
        </w:r>
        <w:r w:rsidR="008720CA" w:rsidRPr="008720CA">
          <w:rPr>
            <w:vanish/>
          </w:rPr>
          <w:fldChar w:fldCharType="separate"/>
        </w:r>
        <w:r w:rsidR="00971BD8">
          <w:rPr>
            <w:vanish/>
          </w:rPr>
          <w:t>3</w:t>
        </w:r>
        <w:r w:rsidR="008720CA" w:rsidRPr="008720CA">
          <w:rPr>
            <w:vanish/>
          </w:rP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30" w:history="1">
        <w:r w:rsidRPr="00B100F8">
          <w:rPr>
            <w:rStyle w:val="CharSectNo"/>
          </w:rPr>
          <w:t>4</w:t>
        </w:r>
        <w:r w:rsidRPr="00B100F8">
          <w:tab/>
          <w:t>Standard residential tenancy terms</w:t>
        </w:r>
        <w:r>
          <w:br/>
        </w:r>
        <w:r w:rsidRPr="00B100F8">
          <w:t xml:space="preserve">Section 8 (2), definition of </w:t>
        </w:r>
        <w:r w:rsidRPr="00B100F8">
          <w:rPr>
            <w:rStyle w:val="charItals"/>
          </w:rPr>
          <w:t>break lease clause</w:t>
        </w:r>
        <w:r w:rsidRPr="00B100F8">
          <w:t>, new subclauses (3) and (4)</w:t>
        </w:r>
        <w:r>
          <w:tab/>
        </w:r>
        <w:r>
          <w:fldChar w:fldCharType="begin"/>
        </w:r>
        <w:r>
          <w:instrText xml:space="preserve"> PAGEREF _Toc528680530 \h </w:instrText>
        </w:r>
        <w:r>
          <w:fldChar w:fldCharType="separate"/>
        </w:r>
        <w:r w:rsidR="00971BD8">
          <w:t>3</w:t>
        </w:r>
        <w: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28680531" w:history="1">
        <w:r w:rsidRPr="00B100F8">
          <w:rPr>
            <w:rStyle w:val="CharSectNo"/>
          </w:rPr>
          <w:t>5</w:t>
        </w:r>
        <w:r w:rsidRPr="00B100F8">
          <w:tab/>
          <w:t>Termination</w:t>
        </w:r>
        <w:r>
          <w:br/>
        </w:r>
        <w:r w:rsidRPr="00B100F8">
          <w:t>Section 36 (1) (d)</w:t>
        </w:r>
        <w:r>
          <w:tab/>
        </w:r>
        <w:r>
          <w:fldChar w:fldCharType="begin"/>
        </w:r>
        <w:r>
          <w:instrText xml:space="preserve"> PAGEREF _Toc528680531 \h </w:instrText>
        </w:r>
        <w:r>
          <w:fldChar w:fldCharType="separate"/>
        </w:r>
        <w:r w:rsidR="00971BD8">
          <w:t>4</w:t>
        </w:r>
        <w: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32" w:history="1">
        <w:r w:rsidRPr="00DF712E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F712E">
          <w:t>New sections 64B and 64C</w:t>
        </w:r>
        <w:r>
          <w:tab/>
        </w:r>
        <w:r>
          <w:fldChar w:fldCharType="begin"/>
        </w:r>
        <w:r>
          <w:instrText xml:space="preserve"> PAGEREF _Toc528680532 \h </w:instrText>
        </w:r>
        <w:r>
          <w:fldChar w:fldCharType="separate"/>
        </w:r>
        <w:r w:rsidR="00971BD8">
          <w:t>4</w:t>
        </w:r>
        <w: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33" w:history="1">
        <w:r w:rsidRPr="00B100F8">
          <w:rPr>
            <w:rStyle w:val="CharSectNo"/>
          </w:rPr>
          <w:t>7</w:t>
        </w:r>
        <w:r w:rsidRPr="00B100F8">
          <w:tab/>
          <w:t>Orders</w:t>
        </w:r>
        <w:r>
          <w:br/>
        </w:r>
        <w:r w:rsidRPr="00B100F8">
          <w:t>Section 67</w:t>
        </w:r>
        <w:r>
          <w:tab/>
        </w:r>
        <w:r>
          <w:fldChar w:fldCharType="begin"/>
        </w:r>
        <w:r>
          <w:instrText xml:space="preserve"> PAGEREF _Toc528680533 \h </w:instrText>
        </w:r>
        <w:r>
          <w:fldChar w:fldCharType="separate"/>
        </w:r>
        <w:r w:rsidR="00971BD8">
          <w:t>5</w:t>
        </w:r>
        <w: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34" w:history="1">
        <w:r w:rsidRPr="00DF712E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F712E">
          <w:t>Section 67 (as amended)</w:t>
        </w:r>
        <w:r>
          <w:tab/>
        </w:r>
        <w:r>
          <w:fldChar w:fldCharType="begin"/>
        </w:r>
        <w:r>
          <w:instrText xml:space="preserve"> PAGEREF _Toc528680534 \h </w:instrText>
        </w:r>
        <w:r>
          <w:fldChar w:fldCharType="separate"/>
        </w:r>
        <w:r w:rsidR="00971BD8">
          <w:t>5</w:t>
        </w:r>
        <w: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35" w:history="1">
        <w:r w:rsidRPr="00B100F8">
          <w:rPr>
            <w:rStyle w:val="CharSectNo"/>
          </w:rPr>
          <w:t>9</w:t>
        </w:r>
        <w:r w:rsidRPr="00B100F8">
          <w:tab/>
          <w:t>Guideline for orders</w:t>
        </w:r>
        <w:r>
          <w:br/>
        </w:r>
        <w:r w:rsidRPr="00B100F8">
          <w:t>Section 68 (1) and (2)</w:t>
        </w:r>
        <w:r>
          <w:tab/>
        </w:r>
        <w:r>
          <w:fldChar w:fldCharType="begin"/>
        </w:r>
        <w:r>
          <w:instrText xml:space="preserve"> PAGEREF _Toc528680535 \h </w:instrText>
        </w:r>
        <w:r>
          <w:fldChar w:fldCharType="separate"/>
        </w:r>
        <w:r w:rsidR="00971BD8">
          <w:t>5</w:t>
        </w:r>
        <w: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36" w:history="1">
        <w:r w:rsidRPr="00DF712E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F712E">
          <w:t>Section 68 (5)</w:t>
        </w:r>
        <w:r>
          <w:tab/>
        </w:r>
        <w:r>
          <w:fldChar w:fldCharType="begin"/>
        </w:r>
        <w:r>
          <w:instrText xml:space="preserve"> PAGEREF _Toc528680536 \h </w:instrText>
        </w:r>
        <w:r>
          <w:fldChar w:fldCharType="separate"/>
        </w:r>
        <w:r w:rsidR="00971BD8">
          <w:t>6</w:t>
        </w:r>
        <w: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37" w:history="1">
        <w:r w:rsidRPr="00B100F8">
          <w:rPr>
            <w:rStyle w:val="CharSectNo"/>
          </w:rPr>
          <w:t>11</w:t>
        </w:r>
        <w:r w:rsidRPr="00B100F8">
          <w:tab/>
          <w:t>Effect of orders</w:t>
        </w:r>
        <w:r>
          <w:br/>
        </w:r>
        <w:r w:rsidRPr="00B100F8">
          <w:t>Section 69 (1)</w:t>
        </w:r>
        <w:r>
          <w:tab/>
        </w:r>
        <w:r>
          <w:fldChar w:fldCharType="begin"/>
        </w:r>
        <w:r>
          <w:instrText xml:space="preserve"> PAGEREF _Toc528680537 \h </w:instrText>
        </w:r>
        <w:r>
          <w:fldChar w:fldCharType="separate"/>
        </w:r>
        <w:r w:rsidR="00971BD8">
          <w:t>6</w:t>
        </w:r>
        <w: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38" w:history="1">
        <w:r w:rsidRPr="00DF712E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F712E">
          <w:t>Section 69 (3) (a)</w:t>
        </w:r>
        <w:r>
          <w:tab/>
        </w:r>
        <w:r>
          <w:fldChar w:fldCharType="begin"/>
        </w:r>
        <w:r>
          <w:instrText xml:space="preserve"> PAGEREF _Toc528680538 \h </w:instrText>
        </w:r>
        <w:r>
          <w:fldChar w:fldCharType="separate"/>
        </w:r>
        <w:r w:rsidR="00971BD8">
          <w:t>6</w:t>
        </w:r>
        <w: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39" w:history="1">
        <w:r w:rsidRPr="00DF712E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F712E">
          <w:t>New part 5AA</w:t>
        </w:r>
        <w:r>
          <w:tab/>
        </w:r>
        <w:r>
          <w:fldChar w:fldCharType="begin"/>
        </w:r>
        <w:r>
          <w:instrText xml:space="preserve"> PAGEREF _Toc528680539 \h </w:instrText>
        </w:r>
        <w:r>
          <w:fldChar w:fldCharType="separate"/>
        </w:r>
        <w:r w:rsidR="00971BD8">
          <w:t>7</w:t>
        </w:r>
        <w: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40" w:history="1">
        <w:r w:rsidRPr="00B100F8">
          <w:rPr>
            <w:rStyle w:val="CharSectNo"/>
          </w:rPr>
          <w:t>14</w:t>
        </w:r>
        <w:r w:rsidRPr="00B100F8">
          <w:tab/>
          <w:t>New tenancy agreement—family violence and protection orders</w:t>
        </w:r>
        <w:r>
          <w:br/>
        </w:r>
        <w:r w:rsidRPr="00B100F8">
          <w:t>Section 85A (2)</w:t>
        </w:r>
        <w:r>
          <w:tab/>
        </w:r>
        <w:r>
          <w:fldChar w:fldCharType="begin"/>
        </w:r>
        <w:r>
          <w:instrText xml:space="preserve"> PAGEREF _Toc528680540 \h </w:instrText>
        </w:r>
        <w:r>
          <w:fldChar w:fldCharType="separate"/>
        </w:r>
        <w:r w:rsidR="00971BD8">
          <w:t>12</w:t>
        </w:r>
        <w: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41" w:history="1">
        <w:r w:rsidRPr="00DF712E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F712E">
          <w:t>New section 85A (2) (c)</w:t>
        </w:r>
        <w:r>
          <w:tab/>
        </w:r>
        <w:r>
          <w:fldChar w:fldCharType="begin"/>
        </w:r>
        <w:r>
          <w:instrText xml:space="preserve"> PAGEREF _Toc528680541 \h </w:instrText>
        </w:r>
        <w:r>
          <w:fldChar w:fldCharType="separate"/>
        </w:r>
        <w:r w:rsidR="00971BD8">
          <w:t>13</w:t>
        </w:r>
        <w: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42" w:history="1">
        <w:r w:rsidRPr="00B100F8">
          <w:rPr>
            <w:rStyle w:val="CharSectNo"/>
          </w:rPr>
          <w:t>16</w:t>
        </w:r>
        <w:r w:rsidRPr="00B100F8">
          <w:tab/>
          <w:t>Standard residential tenancy terms</w:t>
        </w:r>
        <w:r>
          <w:br/>
        </w:r>
        <w:r w:rsidRPr="00B100F8">
          <w:t>Schedule 1, clause 67</w:t>
        </w:r>
        <w:r>
          <w:tab/>
        </w:r>
        <w:r>
          <w:fldChar w:fldCharType="begin"/>
        </w:r>
        <w:r>
          <w:instrText xml:space="preserve"> PAGEREF _Toc528680542 \h </w:instrText>
        </w:r>
        <w:r>
          <w:fldChar w:fldCharType="separate"/>
        </w:r>
        <w:r w:rsidR="00971BD8">
          <w:t>13</w:t>
        </w:r>
        <w: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43" w:history="1">
        <w:r w:rsidRPr="00DF712E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F712E">
          <w:t>Schedule 1, new clauses 74A and 74B</w:t>
        </w:r>
        <w:r>
          <w:tab/>
        </w:r>
        <w:r>
          <w:fldChar w:fldCharType="begin"/>
        </w:r>
        <w:r>
          <w:instrText xml:space="preserve"> PAGEREF _Toc528680543 \h </w:instrText>
        </w:r>
        <w:r>
          <w:fldChar w:fldCharType="separate"/>
        </w:r>
        <w:r w:rsidR="00971BD8">
          <w:t>14</w:t>
        </w:r>
        <w: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44" w:history="1">
        <w:r w:rsidRPr="00DF712E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F712E">
          <w:t>Schedule 1, clause 95</w:t>
        </w:r>
        <w:r>
          <w:tab/>
        </w:r>
        <w:r>
          <w:fldChar w:fldCharType="begin"/>
        </w:r>
        <w:r>
          <w:instrText xml:space="preserve"> PAGEREF _Toc528680544 \h </w:instrText>
        </w:r>
        <w:r>
          <w:fldChar w:fldCharType="separate"/>
        </w:r>
        <w:r w:rsidR="00971BD8">
          <w:t>14</w:t>
        </w:r>
        <w: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45" w:history="1">
        <w:r w:rsidRPr="00DF712E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F712E">
          <w:t>Dictionary, note 2</w:t>
        </w:r>
        <w:r>
          <w:tab/>
        </w:r>
        <w:r>
          <w:fldChar w:fldCharType="begin"/>
        </w:r>
        <w:r>
          <w:instrText xml:space="preserve"> PAGEREF _Toc528680545 \h </w:instrText>
        </w:r>
        <w:r>
          <w:fldChar w:fldCharType="separate"/>
        </w:r>
        <w:r w:rsidR="00971BD8">
          <w:t>15</w:t>
        </w:r>
        <w: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46" w:history="1">
        <w:r w:rsidRPr="00DF712E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F712E">
          <w:t xml:space="preserve">Dictionary, new definitions of </w:t>
        </w:r>
        <w:r w:rsidRPr="00DF712E">
          <w:rPr>
            <w:i/>
          </w:rPr>
          <w:t>minor modification</w:t>
        </w:r>
        <w:r w:rsidRPr="00DF712E">
          <w:t xml:space="preserve"> and </w:t>
        </w:r>
        <w:r w:rsidRPr="00DF712E">
          <w:rPr>
            <w:i/>
          </w:rPr>
          <w:t>special modification</w:t>
        </w:r>
        <w:r>
          <w:tab/>
        </w:r>
        <w:r>
          <w:fldChar w:fldCharType="begin"/>
        </w:r>
        <w:r>
          <w:instrText xml:space="preserve"> PAGEREF _Toc528680546 \h </w:instrText>
        </w:r>
        <w:r>
          <w:fldChar w:fldCharType="separate"/>
        </w:r>
        <w:r w:rsidR="00971BD8">
          <w:t>15</w:t>
        </w:r>
        <w: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47" w:history="1">
        <w:r w:rsidRPr="00DF712E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F712E">
          <w:t xml:space="preserve">Dictionary, definition of </w:t>
        </w:r>
        <w:r w:rsidRPr="00DF712E">
          <w:rPr>
            <w:i/>
          </w:rPr>
          <w:t>termination and possession order</w:t>
        </w:r>
        <w:r>
          <w:tab/>
        </w:r>
        <w:r>
          <w:fldChar w:fldCharType="begin"/>
        </w:r>
        <w:r>
          <w:instrText xml:space="preserve"> PAGEREF _Toc528680547 \h </w:instrText>
        </w:r>
        <w:r>
          <w:fldChar w:fldCharType="separate"/>
        </w:r>
        <w:r w:rsidR="00971BD8">
          <w:t>15</w:t>
        </w:r>
        <w:r>
          <w:fldChar w:fldCharType="end"/>
        </w:r>
      </w:hyperlink>
    </w:p>
    <w:p w:rsidR="008720CA" w:rsidRDefault="00E8018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8680548" w:history="1">
        <w:r w:rsidR="008720CA" w:rsidRPr="00DF712E">
          <w:t>Part 3</w:t>
        </w:r>
        <w:r w:rsidR="008720C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720CA" w:rsidRPr="00DF712E">
          <w:t>Residential Tenancies Regulation 1998</w:t>
        </w:r>
        <w:r w:rsidR="008720CA" w:rsidRPr="008720CA">
          <w:rPr>
            <w:vanish/>
          </w:rPr>
          <w:tab/>
        </w:r>
        <w:r w:rsidR="008720CA" w:rsidRPr="008720CA">
          <w:rPr>
            <w:vanish/>
          </w:rPr>
          <w:fldChar w:fldCharType="begin"/>
        </w:r>
        <w:r w:rsidR="008720CA" w:rsidRPr="008720CA">
          <w:rPr>
            <w:vanish/>
          </w:rPr>
          <w:instrText xml:space="preserve"> PAGEREF _Toc528680548 \h </w:instrText>
        </w:r>
        <w:r w:rsidR="008720CA" w:rsidRPr="008720CA">
          <w:rPr>
            <w:vanish/>
          </w:rPr>
        </w:r>
        <w:r w:rsidR="008720CA" w:rsidRPr="008720CA">
          <w:rPr>
            <w:vanish/>
          </w:rPr>
          <w:fldChar w:fldCharType="separate"/>
        </w:r>
        <w:r w:rsidR="00971BD8">
          <w:rPr>
            <w:vanish/>
          </w:rPr>
          <w:t>16</w:t>
        </w:r>
        <w:r w:rsidR="008720CA" w:rsidRPr="008720CA">
          <w:rPr>
            <w:vanish/>
          </w:rPr>
          <w:fldChar w:fldCharType="end"/>
        </w:r>
      </w:hyperlink>
    </w:p>
    <w:p w:rsidR="008720CA" w:rsidRDefault="008720C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680549" w:history="1">
        <w:r w:rsidRPr="00DF712E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F712E">
          <w:t>New section 5A</w:t>
        </w:r>
        <w:r>
          <w:tab/>
        </w:r>
        <w:r>
          <w:fldChar w:fldCharType="begin"/>
        </w:r>
        <w:r>
          <w:instrText xml:space="preserve"> PAGEREF _Toc528680549 \h </w:instrText>
        </w:r>
        <w:r>
          <w:fldChar w:fldCharType="separate"/>
        </w:r>
        <w:r w:rsidR="00971BD8">
          <w:t>16</w:t>
        </w:r>
        <w:r>
          <w:fldChar w:fldCharType="end"/>
        </w:r>
      </w:hyperlink>
    </w:p>
    <w:p w:rsidR="00D01092" w:rsidRPr="00B100F8" w:rsidRDefault="008720CA">
      <w:pPr>
        <w:pStyle w:val="BillBasic"/>
      </w:pPr>
      <w:r>
        <w:fldChar w:fldCharType="end"/>
      </w:r>
    </w:p>
    <w:p w:rsidR="00B100F8" w:rsidRDefault="00B100F8">
      <w:pPr>
        <w:pStyle w:val="01Contents"/>
        <w:sectPr w:rsidR="00B100F8" w:rsidSect="00120E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AC3309" w:rsidRPr="00B100F8" w:rsidRDefault="00AC3309" w:rsidP="00B100F8">
      <w:pPr>
        <w:suppressLineNumbers/>
        <w:spacing w:before="400"/>
        <w:jc w:val="center"/>
      </w:pPr>
      <w:r w:rsidRPr="00B100F8">
        <w:rPr>
          <w:noProof/>
          <w:color w:val="000000"/>
          <w:sz w:val="22"/>
        </w:rPr>
        <w:lastRenderedPageBreak/>
        <w:t>2018</w:t>
      </w:r>
    </w:p>
    <w:p w:rsidR="00AC3309" w:rsidRPr="00B100F8" w:rsidRDefault="00AC3309" w:rsidP="00B100F8">
      <w:pPr>
        <w:suppressLineNumbers/>
        <w:spacing w:before="300"/>
        <w:jc w:val="center"/>
      </w:pPr>
      <w:r w:rsidRPr="00B100F8">
        <w:t>THE LEGISLATIVE ASSEMBLY</w:t>
      </w:r>
      <w:r w:rsidRPr="00B100F8">
        <w:br/>
        <w:t>FOR THE AUSTRALIAN CAPITAL TERRITORY</w:t>
      </w:r>
    </w:p>
    <w:p w:rsidR="00AC3309" w:rsidRPr="00B100F8" w:rsidRDefault="00AC3309" w:rsidP="00B100F8">
      <w:pPr>
        <w:pStyle w:val="N-line1"/>
        <w:suppressLineNumbers/>
        <w:jc w:val="both"/>
      </w:pPr>
    </w:p>
    <w:p w:rsidR="00AC3309" w:rsidRPr="00B100F8" w:rsidRDefault="00AC3309" w:rsidP="00B100F8">
      <w:pPr>
        <w:suppressLineNumbers/>
        <w:spacing w:before="120"/>
        <w:jc w:val="center"/>
      </w:pPr>
      <w:r w:rsidRPr="00B100F8">
        <w:t>(As presented)</w:t>
      </w:r>
    </w:p>
    <w:p w:rsidR="00AC3309" w:rsidRPr="00B100F8" w:rsidRDefault="00AC3309" w:rsidP="00B100F8">
      <w:pPr>
        <w:suppressLineNumbers/>
        <w:spacing w:before="240"/>
        <w:jc w:val="center"/>
      </w:pPr>
      <w:r w:rsidRPr="00B100F8">
        <w:t>(Attorney-General)</w:t>
      </w:r>
    </w:p>
    <w:p w:rsidR="00D01092" w:rsidRPr="00B100F8" w:rsidRDefault="00495ED1" w:rsidP="00B100F8">
      <w:pPr>
        <w:pStyle w:val="Billname"/>
        <w:suppressLineNumbers/>
      </w:pPr>
      <w:bookmarkStart w:id="2" w:name="Citation"/>
      <w:r w:rsidRPr="00B100F8">
        <w:t>Resid</w:t>
      </w:r>
      <w:r w:rsidR="00553CCF">
        <w:t>ential Tenancies Amendment Bill </w:t>
      </w:r>
      <w:r w:rsidRPr="00B100F8">
        <w:t>2018 (No 2)</w:t>
      </w:r>
      <w:bookmarkEnd w:id="2"/>
    </w:p>
    <w:p w:rsidR="00D01092" w:rsidRPr="00B100F8" w:rsidRDefault="00D01092" w:rsidP="00B100F8">
      <w:pPr>
        <w:pStyle w:val="ActNo"/>
        <w:suppressLineNumbers/>
      </w:pPr>
      <w:r w:rsidRPr="00B100F8">
        <w:fldChar w:fldCharType="begin"/>
      </w:r>
      <w:r w:rsidRPr="00B100F8">
        <w:instrText xml:space="preserve"> DOCPROPERTY "Category"  \* MERGEFORMAT </w:instrText>
      </w:r>
      <w:r w:rsidRPr="00B100F8">
        <w:fldChar w:fldCharType="end"/>
      </w:r>
    </w:p>
    <w:p w:rsidR="00D01092" w:rsidRPr="00B100F8" w:rsidRDefault="00D01092" w:rsidP="00B100F8">
      <w:pPr>
        <w:pStyle w:val="N-line3"/>
        <w:suppressLineNumbers/>
      </w:pPr>
    </w:p>
    <w:p w:rsidR="00D01092" w:rsidRPr="00B100F8" w:rsidRDefault="00D01092" w:rsidP="00B100F8">
      <w:pPr>
        <w:pStyle w:val="BillFor"/>
        <w:suppressLineNumbers/>
      </w:pPr>
      <w:r w:rsidRPr="00B100F8">
        <w:t>A Bill for</w:t>
      </w:r>
    </w:p>
    <w:p w:rsidR="00D01092" w:rsidRPr="00B100F8" w:rsidRDefault="00D01092" w:rsidP="00B100F8">
      <w:pPr>
        <w:pStyle w:val="LongTitle"/>
        <w:suppressLineNumbers/>
        <w:rPr>
          <w:rStyle w:val="charItals"/>
        </w:rPr>
      </w:pPr>
      <w:r w:rsidRPr="00B100F8">
        <w:t xml:space="preserve">An Act to amend the </w:t>
      </w:r>
      <w:bookmarkStart w:id="3" w:name="AmCitation"/>
      <w:r w:rsidR="00AC3309" w:rsidRPr="00B100F8">
        <w:rPr>
          <w:rStyle w:val="charCitHyperlinkItal"/>
        </w:rPr>
        <w:fldChar w:fldCharType="begin"/>
      </w:r>
      <w:r w:rsidR="00AC3309" w:rsidRPr="00B100F8">
        <w:rPr>
          <w:rStyle w:val="charCitHyperlinkItal"/>
        </w:rPr>
        <w:instrText xml:space="preserve"> HYPERLINK "http://www.legislation.act.gov.au/a/1997-84" \o "A1997-84" </w:instrText>
      </w:r>
      <w:r w:rsidR="00AC3309" w:rsidRPr="00B100F8">
        <w:rPr>
          <w:rStyle w:val="charCitHyperlinkItal"/>
        </w:rPr>
        <w:fldChar w:fldCharType="separate"/>
      </w:r>
      <w:r w:rsidR="00AC3309" w:rsidRPr="00B100F8">
        <w:rPr>
          <w:rStyle w:val="charCitHyperlinkItal"/>
        </w:rPr>
        <w:t>Residential Tenancies Act 1997</w:t>
      </w:r>
      <w:r w:rsidR="00AC3309" w:rsidRPr="00B100F8">
        <w:rPr>
          <w:rStyle w:val="charCitHyperlinkItal"/>
        </w:rPr>
        <w:fldChar w:fldCharType="end"/>
      </w:r>
      <w:bookmarkEnd w:id="3"/>
      <w:r w:rsidR="00981EE1" w:rsidRPr="00B100F8">
        <w:t xml:space="preserve"> and the </w:t>
      </w:r>
      <w:hyperlink r:id="rId14" w:tooltip="SL1998-17" w:history="1">
        <w:r w:rsidR="00AC3309" w:rsidRPr="00B100F8">
          <w:rPr>
            <w:rStyle w:val="charCitHyperlinkItal"/>
          </w:rPr>
          <w:t>Residential Tenancies Regulation 1998</w:t>
        </w:r>
      </w:hyperlink>
    </w:p>
    <w:p w:rsidR="00D01092" w:rsidRPr="00B100F8" w:rsidRDefault="00D01092" w:rsidP="00B100F8">
      <w:pPr>
        <w:pStyle w:val="N-line3"/>
        <w:suppressLineNumbers/>
      </w:pPr>
    </w:p>
    <w:p w:rsidR="00D01092" w:rsidRPr="00B100F8" w:rsidRDefault="00D01092" w:rsidP="00B100F8">
      <w:pPr>
        <w:pStyle w:val="Placeholder"/>
        <w:suppressLineNumbers/>
      </w:pPr>
      <w:r w:rsidRPr="00B100F8">
        <w:rPr>
          <w:rStyle w:val="charContents"/>
          <w:sz w:val="16"/>
        </w:rPr>
        <w:t xml:space="preserve">  </w:t>
      </w:r>
      <w:r w:rsidRPr="00B100F8">
        <w:rPr>
          <w:rStyle w:val="charPage"/>
        </w:rPr>
        <w:t xml:space="preserve">  </w:t>
      </w:r>
    </w:p>
    <w:p w:rsidR="00D01092" w:rsidRPr="00B100F8" w:rsidRDefault="00D01092" w:rsidP="00B100F8">
      <w:pPr>
        <w:pStyle w:val="Placeholder"/>
        <w:suppressLineNumbers/>
      </w:pPr>
      <w:r w:rsidRPr="00B100F8">
        <w:rPr>
          <w:rStyle w:val="CharChapNo"/>
        </w:rPr>
        <w:t xml:space="preserve">  </w:t>
      </w:r>
      <w:r w:rsidRPr="00B100F8">
        <w:rPr>
          <w:rStyle w:val="CharChapText"/>
        </w:rPr>
        <w:t xml:space="preserve">  </w:t>
      </w:r>
    </w:p>
    <w:p w:rsidR="00D01092" w:rsidRPr="00B100F8" w:rsidRDefault="00D01092" w:rsidP="00B100F8">
      <w:pPr>
        <w:pStyle w:val="Placeholder"/>
        <w:suppressLineNumbers/>
      </w:pPr>
      <w:r w:rsidRPr="00B100F8">
        <w:rPr>
          <w:rStyle w:val="CharPartNo"/>
        </w:rPr>
        <w:t xml:space="preserve">  </w:t>
      </w:r>
      <w:r w:rsidRPr="00B100F8">
        <w:rPr>
          <w:rStyle w:val="CharPartText"/>
        </w:rPr>
        <w:t xml:space="preserve">  </w:t>
      </w:r>
    </w:p>
    <w:p w:rsidR="00D01092" w:rsidRPr="00B100F8" w:rsidRDefault="00D01092" w:rsidP="00B100F8">
      <w:pPr>
        <w:pStyle w:val="Placeholder"/>
        <w:suppressLineNumbers/>
      </w:pPr>
      <w:r w:rsidRPr="00B100F8">
        <w:rPr>
          <w:rStyle w:val="CharDivNo"/>
        </w:rPr>
        <w:t xml:space="preserve">  </w:t>
      </w:r>
      <w:r w:rsidRPr="00B100F8">
        <w:rPr>
          <w:rStyle w:val="CharDivText"/>
        </w:rPr>
        <w:t xml:space="preserve">  </w:t>
      </w:r>
    </w:p>
    <w:p w:rsidR="00D01092" w:rsidRPr="00B100F8" w:rsidRDefault="00D01092" w:rsidP="00B100F8">
      <w:pPr>
        <w:pStyle w:val="Notified"/>
        <w:suppressLineNumbers/>
      </w:pPr>
    </w:p>
    <w:p w:rsidR="00D01092" w:rsidRPr="00B100F8" w:rsidRDefault="00D01092" w:rsidP="00B100F8">
      <w:pPr>
        <w:pStyle w:val="EnactingWords"/>
        <w:suppressLineNumbers/>
      </w:pPr>
      <w:r w:rsidRPr="00B100F8">
        <w:t>The Legislative Assembly for the Australian Capital Territory enacts as follows:</w:t>
      </w:r>
    </w:p>
    <w:p w:rsidR="00D01092" w:rsidRPr="00B100F8" w:rsidRDefault="00D01092" w:rsidP="00B100F8">
      <w:pPr>
        <w:pStyle w:val="PageBreak"/>
        <w:suppressLineNumbers/>
      </w:pPr>
      <w:r w:rsidRPr="00B100F8">
        <w:br w:type="page"/>
      </w:r>
    </w:p>
    <w:p w:rsidR="00491FC1" w:rsidRPr="00B100F8" w:rsidRDefault="00B100F8" w:rsidP="00B100F8">
      <w:pPr>
        <w:pStyle w:val="AH2Part"/>
      </w:pPr>
      <w:bookmarkStart w:id="4" w:name="_Toc528680525"/>
      <w:r w:rsidRPr="00B100F8">
        <w:rPr>
          <w:rStyle w:val="CharPartNo"/>
        </w:rPr>
        <w:t>Part 1</w:t>
      </w:r>
      <w:r w:rsidRPr="00B100F8">
        <w:tab/>
      </w:r>
      <w:r w:rsidR="00FF1951" w:rsidRPr="00B100F8">
        <w:rPr>
          <w:rStyle w:val="CharPartText"/>
        </w:rPr>
        <w:t>Preliminary</w:t>
      </w:r>
      <w:bookmarkEnd w:id="4"/>
    </w:p>
    <w:p w:rsidR="00D01092" w:rsidRPr="00B100F8" w:rsidRDefault="00B100F8" w:rsidP="00B100F8">
      <w:pPr>
        <w:pStyle w:val="AH5Sec"/>
        <w:shd w:val="pct25" w:color="auto" w:fill="auto"/>
      </w:pPr>
      <w:bookmarkStart w:id="5" w:name="_Toc528680526"/>
      <w:r w:rsidRPr="00B100F8">
        <w:rPr>
          <w:rStyle w:val="CharSectNo"/>
        </w:rPr>
        <w:t>1</w:t>
      </w:r>
      <w:r w:rsidRPr="00B100F8">
        <w:tab/>
      </w:r>
      <w:r w:rsidR="00D01092" w:rsidRPr="00B100F8">
        <w:t>Name of Act</w:t>
      </w:r>
      <w:bookmarkEnd w:id="5"/>
    </w:p>
    <w:p w:rsidR="00D01092" w:rsidRPr="00B100F8" w:rsidRDefault="00D01092">
      <w:pPr>
        <w:pStyle w:val="Amainreturn"/>
      </w:pPr>
      <w:r w:rsidRPr="00B100F8">
        <w:t xml:space="preserve">This Act is the </w:t>
      </w:r>
      <w:r w:rsidRPr="00B100F8">
        <w:rPr>
          <w:i/>
        </w:rPr>
        <w:fldChar w:fldCharType="begin"/>
      </w:r>
      <w:r w:rsidRPr="00B100F8">
        <w:rPr>
          <w:i/>
        </w:rPr>
        <w:instrText xml:space="preserve"> TITLE</w:instrText>
      </w:r>
      <w:r w:rsidRPr="00B100F8">
        <w:rPr>
          <w:i/>
        </w:rPr>
        <w:fldChar w:fldCharType="separate"/>
      </w:r>
      <w:r w:rsidR="00971BD8">
        <w:rPr>
          <w:i/>
        </w:rPr>
        <w:t>Residential Tenancies Amendment Act 2018 (No 2)</w:t>
      </w:r>
      <w:r w:rsidRPr="00B100F8">
        <w:rPr>
          <w:i/>
        </w:rPr>
        <w:fldChar w:fldCharType="end"/>
      </w:r>
      <w:r w:rsidRPr="00B100F8">
        <w:t>.</w:t>
      </w:r>
    </w:p>
    <w:p w:rsidR="00D01092" w:rsidRPr="00B100F8" w:rsidRDefault="00B100F8" w:rsidP="00B100F8">
      <w:pPr>
        <w:pStyle w:val="AH5Sec"/>
        <w:shd w:val="pct25" w:color="auto" w:fill="auto"/>
      </w:pPr>
      <w:bookmarkStart w:id="6" w:name="_Toc528680527"/>
      <w:r w:rsidRPr="00B100F8">
        <w:rPr>
          <w:rStyle w:val="CharSectNo"/>
        </w:rPr>
        <w:t>2</w:t>
      </w:r>
      <w:r w:rsidRPr="00B100F8">
        <w:tab/>
      </w:r>
      <w:r w:rsidR="00D01092" w:rsidRPr="00B100F8">
        <w:t>Commencement</w:t>
      </w:r>
      <w:bookmarkEnd w:id="6"/>
    </w:p>
    <w:p w:rsidR="00D01092" w:rsidRPr="00B100F8" w:rsidRDefault="00D6143E" w:rsidP="00B100F8">
      <w:pPr>
        <w:pStyle w:val="IMain"/>
        <w:keepNext/>
      </w:pPr>
      <w:r w:rsidRPr="00B100F8">
        <w:tab/>
        <w:t>(1)</w:t>
      </w:r>
      <w:r w:rsidRPr="00B100F8">
        <w:tab/>
      </w:r>
      <w:r w:rsidR="00D01092" w:rsidRPr="00B100F8">
        <w:t>This Act commences on a day fixed by the Minister by written notice.</w:t>
      </w:r>
    </w:p>
    <w:p w:rsidR="00D01092" w:rsidRPr="00B100F8" w:rsidRDefault="00D01092" w:rsidP="00B100F8">
      <w:pPr>
        <w:pStyle w:val="aNote"/>
        <w:keepNext/>
      </w:pPr>
      <w:r w:rsidRPr="00B100F8">
        <w:rPr>
          <w:rStyle w:val="charItals"/>
        </w:rPr>
        <w:t>Note 1</w:t>
      </w:r>
      <w:r w:rsidRPr="00B100F8">
        <w:rPr>
          <w:rStyle w:val="charItals"/>
        </w:rPr>
        <w:tab/>
      </w:r>
      <w:r w:rsidRPr="00B100F8">
        <w:t xml:space="preserve">The naming and commencement provisions automatically commence on the notification day (see </w:t>
      </w:r>
      <w:hyperlink r:id="rId15" w:tooltip="A2001-14" w:history="1">
        <w:r w:rsidR="00AC3309" w:rsidRPr="00B100F8">
          <w:rPr>
            <w:rStyle w:val="charCitHyperlinkAbbrev"/>
          </w:rPr>
          <w:t>Legislation Act</w:t>
        </w:r>
      </w:hyperlink>
      <w:r w:rsidRPr="00B100F8">
        <w:t>, s 75 (1)).</w:t>
      </w:r>
    </w:p>
    <w:p w:rsidR="00D01092" w:rsidRPr="00B100F8" w:rsidRDefault="00D01092">
      <w:pPr>
        <w:pStyle w:val="aNote"/>
      </w:pPr>
      <w:r w:rsidRPr="00B100F8">
        <w:rPr>
          <w:rStyle w:val="charItals"/>
        </w:rPr>
        <w:t>Note 2</w:t>
      </w:r>
      <w:r w:rsidRPr="00B100F8">
        <w:rPr>
          <w:rStyle w:val="charItals"/>
        </w:rPr>
        <w:tab/>
      </w:r>
      <w:r w:rsidRPr="00B100F8">
        <w:t xml:space="preserve">A single day or time may be fixed, or different days or times may be fixed, for the commencement of different provisions (see </w:t>
      </w:r>
      <w:hyperlink r:id="rId16" w:tooltip="A2001-14" w:history="1">
        <w:r w:rsidR="00AC3309" w:rsidRPr="00B100F8">
          <w:rPr>
            <w:rStyle w:val="charCitHyperlinkAbbrev"/>
          </w:rPr>
          <w:t>Legislation Act</w:t>
        </w:r>
      </w:hyperlink>
      <w:r w:rsidRPr="00B100F8">
        <w:t>, s 77 (1)).</w:t>
      </w:r>
    </w:p>
    <w:p w:rsidR="00D6143E" w:rsidRPr="00B100F8" w:rsidRDefault="00D6143E" w:rsidP="00D6143E">
      <w:pPr>
        <w:pStyle w:val="IMain"/>
      </w:pPr>
      <w:r w:rsidRPr="00B100F8">
        <w:tab/>
        <w:t>(2)</w:t>
      </w:r>
      <w:r w:rsidRPr="00B100F8">
        <w:tab/>
        <w:t>If this Act has not commenced within 12 months beginning on its notification day, it automatically commences on the first day after that period.</w:t>
      </w:r>
    </w:p>
    <w:p w:rsidR="00981EE1" w:rsidRPr="00B100F8" w:rsidRDefault="00981EE1" w:rsidP="00D6143E">
      <w:pPr>
        <w:pStyle w:val="IMain"/>
      </w:pPr>
      <w:r w:rsidRPr="00B100F8">
        <w:tab/>
        <w:t>(3)</w:t>
      </w:r>
      <w:r w:rsidRPr="00B100F8">
        <w:tab/>
        <w:t xml:space="preserve">The </w:t>
      </w:r>
      <w:hyperlink r:id="rId17" w:tooltip="A2001-14" w:history="1">
        <w:r w:rsidR="00AC3309" w:rsidRPr="00B100F8">
          <w:rPr>
            <w:rStyle w:val="charCitHyperlinkAbbrev"/>
          </w:rPr>
          <w:t>Legislation Act</w:t>
        </w:r>
      </w:hyperlink>
      <w:r w:rsidRPr="00B100F8">
        <w:t>, section 79 (Automatic commencement of postponed law) does not apply to this Act.</w:t>
      </w:r>
    </w:p>
    <w:p w:rsidR="00D01092" w:rsidRPr="00B100F8" w:rsidRDefault="00B100F8" w:rsidP="00B100F8">
      <w:pPr>
        <w:pStyle w:val="AH5Sec"/>
        <w:shd w:val="pct25" w:color="auto" w:fill="auto"/>
      </w:pPr>
      <w:bookmarkStart w:id="7" w:name="_Toc528680528"/>
      <w:r w:rsidRPr="00B100F8">
        <w:rPr>
          <w:rStyle w:val="CharSectNo"/>
        </w:rPr>
        <w:t>3</w:t>
      </w:r>
      <w:r w:rsidRPr="00B100F8">
        <w:tab/>
      </w:r>
      <w:r w:rsidR="00D01092" w:rsidRPr="00B100F8">
        <w:t>Legislation amended</w:t>
      </w:r>
      <w:bookmarkEnd w:id="7"/>
    </w:p>
    <w:p w:rsidR="00D01092" w:rsidRPr="00B100F8" w:rsidRDefault="00D01092">
      <w:pPr>
        <w:pStyle w:val="Amainreturn"/>
      </w:pPr>
      <w:r w:rsidRPr="00B100F8">
        <w:t xml:space="preserve">This Act amends the </w:t>
      </w:r>
      <w:hyperlink r:id="rId18" w:tooltip="A1997-84" w:history="1">
        <w:r w:rsidR="00AC3309" w:rsidRPr="00B100F8">
          <w:rPr>
            <w:rStyle w:val="charCitHyperlinkItal"/>
          </w:rPr>
          <w:t>Residential Tenancies Act 1997</w:t>
        </w:r>
      </w:hyperlink>
      <w:r w:rsidR="00491FC1" w:rsidRPr="00B100F8">
        <w:rPr>
          <w:rStyle w:val="charItals"/>
        </w:rPr>
        <w:t xml:space="preserve"> </w:t>
      </w:r>
      <w:r w:rsidR="00491FC1" w:rsidRPr="00B100F8">
        <w:t xml:space="preserve">and the </w:t>
      </w:r>
      <w:hyperlink r:id="rId19" w:tooltip="SL1998-17" w:history="1">
        <w:r w:rsidR="00AC3309" w:rsidRPr="00B100F8">
          <w:rPr>
            <w:rStyle w:val="charCitHyperlinkItal"/>
          </w:rPr>
          <w:t>Residential Tenancies Regulation 1998</w:t>
        </w:r>
      </w:hyperlink>
      <w:r w:rsidRPr="00B100F8">
        <w:t>.</w:t>
      </w:r>
    </w:p>
    <w:p w:rsidR="00491FC1" w:rsidRPr="00B100F8" w:rsidRDefault="00491FC1" w:rsidP="00B100F8">
      <w:pPr>
        <w:pStyle w:val="PageBreak"/>
        <w:suppressLineNumbers/>
      </w:pPr>
      <w:r w:rsidRPr="00B100F8">
        <w:br w:type="page"/>
      </w:r>
    </w:p>
    <w:p w:rsidR="00491FC1" w:rsidRPr="00B100F8" w:rsidRDefault="00B100F8" w:rsidP="00B100F8">
      <w:pPr>
        <w:pStyle w:val="AH2Part"/>
      </w:pPr>
      <w:bookmarkStart w:id="8" w:name="_Toc528680529"/>
      <w:r w:rsidRPr="00B100F8">
        <w:rPr>
          <w:rStyle w:val="CharPartNo"/>
        </w:rPr>
        <w:t>Part 2</w:t>
      </w:r>
      <w:r w:rsidRPr="00B100F8">
        <w:tab/>
      </w:r>
      <w:r w:rsidR="00FF1951" w:rsidRPr="00B100F8">
        <w:rPr>
          <w:rStyle w:val="CharPartText"/>
        </w:rPr>
        <w:t>Residential Tenancies Act 1997</w:t>
      </w:r>
      <w:bookmarkEnd w:id="8"/>
    </w:p>
    <w:p w:rsidR="0073196A" w:rsidRPr="00B100F8" w:rsidRDefault="00B100F8" w:rsidP="00B100F8">
      <w:pPr>
        <w:pStyle w:val="AH5Sec"/>
        <w:shd w:val="pct25" w:color="auto" w:fill="auto"/>
      </w:pPr>
      <w:bookmarkStart w:id="9" w:name="_Toc528680530"/>
      <w:r w:rsidRPr="00B100F8">
        <w:rPr>
          <w:rStyle w:val="CharSectNo"/>
        </w:rPr>
        <w:t>4</w:t>
      </w:r>
      <w:r w:rsidRPr="00B100F8">
        <w:tab/>
      </w:r>
      <w:r w:rsidR="0073196A" w:rsidRPr="00B100F8">
        <w:t>Standard residential tenancy terms</w:t>
      </w:r>
      <w:r w:rsidR="0073196A" w:rsidRPr="00B100F8">
        <w:br/>
      </w:r>
      <w:r w:rsidR="00CE47A9" w:rsidRPr="00B100F8">
        <w:t>S</w:t>
      </w:r>
      <w:r w:rsidR="0073196A" w:rsidRPr="00B100F8">
        <w:t>ection 8 (</w:t>
      </w:r>
      <w:r w:rsidR="00CE47A9" w:rsidRPr="00B100F8">
        <w:t>2</w:t>
      </w:r>
      <w:r w:rsidR="0073196A" w:rsidRPr="00B100F8">
        <w:t>)</w:t>
      </w:r>
      <w:r w:rsidR="007B2E97" w:rsidRPr="00B100F8">
        <w:t xml:space="preserve">, definition of </w:t>
      </w:r>
      <w:r w:rsidR="007B2E97" w:rsidRPr="00B100F8">
        <w:rPr>
          <w:rStyle w:val="charItals"/>
        </w:rPr>
        <w:t>break lease clause</w:t>
      </w:r>
      <w:r w:rsidR="007B2E97" w:rsidRPr="00B100F8">
        <w:t xml:space="preserve">, </w:t>
      </w:r>
      <w:r w:rsidR="006A77A4" w:rsidRPr="00B100F8">
        <w:t>new </w:t>
      </w:r>
      <w:r w:rsidR="00366FD5" w:rsidRPr="00B100F8">
        <w:t>sub</w:t>
      </w:r>
      <w:r w:rsidR="007B2E97" w:rsidRPr="00B100F8">
        <w:t>clause</w:t>
      </w:r>
      <w:r w:rsidR="000C6095" w:rsidRPr="00B100F8">
        <w:t>s</w:t>
      </w:r>
      <w:r w:rsidR="006A77A4" w:rsidRPr="00B100F8">
        <w:t> </w:t>
      </w:r>
      <w:r w:rsidR="007B2E97" w:rsidRPr="00B100F8">
        <w:t>(</w:t>
      </w:r>
      <w:r w:rsidR="000C6095" w:rsidRPr="00B100F8">
        <w:t>3</w:t>
      </w:r>
      <w:r w:rsidR="007B2E97" w:rsidRPr="00B100F8">
        <w:t>)</w:t>
      </w:r>
      <w:r w:rsidR="006A77A4" w:rsidRPr="00B100F8">
        <w:t> and </w:t>
      </w:r>
      <w:r w:rsidR="000C6095" w:rsidRPr="00B100F8">
        <w:t>(4)</w:t>
      </w:r>
      <w:bookmarkEnd w:id="9"/>
    </w:p>
    <w:p w:rsidR="0073196A" w:rsidRPr="00B100F8" w:rsidRDefault="00C344DA" w:rsidP="0073196A">
      <w:pPr>
        <w:pStyle w:val="direction"/>
      </w:pPr>
      <w:r w:rsidRPr="00B100F8">
        <w:t>insert</w:t>
      </w:r>
    </w:p>
    <w:p w:rsidR="0026623F" w:rsidRPr="00B100F8" w:rsidRDefault="00D94DA3" w:rsidP="00955512">
      <w:pPr>
        <w:pStyle w:val="Modmain"/>
        <w:keepNext/>
        <w:tabs>
          <w:tab w:val="clear" w:pos="1800"/>
        </w:tabs>
        <w:ind w:left="1843" w:hanging="743"/>
      </w:pPr>
      <w:r w:rsidRPr="00B100F8">
        <w:tab/>
        <w:t>(</w:t>
      </w:r>
      <w:r w:rsidR="000C6095" w:rsidRPr="00B100F8">
        <w:t>3)</w:t>
      </w:r>
      <w:r w:rsidR="000C6095" w:rsidRPr="00B100F8">
        <w:tab/>
        <w:t>However, t</w:t>
      </w:r>
      <w:r w:rsidRPr="00B100F8">
        <w:t xml:space="preserve">he lessor </w:t>
      </w:r>
      <w:r w:rsidR="000C6095" w:rsidRPr="00B100F8">
        <w:t>and tenant agree</w:t>
      </w:r>
      <w:r w:rsidRPr="00B100F8">
        <w:t xml:space="preserve"> </w:t>
      </w:r>
      <w:r w:rsidR="00955512" w:rsidRPr="00B100F8">
        <w:t xml:space="preserve">that </w:t>
      </w:r>
      <w:r w:rsidR="007B2E97" w:rsidRPr="00B100F8">
        <w:t>if</w:t>
      </w:r>
      <w:r w:rsidR="00FF0C77" w:rsidRPr="00B100F8">
        <w:t xml:space="preserve">, </w:t>
      </w:r>
      <w:r w:rsidR="000C6095" w:rsidRPr="00B100F8">
        <w:t>within</w:t>
      </w:r>
      <w:r w:rsidR="00FF0C77" w:rsidRPr="00B100F8">
        <w:t xml:space="preserve"> the de</w:t>
      </w:r>
      <w:r w:rsidR="000C6095" w:rsidRPr="00B100F8">
        <w:t>fined period after</w:t>
      </w:r>
      <w:r w:rsidR="00FF0C77" w:rsidRPr="00B100F8">
        <w:t xml:space="preserve"> </w:t>
      </w:r>
      <w:r w:rsidR="00EF28BA" w:rsidRPr="00B100F8">
        <w:t xml:space="preserve">the </w:t>
      </w:r>
      <w:r w:rsidR="00FF0C77" w:rsidRPr="00B100F8">
        <w:t xml:space="preserve">tenant </w:t>
      </w:r>
      <w:r w:rsidR="00EF28BA" w:rsidRPr="00B100F8">
        <w:t>vacates the premises</w:t>
      </w:r>
      <w:r w:rsidR="00FF0C77" w:rsidRPr="00B100F8">
        <w:t>,</w:t>
      </w:r>
      <w:r w:rsidR="007B2E97" w:rsidRPr="00B100F8">
        <w:t xml:space="preserve"> the lessor </w:t>
      </w:r>
      <w:r w:rsidR="00EF28BA" w:rsidRPr="00B100F8">
        <w:t>enters</w:t>
      </w:r>
      <w:r w:rsidR="007B2E97" w:rsidRPr="00B100F8">
        <w:t xml:space="preserve"> into a residential tenancy ag</w:t>
      </w:r>
      <w:r w:rsidR="006A7EA0" w:rsidRPr="00B100F8">
        <w:t>reement with a new tenant</w:t>
      </w:r>
      <w:r w:rsidR="00955512" w:rsidRPr="00B100F8">
        <w:t xml:space="preserve">, the amount </w:t>
      </w:r>
      <w:r w:rsidR="00955AA0" w:rsidRPr="00B100F8">
        <w:t>payable by the tenant</w:t>
      </w:r>
      <w:r w:rsidR="00955512" w:rsidRPr="00B100F8">
        <w:t xml:space="preserve"> is limited to</w:t>
      </w:r>
      <w:r w:rsidR="007B2E97" w:rsidRPr="00B100F8">
        <w:t>—</w:t>
      </w:r>
    </w:p>
    <w:p w:rsidR="00284C14" w:rsidRPr="00B100F8" w:rsidRDefault="0026623F" w:rsidP="00955512">
      <w:pPr>
        <w:pStyle w:val="Modpara"/>
        <w:tabs>
          <w:tab w:val="clear" w:pos="2300"/>
        </w:tabs>
        <w:ind w:left="2268" w:hanging="1168"/>
      </w:pPr>
      <w:r w:rsidRPr="00B100F8">
        <w:tab/>
        <w:t>(</w:t>
      </w:r>
      <w:r w:rsidR="00955512" w:rsidRPr="00B100F8">
        <w:t>a</w:t>
      </w:r>
      <w:r w:rsidRPr="00B100F8">
        <w:t>)</w:t>
      </w:r>
      <w:r w:rsidRPr="00B100F8">
        <w:tab/>
      </w:r>
      <w:r w:rsidR="007B2E97" w:rsidRPr="00B100F8">
        <w:t xml:space="preserve">the amount of the break fee under subclause (1) less the amount of rent payable by the new tenant </w:t>
      </w:r>
      <w:r w:rsidR="000D5ED1" w:rsidRPr="00B100F8">
        <w:t>for</w:t>
      </w:r>
      <w:r w:rsidR="007B2E97" w:rsidRPr="00B100F8">
        <w:t xml:space="preserve"> the </w:t>
      </w:r>
      <w:r w:rsidR="00A33459" w:rsidRPr="00B100F8">
        <w:t>defined</w:t>
      </w:r>
      <w:r w:rsidR="007B2E97" w:rsidRPr="00B100F8">
        <w:t xml:space="preserve"> period; </w:t>
      </w:r>
      <w:r w:rsidR="006C5C82" w:rsidRPr="00B100F8">
        <w:t>and</w:t>
      </w:r>
    </w:p>
    <w:p w:rsidR="00A33459" w:rsidRPr="00B100F8" w:rsidRDefault="00A33459" w:rsidP="00955512">
      <w:pPr>
        <w:pStyle w:val="Modpara"/>
        <w:tabs>
          <w:tab w:val="clear" w:pos="2300"/>
        </w:tabs>
        <w:ind w:left="2268" w:hanging="1168"/>
      </w:pPr>
      <w:r w:rsidRPr="00B100F8">
        <w:tab/>
        <w:t>(</w:t>
      </w:r>
      <w:r w:rsidR="00955512" w:rsidRPr="00B100F8">
        <w:t>b</w:t>
      </w:r>
      <w:r w:rsidRPr="00B100F8">
        <w:t>)</w:t>
      </w:r>
      <w:r w:rsidRPr="00B100F8">
        <w:tab/>
      </w:r>
      <w:r w:rsidR="00F94CA8" w:rsidRPr="00B100F8">
        <w:t xml:space="preserve">if the tenant vacates the premises more than 4 weeks before the </w:t>
      </w:r>
      <w:r w:rsidR="00C56FB4" w:rsidRPr="00B100F8">
        <w:t>end of the fixed term</w:t>
      </w:r>
      <w:r w:rsidR="00F94CA8" w:rsidRPr="00B100F8">
        <w:t>—</w:t>
      </w:r>
      <w:r w:rsidRPr="00B100F8">
        <w:t>the lessor’s reasonable costs (not exceeding the defined cost limit) of advertising the premises for lease and of giving a right to occupy the premises to another person</w:t>
      </w:r>
      <w:r w:rsidR="000D5ED1" w:rsidRPr="00B100F8">
        <w:t>.</w:t>
      </w:r>
    </w:p>
    <w:p w:rsidR="00FD782D" w:rsidRPr="00B100F8" w:rsidRDefault="00FD782D" w:rsidP="00C438ED">
      <w:pPr>
        <w:pStyle w:val="Modmain"/>
      </w:pPr>
      <w:r w:rsidRPr="00B100F8">
        <w:tab/>
        <w:t>(</w:t>
      </w:r>
      <w:r w:rsidR="000C6095" w:rsidRPr="00B100F8">
        <w:t>4</w:t>
      </w:r>
      <w:r w:rsidRPr="00B100F8">
        <w:t>)</w:t>
      </w:r>
      <w:r w:rsidRPr="00B100F8">
        <w:tab/>
        <w:t>In this clause:</w:t>
      </w:r>
    </w:p>
    <w:p w:rsidR="00F94CA8" w:rsidRPr="00B100F8" w:rsidRDefault="00F94CA8" w:rsidP="00B100F8">
      <w:pPr>
        <w:pStyle w:val="aDef"/>
        <w:ind w:left="1560"/>
      </w:pPr>
      <w:r w:rsidRPr="00B100F8">
        <w:rPr>
          <w:rStyle w:val="charBoldItals"/>
        </w:rPr>
        <w:t xml:space="preserve">defined cost limit </w:t>
      </w:r>
      <w:r w:rsidRPr="00B100F8">
        <w:t>means—</w:t>
      </w:r>
    </w:p>
    <w:p w:rsidR="00F94CA8" w:rsidRPr="00B100F8" w:rsidRDefault="008E7415" w:rsidP="008E7415">
      <w:pPr>
        <w:pStyle w:val="Idefpara"/>
        <w:ind w:left="2126" w:hanging="2126"/>
      </w:pPr>
      <w:r w:rsidRPr="00B100F8">
        <w:tab/>
      </w:r>
      <w:r w:rsidRPr="00B100F8">
        <w:tab/>
        <w:t>(a)</w:t>
      </w:r>
      <w:r w:rsidR="00F94CA8" w:rsidRPr="00B100F8">
        <w:tab/>
        <w:t xml:space="preserve">if half </w:t>
      </w:r>
      <w:r w:rsidR="00C344DA" w:rsidRPr="00B100F8">
        <w:t xml:space="preserve">or more than half </w:t>
      </w:r>
      <w:r w:rsidR="00F94CA8" w:rsidRPr="00B100F8">
        <w:t xml:space="preserve">of the fixed term has expired—an amount equal to </w:t>
      </w:r>
      <w:r w:rsidR="00207FF9" w:rsidRPr="00B100F8">
        <w:t>2/3</w:t>
      </w:r>
      <w:r w:rsidR="00F94CA8" w:rsidRPr="00B100F8">
        <w:t xml:space="preserve"> of 1 week’s rent; or</w:t>
      </w:r>
    </w:p>
    <w:p w:rsidR="00F94CA8" w:rsidRPr="00B100F8" w:rsidRDefault="008E7415" w:rsidP="008E7415">
      <w:pPr>
        <w:pStyle w:val="Idefpara"/>
        <w:ind w:left="2126" w:hanging="2126"/>
      </w:pPr>
      <w:r w:rsidRPr="00B100F8">
        <w:tab/>
      </w:r>
      <w:r w:rsidRPr="00B100F8">
        <w:tab/>
      </w:r>
      <w:r w:rsidR="00F94CA8" w:rsidRPr="00B100F8">
        <w:t>(b)</w:t>
      </w:r>
      <w:r w:rsidR="00F94CA8" w:rsidRPr="00B100F8">
        <w:tab/>
        <w:t>if less than half of the fixed term has expired—an amount equal to 1 week’s rent.</w:t>
      </w:r>
    </w:p>
    <w:p w:rsidR="00FD782D" w:rsidRPr="00B100F8" w:rsidRDefault="006A7EA0" w:rsidP="00B100F8">
      <w:pPr>
        <w:pStyle w:val="aDef"/>
        <w:ind w:left="1560"/>
      </w:pPr>
      <w:r w:rsidRPr="00B100F8">
        <w:rPr>
          <w:rStyle w:val="charBoldItals"/>
        </w:rPr>
        <w:t xml:space="preserve">defined </w:t>
      </w:r>
      <w:r w:rsidR="00FD782D" w:rsidRPr="00B100F8">
        <w:rPr>
          <w:rStyle w:val="charBoldItals"/>
        </w:rPr>
        <w:t>period</w:t>
      </w:r>
      <w:r w:rsidRPr="00B100F8">
        <w:t xml:space="preserve"> </w:t>
      </w:r>
      <w:r w:rsidR="00FD782D" w:rsidRPr="00B100F8">
        <w:t>means—</w:t>
      </w:r>
    </w:p>
    <w:p w:rsidR="00FD782D" w:rsidRPr="00B100F8" w:rsidRDefault="008E7415" w:rsidP="008E7415">
      <w:pPr>
        <w:pStyle w:val="Idefpara"/>
        <w:ind w:left="2126" w:hanging="2126"/>
      </w:pPr>
      <w:r w:rsidRPr="00B100F8">
        <w:tab/>
      </w:r>
      <w:r w:rsidRPr="00B100F8">
        <w:tab/>
      </w:r>
      <w:r w:rsidR="00FD782D" w:rsidRPr="00B100F8">
        <w:t>(a)</w:t>
      </w:r>
      <w:r w:rsidR="00FD782D" w:rsidRPr="00B100F8">
        <w:tab/>
        <w:t>if subclause (1) (a) (i) applies—6 weeks; or</w:t>
      </w:r>
    </w:p>
    <w:p w:rsidR="00FD782D" w:rsidRPr="00B100F8" w:rsidRDefault="008E7415" w:rsidP="008E7415">
      <w:pPr>
        <w:pStyle w:val="Idefpara"/>
        <w:ind w:left="2126" w:hanging="2126"/>
      </w:pPr>
      <w:r w:rsidRPr="00B100F8">
        <w:tab/>
      </w:r>
      <w:r w:rsidRPr="00B100F8">
        <w:tab/>
      </w:r>
      <w:r w:rsidR="00FD782D" w:rsidRPr="00B100F8">
        <w:t>(b)</w:t>
      </w:r>
      <w:r w:rsidR="00FD782D" w:rsidRPr="00B100F8">
        <w:tab/>
        <w:t>if subclause (1) (a) (ii) applies—4 weeks; or</w:t>
      </w:r>
    </w:p>
    <w:p w:rsidR="00FD782D" w:rsidRPr="00B100F8" w:rsidRDefault="008E7415" w:rsidP="008720CA">
      <w:pPr>
        <w:pStyle w:val="Idefpara"/>
        <w:keepNext/>
        <w:ind w:left="2126" w:hanging="2126"/>
      </w:pPr>
      <w:r w:rsidRPr="00B100F8">
        <w:tab/>
      </w:r>
      <w:r w:rsidRPr="00B100F8">
        <w:tab/>
      </w:r>
      <w:r w:rsidR="00FD782D" w:rsidRPr="00B100F8">
        <w:t>(c)</w:t>
      </w:r>
      <w:r w:rsidR="00FD782D" w:rsidRPr="00B100F8">
        <w:tab/>
        <w:t>if subclause (1) (b) applies</w:t>
      </w:r>
      <w:r w:rsidR="000A2024" w:rsidRPr="00B100F8">
        <w:t>—N weeks.</w:t>
      </w:r>
    </w:p>
    <w:p w:rsidR="000A2024" w:rsidRPr="00B100F8" w:rsidRDefault="000A2024" w:rsidP="00B100F8">
      <w:pPr>
        <w:pStyle w:val="aDef"/>
        <w:ind w:left="1560"/>
      </w:pPr>
      <w:r w:rsidRPr="00B100F8">
        <w:rPr>
          <w:rStyle w:val="charBoldItals"/>
        </w:rPr>
        <w:t xml:space="preserve">N </w:t>
      </w:r>
      <w:r w:rsidR="00DC7706" w:rsidRPr="00B100F8">
        <w:t>is</w:t>
      </w:r>
      <w:r w:rsidR="00FC152E" w:rsidRPr="00B100F8">
        <w:t xml:space="preserve"> the number worked out as follows:</w:t>
      </w:r>
    </w:p>
    <w:p w:rsidR="00FC152E" w:rsidRPr="00B100F8" w:rsidRDefault="00D337BC" w:rsidP="00D337BC">
      <w:pPr>
        <w:pStyle w:val="Formula"/>
      </w:pPr>
      <w:r w:rsidRPr="00B100F8">
        <w:t xml:space="preserve">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nor/>
              </m:rPr>
              <w:rPr>
                <w:szCs w:val="24"/>
              </w:rPr>
              <m:t>break fee</m:t>
            </m:r>
          </m:num>
          <m:den>
            <m:r>
              <m:rPr>
                <m:nor/>
              </m:rPr>
              <w:rPr>
                <w:szCs w:val="24"/>
              </w:rPr>
              <m:t>weekly rent payable at the time the tenant ends the agreement</m:t>
            </m:r>
          </m:den>
        </m:f>
      </m:oMath>
    </w:p>
    <w:p w:rsidR="00614964" w:rsidRPr="00B100F8" w:rsidRDefault="00B100F8" w:rsidP="00B100F8">
      <w:pPr>
        <w:pStyle w:val="AH5Sec"/>
        <w:shd w:val="pct25" w:color="auto" w:fill="auto"/>
      </w:pPr>
      <w:bookmarkStart w:id="10" w:name="_Toc528680531"/>
      <w:r w:rsidRPr="00B100F8">
        <w:rPr>
          <w:rStyle w:val="CharSectNo"/>
        </w:rPr>
        <w:t>5</w:t>
      </w:r>
      <w:r w:rsidRPr="00B100F8">
        <w:tab/>
      </w:r>
      <w:r w:rsidR="0052771C" w:rsidRPr="00B100F8">
        <w:t>Termination</w:t>
      </w:r>
      <w:r w:rsidR="0052771C" w:rsidRPr="00B100F8">
        <w:br/>
      </w:r>
      <w:r w:rsidR="00614964" w:rsidRPr="00B100F8">
        <w:t>Section 36 (1) (</w:t>
      </w:r>
      <w:r w:rsidR="00B67F78" w:rsidRPr="00B100F8">
        <w:t>d)</w:t>
      </w:r>
      <w:bookmarkEnd w:id="10"/>
    </w:p>
    <w:p w:rsidR="00B67F78" w:rsidRPr="00B100F8" w:rsidRDefault="00B67F78" w:rsidP="00B67F78">
      <w:pPr>
        <w:pStyle w:val="direction"/>
      </w:pPr>
      <w:r w:rsidRPr="00B100F8">
        <w:t>omit</w:t>
      </w:r>
    </w:p>
    <w:p w:rsidR="00B67F78" w:rsidRPr="00B100F8" w:rsidRDefault="00B67F78" w:rsidP="00B67F78">
      <w:pPr>
        <w:pStyle w:val="Amainreturn"/>
      </w:pPr>
      <w:r w:rsidRPr="00B100F8">
        <w:t>or</w:t>
      </w:r>
      <w:r w:rsidR="00F2158C" w:rsidRPr="00B100F8">
        <w:t xml:space="preserve"> division 4.5</w:t>
      </w:r>
    </w:p>
    <w:p w:rsidR="00F2158C" w:rsidRPr="00B100F8" w:rsidRDefault="00F2158C" w:rsidP="00F2158C">
      <w:pPr>
        <w:pStyle w:val="direction"/>
      </w:pPr>
      <w:r w:rsidRPr="00B100F8">
        <w:t>substitute</w:t>
      </w:r>
    </w:p>
    <w:p w:rsidR="00F2158C" w:rsidRPr="00B100F8" w:rsidRDefault="00F2158C" w:rsidP="00F2158C">
      <w:pPr>
        <w:pStyle w:val="Amainreturn"/>
      </w:pPr>
      <w:r w:rsidRPr="00B100F8">
        <w:t>, division 4.5, division 6.5 or division 6.5A</w:t>
      </w:r>
    </w:p>
    <w:p w:rsidR="00992B12" w:rsidRPr="00B100F8" w:rsidRDefault="00B100F8" w:rsidP="00B100F8">
      <w:pPr>
        <w:pStyle w:val="AH5Sec"/>
        <w:shd w:val="pct25" w:color="auto" w:fill="auto"/>
      </w:pPr>
      <w:bookmarkStart w:id="11" w:name="_Toc528680532"/>
      <w:r w:rsidRPr="00B100F8">
        <w:rPr>
          <w:rStyle w:val="CharSectNo"/>
        </w:rPr>
        <w:t>6</w:t>
      </w:r>
      <w:r w:rsidRPr="00B100F8">
        <w:tab/>
      </w:r>
      <w:r w:rsidR="00992B12" w:rsidRPr="00B100F8">
        <w:t>New s</w:t>
      </w:r>
      <w:r w:rsidR="004B13AF" w:rsidRPr="00B100F8">
        <w:t>ection</w:t>
      </w:r>
      <w:r w:rsidR="00452C1D" w:rsidRPr="00B100F8">
        <w:t>s 64</w:t>
      </w:r>
      <w:r w:rsidR="00992B12" w:rsidRPr="00B100F8">
        <w:t>B</w:t>
      </w:r>
      <w:r w:rsidR="00452C1D" w:rsidRPr="00B100F8">
        <w:t xml:space="preserve"> and 64C</w:t>
      </w:r>
      <w:bookmarkEnd w:id="11"/>
    </w:p>
    <w:p w:rsidR="004B13AF" w:rsidRPr="00B100F8" w:rsidRDefault="00992B12" w:rsidP="00992B12">
      <w:pPr>
        <w:pStyle w:val="direction"/>
      </w:pPr>
      <w:r w:rsidRPr="00B100F8">
        <w:t>insert</w:t>
      </w:r>
    </w:p>
    <w:p w:rsidR="00992B12" w:rsidRPr="00B100F8" w:rsidRDefault="00992B12" w:rsidP="00992B12">
      <w:pPr>
        <w:pStyle w:val="IH5Sec"/>
      </w:pPr>
      <w:r w:rsidRPr="00B100F8">
        <w:t>64B</w:t>
      </w:r>
      <w:r w:rsidRPr="00B100F8">
        <w:tab/>
        <w:t>Limitation on rent increases</w:t>
      </w:r>
      <w:r w:rsidR="004B13AF" w:rsidRPr="00B100F8">
        <w:tab/>
      </w:r>
    </w:p>
    <w:p w:rsidR="00A20FA5" w:rsidRPr="00B100F8" w:rsidRDefault="00FF3324" w:rsidP="00FF3324">
      <w:pPr>
        <w:pStyle w:val="IMain"/>
      </w:pPr>
      <w:r w:rsidRPr="00B100F8">
        <w:tab/>
        <w:t>(1)</w:t>
      </w:r>
      <w:r w:rsidRPr="00B100F8">
        <w:tab/>
      </w:r>
      <w:r w:rsidR="004D203F" w:rsidRPr="00B100F8">
        <w:t>A lessor may increase the rent</w:t>
      </w:r>
      <w:r w:rsidR="00C56FB4" w:rsidRPr="00B100F8">
        <w:t>al rate</w:t>
      </w:r>
      <w:r w:rsidR="004D203F" w:rsidRPr="00B100F8">
        <w:t xml:space="preserve"> under a residential tenancy agreement</w:t>
      </w:r>
      <w:r w:rsidR="00AF65D0" w:rsidRPr="00B100F8">
        <w:t xml:space="preserve"> by</w:t>
      </w:r>
      <w:r w:rsidR="004D203F" w:rsidRPr="00B100F8">
        <w:t xml:space="preserve"> </w:t>
      </w:r>
      <w:r w:rsidR="00495ED1" w:rsidRPr="00B100F8">
        <w:t>an amount that is</w:t>
      </w:r>
      <w:r w:rsidR="00BC09BD" w:rsidRPr="00B100F8">
        <w:t xml:space="preserve"> </w:t>
      </w:r>
      <w:r w:rsidR="004D203F" w:rsidRPr="00B100F8">
        <w:t>more than the</w:t>
      </w:r>
      <w:r w:rsidR="008334BD" w:rsidRPr="00B100F8">
        <w:t xml:space="preserve"> </w:t>
      </w:r>
      <w:r w:rsidR="000F569B" w:rsidRPr="00B100F8">
        <w:t>amount prescribed by regulation only</w:t>
      </w:r>
      <w:r w:rsidR="00AF65D0" w:rsidRPr="00B100F8">
        <w:t xml:space="preserve"> if</w:t>
      </w:r>
      <w:r w:rsidR="00A20FA5" w:rsidRPr="00B100F8">
        <w:t>—</w:t>
      </w:r>
    </w:p>
    <w:p w:rsidR="00154174" w:rsidRPr="00B100F8" w:rsidRDefault="00A20FA5" w:rsidP="00A20FA5">
      <w:pPr>
        <w:pStyle w:val="Ipara"/>
      </w:pPr>
      <w:r w:rsidRPr="00B100F8">
        <w:tab/>
        <w:t>(a)</w:t>
      </w:r>
      <w:r w:rsidRPr="00B100F8">
        <w:tab/>
      </w:r>
      <w:r w:rsidR="00154174" w:rsidRPr="00B100F8">
        <w:t xml:space="preserve">the residential tenancy agreement </w:t>
      </w:r>
      <w:r w:rsidR="00C56FB4" w:rsidRPr="00B100F8">
        <w:t>allows the lessor to increase the rental rate by the amou</w:t>
      </w:r>
      <w:r w:rsidR="00154174" w:rsidRPr="00B100F8">
        <w:t>nt;</w:t>
      </w:r>
      <w:r w:rsidR="003C1786" w:rsidRPr="00B100F8">
        <w:t xml:space="preserve"> or</w:t>
      </w:r>
    </w:p>
    <w:p w:rsidR="00A20FA5" w:rsidRPr="00B100F8" w:rsidRDefault="003C1786" w:rsidP="00A20FA5">
      <w:pPr>
        <w:pStyle w:val="Ipara"/>
      </w:pPr>
      <w:r w:rsidRPr="00B100F8">
        <w:tab/>
        <w:t>(b)</w:t>
      </w:r>
      <w:r w:rsidRPr="00B100F8">
        <w:tab/>
      </w:r>
      <w:r w:rsidR="00D7246D" w:rsidRPr="00B100F8">
        <w:t xml:space="preserve">after the lessor gives notice under subsection (2), </w:t>
      </w:r>
      <w:r w:rsidR="00A20FA5" w:rsidRPr="00B100F8">
        <w:t>the tenant agree</w:t>
      </w:r>
      <w:r w:rsidR="00190B9D" w:rsidRPr="00B100F8">
        <w:t>s</w:t>
      </w:r>
      <w:r w:rsidR="00FC1C03" w:rsidRPr="00B100F8">
        <w:t>,</w:t>
      </w:r>
      <w:r w:rsidR="00A20FA5" w:rsidRPr="00B100F8">
        <w:t xml:space="preserve"> </w:t>
      </w:r>
      <w:r w:rsidR="007E6E42" w:rsidRPr="00B100F8">
        <w:t>in writing</w:t>
      </w:r>
      <w:r w:rsidR="00FC1C03" w:rsidRPr="00B100F8">
        <w:t>,</w:t>
      </w:r>
      <w:r w:rsidR="007E6E42" w:rsidRPr="00B100F8">
        <w:t xml:space="preserve"> </w:t>
      </w:r>
      <w:r w:rsidR="00A20FA5" w:rsidRPr="00B100F8">
        <w:t>to the increase</w:t>
      </w:r>
      <w:r w:rsidR="00190B9D" w:rsidRPr="00B100F8">
        <w:t>; or</w:t>
      </w:r>
    </w:p>
    <w:p w:rsidR="008334BD" w:rsidRPr="00B100F8" w:rsidRDefault="00A20FA5" w:rsidP="00A20FA5">
      <w:pPr>
        <w:pStyle w:val="Ipara"/>
      </w:pPr>
      <w:r w:rsidRPr="00B100F8">
        <w:tab/>
        <w:t>(</w:t>
      </w:r>
      <w:r w:rsidR="003C1786" w:rsidRPr="00B100F8">
        <w:t>c</w:t>
      </w:r>
      <w:r w:rsidRPr="00B100F8">
        <w:t>)</w:t>
      </w:r>
      <w:r w:rsidRPr="00B100F8">
        <w:tab/>
      </w:r>
      <w:r w:rsidR="00AF65D0" w:rsidRPr="00B100F8">
        <w:t xml:space="preserve">the </w:t>
      </w:r>
      <w:r w:rsidR="009B07F5" w:rsidRPr="00B100F8">
        <w:t xml:space="preserve">lessor obtains the </w:t>
      </w:r>
      <w:r w:rsidR="00AF65D0" w:rsidRPr="00B100F8">
        <w:t>ACAT</w:t>
      </w:r>
      <w:r w:rsidR="009B07F5" w:rsidRPr="00B100F8">
        <w:t>’s prior approval</w:t>
      </w:r>
      <w:r w:rsidR="00AF65D0" w:rsidRPr="00B100F8">
        <w:t>.</w:t>
      </w:r>
    </w:p>
    <w:p w:rsidR="006F142A" w:rsidRPr="00B100F8" w:rsidRDefault="006F142A" w:rsidP="006F142A">
      <w:pPr>
        <w:pStyle w:val="IMain"/>
      </w:pPr>
      <w:r w:rsidRPr="00B100F8">
        <w:tab/>
        <w:t>(2)</w:t>
      </w:r>
      <w:r w:rsidRPr="00B100F8">
        <w:tab/>
      </w:r>
      <w:r w:rsidR="00D7246D" w:rsidRPr="00B100F8">
        <w:t>For</w:t>
      </w:r>
      <w:r w:rsidRPr="00B100F8">
        <w:t xml:space="preserve"> subsection (1) (b)</w:t>
      </w:r>
      <w:r w:rsidR="00FC1C03" w:rsidRPr="00B100F8">
        <w:t>,</w:t>
      </w:r>
      <w:r w:rsidRPr="00B100F8">
        <w:t xml:space="preserve"> </w:t>
      </w:r>
      <w:r w:rsidR="002D4529" w:rsidRPr="00B100F8">
        <w:t>the lessor</w:t>
      </w:r>
      <w:r w:rsidR="00D7246D" w:rsidRPr="00B100F8">
        <w:t xml:space="preserve"> must give the </w:t>
      </w:r>
      <w:r w:rsidR="002D4529" w:rsidRPr="00B100F8">
        <w:t>tenant</w:t>
      </w:r>
      <w:r w:rsidR="00D7246D" w:rsidRPr="00B100F8">
        <w:t xml:space="preserve"> a</w:t>
      </w:r>
      <w:r w:rsidR="002D4529" w:rsidRPr="00B100F8">
        <w:t xml:space="preserve"> written notice </w:t>
      </w:r>
      <w:r w:rsidR="00D7246D" w:rsidRPr="00B100F8">
        <w:t>stating</w:t>
      </w:r>
      <w:r w:rsidR="00CF44DD" w:rsidRPr="00B100F8">
        <w:t>—</w:t>
      </w:r>
    </w:p>
    <w:p w:rsidR="002D4529" w:rsidRPr="00B100F8" w:rsidRDefault="002D4529" w:rsidP="002D4529">
      <w:pPr>
        <w:pStyle w:val="Ipara"/>
      </w:pPr>
      <w:r w:rsidRPr="00B100F8">
        <w:tab/>
        <w:t>(a)</w:t>
      </w:r>
      <w:r w:rsidRPr="00B100F8">
        <w:tab/>
      </w:r>
      <w:r w:rsidR="00D7246D" w:rsidRPr="00B100F8">
        <w:t xml:space="preserve">the day the proposed increase takes effect (being a day </w:t>
      </w:r>
      <w:r w:rsidR="00FC1C03" w:rsidRPr="00B100F8">
        <w:t>at least</w:t>
      </w:r>
      <w:r w:rsidR="00CF44DD" w:rsidRPr="00B100F8">
        <w:t xml:space="preserve"> 8 weeks </w:t>
      </w:r>
      <w:r w:rsidR="00D7246D" w:rsidRPr="00B100F8">
        <w:t>after the day the notice is given);</w:t>
      </w:r>
      <w:r w:rsidR="00CF44DD" w:rsidRPr="00B100F8">
        <w:t xml:space="preserve"> and</w:t>
      </w:r>
    </w:p>
    <w:p w:rsidR="00062D9E" w:rsidRPr="00B100F8" w:rsidRDefault="00CF44DD" w:rsidP="00062D9E">
      <w:pPr>
        <w:pStyle w:val="Ipara"/>
      </w:pPr>
      <w:r w:rsidRPr="00B100F8">
        <w:tab/>
      </w:r>
      <w:r w:rsidR="00172F5D" w:rsidRPr="00B100F8">
        <w:t>(b)</w:t>
      </w:r>
      <w:r w:rsidR="00172F5D" w:rsidRPr="00B100F8">
        <w:tab/>
        <w:t xml:space="preserve">the amount of the </w:t>
      </w:r>
      <w:r w:rsidR="00062D9E" w:rsidRPr="00B100F8">
        <w:t xml:space="preserve">proposed </w:t>
      </w:r>
      <w:r w:rsidR="00172F5D" w:rsidRPr="00B100F8">
        <w:t>increase;</w:t>
      </w:r>
      <w:r w:rsidR="00FC1C03" w:rsidRPr="00B100F8">
        <w:t xml:space="preserve"> and</w:t>
      </w:r>
    </w:p>
    <w:p w:rsidR="00062D9E" w:rsidRPr="00B100F8" w:rsidRDefault="00062D9E" w:rsidP="00062D9E">
      <w:pPr>
        <w:pStyle w:val="Ipara"/>
      </w:pPr>
      <w:r w:rsidRPr="00B100F8">
        <w:tab/>
        <w:t>(c)</w:t>
      </w:r>
      <w:r w:rsidRPr="00B100F8">
        <w:tab/>
      </w:r>
      <w:r w:rsidR="00172F5D" w:rsidRPr="00B100F8">
        <w:t xml:space="preserve">whether the </w:t>
      </w:r>
      <w:r w:rsidRPr="00B100F8">
        <w:t xml:space="preserve">amount of the </w:t>
      </w:r>
      <w:r w:rsidR="00BC7E22" w:rsidRPr="00B100F8">
        <w:t>proposed increase</w:t>
      </w:r>
      <w:r w:rsidR="00495ED1" w:rsidRPr="00B100F8">
        <w:t xml:space="preserve"> is</w:t>
      </w:r>
      <w:r w:rsidR="00172F5D" w:rsidRPr="00B100F8">
        <w:t xml:space="preserve"> more than the amount prescribed </w:t>
      </w:r>
      <w:r w:rsidRPr="00B100F8">
        <w:t>under subsection (1)</w:t>
      </w:r>
      <w:r w:rsidR="00172F5D" w:rsidRPr="00B100F8">
        <w:t xml:space="preserve">; </w:t>
      </w:r>
      <w:r w:rsidRPr="00B100F8">
        <w:t>and</w:t>
      </w:r>
    </w:p>
    <w:p w:rsidR="00172F5D" w:rsidRPr="00B100F8" w:rsidRDefault="00062D9E" w:rsidP="00062D9E">
      <w:pPr>
        <w:pStyle w:val="Ipara"/>
      </w:pPr>
      <w:r w:rsidRPr="00B100F8">
        <w:tab/>
        <w:t>(d)</w:t>
      </w:r>
      <w:r w:rsidR="00172F5D" w:rsidRPr="00B100F8">
        <w:tab/>
      </w:r>
      <w:r w:rsidR="00495ED1" w:rsidRPr="00B100F8">
        <w:t>if the proposed increase is</w:t>
      </w:r>
      <w:r w:rsidR="00503D0B" w:rsidRPr="00B100F8">
        <w:t xml:space="preserve"> more than the amount prescribed</w:t>
      </w:r>
      <w:r w:rsidRPr="00B100F8">
        <w:t xml:space="preserve"> under subsection (1)</w:t>
      </w:r>
      <w:r w:rsidR="00932343" w:rsidRPr="00B100F8">
        <w:t>—</w:t>
      </w:r>
      <w:r w:rsidR="00766F04" w:rsidRPr="00B100F8">
        <w:t xml:space="preserve">that </w:t>
      </w:r>
      <w:r w:rsidR="00932343" w:rsidRPr="00B100F8">
        <w:t xml:space="preserve">if the </w:t>
      </w:r>
      <w:r w:rsidR="00503D0B" w:rsidRPr="00B100F8">
        <w:t xml:space="preserve">tenant </w:t>
      </w:r>
      <w:r w:rsidR="00932343" w:rsidRPr="00B100F8">
        <w:t xml:space="preserve">does not agree to the increase, the lessor may only </w:t>
      </w:r>
      <w:r w:rsidRPr="00B100F8">
        <w:t>make</w:t>
      </w:r>
      <w:r w:rsidR="00932343" w:rsidRPr="00B100F8">
        <w:t xml:space="preserve"> the proposed increase with the prior approval of the ACAT. </w:t>
      </w:r>
    </w:p>
    <w:p w:rsidR="00452C1D" w:rsidRPr="00B100F8" w:rsidRDefault="00452C1D" w:rsidP="00452C1D">
      <w:pPr>
        <w:pStyle w:val="IH5Sec"/>
      </w:pPr>
      <w:r w:rsidRPr="00B100F8">
        <w:t>64C</w:t>
      </w:r>
      <w:r w:rsidRPr="00B100F8">
        <w:tab/>
        <w:t>Tenant may apply for review</w:t>
      </w:r>
    </w:p>
    <w:p w:rsidR="00552F4F" w:rsidRPr="00B100F8" w:rsidRDefault="00C71009" w:rsidP="00C71009">
      <w:pPr>
        <w:pStyle w:val="IMain"/>
      </w:pPr>
      <w:r w:rsidRPr="00B100F8">
        <w:tab/>
        <w:t>(1)</w:t>
      </w:r>
      <w:r w:rsidRPr="00B100F8">
        <w:tab/>
      </w:r>
      <w:r w:rsidR="00166652" w:rsidRPr="00B100F8">
        <w:t>A</w:t>
      </w:r>
      <w:r w:rsidR="008F013F" w:rsidRPr="00B100F8">
        <w:t xml:space="preserve"> tenant may apply to the ACAT for review of a proposed rental rate increase</w:t>
      </w:r>
      <w:r w:rsidR="00552F4F" w:rsidRPr="00B100F8">
        <w:t>.</w:t>
      </w:r>
    </w:p>
    <w:p w:rsidR="00452C1D" w:rsidRPr="00B100F8" w:rsidRDefault="00951C51" w:rsidP="00951C51">
      <w:pPr>
        <w:pStyle w:val="IMain"/>
      </w:pPr>
      <w:r w:rsidRPr="00B100F8">
        <w:tab/>
        <w:t>(2)</w:t>
      </w:r>
      <w:r w:rsidRPr="00B100F8">
        <w:tab/>
      </w:r>
      <w:r w:rsidR="00552F4F" w:rsidRPr="00B100F8">
        <w:t>An application must be made</w:t>
      </w:r>
      <w:r w:rsidR="00BE127A" w:rsidRPr="00B100F8">
        <w:t xml:space="preserve"> not </w:t>
      </w:r>
      <w:r w:rsidR="00552F4F" w:rsidRPr="00B100F8">
        <w:t xml:space="preserve">less than 2 weeks before the </w:t>
      </w:r>
      <w:r w:rsidR="00366FD5" w:rsidRPr="00B100F8">
        <w:t>d</w:t>
      </w:r>
      <w:r w:rsidR="00736276" w:rsidRPr="00B100F8">
        <w:t>ay</w:t>
      </w:r>
      <w:r w:rsidR="00552F4F" w:rsidRPr="00B100F8">
        <w:t xml:space="preserve"> on which</w:t>
      </w:r>
      <w:r w:rsidR="00736276" w:rsidRPr="00B100F8">
        <w:t xml:space="preserve"> </w:t>
      </w:r>
      <w:r w:rsidR="0054138E" w:rsidRPr="00B100F8">
        <w:t>the</w:t>
      </w:r>
      <w:r w:rsidR="00736276" w:rsidRPr="00B100F8">
        <w:t xml:space="preserve"> </w:t>
      </w:r>
      <w:r w:rsidR="0054138E" w:rsidRPr="00B100F8">
        <w:t xml:space="preserve">proposed </w:t>
      </w:r>
      <w:r w:rsidR="00736276" w:rsidRPr="00B100F8">
        <w:t>increase</w:t>
      </w:r>
      <w:r w:rsidR="0054138E" w:rsidRPr="00B100F8">
        <w:t xml:space="preserve"> is to come into effect.</w:t>
      </w:r>
      <w:r w:rsidR="00736276" w:rsidRPr="00B100F8">
        <w:t xml:space="preserve"> </w:t>
      </w:r>
    </w:p>
    <w:p w:rsidR="008334BD" w:rsidRPr="00B100F8" w:rsidRDefault="00B100F8" w:rsidP="00B100F8">
      <w:pPr>
        <w:pStyle w:val="AH5Sec"/>
        <w:shd w:val="pct25" w:color="auto" w:fill="auto"/>
      </w:pPr>
      <w:bookmarkStart w:id="12" w:name="_Toc528680533"/>
      <w:r w:rsidRPr="00B100F8">
        <w:rPr>
          <w:rStyle w:val="CharSectNo"/>
        </w:rPr>
        <w:t>7</w:t>
      </w:r>
      <w:r w:rsidRPr="00B100F8">
        <w:tab/>
      </w:r>
      <w:r w:rsidR="006544E5" w:rsidRPr="00B100F8">
        <w:t>Orders</w:t>
      </w:r>
      <w:r w:rsidR="006544E5" w:rsidRPr="00B100F8">
        <w:br/>
        <w:t>Section 67</w:t>
      </w:r>
      <w:bookmarkEnd w:id="12"/>
    </w:p>
    <w:p w:rsidR="006544E5" w:rsidRPr="00B100F8" w:rsidRDefault="0016295F" w:rsidP="006544E5">
      <w:pPr>
        <w:pStyle w:val="direction"/>
      </w:pPr>
      <w:r w:rsidRPr="00B100F8">
        <w:t>omit</w:t>
      </w:r>
    </w:p>
    <w:p w:rsidR="00B83160" w:rsidRPr="00B100F8" w:rsidRDefault="0016295F" w:rsidP="00B83160">
      <w:pPr>
        <w:pStyle w:val="Amainreturn"/>
      </w:pPr>
      <w:r w:rsidRPr="00B100F8">
        <w:t xml:space="preserve">for </w:t>
      </w:r>
      <w:r w:rsidR="00B83160" w:rsidRPr="00B100F8">
        <w:t>review</w:t>
      </w:r>
      <w:r w:rsidR="0054138E" w:rsidRPr="00B100F8">
        <w:t xml:space="preserve"> of</w:t>
      </w:r>
    </w:p>
    <w:p w:rsidR="00B83160" w:rsidRPr="00B100F8" w:rsidRDefault="0016295F" w:rsidP="00B83160">
      <w:pPr>
        <w:pStyle w:val="direction"/>
      </w:pPr>
      <w:r w:rsidRPr="00B100F8">
        <w:t>substitute</w:t>
      </w:r>
    </w:p>
    <w:p w:rsidR="00B83160" w:rsidRPr="00B100F8" w:rsidRDefault="002B4AE0" w:rsidP="00B83160">
      <w:pPr>
        <w:pStyle w:val="Amainreturn"/>
      </w:pPr>
      <w:r w:rsidRPr="00B100F8">
        <w:t>to allow</w:t>
      </w:r>
      <w:r w:rsidR="0016295F" w:rsidRPr="00B100F8">
        <w:t xml:space="preserve"> or to review</w:t>
      </w:r>
    </w:p>
    <w:p w:rsidR="0016295F" w:rsidRPr="00B100F8" w:rsidRDefault="00B100F8" w:rsidP="00B100F8">
      <w:pPr>
        <w:pStyle w:val="AH5Sec"/>
        <w:shd w:val="pct25" w:color="auto" w:fill="auto"/>
      </w:pPr>
      <w:bookmarkStart w:id="13" w:name="_Toc528680534"/>
      <w:r w:rsidRPr="00B100F8">
        <w:rPr>
          <w:rStyle w:val="CharSectNo"/>
        </w:rPr>
        <w:t>8</w:t>
      </w:r>
      <w:r w:rsidRPr="00B100F8">
        <w:tab/>
      </w:r>
      <w:r w:rsidR="0016295F" w:rsidRPr="00B100F8">
        <w:t>Section 67 (as amended)</w:t>
      </w:r>
      <w:bookmarkEnd w:id="13"/>
    </w:p>
    <w:p w:rsidR="0016295F" w:rsidRPr="00B100F8" w:rsidRDefault="0054138E" w:rsidP="0016295F">
      <w:pPr>
        <w:pStyle w:val="direction"/>
      </w:pPr>
      <w:r w:rsidRPr="00B100F8">
        <w:t>relocate</w:t>
      </w:r>
      <w:r w:rsidR="0016295F" w:rsidRPr="00B100F8">
        <w:t xml:space="preserve"> as section 68A</w:t>
      </w:r>
    </w:p>
    <w:p w:rsidR="008979C0" w:rsidRPr="00B100F8" w:rsidRDefault="00B100F8" w:rsidP="00B100F8">
      <w:pPr>
        <w:pStyle w:val="AH5Sec"/>
        <w:shd w:val="pct25" w:color="auto" w:fill="auto"/>
      </w:pPr>
      <w:bookmarkStart w:id="14" w:name="_Toc528680535"/>
      <w:r w:rsidRPr="00B100F8">
        <w:rPr>
          <w:rStyle w:val="CharSectNo"/>
        </w:rPr>
        <w:t>9</w:t>
      </w:r>
      <w:r w:rsidRPr="00B100F8">
        <w:tab/>
      </w:r>
      <w:r w:rsidR="008979C0" w:rsidRPr="00B100F8">
        <w:t>Guideline for orders</w:t>
      </w:r>
      <w:r w:rsidR="008979C0" w:rsidRPr="00B100F8">
        <w:br/>
        <w:t>Section 68 (1)</w:t>
      </w:r>
      <w:r w:rsidR="006940D6" w:rsidRPr="00B100F8">
        <w:t xml:space="preserve"> and (2)</w:t>
      </w:r>
      <w:bookmarkEnd w:id="14"/>
    </w:p>
    <w:p w:rsidR="008979C0" w:rsidRPr="00B100F8" w:rsidRDefault="00FB333A" w:rsidP="008979C0">
      <w:pPr>
        <w:pStyle w:val="direction"/>
      </w:pPr>
      <w:r w:rsidRPr="00B100F8">
        <w:t>substitute</w:t>
      </w:r>
    </w:p>
    <w:p w:rsidR="00B1026E" w:rsidRPr="00B100F8" w:rsidRDefault="005778A4" w:rsidP="005778A4">
      <w:pPr>
        <w:pStyle w:val="IMain"/>
      </w:pPr>
      <w:r w:rsidRPr="00B100F8">
        <w:tab/>
        <w:t>(1)</w:t>
      </w:r>
      <w:r w:rsidRPr="00B100F8">
        <w:tab/>
      </w:r>
      <w:r w:rsidR="00B1026E" w:rsidRPr="00B100F8">
        <w:t>This section applies if an application is made to the ACAT under section 64B </w:t>
      </w:r>
      <w:r w:rsidR="00FC1C03" w:rsidRPr="00B100F8">
        <w:t>(1) </w:t>
      </w:r>
      <w:r w:rsidR="00B1026E" w:rsidRPr="00B100F8">
        <w:t>(c) or section 64C (1) in relation to a rental rate increase.</w:t>
      </w:r>
    </w:p>
    <w:p w:rsidR="00193310" w:rsidRPr="00B100F8" w:rsidRDefault="00B1026E" w:rsidP="005778A4">
      <w:pPr>
        <w:pStyle w:val="IMain"/>
      </w:pPr>
      <w:r w:rsidRPr="00B100F8">
        <w:tab/>
        <w:t>(</w:t>
      </w:r>
      <w:r w:rsidR="0019497E" w:rsidRPr="00B100F8">
        <w:t>1A</w:t>
      </w:r>
      <w:r w:rsidRPr="00B100F8">
        <w:t>)</w:t>
      </w:r>
      <w:r w:rsidRPr="00B100F8">
        <w:tab/>
      </w:r>
      <w:r w:rsidR="00193310" w:rsidRPr="00B100F8">
        <w:t>The ACAT must allow a rental rate increase if the increase</w:t>
      </w:r>
      <w:r w:rsidR="003A4AE2" w:rsidRPr="00B100F8">
        <w:t xml:space="preserve"> </w:t>
      </w:r>
      <w:r w:rsidR="00193310" w:rsidRPr="00B100F8">
        <w:t xml:space="preserve">is </w:t>
      </w:r>
      <w:r w:rsidR="00166652" w:rsidRPr="00B100F8">
        <w:t>allowed</w:t>
      </w:r>
      <w:r w:rsidR="00193310" w:rsidRPr="00B100F8">
        <w:t xml:space="preserve"> under t</w:t>
      </w:r>
      <w:r w:rsidR="003A4AE2" w:rsidRPr="00B100F8">
        <w:t>he residential tenancy agreement and is not excessive.</w:t>
      </w:r>
    </w:p>
    <w:p w:rsidR="005778A4" w:rsidRPr="00B100F8" w:rsidRDefault="005778A4" w:rsidP="005778A4">
      <w:pPr>
        <w:pStyle w:val="IMain"/>
      </w:pPr>
      <w:r w:rsidRPr="00B100F8">
        <w:tab/>
        <w:t>(</w:t>
      </w:r>
      <w:r w:rsidR="0019497E" w:rsidRPr="00B100F8">
        <w:t>2</w:t>
      </w:r>
      <w:r w:rsidRPr="00B100F8">
        <w:t>)</w:t>
      </w:r>
      <w:r w:rsidRPr="00B100F8">
        <w:tab/>
        <w:t>For subsection (</w:t>
      </w:r>
      <w:r w:rsidR="0019497E" w:rsidRPr="00B100F8">
        <w:t>1A</w:t>
      </w:r>
      <w:r w:rsidRPr="00B100F8">
        <w:t>)—</w:t>
      </w:r>
    </w:p>
    <w:p w:rsidR="005778A4" w:rsidRPr="00B100F8" w:rsidRDefault="005778A4" w:rsidP="005778A4">
      <w:pPr>
        <w:pStyle w:val="Ipara"/>
      </w:pPr>
      <w:r w:rsidRPr="00B100F8">
        <w:tab/>
        <w:t>(a)</w:t>
      </w:r>
      <w:r w:rsidRPr="00B100F8">
        <w:tab/>
        <w:t xml:space="preserve">unless the tenant satisfies the ACAT otherwise, a rental rate increase is not excessive if it is </w:t>
      </w:r>
      <w:r w:rsidR="00495ED1" w:rsidRPr="00B100F8">
        <w:t xml:space="preserve">equal to or </w:t>
      </w:r>
      <w:r w:rsidRPr="00B100F8">
        <w:t xml:space="preserve">less than the </w:t>
      </w:r>
      <w:r w:rsidR="000F569B" w:rsidRPr="00B100F8">
        <w:t xml:space="preserve">amount </w:t>
      </w:r>
      <w:r w:rsidRPr="00B100F8">
        <w:t xml:space="preserve">prescribed </w:t>
      </w:r>
      <w:r w:rsidR="000F569B" w:rsidRPr="00B100F8">
        <w:t>by regulation</w:t>
      </w:r>
      <w:r w:rsidRPr="00B100F8">
        <w:t>; and</w:t>
      </w:r>
    </w:p>
    <w:p w:rsidR="005778A4" w:rsidRPr="00B100F8" w:rsidRDefault="005778A4" w:rsidP="005778A4">
      <w:pPr>
        <w:pStyle w:val="Ipara"/>
      </w:pPr>
      <w:r w:rsidRPr="00B100F8">
        <w:tab/>
        <w:t>(b)</w:t>
      </w:r>
      <w:r w:rsidRPr="00B100F8">
        <w:tab/>
        <w:t>unless the lessor satisfies the ACAT otherwise, a rental rate</w:t>
      </w:r>
      <w:r w:rsidR="00495ED1" w:rsidRPr="00B100F8">
        <w:t xml:space="preserve"> increase is excessive if it is</w:t>
      </w:r>
      <w:r w:rsidR="004B45B0" w:rsidRPr="00B100F8">
        <w:t xml:space="preserve"> </w:t>
      </w:r>
      <w:r w:rsidRPr="00B100F8">
        <w:t xml:space="preserve">more than the </w:t>
      </w:r>
      <w:r w:rsidR="000F569B" w:rsidRPr="00B100F8">
        <w:t>amount prescribed by regulation</w:t>
      </w:r>
      <w:r w:rsidRPr="00B100F8">
        <w:t>.</w:t>
      </w:r>
    </w:p>
    <w:p w:rsidR="006940D6" w:rsidRPr="00B100F8" w:rsidRDefault="00B100F8" w:rsidP="00B100F8">
      <w:pPr>
        <w:pStyle w:val="AH5Sec"/>
        <w:shd w:val="pct25" w:color="auto" w:fill="auto"/>
      </w:pPr>
      <w:bookmarkStart w:id="15" w:name="_Toc528680536"/>
      <w:r w:rsidRPr="00B100F8">
        <w:rPr>
          <w:rStyle w:val="CharSectNo"/>
        </w:rPr>
        <w:t>10</w:t>
      </w:r>
      <w:r w:rsidRPr="00B100F8">
        <w:tab/>
      </w:r>
      <w:r w:rsidR="006940D6" w:rsidRPr="00B100F8">
        <w:t>Section 68 (</w:t>
      </w:r>
      <w:r w:rsidR="005778A4" w:rsidRPr="00B100F8">
        <w:t>5</w:t>
      </w:r>
      <w:r w:rsidR="006940D6" w:rsidRPr="00B100F8">
        <w:t>)</w:t>
      </w:r>
      <w:bookmarkEnd w:id="15"/>
    </w:p>
    <w:p w:rsidR="005778A4" w:rsidRPr="00B100F8" w:rsidRDefault="005778A4" w:rsidP="005778A4">
      <w:pPr>
        <w:pStyle w:val="direction"/>
      </w:pPr>
      <w:r w:rsidRPr="00B100F8">
        <w:t>omit</w:t>
      </w:r>
    </w:p>
    <w:p w:rsidR="00146D0F" w:rsidRPr="00B100F8" w:rsidRDefault="00B100F8" w:rsidP="00B100F8">
      <w:pPr>
        <w:pStyle w:val="AH5Sec"/>
        <w:shd w:val="pct25" w:color="auto" w:fill="auto"/>
      </w:pPr>
      <w:bookmarkStart w:id="16" w:name="_Toc528680537"/>
      <w:r w:rsidRPr="00B100F8">
        <w:rPr>
          <w:rStyle w:val="CharSectNo"/>
        </w:rPr>
        <w:t>11</w:t>
      </w:r>
      <w:r w:rsidRPr="00B100F8">
        <w:tab/>
      </w:r>
      <w:r w:rsidR="00146D0F" w:rsidRPr="00B100F8">
        <w:t>Effect of orders</w:t>
      </w:r>
      <w:r w:rsidR="00146D0F" w:rsidRPr="00B100F8">
        <w:br/>
        <w:t>Section 69 (1)</w:t>
      </w:r>
      <w:bookmarkEnd w:id="16"/>
    </w:p>
    <w:p w:rsidR="00146D0F" w:rsidRPr="00B100F8" w:rsidRDefault="00146D0F" w:rsidP="00146D0F">
      <w:pPr>
        <w:pStyle w:val="direction"/>
      </w:pPr>
      <w:r w:rsidRPr="00B100F8">
        <w:t>omit</w:t>
      </w:r>
    </w:p>
    <w:p w:rsidR="00146D0F" w:rsidRPr="00B100F8" w:rsidRDefault="00146D0F" w:rsidP="00146D0F">
      <w:pPr>
        <w:pStyle w:val="Amainreturn"/>
      </w:pPr>
      <w:r w:rsidRPr="00B100F8">
        <w:t>section 67 (</w:t>
      </w:r>
      <w:r w:rsidR="00207FF9" w:rsidRPr="00B100F8">
        <w:t>a</w:t>
      </w:r>
      <w:r w:rsidRPr="00B100F8">
        <w:t>) or (c)</w:t>
      </w:r>
    </w:p>
    <w:p w:rsidR="00146D0F" w:rsidRPr="00B100F8" w:rsidRDefault="00146D0F" w:rsidP="00146D0F">
      <w:pPr>
        <w:pStyle w:val="direction"/>
      </w:pPr>
      <w:r w:rsidRPr="00B100F8">
        <w:t>substitute</w:t>
      </w:r>
    </w:p>
    <w:p w:rsidR="00146D0F" w:rsidRPr="00B100F8" w:rsidRDefault="00146D0F" w:rsidP="00146D0F">
      <w:pPr>
        <w:pStyle w:val="Amainreturn"/>
      </w:pPr>
      <w:r w:rsidRPr="00B100F8">
        <w:t>section 68A (a) or (c)</w:t>
      </w:r>
    </w:p>
    <w:p w:rsidR="00146D0F" w:rsidRPr="00B100F8" w:rsidRDefault="00B100F8" w:rsidP="00B100F8">
      <w:pPr>
        <w:pStyle w:val="AH5Sec"/>
        <w:shd w:val="pct25" w:color="auto" w:fill="auto"/>
      </w:pPr>
      <w:bookmarkStart w:id="17" w:name="_Toc528680538"/>
      <w:r w:rsidRPr="00B100F8">
        <w:rPr>
          <w:rStyle w:val="CharSectNo"/>
        </w:rPr>
        <w:t>12</w:t>
      </w:r>
      <w:r w:rsidRPr="00B100F8">
        <w:tab/>
      </w:r>
      <w:r w:rsidR="00146D0F" w:rsidRPr="00B100F8">
        <w:t>Section 69 (3) (</w:t>
      </w:r>
      <w:r w:rsidR="00FC6078" w:rsidRPr="00B100F8">
        <w:t>a)</w:t>
      </w:r>
      <w:bookmarkEnd w:id="17"/>
    </w:p>
    <w:p w:rsidR="00FC6078" w:rsidRPr="00B100F8" w:rsidRDefault="00FC6078" w:rsidP="00FC6078">
      <w:pPr>
        <w:pStyle w:val="direction"/>
      </w:pPr>
      <w:r w:rsidRPr="00B100F8">
        <w:t>omit</w:t>
      </w:r>
    </w:p>
    <w:p w:rsidR="00FC6078" w:rsidRPr="00B100F8" w:rsidRDefault="00FC6078" w:rsidP="00FC6078">
      <w:pPr>
        <w:pStyle w:val="Amainreturn"/>
      </w:pPr>
      <w:r w:rsidRPr="00B100F8">
        <w:t>section 67 (b) or (c)</w:t>
      </w:r>
    </w:p>
    <w:p w:rsidR="00FC6078" w:rsidRPr="00B100F8" w:rsidRDefault="00FC6078" w:rsidP="00FC6078">
      <w:pPr>
        <w:pStyle w:val="direction"/>
      </w:pPr>
      <w:r w:rsidRPr="00B100F8">
        <w:t>substitute</w:t>
      </w:r>
    </w:p>
    <w:p w:rsidR="00FC6078" w:rsidRPr="00B100F8" w:rsidRDefault="00FC6078" w:rsidP="00FC6078">
      <w:pPr>
        <w:pStyle w:val="Amainreturn"/>
      </w:pPr>
      <w:r w:rsidRPr="00B100F8">
        <w:t>section 68A (b) or (c)</w:t>
      </w:r>
    </w:p>
    <w:p w:rsidR="002C6D92" w:rsidRPr="00B100F8" w:rsidRDefault="00B100F8" w:rsidP="00B100F8">
      <w:pPr>
        <w:pStyle w:val="AH5Sec"/>
        <w:shd w:val="pct25" w:color="auto" w:fill="auto"/>
      </w:pPr>
      <w:bookmarkStart w:id="18" w:name="_Toc528680539"/>
      <w:r w:rsidRPr="00B100F8">
        <w:rPr>
          <w:rStyle w:val="CharSectNo"/>
        </w:rPr>
        <w:t>13</w:t>
      </w:r>
      <w:r w:rsidRPr="00B100F8">
        <w:tab/>
      </w:r>
      <w:r w:rsidR="002C6D92" w:rsidRPr="00B100F8">
        <w:t>New part 5AA</w:t>
      </w:r>
      <w:bookmarkEnd w:id="18"/>
    </w:p>
    <w:p w:rsidR="002C6D92" w:rsidRPr="00B100F8" w:rsidRDefault="002C6D92" w:rsidP="002C6D92">
      <w:pPr>
        <w:pStyle w:val="direction"/>
      </w:pPr>
      <w:r w:rsidRPr="00B100F8">
        <w:t>before part 5A</w:t>
      </w:r>
      <w:r w:rsidR="00811BB5" w:rsidRPr="00B100F8">
        <w:t>, insert</w:t>
      </w:r>
    </w:p>
    <w:p w:rsidR="002C6D92" w:rsidRPr="00B100F8" w:rsidRDefault="002C6D92" w:rsidP="002C6D92">
      <w:pPr>
        <w:pStyle w:val="IH2Part"/>
      </w:pPr>
      <w:r w:rsidRPr="00B100F8">
        <w:t>Part 5AA</w:t>
      </w:r>
      <w:r w:rsidRPr="00B100F8">
        <w:tab/>
      </w:r>
      <w:r w:rsidR="00166652" w:rsidRPr="00B100F8">
        <w:t>Lessor’s consent in certain matters</w:t>
      </w:r>
    </w:p>
    <w:p w:rsidR="00216E08" w:rsidRPr="00B100F8" w:rsidRDefault="00DF7FA2" w:rsidP="00DF7FA2">
      <w:pPr>
        <w:pStyle w:val="IH5Sec"/>
      </w:pPr>
      <w:r w:rsidRPr="00B100F8">
        <w:t>71A</w:t>
      </w:r>
      <w:r w:rsidR="001375C0" w:rsidRPr="00B100F8">
        <w:t>A</w:t>
      </w:r>
      <w:r w:rsidRPr="00B100F8">
        <w:tab/>
      </w:r>
      <w:r w:rsidR="00216E08" w:rsidRPr="00B100F8">
        <w:t>Definitions—pt 5AA</w:t>
      </w:r>
    </w:p>
    <w:p w:rsidR="00216E08" w:rsidRPr="00B100F8" w:rsidRDefault="00216E08" w:rsidP="00216E08">
      <w:pPr>
        <w:pStyle w:val="Amainreturn"/>
      </w:pPr>
      <w:r w:rsidRPr="00B100F8">
        <w:t>In this part:</w:t>
      </w:r>
    </w:p>
    <w:p w:rsidR="00AB2774" w:rsidRPr="00B100F8" w:rsidRDefault="00216E08" w:rsidP="00B100F8">
      <w:pPr>
        <w:pStyle w:val="aDef"/>
      </w:pPr>
      <w:r w:rsidRPr="00B100F8">
        <w:rPr>
          <w:rStyle w:val="charBoldItals"/>
        </w:rPr>
        <w:t>minor modification</w:t>
      </w:r>
      <w:r w:rsidR="009B07F5" w:rsidRPr="00B100F8">
        <w:t xml:space="preserve">, to premises under a residential tenancy agreement, </w:t>
      </w:r>
      <w:r w:rsidR="00AB2774" w:rsidRPr="00B100F8">
        <w:t>means—</w:t>
      </w:r>
    </w:p>
    <w:p w:rsidR="00AB2774" w:rsidRPr="00B100F8" w:rsidRDefault="008E7415" w:rsidP="008E7415">
      <w:pPr>
        <w:pStyle w:val="Idefpara"/>
      </w:pPr>
      <w:r w:rsidRPr="00B100F8">
        <w:tab/>
        <w:t>(a)</w:t>
      </w:r>
      <w:r w:rsidRPr="00B100F8">
        <w:tab/>
      </w:r>
      <w:r w:rsidR="00216E08" w:rsidRPr="00B100F8">
        <w:t xml:space="preserve">a </w:t>
      </w:r>
      <w:r w:rsidR="00B44EE8" w:rsidRPr="00B100F8">
        <w:t>renovation, alteration or addition</w:t>
      </w:r>
      <w:r w:rsidR="00216E08" w:rsidRPr="00B100F8">
        <w:t xml:space="preserve"> that </w:t>
      </w:r>
      <w:r w:rsidR="000732E1" w:rsidRPr="00B100F8">
        <w:t xml:space="preserve">can be removed or undone so that the premises </w:t>
      </w:r>
      <w:r w:rsidR="003B14A3" w:rsidRPr="00B100F8">
        <w:t>are</w:t>
      </w:r>
      <w:r w:rsidR="000732E1" w:rsidRPr="00B100F8">
        <w:t xml:space="preserve"> restored to substantially the same condition as the premises were in at the commencement of the agreement, fair wear and tear excepted</w:t>
      </w:r>
      <w:r w:rsidR="00AB2774" w:rsidRPr="00B100F8">
        <w:t xml:space="preserve">; or </w:t>
      </w:r>
    </w:p>
    <w:p w:rsidR="00216E08" w:rsidRPr="00B100F8" w:rsidRDefault="008E7415" w:rsidP="008E7415">
      <w:pPr>
        <w:pStyle w:val="Idefpara"/>
      </w:pPr>
      <w:r w:rsidRPr="00B100F8">
        <w:tab/>
        <w:t>(b)</w:t>
      </w:r>
      <w:r w:rsidRPr="00B100F8">
        <w:tab/>
      </w:r>
      <w:r w:rsidR="00AB2774" w:rsidRPr="00B100F8">
        <w:t>a modification</w:t>
      </w:r>
      <w:r w:rsidR="004B45B0" w:rsidRPr="00B100F8">
        <w:t xml:space="preserve"> prescribed by regulation</w:t>
      </w:r>
      <w:r w:rsidR="00AB2774" w:rsidRPr="00B100F8">
        <w:t>.</w:t>
      </w:r>
    </w:p>
    <w:p w:rsidR="00216E08" w:rsidRPr="00B100F8" w:rsidRDefault="00216E08" w:rsidP="00B100F8">
      <w:pPr>
        <w:pStyle w:val="aDef"/>
      </w:pPr>
      <w:r w:rsidRPr="00B100F8">
        <w:rPr>
          <w:rStyle w:val="charBoldItals"/>
        </w:rPr>
        <w:t>special modification</w:t>
      </w:r>
      <w:r w:rsidR="00464ADE" w:rsidRPr="00B100F8">
        <w:t>, to premises under a residential tenancy agreement,</w:t>
      </w:r>
      <w:r w:rsidRPr="00B100F8">
        <w:t xml:space="preserve"> means—</w:t>
      </w:r>
    </w:p>
    <w:p w:rsidR="00216E08" w:rsidRPr="00B100F8" w:rsidRDefault="00216E08" w:rsidP="00216E08">
      <w:pPr>
        <w:pStyle w:val="Idefpara"/>
      </w:pPr>
      <w:r w:rsidRPr="00B100F8">
        <w:tab/>
        <w:t>(a)</w:t>
      </w:r>
      <w:r w:rsidRPr="00B100F8">
        <w:tab/>
        <w:t>a minor modification; or</w:t>
      </w:r>
    </w:p>
    <w:p w:rsidR="00216E08" w:rsidRPr="00B100F8" w:rsidRDefault="00216E08" w:rsidP="00216E08">
      <w:pPr>
        <w:pStyle w:val="Idefpara"/>
      </w:pPr>
      <w:r w:rsidRPr="00B100F8">
        <w:tab/>
        <w:t>(b)</w:t>
      </w:r>
      <w:r w:rsidRPr="00B100F8">
        <w:tab/>
        <w:t xml:space="preserve">a </w:t>
      </w:r>
      <w:r w:rsidR="00B44EE8" w:rsidRPr="00B100F8">
        <w:t>renovation, alteration or addition</w:t>
      </w:r>
      <w:r w:rsidR="003B14A3" w:rsidRPr="00B100F8">
        <w:t xml:space="preserve"> </w:t>
      </w:r>
      <w:r w:rsidRPr="00B100F8">
        <w:t>for 1 of the following reasons:</w:t>
      </w:r>
    </w:p>
    <w:p w:rsidR="00216E08" w:rsidRPr="00B100F8" w:rsidRDefault="00216E08" w:rsidP="00216E08">
      <w:pPr>
        <w:pStyle w:val="Idefsubpara"/>
      </w:pPr>
      <w:r w:rsidRPr="00B100F8">
        <w:tab/>
        <w:t>(i)</w:t>
      </w:r>
      <w:r w:rsidRPr="00B100F8">
        <w:tab/>
        <w:t>the safety of the tenant</w:t>
      </w:r>
      <w:r w:rsidR="003B14A3" w:rsidRPr="00B100F8">
        <w:t xml:space="preserve"> or other people on the premises</w:t>
      </w:r>
      <w:r w:rsidRPr="00B100F8">
        <w:t>;</w:t>
      </w:r>
    </w:p>
    <w:p w:rsidR="00216E08" w:rsidRPr="00B100F8" w:rsidRDefault="00216E08" w:rsidP="00216E08">
      <w:pPr>
        <w:pStyle w:val="Idefsubpara"/>
      </w:pPr>
      <w:r w:rsidRPr="00B100F8">
        <w:tab/>
        <w:t>(ii)</w:t>
      </w:r>
      <w:r w:rsidRPr="00B100F8">
        <w:tab/>
        <w:t xml:space="preserve">on written recommendation of a health practitioner—to </w:t>
      </w:r>
      <w:r w:rsidR="003B14A3" w:rsidRPr="00B100F8">
        <w:t>assist</w:t>
      </w:r>
      <w:r w:rsidRPr="00B100F8">
        <w:t xml:space="preserve"> a </w:t>
      </w:r>
      <w:r w:rsidR="003B14A3" w:rsidRPr="00B100F8">
        <w:t xml:space="preserve">tenant in relation to the </w:t>
      </w:r>
      <w:r w:rsidRPr="00B100F8">
        <w:t xml:space="preserve">tenant’s disability; </w:t>
      </w:r>
    </w:p>
    <w:p w:rsidR="00AB2774" w:rsidRPr="00B100F8" w:rsidRDefault="00AB2774" w:rsidP="008E7415">
      <w:pPr>
        <w:pStyle w:val="Idefsubpara"/>
      </w:pPr>
      <w:r w:rsidRPr="00B100F8">
        <w:tab/>
        <w:t>(iii)</w:t>
      </w:r>
      <w:r w:rsidRPr="00B100F8">
        <w:tab/>
        <w:t>to improve the energy efficiency of the premises;</w:t>
      </w:r>
    </w:p>
    <w:p w:rsidR="00216E08" w:rsidRPr="00B100F8" w:rsidRDefault="00AB2774" w:rsidP="00216E08">
      <w:pPr>
        <w:pStyle w:val="Idefsubpara"/>
      </w:pPr>
      <w:r w:rsidRPr="00B100F8">
        <w:tab/>
        <w:t>(iv</w:t>
      </w:r>
      <w:r w:rsidR="00216E08" w:rsidRPr="00B100F8">
        <w:t>)</w:t>
      </w:r>
      <w:r w:rsidR="00216E08" w:rsidRPr="00B100F8">
        <w:tab/>
      </w:r>
      <w:r w:rsidR="003B14A3" w:rsidRPr="00B100F8">
        <w:t>to allow</w:t>
      </w:r>
      <w:r w:rsidR="00216E08" w:rsidRPr="00B100F8">
        <w:t xml:space="preserve"> access to telecommunications services; </w:t>
      </w:r>
    </w:p>
    <w:p w:rsidR="00216E08" w:rsidRPr="00B100F8" w:rsidRDefault="001273B8" w:rsidP="008720CA">
      <w:pPr>
        <w:pStyle w:val="Idefsubpara"/>
        <w:keepNext/>
      </w:pPr>
      <w:r w:rsidRPr="00B100F8">
        <w:tab/>
        <w:t>(v)</w:t>
      </w:r>
      <w:r w:rsidRPr="00B100F8">
        <w:tab/>
        <w:t>the</w:t>
      </w:r>
      <w:r w:rsidR="00216E08" w:rsidRPr="00B100F8">
        <w:t xml:space="preserve"> </w:t>
      </w:r>
      <w:r w:rsidRPr="00B100F8">
        <w:t>security of the premises, or the tenant or other people on the premises</w:t>
      </w:r>
      <w:r w:rsidR="00216E08" w:rsidRPr="00B100F8">
        <w:t xml:space="preserve">; </w:t>
      </w:r>
    </w:p>
    <w:p w:rsidR="00216E08" w:rsidRPr="00B100F8" w:rsidRDefault="00216E08" w:rsidP="00216E08">
      <w:pPr>
        <w:pStyle w:val="Idefsubpara"/>
      </w:pPr>
      <w:r w:rsidRPr="00B100F8">
        <w:tab/>
        <w:t>(v</w:t>
      </w:r>
      <w:r w:rsidR="00AB2774" w:rsidRPr="00B100F8">
        <w:t>i</w:t>
      </w:r>
      <w:r w:rsidRPr="00B100F8">
        <w:t>)</w:t>
      </w:r>
      <w:r w:rsidRPr="00B100F8">
        <w:tab/>
        <w:t xml:space="preserve">any other </w:t>
      </w:r>
      <w:r w:rsidR="001273B8" w:rsidRPr="00B100F8">
        <w:t>reason</w:t>
      </w:r>
      <w:r w:rsidR="004B45B0" w:rsidRPr="00B100F8">
        <w:t xml:space="preserve"> prescribed by regulation</w:t>
      </w:r>
      <w:r w:rsidRPr="00B100F8">
        <w:t>.</w:t>
      </w:r>
    </w:p>
    <w:p w:rsidR="00021C54" w:rsidRPr="00B100F8" w:rsidRDefault="00840589" w:rsidP="00981EE1">
      <w:pPr>
        <w:pStyle w:val="aExamHdgpar"/>
      </w:pPr>
      <w:r w:rsidRPr="00B100F8">
        <w:t>Examples—subpar (i)</w:t>
      </w:r>
    </w:p>
    <w:p w:rsidR="00021C54" w:rsidRPr="00B100F8" w:rsidRDefault="00021C54" w:rsidP="00981EE1">
      <w:pPr>
        <w:pStyle w:val="aExampar"/>
      </w:pPr>
      <w:r w:rsidRPr="00B100F8">
        <w:t>furniture anchors, child safety gates or fittings</w:t>
      </w:r>
      <w:r w:rsidR="00AB2774" w:rsidRPr="00B100F8">
        <w:t>, swimming pool fencing</w:t>
      </w:r>
    </w:p>
    <w:p w:rsidR="00755A46" w:rsidRPr="00B100F8" w:rsidRDefault="00755A46" w:rsidP="00755A46">
      <w:pPr>
        <w:pStyle w:val="aExamHdgpar"/>
      </w:pPr>
      <w:r w:rsidRPr="00B100F8">
        <w:t>Examples—subpar (ii)</w:t>
      </w:r>
    </w:p>
    <w:p w:rsidR="00F00297" w:rsidRPr="00B100F8" w:rsidRDefault="00F00297" w:rsidP="00F00297">
      <w:pPr>
        <w:pStyle w:val="aExampar"/>
      </w:pPr>
      <w:r w:rsidRPr="00B100F8">
        <w:t>access ramps, safety rails</w:t>
      </w:r>
    </w:p>
    <w:p w:rsidR="00755A46" w:rsidRPr="00B100F8" w:rsidRDefault="00755A46" w:rsidP="00755A46">
      <w:pPr>
        <w:pStyle w:val="aExamHdgpar"/>
      </w:pPr>
      <w:r w:rsidRPr="00B100F8">
        <w:t>Examples—subpar (v)</w:t>
      </w:r>
    </w:p>
    <w:p w:rsidR="00021C54" w:rsidRPr="00B100F8" w:rsidRDefault="00F00297" w:rsidP="00BC77B4">
      <w:pPr>
        <w:pStyle w:val="aExampar"/>
      </w:pPr>
      <w:r w:rsidRPr="00B100F8">
        <w:t>deadlocks, security</w:t>
      </w:r>
      <w:r w:rsidR="00021C54" w:rsidRPr="00B100F8">
        <w:t xml:space="preserve"> doors</w:t>
      </w:r>
      <w:r w:rsidRPr="00B100F8">
        <w:t>, security alarms</w:t>
      </w:r>
    </w:p>
    <w:p w:rsidR="00AF0103" w:rsidRPr="00B100F8" w:rsidRDefault="00940879" w:rsidP="00AF0103">
      <w:pPr>
        <w:pStyle w:val="IH5Sec"/>
      </w:pPr>
      <w:r w:rsidRPr="00B100F8">
        <w:t>71A</w:t>
      </w:r>
      <w:r w:rsidR="00D237EA" w:rsidRPr="00B100F8">
        <w:t>B</w:t>
      </w:r>
      <w:r w:rsidRPr="00B100F8">
        <w:tab/>
      </w:r>
      <w:r w:rsidR="00AF0103" w:rsidRPr="00B100F8">
        <w:t>Process for tenant seeking consent—modifications</w:t>
      </w:r>
      <w:r w:rsidR="001A2769" w:rsidRPr="00B100F8">
        <w:t xml:space="preserve"> generally</w:t>
      </w:r>
    </w:p>
    <w:p w:rsidR="00F562DF" w:rsidRPr="00B100F8" w:rsidRDefault="00AF0103" w:rsidP="00F562DF">
      <w:pPr>
        <w:pStyle w:val="IMain"/>
      </w:pPr>
      <w:r w:rsidRPr="00B100F8">
        <w:tab/>
        <w:t>(1)</w:t>
      </w:r>
      <w:r w:rsidRPr="00B100F8">
        <w:tab/>
        <w:t>This section applies if</w:t>
      </w:r>
      <w:r w:rsidR="00EB36F9" w:rsidRPr="00B100F8">
        <w:t xml:space="preserve">, under </w:t>
      </w:r>
      <w:r w:rsidR="00BE39B1" w:rsidRPr="00B100F8">
        <w:t>a residential tenancy agreement</w:t>
      </w:r>
      <w:r w:rsidR="00FC1C03" w:rsidRPr="00B100F8">
        <w:t>,</w:t>
      </w:r>
      <w:r w:rsidR="00F562DF" w:rsidRPr="00B100F8">
        <w:t xml:space="preserve"> </w:t>
      </w:r>
      <w:r w:rsidRPr="00B100F8">
        <w:t xml:space="preserve">the </w:t>
      </w:r>
      <w:r w:rsidR="00EB36F9" w:rsidRPr="00B100F8">
        <w:t xml:space="preserve">tenant is </w:t>
      </w:r>
      <w:r w:rsidR="004E5E03" w:rsidRPr="00B100F8">
        <w:t xml:space="preserve">required to </w:t>
      </w:r>
      <w:r w:rsidR="00C348EC" w:rsidRPr="00B100F8">
        <w:t>obtain</w:t>
      </w:r>
      <w:r w:rsidR="00EB36F9" w:rsidRPr="00B100F8">
        <w:t xml:space="preserve"> the lessor’s consent</w:t>
      </w:r>
      <w:r w:rsidRPr="00B100F8">
        <w:t xml:space="preserve"> </w:t>
      </w:r>
      <w:r w:rsidR="003E6753" w:rsidRPr="00B100F8">
        <w:t xml:space="preserve">to </w:t>
      </w:r>
      <w:r w:rsidRPr="00B100F8">
        <w:t>renovate, or make an alteration or addition to, the premise</w:t>
      </w:r>
      <w:r w:rsidR="00BE39B1" w:rsidRPr="00B100F8">
        <w:t>s</w:t>
      </w:r>
      <w:r w:rsidR="00F562DF" w:rsidRPr="00B100F8">
        <w:t>.</w:t>
      </w:r>
    </w:p>
    <w:p w:rsidR="00AF0103" w:rsidRPr="00B100F8" w:rsidRDefault="00AF0103" w:rsidP="00AF0103">
      <w:pPr>
        <w:pStyle w:val="IMain"/>
      </w:pPr>
      <w:r w:rsidRPr="00B100F8">
        <w:tab/>
        <w:t>(2)</w:t>
      </w:r>
      <w:r w:rsidRPr="00B100F8">
        <w:tab/>
        <w:t>The tenant may apply</w:t>
      </w:r>
      <w:r w:rsidR="00755A46" w:rsidRPr="00B100F8">
        <w:t>,</w:t>
      </w:r>
      <w:r w:rsidRPr="00B100F8">
        <w:t xml:space="preserve"> in writing</w:t>
      </w:r>
      <w:r w:rsidR="00755A46" w:rsidRPr="00B100F8">
        <w:t>,</w:t>
      </w:r>
      <w:r w:rsidRPr="00B100F8">
        <w:t xml:space="preserve"> to the lessor for the lessor’s consent.</w:t>
      </w:r>
    </w:p>
    <w:p w:rsidR="000E118A" w:rsidRPr="00B100F8" w:rsidRDefault="00AF0103" w:rsidP="000E118A">
      <w:pPr>
        <w:pStyle w:val="IMain"/>
      </w:pPr>
      <w:r w:rsidRPr="00B100F8">
        <w:tab/>
        <w:t>(3)</w:t>
      </w:r>
      <w:r w:rsidRPr="00B100F8">
        <w:tab/>
      </w:r>
      <w:r w:rsidR="000E118A" w:rsidRPr="00B100F8">
        <w:t>The lessor—</w:t>
      </w:r>
    </w:p>
    <w:p w:rsidR="000E118A" w:rsidRPr="00B100F8" w:rsidRDefault="000E118A" w:rsidP="000E118A">
      <w:pPr>
        <w:pStyle w:val="Ipara"/>
      </w:pPr>
      <w:r w:rsidRPr="00B100F8">
        <w:tab/>
        <w:t>(a)</w:t>
      </w:r>
      <w:r w:rsidRPr="00B100F8">
        <w:tab/>
      </w:r>
      <w:r w:rsidR="00BC77B4" w:rsidRPr="00B100F8">
        <w:t xml:space="preserve">for a </w:t>
      </w:r>
      <w:r w:rsidRPr="00B100F8">
        <w:t xml:space="preserve">special modification—may refuse consent </w:t>
      </w:r>
      <w:r w:rsidR="004B45B0" w:rsidRPr="00B100F8">
        <w:t xml:space="preserve">only </w:t>
      </w:r>
      <w:r w:rsidRPr="00B100F8">
        <w:t xml:space="preserve">if the </w:t>
      </w:r>
      <w:r w:rsidR="00BC77B4" w:rsidRPr="00B100F8">
        <w:t xml:space="preserve">lessor obtains the </w:t>
      </w:r>
      <w:r w:rsidRPr="00B100F8">
        <w:t>ACAT</w:t>
      </w:r>
      <w:r w:rsidR="00BC77B4" w:rsidRPr="00B100F8">
        <w:t>’s prior approval</w:t>
      </w:r>
      <w:r w:rsidRPr="00B100F8">
        <w:t>; and</w:t>
      </w:r>
    </w:p>
    <w:p w:rsidR="00AF0103" w:rsidRPr="00B100F8" w:rsidRDefault="000E118A" w:rsidP="000E118A">
      <w:pPr>
        <w:pStyle w:val="Ipara"/>
      </w:pPr>
      <w:r w:rsidRPr="00B100F8">
        <w:tab/>
        <w:t>(b)</w:t>
      </w:r>
      <w:r w:rsidRPr="00B100F8">
        <w:tab/>
      </w:r>
      <w:r w:rsidR="00B52DDA" w:rsidRPr="00B100F8">
        <w:t>in any other case—</w:t>
      </w:r>
      <w:r w:rsidR="007B53E9" w:rsidRPr="00B100F8">
        <w:t>must not unreasonably refuse consent</w:t>
      </w:r>
      <w:r w:rsidR="00AF0103" w:rsidRPr="00B100F8">
        <w:t>.</w:t>
      </w:r>
    </w:p>
    <w:p w:rsidR="00AF0103" w:rsidRPr="00B100F8" w:rsidRDefault="00AF0103" w:rsidP="00AF0103">
      <w:pPr>
        <w:pStyle w:val="IMain"/>
      </w:pPr>
      <w:r w:rsidRPr="00B100F8">
        <w:tab/>
        <w:t>(4)</w:t>
      </w:r>
      <w:r w:rsidRPr="00B100F8">
        <w:tab/>
        <w:t>The lessor may impose a</w:t>
      </w:r>
      <w:r w:rsidR="007B53E9" w:rsidRPr="00B100F8">
        <w:t xml:space="preserve"> reasonable</w:t>
      </w:r>
      <w:r w:rsidRPr="00B100F8">
        <w:t xml:space="preserve"> condition on consent</w:t>
      </w:r>
      <w:r w:rsidR="007B53E9" w:rsidRPr="00B100F8">
        <w:t xml:space="preserve">. </w:t>
      </w:r>
    </w:p>
    <w:p w:rsidR="007B53E9" w:rsidRPr="00B100F8" w:rsidRDefault="007B53E9" w:rsidP="00EF6D1C">
      <w:pPr>
        <w:pStyle w:val="aExamHdgss"/>
      </w:pPr>
      <w:r w:rsidRPr="00B100F8">
        <w:t>Example</w:t>
      </w:r>
    </w:p>
    <w:p w:rsidR="007B53E9" w:rsidRPr="00B100F8" w:rsidRDefault="00EF432C" w:rsidP="00EF6D1C">
      <w:pPr>
        <w:pStyle w:val="aExamss"/>
      </w:pPr>
      <w:r w:rsidRPr="00B100F8">
        <w:t>r</w:t>
      </w:r>
      <w:r w:rsidR="007B53E9" w:rsidRPr="00B100F8">
        <w:t xml:space="preserve">equiring the </w:t>
      </w:r>
      <w:r w:rsidRPr="00B100F8">
        <w:t xml:space="preserve">proposed </w:t>
      </w:r>
      <w:r w:rsidR="006B518D" w:rsidRPr="00B100F8">
        <w:t>renovation, alteration or addition</w:t>
      </w:r>
      <w:r w:rsidRPr="00B100F8">
        <w:t xml:space="preserve"> to be done in a stated way to minimise damage to the premises</w:t>
      </w:r>
    </w:p>
    <w:p w:rsidR="00B52DDA" w:rsidRPr="00B100F8" w:rsidRDefault="00AF0103" w:rsidP="00B52DDA">
      <w:pPr>
        <w:pStyle w:val="IMain"/>
      </w:pPr>
      <w:r w:rsidRPr="00B100F8">
        <w:tab/>
        <w:t>(5)</w:t>
      </w:r>
      <w:r w:rsidRPr="00B100F8">
        <w:tab/>
      </w:r>
      <w:r w:rsidR="003654E1" w:rsidRPr="00B100F8">
        <w:t xml:space="preserve">For an application </w:t>
      </w:r>
      <w:r w:rsidR="00571333" w:rsidRPr="00B100F8">
        <w:t xml:space="preserve">under subsection (2) </w:t>
      </w:r>
      <w:r w:rsidR="003654E1" w:rsidRPr="00B100F8">
        <w:t>in relation to a special modification, the</w:t>
      </w:r>
      <w:r w:rsidR="00B52DDA" w:rsidRPr="00B100F8">
        <w:t xml:space="preserve"> lessor is taken to consent to the tenant’s application unless, within 14 days of receiving the application, the lessor applies to the ACAT under section 71A</w:t>
      </w:r>
      <w:r w:rsidR="00D237EA" w:rsidRPr="00B100F8">
        <w:t>C</w:t>
      </w:r>
      <w:r w:rsidR="003654E1" w:rsidRPr="00B100F8">
        <w:t>.</w:t>
      </w:r>
    </w:p>
    <w:p w:rsidR="003654E1" w:rsidRPr="00B100F8" w:rsidRDefault="00F940C9" w:rsidP="003654E1">
      <w:pPr>
        <w:pStyle w:val="IH5Sec"/>
      </w:pPr>
      <w:r w:rsidRPr="00B100F8">
        <w:t>71A</w:t>
      </w:r>
      <w:r w:rsidR="00D237EA" w:rsidRPr="00B100F8">
        <w:t>C</w:t>
      </w:r>
      <w:r w:rsidRPr="00B100F8">
        <w:tab/>
      </w:r>
      <w:r w:rsidR="003654E1" w:rsidRPr="00B100F8">
        <w:t>Lessor to apply to ACAT for refusal—special modifications</w:t>
      </w:r>
    </w:p>
    <w:p w:rsidR="00847426" w:rsidRPr="00B100F8" w:rsidRDefault="003654E1" w:rsidP="00847426">
      <w:pPr>
        <w:pStyle w:val="IMain"/>
      </w:pPr>
      <w:r w:rsidRPr="00B100F8">
        <w:tab/>
        <w:t>(1)</w:t>
      </w:r>
      <w:r w:rsidRPr="00B100F8">
        <w:tab/>
        <w:t xml:space="preserve">A lessor may apply to </w:t>
      </w:r>
      <w:r w:rsidR="00847426" w:rsidRPr="00B100F8">
        <w:t xml:space="preserve">the ACAT for an order approving </w:t>
      </w:r>
      <w:r w:rsidRPr="00B100F8">
        <w:t xml:space="preserve">the lessor’s refusal </w:t>
      </w:r>
      <w:r w:rsidR="00D15A7B" w:rsidRPr="00B100F8">
        <w:t>of</w:t>
      </w:r>
      <w:r w:rsidRPr="00B100F8">
        <w:t xml:space="preserve"> the tenant’s application</w:t>
      </w:r>
      <w:r w:rsidR="00DE5EAF" w:rsidRPr="00B100F8">
        <w:t xml:space="preserve"> under section 71AB</w:t>
      </w:r>
      <w:r w:rsidR="006D5BEE" w:rsidRPr="00B100F8">
        <w:t> (2)</w:t>
      </w:r>
      <w:r w:rsidRPr="00B100F8">
        <w:t xml:space="preserve"> </w:t>
      </w:r>
      <w:r w:rsidR="00DE5EAF" w:rsidRPr="00B100F8">
        <w:t>for</w:t>
      </w:r>
      <w:r w:rsidR="0068454F" w:rsidRPr="00B100F8">
        <w:t xml:space="preserve"> consent</w:t>
      </w:r>
      <w:r w:rsidR="00D15A7B" w:rsidRPr="00B100F8">
        <w:t xml:space="preserve"> </w:t>
      </w:r>
      <w:r w:rsidR="00DE5EAF" w:rsidRPr="00B100F8">
        <w:t>to a</w:t>
      </w:r>
      <w:r w:rsidR="00DF1FD0" w:rsidRPr="00B100F8">
        <w:t xml:space="preserve"> </w:t>
      </w:r>
      <w:r w:rsidR="00D15A7B" w:rsidRPr="00B100F8">
        <w:t>special modification.</w:t>
      </w:r>
    </w:p>
    <w:p w:rsidR="003654E1" w:rsidRPr="00B100F8" w:rsidRDefault="003654E1" w:rsidP="003654E1">
      <w:pPr>
        <w:pStyle w:val="IMain"/>
      </w:pPr>
      <w:r w:rsidRPr="00B100F8">
        <w:tab/>
        <w:t>(2)</w:t>
      </w:r>
      <w:r w:rsidRPr="00B100F8">
        <w:tab/>
        <w:t>The ACAT must—</w:t>
      </w:r>
    </w:p>
    <w:p w:rsidR="003654E1" w:rsidRPr="00B100F8" w:rsidRDefault="003654E1" w:rsidP="003654E1">
      <w:pPr>
        <w:pStyle w:val="Ipara"/>
      </w:pPr>
      <w:r w:rsidRPr="00B100F8">
        <w:tab/>
        <w:t>(a)</w:t>
      </w:r>
      <w:r w:rsidRPr="00B100F8">
        <w:tab/>
        <w:t>approve the lessor’s application; or</w:t>
      </w:r>
    </w:p>
    <w:p w:rsidR="003654E1" w:rsidRPr="00B100F8" w:rsidRDefault="003654E1" w:rsidP="003654E1">
      <w:pPr>
        <w:pStyle w:val="Ipara"/>
      </w:pPr>
      <w:r w:rsidRPr="00B100F8">
        <w:tab/>
        <w:t>(b)</w:t>
      </w:r>
      <w:r w:rsidRPr="00B100F8">
        <w:tab/>
        <w:t>refuse the lessor’s application; or</w:t>
      </w:r>
    </w:p>
    <w:p w:rsidR="003654E1" w:rsidRPr="00B100F8" w:rsidRDefault="003654E1" w:rsidP="003654E1">
      <w:pPr>
        <w:pStyle w:val="Ipara"/>
      </w:pPr>
      <w:r w:rsidRPr="00B100F8">
        <w:tab/>
        <w:t>(c)</w:t>
      </w:r>
      <w:r w:rsidRPr="00B100F8">
        <w:tab/>
        <w:t>order that the lessor consent to the tenant’s application but impose stated conditions on the consent.</w:t>
      </w:r>
    </w:p>
    <w:p w:rsidR="00AB2774" w:rsidRPr="00B100F8" w:rsidRDefault="00AB2774" w:rsidP="00AB2774">
      <w:pPr>
        <w:pStyle w:val="aExamHdgpar"/>
      </w:pPr>
      <w:r w:rsidRPr="00B100F8">
        <w:t>Example</w:t>
      </w:r>
      <w:r w:rsidR="00207FF9" w:rsidRPr="00B100F8">
        <w:t>—</w:t>
      </w:r>
      <w:r w:rsidRPr="00B100F8">
        <w:t>par (c)</w:t>
      </w:r>
    </w:p>
    <w:p w:rsidR="00AB2774" w:rsidRPr="00B100F8" w:rsidRDefault="00AB2774" w:rsidP="00AB2774">
      <w:pPr>
        <w:pStyle w:val="aExampar"/>
      </w:pPr>
      <w:r w:rsidRPr="00B100F8">
        <w:t xml:space="preserve">the work be undertaken by a </w:t>
      </w:r>
      <w:r w:rsidR="00753886" w:rsidRPr="00B100F8">
        <w:t>qualified</w:t>
      </w:r>
      <w:r w:rsidRPr="00B100F8">
        <w:t xml:space="preserve"> tradesperson</w:t>
      </w:r>
    </w:p>
    <w:p w:rsidR="003654E1" w:rsidRPr="00B100F8" w:rsidRDefault="003654E1" w:rsidP="003654E1">
      <w:pPr>
        <w:pStyle w:val="IMain"/>
      </w:pPr>
      <w:r w:rsidRPr="00B100F8">
        <w:tab/>
        <w:t>(3)</w:t>
      </w:r>
      <w:r w:rsidRPr="00B100F8">
        <w:tab/>
        <w:t>The ACAT may make an order under subsection (2) (a) or (c) if satisfied—</w:t>
      </w:r>
    </w:p>
    <w:p w:rsidR="00DE5EAF" w:rsidRPr="00B100F8" w:rsidRDefault="00DE5EAF" w:rsidP="00DE5EAF">
      <w:pPr>
        <w:pStyle w:val="Ipara"/>
      </w:pPr>
      <w:r w:rsidRPr="00B100F8">
        <w:tab/>
        <w:t>(a)</w:t>
      </w:r>
      <w:r w:rsidRPr="00B100F8">
        <w:tab/>
      </w:r>
      <w:r w:rsidR="00D5422A" w:rsidRPr="00B100F8">
        <w:t>the lessor would suffer</w:t>
      </w:r>
      <w:r w:rsidR="00D15A7B" w:rsidRPr="00B100F8">
        <w:t xml:space="preserve"> significant hard</w:t>
      </w:r>
      <w:r w:rsidR="00D5422A" w:rsidRPr="00B100F8">
        <w:t>ship; or</w:t>
      </w:r>
    </w:p>
    <w:p w:rsidR="00D5422A" w:rsidRPr="00B100F8" w:rsidRDefault="00D5422A" w:rsidP="00DE5EAF">
      <w:pPr>
        <w:pStyle w:val="Ipara"/>
      </w:pPr>
      <w:r w:rsidRPr="00B100F8">
        <w:tab/>
      </w:r>
      <w:r w:rsidR="00D15A7B" w:rsidRPr="00B100F8">
        <w:t>(b)</w:t>
      </w:r>
      <w:r w:rsidR="00D15A7B" w:rsidRPr="00B100F8">
        <w:tab/>
      </w:r>
      <w:r w:rsidRPr="00B100F8">
        <w:t xml:space="preserve">the </w:t>
      </w:r>
      <w:r w:rsidR="00DF1FD0" w:rsidRPr="00B100F8">
        <w:t>special</w:t>
      </w:r>
      <w:r w:rsidRPr="00B100F8">
        <w:t xml:space="preserve"> modification would be contrary to a territory law; or</w:t>
      </w:r>
    </w:p>
    <w:p w:rsidR="00D9216C" w:rsidRPr="00B100F8" w:rsidRDefault="00D5422A" w:rsidP="00DE5EAF">
      <w:pPr>
        <w:pStyle w:val="Ipara"/>
      </w:pPr>
      <w:r w:rsidRPr="00B100F8">
        <w:tab/>
        <w:t>(c)</w:t>
      </w:r>
      <w:r w:rsidRPr="00B100F8">
        <w:tab/>
        <w:t xml:space="preserve">the </w:t>
      </w:r>
      <w:r w:rsidR="00DF1FD0" w:rsidRPr="00B100F8">
        <w:t>special</w:t>
      </w:r>
      <w:r w:rsidRPr="00B100F8">
        <w:t xml:space="preserve"> modification is likely to require modifications to other residential premises or common areas</w:t>
      </w:r>
      <w:r w:rsidR="00D9216C" w:rsidRPr="00B100F8">
        <w:t>; or</w:t>
      </w:r>
    </w:p>
    <w:p w:rsidR="00D9216C" w:rsidRPr="00B100F8" w:rsidRDefault="00D9216C" w:rsidP="00DE5EAF">
      <w:pPr>
        <w:pStyle w:val="Ipara"/>
      </w:pPr>
      <w:r w:rsidRPr="00B100F8">
        <w:tab/>
        <w:t>(d)</w:t>
      </w:r>
      <w:r w:rsidRPr="00B100F8">
        <w:tab/>
        <w:t xml:space="preserve">the </w:t>
      </w:r>
      <w:r w:rsidR="00DF1FD0" w:rsidRPr="00B100F8">
        <w:t>special</w:t>
      </w:r>
      <w:r w:rsidRPr="00B100F8">
        <w:t xml:space="preserve"> modification would result in additional maintenance costs for the lessor;</w:t>
      </w:r>
      <w:r w:rsidR="00DF1FD0" w:rsidRPr="00B100F8">
        <w:t xml:space="preserve"> or</w:t>
      </w:r>
    </w:p>
    <w:p w:rsidR="003654E1" w:rsidRPr="00B100F8" w:rsidRDefault="00D9216C" w:rsidP="00D9216C">
      <w:pPr>
        <w:pStyle w:val="Ipara"/>
      </w:pPr>
      <w:r w:rsidRPr="00B100F8">
        <w:tab/>
        <w:t>(e)</w:t>
      </w:r>
      <w:r w:rsidRPr="00B100F8">
        <w:tab/>
      </w:r>
      <w:r w:rsidR="00DF1FD0" w:rsidRPr="00B100F8">
        <w:t>of</w:t>
      </w:r>
      <w:r w:rsidRPr="00B100F8">
        <w:t xml:space="preserve"> any other </w:t>
      </w:r>
      <w:r w:rsidR="004B45B0" w:rsidRPr="00B100F8">
        <w:t xml:space="preserve">matter </w:t>
      </w:r>
      <w:r w:rsidRPr="00B100F8">
        <w:t>prescribed</w:t>
      </w:r>
      <w:r w:rsidR="00DF1FD0" w:rsidRPr="00B100F8">
        <w:t xml:space="preserve"> </w:t>
      </w:r>
      <w:r w:rsidR="004B45B0" w:rsidRPr="00B100F8">
        <w:t>by regulation</w:t>
      </w:r>
      <w:r w:rsidRPr="00B100F8">
        <w:t xml:space="preserve">.  </w:t>
      </w:r>
    </w:p>
    <w:p w:rsidR="00940879" w:rsidRPr="00B100F8" w:rsidRDefault="006D5BEE" w:rsidP="00940879">
      <w:pPr>
        <w:pStyle w:val="IH5Sec"/>
      </w:pPr>
      <w:r w:rsidRPr="00B100F8">
        <w:t>71AD</w:t>
      </w:r>
      <w:r w:rsidRPr="00B100F8">
        <w:tab/>
        <w:t>T</w:t>
      </w:r>
      <w:r w:rsidR="0082448C" w:rsidRPr="00B100F8">
        <w:t>enant may</w:t>
      </w:r>
      <w:r w:rsidR="00940879" w:rsidRPr="00B100F8">
        <w:t xml:space="preserve"> apply to ACAT for </w:t>
      </w:r>
      <w:r w:rsidR="0082448C" w:rsidRPr="00B100F8">
        <w:t xml:space="preserve">review of </w:t>
      </w:r>
      <w:r w:rsidR="00940879" w:rsidRPr="00B100F8">
        <w:t>refusal—</w:t>
      </w:r>
      <w:r w:rsidR="001A2769" w:rsidRPr="00B100F8">
        <w:t xml:space="preserve">other </w:t>
      </w:r>
      <w:r w:rsidR="00940879" w:rsidRPr="00B100F8">
        <w:t>modification</w:t>
      </w:r>
      <w:r w:rsidR="001A2769" w:rsidRPr="00B100F8">
        <w:t>s</w:t>
      </w:r>
    </w:p>
    <w:p w:rsidR="002C52F0" w:rsidRPr="00B100F8" w:rsidRDefault="00DF1FD0" w:rsidP="00DF1FD0">
      <w:pPr>
        <w:pStyle w:val="IMain"/>
      </w:pPr>
      <w:r w:rsidRPr="00B100F8">
        <w:tab/>
        <w:t>(1</w:t>
      </w:r>
      <w:r w:rsidR="002C52F0" w:rsidRPr="00B100F8">
        <w:t>)</w:t>
      </w:r>
      <w:r w:rsidR="002C52F0" w:rsidRPr="00B100F8">
        <w:tab/>
        <w:t>This section applies if—</w:t>
      </w:r>
    </w:p>
    <w:p w:rsidR="006701C7" w:rsidRPr="00B100F8" w:rsidRDefault="002C52F0" w:rsidP="002C52F0">
      <w:pPr>
        <w:pStyle w:val="Ipara"/>
      </w:pPr>
      <w:r w:rsidRPr="00B100F8">
        <w:tab/>
        <w:t>(a)</w:t>
      </w:r>
      <w:r w:rsidRPr="00B100F8">
        <w:tab/>
        <w:t>a tenant makes an</w:t>
      </w:r>
      <w:r w:rsidR="001A2769" w:rsidRPr="00B100F8">
        <w:t xml:space="preserve"> application </w:t>
      </w:r>
      <w:r w:rsidR="006B0686" w:rsidRPr="00B100F8">
        <w:t xml:space="preserve">under section 71AB (2) </w:t>
      </w:r>
      <w:r w:rsidR="00042BA3" w:rsidRPr="00B100F8">
        <w:t>for the lessor’</w:t>
      </w:r>
      <w:r w:rsidR="006701C7" w:rsidRPr="00B100F8">
        <w:t>s consent to renovate, or make an alteration or addition to, premises; and</w:t>
      </w:r>
    </w:p>
    <w:p w:rsidR="00042BA3" w:rsidRPr="00B100F8" w:rsidRDefault="006701C7" w:rsidP="002C52F0">
      <w:pPr>
        <w:pStyle w:val="Ipara"/>
      </w:pPr>
      <w:r w:rsidRPr="00B100F8">
        <w:tab/>
        <w:t>(b)</w:t>
      </w:r>
      <w:r w:rsidRPr="00B100F8">
        <w:tab/>
        <w:t xml:space="preserve">the renovation, alteration or addition </w:t>
      </w:r>
      <w:r w:rsidR="00042BA3" w:rsidRPr="00B100F8">
        <w:t>is not</w:t>
      </w:r>
      <w:r w:rsidR="001A2769" w:rsidRPr="00B100F8">
        <w:t xml:space="preserve"> a special modification</w:t>
      </w:r>
      <w:r w:rsidR="00042BA3" w:rsidRPr="00B100F8">
        <w:t>; and</w:t>
      </w:r>
    </w:p>
    <w:p w:rsidR="00DF1FD0" w:rsidRPr="00B100F8" w:rsidRDefault="00042BA3" w:rsidP="00042BA3">
      <w:pPr>
        <w:pStyle w:val="Ipara"/>
      </w:pPr>
      <w:r w:rsidRPr="00B100F8">
        <w:tab/>
        <w:t>(</w:t>
      </w:r>
      <w:r w:rsidR="006701C7" w:rsidRPr="00B100F8">
        <w:t>c</w:t>
      </w:r>
      <w:r w:rsidRPr="00B100F8">
        <w:t>)</w:t>
      </w:r>
      <w:r w:rsidRPr="00B100F8">
        <w:tab/>
        <w:t xml:space="preserve">the lessor refuses </w:t>
      </w:r>
      <w:r w:rsidR="006701C7" w:rsidRPr="00B100F8">
        <w:t>to</w:t>
      </w:r>
      <w:r w:rsidR="0043157A" w:rsidRPr="00B100F8">
        <w:t xml:space="preserve"> </w:t>
      </w:r>
      <w:r w:rsidRPr="00B100F8">
        <w:t>consent</w:t>
      </w:r>
      <w:r w:rsidR="001D273F" w:rsidRPr="00B100F8">
        <w:t xml:space="preserve"> to the application</w:t>
      </w:r>
      <w:r w:rsidRPr="00B100F8">
        <w:t>.</w:t>
      </w:r>
    </w:p>
    <w:p w:rsidR="0082448C" w:rsidRPr="00B100F8" w:rsidRDefault="001A2769" w:rsidP="00940879">
      <w:pPr>
        <w:pStyle w:val="IMain"/>
      </w:pPr>
      <w:r w:rsidRPr="00B100F8">
        <w:tab/>
        <w:t>(2</w:t>
      </w:r>
      <w:r w:rsidR="00940879" w:rsidRPr="00B100F8">
        <w:t>)</w:t>
      </w:r>
      <w:r w:rsidR="00940879" w:rsidRPr="00B100F8">
        <w:tab/>
      </w:r>
      <w:r w:rsidR="0043157A" w:rsidRPr="00B100F8">
        <w:t>The tenant</w:t>
      </w:r>
      <w:r w:rsidR="0082448C" w:rsidRPr="00B100F8">
        <w:t xml:space="preserve"> may apply to the ACAT for an order that the lessor unreasonably refused </w:t>
      </w:r>
      <w:r w:rsidR="001D273F" w:rsidRPr="00B100F8">
        <w:t xml:space="preserve">to consent to </w:t>
      </w:r>
      <w:r w:rsidR="006B0686" w:rsidRPr="00B100F8">
        <w:t>the</w:t>
      </w:r>
      <w:r w:rsidR="0082448C" w:rsidRPr="00B100F8">
        <w:t xml:space="preserve"> application.</w:t>
      </w:r>
    </w:p>
    <w:p w:rsidR="0082448C" w:rsidRPr="00B100F8" w:rsidRDefault="006B0686" w:rsidP="0082448C">
      <w:pPr>
        <w:pStyle w:val="IMain"/>
      </w:pPr>
      <w:r w:rsidRPr="00B100F8">
        <w:tab/>
        <w:t>(3</w:t>
      </w:r>
      <w:r w:rsidR="0082448C" w:rsidRPr="00B100F8">
        <w:t>)</w:t>
      </w:r>
      <w:r w:rsidR="0082448C" w:rsidRPr="00B100F8">
        <w:tab/>
        <w:t>The ACAT must—</w:t>
      </w:r>
    </w:p>
    <w:p w:rsidR="0082448C" w:rsidRPr="00B100F8" w:rsidRDefault="0082448C" w:rsidP="0082448C">
      <w:pPr>
        <w:pStyle w:val="Ipara"/>
      </w:pPr>
      <w:r w:rsidRPr="00B100F8">
        <w:tab/>
        <w:t>(a)</w:t>
      </w:r>
      <w:r w:rsidRPr="00B100F8">
        <w:tab/>
        <w:t xml:space="preserve">approve the </w:t>
      </w:r>
      <w:r w:rsidR="005A3290" w:rsidRPr="00B100F8">
        <w:t>tenant’s</w:t>
      </w:r>
      <w:r w:rsidRPr="00B100F8">
        <w:t xml:space="preserve"> application; or</w:t>
      </w:r>
    </w:p>
    <w:p w:rsidR="0082448C" w:rsidRPr="00B100F8" w:rsidRDefault="0082448C" w:rsidP="0082448C">
      <w:pPr>
        <w:pStyle w:val="Ipara"/>
      </w:pPr>
      <w:r w:rsidRPr="00B100F8">
        <w:tab/>
        <w:t>(b)</w:t>
      </w:r>
      <w:r w:rsidRPr="00B100F8">
        <w:tab/>
        <w:t xml:space="preserve">refuse the </w:t>
      </w:r>
      <w:r w:rsidR="005A3290" w:rsidRPr="00B100F8">
        <w:t>tenant’s</w:t>
      </w:r>
      <w:r w:rsidRPr="00B100F8">
        <w:t xml:space="preserve"> application; or</w:t>
      </w:r>
    </w:p>
    <w:p w:rsidR="0082448C" w:rsidRPr="00B100F8" w:rsidRDefault="0082448C" w:rsidP="0082448C">
      <w:pPr>
        <w:pStyle w:val="Ipara"/>
      </w:pPr>
      <w:r w:rsidRPr="00B100F8">
        <w:tab/>
        <w:t>(c)</w:t>
      </w:r>
      <w:r w:rsidRPr="00B100F8">
        <w:tab/>
        <w:t>order that the lessor consent to the tenant’s application but impose stated conditions on the consent.</w:t>
      </w:r>
    </w:p>
    <w:p w:rsidR="00FC23EA" w:rsidRPr="00B100F8" w:rsidRDefault="00FC23EA" w:rsidP="00FC23EA">
      <w:pPr>
        <w:pStyle w:val="aExamHdgpar"/>
      </w:pPr>
      <w:r w:rsidRPr="00B100F8">
        <w:t>Example—par (c)</w:t>
      </w:r>
    </w:p>
    <w:p w:rsidR="00FC23EA" w:rsidRPr="00B100F8" w:rsidRDefault="00FC23EA" w:rsidP="00FC23EA">
      <w:pPr>
        <w:pStyle w:val="aExampar"/>
      </w:pPr>
      <w:r w:rsidRPr="00B100F8">
        <w:t xml:space="preserve">the work be undertaken by a </w:t>
      </w:r>
      <w:r w:rsidR="00753886" w:rsidRPr="00B100F8">
        <w:t>qualified</w:t>
      </w:r>
      <w:r w:rsidRPr="00B100F8">
        <w:t xml:space="preserve"> tradesperson</w:t>
      </w:r>
    </w:p>
    <w:p w:rsidR="001D273F" w:rsidRPr="00B100F8" w:rsidRDefault="006B0686" w:rsidP="005A3290">
      <w:pPr>
        <w:pStyle w:val="IMain"/>
      </w:pPr>
      <w:r w:rsidRPr="00B100F8">
        <w:tab/>
        <w:t>(4</w:t>
      </w:r>
      <w:r w:rsidR="00F940C9" w:rsidRPr="00B100F8">
        <w:t>)</w:t>
      </w:r>
      <w:r w:rsidR="00F940C9" w:rsidRPr="00B100F8">
        <w:tab/>
      </w:r>
      <w:r w:rsidR="00022BBE" w:rsidRPr="00B100F8">
        <w:t>In making a decision under subsection (</w:t>
      </w:r>
      <w:r w:rsidR="001D273F" w:rsidRPr="00B100F8">
        <w:t>3), the ACAT must consider—</w:t>
      </w:r>
    </w:p>
    <w:p w:rsidR="00022BBE" w:rsidRPr="00B100F8" w:rsidRDefault="001D273F" w:rsidP="001D273F">
      <w:pPr>
        <w:pStyle w:val="Ipara"/>
      </w:pPr>
      <w:r w:rsidRPr="00B100F8">
        <w:tab/>
        <w:t>(a)</w:t>
      </w:r>
      <w:r w:rsidRPr="00B100F8">
        <w:tab/>
      </w:r>
      <w:r w:rsidR="00022BBE" w:rsidRPr="00B100F8">
        <w:t xml:space="preserve">whether the </w:t>
      </w:r>
      <w:r w:rsidR="006B0686" w:rsidRPr="00B100F8">
        <w:t>modification—</w:t>
      </w:r>
    </w:p>
    <w:p w:rsidR="00022BBE" w:rsidRPr="00B100F8" w:rsidRDefault="001D273F" w:rsidP="001D273F">
      <w:pPr>
        <w:pStyle w:val="Isubpara"/>
      </w:pPr>
      <w:r w:rsidRPr="00B100F8">
        <w:tab/>
        <w:t>(i)</w:t>
      </w:r>
      <w:r w:rsidRPr="00B100F8">
        <w:tab/>
      </w:r>
      <w:r w:rsidR="00022BBE" w:rsidRPr="00B100F8">
        <w:t>would cause the lessor to suffer significant hards</w:t>
      </w:r>
      <w:r w:rsidR="005734C8" w:rsidRPr="00B100F8">
        <w:t>hip; and</w:t>
      </w:r>
    </w:p>
    <w:p w:rsidR="00022BBE" w:rsidRPr="00B100F8" w:rsidRDefault="001D273F" w:rsidP="001D273F">
      <w:pPr>
        <w:pStyle w:val="Isubpara"/>
      </w:pPr>
      <w:r w:rsidRPr="00B100F8">
        <w:tab/>
        <w:t>(ii</w:t>
      </w:r>
      <w:r w:rsidR="00022BBE" w:rsidRPr="00B100F8">
        <w:t>)</w:t>
      </w:r>
      <w:r w:rsidR="00022BBE" w:rsidRPr="00B100F8">
        <w:tab/>
        <w:t>would be</w:t>
      </w:r>
      <w:r w:rsidR="005734C8" w:rsidRPr="00B100F8">
        <w:t xml:space="preserve"> contrary to a territory law; and</w:t>
      </w:r>
    </w:p>
    <w:p w:rsidR="00022BBE" w:rsidRPr="00B100F8" w:rsidRDefault="001D273F" w:rsidP="001D273F">
      <w:pPr>
        <w:pStyle w:val="Isubpara"/>
      </w:pPr>
      <w:r w:rsidRPr="00B100F8">
        <w:tab/>
        <w:t>(iii</w:t>
      </w:r>
      <w:r w:rsidR="00022BBE" w:rsidRPr="00B100F8">
        <w:t>)</w:t>
      </w:r>
      <w:r w:rsidR="00022BBE" w:rsidRPr="00B100F8">
        <w:tab/>
        <w:t>is likely to require modifications to other residential premises or common areas</w:t>
      </w:r>
      <w:r w:rsidR="005734C8" w:rsidRPr="00B100F8">
        <w:t>; and</w:t>
      </w:r>
    </w:p>
    <w:p w:rsidR="00022BBE" w:rsidRPr="00B100F8" w:rsidRDefault="001D273F" w:rsidP="001D273F">
      <w:pPr>
        <w:pStyle w:val="Isubpara"/>
      </w:pPr>
      <w:r w:rsidRPr="00B100F8">
        <w:tab/>
        <w:t>(iv</w:t>
      </w:r>
      <w:r w:rsidR="00022BBE" w:rsidRPr="00B100F8">
        <w:t>)</w:t>
      </w:r>
      <w:r w:rsidR="00022BBE" w:rsidRPr="00B100F8">
        <w:tab/>
        <w:t>would result in additional maintenance costs for the lessor;</w:t>
      </w:r>
      <w:r w:rsidR="005734C8" w:rsidRPr="00B100F8">
        <w:t xml:space="preserve"> and</w:t>
      </w:r>
    </w:p>
    <w:p w:rsidR="005734C8" w:rsidRPr="00B100F8" w:rsidRDefault="005734C8" w:rsidP="001D273F">
      <w:pPr>
        <w:pStyle w:val="Isubpara"/>
      </w:pPr>
      <w:r w:rsidRPr="00B100F8">
        <w:tab/>
      </w:r>
      <w:r w:rsidR="001D273F" w:rsidRPr="00B100F8">
        <w:t>(v</w:t>
      </w:r>
      <w:r w:rsidRPr="00B100F8">
        <w:t>)</w:t>
      </w:r>
      <w:r w:rsidRPr="00B100F8">
        <w:tab/>
        <w:t xml:space="preserve">is otherwise </w:t>
      </w:r>
      <w:r w:rsidR="006B0686" w:rsidRPr="00B100F8">
        <w:t>reasonable in the circumstances; and</w:t>
      </w:r>
    </w:p>
    <w:p w:rsidR="006B0686" w:rsidRPr="00B100F8" w:rsidRDefault="001D273F" w:rsidP="00022BBE">
      <w:pPr>
        <w:pStyle w:val="Ipara"/>
      </w:pPr>
      <w:r w:rsidRPr="00B100F8">
        <w:tab/>
        <w:t>(b</w:t>
      </w:r>
      <w:r w:rsidR="006B0686" w:rsidRPr="00B100F8">
        <w:t>)</w:t>
      </w:r>
      <w:r w:rsidR="006B0686" w:rsidRPr="00B100F8">
        <w:tab/>
        <w:t>any other matter</w:t>
      </w:r>
      <w:r w:rsidR="004B45B0" w:rsidRPr="00B100F8">
        <w:t xml:space="preserve"> prescribed by regulation</w:t>
      </w:r>
      <w:r w:rsidR="006B0686" w:rsidRPr="00B100F8">
        <w:t>.</w:t>
      </w:r>
    </w:p>
    <w:p w:rsidR="00D237EA" w:rsidRPr="00B100F8" w:rsidRDefault="00D237EA" w:rsidP="00D237EA">
      <w:pPr>
        <w:pStyle w:val="IH5Sec"/>
      </w:pPr>
      <w:r w:rsidRPr="00B100F8">
        <w:t>71A</w:t>
      </w:r>
      <w:r w:rsidR="00D168C5" w:rsidRPr="00B100F8">
        <w:t>E</w:t>
      </w:r>
      <w:r w:rsidRPr="00B100F8">
        <w:tab/>
        <w:t>Process for tenant seeking consent—animals</w:t>
      </w:r>
    </w:p>
    <w:p w:rsidR="00D237EA" w:rsidRPr="00B100F8" w:rsidRDefault="00D237EA" w:rsidP="00D237EA">
      <w:pPr>
        <w:pStyle w:val="IMain"/>
      </w:pPr>
      <w:r w:rsidRPr="00B100F8">
        <w:tab/>
        <w:t>(1)</w:t>
      </w:r>
      <w:r w:rsidRPr="00B100F8">
        <w:tab/>
        <w:t>This section applies if</w:t>
      </w:r>
      <w:r w:rsidR="00213BD3" w:rsidRPr="00B100F8">
        <w:t>, under a residential tenancy agreement,</w:t>
      </w:r>
      <w:r w:rsidRPr="00B100F8">
        <w:t xml:space="preserve"> the </w:t>
      </w:r>
      <w:r w:rsidR="00213BD3" w:rsidRPr="00B100F8">
        <w:t xml:space="preserve">tenant is </w:t>
      </w:r>
      <w:r w:rsidR="00571333" w:rsidRPr="00B100F8">
        <w:t>required to obtain the lessor’s consent</w:t>
      </w:r>
      <w:r w:rsidR="00213BD3" w:rsidRPr="00B100F8">
        <w:t xml:space="preserve"> to </w:t>
      </w:r>
      <w:r w:rsidRPr="00B100F8">
        <w:t>keep an animal on the premises.</w:t>
      </w:r>
    </w:p>
    <w:p w:rsidR="00D237EA" w:rsidRPr="00B100F8" w:rsidRDefault="00D237EA" w:rsidP="00D237EA">
      <w:pPr>
        <w:pStyle w:val="IMain"/>
      </w:pPr>
      <w:r w:rsidRPr="00B100F8">
        <w:tab/>
        <w:t>(2)</w:t>
      </w:r>
      <w:r w:rsidRPr="00B100F8">
        <w:tab/>
        <w:t>The tenant may apply</w:t>
      </w:r>
      <w:r w:rsidR="00213BD3" w:rsidRPr="00B100F8">
        <w:t>,</w:t>
      </w:r>
      <w:r w:rsidRPr="00B100F8">
        <w:t xml:space="preserve"> in writing</w:t>
      </w:r>
      <w:r w:rsidR="00213BD3" w:rsidRPr="00B100F8">
        <w:t>,</w:t>
      </w:r>
      <w:r w:rsidRPr="00B100F8">
        <w:t xml:space="preserve"> to the lessor for the lessor’s consent.</w:t>
      </w:r>
    </w:p>
    <w:p w:rsidR="00D237EA" w:rsidRPr="00B100F8" w:rsidRDefault="00D237EA" w:rsidP="00D237EA">
      <w:pPr>
        <w:pStyle w:val="IMain"/>
      </w:pPr>
      <w:r w:rsidRPr="00B100F8">
        <w:tab/>
        <w:t>(3)</w:t>
      </w:r>
      <w:r w:rsidRPr="00B100F8">
        <w:tab/>
        <w:t>The lessor may refuse consent</w:t>
      </w:r>
      <w:r w:rsidR="001F6016" w:rsidRPr="00B100F8">
        <w:t xml:space="preserve"> only</w:t>
      </w:r>
      <w:r w:rsidRPr="00B100F8">
        <w:t xml:space="preserve"> if the </w:t>
      </w:r>
      <w:r w:rsidR="003C683C" w:rsidRPr="00B100F8">
        <w:t xml:space="preserve">lessor obtains the </w:t>
      </w:r>
      <w:r w:rsidRPr="00B100F8">
        <w:t>ACAT</w:t>
      </w:r>
      <w:r w:rsidR="003C683C" w:rsidRPr="00B100F8">
        <w:t>’s prior approval</w:t>
      </w:r>
      <w:r w:rsidRPr="00B100F8">
        <w:t>.</w:t>
      </w:r>
    </w:p>
    <w:p w:rsidR="00D237EA" w:rsidRPr="00B100F8" w:rsidRDefault="00D237EA" w:rsidP="00D237EA">
      <w:pPr>
        <w:pStyle w:val="IMain"/>
      </w:pPr>
      <w:r w:rsidRPr="00B100F8">
        <w:tab/>
        <w:t>(4)</w:t>
      </w:r>
      <w:r w:rsidRPr="00B100F8">
        <w:tab/>
        <w:t>The lessor may impose a condition on consent—</w:t>
      </w:r>
    </w:p>
    <w:p w:rsidR="00D237EA" w:rsidRPr="00B100F8" w:rsidRDefault="00D237EA" w:rsidP="00D237EA">
      <w:pPr>
        <w:pStyle w:val="Ipara"/>
      </w:pPr>
      <w:r w:rsidRPr="00B100F8">
        <w:tab/>
        <w:t>(a)</w:t>
      </w:r>
      <w:r w:rsidRPr="00B100F8">
        <w:tab/>
        <w:t>if the condition is a reasonable condition about—</w:t>
      </w:r>
    </w:p>
    <w:p w:rsidR="00D237EA" w:rsidRPr="00B100F8" w:rsidRDefault="00D237EA" w:rsidP="00D237EA">
      <w:pPr>
        <w:pStyle w:val="Isubpara"/>
      </w:pPr>
      <w:r w:rsidRPr="00B100F8">
        <w:tab/>
        <w:t>(i)</w:t>
      </w:r>
      <w:r w:rsidRPr="00B100F8">
        <w:tab/>
        <w:t>the number of animals kept on the premises; or</w:t>
      </w:r>
    </w:p>
    <w:p w:rsidR="00D237EA" w:rsidRPr="00B100F8" w:rsidRDefault="00D237EA" w:rsidP="00D237EA">
      <w:pPr>
        <w:pStyle w:val="Isubpara"/>
      </w:pPr>
      <w:r w:rsidRPr="00B100F8">
        <w:tab/>
        <w:t>(ii)</w:t>
      </w:r>
      <w:r w:rsidRPr="00B100F8">
        <w:tab/>
        <w:t>the cleaning or maintenance of the premises; or</w:t>
      </w:r>
    </w:p>
    <w:p w:rsidR="00D237EA" w:rsidRPr="00B100F8" w:rsidRDefault="00D237EA" w:rsidP="00D237EA">
      <w:pPr>
        <w:pStyle w:val="Ipara"/>
      </w:pPr>
      <w:r w:rsidRPr="00B100F8">
        <w:tab/>
        <w:t>(b)</w:t>
      </w:r>
      <w:r w:rsidRPr="00B100F8">
        <w:tab/>
        <w:t xml:space="preserve">with the </w:t>
      </w:r>
      <w:r w:rsidR="00E73778" w:rsidRPr="00B100F8">
        <w:t xml:space="preserve">prior </w:t>
      </w:r>
      <w:r w:rsidRPr="00B100F8">
        <w:t>approval of the ACAT.</w:t>
      </w:r>
    </w:p>
    <w:p w:rsidR="00FC23EA" w:rsidRPr="00B100F8" w:rsidRDefault="00FC23EA" w:rsidP="00FC23EA">
      <w:pPr>
        <w:pStyle w:val="aNotepar"/>
      </w:pPr>
      <w:r w:rsidRPr="00B100F8">
        <w:rPr>
          <w:rStyle w:val="charItals"/>
        </w:rPr>
        <w:t>Note</w:t>
      </w:r>
      <w:r w:rsidRPr="00B100F8">
        <w:rPr>
          <w:rStyle w:val="charItals"/>
        </w:rPr>
        <w:tab/>
      </w:r>
      <w:r w:rsidRPr="00B100F8">
        <w:t xml:space="preserve">A tenant may apply to the ACAT to resolve a tenancy dispute, including a dispute about whether a condition imposed under </w:t>
      </w:r>
      <w:r w:rsidR="00E73778" w:rsidRPr="00B100F8">
        <w:t>s (4) </w:t>
      </w:r>
      <w:r w:rsidR="00753886" w:rsidRPr="00B100F8">
        <w:t>(a) is a reasonable condition</w:t>
      </w:r>
      <w:r w:rsidR="001F6016" w:rsidRPr="00B100F8">
        <w:t xml:space="preserve"> (see pt 6)</w:t>
      </w:r>
      <w:r w:rsidR="00753886" w:rsidRPr="00B100F8">
        <w:t>.</w:t>
      </w:r>
    </w:p>
    <w:p w:rsidR="00D237EA" w:rsidRPr="00B100F8" w:rsidRDefault="00D237EA" w:rsidP="00D237EA">
      <w:pPr>
        <w:pStyle w:val="IMain"/>
      </w:pPr>
      <w:r w:rsidRPr="00B100F8">
        <w:tab/>
        <w:t>(5)</w:t>
      </w:r>
      <w:r w:rsidRPr="00B100F8">
        <w:tab/>
        <w:t xml:space="preserve">The lessor is taken to consent to the tenant’s application </w:t>
      </w:r>
      <w:r w:rsidR="00E73778" w:rsidRPr="00B100F8">
        <w:t xml:space="preserve">under subsection (2) </w:t>
      </w:r>
      <w:r w:rsidRPr="00B100F8">
        <w:t>unless, within 14 days of receiving the application, the lessor applies to the ACAT under section 71A</w:t>
      </w:r>
      <w:r w:rsidR="00D168C5" w:rsidRPr="00B100F8">
        <w:t>F</w:t>
      </w:r>
      <w:r w:rsidRPr="00B100F8">
        <w:t>.</w:t>
      </w:r>
    </w:p>
    <w:p w:rsidR="00D237EA" w:rsidRPr="00B100F8" w:rsidRDefault="00D237EA" w:rsidP="00D237EA">
      <w:pPr>
        <w:pStyle w:val="IH5Sec"/>
      </w:pPr>
      <w:r w:rsidRPr="00B100F8">
        <w:t>71A</w:t>
      </w:r>
      <w:r w:rsidR="00D168C5" w:rsidRPr="00B100F8">
        <w:t>F</w:t>
      </w:r>
      <w:r w:rsidRPr="00B100F8">
        <w:tab/>
        <w:t>Lessor to apply to ACAT for refusal—animals</w:t>
      </w:r>
    </w:p>
    <w:p w:rsidR="00D237EA" w:rsidRPr="00B100F8" w:rsidRDefault="00D237EA" w:rsidP="00D237EA">
      <w:pPr>
        <w:pStyle w:val="IMain"/>
      </w:pPr>
      <w:r w:rsidRPr="00B100F8">
        <w:tab/>
        <w:t>(1)</w:t>
      </w:r>
      <w:r w:rsidRPr="00B100F8">
        <w:tab/>
        <w:t>A lessor may apply to the ACAT for an order approving—</w:t>
      </w:r>
    </w:p>
    <w:p w:rsidR="00D237EA" w:rsidRPr="00B100F8" w:rsidRDefault="00D237EA" w:rsidP="00D237EA">
      <w:pPr>
        <w:pStyle w:val="Ipara"/>
      </w:pPr>
      <w:r w:rsidRPr="00B100F8">
        <w:tab/>
        <w:t>(a)</w:t>
      </w:r>
      <w:r w:rsidRPr="00B100F8">
        <w:tab/>
        <w:t xml:space="preserve">the lessor’s refusal </w:t>
      </w:r>
      <w:r w:rsidR="00BB31DF" w:rsidRPr="00B100F8">
        <w:t>of</w:t>
      </w:r>
      <w:r w:rsidRPr="00B100F8">
        <w:t xml:space="preserve"> the tenant’s application under section 71A</w:t>
      </w:r>
      <w:r w:rsidR="00D168C5" w:rsidRPr="00B100F8">
        <w:t>E</w:t>
      </w:r>
      <w:r w:rsidR="00BB31DF" w:rsidRPr="00B100F8">
        <w:t xml:space="preserve"> (2)</w:t>
      </w:r>
      <w:r w:rsidRPr="00B100F8">
        <w:t xml:space="preserve"> to keep an animal on the premises; or</w:t>
      </w:r>
    </w:p>
    <w:p w:rsidR="00D237EA" w:rsidRPr="00B100F8" w:rsidRDefault="00D237EA" w:rsidP="00D237EA">
      <w:pPr>
        <w:pStyle w:val="Ipara"/>
      </w:pPr>
      <w:r w:rsidRPr="00B100F8">
        <w:tab/>
        <w:t>(b)</w:t>
      </w:r>
      <w:r w:rsidRPr="00B100F8">
        <w:tab/>
        <w:t>a condition on the lessor’s consent to the tenant’s application.</w:t>
      </w:r>
    </w:p>
    <w:p w:rsidR="00D237EA" w:rsidRPr="00B100F8" w:rsidRDefault="00D237EA" w:rsidP="00D237EA">
      <w:pPr>
        <w:pStyle w:val="IMain"/>
      </w:pPr>
      <w:r w:rsidRPr="00B100F8">
        <w:tab/>
        <w:t>(2)</w:t>
      </w:r>
      <w:r w:rsidRPr="00B100F8">
        <w:tab/>
        <w:t>The ACAT must—</w:t>
      </w:r>
    </w:p>
    <w:p w:rsidR="00D237EA" w:rsidRPr="00B100F8" w:rsidRDefault="00D237EA" w:rsidP="00D237EA">
      <w:pPr>
        <w:pStyle w:val="Ipara"/>
      </w:pPr>
      <w:r w:rsidRPr="00B100F8">
        <w:tab/>
        <w:t>(a)</w:t>
      </w:r>
      <w:r w:rsidRPr="00B100F8">
        <w:tab/>
        <w:t>approve the lessor’s application; or</w:t>
      </w:r>
    </w:p>
    <w:p w:rsidR="00D237EA" w:rsidRPr="00B100F8" w:rsidRDefault="00D237EA" w:rsidP="00D237EA">
      <w:pPr>
        <w:pStyle w:val="Ipara"/>
      </w:pPr>
      <w:r w:rsidRPr="00B100F8">
        <w:tab/>
        <w:t>(b)</w:t>
      </w:r>
      <w:r w:rsidRPr="00B100F8">
        <w:tab/>
        <w:t>refuse the lessor’s application; or</w:t>
      </w:r>
    </w:p>
    <w:p w:rsidR="00D237EA" w:rsidRPr="00B100F8" w:rsidRDefault="00D237EA" w:rsidP="00D237EA">
      <w:pPr>
        <w:pStyle w:val="Ipara"/>
      </w:pPr>
      <w:r w:rsidRPr="00B100F8">
        <w:tab/>
        <w:t>(c)</w:t>
      </w:r>
      <w:r w:rsidRPr="00B100F8">
        <w:tab/>
        <w:t>order that the lessor consent to the tenant’s application but impose stated conditions on the consent.</w:t>
      </w:r>
    </w:p>
    <w:p w:rsidR="00D237EA" w:rsidRPr="00B100F8" w:rsidRDefault="00D237EA" w:rsidP="00D237EA">
      <w:pPr>
        <w:pStyle w:val="IMain"/>
      </w:pPr>
      <w:r w:rsidRPr="00B100F8">
        <w:tab/>
        <w:t>(3)</w:t>
      </w:r>
      <w:r w:rsidRPr="00B100F8">
        <w:tab/>
        <w:t>The ACAT may make an order under subsection (2) (a) or (c) if satisfied—</w:t>
      </w:r>
    </w:p>
    <w:p w:rsidR="00D237EA" w:rsidRPr="00B100F8" w:rsidRDefault="00D237EA" w:rsidP="00D237EA">
      <w:pPr>
        <w:pStyle w:val="Ipara"/>
      </w:pPr>
      <w:r w:rsidRPr="00B100F8">
        <w:tab/>
        <w:t>(a)</w:t>
      </w:r>
      <w:r w:rsidRPr="00B100F8">
        <w:tab/>
        <w:t>the premises are unsuitable to keep the animal; or</w:t>
      </w:r>
    </w:p>
    <w:p w:rsidR="00D237EA" w:rsidRPr="00B100F8" w:rsidRDefault="00D237EA" w:rsidP="00D237EA">
      <w:pPr>
        <w:pStyle w:val="Ipara"/>
      </w:pPr>
      <w:r w:rsidRPr="00B100F8">
        <w:tab/>
        <w:t>(b)</w:t>
      </w:r>
      <w:r w:rsidRPr="00B100F8">
        <w:tab/>
        <w:t>keeping the animal on the premises would result in unreasonable damage to the premises; or</w:t>
      </w:r>
    </w:p>
    <w:p w:rsidR="00D237EA" w:rsidRPr="00B100F8" w:rsidRDefault="00D237EA" w:rsidP="00D237EA">
      <w:pPr>
        <w:pStyle w:val="Ipara"/>
      </w:pPr>
      <w:r w:rsidRPr="00B100F8">
        <w:tab/>
        <w:t>(c)</w:t>
      </w:r>
      <w:r w:rsidRPr="00B100F8">
        <w:tab/>
        <w:t>keeping the animal on the premises would be an unacceptable risk to public health or safety; or</w:t>
      </w:r>
    </w:p>
    <w:p w:rsidR="00D237EA" w:rsidRPr="00B100F8" w:rsidRDefault="00D237EA" w:rsidP="00D237EA">
      <w:pPr>
        <w:pStyle w:val="Ipara"/>
      </w:pPr>
      <w:r w:rsidRPr="00B100F8">
        <w:tab/>
        <w:t>(d)</w:t>
      </w:r>
      <w:r w:rsidRPr="00B100F8">
        <w:tab/>
        <w:t>the lessor would suffer significant hardship; or</w:t>
      </w:r>
    </w:p>
    <w:p w:rsidR="00D237EA" w:rsidRPr="00B100F8" w:rsidRDefault="00D237EA" w:rsidP="00D237EA">
      <w:pPr>
        <w:pStyle w:val="Ipara"/>
      </w:pPr>
      <w:r w:rsidRPr="00B100F8">
        <w:tab/>
        <w:t>(e)</w:t>
      </w:r>
      <w:r w:rsidRPr="00B100F8">
        <w:tab/>
        <w:t>keeping the animal on the premises would be contrary to a territory law.</w:t>
      </w:r>
    </w:p>
    <w:p w:rsidR="001375C0" w:rsidRPr="00B100F8" w:rsidRDefault="009D4B6C" w:rsidP="00524361">
      <w:pPr>
        <w:pStyle w:val="IH5Sec"/>
      </w:pPr>
      <w:r w:rsidRPr="00B100F8">
        <w:t>71A</w:t>
      </w:r>
      <w:r w:rsidR="00D168C5" w:rsidRPr="00B100F8">
        <w:t>G</w:t>
      </w:r>
      <w:r w:rsidR="001375C0" w:rsidRPr="00B100F8">
        <w:tab/>
      </w:r>
      <w:r w:rsidRPr="00B100F8">
        <w:t>Limitation on lessor’s liability</w:t>
      </w:r>
    </w:p>
    <w:p w:rsidR="009D4B6C" w:rsidRPr="00B100F8" w:rsidRDefault="009D4B6C" w:rsidP="009D4B6C">
      <w:pPr>
        <w:pStyle w:val="Amainreturn"/>
      </w:pPr>
      <w:r w:rsidRPr="00B100F8">
        <w:t xml:space="preserve">The lessor has no additional duty of care </w:t>
      </w:r>
      <w:r w:rsidR="00E73778" w:rsidRPr="00B100F8">
        <w:t>to a</w:t>
      </w:r>
      <w:r w:rsidR="00F86A54" w:rsidRPr="00B100F8">
        <w:t xml:space="preserve"> person </w:t>
      </w:r>
      <w:r w:rsidRPr="00B100F8">
        <w:t xml:space="preserve">arising from any consent </w:t>
      </w:r>
      <w:r w:rsidR="00AE453C" w:rsidRPr="00B100F8">
        <w:t xml:space="preserve">given or required </w:t>
      </w:r>
      <w:r w:rsidRPr="00B100F8">
        <w:t xml:space="preserve">under section </w:t>
      </w:r>
      <w:r w:rsidR="00AE453C" w:rsidRPr="00B100F8">
        <w:t>71A</w:t>
      </w:r>
      <w:r w:rsidR="009C0497" w:rsidRPr="00B100F8">
        <w:t>E</w:t>
      </w:r>
      <w:r w:rsidR="00AE453C" w:rsidRPr="00B100F8">
        <w:t> (5</w:t>
      </w:r>
      <w:r w:rsidR="00F86A54" w:rsidRPr="00B100F8">
        <w:t>).</w:t>
      </w:r>
    </w:p>
    <w:p w:rsidR="00D53725" w:rsidRPr="00B100F8" w:rsidRDefault="00B100F8" w:rsidP="00B100F8">
      <w:pPr>
        <w:pStyle w:val="AH5Sec"/>
        <w:shd w:val="pct25" w:color="auto" w:fill="auto"/>
      </w:pPr>
      <w:bookmarkStart w:id="19" w:name="_Toc528680540"/>
      <w:r w:rsidRPr="00B100F8">
        <w:rPr>
          <w:rStyle w:val="CharSectNo"/>
        </w:rPr>
        <w:t>14</w:t>
      </w:r>
      <w:r w:rsidRPr="00B100F8">
        <w:tab/>
      </w:r>
      <w:r w:rsidR="00D53725" w:rsidRPr="00B100F8">
        <w:t>New tenancy agreement—family violence and protection orders</w:t>
      </w:r>
      <w:r w:rsidR="00D53725" w:rsidRPr="00B100F8">
        <w:br/>
        <w:t>Section 85A (2)</w:t>
      </w:r>
      <w:bookmarkEnd w:id="19"/>
    </w:p>
    <w:p w:rsidR="00D53725" w:rsidRPr="00B100F8" w:rsidRDefault="00D53725" w:rsidP="00D53725">
      <w:pPr>
        <w:pStyle w:val="direction"/>
      </w:pPr>
      <w:r w:rsidRPr="00B100F8">
        <w:t>omit</w:t>
      </w:r>
    </w:p>
    <w:p w:rsidR="00D53725" w:rsidRPr="00B100F8" w:rsidRDefault="00D53725" w:rsidP="00D53725">
      <w:pPr>
        <w:pStyle w:val="Amainreturn"/>
      </w:pPr>
      <w:r w:rsidRPr="00B100F8">
        <w:t>either</w:t>
      </w:r>
    </w:p>
    <w:p w:rsidR="00D53725" w:rsidRPr="00B100F8" w:rsidRDefault="00D53725" w:rsidP="00D53725">
      <w:pPr>
        <w:pStyle w:val="direction"/>
      </w:pPr>
      <w:r w:rsidRPr="00B100F8">
        <w:t>substitute</w:t>
      </w:r>
    </w:p>
    <w:p w:rsidR="00D53725" w:rsidRPr="00B100F8" w:rsidRDefault="00D53725" w:rsidP="00D53725">
      <w:pPr>
        <w:pStyle w:val="Amainreturn"/>
      </w:pPr>
      <w:r w:rsidRPr="00B100F8">
        <w:t>any</w:t>
      </w:r>
    </w:p>
    <w:p w:rsidR="00D53725" w:rsidRPr="00B100F8" w:rsidRDefault="00B100F8" w:rsidP="00B100F8">
      <w:pPr>
        <w:pStyle w:val="AH5Sec"/>
        <w:shd w:val="pct25" w:color="auto" w:fill="auto"/>
      </w:pPr>
      <w:bookmarkStart w:id="20" w:name="_Toc528680541"/>
      <w:r w:rsidRPr="00B100F8">
        <w:rPr>
          <w:rStyle w:val="CharSectNo"/>
        </w:rPr>
        <w:t>15</w:t>
      </w:r>
      <w:r w:rsidRPr="00B100F8">
        <w:tab/>
      </w:r>
      <w:r w:rsidR="00D53725" w:rsidRPr="00B100F8">
        <w:t>New section 85A (2) (c)</w:t>
      </w:r>
      <w:bookmarkEnd w:id="20"/>
    </w:p>
    <w:p w:rsidR="00D53725" w:rsidRPr="00B100F8" w:rsidRDefault="00D53725" w:rsidP="00D53725">
      <w:pPr>
        <w:pStyle w:val="direction"/>
      </w:pPr>
      <w:r w:rsidRPr="00B100F8">
        <w:t>insert</w:t>
      </w:r>
    </w:p>
    <w:p w:rsidR="00D53725" w:rsidRPr="00B100F8" w:rsidRDefault="00D53725" w:rsidP="00D53725">
      <w:pPr>
        <w:pStyle w:val="Ipara"/>
      </w:pPr>
      <w:r w:rsidRPr="00B100F8">
        <w:tab/>
        <w:t>(c)</w:t>
      </w:r>
      <w:r w:rsidRPr="00B100F8">
        <w:tab/>
      </w:r>
      <w:r w:rsidR="00481590" w:rsidRPr="00B100F8">
        <w:t xml:space="preserve">an order </w:t>
      </w:r>
      <w:r w:rsidR="00175903" w:rsidRPr="00B100F8">
        <w:t xml:space="preserve">terminating a residential tenancy agreement or occupancy agreement and granting vacant possession of the relevant premises to the </w:t>
      </w:r>
      <w:r w:rsidR="009C49CD" w:rsidRPr="00B100F8">
        <w:t>lessor</w:t>
      </w:r>
      <w:r w:rsidR="00481590" w:rsidRPr="00B100F8">
        <w:t>.</w:t>
      </w:r>
    </w:p>
    <w:p w:rsidR="00154C01" w:rsidRPr="00B100F8" w:rsidRDefault="00B100F8" w:rsidP="00B100F8">
      <w:pPr>
        <w:pStyle w:val="AH5Sec"/>
        <w:shd w:val="pct25" w:color="auto" w:fill="auto"/>
      </w:pPr>
      <w:bookmarkStart w:id="21" w:name="_Toc528680542"/>
      <w:r w:rsidRPr="00B100F8">
        <w:rPr>
          <w:rStyle w:val="CharSectNo"/>
        </w:rPr>
        <w:t>16</w:t>
      </w:r>
      <w:r w:rsidRPr="00B100F8">
        <w:tab/>
      </w:r>
      <w:r w:rsidR="00FF3324" w:rsidRPr="00B100F8">
        <w:t>Standard residential tenancy terms</w:t>
      </w:r>
      <w:r w:rsidR="00FF3324" w:rsidRPr="00B100F8">
        <w:br/>
      </w:r>
      <w:r w:rsidR="00154C01" w:rsidRPr="00B100F8">
        <w:t>Schedule 1</w:t>
      </w:r>
      <w:r w:rsidR="00B1774C" w:rsidRPr="00B100F8">
        <w:t>, clause 6</w:t>
      </w:r>
      <w:r w:rsidR="00DA1FDE" w:rsidRPr="00B100F8">
        <w:t>7</w:t>
      </w:r>
      <w:bookmarkEnd w:id="21"/>
    </w:p>
    <w:p w:rsidR="00154C01" w:rsidRPr="00B100F8" w:rsidRDefault="00DC3A37" w:rsidP="00154C01">
      <w:pPr>
        <w:pStyle w:val="direction"/>
      </w:pPr>
      <w:r w:rsidRPr="00B100F8">
        <w:t>substitute</w:t>
      </w:r>
    </w:p>
    <w:p w:rsidR="00635F9D" w:rsidRPr="00B100F8" w:rsidRDefault="00AE28A3" w:rsidP="00AE28A3">
      <w:pPr>
        <w:tabs>
          <w:tab w:val="right" w:pos="1372"/>
          <w:tab w:val="left" w:pos="1568"/>
        </w:tabs>
        <w:spacing w:before="140"/>
        <w:ind w:left="1588" w:hanging="1588"/>
        <w:jc w:val="both"/>
        <w:outlineLvl w:val="6"/>
      </w:pPr>
      <w:r w:rsidRPr="00B100F8">
        <w:t>67</w:t>
      </w:r>
      <w:r w:rsidRPr="00B100F8">
        <w:tab/>
        <w:t>(1)</w:t>
      </w:r>
      <w:r w:rsidRPr="00B100F8">
        <w:tab/>
        <w:t>The tenant must not, without the lessor’s written consent, make any renovation, alteration or addition to the premis</w:t>
      </w:r>
      <w:r w:rsidR="00635F9D" w:rsidRPr="00B100F8">
        <w:t>es</w:t>
      </w:r>
      <w:r w:rsidR="00717235" w:rsidRPr="00B100F8">
        <w:t xml:space="preserve"> (time limits for the lessor to refuse consent to special modifications are set out in the Residential Tenancies Act)</w:t>
      </w:r>
      <w:r w:rsidR="00635F9D" w:rsidRPr="00B100F8">
        <w:t xml:space="preserve">. </w:t>
      </w:r>
      <w:r w:rsidRPr="00B100F8">
        <w:t xml:space="preserve"> </w:t>
      </w:r>
    </w:p>
    <w:p w:rsidR="000208E6" w:rsidRPr="00B100F8" w:rsidRDefault="00635F9D" w:rsidP="00A57A58">
      <w:pPr>
        <w:tabs>
          <w:tab w:val="right" w:pos="1372"/>
          <w:tab w:val="left" w:pos="1568"/>
        </w:tabs>
        <w:spacing w:before="140"/>
        <w:ind w:left="1588" w:hanging="1588"/>
        <w:jc w:val="both"/>
        <w:outlineLvl w:val="6"/>
      </w:pPr>
      <w:r w:rsidRPr="00B100F8">
        <w:tab/>
        <w:t>(</w:t>
      </w:r>
      <w:r w:rsidR="00480FB2" w:rsidRPr="00B100F8">
        <w:t>2</w:t>
      </w:r>
      <w:r w:rsidRPr="00B100F8">
        <w:t>)</w:t>
      </w:r>
      <w:r w:rsidRPr="00B100F8">
        <w:tab/>
        <w:t xml:space="preserve">The lessor may give consent subject to </w:t>
      </w:r>
      <w:r w:rsidR="009C49CD" w:rsidRPr="00B100F8">
        <w:t xml:space="preserve">a </w:t>
      </w:r>
      <w:r w:rsidR="001F6016" w:rsidRPr="00B100F8">
        <w:t xml:space="preserve">reasonable </w:t>
      </w:r>
      <w:r w:rsidRPr="00B100F8">
        <w:t>condi</w:t>
      </w:r>
      <w:r w:rsidR="00583080" w:rsidRPr="00B100F8">
        <w:t>tion</w:t>
      </w:r>
      <w:r w:rsidR="00E73778" w:rsidRPr="00B100F8">
        <w:t>,</w:t>
      </w:r>
      <w:r w:rsidR="001F6016" w:rsidRPr="00B100F8">
        <w:t xml:space="preserve"> including</w:t>
      </w:r>
      <w:r w:rsidR="00A57A58" w:rsidRPr="00B100F8">
        <w:t xml:space="preserve"> </w:t>
      </w:r>
      <w:r w:rsidR="000208E6" w:rsidRPr="00B100F8">
        <w:t xml:space="preserve">a requirement </w:t>
      </w:r>
      <w:r w:rsidR="00583080" w:rsidRPr="00B100F8">
        <w:t xml:space="preserve">that the tenant use a suitably qualified tradesperson to </w:t>
      </w:r>
      <w:r w:rsidR="00DA1FDE" w:rsidRPr="00B100F8">
        <w:t>underta</w:t>
      </w:r>
      <w:r w:rsidR="00E92BDB" w:rsidRPr="00B100F8">
        <w:t>ke</w:t>
      </w:r>
      <w:r w:rsidR="00A57A58" w:rsidRPr="00B100F8">
        <w:t>—</w:t>
      </w:r>
    </w:p>
    <w:p w:rsidR="00A57A58" w:rsidRPr="00B100F8" w:rsidRDefault="000208E6" w:rsidP="000208E6">
      <w:pPr>
        <w:tabs>
          <w:tab w:val="right" w:pos="1843"/>
          <w:tab w:val="left" w:pos="2127"/>
        </w:tabs>
        <w:spacing w:before="140"/>
        <w:ind w:left="2098" w:hanging="2098"/>
        <w:jc w:val="both"/>
        <w:outlineLvl w:val="7"/>
      </w:pPr>
      <w:r w:rsidRPr="00B100F8">
        <w:tab/>
        <w:t>(</w:t>
      </w:r>
      <w:r w:rsidR="00A57A58" w:rsidRPr="00B100F8">
        <w:t>a</w:t>
      </w:r>
      <w:r w:rsidRPr="00B100F8">
        <w:t>)</w:t>
      </w:r>
      <w:r w:rsidRPr="00B100F8">
        <w:tab/>
      </w:r>
      <w:r w:rsidR="00A57A58" w:rsidRPr="00B100F8">
        <w:t>the renovation, alteration, or addition; and</w:t>
      </w:r>
    </w:p>
    <w:p w:rsidR="00635F9D" w:rsidRPr="00B100F8" w:rsidRDefault="00A57A58" w:rsidP="000208E6">
      <w:pPr>
        <w:tabs>
          <w:tab w:val="right" w:pos="1843"/>
          <w:tab w:val="left" w:pos="2127"/>
        </w:tabs>
        <w:spacing w:before="140"/>
        <w:ind w:left="2098" w:hanging="2098"/>
        <w:jc w:val="both"/>
        <w:outlineLvl w:val="7"/>
      </w:pPr>
      <w:r w:rsidRPr="00B100F8">
        <w:tab/>
        <w:t>(b)</w:t>
      </w:r>
      <w:r w:rsidRPr="00B100F8">
        <w:tab/>
      </w:r>
      <w:r w:rsidR="0090077C" w:rsidRPr="00B100F8">
        <w:t>any</w:t>
      </w:r>
      <w:r w:rsidR="000208E6" w:rsidRPr="00B100F8">
        <w:t xml:space="preserve"> restoration</w:t>
      </w:r>
      <w:r w:rsidR="0090077C" w:rsidRPr="00B100F8">
        <w:t xml:space="preserve"> at the end of the tenancy</w:t>
      </w:r>
      <w:r w:rsidR="000208E6" w:rsidRPr="00B100F8">
        <w:t xml:space="preserve">. </w:t>
      </w:r>
    </w:p>
    <w:p w:rsidR="00753886" w:rsidRPr="00B100F8" w:rsidRDefault="00524361" w:rsidP="00AE28A3">
      <w:pPr>
        <w:tabs>
          <w:tab w:val="right" w:pos="1372"/>
          <w:tab w:val="left" w:pos="1568"/>
        </w:tabs>
        <w:spacing w:before="140"/>
        <w:ind w:left="1588" w:hanging="1588"/>
        <w:jc w:val="both"/>
        <w:outlineLvl w:val="6"/>
      </w:pPr>
      <w:r w:rsidRPr="00B100F8">
        <w:tab/>
        <w:t>(3)</w:t>
      </w:r>
      <w:r w:rsidRPr="00B100F8">
        <w:tab/>
      </w:r>
      <w:r w:rsidR="00753886" w:rsidRPr="00B100F8">
        <w:t>Unless otherwise agreed, the tenant is liable for the cost of any renovation, alteration or addition to the premises.</w:t>
      </w:r>
    </w:p>
    <w:p w:rsidR="00524361" w:rsidRPr="00B100F8" w:rsidRDefault="00753886" w:rsidP="00753886">
      <w:pPr>
        <w:tabs>
          <w:tab w:val="right" w:pos="1372"/>
          <w:tab w:val="left" w:pos="1568"/>
        </w:tabs>
        <w:spacing w:before="140"/>
        <w:ind w:left="1588" w:hanging="1588"/>
        <w:jc w:val="both"/>
        <w:outlineLvl w:val="6"/>
      </w:pPr>
      <w:r w:rsidRPr="00B100F8">
        <w:tab/>
        <w:t>(4)</w:t>
      </w:r>
      <w:r w:rsidRPr="00B100F8">
        <w:tab/>
      </w:r>
      <w:r w:rsidR="00524361" w:rsidRPr="00B100F8">
        <w:t xml:space="preserve">Unless otherwise agreed, </w:t>
      </w:r>
      <w:r w:rsidR="00E06554" w:rsidRPr="00B100F8">
        <w:t xml:space="preserve">at the end of the tenancy </w:t>
      </w:r>
      <w:r w:rsidR="00524361" w:rsidRPr="00B100F8">
        <w:t>the ten</w:t>
      </w:r>
      <w:r w:rsidR="004E4D40" w:rsidRPr="00B100F8">
        <w:t>ant is responsible for</w:t>
      </w:r>
      <w:r w:rsidR="00342E9E" w:rsidRPr="00B100F8">
        <w:t xml:space="preserve"> restoring the</w:t>
      </w:r>
      <w:r w:rsidR="00E06554" w:rsidRPr="00B100F8">
        <w:t xml:space="preserve"> premises to </w:t>
      </w:r>
      <w:r w:rsidR="004E4D40" w:rsidRPr="00B100F8">
        <w:t xml:space="preserve">substantially the same condition as the premises were in at the commencement of the </w:t>
      </w:r>
      <w:r w:rsidR="009C0497" w:rsidRPr="00B100F8">
        <w:t xml:space="preserve">residential </w:t>
      </w:r>
      <w:r w:rsidR="004E4D40" w:rsidRPr="00B100F8">
        <w:t>tenancy agreement, fair wear and tear excepted.</w:t>
      </w:r>
    </w:p>
    <w:p w:rsidR="00E92BDB" w:rsidRPr="00B100F8" w:rsidRDefault="00E92BDB" w:rsidP="00753886">
      <w:pPr>
        <w:tabs>
          <w:tab w:val="right" w:pos="1372"/>
          <w:tab w:val="left" w:pos="1568"/>
        </w:tabs>
        <w:spacing w:before="140"/>
        <w:ind w:left="1588" w:hanging="1588"/>
        <w:jc w:val="both"/>
        <w:outlineLvl w:val="6"/>
      </w:pPr>
      <w:r w:rsidRPr="00B100F8">
        <w:tab/>
        <w:t>(5)</w:t>
      </w:r>
      <w:r w:rsidRPr="00B100F8">
        <w:tab/>
        <w:t>The lessor and tenant may agree</w:t>
      </w:r>
      <w:r w:rsidR="0090077C" w:rsidRPr="00B100F8">
        <w:t xml:space="preserve"> that</w:t>
      </w:r>
      <w:r w:rsidRPr="00B100F8">
        <w:t xml:space="preserve"> any renovation, alteration or addition to the premises remain</w:t>
      </w:r>
      <w:r w:rsidR="00E73778" w:rsidRPr="00B100F8">
        <w:t>s</w:t>
      </w:r>
      <w:r w:rsidRPr="00B100F8">
        <w:t xml:space="preserve"> in place at the end of the </w:t>
      </w:r>
      <w:r w:rsidR="00E73778" w:rsidRPr="00B100F8">
        <w:t xml:space="preserve">residential </w:t>
      </w:r>
      <w:r w:rsidRPr="00B100F8">
        <w:t>tenancy agreement.</w:t>
      </w:r>
    </w:p>
    <w:p w:rsidR="00644D29" w:rsidRPr="00B100F8" w:rsidRDefault="00B100F8" w:rsidP="00B100F8">
      <w:pPr>
        <w:pStyle w:val="AH5Sec"/>
        <w:shd w:val="pct25" w:color="auto" w:fill="auto"/>
      </w:pPr>
      <w:bookmarkStart w:id="22" w:name="_Toc528680543"/>
      <w:r w:rsidRPr="00B100F8">
        <w:rPr>
          <w:rStyle w:val="CharSectNo"/>
        </w:rPr>
        <w:t>17</w:t>
      </w:r>
      <w:r w:rsidRPr="00B100F8">
        <w:tab/>
      </w:r>
      <w:r w:rsidR="00EF62BE" w:rsidRPr="00B100F8">
        <w:t>S</w:t>
      </w:r>
      <w:r w:rsidR="00DB733D" w:rsidRPr="00B100F8">
        <w:t>ch</w:t>
      </w:r>
      <w:r w:rsidR="00EF62BE" w:rsidRPr="00B100F8">
        <w:t>edule 1, new clauses 74A and 74B</w:t>
      </w:r>
      <w:bookmarkEnd w:id="22"/>
    </w:p>
    <w:p w:rsidR="001B42D6" w:rsidRPr="00B100F8" w:rsidRDefault="000E3B21" w:rsidP="001B42D6">
      <w:pPr>
        <w:pStyle w:val="direction"/>
      </w:pPr>
      <w:r w:rsidRPr="00B100F8">
        <w:t xml:space="preserve">after schedule 1, clause 74, </w:t>
      </w:r>
      <w:r w:rsidR="001B42D6" w:rsidRPr="00B100F8">
        <w:t>insert</w:t>
      </w:r>
    </w:p>
    <w:p w:rsidR="008924DB" w:rsidRPr="00B100F8" w:rsidRDefault="00A06C2E" w:rsidP="008924DB">
      <w:pPr>
        <w:keepNext/>
        <w:spacing w:before="180"/>
        <w:rPr>
          <w:rFonts w:ascii="Arial" w:hAnsi="Arial"/>
          <w:b/>
        </w:rPr>
      </w:pPr>
      <w:r w:rsidRPr="00B100F8">
        <w:rPr>
          <w:rFonts w:ascii="Arial" w:hAnsi="Arial"/>
          <w:b/>
        </w:rPr>
        <w:t>Keeping animals on premises</w:t>
      </w:r>
    </w:p>
    <w:p w:rsidR="008924DB" w:rsidRPr="00B100F8" w:rsidRDefault="008924DB" w:rsidP="008924DB">
      <w:pPr>
        <w:tabs>
          <w:tab w:val="right" w:pos="1372"/>
          <w:tab w:val="left" w:pos="1568"/>
        </w:tabs>
        <w:spacing w:before="140"/>
        <w:ind w:left="1588" w:hanging="1588"/>
        <w:jc w:val="both"/>
        <w:outlineLvl w:val="6"/>
      </w:pPr>
      <w:r w:rsidRPr="00B100F8">
        <w:t>7</w:t>
      </w:r>
      <w:r w:rsidR="00DB733D" w:rsidRPr="00B100F8">
        <w:t>4A</w:t>
      </w:r>
      <w:r w:rsidR="008A599C" w:rsidRPr="00B100F8">
        <w:tab/>
      </w:r>
      <w:r w:rsidR="009A61F1" w:rsidRPr="00B100F8">
        <w:t>(1)</w:t>
      </w:r>
      <w:r w:rsidR="009A61F1" w:rsidRPr="00B100F8">
        <w:tab/>
        <w:t>T</w:t>
      </w:r>
      <w:r w:rsidR="00661634" w:rsidRPr="00B100F8">
        <w:t>he tenant may keep</w:t>
      </w:r>
      <w:r w:rsidR="00E21F53" w:rsidRPr="00B100F8">
        <w:t xml:space="preserve"> an animal</w:t>
      </w:r>
      <w:r w:rsidR="00661634" w:rsidRPr="00B100F8">
        <w:t>, or allow an animal to be kept, on the premises.</w:t>
      </w:r>
    </w:p>
    <w:p w:rsidR="009A61F1" w:rsidRPr="00B100F8" w:rsidRDefault="009A61F1" w:rsidP="009A61F1">
      <w:pPr>
        <w:tabs>
          <w:tab w:val="right" w:pos="1372"/>
          <w:tab w:val="left" w:pos="1568"/>
        </w:tabs>
        <w:spacing w:before="140"/>
        <w:ind w:left="1588" w:hanging="1588"/>
        <w:jc w:val="both"/>
        <w:outlineLvl w:val="6"/>
      </w:pPr>
      <w:r w:rsidRPr="00B100F8">
        <w:tab/>
        <w:t>(2)</w:t>
      </w:r>
      <w:r w:rsidRPr="00B100F8">
        <w:tab/>
        <w:t>The residential tenancy agreement may require the tenant to obtain the lesso</w:t>
      </w:r>
      <w:r w:rsidR="00AF1932" w:rsidRPr="00B100F8">
        <w:t xml:space="preserve">r’s </w:t>
      </w:r>
      <w:r w:rsidR="00083B82" w:rsidRPr="00B100F8">
        <w:t xml:space="preserve">prior </w:t>
      </w:r>
      <w:r w:rsidRPr="00B100F8">
        <w:t xml:space="preserve">written consent to </w:t>
      </w:r>
      <w:r w:rsidR="00AF1932" w:rsidRPr="00B100F8">
        <w:t>keep</w:t>
      </w:r>
      <w:r w:rsidRPr="00B100F8">
        <w:t xml:space="preserve"> an animal</w:t>
      </w:r>
      <w:r w:rsidR="00AF1932" w:rsidRPr="00B100F8">
        <w:t>, or allow an animal to be kept,</w:t>
      </w:r>
      <w:r w:rsidRPr="00B100F8">
        <w:t xml:space="preserve"> on the premises</w:t>
      </w:r>
      <w:r w:rsidR="006940D6" w:rsidRPr="00B100F8">
        <w:t xml:space="preserve"> (time limits for the lessor to refuse consent are set out in the Residential Tenancies Act).</w:t>
      </w:r>
    </w:p>
    <w:p w:rsidR="00DB733D" w:rsidRPr="00B100F8" w:rsidRDefault="00DB733D" w:rsidP="00BC0D62">
      <w:pPr>
        <w:tabs>
          <w:tab w:val="right" w:pos="1372"/>
          <w:tab w:val="left" w:pos="1568"/>
        </w:tabs>
        <w:spacing w:before="140"/>
        <w:ind w:left="1588" w:hanging="1588"/>
        <w:jc w:val="both"/>
        <w:outlineLvl w:val="6"/>
      </w:pPr>
      <w:r w:rsidRPr="00B100F8">
        <w:t>74B</w:t>
      </w:r>
      <w:r w:rsidRPr="00B100F8">
        <w:tab/>
      </w:r>
      <w:r w:rsidR="00BC0D62" w:rsidRPr="00B100F8">
        <w:tab/>
      </w:r>
      <w:r w:rsidR="0090120E" w:rsidRPr="00B100F8">
        <w:t>The tenant is responsible for any repairs or additional maintenance to the premises required as a consequence of keeping an animal on the premises</w:t>
      </w:r>
      <w:r w:rsidR="00EF62BE" w:rsidRPr="00B100F8">
        <w:t>.</w:t>
      </w:r>
    </w:p>
    <w:p w:rsidR="00D01092" w:rsidRPr="00B100F8" w:rsidRDefault="00B100F8" w:rsidP="00B100F8">
      <w:pPr>
        <w:pStyle w:val="AH5Sec"/>
        <w:shd w:val="pct25" w:color="auto" w:fill="auto"/>
      </w:pPr>
      <w:bookmarkStart w:id="23" w:name="_Toc528680544"/>
      <w:r w:rsidRPr="00B100F8">
        <w:rPr>
          <w:rStyle w:val="CharSectNo"/>
        </w:rPr>
        <w:t>18</w:t>
      </w:r>
      <w:r w:rsidRPr="00B100F8">
        <w:tab/>
      </w:r>
      <w:r w:rsidR="00F732BB" w:rsidRPr="00B100F8">
        <w:t>Schedule 1, clause</w:t>
      </w:r>
      <w:r w:rsidR="004E6813" w:rsidRPr="00B100F8">
        <w:t xml:space="preserve"> </w:t>
      </w:r>
      <w:r w:rsidR="00F732BB" w:rsidRPr="00B100F8">
        <w:t>95</w:t>
      </w:r>
      <w:bookmarkEnd w:id="23"/>
    </w:p>
    <w:p w:rsidR="00F732BB" w:rsidRPr="00B100F8" w:rsidRDefault="004E6813" w:rsidP="00F732BB">
      <w:pPr>
        <w:pStyle w:val="direction"/>
      </w:pPr>
      <w:r w:rsidRPr="00B100F8">
        <w:t>substitute</w:t>
      </w:r>
    </w:p>
    <w:p w:rsidR="00016BC6" w:rsidRPr="00B100F8" w:rsidRDefault="00A950B5" w:rsidP="004E6813">
      <w:pPr>
        <w:tabs>
          <w:tab w:val="right" w:pos="1372"/>
          <w:tab w:val="left" w:pos="1568"/>
        </w:tabs>
        <w:spacing w:before="140"/>
        <w:ind w:left="1588" w:hanging="1588"/>
        <w:jc w:val="both"/>
        <w:outlineLvl w:val="6"/>
      </w:pPr>
      <w:r w:rsidRPr="00B100F8">
        <w:t>95</w:t>
      </w:r>
      <w:r w:rsidR="004E6813" w:rsidRPr="00B100F8">
        <w:tab/>
      </w:r>
      <w:r w:rsidR="004F6B32" w:rsidRPr="00B100F8">
        <w:t>(1)</w:t>
      </w:r>
      <w:r w:rsidR="004E6813" w:rsidRPr="00B100F8">
        <w:tab/>
      </w:r>
      <w:r w:rsidR="00FA399F" w:rsidRPr="00B100F8">
        <w:t xml:space="preserve">If the lessor </w:t>
      </w:r>
      <w:r w:rsidR="00DB3E57" w:rsidRPr="00B100F8">
        <w:t>serves a notice on</w:t>
      </w:r>
      <w:r w:rsidR="00FA399F" w:rsidRPr="00B100F8">
        <w:t xml:space="preserve"> the tenant </w:t>
      </w:r>
      <w:r w:rsidR="00DB3E57" w:rsidRPr="00B100F8">
        <w:t>under clause </w:t>
      </w:r>
      <w:r w:rsidR="004E6813" w:rsidRPr="00B100F8">
        <w:t>94</w:t>
      </w:r>
      <w:r w:rsidR="00BF1222" w:rsidRPr="00B100F8">
        <w:t xml:space="preserve"> </w:t>
      </w:r>
      <w:r w:rsidR="00ED3575" w:rsidRPr="00B100F8">
        <w:t>requiring the tenant to</w:t>
      </w:r>
      <w:r w:rsidR="00BF1222" w:rsidRPr="00B100F8">
        <w:t xml:space="preserve"> vacate the premises a</w:t>
      </w:r>
      <w:r w:rsidR="00AE453C" w:rsidRPr="00B100F8">
        <w:t>t the end of the notice</w:t>
      </w:r>
      <w:r w:rsidR="004E6813" w:rsidRPr="00B100F8">
        <w:t xml:space="preserve">, the </w:t>
      </w:r>
      <w:r w:rsidR="00016BC6" w:rsidRPr="00B100F8">
        <w:t xml:space="preserve">tenant may vacate the premises </w:t>
      </w:r>
      <w:r w:rsidR="004F6B32" w:rsidRPr="00B100F8">
        <w:t>before th</w:t>
      </w:r>
      <w:r w:rsidR="00AE453C" w:rsidRPr="00B100F8">
        <w:t>at</w:t>
      </w:r>
      <w:r w:rsidR="004F6B32" w:rsidRPr="00B100F8">
        <w:t xml:space="preserve"> da</w:t>
      </w:r>
      <w:r w:rsidR="00ED3575" w:rsidRPr="00B100F8">
        <w:t>y</w:t>
      </w:r>
      <w:r w:rsidR="004F6B32" w:rsidRPr="00B100F8">
        <w:t xml:space="preserve"> </w:t>
      </w:r>
      <w:r w:rsidR="006552F7" w:rsidRPr="00B100F8">
        <w:t xml:space="preserve">without </w:t>
      </w:r>
      <w:r w:rsidR="00AE453C" w:rsidRPr="00B100F8">
        <w:t xml:space="preserve">breaching the residential tenancy agreement </w:t>
      </w:r>
      <w:r w:rsidR="00016BC6" w:rsidRPr="00B100F8">
        <w:t>by giving the lessor a notice of intention to vacate—</w:t>
      </w:r>
    </w:p>
    <w:p w:rsidR="00BF1222" w:rsidRPr="00B100F8" w:rsidRDefault="008D244B" w:rsidP="008D244B">
      <w:pPr>
        <w:tabs>
          <w:tab w:val="right" w:pos="1843"/>
          <w:tab w:val="left" w:pos="2127"/>
        </w:tabs>
        <w:spacing w:before="140"/>
        <w:ind w:left="2098" w:hanging="2098"/>
        <w:jc w:val="both"/>
        <w:outlineLvl w:val="7"/>
      </w:pPr>
      <w:r w:rsidRPr="00B100F8">
        <w:tab/>
        <w:t>(</w:t>
      </w:r>
      <w:r w:rsidR="00BF1222" w:rsidRPr="00B100F8">
        <w:t>a</w:t>
      </w:r>
      <w:r w:rsidRPr="00B100F8">
        <w:t>)</w:t>
      </w:r>
      <w:r w:rsidRPr="00B100F8">
        <w:tab/>
        <w:t xml:space="preserve">if the </w:t>
      </w:r>
      <w:r w:rsidR="00AE453C" w:rsidRPr="00B100F8">
        <w:t xml:space="preserve">term of the </w:t>
      </w:r>
      <w:r w:rsidRPr="00B100F8">
        <w:t xml:space="preserve">tenancy </w:t>
      </w:r>
      <w:r w:rsidR="00AE453C" w:rsidRPr="00B100F8">
        <w:t>ends in less than 2 weeks</w:t>
      </w:r>
      <w:r w:rsidRPr="00B100F8">
        <w:t>—</w:t>
      </w:r>
      <w:r w:rsidR="00BF1222" w:rsidRPr="00B100F8">
        <w:t xml:space="preserve">at least </w:t>
      </w:r>
      <w:r w:rsidRPr="00B100F8">
        <w:t xml:space="preserve">4 </w:t>
      </w:r>
      <w:r w:rsidR="00BF1222" w:rsidRPr="00B100F8">
        <w:t>days before vacating the premises; and</w:t>
      </w:r>
    </w:p>
    <w:p w:rsidR="00BF1222" w:rsidRPr="00B100F8" w:rsidRDefault="00BF1222" w:rsidP="008D244B">
      <w:pPr>
        <w:tabs>
          <w:tab w:val="right" w:pos="1843"/>
          <w:tab w:val="left" w:pos="2127"/>
        </w:tabs>
        <w:spacing w:before="140"/>
        <w:ind w:left="2098" w:hanging="2098"/>
        <w:jc w:val="both"/>
        <w:outlineLvl w:val="7"/>
      </w:pPr>
      <w:r w:rsidRPr="00B100F8">
        <w:tab/>
        <w:t>(b)</w:t>
      </w:r>
      <w:r w:rsidRPr="00B100F8">
        <w:tab/>
        <w:t xml:space="preserve">in any other case—at least 3 weeks before vacating the premises.  </w:t>
      </w:r>
    </w:p>
    <w:p w:rsidR="004E6813" w:rsidRPr="00B100F8" w:rsidRDefault="00ED3575" w:rsidP="00ED3575">
      <w:pPr>
        <w:tabs>
          <w:tab w:val="right" w:pos="1372"/>
          <w:tab w:val="left" w:pos="1568"/>
        </w:tabs>
        <w:spacing w:before="140"/>
        <w:ind w:left="1588" w:hanging="1588"/>
        <w:jc w:val="both"/>
        <w:outlineLvl w:val="6"/>
      </w:pPr>
      <w:r w:rsidRPr="00B100F8">
        <w:tab/>
        <w:t>(2)</w:t>
      </w:r>
      <w:r w:rsidRPr="00B100F8">
        <w:tab/>
      </w:r>
      <w:r w:rsidR="00113CEA" w:rsidRPr="00B100F8">
        <w:t>I</w:t>
      </w:r>
      <w:r w:rsidR="009C4459" w:rsidRPr="00B100F8">
        <w:t xml:space="preserve">f </w:t>
      </w:r>
      <w:r w:rsidR="00DB3E57" w:rsidRPr="00B100F8">
        <w:t>sub</w:t>
      </w:r>
      <w:r w:rsidR="009C4459" w:rsidRPr="00B100F8">
        <w:t>clause (</w:t>
      </w:r>
      <w:r w:rsidR="00DB3E57" w:rsidRPr="00B100F8">
        <w:t>1</w:t>
      </w:r>
      <w:r w:rsidR="009C4459" w:rsidRPr="00B100F8">
        <w:t>) applies</w:t>
      </w:r>
      <w:r w:rsidR="00DB3E57" w:rsidRPr="00B100F8">
        <w:t>,</w:t>
      </w:r>
      <w:r w:rsidR="00113CEA" w:rsidRPr="00B100F8">
        <w:t xml:space="preserve"> the tenancy terminates on the day the tenant vacates the premises.</w:t>
      </w:r>
    </w:p>
    <w:p w:rsidR="00A82FEA" w:rsidRPr="00B100F8" w:rsidRDefault="00B100F8" w:rsidP="00B100F8">
      <w:pPr>
        <w:pStyle w:val="AH5Sec"/>
        <w:shd w:val="pct25" w:color="auto" w:fill="auto"/>
      </w:pPr>
      <w:bookmarkStart w:id="24" w:name="_Toc528680545"/>
      <w:r w:rsidRPr="00B100F8">
        <w:rPr>
          <w:rStyle w:val="CharSectNo"/>
        </w:rPr>
        <w:t>19</w:t>
      </w:r>
      <w:r w:rsidRPr="00B100F8">
        <w:tab/>
      </w:r>
      <w:r w:rsidR="00A82FEA" w:rsidRPr="00B100F8">
        <w:t xml:space="preserve">Dictionary, </w:t>
      </w:r>
      <w:r w:rsidR="00026F97" w:rsidRPr="00B100F8">
        <w:t>note 2</w:t>
      </w:r>
      <w:bookmarkEnd w:id="24"/>
    </w:p>
    <w:p w:rsidR="00026F97" w:rsidRPr="00B100F8" w:rsidRDefault="00026F97" w:rsidP="00026F97">
      <w:pPr>
        <w:pStyle w:val="direction"/>
      </w:pPr>
      <w:r w:rsidRPr="00B100F8">
        <w:t>insert</w:t>
      </w:r>
    </w:p>
    <w:p w:rsidR="00026F97" w:rsidRPr="00B100F8" w:rsidRDefault="00B100F8" w:rsidP="00B100F8">
      <w:pPr>
        <w:pStyle w:val="aNoteBulletss"/>
        <w:tabs>
          <w:tab w:val="left" w:pos="2300"/>
        </w:tabs>
      </w:pPr>
      <w:r w:rsidRPr="00B100F8">
        <w:rPr>
          <w:rFonts w:ascii="Symbol" w:hAnsi="Symbol"/>
        </w:rPr>
        <w:t></w:t>
      </w:r>
      <w:r w:rsidRPr="00B100F8">
        <w:rPr>
          <w:rFonts w:ascii="Symbol" w:hAnsi="Symbol"/>
        </w:rPr>
        <w:tab/>
      </w:r>
      <w:r w:rsidR="00BB5AEC" w:rsidRPr="00B100F8">
        <w:t>health practitioner</w:t>
      </w:r>
    </w:p>
    <w:p w:rsidR="00BB5AEC" w:rsidRPr="00B100F8" w:rsidRDefault="00B100F8" w:rsidP="00B100F8">
      <w:pPr>
        <w:pStyle w:val="aNoteBulletss"/>
        <w:tabs>
          <w:tab w:val="left" w:pos="2300"/>
        </w:tabs>
      </w:pPr>
      <w:r w:rsidRPr="00B100F8">
        <w:rPr>
          <w:rFonts w:ascii="Symbol" w:hAnsi="Symbol"/>
        </w:rPr>
        <w:t></w:t>
      </w:r>
      <w:r w:rsidRPr="00B100F8">
        <w:rPr>
          <w:rFonts w:ascii="Symbol" w:hAnsi="Symbol"/>
        </w:rPr>
        <w:tab/>
      </w:r>
      <w:r w:rsidR="00BB5AEC" w:rsidRPr="00B100F8">
        <w:t>territory law</w:t>
      </w:r>
    </w:p>
    <w:p w:rsidR="00464ADE" w:rsidRPr="00B100F8" w:rsidRDefault="00B100F8" w:rsidP="00B100F8">
      <w:pPr>
        <w:pStyle w:val="AH5Sec"/>
        <w:shd w:val="pct25" w:color="auto" w:fill="auto"/>
        <w:rPr>
          <w:rStyle w:val="charItals"/>
        </w:rPr>
      </w:pPr>
      <w:bookmarkStart w:id="25" w:name="_Toc528680546"/>
      <w:r w:rsidRPr="00B100F8">
        <w:rPr>
          <w:rStyle w:val="CharSectNo"/>
        </w:rPr>
        <w:t>20</w:t>
      </w:r>
      <w:r w:rsidRPr="00B100F8">
        <w:rPr>
          <w:rStyle w:val="charItals"/>
          <w:i w:val="0"/>
        </w:rPr>
        <w:tab/>
      </w:r>
      <w:r w:rsidR="00464ADE" w:rsidRPr="00B100F8">
        <w:t xml:space="preserve">Dictionary, new definitions of </w:t>
      </w:r>
      <w:r w:rsidR="00464ADE" w:rsidRPr="00B100F8">
        <w:rPr>
          <w:rStyle w:val="charItals"/>
        </w:rPr>
        <w:t>minor modification</w:t>
      </w:r>
      <w:r w:rsidR="00464ADE" w:rsidRPr="00B100F8">
        <w:t xml:space="preserve"> and </w:t>
      </w:r>
      <w:r w:rsidR="00464ADE" w:rsidRPr="00B100F8">
        <w:rPr>
          <w:rStyle w:val="charItals"/>
        </w:rPr>
        <w:t>special modification</w:t>
      </w:r>
      <w:bookmarkEnd w:id="25"/>
    </w:p>
    <w:p w:rsidR="00464ADE" w:rsidRPr="00B100F8" w:rsidRDefault="00464ADE" w:rsidP="00464ADE">
      <w:pPr>
        <w:pStyle w:val="direction"/>
      </w:pPr>
      <w:r w:rsidRPr="00B100F8">
        <w:t>insert</w:t>
      </w:r>
    </w:p>
    <w:p w:rsidR="00464ADE" w:rsidRPr="00B100F8" w:rsidRDefault="00464ADE" w:rsidP="00B100F8">
      <w:pPr>
        <w:pStyle w:val="aDef"/>
      </w:pPr>
      <w:r w:rsidRPr="00B100F8">
        <w:rPr>
          <w:rStyle w:val="charBoldItals"/>
        </w:rPr>
        <w:t>minor modification</w:t>
      </w:r>
      <w:r w:rsidRPr="00B100F8">
        <w:t xml:space="preserve">, </w:t>
      </w:r>
      <w:r w:rsidR="00207FF9" w:rsidRPr="00B100F8">
        <w:t xml:space="preserve">to premises under a residential tenancy agreement, </w:t>
      </w:r>
      <w:r w:rsidRPr="00B100F8">
        <w:t>for part 5AA—see section 71AA.</w:t>
      </w:r>
    </w:p>
    <w:p w:rsidR="00464ADE" w:rsidRPr="00B100F8" w:rsidRDefault="00840589" w:rsidP="00B100F8">
      <w:pPr>
        <w:pStyle w:val="aDef"/>
      </w:pPr>
      <w:r w:rsidRPr="00B100F8">
        <w:rPr>
          <w:rStyle w:val="charBoldItals"/>
        </w:rPr>
        <w:t>special</w:t>
      </w:r>
      <w:r w:rsidR="00464ADE" w:rsidRPr="00B100F8">
        <w:rPr>
          <w:rStyle w:val="charBoldItals"/>
        </w:rPr>
        <w:t xml:space="preserve"> modification</w:t>
      </w:r>
      <w:r w:rsidR="00464ADE" w:rsidRPr="00B100F8">
        <w:t xml:space="preserve">, </w:t>
      </w:r>
      <w:r w:rsidR="00CB7144" w:rsidRPr="00B100F8">
        <w:t xml:space="preserve">to premises under a residential tenancy agreement, </w:t>
      </w:r>
      <w:r w:rsidR="00464ADE" w:rsidRPr="00B100F8">
        <w:t>for part 5AA—see section 71AA.</w:t>
      </w:r>
    </w:p>
    <w:p w:rsidR="002966BE" w:rsidRPr="00B100F8" w:rsidRDefault="00B100F8" w:rsidP="00B100F8">
      <w:pPr>
        <w:pStyle w:val="AH5Sec"/>
        <w:shd w:val="pct25" w:color="auto" w:fill="auto"/>
        <w:rPr>
          <w:rStyle w:val="charItals"/>
        </w:rPr>
      </w:pPr>
      <w:bookmarkStart w:id="26" w:name="_Toc528680547"/>
      <w:r w:rsidRPr="00B100F8">
        <w:rPr>
          <w:rStyle w:val="CharSectNo"/>
        </w:rPr>
        <w:t>21</w:t>
      </w:r>
      <w:r w:rsidRPr="00B100F8">
        <w:rPr>
          <w:rStyle w:val="charItals"/>
          <w:i w:val="0"/>
        </w:rPr>
        <w:tab/>
      </w:r>
      <w:r w:rsidR="002966BE" w:rsidRPr="00B100F8">
        <w:t xml:space="preserve">Dictionary, definition of </w:t>
      </w:r>
      <w:r w:rsidR="002966BE" w:rsidRPr="00B100F8">
        <w:rPr>
          <w:rStyle w:val="charItals"/>
        </w:rPr>
        <w:t>termination and possession order</w:t>
      </w:r>
      <w:bookmarkEnd w:id="26"/>
    </w:p>
    <w:p w:rsidR="002966BE" w:rsidRPr="00B100F8" w:rsidRDefault="002966BE" w:rsidP="002966BE">
      <w:pPr>
        <w:pStyle w:val="direction"/>
      </w:pPr>
      <w:r w:rsidRPr="00B100F8">
        <w:t>omit</w:t>
      </w:r>
    </w:p>
    <w:p w:rsidR="002966BE" w:rsidRPr="00B100F8" w:rsidRDefault="00AE6ABA" w:rsidP="002966BE">
      <w:pPr>
        <w:pStyle w:val="Amainreturn"/>
      </w:pPr>
      <w:r w:rsidRPr="00B100F8">
        <w:t>applicant for the order</w:t>
      </w:r>
    </w:p>
    <w:p w:rsidR="002966BE" w:rsidRPr="00B100F8" w:rsidRDefault="002966BE" w:rsidP="002966BE">
      <w:pPr>
        <w:pStyle w:val="direction"/>
      </w:pPr>
      <w:r w:rsidRPr="00B100F8">
        <w:t>substitute</w:t>
      </w:r>
    </w:p>
    <w:p w:rsidR="002966BE" w:rsidRPr="00B100F8" w:rsidRDefault="00AE6ABA" w:rsidP="002966BE">
      <w:pPr>
        <w:pStyle w:val="Amainreturn"/>
      </w:pPr>
      <w:r w:rsidRPr="00B100F8">
        <w:t>lessor</w:t>
      </w:r>
    </w:p>
    <w:p w:rsidR="00FF1951" w:rsidRPr="00B100F8" w:rsidRDefault="00FF1951" w:rsidP="00B100F8">
      <w:pPr>
        <w:pStyle w:val="PageBreak"/>
        <w:suppressLineNumbers/>
      </w:pPr>
      <w:r w:rsidRPr="00B100F8">
        <w:br w:type="page"/>
      </w:r>
    </w:p>
    <w:p w:rsidR="00F732BB" w:rsidRPr="00B100F8" w:rsidRDefault="00B100F8" w:rsidP="00B100F8">
      <w:pPr>
        <w:pStyle w:val="AH2Part"/>
      </w:pPr>
      <w:bookmarkStart w:id="27" w:name="_Toc528680548"/>
      <w:r w:rsidRPr="00B100F8">
        <w:rPr>
          <w:rStyle w:val="CharPartNo"/>
        </w:rPr>
        <w:t>Part 3</w:t>
      </w:r>
      <w:r w:rsidRPr="00B100F8">
        <w:tab/>
      </w:r>
      <w:r w:rsidR="00FF1951" w:rsidRPr="00B100F8">
        <w:rPr>
          <w:rStyle w:val="CharPartText"/>
        </w:rPr>
        <w:t>Residential Tenancies Regulation 1998</w:t>
      </w:r>
      <w:bookmarkEnd w:id="27"/>
    </w:p>
    <w:p w:rsidR="00FF1951" w:rsidRPr="00B100F8" w:rsidRDefault="00B100F8" w:rsidP="00B100F8">
      <w:pPr>
        <w:pStyle w:val="AH5Sec"/>
        <w:shd w:val="pct25" w:color="auto" w:fill="auto"/>
      </w:pPr>
      <w:bookmarkStart w:id="28" w:name="_Toc528680549"/>
      <w:r w:rsidRPr="00B100F8">
        <w:rPr>
          <w:rStyle w:val="CharSectNo"/>
        </w:rPr>
        <w:t>22</w:t>
      </w:r>
      <w:r w:rsidRPr="00B100F8">
        <w:tab/>
      </w:r>
      <w:r w:rsidR="00FF1951" w:rsidRPr="00B100F8">
        <w:t>New section 5A</w:t>
      </w:r>
      <w:bookmarkEnd w:id="28"/>
    </w:p>
    <w:p w:rsidR="00FF1951" w:rsidRPr="00B100F8" w:rsidRDefault="00FF1951" w:rsidP="00FF1951">
      <w:pPr>
        <w:pStyle w:val="direction"/>
      </w:pPr>
      <w:r w:rsidRPr="00B100F8">
        <w:t>insert</w:t>
      </w:r>
    </w:p>
    <w:p w:rsidR="00FF1951" w:rsidRPr="00B100F8" w:rsidRDefault="00FF1951" w:rsidP="00FF1951">
      <w:pPr>
        <w:pStyle w:val="IH5Sec"/>
      </w:pPr>
      <w:r w:rsidRPr="00B100F8">
        <w:t>5A</w:t>
      </w:r>
      <w:r w:rsidRPr="00B100F8">
        <w:tab/>
        <w:t>Rent increase threshold—Act, s 64B</w:t>
      </w:r>
      <w:r w:rsidR="00083B82" w:rsidRPr="00B100F8">
        <w:t xml:space="preserve"> and s 68</w:t>
      </w:r>
    </w:p>
    <w:p w:rsidR="00D41A1E" w:rsidRPr="00B100F8" w:rsidRDefault="00B154AB" w:rsidP="00B154AB">
      <w:pPr>
        <w:pStyle w:val="IMain"/>
      </w:pPr>
      <w:r w:rsidRPr="00B100F8">
        <w:tab/>
        <w:t>(1)</w:t>
      </w:r>
      <w:r w:rsidRPr="00B100F8">
        <w:tab/>
      </w:r>
      <w:r w:rsidR="002966BE" w:rsidRPr="00B100F8">
        <w:t>T</w:t>
      </w:r>
      <w:r w:rsidR="00693444" w:rsidRPr="00B100F8">
        <w:t xml:space="preserve">he </w:t>
      </w:r>
      <w:r w:rsidR="002966BE" w:rsidRPr="00B100F8">
        <w:t xml:space="preserve">prescribed </w:t>
      </w:r>
      <w:r w:rsidR="004B45B0" w:rsidRPr="00B100F8">
        <w:t>amount</w:t>
      </w:r>
      <w:r w:rsidR="00693444" w:rsidRPr="00B100F8">
        <w:t xml:space="preserve"> is </w:t>
      </w:r>
      <w:r w:rsidR="00955AA0" w:rsidRPr="00B100F8">
        <w:t>the</w:t>
      </w:r>
      <w:r w:rsidR="00083B82" w:rsidRPr="00B100F8">
        <w:t xml:space="preserve"> amount </w:t>
      </w:r>
      <w:r w:rsidR="00D41A1E" w:rsidRPr="00B100F8">
        <w:t>worked as follows:</w:t>
      </w:r>
    </w:p>
    <w:p w:rsidR="00E578D5" w:rsidRPr="00B100F8" w:rsidRDefault="00E578D5" w:rsidP="00E578D5">
      <w:pPr>
        <w:pStyle w:val="Formula"/>
      </w:pPr>
      <m:oMathPara>
        <m:oMathParaPr>
          <m:jc m:val="center"/>
        </m:oMathParaPr>
        <m:oMath>
          <m:r>
            <m:rPr>
              <m:nor/>
            </m:rPr>
            <m:t>PI 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PI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10</m:t>
              </m:r>
            </m:den>
          </m:f>
          <m:r>
            <m:rPr>
              <m:sty m:val="p"/>
            </m:rPr>
            <w:rPr>
              <w:rStyle w:val="charItals"/>
              <w:rFonts w:ascii="Cambria Math" w:hAnsi="Cambria Math"/>
            </w:rPr>
            <m:t xml:space="preserve">  </m:t>
          </m:r>
        </m:oMath>
      </m:oMathPara>
    </w:p>
    <w:p w:rsidR="00B154AB" w:rsidRPr="00B100F8" w:rsidRDefault="00B154AB" w:rsidP="00B154AB">
      <w:pPr>
        <w:pStyle w:val="IMain"/>
      </w:pPr>
      <w:r w:rsidRPr="00B100F8">
        <w:tab/>
        <w:t>(2)</w:t>
      </w:r>
      <w:r w:rsidRPr="00B100F8">
        <w:tab/>
        <w:t xml:space="preserve">In </w:t>
      </w:r>
      <w:r w:rsidR="00A91C00" w:rsidRPr="00B100F8">
        <w:t>this section</w:t>
      </w:r>
      <w:r w:rsidRPr="00B100F8">
        <w:t>:</w:t>
      </w:r>
    </w:p>
    <w:p w:rsidR="00B154AB" w:rsidRPr="00B100F8" w:rsidRDefault="00B154AB" w:rsidP="00B100F8">
      <w:pPr>
        <w:pStyle w:val="aDef"/>
      </w:pPr>
      <w:r w:rsidRPr="00B100F8">
        <w:rPr>
          <w:rStyle w:val="charBoldItals"/>
        </w:rPr>
        <w:t>index number</w:t>
      </w:r>
      <w:r w:rsidRPr="00B100F8">
        <w:t xml:space="preserve"> means the rents component of the housing group of the Consumer Price Index for Canberra published from time to time by the Australian statistician.</w:t>
      </w:r>
    </w:p>
    <w:p w:rsidR="00A91C00" w:rsidRPr="00B100F8" w:rsidRDefault="00A91C00" w:rsidP="00B100F8">
      <w:pPr>
        <w:pStyle w:val="aDef"/>
      </w:pPr>
      <w:r w:rsidRPr="00B100F8">
        <w:rPr>
          <w:rStyle w:val="charBoldItals"/>
        </w:rPr>
        <w:t>PI</w:t>
      </w:r>
      <w:r w:rsidRPr="00B100F8">
        <w:t xml:space="preserve"> means the percentage increase in the index number over the period since the last rental rate increase or since the beginning of the </w:t>
      </w:r>
      <w:r w:rsidR="003E3279" w:rsidRPr="00B100F8">
        <w:t>residential tenancy agreement</w:t>
      </w:r>
      <w:r w:rsidRPr="00B100F8">
        <w:t xml:space="preserve"> (whichever is later)</w:t>
      </w:r>
      <w:r w:rsidR="00CB7144" w:rsidRPr="00B100F8">
        <w:t>.</w:t>
      </w:r>
    </w:p>
    <w:p w:rsidR="00B100F8" w:rsidRDefault="00B100F8">
      <w:pPr>
        <w:pStyle w:val="02Text"/>
        <w:sectPr w:rsidR="00B100F8" w:rsidSect="00B100F8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:rsidR="00D01092" w:rsidRPr="00B100F8" w:rsidRDefault="00D01092">
      <w:pPr>
        <w:pStyle w:val="EndNoteHeading"/>
      </w:pPr>
      <w:r w:rsidRPr="00B100F8">
        <w:t>Endnotes</w:t>
      </w:r>
    </w:p>
    <w:p w:rsidR="00D01092" w:rsidRPr="00B100F8" w:rsidRDefault="00D01092">
      <w:pPr>
        <w:pStyle w:val="EndNoteSubHeading"/>
      </w:pPr>
      <w:r w:rsidRPr="00B100F8">
        <w:t>1</w:t>
      </w:r>
      <w:r w:rsidRPr="00B100F8">
        <w:tab/>
        <w:t>Presentation speech</w:t>
      </w:r>
    </w:p>
    <w:p w:rsidR="00D01092" w:rsidRPr="00B100F8" w:rsidRDefault="00D01092">
      <w:pPr>
        <w:pStyle w:val="EndNoteText"/>
      </w:pPr>
      <w:r w:rsidRPr="00B100F8">
        <w:tab/>
        <w:t>Presentation speech made in the Legislative Assembly on</w:t>
      </w:r>
      <w:r w:rsidR="005861C5">
        <w:t xml:space="preserve"> 1 November 2018.</w:t>
      </w:r>
    </w:p>
    <w:p w:rsidR="00D01092" w:rsidRPr="00B100F8" w:rsidRDefault="00D01092">
      <w:pPr>
        <w:pStyle w:val="EndNoteSubHeading"/>
      </w:pPr>
      <w:r w:rsidRPr="00B100F8">
        <w:t>2</w:t>
      </w:r>
      <w:r w:rsidRPr="00B100F8">
        <w:tab/>
        <w:t>Notification</w:t>
      </w:r>
    </w:p>
    <w:p w:rsidR="00D01092" w:rsidRPr="00B100F8" w:rsidRDefault="00D01092">
      <w:pPr>
        <w:pStyle w:val="EndNoteText"/>
      </w:pPr>
      <w:r w:rsidRPr="00B100F8">
        <w:tab/>
        <w:t xml:space="preserve">Notified under the </w:t>
      </w:r>
      <w:hyperlink r:id="rId25" w:tooltip="A2001-14" w:history="1">
        <w:r w:rsidR="00AC3309" w:rsidRPr="00B100F8">
          <w:rPr>
            <w:rStyle w:val="charCitHyperlinkAbbrev"/>
          </w:rPr>
          <w:t>Legislation Act</w:t>
        </w:r>
      </w:hyperlink>
      <w:r w:rsidRPr="00B100F8">
        <w:t xml:space="preserve"> on</w:t>
      </w:r>
      <w:r w:rsidRPr="00B100F8">
        <w:tab/>
      </w:r>
      <w:r w:rsidR="00994EB0" w:rsidRPr="00B100F8">
        <w:rPr>
          <w:noProof/>
        </w:rPr>
        <w:t>2018</w:t>
      </w:r>
      <w:r w:rsidRPr="00B100F8">
        <w:t>.</w:t>
      </w:r>
    </w:p>
    <w:p w:rsidR="00D01092" w:rsidRPr="00B100F8" w:rsidRDefault="00D01092">
      <w:pPr>
        <w:pStyle w:val="EndNoteSubHeading"/>
      </w:pPr>
      <w:r w:rsidRPr="00B100F8">
        <w:t>3</w:t>
      </w:r>
      <w:r w:rsidRPr="00B100F8">
        <w:tab/>
        <w:t>Republications of amended laws</w:t>
      </w:r>
    </w:p>
    <w:p w:rsidR="00D01092" w:rsidRPr="00B100F8" w:rsidRDefault="00D01092">
      <w:pPr>
        <w:pStyle w:val="EndNoteText"/>
      </w:pPr>
      <w:r w:rsidRPr="00B100F8">
        <w:tab/>
        <w:t xml:space="preserve">For the latest republication of amended laws, see </w:t>
      </w:r>
      <w:hyperlink r:id="rId26" w:history="1">
        <w:r w:rsidR="00AC3309" w:rsidRPr="00B100F8">
          <w:rPr>
            <w:rStyle w:val="charCitHyperlinkAbbrev"/>
          </w:rPr>
          <w:t>www.legislation.act.gov.au</w:t>
        </w:r>
      </w:hyperlink>
      <w:r w:rsidRPr="00B100F8">
        <w:t>.</w:t>
      </w:r>
    </w:p>
    <w:p w:rsidR="00D01092" w:rsidRPr="00B100F8" w:rsidRDefault="00D01092">
      <w:pPr>
        <w:pStyle w:val="N-line2"/>
      </w:pPr>
    </w:p>
    <w:p w:rsidR="00B100F8" w:rsidRDefault="00B100F8">
      <w:pPr>
        <w:pStyle w:val="05EndNote"/>
        <w:sectPr w:rsidR="00B100F8" w:rsidSect="008720CA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D01092" w:rsidRPr="00B100F8" w:rsidRDefault="00D01092" w:rsidP="00936A6B"/>
    <w:p w:rsidR="00B100F8" w:rsidRDefault="00B100F8" w:rsidP="00B100F8">
      <w:pPr>
        <w:suppressLineNumbers/>
      </w:pPr>
    </w:p>
    <w:p w:rsidR="008720CA" w:rsidRDefault="008720CA" w:rsidP="00B100F8">
      <w:pPr>
        <w:suppressLineNumbers/>
      </w:pPr>
    </w:p>
    <w:p w:rsidR="008720CA" w:rsidRDefault="008720CA" w:rsidP="00B100F8">
      <w:pPr>
        <w:suppressLineNumbers/>
      </w:pPr>
    </w:p>
    <w:p w:rsidR="008720CA" w:rsidRDefault="008720CA" w:rsidP="00B100F8">
      <w:pPr>
        <w:suppressLineNumbers/>
      </w:pPr>
    </w:p>
    <w:p w:rsidR="00B100F8" w:rsidRDefault="00B100F8" w:rsidP="00B100F8">
      <w:pPr>
        <w:suppressLineNumbers/>
      </w:pPr>
    </w:p>
    <w:p w:rsidR="00B100F8" w:rsidRDefault="00B100F8" w:rsidP="00B100F8">
      <w:pPr>
        <w:suppressLineNumbers/>
      </w:pPr>
    </w:p>
    <w:p w:rsidR="00B100F8" w:rsidRDefault="00B100F8" w:rsidP="00B100F8">
      <w:pPr>
        <w:suppressLineNumbers/>
      </w:pPr>
    </w:p>
    <w:p w:rsidR="00B100F8" w:rsidRDefault="00B100F8" w:rsidP="00B100F8">
      <w:pPr>
        <w:suppressLineNumbers/>
      </w:pPr>
    </w:p>
    <w:p w:rsidR="00B100F8" w:rsidRDefault="00B100F8" w:rsidP="00B100F8">
      <w:pPr>
        <w:suppressLineNumbers/>
      </w:pPr>
    </w:p>
    <w:p w:rsidR="00B100F8" w:rsidRDefault="00B100F8" w:rsidP="00B100F8">
      <w:pPr>
        <w:suppressLineNumbers/>
      </w:pPr>
    </w:p>
    <w:p w:rsidR="00B100F8" w:rsidRDefault="00B100F8" w:rsidP="00B100F8">
      <w:pPr>
        <w:suppressLineNumbers/>
      </w:pPr>
    </w:p>
    <w:p w:rsidR="00B100F8" w:rsidRDefault="00B100F8" w:rsidP="00B100F8">
      <w:pPr>
        <w:suppressLineNumbers/>
      </w:pPr>
    </w:p>
    <w:p w:rsidR="00B100F8" w:rsidRDefault="00B100F8" w:rsidP="00B100F8">
      <w:pPr>
        <w:suppressLineNumbers/>
      </w:pPr>
    </w:p>
    <w:p w:rsidR="00B100F8" w:rsidRDefault="00B100F8" w:rsidP="00B100F8">
      <w:pPr>
        <w:suppressLineNumbers/>
      </w:pPr>
    </w:p>
    <w:p w:rsidR="00B100F8" w:rsidRDefault="00B100F8" w:rsidP="00B100F8">
      <w:pPr>
        <w:suppressLineNumbers/>
      </w:pPr>
    </w:p>
    <w:p w:rsidR="00B100F8" w:rsidRDefault="00B100F8" w:rsidP="00B100F8">
      <w:pPr>
        <w:suppressLineNumbers/>
      </w:pPr>
    </w:p>
    <w:p w:rsidR="00B100F8" w:rsidRDefault="00B100F8" w:rsidP="00B100F8">
      <w:pPr>
        <w:suppressLineNumbers/>
      </w:pPr>
    </w:p>
    <w:p w:rsidR="00B100F8" w:rsidRDefault="00B100F8" w:rsidP="00B100F8">
      <w:pPr>
        <w:suppressLineNumbers/>
      </w:pPr>
    </w:p>
    <w:p w:rsidR="00B100F8" w:rsidRDefault="00B100F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B100F8" w:rsidSect="00B100F8">
      <w:headerReference w:type="even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68" w:rsidRDefault="00120E68">
      <w:r>
        <w:separator/>
      </w:r>
    </w:p>
  </w:endnote>
  <w:endnote w:type="continuationSeparator" w:id="0">
    <w:p w:rsidR="00120E68" w:rsidRDefault="0012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68" w:rsidRDefault="00120E6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120E68" w:rsidRPr="00CB3D59">
      <w:tc>
        <w:tcPr>
          <w:tcW w:w="845" w:type="pct"/>
        </w:tcPr>
        <w:p w:rsidR="00120E68" w:rsidRPr="0097645D" w:rsidRDefault="00120E68" w:rsidP="00120E68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32035A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120E68" w:rsidRPr="00783A18" w:rsidRDefault="00E8018E" w:rsidP="00120E68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861C5" w:rsidRPr="00B100F8">
            <w:t>Resid</w:t>
          </w:r>
          <w:r w:rsidR="005861C5">
            <w:t>ential Tenancies Amendment Bill </w:t>
          </w:r>
          <w:r w:rsidR="005861C5" w:rsidRPr="00B100F8">
            <w:t>2018 (No 2)</w:t>
          </w:r>
          <w:r>
            <w:fldChar w:fldCharType="end"/>
          </w:r>
        </w:p>
        <w:p w:rsidR="00120E68" w:rsidRPr="00783A18" w:rsidRDefault="00120E68" w:rsidP="00120E68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1C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1C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1C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120E68" w:rsidRPr="00743346" w:rsidRDefault="00120E68" w:rsidP="00120E6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861C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120E68" w:rsidRPr="0032035A" w:rsidRDefault="00E8018E" w:rsidP="0032035A">
    <w:pPr>
      <w:pStyle w:val="Status"/>
      <w:rPr>
        <w:rFonts w:cs="Arial"/>
      </w:rPr>
    </w:pPr>
    <w:r w:rsidRPr="0032035A">
      <w:rPr>
        <w:rFonts w:cs="Arial"/>
      </w:rPr>
      <w:fldChar w:fldCharType="begin"/>
    </w:r>
    <w:r w:rsidRPr="0032035A">
      <w:rPr>
        <w:rFonts w:cs="Arial"/>
      </w:rPr>
      <w:instrText xml:space="preserve"> DOCPROPERTY "Status" </w:instrText>
    </w:r>
    <w:r w:rsidRPr="0032035A">
      <w:rPr>
        <w:rFonts w:cs="Arial"/>
      </w:rPr>
      <w:fldChar w:fldCharType="separate"/>
    </w:r>
    <w:r w:rsidR="005861C5" w:rsidRPr="0032035A">
      <w:rPr>
        <w:rFonts w:cs="Arial"/>
      </w:rPr>
      <w:t xml:space="preserve"> </w:t>
    </w:r>
    <w:r w:rsidRPr="0032035A">
      <w:rPr>
        <w:rFonts w:cs="Arial"/>
      </w:rPr>
      <w:fldChar w:fldCharType="end"/>
    </w:r>
    <w:r w:rsidR="0032035A" w:rsidRPr="0032035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68" w:rsidRDefault="00120E6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120E68" w:rsidRPr="00CB3D59">
      <w:tc>
        <w:tcPr>
          <w:tcW w:w="1060" w:type="pct"/>
        </w:tcPr>
        <w:p w:rsidR="00120E68" w:rsidRPr="00743346" w:rsidRDefault="00120E68" w:rsidP="00120E68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861C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120E68" w:rsidRPr="00783A18" w:rsidRDefault="00E8018E" w:rsidP="00120E68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861C5" w:rsidRPr="00B100F8">
            <w:t>Resid</w:t>
          </w:r>
          <w:r w:rsidR="005861C5">
            <w:t>ential Tenancies Amendment Bill </w:t>
          </w:r>
          <w:r w:rsidR="005861C5" w:rsidRPr="00B100F8">
            <w:t>2018 (No 2)</w:t>
          </w:r>
          <w:r>
            <w:fldChar w:fldCharType="end"/>
          </w:r>
        </w:p>
        <w:p w:rsidR="00120E68" w:rsidRPr="00783A18" w:rsidRDefault="00120E68" w:rsidP="00120E68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1C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1C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1C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120E68" w:rsidRPr="0097645D" w:rsidRDefault="00120E68" w:rsidP="00120E6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5861C5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120E68" w:rsidRPr="0032035A" w:rsidRDefault="00E8018E" w:rsidP="0032035A">
    <w:pPr>
      <w:pStyle w:val="Status"/>
      <w:rPr>
        <w:rFonts w:cs="Arial"/>
      </w:rPr>
    </w:pPr>
    <w:r w:rsidRPr="0032035A">
      <w:rPr>
        <w:rFonts w:cs="Arial"/>
      </w:rPr>
      <w:fldChar w:fldCharType="begin"/>
    </w:r>
    <w:r w:rsidRPr="0032035A">
      <w:rPr>
        <w:rFonts w:cs="Arial"/>
      </w:rPr>
      <w:instrText xml:space="preserve"> DOCPROPERTY "Status" </w:instrText>
    </w:r>
    <w:r w:rsidRPr="0032035A">
      <w:rPr>
        <w:rFonts w:cs="Arial"/>
      </w:rPr>
      <w:fldChar w:fldCharType="separate"/>
    </w:r>
    <w:r w:rsidR="005861C5" w:rsidRPr="0032035A">
      <w:rPr>
        <w:rFonts w:cs="Arial"/>
      </w:rPr>
      <w:t xml:space="preserve"> </w:t>
    </w:r>
    <w:r w:rsidRPr="0032035A">
      <w:rPr>
        <w:rFonts w:cs="Arial"/>
      </w:rPr>
      <w:fldChar w:fldCharType="end"/>
    </w:r>
    <w:r w:rsidR="0032035A" w:rsidRPr="0032035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68" w:rsidRDefault="00120E68">
    <w:pPr>
      <w:rPr>
        <w:sz w:val="16"/>
      </w:rPr>
    </w:pPr>
  </w:p>
  <w:p w:rsidR="00120E68" w:rsidRDefault="00120E6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861C5">
      <w:rPr>
        <w:rFonts w:ascii="Arial" w:hAnsi="Arial"/>
        <w:sz w:val="12"/>
      </w:rPr>
      <w:t>J2018-154</w:t>
    </w:r>
    <w:r>
      <w:rPr>
        <w:rFonts w:ascii="Arial" w:hAnsi="Arial"/>
        <w:sz w:val="12"/>
      </w:rPr>
      <w:fldChar w:fldCharType="end"/>
    </w:r>
  </w:p>
  <w:p w:rsidR="00120E68" w:rsidRPr="0032035A" w:rsidRDefault="00E8018E" w:rsidP="0032035A">
    <w:pPr>
      <w:pStyle w:val="Status"/>
      <w:tabs>
        <w:tab w:val="center" w:pos="3853"/>
        <w:tab w:val="left" w:pos="4575"/>
      </w:tabs>
      <w:rPr>
        <w:rFonts w:cs="Arial"/>
      </w:rPr>
    </w:pPr>
    <w:r w:rsidRPr="0032035A">
      <w:rPr>
        <w:rFonts w:cs="Arial"/>
      </w:rPr>
      <w:fldChar w:fldCharType="begin"/>
    </w:r>
    <w:r w:rsidRPr="0032035A">
      <w:rPr>
        <w:rFonts w:cs="Arial"/>
      </w:rPr>
      <w:instrText xml:space="preserve"> DOCPROPERTY "Status" </w:instrText>
    </w:r>
    <w:r w:rsidRPr="0032035A">
      <w:rPr>
        <w:rFonts w:cs="Arial"/>
      </w:rPr>
      <w:fldChar w:fldCharType="separate"/>
    </w:r>
    <w:r w:rsidR="005861C5" w:rsidRPr="0032035A">
      <w:rPr>
        <w:rFonts w:cs="Arial"/>
      </w:rPr>
      <w:t xml:space="preserve"> </w:t>
    </w:r>
    <w:r w:rsidRPr="0032035A">
      <w:rPr>
        <w:rFonts w:cs="Arial"/>
      </w:rPr>
      <w:fldChar w:fldCharType="end"/>
    </w:r>
    <w:r w:rsidR="0032035A" w:rsidRPr="0032035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68" w:rsidRDefault="00120E6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20E68" w:rsidRPr="00CB3D59">
      <w:tc>
        <w:tcPr>
          <w:tcW w:w="847" w:type="pct"/>
        </w:tcPr>
        <w:p w:rsidR="00120E68" w:rsidRPr="006D109C" w:rsidRDefault="00120E68" w:rsidP="00120E68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32035A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120E68" w:rsidRPr="006D109C" w:rsidRDefault="00120E68" w:rsidP="00120E6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861C5" w:rsidRPr="005861C5">
            <w:rPr>
              <w:rFonts w:cs="Arial"/>
              <w:szCs w:val="18"/>
            </w:rPr>
            <w:t>Residential Tenancies Amendment Bill 2018</w:t>
          </w:r>
          <w:r w:rsidR="005861C5" w:rsidRPr="00B100F8">
            <w:t xml:space="preserve"> (No 2)</w:t>
          </w:r>
          <w:r>
            <w:fldChar w:fldCharType="end"/>
          </w:r>
        </w:p>
        <w:p w:rsidR="00120E68" w:rsidRPr="00783A18" w:rsidRDefault="00120E68" w:rsidP="00120E68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1C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1C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1C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120E68" w:rsidRPr="006D109C" w:rsidRDefault="00120E68" w:rsidP="00120E6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861C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120E68" w:rsidRPr="0032035A" w:rsidRDefault="00E8018E" w:rsidP="0032035A">
    <w:pPr>
      <w:pStyle w:val="Status"/>
      <w:rPr>
        <w:rFonts w:cs="Arial"/>
      </w:rPr>
    </w:pPr>
    <w:r w:rsidRPr="0032035A">
      <w:rPr>
        <w:rFonts w:cs="Arial"/>
      </w:rPr>
      <w:fldChar w:fldCharType="begin"/>
    </w:r>
    <w:r w:rsidRPr="0032035A">
      <w:rPr>
        <w:rFonts w:cs="Arial"/>
      </w:rPr>
      <w:instrText xml:space="preserve"> DOCPROPERTY "Status" </w:instrText>
    </w:r>
    <w:r w:rsidRPr="0032035A">
      <w:rPr>
        <w:rFonts w:cs="Arial"/>
      </w:rPr>
      <w:fldChar w:fldCharType="separate"/>
    </w:r>
    <w:r w:rsidR="005861C5" w:rsidRPr="0032035A">
      <w:rPr>
        <w:rFonts w:cs="Arial"/>
      </w:rPr>
      <w:t xml:space="preserve"> </w:t>
    </w:r>
    <w:r w:rsidRPr="0032035A">
      <w:rPr>
        <w:rFonts w:cs="Arial"/>
      </w:rPr>
      <w:fldChar w:fldCharType="end"/>
    </w:r>
    <w:r w:rsidR="0032035A" w:rsidRPr="0032035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68" w:rsidRDefault="00120E6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20E68" w:rsidRPr="00CB3D59">
      <w:tc>
        <w:tcPr>
          <w:tcW w:w="1061" w:type="pct"/>
        </w:tcPr>
        <w:p w:rsidR="00120E68" w:rsidRPr="006D109C" w:rsidRDefault="00120E68" w:rsidP="00120E68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861C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120E68" w:rsidRPr="006D109C" w:rsidRDefault="00120E68" w:rsidP="00120E6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861C5" w:rsidRPr="005861C5">
            <w:rPr>
              <w:rFonts w:cs="Arial"/>
              <w:szCs w:val="18"/>
            </w:rPr>
            <w:t>Residential Tenancies Amendment Bill 2018</w:t>
          </w:r>
          <w:r w:rsidR="005861C5" w:rsidRPr="00B100F8">
            <w:t xml:space="preserve"> (No 2)</w:t>
          </w:r>
          <w:r>
            <w:fldChar w:fldCharType="end"/>
          </w:r>
        </w:p>
        <w:p w:rsidR="00120E68" w:rsidRPr="00783A18" w:rsidRDefault="00120E68" w:rsidP="00120E68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1C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1C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861C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120E68" w:rsidRPr="006D109C" w:rsidRDefault="00120E68" w:rsidP="00120E6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32035A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120E68" w:rsidRPr="0032035A" w:rsidRDefault="00E8018E" w:rsidP="0032035A">
    <w:pPr>
      <w:pStyle w:val="Status"/>
      <w:rPr>
        <w:rFonts w:cs="Arial"/>
      </w:rPr>
    </w:pPr>
    <w:r w:rsidRPr="0032035A">
      <w:rPr>
        <w:rFonts w:cs="Arial"/>
      </w:rPr>
      <w:fldChar w:fldCharType="begin"/>
    </w:r>
    <w:r w:rsidRPr="0032035A">
      <w:rPr>
        <w:rFonts w:cs="Arial"/>
      </w:rPr>
      <w:instrText xml:space="preserve"> DOCPROPERTY "Status" </w:instrText>
    </w:r>
    <w:r w:rsidRPr="0032035A">
      <w:rPr>
        <w:rFonts w:cs="Arial"/>
      </w:rPr>
      <w:fldChar w:fldCharType="separate"/>
    </w:r>
    <w:r w:rsidR="005861C5" w:rsidRPr="0032035A">
      <w:rPr>
        <w:rFonts w:cs="Arial"/>
      </w:rPr>
      <w:t xml:space="preserve"> </w:t>
    </w:r>
    <w:r w:rsidRPr="0032035A">
      <w:rPr>
        <w:rFonts w:cs="Arial"/>
      </w:rPr>
      <w:fldChar w:fldCharType="end"/>
    </w:r>
    <w:r w:rsidR="0032035A" w:rsidRPr="0032035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68" w:rsidRDefault="00120E68">
    <w:pPr>
      <w:rPr>
        <w:sz w:val="16"/>
      </w:rPr>
    </w:pPr>
  </w:p>
  <w:p w:rsidR="00120E68" w:rsidRDefault="00120E6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861C5">
      <w:rPr>
        <w:rFonts w:ascii="Arial" w:hAnsi="Arial"/>
        <w:sz w:val="12"/>
      </w:rPr>
      <w:t>J2018-154</w:t>
    </w:r>
    <w:r>
      <w:rPr>
        <w:rFonts w:ascii="Arial" w:hAnsi="Arial"/>
        <w:sz w:val="12"/>
      </w:rPr>
      <w:fldChar w:fldCharType="end"/>
    </w:r>
  </w:p>
  <w:p w:rsidR="00120E68" w:rsidRPr="0032035A" w:rsidRDefault="00E8018E" w:rsidP="0032035A">
    <w:pPr>
      <w:pStyle w:val="Status"/>
      <w:rPr>
        <w:rFonts w:cs="Arial"/>
      </w:rPr>
    </w:pPr>
    <w:r w:rsidRPr="0032035A">
      <w:rPr>
        <w:rFonts w:cs="Arial"/>
      </w:rPr>
      <w:fldChar w:fldCharType="begin"/>
    </w:r>
    <w:r w:rsidRPr="0032035A">
      <w:rPr>
        <w:rFonts w:cs="Arial"/>
      </w:rPr>
      <w:instrText xml:space="preserve"> DOCPROPERTY "Status" </w:instrText>
    </w:r>
    <w:r w:rsidRPr="0032035A">
      <w:rPr>
        <w:rFonts w:cs="Arial"/>
      </w:rPr>
      <w:fldChar w:fldCharType="separate"/>
    </w:r>
    <w:r w:rsidR="005861C5" w:rsidRPr="0032035A">
      <w:rPr>
        <w:rFonts w:cs="Arial"/>
      </w:rPr>
      <w:t xml:space="preserve"> </w:t>
    </w:r>
    <w:r w:rsidRPr="0032035A">
      <w:rPr>
        <w:rFonts w:cs="Arial"/>
      </w:rPr>
      <w:fldChar w:fldCharType="end"/>
    </w:r>
    <w:r w:rsidR="0032035A" w:rsidRPr="0032035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68" w:rsidRDefault="00120E6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20E68">
      <w:trPr>
        <w:jc w:val="center"/>
      </w:trPr>
      <w:tc>
        <w:tcPr>
          <w:tcW w:w="1240" w:type="dxa"/>
        </w:tcPr>
        <w:p w:rsidR="00120E68" w:rsidRDefault="00120E6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861C5">
            <w:rPr>
              <w:rStyle w:val="PageNumber"/>
              <w:noProof/>
            </w:rPr>
            <w:t>17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120E68" w:rsidRDefault="00E8018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861C5" w:rsidRPr="00B100F8">
            <w:t>Resid</w:t>
          </w:r>
          <w:r w:rsidR="005861C5">
            <w:t>ential Tenancies Amendment Bill </w:t>
          </w:r>
          <w:r w:rsidR="005861C5" w:rsidRPr="00B100F8">
            <w:t>2018 (No 2)</w:t>
          </w:r>
          <w:r>
            <w:fldChar w:fldCharType="end"/>
          </w:r>
        </w:p>
        <w:p w:rsidR="00120E68" w:rsidRDefault="00E8018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861C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861C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861C5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120E68" w:rsidRDefault="00120E6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8018E">
            <w:fldChar w:fldCharType="begin"/>
          </w:r>
          <w:r w:rsidR="00E8018E">
            <w:instrText xml:space="preserve"> DOCPROPERTY "RepubDt"  *\charformat  </w:instrText>
          </w:r>
          <w:r w:rsidR="00E8018E">
            <w:fldChar w:fldCharType="separate"/>
          </w:r>
          <w:r w:rsidR="005861C5">
            <w:t xml:space="preserve">  </w:t>
          </w:r>
          <w:r w:rsidR="00E8018E">
            <w:fldChar w:fldCharType="end"/>
          </w:r>
        </w:p>
      </w:tc>
    </w:tr>
  </w:tbl>
  <w:p w:rsidR="00120E68" w:rsidRPr="0032035A" w:rsidRDefault="00E8018E" w:rsidP="0032035A">
    <w:pPr>
      <w:pStyle w:val="Status"/>
      <w:rPr>
        <w:rFonts w:cs="Arial"/>
      </w:rPr>
    </w:pPr>
    <w:r w:rsidRPr="0032035A">
      <w:rPr>
        <w:rFonts w:cs="Arial"/>
      </w:rPr>
      <w:fldChar w:fldCharType="begin"/>
    </w:r>
    <w:r w:rsidRPr="0032035A">
      <w:rPr>
        <w:rFonts w:cs="Arial"/>
      </w:rPr>
      <w:instrText xml:space="preserve"> DOCPROPERTY "Status" </w:instrText>
    </w:r>
    <w:r w:rsidRPr="0032035A">
      <w:rPr>
        <w:rFonts w:cs="Arial"/>
      </w:rPr>
      <w:fldChar w:fldCharType="separate"/>
    </w:r>
    <w:r w:rsidR="005861C5" w:rsidRPr="0032035A">
      <w:rPr>
        <w:rFonts w:cs="Arial"/>
      </w:rPr>
      <w:t xml:space="preserve"> </w:t>
    </w:r>
    <w:r w:rsidRPr="0032035A">
      <w:rPr>
        <w:rFonts w:cs="Arial"/>
      </w:rPr>
      <w:fldChar w:fldCharType="end"/>
    </w:r>
    <w:r w:rsidR="0032035A" w:rsidRPr="0032035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68" w:rsidRDefault="00120E6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20E68">
      <w:trPr>
        <w:jc w:val="center"/>
      </w:trPr>
      <w:tc>
        <w:tcPr>
          <w:tcW w:w="1553" w:type="dxa"/>
        </w:tcPr>
        <w:p w:rsidR="00120E68" w:rsidRDefault="00120E6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E8018E">
            <w:fldChar w:fldCharType="begin"/>
          </w:r>
          <w:r w:rsidR="00E8018E">
            <w:instrText xml:space="preserve"> DOCPROPERTY "RepubDt"  *\charformat  </w:instrText>
          </w:r>
          <w:r w:rsidR="00E8018E">
            <w:fldChar w:fldCharType="separate"/>
          </w:r>
          <w:r w:rsidR="005861C5">
            <w:t xml:space="preserve">  </w:t>
          </w:r>
          <w:r w:rsidR="00E8018E">
            <w:fldChar w:fldCharType="end"/>
          </w:r>
        </w:p>
      </w:tc>
      <w:tc>
        <w:tcPr>
          <w:tcW w:w="4527" w:type="dxa"/>
        </w:tcPr>
        <w:p w:rsidR="00120E68" w:rsidRDefault="00E8018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861C5" w:rsidRPr="00B100F8">
            <w:t>Resid</w:t>
          </w:r>
          <w:r w:rsidR="005861C5">
            <w:t>ential Tenancies Amendment Bill </w:t>
          </w:r>
          <w:r w:rsidR="005861C5" w:rsidRPr="00B100F8">
            <w:t>2018 (No 2)</w:t>
          </w:r>
          <w:r>
            <w:fldChar w:fldCharType="end"/>
          </w:r>
        </w:p>
        <w:p w:rsidR="00120E68" w:rsidRDefault="00E8018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861C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861C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861C5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120E68" w:rsidRDefault="00120E6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971BD8">
            <w:rPr>
              <w:rStyle w:val="PageNumber"/>
              <w:noProof/>
            </w:rPr>
            <w:t>17</w:t>
          </w:r>
          <w:r>
            <w:rPr>
              <w:rStyle w:val="PageNumber"/>
            </w:rPr>
            <w:fldChar w:fldCharType="end"/>
          </w:r>
        </w:p>
      </w:tc>
    </w:tr>
  </w:tbl>
  <w:p w:rsidR="00120E68" w:rsidRPr="0032035A" w:rsidRDefault="00E8018E" w:rsidP="0032035A">
    <w:pPr>
      <w:pStyle w:val="Status"/>
      <w:rPr>
        <w:rFonts w:cs="Arial"/>
      </w:rPr>
    </w:pPr>
    <w:r w:rsidRPr="0032035A">
      <w:rPr>
        <w:rFonts w:cs="Arial"/>
      </w:rPr>
      <w:fldChar w:fldCharType="begin"/>
    </w:r>
    <w:r w:rsidRPr="0032035A">
      <w:rPr>
        <w:rFonts w:cs="Arial"/>
      </w:rPr>
      <w:instrText xml:space="preserve"> DOCPROPERTY "Status" </w:instrText>
    </w:r>
    <w:r w:rsidRPr="0032035A">
      <w:rPr>
        <w:rFonts w:cs="Arial"/>
      </w:rPr>
      <w:fldChar w:fldCharType="separate"/>
    </w:r>
    <w:r w:rsidR="005861C5" w:rsidRPr="0032035A">
      <w:rPr>
        <w:rFonts w:cs="Arial"/>
      </w:rPr>
      <w:t xml:space="preserve"> </w:t>
    </w:r>
    <w:r w:rsidRPr="0032035A">
      <w:rPr>
        <w:rFonts w:cs="Arial"/>
      </w:rPr>
      <w:fldChar w:fldCharType="end"/>
    </w:r>
    <w:r w:rsidR="0032035A" w:rsidRPr="0032035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68" w:rsidRDefault="00120E68">
      <w:r>
        <w:separator/>
      </w:r>
    </w:p>
  </w:footnote>
  <w:footnote w:type="continuationSeparator" w:id="0">
    <w:p w:rsidR="00120E68" w:rsidRDefault="00120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20E68" w:rsidRPr="00CB3D59">
      <w:tc>
        <w:tcPr>
          <w:tcW w:w="900" w:type="pct"/>
        </w:tcPr>
        <w:p w:rsidR="00120E68" w:rsidRPr="00783A18" w:rsidRDefault="00120E6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120E68" w:rsidRPr="00783A18" w:rsidRDefault="00120E6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120E68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120E68" w:rsidRPr="0097645D" w:rsidRDefault="00120E68" w:rsidP="00120E68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32035A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120E68" w:rsidRDefault="00120E68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32035A">
      <w:rPr>
        <w:noProof/>
      </w:rPr>
      <w:t>Page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120E68" w:rsidRPr="00CB3D59">
      <w:tc>
        <w:tcPr>
          <w:tcW w:w="4100" w:type="pct"/>
        </w:tcPr>
        <w:p w:rsidR="00120E68" w:rsidRPr="00783A18" w:rsidRDefault="00120E68" w:rsidP="00120E68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120E68" w:rsidRPr="00783A18" w:rsidRDefault="00120E68" w:rsidP="00120E68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120E68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120E68" w:rsidRPr="0097645D" w:rsidRDefault="00120E68" w:rsidP="00120E68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120E68" w:rsidRDefault="00120E68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68" w:rsidRDefault="00120E6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20E68" w:rsidRPr="00CB3D59">
      <w:tc>
        <w:tcPr>
          <w:tcW w:w="900" w:type="pct"/>
        </w:tcPr>
        <w:p w:rsidR="00120E68" w:rsidRPr="006D109C" w:rsidRDefault="00120E6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32035A">
            <w:rPr>
              <w:rFonts w:cs="Arial"/>
              <w:b/>
              <w:noProof/>
              <w:szCs w:val="18"/>
            </w:rPr>
            <w:t>Part 1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120E68" w:rsidRPr="006D109C" w:rsidRDefault="00120E6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2035A">
            <w:rPr>
              <w:rFonts w:cs="Arial"/>
              <w:noProof/>
              <w:szCs w:val="18"/>
            </w:rPr>
            <w:t>Preliminary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20E68" w:rsidRPr="00CB3D59">
      <w:tc>
        <w:tcPr>
          <w:tcW w:w="900" w:type="pct"/>
        </w:tcPr>
        <w:p w:rsidR="00120E68" w:rsidRPr="006D109C" w:rsidRDefault="00120E6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120E68" w:rsidRPr="006D109C" w:rsidRDefault="00120E6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20E68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120E68" w:rsidRPr="006D109C" w:rsidRDefault="00120E68" w:rsidP="00120E68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861C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2035A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120E68" w:rsidRDefault="00120E6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120E68" w:rsidRPr="00CB3D59">
      <w:tc>
        <w:tcPr>
          <w:tcW w:w="4100" w:type="pct"/>
        </w:tcPr>
        <w:p w:rsidR="00120E68" w:rsidRPr="006D109C" w:rsidRDefault="00120E6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2035A">
            <w:rPr>
              <w:rFonts w:cs="Arial"/>
              <w:noProof/>
              <w:szCs w:val="18"/>
            </w:rPr>
            <w:t>Residential Tenancies Act 1997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120E68" w:rsidRPr="006D109C" w:rsidRDefault="00120E6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32035A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20E68" w:rsidRPr="00CB3D59">
      <w:tc>
        <w:tcPr>
          <w:tcW w:w="4100" w:type="pct"/>
        </w:tcPr>
        <w:p w:rsidR="00120E68" w:rsidRPr="006D109C" w:rsidRDefault="00120E6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120E68" w:rsidRPr="006D109C" w:rsidRDefault="00120E6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20E68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120E68" w:rsidRPr="006D109C" w:rsidRDefault="00120E68" w:rsidP="00120E68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861C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2035A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120E68" w:rsidRDefault="00120E6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120E68">
      <w:trPr>
        <w:jc w:val="center"/>
      </w:trPr>
      <w:tc>
        <w:tcPr>
          <w:tcW w:w="1234" w:type="dxa"/>
        </w:tcPr>
        <w:p w:rsidR="00120E68" w:rsidRDefault="00120E68">
          <w:pPr>
            <w:pStyle w:val="HeaderEven"/>
          </w:pPr>
        </w:p>
      </w:tc>
      <w:tc>
        <w:tcPr>
          <w:tcW w:w="6062" w:type="dxa"/>
        </w:tcPr>
        <w:p w:rsidR="00120E68" w:rsidRDefault="00120E68">
          <w:pPr>
            <w:pStyle w:val="HeaderEven"/>
          </w:pPr>
        </w:p>
      </w:tc>
    </w:tr>
    <w:tr w:rsidR="00120E68">
      <w:trPr>
        <w:jc w:val="center"/>
      </w:trPr>
      <w:tc>
        <w:tcPr>
          <w:tcW w:w="1234" w:type="dxa"/>
        </w:tcPr>
        <w:p w:rsidR="00120E68" w:rsidRDefault="00120E68">
          <w:pPr>
            <w:pStyle w:val="HeaderEven"/>
          </w:pPr>
        </w:p>
      </w:tc>
      <w:tc>
        <w:tcPr>
          <w:tcW w:w="6062" w:type="dxa"/>
        </w:tcPr>
        <w:p w:rsidR="00120E68" w:rsidRDefault="00120E68">
          <w:pPr>
            <w:pStyle w:val="HeaderEven"/>
          </w:pPr>
        </w:p>
      </w:tc>
    </w:tr>
    <w:tr w:rsidR="00120E68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120E68" w:rsidRDefault="00120E68">
          <w:pPr>
            <w:pStyle w:val="HeaderEven6"/>
          </w:pPr>
        </w:p>
      </w:tc>
    </w:tr>
  </w:tbl>
  <w:p w:rsidR="00120E68" w:rsidRDefault="00120E6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20E68">
      <w:trPr>
        <w:jc w:val="center"/>
      </w:trPr>
      <w:tc>
        <w:tcPr>
          <w:tcW w:w="6062" w:type="dxa"/>
        </w:tcPr>
        <w:p w:rsidR="00120E68" w:rsidRDefault="00120E68">
          <w:pPr>
            <w:pStyle w:val="HeaderOdd"/>
          </w:pPr>
        </w:p>
      </w:tc>
      <w:tc>
        <w:tcPr>
          <w:tcW w:w="1234" w:type="dxa"/>
        </w:tcPr>
        <w:p w:rsidR="00120E68" w:rsidRDefault="00120E68">
          <w:pPr>
            <w:pStyle w:val="HeaderOdd"/>
          </w:pPr>
        </w:p>
      </w:tc>
    </w:tr>
    <w:tr w:rsidR="00120E68">
      <w:trPr>
        <w:jc w:val="center"/>
      </w:trPr>
      <w:tc>
        <w:tcPr>
          <w:tcW w:w="6062" w:type="dxa"/>
        </w:tcPr>
        <w:p w:rsidR="00120E68" w:rsidRDefault="00120E68">
          <w:pPr>
            <w:pStyle w:val="HeaderOdd"/>
          </w:pPr>
        </w:p>
      </w:tc>
      <w:tc>
        <w:tcPr>
          <w:tcW w:w="1234" w:type="dxa"/>
        </w:tcPr>
        <w:p w:rsidR="00120E68" w:rsidRDefault="00120E68">
          <w:pPr>
            <w:pStyle w:val="HeaderOdd"/>
          </w:pPr>
        </w:p>
      </w:tc>
    </w:tr>
    <w:tr w:rsidR="00120E68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120E68" w:rsidRDefault="00120E68">
          <w:pPr>
            <w:pStyle w:val="HeaderOdd6"/>
          </w:pPr>
        </w:p>
      </w:tc>
    </w:tr>
  </w:tbl>
  <w:p w:rsidR="00120E68" w:rsidRDefault="00120E6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120E68" w:rsidRPr="00E06D02" w:rsidTr="00567644">
      <w:trPr>
        <w:jc w:val="center"/>
      </w:trPr>
      <w:tc>
        <w:tcPr>
          <w:tcW w:w="1068" w:type="pct"/>
        </w:tcPr>
        <w:p w:rsidR="00120E68" w:rsidRPr="00567644" w:rsidRDefault="00120E6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120E68" w:rsidRPr="00567644" w:rsidRDefault="00120E6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20E68" w:rsidRPr="00E06D02" w:rsidTr="00567644">
      <w:trPr>
        <w:jc w:val="center"/>
      </w:trPr>
      <w:tc>
        <w:tcPr>
          <w:tcW w:w="1068" w:type="pct"/>
        </w:tcPr>
        <w:p w:rsidR="00120E68" w:rsidRPr="00567644" w:rsidRDefault="00120E6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120E68" w:rsidRPr="00567644" w:rsidRDefault="00120E6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20E68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120E68" w:rsidRPr="00567644" w:rsidRDefault="00120E68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120E68" w:rsidRDefault="00120E68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BAD4D3D"/>
    <w:multiLevelType w:val="multilevel"/>
    <w:tmpl w:val="B352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1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9684D"/>
    <w:multiLevelType w:val="multilevel"/>
    <w:tmpl w:val="6FFA25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40"/>
  </w:num>
  <w:num w:numId="5">
    <w:abstractNumId w:val="27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39"/>
  </w:num>
  <w:num w:numId="11">
    <w:abstractNumId w:val="25"/>
  </w:num>
  <w:num w:numId="12">
    <w:abstractNumId w:val="35"/>
  </w:num>
  <w:num w:numId="13">
    <w:abstractNumId w:val="22"/>
  </w:num>
  <w:num w:numId="14">
    <w:abstractNumId w:val="15"/>
  </w:num>
  <w:num w:numId="15">
    <w:abstractNumId w:val="36"/>
  </w:num>
  <w:num w:numId="16">
    <w:abstractNumId w:val="18"/>
  </w:num>
  <w:num w:numId="17">
    <w:abstractNumId w:val="12"/>
  </w:num>
  <w:num w:numId="18">
    <w:abstractNumId w:val="33"/>
  </w:num>
  <w:num w:numId="19">
    <w:abstractNumId w:val="41"/>
  </w:num>
  <w:num w:numId="20">
    <w:abstractNumId w:val="33"/>
  </w:num>
  <w:num w:numId="21">
    <w:abstractNumId w:val="41"/>
    <w:lvlOverride w:ilvl="0">
      <w:startOverride w:val="1"/>
    </w:lvlOverride>
  </w:num>
  <w:num w:numId="22">
    <w:abstractNumId w:val="33"/>
  </w:num>
  <w:num w:numId="23">
    <w:abstractNumId w:val="23"/>
  </w:num>
  <w:num w:numId="24">
    <w:abstractNumId w:val="42"/>
  </w:num>
  <w:num w:numId="25">
    <w:abstractNumId w:val="42"/>
  </w:num>
  <w:num w:numId="26">
    <w:abstractNumId w:val="21"/>
  </w:num>
  <w:num w:numId="27">
    <w:abstractNumId w:val="17"/>
  </w:num>
  <w:num w:numId="28">
    <w:abstractNumId w:val="38"/>
  </w:num>
  <w:num w:numId="29">
    <w:abstractNumId w:val="11"/>
  </w:num>
  <w:num w:numId="30">
    <w:abstractNumId w:val="42"/>
  </w:num>
  <w:num w:numId="31">
    <w:abstractNumId w:val="30"/>
  </w:num>
  <w:num w:numId="32">
    <w:abstractNumId w:val="42"/>
  </w:num>
  <w:num w:numId="33">
    <w:abstractNumId w:val="42"/>
  </w:num>
  <w:num w:numId="34">
    <w:abstractNumId w:val="25"/>
    <w:lvlOverride w:ilvl="0">
      <w:startOverride w:val="1"/>
    </w:lvlOverride>
  </w:num>
  <w:num w:numId="35">
    <w:abstractNumId w:val="32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9"/>
  </w:num>
  <w:num w:numId="47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92"/>
    <w:rsid w:val="00000C1F"/>
    <w:rsid w:val="000038FA"/>
    <w:rsid w:val="000043A6"/>
    <w:rsid w:val="00004573"/>
    <w:rsid w:val="00005825"/>
    <w:rsid w:val="00010513"/>
    <w:rsid w:val="0001347E"/>
    <w:rsid w:val="00016BC6"/>
    <w:rsid w:val="00017D7C"/>
    <w:rsid w:val="0002034F"/>
    <w:rsid w:val="000208E6"/>
    <w:rsid w:val="000215AA"/>
    <w:rsid w:val="00021C54"/>
    <w:rsid w:val="00022BBE"/>
    <w:rsid w:val="0002517D"/>
    <w:rsid w:val="00025988"/>
    <w:rsid w:val="00026BF9"/>
    <w:rsid w:val="00026F97"/>
    <w:rsid w:val="00031A31"/>
    <w:rsid w:val="00031A50"/>
    <w:rsid w:val="0003249F"/>
    <w:rsid w:val="00033B0E"/>
    <w:rsid w:val="00036799"/>
    <w:rsid w:val="00036A2C"/>
    <w:rsid w:val="000412EF"/>
    <w:rsid w:val="000417E5"/>
    <w:rsid w:val="000420DE"/>
    <w:rsid w:val="00042BA3"/>
    <w:rsid w:val="000448E6"/>
    <w:rsid w:val="00044A62"/>
    <w:rsid w:val="00046E24"/>
    <w:rsid w:val="00047170"/>
    <w:rsid w:val="00047369"/>
    <w:rsid w:val="000474F2"/>
    <w:rsid w:val="000510F0"/>
    <w:rsid w:val="00051CFD"/>
    <w:rsid w:val="00052B1E"/>
    <w:rsid w:val="00053B1D"/>
    <w:rsid w:val="000549C0"/>
    <w:rsid w:val="00055507"/>
    <w:rsid w:val="00055E30"/>
    <w:rsid w:val="00062D9E"/>
    <w:rsid w:val="00063210"/>
    <w:rsid w:val="00064576"/>
    <w:rsid w:val="000663A1"/>
    <w:rsid w:val="00066F6A"/>
    <w:rsid w:val="000702A7"/>
    <w:rsid w:val="00072B06"/>
    <w:rsid w:val="00072ED8"/>
    <w:rsid w:val="000732E1"/>
    <w:rsid w:val="000812D4"/>
    <w:rsid w:val="00081D6E"/>
    <w:rsid w:val="0008211A"/>
    <w:rsid w:val="00083B82"/>
    <w:rsid w:val="00083C32"/>
    <w:rsid w:val="000906B4"/>
    <w:rsid w:val="00091575"/>
    <w:rsid w:val="000949A6"/>
    <w:rsid w:val="00095165"/>
    <w:rsid w:val="0009641C"/>
    <w:rsid w:val="000974C2"/>
    <w:rsid w:val="000978C2"/>
    <w:rsid w:val="000A2024"/>
    <w:rsid w:val="000A2213"/>
    <w:rsid w:val="000A2761"/>
    <w:rsid w:val="000A5DCB"/>
    <w:rsid w:val="000A637A"/>
    <w:rsid w:val="000B16DC"/>
    <w:rsid w:val="000B1C99"/>
    <w:rsid w:val="000B3404"/>
    <w:rsid w:val="000B4951"/>
    <w:rsid w:val="000B5685"/>
    <w:rsid w:val="000B729E"/>
    <w:rsid w:val="000C19EF"/>
    <w:rsid w:val="000C4F71"/>
    <w:rsid w:val="000C54A0"/>
    <w:rsid w:val="000C6095"/>
    <w:rsid w:val="000C687C"/>
    <w:rsid w:val="000C7832"/>
    <w:rsid w:val="000C7850"/>
    <w:rsid w:val="000D06F8"/>
    <w:rsid w:val="000D54F2"/>
    <w:rsid w:val="000D5ED1"/>
    <w:rsid w:val="000D753D"/>
    <w:rsid w:val="000E118A"/>
    <w:rsid w:val="000E29CA"/>
    <w:rsid w:val="000E3B21"/>
    <w:rsid w:val="000E5145"/>
    <w:rsid w:val="000E576D"/>
    <w:rsid w:val="000F1A8F"/>
    <w:rsid w:val="000F2735"/>
    <w:rsid w:val="000F329E"/>
    <w:rsid w:val="000F569B"/>
    <w:rsid w:val="000F5F5A"/>
    <w:rsid w:val="001002C3"/>
    <w:rsid w:val="00101528"/>
    <w:rsid w:val="001033CB"/>
    <w:rsid w:val="001047CB"/>
    <w:rsid w:val="001053AD"/>
    <w:rsid w:val="0010550C"/>
    <w:rsid w:val="001058DF"/>
    <w:rsid w:val="00107F85"/>
    <w:rsid w:val="00113CEA"/>
    <w:rsid w:val="00120E68"/>
    <w:rsid w:val="001260C7"/>
    <w:rsid w:val="00126287"/>
    <w:rsid w:val="001273B8"/>
    <w:rsid w:val="0013046D"/>
    <w:rsid w:val="001315A1"/>
    <w:rsid w:val="00132957"/>
    <w:rsid w:val="001333FF"/>
    <w:rsid w:val="001343A6"/>
    <w:rsid w:val="00135254"/>
    <w:rsid w:val="0013531D"/>
    <w:rsid w:val="00136FBE"/>
    <w:rsid w:val="001375C0"/>
    <w:rsid w:val="00146D0F"/>
    <w:rsid w:val="00147781"/>
    <w:rsid w:val="00150851"/>
    <w:rsid w:val="00151D06"/>
    <w:rsid w:val="001520FC"/>
    <w:rsid w:val="001533C1"/>
    <w:rsid w:val="00153482"/>
    <w:rsid w:val="00154174"/>
    <w:rsid w:val="00154977"/>
    <w:rsid w:val="00154C01"/>
    <w:rsid w:val="00155752"/>
    <w:rsid w:val="001570F0"/>
    <w:rsid w:val="001572E4"/>
    <w:rsid w:val="00160386"/>
    <w:rsid w:val="00160DF7"/>
    <w:rsid w:val="0016295F"/>
    <w:rsid w:val="00164204"/>
    <w:rsid w:val="00166652"/>
    <w:rsid w:val="0017182C"/>
    <w:rsid w:val="00171B5E"/>
    <w:rsid w:val="00172D13"/>
    <w:rsid w:val="00172F5D"/>
    <w:rsid w:val="001741FF"/>
    <w:rsid w:val="00175903"/>
    <w:rsid w:val="00176AE6"/>
    <w:rsid w:val="00180311"/>
    <w:rsid w:val="001815FB"/>
    <w:rsid w:val="00181D8C"/>
    <w:rsid w:val="00181DD7"/>
    <w:rsid w:val="001842C7"/>
    <w:rsid w:val="00190B9D"/>
    <w:rsid w:val="0019297A"/>
    <w:rsid w:val="00192D1E"/>
    <w:rsid w:val="00193310"/>
    <w:rsid w:val="00193D6B"/>
    <w:rsid w:val="0019497E"/>
    <w:rsid w:val="00195101"/>
    <w:rsid w:val="001A2769"/>
    <w:rsid w:val="001A351C"/>
    <w:rsid w:val="001A3B6D"/>
    <w:rsid w:val="001A5877"/>
    <w:rsid w:val="001B047C"/>
    <w:rsid w:val="001B1114"/>
    <w:rsid w:val="001B1AD4"/>
    <w:rsid w:val="001B218A"/>
    <w:rsid w:val="001B3B53"/>
    <w:rsid w:val="001B42D6"/>
    <w:rsid w:val="001B449A"/>
    <w:rsid w:val="001B6311"/>
    <w:rsid w:val="001B6BC0"/>
    <w:rsid w:val="001B7299"/>
    <w:rsid w:val="001C1644"/>
    <w:rsid w:val="001C1A68"/>
    <w:rsid w:val="001C1AC7"/>
    <w:rsid w:val="001C29CC"/>
    <w:rsid w:val="001C4A67"/>
    <w:rsid w:val="001C547E"/>
    <w:rsid w:val="001D09C2"/>
    <w:rsid w:val="001D15FB"/>
    <w:rsid w:val="001D1702"/>
    <w:rsid w:val="001D1F85"/>
    <w:rsid w:val="001D273F"/>
    <w:rsid w:val="001D53F0"/>
    <w:rsid w:val="001D56B4"/>
    <w:rsid w:val="001D73DF"/>
    <w:rsid w:val="001D7ED1"/>
    <w:rsid w:val="001E0780"/>
    <w:rsid w:val="001E0A8E"/>
    <w:rsid w:val="001E0BBC"/>
    <w:rsid w:val="001E1A01"/>
    <w:rsid w:val="001E30F1"/>
    <w:rsid w:val="001E4694"/>
    <w:rsid w:val="001E5D92"/>
    <w:rsid w:val="001E6903"/>
    <w:rsid w:val="001E79DB"/>
    <w:rsid w:val="001F1D08"/>
    <w:rsid w:val="001F3DB4"/>
    <w:rsid w:val="001F55E5"/>
    <w:rsid w:val="001F5A2B"/>
    <w:rsid w:val="001F6016"/>
    <w:rsid w:val="00200557"/>
    <w:rsid w:val="002012E6"/>
    <w:rsid w:val="00202420"/>
    <w:rsid w:val="00203655"/>
    <w:rsid w:val="002037B2"/>
    <w:rsid w:val="00204E34"/>
    <w:rsid w:val="0020610F"/>
    <w:rsid w:val="00207FF9"/>
    <w:rsid w:val="0021120C"/>
    <w:rsid w:val="00213BD3"/>
    <w:rsid w:val="0021619D"/>
    <w:rsid w:val="00216E08"/>
    <w:rsid w:val="00216EAB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17D2"/>
    <w:rsid w:val="00246F34"/>
    <w:rsid w:val="00247B59"/>
    <w:rsid w:val="002502C9"/>
    <w:rsid w:val="00252426"/>
    <w:rsid w:val="002556FE"/>
    <w:rsid w:val="00256093"/>
    <w:rsid w:val="00256E0F"/>
    <w:rsid w:val="00260019"/>
    <w:rsid w:val="0026001C"/>
    <w:rsid w:val="002612B5"/>
    <w:rsid w:val="00263163"/>
    <w:rsid w:val="002644DC"/>
    <w:rsid w:val="0026623F"/>
    <w:rsid w:val="00267BE3"/>
    <w:rsid w:val="002702D4"/>
    <w:rsid w:val="00272968"/>
    <w:rsid w:val="00273B6D"/>
    <w:rsid w:val="00275CE9"/>
    <w:rsid w:val="00280DA7"/>
    <w:rsid w:val="00281976"/>
    <w:rsid w:val="002827F7"/>
    <w:rsid w:val="00282B0F"/>
    <w:rsid w:val="00284739"/>
    <w:rsid w:val="00284C14"/>
    <w:rsid w:val="00287065"/>
    <w:rsid w:val="00290D70"/>
    <w:rsid w:val="002966BE"/>
    <w:rsid w:val="0029692F"/>
    <w:rsid w:val="002969F0"/>
    <w:rsid w:val="0029771F"/>
    <w:rsid w:val="002A6F4D"/>
    <w:rsid w:val="002A756E"/>
    <w:rsid w:val="002B226A"/>
    <w:rsid w:val="002B24CE"/>
    <w:rsid w:val="002B2682"/>
    <w:rsid w:val="002B2C32"/>
    <w:rsid w:val="002B4AE0"/>
    <w:rsid w:val="002B58FC"/>
    <w:rsid w:val="002C487F"/>
    <w:rsid w:val="002C52F0"/>
    <w:rsid w:val="002C5DB3"/>
    <w:rsid w:val="002C6D92"/>
    <w:rsid w:val="002C7985"/>
    <w:rsid w:val="002D09CB"/>
    <w:rsid w:val="002D26EA"/>
    <w:rsid w:val="002D2A42"/>
    <w:rsid w:val="002D2FE5"/>
    <w:rsid w:val="002D4529"/>
    <w:rsid w:val="002E01EA"/>
    <w:rsid w:val="002E144D"/>
    <w:rsid w:val="002E1912"/>
    <w:rsid w:val="002E6E0C"/>
    <w:rsid w:val="002F39CE"/>
    <w:rsid w:val="002F43A0"/>
    <w:rsid w:val="002F696A"/>
    <w:rsid w:val="003003EC"/>
    <w:rsid w:val="00303D53"/>
    <w:rsid w:val="00304526"/>
    <w:rsid w:val="003068E0"/>
    <w:rsid w:val="00306E37"/>
    <w:rsid w:val="003108D1"/>
    <w:rsid w:val="0031095F"/>
    <w:rsid w:val="0031143F"/>
    <w:rsid w:val="00311A3B"/>
    <w:rsid w:val="00313DC0"/>
    <w:rsid w:val="00314266"/>
    <w:rsid w:val="003145CE"/>
    <w:rsid w:val="00315B62"/>
    <w:rsid w:val="003179E8"/>
    <w:rsid w:val="00317FDC"/>
    <w:rsid w:val="0032035A"/>
    <w:rsid w:val="0032063D"/>
    <w:rsid w:val="0032709E"/>
    <w:rsid w:val="00331203"/>
    <w:rsid w:val="003334A2"/>
    <w:rsid w:val="003344D3"/>
    <w:rsid w:val="003351BE"/>
    <w:rsid w:val="00336345"/>
    <w:rsid w:val="003419C9"/>
    <w:rsid w:val="00342E3D"/>
    <w:rsid w:val="00342E9E"/>
    <w:rsid w:val="0034336E"/>
    <w:rsid w:val="0034583F"/>
    <w:rsid w:val="00345EE5"/>
    <w:rsid w:val="003478D2"/>
    <w:rsid w:val="00353FF3"/>
    <w:rsid w:val="0035526A"/>
    <w:rsid w:val="00355AD9"/>
    <w:rsid w:val="003574D1"/>
    <w:rsid w:val="003646D5"/>
    <w:rsid w:val="003654E1"/>
    <w:rsid w:val="00365930"/>
    <w:rsid w:val="003659ED"/>
    <w:rsid w:val="00366FD5"/>
    <w:rsid w:val="00367557"/>
    <w:rsid w:val="003700C0"/>
    <w:rsid w:val="00370AE8"/>
    <w:rsid w:val="00372EF0"/>
    <w:rsid w:val="00375B2E"/>
    <w:rsid w:val="00377D1F"/>
    <w:rsid w:val="00381D64"/>
    <w:rsid w:val="00383AE4"/>
    <w:rsid w:val="00385097"/>
    <w:rsid w:val="003858AB"/>
    <w:rsid w:val="003860DB"/>
    <w:rsid w:val="00391C6F"/>
    <w:rsid w:val="00392A40"/>
    <w:rsid w:val="00396646"/>
    <w:rsid w:val="00396B0E"/>
    <w:rsid w:val="00396E56"/>
    <w:rsid w:val="003A0664"/>
    <w:rsid w:val="003A160E"/>
    <w:rsid w:val="003A44BB"/>
    <w:rsid w:val="003A451E"/>
    <w:rsid w:val="003A4AE2"/>
    <w:rsid w:val="003A5224"/>
    <w:rsid w:val="003A6379"/>
    <w:rsid w:val="003A779F"/>
    <w:rsid w:val="003A7A6C"/>
    <w:rsid w:val="003B01DB"/>
    <w:rsid w:val="003B0F80"/>
    <w:rsid w:val="003B14A3"/>
    <w:rsid w:val="003B2C7A"/>
    <w:rsid w:val="003B31A1"/>
    <w:rsid w:val="003C0396"/>
    <w:rsid w:val="003C0702"/>
    <w:rsid w:val="003C0A3A"/>
    <w:rsid w:val="003C1786"/>
    <w:rsid w:val="003C2358"/>
    <w:rsid w:val="003C50A2"/>
    <w:rsid w:val="003C683C"/>
    <w:rsid w:val="003C6DE9"/>
    <w:rsid w:val="003C6EDF"/>
    <w:rsid w:val="003C7B9C"/>
    <w:rsid w:val="003D0740"/>
    <w:rsid w:val="003D4AAE"/>
    <w:rsid w:val="003D4C75"/>
    <w:rsid w:val="003D7254"/>
    <w:rsid w:val="003E0653"/>
    <w:rsid w:val="003E3279"/>
    <w:rsid w:val="003E3C27"/>
    <w:rsid w:val="003E3FF4"/>
    <w:rsid w:val="003E6753"/>
    <w:rsid w:val="003E6B00"/>
    <w:rsid w:val="003E7FDB"/>
    <w:rsid w:val="003F029E"/>
    <w:rsid w:val="003F06C0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3528"/>
    <w:rsid w:val="004160A8"/>
    <w:rsid w:val="00416A4F"/>
    <w:rsid w:val="0042239D"/>
    <w:rsid w:val="00423AC4"/>
    <w:rsid w:val="00423C40"/>
    <w:rsid w:val="00424C5B"/>
    <w:rsid w:val="0042799E"/>
    <w:rsid w:val="0043157A"/>
    <w:rsid w:val="00433064"/>
    <w:rsid w:val="00433CC2"/>
    <w:rsid w:val="00435893"/>
    <w:rsid w:val="004358D2"/>
    <w:rsid w:val="0044067A"/>
    <w:rsid w:val="00440811"/>
    <w:rsid w:val="00443ADD"/>
    <w:rsid w:val="00444785"/>
    <w:rsid w:val="00444C1F"/>
    <w:rsid w:val="00447B1D"/>
    <w:rsid w:val="00447C31"/>
    <w:rsid w:val="004510ED"/>
    <w:rsid w:val="00452C1D"/>
    <w:rsid w:val="004536AA"/>
    <w:rsid w:val="0045398D"/>
    <w:rsid w:val="00455046"/>
    <w:rsid w:val="00456074"/>
    <w:rsid w:val="00457476"/>
    <w:rsid w:val="00460242"/>
    <w:rsid w:val="004604AE"/>
    <w:rsid w:val="0046076C"/>
    <w:rsid w:val="00460A67"/>
    <w:rsid w:val="004614FB"/>
    <w:rsid w:val="00461D78"/>
    <w:rsid w:val="00462B21"/>
    <w:rsid w:val="00464372"/>
    <w:rsid w:val="00464ADE"/>
    <w:rsid w:val="00470B8D"/>
    <w:rsid w:val="00471003"/>
    <w:rsid w:val="00472639"/>
    <w:rsid w:val="00472DD2"/>
    <w:rsid w:val="004748CC"/>
    <w:rsid w:val="00475017"/>
    <w:rsid w:val="004751D3"/>
    <w:rsid w:val="00475F03"/>
    <w:rsid w:val="00476DCA"/>
    <w:rsid w:val="00480A8E"/>
    <w:rsid w:val="00480FB2"/>
    <w:rsid w:val="00481590"/>
    <w:rsid w:val="00482C91"/>
    <w:rsid w:val="0048525E"/>
    <w:rsid w:val="00486479"/>
    <w:rsid w:val="00486FE2"/>
    <w:rsid w:val="00487529"/>
    <w:rsid w:val="004875BE"/>
    <w:rsid w:val="00487D5F"/>
    <w:rsid w:val="00491236"/>
    <w:rsid w:val="00491D7C"/>
    <w:rsid w:val="00491FC1"/>
    <w:rsid w:val="00493ED5"/>
    <w:rsid w:val="00494267"/>
    <w:rsid w:val="00495ED1"/>
    <w:rsid w:val="00497D33"/>
    <w:rsid w:val="004A1E58"/>
    <w:rsid w:val="004A2333"/>
    <w:rsid w:val="004A2FDC"/>
    <w:rsid w:val="004A32C4"/>
    <w:rsid w:val="004A3D43"/>
    <w:rsid w:val="004B0E9D"/>
    <w:rsid w:val="004B13AF"/>
    <w:rsid w:val="004B45B0"/>
    <w:rsid w:val="004B5B98"/>
    <w:rsid w:val="004C2A16"/>
    <w:rsid w:val="004C724A"/>
    <w:rsid w:val="004C77B0"/>
    <w:rsid w:val="004D203F"/>
    <w:rsid w:val="004D4557"/>
    <w:rsid w:val="004D53B8"/>
    <w:rsid w:val="004E2567"/>
    <w:rsid w:val="004E2568"/>
    <w:rsid w:val="004E3576"/>
    <w:rsid w:val="004E4D40"/>
    <w:rsid w:val="004E5E03"/>
    <w:rsid w:val="004E6813"/>
    <w:rsid w:val="004F1050"/>
    <w:rsid w:val="004F25B3"/>
    <w:rsid w:val="004F2FF6"/>
    <w:rsid w:val="004F6688"/>
    <w:rsid w:val="004F6A35"/>
    <w:rsid w:val="004F6B32"/>
    <w:rsid w:val="00501495"/>
    <w:rsid w:val="00503AE3"/>
    <w:rsid w:val="00503D0B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1C4"/>
    <w:rsid w:val="005218EE"/>
    <w:rsid w:val="00524361"/>
    <w:rsid w:val="005249B7"/>
    <w:rsid w:val="00524CBC"/>
    <w:rsid w:val="005259D1"/>
    <w:rsid w:val="0052771C"/>
    <w:rsid w:val="00531AF6"/>
    <w:rsid w:val="00532153"/>
    <w:rsid w:val="005337EA"/>
    <w:rsid w:val="0053499F"/>
    <w:rsid w:val="005378BC"/>
    <w:rsid w:val="0054138E"/>
    <w:rsid w:val="00542E65"/>
    <w:rsid w:val="00543739"/>
    <w:rsid w:val="0054378B"/>
    <w:rsid w:val="00544938"/>
    <w:rsid w:val="005474CA"/>
    <w:rsid w:val="00547BB8"/>
    <w:rsid w:val="00547C35"/>
    <w:rsid w:val="00552735"/>
    <w:rsid w:val="00552F4F"/>
    <w:rsid w:val="00552FFB"/>
    <w:rsid w:val="00553CCF"/>
    <w:rsid w:val="00553EA6"/>
    <w:rsid w:val="00555158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333"/>
    <w:rsid w:val="00571859"/>
    <w:rsid w:val="005734C8"/>
    <w:rsid w:val="00574382"/>
    <w:rsid w:val="00574534"/>
    <w:rsid w:val="00575646"/>
    <w:rsid w:val="005768D1"/>
    <w:rsid w:val="005778A4"/>
    <w:rsid w:val="00580EBD"/>
    <w:rsid w:val="00583080"/>
    <w:rsid w:val="005840DF"/>
    <w:rsid w:val="005859BF"/>
    <w:rsid w:val="005861C5"/>
    <w:rsid w:val="00587DFD"/>
    <w:rsid w:val="0059278C"/>
    <w:rsid w:val="00596BB3"/>
    <w:rsid w:val="005A1F31"/>
    <w:rsid w:val="005A3290"/>
    <w:rsid w:val="005A4EE0"/>
    <w:rsid w:val="005A5916"/>
    <w:rsid w:val="005B6C66"/>
    <w:rsid w:val="005C0B44"/>
    <w:rsid w:val="005C28C5"/>
    <w:rsid w:val="005C297B"/>
    <w:rsid w:val="005C2E30"/>
    <w:rsid w:val="005C3189"/>
    <w:rsid w:val="005C4167"/>
    <w:rsid w:val="005C4AF9"/>
    <w:rsid w:val="005C70B8"/>
    <w:rsid w:val="005D1B78"/>
    <w:rsid w:val="005D425A"/>
    <w:rsid w:val="005D47C0"/>
    <w:rsid w:val="005E0345"/>
    <w:rsid w:val="005E077A"/>
    <w:rsid w:val="005E0ECD"/>
    <w:rsid w:val="005E14CB"/>
    <w:rsid w:val="005E3659"/>
    <w:rsid w:val="005E4231"/>
    <w:rsid w:val="005E5186"/>
    <w:rsid w:val="005E749D"/>
    <w:rsid w:val="005F1B39"/>
    <w:rsid w:val="005F56A8"/>
    <w:rsid w:val="005F58E5"/>
    <w:rsid w:val="00601516"/>
    <w:rsid w:val="00601DB6"/>
    <w:rsid w:val="006065D7"/>
    <w:rsid w:val="006065EF"/>
    <w:rsid w:val="00610E78"/>
    <w:rsid w:val="00612BA6"/>
    <w:rsid w:val="00614787"/>
    <w:rsid w:val="00614964"/>
    <w:rsid w:val="00616C21"/>
    <w:rsid w:val="00621954"/>
    <w:rsid w:val="00622136"/>
    <w:rsid w:val="006236B5"/>
    <w:rsid w:val="006244DF"/>
    <w:rsid w:val="006253B7"/>
    <w:rsid w:val="006320A3"/>
    <w:rsid w:val="00635F9D"/>
    <w:rsid w:val="006361DA"/>
    <w:rsid w:val="0063714F"/>
    <w:rsid w:val="00641C9A"/>
    <w:rsid w:val="00641CC6"/>
    <w:rsid w:val="00642AA9"/>
    <w:rsid w:val="00642F5E"/>
    <w:rsid w:val="00643F71"/>
    <w:rsid w:val="00644D29"/>
    <w:rsid w:val="00645AB3"/>
    <w:rsid w:val="00646AED"/>
    <w:rsid w:val="00646CA9"/>
    <w:rsid w:val="006473C1"/>
    <w:rsid w:val="00651669"/>
    <w:rsid w:val="00651FCE"/>
    <w:rsid w:val="006522E1"/>
    <w:rsid w:val="006544E5"/>
    <w:rsid w:val="00654C2B"/>
    <w:rsid w:val="00654FA8"/>
    <w:rsid w:val="006552F7"/>
    <w:rsid w:val="006564B9"/>
    <w:rsid w:val="00656C84"/>
    <w:rsid w:val="006570FC"/>
    <w:rsid w:val="00660E96"/>
    <w:rsid w:val="00661634"/>
    <w:rsid w:val="006621FC"/>
    <w:rsid w:val="00667638"/>
    <w:rsid w:val="00667FEA"/>
    <w:rsid w:val="006701C7"/>
    <w:rsid w:val="00671280"/>
    <w:rsid w:val="00671AC6"/>
    <w:rsid w:val="00671E47"/>
    <w:rsid w:val="0067216C"/>
    <w:rsid w:val="00673674"/>
    <w:rsid w:val="00675E77"/>
    <w:rsid w:val="00676C88"/>
    <w:rsid w:val="00680547"/>
    <w:rsid w:val="00680887"/>
    <w:rsid w:val="006808A5"/>
    <w:rsid w:val="00680A95"/>
    <w:rsid w:val="00682893"/>
    <w:rsid w:val="0068447C"/>
    <w:rsid w:val="0068454F"/>
    <w:rsid w:val="00685233"/>
    <w:rsid w:val="006855FC"/>
    <w:rsid w:val="006874F8"/>
    <w:rsid w:val="00687A2B"/>
    <w:rsid w:val="00693444"/>
    <w:rsid w:val="00693C2C"/>
    <w:rsid w:val="006940D6"/>
    <w:rsid w:val="006A0C30"/>
    <w:rsid w:val="006A67E7"/>
    <w:rsid w:val="006A71C4"/>
    <w:rsid w:val="006A77A4"/>
    <w:rsid w:val="006A7EA0"/>
    <w:rsid w:val="006B0686"/>
    <w:rsid w:val="006B518D"/>
    <w:rsid w:val="006C02F6"/>
    <w:rsid w:val="006C08D3"/>
    <w:rsid w:val="006C265F"/>
    <w:rsid w:val="006C332F"/>
    <w:rsid w:val="006C3D19"/>
    <w:rsid w:val="006C552F"/>
    <w:rsid w:val="006C5C82"/>
    <w:rsid w:val="006C6599"/>
    <w:rsid w:val="006C7AAC"/>
    <w:rsid w:val="006D07E0"/>
    <w:rsid w:val="006D0D1C"/>
    <w:rsid w:val="006D3568"/>
    <w:rsid w:val="006D3AEF"/>
    <w:rsid w:val="006D5BEE"/>
    <w:rsid w:val="006D756E"/>
    <w:rsid w:val="006E0002"/>
    <w:rsid w:val="006E0A8E"/>
    <w:rsid w:val="006E2568"/>
    <w:rsid w:val="006E272E"/>
    <w:rsid w:val="006E2DC7"/>
    <w:rsid w:val="006E767D"/>
    <w:rsid w:val="006F142A"/>
    <w:rsid w:val="006F1A9F"/>
    <w:rsid w:val="006F2595"/>
    <w:rsid w:val="006F6520"/>
    <w:rsid w:val="00700034"/>
    <w:rsid w:val="00700158"/>
    <w:rsid w:val="00702B2F"/>
    <w:rsid w:val="00702F8D"/>
    <w:rsid w:val="00703E9F"/>
    <w:rsid w:val="00704185"/>
    <w:rsid w:val="00712115"/>
    <w:rsid w:val="007123AC"/>
    <w:rsid w:val="00715040"/>
    <w:rsid w:val="00715DE2"/>
    <w:rsid w:val="00716D6A"/>
    <w:rsid w:val="00717235"/>
    <w:rsid w:val="007214F1"/>
    <w:rsid w:val="00726FD8"/>
    <w:rsid w:val="00730107"/>
    <w:rsid w:val="00730EBF"/>
    <w:rsid w:val="0073196A"/>
    <w:rsid w:val="007319BE"/>
    <w:rsid w:val="007327A5"/>
    <w:rsid w:val="0073456C"/>
    <w:rsid w:val="00734DC1"/>
    <w:rsid w:val="00736276"/>
    <w:rsid w:val="00737580"/>
    <w:rsid w:val="00737EF0"/>
    <w:rsid w:val="0074064C"/>
    <w:rsid w:val="007421C8"/>
    <w:rsid w:val="00743755"/>
    <w:rsid w:val="007437FB"/>
    <w:rsid w:val="00743969"/>
    <w:rsid w:val="007445B6"/>
    <w:rsid w:val="00744661"/>
    <w:rsid w:val="007449BF"/>
    <w:rsid w:val="0074503E"/>
    <w:rsid w:val="00747C76"/>
    <w:rsid w:val="00750265"/>
    <w:rsid w:val="00753886"/>
    <w:rsid w:val="00753ABC"/>
    <w:rsid w:val="00755A46"/>
    <w:rsid w:val="00756CF6"/>
    <w:rsid w:val="00757268"/>
    <w:rsid w:val="0075734B"/>
    <w:rsid w:val="00761C8E"/>
    <w:rsid w:val="00762E3C"/>
    <w:rsid w:val="00763210"/>
    <w:rsid w:val="00763EBC"/>
    <w:rsid w:val="0076666F"/>
    <w:rsid w:val="00766A6D"/>
    <w:rsid w:val="00766D30"/>
    <w:rsid w:val="00766F04"/>
    <w:rsid w:val="00770EB6"/>
    <w:rsid w:val="0077185E"/>
    <w:rsid w:val="00776635"/>
    <w:rsid w:val="00776724"/>
    <w:rsid w:val="007807B1"/>
    <w:rsid w:val="007814F9"/>
    <w:rsid w:val="0078210C"/>
    <w:rsid w:val="00784BA5"/>
    <w:rsid w:val="0078654C"/>
    <w:rsid w:val="00791D98"/>
    <w:rsid w:val="00792C4D"/>
    <w:rsid w:val="00793841"/>
    <w:rsid w:val="00793FEA"/>
    <w:rsid w:val="00794CA5"/>
    <w:rsid w:val="007979AF"/>
    <w:rsid w:val="007A6970"/>
    <w:rsid w:val="007A70B1"/>
    <w:rsid w:val="007A7C9D"/>
    <w:rsid w:val="007B0D31"/>
    <w:rsid w:val="007B1D57"/>
    <w:rsid w:val="007B2E97"/>
    <w:rsid w:val="007B32F0"/>
    <w:rsid w:val="007B3910"/>
    <w:rsid w:val="007B53E9"/>
    <w:rsid w:val="007B7D81"/>
    <w:rsid w:val="007C29F6"/>
    <w:rsid w:val="007C3BD1"/>
    <w:rsid w:val="007C401E"/>
    <w:rsid w:val="007D2426"/>
    <w:rsid w:val="007D3EA1"/>
    <w:rsid w:val="007D78B4"/>
    <w:rsid w:val="007E10D3"/>
    <w:rsid w:val="007E2162"/>
    <w:rsid w:val="007E4291"/>
    <w:rsid w:val="007E54BB"/>
    <w:rsid w:val="007E6376"/>
    <w:rsid w:val="007E6E42"/>
    <w:rsid w:val="007F0503"/>
    <w:rsid w:val="007F0D05"/>
    <w:rsid w:val="007F228D"/>
    <w:rsid w:val="007F30A9"/>
    <w:rsid w:val="007F32D0"/>
    <w:rsid w:val="007F3E33"/>
    <w:rsid w:val="007F4A74"/>
    <w:rsid w:val="007F6AF9"/>
    <w:rsid w:val="00800B18"/>
    <w:rsid w:val="00804649"/>
    <w:rsid w:val="0080522F"/>
    <w:rsid w:val="00806717"/>
    <w:rsid w:val="00806E47"/>
    <w:rsid w:val="008070B9"/>
    <w:rsid w:val="0080737B"/>
    <w:rsid w:val="008109A6"/>
    <w:rsid w:val="00810DFB"/>
    <w:rsid w:val="00811382"/>
    <w:rsid w:val="00811BB5"/>
    <w:rsid w:val="00817CFF"/>
    <w:rsid w:val="00820CF5"/>
    <w:rsid w:val="008211B6"/>
    <w:rsid w:val="0082448C"/>
    <w:rsid w:val="008255E8"/>
    <w:rsid w:val="00826130"/>
    <w:rsid w:val="008267A3"/>
    <w:rsid w:val="00827747"/>
    <w:rsid w:val="0083039B"/>
    <w:rsid w:val="0083086E"/>
    <w:rsid w:val="0083262F"/>
    <w:rsid w:val="008334BD"/>
    <w:rsid w:val="00833D0D"/>
    <w:rsid w:val="00833D91"/>
    <w:rsid w:val="00834DA5"/>
    <w:rsid w:val="00837C3E"/>
    <w:rsid w:val="00837DCE"/>
    <w:rsid w:val="00840589"/>
    <w:rsid w:val="008435B0"/>
    <w:rsid w:val="00843CDB"/>
    <w:rsid w:val="00844D73"/>
    <w:rsid w:val="00847426"/>
    <w:rsid w:val="00850545"/>
    <w:rsid w:val="00851444"/>
    <w:rsid w:val="008521ED"/>
    <w:rsid w:val="0086202B"/>
    <w:rsid w:val="008628C6"/>
    <w:rsid w:val="008630BC"/>
    <w:rsid w:val="00864B1A"/>
    <w:rsid w:val="00865893"/>
    <w:rsid w:val="00866E4A"/>
    <w:rsid w:val="00866F6F"/>
    <w:rsid w:val="00867846"/>
    <w:rsid w:val="0087063D"/>
    <w:rsid w:val="008718D0"/>
    <w:rsid w:val="008719B7"/>
    <w:rsid w:val="008720CA"/>
    <w:rsid w:val="0087292D"/>
    <w:rsid w:val="00875E43"/>
    <w:rsid w:val="00875F55"/>
    <w:rsid w:val="008803D6"/>
    <w:rsid w:val="008805F7"/>
    <w:rsid w:val="0088105C"/>
    <w:rsid w:val="00883D8E"/>
    <w:rsid w:val="00884870"/>
    <w:rsid w:val="00884D43"/>
    <w:rsid w:val="00890689"/>
    <w:rsid w:val="0089070C"/>
    <w:rsid w:val="008924DB"/>
    <w:rsid w:val="0089523E"/>
    <w:rsid w:val="008955D1"/>
    <w:rsid w:val="00896657"/>
    <w:rsid w:val="008979C0"/>
    <w:rsid w:val="008A012C"/>
    <w:rsid w:val="008A295F"/>
    <w:rsid w:val="008A3E95"/>
    <w:rsid w:val="008A4C1E"/>
    <w:rsid w:val="008A599C"/>
    <w:rsid w:val="008B1987"/>
    <w:rsid w:val="008B6788"/>
    <w:rsid w:val="008B779C"/>
    <w:rsid w:val="008B7D6F"/>
    <w:rsid w:val="008C1F06"/>
    <w:rsid w:val="008C72B4"/>
    <w:rsid w:val="008D0C6E"/>
    <w:rsid w:val="008D244B"/>
    <w:rsid w:val="008D2B9E"/>
    <w:rsid w:val="008D6275"/>
    <w:rsid w:val="008D75D7"/>
    <w:rsid w:val="008E1838"/>
    <w:rsid w:val="008E2C2B"/>
    <w:rsid w:val="008E3EA7"/>
    <w:rsid w:val="008E5040"/>
    <w:rsid w:val="008E7415"/>
    <w:rsid w:val="008E7EE9"/>
    <w:rsid w:val="008F013F"/>
    <w:rsid w:val="008F0158"/>
    <w:rsid w:val="008F13A0"/>
    <w:rsid w:val="008F13D2"/>
    <w:rsid w:val="008F27EA"/>
    <w:rsid w:val="008F39EB"/>
    <w:rsid w:val="008F3CA6"/>
    <w:rsid w:val="008F740F"/>
    <w:rsid w:val="009005E6"/>
    <w:rsid w:val="0090077C"/>
    <w:rsid w:val="00900ACF"/>
    <w:rsid w:val="0090120E"/>
    <w:rsid w:val="009016CF"/>
    <w:rsid w:val="0090415D"/>
    <w:rsid w:val="00904EB1"/>
    <w:rsid w:val="00906A66"/>
    <w:rsid w:val="00911C30"/>
    <w:rsid w:val="00913FC8"/>
    <w:rsid w:val="009166B9"/>
    <w:rsid w:val="00916C91"/>
    <w:rsid w:val="00920330"/>
    <w:rsid w:val="00922821"/>
    <w:rsid w:val="00923380"/>
    <w:rsid w:val="0092414A"/>
    <w:rsid w:val="00924E20"/>
    <w:rsid w:val="00925BBA"/>
    <w:rsid w:val="00927090"/>
    <w:rsid w:val="00927327"/>
    <w:rsid w:val="00930553"/>
    <w:rsid w:val="00930ACD"/>
    <w:rsid w:val="009319CC"/>
    <w:rsid w:val="00932343"/>
    <w:rsid w:val="00932ADC"/>
    <w:rsid w:val="00934806"/>
    <w:rsid w:val="00936A6B"/>
    <w:rsid w:val="00940879"/>
    <w:rsid w:val="009453C3"/>
    <w:rsid w:val="00951C51"/>
    <w:rsid w:val="009531DF"/>
    <w:rsid w:val="00954381"/>
    <w:rsid w:val="00955512"/>
    <w:rsid w:val="00955AA0"/>
    <w:rsid w:val="00955D15"/>
    <w:rsid w:val="0095612A"/>
    <w:rsid w:val="00956FCD"/>
    <w:rsid w:val="0095751B"/>
    <w:rsid w:val="00963019"/>
    <w:rsid w:val="00963647"/>
    <w:rsid w:val="00963864"/>
    <w:rsid w:val="009651DD"/>
    <w:rsid w:val="00965DC4"/>
    <w:rsid w:val="00966ADD"/>
    <w:rsid w:val="00967AFD"/>
    <w:rsid w:val="00971BD8"/>
    <w:rsid w:val="00972325"/>
    <w:rsid w:val="009735E0"/>
    <w:rsid w:val="0097462A"/>
    <w:rsid w:val="00976895"/>
    <w:rsid w:val="00981C9E"/>
    <w:rsid w:val="00981EE1"/>
    <w:rsid w:val="00984748"/>
    <w:rsid w:val="00992B12"/>
    <w:rsid w:val="00993D24"/>
    <w:rsid w:val="00994EB0"/>
    <w:rsid w:val="009966FF"/>
    <w:rsid w:val="00997034"/>
    <w:rsid w:val="009971A9"/>
    <w:rsid w:val="009A0FDB"/>
    <w:rsid w:val="009A37D5"/>
    <w:rsid w:val="009A61F1"/>
    <w:rsid w:val="009A6622"/>
    <w:rsid w:val="009A70CD"/>
    <w:rsid w:val="009A7EC2"/>
    <w:rsid w:val="009B07F5"/>
    <w:rsid w:val="009B0A60"/>
    <w:rsid w:val="009B1E75"/>
    <w:rsid w:val="009B56CF"/>
    <w:rsid w:val="009B60AA"/>
    <w:rsid w:val="009B65BD"/>
    <w:rsid w:val="009C0497"/>
    <w:rsid w:val="009C12E7"/>
    <w:rsid w:val="009C137D"/>
    <w:rsid w:val="009C166E"/>
    <w:rsid w:val="009C17F8"/>
    <w:rsid w:val="009C2421"/>
    <w:rsid w:val="009C4169"/>
    <w:rsid w:val="009C4459"/>
    <w:rsid w:val="009C49CD"/>
    <w:rsid w:val="009C5672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4B6C"/>
    <w:rsid w:val="009D558E"/>
    <w:rsid w:val="009D57E5"/>
    <w:rsid w:val="009D6C80"/>
    <w:rsid w:val="009E2846"/>
    <w:rsid w:val="009E2EF5"/>
    <w:rsid w:val="009E435E"/>
    <w:rsid w:val="009E4BA9"/>
    <w:rsid w:val="009E5729"/>
    <w:rsid w:val="009F3928"/>
    <w:rsid w:val="009F55FD"/>
    <w:rsid w:val="009F5B59"/>
    <w:rsid w:val="009F7F80"/>
    <w:rsid w:val="00A015E0"/>
    <w:rsid w:val="00A04A82"/>
    <w:rsid w:val="00A05C7B"/>
    <w:rsid w:val="00A05FB5"/>
    <w:rsid w:val="00A06C2E"/>
    <w:rsid w:val="00A077C3"/>
    <w:rsid w:val="00A0780F"/>
    <w:rsid w:val="00A11572"/>
    <w:rsid w:val="00A11A8D"/>
    <w:rsid w:val="00A15D01"/>
    <w:rsid w:val="00A166CB"/>
    <w:rsid w:val="00A17FF3"/>
    <w:rsid w:val="00A20FA5"/>
    <w:rsid w:val="00A22C01"/>
    <w:rsid w:val="00A24FAC"/>
    <w:rsid w:val="00A2668A"/>
    <w:rsid w:val="00A27C2E"/>
    <w:rsid w:val="00A33459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9"/>
    <w:rsid w:val="00A53D3B"/>
    <w:rsid w:val="00A55454"/>
    <w:rsid w:val="00A57A58"/>
    <w:rsid w:val="00A60D41"/>
    <w:rsid w:val="00A62896"/>
    <w:rsid w:val="00A63852"/>
    <w:rsid w:val="00A63DC2"/>
    <w:rsid w:val="00A64826"/>
    <w:rsid w:val="00A649F2"/>
    <w:rsid w:val="00A64E41"/>
    <w:rsid w:val="00A673BC"/>
    <w:rsid w:val="00A72452"/>
    <w:rsid w:val="00A74954"/>
    <w:rsid w:val="00A76646"/>
    <w:rsid w:val="00A8007F"/>
    <w:rsid w:val="00A81EF8"/>
    <w:rsid w:val="00A8252E"/>
    <w:rsid w:val="00A82FEA"/>
    <w:rsid w:val="00A83CA7"/>
    <w:rsid w:val="00A84644"/>
    <w:rsid w:val="00A85172"/>
    <w:rsid w:val="00A85940"/>
    <w:rsid w:val="00A85CD5"/>
    <w:rsid w:val="00A86199"/>
    <w:rsid w:val="00A918E4"/>
    <w:rsid w:val="00A919E1"/>
    <w:rsid w:val="00A91C00"/>
    <w:rsid w:val="00A93CC6"/>
    <w:rsid w:val="00A950B5"/>
    <w:rsid w:val="00A97C49"/>
    <w:rsid w:val="00AA38FD"/>
    <w:rsid w:val="00AA42D4"/>
    <w:rsid w:val="00AA4F7F"/>
    <w:rsid w:val="00AA58FD"/>
    <w:rsid w:val="00AA6D95"/>
    <w:rsid w:val="00AA78AB"/>
    <w:rsid w:val="00AB10A4"/>
    <w:rsid w:val="00AB13F3"/>
    <w:rsid w:val="00AB2329"/>
    <w:rsid w:val="00AB2573"/>
    <w:rsid w:val="00AB2774"/>
    <w:rsid w:val="00AB34A5"/>
    <w:rsid w:val="00AB365E"/>
    <w:rsid w:val="00AB53B3"/>
    <w:rsid w:val="00AB6309"/>
    <w:rsid w:val="00AB78E7"/>
    <w:rsid w:val="00AB7EE1"/>
    <w:rsid w:val="00AC0074"/>
    <w:rsid w:val="00AC3309"/>
    <w:rsid w:val="00AC39F8"/>
    <w:rsid w:val="00AC3B3B"/>
    <w:rsid w:val="00AC4D93"/>
    <w:rsid w:val="00AC6727"/>
    <w:rsid w:val="00AD5394"/>
    <w:rsid w:val="00AE00B8"/>
    <w:rsid w:val="00AE28A3"/>
    <w:rsid w:val="00AE3DC2"/>
    <w:rsid w:val="00AE453C"/>
    <w:rsid w:val="00AE4ED6"/>
    <w:rsid w:val="00AE541E"/>
    <w:rsid w:val="00AE56F2"/>
    <w:rsid w:val="00AE6611"/>
    <w:rsid w:val="00AE6A93"/>
    <w:rsid w:val="00AE6ABA"/>
    <w:rsid w:val="00AE7A99"/>
    <w:rsid w:val="00AF0103"/>
    <w:rsid w:val="00AF18C1"/>
    <w:rsid w:val="00AF1932"/>
    <w:rsid w:val="00AF65D0"/>
    <w:rsid w:val="00B007EF"/>
    <w:rsid w:val="00B01C0E"/>
    <w:rsid w:val="00B02B41"/>
    <w:rsid w:val="00B0371D"/>
    <w:rsid w:val="00B04F31"/>
    <w:rsid w:val="00B05265"/>
    <w:rsid w:val="00B100F8"/>
    <w:rsid w:val="00B1026E"/>
    <w:rsid w:val="00B12806"/>
    <w:rsid w:val="00B12F98"/>
    <w:rsid w:val="00B13D4C"/>
    <w:rsid w:val="00B154AB"/>
    <w:rsid w:val="00B15B90"/>
    <w:rsid w:val="00B167F4"/>
    <w:rsid w:val="00B1774C"/>
    <w:rsid w:val="00B17B89"/>
    <w:rsid w:val="00B2418D"/>
    <w:rsid w:val="00B24A04"/>
    <w:rsid w:val="00B310BA"/>
    <w:rsid w:val="00B3290A"/>
    <w:rsid w:val="00B34417"/>
    <w:rsid w:val="00B34E4A"/>
    <w:rsid w:val="00B36347"/>
    <w:rsid w:val="00B40D84"/>
    <w:rsid w:val="00B41E45"/>
    <w:rsid w:val="00B43442"/>
    <w:rsid w:val="00B44EE8"/>
    <w:rsid w:val="00B4566C"/>
    <w:rsid w:val="00B4773C"/>
    <w:rsid w:val="00B50039"/>
    <w:rsid w:val="00B5045B"/>
    <w:rsid w:val="00B511D9"/>
    <w:rsid w:val="00B5282A"/>
    <w:rsid w:val="00B52DDA"/>
    <w:rsid w:val="00B536DD"/>
    <w:rsid w:val="00B538F4"/>
    <w:rsid w:val="00B6012B"/>
    <w:rsid w:val="00B60142"/>
    <w:rsid w:val="00B606F4"/>
    <w:rsid w:val="00B620F6"/>
    <w:rsid w:val="00B666F6"/>
    <w:rsid w:val="00B6704F"/>
    <w:rsid w:val="00B67F78"/>
    <w:rsid w:val="00B71167"/>
    <w:rsid w:val="00B724E8"/>
    <w:rsid w:val="00B72846"/>
    <w:rsid w:val="00B7558D"/>
    <w:rsid w:val="00B77AEF"/>
    <w:rsid w:val="00B80231"/>
    <w:rsid w:val="00B807A0"/>
    <w:rsid w:val="00B82288"/>
    <w:rsid w:val="00B83160"/>
    <w:rsid w:val="00B83B16"/>
    <w:rsid w:val="00B855F0"/>
    <w:rsid w:val="00B857B9"/>
    <w:rsid w:val="00B861FF"/>
    <w:rsid w:val="00B86983"/>
    <w:rsid w:val="00B87847"/>
    <w:rsid w:val="00B91703"/>
    <w:rsid w:val="00B923AC"/>
    <w:rsid w:val="00B9300F"/>
    <w:rsid w:val="00B937F8"/>
    <w:rsid w:val="00B95B1D"/>
    <w:rsid w:val="00B9665F"/>
    <w:rsid w:val="00B975EA"/>
    <w:rsid w:val="00BA0306"/>
    <w:rsid w:val="00BA0398"/>
    <w:rsid w:val="00BA08B4"/>
    <w:rsid w:val="00BA0D57"/>
    <w:rsid w:val="00BA268E"/>
    <w:rsid w:val="00BA27C8"/>
    <w:rsid w:val="00BA5216"/>
    <w:rsid w:val="00BB0F03"/>
    <w:rsid w:val="00BB166E"/>
    <w:rsid w:val="00BB3115"/>
    <w:rsid w:val="00BB31DF"/>
    <w:rsid w:val="00BB39B4"/>
    <w:rsid w:val="00BB4184"/>
    <w:rsid w:val="00BB4AC3"/>
    <w:rsid w:val="00BB5A48"/>
    <w:rsid w:val="00BB5AEC"/>
    <w:rsid w:val="00BB73F0"/>
    <w:rsid w:val="00BC014C"/>
    <w:rsid w:val="00BC09BD"/>
    <w:rsid w:val="00BC0D62"/>
    <w:rsid w:val="00BC14BD"/>
    <w:rsid w:val="00BC1EF9"/>
    <w:rsid w:val="00BC3B10"/>
    <w:rsid w:val="00BC4898"/>
    <w:rsid w:val="00BC6ACF"/>
    <w:rsid w:val="00BC77B4"/>
    <w:rsid w:val="00BC7E22"/>
    <w:rsid w:val="00BD25DE"/>
    <w:rsid w:val="00BD3506"/>
    <w:rsid w:val="00BD50B0"/>
    <w:rsid w:val="00BD5C2E"/>
    <w:rsid w:val="00BD7B85"/>
    <w:rsid w:val="00BE127A"/>
    <w:rsid w:val="00BE3666"/>
    <w:rsid w:val="00BE37CC"/>
    <w:rsid w:val="00BE39B1"/>
    <w:rsid w:val="00BE39CA"/>
    <w:rsid w:val="00BE4880"/>
    <w:rsid w:val="00BE5A9D"/>
    <w:rsid w:val="00BE5ABE"/>
    <w:rsid w:val="00BE62C2"/>
    <w:rsid w:val="00BE7047"/>
    <w:rsid w:val="00BE7F11"/>
    <w:rsid w:val="00BE7F9A"/>
    <w:rsid w:val="00BF0059"/>
    <w:rsid w:val="00BF1222"/>
    <w:rsid w:val="00BF208B"/>
    <w:rsid w:val="00BF302E"/>
    <w:rsid w:val="00BF31E6"/>
    <w:rsid w:val="00BF5F8B"/>
    <w:rsid w:val="00BF62D8"/>
    <w:rsid w:val="00BF7F05"/>
    <w:rsid w:val="00C01BCA"/>
    <w:rsid w:val="00C02C75"/>
    <w:rsid w:val="00C02FCB"/>
    <w:rsid w:val="00C03188"/>
    <w:rsid w:val="00C070F2"/>
    <w:rsid w:val="00C10F2E"/>
    <w:rsid w:val="00C12406"/>
    <w:rsid w:val="00C12B87"/>
    <w:rsid w:val="00C13154"/>
    <w:rsid w:val="00C13661"/>
    <w:rsid w:val="00C13E21"/>
    <w:rsid w:val="00C14B20"/>
    <w:rsid w:val="00C214A8"/>
    <w:rsid w:val="00C220D7"/>
    <w:rsid w:val="00C27723"/>
    <w:rsid w:val="00C30267"/>
    <w:rsid w:val="00C33D9A"/>
    <w:rsid w:val="00C344DA"/>
    <w:rsid w:val="00C348EC"/>
    <w:rsid w:val="00C34982"/>
    <w:rsid w:val="00C35828"/>
    <w:rsid w:val="00C36A36"/>
    <w:rsid w:val="00C408F8"/>
    <w:rsid w:val="00C41E35"/>
    <w:rsid w:val="00C429F3"/>
    <w:rsid w:val="00C438ED"/>
    <w:rsid w:val="00C44145"/>
    <w:rsid w:val="00C46309"/>
    <w:rsid w:val="00C46DE0"/>
    <w:rsid w:val="00C47253"/>
    <w:rsid w:val="00C509A3"/>
    <w:rsid w:val="00C553CE"/>
    <w:rsid w:val="00C56FB4"/>
    <w:rsid w:val="00C61DA2"/>
    <w:rsid w:val="00C66894"/>
    <w:rsid w:val="00C67A6D"/>
    <w:rsid w:val="00C71009"/>
    <w:rsid w:val="00C71A52"/>
    <w:rsid w:val="00C71B6A"/>
    <w:rsid w:val="00C771B0"/>
    <w:rsid w:val="00C7765D"/>
    <w:rsid w:val="00C805EF"/>
    <w:rsid w:val="00C810B5"/>
    <w:rsid w:val="00C8149E"/>
    <w:rsid w:val="00C8212A"/>
    <w:rsid w:val="00C82A58"/>
    <w:rsid w:val="00C82C7C"/>
    <w:rsid w:val="00C83D76"/>
    <w:rsid w:val="00C85A4F"/>
    <w:rsid w:val="00C87AB0"/>
    <w:rsid w:val="00C91D31"/>
    <w:rsid w:val="00C96409"/>
    <w:rsid w:val="00C96CDA"/>
    <w:rsid w:val="00C97CE3"/>
    <w:rsid w:val="00C97E74"/>
    <w:rsid w:val="00CA27A3"/>
    <w:rsid w:val="00CA4B19"/>
    <w:rsid w:val="00CA72F3"/>
    <w:rsid w:val="00CB1742"/>
    <w:rsid w:val="00CB2461"/>
    <w:rsid w:val="00CB2912"/>
    <w:rsid w:val="00CB383A"/>
    <w:rsid w:val="00CB492C"/>
    <w:rsid w:val="00CB4BCC"/>
    <w:rsid w:val="00CB65EC"/>
    <w:rsid w:val="00CB6A2E"/>
    <w:rsid w:val="00CB7144"/>
    <w:rsid w:val="00CC00D7"/>
    <w:rsid w:val="00CC19E0"/>
    <w:rsid w:val="00CC3218"/>
    <w:rsid w:val="00CC32C1"/>
    <w:rsid w:val="00CC40AF"/>
    <w:rsid w:val="00CC540C"/>
    <w:rsid w:val="00CC5D20"/>
    <w:rsid w:val="00CC648A"/>
    <w:rsid w:val="00CD081E"/>
    <w:rsid w:val="00CD0FE1"/>
    <w:rsid w:val="00CD1BBA"/>
    <w:rsid w:val="00CD1FA2"/>
    <w:rsid w:val="00CD2EFC"/>
    <w:rsid w:val="00CD33FB"/>
    <w:rsid w:val="00CD4299"/>
    <w:rsid w:val="00CD492A"/>
    <w:rsid w:val="00CE307C"/>
    <w:rsid w:val="00CE3DFA"/>
    <w:rsid w:val="00CE47A9"/>
    <w:rsid w:val="00CE6EA1"/>
    <w:rsid w:val="00CE6FA1"/>
    <w:rsid w:val="00CE73A2"/>
    <w:rsid w:val="00CF1542"/>
    <w:rsid w:val="00CF1953"/>
    <w:rsid w:val="00CF2697"/>
    <w:rsid w:val="00CF310C"/>
    <w:rsid w:val="00CF44DD"/>
    <w:rsid w:val="00CF48DA"/>
    <w:rsid w:val="00CF4D23"/>
    <w:rsid w:val="00CF77AE"/>
    <w:rsid w:val="00D01092"/>
    <w:rsid w:val="00D02191"/>
    <w:rsid w:val="00D0246D"/>
    <w:rsid w:val="00D02E41"/>
    <w:rsid w:val="00D030E4"/>
    <w:rsid w:val="00D06C2B"/>
    <w:rsid w:val="00D1089A"/>
    <w:rsid w:val="00D1314F"/>
    <w:rsid w:val="00D1486D"/>
    <w:rsid w:val="00D1514D"/>
    <w:rsid w:val="00D15A7B"/>
    <w:rsid w:val="00D168C5"/>
    <w:rsid w:val="00D16B8B"/>
    <w:rsid w:val="00D16EDC"/>
    <w:rsid w:val="00D174D8"/>
    <w:rsid w:val="00D1783E"/>
    <w:rsid w:val="00D179F9"/>
    <w:rsid w:val="00D22821"/>
    <w:rsid w:val="00D22F05"/>
    <w:rsid w:val="00D237EA"/>
    <w:rsid w:val="00D26430"/>
    <w:rsid w:val="00D3190A"/>
    <w:rsid w:val="00D32398"/>
    <w:rsid w:val="00D337BC"/>
    <w:rsid w:val="00D34B85"/>
    <w:rsid w:val="00D34E4F"/>
    <w:rsid w:val="00D36B21"/>
    <w:rsid w:val="00D372B3"/>
    <w:rsid w:val="00D40248"/>
    <w:rsid w:val="00D40830"/>
    <w:rsid w:val="00D41A1E"/>
    <w:rsid w:val="00D41B0A"/>
    <w:rsid w:val="00D4288C"/>
    <w:rsid w:val="00D43CA9"/>
    <w:rsid w:val="00D43F88"/>
    <w:rsid w:val="00D44B05"/>
    <w:rsid w:val="00D46296"/>
    <w:rsid w:val="00D47B20"/>
    <w:rsid w:val="00D510F3"/>
    <w:rsid w:val="00D51BDC"/>
    <w:rsid w:val="00D5257A"/>
    <w:rsid w:val="00D53725"/>
    <w:rsid w:val="00D538EC"/>
    <w:rsid w:val="00D5422A"/>
    <w:rsid w:val="00D5440C"/>
    <w:rsid w:val="00D611A5"/>
    <w:rsid w:val="00D6143E"/>
    <w:rsid w:val="00D63802"/>
    <w:rsid w:val="00D63A38"/>
    <w:rsid w:val="00D671CA"/>
    <w:rsid w:val="00D67262"/>
    <w:rsid w:val="00D708A5"/>
    <w:rsid w:val="00D7246D"/>
    <w:rsid w:val="00D72E30"/>
    <w:rsid w:val="00D8098E"/>
    <w:rsid w:val="00D8155E"/>
    <w:rsid w:val="00D8504F"/>
    <w:rsid w:val="00D85CA5"/>
    <w:rsid w:val="00D86D10"/>
    <w:rsid w:val="00D91037"/>
    <w:rsid w:val="00D9216C"/>
    <w:rsid w:val="00D928DD"/>
    <w:rsid w:val="00D93CCE"/>
    <w:rsid w:val="00D941AF"/>
    <w:rsid w:val="00D94DA3"/>
    <w:rsid w:val="00D97195"/>
    <w:rsid w:val="00DA1FDE"/>
    <w:rsid w:val="00DA2D77"/>
    <w:rsid w:val="00DA2EB6"/>
    <w:rsid w:val="00DA4966"/>
    <w:rsid w:val="00DA4EB0"/>
    <w:rsid w:val="00DA5502"/>
    <w:rsid w:val="00DA5FED"/>
    <w:rsid w:val="00DA6058"/>
    <w:rsid w:val="00DA78FE"/>
    <w:rsid w:val="00DB090D"/>
    <w:rsid w:val="00DB10BF"/>
    <w:rsid w:val="00DB2577"/>
    <w:rsid w:val="00DB379C"/>
    <w:rsid w:val="00DB3E57"/>
    <w:rsid w:val="00DB3ED7"/>
    <w:rsid w:val="00DB42B9"/>
    <w:rsid w:val="00DB43B6"/>
    <w:rsid w:val="00DB4EDB"/>
    <w:rsid w:val="00DB58F5"/>
    <w:rsid w:val="00DB6E04"/>
    <w:rsid w:val="00DB733D"/>
    <w:rsid w:val="00DB74F1"/>
    <w:rsid w:val="00DB7B4B"/>
    <w:rsid w:val="00DC05D1"/>
    <w:rsid w:val="00DC0905"/>
    <w:rsid w:val="00DC0990"/>
    <w:rsid w:val="00DC0D89"/>
    <w:rsid w:val="00DC0ED8"/>
    <w:rsid w:val="00DC2B12"/>
    <w:rsid w:val="00DC3A37"/>
    <w:rsid w:val="00DC6742"/>
    <w:rsid w:val="00DC7706"/>
    <w:rsid w:val="00DD0119"/>
    <w:rsid w:val="00DD1349"/>
    <w:rsid w:val="00DD17E9"/>
    <w:rsid w:val="00DD46AE"/>
    <w:rsid w:val="00DD5243"/>
    <w:rsid w:val="00DE0D9A"/>
    <w:rsid w:val="00DE1ADA"/>
    <w:rsid w:val="00DE5EAF"/>
    <w:rsid w:val="00DE5F53"/>
    <w:rsid w:val="00DE60F1"/>
    <w:rsid w:val="00DF1A65"/>
    <w:rsid w:val="00DF1CAD"/>
    <w:rsid w:val="00DF1FD0"/>
    <w:rsid w:val="00DF3C40"/>
    <w:rsid w:val="00DF796D"/>
    <w:rsid w:val="00DF7F9A"/>
    <w:rsid w:val="00DF7FA2"/>
    <w:rsid w:val="00E04190"/>
    <w:rsid w:val="00E06554"/>
    <w:rsid w:val="00E06664"/>
    <w:rsid w:val="00E06DE5"/>
    <w:rsid w:val="00E079B9"/>
    <w:rsid w:val="00E10F9E"/>
    <w:rsid w:val="00E13B68"/>
    <w:rsid w:val="00E13BFD"/>
    <w:rsid w:val="00E15EA1"/>
    <w:rsid w:val="00E20D17"/>
    <w:rsid w:val="00E21F53"/>
    <w:rsid w:val="00E225D9"/>
    <w:rsid w:val="00E2278F"/>
    <w:rsid w:val="00E238EA"/>
    <w:rsid w:val="00E2427A"/>
    <w:rsid w:val="00E25B0B"/>
    <w:rsid w:val="00E26A2E"/>
    <w:rsid w:val="00E3161F"/>
    <w:rsid w:val="00E33724"/>
    <w:rsid w:val="00E341E0"/>
    <w:rsid w:val="00E34589"/>
    <w:rsid w:val="00E34B0A"/>
    <w:rsid w:val="00E36C87"/>
    <w:rsid w:val="00E37896"/>
    <w:rsid w:val="00E37FD5"/>
    <w:rsid w:val="00E40405"/>
    <w:rsid w:val="00E404CB"/>
    <w:rsid w:val="00E42037"/>
    <w:rsid w:val="00E42D16"/>
    <w:rsid w:val="00E4345D"/>
    <w:rsid w:val="00E548DF"/>
    <w:rsid w:val="00E54E35"/>
    <w:rsid w:val="00E5643C"/>
    <w:rsid w:val="00E578D5"/>
    <w:rsid w:val="00E57927"/>
    <w:rsid w:val="00E57C18"/>
    <w:rsid w:val="00E61E25"/>
    <w:rsid w:val="00E61FC6"/>
    <w:rsid w:val="00E63C36"/>
    <w:rsid w:val="00E6433C"/>
    <w:rsid w:val="00E65503"/>
    <w:rsid w:val="00E66CD2"/>
    <w:rsid w:val="00E7277E"/>
    <w:rsid w:val="00E73778"/>
    <w:rsid w:val="00E73B26"/>
    <w:rsid w:val="00E74724"/>
    <w:rsid w:val="00E76C83"/>
    <w:rsid w:val="00E8018E"/>
    <w:rsid w:val="00E808D2"/>
    <w:rsid w:val="00E83DB1"/>
    <w:rsid w:val="00E84E6A"/>
    <w:rsid w:val="00E85C22"/>
    <w:rsid w:val="00E868AB"/>
    <w:rsid w:val="00E875B2"/>
    <w:rsid w:val="00E91AE6"/>
    <w:rsid w:val="00E92BDB"/>
    <w:rsid w:val="00E92F84"/>
    <w:rsid w:val="00E93562"/>
    <w:rsid w:val="00E9774F"/>
    <w:rsid w:val="00EA243F"/>
    <w:rsid w:val="00EA49AD"/>
    <w:rsid w:val="00EA605D"/>
    <w:rsid w:val="00EA737E"/>
    <w:rsid w:val="00EA76D0"/>
    <w:rsid w:val="00EB0EB4"/>
    <w:rsid w:val="00EB1433"/>
    <w:rsid w:val="00EB3272"/>
    <w:rsid w:val="00EB33B2"/>
    <w:rsid w:val="00EB36F9"/>
    <w:rsid w:val="00EB45A8"/>
    <w:rsid w:val="00EB60D9"/>
    <w:rsid w:val="00EB627F"/>
    <w:rsid w:val="00EC0738"/>
    <w:rsid w:val="00EC078A"/>
    <w:rsid w:val="00EC118F"/>
    <w:rsid w:val="00EC1A49"/>
    <w:rsid w:val="00EC3630"/>
    <w:rsid w:val="00EC3A35"/>
    <w:rsid w:val="00EC4C15"/>
    <w:rsid w:val="00EC5E52"/>
    <w:rsid w:val="00EC7023"/>
    <w:rsid w:val="00ED1900"/>
    <w:rsid w:val="00ED1CE4"/>
    <w:rsid w:val="00ED2D1C"/>
    <w:rsid w:val="00ED2ED4"/>
    <w:rsid w:val="00ED3575"/>
    <w:rsid w:val="00ED591E"/>
    <w:rsid w:val="00ED74A3"/>
    <w:rsid w:val="00ED758F"/>
    <w:rsid w:val="00EE1106"/>
    <w:rsid w:val="00EE40A9"/>
    <w:rsid w:val="00EE4FC4"/>
    <w:rsid w:val="00EE6501"/>
    <w:rsid w:val="00EE7122"/>
    <w:rsid w:val="00EE7763"/>
    <w:rsid w:val="00EE7B49"/>
    <w:rsid w:val="00EF28BA"/>
    <w:rsid w:val="00EF2D81"/>
    <w:rsid w:val="00EF42EB"/>
    <w:rsid w:val="00EF432C"/>
    <w:rsid w:val="00EF4B42"/>
    <w:rsid w:val="00EF5C18"/>
    <w:rsid w:val="00EF62BE"/>
    <w:rsid w:val="00EF6D1C"/>
    <w:rsid w:val="00F00297"/>
    <w:rsid w:val="00F016D8"/>
    <w:rsid w:val="00F034F8"/>
    <w:rsid w:val="00F04CD5"/>
    <w:rsid w:val="00F0540D"/>
    <w:rsid w:val="00F10128"/>
    <w:rsid w:val="00F10450"/>
    <w:rsid w:val="00F112E9"/>
    <w:rsid w:val="00F121C7"/>
    <w:rsid w:val="00F149EE"/>
    <w:rsid w:val="00F1614C"/>
    <w:rsid w:val="00F1615C"/>
    <w:rsid w:val="00F16833"/>
    <w:rsid w:val="00F17809"/>
    <w:rsid w:val="00F20D7B"/>
    <w:rsid w:val="00F2158C"/>
    <w:rsid w:val="00F23479"/>
    <w:rsid w:val="00F238BB"/>
    <w:rsid w:val="00F25EDF"/>
    <w:rsid w:val="00F2647F"/>
    <w:rsid w:val="00F27521"/>
    <w:rsid w:val="00F279ED"/>
    <w:rsid w:val="00F302DE"/>
    <w:rsid w:val="00F30499"/>
    <w:rsid w:val="00F3083D"/>
    <w:rsid w:val="00F344CC"/>
    <w:rsid w:val="00F347CD"/>
    <w:rsid w:val="00F353C4"/>
    <w:rsid w:val="00F37466"/>
    <w:rsid w:val="00F403D7"/>
    <w:rsid w:val="00F437A1"/>
    <w:rsid w:val="00F4565F"/>
    <w:rsid w:val="00F4575C"/>
    <w:rsid w:val="00F459A0"/>
    <w:rsid w:val="00F45AC2"/>
    <w:rsid w:val="00F4663D"/>
    <w:rsid w:val="00F50324"/>
    <w:rsid w:val="00F5321D"/>
    <w:rsid w:val="00F54850"/>
    <w:rsid w:val="00F553D8"/>
    <w:rsid w:val="00F562DF"/>
    <w:rsid w:val="00F570C9"/>
    <w:rsid w:val="00F57421"/>
    <w:rsid w:val="00F57EB6"/>
    <w:rsid w:val="00F60EAF"/>
    <w:rsid w:val="00F62247"/>
    <w:rsid w:val="00F65665"/>
    <w:rsid w:val="00F67166"/>
    <w:rsid w:val="00F726EE"/>
    <w:rsid w:val="00F7304D"/>
    <w:rsid w:val="00F732BB"/>
    <w:rsid w:val="00F75671"/>
    <w:rsid w:val="00F765E2"/>
    <w:rsid w:val="00F7783F"/>
    <w:rsid w:val="00F77BAC"/>
    <w:rsid w:val="00F80A32"/>
    <w:rsid w:val="00F8205B"/>
    <w:rsid w:val="00F82844"/>
    <w:rsid w:val="00F84268"/>
    <w:rsid w:val="00F8631C"/>
    <w:rsid w:val="00F86758"/>
    <w:rsid w:val="00F86A54"/>
    <w:rsid w:val="00F86DCF"/>
    <w:rsid w:val="00F91FD9"/>
    <w:rsid w:val="00F93383"/>
    <w:rsid w:val="00F940C9"/>
    <w:rsid w:val="00F945BD"/>
    <w:rsid w:val="00F94CA8"/>
    <w:rsid w:val="00F950BB"/>
    <w:rsid w:val="00F96676"/>
    <w:rsid w:val="00F97BCF"/>
    <w:rsid w:val="00FA338B"/>
    <w:rsid w:val="00FA399F"/>
    <w:rsid w:val="00FA4675"/>
    <w:rsid w:val="00FA6994"/>
    <w:rsid w:val="00FA6F31"/>
    <w:rsid w:val="00FB1248"/>
    <w:rsid w:val="00FB1C50"/>
    <w:rsid w:val="00FB293B"/>
    <w:rsid w:val="00FB333A"/>
    <w:rsid w:val="00FB49E9"/>
    <w:rsid w:val="00FB4FC8"/>
    <w:rsid w:val="00FB7419"/>
    <w:rsid w:val="00FC152E"/>
    <w:rsid w:val="00FC1C03"/>
    <w:rsid w:val="00FC23EA"/>
    <w:rsid w:val="00FC28D6"/>
    <w:rsid w:val="00FC2D85"/>
    <w:rsid w:val="00FC2E84"/>
    <w:rsid w:val="00FC3EAE"/>
    <w:rsid w:val="00FC5E38"/>
    <w:rsid w:val="00FC6078"/>
    <w:rsid w:val="00FD34B3"/>
    <w:rsid w:val="00FD5148"/>
    <w:rsid w:val="00FD73A4"/>
    <w:rsid w:val="00FD782D"/>
    <w:rsid w:val="00FD7989"/>
    <w:rsid w:val="00FD79BB"/>
    <w:rsid w:val="00FE0CE4"/>
    <w:rsid w:val="00FE1CED"/>
    <w:rsid w:val="00FE260E"/>
    <w:rsid w:val="00FE2D06"/>
    <w:rsid w:val="00FE39B9"/>
    <w:rsid w:val="00FE3DD1"/>
    <w:rsid w:val="00FE3E26"/>
    <w:rsid w:val="00FE3E27"/>
    <w:rsid w:val="00FE64D2"/>
    <w:rsid w:val="00FF0C77"/>
    <w:rsid w:val="00FF1951"/>
    <w:rsid w:val="00FF2A9C"/>
    <w:rsid w:val="00FF2C82"/>
    <w:rsid w:val="00FF2D44"/>
    <w:rsid w:val="00FF3324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5:docId w15:val="{F587F2ED-1226-40BF-903A-4A7BF4CE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F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100F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B100F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B100F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100F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94EB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94EB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94EB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94EB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94EB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B100F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B100F8"/>
  </w:style>
  <w:style w:type="paragraph" w:customStyle="1" w:styleId="00ClientCover">
    <w:name w:val="00ClientCover"/>
    <w:basedOn w:val="Normal"/>
    <w:rsid w:val="00B100F8"/>
  </w:style>
  <w:style w:type="paragraph" w:customStyle="1" w:styleId="02Text">
    <w:name w:val="02Text"/>
    <w:basedOn w:val="Normal"/>
    <w:rsid w:val="00B100F8"/>
  </w:style>
  <w:style w:type="paragraph" w:customStyle="1" w:styleId="BillBasic">
    <w:name w:val="BillBasic"/>
    <w:link w:val="BillBasicChar"/>
    <w:rsid w:val="00B100F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B100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100F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100F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B100F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B100F8"/>
    <w:pPr>
      <w:spacing w:before="240"/>
    </w:pPr>
  </w:style>
  <w:style w:type="paragraph" w:customStyle="1" w:styleId="EnactingWords">
    <w:name w:val="EnactingWords"/>
    <w:basedOn w:val="BillBasic"/>
    <w:rsid w:val="00B100F8"/>
    <w:pPr>
      <w:spacing w:before="120"/>
    </w:pPr>
  </w:style>
  <w:style w:type="paragraph" w:customStyle="1" w:styleId="Amain">
    <w:name w:val="A main"/>
    <w:basedOn w:val="BillBasic"/>
    <w:rsid w:val="00B100F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B100F8"/>
    <w:pPr>
      <w:ind w:left="1100"/>
    </w:pPr>
  </w:style>
  <w:style w:type="paragraph" w:customStyle="1" w:styleId="Apara">
    <w:name w:val="A para"/>
    <w:basedOn w:val="BillBasic"/>
    <w:rsid w:val="00B100F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B100F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B100F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B100F8"/>
    <w:pPr>
      <w:ind w:left="1100"/>
    </w:pPr>
  </w:style>
  <w:style w:type="paragraph" w:customStyle="1" w:styleId="aExamHead">
    <w:name w:val="aExam Head"/>
    <w:basedOn w:val="BillBasicHeading"/>
    <w:next w:val="aExam"/>
    <w:rsid w:val="00B100F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B100F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B100F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B100F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B100F8"/>
    <w:pPr>
      <w:spacing w:before="120" w:after="60"/>
    </w:pPr>
  </w:style>
  <w:style w:type="paragraph" w:customStyle="1" w:styleId="HeaderOdd6">
    <w:name w:val="HeaderOdd6"/>
    <w:basedOn w:val="HeaderEven6"/>
    <w:rsid w:val="00B100F8"/>
    <w:pPr>
      <w:jc w:val="right"/>
    </w:pPr>
  </w:style>
  <w:style w:type="paragraph" w:customStyle="1" w:styleId="HeaderOdd">
    <w:name w:val="HeaderOdd"/>
    <w:basedOn w:val="HeaderEven"/>
    <w:rsid w:val="00B100F8"/>
    <w:pPr>
      <w:jc w:val="right"/>
    </w:pPr>
  </w:style>
  <w:style w:type="paragraph" w:customStyle="1" w:styleId="N-TOCheading">
    <w:name w:val="N-TOCheading"/>
    <w:basedOn w:val="BillBasicHeading"/>
    <w:next w:val="N-9pt"/>
    <w:rsid w:val="00B100F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B100F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B100F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B100F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B100F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B100F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B100F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B100F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B100F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B100F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B100F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B100F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100F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B100F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B100F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B100F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B100F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B100F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B100F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B100F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B100F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B100F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B100F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94EB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B100F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B100F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B100F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B100F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B100F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B100F8"/>
    <w:rPr>
      <w:rFonts w:ascii="Arial" w:hAnsi="Arial"/>
      <w:sz w:val="16"/>
    </w:rPr>
  </w:style>
  <w:style w:type="paragraph" w:customStyle="1" w:styleId="PageBreak">
    <w:name w:val="PageBreak"/>
    <w:basedOn w:val="Normal"/>
    <w:rsid w:val="00B100F8"/>
    <w:rPr>
      <w:sz w:val="4"/>
    </w:rPr>
  </w:style>
  <w:style w:type="paragraph" w:customStyle="1" w:styleId="04Dictionary">
    <w:name w:val="04Dictionary"/>
    <w:basedOn w:val="Normal"/>
    <w:rsid w:val="00B100F8"/>
  </w:style>
  <w:style w:type="paragraph" w:customStyle="1" w:styleId="N-line1">
    <w:name w:val="N-line1"/>
    <w:basedOn w:val="BillBasic"/>
    <w:rsid w:val="00B100F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B100F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B100F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B100F8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B100F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B100F8"/>
  </w:style>
  <w:style w:type="paragraph" w:customStyle="1" w:styleId="03Schedule">
    <w:name w:val="03Schedule"/>
    <w:basedOn w:val="Normal"/>
    <w:rsid w:val="00B100F8"/>
  </w:style>
  <w:style w:type="paragraph" w:customStyle="1" w:styleId="ISched-heading">
    <w:name w:val="I Sched-heading"/>
    <w:basedOn w:val="BillBasicHeading"/>
    <w:next w:val="Normal"/>
    <w:rsid w:val="00B100F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B100F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B100F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B100F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B100F8"/>
  </w:style>
  <w:style w:type="paragraph" w:customStyle="1" w:styleId="Ipara">
    <w:name w:val="I para"/>
    <w:basedOn w:val="Apara"/>
    <w:rsid w:val="00B100F8"/>
    <w:pPr>
      <w:outlineLvl w:val="9"/>
    </w:pPr>
  </w:style>
  <w:style w:type="paragraph" w:customStyle="1" w:styleId="Isubpara">
    <w:name w:val="I subpara"/>
    <w:basedOn w:val="Asubpara"/>
    <w:rsid w:val="00B100F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B100F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B100F8"/>
  </w:style>
  <w:style w:type="character" w:customStyle="1" w:styleId="CharDivNo">
    <w:name w:val="CharDivNo"/>
    <w:basedOn w:val="DefaultParagraphFont"/>
    <w:rsid w:val="00B100F8"/>
  </w:style>
  <w:style w:type="character" w:customStyle="1" w:styleId="CharDivText">
    <w:name w:val="CharDivText"/>
    <w:basedOn w:val="DefaultParagraphFont"/>
    <w:rsid w:val="00B100F8"/>
  </w:style>
  <w:style w:type="character" w:customStyle="1" w:styleId="CharPartNo">
    <w:name w:val="CharPartNo"/>
    <w:basedOn w:val="DefaultParagraphFont"/>
    <w:rsid w:val="00B100F8"/>
  </w:style>
  <w:style w:type="paragraph" w:customStyle="1" w:styleId="Placeholder">
    <w:name w:val="Placeholder"/>
    <w:basedOn w:val="Normal"/>
    <w:rsid w:val="00B100F8"/>
    <w:rPr>
      <w:sz w:val="10"/>
    </w:rPr>
  </w:style>
  <w:style w:type="paragraph" w:styleId="PlainText">
    <w:name w:val="Plain Text"/>
    <w:basedOn w:val="Normal"/>
    <w:rsid w:val="00B100F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B100F8"/>
  </w:style>
  <w:style w:type="character" w:customStyle="1" w:styleId="CharChapText">
    <w:name w:val="CharChapText"/>
    <w:basedOn w:val="DefaultParagraphFont"/>
    <w:rsid w:val="00B100F8"/>
  </w:style>
  <w:style w:type="character" w:customStyle="1" w:styleId="CharPartText">
    <w:name w:val="CharPartText"/>
    <w:basedOn w:val="DefaultParagraphFont"/>
    <w:rsid w:val="00B100F8"/>
  </w:style>
  <w:style w:type="paragraph" w:styleId="TOC1">
    <w:name w:val="toc 1"/>
    <w:basedOn w:val="Normal"/>
    <w:next w:val="Normal"/>
    <w:autoRedefine/>
    <w:rsid w:val="00B100F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B100F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B100F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B100F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B100F8"/>
  </w:style>
  <w:style w:type="paragraph" w:styleId="Title">
    <w:name w:val="Title"/>
    <w:basedOn w:val="Normal"/>
    <w:qFormat/>
    <w:rsid w:val="00994EB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100F8"/>
    <w:pPr>
      <w:ind w:left="4252"/>
    </w:pPr>
  </w:style>
  <w:style w:type="paragraph" w:customStyle="1" w:styleId="ActNo">
    <w:name w:val="ActNo"/>
    <w:basedOn w:val="BillBasicHeading"/>
    <w:rsid w:val="00B100F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B100F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B100F8"/>
    <w:pPr>
      <w:ind w:left="1500" w:hanging="400"/>
    </w:pPr>
  </w:style>
  <w:style w:type="paragraph" w:customStyle="1" w:styleId="LongTitle">
    <w:name w:val="LongTitle"/>
    <w:basedOn w:val="BillBasic"/>
    <w:rsid w:val="00B100F8"/>
    <w:pPr>
      <w:spacing w:before="300"/>
    </w:pPr>
  </w:style>
  <w:style w:type="paragraph" w:customStyle="1" w:styleId="Minister">
    <w:name w:val="Minister"/>
    <w:basedOn w:val="BillBasic"/>
    <w:rsid w:val="00B100F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B100F8"/>
    <w:pPr>
      <w:tabs>
        <w:tab w:val="left" w:pos="4320"/>
      </w:tabs>
    </w:pPr>
  </w:style>
  <w:style w:type="paragraph" w:customStyle="1" w:styleId="madeunder">
    <w:name w:val="made under"/>
    <w:basedOn w:val="BillBasic"/>
    <w:rsid w:val="00B100F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94EB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B100F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B100F8"/>
    <w:rPr>
      <w:i/>
    </w:rPr>
  </w:style>
  <w:style w:type="paragraph" w:customStyle="1" w:styleId="00SigningPage">
    <w:name w:val="00SigningPage"/>
    <w:basedOn w:val="Normal"/>
    <w:rsid w:val="00B100F8"/>
  </w:style>
  <w:style w:type="paragraph" w:customStyle="1" w:styleId="Aparareturn">
    <w:name w:val="A para return"/>
    <w:basedOn w:val="BillBasic"/>
    <w:rsid w:val="00B100F8"/>
    <w:pPr>
      <w:ind w:left="1600"/>
    </w:pPr>
  </w:style>
  <w:style w:type="paragraph" w:customStyle="1" w:styleId="Asubparareturn">
    <w:name w:val="A subpara return"/>
    <w:basedOn w:val="BillBasic"/>
    <w:rsid w:val="00B100F8"/>
    <w:pPr>
      <w:ind w:left="2100"/>
    </w:pPr>
  </w:style>
  <w:style w:type="paragraph" w:customStyle="1" w:styleId="CommentNum">
    <w:name w:val="CommentNum"/>
    <w:basedOn w:val="Comment"/>
    <w:rsid w:val="00B100F8"/>
    <w:pPr>
      <w:ind w:left="1800" w:hanging="1800"/>
    </w:pPr>
  </w:style>
  <w:style w:type="paragraph" w:styleId="TOC8">
    <w:name w:val="toc 8"/>
    <w:basedOn w:val="TOC3"/>
    <w:next w:val="Normal"/>
    <w:autoRedefine/>
    <w:rsid w:val="00B100F8"/>
    <w:pPr>
      <w:keepNext w:val="0"/>
      <w:spacing w:before="120"/>
    </w:pPr>
  </w:style>
  <w:style w:type="paragraph" w:customStyle="1" w:styleId="Judges">
    <w:name w:val="Judges"/>
    <w:basedOn w:val="Minister"/>
    <w:rsid w:val="00B100F8"/>
    <w:pPr>
      <w:spacing w:before="180"/>
    </w:pPr>
  </w:style>
  <w:style w:type="paragraph" w:customStyle="1" w:styleId="BillFor">
    <w:name w:val="BillFor"/>
    <w:basedOn w:val="BillBasicHeading"/>
    <w:rsid w:val="00B100F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B100F8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B100F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B100F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B100F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B100F8"/>
    <w:pPr>
      <w:spacing w:before="60"/>
      <w:ind w:left="2540" w:hanging="400"/>
    </w:pPr>
  </w:style>
  <w:style w:type="paragraph" w:customStyle="1" w:styleId="aDefpara">
    <w:name w:val="aDef para"/>
    <w:basedOn w:val="Apara"/>
    <w:rsid w:val="00B100F8"/>
  </w:style>
  <w:style w:type="paragraph" w:customStyle="1" w:styleId="aDefsubpara">
    <w:name w:val="aDef subpara"/>
    <w:basedOn w:val="Asubpara"/>
    <w:rsid w:val="00B100F8"/>
  </w:style>
  <w:style w:type="paragraph" w:customStyle="1" w:styleId="Idefpara">
    <w:name w:val="I def para"/>
    <w:basedOn w:val="Ipara"/>
    <w:rsid w:val="00B100F8"/>
  </w:style>
  <w:style w:type="paragraph" w:customStyle="1" w:styleId="Idefsubpara">
    <w:name w:val="I def subpara"/>
    <w:basedOn w:val="Isubpara"/>
    <w:rsid w:val="00B100F8"/>
  </w:style>
  <w:style w:type="paragraph" w:customStyle="1" w:styleId="Notified">
    <w:name w:val="Notified"/>
    <w:basedOn w:val="BillBasic"/>
    <w:rsid w:val="00B100F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B100F8"/>
  </w:style>
  <w:style w:type="paragraph" w:customStyle="1" w:styleId="IDict-Heading">
    <w:name w:val="I Dict-Heading"/>
    <w:basedOn w:val="BillBasicHeading"/>
    <w:rsid w:val="00B100F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B100F8"/>
  </w:style>
  <w:style w:type="paragraph" w:styleId="Salutation">
    <w:name w:val="Salutation"/>
    <w:basedOn w:val="Normal"/>
    <w:next w:val="Normal"/>
    <w:rsid w:val="00994EB0"/>
  </w:style>
  <w:style w:type="paragraph" w:customStyle="1" w:styleId="aNoteBullet">
    <w:name w:val="aNoteBullet"/>
    <w:basedOn w:val="aNoteSymb"/>
    <w:rsid w:val="00B100F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94EB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B100F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B100F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B100F8"/>
    <w:pPr>
      <w:spacing w:before="60"/>
      <w:ind w:firstLine="0"/>
    </w:pPr>
  </w:style>
  <w:style w:type="paragraph" w:customStyle="1" w:styleId="MinisterWord">
    <w:name w:val="MinisterWord"/>
    <w:basedOn w:val="Normal"/>
    <w:rsid w:val="00B100F8"/>
    <w:pPr>
      <w:spacing w:before="60"/>
      <w:jc w:val="right"/>
    </w:pPr>
  </w:style>
  <w:style w:type="paragraph" w:customStyle="1" w:styleId="aExamPara">
    <w:name w:val="aExamPara"/>
    <w:basedOn w:val="aExam"/>
    <w:rsid w:val="00B100F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B100F8"/>
    <w:pPr>
      <w:ind w:left="1500"/>
    </w:pPr>
  </w:style>
  <w:style w:type="paragraph" w:customStyle="1" w:styleId="aExamBullet">
    <w:name w:val="aExamBullet"/>
    <w:basedOn w:val="aExam"/>
    <w:rsid w:val="00B100F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B100F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B100F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B100F8"/>
    <w:rPr>
      <w:sz w:val="20"/>
    </w:rPr>
  </w:style>
  <w:style w:type="paragraph" w:customStyle="1" w:styleId="aParaNotePara">
    <w:name w:val="aParaNotePara"/>
    <w:basedOn w:val="aNoteParaSymb"/>
    <w:rsid w:val="00B100F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B100F8"/>
    <w:rPr>
      <w:b/>
    </w:rPr>
  </w:style>
  <w:style w:type="character" w:customStyle="1" w:styleId="charBoldItals">
    <w:name w:val="charBoldItals"/>
    <w:basedOn w:val="DefaultParagraphFont"/>
    <w:rsid w:val="00B100F8"/>
    <w:rPr>
      <w:b/>
      <w:i/>
    </w:rPr>
  </w:style>
  <w:style w:type="character" w:customStyle="1" w:styleId="charItals">
    <w:name w:val="charItals"/>
    <w:basedOn w:val="DefaultParagraphFont"/>
    <w:rsid w:val="00B100F8"/>
    <w:rPr>
      <w:i/>
    </w:rPr>
  </w:style>
  <w:style w:type="character" w:customStyle="1" w:styleId="charUnderline">
    <w:name w:val="charUnderline"/>
    <w:basedOn w:val="DefaultParagraphFont"/>
    <w:rsid w:val="00B100F8"/>
    <w:rPr>
      <w:u w:val="single"/>
    </w:rPr>
  </w:style>
  <w:style w:type="paragraph" w:customStyle="1" w:styleId="TableHd">
    <w:name w:val="TableHd"/>
    <w:basedOn w:val="Normal"/>
    <w:rsid w:val="00B100F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100F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B100F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B100F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B100F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B100F8"/>
    <w:pPr>
      <w:spacing w:before="60" w:after="60"/>
    </w:pPr>
  </w:style>
  <w:style w:type="paragraph" w:customStyle="1" w:styleId="IshadedH5Sec">
    <w:name w:val="I shaded H5 Sec"/>
    <w:basedOn w:val="AH5Sec"/>
    <w:rsid w:val="00B100F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B100F8"/>
  </w:style>
  <w:style w:type="paragraph" w:customStyle="1" w:styleId="Penalty">
    <w:name w:val="Penalty"/>
    <w:basedOn w:val="Amainreturn"/>
    <w:rsid w:val="00B100F8"/>
  </w:style>
  <w:style w:type="paragraph" w:customStyle="1" w:styleId="aNoteText">
    <w:name w:val="aNoteText"/>
    <w:basedOn w:val="aNoteSymb"/>
    <w:rsid w:val="00B100F8"/>
    <w:pPr>
      <w:spacing w:before="60"/>
      <w:ind w:firstLine="0"/>
    </w:pPr>
  </w:style>
  <w:style w:type="paragraph" w:customStyle="1" w:styleId="aExamINum">
    <w:name w:val="aExamINum"/>
    <w:basedOn w:val="aExam"/>
    <w:rsid w:val="00994EB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B100F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994EB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B100F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B100F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B100F8"/>
    <w:pPr>
      <w:ind w:left="1600"/>
    </w:pPr>
  </w:style>
  <w:style w:type="paragraph" w:customStyle="1" w:styleId="aExampar">
    <w:name w:val="aExampar"/>
    <w:basedOn w:val="aExamss"/>
    <w:rsid w:val="00B100F8"/>
    <w:pPr>
      <w:ind w:left="1600"/>
    </w:pPr>
  </w:style>
  <w:style w:type="paragraph" w:customStyle="1" w:styleId="aExamINumss">
    <w:name w:val="aExamINumss"/>
    <w:basedOn w:val="aExamss"/>
    <w:rsid w:val="00B100F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B100F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B100F8"/>
    <w:pPr>
      <w:ind w:left="1500"/>
    </w:pPr>
  </w:style>
  <w:style w:type="paragraph" w:customStyle="1" w:styleId="aExamNumTextpar">
    <w:name w:val="aExamNumTextpar"/>
    <w:basedOn w:val="aExampar"/>
    <w:rsid w:val="00994EB0"/>
    <w:pPr>
      <w:ind w:left="2000"/>
    </w:pPr>
  </w:style>
  <w:style w:type="paragraph" w:customStyle="1" w:styleId="aExamBulletss">
    <w:name w:val="aExamBulletss"/>
    <w:basedOn w:val="aExamss"/>
    <w:rsid w:val="00B100F8"/>
    <w:pPr>
      <w:ind w:left="1500" w:hanging="400"/>
    </w:pPr>
  </w:style>
  <w:style w:type="paragraph" w:customStyle="1" w:styleId="aExamBulletpar">
    <w:name w:val="aExamBulletpar"/>
    <w:basedOn w:val="aExampar"/>
    <w:rsid w:val="00B100F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B100F8"/>
    <w:pPr>
      <w:ind w:left="2140"/>
    </w:pPr>
  </w:style>
  <w:style w:type="paragraph" w:customStyle="1" w:styleId="aExamsubpar">
    <w:name w:val="aExamsubpar"/>
    <w:basedOn w:val="aExamss"/>
    <w:rsid w:val="00B100F8"/>
    <w:pPr>
      <w:ind w:left="2140"/>
    </w:pPr>
  </w:style>
  <w:style w:type="paragraph" w:customStyle="1" w:styleId="aExamNumsubpar">
    <w:name w:val="aExamNumsubpar"/>
    <w:basedOn w:val="aExamsubpar"/>
    <w:rsid w:val="00994EB0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994EB0"/>
    <w:pPr>
      <w:ind w:left="2540"/>
    </w:pPr>
  </w:style>
  <w:style w:type="paragraph" w:customStyle="1" w:styleId="aExamBulletsubpar">
    <w:name w:val="aExamBulletsubpar"/>
    <w:basedOn w:val="aExamsubpar"/>
    <w:rsid w:val="00994EB0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B100F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B100F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B100F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B100F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B100F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94EB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94EB0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B100F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B100F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B100F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94EB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94EB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94EB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B100F8"/>
  </w:style>
  <w:style w:type="paragraph" w:customStyle="1" w:styleId="SchApara">
    <w:name w:val="Sch A para"/>
    <w:basedOn w:val="Apara"/>
    <w:rsid w:val="00B100F8"/>
  </w:style>
  <w:style w:type="paragraph" w:customStyle="1" w:styleId="SchAsubpara">
    <w:name w:val="Sch A subpara"/>
    <w:basedOn w:val="Asubpara"/>
    <w:rsid w:val="00B100F8"/>
  </w:style>
  <w:style w:type="paragraph" w:customStyle="1" w:styleId="SchAsubsubpara">
    <w:name w:val="Sch A subsubpara"/>
    <w:basedOn w:val="Asubsubpara"/>
    <w:rsid w:val="00B100F8"/>
  </w:style>
  <w:style w:type="paragraph" w:customStyle="1" w:styleId="TOCOL1">
    <w:name w:val="TOCOL 1"/>
    <w:basedOn w:val="TOC1"/>
    <w:rsid w:val="00B100F8"/>
  </w:style>
  <w:style w:type="paragraph" w:customStyle="1" w:styleId="TOCOL2">
    <w:name w:val="TOCOL 2"/>
    <w:basedOn w:val="TOC2"/>
    <w:rsid w:val="00B100F8"/>
    <w:pPr>
      <w:keepNext w:val="0"/>
    </w:pPr>
  </w:style>
  <w:style w:type="paragraph" w:customStyle="1" w:styleId="TOCOL3">
    <w:name w:val="TOCOL 3"/>
    <w:basedOn w:val="TOC3"/>
    <w:rsid w:val="00B100F8"/>
    <w:pPr>
      <w:keepNext w:val="0"/>
    </w:pPr>
  </w:style>
  <w:style w:type="paragraph" w:customStyle="1" w:styleId="TOCOL4">
    <w:name w:val="TOCOL 4"/>
    <w:basedOn w:val="TOC4"/>
    <w:rsid w:val="00B100F8"/>
    <w:pPr>
      <w:keepNext w:val="0"/>
    </w:pPr>
  </w:style>
  <w:style w:type="paragraph" w:customStyle="1" w:styleId="TOCOL5">
    <w:name w:val="TOCOL 5"/>
    <w:basedOn w:val="TOC5"/>
    <w:rsid w:val="00B100F8"/>
    <w:pPr>
      <w:tabs>
        <w:tab w:val="left" w:pos="400"/>
      </w:tabs>
    </w:pPr>
  </w:style>
  <w:style w:type="paragraph" w:customStyle="1" w:styleId="TOCOL6">
    <w:name w:val="TOCOL 6"/>
    <w:basedOn w:val="TOC6"/>
    <w:rsid w:val="00B100F8"/>
    <w:pPr>
      <w:keepNext w:val="0"/>
    </w:pPr>
  </w:style>
  <w:style w:type="paragraph" w:customStyle="1" w:styleId="TOCOL7">
    <w:name w:val="TOCOL 7"/>
    <w:basedOn w:val="TOC7"/>
    <w:rsid w:val="00B100F8"/>
  </w:style>
  <w:style w:type="paragraph" w:customStyle="1" w:styleId="TOCOL8">
    <w:name w:val="TOCOL 8"/>
    <w:basedOn w:val="TOC8"/>
    <w:rsid w:val="00B100F8"/>
  </w:style>
  <w:style w:type="paragraph" w:customStyle="1" w:styleId="TOCOL9">
    <w:name w:val="TOCOL 9"/>
    <w:basedOn w:val="TOC9"/>
    <w:rsid w:val="00B100F8"/>
    <w:pPr>
      <w:ind w:right="0"/>
    </w:pPr>
  </w:style>
  <w:style w:type="paragraph" w:styleId="TOC9">
    <w:name w:val="toc 9"/>
    <w:basedOn w:val="Normal"/>
    <w:next w:val="Normal"/>
    <w:autoRedefine/>
    <w:rsid w:val="00B100F8"/>
    <w:pPr>
      <w:ind w:left="1920" w:right="600"/>
    </w:pPr>
  </w:style>
  <w:style w:type="paragraph" w:customStyle="1" w:styleId="Billname1">
    <w:name w:val="Billname1"/>
    <w:basedOn w:val="Normal"/>
    <w:rsid w:val="00B100F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B100F8"/>
    <w:rPr>
      <w:sz w:val="20"/>
    </w:rPr>
  </w:style>
  <w:style w:type="paragraph" w:customStyle="1" w:styleId="TablePara10">
    <w:name w:val="TablePara10"/>
    <w:basedOn w:val="tablepara"/>
    <w:rsid w:val="00B100F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B100F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B100F8"/>
  </w:style>
  <w:style w:type="character" w:customStyle="1" w:styleId="charPage">
    <w:name w:val="charPage"/>
    <w:basedOn w:val="DefaultParagraphFont"/>
    <w:rsid w:val="00B100F8"/>
  </w:style>
  <w:style w:type="character" w:styleId="PageNumber">
    <w:name w:val="page number"/>
    <w:basedOn w:val="DefaultParagraphFont"/>
    <w:rsid w:val="00B100F8"/>
  </w:style>
  <w:style w:type="paragraph" w:customStyle="1" w:styleId="Letterhead">
    <w:name w:val="Letterhead"/>
    <w:rsid w:val="00994EB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94EB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94EB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B10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00F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94EB0"/>
  </w:style>
  <w:style w:type="character" w:customStyle="1" w:styleId="FooterChar">
    <w:name w:val="Footer Char"/>
    <w:basedOn w:val="DefaultParagraphFont"/>
    <w:link w:val="Footer"/>
    <w:rsid w:val="00B100F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94EB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B100F8"/>
  </w:style>
  <w:style w:type="paragraph" w:customStyle="1" w:styleId="TableBullet">
    <w:name w:val="TableBullet"/>
    <w:basedOn w:val="TableText10"/>
    <w:qFormat/>
    <w:rsid w:val="00B100F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B100F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B100F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94EB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94EB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B100F8"/>
    <w:pPr>
      <w:numPr>
        <w:numId w:val="19"/>
      </w:numPr>
    </w:pPr>
  </w:style>
  <w:style w:type="paragraph" w:customStyle="1" w:styleId="ISchMain">
    <w:name w:val="I Sch Main"/>
    <w:basedOn w:val="BillBasic"/>
    <w:rsid w:val="00B100F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B100F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B100F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B100F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100F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B100F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B100F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B100F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94EB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94EB0"/>
    <w:rPr>
      <w:sz w:val="24"/>
      <w:lang w:eastAsia="en-US"/>
    </w:rPr>
  </w:style>
  <w:style w:type="paragraph" w:customStyle="1" w:styleId="Status">
    <w:name w:val="Status"/>
    <w:basedOn w:val="Normal"/>
    <w:rsid w:val="00B100F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B100F8"/>
    <w:pPr>
      <w:spacing w:before="60"/>
      <w:jc w:val="center"/>
    </w:pPr>
  </w:style>
  <w:style w:type="character" w:styleId="PlaceholderText">
    <w:name w:val="Placeholder Text"/>
    <w:basedOn w:val="DefaultParagraphFont"/>
    <w:uiPriority w:val="99"/>
    <w:semiHidden/>
    <w:rsid w:val="00B100F8"/>
    <w:rPr>
      <w:color w:val="808080"/>
    </w:rPr>
  </w:style>
  <w:style w:type="paragraph" w:customStyle="1" w:styleId="Modmain">
    <w:name w:val="Mod main"/>
    <w:basedOn w:val="Amain"/>
    <w:rsid w:val="00B100F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B100F8"/>
    <w:pPr>
      <w:tabs>
        <w:tab w:val="right" w:pos="2100"/>
        <w:tab w:val="left" w:pos="2300"/>
      </w:tabs>
      <w:ind w:left="2700" w:hanging="1600"/>
      <w:outlineLvl w:val="6"/>
    </w:pPr>
  </w:style>
  <w:style w:type="paragraph" w:styleId="ListParagraph">
    <w:name w:val="List Paragraph"/>
    <w:basedOn w:val="Normal"/>
    <w:uiPriority w:val="34"/>
    <w:qFormat/>
    <w:rsid w:val="009A61F1"/>
    <w:pPr>
      <w:ind w:left="720"/>
      <w:contextualSpacing/>
    </w:pPr>
  </w:style>
  <w:style w:type="paragraph" w:customStyle="1" w:styleId="00Spine">
    <w:name w:val="00Spine"/>
    <w:basedOn w:val="Normal"/>
    <w:rsid w:val="00B100F8"/>
  </w:style>
  <w:style w:type="paragraph" w:customStyle="1" w:styleId="05Endnote0">
    <w:name w:val="05Endnote"/>
    <w:basedOn w:val="Normal"/>
    <w:rsid w:val="00B100F8"/>
  </w:style>
  <w:style w:type="paragraph" w:customStyle="1" w:styleId="06Copyright">
    <w:name w:val="06Copyright"/>
    <w:basedOn w:val="Normal"/>
    <w:rsid w:val="00B100F8"/>
  </w:style>
  <w:style w:type="paragraph" w:customStyle="1" w:styleId="RepubNo">
    <w:name w:val="RepubNo"/>
    <w:basedOn w:val="BillBasicHeading"/>
    <w:rsid w:val="00B100F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B100F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B100F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B100F8"/>
    <w:rPr>
      <w:rFonts w:ascii="Arial" w:hAnsi="Arial"/>
      <w:b/>
    </w:rPr>
  </w:style>
  <w:style w:type="paragraph" w:customStyle="1" w:styleId="CoverSubHdg">
    <w:name w:val="CoverSubHdg"/>
    <w:basedOn w:val="CoverHeading"/>
    <w:rsid w:val="00B100F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B100F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B100F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B100F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B100F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B100F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B100F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B100F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B100F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B100F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B100F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B100F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B100F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B100F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B100F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B100F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B100F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B100F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B100F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B100F8"/>
  </w:style>
  <w:style w:type="character" w:customStyle="1" w:styleId="charTableText">
    <w:name w:val="charTableText"/>
    <w:basedOn w:val="DefaultParagraphFont"/>
    <w:rsid w:val="00B100F8"/>
  </w:style>
  <w:style w:type="paragraph" w:customStyle="1" w:styleId="Dict-HeadingSymb">
    <w:name w:val="Dict-Heading Symb"/>
    <w:basedOn w:val="Dict-Heading"/>
    <w:rsid w:val="00B100F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B100F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B100F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B100F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B100F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B10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B100F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B100F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B100F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B100F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B100F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B100F8"/>
    <w:pPr>
      <w:ind w:hanging="480"/>
    </w:pPr>
  </w:style>
  <w:style w:type="paragraph" w:styleId="MacroText">
    <w:name w:val="macro"/>
    <w:link w:val="MacroTextChar"/>
    <w:semiHidden/>
    <w:rsid w:val="00B100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100F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B100F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B100F8"/>
  </w:style>
  <w:style w:type="paragraph" w:customStyle="1" w:styleId="RenumProvEntries">
    <w:name w:val="RenumProvEntries"/>
    <w:basedOn w:val="Normal"/>
    <w:rsid w:val="00B100F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B100F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B100F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B100F8"/>
    <w:pPr>
      <w:ind w:left="252"/>
    </w:pPr>
  </w:style>
  <w:style w:type="paragraph" w:customStyle="1" w:styleId="RenumTableHdg">
    <w:name w:val="RenumTableHdg"/>
    <w:basedOn w:val="Normal"/>
    <w:rsid w:val="00B100F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B100F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B100F8"/>
    <w:rPr>
      <w:b w:val="0"/>
    </w:rPr>
  </w:style>
  <w:style w:type="paragraph" w:customStyle="1" w:styleId="Sched-FormSymb">
    <w:name w:val="Sched-Form Symb"/>
    <w:basedOn w:val="Sched-Form"/>
    <w:rsid w:val="00B100F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B100F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B100F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B100F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100F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B100F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B100F8"/>
    <w:pPr>
      <w:ind w:firstLine="0"/>
    </w:pPr>
    <w:rPr>
      <w:b/>
    </w:rPr>
  </w:style>
  <w:style w:type="paragraph" w:customStyle="1" w:styleId="EndNoteTextPub">
    <w:name w:val="EndNoteTextPub"/>
    <w:basedOn w:val="Normal"/>
    <w:rsid w:val="00B100F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B100F8"/>
    <w:rPr>
      <w:szCs w:val="24"/>
    </w:rPr>
  </w:style>
  <w:style w:type="character" w:customStyle="1" w:styleId="charNotBold">
    <w:name w:val="charNotBold"/>
    <w:basedOn w:val="DefaultParagraphFont"/>
    <w:rsid w:val="00B100F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B100F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B100F8"/>
    <w:pPr>
      <w:numPr>
        <w:numId w:val="4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B100F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B100F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B100F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B100F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B100F8"/>
    <w:pPr>
      <w:tabs>
        <w:tab w:val="left" w:pos="2700"/>
      </w:tabs>
      <w:spacing w:before="0"/>
    </w:pPr>
  </w:style>
  <w:style w:type="paragraph" w:customStyle="1" w:styleId="parainpara">
    <w:name w:val="para in para"/>
    <w:rsid w:val="00B100F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B100F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B100F8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B100F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B100F8"/>
    <w:rPr>
      <w:b w:val="0"/>
      <w:sz w:val="32"/>
    </w:rPr>
  </w:style>
  <w:style w:type="paragraph" w:customStyle="1" w:styleId="MH1Chapter">
    <w:name w:val="M H1 Chapter"/>
    <w:basedOn w:val="AH1Chapter"/>
    <w:rsid w:val="00B100F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B100F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B100F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B100F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B100F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B100F8"/>
    <w:pPr>
      <w:tabs>
        <w:tab w:val="clear" w:pos="1100"/>
        <w:tab w:val="left" w:pos="1800"/>
      </w:tabs>
      <w:ind w:left="2200"/>
    </w:pPr>
  </w:style>
  <w:style w:type="paragraph" w:customStyle="1" w:styleId="Modsubpara">
    <w:name w:val="Mod subpara"/>
    <w:basedOn w:val="Asubpara"/>
    <w:rsid w:val="00B100F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B100F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B100F8"/>
    <w:pPr>
      <w:ind w:left="1800"/>
    </w:pPr>
  </w:style>
  <w:style w:type="paragraph" w:customStyle="1" w:styleId="Modparareturn">
    <w:name w:val="Mod para return"/>
    <w:basedOn w:val="AparareturnSymb"/>
    <w:rsid w:val="00B100F8"/>
    <w:pPr>
      <w:ind w:left="2300"/>
    </w:pPr>
  </w:style>
  <w:style w:type="paragraph" w:customStyle="1" w:styleId="Modsubparareturn">
    <w:name w:val="Mod subpara return"/>
    <w:basedOn w:val="AsubparareturnSymb"/>
    <w:rsid w:val="00B100F8"/>
    <w:pPr>
      <w:ind w:left="3040"/>
    </w:pPr>
  </w:style>
  <w:style w:type="paragraph" w:customStyle="1" w:styleId="Modref">
    <w:name w:val="Mod ref"/>
    <w:basedOn w:val="refSymb"/>
    <w:rsid w:val="00B100F8"/>
    <w:pPr>
      <w:ind w:left="1100"/>
    </w:pPr>
  </w:style>
  <w:style w:type="paragraph" w:customStyle="1" w:styleId="ModaNote">
    <w:name w:val="Mod aNote"/>
    <w:basedOn w:val="aNoteSymb"/>
    <w:rsid w:val="00B100F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B100F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B100F8"/>
    <w:pPr>
      <w:ind w:left="0" w:firstLine="0"/>
    </w:pPr>
  </w:style>
  <w:style w:type="paragraph" w:customStyle="1" w:styleId="AmdtEntries">
    <w:name w:val="AmdtEntries"/>
    <w:basedOn w:val="BillBasicHeading"/>
    <w:rsid w:val="00B100F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B100F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B100F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B100F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B100F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B100F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B100F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B100F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B100F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B100F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B100F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B100F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B100F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B100F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B100F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B100F8"/>
  </w:style>
  <w:style w:type="paragraph" w:customStyle="1" w:styleId="refSymb">
    <w:name w:val="ref Symb"/>
    <w:basedOn w:val="BillBasic"/>
    <w:next w:val="Normal"/>
    <w:rsid w:val="00B100F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B100F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B100F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B100F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B100F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B100F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B100F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B100F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B100F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B100F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B100F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B100F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B100F8"/>
    <w:pPr>
      <w:ind w:left="1599" w:hanging="2081"/>
    </w:pPr>
  </w:style>
  <w:style w:type="paragraph" w:customStyle="1" w:styleId="IdefsubparaSymb">
    <w:name w:val="I def subpara Symb"/>
    <w:basedOn w:val="IsubparaSymb"/>
    <w:rsid w:val="00B100F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B100F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B100F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B100F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B100F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B100F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B100F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B100F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B100F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B100F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B100F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B100F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B100F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B100F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B100F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B100F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B100F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B100F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B100F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B100F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B100F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B100F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B100F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B100F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B100F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B100F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B100F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B100F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B100F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B100F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B100F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B100F8"/>
  </w:style>
  <w:style w:type="paragraph" w:customStyle="1" w:styleId="PenaltyParaSymb">
    <w:name w:val="PenaltyPara Symb"/>
    <w:basedOn w:val="Normal"/>
    <w:rsid w:val="00B100F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B100F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B100F8"/>
    <w:pPr>
      <w:ind w:hanging="4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1997-84" TargetMode="External"/><Relationship Id="rId26" Type="http://schemas.openxmlformats.org/officeDocument/2006/relationships/hyperlink" Target="http://www.legislation.act.gov.au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sl/1998-17" TargetMode="Externa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sl/1998-17" TargetMode="Externa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2EC4-A1D4-4432-8B41-64BD78EF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2776</Words>
  <Characters>13749</Characters>
  <Application>Microsoft Office Word</Application>
  <DocSecurity>0</DocSecurity>
  <Lines>448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Tenancies Amendment Act 2018 (No 2)</vt:lpstr>
    </vt:vector>
  </TitlesOfParts>
  <Manager>Section</Manager>
  <Company>Section</Company>
  <LinksUpToDate>false</LinksUpToDate>
  <CharactersWithSpaces>16408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Tenancies Amendment Act 2018 (No 2)</dc:title>
  <dc:subject>Amendment</dc:subject>
  <dc:creator>ACT Government</dc:creator>
  <cp:keywords>D12</cp:keywords>
  <dc:description>J2018-154</dc:description>
  <cp:lastModifiedBy>PCODCS</cp:lastModifiedBy>
  <cp:revision>5</cp:revision>
  <cp:lastPrinted>2018-10-30T05:43:00Z</cp:lastPrinted>
  <dcterms:created xsi:type="dcterms:W3CDTF">2018-10-31T23:44:00Z</dcterms:created>
  <dcterms:modified xsi:type="dcterms:W3CDTF">2018-10-31T23:44:00Z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Nadine Highfield</vt:lpwstr>
  </property>
  <property fmtid="{D5CDD505-2E9C-101B-9397-08002B2CF9AE}" pid="5" name="ClientEmail1">
    <vt:lpwstr>Nadine.Highfield@act.gov.au</vt:lpwstr>
  </property>
  <property fmtid="{D5CDD505-2E9C-101B-9397-08002B2CF9AE}" pid="6" name="ClientPh1">
    <vt:lpwstr>62053494</vt:lpwstr>
  </property>
  <property fmtid="{D5CDD505-2E9C-101B-9397-08002B2CF9AE}" pid="7" name="ClientName2">
    <vt:lpwstr>Keziah Judd</vt:lpwstr>
  </property>
  <property fmtid="{D5CDD505-2E9C-101B-9397-08002B2CF9AE}" pid="8" name="ClientEmail2">
    <vt:lpwstr>Keziah.Judd@act.gov.au</vt:lpwstr>
  </property>
  <property fmtid="{D5CDD505-2E9C-101B-9397-08002B2CF9AE}" pid="9" name="ClientPh2">
    <vt:lpwstr>62070526</vt:lpwstr>
  </property>
  <property fmtid="{D5CDD505-2E9C-101B-9397-08002B2CF9AE}" pid="10" name="jobType">
    <vt:lpwstr>Drafting</vt:lpwstr>
  </property>
  <property fmtid="{D5CDD505-2E9C-101B-9397-08002B2CF9AE}" pid="11" name="DMSID">
    <vt:lpwstr>967456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Residential Tenancies Amendment Bill 2018 (No 2)</vt:lpwstr>
  </property>
  <property fmtid="{D5CDD505-2E9C-101B-9397-08002B2CF9AE}" pid="15" name="AmCitation">
    <vt:lpwstr>Residential Tenancies Act 1997</vt:lpwstr>
  </property>
  <property fmtid="{D5CDD505-2E9C-101B-9397-08002B2CF9AE}" pid="16" name="ActName">
    <vt:lpwstr/>
  </property>
  <property fmtid="{D5CDD505-2E9C-101B-9397-08002B2CF9AE}" pid="17" name="DrafterName">
    <vt:lpwstr>Bronwyn Leslie</vt:lpwstr>
  </property>
  <property fmtid="{D5CDD505-2E9C-101B-9397-08002B2CF9AE}" pid="18" name="DrafterEmail">
    <vt:lpwstr>bronwyn.leslie@act.gov.au</vt:lpwstr>
  </property>
  <property fmtid="{D5CDD505-2E9C-101B-9397-08002B2CF9AE}" pid="19" name="DrafterPh">
    <vt:lpwstr>62053790</vt:lpwstr>
  </property>
  <property fmtid="{D5CDD505-2E9C-101B-9397-08002B2CF9AE}" pid="20" name="SettlerName">
    <vt:lpwstr>Lyndall Kennedy</vt:lpwstr>
  </property>
  <property fmtid="{D5CDD505-2E9C-101B-9397-08002B2CF9AE}" pid="21" name="SettlerEmail">
    <vt:lpwstr>lyndall.kennedy@act.gov.au</vt:lpwstr>
  </property>
  <property fmtid="{D5CDD505-2E9C-101B-9397-08002B2CF9AE}" pid="22" name="SettlerPh">
    <vt:lpwstr>62077534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