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1C" w:rsidRPr="00232F36" w:rsidRDefault="00E77D1C">
      <w:pPr>
        <w:spacing w:before="400"/>
        <w:jc w:val="center"/>
      </w:pPr>
      <w:bookmarkStart w:id="0" w:name="_GoBack"/>
      <w:bookmarkEnd w:id="0"/>
      <w:r w:rsidRPr="00232F36">
        <w:rPr>
          <w:noProof/>
          <w:color w:val="000000"/>
          <w:sz w:val="22"/>
        </w:rPr>
        <w:t>2019</w:t>
      </w:r>
    </w:p>
    <w:p w:rsidR="00E77D1C" w:rsidRPr="00232F36" w:rsidRDefault="00E77D1C">
      <w:pPr>
        <w:spacing w:before="300"/>
        <w:jc w:val="center"/>
      </w:pPr>
      <w:r w:rsidRPr="00232F36">
        <w:t>THE LEGISLATIVE ASSEMBLY</w:t>
      </w:r>
      <w:r w:rsidRPr="00232F36">
        <w:br/>
        <w:t>FOR THE AUSTRALIAN CAPITAL TERRITORY</w:t>
      </w:r>
    </w:p>
    <w:p w:rsidR="00E77D1C" w:rsidRPr="00232F36" w:rsidRDefault="00E77D1C">
      <w:pPr>
        <w:pStyle w:val="N-line1"/>
        <w:jc w:val="both"/>
      </w:pPr>
    </w:p>
    <w:p w:rsidR="00E77D1C" w:rsidRPr="00232F36" w:rsidRDefault="00E77D1C" w:rsidP="00E77D1C">
      <w:pPr>
        <w:spacing w:before="120"/>
        <w:jc w:val="center"/>
      </w:pPr>
      <w:r w:rsidRPr="00232F36">
        <w:t>(As presented)</w:t>
      </w:r>
    </w:p>
    <w:p w:rsidR="00E77D1C" w:rsidRPr="00232F36" w:rsidRDefault="00E77D1C">
      <w:pPr>
        <w:spacing w:before="240"/>
        <w:jc w:val="center"/>
      </w:pPr>
      <w:r w:rsidRPr="00232F36">
        <w:t>(</w:t>
      </w:r>
      <w:bookmarkStart w:id="1" w:name="Sponsor"/>
      <w:r w:rsidRPr="00232F36">
        <w:t>Treasurer</w:t>
      </w:r>
      <w:bookmarkEnd w:id="1"/>
      <w:r w:rsidRPr="00232F36">
        <w:t>)</w:t>
      </w:r>
    </w:p>
    <w:p w:rsidR="00AA6C56" w:rsidRPr="00232F36" w:rsidRDefault="00FE2313">
      <w:pPr>
        <w:pStyle w:val="Billname1"/>
      </w:pPr>
      <w:r>
        <w:fldChar w:fldCharType="begin"/>
      </w:r>
      <w:r>
        <w:instrText xml:space="preserve"> REF Citation \*charformat  \* MERGEFORMAT </w:instrText>
      </w:r>
      <w:r>
        <w:fldChar w:fldCharType="separate"/>
      </w:r>
      <w:r w:rsidR="00B44ECE" w:rsidRPr="00232F36">
        <w:t>Revenue Legislation Amendment Bill 2019</w:t>
      </w:r>
      <w:r>
        <w:fldChar w:fldCharType="end"/>
      </w:r>
    </w:p>
    <w:p w:rsidR="00AA6C56" w:rsidRPr="00232F36" w:rsidRDefault="00AA6C56">
      <w:pPr>
        <w:pStyle w:val="ActNo"/>
      </w:pPr>
      <w:r w:rsidRPr="00232F36">
        <w:fldChar w:fldCharType="begin"/>
      </w:r>
      <w:r w:rsidRPr="00232F36">
        <w:instrText xml:space="preserve"> DOCPROPERTY "Category"  \* MERGEFORMAT </w:instrText>
      </w:r>
      <w:r w:rsidRPr="00232F36">
        <w:fldChar w:fldCharType="end"/>
      </w:r>
    </w:p>
    <w:p w:rsidR="00AA6C56" w:rsidRPr="00232F36" w:rsidRDefault="00AA6C56" w:rsidP="00232F36">
      <w:pPr>
        <w:pStyle w:val="Placeholder"/>
        <w:suppressLineNumbers/>
      </w:pPr>
      <w:r w:rsidRPr="00232F36">
        <w:rPr>
          <w:rStyle w:val="charContents"/>
          <w:sz w:val="16"/>
        </w:rPr>
        <w:t xml:space="preserve">  </w:t>
      </w:r>
      <w:r w:rsidRPr="00232F36">
        <w:rPr>
          <w:rStyle w:val="charPage"/>
        </w:rPr>
        <w:t xml:space="preserve">  </w:t>
      </w:r>
    </w:p>
    <w:p w:rsidR="00AA6C56" w:rsidRPr="00232F36" w:rsidRDefault="00AA6C56">
      <w:pPr>
        <w:pStyle w:val="N-TOCheading"/>
      </w:pPr>
      <w:r w:rsidRPr="00232F36">
        <w:rPr>
          <w:rStyle w:val="charContents"/>
        </w:rPr>
        <w:t>Contents</w:t>
      </w:r>
    </w:p>
    <w:p w:rsidR="00AA6C56" w:rsidRPr="00232F36" w:rsidRDefault="00AA6C56">
      <w:pPr>
        <w:pStyle w:val="N-9pt"/>
      </w:pPr>
      <w:r w:rsidRPr="00232F36">
        <w:tab/>
      </w:r>
      <w:r w:rsidRPr="00232F36">
        <w:rPr>
          <w:rStyle w:val="charPage"/>
        </w:rPr>
        <w:t>Page</w:t>
      </w:r>
    </w:p>
    <w:p w:rsidR="001544EE" w:rsidRDefault="001544E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92923" w:history="1">
        <w:r w:rsidRPr="00E1032E">
          <w:t>1</w:t>
        </w:r>
        <w:r>
          <w:rPr>
            <w:rFonts w:asciiTheme="minorHAnsi" w:eastAsiaTheme="minorEastAsia" w:hAnsiTheme="minorHAnsi" w:cstheme="minorBidi"/>
            <w:sz w:val="22"/>
            <w:szCs w:val="22"/>
            <w:lang w:eastAsia="en-AU"/>
          </w:rPr>
          <w:tab/>
        </w:r>
        <w:r w:rsidRPr="00E1032E">
          <w:t>Name of Act</w:t>
        </w:r>
        <w:r>
          <w:tab/>
        </w:r>
        <w:r>
          <w:fldChar w:fldCharType="begin"/>
        </w:r>
        <w:r>
          <w:instrText xml:space="preserve"> PAGEREF _Toc792923 \h </w:instrText>
        </w:r>
        <w:r>
          <w:fldChar w:fldCharType="separate"/>
        </w:r>
        <w:r w:rsidR="00B44ECE">
          <w:t>2</w:t>
        </w:r>
        <w:r>
          <w:fldChar w:fldCharType="end"/>
        </w:r>
      </w:hyperlink>
    </w:p>
    <w:p w:rsidR="001544EE" w:rsidRDefault="001544EE">
      <w:pPr>
        <w:pStyle w:val="TOC5"/>
        <w:rPr>
          <w:rFonts w:asciiTheme="minorHAnsi" w:eastAsiaTheme="minorEastAsia" w:hAnsiTheme="minorHAnsi" w:cstheme="minorBidi"/>
          <w:sz w:val="22"/>
          <w:szCs w:val="22"/>
          <w:lang w:eastAsia="en-AU"/>
        </w:rPr>
      </w:pPr>
      <w:r>
        <w:tab/>
      </w:r>
      <w:hyperlink w:anchor="_Toc792924" w:history="1">
        <w:r w:rsidRPr="00E1032E">
          <w:t>2</w:t>
        </w:r>
        <w:r>
          <w:rPr>
            <w:rFonts w:asciiTheme="minorHAnsi" w:eastAsiaTheme="minorEastAsia" w:hAnsiTheme="minorHAnsi" w:cstheme="minorBidi"/>
            <w:sz w:val="22"/>
            <w:szCs w:val="22"/>
            <w:lang w:eastAsia="en-AU"/>
          </w:rPr>
          <w:tab/>
        </w:r>
        <w:r w:rsidRPr="00E1032E">
          <w:t>Commencement</w:t>
        </w:r>
        <w:r>
          <w:tab/>
        </w:r>
        <w:r>
          <w:fldChar w:fldCharType="begin"/>
        </w:r>
        <w:r>
          <w:instrText xml:space="preserve"> PAGEREF _Toc792924 \h </w:instrText>
        </w:r>
        <w:r>
          <w:fldChar w:fldCharType="separate"/>
        </w:r>
        <w:r w:rsidR="00B44ECE">
          <w:t>2</w:t>
        </w:r>
        <w:r>
          <w:fldChar w:fldCharType="end"/>
        </w:r>
      </w:hyperlink>
    </w:p>
    <w:p w:rsidR="001544EE" w:rsidRDefault="001544EE">
      <w:pPr>
        <w:pStyle w:val="TOC5"/>
        <w:rPr>
          <w:rFonts w:asciiTheme="minorHAnsi" w:eastAsiaTheme="minorEastAsia" w:hAnsiTheme="minorHAnsi" w:cstheme="minorBidi"/>
          <w:sz w:val="22"/>
          <w:szCs w:val="22"/>
          <w:lang w:eastAsia="en-AU"/>
        </w:rPr>
      </w:pPr>
      <w:r>
        <w:tab/>
      </w:r>
      <w:hyperlink w:anchor="_Toc792925" w:history="1">
        <w:r w:rsidRPr="00E1032E">
          <w:t>3</w:t>
        </w:r>
        <w:r>
          <w:rPr>
            <w:rFonts w:asciiTheme="minorHAnsi" w:eastAsiaTheme="minorEastAsia" w:hAnsiTheme="minorHAnsi" w:cstheme="minorBidi"/>
            <w:sz w:val="22"/>
            <w:szCs w:val="22"/>
            <w:lang w:eastAsia="en-AU"/>
          </w:rPr>
          <w:tab/>
        </w:r>
        <w:r w:rsidRPr="00E1032E">
          <w:t>Legislation amended</w:t>
        </w:r>
        <w:r>
          <w:tab/>
        </w:r>
        <w:r>
          <w:fldChar w:fldCharType="begin"/>
        </w:r>
        <w:r>
          <w:instrText xml:space="preserve"> PAGEREF _Toc792925 \h </w:instrText>
        </w:r>
        <w:r>
          <w:fldChar w:fldCharType="separate"/>
        </w:r>
        <w:r w:rsidR="00B44ECE">
          <w:t>2</w:t>
        </w:r>
        <w:r>
          <w:fldChar w:fldCharType="end"/>
        </w:r>
      </w:hyperlink>
    </w:p>
    <w:p w:rsidR="001544EE" w:rsidRDefault="00FE2313">
      <w:pPr>
        <w:pStyle w:val="TOC6"/>
        <w:rPr>
          <w:rFonts w:asciiTheme="minorHAnsi" w:eastAsiaTheme="minorEastAsia" w:hAnsiTheme="minorHAnsi" w:cstheme="minorBidi"/>
          <w:b w:val="0"/>
          <w:sz w:val="22"/>
          <w:szCs w:val="22"/>
          <w:lang w:eastAsia="en-AU"/>
        </w:rPr>
      </w:pPr>
      <w:hyperlink w:anchor="_Toc792926" w:history="1">
        <w:r w:rsidR="001544EE" w:rsidRPr="00E1032E">
          <w:t>Schedule 1</w:t>
        </w:r>
        <w:r w:rsidR="001544EE">
          <w:rPr>
            <w:rFonts w:asciiTheme="minorHAnsi" w:eastAsiaTheme="minorEastAsia" w:hAnsiTheme="minorHAnsi" w:cstheme="minorBidi"/>
            <w:b w:val="0"/>
            <w:sz w:val="22"/>
            <w:szCs w:val="22"/>
            <w:lang w:eastAsia="en-AU"/>
          </w:rPr>
          <w:tab/>
        </w:r>
        <w:r w:rsidR="001544EE" w:rsidRPr="00E1032E">
          <w:t>Legislation amended</w:t>
        </w:r>
        <w:r w:rsidR="001544EE">
          <w:tab/>
        </w:r>
        <w:r w:rsidR="001544EE" w:rsidRPr="001544EE">
          <w:rPr>
            <w:b w:val="0"/>
            <w:sz w:val="20"/>
          </w:rPr>
          <w:fldChar w:fldCharType="begin"/>
        </w:r>
        <w:r w:rsidR="001544EE" w:rsidRPr="001544EE">
          <w:rPr>
            <w:b w:val="0"/>
            <w:sz w:val="20"/>
          </w:rPr>
          <w:instrText xml:space="preserve"> PAGEREF _Toc792926 \h </w:instrText>
        </w:r>
        <w:r w:rsidR="001544EE" w:rsidRPr="001544EE">
          <w:rPr>
            <w:b w:val="0"/>
            <w:sz w:val="20"/>
          </w:rPr>
        </w:r>
        <w:r w:rsidR="001544EE" w:rsidRPr="001544EE">
          <w:rPr>
            <w:b w:val="0"/>
            <w:sz w:val="20"/>
          </w:rPr>
          <w:fldChar w:fldCharType="separate"/>
        </w:r>
        <w:r w:rsidR="00B44ECE">
          <w:rPr>
            <w:b w:val="0"/>
            <w:sz w:val="20"/>
          </w:rPr>
          <w:t>3</w:t>
        </w:r>
        <w:r w:rsidR="001544EE" w:rsidRPr="001544EE">
          <w:rPr>
            <w:b w:val="0"/>
            <w:sz w:val="2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27" w:history="1">
        <w:r w:rsidR="001544EE" w:rsidRPr="00E1032E">
          <w:t>Part 1.1</w:t>
        </w:r>
        <w:r w:rsidR="001544EE">
          <w:rPr>
            <w:rFonts w:asciiTheme="minorHAnsi" w:eastAsiaTheme="minorEastAsia" w:hAnsiTheme="minorHAnsi" w:cstheme="minorBidi"/>
            <w:b w:val="0"/>
            <w:sz w:val="22"/>
            <w:szCs w:val="22"/>
            <w:lang w:eastAsia="en-AU"/>
          </w:rPr>
          <w:tab/>
        </w:r>
        <w:r w:rsidR="001544EE" w:rsidRPr="00E1032E">
          <w:t>Betting Operations Tax Act 2018</w:t>
        </w:r>
        <w:r w:rsidR="001544EE">
          <w:tab/>
        </w:r>
        <w:r w:rsidR="001544EE" w:rsidRPr="001544EE">
          <w:rPr>
            <w:b w:val="0"/>
          </w:rPr>
          <w:fldChar w:fldCharType="begin"/>
        </w:r>
        <w:r w:rsidR="001544EE" w:rsidRPr="001544EE">
          <w:rPr>
            <w:b w:val="0"/>
          </w:rPr>
          <w:instrText xml:space="preserve"> PAGEREF _Toc792927 \h </w:instrText>
        </w:r>
        <w:r w:rsidR="001544EE" w:rsidRPr="001544EE">
          <w:rPr>
            <w:b w:val="0"/>
          </w:rPr>
        </w:r>
        <w:r w:rsidR="001544EE" w:rsidRPr="001544EE">
          <w:rPr>
            <w:b w:val="0"/>
          </w:rPr>
          <w:fldChar w:fldCharType="separate"/>
        </w:r>
        <w:r w:rsidR="00B44ECE">
          <w:rPr>
            <w:b w:val="0"/>
          </w:rPr>
          <w:t>3</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31" w:history="1">
        <w:r w:rsidR="001544EE" w:rsidRPr="00E1032E">
          <w:t>Part 1.2</w:t>
        </w:r>
        <w:r w:rsidR="001544EE">
          <w:rPr>
            <w:rFonts w:asciiTheme="minorHAnsi" w:eastAsiaTheme="minorEastAsia" w:hAnsiTheme="minorHAnsi" w:cstheme="minorBidi"/>
            <w:b w:val="0"/>
            <w:sz w:val="22"/>
            <w:szCs w:val="22"/>
            <w:lang w:eastAsia="en-AU"/>
          </w:rPr>
          <w:tab/>
        </w:r>
        <w:r w:rsidR="001544EE" w:rsidRPr="00E1032E">
          <w:t>Duties Act 1999</w:t>
        </w:r>
        <w:r w:rsidR="001544EE">
          <w:tab/>
        </w:r>
        <w:r w:rsidR="001544EE" w:rsidRPr="001544EE">
          <w:rPr>
            <w:b w:val="0"/>
          </w:rPr>
          <w:fldChar w:fldCharType="begin"/>
        </w:r>
        <w:r w:rsidR="001544EE" w:rsidRPr="001544EE">
          <w:rPr>
            <w:b w:val="0"/>
          </w:rPr>
          <w:instrText xml:space="preserve"> PAGEREF _Toc792931 \h </w:instrText>
        </w:r>
        <w:r w:rsidR="001544EE" w:rsidRPr="001544EE">
          <w:rPr>
            <w:b w:val="0"/>
          </w:rPr>
        </w:r>
        <w:r w:rsidR="001544EE" w:rsidRPr="001544EE">
          <w:rPr>
            <w:b w:val="0"/>
          </w:rPr>
          <w:fldChar w:fldCharType="separate"/>
        </w:r>
        <w:r w:rsidR="00B44ECE">
          <w:rPr>
            <w:b w:val="0"/>
          </w:rPr>
          <w:t>4</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44" w:history="1">
        <w:r w:rsidR="001544EE" w:rsidRPr="00E1032E">
          <w:t>Part 1.3</w:t>
        </w:r>
        <w:r w:rsidR="001544EE">
          <w:rPr>
            <w:rFonts w:asciiTheme="minorHAnsi" w:eastAsiaTheme="minorEastAsia" w:hAnsiTheme="minorHAnsi" w:cstheme="minorBidi"/>
            <w:b w:val="0"/>
            <w:sz w:val="22"/>
            <w:szCs w:val="22"/>
            <w:lang w:eastAsia="en-AU"/>
          </w:rPr>
          <w:tab/>
        </w:r>
        <w:r w:rsidR="001544EE" w:rsidRPr="00E1032E">
          <w:t>Land Rent Act 2008</w:t>
        </w:r>
        <w:r w:rsidR="001544EE">
          <w:tab/>
        </w:r>
        <w:r w:rsidR="001544EE" w:rsidRPr="001544EE">
          <w:rPr>
            <w:b w:val="0"/>
          </w:rPr>
          <w:fldChar w:fldCharType="begin"/>
        </w:r>
        <w:r w:rsidR="001544EE" w:rsidRPr="001544EE">
          <w:rPr>
            <w:b w:val="0"/>
          </w:rPr>
          <w:instrText xml:space="preserve"> PAGEREF _Toc792944 \h </w:instrText>
        </w:r>
        <w:r w:rsidR="001544EE" w:rsidRPr="001544EE">
          <w:rPr>
            <w:b w:val="0"/>
          </w:rPr>
        </w:r>
        <w:r w:rsidR="001544EE" w:rsidRPr="001544EE">
          <w:rPr>
            <w:b w:val="0"/>
          </w:rPr>
          <w:fldChar w:fldCharType="separate"/>
        </w:r>
        <w:r w:rsidR="00B44ECE">
          <w:rPr>
            <w:b w:val="0"/>
          </w:rPr>
          <w:t>7</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57" w:history="1">
        <w:r w:rsidR="001544EE" w:rsidRPr="00E1032E">
          <w:t>Part 1.4</w:t>
        </w:r>
        <w:r w:rsidR="001544EE">
          <w:rPr>
            <w:rFonts w:asciiTheme="minorHAnsi" w:eastAsiaTheme="minorEastAsia" w:hAnsiTheme="minorHAnsi" w:cstheme="minorBidi"/>
            <w:b w:val="0"/>
            <w:sz w:val="22"/>
            <w:szCs w:val="22"/>
            <w:lang w:eastAsia="en-AU"/>
          </w:rPr>
          <w:tab/>
        </w:r>
        <w:r w:rsidR="001544EE" w:rsidRPr="00E1032E">
          <w:t>Land Tax Act 2004</w:t>
        </w:r>
        <w:r w:rsidR="001544EE">
          <w:tab/>
        </w:r>
        <w:r w:rsidR="001544EE" w:rsidRPr="001544EE">
          <w:rPr>
            <w:b w:val="0"/>
          </w:rPr>
          <w:fldChar w:fldCharType="begin"/>
        </w:r>
        <w:r w:rsidR="001544EE" w:rsidRPr="001544EE">
          <w:rPr>
            <w:b w:val="0"/>
          </w:rPr>
          <w:instrText xml:space="preserve"> PAGEREF _Toc792957 \h </w:instrText>
        </w:r>
        <w:r w:rsidR="001544EE" w:rsidRPr="001544EE">
          <w:rPr>
            <w:b w:val="0"/>
          </w:rPr>
        </w:r>
        <w:r w:rsidR="001544EE" w:rsidRPr="001544EE">
          <w:rPr>
            <w:b w:val="0"/>
          </w:rPr>
          <w:fldChar w:fldCharType="separate"/>
        </w:r>
        <w:r w:rsidR="00B44ECE">
          <w:rPr>
            <w:b w:val="0"/>
          </w:rPr>
          <w:t>10</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66" w:history="1">
        <w:r w:rsidR="001544EE" w:rsidRPr="00E1032E">
          <w:t>Part 1.5</w:t>
        </w:r>
        <w:r w:rsidR="001544EE">
          <w:rPr>
            <w:rFonts w:asciiTheme="minorHAnsi" w:eastAsiaTheme="minorEastAsia" w:hAnsiTheme="minorHAnsi" w:cstheme="minorBidi"/>
            <w:b w:val="0"/>
            <w:sz w:val="22"/>
            <w:szCs w:val="22"/>
            <w:lang w:eastAsia="en-AU"/>
          </w:rPr>
          <w:tab/>
        </w:r>
        <w:r w:rsidR="001544EE" w:rsidRPr="00E1032E">
          <w:t>Planning and Development Act 2007</w:t>
        </w:r>
        <w:r w:rsidR="001544EE">
          <w:tab/>
        </w:r>
        <w:r w:rsidR="001544EE" w:rsidRPr="001544EE">
          <w:rPr>
            <w:b w:val="0"/>
          </w:rPr>
          <w:fldChar w:fldCharType="begin"/>
        </w:r>
        <w:r w:rsidR="001544EE" w:rsidRPr="001544EE">
          <w:rPr>
            <w:b w:val="0"/>
          </w:rPr>
          <w:instrText xml:space="preserve"> PAGEREF _Toc792966 \h </w:instrText>
        </w:r>
        <w:r w:rsidR="001544EE" w:rsidRPr="001544EE">
          <w:rPr>
            <w:b w:val="0"/>
          </w:rPr>
        </w:r>
        <w:r w:rsidR="001544EE" w:rsidRPr="001544EE">
          <w:rPr>
            <w:b w:val="0"/>
          </w:rPr>
          <w:fldChar w:fldCharType="separate"/>
        </w:r>
        <w:r w:rsidR="00B44ECE">
          <w:rPr>
            <w:b w:val="0"/>
          </w:rPr>
          <w:t>13</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71" w:history="1">
        <w:r w:rsidR="001544EE" w:rsidRPr="00E1032E">
          <w:t>Part 1.6</w:t>
        </w:r>
        <w:r w:rsidR="001544EE">
          <w:rPr>
            <w:rFonts w:asciiTheme="minorHAnsi" w:eastAsiaTheme="minorEastAsia" w:hAnsiTheme="minorHAnsi" w:cstheme="minorBidi"/>
            <w:b w:val="0"/>
            <w:sz w:val="22"/>
            <w:szCs w:val="22"/>
            <w:lang w:eastAsia="en-AU"/>
          </w:rPr>
          <w:tab/>
        </w:r>
        <w:r w:rsidR="001544EE" w:rsidRPr="00E1032E">
          <w:t>Rates Act 2004</w:t>
        </w:r>
        <w:r w:rsidR="001544EE">
          <w:tab/>
        </w:r>
        <w:r w:rsidR="001544EE" w:rsidRPr="001544EE">
          <w:rPr>
            <w:b w:val="0"/>
          </w:rPr>
          <w:fldChar w:fldCharType="begin"/>
        </w:r>
        <w:r w:rsidR="001544EE" w:rsidRPr="001544EE">
          <w:rPr>
            <w:b w:val="0"/>
          </w:rPr>
          <w:instrText xml:space="preserve"> PAGEREF _Toc792971 \h </w:instrText>
        </w:r>
        <w:r w:rsidR="001544EE" w:rsidRPr="001544EE">
          <w:rPr>
            <w:b w:val="0"/>
          </w:rPr>
        </w:r>
        <w:r w:rsidR="001544EE" w:rsidRPr="001544EE">
          <w:rPr>
            <w:b w:val="0"/>
          </w:rPr>
          <w:fldChar w:fldCharType="separate"/>
        </w:r>
        <w:r w:rsidR="00B44ECE">
          <w:rPr>
            <w:b w:val="0"/>
          </w:rPr>
          <w:t>15</w:t>
        </w:r>
        <w:r w:rsidR="001544EE" w:rsidRPr="001544EE">
          <w:rPr>
            <w:b w:val="0"/>
          </w:rPr>
          <w:fldChar w:fldCharType="end"/>
        </w:r>
      </w:hyperlink>
    </w:p>
    <w:p w:rsidR="001544EE" w:rsidRDefault="00FE2313">
      <w:pPr>
        <w:pStyle w:val="TOC7"/>
        <w:rPr>
          <w:rFonts w:asciiTheme="minorHAnsi" w:eastAsiaTheme="minorEastAsia" w:hAnsiTheme="minorHAnsi" w:cstheme="minorBidi"/>
          <w:b w:val="0"/>
          <w:sz w:val="22"/>
          <w:szCs w:val="22"/>
          <w:lang w:eastAsia="en-AU"/>
        </w:rPr>
      </w:pPr>
      <w:hyperlink w:anchor="_Toc792976" w:history="1">
        <w:r w:rsidR="001544EE" w:rsidRPr="00E1032E">
          <w:t>Part 1.7</w:t>
        </w:r>
        <w:r w:rsidR="001544EE">
          <w:rPr>
            <w:rFonts w:asciiTheme="minorHAnsi" w:eastAsiaTheme="minorEastAsia" w:hAnsiTheme="minorHAnsi" w:cstheme="minorBidi"/>
            <w:b w:val="0"/>
            <w:sz w:val="22"/>
            <w:szCs w:val="22"/>
            <w:lang w:eastAsia="en-AU"/>
          </w:rPr>
          <w:tab/>
        </w:r>
        <w:r w:rsidR="001544EE" w:rsidRPr="00E1032E">
          <w:t>Taxation Administration Act 1999</w:t>
        </w:r>
        <w:r w:rsidR="001544EE">
          <w:tab/>
        </w:r>
        <w:r w:rsidR="001544EE" w:rsidRPr="001544EE">
          <w:rPr>
            <w:b w:val="0"/>
          </w:rPr>
          <w:fldChar w:fldCharType="begin"/>
        </w:r>
        <w:r w:rsidR="001544EE" w:rsidRPr="001544EE">
          <w:rPr>
            <w:b w:val="0"/>
          </w:rPr>
          <w:instrText xml:space="preserve"> PAGEREF _Toc792976 \h </w:instrText>
        </w:r>
        <w:r w:rsidR="001544EE" w:rsidRPr="001544EE">
          <w:rPr>
            <w:b w:val="0"/>
          </w:rPr>
        </w:r>
        <w:r w:rsidR="001544EE" w:rsidRPr="001544EE">
          <w:rPr>
            <w:b w:val="0"/>
          </w:rPr>
          <w:fldChar w:fldCharType="separate"/>
        </w:r>
        <w:r w:rsidR="00B44ECE">
          <w:rPr>
            <w:b w:val="0"/>
          </w:rPr>
          <w:t>16</w:t>
        </w:r>
        <w:r w:rsidR="001544EE" w:rsidRPr="001544EE">
          <w:rPr>
            <w:b w:val="0"/>
          </w:rPr>
          <w:fldChar w:fldCharType="end"/>
        </w:r>
      </w:hyperlink>
    </w:p>
    <w:p w:rsidR="00AA6C56" w:rsidRPr="00232F36" w:rsidRDefault="001544EE">
      <w:pPr>
        <w:pStyle w:val="BillBasic"/>
      </w:pPr>
      <w:r>
        <w:fldChar w:fldCharType="end"/>
      </w:r>
    </w:p>
    <w:p w:rsidR="00232F36" w:rsidRDefault="00232F36">
      <w:pPr>
        <w:pStyle w:val="01Contents"/>
        <w:sectPr w:rsidR="00232F36"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rsidR="00E77D1C" w:rsidRPr="00232F36" w:rsidRDefault="00E77D1C" w:rsidP="00232F36">
      <w:pPr>
        <w:suppressLineNumbers/>
        <w:spacing w:before="400"/>
        <w:jc w:val="center"/>
      </w:pPr>
      <w:r w:rsidRPr="00232F36">
        <w:rPr>
          <w:noProof/>
          <w:color w:val="000000"/>
          <w:sz w:val="22"/>
        </w:rPr>
        <w:lastRenderedPageBreak/>
        <w:t>2019</w:t>
      </w:r>
    </w:p>
    <w:p w:rsidR="00E77D1C" w:rsidRPr="00232F36" w:rsidRDefault="00E77D1C" w:rsidP="00232F36">
      <w:pPr>
        <w:suppressLineNumbers/>
        <w:spacing w:before="300"/>
        <w:jc w:val="center"/>
      </w:pPr>
      <w:r w:rsidRPr="00232F36">
        <w:t>THE LEGISLATIVE ASSEMBLY</w:t>
      </w:r>
      <w:r w:rsidRPr="00232F36">
        <w:br/>
        <w:t>FOR THE AUSTRALIAN CAPITAL TERRITORY</w:t>
      </w:r>
    </w:p>
    <w:p w:rsidR="00E77D1C" w:rsidRPr="00232F36" w:rsidRDefault="00E77D1C" w:rsidP="00232F36">
      <w:pPr>
        <w:pStyle w:val="N-line1"/>
        <w:suppressLineNumbers/>
        <w:jc w:val="both"/>
      </w:pPr>
    </w:p>
    <w:p w:rsidR="00E77D1C" w:rsidRPr="00232F36" w:rsidRDefault="00E77D1C" w:rsidP="00232F36">
      <w:pPr>
        <w:suppressLineNumbers/>
        <w:spacing w:before="120"/>
        <w:jc w:val="center"/>
      </w:pPr>
      <w:r w:rsidRPr="00232F36">
        <w:t>(As presented)</w:t>
      </w:r>
    </w:p>
    <w:p w:rsidR="00E77D1C" w:rsidRPr="00232F36" w:rsidRDefault="00E77D1C" w:rsidP="00232F36">
      <w:pPr>
        <w:suppressLineNumbers/>
        <w:spacing w:before="240"/>
        <w:jc w:val="center"/>
      </w:pPr>
      <w:r w:rsidRPr="00232F36">
        <w:t>(Treasurer)</w:t>
      </w:r>
    </w:p>
    <w:p w:rsidR="00AA6C56" w:rsidRPr="00232F36" w:rsidRDefault="00A31A2C" w:rsidP="00232F36">
      <w:pPr>
        <w:pStyle w:val="Billname"/>
        <w:suppressLineNumbers/>
      </w:pPr>
      <w:bookmarkStart w:id="2" w:name="Citation"/>
      <w:r w:rsidRPr="00232F36">
        <w:t>Rev</w:t>
      </w:r>
      <w:r w:rsidR="00853675" w:rsidRPr="00232F36">
        <w:t>enue Legislation Amendment Bill </w:t>
      </w:r>
      <w:r w:rsidRPr="00232F36">
        <w:t>2019</w:t>
      </w:r>
      <w:bookmarkEnd w:id="2"/>
    </w:p>
    <w:p w:rsidR="00AA6C56" w:rsidRPr="00232F36" w:rsidRDefault="00AA6C56" w:rsidP="00232F36">
      <w:pPr>
        <w:pStyle w:val="ActNo"/>
        <w:suppressLineNumbers/>
      </w:pPr>
      <w:r w:rsidRPr="00232F36">
        <w:fldChar w:fldCharType="begin"/>
      </w:r>
      <w:r w:rsidRPr="00232F36">
        <w:instrText xml:space="preserve"> DOCPROPERTY "Category"  \* MERGEFORMAT </w:instrText>
      </w:r>
      <w:r w:rsidRPr="00232F36">
        <w:fldChar w:fldCharType="end"/>
      </w:r>
    </w:p>
    <w:p w:rsidR="00AA6C56" w:rsidRPr="00232F36" w:rsidRDefault="00AA6C56" w:rsidP="00232F36">
      <w:pPr>
        <w:pStyle w:val="N-line3"/>
        <w:suppressLineNumbers/>
      </w:pPr>
    </w:p>
    <w:p w:rsidR="00AA6C56" w:rsidRPr="00232F36" w:rsidRDefault="00AA6C56" w:rsidP="00232F36">
      <w:pPr>
        <w:pStyle w:val="BillFor"/>
        <w:suppressLineNumbers/>
      </w:pPr>
      <w:r w:rsidRPr="00232F36">
        <w:t>A Bill for</w:t>
      </w:r>
    </w:p>
    <w:p w:rsidR="00AA6C56" w:rsidRPr="00232F36" w:rsidRDefault="00137F81" w:rsidP="00232F36">
      <w:pPr>
        <w:pStyle w:val="LongTitle"/>
        <w:suppressLineNumbers/>
      </w:pPr>
      <w:r w:rsidRPr="00232F36">
        <w:t>An Act to amend legislation about revenue collection, and for other purposes</w:t>
      </w:r>
    </w:p>
    <w:p w:rsidR="00AA6C56" w:rsidRPr="00232F36" w:rsidRDefault="00AA6C56" w:rsidP="00232F36">
      <w:pPr>
        <w:pStyle w:val="N-line3"/>
        <w:suppressLineNumbers/>
      </w:pPr>
    </w:p>
    <w:p w:rsidR="00AA6C56" w:rsidRPr="00232F36" w:rsidRDefault="00AA6C56" w:rsidP="00232F36">
      <w:pPr>
        <w:pStyle w:val="Placeholder"/>
        <w:suppressLineNumbers/>
      </w:pPr>
      <w:r w:rsidRPr="00232F36">
        <w:rPr>
          <w:rStyle w:val="charContents"/>
          <w:sz w:val="16"/>
        </w:rPr>
        <w:t xml:space="preserve">  </w:t>
      </w:r>
      <w:r w:rsidRPr="00232F36">
        <w:rPr>
          <w:rStyle w:val="charPage"/>
        </w:rPr>
        <w:t xml:space="preserve">  </w:t>
      </w:r>
    </w:p>
    <w:p w:rsidR="00AA6C56" w:rsidRPr="00232F36" w:rsidRDefault="00AA6C56" w:rsidP="00232F36">
      <w:pPr>
        <w:pStyle w:val="Placeholder"/>
        <w:suppressLineNumbers/>
      </w:pPr>
      <w:r w:rsidRPr="00232F36">
        <w:rPr>
          <w:rStyle w:val="CharChapNo"/>
        </w:rPr>
        <w:t xml:space="preserve">  </w:t>
      </w:r>
      <w:r w:rsidRPr="00232F36">
        <w:rPr>
          <w:rStyle w:val="CharChapText"/>
        </w:rPr>
        <w:t xml:space="preserve">  </w:t>
      </w:r>
    </w:p>
    <w:p w:rsidR="00AA6C56" w:rsidRPr="00232F36" w:rsidRDefault="00AA6C56" w:rsidP="00232F36">
      <w:pPr>
        <w:pStyle w:val="Placeholder"/>
        <w:suppressLineNumbers/>
      </w:pPr>
      <w:r w:rsidRPr="00232F36">
        <w:rPr>
          <w:rStyle w:val="CharPartNo"/>
        </w:rPr>
        <w:t xml:space="preserve">  </w:t>
      </w:r>
      <w:r w:rsidRPr="00232F36">
        <w:rPr>
          <w:rStyle w:val="CharPartText"/>
        </w:rPr>
        <w:t xml:space="preserve">  </w:t>
      </w:r>
    </w:p>
    <w:p w:rsidR="00AA6C56" w:rsidRPr="00232F36" w:rsidRDefault="00AA6C56" w:rsidP="00232F36">
      <w:pPr>
        <w:pStyle w:val="Placeholder"/>
        <w:suppressLineNumbers/>
      </w:pPr>
      <w:r w:rsidRPr="00232F36">
        <w:rPr>
          <w:rStyle w:val="CharDivNo"/>
        </w:rPr>
        <w:t xml:space="preserve">  </w:t>
      </w:r>
      <w:r w:rsidRPr="00232F36">
        <w:rPr>
          <w:rStyle w:val="CharDivText"/>
        </w:rPr>
        <w:t xml:space="preserve">  </w:t>
      </w:r>
    </w:p>
    <w:p w:rsidR="00AA6C56" w:rsidRPr="00232F36" w:rsidRDefault="00AA6C56" w:rsidP="00232F36">
      <w:pPr>
        <w:pStyle w:val="Notified"/>
        <w:suppressLineNumbers/>
      </w:pPr>
    </w:p>
    <w:p w:rsidR="00AA6C56" w:rsidRPr="00232F36" w:rsidRDefault="00AA6C56" w:rsidP="00232F36">
      <w:pPr>
        <w:pStyle w:val="EnactingWords"/>
        <w:suppressLineNumbers/>
      </w:pPr>
      <w:r w:rsidRPr="00232F36">
        <w:t>The Legislative Assembly for the Australian Capital Territory enacts as follows:</w:t>
      </w:r>
    </w:p>
    <w:p w:rsidR="00AA6C56" w:rsidRPr="00232F36" w:rsidRDefault="00AA6C56" w:rsidP="00232F36">
      <w:pPr>
        <w:pStyle w:val="PageBreak"/>
        <w:suppressLineNumbers/>
      </w:pPr>
      <w:r w:rsidRPr="00232F36">
        <w:br w:type="page"/>
      </w:r>
    </w:p>
    <w:p w:rsidR="00AA6C56" w:rsidRPr="00232F36" w:rsidRDefault="00232F36" w:rsidP="00232F36">
      <w:pPr>
        <w:pStyle w:val="AH5Sec"/>
        <w:shd w:val="pct25" w:color="auto" w:fill="auto"/>
      </w:pPr>
      <w:bookmarkStart w:id="3" w:name="_Toc792923"/>
      <w:r w:rsidRPr="00232F36">
        <w:rPr>
          <w:rStyle w:val="CharSectNo"/>
        </w:rPr>
        <w:lastRenderedPageBreak/>
        <w:t>1</w:t>
      </w:r>
      <w:r w:rsidRPr="00232F36">
        <w:tab/>
      </w:r>
      <w:r w:rsidR="00AA6C56" w:rsidRPr="00232F36">
        <w:t>Name of Act</w:t>
      </w:r>
      <w:bookmarkEnd w:id="3"/>
    </w:p>
    <w:p w:rsidR="00AA6C56" w:rsidRPr="00232F36" w:rsidRDefault="00AA6C56">
      <w:pPr>
        <w:pStyle w:val="Amainreturn"/>
      </w:pPr>
      <w:r w:rsidRPr="00232F36">
        <w:t xml:space="preserve">This Act is the </w:t>
      </w:r>
      <w:r w:rsidRPr="00232F36">
        <w:rPr>
          <w:i/>
        </w:rPr>
        <w:fldChar w:fldCharType="begin"/>
      </w:r>
      <w:r w:rsidRPr="00232F36">
        <w:rPr>
          <w:i/>
        </w:rPr>
        <w:instrText xml:space="preserve"> TITLE</w:instrText>
      </w:r>
      <w:r w:rsidRPr="00232F36">
        <w:rPr>
          <w:i/>
        </w:rPr>
        <w:fldChar w:fldCharType="separate"/>
      </w:r>
      <w:r w:rsidR="00B44ECE">
        <w:rPr>
          <w:i/>
        </w:rPr>
        <w:t>Revenue Legislation Amendment Act 2019</w:t>
      </w:r>
      <w:r w:rsidRPr="00232F36">
        <w:rPr>
          <w:i/>
        </w:rPr>
        <w:fldChar w:fldCharType="end"/>
      </w:r>
      <w:r w:rsidRPr="00232F36">
        <w:t>.</w:t>
      </w:r>
    </w:p>
    <w:p w:rsidR="00AA6C56" w:rsidRPr="00232F36" w:rsidRDefault="00232F36" w:rsidP="00232F36">
      <w:pPr>
        <w:pStyle w:val="AH5Sec"/>
        <w:shd w:val="pct25" w:color="auto" w:fill="auto"/>
      </w:pPr>
      <w:bookmarkStart w:id="4" w:name="_Toc792924"/>
      <w:r w:rsidRPr="00232F36">
        <w:rPr>
          <w:rStyle w:val="CharSectNo"/>
        </w:rPr>
        <w:t>2</w:t>
      </w:r>
      <w:r w:rsidRPr="00232F36">
        <w:tab/>
      </w:r>
      <w:r w:rsidR="00AA6C56" w:rsidRPr="00232F36">
        <w:t>Commencement</w:t>
      </w:r>
      <w:bookmarkEnd w:id="4"/>
    </w:p>
    <w:p w:rsidR="00AA6C56" w:rsidRPr="00232F36" w:rsidRDefault="005A5B41" w:rsidP="00232F36">
      <w:pPr>
        <w:pStyle w:val="IMain"/>
        <w:keepNext/>
      </w:pPr>
      <w:r w:rsidRPr="00232F36">
        <w:tab/>
        <w:t>(1)</w:t>
      </w:r>
      <w:r w:rsidRPr="00232F36">
        <w:tab/>
      </w:r>
      <w:r w:rsidR="00AA6C56" w:rsidRPr="00232F36">
        <w:t>This Act</w:t>
      </w:r>
      <w:r w:rsidR="009619C9" w:rsidRPr="00232F36">
        <w:t xml:space="preserve"> (other than </w:t>
      </w:r>
      <w:r w:rsidR="00C92805" w:rsidRPr="00232F36">
        <w:t>schedule 1, amendments 1.4</w:t>
      </w:r>
      <w:r w:rsidR="00F74A07" w:rsidRPr="00232F36">
        <w:t>5 and 1.46</w:t>
      </w:r>
      <w:r w:rsidR="009619C9" w:rsidRPr="00232F36">
        <w:t>)</w:t>
      </w:r>
      <w:r w:rsidR="00AA6C56" w:rsidRPr="00232F36">
        <w:t xml:space="preserve"> commences on the day after its notification day.</w:t>
      </w:r>
    </w:p>
    <w:p w:rsidR="00AA6C56" w:rsidRPr="00232F36" w:rsidRDefault="00AA6C56">
      <w:pPr>
        <w:pStyle w:val="aNote"/>
      </w:pPr>
      <w:r w:rsidRPr="00232F36">
        <w:rPr>
          <w:rStyle w:val="charItals"/>
        </w:rPr>
        <w:t>Note</w:t>
      </w:r>
      <w:r w:rsidRPr="00232F36">
        <w:rPr>
          <w:rStyle w:val="charItals"/>
        </w:rPr>
        <w:tab/>
      </w:r>
      <w:r w:rsidRPr="00232F36">
        <w:t xml:space="preserve">The naming and commencement provisions automatically commence on the notification day (see </w:t>
      </w:r>
      <w:hyperlink r:id="rId14" w:tooltip="A2001-14" w:history="1">
        <w:r w:rsidR="00E77D1C" w:rsidRPr="00232F36">
          <w:rPr>
            <w:rStyle w:val="charCitHyperlinkAbbrev"/>
          </w:rPr>
          <w:t>Legislation Act</w:t>
        </w:r>
      </w:hyperlink>
      <w:r w:rsidRPr="00232F36">
        <w:t>, s 75 (1)).</w:t>
      </w:r>
    </w:p>
    <w:p w:rsidR="005A5B41" w:rsidRPr="00232F36" w:rsidRDefault="005A5B41" w:rsidP="005A5B41">
      <w:pPr>
        <w:pStyle w:val="IMain"/>
      </w:pPr>
      <w:r w:rsidRPr="00232F36">
        <w:tab/>
        <w:t>(2)</w:t>
      </w:r>
      <w:r w:rsidRPr="00232F36">
        <w:tab/>
      </w:r>
      <w:r w:rsidR="00F74A07" w:rsidRPr="00232F36">
        <w:t>Schedule 1, amendments 1.45 and 1.46</w:t>
      </w:r>
      <w:r w:rsidR="000E06CD" w:rsidRPr="00232F36">
        <w:t xml:space="preserve"> commence</w:t>
      </w:r>
      <w:r w:rsidRPr="00232F36">
        <w:t xml:space="preserve"> on 1 July 2019.</w:t>
      </w:r>
    </w:p>
    <w:p w:rsidR="00AA6C56" w:rsidRPr="00232F36" w:rsidRDefault="00232F36" w:rsidP="00232F36">
      <w:pPr>
        <w:pStyle w:val="AH5Sec"/>
        <w:shd w:val="pct25" w:color="auto" w:fill="auto"/>
      </w:pPr>
      <w:bookmarkStart w:id="5" w:name="_Toc792925"/>
      <w:r w:rsidRPr="00232F36">
        <w:rPr>
          <w:rStyle w:val="CharSectNo"/>
        </w:rPr>
        <w:t>3</w:t>
      </w:r>
      <w:r w:rsidRPr="00232F36">
        <w:tab/>
      </w:r>
      <w:r w:rsidR="00AA6C56" w:rsidRPr="00232F36">
        <w:t>Legislation amended</w:t>
      </w:r>
      <w:bookmarkEnd w:id="5"/>
    </w:p>
    <w:p w:rsidR="00AA6C56" w:rsidRPr="00232F36" w:rsidRDefault="00AA6C56">
      <w:pPr>
        <w:pStyle w:val="Amainreturn"/>
      </w:pPr>
      <w:r w:rsidRPr="00232F36">
        <w:t>This Act amends the</w:t>
      </w:r>
      <w:r w:rsidR="002563C5" w:rsidRPr="00232F36">
        <w:t xml:space="preserve"> legislation mentioned in schedule 1</w:t>
      </w:r>
      <w:r w:rsidRPr="00232F36">
        <w:t>.</w:t>
      </w:r>
    </w:p>
    <w:p w:rsidR="00232F36" w:rsidRDefault="00232F36">
      <w:pPr>
        <w:pStyle w:val="02Text"/>
        <w:sectPr w:rsidR="00232F36" w:rsidSect="00232F36">
          <w:headerReference w:type="even" r:id="rId15"/>
          <w:headerReference w:type="default" r:id="rId16"/>
          <w:footerReference w:type="even" r:id="rId17"/>
          <w:footerReference w:type="default" r:id="rId18"/>
          <w:footerReference w:type="first" r:id="rId19"/>
          <w:pgSz w:w="11907" w:h="16839" w:code="9"/>
          <w:pgMar w:top="3880" w:right="1900" w:bottom="3100" w:left="2300" w:header="2280" w:footer="1760" w:gutter="0"/>
          <w:lnNumType w:countBy="1"/>
          <w:pgNumType w:start="1"/>
          <w:cols w:space="720"/>
          <w:titlePg/>
          <w:docGrid w:linePitch="326"/>
        </w:sectPr>
      </w:pPr>
    </w:p>
    <w:p w:rsidR="00AA6C56" w:rsidRPr="00232F36" w:rsidRDefault="00AA6C56" w:rsidP="00232F36">
      <w:pPr>
        <w:pStyle w:val="PageBreak"/>
        <w:suppressLineNumbers/>
      </w:pPr>
      <w:r w:rsidRPr="00232F36">
        <w:br w:type="page"/>
      </w:r>
    </w:p>
    <w:p w:rsidR="00AA6C56" w:rsidRPr="00232F36" w:rsidRDefault="00232F36" w:rsidP="00232F36">
      <w:pPr>
        <w:pStyle w:val="Sched-heading"/>
      </w:pPr>
      <w:bookmarkStart w:id="6" w:name="_Toc792926"/>
      <w:r w:rsidRPr="00232F36">
        <w:rPr>
          <w:rStyle w:val="CharChapNo"/>
        </w:rPr>
        <w:lastRenderedPageBreak/>
        <w:t>Schedule 1</w:t>
      </w:r>
      <w:r w:rsidRPr="00232F36">
        <w:tab/>
      </w:r>
      <w:r w:rsidR="002563C5" w:rsidRPr="00232F36">
        <w:rPr>
          <w:rStyle w:val="CharChapText"/>
        </w:rPr>
        <w:t>Legislation amended</w:t>
      </w:r>
      <w:bookmarkEnd w:id="6"/>
    </w:p>
    <w:p w:rsidR="00AA6C56" w:rsidRPr="00232F36" w:rsidRDefault="00AA6C56">
      <w:pPr>
        <w:pStyle w:val="ref"/>
      </w:pPr>
      <w:r w:rsidRPr="00232F36">
        <w:t xml:space="preserve">(see s </w:t>
      </w:r>
      <w:r w:rsidR="002563C5" w:rsidRPr="00232F36">
        <w:t>3</w:t>
      </w:r>
      <w:r w:rsidRPr="00232F36">
        <w:t>)</w:t>
      </w:r>
    </w:p>
    <w:p w:rsidR="002563C5" w:rsidRPr="00232F36" w:rsidRDefault="00232F36" w:rsidP="00232F36">
      <w:pPr>
        <w:pStyle w:val="Sched-Part"/>
      </w:pPr>
      <w:bookmarkStart w:id="7" w:name="_Toc792927"/>
      <w:r w:rsidRPr="00232F36">
        <w:rPr>
          <w:rStyle w:val="CharPartNo"/>
        </w:rPr>
        <w:t>Part 1.1</w:t>
      </w:r>
      <w:r w:rsidRPr="00232F36">
        <w:tab/>
      </w:r>
      <w:r w:rsidR="001F3AA7" w:rsidRPr="00232F36">
        <w:rPr>
          <w:rStyle w:val="CharPartText"/>
        </w:rPr>
        <w:t>Betting Operations Tax Act 2018</w:t>
      </w:r>
      <w:bookmarkEnd w:id="7"/>
    </w:p>
    <w:p w:rsidR="00B533DE" w:rsidRPr="00232F36" w:rsidRDefault="00232F36" w:rsidP="00232F36">
      <w:pPr>
        <w:pStyle w:val="ShadedSchClause"/>
      </w:pPr>
      <w:bookmarkStart w:id="8" w:name="_Toc792928"/>
      <w:r w:rsidRPr="00232F36">
        <w:rPr>
          <w:rStyle w:val="CharSectNo"/>
        </w:rPr>
        <w:t>[1.1]</w:t>
      </w:r>
      <w:r w:rsidRPr="00232F36">
        <w:tab/>
      </w:r>
      <w:r w:rsidR="00B533DE" w:rsidRPr="00232F36">
        <w:t>Section 12</w:t>
      </w:r>
      <w:r w:rsidR="007C3F13" w:rsidRPr="00232F36">
        <w:t xml:space="preserve"> (2) (b)</w:t>
      </w:r>
      <w:bookmarkEnd w:id="8"/>
    </w:p>
    <w:p w:rsidR="00CA2E9F" w:rsidRPr="00232F36" w:rsidRDefault="00CA2E9F" w:rsidP="00CA2E9F">
      <w:pPr>
        <w:pStyle w:val="direction"/>
      </w:pPr>
      <w:r w:rsidRPr="00232F36">
        <w:t>substitute</w:t>
      </w:r>
    </w:p>
    <w:p w:rsidR="00CA2E9F" w:rsidRPr="00232F36" w:rsidRDefault="007C3F13" w:rsidP="007C3F13">
      <w:pPr>
        <w:pStyle w:val="Ipara"/>
      </w:pPr>
      <w:r w:rsidRPr="00232F36">
        <w:tab/>
        <w:t>(b)</w:t>
      </w:r>
      <w:r w:rsidRPr="00232F36">
        <w:tab/>
        <w:t>pay to the commissioner the amount of betting operations tax payable by the operator under section 10 (2) (b).</w:t>
      </w:r>
    </w:p>
    <w:p w:rsidR="007C3F13" w:rsidRPr="00232F36" w:rsidRDefault="00232F36" w:rsidP="00232F36">
      <w:pPr>
        <w:pStyle w:val="ShadedSchClause"/>
      </w:pPr>
      <w:bookmarkStart w:id="9" w:name="_Toc792929"/>
      <w:r w:rsidRPr="00232F36">
        <w:rPr>
          <w:rStyle w:val="CharSectNo"/>
        </w:rPr>
        <w:t>[1.2]</w:t>
      </w:r>
      <w:r w:rsidRPr="00232F36">
        <w:tab/>
      </w:r>
      <w:r w:rsidR="007C3F13" w:rsidRPr="00232F36">
        <w:t>Section 12 (4) (b)</w:t>
      </w:r>
      <w:bookmarkEnd w:id="9"/>
    </w:p>
    <w:p w:rsidR="007C3F13" w:rsidRPr="00232F36" w:rsidRDefault="001659D0" w:rsidP="007C3F13">
      <w:pPr>
        <w:pStyle w:val="direction"/>
      </w:pPr>
      <w:r w:rsidRPr="00232F36">
        <w:t>omit</w:t>
      </w:r>
    </w:p>
    <w:p w:rsidR="001659D0" w:rsidRPr="00232F36" w:rsidRDefault="00EA73B7" w:rsidP="001659D0">
      <w:pPr>
        <w:pStyle w:val="Amainreturn"/>
      </w:pPr>
      <w:r w:rsidRPr="00232F36">
        <w:t>section 10 (1) (b)</w:t>
      </w:r>
    </w:p>
    <w:p w:rsidR="00EA73B7" w:rsidRPr="00232F36" w:rsidRDefault="00EA73B7" w:rsidP="00EA73B7">
      <w:pPr>
        <w:pStyle w:val="direction"/>
      </w:pPr>
      <w:r w:rsidRPr="00232F36">
        <w:t>substitute</w:t>
      </w:r>
    </w:p>
    <w:p w:rsidR="00EA73B7" w:rsidRPr="00232F36" w:rsidRDefault="00EA73B7" w:rsidP="00EA73B7">
      <w:pPr>
        <w:pStyle w:val="Amainreturn"/>
      </w:pPr>
      <w:r w:rsidRPr="00232F36">
        <w:t>section 10 (2) (b)</w:t>
      </w:r>
    </w:p>
    <w:p w:rsidR="001F3AA7" w:rsidRPr="00232F36" w:rsidRDefault="00232F36" w:rsidP="00232F36">
      <w:pPr>
        <w:pStyle w:val="ShadedSchClause"/>
      </w:pPr>
      <w:bookmarkStart w:id="10" w:name="_Toc792930"/>
      <w:r w:rsidRPr="00232F36">
        <w:rPr>
          <w:rStyle w:val="CharSectNo"/>
        </w:rPr>
        <w:t>[1.3]</w:t>
      </w:r>
      <w:r w:rsidRPr="00232F36">
        <w:tab/>
      </w:r>
      <w:r w:rsidR="00B533DE" w:rsidRPr="00232F36">
        <w:t xml:space="preserve">Dictionary, definition of </w:t>
      </w:r>
      <w:r w:rsidR="00B533DE" w:rsidRPr="00232F36">
        <w:rPr>
          <w:rStyle w:val="charItals"/>
        </w:rPr>
        <w:t>gaming Act</w:t>
      </w:r>
      <w:r w:rsidR="00B533DE" w:rsidRPr="00232F36">
        <w:t>,</w:t>
      </w:r>
      <w:r w:rsidR="00B533DE" w:rsidRPr="00232F36">
        <w:rPr>
          <w:rStyle w:val="charItals"/>
        </w:rPr>
        <w:t xml:space="preserve"> </w:t>
      </w:r>
      <w:r w:rsidR="00B533DE" w:rsidRPr="00232F36">
        <w:t>new paragraph (e)</w:t>
      </w:r>
      <w:bookmarkEnd w:id="10"/>
    </w:p>
    <w:p w:rsidR="00B533DE" w:rsidRPr="00232F36" w:rsidRDefault="00B533DE" w:rsidP="00B533DE">
      <w:pPr>
        <w:pStyle w:val="direction"/>
      </w:pPr>
      <w:r w:rsidRPr="00232F36">
        <w:t>insert</w:t>
      </w:r>
    </w:p>
    <w:p w:rsidR="00B533DE" w:rsidRPr="00232F36" w:rsidRDefault="00B533DE" w:rsidP="00B533DE">
      <w:pPr>
        <w:pStyle w:val="Idefpara"/>
      </w:pPr>
      <w:r w:rsidRPr="00232F36">
        <w:tab/>
        <w:t>(e)</w:t>
      </w:r>
      <w:r w:rsidRPr="00232F36">
        <w:tab/>
        <w:t xml:space="preserve">the </w:t>
      </w:r>
      <w:hyperlink r:id="rId20" w:tooltip="A1964-15" w:history="1">
        <w:r w:rsidR="00E77D1C" w:rsidRPr="00232F36">
          <w:rPr>
            <w:rStyle w:val="charCitHyperlinkItal"/>
          </w:rPr>
          <w:t>Pool Betting Act 1964</w:t>
        </w:r>
      </w:hyperlink>
      <w:r w:rsidRPr="00232F36">
        <w:t>.</w:t>
      </w:r>
    </w:p>
    <w:p w:rsidR="001F3AA7" w:rsidRPr="00232F36" w:rsidRDefault="00232F36" w:rsidP="00232F36">
      <w:pPr>
        <w:pStyle w:val="Sched-Part"/>
      </w:pPr>
      <w:bookmarkStart w:id="11" w:name="_Toc792931"/>
      <w:r w:rsidRPr="00232F36">
        <w:rPr>
          <w:rStyle w:val="CharPartNo"/>
        </w:rPr>
        <w:lastRenderedPageBreak/>
        <w:t>Part 1.2</w:t>
      </w:r>
      <w:r w:rsidRPr="00232F36">
        <w:tab/>
      </w:r>
      <w:r w:rsidR="001F3AA7" w:rsidRPr="00232F36">
        <w:rPr>
          <w:rStyle w:val="CharPartText"/>
        </w:rPr>
        <w:t>Duties Act 1999</w:t>
      </w:r>
      <w:bookmarkEnd w:id="11"/>
    </w:p>
    <w:p w:rsidR="001F3AA7" w:rsidRPr="00232F36" w:rsidRDefault="00232F36" w:rsidP="00232F36">
      <w:pPr>
        <w:pStyle w:val="ShadedSchClause"/>
      </w:pPr>
      <w:bookmarkStart w:id="12" w:name="_Toc792932"/>
      <w:r w:rsidRPr="00232F36">
        <w:rPr>
          <w:rStyle w:val="CharSectNo"/>
        </w:rPr>
        <w:t>[1.4]</w:t>
      </w:r>
      <w:r w:rsidRPr="00232F36">
        <w:tab/>
      </w:r>
      <w:r w:rsidR="00347CA2" w:rsidRPr="00232F36">
        <w:t xml:space="preserve">Section 10 </w:t>
      </w:r>
      <w:r w:rsidR="00B219D2" w:rsidRPr="00232F36">
        <w:t xml:space="preserve">(1) </w:t>
      </w:r>
      <w:r w:rsidR="00347CA2" w:rsidRPr="00232F36">
        <w:t>(f), note</w:t>
      </w:r>
      <w:bookmarkEnd w:id="12"/>
    </w:p>
    <w:p w:rsidR="00347CA2" w:rsidRPr="00232F36" w:rsidRDefault="00347CA2" w:rsidP="00347CA2">
      <w:pPr>
        <w:pStyle w:val="direction"/>
      </w:pPr>
      <w:r w:rsidRPr="00232F36">
        <w:t>omit</w:t>
      </w:r>
    </w:p>
    <w:p w:rsidR="008E139C" w:rsidRPr="00232F36" w:rsidRDefault="00232F36" w:rsidP="00232F36">
      <w:pPr>
        <w:pStyle w:val="ShadedSchClause"/>
      </w:pPr>
      <w:bookmarkStart w:id="13" w:name="_Toc792933"/>
      <w:r w:rsidRPr="00232F36">
        <w:rPr>
          <w:rStyle w:val="CharSectNo"/>
        </w:rPr>
        <w:t>[1.5]</w:t>
      </w:r>
      <w:r w:rsidRPr="00232F36">
        <w:tab/>
      </w:r>
      <w:r w:rsidR="008E139C" w:rsidRPr="00232F36">
        <w:t>Section 51 (3)</w:t>
      </w:r>
      <w:bookmarkEnd w:id="13"/>
    </w:p>
    <w:p w:rsidR="008E139C" w:rsidRPr="00232F36" w:rsidRDefault="008E139C" w:rsidP="008E139C">
      <w:pPr>
        <w:pStyle w:val="direction"/>
      </w:pPr>
      <w:r w:rsidRPr="00232F36">
        <w:t>substitute</w:t>
      </w:r>
    </w:p>
    <w:p w:rsidR="008E139C" w:rsidRPr="00232F36" w:rsidRDefault="008E139C" w:rsidP="008E139C">
      <w:pPr>
        <w:pStyle w:val="IMain"/>
      </w:pPr>
      <w:r w:rsidRPr="00232F36">
        <w:tab/>
        <w:t>(3)</w:t>
      </w:r>
      <w:r w:rsidRPr="00232F36">
        <w:tab/>
        <w:t>This section applies to a declared land sublease as if it were a Crown lease.</w:t>
      </w:r>
    </w:p>
    <w:p w:rsidR="008E139C" w:rsidRPr="00232F36" w:rsidRDefault="008E139C" w:rsidP="008E139C">
      <w:pPr>
        <w:pStyle w:val="IMain"/>
      </w:pPr>
      <w:r w:rsidRPr="00232F36">
        <w:tab/>
        <w:t>(4)</w:t>
      </w:r>
      <w:r w:rsidRPr="00232F36">
        <w:tab/>
        <w:t>In this section:</w:t>
      </w:r>
    </w:p>
    <w:p w:rsidR="008E139C" w:rsidRPr="00232F36" w:rsidRDefault="008E139C" w:rsidP="00232F36">
      <w:pPr>
        <w:pStyle w:val="aDef"/>
      </w:pPr>
      <w:r w:rsidRPr="00232F36">
        <w:rPr>
          <w:rStyle w:val="charBoldItals"/>
        </w:rPr>
        <w:t>development lease</w:t>
      </w:r>
      <w:r w:rsidRPr="00232F36">
        <w:t xml:space="preserve"> means a Crown lease or declared land sublease that is expressed to be granted for the purpose of developing the land comprised in the lease or sublease for subdivision and resale.</w:t>
      </w:r>
    </w:p>
    <w:p w:rsidR="0032539E" w:rsidRPr="00232F36" w:rsidRDefault="00232F36" w:rsidP="00232F36">
      <w:pPr>
        <w:pStyle w:val="ShadedSchClause"/>
      </w:pPr>
      <w:bookmarkStart w:id="14" w:name="_Toc792934"/>
      <w:r w:rsidRPr="00232F36">
        <w:rPr>
          <w:rStyle w:val="CharSectNo"/>
        </w:rPr>
        <w:t>[1.6]</w:t>
      </w:r>
      <w:r w:rsidRPr="00232F36">
        <w:tab/>
      </w:r>
      <w:r w:rsidR="0032539E" w:rsidRPr="00232F36">
        <w:t>Section 75AA, definition of</w:t>
      </w:r>
      <w:r w:rsidR="0032539E" w:rsidRPr="00232F36">
        <w:rPr>
          <w:rStyle w:val="charItals"/>
        </w:rPr>
        <w:t xml:space="preserve"> home buyer concession scheme</w:t>
      </w:r>
      <w:r w:rsidR="0032539E" w:rsidRPr="00232F36">
        <w:t>, except note</w:t>
      </w:r>
      <w:bookmarkEnd w:id="14"/>
    </w:p>
    <w:p w:rsidR="0032539E" w:rsidRPr="00232F36" w:rsidRDefault="0032539E" w:rsidP="0032539E">
      <w:pPr>
        <w:pStyle w:val="direction"/>
      </w:pPr>
      <w:r w:rsidRPr="00232F36">
        <w:t>substitute</w:t>
      </w:r>
    </w:p>
    <w:p w:rsidR="0032539E" w:rsidRPr="00232F36" w:rsidRDefault="0032539E" w:rsidP="00232F36">
      <w:pPr>
        <w:pStyle w:val="aDef"/>
      </w:pPr>
      <w:r w:rsidRPr="00232F36">
        <w:rPr>
          <w:rStyle w:val="charBoldItals"/>
        </w:rPr>
        <w:t>home buyer concession scheme</w:t>
      </w:r>
      <w:r w:rsidRPr="00232F36">
        <w:t xml:space="preserve"> </w:t>
      </w:r>
      <w:r w:rsidR="00BE6C78" w:rsidRPr="00232F36">
        <w:t xml:space="preserve">means </w:t>
      </w:r>
      <w:r w:rsidR="008426DB" w:rsidRPr="00232F36">
        <w:t>a</w:t>
      </w:r>
      <w:r w:rsidR="00BE6C78" w:rsidRPr="00232F36">
        <w:t xml:space="preserve"> home buyer conce</w:t>
      </w:r>
      <w:r w:rsidRPr="00232F36">
        <w:t xml:space="preserve">ssion scheme determined under the </w:t>
      </w:r>
      <w:hyperlink r:id="rId21" w:tooltip="A1999-4" w:history="1">
        <w:r w:rsidR="00BB5277" w:rsidRPr="00232F36">
          <w:rPr>
            <w:rStyle w:val="charCitHyperlinkAbbrev"/>
          </w:rPr>
          <w:t>Taxation Administration Act</w:t>
        </w:r>
      </w:hyperlink>
      <w:r w:rsidR="00BE6C78" w:rsidRPr="00232F36">
        <w:t>, section </w:t>
      </w:r>
      <w:r w:rsidRPr="00232F36">
        <w:t>139</w:t>
      </w:r>
      <w:r w:rsidR="00BE6C78" w:rsidRPr="00232F36">
        <w:t xml:space="preserve"> (Determination of amounts payable under tax laws)</w:t>
      </w:r>
      <w:r w:rsidRPr="00232F36">
        <w:t>.</w:t>
      </w:r>
    </w:p>
    <w:p w:rsidR="0096768A" w:rsidRPr="00232F36" w:rsidRDefault="00232F36" w:rsidP="00232F36">
      <w:pPr>
        <w:pStyle w:val="ShadedSchClause"/>
        <w:rPr>
          <w:rStyle w:val="charItals"/>
        </w:rPr>
      </w:pPr>
      <w:bookmarkStart w:id="15" w:name="_Toc792935"/>
      <w:r w:rsidRPr="00232F36">
        <w:rPr>
          <w:rStyle w:val="CharSectNo"/>
        </w:rPr>
        <w:t>[1.7]</w:t>
      </w:r>
      <w:r w:rsidRPr="00232F36">
        <w:rPr>
          <w:rStyle w:val="charItals"/>
          <w:i w:val="0"/>
        </w:rPr>
        <w:tab/>
      </w:r>
      <w:r w:rsidR="0096768A" w:rsidRPr="00232F36">
        <w:t xml:space="preserve">Section 115A, definition of </w:t>
      </w:r>
      <w:r w:rsidR="0096768A" w:rsidRPr="00232F36">
        <w:rPr>
          <w:rStyle w:val="charItals"/>
        </w:rPr>
        <w:t>FS (BTGR) Act</w:t>
      </w:r>
      <w:bookmarkEnd w:id="15"/>
    </w:p>
    <w:p w:rsidR="0096768A" w:rsidRPr="00232F36" w:rsidRDefault="0096768A" w:rsidP="0096768A">
      <w:pPr>
        <w:pStyle w:val="direction"/>
      </w:pPr>
      <w:r w:rsidRPr="00232F36">
        <w:t>omit</w:t>
      </w:r>
    </w:p>
    <w:p w:rsidR="00427C54" w:rsidRPr="00232F36" w:rsidRDefault="00232F36" w:rsidP="00232F36">
      <w:pPr>
        <w:pStyle w:val="ShadedSchClause"/>
      </w:pPr>
      <w:bookmarkStart w:id="16" w:name="_Toc792936"/>
      <w:r w:rsidRPr="00232F36">
        <w:rPr>
          <w:rStyle w:val="CharSectNo"/>
        </w:rPr>
        <w:t>[1.8]</w:t>
      </w:r>
      <w:r w:rsidRPr="00232F36">
        <w:tab/>
      </w:r>
      <w:r w:rsidR="00427C54" w:rsidRPr="00232F36">
        <w:t xml:space="preserve">Section 115A, </w:t>
      </w:r>
      <w:r w:rsidR="0096768A" w:rsidRPr="00232F36">
        <w:t xml:space="preserve">new </w:t>
      </w:r>
      <w:r w:rsidR="00427C54" w:rsidRPr="00232F36">
        <w:t xml:space="preserve">definition of </w:t>
      </w:r>
      <w:r w:rsidR="0096768A" w:rsidRPr="00232F36">
        <w:rPr>
          <w:rStyle w:val="charItals"/>
        </w:rPr>
        <w:t>FS (</w:t>
      </w:r>
      <w:r w:rsidR="008943BA" w:rsidRPr="00232F36">
        <w:rPr>
          <w:rStyle w:val="charItals"/>
        </w:rPr>
        <w:t>T</w:t>
      </w:r>
      <w:r w:rsidR="00427C54" w:rsidRPr="00232F36">
        <w:rPr>
          <w:rStyle w:val="charItals"/>
        </w:rPr>
        <w:t>R) Act</w:t>
      </w:r>
      <w:bookmarkEnd w:id="16"/>
    </w:p>
    <w:p w:rsidR="00427C54" w:rsidRPr="00232F36" w:rsidRDefault="0096768A" w:rsidP="00427C54">
      <w:pPr>
        <w:pStyle w:val="direction"/>
      </w:pPr>
      <w:r w:rsidRPr="00232F36">
        <w:t>insert</w:t>
      </w:r>
    </w:p>
    <w:p w:rsidR="00427C54" w:rsidRPr="00232F36" w:rsidRDefault="008943BA" w:rsidP="00232F36">
      <w:pPr>
        <w:pStyle w:val="aDef"/>
      </w:pPr>
      <w:r w:rsidRPr="00232F36">
        <w:rPr>
          <w:rStyle w:val="charBoldItals"/>
        </w:rPr>
        <w:t>FS (T</w:t>
      </w:r>
      <w:r w:rsidR="00427C54" w:rsidRPr="00232F36">
        <w:rPr>
          <w:rStyle w:val="charBoldItals"/>
        </w:rPr>
        <w:t>R) Act</w:t>
      </w:r>
      <w:r w:rsidR="00427C54" w:rsidRPr="00232F36">
        <w:t xml:space="preserve"> means the </w:t>
      </w:r>
      <w:hyperlink r:id="rId22" w:tooltip="Act 1999 No 45 (Cwlth)" w:history="1">
        <w:r w:rsidR="00E77D1C" w:rsidRPr="00232F36">
          <w:rPr>
            <w:rStyle w:val="charCitHyperlinkItal"/>
          </w:rPr>
          <w:t>Financial Sector (Transfer and Restructure) Act 1999</w:t>
        </w:r>
      </w:hyperlink>
      <w:r w:rsidR="00427C54" w:rsidRPr="00232F36">
        <w:t xml:space="preserve"> (Cwlth)</w:t>
      </w:r>
      <w:r w:rsidR="00AC750D" w:rsidRPr="00232F36">
        <w:t>.</w:t>
      </w:r>
    </w:p>
    <w:p w:rsidR="00351D51" w:rsidRPr="00232F36" w:rsidRDefault="00232F36" w:rsidP="00232F36">
      <w:pPr>
        <w:pStyle w:val="ShadedSchClause"/>
      </w:pPr>
      <w:bookmarkStart w:id="17" w:name="_Toc792937"/>
      <w:r w:rsidRPr="00232F36">
        <w:rPr>
          <w:rStyle w:val="CharSectNo"/>
        </w:rPr>
        <w:lastRenderedPageBreak/>
        <w:t>[1.9]</w:t>
      </w:r>
      <w:r w:rsidRPr="00232F36">
        <w:tab/>
      </w:r>
      <w:r w:rsidR="00351D51" w:rsidRPr="00232F36">
        <w:t>Section 244 (1)</w:t>
      </w:r>
      <w:bookmarkEnd w:id="17"/>
    </w:p>
    <w:p w:rsidR="00351D51" w:rsidRPr="00232F36" w:rsidRDefault="00351D51" w:rsidP="00351D51">
      <w:pPr>
        <w:pStyle w:val="direction"/>
      </w:pPr>
      <w:r w:rsidRPr="00232F36">
        <w:t>omit</w:t>
      </w:r>
    </w:p>
    <w:p w:rsidR="00351D51" w:rsidRPr="00232F36" w:rsidRDefault="00351D51" w:rsidP="00351D51">
      <w:pPr>
        <w:pStyle w:val="Amainreturn"/>
      </w:pPr>
      <w:r w:rsidRPr="00232F36">
        <w:t>A person</w:t>
      </w:r>
    </w:p>
    <w:p w:rsidR="00351D51" w:rsidRPr="00232F36" w:rsidRDefault="00351D51" w:rsidP="00351D51">
      <w:pPr>
        <w:pStyle w:val="direction"/>
      </w:pPr>
      <w:r w:rsidRPr="00232F36">
        <w:t>substitute</w:t>
      </w:r>
    </w:p>
    <w:p w:rsidR="00351D51" w:rsidRPr="00232F36" w:rsidRDefault="00351D51" w:rsidP="00351D51">
      <w:pPr>
        <w:pStyle w:val="Amainreturn"/>
      </w:pPr>
      <w:r w:rsidRPr="00232F36">
        <w:t>A relevant person</w:t>
      </w:r>
      <w:r w:rsidR="00686519" w:rsidRPr="00232F36">
        <w:t xml:space="preserve"> for a dutiable transaction</w:t>
      </w:r>
    </w:p>
    <w:p w:rsidR="00686519" w:rsidRPr="00232F36" w:rsidRDefault="00232F36" w:rsidP="00232F36">
      <w:pPr>
        <w:pStyle w:val="ShadedSchClause"/>
      </w:pPr>
      <w:bookmarkStart w:id="18" w:name="_Toc792938"/>
      <w:r w:rsidRPr="00232F36">
        <w:rPr>
          <w:rStyle w:val="CharSectNo"/>
        </w:rPr>
        <w:t>[1.10]</w:t>
      </w:r>
      <w:r w:rsidRPr="00232F36">
        <w:tab/>
      </w:r>
      <w:r w:rsidR="00686519" w:rsidRPr="00232F36">
        <w:t>Section 244 (1) (a)</w:t>
      </w:r>
      <w:bookmarkEnd w:id="18"/>
    </w:p>
    <w:p w:rsidR="00686519" w:rsidRPr="00232F36" w:rsidRDefault="00686519" w:rsidP="00686519">
      <w:pPr>
        <w:pStyle w:val="direction"/>
      </w:pPr>
      <w:r w:rsidRPr="00232F36">
        <w:t>omit</w:t>
      </w:r>
    </w:p>
    <w:p w:rsidR="00686519" w:rsidRPr="00232F36" w:rsidRDefault="00686519" w:rsidP="00686519">
      <w:pPr>
        <w:pStyle w:val="Amainreturn"/>
      </w:pPr>
      <w:r w:rsidRPr="00232F36">
        <w:t>a dutiable</w:t>
      </w:r>
      <w:r w:rsidR="004D27B5" w:rsidRPr="00232F36">
        <w:t xml:space="preserve"> transaction</w:t>
      </w:r>
    </w:p>
    <w:p w:rsidR="00686519" w:rsidRPr="00232F36" w:rsidRDefault="00686519" w:rsidP="00686519">
      <w:pPr>
        <w:pStyle w:val="direction"/>
      </w:pPr>
      <w:r w:rsidRPr="00232F36">
        <w:t>substitute</w:t>
      </w:r>
    </w:p>
    <w:p w:rsidR="00686519" w:rsidRPr="00232F36" w:rsidRDefault="00686519" w:rsidP="00686519">
      <w:pPr>
        <w:pStyle w:val="Amainreturn"/>
      </w:pPr>
      <w:r w:rsidRPr="00232F36">
        <w:t>the dutiable</w:t>
      </w:r>
      <w:r w:rsidR="004D27B5" w:rsidRPr="00232F36">
        <w:t xml:space="preserve"> transaction</w:t>
      </w:r>
    </w:p>
    <w:p w:rsidR="00351D51" w:rsidRPr="00232F36" w:rsidRDefault="00232F36" w:rsidP="00232F36">
      <w:pPr>
        <w:pStyle w:val="ShadedSchClause"/>
      </w:pPr>
      <w:bookmarkStart w:id="19" w:name="_Toc792939"/>
      <w:r w:rsidRPr="00232F36">
        <w:rPr>
          <w:rStyle w:val="CharSectNo"/>
        </w:rPr>
        <w:t>[1.11]</w:t>
      </w:r>
      <w:r w:rsidRPr="00232F36">
        <w:tab/>
      </w:r>
      <w:r w:rsidR="00351D51" w:rsidRPr="00232F36">
        <w:t>New section 244 (5)</w:t>
      </w:r>
      <w:bookmarkEnd w:id="19"/>
    </w:p>
    <w:p w:rsidR="00351D51" w:rsidRPr="00232F36" w:rsidRDefault="00351D51" w:rsidP="00351D51">
      <w:pPr>
        <w:pStyle w:val="direction"/>
      </w:pPr>
      <w:r w:rsidRPr="00232F36">
        <w:t>insert</w:t>
      </w:r>
    </w:p>
    <w:p w:rsidR="00351D51" w:rsidRPr="00232F36" w:rsidRDefault="00351D51" w:rsidP="00351D51">
      <w:pPr>
        <w:pStyle w:val="IMain"/>
      </w:pPr>
      <w:r w:rsidRPr="00232F36">
        <w:tab/>
        <w:t>(5)</w:t>
      </w:r>
      <w:r w:rsidRPr="00232F36">
        <w:tab/>
        <w:t>In this section:</w:t>
      </w:r>
    </w:p>
    <w:p w:rsidR="00D04521" w:rsidRPr="00232F36" w:rsidRDefault="00351D51" w:rsidP="00232F36">
      <w:pPr>
        <w:pStyle w:val="aDef"/>
      </w:pPr>
      <w:r w:rsidRPr="00232F36">
        <w:rPr>
          <w:rStyle w:val="charBoldItals"/>
        </w:rPr>
        <w:t>relevant person</w:t>
      </w:r>
      <w:r w:rsidRPr="00232F36">
        <w:t>, for a dutiable transaction, means</w:t>
      </w:r>
      <w:r w:rsidR="00AE51C9" w:rsidRPr="00232F36">
        <w:rPr>
          <w:b/>
        </w:rPr>
        <w:t xml:space="preserve"> </w:t>
      </w:r>
      <w:r w:rsidR="00AE51C9" w:rsidRPr="00232F36">
        <w:t xml:space="preserve">the transferor, transferee or mortgagee </w:t>
      </w:r>
      <w:r w:rsidR="00731EEF" w:rsidRPr="00232F36">
        <w:t>of the property the subject of</w:t>
      </w:r>
      <w:r w:rsidR="00D43070" w:rsidRPr="00232F36">
        <w:t xml:space="preserve"> the</w:t>
      </w:r>
      <w:r w:rsidR="00AE51C9" w:rsidRPr="00232F36">
        <w:t xml:space="preserve"> dutiable transaction.</w:t>
      </w:r>
    </w:p>
    <w:p w:rsidR="0096768A" w:rsidRPr="00232F36" w:rsidRDefault="00232F36" w:rsidP="00232F36">
      <w:pPr>
        <w:pStyle w:val="ShadedSchClause"/>
        <w:rPr>
          <w:rStyle w:val="charItals"/>
        </w:rPr>
      </w:pPr>
      <w:bookmarkStart w:id="20" w:name="_Toc792940"/>
      <w:r w:rsidRPr="00232F36">
        <w:rPr>
          <w:rStyle w:val="CharSectNo"/>
        </w:rPr>
        <w:t>[1.12]</w:t>
      </w:r>
      <w:r w:rsidRPr="00232F36">
        <w:rPr>
          <w:rStyle w:val="charItals"/>
          <w:i w:val="0"/>
        </w:rPr>
        <w:tab/>
      </w:r>
      <w:r w:rsidR="0096768A" w:rsidRPr="00232F36">
        <w:t xml:space="preserve">Dictionary, definition of </w:t>
      </w:r>
      <w:r w:rsidR="0096768A" w:rsidRPr="00232F36">
        <w:rPr>
          <w:rStyle w:val="charItals"/>
        </w:rPr>
        <w:t>FS (BTGR) Act</w:t>
      </w:r>
      <w:bookmarkEnd w:id="20"/>
    </w:p>
    <w:p w:rsidR="0096768A" w:rsidRPr="00232F36" w:rsidRDefault="0096768A" w:rsidP="0096768A">
      <w:pPr>
        <w:pStyle w:val="direction"/>
      </w:pPr>
      <w:r w:rsidRPr="00232F36">
        <w:t>omit</w:t>
      </w:r>
    </w:p>
    <w:p w:rsidR="00A35FC1" w:rsidRPr="00232F36" w:rsidRDefault="00232F36" w:rsidP="00232F36">
      <w:pPr>
        <w:pStyle w:val="ShadedSchClause"/>
      </w:pPr>
      <w:bookmarkStart w:id="21" w:name="_Toc792941"/>
      <w:r w:rsidRPr="00232F36">
        <w:rPr>
          <w:rStyle w:val="CharSectNo"/>
        </w:rPr>
        <w:t>[1.13]</w:t>
      </w:r>
      <w:r w:rsidRPr="00232F36">
        <w:tab/>
      </w:r>
      <w:r w:rsidR="00A35FC1" w:rsidRPr="00232F36">
        <w:t xml:space="preserve">Dictionary, </w:t>
      </w:r>
      <w:r w:rsidR="0096768A" w:rsidRPr="00232F36">
        <w:t xml:space="preserve">new </w:t>
      </w:r>
      <w:r w:rsidR="00A35FC1" w:rsidRPr="00232F36">
        <w:t xml:space="preserve">definition of </w:t>
      </w:r>
      <w:r w:rsidR="0096768A" w:rsidRPr="00232F36">
        <w:rPr>
          <w:rStyle w:val="charItals"/>
        </w:rPr>
        <w:t>FS (</w:t>
      </w:r>
      <w:r w:rsidR="001E612D" w:rsidRPr="00232F36">
        <w:rPr>
          <w:rStyle w:val="charItals"/>
        </w:rPr>
        <w:t>T</w:t>
      </w:r>
      <w:r w:rsidR="00A35FC1" w:rsidRPr="00232F36">
        <w:rPr>
          <w:rStyle w:val="charItals"/>
        </w:rPr>
        <w:t>R) Act</w:t>
      </w:r>
      <w:bookmarkEnd w:id="21"/>
    </w:p>
    <w:p w:rsidR="00A35FC1" w:rsidRPr="00232F36" w:rsidRDefault="0096768A" w:rsidP="00A35FC1">
      <w:pPr>
        <w:pStyle w:val="direction"/>
      </w:pPr>
      <w:r w:rsidRPr="00232F36">
        <w:t>insert</w:t>
      </w:r>
    </w:p>
    <w:p w:rsidR="00A35FC1" w:rsidRPr="00232F36" w:rsidRDefault="001E612D" w:rsidP="00232F36">
      <w:pPr>
        <w:pStyle w:val="aDef"/>
      </w:pPr>
      <w:r w:rsidRPr="00232F36">
        <w:rPr>
          <w:rStyle w:val="charBoldItals"/>
        </w:rPr>
        <w:t>FS (T</w:t>
      </w:r>
      <w:r w:rsidR="00A35FC1" w:rsidRPr="00232F36">
        <w:rPr>
          <w:rStyle w:val="charBoldItals"/>
        </w:rPr>
        <w:t>R) Act</w:t>
      </w:r>
      <w:r w:rsidR="00A35FC1" w:rsidRPr="00232F36">
        <w:t>, for part 3.6 (Voluntary transfers under Financial Sector (Transfer and Restructure) Act 1999 (Cwlth)</w:t>
      </w:r>
      <w:r w:rsidR="000B61AE" w:rsidRPr="00232F36">
        <w:t>)</w:t>
      </w:r>
      <w:r w:rsidR="00731EEF" w:rsidRPr="00232F36">
        <w:t>—see </w:t>
      </w:r>
      <w:r w:rsidRPr="00232F36">
        <w:t>section </w:t>
      </w:r>
      <w:r w:rsidR="00A35FC1" w:rsidRPr="00232F36">
        <w:t>115A.</w:t>
      </w:r>
    </w:p>
    <w:p w:rsidR="000878F4" w:rsidRPr="00232F36" w:rsidRDefault="00232F36" w:rsidP="00232F36">
      <w:pPr>
        <w:pStyle w:val="ShadedSchClause"/>
      </w:pPr>
      <w:bookmarkStart w:id="22" w:name="_Toc792942"/>
      <w:r w:rsidRPr="00232F36">
        <w:rPr>
          <w:rStyle w:val="CharSectNo"/>
        </w:rPr>
        <w:lastRenderedPageBreak/>
        <w:t>[1.14]</w:t>
      </w:r>
      <w:r w:rsidRPr="00232F36">
        <w:tab/>
      </w:r>
      <w:r w:rsidR="000878F4" w:rsidRPr="00232F36">
        <w:t xml:space="preserve">Further amendments, mentions of </w:t>
      </w:r>
      <w:r w:rsidR="000878F4" w:rsidRPr="00232F36">
        <w:rPr>
          <w:rStyle w:val="charItals"/>
        </w:rPr>
        <w:t>Financial Sector (Business Transfer and Group Restructure</w:t>
      </w:r>
      <w:r w:rsidR="005A31EB" w:rsidRPr="00232F36">
        <w:rPr>
          <w:rStyle w:val="charItals"/>
        </w:rPr>
        <w:t>) Act 1999</w:t>
      </w:r>
      <w:r w:rsidR="005A31EB" w:rsidRPr="00232F36">
        <w:t xml:space="preserve"> (Cwlth)</w:t>
      </w:r>
      <w:bookmarkEnd w:id="22"/>
    </w:p>
    <w:p w:rsidR="001F3AA7" w:rsidRPr="00232F36" w:rsidRDefault="005A31EB" w:rsidP="001F3AA7">
      <w:pPr>
        <w:pStyle w:val="direction"/>
      </w:pPr>
      <w:r w:rsidRPr="00232F36">
        <w:t>omit</w:t>
      </w:r>
    </w:p>
    <w:p w:rsidR="005A31EB" w:rsidRPr="00232F36" w:rsidRDefault="005A31EB" w:rsidP="005A31EB">
      <w:pPr>
        <w:pStyle w:val="Amainreturn"/>
      </w:pPr>
      <w:r w:rsidRPr="00232F36">
        <w:t>Financial Sector (Business Transfer and Group Restructure) Act 1999 (Cwlth)</w:t>
      </w:r>
    </w:p>
    <w:p w:rsidR="005A31EB" w:rsidRPr="00232F36" w:rsidRDefault="005A31EB" w:rsidP="005A31EB">
      <w:pPr>
        <w:pStyle w:val="direction"/>
      </w:pPr>
      <w:r w:rsidRPr="00232F36">
        <w:t>substitute</w:t>
      </w:r>
    </w:p>
    <w:p w:rsidR="005A31EB" w:rsidRPr="00232F36" w:rsidRDefault="001E612D" w:rsidP="005A31EB">
      <w:pPr>
        <w:pStyle w:val="Amainreturn"/>
      </w:pPr>
      <w:r w:rsidRPr="00232F36">
        <w:t>Financial Sector (Transfer and</w:t>
      </w:r>
      <w:r w:rsidR="005A31EB" w:rsidRPr="00232F36">
        <w:t xml:space="preserve"> Restructure) Act 1999 (Cwlth)</w:t>
      </w:r>
    </w:p>
    <w:p w:rsidR="005A31EB" w:rsidRPr="00232F36" w:rsidRDefault="00A67664" w:rsidP="00A67664">
      <w:pPr>
        <w:pStyle w:val="direction"/>
      </w:pPr>
      <w:r w:rsidRPr="00232F36">
        <w:t>in</w:t>
      </w:r>
    </w:p>
    <w:p w:rsidR="00A67664" w:rsidRPr="00232F36" w:rsidRDefault="00232F36" w:rsidP="00232F36">
      <w:pPr>
        <w:pStyle w:val="Amainbullet"/>
        <w:tabs>
          <w:tab w:val="left" w:pos="1500"/>
        </w:tabs>
      </w:pPr>
      <w:r w:rsidRPr="00232F36">
        <w:rPr>
          <w:rFonts w:ascii="Symbol" w:hAnsi="Symbol"/>
          <w:sz w:val="20"/>
        </w:rPr>
        <w:t></w:t>
      </w:r>
      <w:r w:rsidRPr="00232F36">
        <w:rPr>
          <w:rFonts w:ascii="Symbol" w:hAnsi="Symbol"/>
          <w:sz w:val="20"/>
        </w:rPr>
        <w:tab/>
      </w:r>
      <w:r w:rsidR="00A67664" w:rsidRPr="00232F36">
        <w:t>part 3.6 heading</w:t>
      </w:r>
    </w:p>
    <w:p w:rsidR="002D6F73" w:rsidRPr="00232F36" w:rsidRDefault="00232F36" w:rsidP="00232F36">
      <w:pPr>
        <w:pStyle w:val="Amainbullet"/>
        <w:tabs>
          <w:tab w:val="left" w:pos="1500"/>
        </w:tabs>
      </w:pPr>
      <w:r w:rsidRPr="00232F36">
        <w:rPr>
          <w:rFonts w:ascii="Symbol" w:hAnsi="Symbol"/>
          <w:sz w:val="20"/>
        </w:rPr>
        <w:t></w:t>
      </w:r>
      <w:r w:rsidRPr="00232F36">
        <w:rPr>
          <w:rFonts w:ascii="Symbol" w:hAnsi="Symbol"/>
          <w:sz w:val="20"/>
        </w:rPr>
        <w:tab/>
      </w:r>
      <w:r w:rsidR="002D6F73" w:rsidRPr="00232F36">
        <w:t>dictionary, definitions of</w:t>
      </w:r>
    </w:p>
    <w:p w:rsidR="002D6F73" w:rsidRPr="00232F36" w:rsidRDefault="002D6F73" w:rsidP="00711281">
      <w:pPr>
        <w:spacing w:before="60"/>
        <w:ind w:left="1559"/>
        <w:rPr>
          <w:rStyle w:val="charBoldItals"/>
        </w:rPr>
      </w:pPr>
      <w:r w:rsidRPr="00232F36">
        <w:rPr>
          <w:rStyle w:val="charBoldItals"/>
        </w:rPr>
        <w:t>asset</w:t>
      </w:r>
    </w:p>
    <w:p w:rsidR="002D6F73" w:rsidRPr="00232F36" w:rsidRDefault="002D6F73" w:rsidP="00711281">
      <w:pPr>
        <w:spacing w:before="60"/>
        <w:ind w:left="1559"/>
        <w:rPr>
          <w:rStyle w:val="charBoldItals"/>
        </w:rPr>
      </w:pPr>
      <w:r w:rsidRPr="00232F36">
        <w:rPr>
          <w:rStyle w:val="charBoldItals"/>
        </w:rPr>
        <w:t>business</w:t>
      </w:r>
    </w:p>
    <w:p w:rsidR="002D6F73" w:rsidRPr="00232F36" w:rsidRDefault="002D6F73" w:rsidP="00711281">
      <w:pPr>
        <w:spacing w:before="60"/>
        <w:ind w:left="1559"/>
        <w:rPr>
          <w:rStyle w:val="charBoldItals"/>
        </w:rPr>
      </w:pPr>
      <w:r w:rsidRPr="00232F36">
        <w:rPr>
          <w:rStyle w:val="charBoldItals"/>
        </w:rPr>
        <w:t>receiving body</w:t>
      </w:r>
    </w:p>
    <w:p w:rsidR="007303A3" w:rsidRPr="00232F36" w:rsidRDefault="007303A3" w:rsidP="00711281">
      <w:pPr>
        <w:spacing w:before="60"/>
        <w:ind w:left="1559"/>
        <w:rPr>
          <w:rStyle w:val="charBoldItals"/>
        </w:rPr>
      </w:pPr>
      <w:r w:rsidRPr="00232F36">
        <w:rPr>
          <w:rStyle w:val="charBoldItals"/>
        </w:rPr>
        <w:t>voluntary transfer</w:t>
      </w:r>
    </w:p>
    <w:p w:rsidR="007303A3" w:rsidRPr="00232F36" w:rsidRDefault="00232F36" w:rsidP="00232F36">
      <w:pPr>
        <w:pStyle w:val="ShadedSchClause"/>
      </w:pPr>
      <w:bookmarkStart w:id="23" w:name="_Toc792943"/>
      <w:r w:rsidRPr="00232F36">
        <w:rPr>
          <w:rStyle w:val="CharSectNo"/>
        </w:rPr>
        <w:t>[1.15]</w:t>
      </w:r>
      <w:r w:rsidRPr="00232F36">
        <w:tab/>
      </w:r>
      <w:r w:rsidR="007303A3" w:rsidRPr="00232F36">
        <w:t xml:space="preserve">Further amendments, mentions of </w:t>
      </w:r>
      <w:r w:rsidR="00D127A7" w:rsidRPr="00232F36">
        <w:rPr>
          <w:rStyle w:val="charItals"/>
        </w:rPr>
        <w:t>FS (BTGR) Act</w:t>
      </w:r>
      <w:bookmarkEnd w:id="23"/>
    </w:p>
    <w:p w:rsidR="007303A3" w:rsidRPr="00232F36" w:rsidRDefault="007303A3" w:rsidP="007303A3">
      <w:pPr>
        <w:pStyle w:val="direction"/>
      </w:pPr>
      <w:r w:rsidRPr="00232F36">
        <w:t>omit</w:t>
      </w:r>
    </w:p>
    <w:p w:rsidR="007303A3" w:rsidRPr="00232F36" w:rsidRDefault="00FE2313" w:rsidP="007303A3">
      <w:pPr>
        <w:pStyle w:val="Amainreturn"/>
      </w:pPr>
      <w:hyperlink r:id="rId23" w:tooltip="Act 1999 No 45 (Cwlth)" w:history="1">
        <w:r w:rsidR="007F47DD" w:rsidRPr="00232F36">
          <w:rPr>
            <w:rStyle w:val="charCitHyperlinkAbbrev"/>
          </w:rPr>
          <w:t>FS (BTGR) Act</w:t>
        </w:r>
      </w:hyperlink>
    </w:p>
    <w:p w:rsidR="007303A3" w:rsidRPr="00232F36" w:rsidRDefault="007303A3" w:rsidP="007303A3">
      <w:pPr>
        <w:pStyle w:val="direction"/>
      </w:pPr>
      <w:r w:rsidRPr="00232F36">
        <w:t>substitute</w:t>
      </w:r>
    </w:p>
    <w:p w:rsidR="007303A3" w:rsidRPr="00232F36" w:rsidRDefault="00FE2313" w:rsidP="007303A3">
      <w:pPr>
        <w:pStyle w:val="Amainreturn"/>
      </w:pPr>
      <w:hyperlink r:id="rId24" w:tooltip="Act 1999 No 45 (Cwlth)" w:history="1">
        <w:r w:rsidR="007F47DD" w:rsidRPr="00232F36">
          <w:rPr>
            <w:rStyle w:val="charCitHyperlinkAbbrev"/>
          </w:rPr>
          <w:t>FS (TR) Act</w:t>
        </w:r>
      </w:hyperlink>
    </w:p>
    <w:p w:rsidR="007303A3" w:rsidRPr="00232F36" w:rsidRDefault="007303A3" w:rsidP="007303A3">
      <w:pPr>
        <w:pStyle w:val="direction"/>
      </w:pPr>
      <w:r w:rsidRPr="00232F36">
        <w:t>in</w:t>
      </w:r>
    </w:p>
    <w:p w:rsidR="007303A3" w:rsidRPr="00232F36" w:rsidRDefault="00232F36" w:rsidP="00232F36">
      <w:pPr>
        <w:pStyle w:val="Amainbullet"/>
        <w:tabs>
          <w:tab w:val="left" w:pos="1500"/>
        </w:tabs>
      </w:pPr>
      <w:r w:rsidRPr="00232F36">
        <w:rPr>
          <w:rFonts w:ascii="Symbol" w:hAnsi="Symbol"/>
          <w:sz w:val="20"/>
        </w:rPr>
        <w:t></w:t>
      </w:r>
      <w:r w:rsidRPr="00232F36">
        <w:rPr>
          <w:rFonts w:ascii="Symbol" w:hAnsi="Symbol"/>
          <w:sz w:val="20"/>
        </w:rPr>
        <w:tab/>
      </w:r>
      <w:r w:rsidR="00B361C5" w:rsidRPr="00232F36">
        <w:t>section 115A, definitions of</w:t>
      </w:r>
    </w:p>
    <w:p w:rsidR="00B361C5" w:rsidRPr="00232F36" w:rsidRDefault="00B361C5" w:rsidP="00711281">
      <w:pPr>
        <w:spacing w:before="60"/>
        <w:ind w:left="1559"/>
        <w:rPr>
          <w:rStyle w:val="charBoldItals"/>
        </w:rPr>
      </w:pPr>
      <w:r w:rsidRPr="00232F36">
        <w:rPr>
          <w:rStyle w:val="charBoldItals"/>
        </w:rPr>
        <w:t>asset</w:t>
      </w:r>
    </w:p>
    <w:p w:rsidR="00B361C5" w:rsidRPr="00232F36" w:rsidRDefault="00B361C5" w:rsidP="00711281">
      <w:pPr>
        <w:spacing w:before="60"/>
        <w:ind w:left="1559"/>
        <w:rPr>
          <w:rStyle w:val="charBoldItals"/>
        </w:rPr>
      </w:pPr>
      <w:r w:rsidRPr="00232F36">
        <w:rPr>
          <w:rStyle w:val="charBoldItals"/>
        </w:rPr>
        <w:t>business</w:t>
      </w:r>
    </w:p>
    <w:p w:rsidR="00B361C5" w:rsidRPr="00232F36" w:rsidRDefault="00B361C5" w:rsidP="00711281">
      <w:pPr>
        <w:spacing w:before="60"/>
        <w:ind w:left="1559"/>
        <w:rPr>
          <w:rStyle w:val="charBoldItals"/>
        </w:rPr>
      </w:pPr>
      <w:r w:rsidRPr="00232F36">
        <w:rPr>
          <w:rStyle w:val="charBoldItals"/>
        </w:rPr>
        <w:t>receiving body</w:t>
      </w:r>
    </w:p>
    <w:p w:rsidR="000B61AE" w:rsidRPr="00232F36" w:rsidRDefault="000B61AE" w:rsidP="00711281">
      <w:pPr>
        <w:spacing w:before="60"/>
        <w:ind w:left="1559"/>
        <w:rPr>
          <w:rStyle w:val="charBoldItals"/>
        </w:rPr>
      </w:pPr>
      <w:r w:rsidRPr="00232F36">
        <w:rPr>
          <w:rStyle w:val="charBoldItals"/>
        </w:rPr>
        <w:t>voluntary transfer</w:t>
      </w:r>
    </w:p>
    <w:p w:rsidR="000B61AE" w:rsidRPr="00232F36" w:rsidRDefault="00232F36" w:rsidP="009145F6">
      <w:pPr>
        <w:pStyle w:val="Amainbullet"/>
        <w:keepNext/>
        <w:tabs>
          <w:tab w:val="left" w:pos="1500"/>
        </w:tabs>
      </w:pPr>
      <w:r w:rsidRPr="00232F36">
        <w:rPr>
          <w:rFonts w:ascii="Symbol" w:hAnsi="Symbol"/>
          <w:sz w:val="20"/>
        </w:rPr>
        <w:lastRenderedPageBreak/>
        <w:t></w:t>
      </w:r>
      <w:r w:rsidRPr="00232F36">
        <w:rPr>
          <w:rFonts w:ascii="Symbol" w:hAnsi="Symbol"/>
          <w:sz w:val="20"/>
        </w:rPr>
        <w:tab/>
      </w:r>
      <w:r w:rsidR="000B61AE" w:rsidRPr="00232F36">
        <w:t>section 115B (1), note</w:t>
      </w:r>
    </w:p>
    <w:p w:rsidR="008F3BD5" w:rsidRPr="00232F36" w:rsidRDefault="00232F36" w:rsidP="00232F36">
      <w:pPr>
        <w:pStyle w:val="Amainbullet"/>
        <w:tabs>
          <w:tab w:val="left" w:pos="1500"/>
        </w:tabs>
      </w:pPr>
      <w:r w:rsidRPr="00232F36">
        <w:rPr>
          <w:rFonts w:ascii="Symbol" w:hAnsi="Symbol"/>
          <w:sz w:val="20"/>
        </w:rPr>
        <w:t></w:t>
      </w:r>
      <w:r w:rsidRPr="00232F36">
        <w:rPr>
          <w:rFonts w:ascii="Symbol" w:hAnsi="Symbol"/>
          <w:sz w:val="20"/>
        </w:rPr>
        <w:tab/>
      </w:r>
      <w:r w:rsidR="008F3BD5" w:rsidRPr="00232F36">
        <w:t>section 115B (3) (d)</w:t>
      </w:r>
    </w:p>
    <w:p w:rsidR="001F3AA7" w:rsidRPr="00232F36" w:rsidRDefault="00232F36" w:rsidP="00232F36">
      <w:pPr>
        <w:pStyle w:val="Sched-Part"/>
      </w:pPr>
      <w:bookmarkStart w:id="24" w:name="_Toc792944"/>
      <w:r w:rsidRPr="00232F36">
        <w:rPr>
          <w:rStyle w:val="CharPartNo"/>
        </w:rPr>
        <w:t>Part 1.3</w:t>
      </w:r>
      <w:r w:rsidRPr="00232F36">
        <w:tab/>
      </w:r>
      <w:r w:rsidR="001F3AA7" w:rsidRPr="00232F36">
        <w:rPr>
          <w:rStyle w:val="CharPartText"/>
        </w:rPr>
        <w:t>Land Rent Act 2008</w:t>
      </w:r>
      <w:bookmarkEnd w:id="24"/>
    </w:p>
    <w:p w:rsidR="00FC17D2" w:rsidRPr="00232F36" w:rsidRDefault="00232F36" w:rsidP="00232F36">
      <w:pPr>
        <w:pStyle w:val="ShadedSchClause"/>
      </w:pPr>
      <w:bookmarkStart w:id="25" w:name="_Toc792945"/>
      <w:r w:rsidRPr="00232F36">
        <w:rPr>
          <w:rStyle w:val="CharSectNo"/>
        </w:rPr>
        <w:t>[1.16]</w:t>
      </w:r>
      <w:r w:rsidRPr="00232F36">
        <w:tab/>
      </w:r>
      <w:r w:rsidR="00FC17D2" w:rsidRPr="00232F36">
        <w:t>Section 18 heading</w:t>
      </w:r>
      <w:bookmarkEnd w:id="25"/>
    </w:p>
    <w:p w:rsidR="00FC17D2" w:rsidRPr="00232F36" w:rsidRDefault="00FC17D2" w:rsidP="00FC17D2">
      <w:pPr>
        <w:pStyle w:val="direction"/>
      </w:pPr>
      <w:r w:rsidRPr="00232F36">
        <w:t>substitute</w:t>
      </w:r>
    </w:p>
    <w:p w:rsidR="005A6575" w:rsidRPr="00232F36" w:rsidRDefault="005A6575" w:rsidP="005A6575">
      <w:pPr>
        <w:pStyle w:val="IH5Sec"/>
      </w:pPr>
      <w:r w:rsidRPr="00232F36">
        <w:t>18</w:t>
      </w:r>
      <w:r w:rsidRPr="00232F36">
        <w:tab/>
        <w:t>Definitions—pt 5</w:t>
      </w:r>
    </w:p>
    <w:p w:rsidR="005A6575" w:rsidRPr="00232F36" w:rsidRDefault="00232F36" w:rsidP="00232F36">
      <w:pPr>
        <w:pStyle w:val="ShadedSchClause"/>
      </w:pPr>
      <w:bookmarkStart w:id="26" w:name="_Toc792946"/>
      <w:r w:rsidRPr="00232F36">
        <w:rPr>
          <w:rStyle w:val="CharSectNo"/>
        </w:rPr>
        <w:t>[1.17]</w:t>
      </w:r>
      <w:r w:rsidRPr="00232F36">
        <w:tab/>
      </w:r>
      <w:r w:rsidR="005A6575" w:rsidRPr="00232F36">
        <w:t>Section 18, new definition</w:t>
      </w:r>
      <w:r w:rsidR="00E136A6" w:rsidRPr="00232F36">
        <w:t xml:space="preserve"> of </w:t>
      </w:r>
      <w:r w:rsidR="00E136A6" w:rsidRPr="00232F36">
        <w:rPr>
          <w:rStyle w:val="charItals"/>
        </w:rPr>
        <w:t>tax</w:t>
      </w:r>
      <w:bookmarkEnd w:id="26"/>
    </w:p>
    <w:p w:rsidR="005A6575" w:rsidRPr="00232F36" w:rsidRDefault="005A6575" w:rsidP="005A6575">
      <w:pPr>
        <w:pStyle w:val="direction"/>
      </w:pPr>
      <w:r w:rsidRPr="00232F36">
        <w:t>insert</w:t>
      </w:r>
    </w:p>
    <w:p w:rsidR="005A6575" w:rsidRPr="00232F36" w:rsidRDefault="005A6575" w:rsidP="00232F36">
      <w:pPr>
        <w:pStyle w:val="aDef"/>
      </w:pPr>
      <w:r w:rsidRPr="00232F36">
        <w:rPr>
          <w:rStyle w:val="charBoldItals"/>
        </w:rPr>
        <w:t>tax</w:t>
      </w:r>
      <w:r w:rsidRPr="00232F36">
        <w:t xml:space="preserve"> means a tax under the following tax laws</w:t>
      </w:r>
      <w:r w:rsidR="008F4E5D" w:rsidRPr="00232F36">
        <w:t>:</w:t>
      </w:r>
    </w:p>
    <w:p w:rsidR="008F4E5D" w:rsidRPr="00232F36" w:rsidRDefault="008F4E5D" w:rsidP="008F4E5D">
      <w:pPr>
        <w:pStyle w:val="Idefpara"/>
      </w:pPr>
      <w:r w:rsidRPr="00232F36">
        <w:tab/>
        <w:t>(a)</w:t>
      </w:r>
      <w:r w:rsidRPr="00232F36">
        <w:tab/>
        <w:t xml:space="preserve">the </w:t>
      </w:r>
      <w:hyperlink r:id="rId25" w:tooltip="A1999-7" w:history="1">
        <w:r w:rsidR="00E77D1C" w:rsidRPr="00232F36">
          <w:rPr>
            <w:rStyle w:val="charCitHyperlinkItal"/>
          </w:rPr>
          <w:t>Duties Act 1999</w:t>
        </w:r>
      </w:hyperlink>
      <w:r w:rsidRPr="00232F36">
        <w:t>;</w:t>
      </w:r>
    </w:p>
    <w:p w:rsidR="008F4E5D" w:rsidRPr="00232F36" w:rsidRDefault="008F4E5D" w:rsidP="008F4E5D">
      <w:pPr>
        <w:pStyle w:val="Idefpara"/>
      </w:pPr>
      <w:r w:rsidRPr="00232F36">
        <w:tab/>
        <w:t>(b)</w:t>
      </w:r>
      <w:r w:rsidRPr="00232F36">
        <w:tab/>
        <w:t xml:space="preserve">the </w:t>
      </w:r>
      <w:hyperlink r:id="rId26" w:tooltip="A2004-4" w:history="1">
        <w:r w:rsidR="00E77D1C" w:rsidRPr="00232F36">
          <w:rPr>
            <w:rStyle w:val="charCitHyperlinkItal"/>
          </w:rPr>
          <w:t>Land Tax Act 2004</w:t>
        </w:r>
      </w:hyperlink>
      <w:r w:rsidRPr="00232F36">
        <w:t>;</w:t>
      </w:r>
    </w:p>
    <w:p w:rsidR="008F4E5D" w:rsidRPr="00232F36" w:rsidRDefault="000C4979" w:rsidP="008F4E5D">
      <w:pPr>
        <w:pStyle w:val="Idefpara"/>
      </w:pPr>
      <w:r w:rsidRPr="00232F36">
        <w:tab/>
        <w:t>(c</w:t>
      </w:r>
      <w:r w:rsidR="008F4E5D" w:rsidRPr="00232F36">
        <w:t>)</w:t>
      </w:r>
      <w:r w:rsidR="008F4E5D" w:rsidRPr="00232F36">
        <w:tab/>
        <w:t xml:space="preserve">the </w:t>
      </w:r>
      <w:hyperlink r:id="rId27" w:tooltip="A2004-3" w:history="1">
        <w:r w:rsidR="00E77D1C" w:rsidRPr="00232F36">
          <w:rPr>
            <w:rStyle w:val="charCitHyperlinkItal"/>
          </w:rPr>
          <w:t>Rates Act 2004</w:t>
        </w:r>
      </w:hyperlink>
      <w:r w:rsidR="008F4E5D" w:rsidRPr="00232F36">
        <w:t>.</w:t>
      </w:r>
    </w:p>
    <w:p w:rsidR="00AF6EB9" w:rsidRPr="00232F36" w:rsidRDefault="00232F36" w:rsidP="00232F36">
      <w:pPr>
        <w:pStyle w:val="ShadedSchClause"/>
      </w:pPr>
      <w:bookmarkStart w:id="27" w:name="_Toc792947"/>
      <w:r w:rsidRPr="00232F36">
        <w:rPr>
          <w:rStyle w:val="CharSectNo"/>
        </w:rPr>
        <w:t>[1.18]</w:t>
      </w:r>
      <w:r w:rsidRPr="00232F36">
        <w:tab/>
      </w:r>
      <w:r w:rsidR="005F30C0" w:rsidRPr="00232F36">
        <w:t>Section 26 (3)</w:t>
      </w:r>
      <w:bookmarkEnd w:id="27"/>
    </w:p>
    <w:p w:rsidR="00AF6EB9" w:rsidRPr="00232F36" w:rsidRDefault="005F30C0" w:rsidP="00AF6EB9">
      <w:pPr>
        <w:pStyle w:val="direction"/>
      </w:pPr>
      <w:r w:rsidRPr="00232F36">
        <w:t>substitute</w:t>
      </w:r>
    </w:p>
    <w:p w:rsidR="005F30C0" w:rsidRPr="00232F36" w:rsidRDefault="005F30C0" w:rsidP="005F30C0">
      <w:pPr>
        <w:pStyle w:val="IMain"/>
      </w:pPr>
      <w:r w:rsidRPr="00232F36">
        <w:tab/>
        <w:t>(3)</w:t>
      </w:r>
      <w:r w:rsidRPr="00232F36">
        <w:tab/>
        <w:t>In the application, the commissioner may ask that the proceeds of the sale also be applied in paying the total amount of any tax in arrears for the land rent lease, and any land rent or tax in arrears for 1 or more related parcels of land stated in the application.</w:t>
      </w:r>
    </w:p>
    <w:p w:rsidR="00BB441D" w:rsidRPr="00232F36" w:rsidRDefault="00232F36" w:rsidP="00232F36">
      <w:pPr>
        <w:pStyle w:val="ShadedSchClause"/>
      </w:pPr>
      <w:bookmarkStart w:id="28" w:name="_Toc792948"/>
      <w:r w:rsidRPr="00232F36">
        <w:rPr>
          <w:rStyle w:val="CharSectNo"/>
        </w:rPr>
        <w:t>[1.19]</w:t>
      </w:r>
      <w:r w:rsidRPr="00232F36">
        <w:tab/>
      </w:r>
      <w:r w:rsidR="00BB441D" w:rsidRPr="00232F36">
        <w:t>Section 26 (4) (a) (iii) (A)</w:t>
      </w:r>
      <w:bookmarkEnd w:id="28"/>
    </w:p>
    <w:p w:rsidR="00BB441D" w:rsidRPr="00232F36" w:rsidRDefault="00BB441D" w:rsidP="00BB441D">
      <w:pPr>
        <w:pStyle w:val="direction"/>
      </w:pPr>
      <w:r w:rsidRPr="00232F36">
        <w:t>omit</w:t>
      </w:r>
    </w:p>
    <w:p w:rsidR="00BB441D" w:rsidRPr="00232F36" w:rsidRDefault="00BB441D" w:rsidP="000250B8">
      <w:pPr>
        <w:pStyle w:val="Amainreturn"/>
        <w:keepNext/>
      </w:pPr>
      <w:r w:rsidRPr="00232F36">
        <w:t>land tax or rates</w:t>
      </w:r>
    </w:p>
    <w:p w:rsidR="00BB441D" w:rsidRPr="00232F36" w:rsidRDefault="00BB441D" w:rsidP="00BB441D">
      <w:pPr>
        <w:pStyle w:val="direction"/>
      </w:pPr>
      <w:r w:rsidRPr="00232F36">
        <w:t>substitute</w:t>
      </w:r>
    </w:p>
    <w:p w:rsidR="00BB441D" w:rsidRPr="00232F36" w:rsidRDefault="00BB441D" w:rsidP="00BB441D">
      <w:pPr>
        <w:pStyle w:val="Amainreturn"/>
      </w:pPr>
      <w:r w:rsidRPr="00232F36">
        <w:t>tax</w:t>
      </w:r>
    </w:p>
    <w:p w:rsidR="00BB441D" w:rsidRPr="00232F36" w:rsidRDefault="00232F36" w:rsidP="00232F36">
      <w:pPr>
        <w:pStyle w:val="ShadedSchClause"/>
      </w:pPr>
      <w:bookmarkStart w:id="29" w:name="_Toc792949"/>
      <w:r w:rsidRPr="00232F36">
        <w:rPr>
          <w:rStyle w:val="CharSectNo"/>
        </w:rPr>
        <w:lastRenderedPageBreak/>
        <w:t>[1.20]</w:t>
      </w:r>
      <w:r w:rsidRPr="00232F36">
        <w:tab/>
      </w:r>
      <w:r w:rsidR="00BB441D" w:rsidRPr="00232F36">
        <w:t>Section 26 (4) (a) (iii) (B)</w:t>
      </w:r>
      <w:bookmarkEnd w:id="29"/>
    </w:p>
    <w:p w:rsidR="00BB441D" w:rsidRPr="00232F36" w:rsidRDefault="00BB441D" w:rsidP="00BB441D">
      <w:pPr>
        <w:pStyle w:val="direction"/>
      </w:pPr>
      <w:r w:rsidRPr="00232F36">
        <w:t>omit</w:t>
      </w:r>
    </w:p>
    <w:p w:rsidR="00BB441D" w:rsidRPr="00232F36" w:rsidRDefault="00BB441D" w:rsidP="00BB441D">
      <w:pPr>
        <w:pStyle w:val="Amainreturn"/>
      </w:pPr>
      <w:r w:rsidRPr="00232F36">
        <w:t>, land tax or rates</w:t>
      </w:r>
    </w:p>
    <w:p w:rsidR="00BB441D" w:rsidRPr="00232F36" w:rsidRDefault="00BB441D" w:rsidP="00BB441D">
      <w:pPr>
        <w:pStyle w:val="direction"/>
      </w:pPr>
      <w:r w:rsidRPr="00232F36">
        <w:t>substitute</w:t>
      </w:r>
    </w:p>
    <w:p w:rsidR="00BB441D" w:rsidRPr="00232F36" w:rsidRDefault="00BB441D" w:rsidP="00BB441D">
      <w:pPr>
        <w:pStyle w:val="Amainreturn"/>
      </w:pPr>
      <w:r w:rsidRPr="00232F36">
        <w:t>or tax</w:t>
      </w:r>
    </w:p>
    <w:p w:rsidR="00BB441D" w:rsidRPr="00232F36" w:rsidRDefault="00232F36" w:rsidP="00232F36">
      <w:pPr>
        <w:pStyle w:val="ShadedSchClause"/>
      </w:pPr>
      <w:bookmarkStart w:id="30" w:name="_Toc792950"/>
      <w:r w:rsidRPr="00232F36">
        <w:rPr>
          <w:rStyle w:val="CharSectNo"/>
        </w:rPr>
        <w:t>[1.21]</w:t>
      </w:r>
      <w:r w:rsidRPr="00232F36">
        <w:tab/>
      </w:r>
      <w:r w:rsidR="00BB441D" w:rsidRPr="00232F36">
        <w:t>Section 26A (3)</w:t>
      </w:r>
      <w:bookmarkEnd w:id="30"/>
    </w:p>
    <w:p w:rsidR="00BB441D" w:rsidRPr="00232F36" w:rsidRDefault="00BB441D" w:rsidP="00BB441D">
      <w:pPr>
        <w:pStyle w:val="direction"/>
      </w:pPr>
      <w:r w:rsidRPr="00232F36">
        <w:t>substitute</w:t>
      </w:r>
    </w:p>
    <w:p w:rsidR="00BB441D" w:rsidRPr="00232F36" w:rsidRDefault="00BB441D" w:rsidP="00BB441D">
      <w:pPr>
        <w:pStyle w:val="IMain"/>
      </w:pPr>
      <w:r w:rsidRPr="00232F36">
        <w:tab/>
        <w:t>(3)</w:t>
      </w:r>
      <w:r w:rsidRPr="00232F36">
        <w:tab/>
        <w:t xml:space="preserve">In the application, the commissioner may ask that the proceeds of the sale also be applied in paying the total amount of any </w:t>
      </w:r>
      <w:r w:rsidR="00C97320" w:rsidRPr="00232F36">
        <w:t xml:space="preserve">land rent or </w:t>
      </w:r>
      <w:r w:rsidRPr="00232F36">
        <w:t>tax in arrears for the land rent lease, and any land rent or tax in arrears for 1 or more related parcels of land stated in the application.</w:t>
      </w:r>
    </w:p>
    <w:p w:rsidR="00650602" w:rsidRPr="00232F36" w:rsidRDefault="00232F36" w:rsidP="00232F36">
      <w:pPr>
        <w:pStyle w:val="ShadedSchClause"/>
      </w:pPr>
      <w:bookmarkStart w:id="31" w:name="_Toc792951"/>
      <w:r w:rsidRPr="00232F36">
        <w:rPr>
          <w:rStyle w:val="CharSectNo"/>
        </w:rPr>
        <w:t>[1.22]</w:t>
      </w:r>
      <w:r w:rsidRPr="00232F36">
        <w:tab/>
      </w:r>
      <w:r w:rsidR="00650602" w:rsidRPr="00232F36">
        <w:t>Section 26A (4) (a) (ii) (A)</w:t>
      </w:r>
      <w:r w:rsidR="002B7BEA" w:rsidRPr="00232F36">
        <w:t xml:space="preserve"> and (B)</w:t>
      </w:r>
      <w:bookmarkEnd w:id="31"/>
    </w:p>
    <w:p w:rsidR="00650602" w:rsidRPr="00232F36" w:rsidRDefault="00650602" w:rsidP="00650602">
      <w:pPr>
        <w:pStyle w:val="direction"/>
      </w:pPr>
      <w:r w:rsidRPr="00232F36">
        <w:t>omit</w:t>
      </w:r>
    </w:p>
    <w:p w:rsidR="00650602" w:rsidRPr="00232F36" w:rsidRDefault="00650602" w:rsidP="00650602">
      <w:pPr>
        <w:pStyle w:val="Amainreturn"/>
      </w:pPr>
      <w:r w:rsidRPr="00232F36">
        <w:t>, land tax or rates</w:t>
      </w:r>
    </w:p>
    <w:p w:rsidR="00650602" w:rsidRPr="00232F36" w:rsidRDefault="00650602" w:rsidP="00650602">
      <w:pPr>
        <w:pStyle w:val="direction"/>
      </w:pPr>
      <w:r w:rsidRPr="00232F36">
        <w:t>substitute</w:t>
      </w:r>
    </w:p>
    <w:p w:rsidR="00650602" w:rsidRPr="00232F36" w:rsidRDefault="00650602" w:rsidP="00650602">
      <w:pPr>
        <w:pStyle w:val="Amainreturn"/>
      </w:pPr>
      <w:r w:rsidRPr="00232F36">
        <w:t>or tax</w:t>
      </w:r>
    </w:p>
    <w:p w:rsidR="00496A80" w:rsidRPr="00232F36" w:rsidRDefault="00232F36" w:rsidP="00232F36">
      <w:pPr>
        <w:pStyle w:val="ShadedSchClause"/>
      </w:pPr>
      <w:bookmarkStart w:id="32" w:name="_Toc792952"/>
      <w:r w:rsidRPr="00232F36">
        <w:rPr>
          <w:rStyle w:val="CharSectNo"/>
        </w:rPr>
        <w:t>[1.23]</w:t>
      </w:r>
      <w:r w:rsidRPr="00232F36">
        <w:tab/>
      </w:r>
      <w:r w:rsidR="00496A80" w:rsidRPr="00232F36">
        <w:t>Section 27 (6) (b)</w:t>
      </w:r>
      <w:r w:rsidR="0094150C" w:rsidRPr="00232F36">
        <w:t xml:space="preserve"> and (e)</w:t>
      </w:r>
      <w:bookmarkEnd w:id="32"/>
    </w:p>
    <w:p w:rsidR="00496A80" w:rsidRPr="00232F36" w:rsidRDefault="00496A80" w:rsidP="00496A80">
      <w:pPr>
        <w:pStyle w:val="direction"/>
      </w:pPr>
      <w:r w:rsidRPr="00232F36">
        <w:t>omit</w:t>
      </w:r>
    </w:p>
    <w:p w:rsidR="00496A80" w:rsidRPr="00232F36" w:rsidRDefault="00496A80" w:rsidP="00496A80">
      <w:pPr>
        <w:pStyle w:val="Amainreturn"/>
      </w:pPr>
      <w:r w:rsidRPr="00232F36">
        <w:t>, land tax or rates</w:t>
      </w:r>
    </w:p>
    <w:p w:rsidR="00496A80" w:rsidRPr="00232F36" w:rsidRDefault="00496A80" w:rsidP="00496A80">
      <w:pPr>
        <w:pStyle w:val="direction"/>
      </w:pPr>
      <w:r w:rsidRPr="00232F36">
        <w:t>substitute</w:t>
      </w:r>
    </w:p>
    <w:p w:rsidR="00496A80" w:rsidRPr="00232F36" w:rsidRDefault="00496A80" w:rsidP="00496A80">
      <w:pPr>
        <w:pStyle w:val="Amainreturn"/>
      </w:pPr>
      <w:r w:rsidRPr="00232F36">
        <w:t>or tax</w:t>
      </w:r>
    </w:p>
    <w:p w:rsidR="001F3AA7" w:rsidRPr="00232F36" w:rsidRDefault="00232F36" w:rsidP="00232F36">
      <w:pPr>
        <w:pStyle w:val="ShadedSchClause"/>
      </w:pPr>
      <w:bookmarkStart w:id="33" w:name="_Toc792953"/>
      <w:r w:rsidRPr="00232F36">
        <w:rPr>
          <w:rStyle w:val="CharSectNo"/>
        </w:rPr>
        <w:lastRenderedPageBreak/>
        <w:t>[1.24]</w:t>
      </w:r>
      <w:r w:rsidRPr="00232F36">
        <w:tab/>
      </w:r>
      <w:r w:rsidR="00563812" w:rsidRPr="00232F36">
        <w:t>Section 31 (1)</w:t>
      </w:r>
      <w:bookmarkEnd w:id="33"/>
    </w:p>
    <w:p w:rsidR="00563812" w:rsidRPr="00232F36" w:rsidRDefault="00563812" w:rsidP="00563812">
      <w:pPr>
        <w:pStyle w:val="direction"/>
      </w:pPr>
      <w:r w:rsidRPr="00232F36">
        <w:t>omit</w:t>
      </w:r>
    </w:p>
    <w:p w:rsidR="00563812" w:rsidRPr="00232F36" w:rsidRDefault="00563812" w:rsidP="009145F6">
      <w:pPr>
        <w:pStyle w:val="Amainreturn"/>
        <w:keepNext/>
      </w:pPr>
      <w:r w:rsidRPr="00232F36">
        <w:t>A person</w:t>
      </w:r>
    </w:p>
    <w:p w:rsidR="00563812" w:rsidRPr="00232F36" w:rsidRDefault="00563812" w:rsidP="00563812">
      <w:pPr>
        <w:pStyle w:val="direction"/>
      </w:pPr>
      <w:r w:rsidRPr="00232F36">
        <w:t>substitute</w:t>
      </w:r>
    </w:p>
    <w:p w:rsidR="00563812" w:rsidRPr="00232F36" w:rsidRDefault="00563812" w:rsidP="00563812">
      <w:pPr>
        <w:pStyle w:val="Amainreturn"/>
      </w:pPr>
      <w:r w:rsidRPr="00232F36">
        <w:t>A relevant person</w:t>
      </w:r>
      <w:r w:rsidR="002C0E01" w:rsidRPr="00232F36">
        <w:t xml:space="preserve"> for a land rent lease</w:t>
      </w:r>
    </w:p>
    <w:p w:rsidR="002C0E01" w:rsidRPr="00232F36" w:rsidRDefault="00232F36" w:rsidP="00232F36">
      <w:pPr>
        <w:pStyle w:val="ShadedSchClause"/>
      </w:pPr>
      <w:bookmarkStart w:id="34" w:name="_Toc792954"/>
      <w:r w:rsidRPr="00232F36">
        <w:rPr>
          <w:rStyle w:val="CharSectNo"/>
        </w:rPr>
        <w:t>[1.25]</w:t>
      </w:r>
      <w:r w:rsidRPr="00232F36">
        <w:tab/>
      </w:r>
      <w:r w:rsidR="002C0E01" w:rsidRPr="00232F36">
        <w:t>Section 31</w:t>
      </w:r>
      <w:r w:rsidR="00845BD6" w:rsidRPr="00232F36">
        <w:t xml:space="preserve"> </w:t>
      </w:r>
      <w:r w:rsidR="00287095" w:rsidRPr="00232F36">
        <w:t>(1) (a)</w:t>
      </w:r>
      <w:bookmarkEnd w:id="34"/>
    </w:p>
    <w:p w:rsidR="002C0E01" w:rsidRPr="00232F36" w:rsidRDefault="002C0E01" w:rsidP="002C0E01">
      <w:pPr>
        <w:pStyle w:val="direction"/>
      </w:pPr>
      <w:r w:rsidRPr="00232F36">
        <w:t>omit</w:t>
      </w:r>
    </w:p>
    <w:p w:rsidR="002C0E01" w:rsidRPr="00232F36" w:rsidRDefault="002C0E01" w:rsidP="002C0E01">
      <w:pPr>
        <w:pStyle w:val="Amainreturn"/>
      </w:pPr>
      <w:r w:rsidRPr="00232F36">
        <w:t>a land</w:t>
      </w:r>
      <w:r w:rsidR="006E369E" w:rsidRPr="00232F36">
        <w:t xml:space="preserve"> rent lease</w:t>
      </w:r>
    </w:p>
    <w:p w:rsidR="002C0E01" w:rsidRPr="00232F36" w:rsidRDefault="002C0E01" w:rsidP="002C0E01">
      <w:pPr>
        <w:pStyle w:val="direction"/>
      </w:pPr>
      <w:r w:rsidRPr="00232F36">
        <w:t>substitute</w:t>
      </w:r>
    </w:p>
    <w:p w:rsidR="002C0E01" w:rsidRPr="00232F36" w:rsidRDefault="002C0E01" w:rsidP="002C0E01">
      <w:pPr>
        <w:pStyle w:val="Amainreturn"/>
      </w:pPr>
      <w:r w:rsidRPr="00232F36">
        <w:t>the l</w:t>
      </w:r>
      <w:r w:rsidR="006E369E" w:rsidRPr="00232F36">
        <w:t>ease</w:t>
      </w:r>
    </w:p>
    <w:p w:rsidR="002257B4" w:rsidRPr="00232F36" w:rsidRDefault="00232F36" w:rsidP="00232F36">
      <w:pPr>
        <w:pStyle w:val="ShadedSchClause"/>
      </w:pPr>
      <w:bookmarkStart w:id="35" w:name="_Toc792955"/>
      <w:r w:rsidRPr="00232F36">
        <w:rPr>
          <w:rStyle w:val="CharSectNo"/>
        </w:rPr>
        <w:t>[1.26]</w:t>
      </w:r>
      <w:r w:rsidRPr="00232F36">
        <w:tab/>
      </w:r>
      <w:r w:rsidR="002257B4" w:rsidRPr="00232F36">
        <w:t>New section 31 (5)</w:t>
      </w:r>
      <w:bookmarkEnd w:id="35"/>
    </w:p>
    <w:p w:rsidR="002257B4" w:rsidRPr="00232F36" w:rsidRDefault="002257B4" w:rsidP="002257B4">
      <w:pPr>
        <w:pStyle w:val="direction"/>
      </w:pPr>
      <w:r w:rsidRPr="00232F36">
        <w:t>insert</w:t>
      </w:r>
    </w:p>
    <w:p w:rsidR="002257B4" w:rsidRPr="00232F36" w:rsidRDefault="002257B4" w:rsidP="002257B4">
      <w:pPr>
        <w:pStyle w:val="IMain"/>
      </w:pPr>
      <w:r w:rsidRPr="00232F36">
        <w:tab/>
        <w:t>(5)</w:t>
      </w:r>
      <w:r w:rsidRPr="00232F36">
        <w:tab/>
        <w:t>In this section:</w:t>
      </w:r>
    </w:p>
    <w:p w:rsidR="00937625" w:rsidRPr="00232F36" w:rsidRDefault="002257B4" w:rsidP="00232F36">
      <w:pPr>
        <w:pStyle w:val="aDef"/>
      </w:pPr>
      <w:r w:rsidRPr="00232F36">
        <w:rPr>
          <w:rStyle w:val="charBoldItals"/>
        </w:rPr>
        <w:t>relevant person</w:t>
      </w:r>
      <w:r w:rsidRPr="00232F36">
        <w:t xml:space="preserve">, for a </w:t>
      </w:r>
      <w:r w:rsidR="009C0A7E" w:rsidRPr="00232F36">
        <w:t>land rent lease</w:t>
      </w:r>
      <w:r w:rsidRPr="00232F36">
        <w:t>, means</w:t>
      </w:r>
      <w:r w:rsidR="00937625" w:rsidRPr="00232F36">
        <w:rPr>
          <w:b/>
        </w:rPr>
        <w:t>—</w:t>
      </w:r>
    </w:p>
    <w:p w:rsidR="00937625" w:rsidRPr="00232F36" w:rsidRDefault="00937625" w:rsidP="00937625">
      <w:pPr>
        <w:pStyle w:val="Idefpara"/>
      </w:pPr>
      <w:r w:rsidRPr="00232F36">
        <w:tab/>
        <w:t>(a)</w:t>
      </w:r>
      <w:r w:rsidRPr="00232F36">
        <w:tab/>
        <w:t>the l</w:t>
      </w:r>
      <w:r w:rsidR="00BC41B6" w:rsidRPr="00232F36">
        <w:t xml:space="preserve">essee, </w:t>
      </w:r>
      <w:r w:rsidRPr="00232F36">
        <w:t>buyer or mortgagee of the land rent lease; or</w:t>
      </w:r>
    </w:p>
    <w:p w:rsidR="00937625" w:rsidRPr="00232F36" w:rsidRDefault="00937625" w:rsidP="00937625">
      <w:pPr>
        <w:pStyle w:val="Idefpara"/>
      </w:pPr>
      <w:r w:rsidRPr="00232F36">
        <w:tab/>
        <w:t>(b)</w:t>
      </w:r>
      <w:r w:rsidRPr="00232F36">
        <w:tab/>
        <w:t xml:space="preserve">the </w:t>
      </w:r>
      <w:r w:rsidR="00547C44" w:rsidRPr="00232F36">
        <w:t>purchaser</w:t>
      </w:r>
      <w:r w:rsidRPr="00232F36">
        <w:t xml:space="preserve"> of a parcel of land</w:t>
      </w:r>
      <w:r w:rsidR="00844AA1" w:rsidRPr="00232F36">
        <w:t xml:space="preserve"> under the land rent lease.</w:t>
      </w:r>
    </w:p>
    <w:p w:rsidR="00B43880" w:rsidRPr="00232F36" w:rsidRDefault="00232F36" w:rsidP="00232F36">
      <w:pPr>
        <w:pStyle w:val="ShadedSchClause"/>
      </w:pPr>
      <w:bookmarkStart w:id="36" w:name="_Toc792956"/>
      <w:r w:rsidRPr="00232F36">
        <w:rPr>
          <w:rStyle w:val="CharSectNo"/>
        </w:rPr>
        <w:t>[1.27]</w:t>
      </w:r>
      <w:r w:rsidRPr="00232F36">
        <w:tab/>
      </w:r>
      <w:r w:rsidR="00B43880" w:rsidRPr="00232F36">
        <w:t>Dictionary</w:t>
      </w:r>
      <w:r w:rsidR="00E136A6" w:rsidRPr="00232F36">
        <w:t xml:space="preserve">, new definition of </w:t>
      </w:r>
      <w:r w:rsidR="00E136A6" w:rsidRPr="00232F36">
        <w:rPr>
          <w:rStyle w:val="charItals"/>
        </w:rPr>
        <w:t>tax</w:t>
      </w:r>
      <w:bookmarkEnd w:id="36"/>
    </w:p>
    <w:p w:rsidR="00B43880" w:rsidRPr="00232F36" w:rsidRDefault="00B43880" w:rsidP="00B43880">
      <w:pPr>
        <w:pStyle w:val="direction"/>
      </w:pPr>
      <w:r w:rsidRPr="00232F36">
        <w:t>insert</w:t>
      </w:r>
    </w:p>
    <w:p w:rsidR="00B43880" w:rsidRPr="00232F36" w:rsidRDefault="00E136A6" w:rsidP="00232F36">
      <w:pPr>
        <w:pStyle w:val="aDef"/>
      </w:pPr>
      <w:r w:rsidRPr="00232F36">
        <w:rPr>
          <w:rStyle w:val="charBoldItals"/>
        </w:rPr>
        <w:t>tax</w:t>
      </w:r>
      <w:r w:rsidRPr="00232F36">
        <w:t>, for part 5 (Land rent—payment and recovery of unpaid rent)—see section 18.</w:t>
      </w:r>
    </w:p>
    <w:p w:rsidR="001F3AA7" w:rsidRPr="00232F36" w:rsidRDefault="00232F36" w:rsidP="00232F36">
      <w:pPr>
        <w:pStyle w:val="Sched-Part"/>
      </w:pPr>
      <w:bookmarkStart w:id="37" w:name="_Toc792957"/>
      <w:r w:rsidRPr="00232F36">
        <w:rPr>
          <w:rStyle w:val="CharPartNo"/>
        </w:rPr>
        <w:lastRenderedPageBreak/>
        <w:t>Part 1.4</w:t>
      </w:r>
      <w:r w:rsidRPr="00232F36">
        <w:tab/>
      </w:r>
      <w:r w:rsidR="001F3AA7" w:rsidRPr="00232F36">
        <w:rPr>
          <w:rStyle w:val="CharPartText"/>
        </w:rPr>
        <w:t>Land Tax Act 2004</w:t>
      </w:r>
      <w:bookmarkEnd w:id="37"/>
    </w:p>
    <w:p w:rsidR="009A2F65" w:rsidRPr="00232F36" w:rsidRDefault="00232F36" w:rsidP="00232F36">
      <w:pPr>
        <w:pStyle w:val="ShadedSchClause"/>
      </w:pPr>
      <w:bookmarkStart w:id="38" w:name="_Toc792958"/>
      <w:r w:rsidRPr="00232F36">
        <w:rPr>
          <w:rStyle w:val="CharSectNo"/>
        </w:rPr>
        <w:t>[1.28]</w:t>
      </w:r>
      <w:r w:rsidRPr="00232F36">
        <w:tab/>
      </w:r>
      <w:r w:rsidR="009A2F65" w:rsidRPr="00232F36">
        <w:t>New section 10 (1) (ba)</w:t>
      </w:r>
      <w:bookmarkEnd w:id="38"/>
    </w:p>
    <w:p w:rsidR="009A2F65" w:rsidRPr="00232F36" w:rsidRDefault="009A2F65" w:rsidP="001B6ABB">
      <w:pPr>
        <w:pStyle w:val="direction"/>
      </w:pPr>
      <w:r w:rsidRPr="00232F36">
        <w:t>after the note, insert</w:t>
      </w:r>
    </w:p>
    <w:p w:rsidR="009A2F65" w:rsidRPr="00232F36" w:rsidRDefault="009A2F65" w:rsidP="001B6ABB">
      <w:pPr>
        <w:pStyle w:val="Ipara"/>
      </w:pPr>
      <w:r w:rsidRPr="00232F36">
        <w:tab/>
        <w:t>(ba)</w:t>
      </w:r>
      <w:r w:rsidRPr="00232F36">
        <w:tab/>
        <w:t xml:space="preserve">a parcel of land if exempted under section 13A (Exemption for </w:t>
      </w:r>
      <w:r w:rsidR="003C2732" w:rsidRPr="00232F36">
        <w:t xml:space="preserve">land provided for affordable </w:t>
      </w:r>
      <w:r w:rsidRPr="00232F36">
        <w:t>community housing);</w:t>
      </w:r>
    </w:p>
    <w:p w:rsidR="009A2F65" w:rsidRPr="00232F36" w:rsidRDefault="00232F36" w:rsidP="00232F36">
      <w:pPr>
        <w:pStyle w:val="ShadedSchClause"/>
      </w:pPr>
      <w:bookmarkStart w:id="39" w:name="_Toc792959"/>
      <w:r w:rsidRPr="00232F36">
        <w:rPr>
          <w:rStyle w:val="CharSectNo"/>
        </w:rPr>
        <w:t>[1.29]</w:t>
      </w:r>
      <w:r w:rsidRPr="00232F36">
        <w:tab/>
      </w:r>
      <w:r w:rsidR="00E6161C" w:rsidRPr="00232F36">
        <w:t>New section 13A</w:t>
      </w:r>
      <w:bookmarkEnd w:id="39"/>
    </w:p>
    <w:p w:rsidR="009A2F65" w:rsidRPr="00232F36" w:rsidRDefault="009A2F65" w:rsidP="001B6ABB">
      <w:pPr>
        <w:pStyle w:val="direction"/>
      </w:pPr>
      <w:r w:rsidRPr="00232F36">
        <w:t>insert</w:t>
      </w:r>
    </w:p>
    <w:p w:rsidR="009A2F65" w:rsidRPr="00232F36" w:rsidRDefault="009A2F65" w:rsidP="001B6ABB">
      <w:pPr>
        <w:pStyle w:val="IH5Sec"/>
      </w:pPr>
      <w:r w:rsidRPr="00232F36">
        <w:t>13A</w:t>
      </w:r>
      <w:r w:rsidRPr="00232F36">
        <w:tab/>
        <w:t xml:space="preserve">Exemption for </w:t>
      </w:r>
      <w:r w:rsidR="000E1034" w:rsidRPr="00232F36">
        <w:t xml:space="preserve">land provided for affordable </w:t>
      </w:r>
      <w:r w:rsidRPr="00232F36">
        <w:t>community housing</w:t>
      </w:r>
    </w:p>
    <w:p w:rsidR="009A2F65" w:rsidRPr="00232F36" w:rsidRDefault="001B6ABB" w:rsidP="001B6ABB">
      <w:pPr>
        <w:pStyle w:val="IMain"/>
      </w:pPr>
      <w:r w:rsidRPr="00232F36">
        <w:tab/>
      </w:r>
      <w:r w:rsidR="009A2F65" w:rsidRPr="00232F36">
        <w:t>(1)</w:t>
      </w:r>
      <w:r w:rsidR="009A2F65" w:rsidRPr="00232F36">
        <w:tab/>
        <w:t>This section applies if an owner of a parcel of land—</w:t>
      </w:r>
    </w:p>
    <w:p w:rsidR="009A2F65" w:rsidRPr="00232F36" w:rsidRDefault="001B6ABB" w:rsidP="001B6ABB">
      <w:pPr>
        <w:pStyle w:val="Ipara"/>
      </w:pPr>
      <w:r w:rsidRPr="00232F36">
        <w:tab/>
      </w:r>
      <w:r w:rsidR="009A2F65" w:rsidRPr="00232F36">
        <w:t>(a)</w:t>
      </w:r>
      <w:r w:rsidR="009A2F65" w:rsidRPr="00232F36">
        <w:tab/>
        <w:t>enters into an agreement with a registered community housing provider; and</w:t>
      </w:r>
    </w:p>
    <w:p w:rsidR="009A2F65" w:rsidRPr="00232F36" w:rsidRDefault="009A2F65" w:rsidP="001B6ABB">
      <w:pPr>
        <w:pStyle w:val="Ipara"/>
      </w:pPr>
      <w:r w:rsidRPr="00232F36">
        <w:tab/>
        <w:t>(b)</w:t>
      </w:r>
      <w:r w:rsidRPr="00232F36">
        <w:tab/>
        <w:t>makes the parcel of land available under the agreement to the provider for the purpose of affordable community housing.</w:t>
      </w:r>
    </w:p>
    <w:p w:rsidR="009A2F65" w:rsidRPr="00232F36" w:rsidRDefault="009A2F65" w:rsidP="00232F36">
      <w:pPr>
        <w:pStyle w:val="IMain"/>
        <w:keepNext/>
      </w:pPr>
      <w:r w:rsidRPr="00232F36">
        <w:tab/>
        <w:t>(2)</w:t>
      </w:r>
      <w:r w:rsidRPr="00232F36">
        <w:tab/>
        <w:t>The parcel of land is exempt from land tax.</w:t>
      </w:r>
    </w:p>
    <w:p w:rsidR="009A2F65" w:rsidRPr="00232F36" w:rsidRDefault="009A2F65" w:rsidP="00B017B7">
      <w:pPr>
        <w:pStyle w:val="aNote"/>
      </w:pPr>
      <w:r w:rsidRPr="00232F36">
        <w:rPr>
          <w:rStyle w:val="charItals"/>
        </w:rPr>
        <w:t>Note</w:t>
      </w:r>
      <w:r w:rsidRPr="00232F36">
        <w:rPr>
          <w:rStyle w:val="charItals"/>
        </w:rPr>
        <w:tab/>
      </w:r>
      <w:r w:rsidRPr="00232F36">
        <w:t>Under s 14, the commissioner must be told within 30 days if there is a change in circumstances that would cause land tax to become payable for the parcel.</w:t>
      </w:r>
    </w:p>
    <w:p w:rsidR="009A2F65" w:rsidRPr="00232F36" w:rsidRDefault="009A2F65" w:rsidP="000250B8">
      <w:pPr>
        <w:pStyle w:val="IMain"/>
        <w:keepNext/>
      </w:pPr>
      <w:r w:rsidRPr="00232F36">
        <w:tab/>
        <w:t>(3)</w:t>
      </w:r>
      <w:r w:rsidRPr="00232F36">
        <w:tab/>
        <w:t>An agreement under subsection (1) must require the registered community housing provider to—</w:t>
      </w:r>
    </w:p>
    <w:p w:rsidR="009A2F65" w:rsidRPr="00232F36" w:rsidRDefault="009A2F65" w:rsidP="008E69F9">
      <w:pPr>
        <w:pStyle w:val="Ipara"/>
      </w:pPr>
      <w:r w:rsidRPr="00232F36">
        <w:tab/>
        <w:t>(a)</w:t>
      </w:r>
      <w:r w:rsidRPr="00232F36">
        <w:tab/>
        <w:t>take all reasonable steps to rent the parcel of land for affordable community housing; and</w:t>
      </w:r>
    </w:p>
    <w:p w:rsidR="009A2F65" w:rsidRPr="00232F36" w:rsidRDefault="009A2F65" w:rsidP="008E69F9">
      <w:pPr>
        <w:pStyle w:val="Ipara"/>
      </w:pPr>
      <w:r w:rsidRPr="00232F36">
        <w:tab/>
        <w:t>(b)</w:t>
      </w:r>
      <w:r w:rsidRPr="00232F36">
        <w:tab/>
        <w:t>before the 1st day of a quarter, notify the commissioner whether or not the parcel of land is rented.</w:t>
      </w:r>
    </w:p>
    <w:p w:rsidR="009A2F65" w:rsidRPr="00232F36" w:rsidRDefault="009A2F65" w:rsidP="009145F6">
      <w:pPr>
        <w:pStyle w:val="IMain"/>
        <w:keepNext/>
      </w:pPr>
      <w:r w:rsidRPr="00232F36">
        <w:lastRenderedPageBreak/>
        <w:tab/>
        <w:t>(4)</w:t>
      </w:r>
      <w:r w:rsidRPr="00232F36">
        <w:tab/>
        <w:t xml:space="preserve"> Subsection (2) does not apply if—</w:t>
      </w:r>
    </w:p>
    <w:p w:rsidR="009A2F65" w:rsidRPr="00232F36" w:rsidRDefault="009A2F65" w:rsidP="00B03598">
      <w:pPr>
        <w:pStyle w:val="Ipara"/>
      </w:pPr>
      <w:r w:rsidRPr="00232F36">
        <w:tab/>
        <w:t>(a)</w:t>
      </w:r>
      <w:r w:rsidRPr="00232F36">
        <w:tab/>
        <w:t>the parcel of land is not rented within 3 months after the date the parcel—</w:t>
      </w:r>
    </w:p>
    <w:p w:rsidR="009A2F65" w:rsidRPr="00232F36" w:rsidRDefault="00B03598" w:rsidP="00B03598">
      <w:pPr>
        <w:pStyle w:val="Isubpara"/>
        <w:rPr>
          <w:lang w:eastAsia="en-AU"/>
        </w:rPr>
      </w:pPr>
      <w:r w:rsidRPr="00232F36">
        <w:rPr>
          <w:lang w:eastAsia="en-AU"/>
        </w:rPr>
        <w:tab/>
      </w:r>
      <w:r w:rsidR="009A2F65" w:rsidRPr="00232F36">
        <w:rPr>
          <w:lang w:eastAsia="en-AU"/>
        </w:rPr>
        <w:t>(i)</w:t>
      </w:r>
      <w:r w:rsidR="009A2F65" w:rsidRPr="00232F36">
        <w:rPr>
          <w:lang w:eastAsia="en-AU"/>
        </w:rPr>
        <w:tab/>
        <w:t>is made available under the agreement to the registered community housing provider; or</w:t>
      </w:r>
    </w:p>
    <w:p w:rsidR="009A2F65" w:rsidRPr="00232F36" w:rsidRDefault="009A2F65" w:rsidP="00B03598">
      <w:pPr>
        <w:pStyle w:val="Isubpara"/>
        <w:rPr>
          <w:lang w:eastAsia="en-AU"/>
        </w:rPr>
      </w:pPr>
      <w:r w:rsidRPr="00232F36">
        <w:rPr>
          <w:lang w:eastAsia="en-AU"/>
        </w:rPr>
        <w:tab/>
        <w:t>(ii)</w:t>
      </w:r>
      <w:r w:rsidRPr="00232F36">
        <w:rPr>
          <w:lang w:eastAsia="en-AU"/>
        </w:rPr>
        <w:tab/>
        <w:t>if rented, stops being rented; or</w:t>
      </w:r>
    </w:p>
    <w:p w:rsidR="009A2F65" w:rsidRPr="00232F36" w:rsidRDefault="009A2F65" w:rsidP="00B03598">
      <w:pPr>
        <w:pStyle w:val="Ipara"/>
      </w:pPr>
      <w:r w:rsidRPr="00232F36">
        <w:tab/>
        <w:t>(b)</w:t>
      </w:r>
      <w:r w:rsidRPr="00232F36">
        <w:tab/>
        <w:t xml:space="preserve">any part of the parcel of land is rented for a purpose other than </w:t>
      </w:r>
      <w:r w:rsidR="006A2B4B" w:rsidRPr="00232F36">
        <w:t xml:space="preserve">affordable </w:t>
      </w:r>
      <w:r w:rsidRPr="00232F36">
        <w:t>community housing under the agreement.</w:t>
      </w:r>
    </w:p>
    <w:p w:rsidR="009A2F65" w:rsidRPr="00232F36" w:rsidRDefault="009A2F65" w:rsidP="001B6ABB">
      <w:pPr>
        <w:pStyle w:val="IMain"/>
      </w:pPr>
      <w:r w:rsidRPr="00232F36">
        <w:tab/>
        <w:t>(5)</w:t>
      </w:r>
      <w:r w:rsidRPr="00232F36">
        <w:tab/>
        <w:t>The Minister may determine—</w:t>
      </w:r>
    </w:p>
    <w:p w:rsidR="009A2F65" w:rsidRPr="00232F36" w:rsidRDefault="009A2F65" w:rsidP="00B03598">
      <w:pPr>
        <w:pStyle w:val="Ipara"/>
      </w:pPr>
      <w:r w:rsidRPr="00232F36">
        <w:tab/>
        <w:t>(a)</w:t>
      </w:r>
      <w:r w:rsidRPr="00232F36">
        <w:tab/>
        <w:t>criteria that an owner of a parcel of land must satisfy before being eligible for an exemption under this section; and</w:t>
      </w:r>
    </w:p>
    <w:p w:rsidR="009A2F65" w:rsidRPr="00232F36" w:rsidRDefault="009A2F65" w:rsidP="00B03598">
      <w:pPr>
        <w:pStyle w:val="Ipara"/>
      </w:pPr>
      <w:r w:rsidRPr="00232F36">
        <w:tab/>
        <w:t>(b)</w:t>
      </w:r>
      <w:r w:rsidRPr="00232F36">
        <w:tab/>
        <w:t>the maximum number of parcels of land, or the maximum value of the land tax for parcels of land, for which an owner of the parcels is entitled to an exemption under this section.</w:t>
      </w:r>
    </w:p>
    <w:p w:rsidR="009A2F65" w:rsidRPr="00232F36" w:rsidRDefault="009A2F65" w:rsidP="00232F36">
      <w:pPr>
        <w:pStyle w:val="IMain"/>
        <w:keepNext/>
      </w:pPr>
      <w:r w:rsidRPr="00232F36">
        <w:tab/>
        <w:t>(6)</w:t>
      </w:r>
      <w:r w:rsidRPr="00232F36">
        <w:tab/>
        <w:t>A determination is a disallowable instrument.</w:t>
      </w:r>
    </w:p>
    <w:p w:rsidR="009A2F65" w:rsidRPr="00232F36" w:rsidRDefault="009A2F65" w:rsidP="00EA510A">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28" w:tooltip="A2001-14" w:history="1">
        <w:r w:rsidR="00E77D1C" w:rsidRPr="00232F36">
          <w:rPr>
            <w:rStyle w:val="charCitHyperlinkAbbrev"/>
          </w:rPr>
          <w:t>Legislation Act</w:t>
        </w:r>
      </w:hyperlink>
      <w:r w:rsidRPr="00232F36">
        <w:t>.</w:t>
      </w:r>
    </w:p>
    <w:p w:rsidR="00E6161C" w:rsidRPr="00232F36" w:rsidRDefault="00E6161C" w:rsidP="00E6161C">
      <w:pPr>
        <w:pStyle w:val="IMain"/>
      </w:pPr>
      <w:r w:rsidRPr="00232F36">
        <w:tab/>
        <w:t>(7)</w:t>
      </w:r>
      <w:r w:rsidRPr="00232F36">
        <w:tab/>
      </w:r>
      <w:r w:rsidR="00715AB6" w:rsidRPr="00232F36">
        <w:t>This s</w:t>
      </w:r>
      <w:r w:rsidRPr="00232F36">
        <w:t xml:space="preserve">ection </w:t>
      </w:r>
      <w:r w:rsidR="00715AB6" w:rsidRPr="00232F36">
        <w:t xml:space="preserve">and section </w:t>
      </w:r>
      <w:r w:rsidRPr="00232F36">
        <w:t>10</w:t>
      </w:r>
      <w:r w:rsidR="004D5830">
        <w:t xml:space="preserve"> (1) (ba) expire on 30 June 2021</w:t>
      </w:r>
      <w:r w:rsidRPr="00232F36">
        <w:t>.</w:t>
      </w:r>
    </w:p>
    <w:p w:rsidR="009A2F65" w:rsidRPr="00232F36" w:rsidRDefault="00E6161C" w:rsidP="00425448">
      <w:pPr>
        <w:pStyle w:val="IMain"/>
      </w:pPr>
      <w:r w:rsidRPr="00232F36">
        <w:tab/>
        <w:t>(8</w:t>
      </w:r>
      <w:r w:rsidR="009A2F65" w:rsidRPr="00232F36">
        <w:t>)</w:t>
      </w:r>
      <w:r w:rsidR="009A2F65" w:rsidRPr="00232F36">
        <w:tab/>
        <w:t>In this section:</w:t>
      </w:r>
    </w:p>
    <w:p w:rsidR="009A2F65" w:rsidRPr="00232F36" w:rsidRDefault="009A2F65" w:rsidP="00232F36">
      <w:pPr>
        <w:pStyle w:val="aDef"/>
      </w:pPr>
      <w:r w:rsidRPr="00232F36">
        <w:rPr>
          <w:rStyle w:val="charBoldItals"/>
        </w:rPr>
        <w:t>affordable community housing</w:t>
      </w:r>
      <w:r w:rsidRPr="00232F36">
        <w:rPr>
          <w:shd w:val="clear" w:color="auto" w:fill="FFFFFF"/>
        </w:rPr>
        <w:t xml:space="preserve"> means community housing that is—</w:t>
      </w:r>
    </w:p>
    <w:p w:rsidR="009A2F65" w:rsidRPr="00232F36" w:rsidRDefault="00B03598" w:rsidP="00B03598">
      <w:pPr>
        <w:pStyle w:val="Idefpara"/>
      </w:pPr>
      <w:r w:rsidRPr="00232F36">
        <w:tab/>
      </w:r>
      <w:r w:rsidR="009A2F65" w:rsidRPr="00232F36">
        <w:t>(a)</w:t>
      </w:r>
      <w:r w:rsidR="009A2F65" w:rsidRPr="00232F36">
        <w:tab/>
        <w:t>rented at a rate that is less than the current market rent; and</w:t>
      </w:r>
    </w:p>
    <w:p w:rsidR="009A2F65" w:rsidRPr="00232F36" w:rsidRDefault="009A2F65" w:rsidP="00B03598">
      <w:pPr>
        <w:pStyle w:val="Idefpara"/>
        <w:rPr>
          <w:shd w:val="clear" w:color="auto" w:fill="FFFFFF"/>
        </w:rPr>
      </w:pPr>
      <w:r w:rsidRPr="00232F36">
        <w:rPr>
          <w:shd w:val="clear" w:color="auto" w:fill="FFFFFF"/>
        </w:rPr>
        <w:tab/>
        <w:t>(b)</w:t>
      </w:r>
      <w:r w:rsidRPr="00232F36">
        <w:rPr>
          <w:shd w:val="clear" w:color="auto" w:fill="FFFFFF"/>
        </w:rPr>
        <w:tab/>
        <w:t>affordable by people on low or moderate incomes.</w:t>
      </w:r>
    </w:p>
    <w:p w:rsidR="009A2F65" w:rsidRPr="00232F36" w:rsidRDefault="009A2F65" w:rsidP="00232F36">
      <w:pPr>
        <w:pStyle w:val="aDef"/>
      </w:pPr>
      <w:r w:rsidRPr="00232F36">
        <w:rPr>
          <w:rStyle w:val="charBoldItals"/>
        </w:rPr>
        <w:t>community housing</w:t>
      </w:r>
      <w:r w:rsidRPr="00232F36">
        <w:rPr>
          <w:bCs/>
          <w:iCs/>
          <w:color w:val="000000"/>
          <w:shd w:val="clear" w:color="auto" w:fill="FFFFFF"/>
        </w:rPr>
        <w:t xml:space="preserve">—see the </w:t>
      </w:r>
      <w:hyperlink r:id="rId29" w:tooltip="Community Housing Providers National Law (ACT)" w:history="1">
        <w:r w:rsidR="003D7781" w:rsidRPr="00232F36">
          <w:rPr>
            <w:rStyle w:val="charCitHyperlinkItal"/>
          </w:rPr>
          <w:t>Community Housing Providers National Law (ACT)</w:t>
        </w:r>
      </w:hyperlink>
      <w:r w:rsidR="00F2570F" w:rsidRPr="00232F36">
        <w:rPr>
          <w:bCs/>
          <w:iCs/>
          <w:color w:val="000000"/>
          <w:shd w:val="clear" w:color="auto" w:fill="FFFFFF"/>
        </w:rPr>
        <w:t>, section 4 (1)</w:t>
      </w:r>
      <w:r w:rsidRPr="00232F36">
        <w:rPr>
          <w:bCs/>
          <w:iCs/>
          <w:color w:val="000000"/>
          <w:shd w:val="clear" w:color="auto" w:fill="FFFFFF"/>
        </w:rPr>
        <w:t>.</w:t>
      </w:r>
    </w:p>
    <w:p w:rsidR="009A2F65" w:rsidRPr="00232F36" w:rsidRDefault="009A2F65" w:rsidP="00232F36">
      <w:pPr>
        <w:pStyle w:val="aDef"/>
      </w:pPr>
      <w:r w:rsidRPr="00232F36">
        <w:rPr>
          <w:rStyle w:val="charBoldItals"/>
        </w:rPr>
        <w:t>Community Housing Providers National Law (ACT)</w:t>
      </w:r>
      <w:r w:rsidRPr="00232F36">
        <w:rPr>
          <w:bCs/>
          <w:iCs/>
          <w:color w:val="000000"/>
          <w:shd w:val="clear" w:color="auto" w:fill="FFFFFF"/>
        </w:rPr>
        <w:t xml:space="preserve"> means the provisions applying because of the </w:t>
      </w:r>
      <w:hyperlink r:id="rId30" w:tooltip="A2013-18" w:history="1">
        <w:r w:rsidR="00E77D1C" w:rsidRPr="00232F36">
          <w:rPr>
            <w:rStyle w:val="charCitHyperlinkItal"/>
          </w:rPr>
          <w:t>Community Housing Providers National Law (ACT) Act 2013</w:t>
        </w:r>
      </w:hyperlink>
      <w:r w:rsidRPr="00232F36">
        <w:rPr>
          <w:bCs/>
          <w:iCs/>
          <w:color w:val="000000"/>
          <w:shd w:val="clear" w:color="auto" w:fill="FFFFFF"/>
        </w:rPr>
        <w:t>, section 7.</w:t>
      </w:r>
    </w:p>
    <w:p w:rsidR="009A2F65" w:rsidRPr="00232F36" w:rsidRDefault="009A2F65" w:rsidP="00232F36">
      <w:pPr>
        <w:pStyle w:val="aDef"/>
      </w:pPr>
      <w:r w:rsidRPr="00232F36">
        <w:rPr>
          <w:rStyle w:val="charBoldItals"/>
        </w:rPr>
        <w:lastRenderedPageBreak/>
        <w:t>registered community housing provider</w:t>
      </w:r>
      <w:r w:rsidRPr="00232F36">
        <w:rPr>
          <w:bCs/>
          <w:iCs/>
          <w:color w:val="000000"/>
          <w:shd w:val="clear" w:color="auto" w:fill="FFFFFF"/>
        </w:rPr>
        <w:t xml:space="preserve">—see the </w:t>
      </w:r>
      <w:hyperlink r:id="rId31" w:tooltip="Community Housing Providers National Law (ACT)" w:history="1">
        <w:r w:rsidR="003D7781" w:rsidRPr="00232F36">
          <w:rPr>
            <w:rStyle w:val="charCitHyperlinkItal"/>
          </w:rPr>
          <w:t>Community Housing Providers National Law (ACT)</w:t>
        </w:r>
      </w:hyperlink>
      <w:r w:rsidRPr="00232F36">
        <w:rPr>
          <w:bCs/>
          <w:iCs/>
          <w:color w:val="000000"/>
          <w:shd w:val="clear" w:color="auto" w:fill="FFFFFF"/>
        </w:rPr>
        <w:t>, section 4 (1).</w:t>
      </w:r>
      <w:r w:rsidRPr="00232F36">
        <w:t xml:space="preserve"> </w:t>
      </w:r>
    </w:p>
    <w:p w:rsidR="001F3AA7" w:rsidRPr="00232F36" w:rsidRDefault="00232F36" w:rsidP="00232F36">
      <w:pPr>
        <w:pStyle w:val="ShadedSchClause"/>
        <w:rPr>
          <w:rStyle w:val="charItals"/>
        </w:rPr>
      </w:pPr>
      <w:bookmarkStart w:id="40" w:name="_Toc792960"/>
      <w:r w:rsidRPr="00232F36">
        <w:rPr>
          <w:rStyle w:val="CharSectNo"/>
        </w:rPr>
        <w:t>[1.30]</w:t>
      </w:r>
      <w:r w:rsidRPr="00232F36">
        <w:rPr>
          <w:rStyle w:val="charItals"/>
          <w:i w:val="0"/>
        </w:rPr>
        <w:tab/>
      </w:r>
      <w:r w:rsidR="00883D95" w:rsidRPr="00232F36">
        <w:t>Section 17F (3)</w:t>
      </w:r>
      <w:r w:rsidR="00CF08AD" w:rsidRPr="00232F36">
        <w:t>,</w:t>
      </w:r>
      <w:r w:rsidR="00883D95" w:rsidRPr="00232F36">
        <w:t xml:space="preserve"> definition of </w:t>
      </w:r>
      <w:r w:rsidR="00883D95" w:rsidRPr="00232F36">
        <w:rPr>
          <w:rStyle w:val="charItals"/>
        </w:rPr>
        <w:t>P</w:t>
      </w:r>
      <w:r w:rsidR="00883D95" w:rsidRPr="00232F36">
        <w:t>, except note</w:t>
      </w:r>
      <w:bookmarkEnd w:id="40"/>
    </w:p>
    <w:p w:rsidR="00883D95" w:rsidRPr="00232F36" w:rsidRDefault="00883D95" w:rsidP="00883D95">
      <w:pPr>
        <w:pStyle w:val="direction"/>
      </w:pPr>
      <w:r w:rsidRPr="00232F36">
        <w:t>substitute</w:t>
      </w:r>
    </w:p>
    <w:p w:rsidR="00883D95" w:rsidRPr="00232F36" w:rsidRDefault="00883D95" w:rsidP="00232F36">
      <w:pPr>
        <w:pStyle w:val="aDef"/>
      </w:pPr>
      <w:r w:rsidRPr="00232F36">
        <w:rPr>
          <w:rStyle w:val="charBoldItals"/>
        </w:rPr>
        <w:t>P</w:t>
      </w:r>
      <w:r w:rsidRPr="00232F36">
        <w:t>—see section 17</w:t>
      </w:r>
      <w:r w:rsidR="006F5271" w:rsidRPr="00232F36">
        <w:t>E</w:t>
      </w:r>
      <w:r w:rsidRPr="00232F36">
        <w:t xml:space="preserve"> (4).</w:t>
      </w:r>
    </w:p>
    <w:p w:rsidR="000B01F8" w:rsidRPr="00232F36" w:rsidRDefault="00232F36" w:rsidP="00232F36">
      <w:pPr>
        <w:pStyle w:val="ShadedSchClause"/>
      </w:pPr>
      <w:bookmarkStart w:id="41" w:name="_Toc792961"/>
      <w:r w:rsidRPr="00232F36">
        <w:rPr>
          <w:rStyle w:val="CharSectNo"/>
        </w:rPr>
        <w:t>[1.31]</w:t>
      </w:r>
      <w:r w:rsidRPr="00232F36">
        <w:tab/>
      </w:r>
      <w:r w:rsidR="000B01F8" w:rsidRPr="00232F36">
        <w:t>Section 36</w:t>
      </w:r>
      <w:bookmarkEnd w:id="41"/>
    </w:p>
    <w:p w:rsidR="000B01F8" w:rsidRPr="00232F36" w:rsidRDefault="000B01F8" w:rsidP="000B01F8">
      <w:pPr>
        <w:pStyle w:val="direction"/>
      </w:pPr>
      <w:r w:rsidRPr="00232F36">
        <w:t>substitute</w:t>
      </w:r>
    </w:p>
    <w:p w:rsidR="000B01F8" w:rsidRPr="00232F36" w:rsidRDefault="00E214C9" w:rsidP="000B01F8">
      <w:pPr>
        <w:pStyle w:val="IH5Sec"/>
      </w:pPr>
      <w:r w:rsidRPr="00232F36">
        <w:t>36</w:t>
      </w:r>
      <w:r w:rsidR="000B01F8" w:rsidRPr="00232F36">
        <w:tab/>
        <w:t>Remission of interest</w:t>
      </w:r>
    </w:p>
    <w:p w:rsidR="000B01F8" w:rsidRPr="00232F36" w:rsidRDefault="000B01F8" w:rsidP="000B01F8">
      <w:pPr>
        <w:pStyle w:val="Amainreturn"/>
      </w:pPr>
      <w:r w:rsidRPr="00232F36">
        <w:t xml:space="preserve">The commissioner may, if the commissioner considers </w:t>
      </w:r>
      <w:r w:rsidR="00734C96" w:rsidRPr="00232F36">
        <w:t xml:space="preserve">it </w:t>
      </w:r>
      <w:r w:rsidRPr="00232F36">
        <w:t xml:space="preserve">appropriate in the circumstances, remit interest </w:t>
      </w:r>
      <w:r w:rsidR="00655E9C" w:rsidRPr="00232F36">
        <w:t xml:space="preserve">payable by a person in relation to land tax </w:t>
      </w:r>
      <w:r w:rsidRPr="00232F36">
        <w:t xml:space="preserve">by any amount. </w:t>
      </w:r>
    </w:p>
    <w:p w:rsidR="000975A0" w:rsidRPr="00232F36" w:rsidRDefault="00232F36" w:rsidP="00232F36">
      <w:pPr>
        <w:pStyle w:val="ShadedSchClause"/>
      </w:pPr>
      <w:bookmarkStart w:id="42" w:name="_Toc792962"/>
      <w:r w:rsidRPr="00232F36">
        <w:rPr>
          <w:rStyle w:val="CharSectNo"/>
        </w:rPr>
        <w:t>[1.32]</w:t>
      </w:r>
      <w:r w:rsidRPr="00232F36">
        <w:tab/>
      </w:r>
      <w:r w:rsidR="000975A0" w:rsidRPr="00232F36">
        <w:t>Section 38 (i)</w:t>
      </w:r>
      <w:bookmarkEnd w:id="42"/>
    </w:p>
    <w:p w:rsidR="000975A0" w:rsidRPr="00232F36" w:rsidRDefault="000975A0" w:rsidP="000975A0">
      <w:pPr>
        <w:pStyle w:val="direction"/>
      </w:pPr>
      <w:r w:rsidRPr="00232F36">
        <w:t>omit</w:t>
      </w:r>
    </w:p>
    <w:p w:rsidR="000975A0" w:rsidRPr="00232F36" w:rsidRDefault="000975A0" w:rsidP="000975A0">
      <w:pPr>
        <w:pStyle w:val="Amainreturn"/>
      </w:pPr>
      <w:r w:rsidRPr="00232F36">
        <w:t>section 36 (1)</w:t>
      </w:r>
    </w:p>
    <w:p w:rsidR="000975A0" w:rsidRPr="00232F36" w:rsidRDefault="000975A0" w:rsidP="000975A0">
      <w:pPr>
        <w:pStyle w:val="direction"/>
      </w:pPr>
      <w:r w:rsidRPr="00232F36">
        <w:t>substitute</w:t>
      </w:r>
    </w:p>
    <w:p w:rsidR="000975A0" w:rsidRPr="00232F36" w:rsidRDefault="000975A0" w:rsidP="000975A0">
      <w:pPr>
        <w:pStyle w:val="Amainreturn"/>
      </w:pPr>
      <w:r w:rsidRPr="00232F36">
        <w:t>section 36</w:t>
      </w:r>
    </w:p>
    <w:p w:rsidR="00336F6B" w:rsidRPr="00232F36" w:rsidRDefault="00232F36" w:rsidP="00232F36">
      <w:pPr>
        <w:pStyle w:val="ShadedSchClause"/>
      </w:pPr>
      <w:bookmarkStart w:id="43" w:name="_Toc792963"/>
      <w:r w:rsidRPr="00232F36">
        <w:rPr>
          <w:rStyle w:val="CharSectNo"/>
        </w:rPr>
        <w:t>[1.33]</w:t>
      </w:r>
      <w:r w:rsidRPr="00232F36">
        <w:tab/>
      </w:r>
      <w:r w:rsidR="002B7508" w:rsidRPr="00232F36">
        <w:t>Section 41 (1)</w:t>
      </w:r>
      <w:bookmarkEnd w:id="43"/>
    </w:p>
    <w:p w:rsidR="002B7508" w:rsidRPr="00232F36" w:rsidRDefault="002B7508" w:rsidP="002B7508">
      <w:pPr>
        <w:pStyle w:val="direction"/>
      </w:pPr>
      <w:r w:rsidRPr="00232F36">
        <w:t>omit</w:t>
      </w:r>
    </w:p>
    <w:p w:rsidR="002B7508" w:rsidRPr="00232F36" w:rsidRDefault="002B7508" w:rsidP="002B7508">
      <w:pPr>
        <w:pStyle w:val="Amainreturn"/>
      </w:pPr>
      <w:r w:rsidRPr="00232F36">
        <w:t>A person</w:t>
      </w:r>
    </w:p>
    <w:p w:rsidR="002B7508" w:rsidRPr="00232F36" w:rsidRDefault="002B7508" w:rsidP="002B7508">
      <w:pPr>
        <w:pStyle w:val="direction"/>
      </w:pPr>
      <w:r w:rsidRPr="00232F36">
        <w:t>substitute</w:t>
      </w:r>
    </w:p>
    <w:p w:rsidR="002B7508" w:rsidRPr="00232F36" w:rsidRDefault="002B7508" w:rsidP="002B7508">
      <w:pPr>
        <w:pStyle w:val="Amainreturn"/>
      </w:pPr>
      <w:r w:rsidRPr="00232F36">
        <w:t>A relevant person</w:t>
      </w:r>
      <w:r w:rsidR="00721B04" w:rsidRPr="00232F36">
        <w:t xml:space="preserve"> for a parcel of land</w:t>
      </w:r>
    </w:p>
    <w:p w:rsidR="00721B04" w:rsidRPr="00232F36" w:rsidRDefault="00232F36" w:rsidP="00232F36">
      <w:pPr>
        <w:pStyle w:val="ShadedSchClause"/>
      </w:pPr>
      <w:bookmarkStart w:id="44" w:name="_Toc792964"/>
      <w:r w:rsidRPr="00232F36">
        <w:rPr>
          <w:rStyle w:val="CharSectNo"/>
        </w:rPr>
        <w:lastRenderedPageBreak/>
        <w:t>[1.34]</w:t>
      </w:r>
      <w:r w:rsidRPr="00232F36">
        <w:tab/>
      </w:r>
      <w:r w:rsidR="00721B04" w:rsidRPr="00232F36">
        <w:t>Section 41 (1) (a)</w:t>
      </w:r>
      <w:bookmarkEnd w:id="44"/>
    </w:p>
    <w:p w:rsidR="00721B04" w:rsidRPr="00232F36" w:rsidRDefault="00721B04" w:rsidP="00721B04">
      <w:pPr>
        <w:pStyle w:val="direction"/>
      </w:pPr>
      <w:r w:rsidRPr="00232F36">
        <w:t>omit</w:t>
      </w:r>
    </w:p>
    <w:p w:rsidR="00721B04" w:rsidRPr="00232F36" w:rsidRDefault="00721B04" w:rsidP="00721B04">
      <w:pPr>
        <w:pStyle w:val="Amainreturn"/>
      </w:pPr>
      <w:r w:rsidRPr="00232F36">
        <w:t>a parcel of land</w:t>
      </w:r>
    </w:p>
    <w:p w:rsidR="00721B04" w:rsidRPr="00232F36" w:rsidRDefault="00721B04" w:rsidP="00721B04">
      <w:pPr>
        <w:pStyle w:val="direction"/>
      </w:pPr>
      <w:r w:rsidRPr="00232F36">
        <w:t>substitute</w:t>
      </w:r>
    </w:p>
    <w:p w:rsidR="00721B04" w:rsidRPr="00232F36" w:rsidRDefault="00721B04" w:rsidP="00721B04">
      <w:pPr>
        <w:pStyle w:val="Amainreturn"/>
      </w:pPr>
      <w:r w:rsidRPr="00232F36">
        <w:t>the parcel</w:t>
      </w:r>
    </w:p>
    <w:p w:rsidR="004160DF" w:rsidRPr="00232F36" w:rsidRDefault="00232F36" w:rsidP="00232F36">
      <w:pPr>
        <w:pStyle w:val="ShadedSchClause"/>
        <w:rPr>
          <w:rStyle w:val="charItals"/>
        </w:rPr>
      </w:pPr>
      <w:bookmarkStart w:id="45" w:name="_Toc792965"/>
      <w:r w:rsidRPr="00232F36">
        <w:rPr>
          <w:rStyle w:val="CharSectNo"/>
        </w:rPr>
        <w:t>[1.35]</w:t>
      </w:r>
      <w:r w:rsidRPr="00232F36">
        <w:rPr>
          <w:rStyle w:val="charItals"/>
          <w:i w:val="0"/>
        </w:rPr>
        <w:tab/>
      </w:r>
      <w:r w:rsidR="004160DF" w:rsidRPr="00232F36">
        <w:t xml:space="preserve">Section 41 (5), new definition of </w:t>
      </w:r>
      <w:r w:rsidR="002B7508" w:rsidRPr="00232F36">
        <w:rPr>
          <w:rStyle w:val="charItals"/>
        </w:rPr>
        <w:t xml:space="preserve">relevant </w:t>
      </w:r>
      <w:r w:rsidR="004160DF" w:rsidRPr="00232F36">
        <w:rPr>
          <w:rStyle w:val="charItals"/>
        </w:rPr>
        <w:t>person</w:t>
      </w:r>
      <w:bookmarkEnd w:id="45"/>
    </w:p>
    <w:p w:rsidR="004160DF" w:rsidRPr="00232F36" w:rsidRDefault="004160DF" w:rsidP="004160DF">
      <w:pPr>
        <w:pStyle w:val="direction"/>
      </w:pPr>
      <w:r w:rsidRPr="00232F36">
        <w:t>insert</w:t>
      </w:r>
    </w:p>
    <w:p w:rsidR="007D035C" w:rsidRPr="00232F36" w:rsidRDefault="002B7508" w:rsidP="00232F36">
      <w:pPr>
        <w:pStyle w:val="aDef"/>
      </w:pPr>
      <w:r w:rsidRPr="00232F36">
        <w:rPr>
          <w:rStyle w:val="charBoldItals"/>
        </w:rPr>
        <w:t xml:space="preserve">relevant </w:t>
      </w:r>
      <w:r w:rsidR="004160DF" w:rsidRPr="00232F36">
        <w:rPr>
          <w:rStyle w:val="charBoldItals"/>
        </w:rPr>
        <w:t>person</w:t>
      </w:r>
      <w:r w:rsidRPr="00232F36">
        <w:t xml:space="preserve">, for a parcel of land, </w:t>
      </w:r>
      <w:r w:rsidR="00E313A5" w:rsidRPr="00232F36">
        <w:t>means</w:t>
      </w:r>
      <w:r w:rsidR="007D035C" w:rsidRPr="00232F36">
        <w:t>—</w:t>
      </w:r>
    </w:p>
    <w:p w:rsidR="00E313A5" w:rsidRPr="00232F36" w:rsidRDefault="00E313A5" w:rsidP="000333F1">
      <w:pPr>
        <w:pStyle w:val="Idefpara"/>
      </w:pPr>
      <w:r w:rsidRPr="00232F36">
        <w:tab/>
        <w:t>(a)</w:t>
      </w:r>
      <w:r w:rsidRPr="00232F36">
        <w:tab/>
        <w:t>the owner of the parcel; or</w:t>
      </w:r>
    </w:p>
    <w:p w:rsidR="007D035C" w:rsidRPr="00232F36" w:rsidRDefault="007D035C" w:rsidP="007D035C">
      <w:pPr>
        <w:pStyle w:val="Idefpara"/>
      </w:pPr>
      <w:r w:rsidRPr="00232F36">
        <w:tab/>
        <w:t>(</w:t>
      </w:r>
      <w:r w:rsidR="00E313A5" w:rsidRPr="00232F36">
        <w:t>b</w:t>
      </w:r>
      <w:r w:rsidRPr="00232F36">
        <w:t>)</w:t>
      </w:r>
      <w:r w:rsidRPr="00232F36">
        <w:tab/>
        <w:t xml:space="preserve">a buyer who has entered </w:t>
      </w:r>
      <w:r w:rsidR="0081437A" w:rsidRPr="00232F36">
        <w:t xml:space="preserve">into a contract </w:t>
      </w:r>
      <w:r w:rsidR="00B43957" w:rsidRPr="00232F36">
        <w:t>to buy the</w:t>
      </w:r>
      <w:r w:rsidR="00E313A5" w:rsidRPr="00232F36">
        <w:t xml:space="preserve"> parcel</w:t>
      </w:r>
      <w:r w:rsidR="00B95F7A" w:rsidRPr="00232F36">
        <w:t>; or</w:t>
      </w:r>
    </w:p>
    <w:p w:rsidR="00B95F7A" w:rsidRPr="00232F36" w:rsidRDefault="00B417CD" w:rsidP="00B417CD">
      <w:pPr>
        <w:pStyle w:val="Idefpara"/>
      </w:pPr>
      <w:r w:rsidRPr="00232F36">
        <w:tab/>
        <w:t>(</w:t>
      </w:r>
      <w:r w:rsidR="00E313A5" w:rsidRPr="00232F36">
        <w:t>c</w:t>
      </w:r>
      <w:r w:rsidRPr="00232F36">
        <w:t>)</w:t>
      </w:r>
      <w:r w:rsidRPr="00232F36">
        <w:tab/>
        <w:t>a mortgagee</w:t>
      </w:r>
      <w:r w:rsidR="00E313A5" w:rsidRPr="00232F36">
        <w:t xml:space="preserve"> of the parcel</w:t>
      </w:r>
      <w:r w:rsidRPr="00232F36">
        <w:t>.</w:t>
      </w:r>
    </w:p>
    <w:p w:rsidR="001F3AA7" w:rsidRPr="00232F36" w:rsidRDefault="00232F36" w:rsidP="00232F36">
      <w:pPr>
        <w:pStyle w:val="Sched-Part"/>
      </w:pPr>
      <w:bookmarkStart w:id="46" w:name="_Toc792966"/>
      <w:r w:rsidRPr="00232F36">
        <w:rPr>
          <w:rStyle w:val="CharPartNo"/>
        </w:rPr>
        <w:t>Part 1.5</w:t>
      </w:r>
      <w:r w:rsidRPr="00232F36">
        <w:tab/>
      </w:r>
      <w:r w:rsidR="00CF08AD" w:rsidRPr="00232F36">
        <w:rPr>
          <w:rStyle w:val="CharPartText"/>
        </w:rPr>
        <w:t>Planning and Development Act </w:t>
      </w:r>
      <w:r w:rsidR="006A2507" w:rsidRPr="00232F36">
        <w:rPr>
          <w:rStyle w:val="CharPartText"/>
        </w:rPr>
        <w:t>2007</w:t>
      </w:r>
      <w:bookmarkEnd w:id="46"/>
    </w:p>
    <w:p w:rsidR="00A55323" w:rsidRPr="00232F36" w:rsidRDefault="00232F36" w:rsidP="00232F36">
      <w:pPr>
        <w:pStyle w:val="ShadedSchClause"/>
      </w:pPr>
      <w:bookmarkStart w:id="47" w:name="_Toc792967"/>
      <w:r w:rsidRPr="00232F36">
        <w:rPr>
          <w:rStyle w:val="CharSectNo"/>
        </w:rPr>
        <w:t>[1.36]</w:t>
      </w:r>
      <w:r w:rsidRPr="00232F36">
        <w:tab/>
      </w:r>
      <w:r w:rsidR="00A55323" w:rsidRPr="00232F36">
        <w:t>Section 272B (2) (a)</w:t>
      </w:r>
      <w:bookmarkEnd w:id="47"/>
    </w:p>
    <w:p w:rsidR="00A55323" w:rsidRPr="00232F36" w:rsidRDefault="006F74A6" w:rsidP="00A55323">
      <w:pPr>
        <w:pStyle w:val="direction"/>
      </w:pPr>
      <w:r w:rsidRPr="00232F36">
        <w:t>omit</w:t>
      </w:r>
    </w:p>
    <w:p w:rsidR="006F74A6" w:rsidRPr="00232F36" w:rsidRDefault="006F74A6" w:rsidP="000250B8">
      <w:pPr>
        <w:pStyle w:val="Amainreturn"/>
        <w:keepNext/>
      </w:pPr>
      <w:r w:rsidRPr="00232F36">
        <w:t>duty, rates and land tax</w:t>
      </w:r>
    </w:p>
    <w:p w:rsidR="006F74A6" w:rsidRPr="00232F36" w:rsidRDefault="006F74A6" w:rsidP="006F74A6">
      <w:pPr>
        <w:pStyle w:val="direction"/>
      </w:pPr>
      <w:r w:rsidRPr="00232F36">
        <w:t>substitute</w:t>
      </w:r>
    </w:p>
    <w:p w:rsidR="006F74A6" w:rsidRPr="00232F36" w:rsidRDefault="006F74A6" w:rsidP="006F74A6">
      <w:pPr>
        <w:pStyle w:val="Amainreturn"/>
      </w:pPr>
      <w:r w:rsidRPr="00232F36">
        <w:t>tax</w:t>
      </w:r>
    </w:p>
    <w:p w:rsidR="006F74A6" w:rsidRPr="00232F36" w:rsidRDefault="00232F36" w:rsidP="00232F36">
      <w:pPr>
        <w:pStyle w:val="ShadedSchClause"/>
      </w:pPr>
      <w:bookmarkStart w:id="48" w:name="_Toc792968"/>
      <w:r w:rsidRPr="00232F36">
        <w:rPr>
          <w:rStyle w:val="CharSectNo"/>
        </w:rPr>
        <w:lastRenderedPageBreak/>
        <w:t>[1.37]</w:t>
      </w:r>
      <w:r w:rsidRPr="00232F36">
        <w:tab/>
      </w:r>
      <w:r w:rsidR="006F74A6" w:rsidRPr="00232F36">
        <w:t>New section 272B (4)</w:t>
      </w:r>
      <w:bookmarkEnd w:id="48"/>
    </w:p>
    <w:p w:rsidR="006F74A6" w:rsidRPr="00232F36" w:rsidRDefault="00CF0898" w:rsidP="006F74A6">
      <w:pPr>
        <w:pStyle w:val="direction"/>
      </w:pPr>
      <w:r w:rsidRPr="00232F36">
        <w:t xml:space="preserve">after the note, </w:t>
      </w:r>
      <w:r w:rsidR="006F74A6" w:rsidRPr="00232F36">
        <w:t>insert</w:t>
      </w:r>
    </w:p>
    <w:p w:rsidR="006F74A6" w:rsidRPr="00232F36" w:rsidRDefault="00051242" w:rsidP="00184D05">
      <w:pPr>
        <w:pStyle w:val="IMain"/>
        <w:keepNext/>
      </w:pPr>
      <w:r w:rsidRPr="00232F36">
        <w:tab/>
        <w:t>(4)</w:t>
      </w:r>
      <w:r w:rsidRPr="00232F36">
        <w:tab/>
        <w:t>In this section:</w:t>
      </w:r>
    </w:p>
    <w:p w:rsidR="00051242" w:rsidRPr="00232F36" w:rsidRDefault="00051242" w:rsidP="00184D05">
      <w:pPr>
        <w:pStyle w:val="aDef"/>
        <w:keepNext/>
      </w:pPr>
      <w:r w:rsidRPr="00232F36">
        <w:rPr>
          <w:rStyle w:val="charBoldItals"/>
        </w:rPr>
        <w:t>tax</w:t>
      </w:r>
      <w:r w:rsidRPr="00232F36">
        <w:t xml:space="preserve"> means a tax under the following tax laws:</w:t>
      </w:r>
    </w:p>
    <w:p w:rsidR="00BB46AA" w:rsidRPr="00232F36" w:rsidRDefault="00BB46AA" w:rsidP="00BB46AA">
      <w:pPr>
        <w:pStyle w:val="Idefpara"/>
      </w:pPr>
      <w:r w:rsidRPr="00232F36">
        <w:tab/>
        <w:t>(a)</w:t>
      </w:r>
      <w:r w:rsidRPr="00232F36">
        <w:tab/>
        <w:t>division 9.6.3 (Variation of nominal rent leases);</w:t>
      </w:r>
    </w:p>
    <w:p w:rsidR="00BB46AA" w:rsidRPr="00232F36" w:rsidRDefault="00BB46AA" w:rsidP="00BB46AA">
      <w:pPr>
        <w:pStyle w:val="aNotepar"/>
      </w:pPr>
      <w:r w:rsidRPr="00232F36">
        <w:rPr>
          <w:rStyle w:val="charItals"/>
        </w:rPr>
        <w:t>Note</w:t>
      </w:r>
      <w:r w:rsidRPr="00232F36">
        <w:rPr>
          <w:rStyle w:val="charItals"/>
        </w:rPr>
        <w:tab/>
      </w:r>
      <w:r w:rsidRPr="00232F36">
        <w:t>An unpaid amount of tax may arise under  div 9.6.3 if an amount is deferred under a deferral arrangement or due to a reconsideration, reassessment or review.</w:t>
      </w:r>
    </w:p>
    <w:p w:rsidR="00051242" w:rsidRPr="00232F36" w:rsidRDefault="00051242" w:rsidP="00051242">
      <w:pPr>
        <w:pStyle w:val="Idefpara"/>
      </w:pPr>
      <w:r w:rsidRPr="00232F36">
        <w:tab/>
        <w:t>(</w:t>
      </w:r>
      <w:r w:rsidR="00BB46AA" w:rsidRPr="00232F36">
        <w:t>b</w:t>
      </w:r>
      <w:r w:rsidRPr="00232F36">
        <w:t>)</w:t>
      </w:r>
      <w:r w:rsidRPr="00232F36">
        <w:tab/>
        <w:t xml:space="preserve">the </w:t>
      </w:r>
      <w:hyperlink r:id="rId32" w:tooltip="A1999-7" w:history="1">
        <w:r w:rsidR="00E77D1C" w:rsidRPr="00232F36">
          <w:rPr>
            <w:rStyle w:val="charCitHyperlinkItal"/>
          </w:rPr>
          <w:t>Duties Act 1999</w:t>
        </w:r>
      </w:hyperlink>
      <w:r w:rsidRPr="00232F36">
        <w:t>;</w:t>
      </w:r>
    </w:p>
    <w:p w:rsidR="00051242" w:rsidRPr="00232F36" w:rsidRDefault="00051242" w:rsidP="00051242">
      <w:pPr>
        <w:pStyle w:val="Idefpara"/>
      </w:pPr>
      <w:r w:rsidRPr="00232F36">
        <w:tab/>
        <w:t>(</w:t>
      </w:r>
      <w:r w:rsidR="00BB46AA" w:rsidRPr="00232F36">
        <w:t>c</w:t>
      </w:r>
      <w:r w:rsidRPr="00232F36">
        <w:t>)</w:t>
      </w:r>
      <w:r w:rsidRPr="00232F36">
        <w:tab/>
        <w:t xml:space="preserve">the </w:t>
      </w:r>
      <w:hyperlink r:id="rId33" w:tooltip="A2004-4" w:history="1">
        <w:r w:rsidR="00E77D1C" w:rsidRPr="00232F36">
          <w:rPr>
            <w:rStyle w:val="charCitHyperlinkItal"/>
          </w:rPr>
          <w:t>Land Tax Act 2004</w:t>
        </w:r>
      </w:hyperlink>
      <w:r w:rsidRPr="00232F36">
        <w:t>;</w:t>
      </w:r>
    </w:p>
    <w:p w:rsidR="00051242" w:rsidRPr="00232F36" w:rsidRDefault="00051242" w:rsidP="00051242">
      <w:pPr>
        <w:pStyle w:val="Idefpara"/>
      </w:pPr>
      <w:r w:rsidRPr="00232F36">
        <w:tab/>
        <w:t>(d)</w:t>
      </w:r>
      <w:r w:rsidRPr="00232F36">
        <w:tab/>
        <w:t xml:space="preserve">the </w:t>
      </w:r>
      <w:hyperlink r:id="rId34" w:tooltip="A2004-3" w:history="1">
        <w:r w:rsidR="00E77D1C" w:rsidRPr="00232F36">
          <w:rPr>
            <w:rStyle w:val="charCitHyperlinkItal"/>
          </w:rPr>
          <w:t>Rates Act 2004</w:t>
        </w:r>
      </w:hyperlink>
      <w:r w:rsidRPr="00232F36">
        <w:t>.</w:t>
      </w:r>
    </w:p>
    <w:p w:rsidR="001D351F" w:rsidRPr="00232F36" w:rsidRDefault="00232F36" w:rsidP="00232F36">
      <w:pPr>
        <w:pStyle w:val="ShadedSchClause"/>
      </w:pPr>
      <w:bookmarkStart w:id="49" w:name="_Toc792969"/>
      <w:r w:rsidRPr="00232F36">
        <w:rPr>
          <w:rStyle w:val="CharSectNo"/>
        </w:rPr>
        <w:t>[1.38]</w:t>
      </w:r>
      <w:r w:rsidRPr="00232F36">
        <w:tab/>
      </w:r>
      <w:r w:rsidR="001D351F" w:rsidRPr="00232F36">
        <w:t>Section 279AE (2)</w:t>
      </w:r>
      <w:bookmarkEnd w:id="49"/>
    </w:p>
    <w:p w:rsidR="001D351F" w:rsidRPr="00232F36" w:rsidRDefault="001D351F" w:rsidP="001D351F">
      <w:pPr>
        <w:pStyle w:val="direction"/>
      </w:pPr>
      <w:r w:rsidRPr="00232F36">
        <w:t>omit</w:t>
      </w:r>
    </w:p>
    <w:p w:rsidR="001D351F" w:rsidRPr="00232F36" w:rsidRDefault="001D351F" w:rsidP="001D351F">
      <w:pPr>
        <w:pStyle w:val="Amainreturn"/>
      </w:pPr>
      <w:r w:rsidRPr="00232F36">
        <w:t>A person</w:t>
      </w:r>
    </w:p>
    <w:p w:rsidR="001D351F" w:rsidRPr="00232F36" w:rsidRDefault="001D351F" w:rsidP="001D351F">
      <w:pPr>
        <w:pStyle w:val="direction"/>
      </w:pPr>
      <w:r w:rsidRPr="00232F36">
        <w:t>substitute</w:t>
      </w:r>
    </w:p>
    <w:p w:rsidR="001D351F" w:rsidRPr="00232F36" w:rsidRDefault="001D351F" w:rsidP="001D351F">
      <w:pPr>
        <w:pStyle w:val="Amainreturn"/>
      </w:pPr>
      <w:r w:rsidRPr="00232F36">
        <w:t>A relevant person</w:t>
      </w:r>
      <w:r w:rsidR="007A30BA" w:rsidRPr="00232F36">
        <w:t xml:space="preserve"> in relation to</w:t>
      </w:r>
      <w:r w:rsidR="00A66F05" w:rsidRPr="00232F36">
        <w:t xml:space="preserve"> </w:t>
      </w:r>
      <w:r w:rsidR="00802EC6" w:rsidRPr="00232F36">
        <w:t xml:space="preserve">the </w:t>
      </w:r>
      <w:r w:rsidR="00A66F05" w:rsidRPr="00232F36">
        <w:t>land to which the lease variation charge applies</w:t>
      </w:r>
    </w:p>
    <w:p w:rsidR="001D351F" w:rsidRPr="00232F36" w:rsidRDefault="00232F36" w:rsidP="00232F36">
      <w:pPr>
        <w:pStyle w:val="ShadedSchClause"/>
      </w:pPr>
      <w:bookmarkStart w:id="50" w:name="_Toc792970"/>
      <w:r w:rsidRPr="00232F36">
        <w:rPr>
          <w:rStyle w:val="CharSectNo"/>
        </w:rPr>
        <w:t>[1.39]</w:t>
      </w:r>
      <w:r w:rsidRPr="00232F36">
        <w:tab/>
      </w:r>
      <w:r w:rsidR="001D351F" w:rsidRPr="00232F36">
        <w:t>New section 279AE (6)</w:t>
      </w:r>
      <w:bookmarkEnd w:id="50"/>
    </w:p>
    <w:p w:rsidR="001D351F" w:rsidRPr="00232F36" w:rsidRDefault="001D351F" w:rsidP="001D351F">
      <w:pPr>
        <w:pStyle w:val="direction"/>
      </w:pPr>
      <w:r w:rsidRPr="00232F36">
        <w:t>insert</w:t>
      </w:r>
    </w:p>
    <w:p w:rsidR="001D351F" w:rsidRPr="00232F36" w:rsidRDefault="001D351F" w:rsidP="001D351F">
      <w:pPr>
        <w:pStyle w:val="IMain"/>
      </w:pPr>
      <w:r w:rsidRPr="00232F36">
        <w:tab/>
        <w:t>(6)</w:t>
      </w:r>
      <w:r w:rsidRPr="00232F36">
        <w:tab/>
        <w:t>In this section:</w:t>
      </w:r>
    </w:p>
    <w:p w:rsidR="001D351F" w:rsidRPr="00232F36" w:rsidRDefault="001D351F" w:rsidP="00232F36">
      <w:pPr>
        <w:pStyle w:val="aDef"/>
      </w:pPr>
      <w:r w:rsidRPr="00232F36">
        <w:rPr>
          <w:rStyle w:val="charBoldItals"/>
        </w:rPr>
        <w:t>relevant person</w:t>
      </w:r>
      <w:r w:rsidR="00582A1D" w:rsidRPr="00232F36">
        <w:t xml:space="preserve">, </w:t>
      </w:r>
      <w:r w:rsidR="00BC41B6" w:rsidRPr="00232F36">
        <w:t>in</w:t>
      </w:r>
      <w:r w:rsidR="003F71C9" w:rsidRPr="00232F36">
        <w:t xml:space="preserve"> relation to land to which a</w:t>
      </w:r>
      <w:r w:rsidR="00BC41B6" w:rsidRPr="00232F36">
        <w:t xml:space="preserve"> lease variation charge</w:t>
      </w:r>
      <w:r w:rsidR="003F71C9" w:rsidRPr="00232F36">
        <w:t xml:space="preserve"> applies</w:t>
      </w:r>
      <w:r w:rsidR="00BC41B6" w:rsidRPr="00232F36">
        <w:t xml:space="preserve">, </w:t>
      </w:r>
      <w:r w:rsidRPr="00232F36">
        <w:t>means—</w:t>
      </w:r>
    </w:p>
    <w:p w:rsidR="00485E25" w:rsidRPr="00232F36" w:rsidRDefault="001D351F" w:rsidP="001D351F">
      <w:pPr>
        <w:pStyle w:val="Idefpara"/>
      </w:pPr>
      <w:r w:rsidRPr="00232F36">
        <w:tab/>
        <w:t>(a)</w:t>
      </w:r>
      <w:r w:rsidRPr="00232F36">
        <w:tab/>
      </w:r>
      <w:r w:rsidR="00582A1D" w:rsidRPr="00232F36">
        <w:t xml:space="preserve">the lessee, </w:t>
      </w:r>
      <w:r w:rsidR="0036045C" w:rsidRPr="00232F36">
        <w:t>buyer</w:t>
      </w:r>
      <w:r w:rsidR="00582A1D" w:rsidRPr="00232F36">
        <w:t xml:space="preserve"> or mortgagee of </w:t>
      </w:r>
      <w:r w:rsidR="0036045C" w:rsidRPr="00232F36">
        <w:t xml:space="preserve">the </w:t>
      </w:r>
      <w:r w:rsidR="00DF1EA5" w:rsidRPr="00232F36">
        <w:t>land</w:t>
      </w:r>
      <w:r w:rsidR="00D40E26" w:rsidRPr="00232F36">
        <w:t xml:space="preserve">; </w:t>
      </w:r>
      <w:r w:rsidR="00485E25" w:rsidRPr="00232F36">
        <w:t>or</w:t>
      </w:r>
    </w:p>
    <w:p w:rsidR="001D351F" w:rsidRPr="00232F36" w:rsidRDefault="001D351F" w:rsidP="001D351F">
      <w:pPr>
        <w:pStyle w:val="Idefpara"/>
      </w:pPr>
      <w:r w:rsidRPr="00232F36">
        <w:tab/>
        <w:t>(b)</w:t>
      </w:r>
      <w:r w:rsidRPr="00232F36">
        <w:tab/>
      </w:r>
      <w:r w:rsidR="00582A1D" w:rsidRPr="00232F36">
        <w:t>an applicant for a development application</w:t>
      </w:r>
      <w:r w:rsidR="00DF1EA5" w:rsidRPr="00232F36">
        <w:t xml:space="preserve"> in relation to the land</w:t>
      </w:r>
      <w:r w:rsidR="007822F0" w:rsidRPr="00232F36">
        <w:t>, if the applicant is not the lessee</w:t>
      </w:r>
      <w:r w:rsidR="00582A1D" w:rsidRPr="00232F36">
        <w:t>.</w:t>
      </w:r>
    </w:p>
    <w:p w:rsidR="006A2507" w:rsidRPr="00232F36" w:rsidRDefault="00232F36" w:rsidP="00232F36">
      <w:pPr>
        <w:pStyle w:val="Sched-Part"/>
      </w:pPr>
      <w:bookmarkStart w:id="51" w:name="_Toc792971"/>
      <w:r w:rsidRPr="00232F36">
        <w:rPr>
          <w:rStyle w:val="CharPartNo"/>
        </w:rPr>
        <w:lastRenderedPageBreak/>
        <w:t>Part 1.6</w:t>
      </w:r>
      <w:r w:rsidRPr="00232F36">
        <w:tab/>
      </w:r>
      <w:r w:rsidR="006A2507" w:rsidRPr="00232F36">
        <w:rPr>
          <w:rStyle w:val="CharPartText"/>
        </w:rPr>
        <w:t>Rates Act 2004</w:t>
      </w:r>
      <w:bookmarkEnd w:id="51"/>
    </w:p>
    <w:p w:rsidR="00D762CD" w:rsidRPr="00232F36" w:rsidRDefault="00232F36" w:rsidP="00232F36">
      <w:pPr>
        <w:pStyle w:val="ShadedSchClause"/>
      </w:pPr>
      <w:bookmarkStart w:id="52" w:name="_Toc792972"/>
      <w:r w:rsidRPr="00232F36">
        <w:rPr>
          <w:rStyle w:val="CharSectNo"/>
        </w:rPr>
        <w:t>[1.40]</w:t>
      </w:r>
      <w:r w:rsidRPr="00232F36">
        <w:tab/>
      </w:r>
      <w:r w:rsidR="00D762CD" w:rsidRPr="00232F36">
        <w:t>Section 43</w:t>
      </w:r>
      <w:bookmarkEnd w:id="52"/>
    </w:p>
    <w:p w:rsidR="00D762CD" w:rsidRPr="00232F36" w:rsidRDefault="00D762CD" w:rsidP="00D762CD">
      <w:pPr>
        <w:pStyle w:val="direction"/>
      </w:pPr>
      <w:r w:rsidRPr="00232F36">
        <w:t>substitute</w:t>
      </w:r>
    </w:p>
    <w:p w:rsidR="00D762CD" w:rsidRPr="00232F36" w:rsidRDefault="00D762CD" w:rsidP="00D762CD">
      <w:pPr>
        <w:pStyle w:val="IH5Sec"/>
      </w:pPr>
      <w:r w:rsidRPr="00232F36">
        <w:t>43</w:t>
      </w:r>
      <w:r w:rsidRPr="00232F36">
        <w:tab/>
        <w:t>Remission of interest</w:t>
      </w:r>
    </w:p>
    <w:p w:rsidR="00D762CD" w:rsidRPr="00232F36" w:rsidRDefault="00187E86" w:rsidP="00187E86">
      <w:pPr>
        <w:pStyle w:val="IMain"/>
      </w:pPr>
      <w:r w:rsidRPr="00232F36">
        <w:tab/>
        <w:t>(1)</w:t>
      </w:r>
      <w:r w:rsidRPr="00232F36">
        <w:tab/>
      </w:r>
      <w:r w:rsidR="00D762CD" w:rsidRPr="00232F36">
        <w:t xml:space="preserve">The commissioner may, if the commissioner considers </w:t>
      </w:r>
      <w:r w:rsidR="00141851" w:rsidRPr="00232F36">
        <w:t xml:space="preserve">it </w:t>
      </w:r>
      <w:r w:rsidR="00D762CD" w:rsidRPr="00232F36">
        <w:t xml:space="preserve">appropriate in the circumstances, remit interest payable by a person in relation to rates by any amount. </w:t>
      </w:r>
    </w:p>
    <w:p w:rsidR="00D762CD" w:rsidRPr="00232F36" w:rsidRDefault="00187E86" w:rsidP="00187E86">
      <w:pPr>
        <w:pStyle w:val="IMain"/>
      </w:pPr>
      <w:r w:rsidRPr="00232F36">
        <w:tab/>
        <w:t>(2)</w:t>
      </w:r>
      <w:r w:rsidRPr="00232F36">
        <w:tab/>
        <w:t>In this section:</w:t>
      </w:r>
    </w:p>
    <w:p w:rsidR="00187E86" w:rsidRPr="00232F36" w:rsidRDefault="00187E86" w:rsidP="00232F36">
      <w:pPr>
        <w:pStyle w:val="aDef"/>
      </w:pPr>
      <w:r w:rsidRPr="00232F36">
        <w:rPr>
          <w:rStyle w:val="charBoldItals"/>
        </w:rPr>
        <w:t>rates</w:t>
      </w:r>
      <w:r w:rsidRPr="00232F36">
        <w:t xml:space="preserve"> includes an amount for which a person is indebted to the Territory because of a determination under division 7.2 (Deferral of rates).</w:t>
      </w:r>
    </w:p>
    <w:p w:rsidR="006A2507" w:rsidRPr="00232F36" w:rsidRDefault="00232F36" w:rsidP="00232F36">
      <w:pPr>
        <w:pStyle w:val="ShadedSchClause"/>
      </w:pPr>
      <w:bookmarkStart w:id="53" w:name="_Toc792973"/>
      <w:r w:rsidRPr="00232F36">
        <w:rPr>
          <w:rStyle w:val="CharSectNo"/>
        </w:rPr>
        <w:t>[1.41]</w:t>
      </w:r>
      <w:r w:rsidRPr="00232F36">
        <w:tab/>
      </w:r>
      <w:r w:rsidR="00990DE0" w:rsidRPr="00232F36">
        <w:t>Section 76 (1)</w:t>
      </w:r>
      <w:bookmarkEnd w:id="53"/>
    </w:p>
    <w:p w:rsidR="00990DE0" w:rsidRPr="00232F36" w:rsidRDefault="00990DE0" w:rsidP="00990DE0">
      <w:pPr>
        <w:pStyle w:val="direction"/>
      </w:pPr>
      <w:r w:rsidRPr="00232F36">
        <w:t>omit</w:t>
      </w:r>
    </w:p>
    <w:p w:rsidR="00990DE0" w:rsidRPr="00232F36" w:rsidRDefault="00990DE0" w:rsidP="00990DE0">
      <w:pPr>
        <w:pStyle w:val="Amainreturn"/>
      </w:pPr>
      <w:r w:rsidRPr="00232F36">
        <w:t>A person</w:t>
      </w:r>
    </w:p>
    <w:p w:rsidR="00990DE0" w:rsidRPr="00232F36" w:rsidRDefault="00990DE0" w:rsidP="00990DE0">
      <w:pPr>
        <w:pStyle w:val="direction"/>
      </w:pPr>
      <w:r w:rsidRPr="00232F36">
        <w:t>substitute</w:t>
      </w:r>
    </w:p>
    <w:p w:rsidR="00990DE0" w:rsidRPr="00232F36" w:rsidRDefault="00990DE0" w:rsidP="00990DE0">
      <w:pPr>
        <w:pStyle w:val="Amainreturn"/>
      </w:pPr>
      <w:r w:rsidRPr="00232F36">
        <w:t>A relevant person</w:t>
      </w:r>
      <w:r w:rsidR="009A14B6" w:rsidRPr="00232F36">
        <w:t xml:space="preserve"> for a parcel of land</w:t>
      </w:r>
    </w:p>
    <w:p w:rsidR="00513697" w:rsidRPr="00232F36" w:rsidRDefault="00232F36" w:rsidP="00232F36">
      <w:pPr>
        <w:pStyle w:val="ShadedSchClause"/>
      </w:pPr>
      <w:bookmarkStart w:id="54" w:name="_Toc792974"/>
      <w:r w:rsidRPr="00232F36">
        <w:rPr>
          <w:rStyle w:val="CharSectNo"/>
        </w:rPr>
        <w:t>[1.42]</w:t>
      </w:r>
      <w:r w:rsidRPr="00232F36">
        <w:tab/>
      </w:r>
      <w:r w:rsidR="00513697" w:rsidRPr="00232F36">
        <w:t>Section 76 (1) (a)</w:t>
      </w:r>
      <w:bookmarkEnd w:id="54"/>
    </w:p>
    <w:p w:rsidR="00513697" w:rsidRPr="00232F36" w:rsidRDefault="00513697" w:rsidP="00513697">
      <w:pPr>
        <w:pStyle w:val="direction"/>
      </w:pPr>
      <w:r w:rsidRPr="00232F36">
        <w:t>omit</w:t>
      </w:r>
    </w:p>
    <w:p w:rsidR="00513697" w:rsidRPr="00232F36" w:rsidRDefault="00513697" w:rsidP="00513697">
      <w:pPr>
        <w:pStyle w:val="Amainreturn"/>
      </w:pPr>
      <w:r w:rsidRPr="00232F36">
        <w:t>a parcel of land</w:t>
      </w:r>
    </w:p>
    <w:p w:rsidR="00513697" w:rsidRPr="00232F36" w:rsidRDefault="00513697" w:rsidP="00513697">
      <w:pPr>
        <w:pStyle w:val="direction"/>
      </w:pPr>
      <w:r w:rsidRPr="00232F36">
        <w:t>substitute</w:t>
      </w:r>
    </w:p>
    <w:p w:rsidR="00513697" w:rsidRPr="00232F36" w:rsidRDefault="00513697" w:rsidP="00513697">
      <w:pPr>
        <w:pStyle w:val="Amainreturn"/>
      </w:pPr>
      <w:r w:rsidRPr="00232F36">
        <w:t>the parcel</w:t>
      </w:r>
    </w:p>
    <w:p w:rsidR="00990DE0" w:rsidRPr="00232F36" w:rsidRDefault="00232F36" w:rsidP="00232F36">
      <w:pPr>
        <w:pStyle w:val="ShadedSchClause"/>
      </w:pPr>
      <w:bookmarkStart w:id="55" w:name="_Toc792975"/>
      <w:r w:rsidRPr="00232F36">
        <w:rPr>
          <w:rStyle w:val="CharSectNo"/>
        </w:rPr>
        <w:lastRenderedPageBreak/>
        <w:t>[1.43]</w:t>
      </w:r>
      <w:r w:rsidRPr="00232F36">
        <w:tab/>
      </w:r>
      <w:r w:rsidR="00990DE0" w:rsidRPr="00232F36">
        <w:t>New section 76 (5)</w:t>
      </w:r>
      <w:bookmarkEnd w:id="55"/>
    </w:p>
    <w:p w:rsidR="00990DE0" w:rsidRPr="00232F36" w:rsidRDefault="00990DE0" w:rsidP="00990DE0">
      <w:pPr>
        <w:pStyle w:val="direction"/>
      </w:pPr>
      <w:r w:rsidRPr="00232F36">
        <w:t>insert</w:t>
      </w:r>
    </w:p>
    <w:p w:rsidR="00990DE0" w:rsidRPr="00232F36" w:rsidRDefault="00012F6A" w:rsidP="00990DE0">
      <w:pPr>
        <w:pStyle w:val="IMain"/>
      </w:pPr>
      <w:r w:rsidRPr="00232F36">
        <w:tab/>
        <w:t>(5)</w:t>
      </w:r>
      <w:r w:rsidRPr="00232F36">
        <w:tab/>
        <w:t>In this section:</w:t>
      </w:r>
    </w:p>
    <w:p w:rsidR="00990DE0" w:rsidRPr="00232F36" w:rsidRDefault="00990DE0" w:rsidP="00232F36">
      <w:pPr>
        <w:pStyle w:val="aDef"/>
      </w:pPr>
      <w:r w:rsidRPr="00232F36">
        <w:rPr>
          <w:rStyle w:val="charBoldItals"/>
        </w:rPr>
        <w:t>relevant person</w:t>
      </w:r>
      <w:r w:rsidRPr="00232F36">
        <w:t>, for a parcel of land</w:t>
      </w:r>
      <w:r w:rsidR="00012F6A" w:rsidRPr="00232F36">
        <w:t>,</w:t>
      </w:r>
      <w:r w:rsidRPr="00232F36">
        <w:t xml:space="preserve"> means</w:t>
      </w:r>
      <w:r w:rsidR="00012F6A" w:rsidRPr="00232F36">
        <w:t>—</w:t>
      </w:r>
    </w:p>
    <w:p w:rsidR="00701569" w:rsidRPr="00232F36" w:rsidRDefault="00701569" w:rsidP="00701569">
      <w:pPr>
        <w:pStyle w:val="Idefpara"/>
      </w:pPr>
      <w:r w:rsidRPr="00232F36">
        <w:tab/>
        <w:t>(a)</w:t>
      </w:r>
      <w:r w:rsidR="006B23A0" w:rsidRPr="00232F36">
        <w:tab/>
        <w:t>the owner of the parcel</w:t>
      </w:r>
      <w:r w:rsidRPr="00232F36">
        <w:t>; or</w:t>
      </w:r>
    </w:p>
    <w:p w:rsidR="00701569" w:rsidRPr="00232F36" w:rsidRDefault="00701569" w:rsidP="00701569">
      <w:pPr>
        <w:pStyle w:val="Idefpara"/>
      </w:pPr>
      <w:r w:rsidRPr="00232F36">
        <w:tab/>
        <w:t>(</w:t>
      </w:r>
      <w:r w:rsidR="008F58D0" w:rsidRPr="00232F36">
        <w:t>b</w:t>
      </w:r>
      <w:r w:rsidRPr="00232F36">
        <w:t>)</w:t>
      </w:r>
      <w:r w:rsidRPr="00232F36">
        <w:tab/>
        <w:t>a buyer who has entered into a contract to buy the</w:t>
      </w:r>
      <w:r w:rsidR="006B23A0" w:rsidRPr="00232F36">
        <w:t xml:space="preserve"> parcel</w:t>
      </w:r>
      <w:r w:rsidRPr="00232F36">
        <w:t>; or</w:t>
      </w:r>
    </w:p>
    <w:p w:rsidR="00701569" w:rsidRPr="00232F36" w:rsidRDefault="00701569" w:rsidP="00701569">
      <w:pPr>
        <w:pStyle w:val="Idefpara"/>
      </w:pPr>
      <w:r w:rsidRPr="00232F36">
        <w:tab/>
        <w:t>(</w:t>
      </w:r>
      <w:r w:rsidR="008F58D0" w:rsidRPr="00232F36">
        <w:t>c</w:t>
      </w:r>
      <w:r w:rsidRPr="00232F36">
        <w:t>)</w:t>
      </w:r>
      <w:r w:rsidRPr="00232F36">
        <w:tab/>
        <w:t>a mortgagee</w:t>
      </w:r>
      <w:r w:rsidR="006B23A0" w:rsidRPr="00232F36">
        <w:t xml:space="preserve"> of the parcel</w:t>
      </w:r>
      <w:r w:rsidRPr="00232F36">
        <w:t>.</w:t>
      </w:r>
    </w:p>
    <w:p w:rsidR="006A2507" w:rsidRPr="00232F36" w:rsidRDefault="00232F36" w:rsidP="00232F36">
      <w:pPr>
        <w:pStyle w:val="Sched-Part"/>
      </w:pPr>
      <w:bookmarkStart w:id="56" w:name="_Toc792976"/>
      <w:r w:rsidRPr="00232F36">
        <w:rPr>
          <w:rStyle w:val="CharPartNo"/>
        </w:rPr>
        <w:t>Part 1.7</w:t>
      </w:r>
      <w:r w:rsidRPr="00232F36">
        <w:tab/>
      </w:r>
      <w:r w:rsidR="006A2507" w:rsidRPr="00232F36">
        <w:rPr>
          <w:rStyle w:val="CharPartText"/>
        </w:rPr>
        <w:t>Taxation Administration Act 1999</w:t>
      </w:r>
      <w:bookmarkEnd w:id="56"/>
    </w:p>
    <w:p w:rsidR="00CC0C73" w:rsidRPr="00232F36" w:rsidRDefault="00232F36" w:rsidP="00232F36">
      <w:pPr>
        <w:pStyle w:val="ShadedSchClause"/>
      </w:pPr>
      <w:bookmarkStart w:id="57" w:name="_Toc792977"/>
      <w:r w:rsidRPr="00232F36">
        <w:rPr>
          <w:rStyle w:val="CharSectNo"/>
        </w:rPr>
        <w:t>[1.44]</w:t>
      </w:r>
      <w:r w:rsidRPr="00232F36">
        <w:tab/>
      </w:r>
      <w:r w:rsidR="00CC0C73" w:rsidRPr="00232F36">
        <w:t>Section 29</w:t>
      </w:r>
      <w:bookmarkEnd w:id="57"/>
    </w:p>
    <w:p w:rsidR="00CC0C73" w:rsidRPr="00232F36" w:rsidRDefault="001F6CDE" w:rsidP="00CC0C73">
      <w:pPr>
        <w:pStyle w:val="direction"/>
      </w:pPr>
      <w:r w:rsidRPr="00232F36">
        <w:t>substitute</w:t>
      </w:r>
    </w:p>
    <w:p w:rsidR="001F6CDE" w:rsidRPr="00232F36" w:rsidRDefault="001F6CDE" w:rsidP="001F6CDE">
      <w:pPr>
        <w:pStyle w:val="IH5Sec"/>
      </w:pPr>
      <w:r w:rsidRPr="00232F36">
        <w:t>29</w:t>
      </w:r>
      <w:r w:rsidRPr="00232F36">
        <w:tab/>
        <w:t>Remission of interest</w:t>
      </w:r>
    </w:p>
    <w:p w:rsidR="001F6CDE" w:rsidRPr="00232F36" w:rsidRDefault="001F6CDE" w:rsidP="00232F36">
      <w:pPr>
        <w:pStyle w:val="Amainreturn"/>
        <w:keepNext/>
      </w:pPr>
      <w:r w:rsidRPr="00232F36">
        <w:t>The commissioner may</w:t>
      </w:r>
      <w:r w:rsidR="00222FFF" w:rsidRPr="00232F36">
        <w:t xml:space="preserve">, if the commissioner considers </w:t>
      </w:r>
      <w:r w:rsidR="00404BC1" w:rsidRPr="00232F36">
        <w:t xml:space="preserve">it </w:t>
      </w:r>
      <w:r w:rsidR="00222FFF" w:rsidRPr="00232F36">
        <w:t>appropriate in the circumstances, remit interest by any amount.</w:t>
      </w:r>
      <w:r w:rsidR="00495536" w:rsidRPr="00232F36">
        <w:t xml:space="preserve"> </w:t>
      </w:r>
    </w:p>
    <w:p w:rsidR="00CC0C73" w:rsidRPr="00232F36" w:rsidRDefault="00A65338" w:rsidP="00A65338">
      <w:pPr>
        <w:pStyle w:val="aNote"/>
      </w:pPr>
      <w:r w:rsidRPr="00232F36">
        <w:rPr>
          <w:rStyle w:val="charItals"/>
        </w:rPr>
        <w:t>Note</w:t>
      </w:r>
      <w:r w:rsidRPr="00232F36">
        <w:rPr>
          <w:rStyle w:val="charItals"/>
        </w:rPr>
        <w:tab/>
      </w:r>
      <w:r w:rsidRPr="00232F36">
        <w:t>The commissioner’s deci</w:t>
      </w:r>
      <w:r w:rsidR="00260B7E" w:rsidRPr="00232F36">
        <w:t xml:space="preserve">sion refusing to remit interest </w:t>
      </w:r>
      <w:r w:rsidRPr="00232F36">
        <w:t>is a commis</w:t>
      </w:r>
      <w:r w:rsidR="00BC26E7" w:rsidRPr="00232F36">
        <w:t>sioner</w:t>
      </w:r>
      <w:r w:rsidR="00BC26E7" w:rsidRPr="00232F36">
        <w:noBreakHyphen/>
      </w:r>
      <w:r w:rsidR="00260B7E" w:rsidRPr="00232F36">
        <w:t xml:space="preserve">reviewable decision (see s </w:t>
      </w:r>
      <w:r w:rsidRPr="00232F36">
        <w:t xml:space="preserve">107, def </w:t>
      </w:r>
      <w:r w:rsidRPr="00232F36">
        <w:rPr>
          <w:rStyle w:val="charBoldItals"/>
        </w:rPr>
        <w:t>commission</w:t>
      </w:r>
      <w:r w:rsidR="00CF0898" w:rsidRPr="00232F36">
        <w:rPr>
          <w:rStyle w:val="charBoldItals"/>
        </w:rPr>
        <w:t>er</w:t>
      </w:r>
      <w:r w:rsidR="00465E67" w:rsidRPr="00232F36">
        <w:rPr>
          <w:rStyle w:val="charBoldItals"/>
        </w:rPr>
        <w:t>-</w:t>
      </w:r>
      <w:r w:rsidRPr="00232F36">
        <w:rPr>
          <w:rStyle w:val="charBoldItals"/>
        </w:rPr>
        <w:t>reviewable decision</w:t>
      </w:r>
      <w:r w:rsidRPr="00232F36">
        <w:t xml:space="preserve">), </w:t>
      </w:r>
      <w:r w:rsidR="00BC26E7" w:rsidRPr="00232F36">
        <w:t xml:space="preserve">and the commissioner must give an internal review notice to the </w:t>
      </w:r>
      <w:r w:rsidR="00CD76B5" w:rsidRPr="00232F36">
        <w:t>person</w:t>
      </w:r>
      <w:r w:rsidR="00BC26E7" w:rsidRPr="00232F36">
        <w:t xml:space="preserve"> (see s 107B).</w:t>
      </w:r>
    </w:p>
    <w:p w:rsidR="000A3B66" w:rsidRPr="00232F36" w:rsidRDefault="00232F36" w:rsidP="00232F36">
      <w:pPr>
        <w:pStyle w:val="ShadedSchClause"/>
      </w:pPr>
      <w:bookmarkStart w:id="58" w:name="_Toc792978"/>
      <w:r w:rsidRPr="00232F36">
        <w:rPr>
          <w:rStyle w:val="CharSectNo"/>
        </w:rPr>
        <w:t>[1.45]</w:t>
      </w:r>
      <w:r w:rsidRPr="00232F36">
        <w:tab/>
      </w:r>
      <w:r w:rsidR="000A3B66" w:rsidRPr="00232F36">
        <w:t>Section 31 (2) to (5)</w:t>
      </w:r>
      <w:bookmarkEnd w:id="58"/>
    </w:p>
    <w:p w:rsidR="000A3B66" w:rsidRPr="00232F36" w:rsidRDefault="000A3B66" w:rsidP="00EF4C8A">
      <w:pPr>
        <w:pStyle w:val="direction"/>
      </w:pPr>
      <w:r w:rsidRPr="00232F36">
        <w:t>substitute</w:t>
      </w:r>
    </w:p>
    <w:p w:rsidR="000A3B66" w:rsidRPr="00232F36" w:rsidRDefault="000A3B66" w:rsidP="00EF4C8A">
      <w:pPr>
        <w:pStyle w:val="IMain"/>
      </w:pPr>
      <w:r w:rsidRPr="00232F36">
        <w:tab/>
        <w:t>(2)</w:t>
      </w:r>
      <w:r w:rsidRPr="00232F36">
        <w:tab/>
        <w:t>The commissioner may increase the amount of penalty tax payable in relation to a tax default to 50% of the amount of tax unpaid if the commissioner is satisfied that the tax default—</w:t>
      </w:r>
    </w:p>
    <w:p w:rsidR="000A3B66" w:rsidRPr="00232F36" w:rsidRDefault="00EF4C8A" w:rsidP="00EF4C8A">
      <w:pPr>
        <w:pStyle w:val="Idefpara"/>
      </w:pPr>
      <w:r w:rsidRPr="00232F36">
        <w:tab/>
      </w:r>
      <w:r w:rsidR="000A3B66" w:rsidRPr="00232F36">
        <w:t>(a)</w:t>
      </w:r>
      <w:r w:rsidR="000A3B66" w:rsidRPr="00232F36">
        <w:tab/>
        <w:t>was caused wholly or partly by the taxpayer (or a person acting on behalf of the taxpayer)—</w:t>
      </w:r>
    </w:p>
    <w:p w:rsidR="000A3B66" w:rsidRPr="00232F36" w:rsidRDefault="00B26046" w:rsidP="00B26046">
      <w:pPr>
        <w:pStyle w:val="Idefsubpara"/>
      </w:pPr>
      <w:r w:rsidRPr="00232F36">
        <w:tab/>
      </w:r>
      <w:r w:rsidR="000A3B66" w:rsidRPr="00232F36">
        <w:t>(i)</w:t>
      </w:r>
      <w:r w:rsidR="000A3B66" w:rsidRPr="00232F36">
        <w:tab/>
        <w:t>delaying the payment of tax; or</w:t>
      </w:r>
    </w:p>
    <w:p w:rsidR="000A3B66" w:rsidRPr="00232F36" w:rsidRDefault="000A3B66" w:rsidP="00B26046">
      <w:pPr>
        <w:pStyle w:val="Idefsubpara"/>
      </w:pPr>
      <w:r w:rsidRPr="00232F36">
        <w:lastRenderedPageBreak/>
        <w:tab/>
        <w:t>(ii)</w:t>
      </w:r>
      <w:r w:rsidRPr="00232F36">
        <w:tab/>
        <w:t xml:space="preserve">delaying the provision of information </w:t>
      </w:r>
      <w:r w:rsidRPr="00232F36">
        <w:rPr>
          <w:szCs w:val="24"/>
          <w:lang w:eastAsia="en-AU"/>
        </w:rPr>
        <w:t>required for the assessment of tax</w:t>
      </w:r>
      <w:r w:rsidRPr="00232F36">
        <w:t>; or</w:t>
      </w:r>
    </w:p>
    <w:p w:rsidR="000A3B66" w:rsidRPr="00232F36" w:rsidRDefault="000A3B66" w:rsidP="00B26046">
      <w:pPr>
        <w:pStyle w:val="Idefsubpara"/>
      </w:pPr>
      <w:r w:rsidRPr="00232F36">
        <w:tab/>
        <w:t>(iii)</w:t>
      </w:r>
      <w:r w:rsidRPr="00232F36">
        <w:tab/>
        <w:t xml:space="preserve">providing information </w:t>
      </w:r>
      <w:r w:rsidRPr="00232F36">
        <w:rPr>
          <w:szCs w:val="24"/>
          <w:lang w:eastAsia="en-AU"/>
        </w:rPr>
        <w:t xml:space="preserve">required under a tax law </w:t>
      </w:r>
      <w:r w:rsidRPr="00232F36">
        <w:t>that is incorrect, incomplete or misleading; or</w:t>
      </w:r>
    </w:p>
    <w:p w:rsidR="000A3B66" w:rsidRPr="00232F36" w:rsidRDefault="000A3B66" w:rsidP="00B26046">
      <w:pPr>
        <w:pStyle w:val="Idefpara"/>
      </w:pPr>
      <w:r w:rsidRPr="00232F36">
        <w:tab/>
        <w:t>(b)</w:t>
      </w:r>
      <w:r w:rsidRPr="00232F36">
        <w:tab/>
        <w:t>is the taxpayer’s second or subsequent tax default in relation to a tax liability, or in relation to a similar or related tax liability.</w:t>
      </w:r>
    </w:p>
    <w:p w:rsidR="00F90445" w:rsidRPr="00232F36" w:rsidRDefault="00F90445" w:rsidP="00F90445">
      <w:pPr>
        <w:pStyle w:val="IMain"/>
      </w:pPr>
      <w:r w:rsidRPr="00232F36">
        <w:tab/>
        <w:t>(3)</w:t>
      </w:r>
      <w:r w:rsidRPr="00232F36">
        <w:tab/>
        <w:t>Subsection (2) applies to a tax default in the same way whether the tax default happened before or after the subsection commenced.</w:t>
      </w:r>
    </w:p>
    <w:p w:rsidR="000A3B66" w:rsidRPr="00232F36" w:rsidRDefault="00485FC9" w:rsidP="00EF4C8A">
      <w:pPr>
        <w:pStyle w:val="IMain"/>
      </w:pPr>
      <w:r w:rsidRPr="00232F36">
        <w:tab/>
      </w:r>
      <w:r w:rsidR="00F90445" w:rsidRPr="00232F36">
        <w:t>(4</w:t>
      </w:r>
      <w:r w:rsidR="000A3B66" w:rsidRPr="00232F36">
        <w:t>)</w:t>
      </w:r>
      <w:r w:rsidR="000A3B66" w:rsidRPr="00232F36">
        <w:tab/>
        <w:t>The commissioner may increase the amount of penalty tax payable in relation to a tax default to 75% of the amount of tax unpaid if the commissioner is satisfied that the tax default was caused wholly or partly by the intentional disregard by the taxpayer (or a person acting on behalf of the taxpayer) of a tax law.</w:t>
      </w:r>
    </w:p>
    <w:p w:rsidR="000A3B66" w:rsidRPr="00232F36" w:rsidRDefault="00232F36" w:rsidP="00232F36">
      <w:pPr>
        <w:pStyle w:val="ShadedSchClause"/>
      </w:pPr>
      <w:bookmarkStart w:id="59" w:name="_Toc792979"/>
      <w:r w:rsidRPr="00232F36">
        <w:rPr>
          <w:rStyle w:val="CharSectNo"/>
        </w:rPr>
        <w:t>[1.46]</w:t>
      </w:r>
      <w:r w:rsidRPr="00232F36">
        <w:tab/>
      </w:r>
      <w:r w:rsidR="000A3B66" w:rsidRPr="00232F36">
        <w:t>Table 34, items 3 and 4</w:t>
      </w:r>
      <w:bookmarkEnd w:id="59"/>
    </w:p>
    <w:p w:rsidR="000A3B66" w:rsidRPr="00232F36" w:rsidRDefault="000A3B66" w:rsidP="007A0C7E">
      <w:pPr>
        <w:pStyle w:val="direction"/>
      </w:pPr>
      <w:r w:rsidRPr="00232F36">
        <w:t>substitute</w:t>
      </w:r>
    </w:p>
    <w:p w:rsidR="000A3B66" w:rsidRPr="00232F36" w:rsidRDefault="000A3B66" w:rsidP="00CA14FC">
      <w:pPr>
        <w:suppressLineNumbers/>
        <w:spacing w:before="140"/>
        <w:ind w:left="1100"/>
        <w:jc w:val="both"/>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1337"/>
        <w:gridCol w:w="1652"/>
        <w:gridCol w:w="1652"/>
      </w:tblGrid>
      <w:tr w:rsidR="000A3B66" w:rsidRPr="00232F36" w:rsidTr="00553CED">
        <w:trPr>
          <w:cantSplit/>
        </w:trPr>
        <w:tc>
          <w:tcPr>
            <w:tcW w:w="1200" w:type="dxa"/>
            <w:tcBorders>
              <w:top w:val="single" w:sz="4" w:space="0" w:color="auto"/>
            </w:tcBorders>
          </w:tcPr>
          <w:p w:rsidR="000A3B66" w:rsidRPr="00232F36" w:rsidRDefault="000A3B66" w:rsidP="000A3B66">
            <w:pPr>
              <w:spacing w:before="60" w:after="60"/>
              <w:ind w:left="360" w:hanging="360"/>
              <w:rPr>
                <w:sz w:val="20"/>
              </w:rPr>
            </w:pPr>
            <w:r w:rsidRPr="00232F36">
              <w:rPr>
                <w:sz w:val="20"/>
              </w:rPr>
              <w:t xml:space="preserve">3 </w:t>
            </w:r>
          </w:p>
        </w:tc>
        <w:tc>
          <w:tcPr>
            <w:tcW w:w="2107" w:type="dxa"/>
            <w:tcBorders>
              <w:top w:val="single" w:sz="4" w:space="0" w:color="auto"/>
            </w:tcBorders>
          </w:tcPr>
          <w:p w:rsidR="000A3B66" w:rsidRPr="00232F36" w:rsidRDefault="000A3B66" w:rsidP="000A3B66">
            <w:pPr>
              <w:spacing w:before="60" w:after="60"/>
              <w:ind w:left="357" w:hanging="357"/>
              <w:rPr>
                <w:sz w:val="20"/>
              </w:rPr>
            </w:pPr>
            <w:r w:rsidRPr="00232F36">
              <w:rPr>
                <w:sz w:val="20"/>
              </w:rPr>
              <w:t>tax default</w:t>
            </w:r>
          </w:p>
        </w:tc>
        <w:tc>
          <w:tcPr>
            <w:tcW w:w="1337" w:type="dxa"/>
            <w:tcBorders>
              <w:top w:val="single" w:sz="4" w:space="0" w:color="auto"/>
            </w:tcBorders>
          </w:tcPr>
          <w:p w:rsidR="000A3B66" w:rsidRPr="00232F36" w:rsidRDefault="000A3B66" w:rsidP="000A3B66">
            <w:pPr>
              <w:spacing w:before="60" w:after="60"/>
              <w:rPr>
                <w:sz w:val="20"/>
              </w:rPr>
            </w:pPr>
            <w:r w:rsidRPr="00232F36">
              <w:rPr>
                <w:sz w:val="20"/>
              </w:rPr>
              <w:t>25%</w:t>
            </w:r>
          </w:p>
        </w:tc>
        <w:tc>
          <w:tcPr>
            <w:tcW w:w="1652" w:type="dxa"/>
            <w:tcBorders>
              <w:top w:val="single" w:sz="4" w:space="0" w:color="auto"/>
            </w:tcBorders>
          </w:tcPr>
          <w:p w:rsidR="000A3B66" w:rsidRPr="00232F36" w:rsidRDefault="000A3B66" w:rsidP="000A3B66">
            <w:pPr>
              <w:spacing w:before="60" w:after="60"/>
              <w:rPr>
                <w:sz w:val="20"/>
              </w:rPr>
            </w:pPr>
            <w:r w:rsidRPr="00232F36">
              <w:rPr>
                <w:sz w:val="20"/>
              </w:rPr>
              <w:t>5%</w:t>
            </w:r>
          </w:p>
        </w:tc>
        <w:tc>
          <w:tcPr>
            <w:tcW w:w="1652" w:type="dxa"/>
            <w:tcBorders>
              <w:top w:val="single" w:sz="4" w:space="0" w:color="auto"/>
            </w:tcBorders>
          </w:tcPr>
          <w:p w:rsidR="000A3B66" w:rsidRPr="00232F36" w:rsidRDefault="000A3B66" w:rsidP="000A3B66">
            <w:pPr>
              <w:spacing w:before="60" w:after="60"/>
              <w:rPr>
                <w:sz w:val="20"/>
              </w:rPr>
            </w:pPr>
            <w:r w:rsidRPr="00232F36">
              <w:rPr>
                <w:sz w:val="20"/>
              </w:rPr>
              <w:t>20%</w:t>
            </w:r>
          </w:p>
        </w:tc>
      </w:tr>
      <w:tr w:rsidR="000A3B66" w:rsidRPr="00232F36" w:rsidTr="00553CED">
        <w:trPr>
          <w:cantSplit/>
        </w:trPr>
        <w:tc>
          <w:tcPr>
            <w:tcW w:w="1200" w:type="dxa"/>
          </w:tcPr>
          <w:p w:rsidR="000A3B66" w:rsidRPr="00232F36" w:rsidRDefault="000A3B66" w:rsidP="000A3B66">
            <w:pPr>
              <w:spacing w:before="60" w:after="60"/>
              <w:ind w:left="360" w:hanging="360"/>
              <w:rPr>
                <w:sz w:val="20"/>
              </w:rPr>
            </w:pPr>
            <w:r w:rsidRPr="00232F36">
              <w:rPr>
                <w:sz w:val="20"/>
              </w:rPr>
              <w:t xml:space="preserve">4 </w:t>
            </w:r>
          </w:p>
        </w:tc>
        <w:tc>
          <w:tcPr>
            <w:tcW w:w="2107" w:type="dxa"/>
          </w:tcPr>
          <w:p w:rsidR="000A3B66" w:rsidRPr="00232F36" w:rsidRDefault="00232F36" w:rsidP="00232F36">
            <w:pPr>
              <w:spacing w:before="60" w:after="60"/>
              <w:ind w:left="357" w:hanging="357"/>
              <w:rPr>
                <w:sz w:val="20"/>
              </w:rPr>
            </w:pPr>
            <w:r w:rsidRPr="00232F36">
              <w:rPr>
                <w:rFonts w:ascii="Symbol" w:hAnsi="Symbol"/>
                <w:sz w:val="20"/>
              </w:rPr>
              <w:t></w:t>
            </w:r>
            <w:r w:rsidRPr="00232F36">
              <w:rPr>
                <w:rFonts w:ascii="Symbol" w:hAnsi="Symbol"/>
                <w:sz w:val="20"/>
              </w:rPr>
              <w:tab/>
            </w:r>
            <w:r w:rsidR="000A3B66" w:rsidRPr="00232F36">
              <w:rPr>
                <w:sz w:val="20"/>
              </w:rPr>
              <w:t>delayed payment of tax</w:t>
            </w:r>
          </w:p>
          <w:p w:rsidR="000A3B66" w:rsidRPr="00232F36" w:rsidRDefault="00232F36" w:rsidP="00232F36">
            <w:pPr>
              <w:spacing w:before="60" w:after="60"/>
              <w:ind w:left="357" w:hanging="357"/>
              <w:rPr>
                <w:sz w:val="20"/>
              </w:rPr>
            </w:pPr>
            <w:r w:rsidRPr="00232F36">
              <w:rPr>
                <w:rFonts w:ascii="Symbol" w:hAnsi="Symbol"/>
                <w:sz w:val="20"/>
              </w:rPr>
              <w:t></w:t>
            </w:r>
            <w:r w:rsidRPr="00232F36">
              <w:rPr>
                <w:rFonts w:ascii="Symbol" w:hAnsi="Symbol"/>
                <w:sz w:val="20"/>
              </w:rPr>
              <w:tab/>
            </w:r>
            <w:r w:rsidR="000A3B66" w:rsidRPr="00232F36">
              <w:rPr>
                <w:sz w:val="20"/>
              </w:rPr>
              <w:t>delayed provision of information</w:t>
            </w:r>
          </w:p>
          <w:p w:rsidR="000A3B66" w:rsidRPr="00232F36" w:rsidRDefault="00232F36" w:rsidP="00232F36">
            <w:pPr>
              <w:spacing w:before="60" w:after="60"/>
              <w:ind w:left="357" w:hanging="357"/>
              <w:rPr>
                <w:sz w:val="20"/>
              </w:rPr>
            </w:pPr>
            <w:r w:rsidRPr="00232F36">
              <w:rPr>
                <w:rFonts w:ascii="Symbol" w:hAnsi="Symbol"/>
                <w:sz w:val="20"/>
              </w:rPr>
              <w:t></w:t>
            </w:r>
            <w:r w:rsidRPr="00232F36">
              <w:rPr>
                <w:rFonts w:ascii="Symbol" w:hAnsi="Symbol"/>
                <w:sz w:val="20"/>
              </w:rPr>
              <w:tab/>
            </w:r>
            <w:r w:rsidR="000A3B66" w:rsidRPr="00232F36">
              <w:rPr>
                <w:sz w:val="20"/>
              </w:rPr>
              <w:t>provided incorrect, incomplete or misleading information</w:t>
            </w:r>
          </w:p>
          <w:p w:rsidR="000A3B66" w:rsidRPr="00232F36" w:rsidRDefault="00232F36" w:rsidP="00232F36">
            <w:pPr>
              <w:spacing w:before="60" w:after="60"/>
              <w:ind w:left="357" w:hanging="357"/>
              <w:rPr>
                <w:sz w:val="20"/>
              </w:rPr>
            </w:pPr>
            <w:r w:rsidRPr="00232F36">
              <w:rPr>
                <w:rFonts w:ascii="Symbol" w:hAnsi="Symbol"/>
                <w:sz w:val="20"/>
              </w:rPr>
              <w:t></w:t>
            </w:r>
            <w:r w:rsidRPr="00232F36">
              <w:rPr>
                <w:rFonts w:ascii="Symbol" w:hAnsi="Symbol"/>
                <w:sz w:val="20"/>
              </w:rPr>
              <w:tab/>
            </w:r>
            <w:r w:rsidR="000A3B66" w:rsidRPr="00232F36">
              <w:rPr>
                <w:sz w:val="20"/>
              </w:rPr>
              <w:t>second or subsequent tax default</w:t>
            </w:r>
          </w:p>
        </w:tc>
        <w:tc>
          <w:tcPr>
            <w:tcW w:w="1337" w:type="dxa"/>
          </w:tcPr>
          <w:p w:rsidR="000A3B66" w:rsidRPr="00232F36" w:rsidRDefault="000A3B66" w:rsidP="000A3B66">
            <w:pPr>
              <w:spacing w:before="60" w:after="60"/>
              <w:rPr>
                <w:sz w:val="20"/>
              </w:rPr>
            </w:pPr>
            <w:r w:rsidRPr="00232F36">
              <w:rPr>
                <w:sz w:val="20"/>
              </w:rPr>
              <w:t>50%</w:t>
            </w:r>
          </w:p>
        </w:tc>
        <w:tc>
          <w:tcPr>
            <w:tcW w:w="1652" w:type="dxa"/>
          </w:tcPr>
          <w:p w:rsidR="000A3B66" w:rsidRPr="00232F36" w:rsidRDefault="000A3B66" w:rsidP="000A3B66">
            <w:pPr>
              <w:spacing w:before="60" w:after="60"/>
              <w:rPr>
                <w:sz w:val="20"/>
              </w:rPr>
            </w:pPr>
            <w:r w:rsidRPr="00232F36">
              <w:rPr>
                <w:sz w:val="20"/>
              </w:rPr>
              <w:t>10%</w:t>
            </w:r>
          </w:p>
        </w:tc>
        <w:tc>
          <w:tcPr>
            <w:tcW w:w="1652" w:type="dxa"/>
          </w:tcPr>
          <w:p w:rsidR="000A3B66" w:rsidRPr="00232F36" w:rsidRDefault="000A3B66" w:rsidP="000A3B66">
            <w:pPr>
              <w:spacing w:before="60" w:after="60"/>
              <w:rPr>
                <w:sz w:val="20"/>
              </w:rPr>
            </w:pPr>
            <w:r w:rsidRPr="00232F36">
              <w:rPr>
                <w:sz w:val="20"/>
              </w:rPr>
              <w:t>40%</w:t>
            </w:r>
          </w:p>
        </w:tc>
      </w:tr>
    </w:tbl>
    <w:p w:rsidR="00F848D7" w:rsidRPr="00232F36" w:rsidRDefault="00232F36" w:rsidP="00232F36">
      <w:pPr>
        <w:pStyle w:val="ShadedSchClause"/>
      </w:pPr>
      <w:bookmarkStart w:id="60" w:name="_Toc792980"/>
      <w:r w:rsidRPr="00232F36">
        <w:rPr>
          <w:rStyle w:val="CharSectNo"/>
        </w:rPr>
        <w:lastRenderedPageBreak/>
        <w:t>[1.47]</w:t>
      </w:r>
      <w:r w:rsidRPr="00232F36">
        <w:tab/>
      </w:r>
      <w:r w:rsidR="00F848D7" w:rsidRPr="00232F36">
        <w:t>Section 36</w:t>
      </w:r>
      <w:bookmarkEnd w:id="60"/>
    </w:p>
    <w:p w:rsidR="00F848D7" w:rsidRPr="00232F36" w:rsidRDefault="00F848D7" w:rsidP="00F848D7">
      <w:pPr>
        <w:pStyle w:val="direction"/>
      </w:pPr>
      <w:r w:rsidRPr="00232F36">
        <w:t>omit</w:t>
      </w:r>
    </w:p>
    <w:p w:rsidR="00F848D7" w:rsidRPr="00232F36" w:rsidRDefault="00F848D7" w:rsidP="00F848D7">
      <w:pPr>
        <w:pStyle w:val="Amainreturn"/>
        <w:rPr>
          <w:rFonts w:ascii="TimesNewRomanPSMT" w:hAnsi="TimesNewRomanPSMT" w:cs="TimesNewRomanPSMT"/>
          <w:szCs w:val="24"/>
          <w:lang w:eastAsia="en-AU"/>
        </w:rPr>
      </w:pPr>
      <w:r w:rsidRPr="00232F36">
        <w:rPr>
          <w:rFonts w:ascii="TimesNewRomanPSMT" w:hAnsi="TimesNewRomanPSMT" w:cs="TimesNewRomanPSMT"/>
          <w:szCs w:val="24"/>
          <w:lang w:eastAsia="en-AU"/>
        </w:rPr>
        <w:t>, of not less than 14 days, specified</w:t>
      </w:r>
    </w:p>
    <w:p w:rsidR="00F848D7" w:rsidRPr="00232F36" w:rsidRDefault="00392400" w:rsidP="00392400">
      <w:pPr>
        <w:pStyle w:val="direction"/>
      </w:pPr>
      <w:r w:rsidRPr="00232F36">
        <w:t>substitute</w:t>
      </w:r>
    </w:p>
    <w:p w:rsidR="00392400" w:rsidRPr="00232F36" w:rsidRDefault="00392400" w:rsidP="00392400">
      <w:pPr>
        <w:pStyle w:val="Amainreturn"/>
      </w:pPr>
      <w:r w:rsidRPr="00232F36">
        <w:t>stated</w:t>
      </w:r>
    </w:p>
    <w:p w:rsidR="00431DEA" w:rsidRPr="00232F36" w:rsidRDefault="00232F36" w:rsidP="00232F36">
      <w:pPr>
        <w:pStyle w:val="ShadedSchClause"/>
      </w:pPr>
      <w:bookmarkStart w:id="61" w:name="_Toc792981"/>
      <w:r w:rsidRPr="00232F36">
        <w:rPr>
          <w:rStyle w:val="CharSectNo"/>
        </w:rPr>
        <w:t>[1.48]</w:t>
      </w:r>
      <w:r w:rsidRPr="00232F36">
        <w:tab/>
      </w:r>
      <w:r w:rsidR="00431DEA" w:rsidRPr="00232F36">
        <w:t>Section 37</w:t>
      </w:r>
      <w:bookmarkEnd w:id="61"/>
    </w:p>
    <w:p w:rsidR="00E72240" w:rsidRPr="00232F36" w:rsidRDefault="00E72240" w:rsidP="00E72240">
      <w:pPr>
        <w:pStyle w:val="direction"/>
      </w:pPr>
      <w:r w:rsidRPr="00232F36">
        <w:t>substitute</w:t>
      </w:r>
    </w:p>
    <w:p w:rsidR="00E72240" w:rsidRPr="00232F36" w:rsidRDefault="00E72240" w:rsidP="00E72240">
      <w:pPr>
        <w:pStyle w:val="IH5Sec"/>
      </w:pPr>
      <w:r w:rsidRPr="00232F36">
        <w:t>37</w:t>
      </w:r>
      <w:r w:rsidRPr="00232F36">
        <w:tab/>
        <w:t>Remission of penalty tax</w:t>
      </w:r>
    </w:p>
    <w:p w:rsidR="00E72240" w:rsidRPr="00232F36" w:rsidRDefault="00E72240" w:rsidP="00232F36">
      <w:pPr>
        <w:pStyle w:val="Amainreturn"/>
        <w:keepNext/>
      </w:pPr>
      <w:r w:rsidRPr="00232F36">
        <w:t xml:space="preserve">The commissioner may, if the commissioner considers </w:t>
      </w:r>
      <w:r w:rsidR="009C3B0F" w:rsidRPr="00232F36">
        <w:t xml:space="preserve">it </w:t>
      </w:r>
      <w:r w:rsidRPr="00232F36">
        <w:t xml:space="preserve">appropriate in the circumstances, remit penalty tax by any amount. </w:t>
      </w:r>
    </w:p>
    <w:p w:rsidR="00E72240" w:rsidRPr="00232F36" w:rsidRDefault="00E72240" w:rsidP="00E72240">
      <w:pPr>
        <w:pStyle w:val="aNote"/>
      </w:pPr>
      <w:r w:rsidRPr="00232F36">
        <w:rPr>
          <w:rStyle w:val="charItals"/>
        </w:rPr>
        <w:t>Note</w:t>
      </w:r>
      <w:r w:rsidRPr="00232F36">
        <w:rPr>
          <w:rStyle w:val="charItals"/>
        </w:rPr>
        <w:tab/>
      </w:r>
      <w:r w:rsidRPr="00232F36">
        <w:t xml:space="preserve">The commissioner’s decision </w:t>
      </w:r>
      <w:r w:rsidR="00F861C6" w:rsidRPr="00232F36">
        <w:t>refusing</w:t>
      </w:r>
      <w:r w:rsidRPr="00232F36">
        <w:t xml:space="preserve"> to remit penalty tax payable by a person is an internally reviewable decision (see s 107, def </w:t>
      </w:r>
      <w:r w:rsidRPr="00232F36">
        <w:rPr>
          <w:rStyle w:val="charBoldItals"/>
        </w:rPr>
        <w:t>internally reviewable decision</w:t>
      </w:r>
      <w:r w:rsidRPr="00232F36">
        <w:t>), and the commissioner must give an internal review notice to the</w:t>
      </w:r>
      <w:r w:rsidR="006030A9" w:rsidRPr="00232F36">
        <w:t xml:space="preserve"> </w:t>
      </w:r>
      <w:r w:rsidRPr="00232F36">
        <w:t>person (see s 107B).</w:t>
      </w:r>
    </w:p>
    <w:p w:rsidR="007D5D61" w:rsidRPr="00232F36" w:rsidRDefault="00232F36" w:rsidP="00232F36">
      <w:pPr>
        <w:pStyle w:val="ShadedSchClause"/>
      </w:pPr>
      <w:bookmarkStart w:id="62" w:name="_Toc792982"/>
      <w:r w:rsidRPr="00232F36">
        <w:rPr>
          <w:rStyle w:val="CharSectNo"/>
        </w:rPr>
        <w:t>[1.49]</w:t>
      </w:r>
      <w:r w:rsidRPr="00232F36">
        <w:tab/>
      </w:r>
      <w:r w:rsidR="006D7ED4" w:rsidRPr="00232F36">
        <w:t>D</w:t>
      </w:r>
      <w:r w:rsidR="007D5D61" w:rsidRPr="00232F36">
        <w:t>ivision 7.3 heading</w:t>
      </w:r>
      <w:bookmarkEnd w:id="62"/>
    </w:p>
    <w:p w:rsidR="007D5D61" w:rsidRPr="00232F36" w:rsidRDefault="007D5D61" w:rsidP="007D5D61">
      <w:pPr>
        <w:pStyle w:val="direction"/>
      </w:pPr>
      <w:r w:rsidRPr="00232F36">
        <w:t>substitute</w:t>
      </w:r>
    </w:p>
    <w:p w:rsidR="007D5D61" w:rsidRPr="00232F36" w:rsidRDefault="007D5D61" w:rsidP="007D5D61">
      <w:pPr>
        <w:pStyle w:val="IH3Div"/>
      </w:pPr>
      <w:r w:rsidRPr="00232F36">
        <w:t>Division 7.3</w:t>
      </w:r>
      <w:r w:rsidRPr="00232F36">
        <w:tab/>
        <w:t>Tax in arrears—recovery measures</w:t>
      </w:r>
    </w:p>
    <w:p w:rsidR="00543121" w:rsidRPr="00232F36" w:rsidRDefault="00232F36" w:rsidP="00232F36">
      <w:pPr>
        <w:pStyle w:val="ShadedSchClause"/>
      </w:pPr>
      <w:bookmarkStart w:id="63" w:name="_Toc792983"/>
      <w:r w:rsidRPr="00232F36">
        <w:rPr>
          <w:rStyle w:val="CharSectNo"/>
        </w:rPr>
        <w:t>[1.50]</w:t>
      </w:r>
      <w:r w:rsidRPr="00232F36">
        <w:tab/>
      </w:r>
      <w:r w:rsidR="00543121" w:rsidRPr="00232F36">
        <w:t>Section 56H (2)</w:t>
      </w:r>
      <w:bookmarkEnd w:id="63"/>
    </w:p>
    <w:p w:rsidR="00543121" w:rsidRPr="00232F36" w:rsidRDefault="00543121" w:rsidP="00543121">
      <w:pPr>
        <w:pStyle w:val="direction"/>
      </w:pPr>
      <w:r w:rsidRPr="00232F36">
        <w:t>substitute</w:t>
      </w:r>
    </w:p>
    <w:p w:rsidR="00543121" w:rsidRPr="00232F36" w:rsidRDefault="00543121" w:rsidP="00543121">
      <w:pPr>
        <w:pStyle w:val="IMain"/>
      </w:pPr>
      <w:r w:rsidRPr="00232F36">
        <w:tab/>
        <w:t>(2)</w:t>
      </w:r>
      <w:r w:rsidRPr="00232F36">
        <w:tab/>
        <w:t>The charge takes priority over a sale (other than as provided under subsection (4)), conveyance, transfer, mortgage, charge, lien or encumbrance in relation to the parcel.</w:t>
      </w:r>
    </w:p>
    <w:p w:rsidR="00CA3B6B" w:rsidRPr="00232F36" w:rsidRDefault="00CA3B6B" w:rsidP="00CA3B6B">
      <w:pPr>
        <w:pStyle w:val="IMain"/>
      </w:pPr>
      <w:r w:rsidRPr="00232F36">
        <w:tab/>
        <w:t>(2A)</w:t>
      </w:r>
      <w:r w:rsidRPr="00232F36">
        <w:tab/>
        <w:t>The commissioner may notify a mortgagee of the parcel or credit provider of the owner of the parcel, about the tax payable (the </w:t>
      </w:r>
      <w:r w:rsidRPr="00232F36">
        <w:rPr>
          <w:rStyle w:val="charBoldItals"/>
        </w:rPr>
        <w:t>tax debt</w:t>
      </w:r>
      <w:r w:rsidRPr="00232F36">
        <w:t xml:space="preserve">) by the owner (the </w:t>
      </w:r>
      <w:r w:rsidRPr="00232F36">
        <w:rPr>
          <w:rStyle w:val="charBoldItals"/>
        </w:rPr>
        <w:t>debtor</w:t>
      </w:r>
      <w:r w:rsidRPr="00232F36">
        <w:t>), the charge and the effect of subsection (2).</w:t>
      </w:r>
    </w:p>
    <w:p w:rsidR="0057481F" w:rsidRPr="00232F36" w:rsidRDefault="001C3F4C" w:rsidP="001C3F4C">
      <w:pPr>
        <w:pStyle w:val="IMain"/>
      </w:pPr>
      <w:r w:rsidRPr="00232F36">
        <w:lastRenderedPageBreak/>
        <w:tab/>
        <w:t>(2B)</w:t>
      </w:r>
      <w:r w:rsidRPr="00232F36">
        <w:tab/>
        <w:t>However, the commissi</w:t>
      </w:r>
      <w:r w:rsidR="006F0B06" w:rsidRPr="00232F36">
        <w:t>oner may notify a mortgagee or</w:t>
      </w:r>
      <w:r w:rsidRPr="00232F36">
        <w:t xml:space="preserve"> credit provider</w:t>
      </w:r>
      <w:r w:rsidR="00BD3B48" w:rsidRPr="00232F36">
        <w:t xml:space="preserve"> </w:t>
      </w:r>
      <w:r w:rsidRPr="00232F36">
        <w:t>only if—</w:t>
      </w:r>
    </w:p>
    <w:p w:rsidR="00BD3B48" w:rsidRPr="00232F36" w:rsidRDefault="00382C95" w:rsidP="00BD3B48">
      <w:pPr>
        <w:pStyle w:val="Ipara"/>
      </w:pPr>
      <w:r w:rsidRPr="00232F36">
        <w:tab/>
        <w:t>(a</w:t>
      </w:r>
      <w:r w:rsidR="00BD3B48" w:rsidRPr="00232F36">
        <w:t>)</w:t>
      </w:r>
      <w:r w:rsidR="00BD3B48" w:rsidRPr="00232F36">
        <w:tab/>
        <w:t xml:space="preserve">the commissioner has registered the charge on the parcel under the </w:t>
      </w:r>
      <w:hyperlink r:id="rId35" w:tooltip="A1925-1" w:history="1">
        <w:r w:rsidR="00E77D1C" w:rsidRPr="00232F36">
          <w:rPr>
            <w:rStyle w:val="charCitHyperlinkItal"/>
          </w:rPr>
          <w:t>Land Titles Act 1925</w:t>
        </w:r>
      </w:hyperlink>
      <w:r w:rsidR="00BD3B48" w:rsidRPr="00232F36">
        <w:t>; and</w:t>
      </w:r>
    </w:p>
    <w:p w:rsidR="001C3F4C" w:rsidRPr="00232F36" w:rsidRDefault="001C3F4C" w:rsidP="001C3F4C">
      <w:pPr>
        <w:pStyle w:val="Ipara"/>
      </w:pPr>
      <w:r w:rsidRPr="00232F36">
        <w:tab/>
      </w:r>
      <w:r w:rsidR="00382C95" w:rsidRPr="00232F36">
        <w:t>(b</w:t>
      </w:r>
      <w:r w:rsidRPr="00232F36">
        <w:t>)</w:t>
      </w:r>
      <w:r w:rsidRPr="00232F36">
        <w:tab/>
        <w:t xml:space="preserve">the tax </w:t>
      </w:r>
      <w:r w:rsidR="00FA3A38" w:rsidRPr="00232F36">
        <w:t>debt</w:t>
      </w:r>
      <w:r w:rsidRPr="00232F36">
        <w:t xml:space="preserve"> </w:t>
      </w:r>
      <w:r w:rsidR="00C75353" w:rsidRPr="00232F36">
        <w:t>is in arrears</w:t>
      </w:r>
      <w:r w:rsidR="00EC2956" w:rsidRPr="00232F36">
        <w:t>;</w:t>
      </w:r>
      <w:r w:rsidR="00635FCC" w:rsidRPr="00232F36">
        <w:t xml:space="preserve"> and</w:t>
      </w:r>
    </w:p>
    <w:p w:rsidR="001C3F4C" w:rsidRPr="00232F36" w:rsidRDefault="001C3F4C" w:rsidP="001C3F4C">
      <w:pPr>
        <w:pStyle w:val="Ipara"/>
      </w:pPr>
      <w:r w:rsidRPr="00232F36">
        <w:tab/>
        <w:t>(</w:t>
      </w:r>
      <w:r w:rsidR="00382C95" w:rsidRPr="00232F36">
        <w:t>c</w:t>
      </w:r>
      <w:r w:rsidRPr="00232F36">
        <w:t>)</w:t>
      </w:r>
      <w:r w:rsidRPr="00232F36">
        <w:tab/>
      </w:r>
      <w:r w:rsidR="00E21B93" w:rsidRPr="00232F36">
        <w:t xml:space="preserve">the </w:t>
      </w:r>
      <w:r w:rsidR="00A43C4A" w:rsidRPr="00232F36">
        <w:t xml:space="preserve">tax </w:t>
      </w:r>
      <w:r w:rsidR="00E21B93" w:rsidRPr="00232F36">
        <w:t>debt is more than—</w:t>
      </w:r>
    </w:p>
    <w:p w:rsidR="00E21B93" w:rsidRPr="00232F36" w:rsidRDefault="00E21B93" w:rsidP="00E21B93">
      <w:pPr>
        <w:pStyle w:val="Isubpara"/>
      </w:pPr>
      <w:r w:rsidRPr="00232F36">
        <w:tab/>
        <w:t>(i)</w:t>
      </w:r>
      <w:r w:rsidRPr="00232F36">
        <w:tab/>
      </w:r>
      <w:r w:rsidR="00FA7163" w:rsidRPr="00232F36">
        <w:t>$2</w:t>
      </w:r>
      <w:r w:rsidR="00635FCC" w:rsidRPr="00232F36">
        <w:t xml:space="preserve"> </w:t>
      </w:r>
      <w:r w:rsidR="00FA7163" w:rsidRPr="00232F36">
        <w:t>000; or</w:t>
      </w:r>
    </w:p>
    <w:p w:rsidR="00FA7163" w:rsidRPr="00232F36" w:rsidRDefault="00FA7163" w:rsidP="00FA7163">
      <w:pPr>
        <w:pStyle w:val="Isubpara"/>
      </w:pPr>
      <w:r w:rsidRPr="00232F36">
        <w:tab/>
        <w:t>(ii)</w:t>
      </w:r>
      <w:r w:rsidRPr="00232F36">
        <w:tab/>
      </w:r>
      <w:r w:rsidR="00CE4330" w:rsidRPr="00232F36">
        <w:t>another</w:t>
      </w:r>
      <w:r w:rsidRPr="00232F36">
        <w:t xml:space="preserve"> amount determined by the </w:t>
      </w:r>
      <w:r w:rsidR="00CE4330" w:rsidRPr="00232F36">
        <w:t>Minister</w:t>
      </w:r>
      <w:r w:rsidRPr="00232F36">
        <w:t>; and</w:t>
      </w:r>
    </w:p>
    <w:p w:rsidR="00FA7163" w:rsidRPr="00232F36" w:rsidRDefault="00382C95" w:rsidP="00FA7163">
      <w:pPr>
        <w:pStyle w:val="Ipara"/>
      </w:pPr>
      <w:r w:rsidRPr="00232F36">
        <w:tab/>
        <w:t>(d</w:t>
      </w:r>
      <w:r w:rsidR="00FA7163" w:rsidRPr="00232F36">
        <w:t>)</w:t>
      </w:r>
      <w:r w:rsidR="00FA7163" w:rsidRPr="00232F36">
        <w:tab/>
        <w:t>t</w:t>
      </w:r>
      <w:r w:rsidR="0014313A" w:rsidRPr="00232F36">
        <w:t>he commissioner</w:t>
      </w:r>
      <w:r w:rsidR="00FA7163" w:rsidRPr="00232F36">
        <w:t xml:space="preserve"> has—</w:t>
      </w:r>
    </w:p>
    <w:p w:rsidR="00FA7163" w:rsidRPr="00232F36" w:rsidRDefault="00FA7163" w:rsidP="00FA7163">
      <w:pPr>
        <w:pStyle w:val="Isubpara"/>
      </w:pPr>
      <w:r w:rsidRPr="00232F36">
        <w:tab/>
        <w:t>(i)</w:t>
      </w:r>
      <w:r w:rsidRPr="00232F36">
        <w:tab/>
        <w:t>taken reasonable steps to make a</w:t>
      </w:r>
      <w:r w:rsidR="00715814" w:rsidRPr="00232F36">
        <w:t xml:space="preserve">rrangements for the debtor to </w:t>
      </w:r>
      <w:r w:rsidRPr="00232F36">
        <w:t xml:space="preserve">pay the </w:t>
      </w:r>
      <w:r w:rsidR="00A43C4A" w:rsidRPr="00232F36">
        <w:t xml:space="preserve">tax </w:t>
      </w:r>
      <w:r w:rsidRPr="00232F36">
        <w:t>debt; and</w:t>
      </w:r>
    </w:p>
    <w:p w:rsidR="00FA7163" w:rsidRPr="00232F36" w:rsidRDefault="00FA7163" w:rsidP="00FA7163">
      <w:pPr>
        <w:pStyle w:val="Isubpara"/>
      </w:pPr>
      <w:r w:rsidRPr="00232F36">
        <w:tab/>
        <w:t>(ii)</w:t>
      </w:r>
      <w:r w:rsidRPr="00232F36">
        <w:tab/>
        <w:t xml:space="preserve">notified the debtor, in writing, that the mortgagee or credit provider will be notified </w:t>
      </w:r>
      <w:r w:rsidR="005F6728" w:rsidRPr="00232F36">
        <w:t xml:space="preserve">under subsection (2A) </w:t>
      </w:r>
      <w:r w:rsidR="009B5A5A" w:rsidRPr="00232F36">
        <w:t>not earlier than</w:t>
      </w:r>
      <w:r w:rsidRPr="00232F36">
        <w:t xml:space="preserve"> </w:t>
      </w:r>
      <w:r w:rsidR="00694181" w:rsidRPr="00232F36">
        <w:t>28</w:t>
      </w:r>
      <w:r w:rsidRPr="00232F36">
        <w:t xml:space="preserve"> days after the date of the notice</w:t>
      </w:r>
      <w:r w:rsidR="009B5A5A" w:rsidRPr="00232F36">
        <w:t xml:space="preserve"> to the debtor</w:t>
      </w:r>
      <w:r w:rsidRPr="00232F36">
        <w:t>.</w:t>
      </w:r>
    </w:p>
    <w:p w:rsidR="003A13D2" w:rsidRPr="00232F36" w:rsidRDefault="003A13D2" w:rsidP="00232F36">
      <w:pPr>
        <w:pStyle w:val="IMain"/>
        <w:keepNext/>
      </w:pPr>
      <w:r w:rsidRPr="00232F36">
        <w:tab/>
        <w:t>(2C)</w:t>
      </w:r>
      <w:r w:rsidRPr="00232F36">
        <w:tab/>
        <w:t xml:space="preserve">A determination under subsection (2B) </w:t>
      </w:r>
      <w:r w:rsidR="00704B6B" w:rsidRPr="00232F36">
        <w:t>(</w:t>
      </w:r>
      <w:r w:rsidR="00382C95" w:rsidRPr="00232F36">
        <w:t>c</w:t>
      </w:r>
      <w:r w:rsidR="00704B6B" w:rsidRPr="00232F36">
        <w:t xml:space="preserve">) </w:t>
      </w:r>
      <w:r w:rsidRPr="00232F36">
        <w:t>is a disallowable instrument.</w:t>
      </w:r>
    </w:p>
    <w:p w:rsidR="003A13D2" w:rsidRPr="00232F36" w:rsidRDefault="003A13D2">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36" w:tooltip="A2001-14" w:history="1">
        <w:r w:rsidR="00E77D1C" w:rsidRPr="00232F36">
          <w:rPr>
            <w:rStyle w:val="charCitHyperlinkAbbrev"/>
          </w:rPr>
          <w:t>Legislation Act</w:t>
        </w:r>
      </w:hyperlink>
      <w:r w:rsidRPr="00232F36">
        <w:t>.</w:t>
      </w:r>
    </w:p>
    <w:p w:rsidR="00074216" w:rsidRPr="00232F36" w:rsidRDefault="00074216" w:rsidP="00074216">
      <w:pPr>
        <w:pStyle w:val="IMain"/>
      </w:pPr>
      <w:r w:rsidRPr="00232F36">
        <w:tab/>
      </w:r>
      <w:r w:rsidR="003A13D2" w:rsidRPr="00232F36">
        <w:t>(2D</w:t>
      </w:r>
      <w:r w:rsidRPr="00232F36">
        <w:t>)</w:t>
      </w:r>
      <w:r w:rsidRPr="00232F36">
        <w:tab/>
      </w:r>
      <w:r w:rsidR="00386B9A" w:rsidRPr="00232F36">
        <w:t>If the commissioner notifies the mortgagee or credit provider under subsection (2A), the commissioner must give a copy of the notice to the debtor.</w:t>
      </w:r>
    </w:p>
    <w:p w:rsidR="00FD3CB1" w:rsidRPr="00232F36" w:rsidRDefault="00232F36" w:rsidP="00232F36">
      <w:pPr>
        <w:pStyle w:val="ShadedSchClause"/>
      </w:pPr>
      <w:bookmarkStart w:id="64" w:name="_Toc792984"/>
      <w:r w:rsidRPr="00232F36">
        <w:rPr>
          <w:rStyle w:val="CharSectNo"/>
        </w:rPr>
        <w:t>[1.51]</w:t>
      </w:r>
      <w:r w:rsidRPr="00232F36">
        <w:tab/>
      </w:r>
      <w:r w:rsidR="00FD3CB1" w:rsidRPr="00232F36">
        <w:t>Section 56H (3) (a) (iv)</w:t>
      </w:r>
      <w:bookmarkEnd w:id="64"/>
    </w:p>
    <w:p w:rsidR="00FD3CB1" w:rsidRPr="00232F36" w:rsidRDefault="00FD3CB1" w:rsidP="00FD3CB1">
      <w:pPr>
        <w:pStyle w:val="direction"/>
      </w:pPr>
      <w:r w:rsidRPr="00232F36">
        <w:t>after</w:t>
      </w:r>
    </w:p>
    <w:p w:rsidR="00FD3CB1" w:rsidRPr="00232F36" w:rsidRDefault="00FD3CB1" w:rsidP="00FD3CB1">
      <w:pPr>
        <w:pStyle w:val="Amainreturn"/>
      </w:pPr>
      <w:r w:rsidRPr="00232F36">
        <w:t>section 279AE</w:t>
      </w:r>
    </w:p>
    <w:p w:rsidR="00FD3CB1" w:rsidRPr="00232F36" w:rsidRDefault="00FD3CB1" w:rsidP="00FD3CB1">
      <w:pPr>
        <w:pStyle w:val="direction"/>
      </w:pPr>
      <w:r w:rsidRPr="00232F36">
        <w:t>insert</w:t>
      </w:r>
    </w:p>
    <w:p w:rsidR="00FD3CB1" w:rsidRPr="00232F36" w:rsidRDefault="00FD3CB1" w:rsidP="00FD3CB1">
      <w:pPr>
        <w:pStyle w:val="Amainreturn"/>
      </w:pPr>
      <w:r w:rsidRPr="00232F36">
        <w:t>(Certificate of lease variation charge and other amounts)</w:t>
      </w:r>
    </w:p>
    <w:p w:rsidR="00552D57" w:rsidRPr="00232F36" w:rsidRDefault="00232F36" w:rsidP="00232F36">
      <w:pPr>
        <w:pStyle w:val="ShadedSchClause"/>
      </w:pPr>
      <w:bookmarkStart w:id="65" w:name="_Toc792985"/>
      <w:r w:rsidRPr="00232F36">
        <w:rPr>
          <w:rStyle w:val="CharSectNo"/>
        </w:rPr>
        <w:lastRenderedPageBreak/>
        <w:t>[1.52]</w:t>
      </w:r>
      <w:r w:rsidRPr="00232F36">
        <w:tab/>
      </w:r>
      <w:r w:rsidR="00552D57" w:rsidRPr="00232F36">
        <w:t>New section 56H (4)</w:t>
      </w:r>
      <w:bookmarkEnd w:id="65"/>
    </w:p>
    <w:p w:rsidR="00552D57" w:rsidRPr="00232F36" w:rsidRDefault="00552D57" w:rsidP="00552D57">
      <w:pPr>
        <w:pStyle w:val="direction"/>
      </w:pPr>
      <w:r w:rsidRPr="00232F36">
        <w:t>insert</w:t>
      </w:r>
    </w:p>
    <w:p w:rsidR="00552D57" w:rsidRPr="00232F36" w:rsidRDefault="00552D57" w:rsidP="00552D57">
      <w:pPr>
        <w:pStyle w:val="IMain"/>
      </w:pPr>
      <w:r w:rsidRPr="00232F36">
        <w:tab/>
        <w:t>(4)</w:t>
      </w:r>
      <w:r w:rsidRPr="00232F36">
        <w:tab/>
        <w:t xml:space="preserve">The charge </w:t>
      </w:r>
      <w:r w:rsidR="00704B6B" w:rsidRPr="00232F36">
        <w:t>ends</w:t>
      </w:r>
      <w:r w:rsidRPr="00232F36">
        <w:t xml:space="preserve"> on the earlier of the following:</w:t>
      </w:r>
    </w:p>
    <w:p w:rsidR="00552D57" w:rsidRPr="00232F36" w:rsidRDefault="00552D57" w:rsidP="00552D57">
      <w:pPr>
        <w:pStyle w:val="Ipara"/>
      </w:pPr>
      <w:r w:rsidRPr="00232F36">
        <w:tab/>
        <w:t>(a)</w:t>
      </w:r>
      <w:r w:rsidRPr="00232F36">
        <w:tab/>
        <w:t xml:space="preserve">the commissioner applies under the </w:t>
      </w:r>
      <w:hyperlink r:id="rId37" w:tooltip="A1925-1" w:history="1">
        <w:r w:rsidR="00E77D1C" w:rsidRPr="00232F36">
          <w:rPr>
            <w:rStyle w:val="charCitHyperlinkItal"/>
          </w:rPr>
          <w:t>Land Titles Act 1925</w:t>
        </w:r>
      </w:hyperlink>
      <w:r w:rsidRPr="00232F36">
        <w:t xml:space="preserve"> to remove the charge;</w:t>
      </w:r>
    </w:p>
    <w:p w:rsidR="00552D57" w:rsidRPr="00232F36" w:rsidRDefault="00552D57" w:rsidP="00552D57">
      <w:pPr>
        <w:pStyle w:val="Ipara"/>
      </w:pPr>
      <w:r w:rsidRPr="00232F36">
        <w:tab/>
        <w:t>(b)</w:t>
      </w:r>
      <w:r w:rsidRPr="00232F36">
        <w:tab/>
        <w:t>the sa</w:t>
      </w:r>
      <w:r w:rsidR="00386B9A" w:rsidRPr="00232F36">
        <w:t>le or disposition of the parcel</w:t>
      </w:r>
      <w:r w:rsidRPr="00232F36">
        <w:t xml:space="preserve"> with the commissioner’s consent. </w:t>
      </w:r>
    </w:p>
    <w:p w:rsidR="00CE4647" w:rsidRPr="00232F36" w:rsidRDefault="00232F36" w:rsidP="00232F36">
      <w:pPr>
        <w:pStyle w:val="ShadedSchClause"/>
      </w:pPr>
      <w:bookmarkStart w:id="66" w:name="_Toc792986"/>
      <w:r w:rsidRPr="00232F36">
        <w:rPr>
          <w:rStyle w:val="CharSectNo"/>
        </w:rPr>
        <w:t>[1.53]</w:t>
      </w:r>
      <w:r w:rsidRPr="00232F36">
        <w:tab/>
      </w:r>
      <w:r w:rsidR="00435300" w:rsidRPr="00232F36">
        <w:t xml:space="preserve">New </w:t>
      </w:r>
      <w:r w:rsidR="00D84B4B" w:rsidRPr="00232F36">
        <w:t>s</w:t>
      </w:r>
      <w:r w:rsidR="00435300" w:rsidRPr="00232F36">
        <w:t>ection 56HA</w:t>
      </w:r>
      <w:bookmarkEnd w:id="66"/>
    </w:p>
    <w:p w:rsidR="00CE4647" w:rsidRPr="00232F36" w:rsidRDefault="00CE4647" w:rsidP="00CE4647">
      <w:pPr>
        <w:pStyle w:val="direction"/>
      </w:pPr>
      <w:r w:rsidRPr="00232F36">
        <w:t>insert</w:t>
      </w:r>
    </w:p>
    <w:p w:rsidR="00CE4647" w:rsidRPr="00232F36" w:rsidRDefault="00435300" w:rsidP="00CE4647">
      <w:pPr>
        <w:pStyle w:val="IH5Sec"/>
      </w:pPr>
      <w:r w:rsidRPr="00232F36">
        <w:t>56HA</w:t>
      </w:r>
      <w:r w:rsidRPr="00232F36">
        <w:tab/>
        <w:t>Recovery of tax from mortgagee</w:t>
      </w:r>
    </w:p>
    <w:p w:rsidR="00401693" w:rsidRPr="00232F36" w:rsidRDefault="00401693" w:rsidP="00401693">
      <w:pPr>
        <w:pStyle w:val="IMain"/>
      </w:pPr>
      <w:r w:rsidRPr="00232F36">
        <w:tab/>
        <w:t>(1)</w:t>
      </w:r>
      <w:r w:rsidRPr="00232F36">
        <w:tab/>
        <w:t>This section applies if—</w:t>
      </w:r>
    </w:p>
    <w:p w:rsidR="00401693" w:rsidRPr="00232F36" w:rsidRDefault="00401693" w:rsidP="00401693">
      <w:pPr>
        <w:pStyle w:val="Ipara"/>
      </w:pPr>
      <w:r w:rsidRPr="00232F36">
        <w:tab/>
        <w:t>(a)</w:t>
      </w:r>
      <w:r w:rsidRPr="00232F36">
        <w:tab/>
        <w:t xml:space="preserve">a mortgagee of a parcel of land has been notified </w:t>
      </w:r>
      <w:r w:rsidR="00704B6B" w:rsidRPr="00232F36">
        <w:t xml:space="preserve">about a tax debt </w:t>
      </w:r>
      <w:r w:rsidR="001F6E7A" w:rsidRPr="00232F36">
        <w:t>under section </w:t>
      </w:r>
      <w:r w:rsidRPr="00232F36">
        <w:t>56H</w:t>
      </w:r>
      <w:r w:rsidR="005F6728" w:rsidRPr="00232F36">
        <w:t xml:space="preserve"> (2A</w:t>
      </w:r>
      <w:r w:rsidRPr="00232F36">
        <w:t>); and</w:t>
      </w:r>
    </w:p>
    <w:p w:rsidR="00401693" w:rsidRPr="00232F36" w:rsidRDefault="00401693" w:rsidP="00401693">
      <w:pPr>
        <w:pStyle w:val="Ipara"/>
      </w:pPr>
      <w:r w:rsidRPr="00232F36">
        <w:tab/>
        <w:t>(b)</w:t>
      </w:r>
      <w:r w:rsidRPr="00232F36">
        <w:tab/>
      </w:r>
      <w:r w:rsidR="00C11C82" w:rsidRPr="00232F36">
        <w:t>the</w:t>
      </w:r>
      <w:r w:rsidRPr="00232F36">
        <w:t xml:space="preserve"> </w:t>
      </w:r>
      <w:r w:rsidR="00A43C4A" w:rsidRPr="00232F36">
        <w:t xml:space="preserve">tax </w:t>
      </w:r>
      <w:r w:rsidR="001F6E7A" w:rsidRPr="00232F36">
        <w:t>debt</w:t>
      </w:r>
      <w:r w:rsidRPr="00232F36">
        <w:t xml:space="preserve"> </w:t>
      </w:r>
      <w:r w:rsidR="0014022F" w:rsidRPr="00232F36">
        <w:t>has been in arrears</w:t>
      </w:r>
      <w:r w:rsidRPr="00232F36">
        <w:t xml:space="preserve"> for at least 1 year.</w:t>
      </w:r>
    </w:p>
    <w:p w:rsidR="00401693" w:rsidRPr="00232F36" w:rsidRDefault="00E0778D" w:rsidP="00E0778D">
      <w:pPr>
        <w:pStyle w:val="IMain"/>
      </w:pPr>
      <w:r w:rsidRPr="00232F36">
        <w:tab/>
        <w:t>(2)</w:t>
      </w:r>
      <w:r w:rsidRPr="00232F36">
        <w:tab/>
        <w:t>The commissioner must, in writing, notify the debtor</w:t>
      </w:r>
      <w:r w:rsidR="00386B9A" w:rsidRPr="00232F36">
        <w:t xml:space="preserve"> that</w:t>
      </w:r>
      <w:r w:rsidRPr="00232F36">
        <w:t>—</w:t>
      </w:r>
    </w:p>
    <w:p w:rsidR="00E0778D" w:rsidRPr="00232F36" w:rsidRDefault="00E0778D" w:rsidP="00E0778D">
      <w:pPr>
        <w:pStyle w:val="Ipara"/>
      </w:pPr>
      <w:r w:rsidRPr="00232F36">
        <w:tab/>
        <w:t>(a)</w:t>
      </w:r>
      <w:r w:rsidRPr="00232F36">
        <w:tab/>
        <w:t xml:space="preserve">the </w:t>
      </w:r>
      <w:r w:rsidR="00D65A0F" w:rsidRPr="00232F36">
        <w:t xml:space="preserve">tax </w:t>
      </w:r>
      <w:r w:rsidRPr="00232F36">
        <w:t>debt is in arrears; and</w:t>
      </w:r>
    </w:p>
    <w:p w:rsidR="00E0778D" w:rsidRPr="00232F36" w:rsidRDefault="00E0778D" w:rsidP="00E0778D">
      <w:pPr>
        <w:pStyle w:val="Ipara"/>
      </w:pPr>
      <w:r w:rsidRPr="00232F36">
        <w:tab/>
        <w:t>(b)</w:t>
      </w:r>
      <w:r w:rsidRPr="00232F36">
        <w:tab/>
        <w:t xml:space="preserve">if the </w:t>
      </w:r>
      <w:r w:rsidR="00A43C4A" w:rsidRPr="00232F36">
        <w:t xml:space="preserve">tax </w:t>
      </w:r>
      <w:r w:rsidRPr="00232F36">
        <w:t>debt is not paid within 90 days af</w:t>
      </w:r>
      <w:r w:rsidR="00F74F49" w:rsidRPr="00232F36">
        <w:t>ter the date of the notice, the</w:t>
      </w:r>
      <w:r w:rsidR="00A43C4A" w:rsidRPr="00232F36">
        <w:t xml:space="preserve"> tax </w:t>
      </w:r>
      <w:r w:rsidRPr="00232F36">
        <w:t>debt will be recovered from the mortgagee</w:t>
      </w:r>
      <w:r w:rsidR="00ED7625" w:rsidRPr="00232F36">
        <w:t xml:space="preserve"> of the parcel</w:t>
      </w:r>
      <w:r w:rsidRPr="00232F36">
        <w:t>.</w:t>
      </w:r>
    </w:p>
    <w:p w:rsidR="00E0778D" w:rsidRPr="00232F36" w:rsidRDefault="00E0778D" w:rsidP="00E0778D">
      <w:pPr>
        <w:pStyle w:val="IMain"/>
      </w:pPr>
      <w:r w:rsidRPr="00232F36">
        <w:tab/>
        <w:t>(3)</w:t>
      </w:r>
      <w:r w:rsidRPr="00232F36">
        <w:tab/>
        <w:t xml:space="preserve">If the </w:t>
      </w:r>
      <w:r w:rsidR="00D65A0F" w:rsidRPr="00232F36">
        <w:t xml:space="preserve">tax </w:t>
      </w:r>
      <w:r w:rsidR="00A75DB9" w:rsidRPr="00232F36">
        <w:t>debt is not paid within the 90</w:t>
      </w:r>
      <w:r w:rsidR="00A75DB9" w:rsidRPr="00232F36">
        <w:noBreakHyphen/>
      </w:r>
      <w:r w:rsidRPr="00232F36">
        <w:t xml:space="preserve">day period, the commissioner may, by written notice, require the mortgagee </w:t>
      </w:r>
      <w:r w:rsidR="00ED7625" w:rsidRPr="00232F36">
        <w:t xml:space="preserve">of the parcel </w:t>
      </w:r>
      <w:r w:rsidRPr="00232F36">
        <w:t xml:space="preserve">to pay the </w:t>
      </w:r>
      <w:r w:rsidR="00A43C4A" w:rsidRPr="00232F36">
        <w:t xml:space="preserve">tax </w:t>
      </w:r>
      <w:r w:rsidRPr="00232F36">
        <w:t>debt for the debtor</w:t>
      </w:r>
      <w:r w:rsidR="00ED7625" w:rsidRPr="00232F36">
        <w:t>.</w:t>
      </w:r>
    </w:p>
    <w:p w:rsidR="008F6677" w:rsidRPr="00232F36" w:rsidRDefault="008F6677" w:rsidP="00032212">
      <w:pPr>
        <w:pStyle w:val="IMain"/>
        <w:keepNext/>
        <w:keepLines/>
      </w:pPr>
      <w:r w:rsidRPr="00232F36">
        <w:lastRenderedPageBreak/>
        <w:tab/>
        <w:t>(4)</w:t>
      </w:r>
      <w:r w:rsidRPr="00232F36">
        <w:tab/>
        <w:t xml:space="preserve">However, before recovering the </w:t>
      </w:r>
      <w:r w:rsidR="00A43C4A" w:rsidRPr="00232F36">
        <w:t xml:space="preserve">tax </w:t>
      </w:r>
      <w:r w:rsidRPr="00232F36">
        <w:t xml:space="preserve">debt from the mortgagee, the commissioner must </w:t>
      </w:r>
      <w:r w:rsidR="00AE4BE7" w:rsidRPr="00232F36">
        <w:t xml:space="preserve">be satisfied that the recovery is </w:t>
      </w:r>
      <w:r w:rsidR="00831716" w:rsidRPr="00232F36">
        <w:t>reasonable in the circumstances</w:t>
      </w:r>
      <w:r w:rsidR="00AE4BE7" w:rsidRPr="00232F36">
        <w:t xml:space="preserve"> including</w:t>
      </w:r>
      <w:r w:rsidR="00860076" w:rsidRPr="00232F36">
        <w:t xml:space="preserve">, </w:t>
      </w:r>
      <w:r w:rsidR="00AE4BE7" w:rsidRPr="00232F36">
        <w:t>from the information available</w:t>
      </w:r>
      <w:r w:rsidR="00831716" w:rsidRPr="00232F36">
        <w:t>,</w:t>
      </w:r>
      <w:r w:rsidR="00AE4BE7" w:rsidRPr="00232F36">
        <w:t xml:space="preserve"> </w:t>
      </w:r>
      <w:r w:rsidR="002763DD" w:rsidRPr="00232F36">
        <w:t xml:space="preserve">whether </w:t>
      </w:r>
      <w:r w:rsidR="0032144D" w:rsidRPr="00232F36">
        <w:t>the recovery</w:t>
      </w:r>
      <w:r w:rsidR="002763DD" w:rsidRPr="00232F36">
        <w:t xml:space="preserve"> is likely to cause substantial hardship to the debtor or </w:t>
      </w:r>
      <w:r w:rsidR="0032144D" w:rsidRPr="00232F36">
        <w:t>other people</w:t>
      </w:r>
      <w:r w:rsidRPr="00232F36">
        <w:t>.</w:t>
      </w:r>
    </w:p>
    <w:p w:rsidR="008F6677" w:rsidRPr="00232F36" w:rsidRDefault="008F6677" w:rsidP="00074216">
      <w:pPr>
        <w:pStyle w:val="aExamHdgss"/>
      </w:pPr>
      <w:r w:rsidRPr="00232F36">
        <w:t>Example</w:t>
      </w:r>
    </w:p>
    <w:p w:rsidR="008F6677" w:rsidRPr="00232F36" w:rsidRDefault="008F6677" w:rsidP="00074216">
      <w:pPr>
        <w:pStyle w:val="aExamss"/>
      </w:pPr>
      <w:r w:rsidRPr="00232F36">
        <w:t>partner or dependent children occupyi</w:t>
      </w:r>
      <w:r w:rsidR="00A83321" w:rsidRPr="00232F36">
        <w:t>ng the parcel as their principal</w:t>
      </w:r>
      <w:r w:rsidRPr="00232F36">
        <w:t xml:space="preserve"> place of residence</w:t>
      </w:r>
    </w:p>
    <w:p w:rsidR="00401693" w:rsidRPr="00232F36" w:rsidRDefault="008F6677" w:rsidP="008F6677">
      <w:pPr>
        <w:pStyle w:val="IMain"/>
      </w:pPr>
      <w:r w:rsidRPr="00232F36">
        <w:tab/>
        <w:t>(5)</w:t>
      </w:r>
      <w:r w:rsidRPr="00232F36">
        <w:tab/>
      </w:r>
      <w:r w:rsidR="003C0B1B" w:rsidRPr="00232F36">
        <w:t xml:space="preserve">If the commissioner </w:t>
      </w:r>
      <w:r w:rsidR="001676EC" w:rsidRPr="00232F36">
        <w:t>notifies</w:t>
      </w:r>
      <w:r w:rsidR="003C0B1B" w:rsidRPr="00232F36">
        <w:t xml:space="preserve"> the mortgagee of the parcel</w:t>
      </w:r>
      <w:r w:rsidR="001676EC" w:rsidRPr="00232F36">
        <w:t xml:space="preserve"> under subsection (3)</w:t>
      </w:r>
      <w:r w:rsidR="003C0B1B" w:rsidRPr="00232F36">
        <w:t>, the</w:t>
      </w:r>
      <w:r w:rsidRPr="00232F36">
        <w:t xml:space="preserve"> commissioner must give a copy</w:t>
      </w:r>
      <w:r w:rsidR="00BA60DE" w:rsidRPr="00232F36">
        <w:t xml:space="preserve"> of the notice</w:t>
      </w:r>
      <w:r w:rsidRPr="00232F36">
        <w:t xml:space="preserve"> to the debtor.</w:t>
      </w:r>
    </w:p>
    <w:p w:rsidR="00434348" w:rsidRPr="00232F36" w:rsidRDefault="00434348" w:rsidP="00434348">
      <w:pPr>
        <w:pStyle w:val="IMain"/>
      </w:pPr>
      <w:r w:rsidRPr="00232F36">
        <w:tab/>
        <w:t>(6)</w:t>
      </w:r>
      <w:r w:rsidRPr="00232F36">
        <w:tab/>
        <w:t>The</w:t>
      </w:r>
      <w:r w:rsidR="00A43C4A" w:rsidRPr="00232F36">
        <w:t xml:space="preserve"> tax </w:t>
      </w:r>
      <w:r w:rsidR="00064173" w:rsidRPr="00232F36">
        <w:t>debt</w:t>
      </w:r>
      <w:r w:rsidRPr="00232F36">
        <w:t xml:space="preserve"> m</w:t>
      </w:r>
      <w:r w:rsidR="004C0E64" w:rsidRPr="00232F36">
        <w:t>ust be paid to the commissioner</w:t>
      </w:r>
      <w:r w:rsidRPr="00232F36">
        <w:t xml:space="preserve"> on the later of the following:</w:t>
      </w:r>
    </w:p>
    <w:p w:rsidR="00434348" w:rsidRPr="00232F36" w:rsidRDefault="00434348" w:rsidP="00434348">
      <w:pPr>
        <w:pStyle w:val="Ipara"/>
      </w:pPr>
      <w:r w:rsidRPr="00232F36">
        <w:tab/>
        <w:t>(a)</w:t>
      </w:r>
      <w:r w:rsidRPr="00232F36">
        <w:tab/>
        <w:t>receipt of the notice;</w:t>
      </w:r>
    </w:p>
    <w:p w:rsidR="00434348" w:rsidRPr="00232F36" w:rsidRDefault="00434348" w:rsidP="00434348">
      <w:pPr>
        <w:pStyle w:val="Ipara"/>
      </w:pPr>
      <w:r w:rsidRPr="00232F36">
        <w:tab/>
        <w:t>(b)</w:t>
      </w:r>
      <w:r w:rsidRPr="00232F36">
        <w:tab/>
        <w:t>the date stated in the notice.</w:t>
      </w:r>
    </w:p>
    <w:p w:rsidR="00434348" w:rsidRPr="00232F36" w:rsidRDefault="00434348" w:rsidP="00434348">
      <w:pPr>
        <w:pStyle w:val="IMain"/>
      </w:pPr>
      <w:r w:rsidRPr="00232F36">
        <w:tab/>
        <w:t>(7)</w:t>
      </w:r>
      <w:r w:rsidRPr="00232F36">
        <w:tab/>
        <w:t xml:space="preserve">If the mortgagee </w:t>
      </w:r>
      <w:r w:rsidR="00A43C4A" w:rsidRPr="00232F36">
        <w:t>pays</w:t>
      </w:r>
      <w:r w:rsidRPr="00232F36">
        <w:t xml:space="preserve"> </w:t>
      </w:r>
      <w:r w:rsidR="00697B0F" w:rsidRPr="00232F36">
        <w:t>t</w:t>
      </w:r>
      <w:r w:rsidR="00B2605E" w:rsidRPr="00232F36">
        <w:t>he</w:t>
      </w:r>
      <w:r w:rsidR="00A43C4A" w:rsidRPr="00232F36">
        <w:t xml:space="preserve"> tax </w:t>
      </w:r>
      <w:r w:rsidR="00697B0F" w:rsidRPr="00232F36">
        <w:t>debt</w:t>
      </w:r>
      <w:r w:rsidRPr="00232F36">
        <w:t xml:space="preserve"> for the debtor—</w:t>
      </w:r>
    </w:p>
    <w:p w:rsidR="00434348" w:rsidRPr="00232F36" w:rsidRDefault="00434348" w:rsidP="00434348">
      <w:pPr>
        <w:pStyle w:val="Ipara"/>
      </w:pPr>
      <w:r w:rsidRPr="00232F36">
        <w:tab/>
        <w:t>(a)</w:t>
      </w:r>
      <w:r w:rsidRPr="00232F36">
        <w:tab/>
        <w:t xml:space="preserve">the mortgagee may recover the </w:t>
      </w:r>
      <w:r w:rsidR="00B2605E" w:rsidRPr="00232F36">
        <w:t>tax debt</w:t>
      </w:r>
      <w:r w:rsidRPr="00232F36">
        <w:t xml:space="preserve"> from the debtor as a debt; and</w:t>
      </w:r>
    </w:p>
    <w:p w:rsidR="00434348" w:rsidRPr="00232F36" w:rsidRDefault="00434348" w:rsidP="00434348">
      <w:pPr>
        <w:pStyle w:val="Ipara"/>
      </w:pPr>
      <w:r w:rsidRPr="00232F36">
        <w:tab/>
        <w:t>(b)</w:t>
      </w:r>
      <w:r w:rsidRPr="00232F36">
        <w:tab/>
        <w:t xml:space="preserve">the </w:t>
      </w:r>
      <w:r w:rsidR="00012EEA" w:rsidRPr="00232F36">
        <w:t>tax debt</w:t>
      </w:r>
      <w:r w:rsidRPr="00232F36">
        <w:t xml:space="preserve"> is taken to be secured by the mortgage in addition to any other amount secured by it.</w:t>
      </w:r>
    </w:p>
    <w:p w:rsidR="00401693" w:rsidRPr="00232F36" w:rsidRDefault="001C5EC2" w:rsidP="001C5EC2">
      <w:pPr>
        <w:pStyle w:val="IMain"/>
      </w:pPr>
      <w:r w:rsidRPr="00232F36">
        <w:tab/>
        <w:t>(</w:t>
      </w:r>
      <w:r w:rsidR="0040547C" w:rsidRPr="00232F36">
        <w:t>8</w:t>
      </w:r>
      <w:r w:rsidRPr="00232F36">
        <w:t>)</w:t>
      </w:r>
      <w:r w:rsidRPr="00232F36">
        <w:tab/>
        <w:t>In this section:</w:t>
      </w:r>
    </w:p>
    <w:p w:rsidR="001C5EC2" w:rsidRPr="00232F36" w:rsidRDefault="001C5EC2" w:rsidP="00232F36">
      <w:pPr>
        <w:pStyle w:val="aDef"/>
      </w:pPr>
      <w:r w:rsidRPr="00232F36">
        <w:rPr>
          <w:rStyle w:val="charBoldItals"/>
        </w:rPr>
        <w:t>debtor—</w:t>
      </w:r>
      <w:r w:rsidRPr="00232F36">
        <w:t>see section 56H (</w:t>
      </w:r>
      <w:r w:rsidR="007E4061" w:rsidRPr="00232F36">
        <w:t>2A</w:t>
      </w:r>
      <w:r w:rsidRPr="00232F36">
        <w:t>).</w:t>
      </w:r>
    </w:p>
    <w:p w:rsidR="00401693" w:rsidRPr="00232F36" w:rsidRDefault="00D65A0F" w:rsidP="00232F36">
      <w:pPr>
        <w:pStyle w:val="aDef"/>
      </w:pPr>
      <w:r w:rsidRPr="00232F36">
        <w:rPr>
          <w:rStyle w:val="charBoldItals"/>
        </w:rPr>
        <w:t>tax debt—</w:t>
      </w:r>
      <w:r w:rsidR="007E4061" w:rsidRPr="00232F36">
        <w:t>see section 56H (2A</w:t>
      </w:r>
      <w:r w:rsidRPr="00232F36">
        <w:t>).</w:t>
      </w:r>
    </w:p>
    <w:p w:rsidR="00517306" w:rsidRPr="00232F36" w:rsidRDefault="00232F36" w:rsidP="00232F36">
      <w:pPr>
        <w:pStyle w:val="ShadedSchClause"/>
      </w:pPr>
      <w:bookmarkStart w:id="67" w:name="_Toc792987"/>
      <w:r w:rsidRPr="00232F36">
        <w:rPr>
          <w:rStyle w:val="CharSectNo"/>
        </w:rPr>
        <w:lastRenderedPageBreak/>
        <w:t>[1.54]</w:t>
      </w:r>
      <w:r w:rsidRPr="00232F36">
        <w:tab/>
      </w:r>
      <w:r w:rsidR="00517306" w:rsidRPr="00232F36">
        <w:t xml:space="preserve">Section 56J (12), definition of </w:t>
      </w:r>
      <w:r w:rsidR="00517306" w:rsidRPr="00232F36">
        <w:rPr>
          <w:rStyle w:val="charItals"/>
        </w:rPr>
        <w:t>related</w:t>
      </w:r>
      <w:r w:rsidR="00517306" w:rsidRPr="00232F36">
        <w:t>, paragraph (b)</w:t>
      </w:r>
      <w:bookmarkEnd w:id="67"/>
    </w:p>
    <w:p w:rsidR="00517306" w:rsidRPr="00232F36" w:rsidRDefault="00517306" w:rsidP="00517306">
      <w:pPr>
        <w:pStyle w:val="direction"/>
      </w:pPr>
      <w:r w:rsidRPr="00232F36">
        <w:t>omit</w:t>
      </w:r>
    </w:p>
    <w:p w:rsidR="00517306" w:rsidRPr="00232F36" w:rsidRDefault="00517306" w:rsidP="00032212">
      <w:pPr>
        <w:pStyle w:val="Amainreturn"/>
        <w:keepNext/>
      </w:pPr>
      <w:r w:rsidRPr="00232F36">
        <w:t>section 56H</w:t>
      </w:r>
    </w:p>
    <w:p w:rsidR="00517306" w:rsidRPr="00232F36" w:rsidRDefault="00517306" w:rsidP="00517306">
      <w:pPr>
        <w:pStyle w:val="direction"/>
      </w:pPr>
      <w:r w:rsidRPr="00232F36">
        <w:t>substitute</w:t>
      </w:r>
    </w:p>
    <w:p w:rsidR="00517306" w:rsidRPr="00232F36" w:rsidRDefault="00517306" w:rsidP="00517306">
      <w:pPr>
        <w:pStyle w:val="Amainreturn"/>
      </w:pPr>
      <w:r w:rsidRPr="00232F36">
        <w:t>section 56I</w:t>
      </w:r>
    </w:p>
    <w:p w:rsidR="00475996" w:rsidRPr="00232F36" w:rsidRDefault="00232F36" w:rsidP="00232F36">
      <w:pPr>
        <w:pStyle w:val="ShadedSchClause"/>
      </w:pPr>
      <w:bookmarkStart w:id="68" w:name="_Toc792988"/>
      <w:r w:rsidRPr="00232F36">
        <w:rPr>
          <w:rStyle w:val="CharSectNo"/>
        </w:rPr>
        <w:t>[1.55]</w:t>
      </w:r>
      <w:r w:rsidRPr="00232F36">
        <w:tab/>
      </w:r>
      <w:r w:rsidR="00475996" w:rsidRPr="00232F36">
        <w:t>Section 56K (1)</w:t>
      </w:r>
      <w:bookmarkEnd w:id="68"/>
    </w:p>
    <w:p w:rsidR="002E643A" w:rsidRPr="00232F36" w:rsidRDefault="00475996" w:rsidP="00475996">
      <w:pPr>
        <w:pStyle w:val="direction"/>
      </w:pPr>
      <w:r w:rsidRPr="00232F36">
        <w:t>omit</w:t>
      </w:r>
      <w:r w:rsidR="00A31A2C" w:rsidRPr="00232F36">
        <w:t xml:space="preserve"> 1st mention of</w:t>
      </w:r>
    </w:p>
    <w:p w:rsidR="00475996" w:rsidRPr="00232F36" w:rsidRDefault="00475996" w:rsidP="00475996">
      <w:pPr>
        <w:pStyle w:val="Amainreturn"/>
      </w:pPr>
      <w:r w:rsidRPr="00232F36">
        <w:t>section 56I</w:t>
      </w:r>
    </w:p>
    <w:p w:rsidR="00475996" w:rsidRPr="00232F36" w:rsidRDefault="00475996" w:rsidP="00475996">
      <w:pPr>
        <w:pStyle w:val="direction"/>
      </w:pPr>
      <w:r w:rsidRPr="00232F36">
        <w:t>substitute</w:t>
      </w:r>
    </w:p>
    <w:p w:rsidR="00475996" w:rsidRPr="00232F36" w:rsidRDefault="00475996" w:rsidP="00475996">
      <w:pPr>
        <w:pStyle w:val="Amainreturn"/>
      </w:pPr>
      <w:r w:rsidRPr="00232F36">
        <w:t>section 56J</w:t>
      </w:r>
    </w:p>
    <w:p w:rsidR="0075663A" w:rsidRPr="00232F36" w:rsidRDefault="00232F36" w:rsidP="00232F36">
      <w:pPr>
        <w:pStyle w:val="ShadedSchClause"/>
      </w:pPr>
      <w:bookmarkStart w:id="69" w:name="_Toc792989"/>
      <w:r w:rsidRPr="00232F36">
        <w:rPr>
          <w:rStyle w:val="CharSectNo"/>
        </w:rPr>
        <w:t>[1.56]</w:t>
      </w:r>
      <w:r w:rsidRPr="00232F36">
        <w:tab/>
      </w:r>
      <w:r w:rsidR="0075663A" w:rsidRPr="00232F36">
        <w:t>New section</w:t>
      </w:r>
      <w:r w:rsidR="00FE6207" w:rsidRPr="00232F36">
        <w:t>s</w:t>
      </w:r>
      <w:r w:rsidR="0075663A" w:rsidRPr="00232F36">
        <w:t xml:space="preserve"> 56L</w:t>
      </w:r>
      <w:r w:rsidR="007C4628" w:rsidRPr="00232F36">
        <w:t xml:space="preserve"> to</w:t>
      </w:r>
      <w:r w:rsidR="00FE6207" w:rsidRPr="00232F36">
        <w:t xml:space="preserve"> 56</w:t>
      </w:r>
      <w:r w:rsidR="007C4628" w:rsidRPr="00232F36">
        <w:t>N</w:t>
      </w:r>
      <w:bookmarkEnd w:id="69"/>
    </w:p>
    <w:p w:rsidR="0075663A" w:rsidRPr="00232F36" w:rsidRDefault="00B47F4D" w:rsidP="0075663A">
      <w:pPr>
        <w:pStyle w:val="direction"/>
      </w:pPr>
      <w:r w:rsidRPr="00232F36">
        <w:t xml:space="preserve">in division 7.3, </w:t>
      </w:r>
      <w:r w:rsidR="0075663A" w:rsidRPr="00232F36">
        <w:t>insert</w:t>
      </w:r>
    </w:p>
    <w:p w:rsidR="003C4081" w:rsidRPr="00232F36" w:rsidRDefault="003C4081" w:rsidP="003C4081">
      <w:pPr>
        <w:pStyle w:val="IH5Sec"/>
      </w:pPr>
      <w:r w:rsidRPr="00232F36">
        <w:t>56L</w:t>
      </w:r>
      <w:r w:rsidRPr="00232F36">
        <w:tab/>
        <w:t xml:space="preserve">Registration of </w:t>
      </w:r>
      <w:r w:rsidR="00C14335" w:rsidRPr="00232F36">
        <w:t>charge</w:t>
      </w:r>
      <w:r w:rsidRPr="00232F36">
        <w:t xml:space="preserve"> </w:t>
      </w:r>
      <w:r w:rsidR="002D7615" w:rsidRPr="00232F36">
        <w:t>on</w:t>
      </w:r>
      <w:r w:rsidR="006A4767" w:rsidRPr="00232F36">
        <w:t xml:space="preserve"> </w:t>
      </w:r>
      <w:r w:rsidRPr="00232F36">
        <w:t>land</w:t>
      </w:r>
    </w:p>
    <w:p w:rsidR="003C4081" w:rsidRPr="00232F36" w:rsidRDefault="003C4081" w:rsidP="003C4081">
      <w:pPr>
        <w:pStyle w:val="IMain"/>
      </w:pPr>
      <w:r w:rsidRPr="00232F36">
        <w:tab/>
        <w:t>(1)</w:t>
      </w:r>
      <w:r w:rsidRPr="00232F36">
        <w:tab/>
        <w:t>This section applies if—</w:t>
      </w:r>
    </w:p>
    <w:p w:rsidR="003C4081" w:rsidRPr="00232F36" w:rsidRDefault="003C4081" w:rsidP="003C4081">
      <w:pPr>
        <w:pStyle w:val="Ipara"/>
      </w:pPr>
      <w:r w:rsidRPr="00232F36">
        <w:tab/>
        <w:t>(a)</w:t>
      </w:r>
      <w:r w:rsidRPr="00232F36">
        <w:tab/>
        <w:t xml:space="preserve">a person (the </w:t>
      </w:r>
      <w:r w:rsidRPr="00232F36">
        <w:rPr>
          <w:rStyle w:val="charBoldItals"/>
        </w:rPr>
        <w:t>debtor</w:t>
      </w:r>
      <w:r w:rsidRPr="00232F36">
        <w:t xml:space="preserve">) is liable to pay an amount of tax </w:t>
      </w:r>
      <w:r w:rsidR="00F25674" w:rsidRPr="00232F36">
        <w:t>(a </w:t>
      </w:r>
      <w:r w:rsidR="00F25674" w:rsidRPr="00232F36">
        <w:rPr>
          <w:rStyle w:val="charBoldItals"/>
        </w:rPr>
        <w:t>tax </w:t>
      </w:r>
      <w:r w:rsidR="00510151" w:rsidRPr="00232F36">
        <w:rPr>
          <w:rStyle w:val="charBoldItals"/>
        </w:rPr>
        <w:t>debt</w:t>
      </w:r>
      <w:r w:rsidR="00510151" w:rsidRPr="00232F36">
        <w:t xml:space="preserve">) </w:t>
      </w:r>
      <w:r w:rsidR="008F40A1" w:rsidRPr="00232F36">
        <w:t>that is more tha</w:t>
      </w:r>
      <w:r w:rsidRPr="00232F36">
        <w:t>n—</w:t>
      </w:r>
    </w:p>
    <w:p w:rsidR="003C4081" w:rsidRPr="00232F36" w:rsidRDefault="00A81ABB" w:rsidP="003C4081">
      <w:pPr>
        <w:pStyle w:val="Isubpara"/>
      </w:pPr>
      <w:r w:rsidRPr="00232F36">
        <w:tab/>
        <w:t>(i)</w:t>
      </w:r>
      <w:r w:rsidRPr="00232F36">
        <w:tab/>
        <w:t>$2</w:t>
      </w:r>
      <w:r w:rsidR="003C4081" w:rsidRPr="00232F36">
        <w:t xml:space="preserve"> 000; or</w:t>
      </w:r>
    </w:p>
    <w:p w:rsidR="003C4081" w:rsidRPr="00232F36" w:rsidRDefault="003C4081" w:rsidP="003C4081">
      <w:pPr>
        <w:pStyle w:val="Isubpara"/>
      </w:pPr>
      <w:r w:rsidRPr="00232F36">
        <w:tab/>
        <w:t>(ii)</w:t>
      </w:r>
      <w:r w:rsidRPr="00232F36">
        <w:tab/>
        <w:t xml:space="preserve">another amount </w:t>
      </w:r>
      <w:r w:rsidR="00D07F79" w:rsidRPr="00232F36">
        <w:t>determined by the Minister</w:t>
      </w:r>
      <w:r w:rsidRPr="00232F36">
        <w:t>; and</w:t>
      </w:r>
    </w:p>
    <w:p w:rsidR="00F64E6D" w:rsidRPr="00232F36" w:rsidRDefault="00F64E6D" w:rsidP="00F64E6D">
      <w:pPr>
        <w:pStyle w:val="Ipara"/>
      </w:pPr>
      <w:r w:rsidRPr="00232F36">
        <w:tab/>
        <w:t>(b)</w:t>
      </w:r>
      <w:r w:rsidRPr="00232F36">
        <w:tab/>
        <w:t xml:space="preserve">the tax </w:t>
      </w:r>
      <w:r w:rsidR="008D4170" w:rsidRPr="00232F36">
        <w:t>debt</w:t>
      </w:r>
      <w:r w:rsidR="00CA5397" w:rsidRPr="00232F36">
        <w:t xml:space="preserve"> is in arrears</w:t>
      </w:r>
      <w:r w:rsidRPr="00232F36">
        <w:t>; and</w:t>
      </w:r>
    </w:p>
    <w:p w:rsidR="00F64E6D" w:rsidRPr="00232F36" w:rsidRDefault="003C4081" w:rsidP="003C4081">
      <w:pPr>
        <w:pStyle w:val="Ipara"/>
      </w:pPr>
      <w:r w:rsidRPr="00232F36">
        <w:tab/>
        <w:t>(</w:t>
      </w:r>
      <w:r w:rsidR="00F64E6D" w:rsidRPr="00232F36">
        <w:t>c</w:t>
      </w:r>
      <w:r w:rsidRPr="00232F36">
        <w:t>)</w:t>
      </w:r>
      <w:r w:rsidRPr="00232F36">
        <w:tab/>
        <w:t xml:space="preserve">the debtor is the owner of </w:t>
      </w:r>
      <w:r w:rsidR="007F5FC7" w:rsidRPr="00232F36">
        <w:t xml:space="preserve">1 or more </w:t>
      </w:r>
      <w:r w:rsidRPr="00232F36">
        <w:t>parcel</w:t>
      </w:r>
      <w:r w:rsidR="007F5FC7" w:rsidRPr="00232F36">
        <w:t>s</w:t>
      </w:r>
      <w:r w:rsidRPr="00232F36">
        <w:t xml:space="preserve"> of land, </w:t>
      </w:r>
      <w:r w:rsidR="00F64E6D" w:rsidRPr="00232F36">
        <w:t>either solely or jointly with another person</w:t>
      </w:r>
      <w:r w:rsidR="007F5FC7" w:rsidRPr="00232F36">
        <w:t xml:space="preserve"> (the </w:t>
      </w:r>
      <w:r w:rsidR="007F5FC7" w:rsidRPr="00232F36">
        <w:rPr>
          <w:rStyle w:val="charBoldItals"/>
        </w:rPr>
        <w:t>joint owner</w:t>
      </w:r>
      <w:r w:rsidR="007F5FC7" w:rsidRPr="00232F36">
        <w:t>)</w:t>
      </w:r>
      <w:r w:rsidR="00F64E6D" w:rsidRPr="00232F36">
        <w:t>.</w:t>
      </w:r>
    </w:p>
    <w:p w:rsidR="00131B16" w:rsidRPr="00232F36" w:rsidRDefault="00131B16" w:rsidP="00232F36">
      <w:pPr>
        <w:pStyle w:val="IMain"/>
        <w:keepNext/>
      </w:pPr>
      <w:r w:rsidRPr="00232F36">
        <w:tab/>
        <w:t>(2)</w:t>
      </w:r>
      <w:r w:rsidRPr="00232F36">
        <w:tab/>
        <w:t>A determination under subsection (1) (a) is a disallowable instrument.</w:t>
      </w:r>
    </w:p>
    <w:p w:rsidR="00131B16" w:rsidRPr="00232F36" w:rsidRDefault="00131B16" w:rsidP="00131B16">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38" w:tooltip="A2001-14" w:history="1">
        <w:r w:rsidR="00E77D1C" w:rsidRPr="00232F36">
          <w:rPr>
            <w:rStyle w:val="charCitHyperlinkAbbrev"/>
          </w:rPr>
          <w:t>Legislation Act</w:t>
        </w:r>
      </w:hyperlink>
      <w:r w:rsidRPr="00232F36">
        <w:t>.</w:t>
      </w:r>
    </w:p>
    <w:p w:rsidR="007F5FC7" w:rsidRPr="00232F36" w:rsidRDefault="007F5FC7" w:rsidP="007F5FC7">
      <w:pPr>
        <w:pStyle w:val="IMain"/>
      </w:pPr>
      <w:r w:rsidRPr="00232F36">
        <w:lastRenderedPageBreak/>
        <w:tab/>
        <w:t>(</w:t>
      </w:r>
      <w:r w:rsidR="00131B16" w:rsidRPr="00232F36">
        <w:t>3</w:t>
      </w:r>
      <w:r w:rsidRPr="00232F36">
        <w:t>)</w:t>
      </w:r>
      <w:r w:rsidRPr="00232F36">
        <w:tab/>
        <w:t>The commissioner may apply to register a charge</w:t>
      </w:r>
      <w:r w:rsidR="00CA5397" w:rsidRPr="00232F36">
        <w:t xml:space="preserve"> for the tax debt</w:t>
      </w:r>
      <w:r w:rsidRPr="00232F36">
        <w:t xml:space="preserve"> </w:t>
      </w:r>
      <w:r w:rsidR="007027AC" w:rsidRPr="00232F36">
        <w:t xml:space="preserve">under the </w:t>
      </w:r>
      <w:hyperlink r:id="rId39" w:tooltip="A1925-1" w:history="1">
        <w:r w:rsidR="00E77D1C" w:rsidRPr="00232F36">
          <w:rPr>
            <w:rStyle w:val="charCitHyperlinkItal"/>
          </w:rPr>
          <w:t>Land Titles Act 1925</w:t>
        </w:r>
      </w:hyperlink>
      <w:r w:rsidR="007027AC" w:rsidRPr="00232F36">
        <w:rPr>
          <w:rStyle w:val="charItals"/>
        </w:rPr>
        <w:t xml:space="preserve"> </w:t>
      </w:r>
      <w:r w:rsidRPr="00232F36">
        <w:t xml:space="preserve">on </w:t>
      </w:r>
      <w:r w:rsidR="007027AC" w:rsidRPr="00232F36">
        <w:t xml:space="preserve">1 of the </w:t>
      </w:r>
      <w:r w:rsidRPr="00232F36">
        <w:t>parcel</w:t>
      </w:r>
      <w:r w:rsidR="007027AC" w:rsidRPr="00232F36">
        <w:t>s</w:t>
      </w:r>
      <w:r w:rsidRPr="00232F36">
        <w:t>.</w:t>
      </w:r>
    </w:p>
    <w:p w:rsidR="007F5FC7" w:rsidRPr="00232F36" w:rsidRDefault="007F5FC7" w:rsidP="007F5FC7">
      <w:pPr>
        <w:pStyle w:val="IMain"/>
      </w:pPr>
      <w:r w:rsidRPr="00232F36">
        <w:tab/>
        <w:t>(</w:t>
      </w:r>
      <w:r w:rsidR="00131B16" w:rsidRPr="00232F36">
        <w:t>4</w:t>
      </w:r>
      <w:r w:rsidRPr="00232F36">
        <w:t>)</w:t>
      </w:r>
      <w:r w:rsidRPr="00232F36">
        <w:tab/>
        <w:t>The application must identify the parcel of land subject to the charge.</w:t>
      </w:r>
    </w:p>
    <w:p w:rsidR="007F5FC7" w:rsidRPr="00232F36" w:rsidRDefault="001951B1" w:rsidP="001951B1">
      <w:pPr>
        <w:pStyle w:val="IMain"/>
      </w:pPr>
      <w:r w:rsidRPr="00232F36">
        <w:tab/>
        <w:t>(</w:t>
      </w:r>
      <w:r w:rsidR="00131B16" w:rsidRPr="00232F36">
        <w:t>5</w:t>
      </w:r>
      <w:r w:rsidRPr="00232F36">
        <w:t>)</w:t>
      </w:r>
      <w:r w:rsidRPr="00232F36">
        <w:tab/>
        <w:t>However, the commissioner may register the charge only if—</w:t>
      </w:r>
    </w:p>
    <w:p w:rsidR="001951B1" w:rsidRPr="00232F36" w:rsidRDefault="002F7C6B" w:rsidP="001951B1">
      <w:pPr>
        <w:pStyle w:val="Ipara"/>
      </w:pPr>
      <w:r w:rsidRPr="00232F36">
        <w:tab/>
        <w:t>(a)</w:t>
      </w:r>
      <w:r w:rsidRPr="00232F36">
        <w:tab/>
        <w:t>the commissioner</w:t>
      </w:r>
      <w:r w:rsidR="00481D2F" w:rsidRPr="00232F36">
        <w:t xml:space="preserve"> has</w:t>
      </w:r>
      <w:r w:rsidR="001951B1" w:rsidRPr="00232F36">
        <w:t>—</w:t>
      </w:r>
    </w:p>
    <w:p w:rsidR="001951B1" w:rsidRPr="00232F36" w:rsidRDefault="001951B1" w:rsidP="001951B1">
      <w:pPr>
        <w:pStyle w:val="Isubpara"/>
      </w:pPr>
      <w:r w:rsidRPr="00232F36">
        <w:tab/>
        <w:t>(i)</w:t>
      </w:r>
      <w:r w:rsidRPr="00232F36">
        <w:tab/>
        <w:t xml:space="preserve">taken reasonable steps to make arrangements for the debtor to pay the </w:t>
      </w:r>
      <w:r w:rsidR="00424F4A" w:rsidRPr="00232F36">
        <w:t xml:space="preserve">tax </w:t>
      </w:r>
      <w:r w:rsidRPr="00232F36">
        <w:t>debt; and</w:t>
      </w:r>
    </w:p>
    <w:p w:rsidR="001D5BF1" w:rsidRPr="00232F36" w:rsidRDefault="001D5BF1" w:rsidP="001D5BF1">
      <w:pPr>
        <w:pStyle w:val="Isubpara"/>
      </w:pPr>
      <w:r w:rsidRPr="00232F36">
        <w:tab/>
        <w:t>(ii)</w:t>
      </w:r>
      <w:r w:rsidRPr="00232F36">
        <w:tab/>
      </w:r>
      <w:r w:rsidR="00EC368F" w:rsidRPr="00232F36">
        <w:t xml:space="preserve">if the charge is </w:t>
      </w:r>
      <w:r w:rsidR="00DD3363" w:rsidRPr="00232F36">
        <w:t>to be registered for</w:t>
      </w:r>
      <w:r w:rsidRPr="00232F36">
        <w:t xml:space="preserve"> a jointly-owned parcel—</w:t>
      </w:r>
      <w:r w:rsidR="00472868" w:rsidRPr="00232F36">
        <w:t>considered</w:t>
      </w:r>
      <w:r w:rsidR="00B22606" w:rsidRPr="0063650C">
        <w:t xml:space="preserve"> </w:t>
      </w:r>
      <w:r w:rsidR="00B22606" w:rsidRPr="00232F36">
        <w:t>from the information available whether the registration is likely to cause substantial hardship to the debtor</w:t>
      </w:r>
      <w:r w:rsidR="00161AD3" w:rsidRPr="00232F36">
        <w:t>, the</w:t>
      </w:r>
      <w:r w:rsidR="00B22606" w:rsidRPr="00232F36">
        <w:t xml:space="preserve"> joint owner or other people</w:t>
      </w:r>
      <w:r w:rsidRPr="00232F36">
        <w:t>; and</w:t>
      </w:r>
    </w:p>
    <w:p w:rsidR="001D5BF1" w:rsidRPr="00232F36" w:rsidRDefault="001D5BF1" w:rsidP="001D5BF1">
      <w:pPr>
        <w:pStyle w:val="aExamHdgsubpar"/>
      </w:pPr>
      <w:r w:rsidRPr="00232F36">
        <w:t>Example</w:t>
      </w:r>
    </w:p>
    <w:p w:rsidR="001D5BF1" w:rsidRPr="00232F36" w:rsidRDefault="001D5BF1" w:rsidP="001D5BF1">
      <w:pPr>
        <w:pStyle w:val="aExamsubpar"/>
      </w:pPr>
      <w:r w:rsidRPr="00232F36">
        <w:t>partner or dependent children occupyi</w:t>
      </w:r>
      <w:r w:rsidR="00A83321" w:rsidRPr="00232F36">
        <w:t>ng the parcel as their principal</w:t>
      </w:r>
      <w:r w:rsidRPr="00232F36">
        <w:t xml:space="preserve"> place of residence</w:t>
      </w:r>
    </w:p>
    <w:p w:rsidR="001951B1" w:rsidRPr="00232F36" w:rsidRDefault="001951B1" w:rsidP="001951B1">
      <w:pPr>
        <w:pStyle w:val="Isubpara"/>
      </w:pPr>
      <w:r w:rsidRPr="00232F36">
        <w:tab/>
        <w:t>(ii</w:t>
      </w:r>
      <w:r w:rsidR="001D5BF1" w:rsidRPr="00232F36">
        <w:t>i</w:t>
      </w:r>
      <w:r w:rsidRPr="00232F36">
        <w:t>)</w:t>
      </w:r>
      <w:r w:rsidRPr="00232F36">
        <w:tab/>
        <w:t xml:space="preserve">notified the debtor and </w:t>
      </w:r>
      <w:r w:rsidR="00B126FE" w:rsidRPr="00232F36">
        <w:t>any joint owner</w:t>
      </w:r>
      <w:r w:rsidRPr="00232F36">
        <w:t xml:space="preserve">, in writing, that a charge will be registered on the parcel </w:t>
      </w:r>
      <w:r w:rsidR="009B5A5A" w:rsidRPr="00232F36">
        <w:t>not earlier than</w:t>
      </w:r>
      <w:r w:rsidRPr="00232F36">
        <w:t xml:space="preserve"> </w:t>
      </w:r>
      <w:r w:rsidR="00ED5B5D" w:rsidRPr="00232F36">
        <w:t>28</w:t>
      </w:r>
      <w:r w:rsidRPr="00232F36">
        <w:t> days after the date of the notice</w:t>
      </w:r>
      <w:r w:rsidR="009B5A5A" w:rsidRPr="00232F36">
        <w:t xml:space="preserve"> to the debtor and joint owner</w:t>
      </w:r>
      <w:r w:rsidR="00611113" w:rsidRPr="00232F36">
        <w:t>.</w:t>
      </w:r>
    </w:p>
    <w:p w:rsidR="00372B2F" w:rsidRPr="00232F36" w:rsidRDefault="00372B2F" w:rsidP="00372B2F">
      <w:pPr>
        <w:pStyle w:val="IMain"/>
      </w:pPr>
      <w:r w:rsidRPr="00232F36">
        <w:tab/>
        <w:t>(</w:t>
      </w:r>
      <w:r w:rsidR="00131B16" w:rsidRPr="00232F36">
        <w:t>6</w:t>
      </w:r>
      <w:r w:rsidRPr="00232F36">
        <w:t>)</w:t>
      </w:r>
      <w:r w:rsidRPr="00232F36">
        <w:tab/>
        <w:t>If the commissioner registers a charge</w:t>
      </w:r>
      <w:r w:rsidR="00131B16" w:rsidRPr="00232F36">
        <w:t xml:space="preserve"> under subsection (3</w:t>
      </w:r>
      <w:r w:rsidRPr="00232F36">
        <w:t>), the commissioner must</w:t>
      </w:r>
      <w:r w:rsidR="007B4EA1" w:rsidRPr="00232F36">
        <w:t xml:space="preserve"> notify</w:t>
      </w:r>
      <w:r w:rsidRPr="00232F36">
        <w:t xml:space="preserve"> the debtor</w:t>
      </w:r>
      <w:r w:rsidR="007B4EA1" w:rsidRPr="00232F36">
        <w:t xml:space="preserve"> and </w:t>
      </w:r>
      <w:r w:rsidR="00B126FE" w:rsidRPr="00232F36">
        <w:t>any joint owner</w:t>
      </w:r>
      <w:r w:rsidR="00EB0F4A" w:rsidRPr="00232F36">
        <w:t>, in writing,</w:t>
      </w:r>
      <w:r w:rsidR="007B4EA1" w:rsidRPr="00232F36">
        <w:t xml:space="preserve"> of the registration</w:t>
      </w:r>
      <w:r w:rsidRPr="00232F36">
        <w:t>.</w:t>
      </w:r>
    </w:p>
    <w:p w:rsidR="00510151" w:rsidRPr="00232F36" w:rsidRDefault="00510151" w:rsidP="00510151">
      <w:pPr>
        <w:pStyle w:val="IH5Sec"/>
      </w:pPr>
      <w:r w:rsidRPr="00232F36">
        <w:t>56M</w:t>
      </w:r>
      <w:r w:rsidRPr="00232F36">
        <w:tab/>
        <w:t xml:space="preserve">Registered </w:t>
      </w:r>
      <w:r w:rsidR="008D4170" w:rsidRPr="00232F36">
        <w:t xml:space="preserve">charge on </w:t>
      </w:r>
      <w:r w:rsidR="003638FF" w:rsidRPr="00232F36">
        <w:t xml:space="preserve">other </w:t>
      </w:r>
      <w:r w:rsidR="008D4170" w:rsidRPr="00232F36">
        <w:t>land</w:t>
      </w:r>
      <w:r w:rsidR="003638FF" w:rsidRPr="00232F36">
        <w:t xml:space="preserve"> takes priority</w:t>
      </w:r>
    </w:p>
    <w:p w:rsidR="00510151" w:rsidRPr="00232F36" w:rsidRDefault="00510151" w:rsidP="00510151">
      <w:pPr>
        <w:pStyle w:val="IMain"/>
      </w:pPr>
      <w:r w:rsidRPr="00232F36">
        <w:tab/>
        <w:t>(</w:t>
      </w:r>
      <w:r w:rsidR="008D4170" w:rsidRPr="00232F36">
        <w:t>1</w:t>
      </w:r>
      <w:r w:rsidRPr="00232F36">
        <w:t>)</w:t>
      </w:r>
      <w:r w:rsidRPr="00232F36">
        <w:tab/>
      </w:r>
      <w:r w:rsidR="00C80895" w:rsidRPr="00232F36">
        <w:t>This section applies if the commissioner registers a charge on a parcel of land under section 56L</w:t>
      </w:r>
      <w:r w:rsidRPr="00232F36">
        <w:t>.</w:t>
      </w:r>
    </w:p>
    <w:p w:rsidR="00510151" w:rsidRPr="00232F36" w:rsidRDefault="00510151" w:rsidP="00510151">
      <w:pPr>
        <w:pStyle w:val="IMain"/>
      </w:pPr>
      <w:r w:rsidRPr="00232F36">
        <w:tab/>
        <w:t>(</w:t>
      </w:r>
      <w:r w:rsidR="008D4170" w:rsidRPr="00232F36">
        <w:t>2</w:t>
      </w:r>
      <w:r w:rsidRPr="00232F36">
        <w:t>)</w:t>
      </w:r>
      <w:r w:rsidRPr="00232F36">
        <w:tab/>
        <w:t>The charge takes priority over a sale (other than as provided under subsection (</w:t>
      </w:r>
      <w:r w:rsidR="00AD2FDE" w:rsidRPr="00232F36">
        <w:t>7</w:t>
      </w:r>
      <w:r w:rsidRPr="00232F36">
        <w:t>)), conveyance, transfer, mortgage, charge, lien or encumb</w:t>
      </w:r>
      <w:r w:rsidR="00A84246" w:rsidRPr="00232F36">
        <w:t>rance in relation to the parcel</w:t>
      </w:r>
      <w:r w:rsidRPr="00232F36">
        <w:t>.</w:t>
      </w:r>
    </w:p>
    <w:p w:rsidR="00510151" w:rsidRPr="00232F36" w:rsidRDefault="00510151" w:rsidP="00510151">
      <w:pPr>
        <w:pStyle w:val="IMain"/>
      </w:pPr>
      <w:r w:rsidRPr="00232F36">
        <w:lastRenderedPageBreak/>
        <w:tab/>
        <w:t>(</w:t>
      </w:r>
      <w:r w:rsidR="00E917CE" w:rsidRPr="00232F36">
        <w:t>3</w:t>
      </w:r>
      <w:r w:rsidR="00F1680C" w:rsidRPr="00232F36">
        <w:t>)</w:t>
      </w:r>
      <w:r w:rsidR="00F1680C" w:rsidRPr="00232F36">
        <w:tab/>
        <w:t>The commissioner may</w:t>
      </w:r>
      <w:r w:rsidRPr="00232F36">
        <w:t xml:space="preserve"> notify the mortgagee </w:t>
      </w:r>
      <w:r w:rsidR="00B726AF" w:rsidRPr="00232F36">
        <w:t xml:space="preserve">of the parcel </w:t>
      </w:r>
      <w:r w:rsidRPr="00232F36">
        <w:t>o</w:t>
      </w:r>
      <w:r w:rsidR="00B726AF" w:rsidRPr="00232F36">
        <w:t xml:space="preserve">r </w:t>
      </w:r>
      <w:r w:rsidR="00144AAB" w:rsidRPr="00232F36">
        <w:t xml:space="preserve">a </w:t>
      </w:r>
      <w:r w:rsidR="00B726AF" w:rsidRPr="00232F36">
        <w:t>credit provider</w:t>
      </w:r>
      <w:r w:rsidRPr="00232F36">
        <w:t xml:space="preserve"> </w:t>
      </w:r>
      <w:r w:rsidR="00144AAB" w:rsidRPr="00232F36">
        <w:t xml:space="preserve">of the debtor </w:t>
      </w:r>
      <w:r w:rsidRPr="00232F36">
        <w:t xml:space="preserve">about the </w:t>
      </w:r>
      <w:r w:rsidR="00605368" w:rsidRPr="00232F36">
        <w:t xml:space="preserve">tax debt, </w:t>
      </w:r>
      <w:r w:rsidRPr="00232F36">
        <w:t>charge and the effect of subsection (</w:t>
      </w:r>
      <w:r w:rsidR="00E917CE" w:rsidRPr="00232F36">
        <w:t>2</w:t>
      </w:r>
      <w:r w:rsidRPr="00232F36">
        <w:t>).</w:t>
      </w:r>
    </w:p>
    <w:p w:rsidR="008D43AB" w:rsidRPr="00232F36" w:rsidRDefault="008D43AB" w:rsidP="008D43AB">
      <w:pPr>
        <w:pStyle w:val="IMain"/>
      </w:pPr>
      <w:r w:rsidRPr="00232F36">
        <w:tab/>
        <w:t>(4)</w:t>
      </w:r>
      <w:r w:rsidRPr="00232F36">
        <w:tab/>
        <w:t xml:space="preserve">However, the commissioner may notify a mortgagee </w:t>
      </w:r>
      <w:r w:rsidR="00C45DE2" w:rsidRPr="00232F36">
        <w:t>or</w:t>
      </w:r>
      <w:r w:rsidRPr="00232F36">
        <w:t xml:space="preserve"> credit provider only if</w:t>
      </w:r>
      <w:r w:rsidR="006D3CFE" w:rsidRPr="00232F36">
        <w:t xml:space="preserve"> the commissioner has notified the debtor and any joint owner, in writing, that the mortgagee or credit provider will be notified under subsection (3) </w:t>
      </w:r>
      <w:r w:rsidR="000E2430" w:rsidRPr="00232F36">
        <w:t>not earlier than</w:t>
      </w:r>
      <w:r w:rsidR="006D3CFE" w:rsidRPr="00232F36">
        <w:t xml:space="preserve"> 28 days after the date of the notice</w:t>
      </w:r>
      <w:r w:rsidR="000E2430" w:rsidRPr="00232F36">
        <w:t xml:space="preserve"> to the debtor and joint owner</w:t>
      </w:r>
      <w:r w:rsidR="006D3CFE" w:rsidRPr="00232F36">
        <w:t>.</w:t>
      </w:r>
    </w:p>
    <w:p w:rsidR="00EB0F4A" w:rsidRPr="00232F36" w:rsidRDefault="00EB0F4A" w:rsidP="00EB0F4A">
      <w:pPr>
        <w:pStyle w:val="IMain"/>
      </w:pPr>
      <w:r w:rsidRPr="00232F36">
        <w:tab/>
        <w:t>(5)</w:t>
      </w:r>
      <w:r w:rsidRPr="00232F36">
        <w:tab/>
        <w:t xml:space="preserve">If the commissioner notifies the mortgagee or credit provider under subsection (3), the commissioner must give a copy of the notice to the debtor and </w:t>
      </w:r>
      <w:r w:rsidR="00B126FE" w:rsidRPr="00232F36">
        <w:t>any joint owner</w:t>
      </w:r>
      <w:r w:rsidRPr="00232F36">
        <w:t>.</w:t>
      </w:r>
    </w:p>
    <w:p w:rsidR="00510151" w:rsidRPr="00232F36" w:rsidRDefault="00510151" w:rsidP="00510151">
      <w:pPr>
        <w:pStyle w:val="IMain"/>
      </w:pPr>
      <w:r w:rsidRPr="00232F36">
        <w:tab/>
        <w:t>(</w:t>
      </w:r>
      <w:r w:rsidR="00EB0F4A" w:rsidRPr="00232F36">
        <w:t>6</w:t>
      </w:r>
      <w:r w:rsidRPr="00232F36">
        <w:t>)</w:t>
      </w:r>
      <w:r w:rsidRPr="00232F36">
        <w:tab/>
        <w:t>The charge does not have effect against an honest purchaser of the parcel of land for value if—</w:t>
      </w:r>
    </w:p>
    <w:p w:rsidR="00510151" w:rsidRPr="00232F36" w:rsidRDefault="00510151" w:rsidP="00510151">
      <w:pPr>
        <w:pStyle w:val="Ipara"/>
      </w:pPr>
      <w:r w:rsidRPr="00232F36">
        <w:tab/>
        <w:t>(a)</w:t>
      </w:r>
      <w:r w:rsidRPr="00232F36">
        <w:tab/>
        <w:t>the purchaser had obtained a certificate under—</w:t>
      </w:r>
    </w:p>
    <w:p w:rsidR="00510151" w:rsidRPr="00232F36" w:rsidRDefault="00510151" w:rsidP="00510151">
      <w:pPr>
        <w:pStyle w:val="Isubpara"/>
      </w:pPr>
      <w:r w:rsidRPr="00232F36">
        <w:tab/>
        <w:t>(i)</w:t>
      </w:r>
      <w:r w:rsidRPr="00232F36">
        <w:tab/>
        <w:t xml:space="preserve">for tax payable under the </w:t>
      </w:r>
      <w:hyperlink r:id="rId40" w:tooltip="A1999-7" w:history="1">
        <w:r w:rsidR="00E77D1C" w:rsidRPr="00232F36">
          <w:rPr>
            <w:rStyle w:val="charCitHyperlinkItal"/>
          </w:rPr>
          <w:t>Duties Act 1999</w:t>
        </w:r>
      </w:hyperlink>
      <w:r w:rsidRPr="00232F36">
        <w:t xml:space="preserve">—the </w:t>
      </w:r>
      <w:hyperlink r:id="rId41" w:tooltip="A1999-7" w:history="1">
        <w:r w:rsidR="00E77D1C" w:rsidRPr="00232F36">
          <w:rPr>
            <w:rStyle w:val="charCitHyperlinkItal"/>
          </w:rPr>
          <w:t>Duties Act 1999</w:t>
        </w:r>
      </w:hyperlink>
      <w:r w:rsidRPr="00232F36">
        <w:t>, section 244 (Certificate of duty and other charges); or</w:t>
      </w:r>
    </w:p>
    <w:p w:rsidR="00510151" w:rsidRPr="00232F36" w:rsidRDefault="00510151" w:rsidP="00510151">
      <w:pPr>
        <w:pStyle w:val="Isubpara"/>
      </w:pPr>
      <w:r w:rsidRPr="00232F36">
        <w:tab/>
        <w:t>(ii)</w:t>
      </w:r>
      <w:r w:rsidRPr="00232F36">
        <w:tab/>
        <w:t xml:space="preserve">for tax payable under the </w:t>
      </w:r>
      <w:hyperlink r:id="rId42" w:tooltip="A2004-4" w:history="1">
        <w:r w:rsidR="00E77D1C" w:rsidRPr="00232F36">
          <w:rPr>
            <w:rStyle w:val="charCitHyperlinkItal"/>
          </w:rPr>
          <w:t>Land Tax Act 2004</w:t>
        </w:r>
      </w:hyperlink>
      <w:r w:rsidRPr="00232F36">
        <w:t xml:space="preserve">—the </w:t>
      </w:r>
      <w:hyperlink r:id="rId43" w:tooltip="A2004-4" w:history="1">
        <w:r w:rsidR="00E77D1C" w:rsidRPr="00232F36">
          <w:rPr>
            <w:rStyle w:val="charCitHyperlinkItal"/>
          </w:rPr>
          <w:t>Land Tax Act 2004</w:t>
        </w:r>
      </w:hyperlink>
      <w:r w:rsidRPr="00232F36">
        <w:t>, section 41 (Certificate of land tax and other charges) in relation to the parcel before the purchase; or</w:t>
      </w:r>
    </w:p>
    <w:p w:rsidR="00510151" w:rsidRPr="00232F36" w:rsidRDefault="00510151" w:rsidP="00510151">
      <w:pPr>
        <w:pStyle w:val="Isubpara"/>
      </w:pPr>
      <w:r w:rsidRPr="00232F36">
        <w:tab/>
        <w:t>(iii)</w:t>
      </w:r>
      <w:r w:rsidRPr="00232F36">
        <w:tab/>
        <w:t xml:space="preserve">for tax payable under the </w:t>
      </w:r>
      <w:hyperlink r:id="rId44" w:tooltip="A2004-3" w:history="1">
        <w:r w:rsidR="00E77D1C" w:rsidRPr="00232F36">
          <w:rPr>
            <w:rStyle w:val="charCitHyperlinkItal"/>
          </w:rPr>
          <w:t>Rates Act 2004</w:t>
        </w:r>
      </w:hyperlink>
      <w:r w:rsidRPr="00232F36">
        <w:t xml:space="preserve">—the </w:t>
      </w:r>
      <w:hyperlink r:id="rId45" w:tooltip="A2004-3" w:history="1">
        <w:r w:rsidR="00E77D1C" w:rsidRPr="00232F36">
          <w:rPr>
            <w:rStyle w:val="charCitHyperlinkItal"/>
          </w:rPr>
          <w:t>Rates Act 2004</w:t>
        </w:r>
      </w:hyperlink>
      <w:r w:rsidRPr="00232F36">
        <w:t>, section 76 (Certificate of rates and other charges) in relation to the parcel before the purchase; or</w:t>
      </w:r>
    </w:p>
    <w:p w:rsidR="00510151" w:rsidRPr="00232F36" w:rsidRDefault="00510151" w:rsidP="00510151">
      <w:pPr>
        <w:pStyle w:val="Isubpara"/>
      </w:pPr>
      <w:r w:rsidRPr="00232F36">
        <w:tab/>
        <w:t>(iv)</w:t>
      </w:r>
      <w:r w:rsidRPr="00232F36">
        <w:tab/>
        <w:t xml:space="preserve">for tax payable under the </w:t>
      </w:r>
      <w:hyperlink r:id="rId46" w:tooltip="A2007-24" w:history="1">
        <w:r w:rsidR="00E77D1C" w:rsidRPr="00232F36">
          <w:rPr>
            <w:rStyle w:val="charCitHyperlinkItal"/>
          </w:rPr>
          <w:t>Planning and Development Act 2007</w:t>
        </w:r>
      </w:hyperlink>
      <w:r w:rsidRPr="00232F36">
        <w:rPr>
          <w:rStyle w:val="charItals"/>
        </w:rPr>
        <w:t xml:space="preserve">, </w:t>
      </w:r>
      <w:r w:rsidRPr="00232F36">
        <w:t>division 9.6.3 (Variation of nominal rent leases)</w:t>
      </w:r>
      <w:r w:rsidRPr="00232F36">
        <w:rPr>
          <w:rStyle w:val="charItals"/>
        </w:rPr>
        <w:t>—</w:t>
      </w:r>
      <w:r w:rsidRPr="00232F36">
        <w:t xml:space="preserve">the </w:t>
      </w:r>
      <w:hyperlink r:id="rId47" w:tooltip="A2007-24" w:history="1">
        <w:r w:rsidR="00E77D1C" w:rsidRPr="00232F36">
          <w:rPr>
            <w:rStyle w:val="charCitHyperlinkItal"/>
          </w:rPr>
          <w:t>Planning and Development Act 2007</w:t>
        </w:r>
      </w:hyperlink>
      <w:r w:rsidRPr="00232F36">
        <w:t>, section 279AE</w:t>
      </w:r>
      <w:r w:rsidR="00F1412C" w:rsidRPr="00232F36">
        <w:t xml:space="preserve"> (Certificate of lease variation charge and other amounts)</w:t>
      </w:r>
      <w:r w:rsidRPr="00232F36">
        <w:t xml:space="preserve"> in relation to the parcel before the purchase; and</w:t>
      </w:r>
    </w:p>
    <w:p w:rsidR="00510151" w:rsidRPr="00232F36" w:rsidRDefault="00510151" w:rsidP="00510151">
      <w:pPr>
        <w:pStyle w:val="Ipara"/>
      </w:pPr>
      <w:r w:rsidRPr="00232F36">
        <w:tab/>
        <w:t>(b)</w:t>
      </w:r>
      <w:r w:rsidRPr="00232F36">
        <w:tab/>
        <w:t>at the time of purchase, the purchaser did not have notice of liability under the charge.</w:t>
      </w:r>
    </w:p>
    <w:p w:rsidR="00510151" w:rsidRPr="00232F36" w:rsidRDefault="00510151" w:rsidP="00510151">
      <w:pPr>
        <w:pStyle w:val="IMain"/>
      </w:pPr>
      <w:r w:rsidRPr="00232F36">
        <w:lastRenderedPageBreak/>
        <w:tab/>
        <w:t>(</w:t>
      </w:r>
      <w:r w:rsidR="00AD2FDE" w:rsidRPr="00232F36">
        <w:t>7</w:t>
      </w:r>
      <w:r w:rsidRPr="00232F36">
        <w:t>)</w:t>
      </w:r>
      <w:r w:rsidRPr="00232F36">
        <w:tab/>
        <w:t xml:space="preserve">The charge </w:t>
      </w:r>
      <w:r w:rsidR="00131B16" w:rsidRPr="00232F36">
        <w:t>ends</w:t>
      </w:r>
      <w:r w:rsidRPr="00232F36">
        <w:t xml:space="preserve"> on the earlier of the following:</w:t>
      </w:r>
    </w:p>
    <w:p w:rsidR="00510151" w:rsidRPr="00232F36" w:rsidRDefault="00510151" w:rsidP="00510151">
      <w:pPr>
        <w:pStyle w:val="Ipara"/>
      </w:pPr>
      <w:r w:rsidRPr="00232F36">
        <w:tab/>
        <w:t>(a)</w:t>
      </w:r>
      <w:r w:rsidRPr="00232F36">
        <w:tab/>
        <w:t xml:space="preserve">the commissioner applies </w:t>
      </w:r>
      <w:r w:rsidR="00DF2EE3" w:rsidRPr="00232F36">
        <w:t xml:space="preserve">under the </w:t>
      </w:r>
      <w:hyperlink r:id="rId48" w:tooltip="A1925-1" w:history="1">
        <w:r w:rsidR="00E77D1C" w:rsidRPr="00232F36">
          <w:rPr>
            <w:rStyle w:val="charCitHyperlinkItal"/>
          </w:rPr>
          <w:t>Land Titles Act 1925</w:t>
        </w:r>
      </w:hyperlink>
      <w:r w:rsidRPr="00232F36">
        <w:t xml:space="preserve"> to remove the charge;</w:t>
      </w:r>
    </w:p>
    <w:p w:rsidR="00510151" w:rsidRPr="00232F36" w:rsidRDefault="00510151" w:rsidP="00510151">
      <w:pPr>
        <w:pStyle w:val="Ipara"/>
      </w:pPr>
      <w:r w:rsidRPr="00232F36">
        <w:tab/>
        <w:t>(b)</w:t>
      </w:r>
      <w:r w:rsidRPr="00232F36">
        <w:tab/>
        <w:t xml:space="preserve">the sale or disposition of the parcel of land with the commissioner’s consent. </w:t>
      </w:r>
    </w:p>
    <w:p w:rsidR="00510151" w:rsidRPr="00232F36" w:rsidRDefault="00510151" w:rsidP="00510151">
      <w:pPr>
        <w:pStyle w:val="IMain"/>
      </w:pPr>
      <w:r w:rsidRPr="00232F36">
        <w:tab/>
        <w:t>(</w:t>
      </w:r>
      <w:r w:rsidR="00AD2FDE" w:rsidRPr="00232F36">
        <w:t>8</w:t>
      </w:r>
      <w:r w:rsidRPr="00232F36">
        <w:t>)</w:t>
      </w:r>
      <w:r w:rsidRPr="00232F36">
        <w:tab/>
        <w:t>In this section:</w:t>
      </w:r>
    </w:p>
    <w:p w:rsidR="00510151" w:rsidRPr="00232F36" w:rsidRDefault="00510151" w:rsidP="00232F36">
      <w:pPr>
        <w:pStyle w:val="aDef"/>
      </w:pPr>
      <w:r w:rsidRPr="00232F36">
        <w:rPr>
          <w:rStyle w:val="charBoldItals"/>
        </w:rPr>
        <w:t>debt</w:t>
      </w:r>
      <w:r w:rsidR="00B32CE7" w:rsidRPr="00232F36">
        <w:rPr>
          <w:rStyle w:val="charBoldItals"/>
        </w:rPr>
        <w:t>or</w:t>
      </w:r>
      <w:r w:rsidR="00B32CE7" w:rsidRPr="00232F36">
        <w:t>—see section 56L</w:t>
      </w:r>
      <w:r w:rsidR="00DA7489" w:rsidRPr="00232F36">
        <w:t xml:space="preserve"> (1)</w:t>
      </w:r>
      <w:r w:rsidRPr="00232F36">
        <w:t>.</w:t>
      </w:r>
    </w:p>
    <w:p w:rsidR="00945969" w:rsidRPr="00232F36" w:rsidRDefault="00945969" w:rsidP="00232F36">
      <w:pPr>
        <w:pStyle w:val="aDef"/>
      </w:pPr>
      <w:r w:rsidRPr="00232F36">
        <w:rPr>
          <w:rStyle w:val="charBoldItals"/>
        </w:rPr>
        <w:t>joint owner</w:t>
      </w:r>
      <w:r w:rsidRPr="00232F36">
        <w:t>—see section 56L</w:t>
      </w:r>
      <w:r w:rsidR="00DA7489" w:rsidRPr="00232F36">
        <w:t xml:space="preserve"> (1)</w:t>
      </w:r>
      <w:r w:rsidRPr="00232F36">
        <w:t>.</w:t>
      </w:r>
    </w:p>
    <w:p w:rsidR="005F6107" w:rsidRPr="00232F36" w:rsidRDefault="005F6107" w:rsidP="00232F36">
      <w:pPr>
        <w:pStyle w:val="aDef"/>
      </w:pPr>
      <w:r w:rsidRPr="00232F36">
        <w:rPr>
          <w:rStyle w:val="charBoldItals"/>
        </w:rPr>
        <w:t>tax debt—</w:t>
      </w:r>
      <w:r w:rsidRPr="00232F36">
        <w:t>see section 56L</w:t>
      </w:r>
      <w:r w:rsidR="00DA7489" w:rsidRPr="00232F36">
        <w:t xml:space="preserve"> (1)</w:t>
      </w:r>
      <w:r w:rsidRPr="00232F36">
        <w:t>.</w:t>
      </w:r>
    </w:p>
    <w:p w:rsidR="00136310" w:rsidRPr="00232F36" w:rsidRDefault="00136310" w:rsidP="00136310">
      <w:pPr>
        <w:pStyle w:val="IH5Sec"/>
      </w:pPr>
      <w:r w:rsidRPr="00232F36">
        <w:t>56N</w:t>
      </w:r>
      <w:r w:rsidRPr="00232F36">
        <w:tab/>
        <w:t>Recov</w:t>
      </w:r>
      <w:r w:rsidR="006D1EB6" w:rsidRPr="00232F36">
        <w:t>ery of tax from mortgagee of other</w:t>
      </w:r>
      <w:r w:rsidRPr="00232F36">
        <w:t xml:space="preserve"> land</w:t>
      </w:r>
    </w:p>
    <w:p w:rsidR="006D1EB6" w:rsidRPr="00232F36" w:rsidRDefault="006D1EB6" w:rsidP="006D1EB6">
      <w:pPr>
        <w:pStyle w:val="IMain"/>
      </w:pPr>
      <w:r w:rsidRPr="00232F36">
        <w:tab/>
        <w:t>(1)</w:t>
      </w:r>
      <w:r w:rsidRPr="00232F36">
        <w:tab/>
        <w:t>This section applies if—</w:t>
      </w:r>
    </w:p>
    <w:p w:rsidR="006D1EB6" w:rsidRPr="00232F36" w:rsidRDefault="006D1EB6" w:rsidP="006D1EB6">
      <w:pPr>
        <w:pStyle w:val="Ipara"/>
      </w:pPr>
      <w:r w:rsidRPr="00232F36">
        <w:tab/>
        <w:t>(a)</w:t>
      </w:r>
      <w:r w:rsidRPr="00232F36">
        <w:tab/>
        <w:t xml:space="preserve">a mortgagee of a parcel of land has been notified </w:t>
      </w:r>
      <w:r w:rsidR="00B70717" w:rsidRPr="00232F36">
        <w:t xml:space="preserve">about a tax debt </w:t>
      </w:r>
      <w:r w:rsidRPr="00232F36">
        <w:t>under section 56M</w:t>
      </w:r>
      <w:r w:rsidR="00B70717" w:rsidRPr="00232F36">
        <w:t xml:space="preserve"> (3)</w:t>
      </w:r>
      <w:r w:rsidRPr="00232F36">
        <w:t>; and</w:t>
      </w:r>
    </w:p>
    <w:p w:rsidR="006D1EB6" w:rsidRPr="00232F36" w:rsidRDefault="006D1EB6" w:rsidP="006D1EB6">
      <w:pPr>
        <w:pStyle w:val="Ipara"/>
      </w:pPr>
      <w:r w:rsidRPr="00232F36">
        <w:tab/>
        <w:t>(b)</w:t>
      </w:r>
      <w:r w:rsidRPr="00232F36">
        <w:tab/>
      </w:r>
      <w:r w:rsidR="00632F0E" w:rsidRPr="00232F36">
        <w:t>the</w:t>
      </w:r>
      <w:r w:rsidRPr="00232F36">
        <w:t xml:space="preserve"> tax debt </w:t>
      </w:r>
      <w:r w:rsidR="00B70717" w:rsidRPr="00232F36">
        <w:t>has been in arrears</w:t>
      </w:r>
      <w:r w:rsidRPr="00232F36">
        <w:t xml:space="preserve"> for at least 1 year.</w:t>
      </w:r>
    </w:p>
    <w:p w:rsidR="002F3111" w:rsidRPr="00232F36" w:rsidRDefault="002F3111" w:rsidP="002F3111">
      <w:pPr>
        <w:pStyle w:val="IMain"/>
      </w:pPr>
      <w:r w:rsidRPr="00232F36">
        <w:tab/>
        <w:t>(2)</w:t>
      </w:r>
      <w:r w:rsidRPr="00232F36">
        <w:tab/>
        <w:t>The commissioner must, in writing, notify the debtor—</w:t>
      </w:r>
    </w:p>
    <w:p w:rsidR="006D1EB6" w:rsidRPr="00232F36" w:rsidRDefault="002F3111" w:rsidP="002F3111">
      <w:pPr>
        <w:pStyle w:val="Ipara"/>
      </w:pPr>
      <w:r w:rsidRPr="00232F36">
        <w:tab/>
        <w:t>(a)</w:t>
      </w:r>
      <w:r w:rsidRPr="00232F36">
        <w:tab/>
        <w:t>that the tax debt is in arrears; and</w:t>
      </w:r>
    </w:p>
    <w:p w:rsidR="002F3111" w:rsidRPr="00232F36" w:rsidRDefault="002F3111" w:rsidP="002F3111">
      <w:pPr>
        <w:pStyle w:val="Ipara"/>
      </w:pPr>
      <w:r w:rsidRPr="00232F36">
        <w:tab/>
        <w:t>(b)</w:t>
      </w:r>
      <w:r w:rsidRPr="00232F36">
        <w:tab/>
        <w:t xml:space="preserve">if the </w:t>
      </w:r>
      <w:r w:rsidR="008F01E6" w:rsidRPr="00232F36">
        <w:t xml:space="preserve">tax </w:t>
      </w:r>
      <w:r w:rsidRPr="00232F36">
        <w:t>debt is not paid within 90 days after the date of the notice, the tax debt will be recovered from the mortgagee of the parcel.</w:t>
      </w:r>
    </w:p>
    <w:p w:rsidR="006D1EB6" w:rsidRPr="00232F36" w:rsidRDefault="002F3111" w:rsidP="002F3111">
      <w:pPr>
        <w:pStyle w:val="IMain"/>
      </w:pPr>
      <w:r w:rsidRPr="00232F36">
        <w:tab/>
        <w:t>(3)</w:t>
      </w:r>
      <w:r w:rsidRPr="00232F36">
        <w:tab/>
        <w:t xml:space="preserve">If the </w:t>
      </w:r>
      <w:r w:rsidR="008F01E6" w:rsidRPr="00232F36">
        <w:t xml:space="preserve">tax </w:t>
      </w:r>
      <w:r w:rsidR="00A75DB9" w:rsidRPr="00232F36">
        <w:t>debt is not paid within the 90</w:t>
      </w:r>
      <w:r w:rsidR="00A75DB9" w:rsidRPr="00232F36">
        <w:noBreakHyphen/>
      </w:r>
      <w:r w:rsidRPr="00232F36">
        <w:t>day period, the commissioner may, by written notice, require the mortgagee to pay the tax debt for the debtor.</w:t>
      </w:r>
    </w:p>
    <w:p w:rsidR="00E63DCE" w:rsidRPr="00232F36" w:rsidRDefault="00E63DCE" w:rsidP="008A6672">
      <w:pPr>
        <w:pStyle w:val="IMain"/>
        <w:keepNext/>
        <w:keepLines/>
      </w:pPr>
      <w:r w:rsidRPr="00232F36">
        <w:lastRenderedPageBreak/>
        <w:tab/>
        <w:t>(4)</w:t>
      </w:r>
      <w:r w:rsidRPr="00232F36">
        <w:tab/>
      </w:r>
      <w:r w:rsidR="00D00EF0" w:rsidRPr="00232F36">
        <w:t xml:space="preserve">However, before recovering the tax debt from the mortgagee, the commissioner must be satisfied that the recovery is </w:t>
      </w:r>
      <w:r w:rsidR="00831716" w:rsidRPr="00232F36">
        <w:t>reasonable in the circumstances</w:t>
      </w:r>
      <w:r w:rsidR="00D00EF0" w:rsidRPr="00232F36">
        <w:t xml:space="preserve"> including</w:t>
      </w:r>
      <w:r w:rsidR="00860076" w:rsidRPr="00232F36">
        <w:t>,</w:t>
      </w:r>
      <w:r w:rsidR="008A6672" w:rsidRPr="008A6672">
        <w:t xml:space="preserve"> </w:t>
      </w:r>
      <w:r w:rsidR="00D00EF0" w:rsidRPr="00232F36">
        <w:t>from the information available</w:t>
      </w:r>
      <w:r w:rsidR="00831716" w:rsidRPr="00232F36">
        <w:t>,</w:t>
      </w:r>
      <w:r w:rsidR="00D00EF0" w:rsidRPr="00232F36">
        <w:t xml:space="preserve"> whether the recovery is likely to cause substantial hardship to the debtor, any joint owner or other people.</w:t>
      </w:r>
    </w:p>
    <w:p w:rsidR="00E63DCE" w:rsidRPr="00232F36" w:rsidRDefault="00E63DCE" w:rsidP="00E63DCE">
      <w:pPr>
        <w:pStyle w:val="aExamHdgss"/>
      </w:pPr>
      <w:r w:rsidRPr="00232F36">
        <w:t>Example</w:t>
      </w:r>
    </w:p>
    <w:p w:rsidR="00E63DCE" w:rsidRPr="00232F36" w:rsidRDefault="00E63DCE" w:rsidP="00E63DCE">
      <w:pPr>
        <w:pStyle w:val="aExamss"/>
      </w:pPr>
      <w:r w:rsidRPr="00232F36">
        <w:t>partner or dependent children occupyi</w:t>
      </w:r>
      <w:r w:rsidR="001F0D26" w:rsidRPr="00232F36">
        <w:t>ng the parcel as their principal</w:t>
      </w:r>
      <w:r w:rsidRPr="00232F36">
        <w:t xml:space="preserve"> place of residence</w:t>
      </w:r>
    </w:p>
    <w:p w:rsidR="006D1EB6" w:rsidRPr="00232F36" w:rsidRDefault="002F3111" w:rsidP="002F3111">
      <w:pPr>
        <w:pStyle w:val="IMain"/>
      </w:pPr>
      <w:r w:rsidRPr="00232F36">
        <w:tab/>
        <w:t>(</w:t>
      </w:r>
      <w:r w:rsidR="00E63DCE" w:rsidRPr="00232F36">
        <w:t>5</w:t>
      </w:r>
      <w:r w:rsidRPr="00232F36">
        <w:t>)</w:t>
      </w:r>
      <w:r w:rsidRPr="00232F36">
        <w:tab/>
      </w:r>
      <w:r w:rsidR="005634E4" w:rsidRPr="00232F36">
        <w:t xml:space="preserve">If the commissioner notifies the mortgagee under subsection (3), </w:t>
      </w:r>
      <w:r w:rsidR="00BA60DE" w:rsidRPr="00232F36">
        <w:t xml:space="preserve">the commissioner must give a copy of the notice </w:t>
      </w:r>
      <w:r w:rsidR="00E63DCE" w:rsidRPr="00232F36">
        <w:t>to the debtor</w:t>
      </w:r>
      <w:r w:rsidR="005634E4" w:rsidRPr="00232F36">
        <w:t xml:space="preserve"> and </w:t>
      </w:r>
      <w:r w:rsidR="00D00EF0" w:rsidRPr="00232F36">
        <w:t>any joint owner</w:t>
      </w:r>
      <w:r w:rsidR="005634E4" w:rsidRPr="00232F36">
        <w:t>.</w:t>
      </w:r>
    </w:p>
    <w:p w:rsidR="008F01E6" w:rsidRPr="00232F36" w:rsidRDefault="008F01E6" w:rsidP="008F01E6">
      <w:pPr>
        <w:pStyle w:val="IMain"/>
      </w:pPr>
      <w:r w:rsidRPr="00232F36">
        <w:tab/>
        <w:t>(</w:t>
      </w:r>
      <w:r w:rsidR="00A1490A" w:rsidRPr="00232F36">
        <w:t>6</w:t>
      </w:r>
      <w:r w:rsidRPr="00232F36">
        <w:t>)</w:t>
      </w:r>
      <w:r w:rsidRPr="00232F36">
        <w:tab/>
        <w:t>The tax debt must be paid to the commissioner, on the later of the following:</w:t>
      </w:r>
    </w:p>
    <w:p w:rsidR="008F01E6" w:rsidRPr="00232F36" w:rsidRDefault="008F01E6" w:rsidP="008F01E6">
      <w:pPr>
        <w:pStyle w:val="Ipara"/>
      </w:pPr>
      <w:r w:rsidRPr="00232F36">
        <w:tab/>
        <w:t>(a)</w:t>
      </w:r>
      <w:r w:rsidRPr="00232F36">
        <w:tab/>
        <w:t>receipt of the notice;</w:t>
      </w:r>
    </w:p>
    <w:p w:rsidR="008F01E6" w:rsidRPr="00232F36" w:rsidRDefault="008F01E6" w:rsidP="008F01E6">
      <w:pPr>
        <w:pStyle w:val="Ipara"/>
      </w:pPr>
      <w:r w:rsidRPr="00232F36">
        <w:tab/>
        <w:t>(b)</w:t>
      </w:r>
      <w:r w:rsidRPr="00232F36">
        <w:tab/>
        <w:t>the date stated in the notice.</w:t>
      </w:r>
    </w:p>
    <w:p w:rsidR="008F01E6" w:rsidRPr="00232F36" w:rsidRDefault="008F01E6" w:rsidP="008F01E6">
      <w:pPr>
        <w:pStyle w:val="IMain"/>
      </w:pPr>
      <w:r w:rsidRPr="00232F36">
        <w:tab/>
        <w:t>(</w:t>
      </w:r>
      <w:r w:rsidR="00A1490A" w:rsidRPr="00232F36">
        <w:t>7</w:t>
      </w:r>
      <w:r w:rsidRPr="00232F36">
        <w:t>)</w:t>
      </w:r>
      <w:r w:rsidRPr="00232F36">
        <w:tab/>
        <w:t>If the mortgagee pays the tax debt for the debtor—</w:t>
      </w:r>
    </w:p>
    <w:p w:rsidR="008F01E6" w:rsidRPr="00232F36" w:rsidRDefault="008F01E6" w:rsidP="008F01E6">
      <w:pPr>
        <w:pStyle w:val="Ipara"/>
      </w:pPr>
      <w:r w:rsidRPr="00232F36">
        <w:tab/>
        <w:t>(a)</w:t>
      </w:r>
      <w:r w:rsidRPr="00232F36">
        <w:tab/>
        <w:t xml:space="preserve">the mortgagee may recover the </w:t>
      </w:r>
      <w:r w:rsidR="00A1490A" w:rsidRPr="00232F36">
        <w:t>tax debt</w:t>
      </w:r>
      <w:r w:rsidRPr="00232F36">
        <w:t xml:space="preserve"> from the debtor as a debt; and</w:t>
      </w:r>
    </w:p>
    <w:p w:rsidR="008F01E6" w:rsidRPr="00232F36" w:rsidRDefault="008F01E6" w:rsidP="008F01E6">
      <w:pPr>
        <w:pStyle w:val="Ipara"/>
      </w:pPr>
      <w:r w:rsidRPr="00232F36">
        <w:tab/>
        <w:t>(b)</w:t>
      </w:r>
      <w:r w:rsidRPr="00232F36">
        <w:tab/>
        <w:t xml:space="preserve">the </w:t>
      </w:r>
      <w:r w:rsidR="00A1490A" w:rsidRPr="00232F36">
        <w:t>tax debt</w:t>
      </w:r>
      <w:r w:rsidRPr="00232F36">
        <w:t xml:space="preserve"> is taken to be secured by the mortgage in addition to any other amount secured by it.</w:t>
      </w:r>
    </w:p>
    <w:p w:rsidR="0087357D" w:rsidRPr="00232F36" w:rsidRDefault="0087357D" w:rsidP="0087357D">
      <w:pPr>
        <w:pStyle w:val="IMain"/>
      </w:pPr>
      <w:r w:rsidRPr="00232F36">
        <w:tab/>
        <w:t>(8)</w:t>
      </w:r>
      <w:r w:rsidRPr="00232F36">
        <w:tab/>
        <w:t>In this section:</w:t>
      </w:r>
    </w:p>
    <w:p w:rsidR="0087357D" w:rsidRPr="00232F36" w:rsidRDefault="0087357D" w:rsidP="00232F36">
      <w:pPr>
        <w:pStyle w:val="aDef"/>
      </w:pPr>
      <w:r w:rsidRPr="00232F36">
        <w:rPr>
          <w:rStyle w:val="charBoldItals"/>
        </w:rPr>
        <w:t>debtor</w:t>
      </w:r>
      <w:r w:rsidRPr="00232F36">
        <w:t>—see section 56L</w:t>
      </w:r>
      <w:r w:rsidR="00541C4C" w:rsidRPr="00232F36">
        <w:t xml:space="preserve"> (1)</w:t>
      </w:r>
      <w:r w:rsidRPr="00232F36">
        <w:t>.</w:t>
      </w:r>
    </w:p>
    <w:p w:rsidR="00945969" w:rsidRPr="00232F36" w:rsidRDefault="00945969" w:rsidP="00232F36">
      <w:pPr>
        <w:pStyle w:val="aDef"/>
      </w:pPr>
      <w:r w:rsidRPr="00232F36">
        <w:rPr>
          <w:rStyle w:val="charBoldItals"/>
        </w:rPr>
        <w:t>joint owner</w:t>
      </w:r>
      <w:r w:rsidRPr="00232F36">
        <w:t>—see section 56L</w:t>
      </w:r>
      <w:r w:rsidR="00541C4C" w:rsidRPr="00232F36">
        <w:t xml:space="preserve"> (1)</w:t>
      </w:r>
      <w:r w:rsidRPr="00232F36">
        <w:t>.</w:t>
      </w:r>
    </w:p>
    <w:p w:rsidR="0087357D" w:rsidRPr="00232F36" w:rsidRDefault="0087357D" w:rsidP="00232F36">
      <w:pPr>
        <w:pStyle w:val="aDef"/>
      </w:pPr>
      <w:r w:rsidRPr="00232F36">
        <w:rPr>
          <w:rStyle w:val="charBoldItals"/>
        </w:rPr>
        <w:t>tax debt—</w:t>
      </w:r>
      <w:r w:rsidRPr="00232F36">
        <w:t>see section 56L</w:t>
      </w:r>
      <w:r w:rsidR="00541C4C" w:rsidRPr="00232F36">
        <w:t xml:space="preserve"> (1)</w:t>
      </w:r>
      <w:r w:rsidRPr="00232F36">
        <w:t>.</w:t>
      </w:r>
    </w:p>
    <w:p w:rsidR="006F3BEE" w:rsidRPr="00232F36" w:rsidRDefault="00232F36" w:rsidP="00232F36">
      <w:pPr>
        <w:pStyle w:val="ShadedSchClause"/>
      </w:pPr>
      <w:bookmarkStart w:id="70" w:name="_Toc792990"/>
      <w:r w:rsidRPr="00232F36">
        <w:rPr>
          <w:rStyle w:val="CharSectNo"/>
        </w:rPr>
        <w:lastRenderedPageBreak/>
        <w:t>[1.57]</w:t>
      </w:r>
      <w:r w:rsidRPr="00232F36">
        <w:tab/>
      </w:r>
      <w:r w:rsidR="006F3BEE" w:rsidRPr="00232F36">
        <w:t>New section 97 (aa)</w:t>
      </w:r>
      <w:bookmarkEnd w:id="70"/>
    </w:p>
    <w:p w:rsidR="006F3BEE" w:rsidRPr="00232F36" w:rsidRDefault="006F3BEE" w:rsidP="006F3BEE">
      <w:pPr>
        <w:pStyle w:val="direction"/>
      </w:pPr>
      <w:r w:rsidRPr="00232F36">
        <w:t>insert</w:t>
      </w:r>
    </w:p>
    <w:p w:rsidR="006F3BEE" w:rsidRPr="00232F36" w:rsidRDefault="006F3BEE" w:rsidP="00580AE0">
      <w:pPr>
        <w:pStyle w:val="Ipara"/>
        <w:keepNext/>
      </w:pPr>
      <w:r w:rsidRPr="00232F36">
        <w:tab/>
        <w:t>(aa)</w:t>
      </w:r>
      <w:r w:rsidRPr="00232F36">
        <w:tab/>
        <w:t>if—</w:t>
      </w:r>
    </w:p>
    <w:p w:rsidR="006F3BEE" w:rsidRPr="00232F36" w:rsidRDefault="006F3BEE" w:rsidP="006F3BEE">
      <w:pPr>
        <w:pStyle w:val="Isubpara"/>
      </w:pPr>
      <w:r w:rsidRPr="00232F36">
        <w:tab/>
        <w:t>(i)</w:t>
      </w:r>
      <w:r w:rsidRPr="00232F36">
        <w:tab/>
        <w:t>it is unreasonable or impracticable to obtain consent under paragraph (a); and</w:t>
      </w:r>
    </w:p>
    <w:p w:rsidR="006F3BEE" w:rsidRPr="00232F36" w:rsidRDefault="006F3BEE" w:rsidP="006F3BEE">
      <w:pPr>
        <w:pStyle w:val="Isubpara"/>
      </w:pPr>
      <w:r w:rsidRPr="00232F36">
        <w:tab/>
        <w:t>(ii)</w:t>
      </w:r>
      <w:r w:rsidRPr="00232F36">
        <w:tab/>
        <w:t>the tax officer reasonably believes that the disclosure is necessary to lessen or prevent a serious threat to a person’s life, health or safety, or to public health or safety; or</w:t>
      </w:r>
    </w:p>
    <w:p w:rsidR="0025792C" w:rsidRPr="00232F36" w:rsidRDefault="00232F36" w:rsidP="00232F36">
      <w:pPr>
        <w:pStyle w:val="ShadedSchClause"/>
        <w:rPr>
          <w:rStyle w:val="charItals"/>
        </w:rPr>
      </w:pPr>
      <w:bookmarkStart w:id="71" w:name="_Toc792991"/>
      <w:r w:rsidRPr="00232F36">
        <w:rPr>
          <w:rStyle w:val="CharSectNo"/>
        </w:rPr>
        <w:t>[1.58]</w:t>
      </w:r>
      <w:r w:rsidRPr="00232F36">
        <w:rPr>
          <w:rStyle w:val="charItals"/>
          <w:i w:val="0"/>
        </w:rPr>
        <w:tab/>
      </w:r>
      <w:r w:rsidR="0025792C" w:rsidRPr="00232F36">
        <w:t>Dictionary, definition</w:t>
      </w:r>
      <w:r w:rsidR="00DE419D" w:rsidRPr="00232F36">
        <w:t>s</w:t>
      </w:r>
      <w:r w:rsidR="0025792C" w:rsidRPr="00232F36">
        <w:t xml:space="preserve"> of </w:t>
      </w:r>
      <w:r w:rsidR="0025792C" w:rsidRPr="00232F36">
        <w:rPr>
          <w:rStyle w:val="charItals"/>
        </w:rPr>
        <w:t>owner</w:t>
      </w:r>
      <w:r w:rsidR="00DE419D" w:rsidRPr="00232F36">
        <w:t xml:space="preserve"> and</w:t>
      </w:r>
      <w:r w:rsidR="00DE419D" w:rsidRPr="00232F36">
        <w:rPr>
          <w:rStyle w:val="charItals"/>
        </w:rPr>
        <w:t xml:space="preserve"> parcel</w:t>
      </w:r>
      <w:bookmarkEnd w:id="71"/>
    </w:p>
    <w:p w:rsidR="0025792C" w:rsidRPr="00232F36" w:rsidRDefault="0025792C" w:rsidP="0025792C">
      <w:pPr>
        <w:pStyle w:val="direction"/>
      </w:pPr>
      <w:r w:rsidRPr="00232F36">
        <w:t>substitute</w:t>
      </w:r>
    </w:p>
    <w:p w:rsidR="0025792C" w:rsidRPr="00232F36" w:rsidRDefault="0025792C" w:rsidP="00232F36">
      <w:pPr>
        <w:pStyle w:val="aDef"/>
      </w:pPr>
      <w:r w:rsidRPr="00232F36">
        <w:rPr>
          <w:rStyle w:val="charBoldItals"/>
        </w:rPr>
        <w:t>owner</w:t>
      </w:r>
      <w:r w:rsidRPr="00232F36">
        <w:t>, of a parcel of land, for division 7.3 (Tax in  arrears—recovery measures)—see section 56G.</w:t>
      </w:r>
    </w:p>
    <w:p w:rsidR="00DE419D" w:rsidRPr="00232F36" w:rsidRDefault="00DE419D" w:rsidP="00232F36">
      <w:pPr>
        <w:pStyle w:val="aDef"/>
      </w:pPr>
      <w:r w:rsidRPr="00232F36">
        <w:rPr>
          <w:rStyle w:val="charBoldItals"/>
        </w:rPr>
        <w:t>parcel</w:t>
      </w:r>
      <w:r w:rsidRPr="00232F36">
        <w:t>, of land, for division 7.3 (Tax in  arrears—recovery measures)—see section 56G.</w:t>
      </w:r>
    </w:p>
    <w:p w:rsidR="00232F36" w:rsidRDefault="00232F36">
      <w:pPr>
        <w:pStyle w:val="03Schedule"/>
        <w:sectPr w:rsidR="00232F36" w:rsidSect="00232F36">
          <w:headerReference w:type="even" r:id="rId49"/>
          <w:headerReference w:type="default" r:id="rId50"/>
          <w:footerReference w:type="even" r:id="rId51"/>
          <w:footerReference w:type="default" r:id="rId52"/>
          <w:type w:val="continuous"/>
          <w:pgSz w:w="11907" w:h="16839" w:code="9"/>
          <w:pgMar w:top="3880" w:right="1900" w:bottom="3100" w:left="2300" w:header="2280" w:footer="1760" w:gutter="0"/>
          <w:lnNumType w:countBy="1"/>
          <w:cols w:space="720"/>
          <w:docGrid w:linePitch="326"/>
        </w:sectPr>
      </w:pPr>
    </w:p>
    <w:p w:rsidR="00AA6C56" w:rsidRPr="00232F36" w:rsidRDefault="00AA6C56">
      <w:pPr>
        <w:pStyle w:val="EndNoteHeading"/>
      </w:pPr>
      <w:r w:rsidRPr="00232F36">
        <w:lastRenderedPageBreak/>
        <w:t>Endnotes</w:t>
      </w:r>
    </w:p>
    <w:p w:rsidR="00AA6C56" w:rsidRPr="00232F36" w:rsidRDefault="00AA6C56">
      <w:pPr>
        <w:pStyle w:val="EndNoteSubHeading"/>
      </w:pPr>
      <w:r w:rsidRPr="00232F36">
        <w:t>1</w:t>
      </w:r>
      <w:r w:rsidRPr="00232F36">
        <w:tab/>
        <w:t>Presentation speech</w:t>
      </w:r>
    </w:p>
    <w:p w:rsidR="00AA6C56" w:rsidRPr="00232F36" w:rsidRDefault="00AA6C56">
      <w:pPr>
        <w:pStyle w:val="EndNoteText"/>
      </w:pPr>
      <w:r w:rsidRPr="00232F36">
        <w:tab/>
        <w:t>Presentation speech made in the Legislative Assembly on</w:t>
      </w:r>
      <w:r w:rsidR="00535416">
        <w:t xml:space="preserve"> 14 February 2019.</w:t>
      </w:r>
    </w:p>
    <w:p w:rsidR="00AA6C56" w:rsidRPr="00232F36" w:rsidRDefault="00AA6C56">
      <w:pPr>
        <w:pStyle w:val="EndNoteSubHeading"/>
      </w:pPr>
      <w:r w:rsidRPr="00232F36">
        <w:t>2</w:t>
      </w:r>
      <w:r w:rsidRPr="00232F36">
        <w:tab/>
        <w:t>Notification</w:t>
      </w:r>
    </w:p>
    <w:p w:rsidR="00AA6C56" w:rsidRPr="00232F36" w:rsidRDefault="00AA6C56">
      <w:pPr>
        <w:pStyle w:val="EndNoteText"/>
      </w:pPr>
      <w:r w:rsidRPr="00232F36">
        <w:tab/>
        <w:t xml:space="preserve">Notified under the </w:t>
      </w:r>
      <w:hyperlink r:id="rId53" w:tooltip="A2001-14" w:history="1">
        <w:r w:rsidR="00E77D1C" w:rsidRPr="00232F36">
          <w:rPr>
            <w:rStyle w:val="charCitHyperlinkAbbrev"/>
          </w:rPr>
          <w:t>Legislation Act</w:t>
        </w:r>
      </w:hyperlink>
      <w:r w:rsidRPr="00232F36">
        <w:t xml:space="preserve"> on</w:t>
      </w:r>
      <w:r w:rsidRPr="00232F36">
        <w:tab/>
      </w:r>
      <w:r w:rsidR="00E1664E" w:rsidRPr="00232F36">
        <w:rPr>
          <w:noProof/>
        </w:rPr>
        <w:t>2019</w:t>
      </w:r>
      <w:r w:rsidRPr="00232F36">
        <w:t>.</w:t>
      </w:r>
    </w:p>
    <w:p w:rsidR="00AA6C56" w:rsidRPr="00232F36" w:rsidRDefault="00AA6C56">
      <w:pPr>
        <w:pStyle w:val="EndNoteSubHeading"/>
      </w:pPr>
      <w:r w:rsidRPr="00232F36">
        <w:t>3</w:t>
      </w:r>
      <w:r w:rsidRPr="00232F36">
        <w:tab/>
        <w:t>Republications of amended laws</w:t>
      </w:r>
    </w:p>
    <w:p w:rsidR="00AA6C56" w:rsidRPr="00232F36" w:rsidRDefault="00AA6C56">
      <w:pPr>
        <w:pStyle w:val="EndNoteText"/>
      </w:pPr>
      <w:r w:rsidRPr="00232F36">
        <w:tab/>
        <w:t xml:space="preserve">For the latest republication of amended laws, see </w:t>
      </w:r>
      <w:hyperlink r:id="rId54" w:history="1">
        <w:r w:rsidR="00E77D1C" w:rsidRPr="00232F36">
          <w:rPr>
            <w:rStyle w:val="charCitHyperlinkAbbrev"/>
          </w:rPr>
          <w:t>www.legislation.act.gov.au</w:t>
        </w:r>
      </w:hyperlink>
      <w:r w:rsidRPr="00232F36">
        <w:t>.</w:t>
      </w:r>
    </w:p>
    <w:p w:rsidR="00AA6C56" w:rsidRPr="00232F36" w:rsidRDefault="00AA6C56">
      <w:pPr>
        <w:pStyle w:val="N-line2"/>
      </w:pPr>
    </w:p>
    <w:p w:rsidR="00232F36" w:rsidRDefault="00232F36">
      <w:pPr>
        <w:pStyle w:val="05EndNote"/>
        <w:sectPr w:rsidR="00232F36" w:rsidSect="00580AE0">
          <w:headerReference w:type="even" r:id="rId55"/>
          <w:headerReference w:type="default" r:id="rId56"/>
          <w:footerReference w:type="even" r:id="rId57"/>
          <w:footerReference w:type="default" r:id="rId58"/>
          <w:pgSz w:w="11907" w:h="16839" w:code="9"/>
          <w:pgMar w:top="3000" w:right="1900" w:bottom="2500" w:left="2300" w:header="2480" w:footer="2100" w:gutter="0"/>
          <w:cols w:space="720"/>
          <w:docGrid w:linePitch="326"/>
        </w:sectPr>
      </w:pPr>
    </w:p>
    <w:p w:rsidR="00AA6C56" w:rsidRPr="00232F36" w:rsidRDefault="00AA6C56" w:rsidP="007303A3"/>
    <w:p w:rsidR="00CB1742" w:rsidRDefault="00CB1742" w:rsidP="00AA6C56"/>
    <w:p w:rsidR="00232F36" w:rsidRDefault="00232F36" w:rsidP="00232F36"/>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580AE0" w:rsidRDefault="00580AE0"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rsidP="00232F36">
      <w:pPr>
        <w:suppressLineNumbers/>
      </w:pPr>
    </w:p>
    <w:p w:rsidR="00232F36" w:rsidRDefault="00232F36">
      <w:pPr>
        <w:jc w:val="center"/>
        <w:rPr>
          <w:sz w:val="18"/>
        </w:rPr>
      </w:pPr>
      <w:r>
        <w:rPr>
          <w:sz w:val="18"/>
        </w:rPr>
        <w:t xml:space="preserve">© Australian Capital Territory </w:t>
      </w:r>
      <w:r>
        <w:rPr>
          <w:noProof/>
          <w:sz w:val="18"/>
        </w:rPr>
        <w:t>2019</w:t>
      </w:r>
    </w:p>
    <w:sectPr w:rsidR="00232F36" w:rsidSect="00232F36">
      <w:headerReference w:type="even" r:id="rId5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1C" w:rsidRDefault="00E77D1C">
      <w:r>
        <w:separator/>
      </w:r>
    </w:p>
  </w:endnote>
  <w:endnote w:type="continuationSeparator" w:id="0">
    <w:p w:rsidR="00E77D1C" w:rsidRDefault="00E7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2F36" w:rsidRPr="00CB3D59">
      <w:tc>
        <w:tcPr>
          <w:tcW w:w="845" w:type="pct"/>
        </w:tcPr>
        <w:p w:rsidR="00232F36" w:rsidRPr="0097645D" w:rsidRDefault="00232F36"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FE2313">
            <w:rPr>
              <w:rStyle w:val="PageNumber"/>
              <w:rFonts w:cs="Arial"/>
              <w:noProof/>
              <w:szCs w:val="18"/>
            </w:rPr>
            <w:t>2</w:t>
          </w:r>
          <w:r w:rsidRPr="0097645D">
            <w:rPr>
              <w:rStyle w:val="PageNumber"/>
              <w:rFonts w:cs="Arial"/>
              <w:szCs w:val="18"/>
            </w:rPr>
            <w:fldChar w:fldCharType="end"/>
          </w:r>
        </w:p>
      </w:tc>
      <w:tc>
        <w:tcPr>
          <w:tcW w:w="3090" w:type="pct"/>
        </w:tcPr>
        <w:p w:rsidR="00232F36" w:rsidRPr="00783A18" w:rsidRDefault="00FE231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35416" w:rsidRPr="00232F36">
            <w:t>Revenue Legislation Amendment Bill 2019</w:t>
          </w:r>
          <w:r>
            <w:fldChar w:fldCharType="end"/>
          </w:r>
        </w:p>
        <w:p w:rsidR="00232F36" w:rsidRPr="00783A18" w:rsidRDefault="00232F3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rsidR="00232F36" w:rsidRPr="00743346" w:rsidRDefault="00232F36"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35416">
            <w:rPr>
              <w:rFonts w:cs="Arial"/>
              <w:szCs w:val="18"/>
            </w:rPr>
            <w:t xml:space="preserve">  </w:t>
          </w:r>
          <w:r w:rsidRPr="00743346">
            <w:rP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32F36">
      <w:trPr>
        <w:jc w:val="center"/>
      </w:trPr>
      <w:tc>
        <w:tcPr>
          <w:tcW w:w="1553" w:type="dxa"/>
        </w:tcPr>
        <w:p w:rsidR="00232F36" w:rsidRDefault="00232F36">
          <w:pPr>
            <w:pStyle w:val="Footer"/>
          </w:pPr>
          <w:r>
            <w:fldChar w:fldCharType="begin"/>
          </w:r>
          <w:r>
            <w:instrText xml:space="preserve"> DOCPROPERTY "Category"  *\charformat  </w:instrText>
          </w:r>
          <w:r>
            <w:fldChar w:fldCharType="end"/>
          </w:r>
          <w:r>
            <w:br/>
          </w:r>
          <w:r w:rsidR="00FE2313">
            <w:fldChar w:fldCharType="begin"/>
          </w:r>
          <w:r w:rsidR="00FE2313">
            <w:instrText xml:space="preserve"> DOCPROPERTY "RepubDt"  *\charformat  </w:instrText>
          </w:r>
          <w:r w:rsidR="00FE2313">
            <w:fldChar w:fldCharType="separate"/>
          </w:r>
          <w:r w:rsidR="00535416">
            <w:t xml:space="preserve">  </w:t>
          </w:r>
          <w:r w:rsidR="00FE2313">
            <w:fldChar w:fldCharType="end"/>
          </w:r>
        </w:p>
      </w:tc>
      <w:tc>
        <w:tcPr>
          <w:tcW w:w="4527" w:type="dxa"/>
        </w:tcPr>
        <w:p w:rsidR="00232F36" w:rsidRDefault="00FE2313">
          <w:pPr>
            <w:pStyle w:val="Footer"/>
            <w:jc w:val="center"/>
          </w:pPr>
          <w:r>
            <w:fldChar w:fldCharType="begin"/>
          </w:r>
          <w:r>
            <w:instrText xml:space="preserve"> REF Citation *\charformat </w:instrText>
          </w:r>
          <w:r>
            <w:fldChar w:fldCharType="separate"/>
          </w:r>
          <w:r w:rsidR="00535416" w:rsidRPr="00232F36">
            <w:t>Revenue Legislation Amendment Bill 2019</w:t>
          </w:r>
          <w:r>
            <w:fldChar w:fldCharType="end"/>
          </w:r>
        </w:p>
        <w:p w:rsidR="00232F36" w:rsidRDefault="00FE2313">
          <w:pPr>
            <w:pStyle w:val="Footer"/>
            <w:spacing w:before="0"/>
            <w:jc w:val="center"/>
          </w:pPr>
          <w:r>
            <w:fldChar w:fldCharType="begin"/>
          </w:r>
          <w:r>
            <w:instrText xml:space="preserve"> DOCPROPERTY "Eff"  *\charformat </w:instrText>
          </w:r>
          <w:r>
            <w:fldChar w:fldCharType="separate"/>
          </w:r>
          <w:r w:rsidR="00535416">
            <w:t xml:space="preserve"> </w:t>
          </w:r>
          <w:r>
            <w:fldChar w:fldCharType="end"/>
          </w:r>
          <w:r>
            <w:fldChar w:fldCharType="begin"/>
          </w:r>
          <w:r>
            <w:instrText xml:space="preserve"> DOCPROPERTY "StartDt"  *\charformat </w:instrText>
          </w:r>
          <w:r>
            <w:fldChar w:fldCharType="separate"/>
          </w:r>
          <w:r w:rsidR="00535416">
            <w:t xml:space="preserve">  </w:t>
          </w:r>
          <w:r>
            <w:fldChar w:fldCharType="end"/>
          </w:r>
          <w:r>
            <w:fldChar w:fldCharType="begin"/>
          </w:r>
          <w:r>
            <w:instrText xml:space="preserve"> DOCPROPERTY "EndDt"  *\charformat </w:instrText>
          </w:r>
          <w:r>
            <w:fldChar w:fldCharType="separate"/>
          </w:r>
          <w:r w:rsidR="00535416">
            <w:t xml:space="preserve">  </w:t>
          </w:r>
          <w:r>
            <w:fldChar w:fldCharType="end"/>
          </w:r>
        </w:p>
      </w:tc>
      <w:tc>
        <w:tcPr>
          <w:tcW w:w="1240" w:type="dxa"/>
        </w:tcPr>
        <w:p w:rsidR="00232F36" w:rsidRDefault="00232F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35416">
            <w:rPr>
              <w:rStyle w:val="PageNumber"/>
              <w:noProof/>
            </w:rPr>
            <w:t>28</w:t>
          </w:r>
          <w:r>
            <w:rPr>
              <w:rStyle w:val="PageNumber"/>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32F36" w:rsidRPr="00CB3D59">
      <w:tc>
        <w:tcPr>
          <w:tcW w:w="1060" w:type="pct"/>
        </w:tcPr>
        <w:p w:rsidR="00232F36" w:rsidRPr="00743346" w:rsidRDefault="00232F36"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35416">
            <w:rPr>
              <w:rFonts w:cs="Arial"/>
              <w:szCs w:val="18"/>
            </w:rPr>
            <w:t xml:space="preserve">  </w:t>
          </w:r>
          <w:r w:rsidRPr="00743346">
            <w:rPr>
              <w:rFonts w:cs="Arial"/>
              <w:szCs w:val="18"/>
            </w:rPr>
            <w:fldChar w:fldCharType="end"/>
          </w:r>
        </w:p>
      </w:tc>
      <w:tc>
        <w:tcPr>
          <w:tcW w:w="3094" w:type="pct"/>
        </w:tcPr>
        <w:p w:rsidR="00232F36" w:rsidRPr="00783A18" w:rsidRDefault="00FE231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35416" w:rsidRPr="00232F36">
            <w:t>Revenue Legislation Amendment Bill 2019</w:t>
          </w:r>
          <w:r>
            <w:fldChar w:fldCharType="end"/>
          </w:r>
        </w:p>
        <w:p w:rsidR="00232F36" w:rsidRPr="00783A18" w:rsidRDefault="00232F3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rsidR="00232F36" w:rsidRPr="0097645D" w:rsidRDefault="00232F36"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535416">
            <w:rPr>
              <w:rStyle w:val="PageNumber"/>
              <w:rFonts w:cs="Arial"/>
              <w:noProof/>
              <w:szCs w:val="18"/>
            </w:rPr>
            <w:t>2</w:t>
          </w:r>
          <w:r w:rsidRPr="0097645D">
            <w:rPr>
              <w:rStyle w:val="PageNumbe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p w:rsidR="00232F36" w:rsidRDefault="00232F3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35416">
      <w:rPr>
        <w:rFonts w:ascii="Arial" w:hAnsi="Arial"/>
        <w:sz w:val="12"/>
      </w:rPr>
      <w:t>J2018-442</w:t>
    </w:r>
    <w:r>
      <w:rPr>
        <w:rFonts w:ascii="Arial" w:hAnsi="Arial"/>
        <w:sz w:val="12"/>
      </w:rPr>
      <w:fldChar w:fldCharType="end"/>
    </w:r>
  </w:p>
  <w:p w:rsidR="00232F36" w:rsidRPr="00FE2313" w:rsidRDefault="00FE2313" w:rsidP="00FE2313">
    <w:pPr>
      <w:pStyle w:val="Status"/>
      <w:tabs>
        <w:tab w:val="center" w:pos="3853"/>
        <w:tab w:val="left" w:pos="4575"/>
      </w:tab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2F36" w:rsidRPr="00CB3D59">
      <w:tc>
        <w:tcPr>
          <w:tcW w:w="847" w:type="pct"/>
        </w:tcPr>
        <w:p w:rsidR="00232F36" w:rsidRPr="006D109C" w:rsidRDefault="00232F36"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FE2313">
            <w:rPr>
              <w:rStyle w:val="PageNumber"/>
              <w:rFonts w:cs="Arial"/>
              <w:noProof/>
              <w:szCs w:val="18"/>
            </w:rPr>
            <w:t>2</w:t>
          </w:r>
          <w:r w:rsidRPr="006D109C">
            <w:rPr>
              <w:rStyle w:val="PageNumber"/>
              <w:rFonts w:cs="Arial"/>
              <w:szCs w:val="18"/>
            </w:rPr>
            <w:fldChar w:fldCharType="end"/>
          </w:r>
        </w:p>
      </w:tc>
      <w:tc>
        <w:tcPr>
          <w:tcW w:w="3092" w:type="pct"/>
        </w:tcPr>
        <w:p w:rsidR="00232F36" w:rsidRPr="006D109C" w:rsidRDefault="00232F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5416" w:rsidRPr="00535416">
            <w:rPr>
              <w:rFonts w:cs="Arial"/>
              <w:szCs w:val="18"/>
            </w:rPr>
            <w:t>Revenue Legislation Amendment Bill 2019</w:t>
          </w:r>
          <w:r>
            <w:rPr>
              <w:rFonts w:cs="Arial"/>
              <w:szCs w:val="18"/>
            </w:rPr>
            <w:fldChar w:fldCharType="end"/>
          </w:r>
        </w:p>
        <w:p w:rsidR="00232F36" w:rsidRPr="00783A18" w:rsidRDefault="00232F36"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232F36" w:rsidRPr="006D109C" w:rsidRDefault="00232F36"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35416">
            <w:rPr>
              <w:rFonts w:cs="Arial"/>
              <w:szCs w:val="18"/>
            </w:rPr>
            <w:t xml:space="preserve">  </w:t>
          </w:r>
          <w:r w:rsidRPr="006D109C">
            <w:rP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232F36" w:rsidRPr="00CB3D59">
      <w:tc>
        <w:tcPr>
          <w:tcW w:w="1061" w:type="pct"/>
        </w:tcPr>
        <w:p w:rsidR="00232F36" w:rsidRPr="006D109C" w:rsidRDefault="00232F36"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35416">
            <w:rPr>
              <w:rFonts w:cs="Arial"/>
              <w:szCs w:val="18"/>
            </w:rPr>
            <w:t xml:space="preserve">  </w:t>
          </w:r>
          <w:r w:rsidRPr="006D109C">
            <w:rPr>
              <w:rFonts w:cs="Arial"/>
              <w:szCs w:val="18"/>
            </w:rPr>
            <w:fldChar w:fldCharType="end"/>
          </w:r>
        </w:p>
      </w:tc>
      <w:tc>
        <w:tcPr>
          <w:tcW w:w="3092" w:type="pct"/>
        </w:tcPr>
        <w:p w:rsidR="00232F36" w:rsidRPr="006D109C" w:rsidRDefault="00232F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5416" w:rsidRPr="00535416">
            <w:rPr>
              <w:rFonts w:cs="Arial"/>
              <w:szCs w:val="18"/>
            </w:rPr>
            <w:t>Revenue Legislation Amendment Bill 2019</w:t>
          </w:r>
          <w:r>
            <w:rPr>
              <w:rFonts w:cs="Arial"/>
              <w:szCs w:val="18"/>
            </w:rPr>
            <w:fldChar w:fldCharType="end"/>
          </w:r>
        </w:p>
        <w:p w:rsidR="00232F36" w:rsidRPr="00783A18" w:rsidRDefault="00232F36"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3541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232F36" w:rsidRPr="006D109C" w:rsidRDefault="00232F36"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535416">
            <w:rPr>
              <w:rStyle w:val="PageNumber"/>
              <w:rFonts w:cs="Arial"/>
              <w:noProof/>
              <w:szCs w:val="18"/>
            </w:rPr>
            <w:t>2</w:t>
          </w:r>
          <w:r w:rsidRPr="006D109C">
            <w:rPr>
              <w:rStyle w:val="PageNumbe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p w:rsidR="00232F36" w:rsidRDefault="00232F3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35416">
      <w:rPr>
        <w:rFonts w:ascii="Arial" w:hAnsi="Arial"/>
        <w:sz w:val="12"/>
      </w:rPr>
      <w:t>J2018-442</w:t>
    </w:r>
    <w:r>
      <w:rPr>
        <w:rFonts w:ascii="Arial" w:hAnsi="Arial"/>
        <w:sz w:val="12"/>
      </w:rPr>
      <w:fldChar w:fldCharType="end"/>
    </w:r>
  </w:p>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2F36" w:rsidRPr="00CB3D59">
      <w:tc>
        <w:tcPr>
          <w:tcW w:w="847" w:type="pct"/>
        </w:tcPr>
        <w:p w:rsidR="00232F36" w:rsidRPr="00ED273E" w:rsidRDefault="00232F36"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FE2313">
            <w:rPr>
              <w:rStyle w:val="PageNumber"/>
              <w:rFonts w:cs="Arial"/>
              <w:noProof/>
              <w:szCs w:val="18"/>
            </w:rPr>
            <w:t>26</w:t>
          </w:r>
          <w:r w:rsidRPr="00ED273E">
            <w:rPr>
              <w:rStyle w:val="PageNumber"/>
              <w:rFonts w:cs="Arial"/>
              <w:szCs w:val="18"/>
            </w:rPr>
            <w:fldChar w:fldCharType="end"/>
          </w:r>
        </w:p>
      </w:tc>
      <w:tc>
        <w:tcPr>
          <w:tcW w:w="3092" w:type="pct"/>
        </w:tcPr>
        <w:p w:rsidR="00232F36" w:rsidRPr="00ED273E" w:rsidRDefault="00232F36"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35416" w:rsidRPr="00232F36">
            <w:t>Revenue Legislation Amendment Bill 2019</w:t>
          </w:r>
          <w:r w:rsidRPr="00783A18">
            <w:rPr>
              <w:rFonts w:ascii="Times New Roman" w:hAnsi="Times New Roman"/>
              <w:sz w:val="24"/>
              <w:szCs w:val="24"/>
            </w:rPr>
            <w:fldChar w:fldCharType="end"/>
          </w:r>
        </w:p>
        <w:p w:rsidR="00232F36" w:rsidRPr="00ED273E" w:rsidRDefault="00232F36"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p>
      </w:tc>
      <w:tc>
        <w:tcPr>
          <w:tcW w:w="1061" w:type="pct"/>
        </w:tcPr>
        <w:p w:rsidR="00232F36" w:rsidRPr="00ED273E" w:rsidRDefault="00232F36"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2F36" w:rsidRPr="00CB3D59">
      <w:tc>
        <w:tcPr>
          <w:tcW w:w="1061" w:type="pct"/>
        </w:tcPr>
        <w:p w:rsidR="00232F36" w:rsidRPr="00ED273E" w:rsidRDefault="00232F36"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p>
      </w:tc>
      <w:tc>
        <w:tcPr>
          <w:tcW w:w="3092" w:type="pct"/>
        </w:tcPr>
        <w:p w:rsidR="00232F36" w:rsidRPr="00ED273E" w:rsidRDefault="00232F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35416" w:rsidRPr="00535416">
            <w:rPr>
              <w:rFonts w:cs="Arial"/>
              <w:szCs w:val="18"/>
            </w:rPr>
            <w:t>Revenue Legislation Amendment Bill 2019</w:t>
          </w:r>
          <w:r>
            <w:rPr>
              <w:rFonts w:cs="Arial"/>
              <w:szCs w:val="18"/>
            </w:rPr>
            <w:fldChar w:fldCharType="end"/>
          </w:r>
        </w:p>
        <w:p w:rsidR="00232F36" w:rsidRPr="00ED273E" w:rsidRDefault="00232F36"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35416">
            <w:rPr>
              <w:rFonts w:cs="Arial"/>
              <w:szCs w:val="18"/>
            </w:rPr>
            <w:t xml:space="preserve">  </w:t>
          </w:r>
          <w:r w:rsidRPr="00ED273E">
            <w:rPr>
              <w:rFonts w:cs="Arial"/>
              <w:szCs w:val="18"/>
            </w:rPr>
            <w:fldChar w:fldCharType="end"/>
          </w:r>
        </w:p>
      </w:tc>
      <w:tc>
        <w:tcPr>
          <w:tcW w:w="847" w:type="pct"/>
        </w:tcPr>
        <w:p w:rsidR="00232F36" w:rsidRPr="00ED273E" w:rsidRDefault="00232F36"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FE2313">
            <w:rPr>
              <w:rStyle w:val="PageNumber"/>
              <w:rFonts w:cs="Arial"/>
              <w:noProof/>
              <w:szCs w:val="18"/>
            </w:rPr>
            <w:t>27</w:t>
          </w:r>
          <w:r w:rsidRPr="00ED273E">
            <w:rPr>
              <w:rStyle w:val="PageNumber"/>
              <w:rFonts w:cs="Arial"/>
              <w:szCs w:val="18"/>
            </w:rPr>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36" w:rsidRDefault="00232F3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32F36">
      <w:trPr>
        <w:jc w:val="center"/>
      </w:trPr>
      <w:tc>
        <w:tcPr>
          <w:tcW w:w="1240" w:type="dxa"/>
        </w:tcPr>
        <w:p w:rsidR="00232F36" w:rsidRDefault="00232F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E2313">
            <w:rPr>
              <w:rStyle w:val="PageNumber"/>
              <w:noProof/>
            </w:rPr>
            <w:t>28</w:t>
          </w:r>
          <w:r>
            <w:rPr>
              <w:rStyle w:val="PageNumber"/>
            </w:rPr>
            <w:fldChar w:fldCharType="end"/>
          </w:r>
        </w:p>
      </w:tc>
      <w:tc>
        <w:tcPr>
          <w:tcW w:w="4527" w:type="dxa"/>
        </w:tcPr>
        <w:p w:rsidR="00232F36" w:rsidRDefault="00FE2313">
          <w:pPr>
            <w:pStyle w:val="Footer"/>
            <w:jc w:val="center"/>
          </w:pPr>
          <w:r>
            <w:fldChar w:fldCharType="begin"/>
          </w:r>
          <w:r>
            <w:instrText xml:space="preserve"> REF Citation *\charformat </w:instrText>
          </w:r>
          <w:r>
            <w:fldChar w:fldCharType="separate"/>
          </w:r>
          <w:r w:rsidR="00535416" w:rsidRPr="00232F36">
            <w:t>Revenue Legislation Amendment Bill 2019</w:t>
          </w:r>
          <w:r>
            <w:fldChar w:fldCharType="end"/>
          </w:r>
        </w:p>
        <w:p w:rsidR="00232F36" w:rsidRDefault="00FE2313">
          <w:pPr>
            <w:pStyle w:val="Footer"/>
            <w:spacing w:before="0"/>
            <w:jc w:val="center"/>
          </w:pPr>
          <w:r>
            <w:fldChar w:fldCharType="begin"/>
          </w:r>
          <w:r>
            <w:instrText xml:space="preserve"> DOCPROPERTY "Eff"  *\charformat </w:instrText>
          </w:r>
          <w:r>
            <w:fldChar w:fldCharType="separate"/>
          </w:r>
          <w:r w:rsidR="00535416">
            <w:t xml:space="preserve"> </w:t>
          </w:r>
          <w:r>
            <w:fldChar w:fldCharType="end"/>
          </w:r>
          <w:r>
            <w:fldChar w:fldCharType="begin"/>
          </w:r>
          <w:r>
            <w:instrText xml:space="preserve"> DOCPROPERTY "StartDt"  *\charformat </w:instrText>
          </w:r>
          <w:r>
            <w:fldChar w:fldCharType="separate"/>
          </w:r>
          <w:r w:rsidR="00535416">
            <w:t xml:space="preserve">  </w:t>
          </w:r>
          <w:r>
            <w:fldChar w:fldCharType="end"/>
          </w:r>
          <w:r>
            <w:fldChar w:fldCharType="begin"/>
          </w:r>
          <w:r>
            <w:instrText xml:space="preserve"> DOCPROPERTY "EndDt"  *\charformat </w:instrText>
          </w:r>
          <w:r>
            <w:fldChar w:fldCharType="separate"/>
          </w:r>
          <w:r w:rsidR="00535416">
            <w:t xml:space="preserve">  </w:t>
          </w:r>
          <w:r>
            <w:fldChar w:fldCharType="end"/>
          </w:r>
        </w:p>
      </w:tc>
      <w:tc>
        <w:tcPr>
          <w:tcW w:w="1553" w:type="dxa"/>
        </w:tcPr>
        <w:p w:rsidR="00232F36" w:rsidRDefault="00232F36">
          <w:pPr>
            <w:pStyle w:val="Footer"/>
            <w:jc w:val="right"/>
          </w:pPr>
          <w:r>
            <w:fldChar w:fldCharType="begin"/>
          </w:r>
          <w:r>
            <w:instrText xml:space="preserve"> DOCPROPERTY "Category"  *\charformat  </w:instrText>
          </w:r>
          <w:r>
            <w:fldChar w:fldCharType="end"/>
          </w:r>
          <w:r>
            <w:br/>
          </w:r>
          <w:r w:rsidR="00FE2313">
            <w:fldChar w:fldCharType="begin"/>
          </w:r>
          <w:r w:rsidR="00FE2313">
            <w:instrText xml:space="preserve"> DOCPROPERTY "RepubDt"  *\charformat  </w:instrText>
          </w:r>
          <w:r w:rsidR="00FE2313">
            <w:fldChar w:fldCharType="separate"/>
          </w:r>
          <w:r w:rsidR="00535416">
            <w:t xml:space="preserve">  </w:t>
          </w:r>
          <w:r w:rsidR="00FE2313">
            <w:fldChar w:fldCharType="end"/>
          </w:r>
        </w:p>
      </w:tc>
    </w:tr>
  </w:tbl>
  <w:p w:rsidR="00232F36" w:rsidRPr="00FE2313" w:rsidRDefault="00FE2313" w:rsidP="00FE2313">
    <w:pPr>
      <w:pStyle w:val="Status"/>
      <w:rPr>
        <w:rFonts w:cs="Arial"/>
      </w:rPr>
    </w:pPr>
    <w:r w:rsidRPr="00FE2313">
      <w:rPr>
        <w:rFonts w:cs="Arial"/>
      </w:rPr>
      <w:fldChar w:fldCharType="begin"/>
    </w:r>
    <w:r w:rsidRPr="00FE2313">
      <w:rPr>
        <w:rFonts w:cs="Arial"/>
      </w:rPr>
      <w:instrText xml:space="preserve"> DOCPROPERTY "Status" </w:instrText>
    </w:r>
    <w:r w:rsidRPr="00FE2313">
      <w:rPr>
        <w:rFonts w:cs="Arial"/>
      </w:rPr>
      <w:fldChar w:fldCharType="separate"/>
    </w:r>
    <w:r w:rsidR="00535416" w:rsidRPr="00FE2313">
      <w:rPr>
        <w:rFonts w:cs="Arial"/>
      </w:rPr>
      <w:t xml:space="preserve"> </w:t>
    </w:r>
    <w:r w:rsidRPr="00FE2313">
      <w:rPr>
        <w:rFonts w:cs="Arial"/>
      </w:rPr>
      <w:fldChar w:fldCharType="end"/>
    </w:r>
    <w:r w:rsidRPr="00FE2313">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1C" w:rsidRDefault="00E77D1C">
      <w:r>
        <w:separator/>
      </w:r>
    </w:p>
  </w:footnote>
  <w:footnote w:type="continuationSeparator" w:id="0">
    <w:p w:rsidR="00E77D1C" w:rsidRDefault="00E7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232F36" w:rsidRPr="00CB3D59">
      <w:tc>
        <w:tcPr>
          <w:tcW w:w="900" w:type="pct"/>
        </w:tcPr>
        <w:p w:rsidR="00232F36" w:rsidRPr="00783A18" w:rsidRDefault="00232F36">
          <w:pPr>
            <w:pStyle w:val="HeaderEven"/>
            <w:rPr>
              <w:rFonts w:ascii="Times New Roman" w:hAnsi="Times New Roman"/>
              <w:sz w:val="24"/>
              <w:szCs w:val="24"/>
            </w:rPr>
          </w:pPr>
        </w:p>
      </w:tc>
      <w:tc>
        <w:tcPr>
          <w:tcW w:w="4100" w:type="pct"/>
        </w:tcPr>
        <w:p w:rsidR="00232F36" w:rsidRPr="00783A18" w:rsidRDefault="00232F36">
          <w:pPr>
            <w:pStyle w:val="HeaderEven"/>
            <w:rPr>
              <w:rFonts w:ascii="Times New Roman" w:hAnsi="Times New Roman"/>
              <w:sz w:val="24"/>
              <w:szCs w:val="24"/>
            </w:rPr>
          </w:pPr>
        </w:p>
      </w:tc>
    </w:tr>
    <w:tr w:rsidR="00232F36" w:rsidRPr="00CB3D59">
      <w:tc>
        <w:tcPr>
          <w:tcW w:w="4100" w:type="pct"/>
          <w:gridSpan w:val="2"/>
          <w:tcBorders>
            <w:bottom w:val="single" w:sz="4" w:space="0" w:color="auto"/>
          </w:tcBorders>
        </w:tcPr>
        <w:p w:rsidR="00232F36" w:rsidRPr="0097645D" w:rsidRDefault="00B91E08" w:rsidP="000763CD">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FE2313">
            <w:rPr>
              <w:noProof/>
            </w:rPr>
            <w:t>Contents</w:t>
          </w:r>
          <w:r>
            <w:rPr>
              <w:noProof/>
            </w:rPr>
            <w:fldChar w:fldCharType="end"/>
          </w:r>
        </w:p>
      </w:tc>
    </w:tr>
  </w:tbl>
  <w:p w:rsidR="00232F36" w:rsidRDefault="00232F36">
    <w:pPr>
      <w:pStyle w:val="N-9pt"/>
    </w:pPr>
    <w:r>
      <w:tab/>
    </w:r>
    <w:r w:rsidR="00B91E08">
      <w:rPr>
        <w:noProof/>
      </w:rPr>
      <w:fldChar w:fldCharType="begin"/>
    </w:r>
    <w:r w:rsidR="00B91E08">
      <w:rPr>
        <w:noProof/>
      </w:rPr>
      <w:instrText xml:space="preserve"> STYLEREF charPage \* MERGEFORMAT </w:instrText>
    </w:r>
    <w:r w:rsidR="00B91E08">
      <w:rPr>
        <w:noProof/>
      </w:rPr>
      <w:fldChar w:fldCharType="separate"/>
    </w:r>
    <w:r w:rsidR="00FE2313">
      <w:rPr>
        <w:noProof/>
      </w:rPr>
      <w:t>Page</w:t>
    </w:r>
    <w:r w:rsidR="00B91E08">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46"/>
      <w:gridCol w:w="6061"/>
    </w:tblGrid>
    <w:tr w:rsidR="00E77D1C" w:rsidRPr="00E06D02" w:rsidTr="00567644">
      <w:trPr>
        <w:jc w:val="center"/>
      </w:trPr>
      <w:tc>
        <w:tcPr>
          <w:tcW w:w="1068" w:type="pct"/>
        </w:tcPr>
        <w:p w:rsidR="00E77D1C" w:rsidRPr="00567644" w:rsidRDefault="00E77D1C" w:rsidP="00567644">
          <w:pPr>
            <w:pStyle w:val="HeaderEven"/>
            <w:tabs>
              <w:tab w:val="left" w:pos="700"/>
            </w:tabs>
            <w:ind w:left="697" w:hanging="697"/>
            <w:rPr>
              <w:rFonts w:cs="Arial"/>
              <w:szCs w:val="18"/>
            </w:rPr>
          </w:pPr>
        </w:p>
      </w:tc>
      <w:tc>
        <w:tcPr>
          <w:tcW w:w="3932" w:type="pct"/>
        </w:tcPr>
        <w:p w:rsidR="00E77D1C" w:rsidRPr="00567644" w:rsidRDefault="00E77D1C" w:rsidP="00567644">
          <w:pPr>
            <w:pStyle w:val="HeaderEven"/>
            <w:tabs>
              <w:tab w:val="left" w:pos="700"/>
            </w:tabs>
            <w:ind w:left="697" w:hanging="697"/>
            <w:rPr>
              <w:rFonts w:cs="Arial"/>
              <w:szCs w:val="18"/>
            </w:rPr>
          </w:pPr>
        </w:p>
      </w:tc>
    </w:tr>
    <w:tr w:rsidR="00E77D1C" w:rsidRPr="00E06D02" w:rsidTr="00567644">
      <w:trPr>
        <w:jc w:val="center"/>
      </w:trPr>
      <w:tc>
        <w:tcPr>
          <w:tcW w:w="1068" w:type="pct"/>
        </w:tcPr>
        <w:p w:rsidR="00E77D1C" w:rsidRPr="00567644" w:rsidRDefault="00E77D1C" w:rsidP="00567644">
          <w:pPr>
            <w:pStyle w:val="HeaderEven"/>
            <w:tabs>
              <w:tab w:val="left" w:pos="700"/>
            </w:tabs>
            <w:ind w:left="697" w:hanging="697"/>
            <w:rPr>
              <w:rFonts w:cs="Arial"/>
              <w:szCs w:val="18"/>
            </w:rPr>
          </w:pPr>
        </w:p>
      </w:tc>
      <w:tc>
        <w:tcPr>
          <w:tcW w:w="3932" w:type="pct"/>
        </w:tcPr>
        <w:p w:rsidR="00E77D1C" w:rsidRPr="00567644" w:rsidRDefault="00E77D1C" w:rsidP="00567644">
          <w:pPr>
            <w:pStyle w:val="HeaderEven"/>
            <w:tabs>
              <w:tab w:val="left" w:pos="700"/>
            </w:tabs>
            <w:ind w:left="697" w:hanging="697"/>
            <w:rPr>
              <w:rFonts w:cs="Arial"/>
              <w:szCs w:val="18"/>
            </w:rPr>
          </w:pPr>
        </w:p>
      </w:tc>
    </w:tr>
    <w:tr w:rsidR="00E77D1C" w:rsidRPr="00E06D02" w:rsidTr="00567644">
      <w:trPr>
        <w:cantSplit/>
        <w:jc w:val="center"/>
      </w:trPr>
      <w:tc>
        <w:tcPr>
          <w:tcW w:w="4997" w:type="pct"/>
          <w:gridSpan w:val="2"/>
          <w:tcBorders>
            <w:bottom w:val="single" w:sz="4" w:space="0" w:color="auto"/>
          </w:tcBorders>
        </w:tcPr>
        <w:p w:rsidR="00E77D1C" w:rsidRPr="00567644" w:rsidRDefault="00E77D1C" w:rsidP="00567644">
          <w:pPr>
            <w:pStyle w:val="HeaderEven6"/>
            <w:tabs>
              <w:tab w:val="left" w:pos="700"/>
            </w:tabs>
            <w:ind w:left="697" w:hanging="697"/>
            <w:rPr>
              <w:szCs w:val="18"/>
            </w:rPr>
          </w:pPr>
        </w:p>
      </w:tc>
    </w:tr>
  </w:tbl>
  <w:p w:rsidR="00E77D1C" w:rsidRDefault="00E77D1C"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232F36" w:rsidRPr="00CB3D59">
      <w:tc>
        <w:tcPr>
          <w:tcW w:w="4100" w:type="pct"/>
        </w:tcPr>
        <w:p w:rsidR="00232F36" w:rsidRPr="00783A18" w:rsidRDefault="00232F36" w:rsidP="000763CD">
          <w:pPr>
            <w:pStyle w:val="HeaderOdd"/>
            <w:jc w:val="left"/>
            <w:rPr>
              <w:rFonts w:ascii="Times New Roman" w:hAnsi="Times New Roman"/>
              <w:sz w:val="24"/>
              <w:szCs w:val="24"/>
            </w:rPr>
          </w:pPr>
        </w:p>
      </w:tc>
      <w:tc>
        <w:tcPr>
          <w:tcW w:w="900" w:type="pct"/>
        </w:tcPr>
        <w:p w:rsidR="00232F36" w:rsidRPr="00783A18" w:rsidRDefault="00232F36" w:rsidP="000763CD">
          <w:pPr>
            <w:pStyle w:val="HeaderOdd"/>
            <w:jc w:val="left"/>
            <w:rPr>
              <w:rFonts w:ascii="Times New Roman" w:hAnsi="Times New Roman"/>
              <w:sz w:val="24"/>
              <w:szCs w:val="24"/>
            </w:rPr>
          </w:pPr>
        </w:p>
      </w:tc>
    </w:tr>
    <w:tr w:rsidR="00232F36" w:rsidRPr="00CB3D59">
      <w:tc>
        <w:tcPr>
          <w:tcW w:w="900" w:type="pct"/>
          <w:gridSpan w:val="2"/>
          <w:tcBorders>
            <w:bottom w:val="single" w:sz="4" w:space="0" w:color="auto"/>
          </w:tcBorders>
        </w:tcPr>
        <w:p w:rsidR="00232F36" w:rsidRPr="0097645D" w:rsidRDefault="00232F36" w:rsidP="000763CD">
          <w:pPr>
            <w:pStyle w:val="HeaderOdd6"/>
            <w:jc w:val="left"/>
            <w:rPr>
              <w:rFonts w:cs="Arial"/>
              <w:szCs w:val="18"/>
            </w:rPr>
          </w:pPr>
          <w:r>
            <w:fldChar w:fldCharType="begin"/>
          </w:r>
          <w:r>
            <w:instrText xml:space="preserve"> STYLEREF charContents \* MERGEFORMAT </w:instrText>
          </w:r>
          <w:r>
            <w:fldChar w:fldCharType="end"/>
          </w:r>
        </w:p>
      </w:tc>
    </w:tr>
  </w:tbl>
  <w:p w:rsidR="00232F36" w:rsidRDefault="00232F36">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EA8" w:rsidRDefault="00447E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232F36" w:rsidRPr="00CB3D59">
      <w:tc>
        <w:tcPr>
          <w:tcW w:w="900" w:type="pct"/>
        </w:tcPr>
        <w:p w:rsidR="00232F36" w:rsidRPr="006D109C" w:rsidRDefault="00232F3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4100" w:type="pct"/>
        </w:tcPr>
        <w:p w:rsidR="00232F36" w:rsidRPr="006D109C" w:rsidRDefault="00232F3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32F36" w:rsidRPr="00CB3D59">
      <w:tc>
        <w:tcPr>
          <w:tcW w:w="900" w:type="pct"/>
        </w:tcPr>
        <w:p w:rsidR="00232F36" w:rsidRPr="006D109C" w:rsidRDefault="00232F3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232F36" w:rsidRPr="006D109C" w:rsidRDefault="00232F3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32F36" w:rsidRPr="00CB3D59">
      <w:trPr>
        <w:cantSplit/>
      </w:trPr>
      <w:tc>
        <w:tcPr>
          <w:tcW w:w="4997" w:type="pct"/>
          <w:gridSpan w:val="2"/>
          <w:tcBorders>
            <w:bottom w:val="single" w:sz="4" w:space="0" w:color="auto"/>
          </w:tcBorders>
        </w:tcPr>
        <w:p w:rsidR="00232F36" w:rsidRPr="006D109C" w:rsidRDefault="00232F36"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3541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E2313">
            <w:rPr>
              <w:rFonts w:cs="Arial"/>
              <w:noProof/>
              <w:szCs w:val="18"/>
            </w:rPr>
            <w:t>1</w:t>
          </w:r>
          <w:r w:rsidRPr="006D109C">
            <w:rPr>
              <w:rFonts w:cs="Arial"/>
              <w:szCs w:val="18"/>
            </w:rPr>
            <w:fldChar w:fldCharType="end"/>
          </w:r>
        </w:p>
      </w:tc>
    </w:tr>
  </w:tbl>
  <w:p w:rsidR="00232F36" w:rsidRDefault="00232F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232F36" w:rsidRPr="00CB3D59">
      <w:tc>
        <w:tcPr>
          <w:tcW w:w="4100" w:type="pct"/>
        </w:tcPr>
        <w:p w:rsidR="00232F36" w:rsidRPr="006D109C" w:rsidRDefault="00232F3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900" w:type="pct"/>
        </w:tcPr>
        <w:p w:rsidR="00232F36" w:rsidRPr="006D109C" w:rsidRDefault="00232F3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32F36" w:rsidRPr="00CB3D59">
      <w:tc>
        <w:tcPr>
          <w:tcW w:w="4100" w:type="pct"/>
        </w:tcPr>
        <w:p w:rsidR="00232F36" w:rsidRPr="006D109C" w:rsidRDefault="00232F3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232F36" w:rsidRPr="006D109C" w:rsidRDefault="00232F3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32F36" w:rsidRPr="00CB3D59">
      <w:trPr>
        <w:cantSplit/>
      </w:trPr>
      <w:tc>
        <w:tcPr>
          <w:tcW w:w="5000" w:type="pct"/>
          <w:gridSpan w:val="2"/>
          <w:tcBorders>
            <w:bottom w:val="single" w:sz="4" w:space="0" w:color="auto"/>
          </w:tcBorders>
        </w:tcPr>
        <w:p w:rsidR="00232F36" w:rsidRPr="006D109C" w:rsidRDefault="00232F36"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3541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35416">
            <w:rPr>
              <w:rFonts w:cs="Arial"/>
              <w:noProof/>
              <w:szCs w:val="18"/>
            </w:rPr>
            <w:t>1</w:t>
          </w:r>
          <w:r w:rsidRPr="006D109C">
            <w:rPr>
              <w:rFonts w:cs="Arial"/>
              <w:szCs w:val="18"/>
            </w:rPr>
            <w:fldChar w:fldCharType="end"/>
          </w:r>
        </w:p>
      </w:tc>
    </w:tr>
  </w:tbl>
  <w:p w:rsidR="00232F36" w:rsidRDefault="00232F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232F36" w:rsidRPr="00CB3D59">
      <w:trPr>
        <w:jc w:val="center"/>
      </w:trPr>
      <w:tc>
        <w:tcPr>
          <w:tcW w:w="1560" w:type="dxa"/>
        </w:tcPr>
        <w:p w:rsidR="00232F36" w:rsidRPr="00ED273E" w:rsidRDefault="00232F36">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E2313">
            <w:rPr>
              <w:rFonts w:cs="Arial"/>
              <w:b/>
              <w:noProof/>
              <w:szCs w:val="18"/>
            </w:rPr>
            <w:t>Schedule 1</w:t>
          </w:r>
          <w:r w:rsidRPr="00ED273E">
            <w:rPr>
              <w:rFonts w:cs="Arial"/>
              <w:b/>
              <w:szCs w:val="18"/>
            </w:rPr>
            <w:fldChar w:fldCharType="end"/>
          </w:r>
        </w:p>
      </w:tc>
      <w:tc>
        <w:tcPr>
          <w:tcW w:w="5741" w:type="dxa"/>
        </w:tcPr>
        <w:p w:rsidR="00232F36" w:rsidRPr="00ED273E" w:rsidRDefault="00232F36">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E2313">
            <w:rPr>
              <w:rFonts w:cs="Arial"/>
              <w:noProof/>
              <w:szCs w:val="18"/>
            </w:rPr>
            <w:t>Legislation amended</w:t>
          </w:r>
          <w:r w:rsidRPr="00ED273E">
            <w:rPr>
              <w:rFonts w:cs="Arial"/>
              <w:szCs w:val="18"/>
            </w:rPr>
            <w:fldChar w:fldCharType="end"/>
          </w:r>
        </w:p>
      </w:tc>
    </w:tr>
    <w:tr w:rsidR="00232F36" w:rsidRPr="00CB3D59">
      <w:trPr>
        <w:jc w:val="center"/>
      </w:trPr>
      <w:tc>
        <w:tcPr>
          <w:tcW w:w="1560" w:type="dxa"/>
        </w:tcPr>
        <w:p w:rsidR="00232F36" w:rsidRPr="00ED273E" w:rsidRDefault="00232F36">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E2313">
            <w:rPr>
              <w:rFonts w:cs="Arial"/>
              <w:b/>
              <w:noProof/>
              <w:szCs w:val="18"/>
            </w:rPr>
            <w:t>Part 1.7</w:t>
          </w:r>
          <w:r w:rsidRPr="00ED273E">
            <w:rPr>
              <w:rFonts w:cs="Arial"/>
              <w:b/>
              <w:szCs w:val="18"/>
            </w:rPr>
            <w:fldChar w:fldCharType="end"/>
          </w:r>
        </w:p>
      </w:tc>
      <w:tc>
        <w:tcPr>
          <w:tcW w:w="5741" w:type="dxa"/>
        </w:tcPr>
        <w:p w:rsidR="00232F36" w:rsidRPr="00ED273E" w:rsidRDefault="00232F36">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E2313">
            <w:rPr>
              <w:rFonts w:cs="Arial"/>
              <w:noProof/>
              <w:szCs w:val="18"/>
            </w:rPr>
            <w:t>Taxation Administration Act 1999</w:t>
          </w:r>
          <w:r w:rsidRPr="00ED273E">
            <w:rPr>
              <w:rFonts w:cs="Arial"/>
              <w:szCs w:val="18"/>
            </w:rPr>
            <w:fldChar w:fldCharType="end"/>
          </w:r>
        </w:p>
      </w:tc>
    </w:tr>
    <w:tr w:rsidR="00232F36" w:rsidRPr="00CB3D59">
      <w:trPr>
        <w:jc w:val="center"/>
      </w:trPr>
      <w:tc>
        <w:tcPr>
          <w:tcW w:w="7296" w:type="dxa"/>
          <w:gridSpan w:val="2"/>
          <w:tcBorders>
            <w:bottom w:val="single" w:sz="4" w:space="0" w:color="auto"/>
          </w:tcBorders>
        </w:tcPr>
        <w:p w:rsidR="00232F36" w:rsidRPr="00ED273E" w:rsidRDefault="00232F36"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E2313">
            <w:rPr>
              <w:rFonts w:cs="Arial"/>
              <w:noProof/>
              <w:szCs w:val="18"/>
            </w:rPr>
            <w:t>[1.56]</w:t>
          </w:r>
          <w:r w:rsidRPr="00ED273E">
            <w:rPr>
              <w:rFonts w:cs="Arial"/>
              <w:szCs w:val="18"/>
            </w:rPr>
            <w:fldChar w:fldCharType="end"/>
          </w:r>
        </w:p>
      </w:tc>
    </w:tr>
  </w:tbl>
  <w:p w:rsidR="00232F36" w:rsidRDefault="00232F3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232F36" w:rsidRPr="00CB3D59">
      <w:trPr>
        <w:jc w:val="center"/>
      </w:trPr>
      <w:tc>
        <w:tcPr>
          <w:tcW w:w="5741" w:type="dxa"/>
        </w:tcPr>
        <w:p w:rsidR="00232F36" w:rsidRPr="00ED273E" w:rsidRDefault="00232F36">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E2313">
            <w:rPr>
              <w:rFonts w:cs="Arial"/>
              <w:noProof/>
              <w:szCs w:val="18"/>
            </w:rPr>
            <w:t>Legislation amended</w:t>
          </w:r>
          <w:r w:rsidRPr="00ED273E">
            <w:rPr>
              <w:rFonts w:cs="Arial"/>
              <w:szCs w:val="18"/>
            </w:rPr>
            <w:fldChar w:fldCharType="end"/>
          </w:r>
        </w:p>
      </w:tc>
      <w:tc>
        <w:tcPr>
          <w:tcW w:w="1560" w:type="dxa"/>
        </w:tcPr>
        <w:p w:rsidR="00232F36" w:rsidRPr="00ED273E" w:rsidRDefault="00232F36">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E2313">
            <w:rPr>
              <w:rFonts w:cs="Arial"/>
              <w:b/>
              <w:noProof/>
              <w:szCs w:val="18"/>
            </w:rPr>
            <w:t>Schedule 1</w:t>
          </w:r>
          <w:r w:rsidRPr="00ED273E">
            <w:rPr>
              <w:rFonts w:cs="Arial"/>
              <w:b/>
              <w:szCs w:val="18"/>
            </w:rPr>
            <w:fldChar w:fldCharType="end"/>
          </w:r>
        </w:p>
      </w:tc>
    </w:tr>
    <w:tr w:rsidR="00232F36" w:rsidRPr="00CB3D59">
      <w:trPr>
        <w:jc w:val="center"/>
      </w:trPr>
      <w:tc>
        <w:tcPr>
          <w:tcW w:w="5741" w:type="dxa"/>
        </w:tcPr>
        <w:p w:rsidR="00232F36" w:rsidRPr="00ED273E" w:rsidRDefault="00232F36">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E2313">
            <w:rPr>
              <w:rFonts w:cs="Arial"/>
              <w:noProof/>
              <w:szCs w:val="18"/>
            </w:rPr>
            <w:t>Taxation Administration Act 1999</w:t>
          </w:r>
          <w:r w:rsidRPr="00ED273E">
            <w:rPr>
              <w:rFonts w:cs="Arial"/>
              <w:szCs w:val="18"/>
            </w:rPr>
            <w:fldChar w:fldCharType="end"/>
          </w:r>
        </w:p>
      </w:tc>
      <w:tc>
        <w:tcPr>
          <w:tcW w:w="1560" w:type="dxa"/>
        </w:tcPr>
        <w:p w:rsidR="00232F36" w:rsidRPr="00ED273E" w:rsidRDefault="00232F36">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E2313">
            <w:rPr>
              <w:rFonts w:cs="Arial"/>
              <w:b/>
              <w:noProof/>
              <w:szCs w:val="18"/>
            </w:rPr>
            <w:t>Part 1.7</w:t>
          </w:r>
          <w:r w:rsidRPr="00ED273E">
            <w:rPr>
              <w:rFonts w:cs="Arial"/>
              <w:b/>
              <w:szCs w:val="18"/>
            </w:rPr>
            <w:fldChar w:fldCharType="end"/>
          </w:r>
        </w:p>
      </w:tc>
    </w:tr>
    <w:tr w:rsidR="00232F36" w:rsidRPr="00CB3D59">
      <w:trPr>
        <w:jc w:val="center"/>
      </w:trPr>
      <w:tc>
        <w:tcPr>
          <w:tcW w:w="7296" w:type="dxa"/>
          <w:gridSpan w:val="2"/>
          <w:tcBorders>
            <w:bottom w:val="single" w:sz="4" w:space="0" w:color="auto"/>
          </w:tcBorders>
        </w:tcPr>
        <w:p w:rsidR="00232F36" w:rsidRPr="00ED273E" w:rsidRDefault="00232F36"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E2313">
            <w:rPr>
              <w:rFonts w:cs="Arial"/>
              <w:noProof/>
              <w:szCs w:val="18"/>
            </w:rPr>
            <w:t>[1.57]</w:t>
          </w:r>
          <w:r w:rsidRPr="00ED273E">
            <w:rPr>
              <w:rFonts w:cs="Arial"/>
              <w:szCs w:val="18"/>
            </w:rPr>
            <w:fldChar w:fldCharType="end"/>
          </w:r>
        </w:p>
      </w:tc>
    </w:tr>
  </w:tbl>
  <w:p w:rsidR="00232F36" w:rsidRDefault="00232F3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1304"/>
      <w:gridCol w:w="6403"/>
    </w:tblGrid>
    <w:tr w:rsidR="00232F36">
      <w:trPr>
        <w:jc w:val="center"/>
      </w:trPr>
      <w:tc>
        <w:tcPr>
          <w:tcW w:w="1234" w:type="dxa"/>
        </w:tcPr>
        <w:p w:rsidR="00232F36" w:rsidRDefault="00232F36">
          <w:pPr>
            <w:pStyle w:val="HeaderEven"/>
          </w:pPr>
        </w:p>
      </w:tc>
      <w:tc>
        <w:tcPr>
          <w:tcW w:w="6062" w:type="dxa"/>
        </w:tcPr>
        <w:p w:rsidR="00232F36" w:rsidRDefault="00232F36">
          <w:pPr>
            <w:pStyle w:val="HeaderEven"/>
          </w:pPr>
        </w:p>
      </w:tc>
    </w:tr>
    <w:tr w:rsidR="00232F36">
      <w:trPr>
        <w:jc w:val="center"/>
      </w:trPr>
      <w:tc>
        <w:tcPr>
          <w:tcW w:w="1234" w:type="dxa"/>
        </w:tcPr>
        <w:p w:rsidR="00232F36" w:rsidRDefault="00232F36">
          <w:pPr>
            <w:pStyle w:val="HeaderEven"/>
          </w:pPr>
        </w:p>
      </w:tc>
      <w:tc>
        <w:tcPr>
          <w:tcW w:w="6062" w:type="dxa"/>
        </w:tcPr>
        <w:p w:rsidR="00232F36" w:rsidRDefault="00232F36">
          <w:pPr>
            <w:pStyle w:val="HeaderEven"/>
          </w:pPr>
        </w:p>
      </w:tc>
    </w:tr>
    <w:tr w:rsidR="00232F36">
      <w:trPr>
        <w:cantSplit/>
        <w:jc w:val="center"/>
      </w:trPr>
      <w:tc>
        <w:tcPr>
          <w:tcW w:w="7296" w:type="dxa"/>
          <w:gridSpan w:val="2"/>
          <w:tcBorders>
            <w:bottom w:val="single" w:sz="4" w:space="0" w:color="auto"/>
          </w:tcBorders>
        </w:tcPr>
        <w:p w:rsidR="00232F36" w:rsidRDefault="00232F36">
          <w:pPr>
            <w:pStyle w:val="HeaderEven6"/>
          </w:pPr>
        </w:p>
      </w:tc>
    </w:tr>
  </w:tbl>
  <w:p w:rsidR="00232F36" w:rsidRDefault="00232F3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6403"/>
      <w:gridCol w:w="1304"/>
    </w:tblGrid>
    <w:tr w:rsidR="00232F36">
      <w:trPr>
        <w:jc w:val="center"/>
      </w:trPr>
      <w:tc>
        <w:tcPr>
          <w:tcW w:w="6062" w:type="dxa"/>
        </w:tcPr>
        <w:p w:rsidR="00232F36" w:rsidRDefault="00232F36">
          <w:pPr>
            <w:pStyle w:val="HeaderOdd"/>
          </w:pPr>
        </w:p>
      </w:tc>
      <w:tc>
        <w:tcPr>
          <w:tcW w:w="1234" w:type="dxa"/>
        </w:tcPr>
        <w:p w:rsidR="00232F36" w:rsidRDefault="00232F36">
          <w:pPr>
            <w:pStyle w:val="HeaderOdd"/>
          </w:pPr>
        </w:p>
      </w:tc>
    </w:tr>
    <w:tr w:rsidR="00232F36">
      <w:trPr>
        <w:jc w:val="center"/>
      </w:trPr>
      <w:tc>
        <w:tcPr>
          <w:tcW w:w="6062" w:type="dxa"/>
        </w:tcPr>
        <w:p w:rsidR="00232F36" w:rsidRDefault="00232F36">
          <w:pPr>
            <w:pStyle w:val="HeaderOdd"/>
          </w:pPr>
        </w:p>
      </w:tc>
      <w:tc>
        <w:tcPr>
          <w:tcW w:w="1234" w:type="dxa"/>
        </w:tcPr>
        <w:p w:rsidR="00232F36" w:rsidRDefault="00232F36">
          <w:pPr>
            <w:pStyle w:val="HeaderOdd"/>
          </w:pPr>
        </w:p>
      </w:tc>
    </w:tr>
    <w:tr w:rsidR="00232F36">
      <w:trPr>
        <w:jc w:val="center"/>
      </w:trPr>
      <w:tc>
        <w:tcPr>
          <w:tcW w:w="7296" w:type="dxa"/>
          <w:gridSpan w:val="2"/>
          <w:tcBorders>
            <w:bottom w:val="single" w:sz="4" w:space="0" w:color="auto"/>
          </w:tcBorders>
        </w:tcPr>
        <w:p w:rsidR="00232F36" w:rsidRDefault="00232F36">
          <w:pPr>
            <w:pStyle w:val="HeaderOdd6"/>
          </w:pPr>
        </w:p>
      </w:tc>
    </w:tr>
  </w:tbl>
  <w:p w:rsidR="00232F36" w:rsidRDefault="00232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56"/>
    <w:rsid w:val="000005CD"/>
    <w:rsid w:val="00000C1F"/>
    <w:rsid w:val="000038FA"/>
    <w:rsid w:val="000043A6"/>
    <w:rsid w:val="00004573"/>
    <w:rsid w:val="00004732"/>
    <w:rsid w:val="00005825"/>
    <w:rsid w:val="000059A9"/>
    <w:rsid w:val="0000751C"/>
    <w:rsid w:val="00010513"/>
    <w:rsid w:val="00011886"/>
    <w:rsid w:val="00012594"/>
    <w:rsid w:val="0001284A"/>
    <w:rsid w:val="00012EEA"/>
    <w:rsid w:val="00012F6A"/>
    <w:rsid w:val="0001347E"/>
    <w:rsid w:val="0002034F"/>
    <w:rsid w:val="000203A0"/>
    <w:rsid w:val="00020428"/>
    <w:rsid w:val="000215AA"/>
    <w:rsid w:val="00021986"/>
    <w:rsid w:val="00023E38"/>
    <w:rsid w:val="000250B8"/>
    <w:rsid w:val="0002517D"/>
    <w:rsid w:val="000253B7"/>
    <w:rsid w:val="00025659"/>
    <w:rsid w:val="00025988"/>
    <w:rsid w:val="00032212"/>
    <w:rsid w:val="0003249F"/>
    <w:rsid w:val="000333F1"/>
    <w:rsid w:val="00036A2C"/>
    <w:rsid w:val="000417E5"/>
    <w:rsid w:val="000420DE"/>
    <w:rsid w:val="000448E6"/>
    <w:rsid w:val="00046733"/>
    <w:rsid w:val="00046E24"/>
    <w:rsid w:val="00047170"/>
    <w:rsid w:val="00047369"/>
    <w:rsid w:val="000474F2"/>
    <w:rsid w:val="0005051F"/>
    <w:rsid w:val="00050893"/>
    <w:rsid w:val="000510F0"/>
    <w:rsid w:val="00051242"/>
    <w:rsid w:val="00051B44"/>
    <w:rsid w:val="00052B1E"/>
    <w:rsid w:val="0005358E"/>
    <w:rsid w:val="000554EB"/>
    <w:rsid w:val="00055507"/>
    <w:rsid w:val="00055E30"/>
    <w:rsid w:val="00060A16"/>
    <w:rsid w:val="00061D3E"/>
    <w:rsid w:val="00063210"/>
    <w:rsid w:val="00064173"/>
    <w:rsid w:val="00064576"/>
    <w:rsid w:val="00065642"/>
    <w:rsid w:val="000663A1"/>
    <w:rsid w:val="00066F6A"/>
    <w:rsid w:val="00067218"/>
    <w:rsid w:val="00067E5B"/>
    <w:rsid w:val="000702A7"/>
    <w:rsid w:val="00070B98"/>
    <w:rsid w:val="00070D4D"/>
    <w:rsid w:val="00071B02"/>
    <w:rsid w:val="00072B06"/>
    <w:rsid w:val="00072ED8"/>
    <w:rsid w:val="00074216"/>
    <w:rsid w:val="0007462A"/>
    <w:rsid w:val="00075512"/>
    <w:rsid w:val="00076255"/>
    <w:rsid w:val="00077316"/>
    <w:rsid w:val="000812D4"/>
    <w:rsid w:val="000816E7"/>
    <w:rsid w:val="00081CF9"/>
    <w:rsid w:val="00081D6E"/>
    <w:rsid w:val="0008211A"/>
    <w:rsid w:val="0008278F"/>
    <w:rsid w:val="00082CFB"/>
    <w:rsid w:val="000833E4"/>
    <w:rsid w:val="00083C32"/>
    <w:rsid w:val="000843CD"/>
    <w:rsid w:val="00084786"/>
    <w:rsid w:val="00084DF3"/>
    <w:rsid w:val="0008732A"/>
    <w:rsid w:val="000875BE"/>
    <w:rsid w:val="000878F4"/>
    <w:rsid w:val="000906B4"/>
    <w:rsid w:val="00091575"/>
    <w:rsid w:val="000949A6"/>
    <w:rsid w:val="00095165"/>
    <w:rsid w:val="000961C1"/>
    <w:rsid w:val="0009641C"/>
    <w:rsid w:val="00096DF5"/>
    <w:rsid w:val="000975A0"/>
    <w:rsid w:val="0009767A"/>
    <w:rsid w:val="000978C2"/>
    <w:rsid w:val="000A2213"/>
    <w:rsid w:val="000A3595"/>
    <w:rsid w:val="000A3B66"/>
    <w:rsid w:val="000A5DCB"/>
    <w:rsid w:val="000A637A"/>
    <w:rsid w:val="000A6485"/>
    <w:rsid w:val="000B01F8"/>
    <w:rsid w:val="000B108E"/>
    <w:rsid w:val="000B16DC"/>
    <w:rsid w:val="000B1C99"/>
    <w:rsid w:val="000B3404"/>
    <w:rsid w:val="000B3F77"/>
    <w:rsid w:val="000B4951"/>
    <w:rsid w:val="000B5685"/>
    <w:rsid w:val="000B61AE"/>
    <w:rsid w:val="000B729E"/>
    <w:rsid w:val="000C0BEE"/>
    <w:rsid w:val="000C1C28"/>
    <w:rsid w:val="000C2546"/>
    <w:rsid w:val="000C4979"/>
    <w:rsid w:val="000C54A0"/>
    <w:rsid w:val="000C687C"/>
    <w:rsid w:val="000C7832"/>
    <w:rsid w:val="000C7850"/>
    <w:rsid w:val="000D04B7"/>
    <w:rsid w:val="000D1321"/>
    <w:rsid w:val="000D54F2"/>
    <w:rsid w:val="000E06CD"/>
    <w:rsid w:val="000E1034"/>
    <w:rsid w:val="000E1B87"/>
    <w:rsid w:val="000E2430"/>
    <w:rsid w:val="000E2729"/>
    <w:rsid w:val="000E29CA"/>
    <w:rsid w:val="000E4170"/>
    <w:rsid w:val="000E5145"/>
    <w:rsid w:val="000E576D"/>
    <w:rsid w:val="000F12CB"/>
    <w:rsid w:val="000F1500"/>
    <w:rsid w:val="000F2735"/>
    <w:rsid w:val="000F329E"/>
    <w:rsid w:val="001002C3"/>
    <w:rsid w:val="00101528"/>
    <w:rsid w:val="00101679"/>
    <w:rsid w:val="00101856"/>
    <w:rsid w:val="001020D3"/>
    <w:rsid w:val="001033CB"/>
    <w:rsid w:val="001047CB"/>
    <w:rsid w:val="001053AD"/>
    <w:rsid w:val="001058DF"/>
    <w:rsid w:val="00106246"/>
    <w:rsid w:val="0010777B"/>
    <w:rsid w:val="00107F85"/>
    <w:rsid w:val="00110F0C"/>
    <w:rsid w:val="001127BF"/>
    <w:rsid w:val="001158E6"/>
    <w:rsid w:val="00116CFA"/>
    <w:rsid w:val="001176DD"/>
    <w:rsid w:val="00117DD2"/>
    <w:rsid w:val="0012288D"/>
    <w:rsid w:val="0012291C"/>
    <w:rsid w:val="00126287"/>
    <w:rsid w:val="0013046D"/>
    <w:rsid w:val="00130C85"/>
    <w:rsid w:val="001315A1"/>
    <w:rsid w:val="00131B16"/>
    <w:rsid w:val="00132957"/>
    <w:rsid w:val="00133BB2"/>
    <w:rsid w:val="001343A6"/>
    <w:rsid w:val="0013531D"/>
    <w:rsid w:val="0013616B"/>
    <w:rsid w:val="00136310"/>
    <w:rsid w:val="00136FBE"/>
    <w:rsid w:val="00137F81"/>
    <w:rsid w:val="0014022F"/>
    <w:rsid w:val="00141851"/>
    <w:rsid w:val="00142C50"/>
    <w:rsid w:val="0014313A"/>
    <w:rsid w:val="00144AAB"/>
    <w:rsid w:val="00144C7D"/>
    <w:rsid w:val="00147781"/>
    <w:rsid w:val="00150851"/>
    <w:rsid w:val="001520FC"/>
    <w:rsid w:val="001522A6"/>
    <w:rsid w:val="001533C1"/>
    <w:rsid w:val="00153482"/>
    <w:rsid w:val="00153A87"/>
    <w:rsid w:val="00153F92"/>
    <w:rsid w:val="001544EE"/>
    <w:rsid w:val="00154977"/>
    <w:rsid w:val="0015560A"/>
    <w:rsid w:val="001570F0"/>
    <w:rsid w:val="001572E4"/>
    <w:rsid w:val="00157BEF"/>
    <w:rsid w:val="00157DF7"/>
    <w:rsid w:val="00160083"/>
    <w:rsid w:val="00160DF7"/>
    <w:rsid w:val="00161AD3"/>
    <w:rsid w:val="00161BD7"/>
    <w:rsid w:val="0016286D"/>
    <w:rsid w:val="00163113"/>
    <w:rsid w:val="00164204"/>
    <w:rsid w:val="001659D0"/>
    <w:rsid w:val="001676EC"/>
    <w:rsid w:val="00167C38"/>
    <w:rsid w:val="0017076B"/>
    <w:rsid w:val="00170981"/>
    <w:rsid w:val="0017182C"/>
    <w:rsid w:val="00172D13"/>
    <w:rsid w:val="00172E08"/>
    <w:rsid w:val="001741FF"/>
    <w:rsid w:val="001755CD"/>
    <w:rsid w:val="00176ADD"/>
    <w:rsid w:val="00176AE6"/>
    <w:rsid w:val="00176C59"/>
    <w:rsid w:val="00177CB1"/>
    <w:rsid w:val="00180311"/>
    <w:rsid w:val="00180828"/>
    <w:rsid w:val="001815FB"/>
    <w:rsid w:val="00181D8C"/>
    <w:rsid w:val="00183EA1"/>
    <w:rsid w:val="00184120"/>
    <w:rsid w:val="001841F1"/>
    <w:rsid w:val="001842C7"/>
    <w:rsid w:val="00184D05"/>
    <w:rsid w:val="00187E86"/>
    <w:rsid w:val="00192621"/>
    <w:rsid w:val="0019297A"/>
    <w:rsid w:val="00192B0C"/>
    <w:rsid w:val="00192D1E"/>
    <w:rsid w:val="00193B7A"/>
    <w:rsid w:val="00193D6B"/>
    <w:rsid w:val="00195101"/>
    <w:rsid w:val="001951B1"/>
    <w:rsid w:val="00196B9E"/>
    <w:rsid w:val="00197DE6"/>
    <w:rsid w:val="001A1ED3"/>
    <w:rsid w:val="001A351C"/>
    <w:rsid w:val="001A3B6D"/>
    <w:rsid w:val="001A526A"/>
    <w:rsid w:val="001A5D7A"/>
    <w:rsid w:val="001A6D68"/>
    <w:rsid w:val="001A77D3"/>
    <w:rsid w:val="001B0717"/>
    <w:rsid w:val="001B1114"/>
    <w:rsid w:val="001B1AD4"/>
    <w:rsid w:val="001B218A"/>
    <w:rsid w:val="001B23F9"/>
    <w:rsid w:val="001B3B53"/>
    <w:rsid w:val="001B449A"/>
    <w:rsid w:val="001B6311"/>
    <w:rsid w:val="001B6ABB"/>
    <w:rsid w:val="001B6BC0"/>
    <w:rsid w:val="001C0B62"/>
    <w:rsid w:val="001C1644"/>
    <w:rsid w:val="001C29CC"/>
    <w:rsid w:val="001C354A"/>
    <w:rsid w:val="001C3F4C"/>
    <w:rsid w:val="001C4A67"/>
    <w:rsid w:val="001C547E"/>
    <w:rsid w:val="001C5EC2"/>
    <w:rsid w:val="001C7D4D"/>
    <w:rsid w:val="001D09C2"/>
    <w:rsid w:val="001D15FB"/>
    <w:rsid w:val="001D1702"/>
    <w:rsid w:val="001D1F85"/>
    <w:rsid w:val="001D1FC1"/>
    <w:rsid w:val="001D351F"/>
    <w:rsid w:val="001D382E"/>
    <w:rsid w:val="001D3832"/>
    <w:rsid w:val="001D4508"/>
    <w:rsid w:val="001D53F0"/>
    <w:rsid w:val="001D56B4"/>
    <w:rsid w:val="001D574C"/>
    <w:rsid w:val="001D5BF1"/>
    <w:rsid w:val="001D73DF"/>
    <w:rsid w:val="001E0780"/>
    <w:rsid w:val="001E0BBC"/>
    <w:rsid w:val="001E0FC0"/>
    <w:rsid w:val="001E1A01"/>
    <w:rsid w:val="001E4694"/>
    <w:rsid w:val="001E5937"/>
    <w:rsid w:val="001E5D92"/>
    <w:rsid w:val="001E612D"/>
    <w:rsid w:val="001E79DB"/>
    <w:rsid w:val="001E7A30"/>
    <w:rsid w:val="001F0D26"/>
    <w:rsid w:val="001F3AA7"/>
    <w:rsid w:val="001F3DB4"/>
    <w:rsid w:val="001F55E5"/>
    <w:rsid w:val="001F5A2B"/>
    <w:rsid w:val="001F6CDE"/>
    <w:rsid w:val="001F6E7A"/>
    <w:rsid w:val="00200557"/>
    <w:rsid w:val="002012E6"/>
    <w:rsid w:val="00202420"/>
    <w:rsid w:val="00203655"/>
    <w:rsid w:val="002037B2"/>
    <w:rsid w:val="00203CAC"/>
    <w:rsid w:val="00203E18"/>
    <w:rsid w:val="00204BEC"/>
    <w:rsid w:val="00204E34"/>
    <w:rsid w:val="00205227"/>
    <w:rsid w:val="00205D35"/>
    <w:rsid w:val="0020610F"/>
    <w:rsid w:val="0021016B"/>
    <w:rsid w:val="0021079A"/>
    <w:rsid w:val="00212C6F"/>
    <w:rsid w:val="002139DE"/>
    <w:rsid w:val="00213C32"/>
    <w:rsid w:val="00216D11"/>
    <w:rsid w:val="00217C8C"/>
    <w:rsid w:val="002208AF"/>
    <w:rsid w:val="0022149F"/>
    <w:rsid w:val="002222A8"/>
    <w:rsid w:val="00222FA7"/>
    <w:rsid w:val="00222FFF"/>
    <w:rsid w:val="00225307"/>
    <w:rsid w:val="002257B4"/>
    <w:rsid w:val="00226170"/>
    <w:rsid w:val="002263A5"/>
    <w:rsid w:val="00226A2B"/>
    <w:rsid w:val="00227386"/>
    <w:rsid w:val="00227C2D"/>
    <w:rsid w:val="0023081E"/>
    <w:rsid w:val="00230857"/>
    <w:rsid w:val="00231509"/>
    <w:rsid w:val="00232F36"/>
    <w:rsid w:val="002337F1"/>
    <w:rsid w:val="00233A10"/>
    <w:rsid w:val="00233B6B"/>
    <w:rsid w:val="00234114"/>
    <w:rsid w:val="00234574"/>
    <w:rsid w:val="002346B2"/>
    <w:rsid w:val="002409EB"/>
    <w:rsid w:val="002434CA"/>
    <w:rsid w:val="002467B3"/>
    <w:rsid w:val="00246861"/>
    <w:rsid w:val="00246F34"/>
    <w:rsid w:val="002502C9"/>
    <w:rsid w:val="00251AD8"/>
    <w:rsid w:val="00253D74"/>
    <w:rsid w:val="00255171"/>
    <w:rsid w:val="002552B9"/>
    <w:rsid w:val="00255AAF"/>
    <w:rsid w:val="00256093"/>
    <w:rsid w:val="002563C5"/>
    <w:rsid w:val="00256AD0"/>
    <w:rsid w:val="00256E0F"/>
    <w:rsid w:val="00257584"/>
    <w:rsid w:val="0025792C"/>
    <w:rsid w:val="00260019"/>
    <w:rsid w:val="0026001C"/>
    <w:rsid w:val="00260B7E"/>
    <w:rsid w:val="002612B5"/>
    <w:rsid w:val="00263163"/>
    <w:rsid w:val="00263568"/>
    <w:rsid w:val="002644DC"/>
    <w:rsid w:val="00264C02"/>
    <w:rsid w:val="00267BE3"/>
    <w:rsid w:val="00267D14"/>
    <w:rsid w:val="002702D4"/>
    <w:rsid w:val="0027229B"/>
    <w:rsid w:val="00272968"/>
    <w:rsid w:val="00273455"/>
    <w:rsid w:val="00273B69"/>
    <w:rsid w:val="00273B6D"/>
    <w:rsid w:val="00275C08"/>
    <w:rsid w:val="00275CE9"/>
    <w:rsid w:val="002763DD"/>
    <w:rsid w:val="002779D9"/>
    <w:rsid w:val="00277BB7"/>
    <w:rsid w:val="00280ECE"/>
    <w:rsid w:val="00282B0F"/>
    <w:rsid w:val="00284C07"/>
    <w:rsid w:val="00287065"/>
    <w:rsid w:val="0028706E"/>
    <w:rsid w:val="00287095"/>
    <w:rsid w:val="002878EC"/>
    <w:rsid w:val="00287CF2"/>
    <w:rsid w:val="00290A4D"/>
    <w:rsid w:val="00290D70"/>
    <w:rsid w:val="002914EA"/>
    <w:rsid w:val="0029442E"/>
    <w:rsid w:val="00295C6D"/>
    <w:rsid w:val="00296320"/>
    <w:rsid w:val="0029692F"/>
    <w:rsid w:val="002A3139"/>
    <w:rsid w:val="002A35C3"/>
    <w:rsid w:val="002A3E5B"/>
    <w:rsid w:val="002A6F4D"/>
    <w:rsid w:val="002A756E"/>
    <w:rsid w:val="002A7E27"/>
    <w:rsid w:val="002B2682"/>
    <w:rsid w:val="002B4606"/>
    <w:rsid w:val="002B58FC"/>
    <w:rsid w:val="002B5C4B"/>
    <w:rsid w:val="002B5C97"/>
    <w:rsid w:val="002B7508"/>
    <w:rsid w:val="002B784F"/>
    <w:rsid w:val="002B7BEA"/>
    <w:rsid w:val="002C0E01"/>
    <w:rsid w:val="002C249E"/>
    <w:rsid w:val="002C25E4"/>
    <w:rsid w:val="002C5DB3"/>
    <w:rsid w:val="002C6A4B"/>
    <w:rsid w:val="002C7985"/>
    <w:rsid w:val="002C7EBF"/>
    <w:rsid w:val="002D09CB"/>
    <w:rsid w:val="002D26EA"/>
    <w:rsid w:val="002D2A42"/>
    <w:rsid w:val="002D2FE5"/>
    <w:rsid w:val="002D6AA5"/>
    <w:rsid w:val="002D6F00"/>
    <w:rsid w:val="002D6F73"/>
    <w:rsid w:val="002D7615"/>
    <w:rsid w:val="002D77BB"/>
    <w:rsid w:val="002E01EA"/>
    <w:rsid w:val="002E144D"/>
    <w:rsid w:val="002E4E15"/>
    <w:rsid w:val="002E4FAF"/>
    <w:rsid w:val="002E643A"/>
    <w:rsid w:val="002E6E0C"/>
    <w:rsid w:val="002E7D80"/>
    <w:rsid w:val="002F3111"/>
    <w:rsid w:val="002F3D29"/>
    <w:rsid w:val="002F43A0"/>
    <w:rsid w:val="002F54F2"/>
    <w:rsid w:val="002F696A"/>
    <w:rsid w:val="002F7C6B"/>
    <w:rsid w:val="003003EC"/>
    <w:rsid w:val="00303D53"/>
    <w:rsid w:val="00304AD8"/>
    <w:rsid w:val="0030606B"/>
    <w:rsid w:val="003068E0"/>
    <w:rsid w:val="00306F8B"/>
    <w:rsid w:val="003074E6"/>
    <w:rsid w:val="003108D1"/>
    <w:rsid w:val="00310C21"/>
    <w:rsid w:val="0031143F"/>
    <w:rsid w:val="00311C2E"/>
    <w:rsid w:val="00312F83"/>
    <w:rsid w:val="003141A8"/>
    <w:rsid w:val="00314266"/>
    <w:rsid w:val="00315B62"/>
    <w:rsid w:val="003179E8"/>
    <w:rsid w:val="00317FDC"/>
    <w:rsid w:val="0032063D"/>
    <w:rsid w:val="00320BD7"/>
    <w:rsid w:val="0032144D"/>
    <w:rsid w:val="00324E16"/>
    <w:rsid w:val="0032539E"/>
    <w:rsid w:val="0032646C"/>
    <w:rsid w:val="00327E9A"/>
    <w:rsid w:val="00331203"/>
    <w:rsid w:val="003344D3"/>
    <w:rsid w:val="00336345"/>
    <w:rsid w:val="00336F6B"/>
    <w:rsid w:val="00342E3D"/>
    <w:rsid w:val="0034336E"/>
    <w:rsid w:val="00343BF7"/>
    <w:rsid w:val="0034583F"/>
    <w:rsid w:val="003478D2"/>
    <w:rsid w:val="00347CA2"/>
    <w:rsid w:val="003503CB"/>
    <w:rsid w:val="00351D51"/>
    <w:rsid w:val="00353FF3"/>
    <w:rsid w:val="00354B57"/>
    <w:rsid w:val="00355AD9"/>
    <w:rsid w:val="0035672C"/>
    <w:rsid w:val="0035693D"/>
    <w:rsid w:val="003574D1"/>
    <w:rsid w:val="0036045C"/>
    <w:rsid w:val="00362056"/>
    <w:rsid w:val="003638FF"/>
    <w:rsid w:val="003646D5"/>
    <w:rsid w:val="003650AE"/>
    <w:rsid w:val="003659ED"/>
    <w:rsid w:val="00365EC9"/>
    <w:rsid w:val="00366EB3"/>
    <w:rsid w:val="003700C0"/>
    <w:rsid w:val="003703FA"/>
    <w:rsid w:val="00370AE8"/>
    <w:rsid w:val="00372385"/>
    <w:rsid w:val="003723AB"/>
    <w:rsid w:val="00372B2F"/>
    <w:rsid w:val="00372EF0"/>
    <w:rsid w:val="00375B2E"/>
    <w:rsid w:val="00376B1E"/>
    <w:rsid w:val="00377459"/>
    <w:rsid w:val="003779AC"/>
    <w:rsid w:val="00377D1F"/>
    <w:rsid w:val="00381D64"/>
    <w:rsid w:val="00382C95"/>
    <w:rsid w:val="00383978"/>
    <w:rsid w:val="00385097"/>
    <w:rsid w:val="00386B9A"/>
    <w:rsid w:val="00387931"/>
    <w:rsid w:val="00390A50"/>
    <w:rsid w:val="00391C6F"/>
    <w:rsid w:val="00392400"/>
    <w:rsid w:val="00392E01"/>
    <w:rsid w:val="00393865"/>
    <w:rsid w:val="00393BBF"/>
    <w:rsid w:val="00393EEE"/>
    <w:rsid w:val="00394F71"/>
    <w:rsid w:val="00396646"/>
    <w:rsid w:val="00396B0E"/>
    <w:rsid w:val="003A0302"/>
    <w:rsid w:val="003A0664"/>
    <w:rsid w:val="003A13D2"/>
    <w:rsid w:val="003A160E"/>
    <w:rsid w:val="003A1860"/>
    <w:rsid w:val="003A4000"/>
    <w:rsid w:val="003A44BB"/>
    <w:rsid w:val="003A4D91"/>
    <w:rsid w:val="003A779F"/>
    <w:rsid w:val="003A7A6C"/>
    <w:rsid w:val="003B01DB"/>
    <w:rsid w:val="003B0B84"/>
    <w:rsid w:val="003B0F80"/>
    <w:rsid w:val="003B2C7A"/>
    <w:rsid w:val="003B31A1"/>
    <w:rsid w:val="003B372B"/>
    <w:rsid w:val="003B5F85"/>
    <w:rsid w:val="003B6F75"/>
    <w:rsid w:val="003C0702"/>
    <w:rsid w:val="003C0A3A"/>
    <w:rsid w:val="003C0B1B"/>
    <w:rsid w:val="003C2732"/>
    <w:rsid w:val="003C336B"/>
    <w:rsid w:val="003C4081"/>
    <w:rsid w:val="003C4AC1"/>
    <w:rsid w:val="003C50A2"/>
    <w:rsid w:val="003C6DE9"/>
    <w:rsid w:val="003C6EDF"/>
    <w:rsid w:val="003C7B9C"/>
    <w:rsid w:val="003D00FF"/>
    <w:rsid w:val="003D0740"/>
    <w:rsid w:val="003D2B8D"/>
    <w:rsid w:val="003D4AAE"/>
    <w:rsid w:val="003D4C75"/>
    <w:rsid w:val="003D5232"/>
    <w:rsid w:val="003D61B7"/>
    <w:rsid w:val="003D7254"/>
    <w:rsid w:val="003D7781"/>
    <w:rsid w:val="003D7D69"/>
    <w:rsid w:val="003E0653"/>
    <w:rsid w:val="003E0F29"/>
    <w:rsid w:val="003E40E6"/>
    <w:rsid w:val="003E6B00"/>
    <w:rsid w:val="003E7FDB"/>
    <w:rsid w:val="003F06EE"/>
    <w:rsid w:val="003F0784"/>
    <w:rsid w:val="003F1FFB"/>
    <w:rsid w:val="003F3B87"/>
    <w:rsid w:val="003F4912"/>
    <w:rsid w:val="003F5904"/>
    <w:rsid w:val="003F698F"/>
    <w:rsid w:val="003F71C9"/>
    <w:rsid w:val="003F7A0F"/>
    <w:rsid w:val="003F7DB2"/>
    <w:rsid w:val="004005F0"/>
    <w:rsid w:val="00401090"/>
    <w:rsid w:val="0040136F"/>
    <w:rsid w:val="00401693"/>
    <w:rsid w:val="0040235A"/>
    <w:rsid w:val="004033B4"/>
    <w:rsid w:val="00403645"/>
    <w:rsid w:val="00403A35"/>
    <w:rsid w:val="00404BC1"/>
    <w:rsid w:val="00404FE0"/>
    <w:rsid w:val="0040547C"/>
    <w:rsid w:val="00410C20"/>
    <w:rsid w:val="004110BA"/>
    <w:rsid w:val="004160DF"/>
    <w:rsid w:val="00416A4F"/>
    <w:rsid w:val="004171E2"/>
    <w:rsid w:val="004200D2"/>
    <w:rsid w:val="004223E1"/>
    <w:rsid w:val="00422CFC"/>
    <w:rsid w:val="00423AC4"/>
    <w:rsid w:val="00424C8E"/>
    <w:rsid w:val="00424F4A"/>
    <w:rsid w:val="00425448"/>
    <w:rsid w:val="0042566E"/>
    <w:rsid w:val="0042799E"/>
    <w:rsid w:val="00427C54"/>
    <w:rsid w:val="00431370"/>
    <w:rsid w:val="00431AD9"/>
    <w:rsid w:val="00431DEA"/>
    <w:rsid w:val="00433064"/>
    <w:rsid w:val="00434348"/>
    <w:rsid w:val="0043459F"/>
    <w:rsid w:val="004348CD"/>
    <w:rsid w:val="00435279"/>
    <w:rsid w:val="00435300"/>
    <w:rsid w:val="00435893"/>
    <w:rsid w:val="004358D2"/>
    <w:rsid w:val="0044067A"/>
    <w:rsid w:val="00440811"/>
    <w:rsid w:val="00442945"/>
    <w:rsid w:val="004429C9"/>
    <w:rsid w:val="004433EB"/>
    <w:rsid w:val="00443ADD"/>
    <w:rsid w:val="00444785"/>
    <w:rsid w:val="00445890"/>
    <w:rsid w:val="0044595D"/>
    <w:rsid w:val="00446201"/>
    <w:rsid w:val="004468B1"/>
    <w:rsid w:val="00447B1D"/>
    <w:rsid w:val="00447C31"/>
    <w:rsid w:val="00447C56"/>
    <w:rsid w:val="00447EA8"/>
    <w:rsid w:val="0045106B"/>
    <w:rsid w:val="004510ED"/>
    <w:rsid w:val="00452507"/>
    <w:rsid w:val="004536AA"/>
    <w:rsid w:val="0045398D"/>
    <w:rsid w:val="00455046"/>
    <w:rsid w:val="00456074"/>
    <w:rsid w:val="00457476"/>
    <w:rsid w:val="0046076C"/>
    <w:rsid w:val="00460A67"/>
    <w:rsid w:val="004614FB"/>
    <w:rsid w:val="00461D78"/>
    <w:rsid w:val="00462B21"/>
    <w:rsid w:val="00464372"/>
    <w:rsid w:val="0046485D"/>
    <w:rsid w:val="0046579D"/>
    <w:rsid w:val="00465E67"/>
    <w:rsid w:val="00470B8D"/>
    <w:rsid w:val="00472639"/>
    <w:rsid w:val="00472868"/>
    <w:rsid w:val="00472DD2"/>
    <w:rsid w:val="00472ECA"/>
    <w:rsid w:val="00475017"/>
    <w:rsid w:val="004751D3"/>
    <w:rsid w:val="0047594D"/>
    <w:rsid w:val="00475996"/>
    <w:rsid w:val="00475F03"/>
    <w:rsid w:val="00476DCA"/>
    <w:rsid w:val="004774F7"/>
    <w:rsid w:val="00480A8E"/>
    <w:rsid w:val="00481D2F"/>
    <w:rsid w:val="00482C91"/>
    <w:rsid w:val="00483B97"/>
    <w:rsid w:val="00483EFA"/>
    <w:rsid w:val="0048525E"/>
    <w:rsid w:val="00485E25"/>
    <w:rsid w:val="00485EC4"/>
    <w:rsid w:val="00485FC9"/>
    <w:rsid w:val="00486937"/>
    <w:rsid w:val="0048698C"/>
    <w:rsid w:val="00486FE2"/>
    <w:rsid w:val="004875BE"/>
    <w:rsid w:val="004879A6"/>
    <w:rsid w:val="00487B3E"/>
    <w:rsid w:val="00487D5F"/>
    <w:rsid w:val="00491236"/>
    <w:rsid w:val="00491D7C"/>
    <w:rsid w:val="0049296A"/>
    <w:rsid w:val="00492EFC"/>
    <w:rsid w:val="00493ED5"/>
    <w:rsid w:val="00494267"/>
    <w:rsid w:val="00495536"/>
    <w:rsid w:val="00495B59"/>
    <w:rsid w:val="00496A80"/>
    <w:rsid w:val="00497D33"/>
    <w:rsid w:val="004A1093"/>
    <w:rsid w:val="004A1E58"/>
    <w:rsid w:val="004A2333"/>
    <w:rsid w:val="004A2ADB"/>
    <w:rsid w:val="004A2FDC"/>
    <w:rsid w:val="004A32C4"/>
    <w:rsid w:val="004A3D43"/>
    <w:rsid w:val="004A5F80"/>
    <w:rsid w:val="004A7086"/>
    <w:rsid w:val="004A7D1D"/>
    <w:rsid w:val="004B0E9D"/>
    <w:rsid w:val="004B0EDD"/>
    <w:rsid w:val="004B289A"/>
    <w:rsid w:val="004B3A9B"/>
    <w:rsid w:val="004B5B98"/>
    <w:rsid w:val="004C0E64"/>
    <w:rsid w:val="004C2A16"/>
    <w:rsid w:val="004C2D50"/>
    <w:rsid w:val="004C2F4E"/>
    <w:rsid w:val="004C687E"/>
    <w:rsid w:val="004C724A"/>
    <w:rsid w:val="004D27B5"/>
    <w:rsid w:val="004D4557"/>
    <w:rsid w:val="004D5241"/>
    <w:rsid w:val="004D53B8"/>
    <w:rsid w:val="004D5830"/>
    <w:rsid w:val="004D66D2"/>
    <w:rsid w:val="004D6953"/>
    <w:rsid w:val="004D6D40"/>
    <w:rsid w:val="004E2567"/>
    <w:rsid w:val="004E2568"/>
    <w:rsid w:val="004E3576"/>
    <w:rsid w:val="004E7E7F"/>
    <w:rsid w:val="004F1050"/>
    <w:rsid w:val="004F1EA0"/>
    <w:rsid w:val="004F1EA2"/>
    <w:rsid w:val="004F25B3"/>
    <w:rsid w:val="004F4429"/>
    <w:rsid w:val="004F6688"/>
    <w:rsid w:val="004F7714"/>
    <w:rsid w:val="00501495"/>
    <w:rsid w:val="0050236A"/>
    <w:rsid w:val="00503AE3"/>
    <w:rsid w:val="005055B0"/>
    <w:rsid w:val="0050662E"/>
    <w:rsid w:val="00506DA4"/>
    <w:rsid w:val="005072FE"/>
    <w:rsid w:val="00507ACF"/>
    <w:rsid w:val="00510151"/>
    <w:rsid w:val="0051031F"/>
    <w:rsid w:val="00511DE4"/>
    <w:rsid w:val="00511EF7"/>
    <w:rsid w:val="00512972"/>
    <w:rsid w:val="00513449"/>
    <w:rsid w:val="00513697"/>
    <w:rsid w:val="00514F25"/>
    <w:rsid w:val="00515082"/>
    <w:rsid w:val="00515995"/>
    <w:rsid w:val="00515D68"/>
    <w:rsid w:val="00515E14"/>
    <w:rsid w:val="005171DC"/>
    <w:rsid w:val="00517306"/>
    <w:rsid w:val="0051748D"/>
    <w:rsid w:val="005201D3"/>
    <w:rsid w:val="00520559"/>
    <w:rsid w:val="0052097D"/>
    <w:rsid w:val="005218EE"/>
    <w:rsid w:val="00522DBC"/>
    <w:rsid w:val="005241AA"/>
    <w:rsid w:val="005249B7"/>
    <w:rsid w:val="00524CBC"/>
    <w:rsid w:val="005259D1"/>
    <w:rsid w:val="00531AF6"/>
    <w:rsid w:val="005337EA"/>
    <w:rsid w:val="00533DC6"/>
    <w:rsid w:val="0053499F"/>
    <w:rsid w:val="00535416"/>
    <w:rsid w:val="00535536"/>
    <w:rsid w:val="00540A39"/>
    <w:rsid w:val="00540B61"/>
    <w:rsid w:val="00541C4C"/>
    <w:rsid w:val="00542178"/>
    <w:rsid w:val="00542E65"/>
    <w:rsid w:val="00543121"/>
    <w:rsid w:val="00543739"/>
    <w:rsid w:val="0054378B"/>
    <w:rsid w:val="005437A9"/>
    <w:rsid w:val="005439D6"/>
    <w:rsid w:val="00544938"/>
    <w:rsid w:val="00544993"/>
    <w:rsid w:val="005468C3"/>
    <w:rsid w:val="005474CA"/>
    <w:rsid w:val="00547C35"/>
    <w:rsid w:val="00547C44"/>
    <w:rsid w:val="00551819"/>
    <w:rsid w:val="005519C8"/>
    <w:rsid w:val="00552735"/>
    <w:rsid w:val="00552D57"/>
    <w:rsid w:val="00552FDB"/>
    <w:rsid w:val="00552FFB"/>
    <w:rsid w:val="00553CED"/>
    <w:rsid w:val="00553EA6"/>
    <w:rsid w:val="005569CD"/>
    <w:rsid w:val="00557119"/>
    <w:rsid w:val="00561639"/>
    <w:rsid w:val="00562392"/>
    <w:rsid w:val="005623AE"/>
    <w:rsid w:val="0056302F"/>
    <w:rsid w:val="00563247"/>
    <w:rsid w:val="005634E4"/>
    <w:rsid w:val="00563812"/>
    <w:rsid w:val="00564389"/>
    <w:rsid w:val="00564503"/>
    <w:rsid w:val="00564602"/>
    <w:rsid w:val="005648A8"/>
    <w:rsid w:val="005658C2"/>
    <w:rsid w:val="00567644"/>
    <w:rsid w:val="0056769B"/>
    <w:rsid w:val="00567CF2"/>
    <w:rsid w:val="00570680"/>
    <w:rsid w:val="005710D7"/>
    <w:rsid w:val="00571859"/>
    <w:rsid w:val="005738D4"/>
    <w:rsid w:val="00574382"/>
    <w:rsid w:val="00574534"/>
    <w:rsid w:val="0057481F"/>
    <w:rsid w:val="00575646"/>
    <w:rsid w:val="00576383"/>
    <w:rsid w:val="005768D1"/>
    <w:rsid w:val="0057715B"/>
    <w:rsid w:val="00580AE0"/>
    <w:rsid w:val="00580EBD"/>
    <w:rsid w:val="00581ABA"/>
    <w:rsid w:val="00582A1D"/>
    <w:rsid w:val="005840DF"/>
    <w:rsid w:val="005859A4"/>
    <w:rsid w:val="005859BF"/>
    <w:rsid w:val="00585A20"/>
    <w:rsid w:val="00586CCC"/>
    <w:rsid w:val="00587DFD"/>
    <w:rsid w:val="0059278C"/>
    <w:rsid w:val="00592FED"/>
    <w:rsid w:val="0059368B"/>
    <w:rsid w:val="00594FB0"/>
    <w:rsid w:val="00594FC4"/>
    <w:rsid w:val="005960FA"/>
    <w:rsid w:val="00596BB3"/>
    <w:rsid w:val="0059742B"/>
    <w:rsid w:val="005A31EB"/>
    <w:rsid w:val="005A4EE0"/>
    <w:rsid w:val="005A574C"/>
    <w:rsid w:val="005A5916"/>
    <w:rsid w:val="005A5B41"/>
    <w:rsid w:val="005A6575"/>
    <w:rsid w:val="005A722C"/>
    <w:rsid w:val="005B299F"/>
    <w:rsid w:val="005B5E4E"/>
    <w:rsid w:val="005B6C66"/>
    <w:rsid w:val="005C28C5"/>
    <w:rsid w:val="005C297B"/>
    <w:rsid w:val="005C2E30"/>
    <w:rsid w:val="005C3189"/>
    <w:rsid w:val="005C4167"/>
    <w:rsid w:val="005C4AF9"/>
    <w:rsid w:val="005C77E4"/>
    <w:rsid w:val="005D1B78"/>
    <w:rsid w:val="005D2346"/>
    <w:rsid w:val="005D2D78"/>
    <w:rsid w:val="005D2EDE"/>
    <w:rsid w:val="005D33B3"/>
    <w:rsid w:val="005D425A"/>
    <w:rsid w:val="005D47C0"/>
    <w:rsid w:val="005D6FAD"/>
    <w:rsid w:val="005D78A7"/>
    <w:rsid w:val="005D7B8E"/>
    <w:rsid w:val="005E077A"/>
    <w:rsid w:val="005E0ECD"/>
    <w:rsid w:val="005E14CB"/>
    <w:rsid w:val="005E19B5"/>
    <w:rsid w:val="005E26BD"/>
    <w:rsid w:val="005E3659"/>
    <w:rsid w:val="005E43D7"/>
    <w:rsid w:val="005E5186"/>
    <w:rsid w:val="005E749D"/>
    <w:rsid w:val="005F02FB"/>
    <w:rsid w:val="005F30C0"/>
    <w:rsid w:val="005F56A8"/>
    <w:rsid w:val="005F58E5"/>
    <w:rsid w:val="005F6107"/>
    <w:rsid w:val="005F6728"/>
    <w:rsid w:val="005F672B"/>
    <w:rsid w:val="005F7937"/>
    <w:rsid w:val="005F7F22"/>
    <w:rsid w:val="00601F5F"/>
    <w:rsid w:val="006030A9"/>
    <w:rsid w:val="00603251"/>
    <w:rsid w:val="006033CD"/>
    <w:rsid w:val="00605368"/>
    <w:rsid w:val="006065D7"/>
    <w:rsid w:val="006065EF"/>
    <w:rsid w:val="00607948"/>
    <w:rsid w:val="00607E7C"/>
    <w:rsid w:val="00610247"/>
    <w:rsid w:val="00610E78"/>
    <w:rsid w:val="00611113"/>
    <w:rsid w:val="00611908"/>
    <w:rsid w:val="00612BA6"/>
    <w:rsid w:val="006145EA"/>
    <w:rsid w:val="00614787"/>
    <w:rsid w:val="00615AA4"/>
    <w:rsid w:val="00616581"/>
    <w:rsid w:val="00616C21"/>
    <w:rsid w:val="00622136"/>
    <w:rsid w:val="00622EFD"/>
    <w:rsid w:val="006236B5"/>
    <w:rsid w:val="006252DC"/>
    <w:rsid w:val="006253B7"/>
    <w:rsid w:val="00630E36"/>
    <w:rsid w:val="006320A3"/>
    <w:rsid w:val="00632727"/>
    <w:rsid w:val="0063284C"/>
    <w:rsid w:val="00632F0E"/>
    <w:rsid w:val="00634597"/>
    <w:rsid w:val="006348A9"/>
    <w:rsid w:val="00634B2F"/>
    <w:rsid w:val="00635FCC"/>
    <w:rsid w:val="0063650C"/>
    <w:rsid w:val="00636FC8"/>
    <w:rsid w:val="00637018"/>
    <w:rsid w:val="0063711A"/>
    <w:rsid w:val="00641C9A"/>
    <w:rsid w:val="00641CC6"/>
    <w:rsid w:val="006438DE"/>
    <w:rsid w:val="00643F71"/>
    <w:rsid w:val="0064414C"/>
    <w:rsid w:val="00644560"/>
    <w:rsid w:val="00644EF7"/>
    <w:rsid w:val="00646AED"/>
    <w:rsid w:val="00646CA9"/>
    <w:rsid w:val="006473C1"/>
    <w:rsid w:val="00650602"/>
    <w:rsid w:val="00651669"/>
    <w:rsid w:val="00651FCE"/>
    <w:rsid w:val="006522E1"/>
    <w:rsid w:val="00654695"/>
    <w:rsid w:val="00654737"/>
    <w:rsid w:val="00654C2B"/>
    <w:rsid w:val="00655E9C"/>
    <w:rsid w:val="006564B9"/>
    <w:rsid w:val="00656C84"/>
    <w:rsid w:val="006570FC"/>
    <w:rsid w:val="00657746"/>
    <w:rsid w:val="00660DBC"/>
    <w:rsid w:val="00660E96"/>
    <w:rsid w:val="006616EB"/>
    <w:rsid w:val="00663DA4"/>
    <w:rsid w:val="00664873"/>
    <w:rsid w:val="00666BB8"/>
    <w:rsid w:val="00667638"/>
    <w:rsid w:val="00671280"/>
    <w:rsid w:val="006713CB"/>
    <w:rsid w:val="00671AC6"/>
    <w:rsid w:val="00672425"/>
    <w:rsid w:val="00673674"/>
    <w:rsid w:val="00675E77"/>
    <w:rsid w:val="006777B8"/>
    <w:rsid w:val="00677AE3"/>
    <w:rsid w:val="00680547"/>
    <w:rsid w:val="00680887"/>
    <w:rsid w:val="00680A95"/>
    <w:rsid w:val="00680CD2"/>
    <w:rsid w:val="00681553"/>
    <w:rsid w:val="006842FE"/>
    <w:rsid w:val="0068447C"/>
    <w:rsid w:val="00684592"/>
    <w:rsid w:val="00685233"/>
    <w:rsid w:val="006855FC"/>
    <w:rsid w:val="00685658"/>
    <w:rsid w:val="00685CF5"/>
    <w:rsid w:val="00686519"/>
    <w:rsid w:val="00687A2B"/>
    <w:rsid w:val="00693521"/>
    <w:rsid w:val="00693C2C"/>
    <w:rsid w:val="00694181"/>
    <w:rsid w:val="00697283"/>
    <w:rsid w:val="00697B0F"/>
    <w:rsid w:val="00697F95"/>
    <w:rsid w:val="006A12E5"/>
    <w:rsid w:val="006A144E"/>
    <w:rsid w:val="006A2507"/>
    <w:rsid w:val="006A2B4B"/>
    <w:rsid w:val="006A4767"/>
    <w:rsid w:val="006B23A0"/>
    <w:rsid w:val="006B4461"/>
    <w:rsid w:val="006C02F6"/>
    <w:rsid w:val="006C08D3"/>
    <w:rsid w:val="006C2300"/>
    <w:rsid w:val="006C265F"/>
    <w:rsid w:val="006C332F"/>
    <w:rsid w:val="006C3D19"/>
    <w:rsid w:val="006C3F5D"/>
    <w:rsid w:val="006C4B93"/>
    <w:rsid w:val="006C552F"/>
    <w:rsid w:val="006C63AC"/>
    <w:rsid w:val="006C7AAC"/>
    <w:rsid w:val="006D0757"/>
    <w:rsid w:val="006D07E0"/>
    <w:rsid w:val="006D0B01"/>
    <w:rsid w:val="006D155D"/>
    <w:rsid w:val="006D1EB6"/>
    <w:rsid w:val="006D3568"/>
    <w:rsid w:val="006D3AEF"/>
    <w:rsid w:val="006D3CFE"/>
    <w:rsid w:val="006D756E"/>
    <w:rsid w:val="006D7ED4"/>
    <w:rsid w:val="006E0085"/>
    <w:rsid w:val="006E0A8E"/>
    <w:rsid w:val="006E2568"/>
    <w:rsid w:val="006E2702"/>
    <w:rsid w:val="006E272E"/>
    <w:rsid w:val="006E2DC7"/>
    <w:rsid w:val="006E369E"/>
    <w:rsid w:val="006E3ED1"/>
    <w:rsid w:val="006E51B7"/>
    <w:rsid w:val="006E62F7"/>
    <w:rsid w:val="006E734E"/>
    <w:rsid w:val="006F0B06"/>
    <w:rsid w:val="006F0FFB"/>
    <w:rsid w:val="006F2595"/>
    <w:rsid w:val="006F3BEE"/>
    <w:rsid w:val="006F51A1"/>
    <w:rsid w:val="006F5271"/>
    <w:rsid w:val="006F56F6"/>
    <w:rsid w:val="006F6520"/>
    <w:rsid w:val="006F74A6"/>
    <w:rsid w:val="006F7DF8"/>
    <w:rsid w:val="00700158"/>
    <w:rsid w:val="00701569"/>
    <w:rsid w:val="007016FC"/>
    <w:rsid w:val="00701F63"/>
    <w:rsid w:val="007026F2"/>
    <w:rsid w:val="007027AC"/>
    <w:rsid w:val="00702B1E"/>
    <w:rsid w:val="00702F8D"/>
    <w:rsid w:val="00703E9F"/>
    <w:rsid w:val="00704185"/>
    <w:rsid w:val="00704B6B"/>
    <w:rsid w:val="00705066"/>
    <w:rsid w:val="0071094C"/>
    <w:rsid w:val="00710CDD"/>
    <w:rsid w:val="0071125A"/>
    <w:rsid w:val="00711281"/>
    <w:rsid w:val="00712115"/>
    <w:rsid w:val="007122C2"/>
    <w:rsid w:val="007122FC"/>
    <w:rsid w:val="007123AC"/>
    <w:rsid w:val="00714131"/>
    <w:rsid w:val="007155C1"/>
    <w:rsid w:val="00715814"/>
    <w:rsid w:val="00715AB6"/>
    <w:rsid w:val="00715CA5"/>
    <w:rsid w:val="00715DE2"/>
    <w:rsid w:val="00716D6A"/>
    <w:rsid w:val="0072060D"/>
    <w:rsid w:val="0072142C"/>
    <w:rsid w:val="00721B04"/>
    <w:rsid w:val="00721BCE"/>
    <w:rsid w:val="0072218B"/>
    <w:rsid w:val="00723C59"/>
    <w:rsid w:val="00726FD8"/>
    <w:rsid w:val="00727E30"/>
    <w:rsid w:val="00730107"/>
    <w:rsid w:val="007303A3"/>
    <w:rsid w:val="007308C5"/>
    <w:rsid w:val="00730D21"/>
    <w:rsid w:val="00730EBF"/>
    <w:rsid w:val="007319BE"/>
    <w:rsid w:val="00731EEF"/>
    <w:rsid w:val="007327A5"/>
    <w:rsid w:val="0073456C"/>
    <w:rsid w:val="00734C96"/>
    <w:rsid w:val="00734DC1"/>
    <w:rsid w:val="007366E8"/>
    <w:rsid w:val="00737580"/>
    <w:rsid w:val="007403B8"/>
    <w:rsid w:val="0074064C"/>
    <w:rsid w:val="007415C8"/>
    <w:rsid w:val="007421C8"/>
    <w:rsid w:val="00742490"/>
    <w:rsid w:val="00743755"/>
    <w:rsid w:val="007437FB"/>
    <w:rsid w:val="007449BF"/>
    <w:rsid w:val="0074503E"/>
    <w:rsid w:val="00747C76"/>
    <w:rsid w:val="00750265"/>
    <w:rsid w:val="00753ABC"/>
    <w:rsid w:val="00754178"/>
    <w:rsid w:val="00755904"/>
    <w:rsid w:val="00755D0C"/>
    <w:rsid w:val="0075614D"/>
    <w:rsid w:val="0075663A"/>
    <w:rsid w:val="00756CF6"/>
    <w:rsid w:val="00757268"/>
    <w:rsid w:val="0075734B"/>
    <w:rsid w:val="00760B17"/>
    <w:rsid w:val="00761646"/>
    <w:rsid w:val="00761BF8"/>
    <w:rsid w:val="00761C8E"/>
    <w:rsid w:val="00762E3C"/>
    <w:rsid w:val="00763210"/>
    <w:rsid w:val="00763EBC"/>
    <w:rsid w:val="0076666F"/>
    <w:rsid w:val="00766D30"/>
    <w:rsid w:val="00770EB6"/>
    <w:rsid w:val="0077185E"/>
    <w:rsid w:val="0077230B"/>
    <w:rsid w:val="00774216"/>
    <w:rsid w:val="007748B7"/>
    <w:rsid w:val="00776238"/>
    <w:rsid w:val="00776635"/>
    <w:rsid w:val="00776724"/>
    <w:rsid w:val="0077677A"/>
    <w:rsid w:val="007807B1"/>
    <w:rsid w:val="0078210C"/>
    <w:rsid w:val="007822F0"/>
    <w:rsid w:val="00784BA5"/>
    <w:rsid w:val="0078654C"/>
    <w:rsid w:val="00786CE7"/>
    <w:rsid w:val="00792C4D"/>
    <w:rsid w:val="007937E4"/>
    <w:rsid w:val="00793841"/>
    <w:rsid w:val="00793D56"/>
    <w:rsid w:val="00793FEA"/>
    <w:rsid w:val="00794CA5"/>
    <w:rsid w:val="007979AF"/>
    <w:rsid w:val="007A0B5A"/>
    <w:rsid w:val="007A0C7E"/>
    <w:rsid w:val="007A20BB"/>
    <w:rsid w:val="007A2B57"/>
    <w:rsid w:val="007A30BA"/>
    <w:rsid w:val="007A64C0"/>
    <w:rsid w:val="007A6970"/>
    <w:rsid w:val="007A70B1"/>
    <w:rsid w:val="007A7DCD"/>
    <w:rsid w:val="007B0D31"/>
    <w:rsid w:val="007B1D57"/>
    <w:rsid w:val="007B32F0"/>
    <w:rsid w:val="007B390C"/>
    <w:rsid w:val="007B3910"/>
    <w:rsid w:val="007B4EA1"/>
    <w:rsid w:val="007B6465"/>
    <w:rsid w:val="007B6640"/>
    <w:rsid w:val="007B7D81"/>
    <w:rsid w:val="007C0AA6"/>
    <w:rsid w:val="007C29F6"/>
    <w:rsid w:val="007C3054"/>
    <w:rsid w:val="007C3BD1"/>
    <w:rsid w:val="007C3F13"/>
    <w:rsid w:val="007C3F55"/>
    <w:rsid w:val="007C401E"/>
    <w:rsid w:val="007C4628"/>
    <w:rsid w:val="007C5EDD"/>
    <w:rsid w:val="007C5F82"/>
    <w:rsid w:val="007D035C"/>
    <w:rsid w:val="007D2426"/>
    <w:rsid w:val="007D3EA1"/>
    <w:rsid w:val="007D5D61"/>
    <w:rsid w:val="007D6E0F"/>
    <w:rsid w:val="007D74E1"/>
    <w:rsid w:val="007D78B4"/>
    <w:rsid w:val="007E10D3"/>
    <w:rsid w:val="007E4061"/>
    <w:rsid w:val="007E438E"/>
    <w:rsid w:val="007E54BB"/>
    <w:rsid w:val="007E6376"/>
    <w:rsid w:val="007E73CE"/>
    <w:rsid w:val="007F0503"/>
    <w:rsid w:val="007F0D05"/>
    <w:rsid w:val="007F1E7E"/>
    <w:rsid w:val="007F228D"/>
    <w:rsid w:val="007F30A9"/>
    <w:rsid w:val="007F3496"/>
    <w:rsid w:val="007F35D2"/>
    <w:rsid w:val="007F3E33"/>
    <w:rsid w:val="007F47DD"/>
    <w:rsid w:val="007F5FC7"/>
    <w:rsid w:val="007F7644"/>
    <w:rsid w:val="00800B18"/>
    <w:rsid w:val="00800B90"/>
    <w:rsid w:val="00801BB2"/>
    <w:rsid w:val="00802EC6"/>
    <w:rsid w:val="00804649"/>
    <w:rsid w:val="008061E8"/>
    <w:rsid w:val="00806717"/>
    <w:rsid w:val="0080726F"/>
    <w:rsid w:val="008078EF"/>
    <w:rsid w:val="008101B9"/>
    <w:rsid w:val="0081064A"/>
    <w:rsid w:val="008109A6"/>
    <w:rsid w:val="00810DFB"/>
    <w:rsid w:val="00811382"/>
    <w:rsid w:val="0081147B"/>
    <w:rsid w:val="0081437A"/>
    <w:rsid w:val="0081670D"/>
    <w:rsid w:val="00816C80"/>
    <w:rsid w:val="00816F79"/>
    <w:rsid w:val="008172B5"/>
    <w:rsid w:val="00820CF5"/>
    <w:rsid w:val="008211B6"/>
    <w:rsid w:val="00823D91"/>
    <w:rsid w:val="008255E8"/>
    <w:rsid w:val="008267A3"/>
    <w:rsid w:val="00827747"/>
    <w:rsid w:val="00827968"/>
    <w:rsid w:val="0083086E"/>
    <w:rsid w:val="00831716"/>
    <w:rsid w:val="008319EA"/>
    <w:rsid w:val="0083262F"/>
    <w:rsid w:val="00833D0D"/>
    <w:rsid w:val="00834AC7"/>
    <w:rsid w:val="00834DA5"/>
    <w:rsid w:val="008351C3"/>
    <w:rsid w:val="00835DA4"/>
    <w:rsid w:val="00837C3E"/>
    <w:rsid w:val="00837DCE"/>
    <w:rsid w:val="008426DB"/>
    <w:rsid w:val="00843CDB"/>
    <w:rsid w:val="00844595"/>
    <w:rsid w:val="008448A9"/>
    <w:rsid w:val="00844AA1"/>
    <w:rsid w:val="00845240"/>
    <w:rsid w:val="00845BD6"/>
    <w:rsid w:val="00845C17"/>
    <w:rsid w:val="0084798E"/>
    <w:rsid w:val="00850545"/>
    <w:rsid w:val="0085085F"/>
    <w:rsid w:val="00851584"/>
    <w:rsid w:val="00853675"/>
    <w:rsid w:val="00855745"/>
    <w:rsid w:val="00855825"/>
    <w:rsid w:val="00856CFA"/>
    <w:rsid w:val="00860076"/>
    <w:rsid w:val="0086101E"/>
    <w:rsid w:val="008628C6"/>
    <w:rsid w:val="008630BC"/>
    <w:rsid w:val="0086433C"/>
    <w:rsid w:val="008648CD"/>
    <w:rsid w:val="00864908"/>
    <w:rsid w:val="0086543E"/>
    <w:rsid w:val="00865893"/>
    <w:rsid w:val="00865F68"/>
    <w:rsid w:val="008668BC"/>
    <w:rsid w:val="00866E4A"/>
    <w:rsid w:val="00866F6F"/>
    <w:rsid w:val="00866FF6"/>
    <w:rsid w:val="00867846"/>
    <w:rsid w:val="0087063D"/>
    <w:rsid w:val="00870CEE"/>
    <w:rsid w:val="008718D0"/>
    <w:rsid w:val="008719B7"/>
    <w:rsid w:val="0087357D"/>
    <w:rsid w:val="008752E6"/>
    <w:rsid w:val="00875E43"/>
    <w:rsid w:val="00875F55"/>
    <w:rsid w:val="00877A96"/>
    <w:rsid w:val="00880051"/>
    <w:rsid w:val="008803D6"/>
    <w:rsid w:val="00883D8E"/>
    <w:rsid w:val="00883D95"/>
    <w:rsid w:val="00883F93"/>
    <w:rsid w:val="00884870"/>
    <w:rsid w:val="00884D43"/>
    <w:rsid w:val="008852DB"/>
    <w:rsid w:val="00887F03"/>
    <w:rsid w:val="00891F39"/>
    <w:rsid w:val="008943BA"/>
    <w:rsid w:val="0089523E"/>
    <w:rsid w:val="008955D1"/>
    <w:rsid w:val="0089655E"/>
    <w:rsid w:val="00896657"/>
    <w:rsid w:val="00896D56"/>
    <w:rsid w:val="00897ED4"/>
    <w:rsid w:val="008A012C"/>
    <w:rsid w:val="008A38A2"/>
    <w:rsid w:val="008A3E95"/>
    <w:rsid w:val="008A4C1E"/>
    <w:rsid w:val="008A6672"/>
    <w:rsid w:val="008B11D4"/>
    <w:rsid w:val="008B24A5"/>
    <w:rsid w:val="008B4752"/>
    <w:rsid w:val="008B54F5"/>
    <w:rsid w:val="008B6788"/>
    <w:rsid w:val="008B779C"/>
    <w:rsid w:val="008B7D6F"/>
    <w:rsid w:val="008C1F06"/>
    <w:rsid w:val="008C2419"/>
    <w:rsid w:val="008C4D64"/>
    <w:rsid w:val="008C72B4"/>
    <w:rsid w:val="008D3125"/>
    <w:rsid w:val="008D4170"/>
    <w:rsid w:val="008D43AB"/>
    <w:rsid w:val="008D45AD"/>
    <w:rsid w:val="008D4B0E"/>
    <w:rsid w:val="008D5515"/>
    <w:rsid w:val="008D5C94"/>
    <w:rsid w:val="008D6275"/>
    <w:rsid w:val="008D73DE"/>
    <w:rsid w:val="008E09B1"/>
    <w:rsid w:val="008E139C"/>
    <w:rsid w:val="008E1838"/>
    <w:rsid w:val="008E2C2B"/>
    <w:rsid w:val="008E2E45"/>
    <w:rsid w:val="008E3EA7"/>
    <w:rsid w:val="008E5040"/>
    <w:rsid w:val="008E534F"/>
    <w:rsid w:val="008E5DF4"/>
    <w:rsid w:val="008E69F9"/>
    <w:rsid w:val="008E7EE9"/>
    <w:rsid w:val="008F01E6"/>
    <w:rsid w:val="008F13A0"/>
    <w:rsid w:val="008F27EA"/>
    <w:rsid w:val="008F39EB"/>
    <w:rsid w:val="008F3BD5"/>
    <w:rsid w:val="008F3CA6"/>
    <w:rsid w:val="008F405E"/>
    <w:rsid w:val="008F40A1"/>
    <w:rsid w:val="008F4E5D"/>
    <w:rsid w:val="008F58D0"/>
    <w:rsid w:val="008F6677"/>
    <w:rsid w:val="008F740F"/>
    <w:rsid w:val="008F7C44"/>
    <w:rsid w:val="009005E6"/>
    <w:rsid w:val="00900ACF"/>
    <w:rsid w:val="00900B02"/>
    <w:rsid w:val="009016CF"/>
    <w:rsid w:val="00901D05"/>
    <w:rsid w:val="00902078"/>
    <w:rsid w:val="00903746"/>
    <w:rsid w:val="0090415D"/>
    <w:rsid w:val="0091001C"/>
    <w:rsid w:val="00911C30"/>
    <w:rsid w:val="00912427"/>
    <w:rsid w:val="00912B1A"/>
    <w:rsid w:val="0091337C"/>
    <w:rsid w:val="00913B25"/>
    <w:rsid w:val="00913FC8"/>
    <w:rsid w:val="009145F6"/>
    <w:rsid w:val="00915373"/>
    <w:rsid w:val="00916C91"/>
    <w:rsid w:val="00920330"/>
    <w:rsid w:val="0092117A"/>
    <w:rsid w:val="00921640"/>
    <w:rsid w:val="00922821"/>
    <w:rsid w:val="009231A4"/>
    <w:rsid w:val="00923380"/>
    <w:rsid w:val="0092414A"/>
    <w:rsid w:val="00924A35"/>
    <w:rsid w:val="00924E20"/>
    <w:rsid w:val="00925BBA"/>
    <w:rsid w:val="00927090"/>
    <w:rsid w:val="00930553"/>
    <w:rsid w:val="00930ACD"/>
    <w:rsid w:val="00932ADC"/>
    <w:rsid w:val="00934806"/>
    <w:rsid w:val="00936A77"/>
    <w:rsid w:val="00937625"/>
    <w:rsid w:val="00937B28"/>
    <w:rsid w:val="00937F30"/>
    <w:rsid w:val="0094150C"/>
    <w:rsid w:val="009453C3"/>
    <w:rsid w:val="00945969"/>
    <w:rsid w:val="009502E6"/>
    <w:rsid w:val="00950E31"/>
    <w:rsid w:val="009521A6"/>
    <w:rsid w:val="009531DF"/>
    <w:rsid w:val="0095329A"/>
    <w:rsid w:val="00954381"/>
    <w:rsid w:val="0095471D"/>
    <w:rsid w:val="00955D15"/>
    <w:rsid w:val="0095612A"/>
    <w:rsid w:val="009563D3"/>
    <w:rsid w:val="00956F0E"/>
    <w:rsid w:val="00956FCD"/>
    <w:rsid w:val="0095751B"/>
    <w:rsid w:val="00957692"/>
    <w:rsid w:val="009618E4"/>
    <w:rsid w:val="009619C9"/>
    <w:rsid w:val="00963019"/>
    <w:rsid w:val="00963647"/>
    <w:rsid w:val="00963864"/>
    <w:rsid w:val="009651DD"/>
    <w:rsid w:val="009675BC"/>
    <w:rsid w:val="0096768A"/>
    <w:rsid w:val="00967AFD"/>
    <w:rsid w:val="009705B1"/>
    <w:rsid w:val="0097223D"/>
    <w:rsid w:val="00972271"/>
    <w:rsid w:val="00972325"/>
    <w:rsid w:val="00972B08"/>
    <w:rsid w:val="00973297"/>
    <w:rsid w:val="0097453E"/>
    <w:rsid w:val="00976895"/>
    <w:rsid w:val="009770D0"/>
    <w:rsid w:val="00977C22"/>
    <w:rsid w:val="00981C9E"/>
    <w:rsid w:val="00984748"/>
    <w:rsid w:val="00986CD6"/>
    <w:rsid w:val="00990DE0"/>
    <w:rsid w:val="00991243"/>
    <w:rsid w:val="00993D24"/>
    <w:rsid w:val="009949BF"/>
    <w:rsid w:val="00994AFA"/>
    <w:rsid w:val="009966FF"/>
    <w:rsid w:val="00997034"/>
    <w:rsid w:val="009971A9"/>
    <w:rsid w:val="009A0618"/>
    <w:rsid w:val="009A0FDB"/>
    <w:rsid w:val="009A12D5"/>
    <w:rsid w:val="009A14B6"/>
    <w:rsid w:val="009A2DEF"/>
    <w:rsid w:val="009A2F65"/>
    <w:rsid w:val="009A37D5"/>
    <w:rsid w:val="009A7EC2"/>
    <w:rsid w:val="009B0A60"/>
    <w:rsid w:val="009B2A28"/>
    <w:rsid w:val="009B2A57"/>
    <w:rsid w:val="009B4580"/>
    <w:rsid w:val="009B4592"/>
    <w:rsid w:val="009B4CE7"/>
    <w:rsid w:val="009B4EBF"/>
    <w:rsid w:val="009B56CF"/>
    <w:rsid w:val="009B5A5A"/>
    <w:rsid w:val="009B5AC7"/>
    <w:rsid w:val="009B60AA"/>
    <w:rsid w:val="009B7F06"/>
    <w:rsid w:val="009C0231"/>
    <w:rsid w:val="009C0A7E"/>
    <w:rsid w:val="009C129F"/>
    <w:rsid w:val="009C12E7"/>
    <w:rsid w:val="009C137D"/>
    <w:rsid w:val="009C166E"/>
    <w:rsid w:val="009C17F8"/>
    <w:rsid w:val="009C2421"/>
    <w:rsid w:val="009C3B0F"/>
    <w:rsid w:val="009C548D"/>
    <w:rsid w:val="009C634A"/>
    <w:rsid w:val="009D063C"/>
    <w:rsid w:val="009D0A91"/>
    <w:rsid w:val="009D1380"/>
    <w:rsid w:val="009D20AA"/>
    <w:rsid w:val="009D22FC"/>
    <w:rsid w:val="009D3904"/>
    <w:rsid w:val="009D3D77"/>
    <w:rsid w:val="009D4319"/>
    <w:rsid w:val="009D558E"/>
    <w:rsid w:val="009D57E5"/>
    <w:rsid w:val="009D6C80"/>
    <w:rsid w:val="009E14B2"/>
    <w:rsid w:val="009E21DB"/>
    <w:rsid w:val="009E2846"/>
    <w:rsid w:val="009E2EF5"/>
    <w:rsid w:val="009E435E"/>
    <w:rsid w:val="009E4BA9"/>
    <w:rsid w:val="009E61F7"/>
    <w:rsid w:val="009F1F18"/>
    <w:rsid w:val="009F55FD"/>
    <w:rsid w:val="009F5B59"/>
    <w:rsid w:val="009F7F80"/>
    <w:rsid w:val="00A04460"/>
    <w:rsid w:val="00A045A5"/>
    <w:rsid w:val="00A048B7"/>
    <w:rsid w:val="00A04A82"/>
    <w:rsid w:val="00A04D26"/>
    <w:rsid w:val="00A05C7B"/>
    <w:rsid w:val="00A05FB5"/>
    <w:rsid w:val="00A068D1"/>
    <w:rsid w:val="00A0780F"/>
    <w:rsid w:val="00A11572"/>
    <w:rsid w:val="00A11A0C"/>
    <w:rsid w:val="00A11A8D"/>
    <w:rsid w:val="00A134B0"/>
    <w:rsid w:val="00A13D49"/>
    <w:rsid w:val="00A146BA"/>
    <w:rsid w:val="00A1490A"/>
    <w:rsid w:val="00A14F3E"/>
    <w:rsid w:val="00A15D01"/>
    <w:rsid w:val="00A16518"/>
    <w:rsid w:val="00A21667"/>
    <w:rsid w:val="00A22C01"/>
    <w:rsid w:val="00A2397C"/>
    <w:rsid w:val="00A23E3E"/>
    <w:rsid w:val="00A24FAC"/>
    <w:rsid w:val="00A2668A"/>
    <w:rsid w:val="00A26970"/>
    <w:rsid w:val="00A27C2E"/>
    <w:rsid w:val="00A313F9"/>
    <w:rsid w:val="00A31A2C"/>
    <w:rsid w:val="00A35FC1"/>
    <w:rsid w:val="00A36385"/>
    <w:rsid w:val="00A364AA"/>
    <w:rsid w:val="00A36991"/>
    <w:rsid w:val="00A40F41"/>
    <w:rsid w:val="00A4114C"/>
    <w:rsid w:val="00A4268D"/>
    <w:rsid w:val="00A4319D"/>
    <w:rsid w:val="00A43BFF"/>
    <w:rsid w:val="00A43C4A"/>
    <w:rsid w:val="00A464E4"/>
    <w:rsid w:val="00A476AE"/>
    <w:rsid w:val="00A5089E"/>
    <w:rsid w:val="00A5140C"/>
    <w:rsid w:val="00A52521"/>
    <w:rsid w:val="00A5319F"/>
    <w:rsid w:val="00A5352E"/>
    <w:rsid w:val="00A53D3B"/>
    <w:rsid w:val="00A552F9"/>
    <w:rsid w:val="00A55323"/>
    <w:rsid w:val="00A55454"/>
    <w:rsid w:val="00A5595C"/>
    <w:rsid w:val="00A569CD"/>
    <w:rsid w:val="00A62896"/>
    <w:rsid w:val="00A63852"/>
    <w:rsid w:val="00A63DC2"/>
    <w:rsid w:val="00A64826"/>
    <w:rsid w:val="00A64E41"/>
    <w:rsid w:val="00A65338"/>
    <w:rsid w:val="00A65634"/>
    <w:rsid w:val="00A65825"/>
    <w:rsid w:val="00A66F05"/>
    <w:rsid w:val="00A673BC"/>
    <w:rsid w:val="00A67664"/>
    <w:rsid w:val="00A7186E"/>
    <w:rsid w:val="00A72364"/>
    <w:rsid w:val="00A72452"/>
    <w:rsid w:val="00A73873"/>
    <w:rsid w:val="00A74235"/>
    <w:rsid w:val="00A74954"/>
    <w:rsid w:val="00A75DB9"/>
    <w:rsid w:val="00A76646"/>
    <w:rsid w:val="00A8007F"/>
    <w:rsid w:val="00A81ABB"/>
    <w:rsid w:val="00A81EF8"/>
    <w:rsid w:val="00A8252E"/>
    <w:rsid w:val="00A831E2"/>
    <w:rsid w:val="00A83321"/>
    <w:rsid w:val="00A83CA7"/>
    <w:rsid w:val="00A84246"/>
    <w:rsid w:val="00A84644"/>
    <w:rsid w:val="00A84F7A"/>
    <w:rsid w:val="00A85172"/>
    <w:rsid w:val="00A85940"/>
    <w:rsid w:val="00A86199"/>
    <w:rsid w:val="00A919E1"/>
    <w:rsid w:val="00A93CC6"/>
    <w:rsid w:val="00A94A7D"/>
    <w:rsid w:val="00A95CD7"/>
    <w:rsid w:val="00A97C49"/>
    <w:rsid w:val="00AA42D4"/>
    <w:rsid w:val="00AA4F7F"/>
    <w:rsid w:val="00AA58FD"/>
    <w:rsid w:val="00AA6C56"/>
    <w:rsid w:val="00AA6D95"/>
    <w:rsid w:val="00AA78AB"/>
    <w:rsid w:val="00AB02EA"/>
    <w:rsid w:val="00AB13F3"/>
    <w:rsid w:val="00AB24F7"/>
    <w:rsid w:val="00AB2573"/>
    <w:rsid w:val="00AB34A5"/>
    <w:rsid w:val="00AB365E"/>
    <w:rsid w:val="00AB3C43"/>
    <w:rsid w:val="00AB53B3"/>
    <w:rsid w:val="00AB6309"/>
    <w:rsid w:val="00AB6DDA"/>
    <w:rsid w:val="00AB78E7"/>
    <w:rsid w:val="00AB7EE1"/>
    <w:rsid w:val="00AC0074"/>
    <w:rsid w:val="00AC0D2B"/>
    <w:rsid w:val="00AC0E3A"/>
    <w:rsid w:val="00AC39F8"/>
    <w:rsid w:val="00AC3B3B"/>
    <w:rsid w:val="00AC6727"/>
    <w:rsid w:val="00AC6EF2"/>
    <w:rsid w:val="00AC750D"/>
    <w:rsid w:val="00AD099D"/>
    <w:rsid w:val="00AD2FDE"/>
    <w:rsid w:val="00AD3A66"/>
    <w:rsid w:val="00AD3F6D"/>
    <w:rsid w:val="00AD5394"/>
    <w:rsid w:val="00AD62FC"/>
    <w:rsid w:val="00AE00B8"/>
    <w:rsid w:val="00AE3DC2"/>
    <w:rsid w:val="00AE4BE7"/>
    <w:rsid w:val="00AE4ED6"/>
    <w:rsid w:val="00AE51C9"/>
    <w:rsid w:val="00AE541E"/>
    <w:rsid w:val="00AE5567"/>
    <w:rsid w:val="00AE56F2"/>
    <w:rsid w:val="00AE5700"/>
    <w:rsid w:val="00AE6611"/>
    <w:rsid w:val="00AE6A93"/>
    <w:rsid w:val="00AE7A99"/>
    <w:rsid w:val="00AF0408"/>
    <w:rsid w:val="00AF6EB9"/>
    <w:rsid w:val="00B007EF"/>
    <w:rsid w:val="00B0100B"/>
    <w:rsid w:val="00B017B7"/>
    <w:rsid w:val="00B01C0E"/>
    <w:rsid w:val="00B02798"/>
    <w:rsid w:val="00B02B41"/>
    <w:rsid w:val="00B03598"/>
    <w:rsid w:val="00B0371D"/>
    <w:rsid w:val="00B04CAF"/>
    <w:rsid w:val="00B04F31"/>
    <w:rsid w:val="00B056E6"/>
    <w:rsid w:val="00B059B9"/>
    <w:rsid w:val="00B06836"/>
    <w:rsid w:val="00B10261"/>
    <w:rsid w:val="00B11807"/>
    <w:rsid w:val="00B126FE"/>
    <w:rsid w:val="00B12806"/>
    <w:rsid w:val="00B1299B"/>
    <w:rsid w:val="00B12F98"/>
    <w:rsid w:val="00B13BC7"/>
    <w:rsid w:val="00B13BCF"/>
    <w:rsid w:val="00B1558F"/>
    <w:rsid w:val="00B15B90"/>
    <w:rsid w:val="00B17B89"/>
    <w:rsid w:val="00B219D2"/>
    <w:rsid w:val="00B22606"/>
    <w:rsid w:val="00B2418D"/>
    <w:rsid w:val="00B24A04"/>
    <w:rsid w:val="00B25807"/>
    <w:rsid w:val="00B26046"/>
    <w:rsid w:val="00B2605E"/>
    <w:rsid w:val="00B261A1"/>
    <w:rsid w:val="00B26F25"/>
    <w:rsid w:val="00B27C52"/>
    <w:rsid w:val="00B310BA"/>
    <w:rsid w:val="00B32368"/>
    <w:rsid w:val="00B3290A"/>
    <w:rsid w:val="00B32CE7"/>
    <w:rsid w:val="00B34E4A"/>
    <w:rsid w:val="00B361C5"/>
    <w:rsid w:val="00B36347"/>
    <w:rsid w:val="00B36C69"/>
    <w:rsid w:val="00B36C94"/>
    <w:rsid w:val="00B40683"/>
    <w:rsid w:val="00B40D84"/>
    <w:rsid w:val="00B417CD"/>
    <w:rsid w:val="00B41E45"/>
    <w:rsid w:val="00B4247A"/>
    <w:rsid w:val="00B42893"/>
    <w:rsid w:val="00B43442"/>
    <w:rsid w:val="00B43880"/>
    <w:rsid w:val="00B43957"/>
    <w:rsid w:val="00B44ECE"/>
    <w:rsid w:val="00B4566C"/>
    <w:rsid w:val="00B47174"/>
    <w:rsid w:val="00B4773C"/>
    <w:rsid w:val="00B47F4D"/>
    <w:rsid w:val="00B50039"/>
    <w:rsid w:val="00B511D9"/>
    <w:rsid w:val="00B5282A"/>
    <w:rsid w:val="00B52F05"/>
    <w:rsid w:val="00B533DE"/>
    <w:rsid w:val="00B538F4"/>
    <w:rsid w:val="00B56100"/>
    <w:rsid w:val="00B56991"/>
    <w:rsid w:val="00B577A2"/>
    <w:rsid w:val="00B6012B"/>
    <w:rsid w:val="00B60142"/>
    <w:rsid w:val="00B606F4"/>
    <w:rsid w:val="00B620F6"/>
    <w:rsid w:val="00B62178"/>
    <w:rsid w:val="00B6440E"/>
    <w:rsid w:val="00B666F6"/>
    <w:rsid w:val="00B6704F"/>
    <w:rsid w:val="00B70717"/>
    <w:rsid w:val="00B71167"/>
    <w:rsid w:val="00B724E8"/>
    <w:rsid w:val="00B726AF"/>
    <w:rsid w:val="00B75915"/>
    <w:rsid w:val="00B77AEF"/>
    <w:rsid w:val="00B8099C"/>
    <w:rsid w:val="00B82818"/>
    <w:rsid w:val="00B83B16"/>
    <w:rsid w:val="00B84E81"/>
    <w:rsid w:val="00B855F0"/>
    <w:rsid w:val="00B861FF"/>
    <w:rsid w:val="00B86983"/>
    <w:rsid w:val="00B90EB8"/>
    <w:rsid w:val="00B91703"/>
    <w:rsid w:val="00B91E08"/>
    <w:rsid w:val="00B923AC"/>
    <w:rsid w:val="00B9300F"/>
    <w:rsid w:val="00B93374"/>
    <w:rsid w:val="00B95B1D"/>
    <w:rsid w:val="00B95F7A"/>
    <w:rsid w:val="00B96334"/>
    <w:rsid w:val="00B96519"/>
    <w:rsid w:val="00B9665F"/>
    <w:rsid w:val="00B96FC3"/>
    <w:rsid w:val="00B975EA"/>
    <w:rsid w:val="00BA0398"/>
    <w:rsid w:val="00BA08B4"/>
    <w:rsid w:val="00BA1465"/>
    <w:rsid w:val="00BA268E"/>
    <w:rsid w:val="00BA27C8"/>
    <w:rsid w:val="00BA5216"/>
    <w:rsid w:val="00BA60DE"/>
    <w:rsid w:val="00BA760B"/>
    <w:rsid w:val="00BB0F03"/>
    <w:rsid w:val="00BB1027"/>
    <w:rsid w:val="00BB166E"/>
    <w:rsid w:val="00BB3115"/>
    <w:rsid w:val="00BB39B4"/>
    <w:rsid w:val="00BB4184"/>
    <w:rsid w:val="00BB441D"/>
    <w:rsid w:val="00BB448D"/>
    <w:rsid w:val="00BB46AA"/>
    <w:rsid w:val="00BB4AC3"/>
    <w:rsid w:val="00BB5277"/>
    <w:rsid w:val="00BB5A48"/>
    <w:rsid w:val="00BB5AF9"/>
    <w:rsid w:val="00BB73F0"/>
    <w:rsid w:val="00BC014C"/>
    <w:rsid w:val="00BC1371"/>
    <w:rsid w:val="00BC14BD"/>
    <w:rsid w:val="00BC1EF9"/>
    <w:rsid w:val="00BC26E7"/>
    <w:rsid w:val="00BC3A47"/>
    <w:rsid w:val="00BC3B10"/>
    <w:rsid w:val="00BC41B6"/>
    <w:rsid w:val="00BC4898"/>
    <w:rsid w:val="00BC6ACF"/>
    <w:rsid w:val="00BD03A9"/>
    <w:rsid w:val="00BD2217"/>
    <w:rsid w:val="00BD3506"/>
    <w:rsid w:val="00BD3B48"/>
    <w:rsid w:val="00BD40B5"/>
    <w:rsid w:val="00BD4128"/>
    <w:rsid w:val="00BD50B0"/>
    <w:rsid w:val="00BD52CC"/>
    <w:rsid w:val="00BD5C26"/>
    <w:rsid w:val="00BD5C2E"/>
    <w:rsid w:val="00BE3666"/>
    <w:rsid w:val="00BE37CC"/>
    <w:rsid w:val="00BE39CA"/>
    <w:rsid w:val="00BE5ABE"/>
    <w:rsid w:val="00BE5CCA"/>
    <w:rsid w:val="00BE62AF"/>
    <w:rsid w:val="00BE62C2"/>
    <w:rsid w:val="00BE669D"/>
    <w:rsid w:val="00BE6C78"/>
    <w:rsid w:val="00BE6EB0"/>
    <w:rsid w:val="00BE7F8C"/>
    <w:rsid w:val="00BE7F9A"/>
    <w:rsid w:val="00BF0CCC"/>
    <w:rsid w:val="00BF302E"/>
    <w:rsid w:val="00BF319B"/>
    <w:rsid w:val="00BF31E6"/>
    <w:rsid w:val="00BF4E70"/>
    <w:rsid w:val="00BF5D0A"/>
    <w:rsid w:val="00BF5F8B"/>
    <w:rsid w:val="00BF62D8"/>
    <w:rsid w:val="00BF6D6F"/>
    <w:rsid w:val="00BF795A"/>
    <w:rsid w:val="00BF7F05"/>
    <w:rsid w:val="00C00989"/>
    <w:rsid w:val="00C00E2F"/>
    <w:rsid w:val="00C01BCA"/>
    <w:rsid w:val="00C02FCB"/>
    <w:rsid w:val="00C03188"/>
    <w:rsid w:val="00C037B2"/>
    <w:rsid w:val="00C05211"/>
    <w:rsid w:val="00C06AFC"/>
    <w:rsid w:val="00C070F2"/>
    <w:rsid w:val="00C07E78"/>
    <w:rsid w:val="00C11BEA"/>
    <w:rsid w:val="00C11C82"/>
    <w:rsid w:val="00C12406"/>
    <w:rsid w:val="00C12B87"/>
    <w:rsid w:val="00C12EB2"/>
    <w:rsid w:val="00C13661"/>
    <w:rsid w:val="00C14335"/>
    <w:rsid w:val="00C14B20"/>
    <w:rsid w:val="00C14BB9"/>
    <w:rsid w:val="00C152C8"/>
    <w:rsid w:val="00C16064"/>
    <w:rsid w:val="00C17A76"/>
    <w:rsid w:val="00C257B2"/>
    <w:rsid w:val="00C25FAD"/>
    <w:rsid w:val="00C27723"/>
    <w:rsid w:val="00C2791D"/>
    <w:rsid w:val="00C30267"/>
    <w:rsid w:val="00C33D9A"/>
    <w:rsid w:val="00C34982"/>
    <w:rsid w:val="00C35418"/>
    <w:rsid w:val="00C35828"/>
    <w:rsid w:val="00C35A35"/>
    <w:rsid w:val="00C35BCC"/>
    <w:rsid w:val="00C36A36"/>
    <w:rsid w:val="00C378E9"/>
    <w:rsid w:val="00C408F8"/>
    <w:rsid w:val="00C41E35"/>
    <w:rsid w:val="00C429F3"/>
    <w:rsid w:val="00C44145"/>
    <w:rsid w:val="00C445DD"/>
    <w:rsid w:val="00C45530"/>
    <w:rsid w:val="00C4592B"/>
    <w:rsid w:val="00C45DE2"/>
    <w:rsid w:val="00C46309"/>
    <w:rsid w:val="00C467A9"/>
    <w:rsid w:val="00C46EA3"/>
    <w:rsid w:val="00C47253"/>
    <w:rsid w:val="00C553CE"/>
    <w:rsid w:val="00C55C2B"/>
    <w:rsid w:val="00C619AE"/>
    <w:rsid w:val="00C61DA2"/>
    <w:rsid w:val="00C64F4D"/>
    <w:rsid w:val="00C65781"/>
    <w:rsid w:val="00C66894"/>
    <w:rsid w:val="00C67A6D"/>
    <w:rsid w:val="00C67AB0"/>
    <w:rsid w:val="00C71B6A"/>
    <w:rsid w:val="00C73744"/>
    <w:rsid w:val="00C75353"/>
    <w:rsid w:val="00C771B0"/>
    <w:rsid w:val="00C7765D"/>
    <w:rsid w:val="00C80081"/>
    <w:rsid w:val="00C805EF"/>
    <w:rsid w:val="00C80895"/>
    <w:rsid w:val="00C80DE7"/>
    <w:rsid w:val="00C810B5"/>
    <w:rsid w:val="00C81169"/>
    <w:rsid w:val="00C8149E"/>
    <w:rsid w:val="00C814FD"/>
    <w:rsid w:val="00C8212A"/>
    <w:rsid w:val="00C82281"/>
    <w:rsid w:val="00C82A58"/>
    <w:rsid w:val="00C82CCB"/>
    <w:rsid w:val="00C856A4"/>
    <w:rsid w:val="00C85A4F"/>
    <w:rsid w:val="00C861DF"/>
    <w:rsid w:val="00C87AB0"/>
    <w:rsid w:val="00C91D31"/>
    <w:rsid w:val="00C92805"/>
    <w:rsid w:val="00C96409"/>
    <w:rsid w:val="00C9683B"/>
    <w:rsid w:val="00C97143"/>
    <w:rsid w:val="00C97320"/>
    <w:rsid w:val="00C97CE3"/>
    <w:rsid w:val="00CA0026"/>
    <w:rsid w:val="00CA14FC"/>
    <w:rsid w:val="00CA2424"/>
    <w:rsid w:val="00CA24FA"/>
    <w:rsid w:val="00CA27A3"/>
    <w:rsid w:val="00CA2E9F"/>
    <w:rsid w:val="00CA3B6B"/>
    <w:rsid w:val="00CA48F7"/>
    <w:rsid w:val="00CA5397"/>
    <w:rsid w:val="00CA72F3"/>
    <w:rsid w:val="00CB0F0E"/>
    <w:rsid w:val="00CB1007"/>
    <w:rsid w:val="00CB1742"/>
    <w:rsid w:val="00CB2461"/>
    <w:rsid w:val="00CB2912"/>
    <w:rsid w:val="00CB383A"/>
    <w:rsid w:val="00CB4BCC"/>
    <w:rsid w:val="00CB6A2E"/>
    <w:rsid w:val="00CB7761"/>
    <w:rsid w:val="00CB7FAA"/>
    <w:rsid w:val="00CC00D7"/>
    <w:rsid w:val="00CC0B99"/>
    <w:rsid w:val="00CC0C73"/>
    <w:rsid w:val="00CC0E3A"/>
    <w:rsid w:val="00CC1814"/>
    <w:rsid w:val="00CC19E0"/>
    <w:rsid w:val="00CC20E3"/>
    <w:rsid w:val="00CC40AF"/>
    <w:rsid w:val="00CC540C"/>
    <w:rsid w:val="00CC57F6"/>
    <w:rsid w:val="00CC5D20"/>
    <w:rsid w:val="00CC7E57"/>
    <w:rsid w:val="00CD081E"/>
    <w:rsid w:val="00CD09CF"/>
    <w:rsid w:val="00CD0FE1"/>
    <w:rsid w:val="00CD1B51"/>
    <w:rsid w:val="00CD1FA2"/>
    <w:rsid w:val="00CD25F2"/>
    <w:rsid w:val="00CD33FB"/>
    <w:rsid w:val="00CD4299"/>
    <w:rsid w:val="00CD492A"/>
    <w:rsid w:val="00CD76B5"/>
    <w:rsid w:val="00CE090C"/>
    <w:rsid w:val="00CE14F2"/>
    <w:rsid w:val="00CE1F0E"/>
    <w:rsid w:val="00CE307C"/>
    <w:rsid w:val="00CE32C6"/>
    <w:rsid w:val="00CE3DFA"/>
    <w:rsid w:val="00CE4265"/>
    <w:rsid w:val="00CE4322"/>
    <w:rsid w:val="00CE4330"/>
    <w:rsid w:val="00CE4647"/>
    <w:rsid w:val="00CE575B"/>
    <w:rsid w:val="00CE6EA1"/>
    <w:rsid w:val="00CE6FA1"/>
    <w:rsid w:val="00CE7C27"/>
    <w:rsid w:val="00CF056C"/>
    <w:rsid w:val="00CF0898"/>
    <w:rsid w:val="00CF08AD"/>
    <w:rsid w:val="00CF1542"/>
    <w:rsid w:val="00CF1953"/>
    <w:rsid w:val="00CF2697"/>
    <w:rsid w:val="00CF4D23"/>
    <w:rsid w:val="00CF7711"/>
    <w:rsid w:val="00CF77AE"/>
    <w:rsid w:val="00D000AA"/>
    <w:rsid w:val="00D0035E"/>
    <w:rsid w:val="00D00EF0"/>
    <w:rsid w:val="00D00FE4"/>
    <w:rsid w:val="00D02191"/>
    <w:rsid w:val="00D0246D"/>
    <w:rsid w:val="00D02E41"/>
    <w:rsid w:val="00D030E4"/>
    <w:rsid w:val="00D033BB"/>
    <w:rsid w:val="00D04521"/>
    <w:rsid w:val="00D05E5B"/>
    <w:rsid w:val="00D06C2B"/>
    <w:rsid w:val="00D07F79"/>
    <w:rsid w:val="00D1089A"/>
    <w:rsid w:val="00D123E3"/>
    <w:rsid w:val="00D127A7"/>
    <w:rsid w:val="00D1314F"/>
    <w:rsid w:val="00D1430B"/>
    <w:rsid w:val="00D1514D"/>
    <w:rsid w:val="00D1567F"/>
    <w:rsid w:val="00D1658C"/>
    <w:rsid w:val="00D16B8B"/>
    <w:rsid w:val="00D16EDC"/>
    <w:rsid w:val="00D174D8"/>
    <w:rsid w:val="00D1783E"/>
    <w:rsid w:val="00D17EE6"/>
    <w:rsid w:val="00D20965"/>
    <w:rsid w:val="00D22821"/>
    <w:rsid w:val="00D24C63"/>
    <w:rsid w:val="00D2632F"/>
    <w:rsid w:val="00D26430"/>
    <w:rsid w:val="00D27C2C"/>
    <w:rsid w:val="00D304DB"/>
    <w:rsid w:val="00D32398"/>
    <w:rsid w:val="00D32F5B"/>
    <w:rsid w:val="00D34B85"/>
    <w:rsid w:val="00D34E4F"/>
    <w:rsid w:val="00D36B21"/>
    <w:rsid w:val="00D40830"/>
    <w:rsid w:val="00D40E26"/>
    <w:rsid w:val="00D40F7F"/>
    <w:rsid w:val="00D41B0A"/>
    <w:rsid w:val="00D4288C"/>
    <w:rsid w:val="00D43070"/>
    <w:rsid w:val="00D43CA9"/>
    <w:rsid w:val="00D43F88"/>
    <w:rsid w:val="00D44B05"/>
    <w:rsid w:val="00D45208"/>
    <w:rsid w:val="00D46296"/>
    <w:rsid w:val="00D46B14"/>
    <w:rsid w:val="00D510F3"/>
    <w:rsid w:val="00D51BDC"/>
    <w:rsid w:val="00D5257A"/>
    <w:rsid w:val="00D538A5"/>
    <w:rsid w:val="00D633F0"/>
    <w:rsid w:val="00D63802"/>
    <w:rsid w:val="00D63A38"/>
    <w:rsid w:val="00D6589E"/>
    <w:rsid w:val="00D65A0F"/>
    <w:rsid w:val="00D66A2D"/>
    <w:rsid w:val="00D67262"/>
    <w:rsid w:val="00D7158F"/>
    <w:rsid w:val="00D72E30"/>
    <w:rsid w:val="00D762CD"/>
    <w:rsid w:val="00D7672A"/>
    <w:rsid w:val="00D77525"/>
    <w:rsid w:val="00D8098E"/>
    <w:rsid w:val="00D80C12"/>
    <w:rsid w:val="00D8155E"/>
    <w:rsid w:val="00D84B4B"/>
    <w:rsid w:val="00D8504F"/>
    <w:rsid w:val="00D85CA5"/>
    <w:rsid w:val="00D91037"/>
    <w:rsid w:val="00D928DD"/>
    <w:rsid w:val="00D93CCE"/>
    <w:rsid w:val="00D941AF"/>
    <w:rsid w:val="00D9429C"/>
    <w:rsid w:val="00D94455"/>
    <w:rsid w:val="00D96AC1"/>
    <w:rsid w:val="00D975A5"/>
    <w:rsid w:val="00DA27DF"/>
    <w:rsid w:val="00DA2D77"/>
    <w:rsid w:val="00DA2EB6"/>
    <w:rsid w:val="00DA4966"/>
    <w:rsid w:val="00DA4EB0"/>
    <w:rsid w:val="00DA4F68"/>
    <w:rsid w:val="00DA5492"/>
    <w:rsid w:val="00DA5FED"/>
    <w:rsid w:val="00DA6058"/>
    <w:rsid w:val="00DA7489"/>
    <w:rsid w:val="00DA78FE"/>
    <w:rsid w:val="00DA7F98"/>
    <w:rsid w:val="00DB103C"/>
    <w:rsid w:val="00DB10BF"/>
    <w:rsid w:val="00DB1DD3"/>
    <w:rsid w:val="00DB2577"/>
    <w:rsid w:val="00DB328A"/>
    <w:rsid w:val="00DB35A9"/>
    <w:rsid w:val="00DB379C"/>
    <w:rsid w:val="00DB3ED7"/>
    <w:rsid w:val="00DB4282"/>
    <w:rsid w:val="00DB42B9"/>
    <w:rsid w:val="00DB4339"/>
    <w:rsid w:val="00DB58F5"/>
    <w:rsid w:val="00DB6E04"/>
    <w:rsid w:val="00DB6FCD"/>
    <w:rsid w:val="00DB74F1"/>
    <w:rsid w:val="00DB7B4B"/>
    <w:rsid w:val="00DC05D1"/>
    <w:rsid w:val="00DC0990"/>
    <w:rsid w:val="00DC0D89"/>
    <w:rsid w:val="00DC0ED8"/>
    <w:rsid w:val="00DC2B12"/>
    <w:rsid w:val="00DC30EC"/>
    <w:rsid w:val="00DC3D88"/>
    <w:rsid w:val="00DC4885"/>
    <w:rsid w:val="00DC519A"/>
    <w:rsid w:val="00DC5F94"/>
    <w:rsid w:val="00DC6A04"/>
    <w:rsid w:val="00DD1349"/>
    <w:rsid w:val="00DD17E9"/>
    <w:rsid w:val="00DD23A2"/>
    <w:rsid w:val="00DD3363"/>
    <w:rsid w:val="00DD4335"/>
    <w:rsid w:val="00DD46AE"/>
    <w:rsid w:val="00DD5243"/>
    <w:rsid w:val="00DD7FEF"/>
    <w:rsid w:val="00DE1ADA"/>
    <w:rsid w:val="00DE307D"/>
    <w:rsid w:val="00DE3119"/>
    <w:rsid w:val="00DE409D"/>
    <w:rsid w:val="00DE419D"/>
    <w:rsid w:val="00DE5F53"/>
    <w:rsid w:val="00DE60F1"/>
    <w:rsid w:val="00DE685E"/>
    <w:rsid w:val="00DE7741"/>
    <w:rsid w:val="00DF1CAD"/>
    <w:rsid w:val="00DF1EA5"/>
    <w:rsid w:val="00DF28C4"/>
    <w:rsid w:val="00DF2EE3"/>
    <w:rsid w:val="00DF3C40"/>
    <w:rsid w:val="00DF796D"/>
    <w:rsid w:val="00DF7AF2"/>
    <w:rsid w:val="00DF7F9A"/>
    <w:rsid w:val="00E05724"/>
    <w:rsid w:val="00E05905"/>
    <w:rsid w:val="00E06664"/>
    <w:rsid w:val="00E06DE5"/>
    <w:rsid w:val="00E0778D"/>
    <w:rsid w:val="00E079B9"/>
    <w:rsid w:val="00E10F9E"/>
    <w:rsid w:val="00E136A6"/>
    <w:rsid w:val="00E13B68"/>
    <w:rsid w:val="00E13BFD"/>
    <w:rsid w:val="00E15A6E"/>
    <w:rsid w:val="00E15EDD"/>
    <w:rsid w:val="00E1664E"/>
    <w:rsid w:val="00E16ECD"/>
    <w:rsid w:val="00E175E6"/>
    <w:rsid w:val="00E20D17"/>
    <w:rsid w:val="00E2124C"/>
    <w:rsid w:val="00E214C9"/>
    <w:rsid w:val="00E21B93"/>
    <w:rsid w:val="00E225D9"/>
    <w:rsid w:val="00E2278F"/>
    <w:rsid w:val="00E238EA"/>
    <w:rsid w:val="00E2427A"/>
    <w:rsid w:val="00E26A2E"/>
    <w:rsid w:val="00E313A5"/>
    <w:rsid w:val="00E3161F"/>
    <w:rsid w:val="00E32DB4"/>
    <w:rsid w:val="00E32ED3"/>
    <w:rsid w:val="00E33724"/>
    <w:rsid w:val="00E341E0"/>
    <w:rsid w:val="00E34589"/>
    <w:rsid w:val="00E34B0A"/>
    <w:rsid w:val="00E36C87"/>
    <w:rsid w:val="00E37FD5"/>
    <w:rsid w:val="00E401CB"/>
    <w:rsid w:val="00E40405"/>
    <w:rsid w:val="00E404CB"/>
    <w:rsid w:val="00E41DE9"/>
    <w:rsid w:val="00E42037"/>
    <w:rsid w:val="00E51533"/>
    <w:rsid w:val="00E51B74"/>
    <w:rsid w:val="00E5298A"/>
    <w:rsid w:val="00E52F6B"/>
    <w:rsid w:val="00E5394C"/>
    <w:rsid w:val="00E54204"/>
    <w:rsid w:val="00E54E35"/>
    <w:rsid w:val="00E5643C"/>
    <w:rsid w:val="00E56512"/>
    <w:rsid w:val="00E57927"/>
    <w:rsid w:val="00E57E4D"/>
    <w:rsid w:val="00E6161C"/>
    <w:rsid w:val="00E61E25"/>
    <w:rsid w:val="00E63862"/>
    <w:rsid w:val="00E63C36"/>
    <w:rsid w:val="00E63DCE"/>
    <w:rsid w:val="00E6433C"/>
    <w:rsid w:val="00E65503"/>
    <w:rsid w:val="00E66CD2"/>
    <w:rsid w:val="00E7145D"/>
    <w:rsid w:val="00E71BF3"/>
    <w:rsid w:val="00E72240"/>
    <w:rsid w:val="00E7277E"/>
    <w:rsid w:val="00E733A4"/>
    <w:rsid w:val="00E73B26"/>
    <w:rsid w:val="00E74724"/>
    <w:rsid w:val="00E761D0"/>
    <w:rsid w:val="00E76C83"/>
    <w:rsid w:val="00E77D1C"/>
    <w:rsid w:val="00E77EA1"/>
    <w:rsid w:val="00E808D2"/>
    <w:rsid w:val="00E81905"/>
    <w:rsid w:val="00E8336C"/>
    <w:rsid w:val="00E83509"/>
    <w:rsid w:val="00E83DB1"/>
    <w:rsid w:val="00E84E6A"/>
    <w:rsid w:val="00E85C22"/>
    <w:rsid w:val="00E868AB"/>
    <w:rsid w:val="00E875B2"/>
    <w:rsid w:val="00E901AD"/>
    <w:rsid w:val="00E9053E"/>
    <w:rsid w:val="00E90A3B"/>
    <w:rsid w:val="00E917CE"/>
    <w:rsid w:val="00E92F84"/>
    <w:rsid w:val="00E93562"/>
    <w:rsid w:val="00E942B3"/>
    <w:rsid w:val="00E9727C"/>
    <w:rsid w:val="00E9774F"/>
    <w:rsid w:val="00EA0DC9"/>
    <w:rsid w:val="00EA1ECF"/>
    <w:rsid w:val="00EA2F4C"/>
    <w:rsid w:val="00EA44A9"/>
    <w:rsid w:val="00EA4CB6"/>
    <w:rsid w:val="00EA510A"/>
    <w:rsid w:val="00EA737E"/>
    <w:rsid w:val="00EA73B7"/>
    <w:rsid w:val="00EA76D0"/>
    <w:rsid w:val="00EB0EB4"/>
    <w:rsid w:val="00EB0F4A"/>
    <w:rsid w:val="00EB1433"/>
    <w:rsid w:val="00EB3226"/>
    <w:rsid w:val="00EB3272"/>
    <w:rsid w:val="00EB33B2"/>
    <w:rsid w:val="00EB60D9"/>
    <w:rsid w:val="00EB627F"/>
    <w:rsid w:val="00EC0738"/>
    <w:rsid w:val="00EC078A"/>
    <w:rsid w:val="00EC1A18"/>
    <w:rsid w:val="00EC2956"/>
    <w:rsid w:val="00EC3630"/>
    <w:rsid w:val="00EC368F"/>
    <w:rsid w:val="00EC3A35"/>
    <w:rsid w:val="00EC4933"/>
    <w:rsid w:val="00EC4C15"/>
    <w:rsid w:val="00EC4D9A"/>
    <w:rsid w:val="00EC4FEC"/>
    <w:rsid w:val="00EC5DB6"/>
    <w:rsid w:val="00EC5E52"/>
    <w:rsid w:val="00EC7AAE"/>
    <w:rsid w:val="00ED1033"/>
    <w:rsid w:val="00ED1900"/>
    <w:rsid w:val="00ED2D1C"/>
    <w:rsid w:val="00ED2ED4"/>
    <w:rsid w:val="00ED591E"/>
    <w:rsid w:val="00ED5B5D"/>
    <w:rsid w:val="00ED6A69"/>
    <w:rsid w:val="00ED74EB"/>
    <w:rsid w:val="00ED758F"/>
    <w:rsid w:val="00ED7625"/>
    <w:rsid w:val="00EE1106"/>
    <w:rsid w:val="00EE2E6B"/>
    <w:rsid w:val="00EE40A9"/>
    <w:rsid w:val="00EE4D2F"/>
    <w:rsid w:val="00EE4FC4"/>
    <w:rsid w:val="00EE6501"/>
    <w:rsid w:val="00EE7763"/>
    <w:rsid w:val="00EE7AAB"/>
    <w:rsid w:val="00EE7B49"/>
    <w:rsid w:val="00EF090F"/>
    <w:rsid w:val="00EF0CDE"/>
    <w:rsid w:val="00EF2B6C"/>
    <w:rsid w:val="00EF3E34"/>
    <w:rsid w:val="00EF42EB"/>
    <w:rsid w:val="00EF4B42"/>
    <w:rsid w:val="00EF4C8A"/>
    <w:rsid w:val="00EF5C18"/>
    <w:rsid w:val="00EF5F36"/>
    <w:rsid w:val="00EF691E"/>
    <w:rsid w:val="00F016D8"/>
    <w:rsid w:val="00F01809"/>
    <w:rsid w:val="00F032A7"/>
    <w:rsid w:val="00F034F8"/>
    <w:rsid w:val="00F04CD5"/>
    <w:rsid w:val="00F05371"/>
    <w:rsid w:val="00F0540D"/>
    <w:rsid w:val="00F06DB7"/>
    <w:rsid w:val="00F06E6B"/>
    <w:rsid w:val="00F076FE"/>
    <w:rsid w:val="00F07E5D"/>
    <w:rsid w:val="00F103B3"/>
    <w:rsid w:val="00F10450"/>
    <w:rsid w:val="00F10A05"/>
    <w:rsid w:val="00F11D1A"/>
    <w:rsid w:val="00F121C7"/>
    <w:rsid w:val="00F125FE"/>
    <w:rsid w:val="00F1412C"/>
    <w:rsid w:val="00F14953"/>
    <w:rsid w:val="00F149EE"/>
    <w:rsid w:val="00F14DC7"/>
    <w:rsid w:val="00F1560C"/>
    <w:rsid w:val="00F1614C"/>
    <w:rsid w:val="00F1615C"/>
    <w:rsid w:val="00F1680C"/>
    <w:rsid w:val="00F17809"/>
    <w:rsid w:val="00F20D7B"/>
    <w:rsid w:val="00F23479"/>
    <w:rsid w:val="00F237A2"/>
    <w:rsid w:val="00F25674"/>
    <w:rsid w:val="00F2570F"/>
    <w:rsid w:val="00F25EDF"/>
    <w:rsid w:val="00F2647F"/>
    <w:rsid w:val="00F266A3"/>
    <w:rsid w:val="00F27521"/>
    <w:rsid w:val="00F279ED"/>
    <w:rsid w:val="00F30499"/>
    <w:rsid w:val="00F3083D"/>
    <w:rsid w:val="00F310BD"/>
    <w:rsid w:val="00F32C68"/>
    <w:rsid w:val="00F32E29"/>
    <w:rsid w:val="00F332AA"/>
    <w:rsid w:val="00F344CC"/>
    <w:rsid w:val="00F347CD"/>
    <w:rsid w:val="00F35148"/>
    <w:rsid w:val="00F353C4"/>
    <w:rsid w:val="00F36034"/>
    <w:rsid w:val="00F37466"/>
    <w:rsid w:val="00F3763F"/>
    <w:rsid w:val="00F403D7"/>
    <w:rsid w:val="00F4094A"/>
    <w:rsid w:val="00F41DF6"/>
    <w:rsid w:val="00F437A1"/>
    <w:rsid w:val="00F45538"/>
    <w:rsid w:val="00F4575C"/>
    <w:rsid w:val="00F459A0"/>
    <w:rsid w:val="00F45AC2"/>
    <w:rsid w:val="00F4663D"/>
    <w:rsid w:val="00F471CA"/>
    <w:rsid w:val="00F47AF5"/>
    <w:rsid w:val="00F5321D"/>
    <w:rsid w:val="00F53D3D"/>
    <w:rsid w:val="00F546AB"/>
    <w:rsid w:val="00F54850"/>
    <w:rsid w:val="00F553D8"/>
    <w:rsid w:val="00F55BB8"/>
    <w:rsid w:val="00F5715A"/>
    <w:rsid w:val="00F57421"/>
    <w:rsid w:val="00F57463"/>
    <w:rsid w:val="00F57DBD"/>
    <w:rsid w:val="00F60A6D"/>
    <w:rsid w:val="00F60EAF"/>
    <w:rsid w:val="00F61764"/>
    <w:rsid w:val="00F62247"/>
    <w:rsid w:val="00F6462A"/>
    <w:rsid w:val="00F64E6D"/>
    <w:rsid w:val="00F65665"/>
    <w:rsid w:val="00F66B8F"/>
    <w:rsid w:val="00F67166"/>
    <w:rsid w:val="00F70B17"/>
    <w:rsid w:val="00F726EE"/>
    <w:rsid w:val="00F73A71"/>
    <w:rsid w:val="00F74A07"/>
    <w:rsid w:val="00F74F49"/>
    <w:rsid w:val="00F75671"/>
    <w:rsid w:val="00F765E2"/>
    <w:rsid w:val="00F76DF1"/>
    <w:rsid w:val="00F7765C"/>
    <w:rsid w:val="00F7783F"/>
    <w:rsid w:val="00F77BAC"/>
    <w:rsid w:val="00F80A32"/>
    <w:rsid w:val="00F8205B"/>
    <w:rsid w:val="00F84268"/>
    <w:rsid w:val="00F848D7"/>
    <w:rsid w:val="00F84BA7"/>
    <w:rsid w:val="00F85866"/>
    <w:rsid w:val="00F861C6"/>
    <w:rsid w:val="00F8631C"/>
    <w:rsid w:val="00F86758"/>
    <w:rsid w:val="00F868E7"/>
    <w:rsid w:val="00F90445"/>
    <w:rsid w:val="00F90614"/>
    <w:rsid w:val="00F912C8"/>
    <w:rsid w:val="00F91FD9"/>
    <w:rsid w:val="00F945BD"/>
    <w:rsid w:val="00F953CD"/>
    <w:rsid w:val="00F96378"/>
    <w:rsid w:val="00F96676"/>
    <w:rsid w:val="00F96A83"/>
    <w:rsid w:val="00F97BCF"/>
    <w:rsid w:val="00FA2135"/>
    <w:rsid w:val="00FA338B"/>
    <w:rsid w:val="00FA3A38"/>
    <w:rsid w:val="00FA6994"/>
    <w:rsid w:val="00FA6F31"/>
    <w:rsid w:val="00FA7163"/>
    <w:rsid w:val="00FB1248"/>
    <w:rsid w:val="00FB1F66"/>
    <w:rsid w:val="00FB293B"/>
    <w:rsid w:val="00FB2F54"/>
    <w:rsid w:val="00FB429A"/>
    <w:rsid w:val="00FB49E9"/>
    <w:rsid w:val="00FB4FC8"/>
    <w:rsid w:val="00FB610F"/>
    <w:rsid w:val="00FB7419"/>
    <w:rsid w:val="00FC0EEF"/>
    <w:rsid w:val="00FC17D2"/>
    <w:rsid w:val="00FC28D6"/>
    <w:rsid w:val="00FC2D85"/>
    <w:rsid w:val="00FC2E84"/>
    <w:rsid w:val="00FC466C"/>
    <w:rsid w:val="00FC6A44"/>
    <w:rsid w:val="00FC7771"/>
    <w:rsid w:val="00FD2270"/>
    <w:rsid w:val="00FD298C"/>
    <w:rsid w:val="00FD3747"/>
    <w:rsid w:val="00FD3CB1"/>
    <w:rsid w:val="00FD5148"/>
    <w:rsid w:val="00FD73A4"/>
    <w:rsid w:val="00FD7989"/>
    <w:rsid w:val="00FD79BB"/>
    <w:rsid w:val="00FE081E"/>
    <w:rsid w:val="00FE1CED"/>
    <w:rsid w:val="00FE2313"/>
    <w:rsid w:val="00FE23C0"/>
    <w:rsid w:val="00FE260E"/>
    <w:rsid w:val="00FE2D06"/>
    <w:rsid w:val="00FE39B9"/>
    <w:rsid w:val="00FE3DD1"/>
    <w:rsid w:val="00FE3E27"/>
    <w:rsid w:val="00FE5AC6"/>
    <w:rsid w:val="00FE6207"/>
    <w:rsid w:val="00FE64D2"/>
    <w:rsid w:val="00FE7CD7"/>
    <w:rsid w:val="00FF281A"/>
    <w:rsid w:val="00FF2A9C"/>
    <w:rsid w:val="00FF50AB"/>
    <w:rsid w:val="00FF5FF9"/>
    <w:rsid w:val="00FF618E"/>
    <w:rsid w:val="00FF6289"/>
    <w:rsid w:val="00FF69B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98859A08-6BA5-4C0C-AE3E-85EC4516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F36"/>
    <w:pPr>
      <w:tabs>
        <w:tab w:val="left" w:pos="0"/>
      </w:tabs>
    </w:pPr>
    <w:rPr>
      <w:sz w:val="24"/>
      <w:lang w:eastAsia="en-US"/>
    </w:rPr>
  </w:style>
  <w:style w:type="paragraph" w:styleId="Heading1">
    <w:name w:val="heading 1"/>
    <w:basedOn w:val="Normal"/>
    <w:next w:val="Normal"/>
    <w:qFormat/>
    <w:rsid w:val="00232F3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32F3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32F36"/>
    <w:pPr>
      <w:keepNext/>
      <w:spacing w:before="140"/>
      <w:outlineLvl w:val="2"/>
    </w:pPr>
    <w:rPr>
      <w:b/>
    </w:rPr>
  </w:style>
  <w:style w:type="paragraph" w:styleId="Heading4">
    <w:name w:val="heading 4"/>
    <w:basedOn w:val="Normal"/>
    <w:next w:val="Normal"/>
    <w:qFormat/>
    <w:rsid w:val="00232F36"/>
    <w:pPr>
      <w:keepNext/>
      <w:spacing w:before="240" w:after="60"/>
      <w:outlineLvl w:val="3"/>
    </w:pPr>
    <w:rPr>
      <w:rFonts w:ascii="Arial" w:hAnsi="Arial"/>
      <w:b/>
      <w:bCs/>
      <w:sz w:val="22"/>
      <w:szCs w:val="28"/>
    </w:rPr>
  </w:style>
  <w:style w:type="paragraph" w:styleId="Heading5">
    <w:name w:val="heading 5"/>
    <w:basedOn w:val="Normal"/>
    <w:next w:val="Normal"/>
    <w:qFormat/>
    <w:rsid w:val="00E1664E"/>
    <w:pPr>
      <w:numPr>
        <w:ilvl w:val="4"/>
        <w:numId w:val="1"/>
      </w:numPr>
      <w:spacing w:before="240" w:after="60"/>
      <w:outlineLvl w:val="4"/>
    </w:pPr>
    <w:rPr>
      <w:sz w:val="22"/>
    </w:rPr>
  </w:style>
  <w:style w:type="paragraph" w:styleId="Heading6">
    <w:name w:val="heading 6"/>
    <w:basedOn w:val="Normal"/>
    <w:next w:val="Normal"/>
    <w:qFormat/>
    <w:rsid w:val="00E1664E"/>
    <w:pPr>
      <w:numPr>
        <w:ilvl w:val="5"/>
        <w:numId w:val="1"/>
      </w:numPr>
      <w:spacing w:before="240" w:after="60"/>
      <w:outlineLvl w:val="5"/>
    </w:pPr>
    <w:rPr>
      <w:i/>
      <w:sz w:val="22"/>
    </w:rPr>
  </w:style>
  <w:style w:type="paragraph" w:styleId="Heading7">
    <w:name w:val="heading 7"/>
    <w:basedOn w:val="Normal"/>
    <w:next w:val="Normal"/>
    <w:qFormat/>
    <w:rsid w:val="00E1664E"/>
    <w:pPr>
      <w:numPr>
        <w:ilvl w:val="6"/>
        <w:numId w:val="1"/>
      </w:numPr>
      <w:spacing w:before="240" w:after="60"/>
      <w:outlineLvl w:val="6"/>
    </w:pPr>
    <w:rPr>
      <w:rFonts w:ascii="Arial" w:hAnsi="Arial"/>
      <w:sz w:val="20"/>
    </w:rPr>
  </w:style>
  <w:style w:type="paragraph" w:styleId="Heading8">
    <w:name w:val="heading 8"/>
    <w:basedOn w:val="Normal"/>
    <w:next w:val="Normal"/>
    <w:qFormat/>
    <w:rsid w:val="00E1664E"/>
    <w:pPr>
      <w:numPr>
        <w:ilvl w:val="7"/>
        <w:numId w:val="1"/>
      </w:numPr>
      <w:spacing w:before="240" w:after="60"/>
      <w:outlineLvl w:val="7"/>
    </w:pPr>
    <w:rPr>
      <w:rFonts w:ascii="Arial" w:hAnsi="Arial"/>
      <w:i/>
      <w:sz w:val="20"/>
    </w:rPr>
  </w:style>
  <w:style w:type="paragraph" w:styleId="Heading9">
    <w:name w:val="heading 9"/>
    <w:basedOn w:val="Normal"/>
    <w:next w:val="Normal"/>
    <w:qFormat/>
    <w:rsid w:val="00E1664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32F3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32F36"/>
  </w:style>
  <w:style w:type="paragraph" w:customStyle="1" w:styleId="00ClientCover">
    <w:name w:val="00ClientCover"/>
    <w:basedOn w:val="Normal"/>
    <w:rsid w:val="00232F36"/>
  </w:style>
  <w:style w:type="paragraph" w:customStyle="1" w:styleId="02Text">
    <w:name w:val="02Text"/>
    <w:basedOn w:val="Normal"/>
    <w:rsid w:val="00232F36"/>
  </w:style>
  <w:style w:type="paragraph" w:customStyle="1" w:styleId="BillBasic">
    <w:name w:val="BillBasic"/>
    <w:link w:val="BillBasicChar"/>
    <w:rsid w:val="00232F36"/>
    <w:pPr>
      <w:spacing w:before="140"/>
      <w:jc w:val="both"/>
    </w:pPr>
    <w:rPr>
      <w:sz w:val="24"/>
      <w:lang w:eastAsia="en-US"/>
    </w:rPr>
  </w:style>
  <w:style w:type="paragraph" w:styleId="Header">
    <w:name w:val="header"/>
    <w:basedOn w:val="Normal"/>
    <w:link w:val="HeaderChar"/>
    <w:rsid w:val="00232F36"/>
    <w:pPr>
      <w:tabs>
        <w:tab w:val="center" w:pos="4153"/>
        <w:tab w:val="right" w:pos="8306"/>
      </w:tabs>
    </w:pPr>
  </w:style>
  <w:style w:type="paragraph" w:styleId="Footer">
    <w:name w:val="footer"/>
    <w:basedOn w:val="Normal"/>
    <w:link w:val="FooterChar"/>
    <w:rsid w:val="00232F36"/>
    <w:pPr>
      <w:spacing w:before="120" w:line="240" w:lineRule="exact"/>
    </w:pPr>
    <w:rPr>
      <w:rFonts w:ascii="Arial" w:hAnsi="Arial"/>
      <w:sz w:val="18"/>
    </w:rPr>
  </w:style>
  <w:style w:type="paragraph" w:customStyle="1" w:styleId="Billname">
    <w:name w:val="Billname"/>
    <w:basedOn w:val="Normal"/>
    <w:rsid w:val="00232F36"/>
    <w:pPr>
      <w:spacing w:before="1220"/>
    </w:pPr>
    <w:rPr>
      <w:rFonts w:ascii="Arial" w:hAnsi="Arial"/>
      <w:b/>
      <w:sz w:val="40"/>
    </w:rPr>
  </w:style>
  <w:style w:type="paragraph" w:customStyle="1" w:styleId="BillBasicHeading">
    <w:name w:val="BillBasicHeading"/>
    <w:basedOn w:val="BillBasic"/>
    <w:rsid w:val="00232F36"/>
    <w:pPr>
      <w:keepNext/>
      <w:tabs>
        <w:tab w:val="left" w:pos="2600"/>
      </w:tabs>
      <w:jc w:val="left"/>
    </w:pPr>
    <w:rPr>
      <w:rFonts w:ascii="Arial" w:hAnsi="Arial"/>
      <w:b/>
    </w:rPr>
  </w:style>
  <w:style w:type="paragraph" w:customStyle="1" w:styleId="EnactingWordsRules">
    <w:name w:val="EnactingWordsRules"/>
    <w:basedOn w:val="EnactingWords"/>
    <w:rsid w:val="00232F36"/>
    <w:pPr>
      <w:spacing w:before="240"/>
    </w:pPr>
  </w:style>
  <w:style w:type="paragraph" w:customStyle="1" w:styleId="EnactingWords">
    <w:name w:val="EnactingWords"/>
    <w:basedOn w:val="BillBasic"/>
    <w:rsid w:val="00232F36"/>
    <w:pPr>
      <w:spacing w:before="120"/>
    </w:pPr>
  </w:style>
  <w:style w:type="paragraph" w:customStyle="1" w:styleId="Amain">
    <w:name w:val="A main"/>
    <w:basedOn w:val="BillBasic"/>
    <w:link w:val="AmainChar"/>
    <w:rsid w:val="00232F36"/>
    <w:pPr>
      <w:tabs>
        <w:tab w:val="right" w:pos="900"/>
        <w:tab w:val="left" w:pos="1100"/>
      </w:tabs>
      <w:ind w:left="1100" w:hanging="1100"/>
      <w:outlineLvl w:val="5"/>
    </w:pPr>
  </w:style>
  <w:style w:type="paragraph" w:customStyle="1" w:styleId="Amainreturn">
    <w:name w:val="A main return"/>
    <w:basedOn w:val="BillBasic"/>
    <w:rsid w:val="00232F36"/>
    <w:pPr>
      <w:ind w:left="1100"/>
    </w:pPr>
  </w:style>
  <w:style w:type="paragraph" w:customStyle="1" w:styleId="Apara">
    <w:name w:val="A para"/>
    <w:basedOn w:val="BillBasic"/>
    <w:link w:val="AparaChar"/>
    <w:rsid w:val="00232F36"/>
    <w:pPr>
      <w:tabs>
        <w:tab w:val="right" w:pos="1400"/>
        <w:tab w:val="left" w:pos="1600"/>
      </w:tabs>
      <w:ind w:left="1600" w:hanging="1600"/>
      <w:outlineLvl w:val="6"/>
    </w:pPr>
  </w:style>
  <w:style w:type="paragraph" w:customStyle="1" w:styleId="Asubpara">
    <w:name w:val="A subpara"/>
    <w:basedOn w:val="BillBasic"/>
    <w:rsid w:val="00232F36"/>
    <w:pPr>
      <w:tabs>
        <w:tab w:val="right" w:pos="1900"/>
        <w:tab w:val="left" w:pos="2100"/>
      </w:tabs>
      <w:ind w:left="2100" w:hanging="2100"/>
      <w:outlineLvl w:val="7"/>
    </w:pPr>
  </w:style>
  <w:style w:type="paragraph" w:customStyle="1" w:styleId="Asubsubpara">
    <w:name w:val="A subsubpara"/>
    <w:basedOn w:val="BillBasic"/>
    <w:rsid w:val="00232F36"/>
    <w:pPr>
      <w:tabs>
        <w:tab w:val="right" w:pos="2400"/>
        <w:tab w:val="left" w:pos="2600"/>
      </w:tabs>
      <w:ind w:left="2600" w:hanging="2600"/>
      <w:outlineLvl w:val="8"/>
    </w:pPr>
  </w:style>
  <w:style w:type="paragraph" w:customStyle="1" w:styleId="aDef">
    <w:name w:val="aDef"/>
    <w:basedOn w:val="BillBasic"/>
    <w:link w:val="aDefChar"/>
    <w:rsid w:val="00232F36"/>
    <w:pPr>
      <w:ind w:left="1100"/>
    </w:pPr>
  </w:style>
  <w:style w:type="paragraph" w:customStyle="1" w:styleId="aExamHead">
    <w:name w:val="aExam Head"/>
    <w:basedOn w:val="BillBasicHeading"/>
    <w:next w:val="aExam"/>
    <w:rsid w:val="00232F36"/>
    <w:pPr>
      <w:tabs>
        <w:tab w:val="clear" w:pos="2600"/>
      </w:tabs>
      <w:ind w:left="1100"/>
    </w:pPr>
    <w:rPr>
      <w:sz w:val="18"/>
    </w:rPr>
  </w:style>
  <w:style w:type="paragraph" w:customStyle="1" w:styleId="aExam">
    <w:name w:val="aExam"/>
    <w:basedOn w:val="aNoteSymb"/>
    <w:rsid w:val="00232F36"/>
    <w:pPr>
      <w:spacing w:before="60"/>
      <w:ind w:left="1100" w:firstLine="0"/>
    </w:pPr>
  </w:style>
  <w:style w:type="paragraph" w:customStyle="1" w:styleId="aNote">
    <w:name w:val="aNote"/>
    <w:basedOn w:val="BillBasic"/>
    <w:link w:val="aNoteChar"/>
    <w:rsid w:val="00232F36"/>
    <w:pPr>
      <w:ind w:left="1900" w:hanging="800"/>
    </w:pPr>
    <w:rPr>
      <w:sz w:val="20"/>
    </w:rPr>
  </w:style>
  <w:style w:type="paragraph" w:customStyle="1" w:styleId="HeaderEven">
    <w:name w:val="HeaderEven"/>
    <w:basedOn w:val="Normal"/>
    <w:rsid w:val="00232F36"/>
    <w:rPr>
      <w:rFonts w:ascii="Arial" w:hAnsi="Arial"/>
      <w:sz w:val="18"/>
    </w:rPr>
  </w:style>
  <w:style w:type="paragraph" w:customStyle="1" w:styleId="HeaderEven6">
    <w:name w:val="HeaderEven6"/>
    <w:basedOn w:val="HeaderEven"/>
    <w:rsid w:val="00232F36"/>
    <w:pPr>
      <w:spacing w:before="120" w:after="60"/>
    </w:pPr>
  </w:style>
  <w:style w:type="paragraph" w:customStyle="1" w:styleId="HeaderOdd6">
    <w:name w:val="HeaderOdd6"/>
    <w:basedOn w:val="HeaderEven6"/>
    <w:rsid w:val="00232F36"/>
    <w:pPr>
      <w:jc w:val="right"/>
    </w:pPr>
  </w:style>
  <w:style w:type="paragraph" w:customStyle="1" w:styleId="HeaderOdd">
    <w:name w:val="HeaderOdd"/>
    <w:basedOn w:val="HeaderEven"/>
    <w:rsid w:val="00232F36"/>
    <w:pPr>
      <w:jc w:val="right"/>
    </w:pPr>
  </w:style>
  <w:style w:type="paragraph" w:customStyle="1" w:styleId="N-TOCheading">
    <w:name w:val="N-TOCheading"/>
    <w:basedOn w:val="BillBasicHeading"/>
    <w:next w:val="N-9pt"/>
    <w:rsid w:val="00232F36"/>
    <w:pPr>
      <w:pBdr>
        <w:bottom w:val="single" w:sz="4" w:space="1" w:color="auto"/>
      </w:pBdr>
      <w:spacing w:before="800"/>
    </w:pPr>
    <w:rPr>
      <w:sz w:val="32"/>
    </w:rPr>
  </w:style>
  <w:style w:type="paragraph" w:customStyle="1" w:styleId="N-9pt">
    <w:name w:val="N-9pt"/>
    <w:basedOn w:val="BillBasic"/>
    <w:next w:val="BillBasic"/>
    <w:rsid w:val="00232F36"/>
    <w:pPr>
      <w:keepNext/>
      <w:tabs>
        <w:tab w:val="right" w:pos="7707"/>
      </w:tabs>
      <w:spacing w:before="120"/>
    </w:pPr>
    <w:rPr>
      <w:rFonts w:ascii="Arial" w:hAnsi="Arial"/>
      <w:sz w:val="18"/>
    </w:rPr>
  </w:style>
  <w:style w:type="paragraph" w:customStyle="1" w:styleId="N-14pt">
    <w:name w:val="N-14pt"/>
    <w:basedOn w:val="BillBasic"/>
    <w:rsid w:val="00232F36"/>
    <w:pPr>
      <w:spacing w:before="0"/>
    </w:pPr>
    <w:rPr>
      <w:b/>
      <w:sz w:val="28"/>
    </w:rPr>
  </w:style>
  <w:style w:type="paragraph" w:customStyle="1" w:styleId="N-16pt">
    <w:name w:val="N-16pt"/>
    <w:basedOn w:val="BillBasic"/>
    <w:rsid w:val="00232F36"/>
    <w:pPr>
      <w:spacing w:before="800"/>
    </w:pPr>
    <w:rPr>
      <w:b/>
      <w:sz w:val="32"/>
    </w:rPr>
  </w:style>
  <w:style w:type="paragraph" w:customStyle="1" w:styleId="N-line3">
    <w:name w:val="N-line3"/>
    <w:basedOn w:val="BillBasic"/>
    <w:next w:val="BillBasic"/>
    <w:rsid w:val="00232F36"/>
    <w:pPr>
      <w:pBdr>
        <w:bottom w:val="single" w:sz="12" w:space="1" w:color="auto"/>
      </w:pBdr>
      <w:spacing w:before="60"/>
    </w:pPr>
  </w:style>
  <w:style w:type="paragraph" w:customStyle="1" w:styleId="Comment">
    <w:name w:val="Comment"/>
    <w:basedOn w:val="BillBasic"/>
    <w:rsid w:val="00232F36"/>
    <w:pPr>
      <w:tabs>
        <w:tab w:val="left" w:pos="1800"/>
      </w:tabs>
      <w:ind w:left="1300"/>
      <w:jc w:val="left"/>
    </w:pPr>
    <w:rPr>
      <w:b/>
      <w:sz w:val="18"/>
    </w:rPr>
  </w:style>
  <w:style w:type="paragraph" w:customStyle="1" w:styleId="FooterInfo">
    <w:name w:val="FooterInfo"/>
    <w:basedOn w:val="Normal"/>
    <w:rsid w:val="00232F36"/>
    <w:pPr>
      <w:tabs>
        <w:tab w:val="right" w:pos="7707"/>
      </w:tabs>
    </w:pPr>
    <w:rPr>
      <w:rFonts w:ascii="Arial" w:hAnsi="Arial"/>
      <w:sz w:val="18"/>
    </w:rPr>
  </w:style>
  <w:style w:type="paragraph" w:customStyle="1" w:styleId="AH1Chapter">
    <w:name w:val="A H1 Chapter"/>
    <w:basedOn w:val="BillBasicHeading"/>
    <w:next w:val="AH2Part"/>
    <w:rsid w:val="00232F36"/>
    <w:pPr>
      <w:spacing w:before="320"/>
      <w:ind w:left="2600" w:hanging="2600"/>
      <w:outlineLvl w:val="0"/>
    </w:pPr>
    <w:rPr>
      <w:sz w:val="34"/>
    </w:rPr>
  </w:style>
  <w:style w:type="paragraph" w:customStyle="1" w:styleId="AH2Part">
    <w:name w:val="A H2 Part"/>
    <w:basedOn w:val="BillBasicHeading"/>
    <w:next w:val="AH3Div"/>
    <w:rsid w:val="00232F36"/>
    <w:pPr>
      <w:spacing w:before="380"/>
      <w:ind w:left="2600" w:hanging="2600"/>
      <w:outlineLvl w:val="1"/>
    </w:pPr>
    <w:rPr>
      <w:sz w:val="32"/>
    </w:rPr>
  </w:style>
  <w:style w:type="paragraph" w:customStyle="1" w:styleId="AH3Div">
    <w:name w:val="A H3 Div"/>
    <w:basedOn w:val="BillBasicHeading"/>
    <w:next w:val="AH5Sec"/>
    <w:rsid w:val="00232F36"/>
    <w:pPr>
      <w:spacing w:before="240"/>
      <w:ind w:left="2600" w:hanging="2600"/>
      <w:outlineLvl w:val="2"/>
    </w:pPr>
    <w:rPr>
      <w:sz w:val="28"/>
    </w:rPr>
  </w:style>
  <w:style w:type="paragraph" w:customStyle="1" w:styleId="AH5Sec">
    <w:name w:val="A H5 Sec"/>
    <w:basedOn w:val="BillBasicHeading"/>
    <w:next w:val="Amain"/>
    <w:link w:val="AH5SecChar"/>
    <w:rsid w:val="00232F36"/>
    <w:pPr>
      <w:tabs>
        <w:tab w:val="clear" w:pos="2600"/>
        <w:tab w:val="left" w:pos="1100"/>
      </w:tabs>
      <w:spacing w:before="240"/>
      <w:ind w:left="1100" w:hanging="1100"/>
      <w:outlineLvl w:val="4"/>
    </w:pPr>
  </w:style>
  <w:style w:type="paragraph" w:customStyle="1" w:styleId="direction">
    <w:name w:val="direction"/>
    <w:basedOn w:val="BillBasic"/>
    <w:next w:val="AmainreturnSymb"/>
    <w:rsid w:val="00232F36"/>
    <w:pPr>
      <w:keepNext/>
      <w:ind w:left="1100"/>
    </w:pPr>
    <w:rPr>
      <w:i/>
    </w:rPr>
  </w:style>
  <w:style w:type="paragraph" w:customStyle="1" w:styleId="AH4SubDiv">
    <w:name w:val="A H4 SubDiv"/>
    <w:basedOn w:val="BillBasicHeading"/>
    <w:next w:val="AH5Sec"/>
    <w:rsid w:val="00232F36"/>
    <w:pPr>
      <w:spacing w:before="240"/>
      <w:ind w:left="2600" w:hanging="2600"/>
      <w:outlineLvl w:val="3"/>
    </w:pPr>
    <w:rPr>
      <w:sz w:val="26"/>
    </w:rPr>
  </w:style>
  <w:style w:type="paragraph" w:customStyle="1" w:styleId="Sched-heading">
    <w:name w:val="Sched-heading"/>
    <w:basedOn w:val="BillBasicHeading"/>
    <w:next w:val="refSymb"/>
    <w:rsid w:val="00232F36"/>
    <w:pPr>
      <w:spacing w:before="380"/>
      <w:ind w:left="2600" w:hanging="2600"/>
      <w:outlineLvl w:val="0"/>
    </w:pPr>
    <w:rPr>
      <w:sz w:val="34"/>
    </w:rPr>
  </w:style>
  <w:style w:type="paragraph" w:customStyle="1" w:styleId="ref">
    <w:name w:val="ref"/>
    <w:basedOn w:val="BillBasic"/>
    <w:next w:val="Normal"/>
    <w:rsid w:val="00232F36"/>
    <w:pPr>
      <w:spacing w:before="60"/>
    </w:pPr>
    <w:rPr>
      <w:sz w:val="18"/>
    </w:rPr>
  </w:style>
  <w:style w:type="paragraph" w:customStyle="1" w:styleId="Sched-Part">
    <w:name w:val="Sched-Part"/>
    <w:basedOn w:val="BillBasicHeading"/>
    <w:next w:val="Sched-Form"/>
    <w:rsid w:val="00232F36"/>
    <w:pPr>
      <w:spacing w:before="380"/>
      <w:ind w:left="2600" w:hanging="2600"/>
      <w:outlineLvl w:val="1"/>
    </w:pPr>
    <w:rPr>
      <w:sz w:val="32"/>
    </w:rPr>
  </w:style>
  <w:style w:type="paragraph" w:customStyle="1" w:styleId="ShadedSchClause">
    <w:name w:val="Shaded Sch Clause"/>
    <w:basedOn w:val="Schclauseheading"/>
    <w:next w:val="direction"/>
    <w:rsid w:val="00232F36"/>
    <w:pPr>
      <w:shd w:val="pct25" w:color="auto" w:fill="auto"/>
      <w:outlineLvl w:val="3"/>
    </w:pPr>
  </w:style>
  <w:style w:type="paragraph" w:customStyle="1" w:styleId="Sched-Form">
    <w:name w:val="Sched-Form"/>
    <w:basedOn w:val="BillBasicHeading"/>
    <w:next w:val="Schclauseheading"/>
    <w:rsid w:val="00232F3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32F3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32F36"/>
    <w:pPr>
      <w:spacing w:before="320"/>
      <w:ind w:left="2600" w:hanging="2600"/>
      <w:jc w:val="both"/>
      <w:outlineLvl w:val="0"/>
    </w:pPr>
    <w:rPr>
      <w:sz w:val="34"/>
    </w:rPr>
  </w:style>
  <w:style w:type="paragraph" w:styleId="TOC7">
    <w:name w:val="toc 7"/>
    <w:basedOn w:val="TOC2"/>
    <w:next w:val="Normal"/>
    <w:autoRedefine/>
    <w:uiPriority w:val="39"/>
    <w:rsid w:val="00232F36"/>
    <w:pPr>
      <w:keepNext w:val="0"/>
      <w:spacing w:before="120"/>
    </w:pPr>
    <w:rPr>
      <w:sz w:val="20"/>
    </w:rPr>
  </w:style>
  <w:style w:type="paragraph" w:styleId="TOC2">
    <w:name w:val="toc 2"/>
    <w:basedOn w:val="Normal"/>
    <w:next w:val="Normal"/>
    <w:autoRedefine/>
    <w:rsid w:val="00232F3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32F36"/>
    <w:pPr>
      <w:keepNext/>
      <w:tabs>
        <w:tab w:val="left" w:pos="400"/>
      </w:tabs>
      <w:spacing w:before="0"/>
      <w:jc w:val="left"/>
    </w:pPr>
    <w:rPr>
      <w:rFonts w:ascii="Arial" w:hAnsi="Arial"/>
      <w:b/>
      <w:sz w:val="28"/>
    </w:rPr>
  </w:style>
  <w:style w:type="paragraph" w:customStyle="1" w:styleId="EndNote2">
    <w:name w:val="EndNote2"/>
    <w:basedOn w:val="BillBasic"/>
    <w:rsid w:val="00E1664E"/>
    <w:pPr>
      <w:keepNext/>
      <w:tabs>
        <w:tab w:val="left" w:pos="240"/>
      </w:tabs>
      <w:spacing w:before="320"/>
      <w:jc w:val="left"/>
    </w:pPr>
    <w:rPr>
      <w:b/>
      <w:sz w:val="18"/>
    </w:rPr>
  </w:style>
  <w:style w:type="paragraph" w:customStyle="1" w:styleId="IH1Chap">
    <w:name w:val="I H1 Chap"/>
    <w:basedOn w:val="BillBasicHeading"/>
    <w:next w:val="Normal"/>
    <w:rsid w:val="00232F36"/>
    <w:pPr>
      <w:spacing w:before="320"/>
      <w:ind w:left="2600" w:hanging="2600"/>
    </w:pPr>
    <w:rPr>
      <w:sz w:val="34"/>
    </w:rPr>
  </w:style>
  <w:style w:type="paragraph" w:customStyle="1" w:styleId="IH2Part">
    <w:name w:val="I H2 Part"/>
    <w:basedOn w:val="BillBasicHeading"/>
    <w:next w:val="Normal"/>
    <w:rsid w:val="00232F36"/>
    <w:pPr>
      <w:spacing w:before="380"/>
      <w:ind w:left="2600" w:hanging="2600"/>
    </w:pPr>
    <w:rPr>
      <w:sz w:val="32"/>
    </w:rPr>
  </w:style>
  <w:style w:type="paragraph" w:customStyle="1" w:styleId="IH3Div">
    <w:name w:val="I H3 Div"/>
    <w:basedOn w:val="BillBasicHeading"/>
    <w:next w:val="Normal"/>
    <w:rsid w:val="00232F36"/>
    <w:pPr>
      <w:spacing w:before="240"/>
      <w:ind w:left="2600" w:hanging="2600"/>
    </w:pPr>
    <w:rPr>
      <w:sz w:val="28"/>
    </w:rPr>
  </w:style>
  <w:style w:type="paragraph" w:customStyle="1" w:styleId="IH5Sec">
    <w:name w:val="I H5 Sec"/>
    <w:basedOn w:val="BillBasicHeading"/>
    <w:next w:val="Normal"/>
    <w:rsid w:val="00232F36"/>
    <w:pPr>
      <w:tabs>
        <w:tab w:val="clear" w:pos="2600"/>
        <w:tab w:val="left" w:pos="1100"/>
      </w:tabs>
      <w:spacing w:before="240"/>
      <w:ind w:left="1100" w:hanging="1100"/>
    </w:pPr>
  </w:style>
  <w:style w:type="paragraph" w:customStyle="1" w:styleId="IH4SubDiv">
    <w:name w:val="I H4 SubDiv"/>
    <w:basedOn w:val="BillBasicHeading"/>
    <w:next w:val="Normal"/>
    <w:rsid w:val="00232F36"/>
    <w:pPr>
      <w:spacing w:before="240"/>
      <w:ind w:left="2600" w:hanging="2600"/>
      <w:jc w:val="both"/>
    </w:pPr>
    <w:rPr>
      <w:sz w:val="26"/>
    </w:rPr>
  </w:style>
  <w:style w:type="character" w:styleId="LineNumber">
    <w:name w:val="line number"/>
    <w:basedOn w:val="DefaultParagraphFont"/>
    <w:rsid w:val="00232F36"/>
    <w:rPr>
      <w:rFonts w:ascii="Arial" w:hAnsi="Arial"/>
      <w:sz w:val="16"/>
    </w:rPr>
  </w:style>
  <w:style w:type="paragraph" w:customStyle="1" w:styleId="PageBreak">
    <w:name w:val="PageBreak"/>
    <w:basedOn w:val="Normal"/>
    <w:rsid w:val="00232F36"/>
    <w:rPr>
      <w:sz w:val="4"/>
    </w:rPr>
  </w:style>
  <w:style w:type="paragraph" w:customStyle="1" w:styleId="04Dictionary">
    <w:name w:val="04Dictionary"/>
    <w:basedOn w:val="Normal"/>
    <w:rsid w:val="00232F36"/>
  </w:style>
  <w:style w:type="paragraph" w:customStyle="1" w:styleId="N-line1">
    <w:name w:val="N-line1"/>
    <w:basedOn w:val="BillBasic"/>
    <w:rsid w:val="00232F36"/>
    <w:pPr>
      <w:pBdr>
        <w:bottom w:val="single" w:sz="4" w:space="0" w:color="auto"/>
      </w:pBdr>
      <w:spacing w:before="100"/>
      <w:ind w:left="2980" w:right="3020"/>
      <w:jc w:val="center"/>
    </w:pPr>
  </w:style>
  <w:style w:type="paragraph" w:customStyle="1" w:styleId="N-line2">
    <w:name w:val="N-line2"/>
    <w:basedOn w:val="Normal"/>
    <w:rsid w:val="00232F36"/>
    <w:pPr>
      <w:pBdr>
        <w:bottom w:val="single" w:sz="8" w:space="0" w:color="auto"/>
      </w:pBdr>
    </w:pPr>
  </w:style>
  <w:style w:type="paragraph" w:customStyle="1" w:styleId="EndNote">
    <w:name w:val="EndNote"/>
    <w:basedOn w:val="BillBasicHeading"/>
    <w:rsid w:val="00232F3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32F36"/>
    <w:pPr>
      <w:tabs>
        <w:tab w:val="left" w:pos="700"/>
      </w:tabs>
      <w:spacing w:before="160"/>
      <w:ind w:left="700" w:hanging="700"/>
    </w:pPr>
    <w:rPr>
      <w:rFonts w:ascii="Arial (W1)" w:hAnsi="Arial (W1)"/>
    </w:rPr>
  </w:style>
  <w:style w:type="paragraph" w:customStyle="1" w:styleId="PenaltyHeading">
    <w:name w:val="PenaltyHeading"/>
    <w:basedOn w:val="Normal"/>
    <w:rsid w:val="00232F36"/>
    <w:pPr>
      <w:tabs>
        <w:tab w:val="left" w:pos="1100"/>
      </w:tabs>
      <w:spacing w:before="120"/>
      <w:ind w:left="1100" w:hanging="1100"/>
    </w:pPr>
    <w:rPr>
      <w:rFonts w:ascii="Arial" w:hAnsi="Arial"/>
      <w:b/>
      <w:sz w:val="20"/>
    </w:rPr>
  </w:style>
  <w:style w:type="paragraph" w:customStyle="1" w:styleId="05EndNote">
    <w:name w:val="05EndNote"/>
    <w:basedOn w:val="Normal"/>
    <w:rsid w:val="00232F36"/>
  </w:style>
  <w:style w:type="paragraph" w:customStyle="1" w:styleId="03Schedule">
    <w:name w:val="03Schedule"/>
    <w:basedOn w:val="Normal"/>
    <w:rsid w:val="00232F36"/>
  </w:style>
  <w:style w:type="paragraph" w:customStyle="1" w:styleId="ISched-heading">
    <w:name w:val="I Sched-heading"/>
    <w:basedOn w:val="BillBasicHeading"/>
    <w:next w:val="Normal"/>
    <w:rsid w:val="00232F36"/>
    <w:pPr>
      <w:spacing w:before="320"/>
      <w:ind w:left="2600" w:hanging="2600"/>
    </w:pPr>
    <w:rPr>
      <w:sz w:val="34"/>
    </w:rPr>
  </w:style>
  <w:style w:type="paragraph" w:customStyle="1" w:styleId="ISched-Part">
    <w:name w:val="I Sched-Part"/>
    <w:basedOn w:val="BillBasicHeading"/>
    <w:rsid w:val="00232F36"/>
    <w:pPr>
      <w:spacing w:before="380"/>
      <w:ind w:left="2600" w:hanging="2600"/>
    </w:pPr>
    <w:rPr>
      <w:sz w:val="32"/>
    </w:rPr>
  </w:style>
  <w:style w:type="paragraph" w:customStyle="1" w:styleId="ISched-form">
    <w:name w:val="I Sched-form"/>
    <w:basedOn w:val="BillBasicHeading"/>
    <w:rsid w:val="00232F36"/>
    <w:pPr>
      <w:tabs>
        <w:tab w:val="right" w:pos="7200"/>
      </w:tabs>
      <w:spacing w:before="240"/>
      <w:ind w:left="2600" w:hanging="2600"/>
    </w:pPr>
    <w:rPr>
      <w:sz w:val="28"/>
    </w:rPr>
  </w:style>
  <w:style w:type="paragraph" w:customStyle="1" w:styleId="ISchclauseheading">
    <w:name w:val="I Sch clause heading"/>
    <w:basedOn w:val="BillBasic"/>
    <w:rsid w:val="00232F36"/>
    <w:pPr>
      <w:keepNext/>
      <w:tabs>
        <w:tab w:val="left" w:pos="1100"/>
      </w:tabs>
      <w:spacing w:before="240"/>
      <w:ind w:left="1100" w:hanging="1100"/>
      <w:jc w:val="left"/>
    </w:pPr>
    <w:rPr>
      <w:rFonts w:ascii="Arial" w:hAnsi="Arial"/>
      <w:b/>
    </w:rPr>
  </w:style>
  <w:style w:type="paragraph" w:customStyle="1" w:styleId="IMain">
    <w:name w:val="I Main"/>
    <w:basedOn w:val="Amain"/>
    <w:rsid w:val="00232F36"/>
  </w:style>
  <w:style w:type="paragraph" w:customStyle="1" w:styleId="Ipara">
    <w:name w:val="I para"/>
    <w:basedOn w:val="Apara"/>
    <w:rsid w:val="00232F36"/>
    <w:pPr>
      <w:outlineLvl w:val="9"/>
    </w:pPr>
  </w:style>
  <w:style w:type="paragraph" w:customStyle="1" w:styleId="Isubpara">
    <w:name w:val="I subpara"/>
    <w:basedOn w:val="Asubpara"/>
    <w:rsid w:val="00232F3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32F36"/>
    <w:pPr>
      <w:tabs>
        <w:tab w:val="clear" w:pos="2400"/>
        <w:tab w:val="clear" w:pos="2600"/>
        <w:tab w:val="right" w:pos="2460"/>
        <w:tab w:val="left" w:pos="2660"/>
      </w:tabs>
      <w:ind w:left="2660" w:hanging="2660"/>
    </w:pPr>
  </w:style>
  <w:style w:type="character" w:customStyle="1" w:styleId="CharSectNo">
    <w:name w:val="CharSectNo"/>
    <w:basedOn w:val="DefaultParagraphFont"/>
    <w:rsid w:val="00232F36"/>
  </w:style>
  <w:style w:type="character" w:customStyle="1" w:styleId="CharDivNo">
    <w:name w:val="CharDivNo"/>
    <w:basedOn w:val="DefaultParagraphFont"/>
    <w:rsid w:val="00232F36"/>
  </w:style>
  <w:style w:type="character" w:customStyle="1" w:styleId="CharDivText">
    <w:name w:val="CharDivText"/>
    <w:basedOn w:val="DefaultParagraphFont"/>
    <w:rsid w:val="00232F36"/>
  </w:style>
  <w:style w:type="character" w:customStyle="1" w:styleId="CharPartNo">
    <w:name w:val="CharPartNo"/>
    <w:basedOn w:val="DefaultParagraphFont"/>
    <w:rsid w:val="00232F36"/>
  </w:style>
  <w:style w:type="paragraph" w:customStyle="1" w:styleId="Placeholder">
    <w:name w:val="Placeholder"/>
    <w:basedOn w:val="Normal"/>
    <w:rsid w:val="00232F36"/>
    <w:rPr>
      <w:sz w:val="10"/>
    </w:rPr>
  </w:style>
  <w:style w:type="paragraph" w:styleId="PlainText">
    <w:name w:val="Plain Text"/>
    <w:basedOn w:val="Normal"/>
    <w:rsid w:val="00232F36"/>
    <w:rPr>
      <w:rFonts w:ascii="Courier New" w:hAnsi="Courier New"/>
      <w:sz w:val="20"/>
    </w:rPr>
  </w:style>
  <w:style w:type="character" w:customStyle="1" w:styleId="CharChapNo">
    <w:name w:val="CharChapNo"/>
    <w:basedOn w:val="DefaultParagraphFont"/>
    <w:rsid w:val="00232F36"/>
  </w:style>
  <w:style w:type="character" w:customStyle="1" w:styleId="CharChapText">
    <w:name w:val="CharChapText"/>
    <w:basedOn w:val="DefaultParagraphFont"/>
    <w:rsid w:val="00232F36"/>
  </w:style>
  <w:style w:type="character" w:customStyle="1" w:styleId="CharPartText">
    <w:name w:val="CharPartText"/>
    <w:basedOn w:val="DefaultParagraphFont"/>
    <w:rsid w:val="00232F36"/>
  </w:style>
  <w:style w:type="paragraph" w:styleId="TOC1">
    <w:name w:val="toc 1"/>
    <w:basedOn w:val="Normal"/>
    <w:next w:val="Normal"/>
    <w:autoRedefine/>
    <w:rsid w:val="00232F3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32F3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32F3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32F3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32F36"/>
  </w:style>
  <w:style w:type="paragraph" w:styleId="Title">
    <w:name w:val="Title"/>
    <w:basedOn w:val="Normal"/>
    <w:qFormat/>
    <w:rsid w:val="00E1664E"/>
    <w:pPr>
      <w:spacing w:before="240" w:after="60"/>
      <w:jc w:val="center"/>
      <w:outlineLvl w:val="0"/>
    </w:pPr>
    <w:rPr>
      <w:rFonts w:ascii="Arial" w:hAnsi="Arial"/>
      <w:b/>
      <w:kern w:val="28"/>
      <w:sz w:val="32"/>
    </w:rPr>
  </w:style>
  <w:style w:type="paragraph" w:styleId="Signature">
    <w:name w:val="Signature"/>
    <w:basedOn w:val="Normal"/>
    <w:rsid w:val="00232F36"/>
    <w:pPr>
      <w:ind w:left="4252"/>
    </w:pPr>
  </w:style>
  <w:style w:type="paragraph" w:customStyle="1" w:styleId="ActNo">
    <w:name w:val="ActNo"/>
    <w:basedOn w:val="BillBasicHeading"/>
    <w:rsid w:val="00232F36"/>
    <w:pPr>
      <w:keepNext w:val="0"/>
      <w:tabs>
        <w:tab w:val="clear" w:pos="2600"/>
      </w:tabs>
      <w:spacing w:before="220"/>
    </w:pPr>
  </w:style>
  <w:style w:type="paragraph" w:customStyle="1" w:styleId="aParaNote">
    <w:name w:val="aParaNote"/>
    <w:basedOn w:val="BillBasic"/>
    <w:rsid w:val="00232F36"/>
    <w:pPr>
      <w:ind w:left="2840" w:hanging="1240"/>
    </w:pPr>
    <w:rPr>
      <w:sz w:val="20"/>
    </w:rPr>
  </w:style>
  <w:style w:type="paragraph" w:customStyle="1" w:styleId="aExamNum">
    <w:name w:val="aExamNum"/>
    <w:basedOn w:val="aExam"/>
    <w:rsid w:val="00232F36"/>
    <w:pPr>
      <w:ind w:left="1500" w:hanging="400"/>
    </w:pPr>
  </w:style>
  <w:style w:type="paragraph" w:customStyle="1" w:styleId="LongTitle">
    <w:name w:val="LongTitle"/>
    <w:basedOn w:val="BillBasic"/>
    <w:rsid w:val="00232F36"/>
    <w:pPr>
      <w:spacing w:before="300"/>
    </w:pPr>
  </w:style>
  <w:style w:type="paragraph" w:customStyle="1" w:styleId="Minister">
    <w:name w:val="Minister"/>
    <w:basedOn w:val="BillBasic"/>
    <w:rsid w:val="00232F36"/>
    <w:pPr>
      <w:spacing w:before="640"/>
      <w:jc w:val="right"/>
    </w:pPr>
    <w:rPr>
      <w:caps/>
    </w:rPr>
  </w:style>
  <w:style w:type="paragraph" w:customStyle="1" w:styleId="DateLine">
    <w:name w:val="DateLine"/>
    <w:basedOn w:val="BillBasic"/>
    <w:rsid w:val="00232F36"/>
    <w:pPr>
      <w:tabs>
        <w:tab w:val="left" w:pos="4320"/>
      </w:tabs>
    </w:pPr>
  </w:style>
  <w:style w:type="paragraph" w:customStyle="1" w:styleId="madeunder">
    <w:name w:val="made under"/>
    <w:basedOn w:val="BillBasic"/>
    <w:rsid w:val="00232F36"/>
    <w:pPr>
      <w:spacing w:before="240"/>
    </w:pPr>
  </w:style>
  <w:style w:type="paragraph" w:customStyle="1" w:styleId="EndNoteSubHeading">
    <w:name w:val="EndNoteSubHeading"/>
    <w:basedOn w:val="Normal"/>
    <w:next w:val="EndNoteText"/>
    <w:rsid w:val="00E1664E"/>
    <w:pPr>
      <w:keepNext/>
      <w:tabs>
        <w:tab w:val="left" w:pos="700"/>
      </w:tabs>
      <w:spacing w:before="240"/>
      <w:ind w:left="700" w:hanging="700"/>
    </w:pPr>
    <w:rPr>
      <w:rFonts w:ascii="Arial" w:hAnsi="Arial"/>
      <w:b/>
      <w:sz w:val="20"/>
    </w:rPr>
  </w:style>
  <w:style w:type="paragraph" w:customStyle="1" w:styleId="EndNoteText">
    <w:name w:val="EndNoteText"/>
    <w:basedOn w:val="BillBasic"/>
    <w:rsid w:val="00232F36"/>
    <w:pPr>
      <w:tabs>
        <w:tab w:val="left" w:pos="700"/>
        <w:tab w:val="right" w:pos="6160"/>
      </w:tabs>
      <w:spacing w:before="80"/>
      <w:ind w:left="700" w:hanging="700"/>
    </w:pPr>
    <w:rPr>
      <w:sz w:val="20"/>
    </w:rPr>
  </w:style>
  <w:style w:type="paragraph" w:customStyle="1" w:styleId="BillBasicItalics">
    <w:name w:val="BillBasicItalics"/>
    <w:basedOn w:val="BillBasic"/>
    <w:rsid w:val="00232F36"/>
    <w:rPr>
      <w:i/>
    </w:rPr>
  </w:style>
  <w:style w:type="paragraph" w:customStyle="1" w:styleId="00SigningPage">
    <w:name w:val="00SigningPage"/>
    <w:basedOn w:val="Normal"/>
    <w:rsid w:val="00232F36"/>
  </w:style>
  <w:style w:type="paragraph" w:customStyle="1" w:styleId="Aparareturn">
    <w:name w:val="A para return"/>
    <w:basedOn w:val="BillBasic"/>
    <w:rsid w:val="00232F36"/>
    <w:pPr>
      <w:ind w:left="1600"/>
    </w:pPr>
  </w:style>
  <w:style w:type="paragraph" w:customStyle="1" w:styleId="Asubparareturn">
    <w:name w:val="A subpara return"/>
    <w:basedOn w:val="BillBasic"/>
    <w:rsid w:val="00232F36"/>
    <w:pPr>
      <w:ind w:left="2100"/>
    </w:pPr>
  </w:style>
  <w:style w:type="paragraph" w:customStyle="1" w:styleId="CommentNum">
    <w:name w:val="CommentNum"/>
    <w:basedOn w:val="Comment"/>
    <w:rsid w:val="00232F36"/>
    <w:pPr>
      <w:ind w:left="1800" w:hanging="1800"/>
    </w:pPr>
  </w:style>
  <w:style w:type="paragraph" w:styleId="TOC8">
    <w:name w:val="toc 8"/>
    <w:basedOn w:val="TOC3"/>
    <w:next w:val="Normal"/>
    <w:autoRedefine/>
    <w:rsid w:val="00232F36"/>
    <w:pPr>
      <w:keepNext w:val="0"/>
      <w:spacing w:before="120"/>
    </w:pPr>
  </w:style>
  <w:style w:type="paragraph" w:customStyle="1" w:styleId="Judges">
    <w:name w:val="Judges"/>
    <w:basedOn w:val="Minister"/>
    <w:rsid w:val="00232F36"/>
    <w:pPr>
      <w:spacing w:before="180"/>
    </w:pPr>
  </w:style>
  <w:style w:type="paragraph" w:customStyle="1" w:styleId="BillFor">
    <w:name w:val="BillFor"/>
    <w:basedOn w:val="BillBasicHeading"/>
    <w:rsid w:val="00232F36"/>
    <w:pPr>
      <w:keepNext w:val="0"/>
      <w:spacing w:before="320"/>
      <w:jc w:val="both"/>
    </w:pPr>
    <w:rPr>
      <w:sz w:val="28"/>
    </w:rPr>
  </w:style>
  <w:style w:type="paragraph" w:customStyle="1" w:styleId="draft">
    <w:name w:val="draft"/>
    <w:basedOn w:val="Normal"/>
    <w:rsid w:val="00232F3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32F36"/>
    <w:pPr>
      <w:spacing w:line="260" w:lineRule="atLeast"/>
      <w:jc w:val="center"/>
    </w:pPr>
  </w:style>
  <w:style w:type="paragraph" w:customStyle="1" w:styleId="Amainbullet">
    <w:name w:val="A main bullet"/>
    <w:basedOn w:val="BillBasic"/>
    <w:rsid w:val="00232F36"/>
    <w:pPr>
      <w:spacing w:before="60"/>
      <w:ind w:left="1500" w:hanging="400"/>
    </w:pPr>
  </w:style>
  <w:style w:type="paragraph" w:customStyle="1" w:styleId="Aparabullet">
    <w:name w:val="A para bullet"/>
    <w:basedOn w:val="BillBasic"/>
    <w:rsid w:val="00232F36"/>
    <w:pPr>
      <w:spacing w:before="60"/>
      <w:ind w:left="2000" w:hanging="400"/>
    </w:pPr>
  </w:style>
  <w:style w:type="paragraph" w:customStyle="1" w:styleId="Asubparabullet">
    <w:name w:val="A subpara bullet"/>
    <w:basedOn w:val="BillBasic"/>
    <w:rsid w:val="00232F36"/>
    <w:pPr>
      <w:spacing w:before="60"/>
      <w:ind w:left="2540" w:hanging="400"/>
    </w:pPr>
  </w:style>
  <w:style w:type="paragraph" w:customStyle="1" w:styleId="aDefpara">
    <w:name w:val="aDef para"/>
    <w:basedOn w:val="Apara"/>
    <w:rsid w:val="00232F36"/>
  </w:style>
  <w:style w:type="paragraph" w:customStyle="1" w:styleId="aDefsubpara">
    <w:name w:val="aDef subpara"/>
    <w:basedOn w:val="Asubpara"/>
    <w:rsid w:val="00232F36"/>
  </w:style>
  <w:style w:type="paragraph" w:customStyle="1" w:styleId="Idefpara">
    <w:name w:val="I def para"/>
    <w:basedOn w:val="Ipara"/>
    <w:rsid w:val="00232F36"/>
  </w:style>
  <w:style w:type="paragraph" w:customStyle="1" w:styleId="Idefsubpara">
    <w:name w:val="I def subpara"/>
    <w:basedOn w:val="Isubpara"/>
    <w:rsid w:val="00232F36"/>
  </w:style>
  <w:style w:type="paragraph" w:customStyle="1" w:styleId="Notified">
    <w:name w:val="Notified"/>
    <w:basedOn w:val="BillBasic"/>
    <w:rsid w:val="00232F36"/>
    <w:pPr>
      <w:spacing w:before="360"/>
      <w:jc w:val="right"/>
    </w:pPr>
    <w:rPr>
      <w:i/>
    </w:rPr>
  </w:style>
  <w:style w:type="paragraph" w:customStyle="1" w:styleId="03ScheduleLandscape">
    <w:name w:val="03ScheduleLandscape"/>
    <w:basedOn w:val="Normal"/>
    <w:rsid w:val="00232F36"/>
  </w:style>
  <w:style w:type="paragraph" w:customStyle="1" w:styleId="IDict-Heading">
    <w:name w:val="I Dict-Heading"/>
    <w:basedOn w:val="BillBasicHeading"/>
    <w:rsid w:val="00232F36"/>
    <w:pPr>
      <w:spacing w:before="320"/>
      <w:ind w:left="2600" w:hanging="2600"/>
      <w:jc w:val="both"/>
    </w:pPr>
    <w:rPr>
      <w:sz w:val="34"/>
    </w:rPr>
  </w:style>
  <w:style w:type="paragraph" w:customStyle="1" w:styleId="02TextLandscape">
    <w:name w:val="02TextLandscape"/>
    <w:basedOn w:val="Normal"/>
    <w:rsid w:val="00232F36"/>
  </w:style>
  <w:style w:type="paragraph" w:styleId="Salutation">
    <w:name w:val="Salutation"/>
    <w:basedOn w:val="Normal"/>
    <w:next w:val="Normal"/>
    <w:rsid w:val="00E1664E"/>
  </w:style>
  <w:style w:type="paragraph" w:customStyle="1" w:styleId="aNoteBullet">
    <w:name w:val="aNoteBullet"/>
    <w:basedOn w:val="aNoteSymb"/>
    <w:rsid w:val="00232F36"/>
    <w:pPr>
      <w:tabs>
        <w:tab w:val="left" w:pos="2200"/>
      </w:tabs>
      <w:spacing w:before="60"/>
      <w:ind w:left="2600" w:hanging="700"/>
    </w:pPr>
  </w:style>
  <w:style w:type="paragraph" w:customStyle="1" w:styleId="aNotess">
    <w:name w:val="aNotess"/>
    <w:basedOn w:val="BillBasic"/>
    <w:rsid w:val="00E1664E"/>
    <w:pPr>
      <w:ind w:left="1900" w:hanging="800"/>
    </w:pPr>
    <w:rPr>
      <w:sz w:val="20"/>
    </w:rPr>
  </w:style>
  <w:style w:type="paragraph" w:customStyle="1" w:styleId="aParaNoteBullet">
    <w:name w:val="aParaNoteBullet"/>
    <w:basedOn w:val="aParaNote"/>
    <w:rsid w:val="00232F36"/>
    <w:pPr>
      <w:tabs>
        <w:tab w:val="left" w:pos="2700"/>
      </w:tabs>
      <w:spacing w:before="60"/>
      <w:ind w:left="3100" w:hanging="700"/>
    </w:pPr>
  </w:style>
  <w:style w:type="paragraph" w:customStyle="1" w:styleId="aNotepar">
    <w:name w:val="aNotepar"/>
    <w:basedOn w:val="BillBasic"/>
    <w:next w:val="Normal"/>
    <w:rsid w:val="00232F36"/>
    <w:pPr>
      <w:ind w:left="2400" w:hanging="800"/>
    </w:pPr>
    <w:rPr>
      <w:sz w:val="20"/>
    </w:rPr>
  </w:style>
  <w:style w:type="paragraph" w:customStyle="1" w:styleId="aNoteTextpar">
    <w:name w:val="aNoteTextpar"/>
    <w:basedOn w:val="aNotepar"/>
    <w:rsid w:val="00232F36"/>
    <w:pPr>
      <w:spacing w:before="60"/>
      <w:ind w:firstLine="0"/>
    </w:pPr>
  </w:style>
  <w:style w:type="paragraph" w:customStyle="1" w:styleId="MinisterWord">
    <w:name w:val="MinisterWord"/>
    <w:basedOn w:val="Normal"/>
    <w:rsid w:val="00232F36"/>
    <w:pPr>
      <w:spacing w:before="60"/>
      <w:jc w:val="right"/>
    </w:pPr>
  </w:style>
  <w:style w:type="paragraph" w:customStyle="1" w:styleId="aExamPara">
    <w:name w:val="aExamPara"/>
    <w:basedOn w:val="aExam"/>
    <w:rsid w:val="00232F36"/>
    <w:pPr>
      <w:tabs>
        <w:tab w:val="right" w:pos="1720"/>
        <w:tab w:val="left" w:pos="2000"/>
        <w:tab w:val="left" w:pos="2300"/>
      </w:tabs>
      <w:ind w:left="2400" w:hanging="1300"/>
    </w:pPr>
  </w:style>
  <w:style w:type="paragraph" w:customStyle="1" w:styleId="aExamNumText">
    <w:name w:val="aExamNumText"/>
    <w:basedOn w:val="aExam"/>
    <w:rsid w:val="00232F36"/>
    <w:pPr>
      <w:ind w:left="1500"/>
    </w:pPr>
  </w:style>
  <w:style w:type="paragraph" w:customStyle="1" w:styleId="aExamBullet">
    <w:name w:val="aExamBullet"/>
    <w:basedOn w:val="aExam"/>
    <w:rsid w:val="00232F36"/>
    <w:pPr>
      <w:tabs>
        <w:tab w:val="left" w:pos="1500"/>
        <w:tab w:val="left" w:pos="2300"/>
      </w:tabs>
      <w:ind w:left="1900" w:hanging="800"/>
    </w:pPr>
  </w:style>
  <w:style w:type="paragraph" w:customStyle="1" w:styleId="aNotePara">
    <w:name w:val="aNotePara"/>
    <w:basedOn w:val="aNote"/>
    <w:rsid w:val="00232F36"/>
    <w:pPr>
      <w:tabs>
        <w:tab w:val="right" w:pos="2140"/>
        <w:tab w:val="left" w:pos="2400"/>
      </w:tabs>
      <w:spacing w:before="60"/>
      <w:ind w:left="2400" w:hanging="1300"/>
    </w:pPr>
  </w:style>
  <w:style w:type="paragraph" w:customStyle="1" w:styleId="aExplanHeading">
    <w:name w:val="aExplanHeading"/>
    <w:basedOn w:val="BillBasicHeading"/>
    <w:next w:val="Normal"/>
    <w:rsid w:val="00232F36"/>
    <w:rPr>
      <w:rFonts w:ascii="Arial (W1)" w:hAnsi="Arial (W1)"/>
      <w:sz w:val="18"/>
    </w:rPr>
  </w:style>
  <w:style w:type="paragraph" w:customStyle="1" w:styleId="aExplanText">
    <w:name w:val="aExplanText"/>
    <w:basedOn w:val="BillBasic"/>
    <w:rsid w:val="00232F36"/>
    <w:rPr>
      <w:sz w:val="20"/>
    </w:rPr>
  </w:style>
  <w:style w:type="paragraph" w:customStyle="1" w:styleId="aParaNotePara">
    <w:name w:val="aParaNotePara"/>
    <w:basedOn w:val="aNoteParaSymb"/>
    <w:rsid w:val="00232F36"/>
    <w:pPr>
      <w:tabs>
        <w:tab w:val="clear" w:pos="2140"/>
        <w:tab w:val="clear" w:pos="2400"/>
        <w:tab w:val="right" w:pos="2644"/>
      </w:tabs>
      <w:ind w:left="3320" w:hanging="1720"/>
    </w:pPr>
  </w:style>
  <w:style w:type="character" w:customStyle="1" w:styleId="charBold">
    <w:name w:val="charBold"/>
    <w:basedOn w:val="DefaultParagraphFont"/>
    <w:rsid w:val="00232F36"/>
    <w:rPr>
      <w:b/>
    </w:rPr>
  </w:style>
  <w:style w:type="character" w:customStyle="1" w:styleId="charBoldItals">
    <w:name w:val="charBoldItals"/>
    <w:basedOn w:val="DefaultParagraphFont"/>
    <w:rsid w:val="00232F36"/>
    <w:rPr>
      <w:b/>
      <w:i/>
    </w:rPr>
  </w:style>
  <w:style w:type="character" w:customStyle="1" w:styleId="charItals">
    <w:name w:val="charItals"/>
    <w:basedOn w:val="DefaultParagraphFont"/>
    <w:rsid w:val="00232F36"/>
    <w:rPr>
      <w:i/>
    </w:rPr>
  </w:style>
  <w:style w:type="character" w:customStyle="1" w:styleId="charUnderline">
    <w:name w:val="charUnderline"/>
    <w:basedOn w:val="DefaultParagraphFont"/>
    <w:rsid w:val="00232F36"/>
    <w:rPr>
      <w:u w:val="single"/>
    </w:rPr>
  </w:style>
  <w:style w:type="paragraph" w:customStyle="1" w:styleId="TableHd">
    <w:name w:val="TableHd"/>
    <w:basedOn w:val="Normal"/>
    <w:rsid w:val="00232F36"/>
    <w:pPr>
      <w:keepNext/>
      <w:spacing w:before="300"/>
      <w:ind w:left="1200" w:hanging="1200"/>
    </w:pPr>
    <w:rPr>
      <w:rFonts w:ascii="Arial" w:hAnsi="Arial"/>
      <w:b/>
      <w:sz w:val="20"/>
    </w:rPr>
  </w:style>
  <w:style w:type="paragraph" w:customStyle="1" w:styleId="TableColHd">
    <w:name w:val="TableColHd"/>
    <w:basedOn w:val="Normal"/>
    <w:rsid w:val="00232F36"/>
    <w:pPr>
      <w:keepNext/>
      <w:spacing w:after="60"/>
    </w:pPr>
    <w:rPr>
      <w:rFonts w:ascii="Arial" w:hAnsi="Arial"/>
      <w:b/>
      <w:sz w:val="18"/>
    </w:rPr>
  </w:style>
  <w:style w:type="paragraph" w:customStyle="1" w:styleId="PenaltyPara">
    <w:name w:val="PenaltyPara"/>
    <w:basedOn w:val="Normal"/>
    <w:rsid w:val="00232F36"/>
    <w:pPr>
      <w:tabs>
        <w:tab w:val="right" w:pos="1360"/>
      </w:tabs>
      <w:spacing w:before="60"/>
      <w:ind w:left="1600" w:hanging="1600"/>
      <w:jc w:val="both"/>
    </w:pPr>
  </w:style>
  <w:style w:type="paragraph" w:customStyle="1" w:styleId="tablepara">
    <w:name w:val="table para"/>
    <w:basedOn w:val="Normal"/>
    <w:rsid w:val="00232F36"/>
    <w:pPr>
      <w:tabs>
        <w:tab w:val="right" w:pos="800"/>
        <w:tab w:val="left" w:pos="1100"/>
      </w:tabs>
      <w:spacing w:before="80" w:after="60"/>
      <w:ind w:left="1100" w:hanging="1100"/>
    </w:pPr>
  </w:style>
  <w:style w:type="paragraph" w:customStyle="1" w:styleId="tablesubpara">
    <w:name w:val="table subpara"/>
    <w:basedOn w:val="Normal"/>
    <w:rsid w:val="00232F36"/>
    <w:pPr>
      <w:tabs>
        <w:tab w:val="right" w:pos="1500"/>
        <w:tab w:val="left" w:pos="1800"/>
      </w:tabs>
      <w:spacing w:before="80" w:after="60"/>
      <w:ind w:left="1800" w:hanging="1800"/>
    </w:pPr>
  </w:style>
  <w:style w:type="paragraph" w:customStyle="1" w:styleId="TableText">
    <w:name w:val="TableText"/>
    <w:basedOn w:val="Normal"/>
    <w:rsid w:val="00232F36"/>
    <w:pPr>
      <w:spacing w:before="60" w:after="60"/>
    </w:pPr>
  </w:style>
  <w:style w:type="paragraph" w:customStyle="1" w:styleId="IshadedH5Sec">
    <w:name w:val="I shaded H5 Sec"/>
    <w:basedOn w:val="AH5Sec"/>
    <w:rsid w:val="00232F36"/>
    <w:pPr>
      <w:shd w:val="pct25" w:color="auto" w:fill="auto"/>
      <w:outlineLvl w:val="9"/>
    </w:pPr>
  </w:style>
  <w:style w:type="paragraph" w:customStyle="1" w:styleId="IshadedSchClause">
    <w:name w:val="I shaded Sch Clause"/>
    <w:basedOn w:val="IshadedH5Sec"/>
    <w:rsid w:val="00232F36"/>
  </w:style>
  <w:style w:type="paragraph" w:customStyle="1" w:styleId="Penalty">
    <w:name w:val="Penalty"/>
    <w:basedOn w:val="Amainreturn"/>
    <w:rsid w:val="00232F36"/>
  </w:style>
  <w:style w:type="paragraph" w:customStyle="1" w:styleId="aNoteText">
    <w:name w:val="aNoteText"/>
    <w:basedOn w:val="aNoteSymb"/>
    <w:rsid w:val="00232F36"/>
    <w:pPr>
      <w:spacing w:before="60"/>
      <w:ind w:firstLine="0"/>
    </w:pPr>
  </w:style>
  <w:style w:type="paragraph" w:customStyle="1" w:styleId="aExamINum">
    <w:name w:val="aExamINum"/>
    <w:basedOn w:val="aExam"/>
    <w:rsid w:val="00E1664E"/>
    <w:pPr>
      <w:tabs>
        <w:tab w:val="left" w:pos="1500"/>
      </w:tabs>
      <w:ind w:left="1500" w:hanging="400"/>
    </w:pPr>
  </w:style>
  <w:style w:type="paragraph" w:customStyle="1" w:styleId="AExamIPara">
    <w:name w:val="AExamIPara"/>
    <w:basedOn w:val="aExam"/>
    <w:rsid w:val="00232F36"/>
    <w:pPr>
      <w:tabs>
        <w:tab w:val="right" w:pos="1720"/>
        <w:tab w:val="left" w:pos="2000"/>
      </w:tabs>
      <w:ind w:left="2000" w:hanging="900"/>
    </w:pPr>
  </w:style>
  <w:style w:type="paragraph" w:customStyle="1" w:styleId="AH3sec">
    <w:name w:val="A H3 sec"/>
    <w:basedOn w:val="Normal"/>
    <w:next w:val="Amain"/>
    <w:rsid w:val="00E1664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32F36"/>
    <w:pPr>
      <w:tabs>
        <w:tab w:val="clear" w:pos="2600"/>
      </w:tabs>
      <w:ind w:left="1100"/>
    </w:pPr>
    <w:rPr>
      <w:sz w:val="18"/>
    </w:rPr>
  </w:style>
  <w:style w:type="paragraph" w:customStyle="1" w:styleId="aExamss">
    <w:name w:val="aExamss"/>
    <w:basedOn w:val="aNoteSymb"/>
    <w:rsid w:val="00232F36"/>
    <w:pPr>
      <w:spacing w:before="60"/>
      <w:ind w:left="1100" w:firstLine="0"/>
    </w:pPr>
  </w:style>
  <w:style w:type="paragraph" w:customStyle="1" w:styleId="aExamHdgpar">
    <w:name w:val="aExamHdgpar"/>
    <w:basedOn w:val="aExamHdgss"/>
    <w:next w:val="Normal"/>
    <w:rsid w:val="00232F36"/>
    <w:pPr>
      <w:ind w:left="1600"/>
    </w:pPr>
  </w:style>
  <w:style w:type="paragraph" w:customStyle="1" w:styleId="aExampar">
    <w:name w:val="aExampar"/>
    <w:basedOn w:val="aExamss"/>
    <w:rsid w:val="00232F36"/>
    <w:pPr>
      <w:ind w:left="1600"/>
    </w:pPr>
  </w:style>
  <w:style w:type="paragraph" w:customStyle="1" w:styleId="aExamINumss">
    <w:name w:val="aExamINumss"/>
    <w:basedOn w:val="aExamss"/>
    <w:rsid w:val="00232F36"/>
    <w:pPr>
      <w:tabs>
        <w:tab w:val="left" w:pos="1500"/>
      </w:tabs>
      <w:ind w:left="1500" w:hanging="400"/>
    </w:pPr>
  </w:style>
  <w:style w:type="paragraph" w:customStyle="1" w:styleId="aExamINumpar">
    <w:name w:val="aExamINumpar"/>
    <w:basedOn w:val="aExampar"/>
    <w:rsid w:val="00232F36"/>
    <w:pPr>
      <w:tabs>
        <w:tab w:val="left" w:pos="2000"/>
      </w:tabs>
      <w:ind w:left="2000" w:hanging="400"/>
    </w:pPr>
  </w:style>
  <w:style w:type="paragraph" w:customStyle="1" w:styleId="aExamNumTextss">
    <w:name w:val="aExamNumTextss"/>
    <w:basedOn w:val="aExamss"/>
    <w:rsid w:val="00232F36"/>
    <w:pPr>
      <w:ind w:left="1500"/>
    </w:pPr>
  </w:style>
  <w:style w:type="paragraph" w:customStyle="1" w:styleId="aExamNumTextpar">
    <w:name w:val="aExamNumTextpar"/>
    <w:basedOn w:val="aExampar"/>
    <w:rsid w:val="00E1664E"/>
    <w:pPr>
      <w:ind w:left="2000"/>
    </w:pPr>
  </w:style>
  <w:style w:type="paragraph" w:customStyle="1" w:styleId="aExamBulletss">
    <w:name w:val="aExamBulletss"/>
    <w:basedOn w:val="aExamss"/>
    <w:rsid w:val="00232F36"/>
    <w:pPr>
      <w:ind w:left="1500" w:hanging="400"/>
    </w:pPr>
  </w:style>
  <w:style w:type="paragraph" w:customStyle="1" w:styleId="aExamBulletpar">
    <w:name w:val="aExamBulletpar"/>
    <w:basedOn w:val="aExampar"/>
    <w:rsid w:val="00232F36"/>
    <w:pPr>
      <w:ind w:left="2000" w:hanging="400"/>
    </w:pPr>
  </w:style>
  <w:style w:type="paragraph" w:customStyle="1" w:styleId="aExamHdgsubpar">
    <w:name w:val="aExamHdgsubpar"/>
    <w:basedOn w:val="aExamHdgss"/>
    <w:next w:val="Normal"/>
    <w:rsid w:val="00232F36"/>
    <w:pPr>
      <w:ind w:left="2140"/>
    </w:pPr>
  </w:style>
  <w:style w:type="paragraph" w:customStyle="1" w:styleId="aExamsubpar">
    <w:name w:val="aExamsubpar"/>
    <w:basedOn w:val="aExamss"/>
    <w:rsid w:val="00232F36"/>
    <w:pPr>
      <w:ind w:left="2140"/>
    </w:pPr>
  </w:style>
  <w:style w:type="paragraph" w:customStyle="1" w:styleId="aExamNumsubpar">
    <w:name w:val="aExamNumsubpar"/>
    <w:basedOn w:val="aExamsubpar"/>
    <w:rsid w:val="00E1664E"/>
    <w:pPr>
      <w:tabs>
        <w:tab w:val="left" w:pos="2540"/>
      </w:tabs>
      <w:ind w:left="2540" w:hanging="400"/>
    </w:pPr>
  </w:style>
  <w:style w:type="paragraph" w:customStyle="1" w:styleId="aExamNumTextsubpar">
    <w:name w:val="aExamNumTextsubpar"/>
    <w:basedOn w:val="aExampar"/>
    <w:rsid w:val="00E1664E"/>
    <w:pPr>
      <w:ind w:left="2540"/>
    </w:pPr>
  </w:style>
  <w:style w:type="paragraph" w:customStyle="1" w:styleId="aExamBulletsubpar">
    <w:name w:val="aExamBulletsubpar"/>
    <w:basedOn w:val="aExamsubpar"/>
    <w:rsid w:val="00E1664E"/>
    <w:pPr>
      <w:tabs>
        <w:tab w:val="num" w:pos="2540"/>
      </w:tabs>
      <w:ind w:left="2540" w:hanging="400"/>
    </w:pPr>
  </w:style>
  <w:style w:type="paragraph" w:customStyle="1" w:styleId="aNoteTextss">
    <w:name w:val="aNoteTextss"/>
    <w:basedOn w:val="Normal"/>
    <w:rsid w:val="00232F36"/>
    <w:pPr>
      <w:spacing w:before="60"/>
      <w:ind w:left="1900"/>
      <w:jc w:val="both"/>
    </w:pPr>
    <w:rPr>
      <w:sz w:val="20"/>
    </w:rPr>
  </w:style>
  <w:style w:type="paragraph" w:customStyle="1" w:styleId="aNoteParass">
    <w:name w:val="aNoteParass"/>
    <w:basedOn w:val="Normal"/>
    <w:rsid w:val="00232F36"/>
    <w:pPr>
      <w:tabs>
        <w:tab w:val="right" w:pos="2140"/>
        <w:tab w:val="left" w:pos="2400"/>
      </w:tabs>
      <w:spacing w:before="60"/>
      <w:ind w:left="2400" w:hanging="1300"/>
      <w:jc w:val="both"/>
    </w:pPr>
    <w:rPr>
      <w:sz w:val="20"/>
    </w:rPr>
  </w:style>
  <w:style w:type="paragraph" w:customStyle="1" w:styleId="aNoteParapar">
    <w:name w:val="aNoteParapar"/>
    <w:basedOn w:val="aNotepar"/>
    <w:rsid w:val="00232F36"/>
    <w:pPr>
      <w:tabs>
        <w:tab w:val="right" w:pos="2640"/>
      </w:tabs>
      <w:spacing w:before="60"/>
      <w:ind w:left="2920" w:hanging="1320"/>
    </w:pPr>
  </w:style>
  <w:style w:type="paragraph" w:customStyle="1" w:styleId="aNotesubpar">
    <w:name w:val="aNotesubpar"/>
    <w:basedOn w:val="BillBasic"/>
    <w:next w:val="Normal"/>
    <w:rsid w:val="00232F36"/>
    <w:pPr>
      <w:ind w:left="2940" w:hanging="800"/>
    </w:pPr>
    <w:rPr>
      <w:sz w:val="20"/>
    </w:rPr>
  </w:style>
  <w:style w:type="paragraph" w:customStyle="1" w:styleId="aNoteTextsubpar">
    <w:name w:val="aNoteTextsubpar"/>
    <w:basedOn w:val="aNotesubpar"/>
    <w:rsid w:val="00232F36"/>
    <w:pPr>
      <w:spacing w:before="60"/>
      <w:ind w:firstLine="0"/>
    </w:pPr>
  </w:style>
  <w:style w:type="paragraph" w:customStyle="1" w:styleId="aNoteParasubpar">
    <w:name w:val="aNoteParasubpar"/>
    <w:basedOn w:val="aNotesubpar"/>
    <w:rsid w:val="00E1664E"/>
    <w:pPr>
      <w:tabs>
        <w:tab w:val="right" w:pos="3180"/>
      </w:tabs>
      <w:spacing w:before="60"/>
      <w:ind w:left="3460" w:hanging="1320"/>
    </w:pPr>
  </w:style>
  <w:style w:type="paragraph" w:customStyle="1" w:styleId="aNoteBulletsubpar">
    <w:name w:val="aNoteBulletsubpar"/>
    <w:basedOn w:val="aNotesubpar"/>
    <w:rsid w:val="00E1664E"/>
    <w:pPr>
      <w:numPr>
        <w:numId w:val="3"/>
      </w:numPr>
      <w:tabs>
        <w:tab w:val="left" w:pos="3240"/>
      </w:tabs>
      <w:spacing w:before="60"/>
    </w:pPr>
  </w:style>
  <w:style w:type="paragraph" w:customStyle="1" w:styleId="aNoteBulletss">
    <w:name w:val="aNoteBulletss"/>
    <w:basedOn w:val="Normal"/>
    <w:rsid w:val="00232F36"/>
    <w:pPr>
      <w:spacing w:before="60"/>
      <w:ind w:left="2300" w:hanging="400"/>
      <w:jc w:val="both"/>
    </w:pPr>
    <w:rPr>
      <w:sz w:val="20"/>
    </w:rPr>
  </w:style>
  <w:style w:type="paragraph" w:customStyle="1" w:styleId="aNoteBulletpar">
    <w:name w:val="aNoteBulletpar"/>
    <w:basedOn w:val="aNotepar"/>
    <w:rsid w:val="00232F36"/>
    <w:pPr>
      <w:spacing w:before="60"/>
      <w:ind w:left="2800" w:hanging="400"/>
    </w:pPr>
  </w:style>
  <w:style w:type="paragraph" w:customStyle="1" w:styleId="aExplanBullet">
    <w:name w:val="aExplanBullet"/>
    <w:basedOn w:val="Normal"/>
    <w:rsid w:val="00232F36"/>
    <w:pPr>
      <w:spacing w:before="140"/>
      <w:ind w:left="400" w:hanging="400"/>
      <w:jc w:val="both"/>
    </w:pPr>
    <w:rPr>
      <w:snapToGrid w:val="0"/>
      <w:sz w:val="20"/>
    </w:rPr>
  </w:style>
  <w:style w:type="paragraph" w:customStyle="1" w:styleId="AuthLaw">
    <w:name w:val="AuthLaw"/>
    <w:basedOn w:val="BillBasic"/>
    <w:rsid w:val="00E1664E"/>
    <w:rPr>
      <w:rFonts w:ascii="Arial" w:hAnsi="Arial"/>
      <w:b/>
      <w:sz w:val="20"/>
    </w:rPr>
  </w:style>
  <w:style w:type="paragraph" w:customStyle="1" w:styleId="aExamNumpar">
    <w:name w:val="aExamNumpar"/>
    <w:basedOn w:val="aExamINumss"/>
    <w:rsid w:val="00E1664E"/>
    <w:pPr>
      <w:tabs>
        <w:tab w:val="clear" w:pos="1500"/>
        <w:tab w:val="left" w:pos="2000"/>
      </w:tabs>
      <w:ind w:left="2000"/>
    </w:pPr>
  </w:style>
  <w:style w:type="paragraph" w:customStyle="1" w:styleId="Schsectionheading">
    <w:name w:val="Sch section heading"/>
    <w:basedOn w:val="BillBasic"/>
    <w:next w:val="Amain"/>
    <w:rsid w:val="00E1664E"/>
    <w:pPr>
      <w:spacing w:before="240"/>
      <w:jc w:val="left"/>
      <w:outlineLvl w:val="4"/>
    </w:pPr>
    <w:rPr>
      <w:rFonts w:ascii="Arial" w:hAnsi="Arial"/>
      <w:b/>
    </w:rPr>
  </w:style>
  <w:style w:type="paragraph" w:customStyle="1" w:styleId="SchAmain">
    <w:name w:val="Sch A main"/>
    <w:basedOn w:val="Amain"/>
    <w:rsid w:val="00232F36"/>
  </w:style>
  <w:style w:type="paragraph" w:customStyle="1" w:styleId="SchApara">
    <w:name w:val="Sch A para"/>
    <w:basedOn w:val="Apara"/>
    <w:rsid w:val="00232F36"/>
  </w:style>
  <w:style w:type="paragraph" w:customStyle="1" w:styleId="SchAsubpara">
    <w:name w:val="Sch A subpara"/>
    <w:basedOn w:val="Asubpara"/>
    <w:rsid w:val="00232F36"/>
  </w:style>
  <w:style w:type="paragraph" w:customStyle="1" w:styleId="SchAsubsubpara">
    <w:name w:val="Sch A subsubpara"/>
    <w:basedOn w:val="Asubsubpara"/>
    <w:rsid w:val="00232F36"/>
  </w:style>
  <w:style w:type="paragraph" w:customStyle="1" w:styleId="TOCOL1">
    <w:name w:val="TOCOL 1"/>
    <w:basedOn w:val="TOC1"/>
    <w:rsid w:val="00232F36"/>
  </w:style>
  <w:style w:type="paragraph" w:customStyle="1" w:styleId="TOCOL2">
    <w:name w:val="TOCOL 2"/>
    <w:basedOn w:val="TOC2"/>
    <w:rsid w:val="00232F36"/>
    <w:pPr>
      <w:keepNext w:val="0"/>
    </w:pPr>
  </w:style>
  <w:style w:type="paragraph" w:customStyle="1" w:styleId="TOCOL3">
    <w:name w:val="TOCOL 3"/>
    <w:basedOn w:val="TOC3"/>
    <w:rsid w:val="00232F36"/>
    <w:pPr>
      <w:keepNext w:val="0"/>
    </w:pPr>
  </w:style>
  <w:style w:type="paragraph" w:customStyle="1" w:styleId="TOCOL4">
    <w:name w:val="TOCOL 4"/>
    <w:basedOn w:val="TOC4"/>
    <w:rsid w:val="00232F36"/>
    <w:pPr>
      <w:keepNext w:val="0"/>
    </w:pPr>
  </w:style>
  <w:style w:type="paragraph" w:customStyle="1" w:styleId="TOCOL5">
    <w:name w:val="TOCOL 5"/>
    <w:basedOn w:val="TOC5"/>
    <w:rsid w:val="00232F36"/>
    <w:pPr>
      <w:tabs>
        <w:tab w:val="left" w:pos="400"/>
      </w:tabs>
    </w:pPr>
  </w:style>
  <w:style w:type="paragraph" w:customStyle="1" w:styleId="TOCOL6">
    <w:name w:val="TOCOL 6"/>
    <w:basedOn w:val="TOC6"/>
    <w:rsid w:val="00232F36"/>
    <w:pPr>
      <w:keepNext w:val="0"/>
    </w:pPr>
  </w:style>
  <w:style w:type="paragraph" w:customStyle="1" w:styleId="TOCOL7">
    <w:name w:val="TOCOL 7"/>
    <w:basedOn w:val="TOC7"/>
    <w:rsid w:val="00232F36"/>
  </w:style>
  <w:style w:type="paragraph" w:customStyle="1" w:styleId="TOCOL8">
    <w:name w:val="TOCOL 8"/>
    <w:basedOn w:val="TOC8"/>
    <w:rsid w:val="00232F36"/>
  </w:style>
  <w:style w:type="paragraph" w:customStyle="1" w:styleId="TOCOL9">
    <w:name w:val="TOCOL 9"/>
    <w:basedOn w:val="TOC9"/>
    <w:rsid w:val="00232F36"/>
    <w:pPr>
      <w:ind w:right="0"/>
    </w:pPr>
  </w:style>
  <w:style w:type="paragraph" w:styleId="TOC9">
    <w:name w:val="toc 9"/>
    <w:basedOn w:val="Normal"/>
    <w:next w:val="Normal"/>
    <w:autoRedefine/>
    <w:rsid w:val="00232F36"/>
    <w:pPr>
      <w:ind w:left="1920" w:right="600"/>
    </w:pPr>
  </w:style>
  <w:style w:type="paragraph" w:customStyle="1" w:styleId="Billname1">
    <w:name w:val="Billname1"/>
    <w:basedOn w:val="Normal"/>
    <w:rsid w:val="00232F36"/>
    <w:pPr>
      <w:tabs>
        <w:tab w:val="left" w:pos="2400"/>
      </w:tabs>
      <w:spacing w:before="1220"/>
    </w:pPr>
    <w:rPr>
      <w:rFonts w:ascii="Arial" w:hAnsi="Arial"/>
      <w:b/>
      <w:sz w:val="40"/>
    </w:rPr>
  </w:style>
  <w:style w:type="paragraph" w:customStyle="1" w:styleId="TableText10">
    <w:name w:val="TableText10"/>
    <w:basedOn w:val="TableText"/>
    <w:rsid w:val="00232F36"/>
    <w:rPr>
      <w:sz w:val="20"/>
    </w:rPr>
  </w:style>
  <w:style w:type="paragraph" w:customStyle="1" w:styleId="TablePara10">
    <w:name w:val="TablePara10"/>
    <w:basedOn w:val="tablepara"/>
    <w:rsid w:val="00232F3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32F3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32F36"/>
  </w:style>
  <w:style w:type="character" w:customStyle="1" w:styleId="charPage">
    <w:name w:val="charPage"/>
    <w:basedOn w:val="DefaultParagraphFont"/>
    <w:rsid w:val="00232F36"/>
  </w:style>
  <w:style w:type="character" w:styleId="PageNumber">
    <w:name w:val="page number"/>
    <w:basedOn w:val="DefaultParagraphFont"/>
    <w:rsid w:val="00232F36"/>
  </w:style>
  <w:style w:type="paragraph" w:customStyle="1" w:styleId="Letterhead">
    <w:name w:val="Letterhead"/>
    <w:rsid w:val="00E1664E"/>
    <w:pPr>
      <w:widowControl w:val="0"/>
      <w:spacing w:after="180"/>
      <w:jc w:val="right"/>
    </w:pPr>
    <w:rPr>
      <w:rFonts w:ascii="Arial" w:hAnsi="Arial"/>
      <w:sz w:val="32"/>
      <w:lang w:eastAsia="en-US"/>
    </w:rPr>
  </w:style>
  <w:style w:type="paragraph" w:customStyle="1" w:styleId="IShadedschclause0">
    <w:name w:val="I Shaded sch clause"/>
    <w:basedOn w:val="IH5Sec"/>
    <w:rsid w:val="00E1664E"/>
    <w:pPr>
      <w:shd w:val="pct15" w:color="auto" w:fill="FFFFFF"/>
      <w:tabs>
        <w:tab w:val="clear" w:pos="1100"/>
        <w:tab w:val="left" w:pos="700"/>
      </w:tabs>
      <w:ind w:left="700" w:hanging="700"/>
    </w:pPr>
  </w:style>
  <w:style w:type="paragraph" w:customStyle="1" w:styleId="Billfooter">
    <w:name w:val="Billfooter"/>
    <w:basedOn w:val="Normal"/>
    <w:rsid w:val="00E1664E"/>
    <w:pPr>
      <w:tabs>
        <w:tab w:val="right" w:pos="7200"/>
      </w:tabs>
      <w:jc w:val="both"/>
    </w:pPr>
    <w:rPr>
      <w:sz w:val="18"/>
    </w:rPr>
  </w:style>
  <w:style w:type="paragraph" w:styleId="BalloonText">
    <w:name w:val="Balloon Text"/>
    <w:basedOn w:val="Normal"/>
    <w:link w:val="BalloonTextChar"/>
    <w:uiPriority w:val="99"/>
    <w:unhideWhenUsed/>
    <w:rsid w:val="00232F36"/>
    <w:rPr>
      <w:rFonts w:ascii="Tahoma" w:hAnsi="Tahoma" w:cs="Tahoma"/>
      <w:sz w:val="16"/>
      <w:szCs w:val="16"/>
    </w:rPr>
  </w:style>
  <w:style w:type="character" w:customStyle="1" w:styleId="BalloonTextChar">
    <w:name w:val="Balloon Text Char"/>
    <w:basedOn w:val="DefaultParagraphFont"/>
    <w:link w:val="BalloonText"/>
    <w:uiPriority w:val="99"/>
    <w:rsid w:val="00232F36"/>
    <w:rPr>
      <w:rFonts w:ascii="Tahoma" w:hAnsi="Tahoma" w:cs="Tahoma"/>
      <w:sz w:val="16"/>
      <w:szCs w:val="16"/>
      <w:lang w:eastAsia="en-US"/>
    </w:rPr>
  </w:style>
  <w:style w:type="paragraph" w:customStyle="1" w:styleId="00AssAm">
    <w:name w:val="00AssAm"/>
    <w:basedOn w:val="00SigningPage"/>
    <w:rsid w:val="00E1664E"/>
  </w:style>
  <w:style w:type="character" w:customStyle="1" w:styleId="FooterChar">
    <w:name w:val="Footer Char"/>
    <w:basedOn w:val="DefaultParagraphFont"/>
    <w:link w:val="Footer"/>
    <w:rsid w:val="00232F36"/>
    <w:rPr>
      <w:rFonts w:ascii="Arial" w:hAnsi="Arial"/>
      <w:sz w:val="18"/>
      <w:lang w:eastAsia="en-US"/>
    </w:rPr>
  </w:style>
  <w:style w:type="character" w:customStyle="1" w:styleId="HeaderChar">
    <w:name w:val="Header Char"/>
    <w:basedOn w:val="DefaultParagraphFont"/>
    <w:link w:val="Header"/>
    <w:rsid w:val="00E1664E"/>
    <w:rPr>
      <w:sz w:val="24"/>
      <w:lang w:eastAsia="en-US"/>
    </w:rPr>
  </w:style>
  <w:style w:type="paragraph" w:customStyle="1" w:styleId="01aPreamble">
    <w:name w:val="01aPreamble"/>
    <w:basedOn w:val="Normal"/>
    <w:qFormat/>
    <w:rsid w:val="00232F36"/>
  </w:style>
  <w:style w:type="paragraph" w:customStyle="1" w:styleId="TableBullet">
    <w:name w:val="TableBullet"/>
    <w:basedOn w:val="TableText10"/>
    <w:qFormat/>
    <w:rsid w:val="00232F36"/>
    <w:pPr>
      <w:numPr>
        <w:numId w:val="4"/>
      </w:numPr>
    </w:pPr>
  </w:style>
  <w:style w:type="paragraph" w:customStyle="1" w:styleId="BillCrest">
    <w:name w:val="Bill Crest"/>
    <w:basedOn w:val="Normal"/>
    <w:next w:val="Normal"/>
    <w:rsid w:val="00232F36"/>
    <w:pPr>
      <w:tabs>
        <w:tab w:val="center" w:pos="3160"/>
      </w:tabs>
      <w:spacing w:after="60"/>
    </w:pPr>
    <w:rPr>
      <w:sz w:val="216"/>
    </w:rPr>
  </w:style>
  <w:style w:type="paragraph" w:customStyle="1" w:styleId="BillNo">
    <w:name w:val="BillNo"/>
    <w:basedOn w:val="BillBasicHeading"/>
    <w:rsid w:val="00232F36"/>
    <w:pPr>
      <w:keepNext w:val="0"/>
      <w:spacing w:before="240"/>
      <w:jc w:val="both"/>
    </w:pPr>
  </w:style>
  <w:style w:type="paragraph" w:customStyle="1" w:styleId="aNoteBulletann">
    <w:name w:val="aNoteBulletann"/>
    <w:basedOn w:val="aNotess"/>
    <w:rsid w:val="00E1664E"/>
    <w:pPr>
      <w:tabs>
        <w:tab w:val="left" w:pos="2200"/>
      </w:tabs>
      <w:spacing w:before="0"/>
      <w:ind w:left="0" w:firstLine="0"/>
    </w:pPr>
  </w:style>
  <w:style w:type="paragraph" w:customStyle="1" w:styleId="aNoteBulletparann">
    <w:name w:val="aNoteBulletparann"/>
    <w:basedOn w:val="aNotepar"/>
    <w:rsid w:val="00E1664E"/>
    <w:pPr>
      <w:tabs>
        <w:tab w:val="left" w:pos="2700"/>
      </w:tabs>
      <w:spacing w:before="0"/>
      <w:ind w:left="0" w:firstLine="0"/>
    </w:pPr>
  </w:style>
  <w:style w:type="paragraph" w:customStyle="1" w:styleId="TableNumbered">
    <w:name w:val="TableNumbered"/>
    <w:basedOn w:val="TableText10"/>
    <w:qFormat/>
    <w:rsid w:val="00232F36"/>
    <w:pPr>
      <w:numPr>
        <w:numId w:val="5"/>
      </w:numPr>
    </w:pPr>
  </w:style>
  <w:style w:type="paragraph" w:customStyle="1" w:styleId="ISchMain">
    <w:name w:val="I Sch Main"/>
    <w:basedOn w:val="BillBasic"/>
    <w:rsid w:val="00232F36"/>
    <w:pPr>
      <w:tabs>
        <w:tab w:val="right" w:pos="900"/>
        <w:tab w:val="left" w:pos="1100"/>
      </w:tabs>
      <w:ind w:left="1100" w:hanging="1100"/>
    </w:pPr>
  </w:style>
  <w:style w:type="paragraph" w:customStyle="1" w:styleId="ISchpara">
    <w:name w:val="I Sch para"/>
    <w:basedOn w:val="BillBasic"/>
    <w:rsid w:val="00232F36"/>
    <w:pPr>
      <w:tabs>
        <w:tab w:val="right" w:pos="1400"/>
        <w:tab w:val="left" w:pos="1600"/>
      </w:tabs>
      <w:ind w:left="1600" w:hanging="1600"/>
    </w:pPr>
  </w:style>
  <w:style w:type="paragraph" w:customStyle="1" w:styleId="ISchsubpara">
    <w:name w:val="I Sch subpara"/>
    <w:basedOn w:val="BillBasic"/>
    <w:rsid w:val="00232F36"/>
    <w:pPr>
      <w:tabs>
        <w:tab w:val="right" w:pos="1940"/>
        <w:tab w:val="left" w:pos="2140"/>
      </w:tabs>
      <w:ind w:left="2140" w:hanging="2140"/>
    </w:pPr>
  </w:style>
  <w:style w:type="paragraph" w:customStyle="1" w:styleId="ISchsubsubpara">
    <w:name w:val="I Sch subsubpara"/>
    <w:basedOn w:val="BillBasic"/>
    <w:rsid w:val="00232F36"/>
    <w:pPr>
      <w:tabs>
        <w:tab w:val="right" w:pos="2460"/>
        <w:tab w:val="left" w:pos="2660"/>
      </w:tabs>
      <w:ind w:left="2660" w:hanging="2660"/>
    </w:pPr>
  </w:style>
  <w:style w:type="character" w:customStyle="1" w:styleId="aNoteChar">
    <w:name w:val="aNote Char"/>
    <w:basedOn w:val="DefaultParagraphFont"/>
    <w:link w:val="aNote"/>
    <w:locked/>
    <w:rsid w:val="00232F36"/>
    <w:rPr>
      <w:lang w:eastAsia="en-US"/>
    </w:rPr>
  </w:style>
  <w:style w:type="character" w:customStyle="1" w:styleId="charCitHyperlinkAbbrev">
    <w:name w:val="charCitHyperlinkAbbrev"/>
    <w:basedOn w:val="Hyperlink"/>
    <w:uiPriority w:val="1"/>
    <w:rsid w:val="00232F36"/>
    <w:rPr>
      <w:color w:val="0000FF" w:themeColor="hyperlink"/>
      <w:u w:val="none"/>
    </w:rPr>
  </w:style>
  <w:style w:type="character" w:styleId="Hyperlink">
    <w:name w:val="Hyperlink"/>
    <w:basedOn w:val="DefaultParagraphFont"/>
    <w:uiPriority w:val="99"/>
    <w:unhideWhenUsed/>
    <w:rsid w:val="00232F36"/>
    <w:rPr>
      <w:color w:val="0000FF" w:themeColor="hyperlink"/>
      <w:u w:val="single"/>
    </w:rPr>
  </w:style>
  <w:style w:type="character" w:customStyle="1" w:styleId="charCitHyperlinkItal">
    <w:name w:val="charCitHyperlinkItal"/>
    <w:basedOn w:val="Hyperlink"/>
    <w:uiPriority w:val="1"/>
    <w:rsid w:val="00232F36"/>
    <w:rPr>
      <w:i/>
      <w:color w:val="0000FF" w:themeColor="hyperlink"/>
      <w:u w:val="none"/>
    </w:rPr>
  </w:style>
  <w:style w:type="character" w:customStyle="1" w:styleId="AH5SecChar">
    <w:name w:val="A H5 Sec Char"/>
    <w:basedOn w:val="DefaultParagraphFont"/>
    <w:link w:val="AH5Sec"/>
    <w:locked/>
    <w:rsid w:val="00E1664E"/>
    <w:rPr>
      <w:rFonts w:ascii="Arial" w:hAnsi="Arial"/>
      <w:b/>
      <w:sz w:val="24"/>
      <w:lang w:eastAsia="en-US"/>
    </w:rPr>
  </w:style>
  <w:style w:type="character" w:customStyle="1" w:styleId="BillBasicChar">
    <w:name w:val="BillBasic Char"/>
    <w:basedOn w:val="DefaultParagraphFont"/>
    <w:link w:val="BillBasic"/>
    <w:locked/>
    <w:rsid w:val="00E1664E"/>
    <w:rPr>
      <w:sz w:val="24"/>
      <w:lang w:eastAsia="en-US"/>
    </w:rPr>
  </w:style>
  <w:style w:type="paragraph" w:customStyle="1" w:styleId="Status">
    <w:name w:val="Status"/>
    <w:basedOn w:val="Normal"/>
    <w:rsid w:val="00232F36"/>
    <w:pPr>
      <w:spacing w:before="280"/>
      <w:jc w:val="center"/>
    </w:pPr>
    <w:rPr>
      <w:rFonts w:ascii="Arial" w:hAnsi="Arial"/>
      <w:sz w:val="14"/>
    </w:rPr>
  </w:style>
  <w:style w:type="paragraph" w:customStyle="1" w:styleId="FooterInfoCentre">
    <w:name w:val="FooterInfoCentre"/>
    <w:basedOn w:val="FooterInfo"/>
    <w:rsid w:val="00232F36"/>
    <w:pPr>
      <w:spacing w:before="60"/>
      <w:jc w:val="center"/>
    </w:pPr>
  </w:style>
  <w:style w:type="character" w:customStyle="1" w:styleId="aDefChar">
    <w:name w:val="aDef Char"/>
    <w:basedOn w:val="DefaultParagraphFont"/>
    <w:link w:val="aDef"/>
    <w:locked/>
    <w:rsid w:val="00B56991"/>
    <w:rPr>
      <w:sz w:val="24"/>
      <w:lang w:eastAsia="en-US"/>
    </w:rPr>
  </w:style>
  <w:style w:type="character" w:customStyle="1" w:styleId="AmainChar">
    <w:name w:val="A main Char"/>
    <w:basedOn w:val="DefaultParagraphFont"/>
    <w:link w:val="Amain"/>
    <w:locked/>
    <w:rsid w:val="006C4B93"/>
    <w:rPr>
      <w:sz w:val="24"/>
      <w:lang w:eastAsia="en-US"/>
    </w:rPr>
  </w:style>
  <w:style w:type="character" w:customStyle="1" w:styleId="AparaChar">
    <w:name w:val="A para Char"/>
    <w:basedOn w:val="DefaultParagraphFont"/>
    <w:link w:val="Apara"/>
    <w:locked/>
    <w:rsid w:val="006C4B93"/>
    <w:rPr>
      <w:sz w:val="24"/>
      <w:lang w:eastAsia="en-US"/>
    </w:rPr>
  </w:style>
  <w:style w:type="character" w:styleId="FollowedHyperlink">
    <w:name w:val="FollowedHyperlink"/>
    <w:basedOn w:val="DefaultParagraphFont"/>
    <w:uiPriority w:val="99"/>
    <w:semiHidden/>
    <w:unhideWhenUsed/>
    <w:rsid w:val="00BF6D6F"/>
    <w:rPr>
      <w:color w:val="800080" w:themeColor="followedHyperlink"/>
      <w:u w:val="single"/>
    </w:rPr>
  </w:style>
  <w:style w:type="paragraph" w:customStyle="1" w:styleId="00Spine">
    <w:name w:val="00Spine"/>
    <w:basedOn w:val="Normal"/>
    <w:rsid w:val="00232F36"/>
  </w:style>
  <w:style w:type="paragraph" w:customStyle="1" w:styleId="05Endnote0">
    <w:name w:val="05Endnote"/>
    <w:basedOn w:val="Normal"/>
    <w:rsid w:val="00232F36"/>
  </w:style>
  <w:style w:type="paragraph" w:customStyle="1" w:styleId="06Copyright">
    <w:name w:val="06Copyright"/>
    <w:basedOn w:val="Normal"/>
    <w:rsid w:val="00232F36"/>
  </w:style>
  <w:style w:type="paragraph" w:customStyle="1" w:styleId="RepubNo">
    <w:name w:val="RepubNo"/>
    <w:basedOn w:val="BillBasicHeading"/>
    <w:rsid w:val="00232F36"/>
    <w:pPr>
      <w:keepNext w:val="0"/>
      <w:spacing w:before="600"/>
      <w:jc w:val="both"/>
    </w:pPr>
    <w:rPr>
      <w:sz w:val="26"/>
    </w:rPr>
  </w:style>
  <w:style w:type="paragraph" w:customStyle="1" w:styleId="EffectiveDate">
    <w:name w:val="EffectiveDate"/>
    <w:basedOn w:val="Normal"/>
    <w:rsid w:val="00232F36"/>
    <w:pPr>
      <w:spacing w:before="120"/>
    </w:pPr>
    <w:rPr>
      <w:rFonts w:ascii="Arial" w:hAnsi="Arial"/>
      <w:b/>
      <w:sz w:val="26"/>
    </w:rPr>
  </w:style>
  <w:style w:type="paragraph" w:customStyle="1" w:styleId="CoverInForce">
    <w:name w:val="CoverInForce"/>
    <w:basedOn w:val="BillBasicHeading"/>
    <w:rsid w:val="00232F36"/>
    <w:pPr>
      <w:keepNext w:val="0"/>
      <w:spacing w:before="400"/>
    </w:pPr>
    <w:rPr>
      <w:b w:val="0"/>
    </w:rPr>
  </w:style>
  <w:style w:type="paragraph" w:customStyle="1" w:styleId="CoverHeading">
    <w:name w:val="CoverHeading"/>
    <w:basedOn w:val="Normal"/>
    <w:rsid w:val="00232F36"/>
    <w:rPr>
      <w:rFonts w:ascii="Arial" w:hAnsi="Arial"/>
      <w:b/>
    </w:rPr>
  </w:style>
  <w:style w:type="paragraph" w:customStyle="1" w:styleId="CoverSubHdg">
    <w:name w:val="CoverSubHdg"/>
    <w:basedOn w:val="CoverHeading"/>
    <w:rsid w:val="00232F36"/>
    <w:pPr>
      <w:spacing w:before="120"/>
    </w:pPr>
    <w:rPr>
      <w:sz w:val="20"/>
    </w:rPr>
  </w:style>
  <w:style w:type="paragraph" w:customStyle="1" w:styleId="CoverActName">
    <w:name w:val="CoverActName"/>
    <w:basedOn w:val="BillBasicHeading"/>
    <w:rsid w:val="00232F36"/>
    <w:pPr>
      <w:keepNext w:val="0"/>
      <w:spacing w:before="260"/>
    </w:pPr>
  </w:style>
  <w:style w:type="paragraph" w:customStyle="1" w:styleId="CoverText">
    <w:name w:val="CoverText"/>
    <w:basedOn w:val="Normal"/>
    <w:uiPriority w:val="99"/>
    <w:rsid w:val="00232F36"/>
    <w:pPr>
      <w:spacing w:before="100"/>
      <w:jc w:val="both"/>
    </w:pPr>
    <w:rPr>
      <w:sz w:val="20"/>
    </w:rPr>
  </w:style>
  <w:style w:type="paragraph" w:customStyle="1" w:styleId="CoverTextPara">
    <w:name w:val="CoverTextPara"/>
    <w:basedOn w:val="CoverText"/>
    <w:rsid w:val="00232F36"/>
    <w:pPr>
      <w:tabs>
        <w:tab w:val="right" w:pos="600"/>
        <w:tab w:val="left" w:pos="840"/>
      </w:tabs>
      <w:ind w:left="840" w:hanging="840"/>
    </w:pPr>
  </w:style>
  <w:style w:type="paragraph" w:customStyle="1" w:styleId="AH1ChapterSymb">
    <w:name w:val="A H1 Chapter Symb"/>
    <w:basedOn w:val="AH1Chapter"/>
    <w:next w:val="AH2Part"/>
    <w:rsid w:val="00232F36"/>
    <w:pPr>
      <w:tabs>
        <w:tab w:val="clear" w:pos="2600"/>
        <w:tab w:val="left" w:pos="0"/>
      </w:tabs>
      <w:ind w:left="2480" w:hanging="2960"/>
    </w:pPr>
  </w:style>
  <w:style w:type="paragraph" w:customStyle="1" w:styleId="AH2PartSymb">
    <w:name w:val="A H2 Part Symb"/>
    <w:basedOn w:val="AH2Part"/>
    <w:next w:val="AH3Div"/>
    <w:rsid w:val="00232F36"/>
    <w:pPr>
      <w:tabs>
        <w:tab w:val="clear" w:pos="2600"/>
        <w:tab w:val="left" w:pos="0"/>
      </w:tabs>
      <w:ind w:left="2480" w:hanging="2960"/>
    </w:pPr>
  </w:style>
  <w:style w:type="paragraph" w:customStyle="1" w:styleId="AH3DivSymb">
    <w:name w:val="A H3 Div Symb"/>
    <w:basedOn w:val="AH3Div"/>
    <w:next w:val="AH5Sec"/>
    <w:rsid w:val="00232F36"/>
    <w:pPr>
      <w:tabs>
        <w:tab w:val="clear" w:pos="2600"/>
        <w:tab w:val="left" w:pos="0"/>
      </w:tabs>
      <w:ind w:left="2480" w:hanging="2960"/>
    </w:pPr>
  </w:style>
  <w:style w:type="paragraph" w:customStyle="1" w:styleId="AH4SubDivSymb">
    <w:name w:val="A H4 SubDiv Symb"/>
    <w:basedOn w:val="AH4SubDiv"/>
    <w:next w:val="AH5Sec"/>
    <w:rsid w:val="00232F36"/>
    <w:pPr>
      <w:tabs>
        <w:tab w:val="clear" w:pos="2600"/>
        <w:tab w:val="left" w:pos="0"/>
      </w:tabs>
      <w:ind w:left="2480" w:hanging="2960"/>
    </w:pPr>
  </w:style>
  <w:style w:type="paragraph" w:customStyle="1" w:styleId="AH5SecSymb">
    <w:name w:val="A H5 Sec Symb"/>
    <w:basedOn w:val="AH5Sec"/>
    <w:next w:val="Amain"/>
    <w:rsid w:val="00232F36"/>
    <w:pPr>
      <w:tabs>
        <w:tab w:val="clear" w:pos="1100"/>
        <w:tab w:val="left" w:pos="0"/>
      </w:tabs>
      <w:ind w:hanging="1580"/>
    </w:pPr>
  </w:style>
  <w:style w:type="paragraph" w:customStyle="1" w:styleId="AmainSymb">
    <w:name w:val="A main Symb"/>
    <w:basedOn w:val="Amain"/>
    <w:rsid w:val="00232F36"/>
    <w:pPr>
      <w:tabs>
        <w:tab w:val="left" w:pos="0"/>
      </w:tabs>
      <w:ind w:left="1120" w:hanging="1600"/>
    </w:pPr>
  </w:style>
  <w:style w:type="paragraph" w:customStyle="1" w:styleId="AparaSymb">
    <w:name w:val="A para Symb"/>
    <w:basedOn w:val="Apara"/>
    <w:rsid w:val="00232F36"/>
    <w:pPr>
      <w:tabs>
        <w:tab w:val="right" w:pos="0"/>
      </w:tabs>
      <w:ind w:hanging="2080"/>
    </w:pPr>
  </w:style>
  <w:style w:type="paragraph" w:customStyle="1" w:styleId="Assectheading">
    <w:name w:val="A ssect heading"/>
    <w:basedOn w:val="Amain"/>
    <w:rsid w:val="00232F36"/>
    <w:pPr>
      <w:keepNext/>
      <w:tabs>
        <w:tab w:val="clear" w:pos="900"/>
        <w:tab w:val="clear" w:pos="1100"/>
      </w:tabs>
      <w:spacing w:before="300"/>
      <w:ind w:left="0" w:firstLine="0"/>
      <w:outlineLvl w:val="9"/>
    </w:pPr>
    <w:rPr>
      <w:i/>
    </w:rPr>
  </w:style>
  <w:style w:type="paragraph" w:customStyle="1" w:styleId="AsubparaSymb">
    <w:name w:val="A subpara Symb"/>
    <w:basedOn w:val="Asubpara"/>
    <w:rsid w:val="00232F36"/>
    <w:pPr>
      <w:tabs>
        <w:tab w:val="left" w:pos="0"/>
      </w:tabs>
      <w:ind w:left="2098" w:hanging="2580"/>
    </w:pPr>
  </w:style>
  <w:style w:type="paragraph" w:customStyle="1" w:styleId="Actdetails">
    <w:name w:val="Act details"/>
    <w:basedOn w:val="Normal"/>
    <w:rsid w:val="00232F36"/>
    <w:pPr>
      <w:spacing w:before="20"/>
      <w:ind w:left="1400"/>
    </w:pPr>
    <w:rPr>
      <w:rFonts w:ascii="Arial" w:hAnsi="Arial"/>
      <w:sz w:val="20"/>
    </w:rPr>
  </w:style>
  <w:style w:type="paragraph" w:customStyle="1" w:styleId="AmdtsEntriesDefL2">
    <w:name w:val="AmdtsEntriesDefL2"/>
    <w:basedOn w:val="Normal"/>
    <w:rsid w:val="00232F36"/>
    <w:pPr>
      <w:tabs>
        <w:tab w:val="left" w:pos="3000"/>
      </w:tabs>
      <w:ind w:left="3100" w:hanging="2000"/>
    </w:pPr>
    <w:rPr>
      <w:rFonts w:ascii="Arial" w:hAnsi="Arial"/>
      <w:sz w:val="18"/>
    </w:rPr>
  </w:style>
  <w:style w:type="paragraph" w:customStyle="1" w:styleId="AmdtsEntries">
    <w:name w:val="AmdtsEntries"/>
    <w:basedOn w:val="BillBasicHeading"/>
    <w:rsid w:val="00232F3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32F36"/>
    <w:pPr>
      <w:tabs>
        <w:tab w:val="clear" w:pos="2600"/>
      </w:tabs>
      <w:spacing w:before="120"/>
      <w:ind w:left="1100"/>
    </w:pPr>
    <w:rPr>
      <w:sz w:val="18"/>
    </w:rPr>
  </w:style>
  <w:style w:type="paragraph" w:customStyle="1" w:styleId="Asamby">
    <w:name w:val="As am by"/>
    <w:basedOn w:val="Normal"/>
    <w:next w:val="Normal"/>
    <w:rsid w:val="00232F36"/>
    <w:pPr>
      <w:spacing w:before="240"/>
      <w:ind w:left="1100"/>
    </w:pPr>
    <w:rPr>
      <w:rFonts w:ascii="Arial" w:hAnsi="Arial"/>
      <w:sz w:val="20"/>
    </w:rPr>
  </w:style>
  <w:style w:type="character" w:customStyle="1" w:styleId="charSymb">
    <w:name w:val="charSymb"/>
    <w:basedOn w:val="DefaultParagraphFont"/>
    <w:rsid w:val="00232F36"/>
    <w:rPr>
      <w:rFonts w:ascii="Arial" w:hAnsi="Arial"/>
      <w:sz w:val="24"/>
      <w:bdr w:val="single" w:sz="4" w:space="0" w:color="auto"/>
    </w:rPr>
  </w:style>
  <w:style w:type="character" w:customStyle="1" w:styleId="charTableNo">
    <w:name w:val="charTableNo"/>
    <w:basedOn w:val="DefaultParagraphFont"/>
    <w:rsid w:val="00232F36"/>
  </w:style>
  <w:style w:type="character" w:customStyle="1" w:styleId="charTableText">
    <w:name w:val="charTableText"/>
    <w:basedOn w:val="DefaultParagraphFont"/>
    <w:rsid w:val="00232F36"/>
  </w:style>
  <w:style w:type="paragraph" w:customStyle="1" w:styleId="Dict-HeadingSymb">
    <w:name w:val="Dict-Heading Symb"/>
    <w:basedOn w:val="Dict-Heading"/>
    <w:rsid w:val="00232F36"/>
    <w:pPr>
      <w:tabs>
        <w:tab w:val="left" w:pos="0"/>
      </w:tabs>
      <w:ind w:left="2480" w:hanging="2960"/>
    </w:pPr>
  </w:style>
  <w:style w:type="paragraph" w:customStyle="1" w:styleId="EarlierRepubEntries">
    <w:name w:val="EarlierRepubEntries"/>
    <w:basedOn w:val="Normal"/>
    <w:rsid w:val="00232F36"/>
    <w:pPr>
      <w:spacing w:before="60" w:after="60"/>
    </w:pPr>
    <w:rPr>
      <w:rFonts w:ascii="Arial" w:hAnsi="Arial"/>
      <w:sz w:val="18"/>
    </w:rPr>
  </w:style>
  <w:style w:type="paragraph" w:customStyle="1" w:styleId="EarlierRepubHdg">
    <w:name w:val="EarlierRepubHdg"/>
    <w:basedOn w:val="Normal"/>
    <w:rsid w:val="00232F36"/>
    <w:pPr>
      <w:keepNext/>
    </w:pPr>
    <w:rPr>
      <w:rFonts w:ascii="Arial" w:hAnsi="Arial"/>
      <w:b/>
      <w:sz w:val="20"/>
    </w:rPr>
  </w:style>
  <w:style w:type="paragraph" w:customStyle="1" w:styleId="Endnote20">
    <w:name w:val="Endnote2"/>
    <w:basedOn w:val="Normal"/>
    <w:rsid w:val="00232F36"/>
    <w:pPr>
      <w:keepNext/>
      <w:tabs>
        <w:tab w:val="left" w:pos="1100"/>
      </w:tabs>
      <w:spacing w:before="360"/>
    </w:pPr>
    <w:rPr>
      <w:rFonts w:ascii="Arial" w:hAnsi="Arial"/>
      <w:b/>
    </w:rPr>
  </w:style>
  <w:style w:type="paragraph" w:customStyle="1" w:styleId="Endnote3">
    <w:name w:val="Endnote3"/>
    <w:basedOn w:val="Normal"/>
    <w:rsid w:val="00232F3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32F3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32F36"/>
    <w:pPr>
      <w:spacing w:before="60"/>
      <w:ind w:left="1100"/>
      <w:jc w:val="both"/>
    </w:pPr>
    <w:rPr>
      <w:sz w:val="20"/>
    </w:rPr>
  </w:style>
  <w:style w:type="paragraph" w:customStyle="1" w:styleId="EndNoteParas">
    <w:name w:val="EndNoteParas"/>
    <w:basedOn w:val="EndNoteTextEPS"/>
    <w:rsid w:val="00232F36"/>
    <w:pPr>
      <w:tabs>
        <w:tab w:val="right" w:pos="1432"/>
      </w:tabs>
      <w:ind w:left="1840" w:hanging="1840"/>
    </w:pPr>
  </w:style>
  <w:style w:type="paragraph" w:customStyle="1" w:styleId="EndnotesAbbrev">
    <w:name w:val="EndnotesAbbrev"/>
    <w:basedOn w:val="Normal"/>
    <w:rsid w:val="00232F36"/>
    <w:pPr>
      <w:spacing w:before="20"/>
    </w:pPr>
    <w:rPr>
      <w:rFonts w:ascii="Arial" w:hAnsi="Arial"/>
      <w:color w:val="000000"/>
      <w:sz w:val="16"/>
    </w:rPr>
  </w:style>
  <w:style w:type="paragraph" w:customStyle="1" w:styleId="EPSCoverTop">
    <w:name w:val="EPSCoverTop"/>
    <w:basedOn w:val="Normal"/>
    <w:rsid w:val="00232F36"/>
    <w:pPr>
      <w:jc w:val="right"/>
    </w:pPr>
    <w:rPr>
      <w:rFonts w:ascii="Arial" w:hAnsi="Arial"/>
      <w:sz w:val="20"/>
    </w:rPr>
  </w:style>
  <w:style w:type="paragraph" w:customStyle="1" w:styleId="LegHistNote">
    <w:name w:val="LegHistNote"/>
    <w:basedOn w:val="Actdetails"/>
    <w:rsid w:val="00232F36"/>
    <w:pPr>
      <w:spacing w:before="60"/>
      <w:ind w:left="2700" w:right="-60" w:hanging="1300"/>
    </w:pPr>
    <w:rPr>
      <w:sz w:val="18"/>
    </w:rPr>
  </w:style>
  <w:style w:type="paragraph" w:customStyle="1" w:styleId="LongTitleSymb">
    <w:name w:val="LongTitleSymb"/>
    <w:basedOn w:val="LongTitle"/>
    <w:rsid w:val="00232F36"/>
    <w:pPr>
      <w:ind w:hanging="480"/>
    </w:pPr>
  </w:style>
  <w:style w:type="paragraph" w:styleId="MacroText">
    <w:name w:val="macro"/>
    <w:link w:val="MacroTextChar"/>
    <w:semiHidden/>
    <w:rsid w:val="00232F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32F36"/>
    <w:rPr>
      <w:rFonts w:ascii="Courier New" w:hAnsi="Courier New" w:cs="Courier New"/>
      <w:lang w:eastAsia="en-US"/>
    </w:rPr>
  </w:style>
  <w:style w:type="paragraph" w:customStyle="1" w:styleId="NewAct">
    <w:name w:val="New Act"/>
    <w:basedOn w:val="Normal"/>
    <w:next w:val="Actdetails"/>
    <w:rsid w:val="00232F36"/>
    <w:pPr>
      <w:keepNext/>
      <w:spacing w:before="180"/>
      <w:ind w:left="1100"/>
    </w:pPr>
    <w:rPr>
      <w:rFonts w:ascii="Arial" w:hAnsi="Arial"/>
      <w:b/>
      <w:sz w:val="20"/>
    </w:rPr>
  </w:style>
  <w:style w:type="paragraph" w:customStyle="1" w:styleId="NewReg">
    <w:name w:val="New Reg"/>
    <w:basedOn w:val="NewAct"/>
    <w:next w:val="Actdetails"/>
    <w:rsid w:val="00232F36"/>
  </w:style>
  <w:style w:type="paragraph" w:customStyle="1" w:styleId="RenumProvEntries">
    <w:name w:val="RenumProvEntries"/>
    <w:basedOn w:val="Normal"/>
    <w:rsid w:val="00232F36"/>
    <w:pPr>
      <w:spacing w:before="60"/>
    </w:pPr>
    <w:rPr>
      <w:rFonts w:ascii="Arial" w:hAnsi="Arial"/>
      <w:sz w:val="20"/>
    </w:rPr>
  </w:style>
  <w:style w:type="paragraph" w:customStyle="1" w:styleId="RenumProvHdg">
    <w:name w:val="RenumProvHdg"/>
    <w:basedOn w:val="Normal"/>
    <w:rsid w:val="00232F36"/>
    <w:rPr>
      <w:rFonts w:ascii="Arial" w:hAnsi="Arial"/>
      <w:b/>
      <w:sz w:val="22"/>
    </w:rPr>
  </w:style>
  <w:style w:type="paragraph" w:customStyle="1" w:styleId="RenumProvHeader">
    <w:name w:val="RenumProvHeader"/>
    <w:basedOn w:val="Normal"/>
    <w:rsid w:val="00232F36"/>
    <w:rPr>
      <w:rFonts w:ascii="Arial" w:hAnsi="Arial"/>
      <w:b/>
      <w:sz w:val="22"/>
    </w:rPr>
  </w:style>
  <w:style w:type="paragraph" w:customStyle="1" w:styleId="RenumProvSubsectEntries">
    <w:name w:val="RenumProvSubsectEntries"/>
    <w:basedOn w:val="RenumProvEntries"/>
    <w:rsid w:val="00232F36"/>
    <w:pPr>
      <w:ind w:left="252"/>
    </w:pPr>
  </w:style>
  <w:style w:type="paragraph" w:customStyle="1" w:styleId="RenumTableHdg">
    <w:name w:val="RenumTableHdg"/>
    <w:basedOn w:val="Normal"/>
    <w:rsid w:val="00232F36"/>
    <w:pPr>
      <w:spacing w:before="120"/>
    </w:pPr>
    <w:rPr>
      <w:rFonts w:ascii="Arial" w:hAnsi="Arial"/>
      <w:b/>
      <w:sz w:val="20"/>
    </w:rPr>
  </w:style>
  <w:style w:type="paragraph" w:customStyle="1" w:styleId="SchclauseheadingSymb">
    <w:name w:val="Sch clause heading Symb"/>
    <w:basedOn w:val="Schclauseheading"/>
    <w:rsid w:val="00232F36"/>
    <w:pPr>
      <w:tabs>
        <w:tab w:val="left" w:pos="0"/>
      </w:tabs>
      <w:ind w:left="980" w:hanging="1460"/>
    </w:pPr>
  </w:style>
  <w:style w:type="paragraph" w:customStyle="1" w:styleId="SchSubClause">
    <w:name w:val="Sch SubClause"/>
    <w:basedOn w:val="Schclauseheading"/>
    <w:rsid w:val="00232F36"/>
    <w:rPr>
      <w:b w:val="0"/>
    </w:rPr>
  </w:style>
  <w:style w:type="paragraph" w:customStyle="1" w:styleId="Sched-FormSymb">
    <w:name w:val="Sched-Form Symb"/>
    <w:basedOn w:val="Sched-Form"/>
    <w:rsid w:val="00232F36"/>
    <w:pPr>
      <w:tabs>
        <w:tab w:val="left" w:pos="0"/>
      </w:tabs>
      <w:ind w:left="2480" w:hanging="2960"/>
    </w:pPr>
  </w:style>
  <w:style w:type="paragraph" w:customStyle="1" w:styleId="Sched-headingSymb">
    <w:name w:val="Sched-heading Symb"/>
    <w:basedOn w:val="Sched-heading"/>
    <w:rsid w:val="00232F36"/>
    <w:pPr>
      <w:tabs>
        <w:tab w:val="left" w:pos="0"/>
      </w:tabs>
      <w:ind w:left="2480" w:hanging="2960"/>
    </w:pPr>
  </w:style>
  <w:style w:type="paragraph" w:customStyle="1" w:styleId="Sched-PartSymb">
    <w:name w:val="Sched-Part Symb"/>
    <w:basedOn w:val="Sched-Part"/>
    <w:rsid w:val="00232F36"/>
    <w:pPr>
      <w:tabs>
        <w:tab w:val="left" w:pos="0"/>
      </w:tabs>
      <w:ind w:left="2480" w:hanging="2960"/>
    </w:pPr>
  </w:style>
  <w:style w:type="paragraph" w:styleId="Subtitle">
    <w:name w:val="Subtitle"/>
    <w:basedOn w:val="Normal"/>
    <w:link w:val="SubtitleChar"/>
    <w:qFormat/>
    <w:rsid w:val="00232F36"/>
    <w:pPr>
      <w:spacing w:after="60"/>
      <w:jc w:val="center"/>
      <w:outlineLvl w:val="1"/>
    </w:pPr>
    <w:rPr>
      <w:rFonts w:ascii="Arial" w:hAnsi="Arial"/>
    </w:rPr>
  </w:style>
  <w:style w:type="character" w:customStyle="1" w:styleId="SubtitleChar">
    <w:name w:val="Subtitle Char"/>
    <w:basedOn w:val="DefaultParagraphFont"/>
    <w:link w:val="Subtitle"/>
    <w:rsid w:val="00232F36"/>
    <w:rPr>
      <w:rFonts w:ascii="Arial" w:hAnsi="Arial"/>
      <w:sz w:val="24"/>
      <w:lang w:eastAsia="en-US"/>
    </w:rPr>
  </w:style>
  <w:style w:type="paragraph" w:customStyle="1" w:styleId="TLegEntries">
    <w:name w:val="TLegEntries"/>
    <w:basedOn w:val="Normal"/>
    <w:rsid w:val="00232F3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32F36"/>
    <w:pPr>
      <w:ind w:firstLine="0"/>
    </w:pPr>
    <w:rPr>
      <w:b/>
    </w:rPr>
  </w:style>
  <w:style w:type="paragraph" w:customStyle="1" w:styleId="EndNoteTextPub">
    <w:name w:val="EndNoteTextPub"/>
    <w:basedOn w:val="Normal"/>
    <w:rsid w:val="00232F36"/>
    <w:pPr>
      <w:spacing w:before="60"/>
      <w:ind w:left="1100"/>
      <w:jc w:val="both"/>
    </w:pPr>
    <w:rPr>
      <w:sz w:val="20"/>
    </w:rPr>
  </w:style>
  <w:style w:type="paragraph" w:customStyle="1" w:styleId="TOC10">
    <w:name w:val="TOC 10"/>
    <w:basedOn w:val="TOC5"/>
    <w:rsid w:val="00232F36"/>
    <w:rPr>
      <w:szCs w:val="24"/>
    </w:rPr>
  </w:style>
  <w:style w:type="character" w:customStyle="1" w:styleId="charNotBold">
    <w:name w:val="charNotBold"/>
    <w:basedOn w:val="DefaultParagraphFont"/>
    <w:rsid w:val="00232F36"/>
    <w:rPr>
      <w:rFonts w:ascii="Arial" w:hAnsi="Arial"/>
      <w:sz w:val="20"/>
    </w:rPr>
  </w:style>
  <w:style w:type="paragraph" w:customStyle="1" w:styleId="ShadedSchClauseSymb">
    <w:name w:val="Shaded Sch Clause Symb"/>
    <w:basedOn w:val="ShadedSchClause"/>
    <w:rsid w:val="00232F36"/>
    <w:pPr>
      <w:tabs>
        <w:tab w:val="left" w:pos="0"/>
      </w:tabs>
      <w:ind w:left="975" w:hanging="1457"/>
    </w:pPr>
  </w:style>
  <w:style w:type="paragraph" w:customStyle="1" w:styleId="CoverTextBullet">
    <w:name w:val="CoverTextBullet"/>
    <w:basedOn w:val="CoverText"/>
    <w:qFormat/>
    <w:rsid w:val="00232F36"/>
    <w:pPr>
      <w:numPr>
        <w:numId w:val="6"/>
      </w:numPr>
    </w:pPr>
    <w:rPr>
      <w:color w:val="000000"/>
    </w:rPr>
  </w:style>
  <w:style w:type="character" w:customStyle="1" w:styleId="Heading3Char">
    <w:name w:val="Heading 3 Char"/>
    <w:aliases w:val="h3 Char,sec Char"/>
    <w:basedOn w:val="DefaultParagraphFont"/>
    <w:link w:val="Heading3"/>
    <w:rsid w:val="00232F36"/>
    <w:rPr>
      <w:b/>
      <w:sz w:val="24"/>
      <w:lang w:eastAsia="en-US"/>
    </w:rPr>
  </w:style>
  <w:style w:type="paragraph" w:customStyle="1" w:styleId="Sched-Form-18Space">
    <w:name w:val="Sched-Form-18Space"/>
    <w:basedOn w:val="Normal"/>
    <w:rsid w:val="00232F36"/>
    <w:pPr>
      <w:spacing w:before="360" w:after="60"/>
    </w:pPr>
    <w:rPr>
      <w:sz w:val="22"/>
    </w:rPr>
  </w:style>
  <w:style w:type="paragraph" w:customStyle="1" w:styleId="FormRule">
    <w:name w:val="FormRule"/>
    <w:basedOn w:val="Normal"/>
    <w:rsid w:val="00232F36"/>
    <w:pPr>
      <w:pBdr>
        <w:top w:val="single" w:sz="4" w:space="1" w:color="auto"/>
      </w:pBdr>
      <w:spacing w:before="160" w:after="40"/>
      <w:ind w:left="3220" w:right="3260"/>
    </w:pPr>
    <w:rPr>
      <w:sz w:val="8"/>
    </w:rPr>
  </w:style>
  <w:style w:type="paragraph" w:customStyle="1" w:styleId="OldAmdtsEntries">
    <w:name w:val="OldAmdtsEntries"/>
    <w:basedOn w:val="BillBasicHeading"/>
    <w:rsid w:val="00232F36"/>
    <w:pPr>
      <w:tabs>
        <w:tab w:val="clear" w:pos="2600"/>
        <w:tab w:val="left" w:leader="dot" w:pos="2700"/>
      </w:tabs>
      <w:ind w:left="2700" w:hanging="2000"/>
    </w:pPr>
    <w:rPr>
      <w:sz w:val="18"/>
    </w:rPr>
  </w:style>
  <w:style w:type="paragraph" w:customStyle="1" w:styleId="OldAmdt2ndLine">
    <w:name w:val="OldAmdt2ndLine"/>
    <w:basedOn w:val="OldAmdtsEntries"/>
    <w:rsid w:val="00232F36"/>
    <w:pPr>
      <w:tabs>
        <w:tab w:val="left" w:pos="2700"/>
      </w:tabs>
      <w:spacing w:before="0"/>
    </w:pPr>
  </w:style>
  <w:style w:type="paragraph" w:customStyle="1" w:styleId="parainpara">
    <w:name w:val="para in para"/>
    <w:rsid w:val="00232F3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32F36"/>
    <w:pPr>
      <w:spacing w:after="60"/>
      <w:ind w:left="2800"/>
    </w:pPr>
    <w:rPr>
      <w:rFonts w:ascii="ACTCrest" w:hAnsi="ACTCrest"/>
      <w:sz w:val="216"/>
    </w:rPr>
  </w:style>
  <w:style w:type="paragraph" w:customStyle="1" w:styleId="Actbullet">
    <w:name w:val="Act bullet"/>
    <w:basedOn w:val="Normal"/>
    <w:uiPriority w:val="99"/>
    <w:rsid w:val="00232F36"/>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232F3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32F36"/>
    <w:rPr>
      <w:b w:val="0"/>
      <w:sz w:val="32"/>
    </w:rPr>
  </w:style>
  <w:style w:type="paragraph" w:customStyle="1" w:styleId="MH1Chapter">
    <w:name w:val="M H1 Chapter"/>
    <w:basedOn w:val="AH1Chapter"/>
    <w:rsid w:val="00232F36"/>
    <w:pPr>
      <w:tabs>
        <w:tab w:val="clear" w:pos="2600"/>
        <w:tab w:val="left" w:pos="2720"/>
      </w:tabs>
      <w:ind w:left="4000" w:hanging="3300"/>
    </w:pPr>
  </w:style>
  <w:style w:type="paragraph" w:customStyle="1" w:styleId="ModH1Chapter">
    <w:name w:val="Mod H1 Chapter"/>
    <w:basedOn w:val="IH1ChapSymb"/>
    <w:rsid w:val="00232F36"/>
    <w:pPr>
      <w:tabs>
        <w:tab w:val="clear" w:pos="2600"/>
        <w:tab w:val="left" w:pos="3300"/>
      </w:tabs>
      <w:ind w:left="3300"/>
    </w:pPr>
  </w:style>
  <w:style w:type="paragraph" w:customStyle="1" w:styleId="ModH2Part">
    <w:name w:val="Mod H2 Part"/>
    <w:basedOn w:val="IH2PartSymb"/>
    <w:rsid w:val="00232F36"/>
    <w:pPr>
      <w:tabs>
        <w:tab w:val="clear" w:pos="2600"/>
        <w:tab w:val="left" w:pos="3300"/>
      </w:tabs>
      <w:ind w:left="3300"/>
    </w:pPr>
  </w:style>
  <w:style w:type="paragraph" w:customStyle="1" w:styleId="ModH3Div">
    <w:name w:val="Mod H3 Div"/>
    <w:basedOn w:val="IH3DivSymb"/>
    <w:rsid w:val="00232F36"/>
    <w:pPr>
      <w:tabs>
        <w:tab w:val="clear" w:pos="2600"/>
        <w:tab w:val="left" w:pos="3300"/>
      </w:tabs>
      <w:ind w:left="3300"/>
    </w:pPr>
  </w:style>
  <w:style w:type="paragraph" w:customStyle="1" w:styleId="ModH4SubDiv">
    <w:name w:val="Mod H4 SubDiv"/>
    <w:basedOn w:val="IH4SubDivSymb"/>
    <w:rsid w:val="00232F36"/>
    <w:pPr>
      <w:tabs>
        <w:tab w:val="clear" w:pos="2600"/>
        <w:tab w:val="left" w:pos="3300"/>
      </w:tabs>
      <w:ind w:left="3300"/>
    </w:pPr>
  </w:style>
  <w:style w:type="paragraph" w:customStyle="1" w:styleId="ModH5Sec">
    <w:name w:val="Mod H5 Sec"/>
    <w:basedOn w:val="IH5SecSymb"/>
    <w:rsid w:val="00232F36"/>
    <w:pPr>
      <w:tabs>
        <w:tab w:val="clear" w:pos="1100"/>
        <w:tab w:val="left" w:pos="1800"/>
      </w:tabs>
      <w:ind w:left="2200"/>
    </w:pPr>
  </w:style>
  <w:style w:type="paragraph" w:customStyle="1" w:styleId="Modmain">
    <w:name w:val="Mod main"/>
    <w:basedOn w:val="Amain"/>
    <w:rsid w:val="00232F36"/>
    <w:pPr>
      <w:tabs>
        <w:tab w:val="clear" w:pos="900"/>
        <w:tab w:val="clear" w:pos="1100"/>
        <w:tab w:val="right" w:pos="1600"/>
        <w:tab w:val="left" w:pos="1800"/>
      </w:tabs>
      <w:ind w:left="2200"/>
    </w:pPr>
  </w:style>
  <w:style w:type="paragraph" w:customStyle="1" w:styleId="Modpara">
    <w:name w:val="Mod para"/>
    <w:basedOn w:val="BillBasic"/>
    <w:rsid w:val="00232F36"/>
    <w:pPr>
      <w:tabs>
        <w:tab w:val="right" w:pos="2100"/>
        <w:tab w:val="left" w:pos="2300"/>
      </w:tabs>
      <w:ind w:left="2700" w:hanging="1600"/>
      <w:outlineLvl w:val="6"/>
    </w:pPr>
  </w:style>
  <w:style w:type="paragraph" w:customStyle="1" w:styleId="Modsubpara">
    <w:name w:val="Mod subpara"/>
    <w:basedOn w:val="Asubpara"/>
    <w:rsid w:val="00232F36"/>
    <w:pPr>
      <w:tabs>
        <w:tab w:val="clear" w:pos="1900"/>
        <w:tab w:val="clear" w:pos="2100"/>
        <w:tab w:val="right" w:pos="2640"/>
        <w:tab w:val="left" w:pos="2840"/>
      </w:tabs>
      <w:ind w:left="3240" w:hanging="2140"/>
    </w:pPr>
  </w:style>
  <w:style w:type="paragraph" w:customStyle="1" w:styleId="Modsubsubpara">
    <w:name w:val="Mod subsubpara"/>
    <w:basedOn w:val="AsubsubparaSymb"/>
    <w:rsid w:val="00232F36"/>
    <w:pPr>
      <w:tabs>
        <w:tab w:val="clear" w:pos="2400"/>
        <w:tab w:val="clear" w:pos="2600"/>
        <w:tab w:val="right" w:pos="3160"/>
        <w:tab w:val="left" w:pos="3360"/>
      </w:tabs>
      <w:ind w:left="3760" w:hanging="2660"/>
    </w:pPr>
  </w:style>
  <w:style w:type="paragraph" w:customStyle="1" w:styleId="Modmainreturn">
    <w:name w:val="Mod main return"/>
    <w:basedOn w:val="AmainreturnSymb"/>
    <w:rsid w:val="00232F36"/>
    <w:pPr>
      <w:ind w:left="1800"/>
    </w:pPr>
  </w:style>
  <w:style w:type="paragraph" w:customStyle="1" w:styleId="Modparareturn">
    <w:name w:val="Mod para return"/>
    <w:basedOn w:val="AparareturnSymb"/>
    <w:rsid w:val="00232F36"/>
    <w:pPr>
      <w:ind w:left="2300"/>
    </w:pPr>
  </w:style>
  <w:style w:type="paragraph" w:customStyle="1" w:styleId="Modsubparareturn">
    <w:name w:val="Mod subpara return"/>
    <w:basedOn w:val="AsubparareturnSymb"/>
    <w:rsid w:val="00232F36"/>
    <w:pPr>
      <w:ind w:left="3040"/>
    </w:pPr>
  </w:style>
  <w:style w:type="paragraph" w:customStyle="1" w:styleId="Modref">
    <w:name w:val="Mod ref"/>
    <w:basedOn w:val="refSymb"/>
    <w:rsid w:val="00232F36"/>
    <w:pPr>
      <w:ind w:left="1100"/>
    </w:pPr>
  </w:style>
  <w:style w:type="paragraph" w:customStyle="1" w:styleId="ModaNote">
    <w:name w:val="Mod aNote"/>
    <w:basedOn w:val="aNoteSymb"/>
    <w:rsid w:val="00232F36"/>
    <w:pPr>
      <w:tabs>
        <w:tab w:val="left" w:pos="2600"/>
      </w:tabs>
      <w:ind w:left="2600"/>
    </w:pPr>
  </w:style>
  <w:style w:type="paragraph" w:customStyle="1" w:styleId="ModNote">
    <w:name w:val="Mod Note"/>
    <w:basedOn w:val="aNoteSymb"/>
    <w:rsid w:val="00232F36"/>
    <w:pPr>
      <w:tabs>
        <w:tab w:val="left" w:pos="2600"/>
      </w:tabs>
      <w:ind w:left="2600"/>
    </w:pPr>
  </w:style>
  <w:style w:type="paragraph" w:customStyle="1" w:styleId="ApprFormHd">
    <w:name w:val="ApprFormHd"/>
    <w:basedOn w:val="Sched-heading"/>
    <w:rsid w:val="00232F36"/>
    <w:pPr>
      <w:ind w:left="0" w:firstLine="0"/>
    </w:pPr>
  </w:style>
  <w:style w:type="paragraph" w:customStyle="1" w:styleId="AmdtEntries">
    <w:name w:val="AmdtEntries"/>
    <w:basedOn w:val="BillBasicHeading"/>
    <w:rsid w:val="00232F36"/>
    <w:pPr>
      <w:keepNext w:val="0"/>
      <w:tabs>
        <w:tab w:val="clear" w:pos="2600"/>
      </w:tabs>
      <w:spacing w:before="0"/>
      <w:ind w:left="3200" w:hanging="2100"/>
    </w:pPr>
    <w:rPr>
      <w:sz w:val="18"/>
    </w:rPr>
  </w:style>
  <w:style w:type="paragraph" w:customStyle="1" w:styleId="AmdtEntriesDefL2">
    <w:name w:val="AmdtEntriesDefL2"/>
    <w:basedOn w:val="AmdtEntries"/>
    <w:rsid w:val="00232F36"/>
    <w:pPr>
      <w:tabs>
        <w:tab w:val="left" w:pos="3000"/>
      </w:tabs>
      <w:ind w:left="3600" w:hanging="2500"/>
    </w:pPr>
  </w:style>
  <w:style w:type="paragraph" w:customStyle="1" w:styleId="Actdetailsnote">
    <w:name w:val="Act details note"/>
    <w:basedOn w:val="Actdetails"/>
    <w:uiPriority w:val="99"/>
    <w:rsid w:val="00232F36"/>
    <w:pPr>
      <w:ind w:left="1620" w:right="-60" w:hanging="720"/>
    </w:pPr>
    <w:rPr>
      <w:sz w:val="18"/>
    </w:rPr>
  </w:style>
  <w:style w:type="paragraph" w:customStyle="1" w:styleId="DetailsNo">
    <w:name w:val="Details No"/>
    <w:basedOn w:val="Actdetails"/>
    <w:uiPriority w:val="99"/>
    <w:rsid w:val="00232F36"/>
    <w:pPr>
      <w:ind w:left="0"/>
    </w:pPr>
    <w:rPr>
      <w:sz w:val="18"/>
    </w:rPr>
  </w:style>
  <w:style w:type="paragraph" w:customStyle="1" w:styleId="AssectheadingSymb">
    <w:name w:val="A ssect heading Symb"/>
    <w:basedOn w:val="Amain"/>
    <w:rsid w:val="00232F3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32F36"/>
    <w:pPr>
      <w:tabs>
        <w:tab w:val="left" w:pos="0"/>
        <w:tab w:val="right" w:pos="2400"/>
        <w:tab w:val="left" w:pos="2600"/>
      </w:tabs>
      <w:ind w:left="2602" w:hanging="3084"/>
      <w:outlineLvl w:val="8"/>
    </w:pPr>
  </w:style>
  <w:style w:type="paragraph" w:customStyle="1" w:styleId="AmainreturnSymb">
    <w:name w:val="A main return Symb"/>
    <w:basedOn w:val="BillBasic"/>
    <w:rsid w:val="00232F36"/>
    <w:pPr>
      <w:tabs>
        <w:tab w:val="left" w:pos="1582"/>
      </w:tabs>
      <w:ind w:left="1100" w:hanging="1582"/>
    </w:pPr>
  </w:style>
  <w:style w:type="paragraph" w:customStyle="1" w:styleId="AparareturnSymb">
    <w:name w:val="A para return Symb"/>
    <w:basedOn w:val="BillBasic"/>
    <w:rsid w:val="00232F36"/>
    <w:pPr>
      <w:tabs>
        <w:tab w:val="left" w:pos="2081"/>
      </w:tabs>
      <w:ind w:left="1599" w:hanging="2081"/>
    </w:pPr>
  </w:style>
  <w:style w:type="paragraph" w:customStyle="1" w:styleId="AsubparareturnSymb">
    <w:name w:val="A subpara return Symb"/>
    <w:basedOn w:val="BillBasic"/>
    <w:rsid w:val="00232F36"/>
    <w:pPr>
      <w:tabs>
        <w:tab w:val="left" w:pos="2580"/>
      </w:tabs>
      <w:ind w:left="2098" w:hanging="2580"/>
    </w:pPr>
  </w:style>
  <w:style w:type="paragraph" w:customStyle="1" w:styleId="aDefSymb">
    <w:name w:val="aDef Symb"/>
    <w:basedOn w:val="BillBasic"/>
    <w:rsid w:val="00232F36"/>
    <w:pPr>
      <w:tabs>
        <w:tab w:val="left" w:pos="1582"/>
      </w:tabs>
      <w:ind w:left="1100" w:hanging="1582"/>
    </w:pPr>
  </w:style>
  <w:style w:type="paragraph" w:customStyle="1" w:styleId="aDefparaSymb">
    <w:name w:val="aDef para Symb"/>
    <w:basedOn w:val="Apara"/>
    <w:rsid w:val="00232F36"/>
    <w:pPr>
      <w:tabs>
        <w:tab w:val="clear" w:pos="1600"/>
        <w:tab w:val="left" w:pos="0"/>
        <w:tab w:val="left" w:pos="1599"/>
      </w:tabs>
      <w:ind w:left="1599" w:hanging="2081"/>
    </w:pPr>
  </w:style>
  <w:style w:type="paragraph" w:customStyle="1" w:styleId="aDefsubparaSymb">
    <w:name w:val="aDef subpara Symb"/>
    <w:basedOn w:val="Asubpara"/>
    <w:rsid w:val="00232F36"/>
    <w:pPr>
      <w:tabs>
        <w:tab w:val="left" w:pos="0"/>
      </w:tabs>
      <w:ind w:left="2098" w:hanging="2580"/>
    </w:pPr>
  </w:style>
  <w:style w:type="paragraph" w:customStyle="1" w:styleId="SchAmainSymb">
    <w:name w:val="Sch A main Symb"/>
    <w:basedOn w:val="Amain"/>
    <w:rsid w:val="00232F36"/>
    <w:pPr>
      <w:tabs>
        <w:tab w:val="left" w:pos="0"/>
      </w:tabs>
      <w:ind w:hanging="1580"/>
    </w:pPr>
  </w:style>
  <w:style w:type="paragraph" w:customStyle="1" w:styleId="SchAparaSymb">
    <w:name w:val="Sch A para Symb"/>
    <w:basedOn w:val="Apara"/>
    <w:rsid w:val="00232F36"/>
    <w:pPr>
      <w:tabs>
        <w:tab w:val="left" w:pos="0"/>
      </w:tabs>
      <w:ind w:hanging="2080"/>
    </w:pPr>
  </w:style>
  <w:style w:type="paragraph" w:customStyle="1" w:styleId="SchAsubparaSymb">
    <w:name w:val="Sch A subpara Symb"/>
    <w:basedOn w:val="Asubpara"/>
    <w:rsid w:val="00232F36"/>
    <w:pPr>
      <w:tabs>
        <w:tab w:val="left" w:pos="0"/>
      </w:tabs>
      <w:ind w:hanging="2580"/>
    </w:pPr>
  </w:style>
  <w:style w:type="paragraph" w:customStyle="1" w:styleId="SchAsubsubparaSymb">
    <w:name w:val="Sch A subsubpara Symb"/>
    <w:basedOn w:val="AsubsubparaSymb"/>
    <w:rsid w:val="00232F36"/>
  </w:style>
  <w:style w:type="paragraph" w:customStyle="1" w:styleId="refSymb">
    <w:name w:val="ref Symb"/>
    <w:basedOn w:val="BillBasic"/>
    <w:next w:val="Normal"/>
    <w:rsid w:val="00232F36"/>
    <w:pPr>
      <w:tabs>
        <w:tab w:val="left" w:pos="-480"/>
      </w:tabs>
      <w:spacing w:before="60"/>
      <w:ind w:hanging="480"/>
    </w:pPr>
    <w:rPr>
      <w:sz w:val="18"/>
    </w:rPr>
  </w:style>
  <w:style w:type="paragraph" w:customStyle="1" w:styleId="IshadedH5SecSymb">
    <w:name w:val="I shaded H5 Sec Symb"/>
    <w:basedOn w:val="AH5Sec"/>
    <w:rsid w:val="00232F3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32F36"/>
    <w:pPr>
      <w:tabs>
        <w:tab w:val="clear" w:pos="-1580"/>
      </w:tabs>
      <w:ind w:left="975" w:hanging="1457"/>
    </w:pPr>
  </w:style>
  <w:style w:type="paragraph" w:customStyle="1" w:styleId="IH1ChapSymb">
    <w:name w:val="I H1 Chap Symb"/>
    <w:basedOn w:val="BillBasicHeading"/>
    <w:next w:val="Normal"/>
    <w:rsid w:val="00232F3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32F3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32F3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32F3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32F36"/>
    <w:pPr>
      <w:tabs>
        <w:tab w:val="clear" w:pos="2600"/>
        <w:tab w:val="left" w:pos="-1580"/>
        <w:tab w:val="left" w:pos="0"/>
        <w:tab w:val="left" w:pos="1100"/>
      </w:tabs>
      <w:spacing w:before="240"/>
      <w:ind w:left="1100" w:hanging="1580"/>
    </w:pPr>
  </w:style>
  <w:style w:type="paragraph" w:customStyle="1" w:styleId="IMainSymb">
    <w:name w:val="I Main Symb"/>
    <w:basedOn w:val="Amain"/>
    <w:rsid w:val="00232F36"/>
    <w:pPr>
      <w:tabs>
        <w:tab w:val="left" w:pos="0"/>
      </w:tabs>
      <w:ind w:hanging="1580"/>
    </w:pPr>
  </w:style>
  <w:style w:type="paragraph" w:customStyle="1" w:styleId="IparaSymb">
    <w:name w:val="I para Symb"/>
    <w:basedOn w:val="Apara"/>
    <w:rsid w:val="00232F36"/>
    <w:pPr>
      <w:tabs>
        <w:tab w:val="left" w:pos="0"/>
      </w:tabs>
      <w:ind w:hanging="2080"/>
      <w:outlineLvl w:val="9"/>
    </w:pPr>
  </w:style>
  <w:style w:type="paragraph" w:customStyle="1" w:styleId="IsubparaSymb">
    <w:name w:val="I subpara Symb"/>
    <w:basedOn w:val="Asubpara"/>
    <w:rsid w:val="00232F3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32F36"/>
    <w:pPr>
      <w:tabs>
        <w:tab w:val="clear" w:pos="2400"/>
        <w:tab w:val="clear" w:pos="2600"/>
        <w:tab w:val="right" w:pos="2460"/>
        <w:tab w:val="left" w:pos="2660"/>
      </w:tabs>
      <w:ind w:left="2660" w:hanging="3140"/>
    </w:pPr>
  </w:style>
  <w:style w:type="paragraph" w:customStyle="1" w:styleId="IdefparaSymb">
    <w:name w:val="I def para Symb"/>
    <w:basedOn w:val="IparaSymb"/>
    <w:rsid w:val="00232F36"/>
    <w:pPr>
      <w:ind w:left="1599" w:hanging="2081"/>
    </w:pPr>
  </w:style>
  <w:style w:type="paragraph" w:customStyle="1" w:styleId="IdefsubparaSymb">
    <w:name w:val="I def subpara Symb"/>
    <w:basedOn w:val="IsubparaSymb"/>
    <w:rsid w:val="00232F36"/>
    <w:pPr>
      <w:ind w:left="2138"/>
    </w:pPr>
  </w:style>
  <w:style w:type="paragraph" w:customStyle="1" w:styleId="ISched-headingSymb">
    <w:name w:val="I Sched-heading Symb"/>
    <w:basedOn w:val="BillBasicHeading"/>
    <w:next w:val="Normal"/>
    <w:rsid w:val="00232F36"/>
    <w:pPr>
      <w:tabs>
        <w:tab w:val="left" w:pos="-3080"/>
        <w:tab w:val="left" w:pos="0"/>
      </w:tabs>
      <w:spacing w:before="320"/>
      <w:ind w:left="2600" w:hanging="3080"/>
    </w:pPr>
    <w:rPr>
      <w:sz w:val="34"/>
    </w:rPr>
  </w:style>
  <w:style w:type="paragraph" w:customStyle="1" w:styleId="ISched-PartSymb">
    <w:name w:val="I Sched-Part Symb"/>
    <w:basedOn w:val="BillBasicHeading"/>
    <w:rsid w:val="00232F36"/>
    <w:pPr>
      <w:tabs>
        <w:tab w:val="left" w:pos="-3080"/>
        <w:tab w:val="left" w:pos="0"/>
      </w:tabs>
      <w:spacing w:before="380"/>
      <w:ind w:left="2600" w:hanging="3080"/>
    </w:pPr>
    <w:rPr>
      <w:sz w:val="32"/>
    </w:rPr>
  </w:style>
  <w:style w:type="paragraph" w:customStyle="1" w:styleId="ISched-formSymb">
    <w:name w:val="I Sched-form Symb"/>
    <w:basedOn w:val="BillBasicHeading"/>
    <w:rsid w:val="00232F3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32F3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32F3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32F36"/>
    <w:pPr>
      <w:tabs>
        <w:tab w:val="left" w:pos="1100"/>
      </w:tabs>
      <w:spacing w:before="60"/>
      <w:ind w:left="1500" w:hanging="1986"/>
    </w:pPr>
  </w:style>
  <w:style w:type="paragraph" w:customStyle="1" w:styleId="aExamHdgssSymb">
    <w:name w:val="aExamHdgss Symb"/>
    <w:basedOn w:val="BillBasicHeading"/>
    <w:next w:val="Normal"/>
    <w:rsid w:val="00232F36"/>
    <w:pPr>
      <w:tabs>
        <w:tab w:val="clear" w:pos="2600"/>
        <w:tab w:val="left" w:pos="1582"/>
      </w:tabs>
      <w:ind w:left="1100" w:hanging="1582"/>
    </w:pPr>
    <w:rPr>
      <w:sz w:val="18"/>
    </w:rPr>
  </w:style>
  <w:style w:type="paragraph" w:customStyle="1" w:styleId="aExamssSymb">
    <w:name w:val="aExamss Symb"/>
    <w:basedOn w:val="aNote"/>
    <w:rsid w:val="00232F36"/>
    <w:pPr>
      <w:tabs>
        <w:tab w:val="left" w:pos="1582"/>
      </w:tabs>
      <w:spacing w:before="60"/>
      <w:ind w:left="1100" w:hanging="1582"/>
    </w:pPr>
  </w:style>
  <w:style w:type="paragraph" w:customStyle="1" w:styleId="aExamINumssSymb">
    <w:name w:val="aExamINumss Symb"/>
    <w:basedOn w:val="aExamssSymb"/>
    <w:rsid w:val="00232F36"/>
    <w:pPr>
      <w:tabs>
        <w:tab w:val="left" w:pos="1100"/>
      </w:tabs>
      <w:ind w:left="1500" w:hanging="1986"/>
    </w:pPr>
  </w:style>
  <w:style w:type="paragraph" w:customStyle="1" w:styleId="aExamNumTextssSymb">
    <w:name w:val="aExamNumTextss Symb"/>
    <w:basedOn w:val="aExamssSymb"/>
    <w:rsid w:val="00232F36"/>
    <w:pPr>
      <w:tabs>
        <w:tab w:val="clear" w:pos="1582"/>
        <w:tab w:val="left" w:pos="1985"/>
      </w:tabs>
      <w:ind w:left="1503" w:hanging="1985"/>
    </w:pPr>
  </w:style>
  <w:style w:type="paragraph" w:customStyle="1" w:styleId="AExamIParaSymb">
    <w:name w:val="AExamIPara Symb"/>
    <w:basedOn w:val="aExam"/>
    <w:rsid w:val="00232F36"/>
    <w:pPr>
      <w:tabs>
        <w:tab w:val="right" w:pos="1718"/>
      </w:tabs>
      <w:ind w:left="1984" w:hanging="2466"/>
    </w:pPr>
  </w:style>
  <w:style w:type="paragraph" w:customStyle="1" w:styleId="aExamBulletssSymb">
    <w:name w:val="aExamBulletss Symb"/>
    <w:basedOn w:val="aExamssSymb"/>
    <w:rsid w:val="00232F36"/>
    <w:pPr>
      <w:tabs>
        <w:tab w:val="left" w:pos="1100"/>
      </w:tabs>
      <w:ind w:left="1500" w:hanging="1986"/>
    </w:pPr>
  </w:style>
  <w:style w:type="paragraph" w:customStyle="1" w:styleId="aNoteSymb">
    <w:name w:val="aNote Symb"/>
    <w:basedOn w:val="BillBasic"/>
    <w:rsid w:val="00232F36"/>
    <w:pPr>
      <w:tabs>
        <w:tab w:val="left" w:pos="1100"/>
        <w:tab w:val="left" w:pos="2381"/>
      </w:tabs>
      <w:ind w:left="1899" w:hanging="2381"/>
    </w:pPr>
    <w:rPr>
      <w:sz w:val="20"/>
    </w:rPr>
  </w:style>
  <w:style w:type="paragraph" w:customStyle="1" w:styleId="aNoteTextssSymb">
    <w:name w:val="aNoteTextss Symb"/>
    <w:basedOn w:val="Normal"/>
    <w:rsid w:val="00232F36"/>
    <w:pPr>
      <w:tabs>
        <w:tab w:val="clear" w:pos="0"/>
        <w:tab w:val="left" w:pos="1418"/>
      </w:tabs>
      <w:spacing w:before="60"/>
      <w:ind w:left="1417" w:hanging="1899"/>
      <w:jc w:val="both"/>
    </w:pPr>
    <w:rPr>
      <w:sz w:val="20"/>
    </w:rPr>
  </w:style>
  <w:style w:type="paragraph" w:customStyle="1" w:styleId="aNoteParaSymb">
    <w:name w:val="aNotePara Symb"/>
    <w:basedOn w:val="aNoteSymb"/>
    <w:rsid w:val="00232F3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32F3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32F36"/>
    <w:pPr>
      <w:tabs>
        <w:tab w:val="left" w:pos="1616"/>
        <w:tab w:val="left" w:pos="2495"/>
      </w:tabs>
      <w:spacing w:before="60"/>
      <w:ind w:left="2013" w:hanging="2495"/>
    </w:pPr>
  </w:style>
  <w:style w:type="paragraph" w:customStyle="1" w:styleId="aExamHdgparSymb">
    <w:name w:val="aExamHdgpar Symb"/>
    <w:basedOn w:val="aExamHdgssSymb"/>
    <w:next w:val="Normal"/>
    <w:rsid w:val="00232F36"/>
    <w:pPr>
      <w:tabs>
        <w:tab w:val="clear" w:pos="1582"/>
        <w:tab w:val="left" w:pos="1599"/>
      </w:tabs>
      <w:ind w:left="1599" w:hanging="2081"/>
    </w:pPr>
  </w:style>
  <w:style w:type="paragraph" w:customStyle="1" w:styleId="aExamparSymb">
    <w:name w:val="aExampar Symb"/>
    <w:basedOn w:val="aExamssSymb"/>
    <w:rsid w:val="00232F36"/>
    <w:pPr>
      <w:tabs>
        <w:tab w:val="clear" w:pos="1582"/>
        <w:tab w:val="left" w:pos="1599"/>
      </w:tabs>
      <w:ind w:left="1599" w:hanging="2081"/>
    </w:pPr>
  </w:style>
  <w:style w:type="paragraph" w:customStyle="1" w:styleId="aExamINumparSymb">
    <w:name w:val="aExamINumpar Symb"/>
    <w:basedOn w:val="aExamparSymb"/>
    <w:rsid w:val="00232F36"/>
    <w:pPr>
      <w:tabs>
        <w:tab w:val="left" w:pos="2000"/>
      </w:tabs>
      <w:ind w:left="2041" w:hanging="2495"/>
    </w:pPr>
  </w:style>
  <w:style w:type="paragraph" w:customStyle="1" w:styleId="aExamBulletparSymb">
    <w:name w:val="aExamBulletpar Symb"/>
    <w:basedOn w:val="aExamparSymb"/>
    <w:rsid w:val="00232F36"/>
    <w:pPr>
      <w:tabs>
        <w:tab w:val="clear" w:pos="1599"/>
        <w:tab w:val="left" w:pos="1616"/>
        <w:tab w:val="left" w:pos="2495"/>
      </w:tabs>
      <w:ind w:left="2013" w:hanging="2495"/>
    </w:pPr>
  </w:style>
  <w:style w:type="paragraph" w:customStyle="1" w:styleId="aNoteparSymb">
    <w:name w:val="aNotepar Symb"/>
    <w:basedOn w:val="BillBasic"/>
    <w:next w:val="Normal"/>
    <w:rsid w:val="00232F36"/>
    <w:pPr>
      <w:tabs>
        <w:tab w:val="left" w:pos="1599"/>
        <w:tab w:val="left" w:pos="2398"/>
      </w:tabs>
      <w:ind w:left="2410" w:hanging="2892"/>
    </w:pPr>
    <w:rPr>
      <w:sz w:val="20"/>
    </w:rPr>
  </w:style>
  <w:style w:type="paragraph" w:customStyle="1" w:styleId="aNoteTextparSymb">
    <w:name w:val="aNoteTextpar Symb"/>
    <w:basedOn w:val="aNoteparSymb"/>
    <w:rsid w:val="00232F36"/>
    <w:pPr>
      <w:tabs>
        <w:tab w:val="clear" w:pos="1599"/>
        <w:tab w:val="clear" w:pos="2398"/>
        <w:tab w:val="left" w:pos="2880"/>
      </w:tabs>
      <w:spacing w:before="60"/>
      <w:ind w:left="2398" w:hanging="2880"/>
    </w:pPr>
  </w:style>
  <w:style w:type="paragraph" w:customStyle="1" w:styleId="aNoteParaparSymb">
    <w:name w:val="aNoteParapar Symb"/>
    <w:basedOn w:val="aNoteparSymb"/>
    <w:rsid w:val="00232F36"/>
    <w:pPr>
      <w:tabs>
        <w:tab w:val="right" w:pos="2640"/>
      </w:tabs>
      <w:spacing w:before="60"/>
      <w:ind w:left="2920" w:hanging="3402"/>
    </w:pPr>
  </w:style>
  <w:style w:type="paragraph" w:customStyle="1" w:styleId="aNoteBulletparSymb">
    <w:name w:val="aNoteBulletpar Symb"/>
    <w:basedOn w:val="aNoteparSymb"/>
    <w:rsid w:val="00232F36"/>
    <w:pPr>
      <w:tabs>
        <w:tab w:val="clear" w:pos="1599"/>
        <w:tab w:val="left" w:pos="3289"/>
      </w:tabs>
      <w:spacing w:before="60"/>
      <w:ind w:left="2807" w:hanging="3289"/>
    </w:pPr>
  </w:style>
  <w:style w:type="paragraph" w:customStyle="1" w:styleId="AsubparabulletSymb">
    <w:name w:val="A subpara bullet Symb"/>
    <w:basedOn w:val="BillBasic"/>
    <w:rsid w:val="00232F36"/>
    <w:pPr>
      <w:tabs>
        <w:tab w:val="left" w:pos="2138"/>
        <w:tab w:val="left" w:pos="3005"/>
      </w:tabs>
      <w:spacing w:before="60"/>
      <w:ind w:left="2523" w:hanging="3005"/>
    </w:pPr>
  </w:style>
  <w:style w:type="paragraph" w:customStyle="1" w:styleId="aExamHdgsubparSymb">
    <w:name w:val="aExamHdgsubpar Symb"/>
    <w:basedOn w:val="aExamHdgssSymb"/>
    <w:next w:val="Normal"/>
    <w:rsid w:val="00232F36"/>
    <w:pPr>
      <w:tabs>
        <w:tab w:val="clear" w:pos="1582"/>
        <w:tab w:val="left" w:pos="2620"/>
      </w:tabs>
      <w:ind w:left="2138" w:hanging="2620"/>
    </w:pPr>
  </w:style>
  <w:style w:type="paragraph" w:customStyle="1" w:styleId="aExamsubparSymb">
    <w:name w:val="aExamsubpar Symb"/>
    <w:basedOn w:val="aExamssSymb"/>
    <w:rsid w:val="00232F36"/>
    <w:pPr>
      <w:tabs>
        <w:tab w:val="clear" w:pos="1582"/>
        <w:tab w:val="left" w:pos="2620"/>
      </w:tabs>
      <w:ind w:left="2138" w:hanging="2620"/>
    </w:pPr>
  </w:style>
  <w:style w:type="paragraph" w:customStyle="1" w:styleId="aNotesubparSymb">
    <w:name w:val="aNotesubpar Symb"/>
    <w:basedOn w:val="BillBasic"/>
    <w:next w:val="Normal"/>
    <w:rsid w:val="00232F36"/>
    <w:pPr>
      <w:tabs>
        <w:tab w:val="left" w:pos="2138"/>
        <w:tab w:val="left" w:pos="2937"/>
      </w:tabs>
      <w:ind w:left="2455" w:hanging="2937"/>
    </w:pPr>
    <w:rPr>
      <w:sz w:val="20"/>
    </w:rPr>
  </w:style>
  <w:style w:type="paragraph" w:customStyle="1" w:styleId="aNoteTextsubparSymb">
    <w:name w:val="aNoteTextsubpar Symb"/>
    <w:basedOn w:val="aNotesubparSymb"/>
    <w:rsid w:val="00232F36"/>
    <w:pPr>
      <w:tabs>
        <w:tab w:val="clear" w:pos="2138"/>
        <w:tab w:val="clear" w:pos="2937"/>
        <w:tab w:val="left" w:pos="2943"/>
      </w:tabs>
      <w:spacing w:before="60"/>
      <w:ind w:left="2943" w:hanging="3425"/>
    </w:pPr>
  </w:style>
  <w:style w:type="paragraph" w:customStyle="1" w:styleId="PenaltySymb">
    <w:name w:val="Penalty Symb"/>
    <w:basedOn w:val="AmainreturnSymb"/>
    <w:rsid w:val="00232F36"/>
  </w:style>
  <w:style w:type="paragraph" w:customStyle="1" w:styleId="PenaltyParaSymb">
    <w:name w:val="PenaltyPara Symb"/>
    <w:basedOn w:val="Normal"/>
    <w:rsid w:val="00232F36"/>
    <w:pPr>
      <w:tabs>
        <w:tab w:val="right" w:pos="1360"/>
      </w:tabs>
      <w:spacing w:before="60"/>
      <w:ind w:left="1599" w:hanging="2081"/>
      <w:jc w:val="both"/>
    </w:pPr>
  </w:style>
  <w:style w:type="paragraph" w:customStyle="1" w:styleId="FormulaSymb">
    <w:name w:val="Formula Symb"/>
    <w:basedOn w:val="BillBasic"/>
    <w:rsid w:val="00232F36"/>
    <w:pPr>
      <w:tabs>
        <w:tab w:val="left" w:pos="-480"/>
      </w:tabs>
      <w:spacing w:line="260" w:lineRule="atLeast"/>
      <w:ind w:hanging="480"/>
      <w:jc w:val="center"/>
    </w:pPr>
  </w:style>
  <w:style w:type="paragraph" w:customStyle="1" w:styleId="NormalSymb">
    <w:name w:val="Normal Symb"/>
    <w:basedOn w:val="Normal"/>
    <w:qFormat/>
    <w:rsid w:val="00232F36"/>
    <w:pPr>
      <w:ind w:hanging="482"/>
    </w:pPr>
  </w:style>
  <w:style w:type="character" w:styleId="PlaceholderText">
    <w:name w:val="Placeholder Text"/>
    <w:basedOn w:val="DefaultParagraphFont"/>
    <w:uiPriority w:val="99"/>
    <w:semiHidden/>
    <w:rsid w:val="00232F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39905">
      <w:bodyDiv w:val="1"/>
      <w:marLeft w:val="0"/>
      <w:marRight w:val="750"/>
      <w:marTop w:val="0"/>
      <w:marBottom w:val="0"/>
      <w:divBdr>
        <w:top w:val="none" w:sz="0" w:space="0" w:color="auto"/>
        <w:left w:val="none" w:sz="0" w:space="0" w:color="auto"/>
        <w:bottom w:val="none" w:sz="0" w:space="0" w:color="auto"/>
        <w:right w:val="none" w:sz="0" w:space="0" w:color="auto"/>
      </w:divBdr>
      <w:divsChild>
        <w:div w:id="243418691">
          <w:marLeft w:val="0"/>
          <w:marRight w:val="0"/>
          <w:marTop w:val="0"/>
          <w:marBottom w:val="0"/>
          <w:divBdr>
            <w:top w:val="none" w:sz="0" w:space="0" w:color="auto"/>
            <w:left w:val="none" w:sz="0" w:space="0" w:color="auto"/>
            <w:bottom w:val="none" w:sz="0" w:space="0" w:color="auto"/>
            <w:right w:val="none" w:sz="0" w:space="0" w:color="auto"/>
          </w:divBdr>
          <w:divsChild>
            <w:div w:id="2077587518">
              <w:marLeft w:val="0"/>
              <w:marRight w:val="0"/>
              <w:marTop w:val="0"/>
              <w:marBottom w:val="0"/>
              <w:divBdr>
                <w:top w:val="none" w:sz="0" w:space="0" w:color="auto"/>
                <w:left w:val="none" w:sz="0" w:space="0" w:color="auto"/>
                <w:bottom w:val="none" w:sz="0" w:space="0" w:color="auto"/>
                <w:right w:val="none" w:sz="0" w:space="0" w:color="auto"/>
              </w:divBdr>
              <w:divsChild>
                <w:div w:id="998313988">
                  <w:marLeft w:val="0"/>
                  <w:marRight w:val="0"/>
                  <w:marTop w:val="0"/>
                  <w:marBottom w:val="0"/>
                  <w:divBdr>
                    <w:top w:val="none" w:sz="0" w:space="0" w:color="auto"/>
                    <w:left w:val="none" w:sz="0" w:space="0" w:color="auto"/>
                    <w:bottom w:val="none" w:sz="0" w:space="0" w:color="auto"/>
                    <w:right w:val="none" w:sz="0" w:space="0" w:color="auto"/>
                  </w:divBdr>
                  <w:divsChild>
                    <w:div w:id="255410989">
                      <w:marLeft w:val="0"/>
                      <w:marRight w:val="0"/>
                      <w:marTop w:val="0"/>
                      <w:marBottom w:val="0"/>
                      <w:divBdr>
                        <w:top w:val="none" w:sz="0" w:space="0" w:color="auto"/>
                        <w:left w:val="none" w:sz="0" w:space="0" w:color="auto"/>
                        <w:bottom w:val="none" w:sz="0" w:space="0" w:color="auto"/>
                        <w:right w:val="none" w:sz="0" w:space="0" w:color="auto"/>
                      </w:divBdr>
                      <w:divsChild>
                        <w:div w:id="1369142397">
                          <w:marLeft w:val="0"/>
                          <w:marRight w:val="0"/>
                          <w:marTop w:val="0"/>
                          <w:marBottom w:val="0"/>
                          <w:divBdr>
                            <w:top w:val="none" w:sz="0" w:space="0" w:color="auto"/>
                            <w:left w:val="none" w:sz="0" w:space="0" w:color="auto"/>
                            <w:bottom w:val="none" w:sz="0" w:space="0" w:color="auto"/>
                            <w:right w:val="none" w:sz="0" w:space="0" w:color="auto"/>
                          </w:divBdr>
                          <w:divsChild>
                            <w:div w:id="1851211999">
                              <w:marLeft w:val="0"/>
                              <w:marRight w:val="0"/>
                              <w:marTop w:val="0"/>
                              <w:marBottom w:val="0"/>
                              <w:divBdr>
                                <w:top w:val="none" w:sz="0" w:space="0" w:color="auto"/>
                                <w:left w:val="none" w:sz="0" w:space="0" w:color="auto"/>
                                <w:bottom w:val="none" w:sz="0" w:space="0" w:color="auto"/>
                                <w:right w:val="none" w:sz="0" w:space="0" w:color="auto"/>
                              </w:divBdr>
                              <w:divsChild>
                                <w:div w:id="2033728302">
                                  <w:marLeft w:val="0"/>
                                  <w:marRight w:val="0"/>
                                  <w:marTop w:val="0"/>
                                  <w:marBottom w:val="0"/>
                                  <w:divBdr>
                                    <w:top w:val="none" w:sz="0" w:space="0" w:color="auto"/>
                                    <w:left w:val="none" w:sz="0" w:space="0" w:color="auto"/>
                                    <w:bottom w:val="none" w:sz="0" w:space="0" w:color="auto"/>
                                    <w:right w:val="none" w:sz="0" w:space="0" w:color="auto"/>
                                  </w:divBdr>
                                  <w:divsChild>
                                    <w:div w:id="1963994839">
                                      <w:marLeft w:val="0"/>
                                      <w:marRight w:val="0"/>
                                      <w:marTop w:val="0"/>
                                      <w:marBottom w:val="0"/>
                                      <w:divBdr>
                                        <w:top w:val="none" w:sz="0" w:space="0" w:color="auto"/>
                                        <w:left w:val="none" w:sz="0" w:space="0" w:color="auto"/>
                                        <w:bottom w:val="none" w:sz="0" w:space="0" w:color="auto"/>
                                        <w:right w:val="none" w:sz="0" w:space="0" w:color="auto"/>
                                      </w:divBdr>
                                      <w:divsChild>
                                        <w:div w:id="1647199864">
                                          <w:marLeft w:val="0"/>
                                          <w:marRight w:val="0"/>
                                          <w:marTop w:val="0"/>
                                          <w:marBottom w:val="0"/>
                                          <w:divBdr>
                                            <w:top w:val="none" w:sz="0" w:space="0" w:color="auto"/>
                                            <w:left w:val="none" w:sz="0" w:space="0" w:color="auto"/>
                                            <w:bottom w:val="none" w:sz="0" w:space="0" w:color="auto"/>
                                            <w:right w:val="none" w:sz="0" w:space="0" w:color="auto"/>
                                          </w:divBdr>
                                          <w:divsChild>
                                            <w:div w:id="1569340042">
                                              <w:blockQuote w:val="1"/>
                                              <w:marLeft w:val="0"/>
                                              <w:marRight w:val="0"/>
                                              <w:marTop w:val="0"/>
                                              <w:marBottom w:val="300"/>
                                              <w:divBdr>
                                                <w:top w:val="none" w:sz="0" w:space="0" w:color="auto"/>
                                                <w:left w:val="single" w:sz="36" w:space="15" w:color="EEEEEE"/>
                                                <w:bottom w:val="none" w:sz="0" w:space="0" w:color="auto"/>
                                                <w:right w:val="none" w:sz="0" w:space="0" w:color="auto"/>
                                              </w:divBdr>
                                            </w:div>
                                            <w:div w:id="18221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147950">
      <w:bodyDiv w:val="1"/>
      <w:marLeft w:val="0"/>
      <w:marRight w:val="0"/>
      <w:marTop w:val="0"/>
      <w:marBottom w:val="0"/>
      <w:divBdr>
        <w:top w:val="none" w:sz="0" w:space="0" w:color="auto"/>
        <w:left w:val="none" w:sz="0" w:space="0" w:color="auto"/>
        <w:bottom w:val="none" w:sz="0" w:space="0" w:color="auto"/>
        <w:right w:val="none" w:sz="0" w:space="0" w:color="auto"/>
      </w:divBdr>
      <w:divsChild>
        <w:div w:id="1791052866">
          <w:marLeft w:val="0"/>
          <w:marRight w:val="0"/>
          <w:marTop w:val="0"/>
          <w:marBottom w:val="0"/>
          <w:divBdr>
            <w:top w:val="none" w:sz="0" w:space="0" w:color="auto"/>
            <w:left w:val="none" w:sz="0" w:space="0" w:color="auto"/>
            <w:bottom w:val="none" w:sz="0" w:space="0" w:color="auto"/>
            <w:right w:val="none" w:sz="0" w:space="0" w:color="auto"/>
          </w:divBdr>
          <w:divsChild>
            <w:div w:id="153839466">
              <w:marLeft w:val="0"/>
              <w:marRight w:val="0"/>
              <w:marTop w:val="0"/>
              <w:marBottom w:val="0"/>
              <w:divBdr>
                <w:top w:val="none" w:sz="0" w:space="0" w:color="auto"/>
                <w:left w:val="none" w:sz="0" w:space="0" w:color="auto"/>
                <w:bottom w:val="none" w:sz="0" w:space="0" w:color="auto"/>
                <w:right w:val="none" w:sz="0" w:space="0" w:color="auto"/>
              </w:divBdr>
              <w:divsChild>
                <w:div w:id="1182473145">
                  <w:marLeft w:val="0"/>
                  <w:marRight w:val="0"/>
                  <w:marTop w:val="0"/>
                  <w:marBottom w:val="0"/>
                  <w:divBdr>
                    <w:top w:val="none" w:sz="0" w:space="0" w:color="auto"/>
                    <w:left w:val="none" w:sz="0" w:space="0" w:color="auto"/>
                    <w:bottom w:val="none" w:sz="0" w:space="0" w:color="auto"/>
                    <w:right w:val="none" w:sz="0" w:space="0" w:color="auto"/>
                  </w:divBdr>
                  <w:divsChild>
                    <w:div w:id="1699698866">
                      <w:marLeft w:val="0"/>
                      <w:marRight w:val="0"/>
                      <w:marTop w:val="0"/>
                      <w:marBottom w:val="0"/>
                      <w:divBdr>
                        <w:top w:val="none" w:sz="0" w:space="0" w:color="auto"/>
                        <w:left w:val="none" w:sz="0" w:space="0" w:color="auto"/>
                        <w:bottom w:val="none" w:sz="0" w:space="0" w:color="auto"/>
                        <w:right w:val="none" w:sz="0" w:space="0" w:color="auto"/>
                      </w:divBdr>
                      <w:divsChild>
                        <w:div w:id="261569583">
                          <w:marLeft w:val="0"/>
                          <w:marRight w:val="0"/>
                          <w:marTop w:val="15"/>
                          <w:marBottom w:val="0"/>
                          <w:divBdr>
                            <w:top w:val="none" w:sz="0" w:space="0" w:color="auto"/>
                            <w:left w:val="none" w:sz="0" w:space="0" w:color="auto"/>
                            <w:bottom w:val="none" w:sz="0" w:space="0" w:color="auto"/>
                            <w:right w:val="none" w:sz="0" w:space="0" w:color="auto"/>
                          </w:divBdr>
                          <w:divsChild>
                            <w:div w:id="1833372833">
                              <w:marLeft w:val="0"/>
                              <w:marRight w:val="0"/>
                              <w:marTop w:val="0"/>
                              <w:marBottom w:val="0"/>
                              <w:divBdr>
                                <w:top w:val="none" w:sz="0" w:space="0" w:color="auto"/>
                                <w:left w:val="none" w:sz="0" w:space="0" w:color="auto"/>
                                <w:bottom w:val="none" w:sz="0" w:space="0" w:color="auto"/>
                                <w:right w:val="none" w:sz="0" w:space="0" w:color="auto"/>
                              </w:divBdr>
                              <w:divsChild>
                                <w:div w:id="109521256">
                                  <w:marLeft w:val="0"/>
                                  <w:marRight w:val="0"/>
                                  <w:marTop w:val="0"/>
                                  <w:marBottom w:val="0"/>
                                  <w:divBdr>
                                    <w:top w:val="none" w:sz="0" w:space="0" w:color="auto"/>
                                    <w:left w:val="none" w:sz="0" w:space="0" w:color="auto"/>
                                    <w:bottom w:val="none" w:sz="0" w:space="0" w:color="auto"/>
                                    <w:right w:val="none" w:sz="0" w:space="0" w:color="auto"/>
                                  </w:divBdr>
                                </w:div>
                                <w:div w:id="499659194">
                                  <w:marLeft w:val="0"/>
                                  <w:marRight w:val="0"/>
                                  <w:marTop w:val="0"/>
                                  <w:marBottom w:val="0"/>
                                  <w:divBdr>
                                    <w:top w:val="none" w:sz="0" w:space="0" w:color="auto"/>
                                    <w:left w:val="none" w:sz="0" w:space="0" w:color="auto"/>
                                    <w:bottom w:val="none" w:sz="0" w:space="0" w:color="auto"/>
                                    <w:right w:val="none" w:sz="0" w:space="0" w:color="auto"/>
                                  </w:divBdr>
                                </w:div>
                                <w:div w:id="814374114">
                                  <w:marLeft w:val="0"/>
                                  <w:marRight w:val="0"/>
                                  <w:marTop w:val="0"/>
                                  <w:marBottom w:val="0"/>
                                  <w:divBdr>
                                    <w:top w:val="none" w:sz="0" w:space="0" w:color="auto"/>
                                    <w:left w:val="none" w:sz="0" w:space="0" w:color="auto"/>
                                    <w:bottom w:val="none" w:sz="0" w:space="0" w:color="auto"/>
                                    <w:right w:val="none" w:sz="0" w:space="0" w:color="auto"/>
                                  </w:divBdr>
                                </w:div>
                                <w:div w:id="1131900019">
                                  <w:marLeft w:val="0"/>
                                  <w:marRight w:val="0"/>
                                  <w:marTop w:val="0"/>
                                  <w:marBottom w:val="0"/>
                                  <w:divBdr>
                                    <w:top w:val="none" w:sz="0" w:space="0" w:color="auto"/>
                                    <w:left w:val="none" w:sz="0" w:space="0" w:color="auto"/>
                                    <w:bottom w:val="none" w:sz="0" w:space="0" w:color="auto"/>
                                    <w:right w:val="none" w:sz="0" w:space="0" w:color="auto"/>
                                  </w:divBdr>
                                </w:div>
                                <w:div w:id="1178275140">
                                  <w:marLeft w:val="0"/>
                                  <w:marRight w:val="0"/>
                                  <w:marTop w:val="0"/>
                                  <w:marBottom w:val="0"/>
                                  <w:divBdr>
                                    <w:top w:val="none" w:sz="0" w:space="0" w:color="auto"/>
                                    <w:left w:val="none" w:sz="0" w:space="0" w:color="auto"/>
                                    <w:bottom w:val="none" w:sz="0" w:space="0" w:color="auto"/>
                                    <w:right w:val="none" w:sz="0" w:space="0" w:color="auto"/>
                                  </w:divBdr>
                                </w:div>
                                <w:div w:id="13565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18843">
      <w:bodyDiv w:val="1"/>
      <w:marLeft w:val="0"/>
      <w:marRight w:val="0"/>
      <w:marTop w:val="0"/>
      <w:marBottom w:val="0"/>
      <w:divBdr>
        <w:top w:val="none" w:sz="0" w:space="0" w:color="auto"/>
        <w:left w:val="none" w:sz="0" w:space="0" w:color="auto"/>
        <w:bottom w:val="none" w:sz="0" w:space="0" w:color="auto"/>
        <w:right w:val="none" w:sz="0" w:space="0" w:color="auto"/>
      </w:divBdr>
      <w:divsChild>
        <w:div w:id="225535851">
          <w:marLeft w:val="0"/>
          <w:marRight w:val="0"/>
          <w:marTop w:val="0"/>
          <w:marBottom w:val="0"/>
          <w:divBdr>
            <w:top w:val="none" w:sz="0" w:space="0" w:color="auto"/>
            <w:left w:val="none" w:sz="0" w:space="0" w:color="auto"/>
            <w:bottom w:val="none" w:sz="0" w:space="0" w:color="auto"/>
            <w:right w:val="none" w:sz="0" w:space="0" w:color="auto"/>
          </w:divBdr>
        </w:div>
        <w:div w:id="715662198">
          <w:marLeft w:val="0"/>
          <w:marRight w:val="0"/>
          <w:marTop w:val="0"/>
          <w:marBottom w:val="0"/>
          <w:divBdr>
            <w:top w:val="none" w:sz="0" w:space="0" w:color="auto"/>
            <w:left w:val="none" w:sz="0" w:space="0" w:color="auto"/>
            <w:bottom w:val="none" w:sz="0" w:space="0" w:color="auto"/>
            <w:right w:val="none" w:sz="0" w:space="0" w:color="auto"/>
          </w:divBdr>
        </w:div>
        <w:div w:id="2101218405">
          <w:marLeft w:val="0"/>
          <w:marRight w:val="0"/>
          <w:marTop w:val="0"/>
          <w:marBottom w:val="0"/>
          <w:divBdr>
            <w:top w:val="none" w:sz="0" w:space="0" w:color="auto"/>
            <w:left w:val="none" w:sz="0" w:space="0" w:color="auto"/>
            <w:bottom w:val="none" w:sz="0" w:space="0" w:color="auto"/>
            <w:right w:val="none" w:sz="0" w:space="0" w:color="auto"/>
          </w:divBdr>
        </w:div>
        <w:div w:id="266547796">
          <w:marLeft w:val="0"/>
          <w:marRight w:val="0"/>
          <w:marTop w:val="0"/>
          <w:marBottom w:val="0"/>
          <w:divBdr>
            <w:top w:val="none" w:sz="0" w:space="0" w:color="auto"/>
            <w:left w:val="none" w:sz="0" w:space="0" w:color="auto"/>
            <w:bottom w:val="none" w:sz="0" w:space="0" w:color="auto"/>
            <w:right w:val="none" w:sz="0" w:space="0" w:color="auto"/>
          </w:divBdr>
        </w:div>
        <w:div w:id="1772821876">
          <w:marLeft w:val="0"/>
          <w:marRight w:val="0"/>
          <w:marTop w:val="0"/>
          <w:marBottom w:val="0"/>
          <w:divBdr>
            <w:top w:val="none" w:sz="0" w:space="0" w:color="auto"/>
            <w:left w:val="none" w:sz="0" w:space="0" w:color="auto"/>
            <w:bottom w:val="none" w:sz="0" w:space="0" w:color="auto"/>
            <w:right w:val="none" w:sz="0" w:space="0" w:color="auto"/>
          </w:divBdr>
        </w:div>
        <w:div w:id="1776826357">
          <w:marLeft w:val="0"/>
          <w:marRight w:val="0"/>
          <w:marTop w:val="0"/>
          <w:marBottom w:val="0"/>
          <w:divBdr>
            <w:top w:val="none" w:sz="0" w:space="0" w:color="auto"/>
            <w:left w:val="none" w:sz="0" w:space="0" w:color="auto"/>
            <w:bottom w:val="none" w:sz="0" w:space="0" w:color="auto"/>
            <w:right w:val="none" w:sz="0" w:space="0" w:color="auto"/>
          </w:divBdr>
        </w:div>
        <w:div w:id="1435784197">
          <w:marLeft w:val="0"/>
          <w:marRight w:val="0"/>
          <w:marTop w:val="0"/>
          <w:marBottom w:val="0"/>
          <w:divBdr>
            <w:top w:val="none" w:sz="0" w:space="0" w:color="auto"/>
            <w:left w:val="none" w:sz="0" w:space="0" w:color="auto"/>
            <w:bottom w:val="none" w:sz="0" w:space="0" w:color="auto"/>
            <w:right w:val="none" w:sz="0" w:space="0" w:color="auto"/>
          </w:divBdr>
        </w:div>
        <w:div w:id="1811828024">
          <w:marLeft w:val="0"/>
          <w:marRight w:val="0"/>
          <w:marTop w:val="0"/>
          <w:marBottom w:val="0"/>
          <w:divBdr>
            <w:top w:val="none" w:sz="0" w:space="0" w:color="auto"/>
            <w:left w:val="none" w:sz="0" w:space="0" w:color="auto"/>
            <w:bottom w:val="none" w:sz="0" w:space="0" w:color="auto"/>
            <w:right w:val="none" w:sz="0" w:space="0" w:color="auto"/>
          </w:divBdr>
        </w:div>
        <w:div w:id="1864708722">
          <w:marLeft w:val="0"/>
          <w:marRight w:val="0"/>
          <w:marTop w:val="0"/>
          <w:marBottom w:val="0"/>
          <w:divBdr>
            <w:top w:val="none" w:sz="0" w:space="0" w:color="auto"/>
            <w:left w:val="none" w:sz="0" w:space="0" w:color="auto"/>
            <w:bottom w:val="none" w:sz="0" w:space="0" w:color="auto"/>
            <w:right w:val="none" w:sz="0" w:space="0" w:color="auto"/>
          </w:divBdr>
        </w:div>
        <w:div w:id="1651203904">
          <w:marLeft w:val="0"/>
          <w:marRight w:val="0"/>
          <w:marTop w:val="0"/>
          <w:marBottom w:val="0"/>
          <w:divBdr>
            <w:top w:val="none" w:sz="0" w:space="0" w:color="auto"/>
            <w:left w:val="none" w:sz="0" w:space="0" w:color="auto"/>
            <w:bottom w:val="none" w:sz="0" w:space="0" w:color="auto"/>
            <w:right w:val="none" w:sz="0" w:space="0" w:color="auto"/>
          </w:divBdr>
        </w:div>
        <w:div w:id="1207597039">
          <w:marLeft w:val="0"/>
          <w:marRight w:val="0"/>
          <w:marTop w:val="0"/>
          <w:marBottom w:val="0"/>
          <w:divBdr>
            <w:top w:val="none" w:sz="0" w:space="0" w:color="auto"/>
            <w:left w:val="none" w:sz="0" w:space="0" w:color="auto"/>
            <w:bottom w:val="none" w:sz="0" w:space="0" w:color="auto"/>
            <w:right w:val="none" w:sz="0" w:space="0" w:color="auto"/>
          </w:divBdr>
        </w:div>
        <w:div w:id="1078014366">
          <w:marLeft w:val="0"/>
          <w:marRight w:val="0"/>
          <w:marTop w:val="0"/>
          <w:marBottom w:val="0"/>
          <w:divBdr>
            <w:top w:val="none" w:sz="0" w:space="0" w:color="auto"/>
            <w:left w:val="none" w:sz="0" w:space="0" w:color="auto"/>
            <w:bottom w:val="none" w:sz="0" w:space="0" w:color="auto"/>
            <w:right w:val="none" w:sz="0" w:space="0" w:color="auto"/>
          </w:divBdr>
        </w:div>
        <w:div w:id="166100219">
          <w:marLeft w:val="0"/>
          <w:marRight w:val="0"/>
          <w:marTop w:val="0"/>
          <w:marBottom w:val="0"/>
          <w:divBdr>
            <w:top w:val="none" w:sz="0" w:space="0" w:color="auto"/>
            <w:left w:val="none" w:sz="0" w:space="0" w:color="auto"/>
            <w:bottom w:val="none" w:sz="0" w:space="0" w:color="auto"/>
            <w:right w:val="none" w:sz="0" w:space="0" w:color="auto"/>
          </w:divBdr>
        </w:div>
        <w:div w:id="1675300469">
          <w:marLeft w:val="0"/>
          <w:marRight w:val="0"/>
          <w:marTop w:val="0"/>
          <w:marBottom w:val="0"/>
          <w:divBdr>
            <w:top w:val="none" w:sz="0" w:space="0" w:color="auto"/>
            <w:left w:val="none" w:sz="0" w:space="0" w:color="auto"/>
            <w:bottom w:val="none" w:sz="0" w:space="0" w:color="auto"/>
            <w:right w:val="none" w:sz="0" w:space="0" w:color="auto"/>
          </w:divBdr>
        </w:div>
        <w:div w:id="726223290">
          <w:marLeft w:val="0"/>
          <w:marRight w:val="0"/>
          <w:marTop w:val="0"/>
          <w:marBottom w:val="0"/>
          <w:divBdr>
            <w:top w:val="none" w:sz="0" w:space="0" w:color="auto"/>
            <w:left w:val="none" w:sz="0" w:space="0" w:color="auto"/>
            <w:bottom w:val="none" w:sz="0" w:space="0" w:color="auto"/>
            <w:right w:val="none" w:sz="0" w:space="0" w:color="auto"/>
          </w:divBdr>
        </w:div>
        <w:div w:id="2074808476">
          <w:marLeft w:val="0"/>
          <w:marRight w:val="0"/>
          <w:marTop w:val="0"/>
          <w:marBottom w:val="0"/>
          <w:divBdr>
            <w:top w:val="none" w:sz="0" w:space="0" w:color="auto"/>
            <w:left w:val="none" w:sz="0" w:space="0" w:color="auto"/>
            <w:bottom w:val="none" w:sz="0" w:space="0" w:color="auto"/>
            <w:right w:val="none" w:sz="0" w:space="0" w:color="auto"/>
          </w:divBdr>
        </w:div>
        <w:div w:id="1248348085">
          <w:marLeft w:val="0"/>
          <w:marRight w:val="0"/>
          <w:marTop w:val="0"/>
          <w:marBottom w:val="0"/>
          <w:divBdr>
            <w:top w:val="none" w:sz="0" w:space="0" w:color="auto"/>
            <w:left w:val="none" w:sz="0" w:space="0" w:color="auto"/>
            <w:bottom w:val="none" w:sz="0" w:space="0" w:color="auto"/>
            <w:right w:val="none" w:sz="0" w:space="0" w:color="auto"/>
          </w:divBdr>
        </w:div>
        <w:div w:id="29454718">
          <w:marLeft w:val="0"/>
          <w:marRight w:val="0"/>
          <w:marTop w:val="0"/>
          <w:marBottom w:val="0"/>
          <w:divBdr>
            <w:top w:val="none" w:sz="0" w:space="0" w:color="auto"/>
            <w:left w:val="none" w:sz="0" w:space="0" w:color="auto"/>
            <w:bottom w:val="none" w:sz="0" w:space="0" w:color="auto"/>
            <w:right w:val="none" w:sz="0" w:space="0" w:color="auto"/>
          </w:divBdr>
        </w:div>
        <w:div w:id="564028660">
          <w:marLeft w:val="0"/>
          <w:marRight w:val="0"/>
          <w:marTop w:val="0"/>
          <w:marBottom w:val="0"/>
          <w:divBdr>
            <w:top w:val="none" w:sz="0" w:space="0" w:color="auto"/>
            <w:left w:val="none" w:sz="0" w:space="0" w:color="auto"/>
            <w:bottom w:val="none" w:sz="0" w:space="0" w:color="auto"/>
            <w:right w:val="none" w:sz="0" w:space="0" w:color="auto"/>
          </w:divBdr>
        </w:div>
        <w:div w:id="476073272">
          <w:marLeft w:val="0"/>
          <w:marRight w:val="0"/>
          <w:marTop w:val="0"/>
          <w:marBottom w:val="0"/>
          <w:divBdr>
            <w:top w:val="none" w:sz="0" w:space="0" w:color="auto"/>
            <w:left w:val="none" w:sz="0" w:space="0" w:color="auto"/>
            <w:bottom w:val="none" w:sz="0" w:space="0" w:color="auto"/>
            <w:right w:val="none" w:sz="0" w:space="0" w:color="auto"/>
          </w:divBdr>
        </w:div>
        <w:div w:id="140319288">
          <w:marLeft w:val="0"/>
          <w:marRight w:val="0"/>
          <w:marTop w:val="0"/>
          <w:marBottom w:val="0"/>
          <w:divBdr>
            <w:top w:val="none" w:sz="0" w:space="0" w:color="auto"/>
            <w:left w:val="none" w:sz="0" w:space="0" w:color="auto"/>
            <w:bottom w:val="none" w:sz="0" w:space="0" w:color="auto"/>
            <w:right w:val="none" w:sz="0" w:space="0" w:color="auto"/>
          </w:divBdr>
        </w:div>
        <w:div w:id="1964919138">
          <w:marLeft w:val="0"/>
          <w:marRight w:val="0"/>
          <w:marTop w:val="0"/>
          <w:marBottom w:val="0"/>
          <w:divBdr>
            <w:top w:val="none" w:sz="0" w:space="0" w:color="auto"/>
            <w:left w:val="none" w:sz="0" w:space="0" w:color="auto"/>
            <w:bottom w:val="none" w:sz="0" w:space="0" w:color="auto"/>
            <w:right w:val="none" w:sz="0" w:space="0" w:color="auto"/>
          </w:divBdr>
        </w:div>
        <w:div w:id="1674330846">
          <w:marLeft w:val="0"/>
          <w:marRight w:val="0"/>
          <w:marTop w:val="0"/>
          <w:marBottom w:val="0"/>
          <w:divBdr>
            <w:top w:val="none" w:sz="0" w:space="0" w:color="auto"/>
            <w:left w:val="none" w:sz="0" w:space="0" w:color="auto"/>
            <w:bottom w:val="none" w:sz="0" w:space="0" w:color="auto"/>
            <w:right w:val="none" w:sz="0" w:space="0" w:color="auto"/>
          </w:divBdr>
        </w:div>
        <w:div w:id="1359117873">
          <w:marLeft w:val="0"/>
          <w:marRight w:val="0"/>
          <w:marTop w:val="0"/>
          <w:marBottom w:val="0"/>
          <w:divBdr>
            <w:top w:val="none" w:sz="0" w:space="0" w:color="auto"/>
            <w:left w:val="none" w:sz="0" w:space="0" w:color="auto"/>
            <w:bottom w:val="none" w:sz="0" w:space="0" w:color="auto"/>
            <w:right w:val="none" w:sz="0" w:space="0" w:color="auto"/>
          </w:divBdr>
        </w:div>
        <w:div w:id="1172063873">
          <w:marLeft w:val="0"/>
          <w:marRight w:val="0"/>
          <w:marTop w:val="0"/>
          <w:marBottom w:val="0"/>
          <w:divBdr>
            <w:top w:val="none" w:sz="0" w:space="0" w:color="auto"/>
            <w:left w:val="none" w:sz="0" w:space="0" w:color="auto"/>
            <w:bottom w:val="none" w:sz="0" w:space="0" w:color="auto"/>
            <w:right w:val="none" w:sz="0" w:space="0" w:color="auto"/>
          </w:divBdr>
        </w:div>
        <w:div w:id="1894195448">
          <w:marLeft w:val="0"/>
          <w:marRight w:val="0"/>
          <w:marTop w:val="0"/>
          <w:marBottom w:val="0"/>
          <w:divBdr>
            <w:top w:val="none" w:sz="0" w:space="0" w:color="auto"/>
            <w:left w:val="none" w:sz="0" w:space="0" w:color="auto"/>
            <w:bottom w:val="none" w:sz="0" w:space="0" w:color="auto"/>
            <w:right w:val="none" w:sz="0" w:space="0" w:color="auto"/>
          </w:divBdr>
        </w:div>
        <w:div w:id="1796681381">
          <w:marLeft w:val="0"/>
          <w:marRight w:val="0"/>
          <w:marTop w:val="0"/>
          <w:marBottom w:val="0"/>
          <w:divBdr>
            <w:top w:val="none" w:sz="0" w:space="0" w:color="auto"/>
            <w:left w:val="none" w:sz="0" w:space="0" w:color="auto"/>
            <w:bottom w:val="none" w:sz="0" w:space="0" w:color="auto"/>
            <w:right w:val="none" w:sz="0" w:space="0" w:color="auto"/>
          </w:divBdr>
        </w:div>
        <w:div w:id="1957250029">
          <w:marLeft w:val="0"/>
          <w:marRight w:val="0"/>
          <w:marTop w:val="0"/>
          <w:marBottom w:val="0"/>
          <w:divBdr>
            <w:top w:val="none" w:sz="0" w:space="0" w:color="auto"/>
            <w:left w:val="none" w:sz="0" w:space="0" w:color="auto"/>
            <w:bottom w:val="none" w:sz="0" w:space="0" w:color="auto"/>
            <w:right w:val="none" w:sz="0" w:space="0" w:color="auto"/>
          </w:divBdr>
        </w:div>
        <w:div w:id="93331825">
          <w:marLeft w:val="0"/>
          <w:marRight w:val="0"/>
          <w:marTop w:val="0"/>
          <w:marBottom w:val="0"/>
          <w:divBdr>
            <w:top w:val="none" w:sz="0" w:space="0" w:color="auto"/>
            <w:left w:val="none" w:sz="0" w:space="0" w:color="auto"/>
            <w:bottom w:val="none" w:sz="0" w:space="0" w:color="auto"/>
            <w:right w:val="none" w:sz="0" w:space="0" w:color="auto"/>
          </w:divBdr>
        </w:div>
        <w:div w:id="1846438119">
          <w:marLeft w:val="0"/>
          <w:marRight w:val="0"/>
          <w:marTop w:val="0"/>
          <w:marBottom w:val="0"/>
          <w:divBdr>
            <w:top w:val="none" w:sz="0" w:space="0" w:color="auto"/>
            <w:left w:val="none" w:sz="0" w:space="0" w:color="auto"/>
            <w:bottom w:val="none" w:sz="0" w:space="0" w:color="auto"/>
            <w:right w:val="none" w:sz="0" w:space="0" w:color="auto"/>
          </w:divBdr>
        </w:div>
        <w:div w:id="415828478">
          <w:marLeft w:val="0"/>
          <w:marRight w:val="0"/>
          <w:marTop w:val="0"/>
          <w:marBottom w:val="0"/>
          <w:divBdr>
            <w:top w:val="none" w:sz="0" w:space="0" w:color="auto"/>
            <w:left w:val="none" w:sz="0" w:space="0" w:color="auto"/>
            <w:bottom w:val="none" w:sz="0" w:space="0" w:color="auto"/>
            <w:right w:val="none" w:sz="0" w:space="0" w:color="auto"/>
          </w:divBdr>
        </w:div>
        <w:div w:id="1654796291">
          <w:marLeft w:val="0"/>
          <w:marRight w:val="0"/>
          <w:marTop w:val="0"/>
          <w:marBottom w:val="0"/>
          <w:divBdr>
            <w:top w:val="none" w:sz="0" w:space="0" w:color="auto"/>
            <w:left w:val="none" w:sz="0" w:space="0" w:color="auto"/>
            <w:bottom w:val="none" w:sz="0" w:space="0" w:color="auto"/>
            <w:right w:val="none" w:sz="0" w:space="0" w:color="auto"/>
          </w:divBdr>
        </w:div>
        <w:div w:id="53743476">
          <w:marLeft w:val="0"/>
          <w:marRight w:val="0"/>
          <w:marTop w:val="0"/>
          <w:marBottom w:val="0"/>
          <w:divBdr>
            <w:top w:val="none" w:sz="0" w:space="0" w:color="auto"/>
            <w:left w:val="none" w:sz="0" w:space="0" w:color="auto"/>
            <w:bottom w:val="none" w:sz="0" w:space="0" w:color="auto"/>
            <w:right w:val="none" w:sz="0" w:space="0" w:color="auto"/>
          </w:divBdr>
        </w:div>
        <w:div w:id="1811508840">
          <w:marLeft w:val="0"/>
          <w:marRight w:val="0"/>
          <w:marTop w:val="0"/>
          <w:marBottom w:val="0"/>
          <w:divBdr>
            <w:top w:val="none" w:sz="0" w:space="0" w:color="auto"/>
            <w:left w:val="none" w:sz="0" w:space="0" w:color="auto"/>
            <w:bottom w:val="none" w:sz="0" w:space="0" w:color="auto"/>
            <w:right w:val="none" w:sz="0" w:space="0" w:color="auto"/>
          </w:divBdr>
        </w:div>
        <w:div w:id="595213218">
          <w:marLeft w:val="0"/>
          <w:marRight w:val="0"/>
          <w:marTop w:val="0"/>
          <w:marBottom w:val="0"/>
          <w:divBdr>
            <w:top w:val="none" w:sz="0" w:space="0" w:color="auto"/>
            <w:left w:val="none" w:sz="0" w:space="0" w:color="auto"/>
            <w:bottom w:val="none" w:sz="0" w:space="0" w:color="auto"/>
            <w:right w:val="none" w:sz="0" w:space="0" w:color="auto"/>
          </w:divBdr>
        </w:div>
        <w:div w:id="1515997636">
          <w:marLeft w:val="0"/>
          <w:marRight w:val="0"/>
          <w:marTop w:val="0"/>
          <w:marBottom w:val="0"/>
          <w:divBdr>
            <w:top w:val="none" w:sz="0" w:space="0" w:color="auto"/>
            <w:left w:val="none" w:sz="0" w:space="0" w:color="auto"/>
            <w:bottom w:val="none" w:sz="0" w:space="0" w:color="auto"/>
            <w:right w:val="none" w:sz="0" w:space="0" w:color="auto"/>
          </w:divBdr>
        </w:div>
        <w:div w:id="177624718">
          <w:marLeft w:val="0"/>
          <w:marRight w:val="0"/>
          <w:marTop w:val="0"/>
          <w:marBottom w:val="0"/>
          <w:divBdr>
            <w:top w:val="none" w:sz="0" w:space="0" w:color="auto"/>
            <w:left w:val="none" w:sz="0" w:space="0" w:color="auto"/>
            <w:bottom w:val="none" w:sz="0" w:space="0" w:color="auto"/>
            <w:right w:val="none" w:sz="0" w:space="0" w:color="auto"/>
          </w:divBdr>
        </w:div>
        <w:div w:id="856576623">
          <w:marLeft w:val="0"/>
          <w:marRight w:val="0"/>
          <w:marTop w:val="0"/>
          <w:marBottom w:val="0"/>
          <w:divBdr>
            <w:top w:val="none" w:sz="0" w:space="0" w:color="auto"/>
            <w:left w:val="none" w:sz="0" w:space="0" w:color="auto"/>
            <w:bottom w:val="none" w:sz="0" w:space="0" w:color="auto"/>
            <w:right w:val="none" w:sz="0" w:space="0" w:color="auto"/>
          </w:divBdr>
        </w:div>
        <w:div w:id="523832665">
          <w:marLeft w:val="0"/>
          <w:marRight w:val="0"/>
          <w:marTop w:val="0"/>
          <w:marBottom w:val="0"/>
          <w:divBdr>
            <w:top w:val="none" w:sz="0" w:space="0" w:color="auto"/>
            <w:left w:val="none" w:sz="0" w:space="0" w:color="auto"/>
            <w:bottom w:val="none" w:sz="0" w:space="0" w:color="auto"/>
            <w:right w:val="none" w:sz="0" w:space="0" w:color="auto"/>
          </w:divBdr>
        </w:div>
        <w:div w:id="479542076">
          <w:marLeft w:val="0"/>
          <w:marRight w:val="0"/>
          <w:marTop w:val="0"/>
          <w:marBottom w:val="0"/>
          <w:divBdr>
            <w:top w:val="none" w:sz="0" w:space="0" w:color="auto"/>
            <w:left w:val="none" w:sz="0" w:space="0" w:color="auto"/>
            <w:bottom w:val="none" w:sz="0" w:space="0" w:color="auto"/>
            <w:right w:val="none" w:sz="0" w:space="0" w:color="auto"/>
          </w:divBdr>
        </w:div>
        <w:div w:id="2109959864">
          <w:marLeft w:val="0"/>
          <w:marRight w:val="0"/>
          <w:marTop w:val="0"/>
          <w:marBottom w:val="0"/>
          <w:divBdr>
            <w:top w:val="none" w:sz="0" w:space="0" w:color="auto"/>
            <w:left w:val="none" w:sz="0" w:space="0" w:color="auto"/>
            <w:bottom w:val="none" w:sz="0" w:space="0" w:color="auto"/>
            <w:right w:val="none" w:sz="0" w:space="0" w:color="auto"/>
          </w:divBdr>
        </w:div>
        <w:div w:id="773327535">
          <w:marLeft w:val="0"/>
          <w:marRight w:val="0"/>
          <w:marTop w:val="0"/>
          <w:marBottom w:val="0"/>
          <w:divBdr>
            <w:top w:val="none" w:sz="0" w:space="0" w:color="auto"/>
            <w:left w:val="none" w:sz="0" w:space="0" w:color="auto"/>
            <w:bottom w:val="none" w:sz="0" w:space="0" w:color="auto"/>
            <w:right w:val="none" w:sz="0" w:space="0" w:color="auto"/>
          </w:divBdr>
        </w:div>
        <w:div w:id="1706060500">
          <w:marLeft w:val="0"/>
          <w:marRight w:val="0"/>
          <w:marTop w:val="0"/>
          <w:marBottom w:val="0"/>
          <w:divBdr>
            <w:top w:val="none" w:sz="0" w:space="0" w:color="auto"/>
            <w:left w:val="none" w:sz="0" w:space="0" w:color="auto"/>
            <w:bottom w:val="none" w:sz="0" w:space="0" w:color="auto"/>
            <w:right w:val="none" w:sz="0" w:space="0" w:color="auto"/>
          </w:divBdr>
        </w:div>
        <w:div w:id="29572691">
          <w:marLeft w:val="0"/>
          <w:marRight w:val="0"/>
          <w:marTop w:val="0"/>
          <w:marBottom w:val="0"/>
          <w:divBdr>
            <w:top w:val="none" w:sz="0" w:space="0" w:color="auto"/>
            <w:left w:val="none" w:sz="0" w:space="0" w:color="auto"/>
            <w:bottom w:val="none" w:sz="0" w:space="0" w:color="auto"/>
            <w:right w:val="none" w:sz="0" w:space="0" w:color="auto"/>
          </w:divBdr>
        </w:div>
        <w:div w:id="389962048">
          <w:marLeft w:val="0"/>
          <w:marRight w:val="0"/>
          <w:marTop w:val="0"/>
          <w:marBottom w:val="0"/>
          <w:divBdr>
            <w:top w:val="none" w:sz="0" w:space="0" w:color="auto"/>
            <w:left w:val="none" w:sz="0" w:space="0" w:color="auto"/>
            <w:bottom w:val="none" w:sz="0" w:space="0" w:color="auto"/>
            <w:right w:val="none" w:sz="0" w:space="0" w:color="auto"/>
          </w:divBdr>
        </w:div>
        <w:div w:id="12340711">
          <w:marLeft w:val="0"/>
          <w:marRight w:val="0"/>
          <w:marTop w:val="0"/>
          <w:marBottom w:val="0"/>
          <w:divBdr>
            <w:top w:val="none" w:sz="0" w:space="0" w:color="auto"/>
            <w:left w:val="none" w:sz="0" w:space="0" w:color="auto"/>
            <w:bottom w:val="none" w:sz="0" w:space="0" w:color="auto"/>
            <w:right w:val="none" w:sz="0" w:space="0" w:color="auto"/>
          </w:divBdr>
        </w:div>
        <w:div w:id="977344149">
          <w:marLeft w:val="0"/>
          <w:marRight w:val="0"/>
          <w:marTop w:val="0"/>
          <w:marBottom w:val="0"/>
          <w:divBdr>
            <w:top w:val="none" w:sz="0" w:space="0" w:color="auto"/>
            <w:left w:val="none" w:sz="0" w:space="0" w:color="auto"/>
            <w:bottom w:val="none" w:sz="0" w:space="0" w:color="auto"/>
            <w:right w:val="none" w:sz="0" w:space="0" w:color="auto"/>
          </w:divBdr>
        </w:div>
        <w:div w:id="1893232592">
          <w:marLeft w:val="0"/>
          <w:marRight w:val="0"/>
          <w:marTop w:val="0"/>
          <w:marBottom w:val="0"/>
          <w:divBdr>
            <w:top w:val="none" w:sz="0" w:space="0" w:color="auto"/>
            <w:left w:val="none" w:sz="0" w:space="0" w:color="auto"/>
            <w:bottom w:val="none" w:sz="0" w:space="0" w:color="auto"/>
            <w:right w:val="none" w:sz="0" w:space="0" w:color="auto"/>
          </w:divBdr>
        </w:div>
        <w:div w:id="971331068">
          <w:marLeft w:val="0"/>
          <w:marRight w:val="0"/>
          <w:marTop w:val="0"/>
          <w:marBottom w:val="0"/>
          <w:divBdr>
            <w:top w:val="none" w:sz="0" w:space="0" w:color="auto"/>
            <w:left w:val="none" w:sz="0" w:space="0" w:color="auto"/>
            <w:bottom w:val="none" w:sz="0" w:space="0" w:color="auto"/>
            <w:right w:val="none" w:sz="0" w:space="0" w:color="auto"/>
          </w:divBdr>
        </w:div>
        <w:div w:id="1462655630">
          <w:marLeft w:val="0"/>
          <w:marRight w:val="0"/>
          <w:marTop w:val="0"/>
          <w:marBottom w:val="0"/>
          <w:divBdr>
            <w:top w:val="none" w:sz="0" w:space="0" w:color="auto"/>
            <w:left w:val="none" w:sz="0" w:space="0" w:color="auto"/>
            <w:bottom w:val="none" w:sz="0" w:space="0" w:color="auto"/>
            <w:right w:val="none" w:sz="0" w:space="0" w:color="auto"/>
          </w:divBdr>
        </w:div>
        <w:div w:id="368144293">
          <w:marLeft w:val="0"/>
          <w:marRight w:val="0"/>
          <w:marTop w:val="0"/>
          <w:marBottom w:val="0"/>
          <w:divBdr>
            <w:top w:val="none" w:sz="0" w:space="0" w:color="auto"/>
            <w:left w:val="none" w:sz="0" w:space="0" w:color="auto"/>
            <w:bottom w:val="none" w:sz="0" w:space="0" w:color="auto"/>
            <w:right w:val="none" w:sz="0" w:space="0" w:color="auto"/>
          </w:divBdr>
        </w:div>
        <w:div w:id="679741851">
          <w:marLeft w:val="0"/>
          <w:marRight w:val="0"/>
          <w:marTop w:val="0"/>
          <w:marBottom w:val="0"/>
          <w:divBdr>
            <w:top w:val="none" w:sz="0" w:space="0" w:color="auto"/>
            <w:left w:val="none" w:sz="0" w:space="0" w:color="auto"/>
            <w:bottom w:val="none" w:sz="0" w:space="0" w:color="auto"/>
            <w:right w:val="none" w:sz="0" w:space="0" w:color="auto"/>
          </w:divBdr>
        </w:div>
        <w:div w:id="170874678">
          <w:marLeft w:val="0"/>
          <w:marRight w:val="0"/>
          <w:marTop w:val="0"/>
          <w:marBottom w:val="0"/>
          <w:divBdr>
            <w:top w:val="none" w:sz="0" w:space="0" w:color="auto"/>
            <w:left w:val="none" w:sz="0" w:space="0" w:color="auto"/>
            <w:bottom w:val="none" w:sz="0" w:space="0" w:color="auto"/>
            <w:right w:val="none" w:sz="0" w:space="0" w:color="auto"/>
          </w:divBdr>
        </w:div>
        <w:div w:id="1564101025">
          <w:marLeft w:val="0"/>
          <w:marRight w:val="0"/>
          <w:marTop w:val="0"/>
          <w:marBottom w:val="0"/>
          <w:divBdr>
            <w:top w:val="none" w:sz="0" w:space="0" w:color="auto"/>
            <w:left w:val="none" w:sz="0" w:space="0" w:color="auto"/>
            <w:bottom w:val="none" w:sz="0" w:space="0" w:color="auto"/>
            <w:right w:val="none" w:sz="0" w:space="0" w:color="auto"/>
          </w:divBdr>
        </w:div>
        <w:div w:id="1395618143">
          <w:marLeft w:val="0"/>
          <w:marRight w:val="0"/>
          <w:marTop w:val="0"/>
          <w:marBottom w:val="0"/>
          <w:divBdr>
            <w:top w:val="none" w:sz="0" w:space="0" w:color="auto"/>
            <w:left w:val="none" w:sz="0" w:space="0" w:color="auto"/>
            <w:bottom w:val="none" w:sz="0" w:space="0" w:color="auto"/>
            <w:right w:val="none" w:sz="0" w:space="0" w:color="auto"/>
          </w:divBdr>
        </w:div>
        <w:div w:id="1964800183">
          <w:marLeft w:val="0"/>
          <w:marRight w:val="0"/>
          <w:marTop w:val="0"/>
          <w:marBottom w:val="0"/>
          <w:divBdr>
            <w:top w:val="none" w:sz="0" w:space="0" w:color="auto"/>
            <w:left w:val="none" w:sz="0" w:space="0" w:color="auto"/>
            <w:bottom w:val="none" w:sz="0" w:space="0" w:color="auto"/>
            <w:right w:val="none" w:sz="0" w:space="0" w:color="auto"/>
          </w:divBdr>
        </w:div>
        <w:div w:id="1017973390">
          <w:marLeft w:val="0"/>
          <w:marRight w:val="0"/>
          <w:marTop w:val="0"/>
          <w:marBottom w:val="0"/>
          <w:divBdr>
            <w:top w:val="none" w:sz="0" w:space="0" w:color="auto"/>
            <w:left w:val="none" w:sz="0" w:space="0" w:color="auto"/>
            <w:bottom w:val="none" w:sz="0" w:space="0" w:color="auto"/>
            <w:right w:val="none" w:sz="0" w:space="0" w:color="auto"/>
          </w:divBdr>
        </w:div>
        <w:div w:id="1905414100">
          <w:marLeft w:val="0"/>
          <w:marRight w:val="0"/>
          <w:marTop w:val="0"/>
          <w:marBottom w:val="0"/>
          <w:divBdr>
            <w:top w:val="none" w:sz="0" w:space="0" w:color="auto"/>
            <w:left w:val="none" w:sz="0" w:space="0" w:color="auto"/>
            <w:bottom w:val="none" w:sz="0" w:space="0" w:color="auto"/>
            <w:right w:val="none" w:sz="0" w:space="0" w:color="auto"/>
          </w:divBdr>
        </w:div>
        <w:div w:id="408964093">
          <w:marLeft w:val="0"/>
          <w:marRight w:val="0"/>
          <w:marTop w:val="0"/>
          <w:marBottom w:val="0"/>
          <w:divBdr>
            <w:top w:val="none" w:sz="0" w:space="0" w:color="auto"/>
            <w:left w:val="none" w:sz="0" w:space="0" w:color="auto"/>
            <w:bottom w:val="none" w:sz="0" w:space="0" w:color="auto"/>
            <w:right w:val="none" w:sz="0" w:space="0" w:color="auto"/>
          </w:divBdr>
        </w:div>
        <w:div w:id="974528463">
          <w:marLeft w:val="0"/>
          <w:marRight w:val="0"/>
          <w:marTop w:val="0"/>
          <w:marBottom w:val="0"/>
          <w:divBdr>
            <w:top w:val="none" w:sz="0" w:space="0" w:color="auto"/>
            <w:left w:val="none" w:sz="0" w:space="0" w:color="auto"/>
            <w:bottom w:val="none" w:sz="0" w:space="0" w:color="auto"/>
            <w:right w:val="none" w:sz="0" w:space="0" w:color="auto"/>
          </w:divBdr>
        </w:div>
        <w:div w:id="1462310054">
          <w:marLeft w:val="0"/>
          <w:marRight w:val="0"/>
          <w:marTop w:val="0"/>
          <w:marBottom w:val="0"/>
          <w:divBdr>
            <w:top w:val="none" w:sz="0" w:space="0" w:color="auto"/>
            <w:left w:val="none" w:sz="0" w:space="0" w:color="auto"/>
            <w:bottom w:val="none" w:sz="0" w:space="0" w:color="auto"/>
            <w:right w:val="none" w:sz="0" w:space="0" w:color="auto"/>
          </w:divBdr>
        </w:div>
        <w:div w:id="562445598">
          <w:marLeft w:val="0"/>
          <w:marRight w:val="0"/>
          <w:marTop w:val="0"/>
          <w:marBottom w:val="0"/>
          <w:divBdr>
            <w:top w:val="none" w:sz="0" w:space="0" w:color="auto"/>
            <w:left w:val="none" w:sz="0" w:space="0" w:color="auto"/>
            <w:bottom w:val="none" w:sz="0" w:space="0" w:color="auto"/>
            <w:right w:val="none" w:sz="0" w:space="0" w:color="auto"/>
          </w:divBdr>
        </w:div>
        <w:div w:id="1317417596">
          <w:marLeft w:val="0"/>
          <w:marRight w:val="0"/>
          <w:marTop w:val="0"/>
          <w:marBottom w:val="0"/>
          <w:divBdr>
            <w:top w:val="none" w:sz="0" w:space="0" w:color="auto"/>
            <w:left w:val="none" w:sz="0" w:space="0" w:color="auto"/>
            <w:bottom w:val="none" w:sz="0" w:space="0" w:color="auto"/>
            <w:right w:val="none" w:sz="0" w:space="0" w:color="auto"/>
          </w:divBdr>
        </w:div>
        <w:div w:id="1656488642">
          <w:marLeft w:val="0"/>
          <w:marRight w:val="0"/>
          <w:marTop w:val="0"/>
          <w:marBottom w:val="0"/>
          <w:divBdr>
            <w:top w:val="none" w:sz="0" w:space="0" w:color="auto"/>
            <w:left w:val="none" w:sz="0" w:space="0" w:color="auto"/>
            <w:bottom w:val="none" w:sz="0" w:space="0" w:color="auto"/>
            <w:right w:val="none" w:sz="0" w:space="0" w:color="auto"/>
          </w:divBdr>
        </w:div>
        <w:div w:id="1372654323">
          <w:marLeft w:val="0"/>
          <w:marRight w:val="0"/>
          <w:marTop w:val="0"/>
          <w:marBottom w:val="0"/>
          <w:divBdr>
            <w:top w:val="none" w:sz="0" w:space="0" w:color="auto"/>
            <w:left w:val="none" w:sz="0" w:space="0" w:color="auto"/>
            <w:bottom w:val="none" w:sz="0" w:space="0" w:color="auto"/>
            <w:right w:val="none" w:sz="0" w:space="0" w:color="auto"/>
          </w:divBdr>
        </w:div>
        <w:div w:id="493424389">
          <w:marLeft w:val="0"/>
          <w:marRight w:val="0"/>
          <w:marTop w:val="0"/>
          <w:marBottom w:val="0"/>
          <w:divBdr>
            <w:top w:val="none" w:sz="0" w:space="0" w:color="auto"/>
            <w:left w:val="none" w:sz="0" w:space="0" w:color="auto"/>
            <w:bottom w:val="none" w:sz="0" w:space="0" w:color="auto"/>
            <w:right w:val="none" w:sz="0" w:space="0" w:color="auto"/>
          </w:divBdr>
        </w:div>
        <w:div w:id="941688082">
          <w:marLeft w:val="0"/>
          <w:marRight w:val="0"/>
          <w:marTop w:val="0"/>
          <w:marBottom w:val="0"/>
          <w:divBdr>
            <w:top w:val="none" w:sz="0" w:space="0" w:color="auto"/>
            <w:left w:val="none" w:sz="0" w:space="0" w:color="auto"/>
            <w:bottom w:val="none" w:sz="0" w:space="0" w:color="auto"/>
            <w:right w:val="none" w:sz="0" w:space="0" w:color="auto"/>
          </w:divBdr>
        </w:div>
        <w:div w:id="327054619">
          <w:marLeft w:val="0"/>
          <w:marRight w:val="0"/>
          <w:marTop w:val="0"/>
          <w:marBottom w:val="0"/>
          <w:divBdr>
            <w:top w:val="none" w:sz="0" w:space="0" w:color="auto"/>
            <w:left w:val="none" w:sz="0" w:space="0" w:color="auto"/>
            <w:bottom w:val="none" w:sz="0" w:space="0" w:color="auto"/>
            <w:right w:val="none" w:sz="0" w:space="0" w:color="auto"/>
          </w:divBdr>
        </w:div>
        <w:div w:id="998850270">
          <w:marLeft w:val="0"/>
          <w:marRight w:val="0"/>
          <w:marTop w:val="0"/>
          <w:marBottom w:val="0"/>
          <w:divBdr>
            <w:top w:val="none" w:sz="0" w:space="0" w:color="auto"/>
            <w:left w:val="none" w:sz="0" w:space="0" w:color="auto"/>
            <w:bottom w:val="none" w:sz="0" w:space="0" w:color="auto"/>
            <w:right w:val="none" w:sz="0" w:space="0" w:color="auto"/>
          </w:divBdr>
        </w:div>
        <w:div w:id="1463423176">
          <w:marLeft w:val="0"/>
          <w:marRight w:val="0"/>
          <w:marTop w:val="0"/>
          <w:marBottom w:val="0"/>
          <w:divBdr>
            <w:top w:val="none" w:sz="0" w:space="0" w:color="auto"/>
            <w:left w:val="none" w:sz="0" w:space="0" w:color="auto"/>
            <w:bottom w:val="none" w:sz="0" w:space="0" w:color="auto"/>
            <w:right w:val="none" w:sz="0" w:space="0" w:color="auto"/>
          </w:divBdr>
        </w:div>
        <w:div w:id="1142620910">
          <w:marLeft w:val="0"/>
          <w:marRight w:val="0"/>
          <w:marTop w:val="0"/>
          <w:marBottom w:val="0"/>
          <w:divBdr>
            <w:top w:val="none" w:sz="0" w:space="0" w:color="auto"/>
            <w:left w:val="none" w:sz="0" w:space="0" w:color="auto"/>
            <w:bottom w:val="none" w:sz="0" w:space="0" w:color="auto"/>
            <w:right w:val="none" w:sz="0" w:space="0" w:color="auto"/>
          </w:divBdr>
        </w:div>
        <w:div w:id="1809206902">
          <w:marLeft w:val="0"/>
          <w:marRight w:val="0"/>
          <w:marTop w:val="0"/>
          <w:marBottom w:val="0"/>
          <w:divBdr>
            <w:top w:val="none" w:sz="0" w:space="0" w:color="auto"/>
            <w:left w:val="none" w:sz="0" w:space="0" w:color="auto"/>
            <w:bottom w:val="none" w:sz="0" w:space="0" w:color="auto"/>
            <w:right w:val="none" w:sz="0" w:space="0" w:color="auto"/>
          </w:divBdr>
        </w:div>
        <w:div w:id="906653237">
          <w:marLeft w:val="0"/>
          <w:marRight w:val="0"/>
          <w:marTop w:val="0"/>
          <w:marBottom w:val="0"/>
          <w:divBdr>
            <w:top w:val="none" w:sz="0" w:space="0" w:color="auto"/>
            <w:left w:val="none" w:sz="0" w:space="0" w:color="auto"/>
            <w:bottom w:val="none" w:sz="0" w:space="0" w:color="auto"/>
            <w:right w:val="none" w:sz="0" w:space="0" w:color="auto"/>
          </w:divBdr>
        </w:div>
        <w:div w:id="291788405">
          <w:marLeft w:val="0"/>
          <w:marRight w:val="0"/>
          <w:marTop w:val="0"/>
          <w:marBottom w:val="0"/>
          <w:divBdr>
            <w:top w:val="none" w:sz="0" w:space="0" w:color="auto"/>
            <w:left w:val="none" w:sz="0" w:space="0" w:color="auto"/>
            <w:bottom w:val="none" w:sz="0" w:space="0" w:color="auto"/>
            <w:right w:val="none" w:sz="0" w:space="0" w:color="auto"/>
          </w:divBdr>
        </w:div>
        <w:div w:id="1801336611">
          <w:marLeft w:val="0"/>
          <w:marRight w:val="0"/>
          <w:marTop w:val="0"/>
          <w:marBottom w:val="0"/>
          <w:divBdr>
            <w:top w:val="none" w:sz="0" w:space="0" w:color="auto"/>
            <w:left w:val="none" w:sz="0" w:space="0" w:color="auto"/>
            <w:bottom w:val="none" w:sz="0" w:space="0" w:color="auto"/>
            <w:right w:val="none" w:sz="0" w:space="0" w:color="auto"/>
          </w:divBdr>
        </w:div>
        <w:div w:id="1123383761">
          <w:marLeft w:val="0"/>
          <w:marRight w:val="0"/>
          <w:marTop w:val="0"/>
          <w:marBottom w:val="0"/>
          <w:divBdr>
            <w:top w:val="none" w:sz="0" w:space="0" w:color="auto"/>
            <w:left w:val="none" w:sz="0" w:space="0" w:color="auto"/>
            <w:bottom w:val="none" w:sz="0" w:space="0" w:color="auto"/>
            <w:right w:val="none" w:sz="0" w:space="0" w:color="auto"/>
          </w:divBdr>
        </w:div>
        <w:div w:id="1879662733">
          <w:marLeft w:val="0"/>
          <w:marRight w:val="0"/>
          <w:marTop w:val="0"/>
          <w:marBottom w:val="0"/>
          <w:divBdr>
            <w:top w:val="none" w:sz="0" w:space="0" w:color="auto"/>
            <w:left w:val="none" w:sz="0" w:space="0" w:color="auto"/>
            <w:bottom w:val="none" w:sz="0" w:space="0" w:color="auto"/>
            <w:right w:val="none" w:sz="0" w:space="0" w:color="auto"/>
          </w:divBdr>
        </w:div>
        <w:div w:id="343173920">
          <w:marLeft w:val="0"/>
          <w:marRight w:val="0"/>
          <w:marTop w:val="0"/>
          <w:marBottom w:val="0"/>
          <w:divBdr>
            <w:top w:val="none" w:sz="0" w:space="0" w:color="auto"/>
            <w:left w:val="none" w:sz="0" w:space="0" w:color="auto"/>
            <w:bottom w:val="none" w:sz="0" w:space="0" w:color="auto"/>
            <w:right w:val="none" w:sz="0" w:space="0" w:color="auto"/>
          </w:divBdr>
        </w:div>
        <w:div w:id="1116749609">
          <w:marLeft w:val="0"/>
          <w:marRight w:val="0"/>
          <w:marTop w:val="0"/>
          <w:marBottom w:val="0"/>
          <w:divBdr>
            <w:top w:val="none" w:sz="0" w:space="0" w:color="auto"/>
            <w:left w:val="none" w:sz="0" w:space="0" w:color="auto"/>
            <w:bottom w:val="none" w:sz="0" w:space="0" w:color="auto"/>
            <w:right w:val="none" w:sz="0" w:space="0" w:color="auto"/>
          </w:divBdr>
        </w:div>
        <w:div w:id="425854361">
          <w:marLeft w:val="0"/>
          <w:marRight w:val="0"/>
          <w:marTop w:val="0"/>
          <w:marBottom w:val="0"/>
          <w:divBdr>
            <w:top w:val="none" w:sz="0" w:space="0" w:color="auto"/>
            <w:left w:val="none" w:sz="0" w:space="0" w:color="auto"/>
            <w:bottom w:val="none" w:sz="0" w:space="0" w:color="auto"/>
            <w:right w:val="none" w:sz="0" w:space="0" w:color="auto"/>
          </w:divBdr>
        </w:div>
        <w:div w:id="1353921934">
          <w:marLeft w:val="0"/>
          <w:marRight w:val="0"/>
          <w:marTop w:val="0"/>
          <w:marBottom w:val="0"/>
          <w:divBdr>
            <w:top w:val="none" w:sz="0" w:space="0" w:color="auto"/>
            <w:left w:val="none" w:sz="0" w:space="0" w:color="auto"/>
            <w:bottom w:val="none" w:sz="0" w:space="0" w:color="auto"/>
            <w:right w:val="none" w:sz="0" w:space="0" w:color="auto"/>
          </w:divBdr>
        </w:div>
        <w:div w:id="496965229">
          <w:marLeft w:val="0"/>
          <w:marRight w:val="0"/>
          <w:marTop w:val="0"/>
          <w:marBottom w:val="0"/>
          <w:divBdr>
            <w:top w:val="none" w:sz="0" w:space="0" w:color="auto"/>
            <w:left w:val="none" w:sz="0" w:space="0" w:color="auto"/>
            <w:bottom w:val="none" w:sz="0" w:space="0" w:color="auto"/>
            <w:right w:val="none" w:sz="0" w:space="0" w:color="auto"/>
          </w:divBdr>
        </w:div>
        <w:div w:id="1465928244">
          <w:marLeft w:val="0"/>
          <w:marRight w:val="0"/>
          <w:marTop w:val="0"/>
          <w:marBottom w:val="0"/>
          <w:divBdr>
            <w:top w:val="none" w:sz="0" w:space="0" w:color="auto"/>
            <w:left w:val="none" w:sz="0" w:space="0" w:color="auto"/>
            <w:bottom w:val="none" w:sz="0" w:space="0" w:color="auto"/>
            <w:right w:val="none" w:sz="0" w:space="0" w:color="auto"/>
          </w:divBdr>
        </w:div>
        <w:div w:id="1046679164">
          <w:marLeft w:val="0"/>
          <w:marRight w:val="0"/>
          <w:marTop w:val="0"/>
          <w:marBottom w:val="0"/>
          <w:divBdr>
            <w:top w:val="none" w:sz="0" w:space="0" w:color="auto"/>
            <w:left w:val="none" w:sz="0" w:space="0" w:color="auto"/>
            <w:bottom w:val="none" w:sz="0" w:space="0" w:color="auto"/>
            <w:right w:val="none" w:sz="0" w:space="0" w:color="auto"/>
          </w:divBdr>
        </w:div>
        <w:div w:id="1154487090">
          <w:marLeft w:val="0"/>
          <w:marRight w:val="0"/>
          <w:marTop w:val="0"/>
          <w:marBottom w:val="0"/>
          <w:divBdr>
            <w:top w:val="none" w:sz="0" w:space="0" w:color="auto"/>
            <w:left w:val="none" w:sz="0" w:space="0" w:color="auto"/>
            <w:bottom w:val="none" w:sz="0" w:space="0" w:color="auto"/>
            <w:right w:val="none" w:sz="0" w:space="0" w:color="auto"/>
          </w:divBdr>
        </w:div>
        <w:div w:id="1980039449">
          <w:marLeft w:val="0"/>
          <w:marRight w:val="0"/>
          <w:marTop w:val="0"/>
          <w:marBottom w:val="0"/>
          <w:divBdr>
            <w:top w:val="none" w:sz="0" w:space="0" w:color="auto"/>
            <w:left w:val="none" w:sz="0" w:space="0" w:color="auto"/>
            <w:bottom w:val="none" w:sz="0" w:space="0" w:color="auto"/>
            <w:right w:val="none" w:sz="0" w:space="0" w:color="auto"/>
          </w:divBdr>
        </w:div>
      </w:divsChild>
    </w:div>
    <w:div w:id="655652034">
      <w:bodyDiv w:val="1"/>
      <w:marLeft w:val="0"/>
      <w:marRight w:val="0"/>
      <w:marTop w:val="0"/>
      <w:marBottom w:val="0"/>
      <w:divBdr>
        <w:top w:val="none" w:sz="0" w:space="0" w:color="auto"/>
        <w:left w:val="none" w:sz="0" w:space="0" w:color="auto"/>
        <w:bottom w:val="none" w:sz="0" w:space="0" w:color="auto"/>
        <w:right w:val="none" w:sz="0" w:space="0" w:color="auto"/>
      </w:divBdr>
    </w:div>
    <w:div w:id="813105729">
      <w:bodyDiv w:val="1"/>
      <w:marLeft w:val="0"/>
      <w:marRight w:val="0"/>
      <w:marTop w:val="0"/>
      <w:marBottom w:val="0"/>
      <w:divBdr>
        <w:top w:val="none" w:sz="0" w:space="0" w:color="auto"/>
        <w:left w:val="none" w:sz="0" w:space="0" w:color="auto"/>
        <w:bottom w:val="none" w:sz="0" w:space="0" w:color="auto"/>
        <w:right w:val="none" w:sz="0" w:space="0" w:color="auto"/>
      </w:divBdr>
    </w:div>
    <w:div w:id="835418008">
      <w:bodyDiv w:val="1"/>
      <w:marLeft w:val="0"/>
      <w:marRight w:val="0"/>
      <w:marTop w:val="0"/>
      <w:marBottom w:val="0"/>
      <w:divBdr>
        <w:top w:val="none" w:sz="0" w:space="0" w:color="auto"/>
        <w:left w:val="none" w:sz="0" w:space="0" w:color="auto"/>
        <w:bottom w:val="none" w:sz="0" w:space="0" w:color="auto"/>
        <w:right w:val="none" w:sz="0" w:space="0" w:color="auto"/>
      </w:divBdr>
    </w:div>
    <w:div w:id="1077819681">
      <w:bodyDiv w:val="1"/>
      <w:marLeft w:val="0"/>
      <w:marRight w:val="0"/>
      <w:marTop w:val="0"/>
      <w:marBottom w:val="0"/>
      <w:divBdr>
        <w:top w:val="none" w:sz="0" w:space="0" w:color="auto"/>
        <w:left w:val="none" w:sz="0" w:space="0" w:color="auto"/>
        <w:bottom w:val="none" w:sz="0" w:space="0" w:color="auto"/>
        <w:right w:val="none" w:sz="0" w:space="0" w:color="auto"/>
      </w:divBdr>
    </w:div>
    <w:div w:id="1727996169">
      <w:bodyDiv w:val="1"/>
      <w:marLeft w:val="0"/>
      <w:marRight w:val="0"/>
      <w:marTop w:val="0"/>
      <w:marBottom w:val="0"/>
      <w:divBdr>
        <w:top w:val="none" w:sz="0" w:space="0" w:color="auto"/>
        <w:left w:val="none" w:sz="0" w:space="0" w:color="auto"/>
        <w:bottom w:val="none" w:sz="0" w:space="0" w:color="auto"/>
        <w:right w:val="none" w:sz="0" w:space="0" w:color="auto"/>
      </w:divBdr>
    </w:div>
    <w:div w:id="1740781738">
      <w:bodyDiv w:val="1"/>
      <w:marLeft w:val="0"/>
      <w:marRight w:val="0"/>
      <w:marTop w:val="0"/>
      <w:marBottom w:val="0"/>
      <w:divBdr>
        <w:top w:val="none" w:sz="0" w:space="0" w:color="auto"/>
        <w:left w:val="none" w:sz="0" w:space="0" w:color="auto"/>
        <w:bottom w:val="none" w:sz="0" w:space="0" w:color="auto"/>
        <w:right w:val="none" w:sz="0" w:space="0" w:color="auto"/>
      </w:divBdr>
      <w:divsChild>
        <w:div w:id="1483693449">
          <w:marLeft w:val="0"/>
          <w:marRight w:val="0"/>
          <w:marTop w:val="0"/>
          <w:marBottom w:val="0"/>
          <w:divBdr>
            <w:top w:val="none" w:sz="0" w:space="0" w:color="auto"/>
            <w:left w:val="none" w:sz="0" w:space="0" w:color="auto"/>
            <w:bottom w:val="none" w:sz="0" w:space="0" w:color="auto"/>
            <w:right w:val="none" w:sz="0" w:space="0" w:color="auto"/>
          </w:divBdr>
          <w:divsChild>
            <w:div w:id="1043948336">
              <w:marLeft w:val="0"/>
              <w:marRight w:val="0"/>
              <w:marTop w:val="0"/>
              <w:marBottom w:val="0"/>
              <w:divBdr>
                <w:top w:val="none" w:sz="0" w:space="0" w:color="auto"/>
                <w:left w:val="none" w:sz="0" w:space="0" w:color="auto"/>
                <w:bottom w:val="none" w:sz="0" w:space="0" w:color="auto"/>
                <w:right w:val="none" w:sz="0" w:space="0" w:color="auto"/>
              </w:divBdr>
              <w:divsChild>
                <w:div w:id="869613370">
                  <w:marLeft w:val="0"/>
                  <w:marRight w:val="0"/>
                  <w:marTop w:val="0"/>
                  <w:marBottom w:val="0"/>
                  <w:divBdr>
                    <w:top w:val="none" w:sz="0" w:space="0" w:color="auto"/>
                    <w:left w:val="none" w:sz="0" w:space="0" w:color="auto"/>
                    <w:bottom w:val="none" w:sz="0" w:space="0" w:color="auto"/>
                    <w:right w:val="none" w:sz="0" w:space="0" w:color="auto"/>
                  </w:divBdr>
                  <w:divsChild>
                    <w:div w:id="1742216709">
                      <w:marLeft w:val="0"/>
                      <w:marRight w:val="0"/>
                      <w:marTop w:val="0"/>
                      <w:marBottom w:val="0"/>
                      <w:divBdr>
                        <w:top w:val="none" w:sz="0" w:space="0" w:color="auto"/>
                        <w:left w:val="none" w:sz="0" w:space="0" w:color="auto"/>
                        <w:bottom w:val="none" w:sz="0" w:space="0" w:color="auto"/>
                        <w:right w:val="none" w:sz="0" w:space="0" w:color="auto"/>
                      </w:divBdr>
                      <w:divsChild>
                        <w:div w:id="762648420">
                          <w:marLeft w:val="0"/>
                          <w:marRight w:val="0"/>
                          <w:marTop w:val="15"/>
                          <w:marBottom w:val="0"/>
                          <w:divBdr>
                            <w:top w:val="none" w:sz="0" w:space="0" w:color="auto"/>
                            <w:left w:val="none" w:sz="0" w:space="0" w:color="auto"/>
                            <w:bottom w:val="none" w:sz="0" w:space="0" w:color="auto"/>
                            <w:right w:val="none" w:sz="0" w:space="0" w:color="auto"/>
                          </w:divBdr>
                          <w:divsChild>
                            <w:div w:id="1154907256">
                              <w:marLeft w:val="0"/>
                              <w:marRight w:val="0"/>
                              <w:marTop w:val="0"/>
                              <w:marBottom w:val="0"/>
                              <w:divBdr>
                                <w:top w:val="none" w:sz="0" w:space="0" w:color="auto"/>
                                <w:left w:val="none" w:sz="0" w:space="0" w:color="auto"/>
                                <w:bottom w:val="none" w:sz="0" w:space="0" w:color="auto"/>
                                <w:right w:val="none" w:sz="0" w:space="0" w:color="auto"/>
                              </w:divBdr>
                              <w:divsChild>
                                <w:div w:id="1439252871">
                                  <w:marLeft w:val="0"/>
                                  <w:marRight w:val="0"/>
                                  <w:marTop w:val="0"/>
                                  <w:marBottom w:val="0"/>
                                  <w:divBdr>
                                    <w:top w:val="none" w:sz="0" w:space="0" w:color="auto"/>
                                    <w:left w:val="none" w:sz="0" w:space="0" w:color="auto"/>
                                    <w:bottom w:val="none" w:sz="0" w:space="0" w:color="auto"/>
                                    <w:right w:val="none" w:sz="0" w:space="0" w:color="auto"/>
                                  </w:divBdr>
                                </w:div>
                                <w:div w:id="36636383">
                                  <w:marLeft w:val="0"/>
                                  <w:marRight w:val="0"/>
                                  <w:marTop w:val="0"/>
                                  <w:marBottom w:val="0"/>
                                  <w:divBdr>
                                    <w:top w:val="none" w:sz="0" w:space="0" w:color="auto"/>
                                    <w:left w:val="none" w:sz="0" w:space="0" w:color="auto"/>
                                    <w:bottom w:val="none" w:sz="0" w:space="0" w:color="auto"/>
                                    <w:right w:val="none" w:sz="0" w:space="0" w:color="auto"/>
                                  </w:divBdr>
                                </w:div>
                                <w:div w:id="535430890">
                                  <w:marLeft w:val="0"/>
                                  <w:marRight w:val="0"/>
                                  <w:marTop w:val="0"/>
                                  <w:marBottom w:val="0"/>
                                  <w:divBdr>
                                    <w:top w:val="none" w:sz="0" w:space="0" w:color="auto"/>
                                    <w:left w:val="none" w:sz="0" w:space="0" w:color="auto"/>
                                    <w:bottom w:val="none" w:sz="0" w:space="0" w:color="auto"/>
                                    <w:right w:val="none" w:sz="0" w:space="0" w:color="auto"/>
                                  </w:divBdr>
                                </w:div>
                                <w:div w:id="988553932">
                                  <w:marLeft w:val="0"/>
                                  <w:marRight w:val="0"/>
                                  <w:marTop w:val="0"/>
                                  <w:marBottom w:val="0"/>
                                  <w:divBdr>
                                    <w:top w:val="none" w:sz="0" w:space="0" w:color="auto"/>
                                    <w:left w:val="none" w:sz="0" w:space="0" w:color="auto"/>
                                    <w:bottom w:val="none" w:sz="0" w:space="0" w:color="auto"/>
                                    <w:right w:val="none" w:sz="0" w:space="0" w:color="auto"/>
                                  </w:divBdr>
                                </w:div>
                                <w:div w:id="202981405">
                                  <w:marLeft w:val="0"/>
                                  <w:marRight w:val="0"/>
                                  <w:marTop w:val="0"/>
                                  <w:marBottom w:val="0"/>
                                  <w:divBdr>
                                    <w:top w:val="none" w:sz="0" w:space="0" w:color="auto"/>
                                    <w:left w:val="none" w:sz="0" w:space="0" w:color="auto"/>
                                    <w:bottom w:val="none" w:sz="0" w:space="0" w:color="auto"/>
                                    <w:right w:val="none" w:sz="0" w:space="0" w:color="auto"/>
                                  </w:divBdr>
                                </w:div>
                                <w:div w:id="788738178">
                                  <w:marLeft w:val="0"/>
                                  <w:marRight w:val="0"/>
                                  <w:marTop w:val="0"/>
                                  <w:marBottom w:val="0"/>
                                  <w:divBdr>
                                    <w:top w:val="none" w:sz="0" w:space="0" w:color="auto"/>
                                    <w:left w:val="none" w:sz="0" w:space="0" w:color="auto"/>
                                    <w:bottom w:val="none" w:sz="0" w:space="0" w:color="auto"/>
                                    <w:right w:val="none" w:sz="0" w:space="0" w:color="auto"/>
                                  </w:divBdr>
                                </w:div>
                                <w:div w:id="225649161">
                                  <w:marLeft w:val="0"/>
                                  <w:marRight w:val="0"/>
                                  <w:marTop w:val="0"/>
                                  <w:marBottom w:val="0"/>
                                  <w:divBdr>
                                    <w:top w:val="none" w:sz="0" w:space="0" w:color="auto"/>
                                    <w:left w:val="none" w:sz="0" w:space="0" w:color="auto"/>
                                    <w:bottom w:val="none" w:sz="0" w:space="0" w:color="auto"/>
                                    <w:right w:val="none" w:sz="0" w:space="0" w:color="auto"/>
                                  </w:divBdr>
                                </w:div>
                                <w:div w:id="1147477911">
                                  <w:marLeft w:val="0"/>
                                  <w:marRight w:val="0"/>
                                  <w:marTop w:val="0"/>
                                  <w:marBottom w:val="0"/>
                                  <w:divBdr>
                                    <w:top w:val="none" w:sz="0" w:space="0" w:color="auto"/>
                                    <w:left w:val="none" w:sz="0" w:space="0" w:color="auto"/>
                                    <w:bottom w:val="none" w:sz="0" w:space="0" w:color="auto"/>
                                    <w:right w:val="none" w:sz="0" w:space="0" w:color="auto"/>
                                  </w:divBdr>
                                </w:div>
                                <w:div w:id="2083524912">
                                  <w:marLeft w:val="0"/>
                                  <w:marRight w:val="0"/>
                                  <w:marTop w:val="0"/>
                                  <w:marBottom w:val="0"/>
                                  <w:divBdr>
                                    <w:top w:val="none" w:sz="0" w:space="0" w:color="auto"/>
                                    <w:left w:val="none" w:sz="0" w:space="0" w:color="auto"/>
                                    <w:bottom w:val="none" w:sz="0" w:space="0" w:color="auto"/>
                                    <w:right w:val="none" w:sz="0" w:space="0" w:color="auto"/>
                                  </w:divBdr>
                                </w:div>
                                <w:div w:id="1864174084">
                                  <w:marLeft w:val="0"/>
                                  <w:marRight w:val="0"/>
                                  <w:marTop w:val="0"/>
                                  <w:marBottom w:val="0"/>
                                  <w:divBdr>
                                    <w:top w:val="none" w:sz="0" w:space="0" w:color="auto"/>
                                    <w:left w:val="none" w:sz="0" w:space="0" w:color="auto"/>
                                    <w:bottom w:val="none" w:sz="0" w:space="0" w:color="auto"/>
                                    <w:right w:val="none" w:sz="0" w:space="0" w:color="auto"/>
                                  </w:divBdr>
                                </w:div>
                                <w:div w:id="1337153355">
                                  <w:marLeft w:val="0"/>
                                  <w:marRight w:val="0"/>
                                  <w:marTop w:val="0"/>
                                  <w:marBottom w:val="0"/>
                                  <w:divBdr>
                                    <w:top w:val="none" w:sz="0" w:space="0" w:color="auto"/>
                                    <w:left w:val="none" w:sz="0" w:space="0" w:color="auto"/>
                                    <w:bottom w:val="none" w:sz="0" w:space="0" w:color="auto"/>
                                    <w:right w:val="none" w:sz="0" w:space="0" w:color="auto"/>
                                  </w:divBdr>
                                </w:div>
                                <w:div w:id="17001564">
                                  <w:marLeft w:val="0"/>
                                  <w:marRight w:val="0"/>
                                  <w:marTop w:val="0"/>
                                  <w:marBottom w:val="0"/>
                                  <w:divBdr>
                                    <w:top w:val="none" w:sz="0" w:space="0" w:color="auto"/>
                                    <w:left w:val="none" w:sz="0" w:space="0" w:color="auto"/>
                                    <w:bottom w:val="none" w:sz="0" w:space="0" w:color="auto"/>
                                    <w:right w:val="none" w:sz="0" w:space="0" w:color="auto"/>
                                  </w:divBdr>
                                </w:div>
                                <w:div w:id="1084372544">
                                  <w:marLeft w:val="0"/>
                                  <w:marRight w:val="0"/>
                                  <w:marTop w:val="0"/>
                                  <w:marBottom w:val="0"/>
                                  <w:divBdr>
                                    <w:top w:val="none" w:sz="0" w:space="0" w:color="auto"/>
                                    <w:left w:val="none" w:sz="0" w:space="0" w:color="auto"/>
                                    <w:bottom w:val="none" w:sz="0" w:space="0" w:color="auto"/>
                                    <w:right w:val="none" w:sz="0" w:space="0" w:color="auto"/>
                                  </w:divBdr>
                                </w:div>
                                <w:div w:id="1104806416">
                                  <w:marLeft w:val="0"/>
                                  <w:marRight w:val="0"/>
                                  <w:marTop w:val="0"/>
                                  <w:marBottom w:val="0"/>
                                  <w:divBdr>
                                    <w:top w:val="none" w:sz="0" w:space="0" w:color="auto"/>
                                    <w:left w:val="none" w:sz="0" w:space="0" w:color="auto"/>
                                    <w:bottom w:val="none" w:sz="0" w:space="0" w:color="auto"/>
                                    <w:right w:val="none" w:sz="0" w:space="0" w:color="auto"/>
                                  </w:divBdr>
                                </w:div>
                                <w:div w:id="703140096">
                                  <w:marLeft w:val="0"/>
                                  <w:marRight w:val="0"/>
                                  <w:marTop w:val="0"/>
                                  <w:marBottom w:val="0"/>
                                  <w:divBdr>
                                    <w:top w:val="none" w:sz="0" w:space="0" w:color="auto"/>
                                    <w:left w:val="none" w:sz="0" w:space="0" w:color="auto"/>
                                    <w:bottom w:val="none" w:sz="0" w:space="0" w:color="auto"/>
                                    <w:right w:val="none" w:sz="0" w:space="0" w:color="auto"/>
                                  </w:divBdr>
                                </w:div>
                                <w:div w:id="780338561">
                                  <w:marLeft w:val="0"/>
                                  <w:marRight w:val="0"/>
                                  <w:marTop w:val="0"/>
                                  <w:marBottom w:val="0"/>
                                  <w:divBdr>
                                    <w:top w:val="none" w:sz="0" w:space="0" w:color="auto"/>
                                    <w:left w:val="none" w:sz="0" w:space="0" w:color="auto"/>
                                    <w:bottom w:val="none" w:sz="0" w:space="0" w:color="auto"/>
                                    <w:right w:val="none" w:sz="0" w:space="0" w:color="auto"/>
                                  </w:divBdr>
                                </w:div>
                                <w:div w:id="652487174">
                                  <w:marLeft w:val="0"/>
                                  <w:marRight w:val="0"/>
                                  <w:marTop w:val="0"/>
                                  <w:marBottom w:val="0"/>
                                  <w:divBdr>
                                    <w:top w:val="none" w:sz="0" w:space="0" w:color="auto"/>
                                    <w:left w:val="none" w:sz="0" w:space="0" w:color="auto"/>
                                    <w:bottom w:val="none" w:sz="0" w:space="0" w:color="auto"/>
                                    <w:right w:val="none" w:sz="0" w:space="0" w:color="auto"/>
                                  </w:divBdr>
                                </w:div>
                                <w:div w:id="1094016881">
                                  <w:marLeft w:val="0"/>
                                  <w:marRight w:val="0"/>
                                  <w:marTop w:val="0"/>
                                  <w:marBottom w:val="0"/>
                                  <w:divBdr>
                                    <w:top w:val="none" w:sz="0" w:space="0" w:color="auto"/>
                                    <w:left w:val="none" w:sz="0" w:space="0" w:color="auto"/>
                                    <w:bottom w:val="none" w:sz="0" w:space="0" w:color="auto"/>
                                    <w:right w:val="none" w:sz="0" w:space="0" w:color="auto"/>
                                  </w:divBdr>
                                </w:div>
                                <w:div w:id="697778927">
                                  <w:marLeft w:val="0"/>
                                  <w:marRight w:val="0"/>
                                  <w:marTop w:val="0"/>
                                  <w:marBottom w:val="0"/>
                                  <w:divBdr>
                                    <w:top w:val="none" w:sz="0" w:space="0" w:color="auto"/>
                                    <w:left w:val="none" w:sz="0" w:space="0" w:color="auto"/>
                                    <w:bottom w:val="none" w:sz="0" w:space="0" w:color="auto"/>
                                    <w:right w:val="none" w:sz="0" w:space="0" w:color="auto"/>
                                  </w:divBdr>
                                </w:div>
                                <w:div w:id="1482693214">
                                  <w:marLeft w:val="0"/>
                                  <w:marRight w:val="0"/>
                                  <w:marTop w:val="0"/>
                                  <w:marBottom w:val="0"/>
                                  <w:divBdr>
                                    <w:top w:val="none" w:sz="0" w:space="0" w:color="auto"/>
                                    <w:left w:val="none" w:sz="0" w:space="0" w:color="auto"/>
                                    <w:bottom w:val="none" w:sz="0" w:space="0" w:color="auto"/>
                                    <w:right w:val="none" w:sz="0" w:space="0" w:color="auto"/>
                                  </w:divBdr>
                                </w:div>
                                <w:div w:id="599022329">
                                  <w:marLeft w:val="0"/>
                                  <w:marRight w:val="0"/>
                                  <w:marTop w:val="0"/>
                                  <w:marBottom w:val="0"/>
                                  <w:divBdr>
                                    <w:top w:val="none" w:sz="0" w:space="0" w:color="auto"/>
                                    <w:left w:val="none" w:sz="0" w:space="0" w:color="auto"/>
                                    <w:bottom w:val="none" w:sz="0" w:space="0" w:color="auto"/>
                                    <w:right w:val="none" w:sz="0" w:space="0" w:color="auto"/>
                                  </w:divBdr>
                                </w:div>
                                <w:div w:id="501967674">
                                  <w:marLeft w:val="0"/>
                                  <w:marRight w:val="0"/>
                                  <w:marTop w:val="0"/>
                                  <w:marBottom w:val="0"/>
                                  <w:divBdr>
                                    <w:top w:val="none" w:sz="0" w:space="0" w:color="auto"/>
                                    <w:left w:val="none" w:sz="0" w:space="0" w:color="auto"/>
                                    <w:bottom w:val="none" w:sz="0" w:space="0" w:color="auto"/>
                                    <w:right w:val="none" w:sz="0" w:space="0" w:color="auto"/>
                                  </w:divBdr>
                                </w:div>
                                <w:div w:id="834302059">
                                  <w:marLeft w:val="0"/>
                                  <w:marRight w:val="0"/>
                                  <w:marTop w:val="0"/>
                                  <w:marBottom w:val="0"/>
                                  <w:divBdr>
                                    <w:top w:val="none" w:sz="0" w:space="0" w:color="auto"/>
                                    <w:left w:val="none" w:sz="0" w:space="0" w:color="auto"/>
                                    <w:bottom w:val="none" w:sz="0" w:space="0" w:color="auto"/>
                                    <w:right w:val="none" w:sz="0" w:space="0" w:color="auto"/>
                                  </w:divBdr>
                                </w:div>
                                <w:div w:id="1645741217">
                                  <w:marLeft w:val="0"/>
                                  <w:marRight w:val="0"/>
                                  <w:marTop w:val="0"/>
                                  <w:marBottom w:val="0"/>
                                  <w:divBdr>
                                    <w:top w:val="none" w:sz="0" w:space="0" w:color="auto"/>
                                    <w:left w:val="none" w:sz="0" w:space="0" w:color="auto"/>
                                    <w:bottom w:val="none" w:sz="0" w:space="0" w:color="auto"/>
                                    <w:right w:val="none" w:sz="0" w:space="0" w:color="auto"/>
                                  </w:divBdr>
                                </w:div>
                                <w:div w:id="545724672">
                                  <w:marLeft w:val="0"/>
                                  <w:marRight w:val="0"/>
                                  <w:marTop w:val="0"/>
                                  <w:marBottom w:val="0"/>
                                  <w:divBdr>
                                    <w:top w:val="none" w:sz="0" w:space="0" w:color="auto"/>
                                    <w:left w:val="none" w:sz="0" w:space="0" w:color="auto"/>
                                    <w:bottom w:val="none" w:sz="0" w:space="0" w:color="auto"/>
                                    <w:right w:val="none" w:sz="0" w:space="0" w:color="auto"/>
                                  </w:divBdr>
                                </w:div>
                                <w:div w:id="913858066">
                                  <w:marLeft w:val="0"/>
                                  <w:marRight w:val="0"/>
                                  <w:marTop w:val="0"/>
                                  <w:marBottom w:val="0"/>
                                  <w:divBdr>
                                    <w:top w:val="none" w:sz="0" w:space="0" w:color="auto"/>
                                    <w:left w:val="none" w:sz="0" w:space="0" w:color="auto"/>
                                    <w:bottom w:val="none" w:sz="0" w:space="0" w:color="auto"/>
                                    <w:right w:val="none" w:sz="0" w:space="0" w:color="auto"/>
                                  </w:divBdr>
                                </w:div>
                                <w:div w:id="1819347299">
                                  <w:marLeft w:val="0"/>
                                  <w:marRight w:val="0"/>
                                  <w:marTop w:val="0"/>
                                  <w:marBottom w:val="0"/>
                                  <w:divBdr>
                                    <w:top w:val="none" w:sz="0" w:space="0" w:color="auto"/>
                                    <w:left w:val="none" w:sz="0" w:space="0" w:color="auto"/>
                                    <w:bottom w:val="none" w:sz="0" w:space="0" w:color="auto"/>
                                    <w:right w:val="none" w:sz="0" w:space="0" w:color="auto"/>
                                  </w:divBdr>
                                </w:div>
                                <w:div w:id="765997852">
                                  <w:marLeft w:val="0"/>
                                  <w:marRight w:val="0"/>
                                  <w:marTop w:val="0"/>
                                  <w:marBottom w:val="0"/>
                                  <w:divBdr>
                                    <w:top w:val="none" w:sz="0" w:space="0" w:color="auto"/>
                                    <w:left w:val="none" w:sz="0" w:space="0" w:color="auto"/>
                                    <w:bottom w:val="none" w:sz="0" w:space="0" w:color="auto"/>
                                    <w:right w:val="none" w:sz="0" w:space="0" w:color="auto"/>
                                  </w:divBdr>
                                </w:div>
                                <w:div w:id="1208250961">
                                  <w:marLeft w:val="0"/>
                                  <w:marRight w:val="0"/>
                                  <w:marTop w:val="0"/>
                                  <w:marBottom w:val="0"/>
                                  <w:divBdr>
                                    <w:top w:val="none" w:sz="0" w:space="0" w:color="auto"/>
                                    <w:left w:val="none" w:sz="0" w:space="0" w:color="auto"/>
                                    <w:bottom w:val="none" w:sz="0" w:space="0" w:color="auto"/>
                                    <w:right w:val="none" w:sz="0" w:space="0" w:color="auto"/>
                                  </w:divBdr>
                                </w:div>
                                <w:div w:id="915164346">
                                  <w:marLeft w:val="0"/>
                                  <w:marRight w:val="0"/>
                                  <w:marTop w:val="0"/>
                                  <w:marBottom w:val="0"/>
                                  <w:divBdr>
                                    <w:top w:val="none" w:sz="0" w:space="0" w:color="auto"/>
                                    <w:left w:val="none" w:sz="0" w:space="0" w:color="auto"/>
                                    <w:bottom w:val="none" w:sz="0" w:space="0" w:color="auto"/>
                                    <w:right w:val="none" w:sz="0" w:space="0" w:color="auto"/>
                                  </w:divBdr>
                                </w:div>
                                <w:div w:id="515651308">
                                  <w:marLeft w:val="0"/>
                                  <w:marRight w:val="0"/>
                                  <w:marTop w:val="0"/>
                                  <w:marBottom w:val="0"/>
                                  <w:divBdr>
                                    <w:top w:val="none" w:sz="0" w:space="0" w:color="auto"/>
                                    <w:left w:val="none" w:sz="0" w:space="0" w:color="auto"/>
                                    <w:bottom w:val="none" w:sz="0" w:space="0" w:color="auto"/>
                                    <w:right w:val="none" w:sz="0" w:space="0" w:color="auto"/>
                                  </w:divBdr>
                                </w:div>
                                <w:div w:id="488329963">
                                  <w:marLeft w:val="0"/>
                                  <w:marRight w:val="0"/>
                                  <w:marTop w:val="0"/>
                                  <w:marBottom w:val="0"/>
                                  <w:divBdr>
                                    <w:top w:val="none" w:sz="0" w:space="0" w:color="auto"/>
                                    <w:left w:val="none" w:sz="0" w:space="0" w:color="auto"/>
                                    <w:bottom w:val="none" w:sz="0" w:space="0" w:color="auto"/>
                                    <w:right w:val="none" w:sz="0" w:space="0" w:color="auto"/>
                                  </w:divBdr>
                                </w:div>
                                <w:div w:id="476918253">
                                  <w:marLeft w:val="0"/>
                                  <w:marRight w:val="0"/>
                                  <w:marTop w:val="0"/>
                                  <w:marBottom w:val="0"/>
                                  <w:divBdr>
                                    <w:top w:val="none" w:sz="0" w:space="0" w:color="auto"/>
                                    <w:left w:val="none" w:sz="0" w:space="0" w:color="auto"/>
                                    <w:bottom w:val="none" w:sz="0" w:space="0" w:color="auto"/>
                                    <w:right w:val="none" w:sz="0" w:space="0" w:color="auto"/>
                                  </w:divBdr>
                                </w:div>
                                <w:div w:id="2010399977">
                                  <w:marLeft w:val="0"/>
                                  <w:marRight w:val="0"/>
                                  <w:marTop w:val="0"/>
                                  <w:marBottom w:val="0"/>
                                  <w:divBdr>
                                    <w:top w:val="none" w:sz="0" w:space="0" w:color="auto"/>
                                    <w:left w:val="none" w:sz="0" w:space="0" w:color="auto"/>
                                    <w:bottom w:val="none" w:sz="0" w:space="0" w:color="auto"/>
                                    <w:right w:val="none" w:sz="0" w:space="0" w:color="auto"/>
                                  </w:divBdr>
                                </w:div>
                                <w:div w:id="1051149715">
                                  <w:marLeft w:val="0"/>
                                  <w:marRight w:val="0"/>
                                  <w:marTop w:val="0"/>
                                  <w:marBottom w:val="0"/>
                                  <w:divBdr>
                                    <w:top w:val="none" w:sz="0" w:space="0" w:color="auto"/>
                                    <w:left w:val="none" w:sz="0" w:space="0" w:color="auto"/>
                                    <w:bottom w:val="none" w:sz="0" w:space="0" w:color="auto"/>
                                    <w:right w:val="none" w:sz="0" w:space="0" w:color="auto"/>
                                  </w:divBdr>
                                </w:div>
                                <w:div w:id="690493502">
                                  <w:marLeft w:val="0"/>
                                  <w:marRight w:val="0"/>
                                  <w:marTop w:val="0"/>
                                  <w:marBottom w:val="0"/>
                                  <w:divBdr>
                                    <w:top w:val="none" w:sz="0" w:space="0" w:color="auto"/>
                                    <w:left w:val="none" w:sz="0" w:space="0" w:color="auto"/>
                                    <w:bottom w:val="none" w:sz="0" w:space="0" w:color="auto"/>
                                    <w:right w:val="none" w:sz="0" w:space="0" w:color="auto"/>
                                  </w:divBdr>
                                </w:div>
                                <w:div w:id="291592667">
                                  <w:marLeft w:val="0"/>
                                  <w:marRight w:val="0"/>
                                  <w:marTop w:val="0"/>
                                  <w:marBottom w:val="0"/>
                                  <w:divBdr>
                                    <w:top w:val="none" w:sz="0" w:space="0" w:color="auto"/>
                                    <w:left w:val="none" w:sz="0" w:space="0" w:color="auto"/>
                                    <w:bottom w:val="none" w:sz="0" w:space="0" w:color="auto"/>
                                    <w:right w:val="none" w:sz="0" w:space="0" w:color="auto"/>
                                  </w:divBdr>
                                </w:div>
                                <w:div w:id="1123116349">
                                  <w:marLeft w:val="0"/>
                                  <w:marRight w:val="0"/>
                                  <w:marTop w:val="0"/>
                                  <w:marBottom w:val="0"/>
                                  <w:divBdr>
                                    <w:top w:val="none" w:sz="0" w:space="0" w:color="auto"/>
                                    <w:left w:val="none" w:sz="0" w:space="0" w:color="auto"/>
                                    <w:bottom w:val="none" w:sz="0" w:space="0" w:color="auto"/>
                                    <w:right w:val="none" w:sz="0" w:space="0" w:color="auto"/>
                                  </w:divBdr>
                                </w:div>
                                <w:div w:id="230776846">
                                  <w:marLeft w:val="0"/>
                                  <w:marRight w:val="0"/>
                                  <w:marTop w:val="0"/>
                                  <w:marBottom w:val="0"/>
                                  <w:divBdr>
                                    <w:top w:val="none" w:sz="0" w:space="0" w:color="auto"/>
                                    <w:left w:val="none" w:sz="0" w:space="0" w:color="auto"/>
                                    <w:bottom w:val="none" w:sz="0" w:space="0" w:color="auto"/>
                                    <w:right w:val="none" w:sz="0" w:space="0" w:color="auto"/>
                                  </w:divBdr>
                                </w:div>
                                <w:div w:id="482966540">
                                  <w:marLeft w:val="0"/>
                                  <w:marRight w:val="0"/>
                                  <w:marTop w:val="0"/>
                                  <w:marBottom w:val="0"/>
                                  <w:divBdr>
                                    <w:top w:val="none" w:sz="0" w:space="0" w:color="auto"/>
                                    <w:left w:val="none" w:sz="0" w:space="0" w:color="auto"/>
                                    <w:bottom w:val="none" w:sz="0" w:space="0" w:color="auto"/>
                                    <w:right w:val="none" w:sz="0" w:space="0" w:color="auto"/>
                                  </w:divBdr>
                                </w:div>
                                <w:div w:id="284585265">
                                  <w:marLeft w:val="0"/>
                                  <w:marRight w:val="0"/>
                                  <w:marTop w:val="0"/>
                                  <w:marBottom w:val="0"/>
                                  <w:divBdr>
                                    <w:top w:val="none" w:sz="0" w:space="0" w:color="auto"/>
                                    <w:left w:val="none" w:sz="0" w:space="0" w:color="auto"/>
                                    <w:bottom w:val="none" w:sz="0" w:space="0" w:color="auto"/>
                                    <w:right w:val="none" w:sz="0" w:space="0" w:color="auto"/>
                                  </w:divBdr>
                                </w:div>
                                <w:div w:id="233665767">
                                  <w:marLeft w:val="0"/>
                                  <w:marRight w:val="0"/>
                                  <w:marTop w:val="0"/>
                                  <w:marBottom w:val="0"/>
                                  <w:divBdr>
                                    <w:top w:val="none" w:sz="0" w:space="0" w:color="auto"/>
                                    <w:left w:val="none" w:sz="0" w:space="0" w:color="auto"/>
                                    <w:bottom w:val="none" w:sz="0" w:space="0" w:color="auto"/>
                                    <w:right w:val="none" w:sz="0" w:space="0" w:color="auto"/>
                                  </w:divBdr>
                                </w:div>
                                <w:div w:id="1682396492">
                                  <w:marLeft w:val="0"/>
                                  <w:marRight w:val="0"/>
                                  <w:marTop w:val="0"/>
                                  <w:marBottom w:val="0"/>
                                  <w:divBdr>
                                    <w:top w:val="none" w:sz="0" w:space="0" w:color="auto"/>
                                    <w:left w:val="none" w:sz="0" w:space="0" w:color="auto"/>
                                    <w:bottom w:val="none" w:sz="0" w:space="0" w:color="auto"/>
                                    <w:right w:val="none" w:sz="0" w:space="0" w:color="auto"/>
                                  </w:divBdr>
                                </w:div>
                                <w:div w:id="1869637498">
                                  <w:marLeft w:val="0"/>
                                  <w:marRight w:val="0"/>
                                  <w:marTop w:val="0"/>
                                  <w:marBottom w:val="0"/>
                                  <w:divBdr>
                                    <w:top w:val="none" w:sz="0" w:space="0" w:color="auto"/>
                                    <w:left w:val="none" w:sz="0" w:space="0" w:color="auto"/>
                                    <w:bottom w:val="none" w:sz="0" w:space="0" w:color="auto"/>
                                    <w:right w:val="none" w:sz="0" w:space="0" w:color="auto"/>
                                  </w:divBdr>
                                </w:div>
                                <w:div w:id="1797412973">
                                  <w:marLeft w:val="0"/>
                                  <w:marRight w:val="0"/>
                                  <w:marTop w:val="0"/>
                                  <w:marBottom w:val="0"/>
                                  <w:divBdr>
                                    <w:top w:val="none" w:sz="0" w:space="0" w:color="auto"/>
                                    <w:left w:val="none" w:sz="0" w:space="0" w:color="auto"/>
                                    <w:bottom w:val="none" w:sz="0" w:space="0" w:color="auto"/>
                                    <w:right w:val="none" w:sz="0" w:space="0" w:color="auto"/>
                                  </w:divBdr>
                                </w:div>
                                <w:div w:id="1890140755">
                                  <w:marLeft w:val="0"/>
                                  <w:marRight w:val="0"/>
                                  <w:marTop w:val="0"/>
                                  <w:marBottom w:val="0"/>
                                  <w:divBdr>
                                    <w:top w:val="none" w:sz="0" w:space="0" w:color="auto"/>
                                    <w:left w:val="none" w:sz="0" w:space="0" w:color="auto"/>
                                    <w:bottom w:val="none" w:sz="0" w:space="0" w:color="auto"/>
                                    <w:right w:val="none" w:sz="0" w:space="0" w:color="auto"/>
                                  </w:divBdr>
                                </w:div>
                                <w:div w:id="75834320">
                                  <w:marLeft w:val="0"/>
                                  <w:marRight w:val="0"/>
                                  <w:marTop w:val="0"/>
                                  <w:marBottom w:val="0"/>
                                  <w:divBdr>
                                    <w:top w:val="none" w:sz="0" w:space="0" w:color="auto"/>
                                    <w:left w:val="none" w:sz="0" w:space="0" w:color="auto"/>
                                    <w:bottom w:val="none" w:sz="0" w:space="0" w:color="auto"/>
                                    <w:right w:val="none" w:sz="0" w:space="0" w:color="auto"/>
                                  </w:divBdr>
                                </w:div>
                                <w:div w:id="1742098495">
                                  <w:marLeft w:val="0"/>
                                  <w:marRight w:val="0"/>
                                  <w:marTop w:val="0"/>
                                  <w:marBottom w:val="0"/>
                                  <w:divBdr>
                                    <w:top w:val="none" w:sz="0" w:space="0" w:color="auto"/>
                                    <w:left w:val="none" w:sz="0" w:space="0" w:color="auto"/>
                                    <w:bottom w:val="none" w:sz="0" w:space="0" w:color="auto"/>
                                    <w:right w:val="none" w:sz="0" w:space="0" w:color="auto"/>
                                  </w:divBdr>
                                </w:div>
                                <w:div w:id="305821276">
                                  <w:marLeft w:val="0"/>
                                  <w:marRight w:val="0"/>
                                  <w:marTop w:val="0"/>
                                  <w:marBottom w:val="0"/>
                                  <w:divBdr>
                                    <w:top w:val="none" w:sz="0" w:space="0" w:color="auto"/>
                                    <w:left w:val="none" w:sz="0" w:space="0" w:color="auto"/>
                                    <w:bottom w:val="none" w:sz="0" w:space="0" w:color="auto"/>
                                    <w:right w:val="none" w:sz="0" w:space="0" w:color="auto"/>
                                  </w:divBdr>
                                </w:div>
                                <w:div w:id="1106727838">
                                  <w:marLeft w:val="0"/>
                                  <w:marRight w:val="0"/>
                                  <w:marTop w:val="0"/>
                                  <w:marBottom w:val="0"/>
                                  <w:divBdr>
                                    <w:top w:val="none" w:sz="0" w:space="0" w:color="auto"/>
                                    <w:left w:val="none" w:sz="0" w:space="0" w:color="auto"/>
                                    <w:bottom w:val="none" w:sz="0" w:space="0" w:color="auto"/>
                                    <w:right w:val="none" w:sz="0" w:space="0" w:color="auto"/>
                                  </w:divBdr>
                                </w:div>
                                <w:div w:id="1657493206">
                                  <w:marLeft w:val="0"/>
                                  <w:marRight w:val="0"/>
                                  <w:marTop w:val="0"/>
                                  <w:marBottom w:val="0"/>
                                  <w:divBdr>
                                    <w:top w:val="none" w:sz="0" w:space="0" w:color="auto"/>
                                    <w:left w:val="none" w:sz="0" w:space="0" w:color="auto"/>
                                    <w:bottom w:val="none" w:sz="0" w:space="0" w:color="auto"/>
                                    <w:right w:val="none" w:sz="0" w:space="0" w:color="auto"/>
                                  </w:divBdr>
                                </w:div>
                                <w:div w:id="1972711860">
                                  <w:marLeft w:val="0"/>
                                  <w:marRight w:val="0"/>
                                  <w:marTop w:val="0"/>
                                  <w:marBottom w:val="0"/>
                                  <w:divBdr>
                                    <w:top w:val="none" w:sz="0" w:space="0" w:color="auto"/>
                                    <w:left w:val="none" w:sz="0" w:space="0" w:color="auto"/>
                                    <w:bottom w:val="none" w:sz="0" w:space="0" w:color="auto"/>
                                    <w:right w:val="none" w:sz="0" w:space="0" w:color="auto"/>
                                  </w:divBdr>
                                </w:div>
                                <w:div w:id="1693188351">
                                  <w:marLeft w:val="0"/>
                                  <w:marRight w:val="0"/>
                                  <w:marTop w:val="0"/>
                                  <w:marBottom w:val="0"/>
                                  <w:divBdr>
                                    <w:top w:val="none" w:sz="0" w:space="0" w:color="auto"/>
                                    <w:left w:val="none" w:sz="0" w:space="0" w:color="auto"/>
                                    <w:bottom w:val="none" w:sz="0" w:space="0" w:color="auto"/>
                                    <w:right w:val="none" w:sz="0" w:space="0" w:color="auto"/>
                                  </w:divBdr>
                                </w:div>
                                <w:div w:id="1146513751">
                                  <w:marLeft w:val="0"/>
                                  <w:marRight w:val="0"/>
                                  <w:marTop w:val="0"/>
                                  <w:marBottom w:val="0"/>
                                  <w:divBdr>
                                    <w:top w:val="none" w:sz="0" w:space="0" w:color="auto"/>
                                    <w:left w:val="none" w:sz="0" w:space="0" w:color="auto"/>
                                    <w:bottom w:val="none" w:sz="0" w:space="0" w:color="auto"/>
                                    <w:right w:val="none" w:sz="0" w:space="0" w:color="auto"/>
                                  </w:divBdr>
                                </w:div>
                                <w:div w:id="1614246955">
                                  <w:marLeft w:val="0"/>
                                  <w:marRight w:val="0"/>
                                  <w:marTop w:val="0"/>
                                  <w:marBottom w:val="0"/>
                                  <w:divBdr>
                                    <w:top w:val="none" w:sz="0" w:space="0" w:color="auto"/>
                                    <w:left w:val="none" w:sz="0" w:space="0" w:color="auto"/>
                                    <w:bottom w:val="none" w:sz="0" w:space="0" w:color="auto"/>
                                    <w:right w:val="none" w:sz="0" w:space="0" w:color="auto"/>
                                  </w:divBdr>
                                </w:div>
                                <w:div w:id="787160931">
                                  <w:marLeft w:val="0"/>
                                  <w:marRight w:val="0"/>
                                  <w:marTop w:val="0"/>
                                  <w:marBottom w:val="0"/>
                                  <w:divBdr>
                                    <w:top w:val="none" w:sz="0" w:space="0" w:color="auto"/>
                                    <w:left w:val="none" w:sz="0" w:space="0" w:color="auto"/>
                                    <w:bottom w:val="none" w:sz="0" w:space="0" w:color="auto"/>
                                    <w:right w:val="none" w:sz="0" w:space="0" w:color="auto"/>
                                  </w:divBdr>
                                </w:div>
                                <w:div w:id="825364715">
                                  <w:marLeft w:val="0"/>
                                  <w:marRight w:val="0"/>
                                  <w:marTop w:val="0"/>
                                  <w:marBottom w:val="0"/>
                                  <w:divBdr>
                                    <w:top w:val="none" w:sz="0" w:space="0" w:color="auto"/>
                                    <w:left w:val="none" w:sz="0" w:space="0" w:color="auto"/>
                                    <w:bottom w:val="none" w:sz="0" w:space="0" w:color="auto"/>
                                    <w:right w:val="none" w:sz="0" w:space="0" w:color="auto"/>
                                  </w:divBdr>
                                </w:div>
                                <w:div w:id="568030568">
                                  <w:marLeft w:val="0"/>
                                  <w:marRight w:val="0"/>
                                  <w:marTop w:val="0"/>
                                  <w:marBottom w:val="0"/>
                                  <w:divBdr>
                                    <w:top w:val="none" w:sz="0" w:space="0" w:color="auto"/>
                                    <w:left w:val="none" w:sz="0" w:space="0" w:color="auto"/>
                                    <w:bottom w:val="none" w:sz="0" w:space="0" w:color="auto"/>
                                    <w:right w:val="none" w:sz="0" w:space="0" w:color="auto"/>
                                  </w:divBdr>
                                </w:div>
                                <w:div w:id="981733499">
                                  <w:marLeft w:val="0"/>
                                  <w:marRight w:val="0"/>
                                  <w:marTop w:val="0"/>
                                  <w:marBottom w:val="0"/>
                                  <w:divBdr>
                                    <w:top w:val="none" w:sz="0" w:space="0" w:color="auto"/>
                                    <w:left w:val="none" w:sz="0" w:space="0" w:color="auto"/>
                                    <w:bottom w:val="none" w:sz="0" w:space="0" w:color="auto"/>
                                    <w:right w:val="none" w:sz="0" w:space="0" w:color="auto"/>
                                  </w:divBdr>
                                </w:div>
                                <w:div w:id="1579246471">
                                  <w:marLeft w:val="0"/>
                                  <w:marRight w:val="0"/>
                                  <w:marTop w:val="0"/>
                                  <w:marBottom w:val="0"/>
                                  <w:divBdr>
                                    <w:top w:val="none" w:sz="0" w:space="0" w:color="auto"/>
                                    <w:left w:val="none" w:sz="0" w:space="0" w:color="auto"/>
                                    <w:bottom w:val="none" w:sz="0" w:space="0" w:color="auto"/>
                                    <w:right w:val="none" w:sz="0" w:space="0" w:color="auto"/>
                                  </w:divBdr>
                                </w:div>
                                <w:div w:id="1172111451">
                                  <w:marLeft w:val="0"/>
                                  <w:marRight w:val="0"/>
                                  <w:marTop w:val="0"/>
                                  <w:marBottom w:val="0"/>
                                  <w:divBdr>
                                    <w:top w:val="none" w:sz="0" w:space="0" w:color="auto"/>
                                    <w:left w:val="none" w:sz="0" w:space="0" w:color="auto"/>
                                    <w:bottom w:val="none" w:sz="0" w:space="0" w:color="auto"/>
                                    <w:right w:val="none" w:sz="0" w:space="0" w:color="auto"/>
                                  </w:divBdr>
                                </w:div>
                                <w:div w:id="961423430">
                                  <w:marLeft w:val="0"/>
                                  <w:marRight w:val="0"/>
                                  <w:marTop w:val="0"/>
                                  <w:marBottom w:val="0"/>
                                  <w:divBdr>
                                    <w:top w:val="none" w:sz="0" w:space="0" w:color="auto"/>
                                    <w:left w:val="none" w:sz="0" w:space="0" w:color="auto"/>
                                    <w:bottom w:val="none" w:sz="0" w:space="0" w:color="auto"/>
                                    <w:right w:val="none" w:sz="0" w:space="0" w:color="auto"/>
                                  </w:divBdr>
                                </w:div>
                                <w:div w:id="1701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29764">
      <w:bodyDiv w:val="1"/>
      <w:marLeft w:val="0"/>
      <w:marRight w:val="750"/>
      <w:marTop w:val="0"/>
      <w:marBottom w:val="0"/>
      <w:divBdr>
        <w:top w:val="none" w:sz="0" w:space="0" w:color="auto"/>
        <w:left w:val="none" w:sz="0" w:space="0" w:color="auto"/>
        <w:bottom w:val="none" w:sz="0" w:space="0" w:color="auto"/>
        <w:right w:val="none" w:sz="0" w:space="0" w:color="auto"/>
      </w:divBdr>
      <w:divsChild>
        <w:div w:id="497305425">
          <w:marLeft w:val="0"/>
          <w:marRight w:val="0"/>
          <w:marTop w:val="0"/>
          <w:marBottom w:val="0"/>
          <w:divBdr>
            <w:top w:val="none" w:sz="0" w:space="0" w:color="auto"/>
            <w:left w:val="none" w:sz="0" w:space="0" w:color="auto"/>
            <w:bottom w:val="none" w:sz="0" w:space="0" w:color="auto"/>
            <w:right w:val="none" w:sz="0" w:space="0" w:color="auto"/>
          </w:divBdr>
          <w:divsChild>
            <w:div w:id="929579253">
              <w:marLeft w:val="0"/>
              <w:marRight w:val="0"/>
              <w:marTop w:val="0"/>
              <w:marBottom w:val="0"/>
              <w:divBdr>
                <w:top w:val="none" w:sz="0" w:space="0" w:color="auto"/>
                <w:left w:val="none" w:sz="0" w:space="0" w:color="auto"/>
                <w:bottom w:val="none" w:sz="0" w:space="0" w:color="auto"/>
                <w:right w:val="none" w:sz="0" w:space="0" w:color="auto"/>
              </w:divBdr>
              <w:divsChild>
                <w:div w:id="360936564">
                  <w:marLeft w:val="0"/>
                  <w:marRight w:val="0"/>
                  <w:marTop w:val="0"/>
                  <w:marBottom w:val="0"/>
                  <w:divBdr>
                    <w:top w:val="none" w:sz="0" w:space="0" w:color="auto"/>
                    <w:left w:val="none" w:sz="0" w:space="0" w:color="auto"/>
                    <w:bottom w:val="none" w:sz="0" w:space="0" w:color="auto"/>
                    <w:right w:val="none" w:sz="0" w:space="0" w:color="auto"/>
                  </w:divBdr>
                  <w:divsChild>
                    <w:div w:id="136537246">
                      <w:marLeft w:val="-225"/>
                      <w:marRight w:val="-225"/>
                      <w:marTop w:val="0"/>
                      <w:marBottom w:val="0"/>
                      <w:divBdr>
                        <w:top w:val="none" w:sz="0" w:space="0" w:color="auto"/>
                        <w:left w:val="none" w:sz="0" w:space="0" w:color="auto"/>
                        <w:bottom w:val="none" w:sz="0" w:space="0" w:color="auto"/>
                        <w:right w:val="none" w:sz="0" w:space="0" w:color="auto"/>
                      </w:divBdr>
                      <w:divsChild>
                        <w:div w:id="1665744774">
                          <w:marLeft w:val="0"/>
                          <w:marRight w:val="0"/>
                          <w:marTop w:val="0"/>
                          <w:marBottom w:val="0"/>
                          <w:divBdr>
                            <w:top w:val="none" w:sz="0" w:space="0" w:color="auto"/>
                            <w:left w:val="none" w:sz="0" w:space="0" w:color="auto"/>
                            <w:bottom w:val="none" w:sz="0" w:space="0" w:color="auto"/>
                            <w:right w:val="none" w:sz="0" w:space="0" w:color="auto"/>
                          </w:divBdr>
                          <w:divsChild>
                            <w:div w:id="446313114">
                              <w:marLeft w:val="0"/>
                              <w:marRight w:val="0"/>
                              <w:marTop w:val="0"/>
                              <w:marBottom w:val="0"/>
                              <w:divBdr>
                                <w:top w:val="none" w:sz="0" w:space="0" w:color="auto"/>
                                <w:left w:val="none" w:sz="0" w:space="0" w:color="auto"/>
                                <w:bottom w:val="none" w:sz="0" w:space="0" w:color="auto"/>
                                <w:right w:val="none" w:sz="0" w:space="0" w:color="auto"/>
                              </w:divBdr>
                              <w:divsChild>
                                <w:div w:id="1542090767">
                                  <w:marLeft w:val="0"/>
                                  <w:marRight w:val="0"/>
                                  <w:marTop w:val="0"/>
                                  <w:marBottom w:val="0"/>
                                  <w:divBdr>
                                    <w:top w:val="none" w:sz="0" w:space="0" w:color="auto"/>
                                    <w:left w:val="none" w:sz="0" w:space="0" w:color="auto"/>
                                    <w:bottom w:val="none" w:sz="0" w:space="0" w:color="auto"/>
                                    <w:right w:val="none" w:sz="0" w:space="0" w:color="auto"/>
                                  </w:divBdr>
                                  <w:divsChild>
                                    <w:div w:id="2021469206">
                                      <w:marLeft w:val="0"/>
                                      <w:marRight w:val="0"/>
                                      <w:marTop w:val="0"/>
                                      <w:marBottom w:val="0"/>
                                      <w:divBdr>
                                        <w:top w:val="none" w:sz="0" w:space="0" w:color="auto"/>
                                        <w:left w:val="none" w:sz="0" w:space="0" w:color="auto"/>
                                        <w:bottom w:val="none" w:sz="0" w:space="0" w:color="auto"/>
                                        <w:right w:val="none" w:sz="0" w:space="0" w:color="auto"/>
                                      </w:divBdr>
                                      <w:divsChild>
                                        <w:div w:id="1443257610">
                                          <w:blockQuote w:val="1"/>
                                          <w:marLeft w:val="0"/>
                                          <w:marRight w:val="0"/>
                                          <w:marTop w:val="0"/>
                                          <w:marBottom w:val="300"/>
                                          <w:divBdr>
                                            <w:top w:val="none" w:sz="0" w:space="0" w:color="auto"/>
                                            <w:left w:val="single" w:sz="36" w:space="15" w:color="EEEEEE"/>
                                            <w:bottom w:val="none" w:sz="0" w:space="0" w:color="auto"/>
                                            <w:right w:val="none" w:sz="0" w:space="0" w:color="auto"/>
                                          </w:divBdr>
                                        </w:div>
                                        <w:div w:id="19621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legislation.act.gov.au/a/2004-4" TargetMode="External"/><Relationship Id="rId39" Type="http://schemas.openxmlformats.org/officeDocument/2006/relationships/hyperlink" Target="http://www.legislation.act.gov.au/a/1925-1" TargetMode="External"/><Relationship Id="rId21" Type="http://schemas.openxmlformats.org/officeDocument/2006/relationships/hyperlink" Target="https://www.legislation.act.gov.au/a/1999-4/" TargetMode="External"/><Relationship Id="rId34" Type="http://schemas.openxmlformats.org/officeDocument/2006/relationships/hyperlink" Target="http://www.legislation.act.gov.au/a/2004-3" TargetMode="External"/><Relationship Id="rId42" Type="http://schemas.openxmlformats.org/officeDocument/2006/relationships/hyperlink" Target="http://www.legislation.act.gov.au/a/2004-4" TargetMode="External"/><Relationship Id="rId47" Type="http://schemas.openxmlformats.org/officeDocument/2006/relationships/hyperlink" Target="http://www.legislation.act.gov.au/a/2007-24" TargetMode="External"/><Relationship Id="rId50" Type="http://schemas.openxmlformats.org/officeDocument/2006/relationships/header" Target="header7.xm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legislation.act.gov.au/a/1964-15" TargetMode="External"/><Relationship Id="rId29" Type="http://schemas.openxmlformats.org/officeDocument/2006/relationships/hyperlink" Target="https://www.legislation.act.gov.au/a/2013-18/" TargetMode="External"/><Relationship Id="rId41" Type="http://schemas.openxmlformats.org/officeDocument/2006/relationships/hyperlink" Target="http://www.legislation.act.gov.au/a/1999-7" TargetMode="External"/><Relationship Id="rId54"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C2004A00436" TargetMode="External"/><Relationship Id="rId32" Type="http://schemas.openxmlformats.org/officeDocument/2006/relationships/hyperlink" Target="http://www.legislation.act.gov.au/a/1999-7" TargetMode="External"/><Relationship Id="rId37" Type="http://schemas.openxmlformats.org/officeDocument/2006/relationships/hyperlink" Target="http://www.legislation.act.gov.au/a/1925-1" TargetMode="External"/><Relationship Id="rId40" Type="http://schemas.openxmlformats.org/officeDocument/2006/relationships/hyperlink" Target="http://www.legislation.act.gov.au/a/1999-7" TargetMode="External"/><Relationship Id="rId45" Type="http://schemas.openxmlformats.org/officeDocument/2006/relationships/hyperlink" Target="http://www.legislation.act.gov.au/a/2004-3" TargetMode="External"/><Relationship Id="rId53" Type="http://schemas.openxmlformats.org/officeDocument/2006/relationships/hyperlink" Target="http://www.legislation.act.gov.au/a/2001-14" TargetMode="Externa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legislation.gov.au/Series/C2004A00436" TargetMode="Externa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eader" Target="header6.xml"/><Relationship Id="rId57" Type="http://schemas.openxmlformats.org/officeDocument/2006/relationships/footer" Target="footer9.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legislation.act.gov.au/a/2013-18/" TargetMode="External"/><Relationship Id="rId44" Type="http://schemas.openxmlformats.org/officeDocument/2006/relationships/hyperlink" Target="http://www.legislation.act.gov.au/a/2004-3" TargetMode="External"/><Relationship Id="rId52" Type="http://schemas.openxmlformats.org/officeDocument/2006/relationships/footer" Target="footer8.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s://www.legislation.gov.au/Series/C2004A00436" TargetMode="External"/><Relationship Id="rId27" Type="http://schemas.openxmlformats.org/officeDocument/2006/relationships/hyperlink" Target="http://www.legislation.act.gov.au/a/2004-3" TargetMode="External"/><Relationship Id="rId30" Type="http://schemas.openxmlformats.org/officeDocument/2006/relationships/hyperlink" Target="http://www.legislation.act.gov.au/a/2013-18" TargetMode="External"/><Relationship Id="rId35" Type="http://schemas.openxmlformats.org/officeDocument/2006/relationships/hyperlink" Target="http://www.legislation.act.gov.au/a/1925-1" TargetMode="External"/><Relationship Id="rId43" Type="http://schemas.openxmlformats.org/officeDocument/2006/relationships/hyperlink" Target="http://www.legislation.act.gov.au/a/2004-4" TargetMode="External"/><Relationship Id="rId48" Type="http://schemas.openxmlformats.org/officeDocument/2006/relationships/hyperlink" Target="http://www.legislation.act.gov.au/a/1925-1" TargetMode="External"/><Relationship Id="rId56" Type="http://schemas.openxmlformats.org/officeDocument/2006/relationships/header" Target="header9.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legislation.act.gov.au/a/1999-7" TargetMode="External"/><Relationship Id="rId33" Type="http://schemas.openxmlformats.org/officeDocument/2006/relationships/hyperlink" Target="http://www.legislation.act.gov.au/a/2004-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7-24" TargetMode="External"/><Relationship Id="rId5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C326-6911-42C1-9AAD-80D0504D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3933</Words>
  <Characters>19114</Characters>
  <Application>Microsoft Office Word</Application>
  <DocSecurity>0</DocSecurity>
  <Lines>677</Lines>
  <Paragraphs>457</Paragraphs>
  <ScaleCrop>false</ScaleCrop>
  <HeadingPairs>
    <vt:vector size="2" baseType="variant">
      <vt:variant>
        <vt:lpstr>Title</vt:lpstr>
      </vt:variant>
      <vt:variant>
        <vt:i4>1</vt:i4>
      </vt:variant>
    </vt:vector>
  </HeadingPairs>
  <TitlesOfParts>
    <vt:vector size="1" baseType="lpstr">
      <vt:lpstr>Revenue Legislation Amendment Act 2019</vt:lpstr>
    </vt:vector>
  </TitlesOfParts>
  <Manager>Section</Manager>
  <Company>Section</Company>
  <LinksUpToDate>false</LinksUpToDate>
  <CharactersWithSpaces>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Legislation Amendment Act 2019</dc:title>
  <dc:subject>Amendment</dc:subject>
  <dc:creator>ACT Government</dc:creator>
  <cp:keywords>D08</cp:keywords>
  <dc:description>J2018-442</dc:description>
  <cp:lastModifiedBy>PCODCS</cp:lastModifiedBy>
  <cp:revision>4</cp:revision>
  <cp:lastPrinted>2019-02-11T04:55:00Z</cp:lastPrinted>
  <dcterms:created xsi:type="dcterms:W3CDTF">2019-02-13T22:30:00Z</dcterms:created>
  <dcterms:modified xsi:type="dcterms:W3CDTF">2019-02-13T22:30:00Z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Shu-Yen Ee</vt:lpwstr>
  </property>
  <property fmtid="{D5CDD505-2E9C-101B-9397-08002B2CF9AE}" pid="5" name="ClientEmail1">
    <vt:lpwstr>shu-yen.ee@act.gov.au</vt:lpwstr>
  </property>
  <property fmtid="{D5CDD505-2E9C-101B-9397-08002B2CF9AE}" pid="6" name="ClientPh1">
    <vt:lpwstr>62059626</vt:lpwstr>
  </property>
  <property fmtid="{D5CDD505-2E9C-101B-9397-08002B2CF9AE}" pid="7" name="ClientName2">
    <vt:lpwstr>Brett Wilesmith</vt:lpwstr>
  </property>
  <property fmtid="{D5CDD505-2E9C-101B-9397-08002B2CF9AE}" pid="8" name="ClientEmail2">
    <vt:lpwstr>brett.wilesmith@act.gov.au</vt:lpwstr>
  </property>
  <property fmtid="{D5CDD505-2E9C-101B-9397-08002B2CF9AE}" pid="9" name="ClientPh2">
    <vt:lpwstr>62050202</vt:lpwstr>
  </property>
  <property fmtid="{D5CDD505-2E9C-101B-9397-08002B2CF9AE}" pid="10" name="jobType">
    <vt:lpwstr>Drafting</vt:lpwstr>
  </property>
  <property fmtid="{D5CDD505-2E9C-101B-9397-08002B2CF9AE}" pid="11" name="DMSID">
    <vt:lpwstr>1012127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Revenue Legislation Amendment Bill 2019</vt:lpwstr>
  </property>
  <property fmtid="{D5CDD505-2E9C-101B-9397-08002B2CF9AE}" pid="15" name="ActName">
    <vt:lpwstr/>
  </property>
  <property fmtid="{D5CDD505-2E9C-101B-9397-08002B2CF9AE}" pid="16" name="DrafterName">
    <vt:lpwstr>Anita Kaney</vt:lpwstr>
  </property>
  <property fmtid="{D5CDD505-2E9C-101B-9397-08002B2CF9AE}" pid="17" name="DrafterEmail">
    <vt:lpwstr>anita.kaney@act.gov.au</vt:lpwstr>
  </property>
  <property fmtid="{D5CDD505-2E9C-101B-9397-08002B2CF9AE}" pid="18" name="DrafterPh">
    <vt:lpwstr>62053766</vt:lpwstr>
  </property>
  <property fmtid="{D5CDD505-2E9C-101B-9397-08002B2CF9AE}" pid="19" name="SettlerName">
    <vt:lpwstr>Clare Steller</vt:lpwstr>
  </property>
  <property fmtid="{D5CDD505-2E9C-101B-9397-08002B2CF9AE}" pid="20" name="SettlerEmail">
    <vt:lpwstr>clare.steller@act.gov.au</vt:lpwstr>
  </property>
  <property fmtid="{D5CDD505-2E9C-101B-9397-08002B2CF9AE}" pid="21" name="SettlerPh">
    <vt:lpwstr>62054731</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