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604F" w14:textId="77777777" w:rsidR="00A21C2D" w:rsidRPr="001E68FB" w:rsidRDefault="00A21C2D">
      <w:pPr>
        <w:spacing w:before="400"/>
        <w:jc w:val="center"/>
      </w:pPr>
      <w:bookmarkStart w:id="0" w:name="_GoBack"/>
      <w:bookmarkEnd w:id="0"/>
      <w:r w:rsidRPr="001E68FB">
        <w:rPr>
          <w:noProof/>
          <w:color w:val="000000"/>
          <w:sz w:val="22"/>
        </w:rPr>
        <w:t>2020</w:t>
      </w:r>
    </w:p>
    <w:p w14:paraId="663D6899" w14:textId="77777777" w:rsidR="00A21C2D" w:rsidRPr="001E68FB" w:rsidRDefault="00A21C2D">
      <w:pPr>
        <w:spacing w:before="300"/>
        <w:jc w:val="center"/>
      </w:pPr>
      <w:r w:rsidRPr="001E68FB">
        <w:t>THE LEGISLATIVE ASSEMBLY</w:t>
      </w:r>
      <w:r w:rsidRPr="001E68FB">
        <w:br/>
        <w:t>FOR THE AUSTRALIAN CAPITAL TERRITORY</w:t>
      </w:r>
    </w:p>
    <w:p w14:paraId="5CE2B4BC" w14:textId="77777777" w:rsidR="00A21C2D" w:rsidRPr="001E68FB" w:rsidRDefault="00A21C2D">
      <w:pPr>
        <w:pStyle w:val="N-line1"/>
        <w:jc w:val="both"/>
      </w:pPr>
    </w:p>
    <w:p w14:paraId="003C7382" w14:textId="77777777" w:rsidR="00A21C2D" w:rsidRPr="001E68FB" w:rsidRDefault="00A21C2D" w:rsidP="00391F1E">
      <w:pPr>
        <w:spacing w:before="120"/>
        <w:jc w:val="center"/>
      </w:pPr>
      <w:r w:rsidRPr="001E68FB">
        <w:t>(As presented)</w:t>
      </w:r>
    </w:p>
    <w:p w14:paraId="2A27E239" w14:textId="77777777" w:rsidR="00A21C2D" w:rsidRPr="001E68FB" w:rsidRDefault="00A21C2D">
      <w:pPr>
        <w:spacing w:before="240"/>
        <w:jc w:val="center"/>
      </w:pPr>
      <w:r w:rsidRPr="001E68FB">
        <w:t>(</w:t>
      </w:r>
      <w:bookmarkStart w:id="1" w:name="Sponsor"/>
      <w:r w:rsidRPr="001E68FB">
        <w:t>Attorney-General</w:t>
      </w:r>
      <w:bookmarkEnd w:id="1"/>
      <w:r w:rsidRPr="001E68FB">
        <w:t>)</w:t>
      </w:r>
    </w:p>
    <w:p w14:paraId="571E6DB0" w14:textId="73DFF202" w:rsidR="009D2E60" w:rsidRPr="001E68FB" w:rsidRDefault="00DF1033">
      <w:pPr>
        <w:pStyle w:val="Billname1"/>
      </w:pPr>
      <w:fldSimple w:instr=" REF Citation \*charformat  \* MERGEFORMAT ">
        <w:r w:rsidR="000C62FE" w:rsidRPr="001E68FB">
          <w:t>Royal Commission Criminal Justice Legislation Amendment Bill 2020</w:t>
        </w:r>
      </w:fldSimple>
    </w:p>
    <w:p w14:paraId="4562DE04" w14:textId="451FCD8D" w:rsidR="009D2E60" w:rsidRPr="001E68FB" w:rsidRDefault="009D2E60">
      <w:pPr>
        <w:pStyle w:val="ActNo"/>
      </w:pPr>
      <w:r w:rsidRPr="001E68FB">
        <w:fldChar w:fldCharType="begin"/>
      </w:r>
      <w:r w:rsidRPr="001E68FB">
        <w:instrText xml:space="preserve"> DOCPROPERTY "Category"  \* MERGEFORMAT </w:instrText>
      </w:r>
      <w:r w:rsidRPr="001E68FB">
        <w:fldChar w:fldCharType="end"/>
      </w:r>
    </w:p>
    <w:p w14:paraId="7CEC1A90" w14:textId="77777777" w:rsidR="009D2E60" w:rsidRPr="001E68FB" w:rsidRDefault="009D2E60" w:rsidP="001E68FB">
      <w:pPr>
        <w:pStyle w:val="Placeholder"/>
        <w:suppressLineNumbers/>
      </w:pPr>
      <w:r w:rsidRPr="001E68FB">
        <w:rPr>
          <w:rStyle w:val="charContents"/>
          <w:sz w:val="16"/>
        </w:rPr>
        <w:t xml:space="preserve">  </w:t>
      </w:r>
      <w:r w:rsidRPr="001E68FB">
        <w:rPr>
          <w:rStyle w:val="charPage"/>
        </w:rPr>
        <w:t xml:space="preserve">  </w:t>
      </w:r>
    </w:p>
    <w:p w14:paraId="08C401B9" w14:textId="77777777" w:rsidR="009D2E60" w:rsidRPr="001E68FB" w:rsidRDefault="009D2E60">
      <w:pPr>
        <w:pStyle w:val="N-TOCheading"/>
      </w:pPr>
      <w:r w:rsidRPr="001E68FB">
        <w:rPr>
          <w:rStyle w:val="charContents"/>
        </w:rPr>
        <w:t>Contents</w:t>
      </w:r>
    </w:p>
    <w:p w14:paraId="6282CFFA" w14:textId="77777777" w:rsidR="009D2E60" w:rsidRPr="001E68FB" w:rsidRDefault="009D2E60">
      <w:pPr>
        <w:pStyle w:val="N-9pt"/>
      </w:pPr>
      <w:r w:rsidRPr="001E68FB">
        <w:tab/>
      </w:r>
      <w:r w:rsidRPr="001E68FB">
        <w:rPr>
          <w:rStyle w:val="charPage"/>
        </w:rPr>
        <w:t>Page</w:t>
      </w:r>
    </w:p>
    <w:p w14:paraId="4F718562" w14:textId="370B43B0" w:rsidR="009856D8" w:rsidRDefault="009856D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03367" w:history="1">
        <w:r w:rsidRPr="003973B5">
          <w:t>Part 1</w:t>
        </w:r>
        <w:r>
          <w:rPr>
            <w:rFonts w:asciiTheme="minorHAnsi" w:eastAsiaTheme="minorEastAsia" w:hAnsiTheme="minorHAnsi" w:cstheme="minorBidi"/>
            <w:b w:val="0"/>
            <w:sz w:val="22"/>
            <w:szCs w:val="22"/>
            <w:lang w:eastAsia="en-AU"/>
          </w:rPr>
          <w:tab/>
        </w:r>
        <w:r w:rsidRPr="003973B5">
          <w:t>Preliminary</w:t>
        </w:r>
        <w:r w:rsidRPr="009856D8">
          <w:rPr>
            <w:vanish/>
          </w:rPr>
          <w:tab/>
        </w:r>
        <w:r w:rsidRPr="009856D8">
          <w:rPr>
            <w:vanish/>
          </w:rPr>
          <w:fldChar w:fldCharType="begin"/>
        </w:r>
        <w:r w:rsidRPr="009856D8">
          <w:rPr>
            <w:vanish/>
          </w:rPr>
          <w:instrText xml:space="preserve"> PAGEREF _Toc44403367 \h </w:instrText>
        </w:r>
        <w:r w:rsidRPr="009856D8">
          <w:rPr>
            <w:vanish/>
          </w:rPr>
        </w:r>
        <w:r w:rsidRPr="009856D8">
          <w:rPr>
            <w:vanish/>
          </w:rPr>
          <w:fldChar w:fldCharType="separate"/>
        </w:r>
        <w:r w:rsidR="000C62FE">
          <w:rPr>
            <w:vanish/>
          </w:rPr>
          <w:t>2</w:t>
        </w:r>
        <w:r w:rsidRPr="009856D8">
          <w:rPr>
            <w:vanish/>
          </w:rPr>
          <w:fldChar w:fldCharType="end"/>
        </w:r>
      </w:hyperlink>
    </w:p>
    <w:p w14:paraId="5116D917" w14:textId="517C64F6" w:rsidR="009856D8" w:rsidRDefault="009856D8">
      <w:pPr>
        <w:pStyle w:val="TOC5"/>
        <w:rPr>
          <w:rFonts w:asciiTheme="minorHAnsi" w:eastAsiaTheme="minorEastAsia" w:hAnsiTheme="minorHAnsi" w:cstheme="minorBidi"/>
          <w:sz w:val="22"/>
          <w:szCs w:val="22"/>
          <w:lang w:eastAsia="en-AU"/>
        </w:rPr>
      </w:pPr>
      <w:r>
        <w:tab/>
      </w:r>
      <w:hyperlink w:anchor="_Toc44403368" w:history="1">
        <w:r w:rsidRPr="003973B5">
          <w:t>1</w:t>
        </w:r>
        <w:r>
          <w:rPr>
            <w:rFonts w:asciiTheme="minorHAnsi" w:eastAsiaTheme="minorEastAsia" w:hAnsiTheme="minorHAnsi" w:cstheme="minorBidi"/>
            <w:sz w:val="22"/>
            <w:szCs w:val="22"/>
            <w:lang w:eastAsia="en-AU"/>
          </w:rPr>
          <w:tab/>
        </w:r>
        <w:r w:rsidRPr="003973B5">
          <w:t>Name of Act</w:t>
        </w:r>
        <w:r>
          <w:tab/>
        </w:r>
        <w:r>
          <w:fldChar w:fldCharType="begin"/>
        </w:r>
        <w:r>
          <w:instrText xml:space="preserve"> PAGEREF _Toc44403368 \h </w:instrText>
        </w:r>
        <w:r>
          <w:fldChar w:fldCharType="separate"/>
        </w:r>
        <w:r w:rsidR="000C62FE">
          <w:t>2</w:t>
        </w:r>
        <w:r>
          <w:fldChar w:fldCharType="end"/>
        </w:r>
      </w:hyperlink>
    </w:p>
    <w:p w14:paraId="7493350C" w14:textId="4CD4DF02" w:rsidR="009856D8" w:rsidRDefault="009856D8">
      <w:pPr>
        <w:pStyle w:val="TOC5"/>
        <w:rPr>
          <w:rFonts w:asciiTheme="minorHAnsi" w:eastAsiaTheme="minorEastAsia" w:hAnsiTheme="minorHAnsi" w:cstheme="minorBidi"/>
          <w:sz w:val="22"/>
          <w:szCs w:val="22"/>
          <w:lang w:eastAsia="en-AU"/>
        </w:rPr>
      </w:pPr>
      <w:r>
        <w:tab/>
      </w:r>
      <w:hyperlink w:anchor="_Toc44403369" w:history="1">
        <w:r w:rsidRPr="003973B5">
          <w:t>2</w:t>
        </w:r>
        <w:r>
          <w:rPr>
            <w:rFonts w:asciiTheme="minorHAnsi" w:eastAsiaTheme="minorEastAsia" w:hAnsiTheme="minorHAnsi" w:cstheme="minorBidi"/>
            <w:sz w:val="22"/>
            <w:szCs w:val="22"/>
            <w:lang w:eastAsia="en-AU"/>
          </w:rPr>
          <w:tab/>
        </w:r>
        <w:r w:rsidRPr="003973B5">
          <w:t>Commencement</w:t>
        </w:r>
        <w:r>
          <w:tab/>
        </w:r>
        <w:r>
          <w:fldChar w:fldCharType="begin"/>
        </w:r>
        <w:r>
          <w:instrText xml:space="preserve"> PAGEREF _Toc44403369 \h </w:instrText>
        </w:r>
        <w:r>
          <w:fldChar w:fldCharType="separate"/>
        </w:r>
        <w:r w:rsidR="000C62FE">
          <w:t>2</w:t>
        </w:r>
        <w:r>
          <w:fldChar w:fldCharType="end"/>
        </w:r>
      </w:hyperlink>
    </w:p>
    <w:p w14:paraId="4E670A90" w14:textId="3F3C7262" w:rsidR="009856D8" w:rsidRDefault="009856D8">
      <w:pPr>
        <w:pStyle w:val="TOC5"/>
        <w:rPr>
          <w:rFonts w:asciiTheme="minorHAnsi" w:eastAsiaTheme="minorEastAsia" w:hAnsiTheme="minorHAnsi" w:cstheme="minorBidi"/>
          <w:sz w:val="22"/>
          <w:szCs w:val="22"/>
          <w:lang w:eastAsia="en-AU"/>
        </w:rPr>
      </w:pPr>
      <w:r>
        <w:tab/>
      </w:r>
      <w:hyperlink w:anchor="_Toc44403370" w:history="1">
        <w:r w:rsidRPr="003973B5">
          <w:t>3</w:t>
        </w:r>
        <w:r>
          <w:rPr>
            <w:rFonts w:asciiTheme="minorHAnsi" w:eastAsiaTheme="minorEastAsia" w:hAnsiTheme="minorHAnsi" w:cstheme="minorBidi"/>
            <w:sz w:val="22"/>
            <w:szCs w:val="22"/>
            <w:lang w:eastAsia="en-AU"/>
          </w:rPr>
          <w:tab/>
        </w:r>
        <w:r w:rsidRPr="003973B5">
          <w:t>Legislation amended</w:t>
        </w:r>
        <w:r>
          <w:tab/>
        </w:r>
        <w:r>
          <w:fldChar w:fldCharType="begin"/>
        </w:r>
        <w:r>
          <w:instrText xml:space="preserve"> PAGEREF _Toc44403370 \h </w:instrText>
        </w:r>
        <w:r>
          <w:fldChar w:fldCharType="separate"/>
        </w:r>
        <w:r w:rsidR="000C62FE">
          <w:t>2</w:t>
        </w:r>
        <w:r>
          <w:fldChar w:fldCharType="end"/>
        </w:r>
      </w:hyperlink>
    </w:p>
    <w:p w14:paraId="620D243B" w14:textId="5E33D1CF" w:rsidR="009856D8" w:rsidRDefault="008C323B">
      <w:pPr>
        <w:pStyle w:val="TOC2"/>
        <w:rPr>
          <w:rFonts w:asciiTheme="minorHAnsi" w:eastAsiaTheme="minorEastAsia" w:hAnsiTheme="minorHAnsi" w:cstheme="minorBidi"/>
          <w:b w:val="0"/>
          <w:sz w:val="22"/>
          <w:szCs w:val="22"/>
          <w:lang w:eastAsia="en-AU"/>
        </w:rPr>
      </w:pPr>
      <w:hyperlink w:anchor="_Toc44403371" w:history="1">
        <w:r w:rsidR="009856D8" w:rsidRPr="003973B5">
          <w:t>Part 2</w:t>
        </w:r>
        <w:r w:rsidR="009856D8">
          <w:rPr>
            <w:rFonts w:asciiTheme="minorHAnsi" w:eastAsiaTheme="minorEastAsia" w:hAnsiTheme="minorHAnsi" w:cstheme="minorBidi"/>
            <w:b w:val="0"/>
            <w:sz w:val="22"/>
            <w:szCs w:val="22"/>
            <w:lang w:eastAsia="en-AU"/>
          </w:rPr>
          <w:tab/>
        </w:r>
        <w:r w:rsidR="009856D8" w:rsidRPr="003973B5">
          <w:t>Crimes Act 1900</w:t>
        </w:r>
        <w:r w:rsidR="009856D8" w:rsidRPr="009856D8">
          <w:rPr>
            <w:vanish/>
          </w:rPr>
          <w:tab/>
        </w:r>
        <w:r w:rsidR="009856D8" w:rsidRPr="009856D8">
          <w:rPr>
            <w:vanish/>
          </w:rPr>
          <w:fldChar w:fldCharType="begin"/>
        </w:r>
        <w:r w:rsidR="009856D8" w:rsidRPr="009856D8">
          <w:rPr>
            <w:vanish/>
          </w:rPr>
          <w:instrText xml:space="preserve"> PAGEREF _Toc44403371 \h </w:instrText>
        </w:r>
        <w:r w:rsidR="009856D8" w:rsidRPr="009856D8">
          <w:rPr>
            <w:vanish/>
          </w:rPr>
        </w:r>
        <w:r w:rsidR="009856D8" w:rsidRPr="009856D8">
          <w:rPr>
            <w:vanish/>
          </w:rPr>
          <w:fldChar w:fldCharType="separate"/>
        </w:r>
        <w:r w:rsidR="000C62FE">
          <w:rPr>
            <w:vanish/>
          </w:rPr>
          <w:t>3</w:t>
        </w:r>
        <w:r w:rsidR="009856D8" w:rsidRPr="009856D8">
          <w:rPr>
            <w:vanish/>
          </w:rPr>
          <w:fldChar w:fldCharType="end"/>
        </w:r>
      </w:hyperlink>
    </w:p>
    <w:p w14:paraId="2D33D72F" w14:textId="2630D4FE" w:rsidR="009856D8" w:rsidRDefault="009856D8">
      <w:pPr>
        <w:pStyle w:val="TOC5"/>
        <w:rPr>
          <w:rFonts w:asciiTheme="minorHAnsi" w:eastAsiaTheme="minorEastAsia" w:hAnsiTheme="minorHAnsi" w:cstheme="minorBidi"/>
          <w:sz w:val="22"/>
          <w:szCs w:val="22"/>
          <w:lang w:eastAsia="en-AU"/>
        </w:rPr>
      </w:pPr>
      <w:r>
        <w:tab/>
      </w:r>
      <w:hyperlink w:anchor="_Toc44403372" w:history="1">
        <w:r w:rsidRPr="001E68FB">
          <w:rPr>
            <w:rStyle w:val="CharSectNo"/>
          </w:rPr>
          <w:t>4</w:t>
        </w:r>
        <w:r w:rsidRPr="001E68FB">
          <w:tab/>
          <w:t>Sexual intercourse with young person under special care</w:t>
        </w:r>
        <w:r>
          <w:br/>
        </w:r>
        <w:r w:rsidRPr="001E68FB">
          <w:t>Section 55A (2)</w:t>
        </w:r>
        <w:r>
          <w:tab/>
        </w:r>
        <w:r>
          <w:fldChar w:fldCharType="begin"/>
        </w:r>
        <w:r>
          <w:instrText xml:space="preserve"> PAGEREF _Toc44403372 \h </w:instrText>
        </w:r>
        <w:r>
          <w:fldChar w:fldCharType="separate"/>
        </w:r>
        <w:r w:rsidR="000C62FE">
          <w:t>3</w:t>
        </w:r>
        <w:r>
          <w:fldChar w:fldCharType="end"/>
        </w:r>
      </w:hyperlink>
    </w:p>
    <w:p w14:paraId="38D2E132" w14:textId="3EF5EDEA" w:rsidR="009856D8" w:rsidRDefault="009856D8">
      <w:pPr>
        <w:pStyle w:val="TOC5"/>
        <w:rPr>
          <w:rFonts w:asciiTheme="minorHAnsi" w:eastAsiaTheme="minorEastAsia" w:hAnsiTheme="minorHAnsi" w:cstheme="minorBidi"/>
          <w:sz w:val="22"/>
          <w:szCs w:val="22"/>
          <w:lang w:eastAsia="en-AU"/>
        </w:rPr>
      </w:pPr>
      <w:r>
        <w:tab/>
      </w:r>
      <w:hyperlink w:anchor="_Toc44403373" w:history="1">
        <w:r w:rsidRPr="003973B5">
          <w:t>5</w:t>
        </w:r>
        <w:r>
          <w:rPr>
            <w:rFonts w:asciiTheme="minorHAnsi" w:eastAsiaTheme="minorEastAsia" w:hAnsiTheme="minorHAnsi" w:cstheme="minorBidi"/>
            <w:sz w:val="22"/>
            <w:szCs w:val="22"/>
            <w:lang w:eastAsia="en-AU"/>
          </w:rPr>
          <w:tab/>
        </w:r>
        <w:r w:rsidRPr="003973B5">
          <w:t xml:space="preserve">Section 55A (5), new definition of </w:t>
        </w:r>
        <w:r w:rsidRPr="003973B5">
          <w:rPr>
            <w:i/>
          </w:rPr>
          <w:t>foster carer</w:t>
        </w:r>
        <w:r>
          <w:tab/>
        </w:r>
        <w:r>
          <w:fldChar w:fldCharType="begin"/>
        </w:r>
        <w:r>
          <w:instrText xml:space="preserve"> PAGEREF _Toc44403373 \h </w:instrText>
        </w:r>
        <w:r>
          <w:fldChar w:fldCharType="separate"/>
        </w:r>
        <w:r w:rsidR="000C62FE">
          <w:t>4</w:t>
        </w:r>
        <w:r>
          <w:fldChar w:fldCharType="end"/>
        </w:r>
      </w:hyperlink>
    </w:p>
    <w:p w14:paraId="0D15FAB5" w14:textId="6C8954AC" w:rsidR="009856D8" w:rsidRDefault="009856D8">
      <w:pPr>
        <w:pStyle w:val="TOC5"/>
        <w:rPr>
          <w:rFonts w:asciiTheme="minorHAnsi" w:eastAsiaTheme="minorEastAsia" w:hAnsiTheme="minorHAnsi" w:cstheme="minorBidi"/>
          <w:sz w:val="22"/>
          <w:szCs w:val="22"/>
          <w:lang w:eastAsia="en-AU"/>
        </w:rPr>
      </w:pPr>
      <w:r>
        <w:tab/>
      </w:r>
      <w:hyperlink w:anchor="_Toc44403374" w:history="1">
        <w:r w:rsidRPr="003973B5">
          <w:t>6</w:t>
        </w:r>
        <w:r>
          <w:rPr>
            <w:rFonts w:asciiTheme="minorHAnsi" w:eastAsiaTheme="minorEastAsia" w:hAnsiTheme="minorHAnsi" w:cstheme="minorBidi"/>
            <w:sz w:val="22"/>
            <w:szCs w:val="22"/>
            <w:lang w:eastAsia="en-AU"/>
          </w:rPr>
          <w:tab/>
        </w:r>
        <w:r w:rsidRPr="003973B5">
          <w:t>Section 56</w:t>
        </w:r>
        <w:r>
          <w:tab/>
        </w:r>
        <w:r>
          <w:fldChar w:fldCharType="begin"/>
        </w:r>
        <w:r>
          <w:instrText xml:space="preserve"> PAGEREF _Toc44403374 \h </w:instrText>
        </w:r>
        <w:r>
          <w:fldChar w:fldCharType="separate"/>
        </w:r>
        <w:r w:rsidR="000C62FE">
          <w:t>4</w:t>
        </w:r>
        <w:r>
          <w:fldChar w:fldCharType="end"/>
        </w:r>
      </w:hyperlink>
    </w:p>
    <w:p w14:paraId="1F3FA66E" w14:textId="7CD4BD95" w:rsidR="009856D8" w:rsidRDefault="009856D8">
      <w:pPr>
        <w:pStyle w:val="TOC5"/>
        <w:rPr>
          <w:rFonts w:asciiTheme="minorHAnsi" w:eastAsiaTheme="minorEastAsia" w:hAnsiTheme="minorHAnsi" w:cstheme="minorBidi"/>
          <w:sz w:val="22"/>
          <w:szCs w:val="22"/>
          <w:lang w:eastAsia="en-AU"/>
        </w:rPr>
      </w:pPr>
      <w:r>
        <w:lastRenderedPageBreak/>
        <w:tab/>
      </w:r>
      <w:hyperlink w:anchor="_Toc44403375" w:history="1">
        <w:r w:rsidRPr="001E68FB">
          <w:rPr>
            <w:rStyle w:val="CharSectNo"/>
          </w:rPr>
          <w:t>7</w:t>
        </w:r>
        <w:r w:rsidRPr="001E68FB">
          <w:tab/>
          <w:t>Act of indecency with young person under special care</w:t>
        </w:r>
        <w:r>
          <w:br/>
        </w:r>
        <w:r w:rsidRPr="001E68FB">
          <w:t>Section 61A (2)</w:t>
        </w:r>
        <w:r>
          <w:tab/>
        </w:r>
        <w:r>
          <w:fldChar w:fldCharType="begin"/>
        </w:r>
        <w:r>
          <w:instrText xml:space="preserve"> PAGEREF _Toc44403375 \h </w:instrText>
        </w:r>
        <w:r>
          <w:fldChar w:fldCharType="separate"/>
        </w:r>
        <w:r w:rsidR="000C62FE">
          <w:t>9</w:t>
        </w:r>
        <w:r>
          <w:fldChar w:fldCharType="end"/>
        </w:r>
      </w:hyperlink>
    </w:p>
    <w:p w14:paraId="67E09809" w14:textId="4AD5F92D" w:rsidR="009856D8" w:rsidRDefault="009856D8">
      <w:pPr>
        <w:pStyle w:val="TOC5"/>
        <w:rPr>
          <w:rFonts w:asciiTheme="minorHAnsi" w:eastAsiaTheme="minorEastAsia" w:hAnsiTheme="minorHAnsi" w:cstheme="minorBidi"/>
          <w:sz w:val="22"/>
          <w:szCs w:val="22"/>
          <w:lang w:eastAsia="en-AU"/>
        </w:rPr>
      </w:pPr>
      <w:r>
        <w:tab/>
      </w:r>
      <w:hyperlink w:anchor="_Toc44403376" w:history="1">
        <w:r w:rsidRPr="003973B5">
          <w:t>8</w:t>
        </w:r>
        <w:r>
          <w:rPr>
            <w:rFonts w:asciiTheme="minorHAnsi" w:eastAsiaTheme="minorEastAsia" w:hAnsiTheme="minorHAnsi" w:cstheme="minorBidi"/>
            <w:sz w:val="22"/>
            <w:szCs w:val="22"/>
            <w:lang w:eastAsia="en-AU"/>
          </w:rPr>
          <w:tab/>
        </w:r>
        <w:r w:rsidRPr="003973B5">
          <w:t>Section 61A (5), definitions</w:t>
        </w:r>
        <w:r>
          <w:tab/>
        </w:r>
        <w:r>
          <w:fldChar w:fldCharType="begin"/>
        </w:r>
        <w:r>
          <w:instrText xml:space="preserve"> PAGEREF _Toc44403376 \h </w:instrText>
        </w:r>
        <w:r>
          <w:fldChar w:fldCharType="separate"/>
        </w:r>
        <w:r w:rsidR="000C62FE">
          <w:t>9</w:t>
        </w:r>
        <w:r>
          <w:fldChar w:fldCharType="end"/>
        </w:r>
      </w:hyperlink>
    </w:p>
    <w:p w14:paraId="2E357573" w14:textId="5E3B3DB7" w:rsidR="009856D8" w:rsidRDefault="009856D8">
      <w:pPr>
        <w:pStyle w:val="TOC5"/>
        <w:rPr>
          <w:rFonts w:asciiTheme="minorHAnsi" w:eastAsiaTheme="minorEastAsia" w:hAnsiTheme="minorHAnsi" w:cstheme="minorBidi"/>
          <w:sz w:val="22"/>
          <w:szCs w:val="22"/>
          <w:lang w:eastAsia="en-AU"/>
        </w:rPr>
      </w:pPr>
      <w:r>
        <w:tab/>
      </w:r>
      <w:hyperlink w:anchor="_Toc44403377" w:history="1">
        <w:r w:rsidRPr="003973B5">
          <w:t>9</w:t>
        </w:r>
        <w:r>
          <w:rPr>
            <w:rFonts w:asciiTheme="minorHAnsi" w:eastAsiaTheme="minorEastAsia" w:hAnsiTheme="minorHAnsi" w:cstheme="minorBidi"/>
            <w:sz w:val="22"/>
            <w:szCs w:val="22"/>
            <w:lang w:eastAsia="en-AU"/>
          </w:rPr>
          <w:tab/>
        </w:r>
        <w:r w:rsidRPr="003973B5">
          <w:t xml:space="preserve">Section 61A (5), new definition of </w:t>
        </w:r>
        <w:r w:rsidRPr="003973B5">
          <w:rPr>
            <w:i/>
          </w:rPr>
          <w:t>special care</w:t>
        </w:r>
        <w:r>
          <w:tab/>
        </w:r>
        <w:r>
          <w:fldChar w:fldCharType="begin"/>
        </w:r>
        <w:r>
          <w:instrText xml:space="preserve"> PAGEREF _Toc44403377 \h </w:instrText>
        </w:r>
        <w:r>
          <w:fldChar w:fldCharType="separate"/>
        </w:r>
        <w:r w:rsidR="000C62FE">
          <w:t>9</w:t>
        </w:r>
        <w:r>
          <w:fldChar w:fldCharType="end"/>
        </w:r>
      </w:hyperlink>
    </w:p>
    <w:p w14:paraId="53E790FF" w14:textId="32F19D30" w:rsidR="009856D8" w:rsidRDefault="009856D8">
      <w:pPr>
        <w:pStyle w:val="TOC5"/>
        <w:rPr>
          <w:rFonts w:asciiTheme="minorHAnsi" w:eastAsiaTheme="minorEastAsia" w:hAnsiTheme="minorHAnsi" w:cstheme="minorBidi"/>
          <w:sz w:val="22"/>
          <w:szCs w:val="22"/>
          <w:lang w:eastAsia="en-AU"/>
        </w:rPr>
      </w:pPr>
      <w:r>
        <w:tab/>
      </w:r>
      <w:hyperlink w:anchor="_Toc44403378" w:history="1">
        <w:r w:rsidRPr="001E68FB">
          <w:rPr>
            <w:rStyle w:val="CharSectNo"/>
          </w:rPr>
          <w:t>10</w:t>
        </w:r>
        <w:r w:rsidRPr="001E68FB">
          <w:tab/>
          <w:t>Failure by person in authority to protect child or young person from sexual offence</w:t>
        </w:r>
        <w:r>
          <w:br/>
        </w:r>
        <w:r w:rsidRPr="001E68FB">
          <w:t>New section 66A (2) (aa)</w:t>
        </w:r>
        <w:r>
          <w:tab/>
        </w:r>
        <w:r>
          <w:fldChar w:fldCharType="begin"/>
        </w:r>
        <w:r>
          <w:instrText xml:space="preserve"> PAGEREF _Toc44403378 \h </w:instrText>
        </w:r>
        <w:r>
          <w:fldChar w:fldCharType="separate"/>
        </w:r>
        <w:r w:rsidR="000C62FE">
          <w:t>10</w:t>
        </w:r>
        <w:r>
          <w:fldChar w:fldCharType="end"/>
        </w:r>
      </w:hyperlink>
    </w:p>
    <w:p w14:paraId="75B266C4" w14:textId="6EF7D574" w:rsidR="009856D8" w:rsidRDefault="009856D8">
      <w:pPr>
        <w:pStyle w:val="TOC5"/>
        <w:rPr>
          <w:rFonts w:asciiTheme="minorHAnsi" w:eastAsiaTheme="minorEastAsia" w:hAnsiTheme="minorHAnsi" w:cstheme="minorBidi"/>
          <w:sz w:val="22"/>
          <w:szCs w:val="22"/>
          <w:lang w:eastAsia="en-AU"/>
        </w:rPr>
      </w:pPr>
      <w:r>
        <w:tab/>
      </w:r>
      <w:hyperlink w:anchor="_Toc44403379" w:history="1">
        <w:r w:rsidRPr="003973B5">
          <w:t>11</w:t>
        </w:r>
        <w:r>
          <w:rPr>
            <w:rFonts w:asciiTheme="minorHAnsi" w:eastAsiaTheme="minorEastAsia" w:hAnsiTheme="minorHAnsi" w:cstheme="minorBidi"/>
            <w:sz w:val="22"/>
            <w:szCs w:val="22"/>
            <w:lang w:eastAsia="en-AU"/>
          </w:rPr>
          <w:tab/>
        </w:r>
        <w:r w:rsidRPr="003973B5">
          <w:t xml:space="preserve">Section 66A (5), new definition of </w:t>
        </w:r>
        <w:r w:rsidRPr="003973B5">
          <w:rPr>
            <w:i/>
          </w:rPr>
          <w:t>religious confession</w:t>
        </w:r>
        <w:r>
          <w:tab/>
        </w:r>
        <w:r>
          <w:fldChar w:fldCharType="begin"/>
        </w:r>
        <w:r>
          <w:instrText xml:space="preserve"> PAGEREF _Toc44403379 \h </w:instrText>
        </w:r>
        <w:r>
          <w:fldChar w:fldCharType="separate"/>
        </w:r>
        <w:r w:rsidR="000C62FE">
          <w:t>10</w:t>
        </w:r>
        <w:r>
          <w:fldChar w:fldCharType="end"/>
        </w:r>
      </w:hyperlink>
    </w:p>
    <w:p w14:paraId="581D6F21" w14:textId="7992AF37" w:rsidR="009856D8" w:rsidRDefault="008C323B">
      <w:pPr>
        <w:pStyle w:val="TOC2"/>
        <w:rPr>
          <w:rFonts w:asciiTheme="minorHAnsi" w:eastAsiaTheme="minorEastAsia" w:hAnsiTheme="minorHAnsi" w:cstheme="minorBidi"/>
          <w:b w:val="0"/>
          <w:sz w:val="22"/>
          <w:szCs w:val="22"/>
          <w:lang w:eastAsia="en-AU"/>
        </w:rPr>
      </w:pPr>
      <w:hyperlink w:anchor="_Toc44403380" w:history="1">
        <w:r w:rsidR="009856D8" w:rsidRPr="003973B5">
          <w:t>Part 3</w:t>
        </w:r>
        <w:r w:rsidR="009856D8">
          <w:rPr>
            <w:rFonts w:asciiTheme="minorHAnsi" w:eastAsiaTheme="minorEastAsia" w:hAnsiTheme="minorHAnsi" w:cstheme="minorBidi"/>
            <w:b w:val="0"/>
            <w:sz w:val="22"/>
            <w:szCs w:val="22"/>
            <w:lang w:eastAsia="en-AU"/>
          </w:rPr>
          <w:tab/>
        </w:r>
        <w:r w:rsidR="009856D8" w:rsidRPr="003973B5">
          <w:t>Evidence Act 2011</w:t>
        </w:r>
        <w:r w:rsidR="009856D8" w:rsidRPr="009856D8">
          <w:rPr>
            <w:vanish/>
          </w:rPr>
          <w:tab/>
        </w:r>
        <w:r w:rsidR="009856D8" w:rsidRPr="009856D8">
          <w:rPr>
            <w:vanish/>
          </w:rPr>
          <w:fldChar w:fldCharType="begin"/>
        </w:r>
        <w:r w:rsidR="009856D8" w:rsidRPr="009856D8">
          <w:rPr>
            <w:vanish/>
          </w:rPr>
          <w:instrText xml:space="preserve"> PAGEREF _Toc44403380 \h </w:instrText>
        </w:r>
        <w:r w:rsidR="009856D8" w:rsidRPr="009856D8">
          <w:rPr>
            <w:vanish/>
          </w:rPr>
        </w:r>
        <w:r w:rsidR="009856D8" w:rsidRPr="009856D8">
          <w:rPr>
            <w:vanish/>
          </w:rPr>
          <w:fldChar w:fldCharType="separate"/>
        </w:r>
        <w:r w:rsidR="000C62FE">
          <w:rPr>
            <w:vanish/>
          </w:rPr>
          <w:t>11</w:t>
        </w:r>
        <w:r w:rsidR="009856D8" w:rsidRPr="009856D8">
          <w:rPr>
            <w:vanish/>
          </w:rPr>
          <w:fldChar w:fldCharType="end"/>
        </w:r>
      </w:hyperlink>
    </w:p>
    <w:p w14:paraId="7C3D1DA0" w14:textId="6891B2ED" w:rsidR="009856D8" w:rsidRDefault="009856D8">
      <w:pPr>
        <w:pStyle w:val="TOC5"/>
        <w:rPr>
          <w:rFonts w:asciiTheme="minorHAnsi" w:eastAsiaTheme="minorEastAsia" w:hAnsiTheme="minorHAnsi" w:cstheme="minorBidi"/>
          <w:sz w:val="22"/>
          <w:szCs w:val="22"/>
          <w:lang w:eastAsia="en-AU"/>
        </w:rPr>
      </w:pPr>
      <w:r>
        <w:tab/>
      </w:r>
      <w:hyperlink w:anchor="_Toc44403381" w:history="1">
        <w:r w:rsidRPr="001E68FB">
          <w:rPr>
            <w:rStyle w:val="CharSectNo"/>
          </w:rPr>
          <w:t>12</w:t>
        </w:r>
        <w:r w:rsidRPr="001E68FB">
          <w:tab/>
          <w:t>Application—pt 3.6</w:t>
        </w:r>
        <w:r>
          <w:br/>
        </w:r>
        <w:r w:rsidRPr="001E68FB">
          <w:t>New section 94 (4) and (5)</w:t>
        </w:r>
        <w:r>
          <w:tab/>
        </w:r>
        <w:r>
          <w:fldChar w:fldCharType="begin"/>
        </w:r>
        <w:r>
          <w:instrText xml:space="preserve"> PAGEREF _Toc44403381 \h </w:instrText>
        </w:r>
        <w:r>
          <w:fldChar w:fldCharType="separate"/>
        </w:r>
        <w:r w:rsidR="000C62FE">
          <w:t>11</w:t>
        </w:r>
        <w:r>
          <w:fldChar w:fldCharType="end"/>
        </w:r>
      </w:hyperlink>
    </w:p>
    <w:p w14:paraId="4FA67EC2" w14:textId="25E8CB20" w:rsidR="009856D8" w:rsidRDefault="009856D8">
      <w:pPr>
        <w:pStyle w:val="TOC5"/>
        <w:rPr>
          <w:rFonts w:asciiTheme="minorHAnsi" w:eastAsiaTheme="minorEastAsia" w:hAnsiTheme="minorHAnsi" w:cstheme="minorBidi"/>
          <w:sz w:val="22"/>
          <w:szCs w:val="22"/>
          <w:lang w:eastAsia="en-AU"/>
        </w:rPr>
      </w:pPr>
      <w:r>
        <w:tab/>
      </w:r>
      <w:hyperlink w:anchor="_Toc44403382" w:history="1">
        <w:r w:rsidRPr="003973B5">
          <w:t>13</w:t>
        </w:r>
        <w:r>
          <w:rPr>
            <w:rFonts w:asciiTheme="minorHAnsi" w:eastAsiaTheme="minorEastAsia" w:hAnsiTheme="minorHAnsi" w:cstheme="minorBidi"/>
            <w:sz w:val="22"/>
            <w:szCs w:val="22"/>
            <w:lang w:eastAsia="en-AU"/>
          </w:rPr>
          <w:tab/>
        </w:r>
        <w:r w:rsidRPr="003973B5">
          <w:t>New section 97A</w:t>
        </w:r>
        <w:r>
          <w:tab/>
        </w:r>
        <w:r>
          <w:fldChar w:fldCharType="begin"/>
        </w:r>
        <w:r>
          <w:instrText xml:space="preserve"> PAGEREF _Toc44403382 \h </w:instrText>
        </w:r>
        <w:r>
          <w:fldChar w:fldCharType="separate"/>
        </w:r>
        <w:r w:rsidR="000C62FE">
          <w:t>11</w:t>
        </w:r>
        <w:r>
          <w:fldChar w:fldCharType="end"/>
        </w:r>
      </w:hyperlink>
    </w:p>
    <w:p w14:paraId="4159A73A" w14:textId="20C99329" w:rsidR="009856D8" w:rsidRDefault="009856D8">
      <w:pPr>
        <w:pStyle w:val="TOC5"/>
        <w:rPr>
          <w:rFonts w:asciiTheme="minorHAnsi" w:eastAsiaTheme="minorEastAsia" w:hAnsiTheme="minorHAnsi" w:cstheme="minorBidi"/>
          <w:sz w:val="22"/>
          <w:szCs w:val="22"/>
          <w:lang w:eastAsia="en-AU"/>
        </w:rPr>
      </w:pPr>
      <w:r>
        <w:tab/>
      </w:r>
      <w:hyperlink w:anchor="_Toc44403383" w:history="1">
        <w:r w:rsidRPr="001E68FB">
          <w:rPr>
            <w:rStyle w:val="CharSectNo"/>
          </w:rPr>
          <w:t>14</w:t>
        </w:r>
        <w:r w:rsidRPr="001E68FB">
          <w:tab/>
          <w:t>The coincidence rule</w:t>
        </w:r>
        <w:r>
          <w:br/>
        </w:r>
        <w:r w:rsidRPr="001E68FB">
          <w:t>New section 98 (1A)</w:t>
        </w:r>
        <w:r>
          <w:tab/>
        </w:r>
        <w:r>
          <w:fldChar w:fldCharType="begin"/>
        </w:r>
        <w:r>
          <w:instrText xml:space="preserve"> PAGEREF _Toc44403383 \h </w:instrText>
        </w:r>
        <w:r>
          <w:fldChar w:fldCharType="separate"/>
        </w:r>
        <w:r w:rsidR="000C62FE">
          <w:t>14</w:t>
        </w:r>
        <w:r>
          <w:fldChar w:fldCharType="end"/>
        </w:r>
      </w:hyperlink>
    </w:p>
    <w:p w14:paraId="2771323D" w14:textId="7DF0C197" w:rsidR="009856D8" w:rsidRDefault="009856D8">
      <w:pPr>
        <w:pStyle w:val="TOC5"/>
        <w:rPr>
          <w:rFonts w:asciiTheme="minorHAnsi" w:eastAsiaTheme="minorEastAsia" w:hAnsiTheme="minorHAnsi" w:cstheme="minorBidi"/>
          <w:sz w:val="22"/>
          <w:szCs w:val="22"/>
          <w:lang w:eastAsia="en-AU"/>
        </w:rPr>
      </w:pPr>
      <w:r>
        <w:tab/>
      </w:r>
      <w:hyperlink w:anchor="_Toc44403384" w:history="1">
        <w:r w:rsidRPr="001E68FB">
          <w:rPr>
            <w:rStyle w:val="CharSectNo"/>
          </w:rPr>
          <w:t>15</w:t>
        </w:r>
        <w:r w:rsidRPr="001E68FB">
          <w:tab/>
          <w:t>Further restrictions on tendency evidence and coincidence evidence presented by prosecution</w:t>
        </w:r>
        <w:r>
          <w:br/>
        </w:r>
        <w:r w:rsidRPr="001E68FB">
          <w:t>Section 101 (2)</w:t>
        </w:r>
        <w:r>
          <w:tab/>
        </w:r>
        <w:r>
          <w:fldChar w:fldCharType="begin"/>
        </w:r>
        <w:r>
          <w:instrText xml:space="preserve"> PAGEREF _Toc44403384 \h </w:instrText>
        </w:r>
        <w:r>
          <w:fldChar w:fldCharType="separate"/>
        </w:r>
        <w:r w:rsidR="000C62FE">
          <w:t>14</w:t>
        </w:r>
        <w:r>
          <w:fldChar w:fldCharType="end"/>
        </w:r>
      </w:hyperlink>
    </w:p>
    <w:p w14:paraId="3CA123A7" w14:textId="5D51BAE3" w:rsidR="009856D8" w:rsidRDefault="009856D8">
      <w:pPr>
        <w:pStyle w:val="TOC5"/>
        <w:rPr>
          <w:rFonts w:asciiTheme="minorHAnsi" w:eastAsiaTheme="minorEastAsia" w:hAnsiTheme="minorHAnsi" w:cstheme="minorBidi"/>
          <w:sz w:val="22"/>
          <w:szCs w:val="22"/>
          <w:lang w:eastAsia="en-AU"/>
        </w:rPr>
      </w:pPr>
      <w:r>
        <w:tab/>
      </w:r>
      <w:hyperlink w:anchor="_Toc44403385" w:history="1">
        <w:r w:rsidRPr="001E68FB">
          <w:rPr>
            <w:rStyle w:val="CharSectNo"/>
          </w:rPr>
          <w:t>16</w:t>
        </w:r>
        <w:r w:rsidRPr="001E68FB">
          <w:tab/>
          <w:t>Religious confessions</w:t>
        </w:r>
        <w:r>
          <w:br/>
        </w:r>
        <w:r w:rsidRPr="001E68FB">
          <w:t>Section 127 (2)</w:t>
        </w:r>
        <w:r>
          <w:tab/>
        </w:r>
        <w:r>
          <w:fldChar w:fldCharType="begin"/>
        </w:r>
        <w:r>
          <w:instrText xml:space="preserve"> PAGEREF _Toc44403385 \h </w:instrText>
        </w:r>
        <w:r>
          <w:fldChar w:fldCharType="separate"/>
        </w:r>
        <w:r w:rsidR="000C62FE">
          <w:t>14</w:t>
        </w:r>
        <w:r>
          <w:fldChar w:fldCharType="end"/>
        </w:r>
      </w:hyperlink>
    </w:p>
    <w:p w14:paraId="0CE1A12D" w14:textId="56449BD2" w:rsidR="009856D8" w:rsidRDefault="008C323B">
      <w:pPr>
        <w:pStyle w:val="TOC6"/>
        <w:rPr>
          <w:rFonts w:asciiTheme="minorHAnsi" w:eastAsiaTheme="minorEastAsia" w:hAnsiTheme="minorHAnsi" w:cstheme="minorBidi"/>
          <w:b w:val="0"/>
          <w:sz w:val="22"/>
          <w:szCs w:val="22"/>
          <w:lang w:eastAsia="en-AU"/>
        </w:rPr>
      </w:pPr>
      <w:hyperlink w:anchor="_Toc44403386" w:history="1">
        <w:r w:rsidR="009856D8" w:rsidRPr="003973B5">
          <w:t>Schedule 1</w:t>
        </w:r>
        <w:r w:rsidR="009856D8">
          <w:rPr>
            <w:rFonts w:asciiTheme="minorHAnsi" w:eastAsiaTheme="minorEastAsia" w:hAnsiTheme="minorHAnsi" w:cstheme="minorBidi"/>
            <w:b w:val="0"/>
            <w:sz w:val="22"/>
            <w:szCs w:val="22"/>
            <w:lang w:eastAsia="en-AU"/>
          </w:rPr>
          <w:tab/>
        </w:r>
        <w:r w:rsidR="009856D8" w:rsidRPr="003973B5">
          <w:t>Consequential amendments</w:t>
        </w:r>
        <w:r w:rsidR="009856D8">
          <w:tab/>
        </w:r>
        <w:r w:rsidR="009856D8" w:rsidRPr="009856D8">
          <w:rPr>
            <w:b w:val="0"/>
            <w:sz w:val="20"/>
          </w:rPr>
          <w:fldChar w:fldCharType="begin"/>
        </w:r>
        <w:r w:rsidR="009856D8" w:rsidRPr="009856D8">
          <w:rPr>
            <w:b w:val="0"/>
            <w:sz w:val="20"/>
          </w:rPr>
          <w:instrText xml:space="preserve"> PAGEREF _Toc44403386 \h </w:instrText>
        </w:r>
        <w:r w:rsidR="009856D8" w:rsidRPr="009856D8">
          <w:rPr>
            <w:b w:val="0"/>
            <w:sz w:val="20"/>
          </w:rPr>
        </w:r>
        <w:r w:rsidR="009856D8" w:rsidRPr="009856D8">
          <w:rPr>
            <w:b w:val="0"/>
            <w:sz w:val="20"/>
          </w:rPr>
          <w:fldChar w:fldCharType="separate"/>
        </w:r>
        <w:r w:rsidR="000C62FE">
          <w:rPr>
            <w:b w:val="0"/>
            <w:sz w:val="20"/>
          </w:rPr>
          <w:t>16</w:t>
        </w:r>
        <w:r w:rsidR="009856D8" w:rsidRPr="009856D8">
          <w:rPr>
            <w:b w:val="0"/>
            <w:sz w:val="20"/>
          </w:rPr>
          <w:fldChar w:fldCharType="end"/>
        </w:r>
      </w:hyperlink>
    </w:p>
    <w:p w14:paraId="46F0F737" w14:textId="1584A216" w:rsidR="009856D8" w:rsidRDefault="008C323B">
      <w:pPr>
        <w:pStyle w:val="TOC7"/>
        <w:rPr>
          <w:rFonts w:asciiTheme="minorHAnsi" w:eastAsiaTheme="minorEastAsia" w:hAnsiTheme="minorHAnsi" w:cstheme="minorBidi"/>
          <w:b w:val="0"/>
          <w:sz w:val="22"/>
          <w:szCs w:val="22"/>
          <w:lang w:eastAsia="en-AU"/>
        </w:rPr>
      </w:pPr>
      <w:hyperlink w:anchor="_Toc44403387" w:history="1">
        <w:r w:rsidR="009856D8" w:rsidRPr="003973B5">
          <w:t>Part 1.1</w:t>
        </w:r>
        <w:r w:rsidR="009856D8">
          <w:rPr>
            <w:rFonts w:asciiTheme="minorHAnsi" w:eastAsiaTheme="minorEastAsia" w:hAnsiTheme="minorHAnsi" w:cstheme="minorBidi"/>
            <w:b w:val="0"/>
            <w:sz w:val="22"/>
            <w:szCs w:val="22"/>
            <w:lang w:eastAsia="en-AU"/>
          </w:rPr>
          <w:tab/>
        </w:r>
        <w:r w:rsidR="009856D8" w:rsidRPr="003973B5">
          <w:t>Crimes (Child Sex Offenders) Act 2005</w:t>
        </w:r>
        <w:r w:rsidR="009856D8">
          <w:tab/>
        </w:r>
        <w:r w:rsidR="009856D8" w:rsidRPr="009856D8">
          <w:rPr>
            <w:b w:val="0"/>
          </w:rPr>
          <w:fldChar w:fldCharType="begin"/>
        </w:r>
        <w:r w:rsidR="009856D8" w:rsidRPr="009856D8">
          <w:rPr>
            <w:b w:val="0"/>
          </w:rPr>
          <w:instrText xml:space="preserve"> PAGEREF _Toc44403387 \h </w:instrText>
        </w:r>
        <w:r w:rsidR="009856D8" w:rsidRPr="009856D8">
          <w:rPr>
            <w:b w:val="0"/>
          </w:rPr>
        </w:r>
        <w:r w:rsidR="009856D8" w:rsidRPr="009856D8">
          <w:rPr>
            <w:b w:val="0"/>
          </w:rPr>
          <w:fldChar w:fldCharType="separate"/>
        </w:r>
        <w:r w:rsidR="000C62FE">
          <w:rPr>
            <w:b w:val="0"/>
          </w:rPr>
          <w:t>16</w:t>
        </w:r>
        <w:r w:rsidR="009856D8" w:rsidRPr="009856D8">
          <w:rPr>
            <w:b w:val="0"/>
          </w:rPr>
          <w:fldChar w:fldCharType="end"/>
        </w:r>
      </w:hyperlink>
    </w:p>
    <w:p w14:paraId="2548D7D7" w14:textId="7F7FB703" w:rsidR="009856D8" w:rsidRDefault="008C323B">
      <w:pPr>
        <w:pStyle w:val="TOC7"/>
        <w:rPr>
          <w:rFonts w:asciiTheme="minorHAnsi" w:eastAsiaTheme="minorEastAsia" w:hAnsiTheme="minorHAnsi" w:cstheme="minorBidi"/>
          <w:b w:val="0"/>
          <w:sz w:val="22"/>
          <w:szCs w:val="22"/>
          <w:lang w:eastAsia="en-AU"/>
        </w:rPr>
      </w:pPr>
      <w:hyperlink w:anchor="_Toc44403389" w:history="1">
        <w:r w:rsidR="009856D8" w:rsidRPr="003973B5">
          <w:t>Part 1.2</w:t>
        </w:r>
        <w:r w:rsidR="009856D8">
          <w:rPr>
            <w:rFonts w:asciiTheme="minorHAnsi" w:eastAsiaTheme="minorEastAsia" w:hAnsiTheme="minorHAnsi" w:cstheme="minorBidi"/>
            <w:b w:val="0"/>
            <w:sz w:val="22"/>
            <w:szCs w:val="22"/>
            <w:lang w:eastAsia="en-AU"/>
          </w:rPr>
          <w:tab/>
        </w:r>
        <w:r w:rsidR="009856D8" w:rsidRPr="003973B5">
          <w:t>Sex Work Act 1992</w:t>
        </w:r>
        <w:r w:rsidR="009856D8">
          <w:tab/>
        </w:r>
        <w:r w:rsidR="009856D8" w:rsidRPr="009856D8">
          <w:rPr>
            <w:b w:val="0"/>
          </w:rPr>
          <w:fldChar w:fldCharType="begin"/>
        </w:r>
        <w:r w:rsidR="009856D8" w:rsidRPr="009856D8">
          <w:rPr>
            <w:b w:val="0"/>
          </w:rPr>
          <w:instrText xml:space="preserve"> PAGEREF _Toc44403389 \h </w:instrText>
        </w:r>
        <w:r w:rsidR="009856D8" w:rsidRPr="009856D8">
          <w:rPr>
            <w:b w:val="0"/>
          </w:rPr>
        </w:r>
        <w:r w:rsidR="009856D8" w:rsidRPr="009856D8">
          <w:rPr>
            <w:b w:val="0"/>
          </w:rPr>
          <w:fldChar w:fldCharType="separate"/>
        </w:r>
        <w:r w:rsidR="000C62FE">
          <w:rPr>
            <w:b w:val="0"/>
          </w:rPr>
          <w:t>16</w:t>
        </w:r>
        <w:r w:rsidR="009856D8" w:rsidRPr="009856D8">
          <w:rPr>
            <w:b w:val="0"/>
          </w:rPr>
          <w:fldChar w:fldCharType="end"/>
        </w:r>
      </w:hyperlink>
    </w:p>
    <w:p w14:paraId="768D2B4B" w14:textId="5A607C95" w:rsidR="009856D8" w:rsidRDefault="008C323B">
      <w:pPr>
        <w:pStyle w:val="TOC7"/>
        <w:rPr>
          <w:rFonts w:asciiTheme="minorHAnsi" w:eastAsiaTheme="minorEastAsia" w:hAnsiTheme="minorHAnsi" w:cstheme="minorBidi"/>
          <w:b w:val="0"/>
          <w:sz w:val="22"/>
          <w:szCs w:val="22"/>
          <w:lang w:eastAsia="en-AU"/>
        </w:rPr>
      </w:pPr>
      <w:hyperlink w:anchor="_Toc44403391" w:history="1">
        <w:r w:rsidR="009856D8" w:rsidRPr="003973B5">
          <w:t>Part 1.3</w:t>
        </w:r>
        <w:r w:rsidR="009856D8">
          <w:rPr>
            <w:rFonts w:asciiTheme="minorHAnsi" w:eastAsiaTheme="minorEastAsia" w:hAnsiTheme="minorHAnsi" w:cstheme="minorBidi"/>
            <w:b w:val="0"/>
            <w:sz w:val="22"/>
            <w:szCs w:val="22"/>
            <w:lang w:eastAsia="en-AU"/>
          </w:rPr>
          <w:tab/>
        </w:r>
        <w:r w:rsidR="009856D8" w:rsidRPr="003973B5">
          <w:t>Supreme Court Act 1933</w:t>
        </w:r>
        <w:r w:rsidR="009856D8">
          <w:tab/>
        </w:r>
        <w:r w:rsidR="009856D8" w:rsidRPr="009856D8">
          <w:rPr>
            <w:b w:val="0"/>
          </w:rPr>
          <w:fldChar w:fldCharType="begin"/>
        </w:r>
        <w:r w:rsidR="009856D8" w:rsidRPr="009856D8">
          <w:rPr>
            <w:b w:val="0"/>
          </w:rPr>
          <w:instrText xml:space="preserve"> PAGEREF _Toc44403391 \h </w:instrText>
        </w:r>
        <w:r w:rsidR="009856D8" w:rsidRPr="009856D8">
          <w:rPr>
            <w:b w:val="0"/>
          </w:rPr>
        </w:r>
        <w:r w:rsidR="009856D8" w:rsidRPr="009856D8">
          <w:rPr>
            <w:b w:val="0"/>
          </w:rPr>
          <w:fldChar w:fldCharType="separate"/>
        </w:r>
        <w:r w:rsidR="000C62FE">
          <w:rPr>
            <w:b w:val="0"/>
          </w:rPr>
          <w:t>16</w:t>
        </w:r>
        <w:r w:rsidR="009856D8" w:rsidRPr="009856D8">
          <w:rPr>
            <w:b w:val="0"/>
          </w:rPr>
          <w:fldChar w:fldCharType="end"/>
        </w:r>
      </w:hyperlink>
    </w:p>
    <w:p w14:paraId="20C2D46F" w14:textId="77777777" w:rsidR="009D2E60" w:rsidRPr="001E68FB" w:rsidRDefault="009856D8">
      <w:pPr>
        <w:pStyle w:val="BillBasic"/>
      </w:pPr>
      <w:r>
        <w:fldChar w:fldCharType="end"/>
      </w:r>
    </w:p>
    <w:p w14:paraId="6D5C6749" w14:textId="77777777" w:rsidR="001E68FB" w:rsidRDefault="001E68FB">
      <w:pPr>
        <w:pStyle w:val="01Contents"/>
        <w:sectPr w:rsidR="001E68FB" w:rsidSect="00391F1E">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CF347DF" w14:textId="77777777" w:rsidR="00A21C2D" w:rsidRPr="001E68FB" w:rsidRDefault="00A21C2D" w:rsidP="001E68FB">
      <w:pPr>
        <w:suppressLineNumbers/>
        <w:spacing w:before="400"/>
        <w:jc w:val="center"/>
      </w:pPr>
      <w:r w:rsidRPr="001E68FB">
        <w:rPr>
          <w:noProof/>
          <w:color w:val="000000"/>
          <w:sz w:val="22"/>
        </w:rPr>
        <w:lastRenderedPageBreak/>
        <w:t>2020</w:t>
      </w:r>
    </w:p>
    <w:p w14:paraId="6C18DC4C" w14:textId="77777777" w:rsidR="00A21C2D" w:rsidRPr="001E68FB" w:rsidRDefault="00A21C2D" w:rsidP="001E68FB">
      <w:pPr>
        <w:suppressLineNumbers/>
        <w:spacing w:before="300"/>
        <w:jc w:val="center"/>
      </w:pPr>
      <w:r w:rsidRPr="001E68FB">
        <w:t>THE LEGISLATIVE ASSEMBLY</w:t>
      </w:r>
      <w:r w:rsidRPr="001E68FB">
        <w:br/>
        <w:t>FOR THE AUSTRALIAN CAPITAL TERRITORY</w:t>
      </w:r>
    </w:p>
    <w:p w14:paraId="10C848D9" w14:textId="77777777" w:rsidR="00A21C2D" w:rsidRPr="001E68FB" w:rsidRDefault="00A21C2D" w:rsidP="001E68FB">
      <w:pPr>
        <w:pStyle w:val="N-line1"/>
        <w:suppressLineNumbers/>
        <w:jc w:val="both"/>
      </w:pPr>
    </w:p>
    <w:p w14:paraId="6E9F5C69" w14:textId="77777777" w:rsidR="00A21C2D" w:rsidRPr="001E68FB" w:rsidRDefault="00A21C2D" w:rsidP="001E68FB">
      <w:pPr>
        <w:suppressLineNumbers/>
        <w:spacing w:before="120"/>
        <w:jc w:val="center"/>
      </w:pPr>
      <w:r w:rsidRPr="001E68FB">
        <w:t>(As presented)</w:t>
      </w:r>
    </w:p>
    <w:p w14:paraId="72A90F18" w14:textId="77777777" w:rsidR="00A21C2D" w:rsidRPr="001E68FB" w:rsidRDefault="00A21C2D" w:rsidP="001E68FB">
      <w:pPr>
        <w:suppressLineNumbers/>
        <w:spacing w:before="240"/>
        <w:jc w:val="center"/>
      </w:pPr>
      <w:r w:rsidRPr="001E68FB">
        <w:t>(Attorney-General)</w:t>
      </w:r>
    </w:p>
    <w:p w14:paraId="5AB4FBBC" w14:textId="77777777" w:rsidR="009D2E60" w:rsidRPr="001E68FB" w:rsidRDefault="002134B1" w:rsidP="001E68FB">
      <w:pPr>
        <w:pStyle w:val="Billname"/>
        <w:suppressLineNumbers/>
      </w:pPr>
      <w:bookmarkStart w:id="2" w:name="Citation"/>
      <w:r w:rsidRPr="001E68FB">
        <w:t>Royal Commission Criminal Justice Legislation Amendment Bill 2020</w:t>
      </w:r>
      <w:bookmarkEnd w:id="2"/>
    </w:p>
    <w:p w14:paraId="6C2A4A6A" w14:textId="68AC25F5" w:rsidR="009D2E60" w:rsidRPr="001E68FB" w:rsidRDefault="009D2E60" w:rsidP="001E68FB">
      <w:pPr>
        <w:pStyle w:val="ActNo"/>
        <w:suppressLineNumbers/>
      </w:pPr>
      <w:r w:rsidRPr="001E68FB">
        <w:fldChar w:fldCharType="begin"/>
      </w:r>
      <w:r w:rsidRPr="001E68FB">
        <w:instrText xml:space="preserve"> DOCPROPERTY "Category"  \* MERGEFORMAT </w:instrText>
      </w:r>
      <w:r w:rsidRPr="001E68FB">
        <w:fldChar w:fldCharType="end"/>
      </w:r>
    </w:p>
    <w:p w14:paraId="2D75ACA9" w14:textId="77777777" w:rsidR="009D2E60" w:rsidRPr="001E68FB" w:rsidRDefault="009D2E60" w:rsidP="001E68FB">
      <w:pPr>
        <w:pStyle w:val="N-line3"/>
        <w:suppressLineNumbers/>
      </w:pPr>
    </w:p>
    <w:p w14:paraId="166D9575" w14:textId="77777777" w:rsidR="009D2E60" w:rsidRPr="001E68FB" w:rsidRDefault="009D2E60" w:rsidP="001E68FB">
      <w:pPr>
        <w:pStyle w:val="BillFor"/>
        <w:suppressLineNumbers/>
      </w:pPr>
      <w:r w:rsidRPr="001E68FB">
        <w:t>A Bill for</w:t>
      </w:r>
    </w:p>
    <w:p w14:paraId="050B569D" w14:textId="77777777" w:rsidR="009D2E60" w:rsidRPr="001E68FB" w:rsidRDefault="00D17B4D" w:rsidP="001E68FB">
      <w:pPr>
        <w:pStyle w:val="LongTitle"/>
        <w:suppressLineNumbers/>
      </w:pPr>
      <w:r w:rsidRPr="001E68FB">
        <w:t>An Act to amend legislation about child sexual offences, and for other purposes</w:t>
      </w:r>
    </w:p>
    <w:p w14:paraId="1F0685DA" w14:textId="77777777" w:rsidR="009D2E60" w:rsidRPr="001E68FB" w:rsidRDefault="009D2E60" w:rsidP="001E68FB">
      <w:pPr>
        <w:pStyle w:val="N-line3"/>
        <w:suppressLineNumbers/>
      </w:pPr>
    </w:p>
    <w:p w14:paraId="5849B43E" w14:textId="77777777" w:rsidR="009D2E60" w:rsidRPr="001E68FB" w:rsidRDefault="009D2E60" w:rsidP="001E68FB">
      <w:pPr>
        <w:pStyle w:val="Placeholder"/>
        <w:suppressLineNumbers/>
      </w:pPr>
      <w:r w:rsidRPr="001E68FB">
        <w:rPr>
          <w:rStyle w:val="charContents"/>
          <w:sz w:val="16"/>
        </w:rPr>
        <w:t xml:space="preserve">  </w:t>
      </w:r>
      <w:r w:rsidRPr="001E68FB">
        <w:rPr>
          <w:rStyle w:val="charPage"/>
        </w:rPr>
        <w:t xml:space="preserve">  </w:t>
      </w:r>
    </w:p>
    <w:p w14:paraId="1E948345" w14:textId="77777777" w:rsidR="009D2E60" w:rsidRPr="001E68FB" w:rsidRDefault="009D2E60" w:rsidP="001E68FB">
      <w:pPr>
        <w:pStyle w:val="Placeholder"/>
        <w:suppressLineNumbers/>
      </w:pPr>
      <w:r w:rsidRPr="001E68FB">
        <w:rPr>
          <w:rStyle w:val="CharChapNo"/>
        </w:rPr>
        <w:t xml:space="preserve">  </w:t>
      </w:r>
      <w:r w:rsidRPr="001E68FB">
        <w:rPr>
          <w:rStyle w:val="CharChapText"/>
        </w:rPr>
        <w:t xml:space="preserve">  </w:t>
      </w:r>
    </w:p>
    <w:p w14:paraId="427CB240" w14:textId="77777777" w:rsidR="009D2E60" w:rsidRPr="001E68FB" w:rsidRDefault="009D2E60" w:rsidP="001E68FB">
      <w:pPr>
        <w:pStyle w:val="Placeholder"/>
        <w:suppressLineNumbers/>
      </w:pPr>
      <w:r w:rsidRPr="001E68FB">
        <w:rPr>
          <w:rStyle w:val="CharPartNo"/>
        </w:rPr>
        <w:t xml:space="preserve">  </w:t>
      </w:r>
      <w:r w:rsidRPr="001E68FB">
        <w:rPr>
          <w:rStyle w:val="CharPartText"/>
        </w:rPr>
        <w:t xml:space="preserve">  </w:t>
      </w:r>
    </w:p>
    <w:p w14:paraId="44CF2654" w14:textId="77777777" w:rsidR="009D2E60" w:rsidRPr="001E68FB" w:rsidRDefault="009D2E60" w:rsidP="001E68FB">
      <w:pPr>
        <w:pStyle w:val="Placeholder"/>
        <w:suppressLineNumbers/>
      </w:pPr>
      <w:r w:rsidRPr="001E68FB">
        <w:rPr>
          <w:rStyle w:val="CharDivNo"/>
        </w:rPr>
        <w:t xml:space="preserve">  </w:t>
      </w:r>
      <w:r w:rsidRPr="001E68FB">
        <w:rPr>
          <w:rStyle w:val="CharDivText"/>
        </w:rPr>
        <w:t xml:space="preserve">  </w:t>
      </w:r>
    </w:p>
    <w:p w14:paraId="59FE3FA1" w14:textId="77777777" w:rsidR="009D2E60" w:rsidRPr="001E68FB" w:rsidRDefault="009D2E60" w:rsidP="001E68FB">
      <w:pPr>
        <w:pStyle w:val="Notified"/>
        <w:suppressLineNumbers/>
      </w:pPr>
    </w:p>
    <w:p w14:paraId="09DBD889" w14:textId="77777777" w:rsidR="009D2E60" w:rsidRPr="001E68FB" w:rsidRDefault="009D2E60" w:rsidP="001E68FB">
      <w:pPr>
        <w:pStyle w:val="EnactingWords"/>
        <w:suppressLineNumbers/>
      </w:pPr>
      <w:r w:rsidRPr="001E68FB">
        <w:t>The Legislative Assembly for the Australian Capital Territory enacts as follows:</w:t>
      </w:r>
    </w:p>
    <w:p w14:paraId="520EB977" w14:textId="77777777" w:rsidR="009D2E60" w:rsidRPr="001E68FB" w:rsidRDefault="009D2E60" w:rsidP="001E68FB">
      <w:pPr>
        <w:pStyle w:val="PageBreak"/>
        <w:suppressLineNumbers/>
      </w:pPr>
      <w:r w:rsidRPr="001E68FB">
        <w:br w:type="page"/>
      </w:r>
    </w:p>
    <w:p w14:paraId="19EDDED4" w14:textId="77777777" w:rsidR="007078D7" w:rsidRPr="001E68FB" w:rsidRDefault="001E68FB" w:rsidP="001E68FB">
      <w:pPr>
        <w:pStyle w:val="AH2Part"/>
      </w:pPr>
      <w:bookmarkStart w:id="3" w:name="_Toc44403367"/>
      <w:r w:rsidRPr="001E68FB">
        <w:rPr>
          <w:rStyle w:val="CharPartNo"/>
        </w:rPr>
        <w:lastRenderedPageBreak/>
        <w:t>Part 1</w:t>
      </w:r>
      <w:r w:rsidRPr="001E68FB">
        <w:tab/>
      </w:r>
      <w:r w:rsidR="007078D7" w:rsidRPr="001E68FB">
        <w:rPr>
          <w:rStyle w:val="CharPartText"/>
        </w:rPr>
        <w:t>Preliminary</w:t>
      </w:r>
      <w:bookmarkEnd w:id="3"/>
    </w:p>
    <w:p w14:paraId="558A2143" w14:textId="77777777" w:rsidR="009D2E60" w:rsidRPr="001E68FB" w:rsidRDefault="001E68FB" w:rsidP="001E68FB">
      <w:pPr>
        <w:pStyle w:val="AH5Sec"/>
        <w:shd w:val="pct25" w:color="auto" w:fill="auto"/>
      </w:pPr>
      <w:bookmarkStart w:id="4" w:name="_Toc44403368"/>
      <w:r w:rsidRPr="001E68FB">
        <w:rPr>
          <w:rStyle w:val="CharSectNo"/>
        </w:rPr>
        <w:t>1</w:t>
      </w:r>
      <w:r w:rsidRPr="001E68FB">
        <w:tab/>
      </w:r>
      <w:r w:rsidR="009D2E60" w:rsidRPr="001E68FB">
        <w:t>Name of Act</w:t>
      </w:r>
      <w:bookmarkEnd w:id="4"/>
    </w:p>
    <w:p w14:paraId="2F2AF4A9" w14:textId="3B83D08F" w:rsidR="009D2E60" w:rsidRPr="001E68FB" w:rsidRDefault="009D2E60">
      <w:pPr>
        <w:pStyle w:val="Amainreturn"/>
      </w:pPr>
      <w:r w:rsidRPr="001E68FB">
        <w:t xml:space="preserve">This Act is the </w:t>
      </w:r>
      <w:r w:rsidRPr="001E68FB">
        <w:rPr>
          <w:i/>
        </w:rPr>
        <w:fldChar w:fldCharType="begin"/>
      </w:r>
      <w:r w:rsidRPr="001E68FB">
        <w:rPr>
          <w:i/>
        </w:rPr>
        <w:instrText xml:space="preserve"> TITLE</w:instrText>
      </w:r>
      <w:r w:rsidRPr="001E68FB">
        <w:rPr>
          <w:i/>
        </w:rPr>
        <w:fldChar w:fldCharType="separate"/>
      </w:r>
      <w:r w:rsidR="000C62FE">
        <w:rPr>
          <w:i/>
        </w:rPr>
        <w:t>Royal Commission Criminal Justice Legislation Amendment Act 2020</w:t>
      </w:r>
      <w:r w:rsidRPr="001E68FB">
        <w:rPr>
          <w:i/>
        </w:rPr>
        <w:fldChar w:fldCharType="end"/>
      </w:r>
      <w:r w:rsidRPr="001E68FB">
        <w:t>.</w:t>
      </w:r>
    </w:p>
    <w:p w14:paraId="1DF8D1C3" w14:textId="77777777" w:rsidR="009D2E60" w:rsidRPr="001E68FB" w:rsidRDefault="001E68FB" w:rsidP="001E68FB">
      <w:pPr>
        <w:pStyle w:val="AH5Sec"/>
        <w:shd w:val="pct25" w:color="auto" w:fill="auto"/>
      </w:pPr>
      <w:bookmarkStart w:id="5" w:name="_Toc44403369"/>
      <w:r w:rsidRPr="001E68FB">
        <w:rPr>
          <w:rStyle w:val="CharSectNo"/>
        </w:rPr>
        <w:t>2</w:t>
      </w:r>
      <w:r w:rsidRPr="001E68FB">
        <w:tab/>
      </w:r>
      <w:r w:rsidR="009D2E60" w:rsidRPr="001E68FB">
        <w:t>Commencement</w:t>
      </w:r>
      <w:bookmarkEnd w:id="5"/>
    </w:p>
    <w:p w14:paraId="6D93DB90" w14:textId="77777777" w:rsidR="009D2E60" w:rsidRPr="001E68FB" w:rsidRDefault="009D2E60" w:rsidP="001E68FB">
      <w:pPr>
        <w:pStyle w:val="Amainreturn"/>
        <w:keepNext/>
      </w:pPr>
      <w:r w:rsidRPr="001E68FB">
        <w:t>This Act commences on a day fixed by the Minister by written notice.</w:t>
      </w:r>
    </w:p>
    <w:p w14:paraId="5C5B0637" w14:textId="4DA07919" w:rsidR="009D2E60" w:rsidRPr="001E68FB" w:rsidRDefault="009D2E60" w:rsidP="001E68FB">
      <w:pPr>
        <w:pStyle w:val="aNote"/>
        <w:keepNext/>
      </w:pPr>
      <w:r w:rsidRPr="001E68FB">
        <w:rPr>
          <w:rStyle w:val="charItals"/>
        </w:rPr>
        <w:t>Note 1</w:t>
      </w:r>
      <w:r w:rsidRPr="001E68FB">
        <w:rPr>
          <w:rStyle w:val="charItals"/>
        </w:rPr>
        <w:tab/>
      </w:r>
      <w:r w:rsidRPr="001E68FB">
        <w:t xml:space="preserve">The naming and commencement provisions automatically commence on the notification day (see </w:t>
      </w:r>
      <w:hyperlink r:id="rId14" w:tooltip="A2001-14" w:history="1">
        <w:r w:rsidR="00A21C2D" w:rsidRPr="001E68FB">
          <w:rPr>
            <w:rStyle w:val="charCitHyperlinkAbbrev"/>
          </w:rPr>
          <w:t>Legislation Act</w:t>
        </w:r>
      </w:hyperlink>
      <w:r w:rsidRPr="001E68FB">
        <w:t>, s 75 (1)).</w:t>
      </w:r>
    </w:p>
    <w:p w14:paraId="2B0A6331" w14:textId="20529AF6" w:rsidR="009D2E60" w:rsidRPr="001E68FB" w:rsidRDefault="009D2E60" w:rsidP="001E68FB">
      <w:pPr>
        <w:pStyle w:val="aNote"/>
        <w:keepNext/>
      </w:pPr>
      <w:r w:rsidRPr="001E68FB">
        <w:rPr>
          <w:rStyle w:val="charItals"/>
        </w:rPr>
        <w:t>Note 2</w:t>
      </w:r>
      <w:r w:rsidRPr="001E68FB">
        <w:rPr>
          <w:rStyle w:val="charItals"/>
        </w:rPr>
        <w:tab/>
      </w:r>
      <w:r w:rsidRPr="001E68FB">
        <w:t xml:space="preserve">A single day or time may be fixed, or different days or times may be fixed, for the commencement of different provisions (see </w:t>
      </w:r>
      <w:hyperlink r:id="rId15" w:tooltip="A2001-14" w:history="1">
        <w:r w:rsidR="00A21C2D" w:rsidRPr="001E68FB">
          <w:rPr>
            <w:rStyle w:val="charCitHyperlinkAbbrev"/>
          </w:rPr>
          <w:t>Legislation Act</w:t>
        </w:r>
      </w:hyperlink>
      <w:r w:rsidRPr="001E68FB">
        <w:t>, s 77 (1)).</w:t>
      </w:r>
    </w:p>
    <w:p w14:paraId="488C2844" w14:textId="1C0F91E8" w:rsidR="009D2E60" w:rsidRPr="001E68FB" w:rsidRDefault="009D2E60">
      <w:pPr>
        <w:pStyle w:val="aNote"/>
      </w:pPr>
      <w:r w:rsidRPr="001E68FB">
        <w:rPr>
          <w:rStyle w:val="charItals"/>
        </w:rPr>
        <w:t>Note 3</w:t>
      </w:r>
      <w:r w:rsidRPr="001E68FB">
        <w:rPr>
          <w:rStyle w:val="charItals"/>
        </w:rPr>
        <w:tab/>
      </w:r>
      <w:r w:rsidRPr="001E68FB">
        <w:t xml:space="preserve">If a provision has not commenced within 6 months beginning on the notification day, it automatically commences on the first day after that period (see </w:t>
      </w:r>
      <w:hyperlink r:id="rId16" w:tooltip="A2001-14" w:history="1">
        <w:r w:rsidR="00A21C2D" w:rsidRPr="001E68FB">
          <w:rPr>
            <w:rStyle w:val="charCitHyperlinkAbbrev"/>
          </w:rPr>
          <w:t>Legislation Act</w:t>
        </w:r>
      </w:hyperlink>
      <w:r w:rsidRPr="001E68FB">
        <w:t>, s 79).</w:t>
      </w:r>
    </w:p>
    <w:p w14:paraId="43F18DE6" w14:textId="77777777" w:rsidR="009D2E60" w:rsidRPr="001E68FB" w:rsidRDefault="001E68FB" w:rsidP="001E68FB">
      <w:pPr>
        <w:pStyle w:val="AH5Sec"/>
        <w:shd w:val="pct25" w:color="auto" w:fill="auto"/>
      </w:pPr>
      <w:bookmarkStart w:id="6" w:name="_Toc44403370"/>
      <w:r w:rsidRPr="001E68FB">
        <w:rPr>
          <w:rStyle w:val="CharSectNo"/>
        </w:rPr>
        <w:t>3</w:t>
      </w:r>
      <w:r w:rsidRPr="001E68FB">
        <w:tab/>
      </w:r>
      <w:r w:rsidR="009D2E60" w:rsidRPr="001E68FB">
        <w:t>Legislation amended</w:t>
      </w:r>
      <w:bookmarkEnd w:id="6"/>
    </w:p>
    <w:p w14:paraId="24DD7830" w14:textId="3E0CE47E" w:rsidR="009D2E60" w:rsidRPr="001E68FB" w:rsidRDefault="009D2E60" w:rsidP="001E68FB">
      <w:pPr>
        <w:pStyle w:val="Amainreturn"/>
        <w:keepNext/>
        <w:rPr>
          <w:rStyle w:val="charItals"/>
        </w:rPr>
      </w:pPr>
      <w:r w:rsidRPr="001E68FB">
        <w:t>This Act amends the</w:t>
      </w:r>
      <w:r w:rsidR="007078D7" w:rsidRPr="001E68FB">
        <w:t xml:space="preserve"> </w:t>
      </w:r>
      <w:hyperlink r:id="rId17" w:tooltip="A1900-40" w:history="1">
        <w:r w:rsidR="00A21C2D" w:rsidRPr="001E68FB">
          <w:rPr>
            <w:rStyle w:val="charCitHyperlinkItal"/>
          </w:rPr>
          <w:t>Crimes Act 1900</w:t>
        </w:r>
      </w:hyperlink>
      <w:r w:rsidR="00AD5B2B" w:rsidRPr="001E68FB">
        <w:t xml:space="preserve"> and the </w:t>
      </w:r>
      <w:hyperlink r:id="rId18" w:tooltip="A2011-12" w:history="1">
        <w:r w:rsidR="00A21C2D" w:rsidRPr="001E68FB">
          <w:rPr>
            <w:rStyle w:val="charCitHyperlinkItal"/>
          </w:rPr>
          <w:t>Evidence Act 2011</w:t>
        </w:r>
      </w:hyperlink>
      <w:r w:rsidR="00485FDB" w:rsidRPr="001E68FB">
        <w:rPr>
          <w:rStyle w:val="charItals"/>
        </w:rPr>
        <w:t>.</w:t>
      </w:r>
    </w:p>
    <w:p w14:paraId="5F5895CA" w14:textId="77777777" w:rsidR="00DE503F" w:rsidRPr="001E68FB" w:rsidRDefault="00DE503F" w:rsidP="00DE503F">
      <w:pPr>
        <w:pStyle w:val="aNote"/>
      </w:pPr>
      <w:r w:rsidRPr="001E68FB">
        <w:rPr>
          <w:rStyle w:val="charItals"/>
        </w:rPr>
        <w:t>Note</w:t>
      </w:r>
      <w:r w:rsidRPr="001E68FB">
        <w:rPr>
          <w:rStyle w:val="charItals"/>
        </w:rPr>
        <w:tab/>
      </w:r>
      <w:r w:rsidRPr="001E68FB">
        <w:t>This Act also amends other legislation (see sch 1).</w:t>
      </w:r>
    </w:p>
    <w:p w14:paraId="647743BE" w14:textId="77777777" w:rsidR="007078D7" w:rsidRPr="001E68FB" w:rsidRDefault="007078D7" w:rsidP="001E68FB">
      <w:pPr>
        <w:pStyle w:val="PageBreak"/>
        <w:suppressLineNumbers/>
      </w:pPr>
      <w:r w:rsidRPr="001E68FB">
        <w:br w:type="page"/>
      </w:r>
    </w:p>
    <w:p w14:paraId="4E6EB64D" w14:textId="77777777" w:rsidR="007078D7" w:rsidRPr="001E68FB" w:rsidRDefault="001E68FB" w:rsidP="001E68FB">
      <w:pPr>
        <w:pStyle w:val="AH2Part"/>
      </w:pPr>
      <w:bookmarkStart w:id="7" w:name="_Toc44403371"/>
      <w:r w:rsidRPr="001E68FB">
        <w:rPr>
          <w:rStyle w:val="CharPartNo"/>
        </w:rPr>
        <w:lastRenderedPageBreak/>
        <w:t>Part 2</w:t>
      </w:r>
      <w:r w:rsidRPr="001E68FB">
        <w:tab/>
      </w:r>
      <w:r w:rsidR="007078D7" w:rsidRPr="001E68FB">
        <w:rPr>
          <w:rStyle w:val="CharPartText"/>
        </w:rPr>
        <w:t>Crimes Act 1900</w:t>
      </w:r>
      <w:bookmarkEnd w:id="7"/>
    </w:p>
    <w:p w14:paraId="08547F7E" w14:textId="77777777" w:rsidR="00FE3898" w:rsidRPr="001E68FB" w:rsidRDefault="001E68FB" w:rsidP="001E68FB">
      <w:pPr>
        <w:pStyle w:val="AH5Sec"/>
        <w:shd w:val="pct25" w:color="auto" w:fill="auto"/>
      </w:pPr>
      <w:bookmarkStart w:id="8" w:name="_Toc44403372"/>
      <w:r w:rsidRPr="001E68FB">
        <w:rPr>
          <w:rStyle w:val="CharSectNo"/>
        </w:rPr>
        <w:t>4</w:t>
      </w:r>
      <w:r w:rsidRPr="001E68FB">
        <w:tab/>
      </w:r>
      <w:r w:rsidR="00FE3898" w:rsidRPr="001E68FB">
        <w:t>Sexual intercourse with young person under special care</w:t>
      </w:r>
      <w:r w:rsidR="00FE3898" w:rsidRPr="001E68FB">
        <w:br/>
        <w:t>Section 55A (2)</w:t>
      </w:r>
      <w:bookmarkEnd w:id="8"/>
    </w:p>
    <w:p w14:paraId="2CABBE3F" w14:textId="77777777" w:rsidR="00FE3898" w:rsidRPr="001E68FB" w:rsidRDefault="00A13992" w:rsidP="00FE3898">
      <w:pPr>
        <w:pStyle w:val="direction"/>
      </w:pPr>
      <w:r w:rsidRPr="001E68FB">
        <w:t>substitute</w:t>
      </w:r>
    </w:p>
    <w:p w14:paraId="53AE3693" w14:textId="77777777" w:rsidR="00124916" w:rsidRPr="001E68FB" w:rsidRDefault="002002A3" w:rsidP="00755E6A">
      <w:pPr>
        <w:pStyle w:val="IMain"/>
      </w:pPr>
      <w:r w:rsidRPr="001E68FB">
        <w:tab/>
        <w:t>(2)</w:t>
      </w:r>
      <w:r w:rsidRPr="001E68FB">
        <w:tab/>
      </w:r>
      <w:r w:rsidR="00605486" w:rsidRPr="001E68FB">
        <w:t>Without limiting</w:t>
      </w:r>
      <w:r w:rsidRPr="001E68FB">
        <w:t xml:space="preserve"> subsection (1), </w:t>
      </w:r>
      <w:r w:rsidR="000B33FC" w:rsidRPr="001E68FB">
        <w:t xml:space="preserve">a </w:t>
      </w:r>
      <w:r w:rsidR="00D81EC7" w:rsidRPr="001E68FB">
        <w:t xml:space="preserve">young </w:t>
      </w:r>
      <w:r w:rsidR="000B33FC" w:rsidRPr="001E68FB">
        <w:t xml:space="preserve">person </w:t>
      </w:r>
      <w:r w:rsidR="00D81EC7" w:rsidRPr="001E68FB">
        <w:t>is under the</w:t>
      </w:r>
      <w:r w:rsidR="000B33FC" w:rsidRPr="001E68FB">
        <w:t xml:space="preserve"> </w:t>
      </w:r>
      <w:r w:rsidR="000B33FC" w:rsidRPr="001E68FB">
        <w:rPr>
          <w:rStyle w:val="charBoldItals"/>
        </w:rPr>
        <w:t>special care</w:t>
      </w:r>
      <w:r w:rsidR="000B33FC" w:rsidRPr="001E68FB">
        <w:t xml:space="preserve"> </w:t>
      </w:r>
      <w:r w:rsidR="00D81EC7" w:rsidRPr="001E68FB">
        <w:t>of a</w:t>
      </w:r>
      <w:r w:rsidR="000B33FC" w:rsidRPr="001E68FB">
        <w:t xml:space="preserve"> person if</w:t>
      </w:r>
      <w:r w:rsidR="00605486" w:rsidRPr="001E68FB">
        <w:t xml:space="preserve"> the person</w:t>
      </w:r>
      <w:r w:rsidR="00124916" w:rsidRPr="001E68FB">
        <w:t>—</w:t>
      </w:r>
    </w:p>
    <w:p w14:paraId="5D708E60" w14:textId="77777777" w:rsidR="00FE3898" w:rsidRPr="001E68FB" w:rsidRDefault="00605486" w:rsidP="00605486">
      <w:pPr>
        <w:pStyle w:val="Ipara"/>
      </w:pPr>
      <w:r w:rsidRPr="001E68FB">
        <w:tab/>
        <w:t>(a)</w:t>
      </w:r>
      <w:r w:rsidRPr="001E68FB">
        <w:tab/>
      </w:r>
      <w:r w:rsidR="00D81EC7" w:rsidRPr="001E68FB">
        <w:t xml:space="preserve">is </w:t>
      </w:r>
      <w:r w:rsidR="00FE3898" w:rsidRPr="001E68FB">
        <w:t>a teacher at a school, or a person with responsibility for students at a school, and the young person is a student at the school;</w:t>
      </w:r>
      <w:r w:rsidR="00263DBA" w:rsidRPr="001E68FB">
        <w:t xml:space="preserve"> or</w:t>
      </w:r>
    </w:p>
    <w:p w14:paraId="4212E512" w14:textId="77777777" w:rsidR="00FE3898" w:rsidRPr="001E68FB" w:rsidRDefault="00FE3898" w:rsidP="00605486">
      <w:pPr>
        <w:pStyle w:val="Ipara"/>
      </w:pPr>
      <w:r w:rsidRPr="001E68FB">
        <w:tab/>
        <w:t>(</w:t>
      </w:r>
      <w:r w:rsidR="00605486" w:rsidRPr="001E68FB">
        <w:t>b</w:t>
      </w:r>
      <w:r w:rsidRPr="001E68FB">
        <w:t>)</w:t>
      </w:r>
      <w:r w:rsidRPr="001E68FB">
        <w:tab/>
      </w:r>
      <w:r w:rsidR="00D81EC7" w:rsidRPr="001E68FB">
        <w:t xml:space="preserve">is </w:t>
      </w:r>
      <w:r w:rsidRPr="001E68FB">
        <w:t>a parent, step-parent, grandparent, foster carer or legal guardian of the young person;</w:t>
      </w:r>
      <w:r w:rsidR="00263DBA" w:rsidRPr="001E68FB">
        <w:t xml:space="preserve"> or</w:t>
      </w:r>
    </w:p>
    <w:p w14:paraId="69EAC877" w14:textId="77777777" w:rsidR="00FE3898" w:rsidRPr="001E68FB" w:rsidRDefault="00FE3898" w:rsidP="00605486">
      <w:pPr>
        <w:pStyle w:val="Ipara"/>
      </w:pPr>
      <w:r w:rsidRPr="001E68FB">
        <w:tab/>
        <w:t>(</w:t>
      </w:r>
      <w:r w:rsidR="00605486" w:rsidRPr="001E68FB">
        <w:t>c</w:t>
      </w:r>
      <w:r w:rsidRPr="001E68FB">
        <w:t>)</w:t>
      </w:r>
      <w:r w:rsidRPr="001E68FB">
        <w:tab/>
      </w:r>
      <w:r w:rsidR="00D81EC7" w:rsidRPr="001E68FB">
        <w:t xml:space="preserve">is </w:t>
      </w:r>
      <w:r w:rsidRPr="001E68FB">
        <w:t>a domestic partner of a person mentioned in paragraph</w:t>
      </w:r>
      <w:r w:rsidR="00335A10" w:rsidRPr="001E68FB">
        <w:t> </w:t>
      </w:r>
      <w:r w:rsidRPr="001E68FB">
        <w:t>(</w:t>
      </w:r>
      <w:r w:rsidR="00B2287E" w:rsidRPr="001E68FB">
        <w:t>b</w:t>
      </w:r>
      <w:r w:rsidRPr="001E68FB">
        <w:t>);</w:t>
      </w:r>
      <w:r w:rsidR="00263DBA" w:rsidRPr="001E68FB">
        <w:t xml:space="preserve"> or</w:t>
      </w:r>
    </w:p>
    <w:p w14:paraId="6F1970C4" w14:textId="77777777" w:rsidR="00FE3898" w:rsidRPr="001E68FB" w:rsidRDefault="00FE3898" w:rsidP="00605486">
      <w:pPr>
        <w:pStyle w:val="Ipara"/>
      </w:pPr>
      <w:r w:rsidRPr="001E68FB">
        <w:tab/>
        <w:t>(</w:t>
      </w:r>
      <w:r w:rsidR="00605486" w:rsidRPr="001E68FB">
        <w:t>d</w:t>
      </w:r>
      <w:r w:rsidRPr="001E68FB">
        <w:t>)</w:t>
      </w:r>
      <w:r w:rsidRPr="001E68FB">
        <w:tab/>
      </w:r>
      <w:r w:rsidR="00D81EC7" w:rsidRPr="001E68FB">
        <w:t>has</w:t>
      </w:r>
      <w:r w:rsidR="00FB0149" w:rsidRPr="001E68FB">
        <w:t xml:space="preserve"> an established personal relationship with the young person</w:t>
      </w:r>
      <w:r w:rsidR="00D81EC7" w:rsidRPr="001E68FB">
        <w:t xml:space="preserve"> in relation to the provision of religious, sporting, musical or other instruction</w:t>
      </w:r>
      <w:r w:rsidRPr="001E68FB">
        <w:t>;</w:t>
      </w:r>
      <w:r w:rsidR="00263DBA" w:rsidRPr="001E68FB">
        <w:t xml:space="preserve"> or</w:t>
      </w:r>
    </w:p>
    <w:p w14:paraId="3E0812DA" w14:textId="77777777" w:rsidR="00FE3898" w:rsidRPr="001E68FB" w:rsidRDefault="00FE3898" w:rsidP="00605486">
      <w:pPr>
        <w:pStyle w:val="Ipara"/>
      </w:pPr>
      <w:r w:rsidRPr="001E68FB">
        <w:tab/>
        <w:t>(</w:t>
      </w:r>
      <w:r w:rsidR="00605486" w:rsidRPr="001E68FB">
        <w:t>e</w:t>
      </w:r>
      <w:r w:rsidRPr="001E68FB">
        <w:t>)</w:t>
      </w:r>
      <w:r w:rsidRPr="001E68FB">
        <w:tab/>
      </w:r>
      <w:r w:rsidR="00D81EC7" w:rsidRPr="001E68FB">
        <w:t xml:space="preserve">is </w:t>
      </w:r>
      <w:r w:rsidRPr="001E68FB">
        <w:t>the young person’s employer;</w:t>
      </w:r>
      <w:r w:rsidR="00263DBA" w:rsidRPr="001E68FB">
        <w:t xml:space="preserve"> or</w:t>
      </w:r>
    </w:p>
    <w:p w14:paraId="56C81494" w14:textId="77777777" w:rsidR="00FE3898" w:rsidRPr="001E68FB" w:rsidRDefault="00FE3898" w:rsidP="00605486">
      <w:pPr>
        <w:pStyle w:val="Ipara"/>
      </w:pPr>
      <w:r w:rsidRPr="001E68FB">
        <w:tab/>
        <w:t>(</w:t>
      </w:r>
      <w:r w:rsidR="00605486" w:rsidRPr="001E68FB">
        <w:t>f</w:t>
      </w:r>
      <w:r w:rsidRPr="001E68FB">
        <w:t>)</w:t>
      </w:r>
      <w:r w:rsidRPr="001E68FB">
        <w:tab/>
      </w:r>
      <w:r w:rsidR="00335A10" w:rsidRPr="001E68FB">
        <w:t>provide</w:t>
      </w:r>
      <w:r w:rsidR="00D81EC7" w:rsidRPr="001E68FB">
        <w:t>s</w:t>
      </w:r>
      <w:r w:rsidRPr="001E68FB">
        <w:t xml:space="preserve"> professional counselling to the young person;</w:t>
      </w:r>
      <w:r w:rsidR="00263DBA" w:rsidRPr="001E68FB">
        <w:t xml:space="preserve"> or</w:t>
      </w:r>
    </w:p>
    <w:p w14:paraId="54CA545F" w14:textId="77777777" w:rsidR="00FE3898" w:rsidRPr="001E68FB" w:rsidRDefault="00FE3898" w:rsidP="00605486">
      <w:pPr>
        <w:pStyle w:val="Ipara"/>
      </w:pPr>
      <w:r w:rsidRPr="001E68FB">
        <w:tab/>
        <w:t>(</w:t>
      </w:r>
      <w:r w:rsidR="00605486" w:rsidRPr="001E68FB">
        <w:t>g</w:t>
      </w:r>
      <w:r w:rsidRPr="001E68FB">
        <w:t>)</w:t>
      </w:r>
      <w:r w:rsidRPr="001E68FB">
        <w:tab/>
      </w:r>
      <w:r w:rsidR="00D81EC7" w:rsidRPr="001E68FB">
        <w:t xml:space="preserve">is </w:t>
      </w:r>
      <w:r w:rsidRPr="001E68FB">
        <w:t>a health service provider and the young person is the person’s patient;</w:t>
      </w:r>
      <w:r w:rsidR="00263DBA" w:rsidRPr="001E68FB">
        <w:t xml:space="preserve"> or</w:t>
      </w:r>
    </w:p>
    <w:p w14:paraId="71139BD9" w14:textId="77777777" w:rsidR="00FE3898" w:rsidRPr="001E68FB" w:rsidRDefault="00FE3898" w:rsidP="00605486">
      <w:pPr>
        <w:pStyle w:val="Ipara"/>
      </w:pPr>
      <w:r w:rsidRPr="001E68FB">
        <w:tab/>
        <w:t>(</w:t>
      </w:r>
      <w:r w:rsidR="00755E6A" w:rsidRPr="001E68FB">
        <w:t>h</w:t>
      </w:r>
      <w:r w:rsidRPr="001E68FB">
        <w:t>)</w:t>
      </w:r>
      <w:r w:rsidRPr="001E68FB">
        <w:tab/>
      </w:r>
      <w:r w:rsidR="00D81EC7" w:rsidRPr="001E68FB">
        <w:t xml:space="preserve">is </w:t>
      </w:r>
      <w:r w:rsidRPr="001E68FB">
        <w:t>a custodial officer and the young person is a young detainee in the officer’s care, custody or control;</w:t>
      </w:r>
      <w:r w:rsidR="00263DBA" w:rsidRPr="001E68FB">
        <w:t xml:space="preserve"> or</w:t>
      </w:r>
    </w:p>
    <w:p w14:paraId="184EBDC9" w14:textId="77777777" w:rsidR="00FE3898" w:rsidRPr="001E68FB" w:rsidRDefault="00FE3898" w:rsidP="00605486">
      <w:pPr>
        <w:pStyle w:val="Ipara"/>
        <w:rPr>
          <w:szCs w:val="24"/>
          <w:lang w:eastAsia="en-AU"/>
        </w:rPr>
      </w:pPr>
      <w:r w:rsidRPr="001E68FB">
        <w:tab/>
        <w:t>(</w:t>
      </w:r>
      <w:r w:rsidR="00124916" w:rsidRPr="001E68FB">
        <w:t>i</w:t>
      </w:r>
      <w:r w:rsidRPr="001E68FB">
        <w:t>)</w:t>
      </w:r>
      <w:r w:rsidRPr="001E68FB">
        <w:tab/>
      </w:r>
      <w:r w:rsidR="00D81EC7" w:rsidRPr="001E68FB">
        <w:t xml:space="preserve">is </w:t>
      </w:r>
      <w:r w:rsidRPr="001E68FB">
        <w:t>a carer for the young person</w:t>
      </w:r>
      <w:r w:rsidR="00335A10" w:rsidRPr="001E68FB">
        <w:t xml:space="preserve"> if the young person has </w:t>
      </w:r>
      <w:r w:rsidR="00335A10" w:rsidRPr="001E68FB">
        <w:rPr>
          <w:szCs w:val="24"/>
          <w:lang w:eastAsia="en-AU"/>
        </w:rPr>
        <w:t>impaired decision-making ability</w:t>
      </w:r>
      <w:r w:rsidR="00755E6A" w:rsidRPr="001E68FB">
        <w:rPr>
          <w:szCs w:val="24"/>
          <w:lang w:eastAsia="en-AU"/>
        </w:rPr>
        <w:t>; or</w:t>
      </w:r>
    </w:p>
    <w:p w14:paraId="1FD37581" w14:textId="77777777" w:rsidR="009950EB" w:rsidRPr="001E68FB" w:rsidRDefault="00755E6A" w:rsidP="00DE503F">
      <w:pPr>
        <w:pStyle w:val="Ipara"/>
      </w:pPr>
      <w:r w:rsidRPr="001E68FB">
        <w:tab/>
        <w:t>(j)</w:t>
      </w:r>
      <w:r w:rsidRPr="001E68FB">
        <w:tab/>
        <w:t xml:space="preserve">is </w:t>
      </w:r>
      <w:r w:rsidR="009950EB" w:rsidRPr="001E68FB">
        <w:t xml:space="preserve">otherwise </w:t>
      </w:r>
      <w:r w:rsidRPr="001E68FB">
        <w:t xml:space="preserve">responsible </w:t>
      </w:r>
      <w:r w:rsidR="009950EB" w:rsidRPr="001E68FB">
        <w:t xml:space="preserve">for </w:t>
      </w:r>
      <w:r w:rsidRPr="001E68FB">
        <w:t>the care, supervision or control of the young person</w:t>
      </w:r>
      <w:r w:rsidR="009950EB" w:rsidRPr="001E68FB">
        <w:t>.</w:t>
      </w:r>
    </w:p>
    <w:p w14:paraId="0E4F9328" w14:textId="77777777" w:rsidR="00127D7C" w:rsidRPr="001E68FB" w:rsidRDefault="001E68FB" w:rsidP="001E68FB">
      <w:pPr>
        <w:pStyle w:val="AH5Sec"/>
        <w:shd w:val="pct25" w:color="auto" w:fill="auto"/>
      </w:pPr>
      <w:bookmarkStart w:id="9" w:name="_Toc44403373"/>
      <w:r w:rsidRPr="001E68FB">
        <w:rPr>
          <w:rStyle w:val="CharSectNo"/>
        </w:rPr>
        <w:lastRenderedPageBreak/>
        <w:t>5</w:t>
      </w:r>
      <w:r w:rsidRPr="001E68FB">
        <w:tab/>
      </w:r>
      <w:r w:rsidR="00127D7C" w:rsidRPr="001E68FB">
        <w:t>Section 55A (5)</w:t>
      </w:r>
      <w:r w:rsidR="00A4361D" w:rsidRPr="001E68FB">
        <w:t xml:space="preserve">, new definition of </w:t>
      </w:r>
      <w:r w:rsidR="00A4361D" w:rsidRPr="001E68FB">
        <w:rPr>
          <w:rStyle w:val="charItals"/>
        </w:rPr>
        <w:t>foster carer</w:t>
      </w:r>
      <w:bookmarkEnd w:id="9"/>
    </w:p>
    <w:p w14:paraId="1DCD2F57" w14:textId="77777777" w:rsidR="00127D7C" w:rsidRPr="001E68FB" w:rsidRDefault="00127D7C" w:rsidP="00127D7C">
      <w:pPr>
        <w:pStyle w:val="direction"/>
      </w:pPr>
      <w:r w:rsidRPr="001E68FB">
        <w:t>insert</w:t>
      </w:r>
    </w:p>
    <w:p w14:paraId="639DCCDC" w14:textId="0FA68294" w:rsidR="008C33E4" w:rsidRPr="001E68FB" w:rsidRDefault="00127D7C" w:rsidP="001E68FB">
      <w:pPr>
        <w:pStyle w:val="aDef"/>
      </w:pPr>
      <w:r w:rsidRPr="001E68FB">
        <w:rPr>
          <w:rStyle w:val="charBoldItals"/>
        </w:rPr>
        <w:t>foster carer</w:t>
      </w:r>
      <w:r w:rsidRPr="001E68FB">
        <w:t xml:space="preserve">—see the </w:t>
      </w:r>
      <w:hyperlink r:id="rId19" w:tooltip="A2008-19" w:history="1">
        <w:r w:rsidR="00A21C2D" w:rsidRPr="001E68FB">
          <w:rPr>
            <w:rStyle w:val="charCitHyperlinkItal"/>
          </w:rPr>
          <w:t>Children and Young People Act 2008</w:t>
        </w:r>
      </w:hyperlink>
      <w:r w:rsidRPr="001E68FB">
        <w:t>, section 518 (2).</w:t>
      </w:r>
    </w:p>
    <w:p w14:paraId="37C8ECDD" w14:textId="77777777" w:rsidR="00DE6A47" w:rsidRPr="001E68FB" w:rsidRDefault="001E68FB" w:rsidP="001E68FB">
      <w:pPr>
        <w:pStyle w:val="AH5Sec"/>
        <w:shd w:val="pct25" w:color="auto" w:fill="auto"/>
      </w:pPr>
      <w:bookmarkStart w:id="10" w:name="_Toc44403374"/>
      <w:r w:rsidRPr="001E68FB">
        <w:rPr>
          <w:rStyle w:val="CharSectNo"/>
        </w:rPr>
        <w:t>6</w:t>
      </w:r>
      <w:r w:rsidRPr="001E68FB">
        <w:tab/>
      </w:r>
      <w:r w:rsidR="006335B0" w:rsidRPr="001E68FB">
        <w:t>Section 56</w:t>
      </w:r>
      <w:bookmarkEnd w:id="10"/>
    </w:p>
    <w:p w14:paraId="3233A511" w14:textId="77777777" w:rsidR="006335B0" w:rsidRPr="001E68FB" w:rsidRDefault="006335B0" w:rsidP="006335B0">
      <w:pPr>
        <w:pStyle w:val="direction"/>
      </w:pPr>
      <w:r w:rsidRPr="001E68FB">
        <w:t>substitute</w:t>
      </w:r>
    </w:p>
    <w:p w14:paraId="02503B4C" w14:textId="77777777" w:rsidR="009455AA" w:rsidRPr="001E68FB" w:rsidRDefault="009455AA" w:rsidP="009455AA">
      <w:pPr>
        <w:pStyle w:val="IH5Sec"/>
      </w:pPr>
      <w:r w:rsidRPr="001E68FB">
        <w:t>56</w:t>
      </w:r>
      <w:r w:rsidRPr="001E68FB">
        <w:rPr>
          <w:lang w:eastAsia="en-AU"/>
        </w:rPr>
        <w:tab/>
        <w:t xml:space="preserve">Sexual relationship with child or young person </w:t>
      </w:r>
      <w:r w:rsidRPr="001E68FB">
        <w:t>under special care</w:t>
      </w:r>
    </w:p>
    <w:p w14:paraId="5AFF75F9" w14:textId="77777777" w:rsidR="009455AA" w:rsidRPr="001E68FB" w:rsidRDefault="009455AA" w:rsidP="009455AA">
      <w:pPr>
        <w:pStyle w:val="IMain"/>
      </w:pPr>
      <w:r w:rsidRPr="001E68FB">
        <w:tab/>
        <w:t>(1)</w:t>
      </w:r>
      <w:r w:rsidRPr="001E68FB">
        <w:tab/>
        <w:t>A person commits an offence if the person—</w:t>
      </w:r>
    </w:p>
    <w:p w14:paraId="155DC779" w14:textId="77777777" w:rsidR="009455AA" w:rsidRPr="001E68FB" w:rsidRDefault="009455AA" w:rsidP="009455AA">
      <w:pPr>
        <w:pStyle w:val="Ipara"/>
      </w:pPr>
      <w:r w:rsidRPr="001E68FB">
        <w:tab/>
        <w:t>(a)</w:t>
      </w:r>
      <w:r w:rsidRPr="001E68FB">
        <w:tab/>
        <w:t>is an adult; and</w:t>
      </w:r>
    </w:p>
    <w:p w14:paraId="49BA3AA8" w14:textId="77777777" w:rsidR="009455AA" w:rsidRPr="001E68FB" w:rsidRDefault="009455AA" w:rsidP="001E68FB">
      <w:pPr>
        <w:pStyle w:val="Ipara"/>
        <w:keepNext/>
      </w:pPr>
      <w:r w:rsidRPr="001E68FB">
        <w:tab/>
        <w:t>(b)</w:t>
      </w:r>
      <w:r w:rsidRPr="001E68FB">
        <w:tab/>
        <w:t>engages in a relationship with a child, or a young person under the special care of the adult, that involves</w:t>
      </w:r>
      <w:r w:rsidR="008D0B78" w:rsidRPr="001E68FB">
        <w:t xml:space="preserve"> </w:t>
      </w:r>
      <w:r w:rsidR="00DE2FDD" w:rsidRPr="001E68FB">
        <w:t>more</w:t>
      </w:r>
      <w:r w:rsidR="008D0B78" w:rsidRPr="001E68FB">
        <w:t xml:space="preserve"> than 1</w:t>
      </w:r>
      <w:r w:rsidR="00DE2FDD" w:rsidRPr="001E68FB">
        <w:t xml:space="preserve"> </w:t>
      </w:r>
      <w:r w:rsidRPr="001E68FB">
        <w:t>sexual act.</w:t>
      </w:r>
    </w:p>
    <w:p w14:paraId="086926BC" w14:textId="77777777" w:rsidR="00BE7F29" w:rsidRPr="001E68FB" w:rsidRDefault="009455AA" w:rsidP="00DE503F">
      <w:pPr>
        <w:pStyle w:val="Penalty"/>
      </w:pPr>
      <w:r w:rsidRPr="001E68FB">
        <w:t>Maximum penalty:  imprisonment for 25 years.</w:t>
      </w:r>
    </w:p>
    <w:p w14:paraId="44FFBCC2" w14:textId="77777777" w:rsidR="009455AA" w:rsidRPr="001E68FB" w:rsidRDefault="009455AA" w:rsidP="009455AA">
      <w:pPr>
        <w:pStyle w:val="IMain"/>
      </w:pPr>
      <w:r w:rsidRPr="001E68FB">
        <w:tab/>
        <w:t>(2)</w:t>
      </w:r>
      <w:r w:rsidRPr="001E68FB">
        <w:tab/>
        <w:t>For subsection (1) (b)—</w:t>
      </w:r>
    </w:p>
    <w:p w14:paraId="21F93CBD" w14:textId="77777777" w:rsidR="009455AA" w:rsidRPr="001E68FB" w:rsidRDefault="009455AA" w:rsidP="009455AA">
      <w:pPr>
        <w:pStyle w:val="I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719BE577" w14:textId="77777777" w:rsidR="002A6357" w:rsidRPr="001E68FB" w:rsidRDefault="009455AA" w:rsidP="007615BC">
      <w:pPr>
        <w:pStyle w:val="Ipara"/>
      </w:pPr>
      <w:r w:rsidRPr="001E68FB">
        <w:tab/>
        <w:t>(b)</w:t>
      </w:r>
      <w:r w:rsidRPr="001E68FB">
        <w:tab/>
        <w:t xml:space="preserve">the </w:t>
      </w:r>
      <w:r w:rsidR="00827D66" w:rsidRPr="001E68FB">
        <w:t>relationship</w:t>
      </w:r>
      <w:r w:rsidRPr="001E68FB">
        <w:t xml:space="preserve"> may </w:t>
      </w:r>
      <w:r w:rsidR="00827D66" w:rsidRPr="001E68FB">
        <w:t xml:space="preserve">have started, or started and ended, </w:t>
      </w:r>
      <w:r w:rsidRPr="001E68FB">
        <w:t>before the amendment day; and</w:t>
      </w:r>
    </w:p>
    <w:p w14:paraId="04BEF906" w14:textId="77777777" w:rsidR="009455AA" w:rsidRPr="001E68FB" w:rsidRDefault="009455AA" w:rsidP="009455AA">
      <w:pPr>
        <w:pStyle w:val="Ipara"/>
      </w:pPr>
      <w:r w:rsidRPr="001E68FB">
        <w:tab/>
        <w:t>(c)</w:t>
      </w:r>
      <w:r w:rsidRPr="001E68FB">
        <w:tab/>
      </w:r>
      <w:r w:rsidR="001D76D1" w:rsidRPr="001E68FB">
        <w:t>1 or more of the sexual acts may have occurred before the amendment day</w:t>
      </w:r>
      <w:r w:rsidRPr="001E68FB">
        <w:t>; and</w:t>
      </w:r>
    </w:p>
    <w:p w14:paraId="2D641926" w14:textId="77777777" w:rsidR="009455AA" w:rsidRPr="001E68FB" w:rsidRDefault="009455AA" w:rsidP="009455AA">
      <w:pPr>
        <w:pStyle w:val="Ipara"/>
      </w:pPr>
      <w:r w:rsidRPr="001E68FB">
        <w:tab/>
        <w:t>(d)</w:t>
      </w:r>
      <w:r w:rsidRPr="001E68FB">
        <w:tab/>
        <w:t>a sexual offence that could be charged and proved under section 66B (Course of conduct charge—child sexual offences) can be 1 of the sexual acts.</w:t>
      </w:r>
    </w:p>
    <w:p w14:paraId="74258298" w14:textId="77777777" w:rsidR="009455AA" w:rsidRPr="001E68FB" w:rsidRDefault="009455AA" w:rsidP="009455AA">
      <w:pPr>
        <w:pStyle w:val="IMain"/>
      </w:pPr>
      <w:r w:rsidRPr="001E68FB">
        <w:lastRenderedPageBreak/>
        <w:tab/>
        <w:t>(3)</w:t>
      </w:r>
      <w:r w:rsidRPr="001E68FB">
        <w:tab/>
        <w:t>For a person to be convicted of an offence against subsection (1), the trier of fact must unanimously be satisfied beyond reasonable doubt that the relationship existed.</w:t>
      </w:r>
    </w:p>
    <w:p w14:paraId="5E0FFF79" w14:textId="77777777" w:rsidR="009455AA" w:rsidRPr="001E68FB" w:rsidRDefault="009455AA" w:rsidP="009455AA">
      <w:pPr>
        <w:pStyle w:val="IMain"/>
      </w:pPr>
      <w:r w:rsidRPr="001E68FB">
        <w:tab/>
        <w:t>(4)</w:t>
      </w:r>
      <w:r w:rsidRPr="001E68FB">
        <w:tab/>
        <w:t>However, in a proceeding for an offence against subsection (1), there is no requirement for—</w:t>
      </w:r>
    </w:p>
    <w:p w14:paraId="26C8A158" w14:textId="77777777" w:rsidR="009455AA" w:rsidRPr="001E68FB" w:rsidRDefault="009455AA" w:rsidP="009455AA">
      <w:pPr>
        <w:pStyle w:val="Ipara"/>
      </w:pPr>
      <w:r w:rsidRPr="001E68FB">
        <w:tab/>
        <w:t>(a)</w:t>
      </w:r>
      <w:r w:rsidRPr="001E68FB">
        <w:tab/>
        <w:t>the prosecution to allege the particulars of a sexual act that would be necessary if the act were charged as a separate offence; or</w:t>
      </w:r>
    </w:p>
    <w:p w14:paraId="79E28562" w14:textId="77777777" w:rsidR="009455AA" w:rsidRPr="001E68FB" w:rsidRDefault="009455AA" w:rsidP="009455AA">
      <w:pPr>
        <w:pStyle w:val="Ipara"/>
      </w:pPr>
      <w:r w:rsidRPr="001E68FB">
        <w:tab/>
        <w:t>(b)</w:t>
      </w:r>
      <w:r w:rsidRPr="001E68FB">
        <w:tab/>
        <w:t>the trier of fact to be satisfied of the particulars of a sexual act that it would need to be satisfied of if the act were charged as a separate offence; or</w:t>
      </w:r>
    </w:p>
    <w:p w14:paraId="0223E755" w14:textId="77777777" w:rsidR="009455AA" w:rsidRPr="001E68FB" w:rsidRDefault="009455AA" w:rsidP="009455AA">
      <w:pPr>
        <w:pStyle w:val="Ipara"/>
      </w:pPr>
      <w:r w:rsidRPr="001E68FB">
        <w:tab/>
        <w:t>(c)</w:t>
      </w:r>
      <w:r w:rsidRPr="001E68FB">
        <w:tab/>
        <w:t xml:space="preserve">if the trier of fact is a jury—all the members of the jury to agree on the same sexual acts </w:t>
      </w:r>
      <w:r w:rsidR="005E6310" w:rsidRPr="001E68FB">
        <w:t xml:space="preserve">involved in </w:t>
      </w:r>
      <w:r w:rsidRPr="001E68FB">
        <w:t>the relationship.</w:t>
      </w:r>
    </w:p>
    <w:p w14:paraId="366E5C8E" w14:textId="77777777" w:rsidR="009455AA" w:rsidRPr="001E68FB" w:rsidRDefault="009455AA" w:rsidP="009455AA">
      <w:pPr>
        <w:pStyle w:val="IMain"/>
      </w:pPr>
      <w:r w:rsidRPr="001E68FB">
        <w:tab/>
        <w:t>(5)</w:t>
      </w:r>
      <w:r w:rsidRPr="001E68FB">
        <w:tab/>
        <w:t>In a proceeding for an offence against subsection (1)—</w:t>
      </w:r>
    </w:p>
    <w:p w14:paraId="42E181AA" w14:textId="77777777" w:rsidR="009455AA" w:rsidRPr="001E68FB" w:rsidRDefault="009455AA" w:rsidP="009455AA">
      <w:pPr>
        <w:pStyle w:val="Ipara"/>
      </w:pPr>
      <w:r w:rsidRPr="001E68FB">
        <w:tab/>
        <w:t>(a)</w:t>
      </w:r>
      <w:r w:rsidRPr="001E68FB">
        <w:tab/>
        <w:t>the prosecution is required to allege the particulars of the period of the relationship; and</w:t>
      </w:r>
    </w:p>
    <w:p w14:paraId="60382B93" w14:textId="01EC2237" w:rsidR="00FF2C75" w:rsidRPr="001E68FB" w:rsidRDefault="00FF2C75" w:rsidP="00FF2C75">
      <w:pPr>
        <w:pStyle w:val="Ipara"/>
      </w:pPr>
      <w:r w:rsidRPr="001E68FB">
        <w:tab/>
        <w:t>(b)</w:t>
      </w:r>
      <w:r w:rsidRPr="001E68FB">
        <w:tab/>
      </w:r>
      <w:r w:rsidR="009640E2" w:rsidRPr="001E68FB">
        <w:t xml:space="preserve">without limiting the </w:t>
      </w:r>
      <w:hyperlink r:id="rId20" w:tooltip="A2002-51" w:history="1">
        <w:r w:rsidR="00A21C2D" w:rsidRPr="001E68FB">
          <w:rPr>
            <w:rStyle w:val="charCitHyperlinkAbbrev"/>
          </w:rPr>
          <w:t>Criminal Code</w:t>
        </w:r>
      </w:hyperlink>
      <w:r w:rsidR="009640E2" w:rsidRPr="001E68FB">
        <w:t>, section 64 (2) (Extension of offences if required geographical nexus exists), a geographical nexus exists for this offence if—</w:t>
      </w:r>
    </w:p>
    <w:p w14:paraId="65EC97EB" w14:textId="77777777" w:rsidR="009640E2" w:rsidRPr="001E68FB" w:rsidRDefault="009640E2" w:rsidP="009640E2">
      <w:pPr>
        <w:pStyle w:val="Isubpara"/>
      </w:pPr>
      <w:r w:rsidRPr="001E68FB">
        <w:tab/>
        <w:t>(i)</w:t>
      </w:r>
      <w:r w:rsidRPr="001E68FB">
        <w:tab/>
        <w:t>any part of the relationship was engaged in inside the ACT; or</w:t>
      </w:r>
    </w:p>
    <w:p w14:paraId="408CF354" w14:textId="77777777" w:rsidR="001E108F" w:rsidRPr="001E68FB" w:rsidRDefault="009640E2" w:rsidP="006C291F">
      <w:pPr>
        <w:pStyle w:val="Isubpara"/>
      </w:pPr>
      <w:r w:rsidRPr="001E68FB">
        <w:tab/>
        <w:t>(ii)</w:t>
      </w:r>
      <w:r w:rsidRPr="001E68FB">
        <w:tab/>
        <w:t xml:space="preserve">at least 1 of the sexual acts </w:t>
      </w:r>
      <w:r w:rsidR="00961AB0" w:rsidRPr="001E68FB">
        <w:t>occurred</w:t>
      </w:r>
      <w:r w:rsidRPr="001E68FB">
        <w:t xml:space="preserve"> inside the ACT.</w:t>
      </w:r>
    </w:p>
    <w:p w14:paraId="7A5FB900" w14:textId="77777777" w:rsidR="00C51672" w:rsidRPr="001E68FB" w:rsidRDefault="00C51672" w:rsidP="00C51672">
      <w:pPr>
        <w:pStyle w:val="IMain"/>
      </w:pPr>
      <w:r w:rsidRPr="001E68FB">
        <w:tab/>
        <w:t>(6)</w:t>
      </w:r>
      <w:r w:rsidRPr="001E68FB">
        <w:tab/>
        <w:t xml:space="preserve">For an offence against this section that occurred partly or wholly before 2 March 2018, the maximum penalty is the current maximum penalty, however, for a relationship </w:t>
      </w:r>
      <w:r w:rsidR="00961AB0" w:rsidRPr="001E68FB">
        <w:t xml:space="preserve">engaged in </w:t>
      </w:r>
      <w:r w:rsidR="00301378" w:rsidRPr="001E68FB">
        <w:t>over</w:t>
      </w:r>
      <w:r w:rsidR="00961AB0" w:rsidRPr="001E68FB">
        <w:t xml:space="preserve"> the period </w:t>
      </w:r>
      <w:r w:rsidRPr="001E68FB">
        <w:t>mentioned in table</w:t>
      </w:r>
      <w:r w:rsidR="00D97304" w:rsidRPr="001E68FB">
        <w:t> </w:t>
      </w:r>
      <w:r w:rsidRPr="001E68FB">
        <w:t xml:space="preserve">56, column </w:t>
      </w:r>
      <w:r w:rsidR="00080E62" w:rsidRPr="001E68FB">
        <w:t>2</w:t>
      </w:r>
      <w:r w:rsidRPr="001E68FB">
        <w:t xml:space="preserve">, the </w:t>
      </w:r>
      <w:r w:rsidR="005F7E53" w:rsidRPr="001E68FB">
        <w:t>sentence imposed must not</w:t>
      </w:r>
      <w:r w:rsidRPr="001E68FB">
        <w:t xml:space="preserve"> be more than the penalty mentioned in column </w:t>
      </w:r>
      <w:r w:rsidR="00080E62" w:rsidRPr="001E68FB">
        <w:t>3</w:t>
      </w:r>
      <w:r w:rsidRPr="001E68FB">
        <w:t xml:space="preserve"> for that period.</w:t>
      </w:r>
    </w:p>
    <w:p w14:paraId="45492CE3" w14:textId="77777777" w:rsidR="00C51672" w:rsidRPr="001E68FB" w:rsidRDefault="00C51672" w:rsidP="008646F4">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C51672" w:rsidRPr="001E68FB" w14:paraId="02909C36" w14:textId="77777777" w:rsidTr="00B95B0C">
        <w:trPr>
          <w:cantSplit/>
          <w:tblHeader/>
        </w:trPr>
        <w:tc>
          <w:tcPr>
            <w:tcW w:w="1129" w:type="dxa"/>
            <w:tcBorders>
              <w:bottom w:val="single" w:sz="4" w:space="0" w:color="auto"/>
            </w:tcBorders>
          </w:tcPr>
          <w:p w14:paraId="234BCBEB" w14:textId="77777777" w:rsidR="00C51672" w:rsidRPr="001E68FB" w:rsidRDefault="00C51672" w:rsidP="00EE4F5E">
            <w:pPr>
              <w:pStyle w:val="TableColHd"/>
            </w:pPr>
            <w:r w:rsidRPr="001E68FB">
              <w:t>column 1</w:t>
            </w:r>
          </w:p>
          <w:p w14:paraId="2DDACCD7" w14:textId="77777777" w:rsidR="00C51672" w:rsidRPr="001E68FB" w:rsidRDefault="00C51672" w:rsidP="00EE4F5E">
            <w:pPr>
              <w:pStyle w:val="TableColHd"/>
            </w:pPr>
            <w:r w:rsidRPr="001E68FB">
              <w:t>item</w:t>
            </w:r>
          </w:p>
        </w:tc>
        <w:tc>
          <w:tcPr>
            <w:tcW w:w="2268" w:type="dxa"/>
            <w:tcBorders>
              <w:bottom w:val="single" w:sz="4" w:space="0" w:color="auto"/>
            </w:tcBorders>
          </w:tcPr>
          <w:p w14:paraId="3DF11F1C" w14:textId="77777777" w:rsidR="00C51672" w:rsidRPr="001E68FB" w:rsidRDefault="00C51672" w:rsidP="00EE4F5E">
            <w:pPr>
              <w:pStyle w:val="TableColHd"/>
            </w:pPr>
            <w:r w:rsidRPr="001E68FB">
              <w:t>column 2</w:t>
            </w:r>
          </w:p>
          <w:p w14:paraId="66434831" w14:textId="77777777" w:rsidR="00C51672" w:rsidRPr="001E68FB" w:rsidRDefault="00C51672" w:rsidP="00EE4F5E">
            <w:pPr>
              <w:pStyle w:val="TableColHd"/>
            </w:pPr>
            <w:r w:rsidRPr="001E68FB">
              <w:t>period of relationship</w:t>
            </w:r>
          </w:p>
        </w:tc>
        <w:tc>
          <w:tcPr>
            <w:tcW w:w="5103" w:type="dxa"/>
            <w:tcBorders>
              <w:bottom w:val="single" w:sz="4" w:space="0" w:color="auto"/>
            </w:tcBorders>
          </w:tcPr>
          <w:p w14:paraId="3E356388" w14:textId="77777777" w:rsidR="00C51672" w:rsidRPr="001E68FB" w:rsidRDefault="00C51672" w:rsidP="00EE4F5E">
            <w:pPr>
              <w:pStyle w:val="TableColHd"/>
            </w:pPr>
            <w:r w:rsidRPr="001E68FB">
              <w:t>column 3</w:t>
            </w:r>
          </w:p>
          <w:p w14:paraId="2138292E" w14:textId="77777777" w:rsidR="00C51672" w:rsidRPr="001E68FB" w:rsidRDefault="005F7E53" w:rsidP="00EE4F5E">
            <w:pPr>
              <w:pStyle w:val="TableColHd"/>
            </w:pPr>
            <w:r w:rsidRPr="001E68FB">
              <w:t>penalty</w:t>
            </w:r>
          </w:p>
        </w:tc>
      </w:tr>
      <w:tr w:rsidR="00C51672" w:rsidRPr="001E68FB" w14:paraId="6CC4B75B" w14:textId="77777777" w:rsidTr="00B95B0C">
        <w:trPr>
          <w:cantSplit/>
        </w:trPr>
        <w:tc>
          <w:tcPr>
            <w:tcW w:w="1129" w:type="dxa"/>
            <w:tcBorders>
              <w:top w:val="single" w:sz="4" w:space="0" w:color="auto"/>
            </w:tcBorders>
          </w:tcPr>
          <w:p w14:paraId="00C57693" w14:textId="77777777" w:rsidR="00C51672" w:rsidRPr="001E68FB" w:rsidRDefault="001E68FB" w:rsidP="001E68FB">
            <w:pPr>
              <w:pStyle w:val="TableNumbered"/>
              <w:numPr>
                <w:ilvl w:val="0"/>
                <w:numId w:val="0"/>
              </w:numPr>
              <w:ind w:left="360" w:hanging="360"/>
            </w:pPr>
            <w:r w:rsidRPr="001E68FB">
              <w:t xml:space="preserve">1 </w:t>
            </w:r>
          </w:p>
        </w:tc>
        <w:tc>
          <w:tcPr>
            <w:tcW w:w="2268" w:type="dxa"/>
            <w:tcBorders>
              <w:top w:val="single" w:sz="4" w:space="0" w:color="auto"/>
            </w:tcBorders>
          </w:tcPr>
          <w:p w14:paraId="3262864D" w14:textId="77777777" w:rsidR="00C51672" w:rsidRPr="001E68FB" w:rsidRDefault="00C51672" w:rsidP="00EE4F5E">
            <w:pPr>
              <w:pStyle w:val="TableText10"/>
            </w:pPr>
            <w:r w:rsidRPr="001E68FB">
              <w:t>wholly before 24 December 1991</w:t>
            </w:r>
          </w:p>
        </w:tc>
        <w:tc>
          <w:tcPr>
            <w:tcW w:w="5103" w:type="dxa"/>
            <w:tcBorders>
              <w:top w:val="single" w:sz="4" w:space="0" w:color="auto"/>
            </w:tcBorders>
          </w:tcPr>
          <w:p w14:paraId="08C6F87C" w14:textId="77777777" w:rsidR="00C51672" w:rsidRPr="001E68FB" w:rsidRDefault="00C51672" w:rsidP="00EE4F5E">
            <w:pPr>
              <w:pStyle w:val="TableText10"/>
            </w:pPr>
            <w:r w:rsidRPr="001E68FB">
              <w:t>the less</w:t>
            </w:r>
            <w:r w:rsidR="008E369B" w:rsidRPr="001E68FB">
              <w:t>e</w:t>
            </w:r>
            <w:r w:rsidRPr="001E68FB">
              <w:t>r of—</w:t>
            </w:r>
          </w:p>
          <w:p w14:paraId="54375C70" w14:textId="77777777" w:rsidR="00C51672" w:rsidRPr="001E68FB" w:rsidRDefault="00D97304" w:rsidP="00D97304">
            <w:pPr>
              <w:pStyle w:val="TablePara10"/>
            </w:pPr>
            <w:r w:rsidRPr="001E68FB">
              <w:tab/>
            </w:r>
            <w:r w:rsidR="00C51672" w:rsidRPr="001E68FB">
              <w:t>(a)</w:t>
            </w:r>
            <w:r w:rsidR="00C51672" w:rsidRPr="001E68FB">
              <w:tab/>
              <w:t>the current maximum penalty; and</w:t>
            </w:r>
          </w:p>
          <w:p w14:paraId="6AE21D66" w14:textId="77777777" w:rsidR="00C51672" w:rsidRPr="001E68FB" w:rsidRDefault="00D97304" w:rsidP="00D97304">
            <w:pPr>
              <w:pStyle w:val="TablePara10"/>
            </w:pPr>
            <w:r w:rsidRPr="001E68FB">
              <w:tab/>
            </w:r>
            <w:r w:rsidR="00C51672" w:rsidRPr="001E68FB">
              <w:t>(b)</w:t>
            </w:r>
            <w:r w:rsidR="00C51672" w:rsidRPr="001E68FB">
              <w:tab/>
              <w:t>either—</w:t>
            </w:r>
          </w:p>
          <w:p w14:paraId="7F8EB901" w14:textId="77777777" w:rsidR="00C51672" w:rsidRPr="001E68FB" w:rsidRDefault="00D97304" w:rsidP="00D97304">
            <w:pPr>
              <w:pStyle w:val="TableSubPara10"/>
            </w:pPr>
            <w:r w:rsidRPr="001E68FB">
              <w:tab/>
            </w:r>
            <w:r w:rsidR="00C51672" w:rsidRPr="001E68FB">
              <w:t>(i)</w:t>
            </w:r>
            <w:r w:rsidR="00C51672" w:rsidRPr="001E68FB">
              <w:tab/>
              <w:t xml:space="preserve">if </w:t>
            </w:r>
            <w:r w:rsidR="005F7E53" w:rsidRPr="001E68FB">
              <w:t>2</w:t>
            </w:r>
            <w:r w:rsidR="00C51672" w:rsidRPr="001E68FB">
              <w:t xml:space="preserve"> or more</w:t>
            </w:r>
            <w:r w:rsidR="00C24CF0" w:rsidRPr="001E68FB">
              <w:t xml:space="preserve"> </w:t>
            </w:r>
            <w:r w:rsidR="00C51672" w:rsidRPr="001E68FB">
              <w:t xml:space="preserve">sexual acts alleged to </w:t>
            </w:r>
            <w:r w:rsidR="009D3890" w:rsidRPr="001E68FB">
              <w:t xml:space="preserve">be involved in </w:t>
            </w:r>
            <w:r w:rsidR="00C51672" w:rsidRPr="001E68FB">
              <w:t xml:space="preserve">the relationship are found to have </w:t>
            </w:r>
            <w:r w:rsidR="00F56570" w:rsidRPr="001E68FB">
              <w:t>occurred</w:t>
            </w:r>
            <w:r w:rsidR="00C51672" w:rsidRPr="001E68FB">
              <w:t xml:space="preserve">—the total of the maximum penalties for each </w:t>
            </w:r>
            <w:r w:rsidR="00EC1367" w:rsidRPr="001E68FB">
              <w:t>offence</w:t>
            </w:r>
            <w:r w:rsidR="00F56570" w:rsidRPr="001E68FB">
              <w:t xml:space="preserve"> constituted by the sexual acts</w:t>
            </w:r>
            <w:r w:rsidR="00C51672" w:rsidRPr="001E68FB">
              <w:t>; or</w:t>
            </w:r>
          </w:p>
          <w:p w14:paraId="215C4B62" w14:textId="77777777" w:rsidR="00C51672" w:rsidRPr="001E68FB" w:rsidRDefault="00D97304" w:rsidP="00D97304">
            <w:pPr>
              <w:pStyle w:val="TableSubPara10"/>
            </w:pPr>
            <w:r w:rsidRPr="001E68FB">
              <w:tab/>
            </w:r>
            <w:r w:rsidR="00C51672" w:rsidRPr="001E68FB">
              <w:t>(ii)</w:t>
            </w:r>
            <w:r w:rsidR="00C51672" w:rsidRPr="001E68FB">
              <w:tab/>
              <w:t xml:space="preserve">in any other case—the highest maximum penalty for the </w:t>
            </w:r>
            <w:r w:rsidR="00C24CF0" w:rsidRPr="001E68FB">
              <w:t xml:space="preserve">offences constituted by the </w:t>
            </w:r>
            <w:r w:rsidR="00C51672" w:rsidRPr="001E68FB">
              <w:t xml:space="preserve">sexual acts alleged to be </w:t>
            </w:r>
            <w:r w:rsidR="009D3890" w:rsidRPr="001E68FB">
              <w:t xml:space="preserve">involved in </w:t>
            </w:r>
            <w:r w:rsidR="00C51672" w:rsidRPr="001E68FB">
              <w:t>the relationship</w:t>
            </w:r>
          </w:p>
        </w:tc>
      </w:tr>
      <w:tr w:rsidR="0029673E" w:rsidRPr="001E68FB" w14:paraId="4B61F6CD" w14:textId="77777777" w:rsidTr="00B95B0C">
        <w:trPr>
          <w:cantSplit/>
        </w:trPr>
        <w:tc>
          <w:tcPr>
            <w:tcW w:w="1129" w:type="dxa"/>
          </w:tcPr>
          <w:p w14:paraId="51BB0635" w14:textId="77777777" w:rsidR="0029673E" w:rsidRPr="001E68FB" w:rsidRDefault="001E68FB" w:rsidP="001E68FB">
            <w:pPr>
              <w:pStyle w:val="TableNumbered"/>
              <w:numPr>
                <w:ilvl w:val="0"/>
                <w:numId w:val="0"/>
              </w:numPr>
              <w:ind w:left="360" w:hanging="360"/>
            </w:pPr>
            <w:r w:rsidRPr="001E68FB">
              <w:t xml:space="preserve">2 </w:t>
            </w:r>
          </w:p>
        </w:tc>
        <w:tc>
          <w:tcPr>
            <w:tcW w:w="2268" w:type="dxa"/>
          </w:tcPr>
          <w:p w14:paraId="0EEA0BAE" w14:textId="77777777" w:rsidR="0029673E" w:rsidRPr="001E68FB" w:rsidRDefault="0029673E" w:rsidP="0029673E">
            <w:pPr>
              <w:pStyle w:val="TableText10"/>
            </w:pPr>
            <w:r w:rsidRPr="001E68FB">
              <w:t>started before</w:t>
            </w:r>
            <w:r w:rsidR="008D1218" w:rsidRPr="001E68FB">
              <w:t>, on or after</w:t>
            </w:r>
            <w:r w:rsidRPr="001E68FB">
              <w:t xml:space="preserve"> 24 December 1991 and ended before 2 March 2018</w:t>
            </w:r>
          </w:p>
        </w:tc>
        <w:tc>
          <w:tcPr>
            <w:tcW w:w="5103" w:type="dxa"/>
          </w:tcPr>
          <w:p w14:paraId="43CEBF51" w14:textId="77777777" w:rsidR="0029673E" w:rsidRPr="001E68FB" w:rsidRDefault="0029673E" w:rsidP="0029673E">
            <w:pPr>
              <w:pStyle w:val="TableText10"/>
            </w:pPr>
            <w:r w:rsidRPr="001E68FB">
              <w:t>the less</w:t>
            </w:r>
            <w:r w:rsidR="00141168" w:rsidRPr="001E68FB">
              <w:t>e</w:t>
            </w:r>
            <w:r w:rsidRPr="001E68FB">
              <w:t>r of—</w:t>
            </w:r>
          </w:p>
          <w:p w14:paraId="6D8E6D99" w14:textId="77777777" w:rsidR="0029673E" w:rsidRPr="001E68FB" w:rsidRDefault="00D97304" w:rsidP="00D97304">
            <w:pPr>
              <w:pStyle w:val="TablePara10"/>
            </w:pPr>
            <w:r w:rsidRPr="001E68FB">
              <w:tab/>
            </w:r>
            <w:r w:rsidR="0029673E" w:rsidRPr="001E68FB">
              <w:t>(a)</w:t>
            </w:r>
            <w:r w:rsidR="0029673E" w:rsidRPr="001E68FB">
              <w:tab/>
              <w:t>the current maximum penalty; and</w:t>
            </w:r>
          </w:p>
          <w:p w14:paraId="0C0F8B5C" w14:textId="77777777" w:rsidR="0029673E" w:rsidRPr="001E68FB" w:rsidRDefault="00D97304" w:rsidP="00D97304">
            <w:pPr>
              <w:pStyle w:val="TablePara10"/>
            </w:pPr>
            <w:r w:rsidRPr="001E68FB">
              <w:tab/>
            </w:r>
            <w:r w:rsidR="0029673E" w:rsidRPr="001E68FB">
              <w:t>(b)</w:t>
            </w:r>
            <w:r w:rsidR="0029673E" w:rsidRPr="001E68FB">
              <w:tab/>
              <w:t>the 1991 maximum penalty</w:t>
            </w:r>
          </w:p>
        </w:tc>
      </w:tr>
      <w:tr w:rsidR="0029673E" w:rsidRPr="001E68FB" w14:paraId="54B34A61" w14:textId="77777777" w:rsidTr="00B95B0C">
        <w:trPr>
          <w:cantSplit/>
        </w:trPr>
        <w:tc>
          <w:tcPr>
            <w:tcW w:w="1129" w:type="dxa"/>
          </w:tcPr>
          <w:p w14:paraId="08460106" w14:textId="77777777" w:rsidR="0029673E" w:rsidRPr="001E68FB" w:rsidRDefault="001E68FB" w:rsidP="001E68FB">
            <w:pPr>
              <w:pStyle w:val="TableNumbered"/>
              <w:numPr>
                <w:ilvl w:val="0"/>
                <w:numId w:val="0"/>
              </w:numPr>
              <w:ind w:left="360" w:hanging="360"/>
            </w:pPr>
            <w:r w:rsidRPr="001E68FB">
              <w:t xml:space="preserve">3 </w:t>
            </w:r>
          </w:p>
        </w:tc>
        <w:tc>
          <w:tcPr>
            <w:tcW w:w="2268" w:type="dxa"/>
          </w:tcPr>
          <w:p w14:paraId="00A201E6" w14:textId="77777777" w:rsidR="0029673E" w:rsidRPr="001E68FB" w:rsidRDefault="0029673E" w:rsidP="0029673E">
            <w:pPr>
              <w:pStyle w:val="TableText10"/>
            </w:pPr>
            <w:r w:rsidRPr="001E68FB">
              <w:t>started on or after 24 December 1991 and ended on or after 2 March 2018</w:t>
            </w:r>
          </w:p>
        </w:tc>
        <w:tc>
          <w:tcPr>
            <w:tcW w:w="5103" w:type="dxa"/>
          </w:tcPr>
          <w:p w14:paraId="622F894D" w14:textId="77777777" w:rsidR="0029673E" w:rsidRPr="001E68FB" w:rsidRDefault="0029673E" w:rsidP="0029673E">
            <w:pPr>
              <w:pStyle w:val="TableText10"/>
            </w:pPr>
            <w:r w:rsidRPr="001E68FB">
              <w:t>the current maximum penalty</w:t>
            </w:r>
          </w:p>
        </w:tc>
      </w:tr>
      <w:tr w:rsidR="0029673E" w:rsidRPr="001E68FB" w14:paraId="701EE495" w14:textId="77777777" w:rsidTr="00B95B0C">
        <w:trPr>
          <w:cantSplit/>
        </w:trPr>
        <w:tc>
          <w:tcPr>
            <w:tcW w:w="1129" w:type="dxa"/>
          </w:tcPr>
          <w:p w14:paraId="7D3956C2" w14:textId="77777777" w:rsidR="0029673E" w:rsidRPr="001E68FB" w:rsidRDefault="001E68FB" w:rsidP="001E68FB">
            <w:pPr>
              <w:pStyle w:val="TableNumbered"/>
              <w:numPr>
                <w:ilvl w:val="0"/>
                <w:numId w:val="0"/>
              </w:numPr>
              <w:ind w:left="360" w:hanging="360"/>
            </w:pPr>
            <w:r w:rsidRPr="001E68FB">
              <w:t xml:space="preserve">4 </w:t>
            </w:r>
          </w:p>
        </w:tc>
        <w:tc>
          <w:tcPr>
            <w:tcW w:w="2268" w:type="dxa"/>
          </w:tcPr>
          <w:p w14:paraId="1BC2436B" w14:textId="77777777" w:rsidR="0029673E" w:rsidRPr="001E68FB" w:rsidRDefault="0029673E" w:rsidP="0029673E">
            <w:pPr>
              <w:pStyle w:val="TableText10"/>
            </w:pPr>
            <w:r w:rsidRPr="001E68FB">
              <w:t>started on or after 2</w:t>
            </w:r>
            <w:r w:rsidR="007F4550" w:rsidRPr="001E68FB">
              <w:t xml:space="preserve"> </w:t>
            </w:r>
            <w:r w:rsidRPr="001E68FB">
              <w:t>March 2018</w:t>
            </w:r>
          </w:p>
        </w:tc>
        <w:tc>
          <w:tcPr>
            <w:tcW w:w="5103" w:type="dxa"/>
          </w:tcPr>
          <w:p w14:paraId="06A12BED" w14:textId="77777777" w:rsidR="0029673E" w:rsidRPr="001E68FB" w:rsidRDefault="0029673E" w:rsidP="0029673E">
            <w:pPr>
              <w:pStyle w:val="TableText10"/>
            </w:pPr>
            <w:r w:rsidRPr="001E68FB">
              <w:t>the current maximum penalty</w:t>
            </w:r>
          </w:p>
        </w:tc>
      </w:tr>
    </w:tbl>
    <w:p w14:paraId="6C341EE3" w14:textId="77777777" w:rsidR="00C37792" w:rsidRPr="001E68FB" w:rsidRDefault="00463A8F" w:rsidP="00C37792">
      <w:pPr>
        <w:pStyle w:val="aNote"/>
        <w:keepNext/>
        <w:rPr>
          <w:rFonts w:ascii="Arial" w:hAnsi="Arial"/>
          <w:b/>
          <w:sz w:val="18"/>
        </w:rPr>
      </w:pPr>
      <w:r w:rsidRPr="001E68FB">
        <w:rPr>
          <w:rFonts w:ascii="Arial" w:hAnsi="Arial"/>
          <w:b/>
          <w:sz w:val="18"/>
        </w:rPr>
        <w:t>Example—item 1, column 3, par (b) (i)</w:t>
      </w:r>
    </w:p>
    <w:p w14:paraId="2691E6EC" w14:textId="77777777" w:rsidR="00C37792" w:rsidRPr="001E68FB" w:rsidRDefault="00463A8F" w:rsidP="00DA344A">
      <w:pPr>
        <w:pStyle w:val="aExam"/>
      </w:pPr>
      <w:r w:rsidRPr="001E68FB">
        <w:t>An offender is convicted of an offence against this section for a relationship that occurred wholly before 24 December 1991. The jury agree</w:t>
      </w:r>
      <w:r w:rsidR="00756A7A" w:rsidRPr="001E68FB">
        <w:t>s</w:t>
      </w:r>
      <w:r w:rsidRPr="001E68FB">
        <w:t xml:space="preserve"> that 3 acts of indecency </w:t>
      </w:r>
      <w:r w:rsidR="009D3890" w:rsidRPr="001E68FB">
        <w:t>occurred</w:t>
      </w:r>
      <w:r w:rsidRPr="001E68FB">
        <w:t xml:space="preserve">. The maximum penalty for committing an act of indecency at the time the acts </w:t>
      </w:r>
      <w:r w:rsidR="00F56570" w:rsidRPr="001E68FB">
        <w:t>occurred</w:t>
      </w:r>
      <w:r w:rsidRPr="001E68FB">
        <w:t xml:space="preserve"> is 5 years imprisonment. A court may impose a sentence for an offence against this section of up to the total of the maximum penalty for the 3 acts of indecency, ie 15 years imprisonment.</w:t>
      </w:r>
    </w:p>
    <w:p w14:paraId="4654BA56" w14:textId="77777777" w:rsidR="00463A8F" w:rsidRPr="001E68FB" w:rsidRDefault="00463A8F" w:rsidP="00463A8F">
      <w:pPr>
        <w:pStyle w:val="aNote"/>
        <w:keepNext/>
        <w:rPr>
          <w:rFonts w:ascii="Arial" w:hAnsi="Arial"/>
          <w:b/>
          <w:sz w:val="18"/>
        </w:rPr>
      </w:pPr>
      <w:r w:rsidRPr="001E68FB">
        <w:rPr>
          <w:rFonts w:ascii="Arial" w:hAnsi="Arial"/>
          <w:b/>
          <w:sz w:val="18"/>
        </w:rPr>
        <w:lastRenderedPageBreak/>
        <w:t>Example—item 1, column 3, par (b) (ii)</w:t>
      </w:r>
    </w:p>
    <w:p w14:paraId="3B7D3D79" w14:textId="77777777" w:rsidR="00463A8F" w:rsidRPr="001E68FB" w:rsidRDefault="00463A8F" w:rsidP="00DA344A">
      <w:pPr>
        <w:pStyle w:val="aExam"/>
        <w:keepNext/>
        <w:keepLines/>
      </w:pPr>
      <w:r w:rsidRPr="001E68FB">
        <w:t xml:space="preserve">An offender is convicted of an offence against this section for a relationship that occurred wholly before 24 December 1991. The sexual acts that were alleged to be </w:t>
      </w:r>
      <w:r w:rsidR="009D3890" w:rsidRPr="001E68FB">
        <w:t xml:space="preserve">involved in </w:t>
      </w:r>
      <w:r w:rsidRPr="001E68FB">
        <w:t xml:space="preserve">the relationship included </w:t>
      </w:r>
      <w:r w:rsidR="00837D6A" w:rsidRPr="001E68FB">
        <w:t xml:space="preserve">conduct that, if sufficiently particularised, would have constituted </w:t>
      </w:r>
      <w:r w:rsidRPr="001E68FB">
        <w:t>an act of indecency in the third degree and 3 acts of indecency without consent. The jury agree</w:t>
      </w:r>
      <w:r w:rsidR="00756A7A" w:rsidRPr="001E68FB">
        <w:t>s</w:t>
      </w:r>
      <w:r w:rsidRPr="001E68FB">
        <w:t xml:space="preserve"> that 2 sexual acts </w:t>
      </w:r>
      <w:r w:rsidR="009D3890" w:rsidRPr="001E68FB">
        <w:t xml:space="preserve">occurred </w:t>
      </w:r>
      <w:r w:rsidRPr="001E68FB">
        <w:t xml:space="preserve">but were not unanimous about which ones. The maximum penalty for the sexual acts at the time the acts </w:t>
      </w:r>
      <w:r w:rsidR="00B8350A" w:rsidRPr="001E68FB">
        <w:t>occurred</w:t>
      </w:r>
      <w:r w:rsidRPr="001E68FB">
        <w:t xml:space="preserve"> are 10 years and 5 years imprisonment respectively. A court may impose a sentence for an offence against this section of up to the highest maximum penalty for the alleged sexual acts, ie 10 years imprisonment.</w:t>
      </w:r>
    </w:p>
    <w:p w14:paraId="4EAC28B1" w14:textId="77777777" w:rsidR="009455AA" w:rsidRPr="001E68FB" w:rsidRDefault="009455AA" w:rsidP="009455AA">
      <w:pPr>
        <w:pStyle w:val="IMain"/>
      </w:pPr>
      <w:r w:rsidRPr="001E68FB">
        <w:tab/>
        <w:t>(7)</w:t>
      </w:r>
      <w:r w:rsidRPr="001E68FB">
        <w:tab/>
        <w:t>A person—</w:t>
      </w:r>
    </w:p>
    <w:p w14:paraId="3DA1F10F" w14:textId="77777777" w:rsidR="009455AA" w:rsidRPr="001E68FB" w:rsidRDefault="009455AA" w:rsidP="009455AA">
      <w:pPr>
        <w:pStyle w:val="Ipara"/>
      </w:pPr>
      <w:r w:rsidRPr="001E68FB">
        <w:tab/>
        <w:t>(a)</w:t>
      </w:r>
      <w:r w:rsidRPr="001E68FB">
        <w:tab/>
        <w:t>may be charged on a single indictment with, and convicted of and punished for, both—</w:t>
      </w:r>
    </w:p>
    <w:p w14:paraId="08A98F5D" w14:textId="77777777" w:rsidR="009455AA" w:rsidRPr="001E68FB" w:rsidRDefault="009455AA" w:rsidP="009455AA">
      <w:pPr>
        <w:pStyle w:val="Isubpara"/>
      </w:pPr>
      <w:r w:rsidRPr="001E68FB">
        <w:tab/>
        <w:t>(i)</w:t>
      </w:r>
      <w:r w:rsidRPr="001E68FB">
        <w:tab/>
        <w:t>an offence against subsection (1); and</w:t>
      </w:r>
    </w:p>
    <w:p w14:paraId="6BED9E20" w14:textId="77777777" w:rsidR="009455AA" w:rsidRPr="001E68FB" w:rsidRDefault="009455AA" w:rsidP="009455AA">
      <w:pPr>
        <w:pStyle w:val="Isubpara"/>
      </w:pPr>
      <w:r w:rsidRPr="001E68FB">
        <w:tab/>
        <w:t>(ii)</w:t>
      </w:r>
      <w:r w:rsidRPr="001E68FB">
        <w:tab/>
        <w:t>1 or more sexual offences committed by the person against the same child or young person under the special care of the person during the alleged period of the relationship; but</w:t>
      </w:r>
    </w:p>
    <w:p w14:paraId="15D82C6F" w14:textId="77777777" w:rsidR="009455AA" w:rsidRPr="001E68FB" w:rsidRDefault="009455AA" w:rsidP="009455AA">
      <w:pPr>
        <w:pStyle w:val="Ipara"/>
      </w:pPr>
      <w:r w:rsidRPr="001E68FB">
        <w:tab/>
        <w:t>(b)</w:t>
      </w:r>
      <w:r w:rsidRPr="001E68FB">
        <w:tab/>
        <w:t xml:space="preserve">must not </w:t>
      </w:r>
      <w:r w:rsidR="00977D24" w:rsidRPr="001E68FB">
        <w:t xml:space="preserve">be required to </w:t>
      </w:r>
      <w:r w:rsidR="003C7EDD" w:rsidRPr="001E68FB">
        <w:t>serve</w:t>
      </w:r>
      <w:r w:rsidRPr="001E68FB">
        <w:t xml:space="preserve"> </w:t>
      </w:r>
      <w:r w:rsidR="000912AB" w:rsidRPr="001E68FB">
        <w:t>the</w:t>
      </w:r>
      <w:r w:rsidR="00756A7A" w:rsidRPr="001E68FB">
        <w:t xml:space="preserve"> sentence</w:t>
      </w:r>
      <w:r w:rsidR="000912AB" w:rsidRPr="001E68FB">
        <w:t>s</w:t>
      </w:r>
      <w:r w:rsidR="00756A7A" w:rsidRPr="001E68FB">
        <w:t xml:space="preserve"> for </w:t>
      </w:r>
      <w:r w:rsidR="000912AB" w:rsidRPr="001E68FB">
        <w:t>the</w:t>
      </w:r>
      <w:r w:rsidRPr="001E68FB">
        <w:t xml:space="preserve"> offence against subsection</w:t>
      </w:r>
      <w:r w:rsidR="000912AB" w:rsidRPr="001E68FB">
        <w:t> </w:t>
      </w:r>
      <w:r w:rsidRPr="001E68FB">
        <w:t xml:space="preserve">(1) and </w:t>
      </w:r>
      <w:r w:rsidR="000912AB" w:rsidRPr="001E68FB">
        <w:t>the</w:t>
      </w:r>
      <w:r w:rsidRPr="001E68FB">
        <w:t xml:space="preserve"> sexual offence</w:t>
      </w:r>
      <w:r w:rsidR="000912AB" w:rsidRPr="001E68FB">
        <w:t>s</w:t>
      </w:r>
      <w:r w:rsidRPr="001E68FB">
        <w:t xml:space="preserve"> </w:t>
      </w:r>
      <w:r w:rsidR="005B60A3" w:rsidRPr="001E68FB">
        <w:t>consecutively</w:t>
      </w:r>
      <w:r w:rsidRPr="001E68FB">
        <w:t>.</w:t>
      </w:r>
    </w:p>
    <w:p w14:paraId="212D6D13" w14:textId="77777777" w:rsidR="009455AA" w:rsidRPr="001E68FB" w:rsidRDefault="009455AA" w:rsidP="009455AA">
      <w:pPr>
        <w:pStyle w:val="IMain"/>
      </w:pPr>
      <w:r w:rsidRPr="001E68FB">
        <w:tab/>
        <w:t>(8)</w:t>
      </w:r>
      <w:r w:rsidRPr="001E68FB">
        <w:tab/>
        <w:t>Except as provided by subsection (</w:t>
      </w:r>
      <w:r w:rsidR="00AD5B2B" w:rsidRPr="001E68FB">
        <w:t>7</w:t>
      </w:r>
      <w:r w:rsidRPr="001E68FB">
        <w:t>), a person cannot be convicted of an offence—</w:t>
      </w:r>
    </w:p>
    <w:p w14:paraId="66BE4811" w14:textId="77777777" w:rsidR="009455AA" w:rsidRPr="001E68FB" w:rsidRDefault="009455AA" w:rsidP="009455AA">
      <w:pPr>
        <w:pStyle w:val="Ipara"/>
      </w:pPr>
      <w:r w:rsidRPr="001E68FB">
        <w:tab/>
        <w:t>(a)</w:t>
      </w:r>
      <w:r w:rsidRPr="001E68FB">
        <w:tab/>
        <w:t xml:space="preserve">against subsection (1) if the person has already been convicted or acquitted of an offence constituted by 1 or more of the sexual acts alleged to be </w:t>
      </w:r>
      <w:r w:rsidR="00AE62FF" w:rsidRPr="001E68FB">
        <w:t xml:space="preserve">involved in </w:t>
      </w:r>
      <w:r w:rsidRPr="001E68FB">
        <w:t>the relationship; or</w:t>
      </w:r>
    </w:p>
    <w:p w14:paraId="2CDFB009" w14:textId="77777777" w:rsidR="009455AA" w:rsidRPr="001E68FB" w:rsidRDefault="009455AA" w:rsidP="009455AA">
      <w:pPr>
        <w:pStyle w:val="Ipara"/>
      </w:pPr>
      <w:r w:rsidRPr="001E68FB">
        <w:tab/>
        <w:t>(b)</w:t>
      </w:r>
      <w:r w:rsidRPr="001E68FB">
        <w:tab/>
        <w:t xml:space="preserve">constituted by a sexual act </w:t>
      </w:r>
      <w:r w:rsidR="002F7FFD" w:rsidRPr="001E68FB">
        <w:t>against</w:t>
      </w:r>
      <w:r w:rsidRPr="001E68FB">
        <w:t xml:space="preserve">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1C71066A" w14:textId="77777777" w:rsidR="009455AA" w:rsidRPr="001E68FB" w:rsidRDefault="009455AA" w:rsidP="009455AA">
      <w:pPr>
        <w:pStyle w:val="IMain"/>
      </w:pPr>
      <w:r w:rsidRPr="001E68FB">
        <w:tab/>
        <w:t>(9)</w:t>
      </w:r>
      <w:r w:rsidRPr="001E68FB">
        <w:tab/>
        <w:t>For subsection (</w:t>
      </w:r>
      <w:r w:rsidR="00AD5B2B" w:rsidRPr="001E68FB">
        <w:t>8</w:t>
      </w:r>
      <w:r w:rsidRPr="001E68FB">
        <w:t>), a person is taken not to have been convicted of an offence if the conviction is quashed or set aside.</w:t>
      </w:r>
    </w:p>
    <w:p w14:paraId="370FCC60" w14:textId="77777777" w:rsidR="00601AF3" w:rsidRPr="001E68FB" w:rsidRDefault="00601AF3" w:rsidP="009455AA">
      <w:pPr>
        <w:pStyle w:val="IMain"/>
      </w:pPr>
      <w:r w:rsidRPr="001E68FB">
        <w:lastRenderedPageBreak/>
        <w:tab/>
        <w:t>(10)</w:t>
      </w:r>
      <w:r w:rsidRPr="001E68FB">
        <w:tab/>
        <w:t>A proceeding for a charge for an offence under this section must not be started without the consent of the director of public prosecutions.</w:t>
      </w:r>
    </w:p>
    <w:p w14:paraId="74205DBB" w14:textId="5AE93F2B" w:rsidR="009455AA" w:rsidRPr="001E68FB" w:rsidRDefault="009455AA" w:rsidP="009455AA">
      <w:pPr>
        <w:pStyle w:val="IMain"/>
      </w:pPr>
      <w:r w:rsidRPr="001E68FB">
        <w:tab/>
        <w:t>(1</w:t>
      </w:r>
      <w:r w:rsidR="00601AF3" w:rsidRPr="001E68FB">
        <w:t>1</w:t>
      </w:r>
      <w:r w:rsidRPr="001E68FB">
        <w:t>)</w:t>
      </w:r>
      <w:r w:rsidRPr="001E68FB">
        <w:tab/>
        <w:t xml:space="preserve">The </w:t>
      </w:r>
      <w:hyperlink r:id="rId21" w:tooltip="A2002-51" w:history="1">
        <w:r w:rsidR="00A21C2D" w:rsidRPr="001E68FB">
          <w:rPr>
            <w:rStyle w:val="charCitHyperlinkAbbrev"/>
          </w:rPr>
          <w:t>Criminal Code</w:t>
        </w:r>
      </w:hyperlink>
      <w:r w:rsidRPr="001E68FB">
        <w:t>, chapter 2 (other than the applied provisions) does not apply to an offence against this section.</w:t>
      </w:r>
    </w:p>
    <w:p w14:paraId="18B8CD7D" w14:textId="77777777" w:rsidR="009455AA" w:rsidRPr="001E68FB" w:rsidRDefault="009455AA" w:rsidP="009455AA">
      <w:pPr>
        <w:pStyle w:val="IMain"/>
      </w:pPr>
      <w:r w:rsidRPr="001E68FB">
        <w:tab/>
        <w:t>(1</w:t>
      </w:r>
      <w:r w:rsidR="00601AF3" w:rsidRPr="001E68FB">
        <w:t>2</w:t>
      </w:r>
      <w:r w:rsidRPr="001E68FB">
        <w:t>)</w:t>
      </w:r>
      <w:r w:rsidRPr="001E68FB">
        <w:tab/>
        <w:t>In this section:</w:t>
      </w:r>
    </w:p>
    <w:p w14:paraId="04B00650" w14:textId="77777777" w:rsidR="00A42635" w:rsidRPr="001E68FB" w:rsidRDefault="00A42635" w:rsidP="001E68FB">
      <w:pPr>
        <w:pStyle w:val="aDef"/>
        <w:keepNext/>
      </w:pPr>
      <w:r w:rsidRPr="001E68FB">
        <w:rPr>
          <w:rStyle w:val="charBoldItals"/>
          <w:bCs/>
          <w:iCs/>
        </w:rPr>
        <w:t>1991 maximum penalty</w:t>
      </w:r>
      <w:r w:rsidRPr="001E68FB">
        <w:t xml:space="preserve"> means the maximum penalty for this offence applying on 24 December 1991.</w:t>
      </w:r>
    </w:p>
    <w:p w14:paraId="6FEECCA1" w14:textId="41292E63" w:rsidR="00977D24" w:rsidRPr="001E68FB" w:rsidRDefault="00D4795C" w:rsidP="00D4795C">
      <w:pPr>
        <w:pStyle w:val="aNote"/>
      </w:pPr>
      <w:r w:rsidRPr="001E68FB">
        <w:rPr>
          <w:rStyle w:val="charItals"/>
        </w:rPr>
        <w:t>Note</w:t>
      </w:r>
      <w:r w:rsidRPr="001E68FB">
        <w:rPr>
          <w:rStyle w:val="charItals"/>
        </w:rPr>
        <w:tab/>
      </w:r>
      <w:r w:rsidR="000C44C0" w:rsidRPr="001E68FB">
        <w:t xml:space="preserve">This section was previously s 92EA which was inserted into this Act by the </w:t>
      </w:r>
      <w:hyperlink r:id="rId22" w:tooltip="A1991-90" w:history="1">
        <w:r w:rsidR="009856D8" w:rsidRPr="009856D8">
          <w:rPr>
            <w:rStyle w:val="charCitHyperlinkItal"/>
          </w:rPr>
          <w:t>Crimes (Amendment) Act (No 3) 1991</w:t>
        </w:r>
      </w:hyperlink>
      <w:r w:rsidR="000C44C0" w:rsidRPr="001E68FB">
        <w:t xml:space="preserve"> (A1991-90).</w:t>
      </w:r>
      <w:r w:rsidR="001A457A" w:rsidRPr="001E68FB">
        <w:t xml:space="preserve"> </w:t>
      </w:r>
      <w:r w:rsidR="000C44C0" w:rsidRPr="001E68FB">
        <w:t xml:space="preserve">See that Act for the </w:t>
      </w:r>
      <w:r w:rsidR="00977D24" w:rsidRPr="001E68FB">
        <w:t xml:space="preserve">maximum penalty for </w:t>
      </w:r>
      <w:r w:rsidR="000C44C0" w:rsidRPr="001E68FB">
        <w:t>this offence applying on 24 December 1991.</w:t>
      </w:r>
    </w:p>
    <w:p w14:paraId="372D24B7" w14:textId="77777777" w:rsidR="009455AA" w:rsidRPr="001E68FB" w:rsidRDefault="009455AA" w:rsidP="001E68FB">
      <w:pPr>
        <w:pStyle w:val="aDef"/>
      </w:pPr>
      <w:r w:rsidRPr="001E68FB">
        <w:rPr>
          <w:rStyle w:val="charBoldItals"/>
        </w:rPr>
        <w:t>amendment day</w:t>
      </w:r>
      <w:r w:rsidRPr="001E68FB">
        <w:t xml:space="preserve"> means the day the </w:t>
      </w:r>
      <w:r w:rsidRPr="001E68FB">
        <w:rPr>
          <w:rStyle w:val="charItals"/>
        </w:rPr>
        <w:t xml:space="preserve">Royal Commission Criminal Justice Legislation Amendment </w:t>
      </w:r>
      <w:r w:rsidR="00AD5B2B" w:rsidRPr="001E68FB">
        <w:rPr>
          <w:rStyle w:val="charItals"/>
        </w:rPr>
        <w:t>Act</w:t>
      </w:r>
      <w:r w:rsidRPr="001E68FB">
        <w:rPr>
          <w:rStyle w:val="charItals"/>
        </w:rPr>
        <w:t xml:space="preserve"> 2020</w:t>
      </w:r>
      <w:r w:rsidRPr="001E68FB">
        <w:t>, section 3 commenced.</w:t>
      </w:r>
    </w:p>
    <w:p w14:paraId="59E64D6E" w14:textId="77777777" w:rsidR="009455AA" w:rsidRPr="001E68FB" w:rsidRDefault="009455AA" w:rsidP="001E68FB">
      <w:pPr>
        <w:pStyle w:val="aDef"/>
      </w:pPr>
      <w:r w:rsidRPr="001E68FB">
        <w:rPr>
          <w:rStyle w:val="charBoldItals"/>
        </w:rPr>
        <w:t>child</w:t>
      </w:r>
      <w:r w:rsidRPr="001E68FB">
        <w:t xml:space="preserve"> means a person who is under the age of 16 years.</w:t>
      </w:r>
    </w:p>
    <w:p w14:paraId="733563B4" w14:textId="77777777" w:rsidR="00127D7C" w:rsidRPr="001E68FB" w:rsidRDefault="002C1446" w:rsidP="001E68FB">
      <w:pPr>
        <w:pStyle w:val="aDef"/>
      </w:pPr>
      <w:r w:rsidRPr="001E68FB">
        <w:rPr>
          <w:rStyle w:val="charBoldItals"/>
        </w:rPr>
        <w:t xml:space="preserve">current </w:t>
      </w:r>
      <w:r w:rsidR="00A42635" w:rsidRPr="001E68FB">
        <w:rPr>
          <w:rStyle w:val="charBoldItals"/>
        </w:rPr>
        <w:t>maximum penalty</w:t>
      </w:r>
      <w:r w:rsidR="00A42635" w:rsidRPr="001E68FB">
        <w:t xml:space="preserve"> means the maximum penalty mentioned in subsection (1).</w:t>
      </w:r>
    </w:p>
    <w:p w14:paraId="623EDC10" w14:textId="77777777" w:rsidR="009455AA" w:rsidRPr="001E68FB" w:rsidRDefault="009455AA" w:rsidP="001E68FB">
      <w:pPr>
        <w:pStyle w:val="aDef"/>
      </w:pPr>
      <w:r w:rsidRPr="001E68FB">
        <w:rPr>
          <w:rStyle w:val="charBoldItals"/>
        </w:rPr>
        <w:t>sexual act</w:t>
      </w:r>
      <w:r w:rsidRPr="001E68FB">
        <w:t>—</w:t>
      </w:r>
    </w:p>
    <w:p w14:paraId="208D2C67" w14:textId="77777777" w:rsidR="009455AA" w:rsidRPr="001E68FB" w:rsidRDefault="009455AA" w:rsidP="009455AA">
      <w:pPr>
        <w:pStyle w:val="Idefpara"/>
      </w:pPr>
      <w:r w:rsidRPr="001E68FB">
        <w:tab/>
        <w:t>(a)</w:t>
      </w:r>
      <w:r w:rsidRPr="001E68FB">
        <w:tab/>
        <w:t>means—</w:t>
      </w:r>
    </w:p>
    <w:p w14:paraId="62ED360B" w14:textId="77777777" w:rsidR="009455AA" w:rsidRPr="001E68FB" w:rsidRDefault="009455AA" w:rsidP="009455AA">
      <w:pPr>
        <w:pStyle w:val="Idefsubpara"/>
      </w:pPr>
      <w:r w:rsidRPr="001E68FB">
        <w:tab/>
        <w:t>(i)</w:t>
      </w:r>
      <w:r w:rsidRPr="001E68FB">
        <w:tab/>
        <w:t>an act that constitutes an offence against this part; or</w:t>
      </w:r>
    </w:p>
    <w:p w14:paraId="413F40E7" w14:textId="77777777" w:rsidR="009455AA" w:rsidRPr="001E68FB" w:rsidRDefault="009455AA" w:rsidP="009455AA">
      <w:pPr>
        <w:pStyle w:val="I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32A9AFE4" w14:textId="77777777" w:rsidR="009455AA" w:rsidRPr="001E68FB" w:rsidRDefault="009455AA" w:rsidP="009455AA">
      <w:pPr>
        <w:pStyle w:val="Idefsubpara"/>
      </w:pPr>
      <w:r w:rsidRPr="001E68FB">
        <w:tab/>
        <w:t>(iii)</w:t>
      </w:r>
      <w:r w:rsidRPr="001E68FB">
        <w:tab/>
        <w:t>an attempt to commit an act that constitutes or constituted an offence against this part or a historical offence; or</w:t>
      </w:r>
    </w:p>
    <w:p w14:paraId="32CD8CBB" w14:textId="77777777" w:rsidR="009455AA" w:rsidRPr="001E68FB" w:rsidRDefault="009455AA" w:rsidP="009455AA">
      <w:pPr>
        <w:pStyle w:val="I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129C9FAD" w14:textId="77777777" w:rsidR="009455AA" w:rsidRPr="001E68FB" w:rsidRDefault="009455AA" w:rsidP="009856D8">
      <w:pPr>
        <w:pStyle w:val="Idefpara"/>
        <w:keepNext/>
      </w:pPr>
      <w:r w:rsidRPr="001E68FB">
        <w:lastRenderedPageBreak/>
        <w:tab/>
        <w:t>(b)</w:t>
      </w:r>
      <w:r w:rsidRPr="001E68FB">
        <w:tab/>
        <w:t>does not include an act referred to in—</w:t>
      </w:r>
    </w:p>
    <w:p w14:paraId="1DA67D1A" w14:textId="77777777" w:rsidR="009455AA" w:rsidRPr="001E68FB" w:rsidRDefault="009455AA" w:rsidP="009455AA">
      <w:pPr>
        <w:pStyle w:val="Idefsubpara"/>
      </w:pPr>
      <w:r w:rsidRPr="001E68FB">
        <w:tab/>
        <w:t>(i)</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171A0C57" w14:textId="77777777" w:rsidR="009455AA" w:rsidRPr="001E68FB" w:rsidRDefault="009455AA" w:rsidP="009455AA">
      <w:pPr>
        <w:pStyle w:val="I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5D581A6E" w14:textId="77777777" w:rsidR="009455AA" w:rsidRPr="001E68FB" w:rsidRDefault="009455AA" w:rsidP="001E68FB">
      <w:pPr>
        <w:pStyle w:val="aDef"/>
      </w:pPr>
      <w:r w:rsidRPr="001E68FB">
        <w:rPr>
          <w:rStyle w:val="charBoldItals"/>
        </w:rPr>
        <w:t>special care</w:t>
      </w:r>
      <w:r w:rsidRPr="001E68FB">
        <w:t>—see section 55A (2).</w:t>
      </w:r>
    </w:p>
    <w:p w14:paraId="17FAC9FA" w14:textId="77777777" w:rsidR="009455AA" w:rsidRPr="001E68FB" w:rsidRDefault="009455AA" w:rsidP="001E68FB">
      <w:pPr>
        <w:pStyle w:val="aDef"/>
      </w:pPr>
      <w:r w:rsidRPr="001E68FB">
        <w:rPr>
          <w:rStyle w:val="charBoldItals"/>
        </w:rPr>
        <w:t>young person</w:t>
      </w:r>
      <w:r w:rsidRPr="001E68FB">
        <w:t xml:space="preserve"> means a person who is at least 16 years old, but not yet an adult.</w:t>
      </w:r>
    </w:p>
    <w:p w14:paraId="0B233166" w14:textId="77777777" w:rsidR="006A034E" w:rsidRPr="001E68FB" w:rsidRDefault="001E68FB" w:rsidP="001E68FB">
      <w:pPr>
        <w:pStyle w:val="AH5Sec"/>
        <w:shd w:val="pct25" w:color="auto" w:fill="auto"/>
      </w:pPr>
      <w:bookmarkStart w:id="11" w:name="_Toc44403375"/>
      <w:r w:rsidRPr="001E68FB">
        <w:rPr>
          <w:rStyle w:val="CharSectNo"/>
        </w:rPr>
        <w:t>7</w:t>
      </w:r>
      <w:r w:rsidRPr="001E68FB">
        <w:tab/>
      </w:r>
      <w:r w:rsidR="006A034E" w:rsidRPr="001E68FB">
        <w:t>Act of indecency with young person under special care</w:t>
      </w:r>
      <w:r w:rsidR="006A034E" w:rsidRPr="001E68FB">
        <w:br/>
        <w:t>Section 61A (2)</w:t>
      </w:r>
      <w:bookmarkEnd w:id="11"/>
    </w:p>
    <w:p w14:paraId="602AC4A9" w14:textId="77777777" w:rsidR="006A034E" w:rsidRPr="001E68FB" w:rsidRDefault="006A034E" w:rsidP="006A034E">
      <w:pPr>
        <w:pStyle w:val="direction"/>
      </w:pPr>
      <w:r w:rsidRPr="001E68FB">
        <w:t>omit</w:t>
      </w:r>
    </w:p>
    <w:p w14:paraId="63C7607B" w14:textId="77777777" w:rsidR="0001102B" w:rsidRPr="001E68FB" w:rsidRDefault="001E68FB" w:rsidP="001E68FB">
      <w:pPr>
        <w:pStyle w:val="AH5Sec"/>
        <w:shd w:val="pct25" w:color="auto" w:fill="auto"/>
      </w:pPr>
      <w:bookmarkStart w:id="12" w:name="_Toc44403376"/>
      <w:r w:rsidRPr="001E68FB">
        <w:rPr>
          <w:rStyle w:val="CharSectNo"/>
        </w:rPr>
        <w:t>8</w:t>
      </w:r>
      <w:r w:rsidRPr="001E68FB">
        <w:tab/>
      </w:r>
      <w:r w:rsidR="0001102B" w:rsidRPr="001E68FB">
        <w:t>Section 61A (5), definitions</w:t>
      </w:r>
      <w:bookmarkEnd w:id="12"/>
    </w:p>
    <w:p w14:paraId="72CD4DC2" w14:textId="77777777" w:rsidR="0001102B" w:rsidRPr="001E68FB" w:rsidRDefault="0001102B" w:rsidP="0001102B">
      <w:pPr>
        <w:pStyle w:val="direction"/>
      </w:pPr>
      <w:r w:rsidRPr="001E68FB">
        <w:t>omit</w:t>
      </w:r>
      <w:r w:rsidR="00212FD4" w:rsidRPr="001E68FB">
        <w:t xml:space="preserve"> the definitions of</w:t>
      </w:r>
    </w:p>
    <w:p w14:paraId="492D0E14" w14:textId="77777777" w:rsidR="00212FD4" w:rsidRPr="001E68FB" w:rsidRDefault="00212FD4" w:rsidP="001E68FB">
      <w:pPr>
        <w:pStyle w:val="aDef"/>
        <w:rPr>
          <w:rStyle w:val="charBoldItals"/>
        </w:rPr>
      </w:pPr>
      <w:r w:rsidRPr="001E68FB">
        <w:rPr>
          <w:rStyle w:val="charBoldItals"/>
        </w:rPr>
        <w:t>custodial officer</w:t>
      </w:r>
    </w:p>
    <w:p w14:paraId="6081DFD1" w14:textId="77777777" w:rsidR="00212FD4" w:rsidRPr="001E68FB" w:rsidRDefault="00212FD4" w:rsidP="001E68FB">
      <w:pPr>
        <w:pStyle w:val="aDef"/>
        <w:rPr>
          <w:rStyle w:val="charBoldItals"/>
        </w:rPr>
      </w:pPr>
      <w:r w:rsidRPr="001E68FB">
        <w:rPr>
          <w:rStyle w:val="charBoldItals"/>
        </w:rPr>
        <w:t>employer</w:t>
      </w:r>
    </w:p>
    <w:p w14:paraId="71744ADC" w14:textId="77777777" w:rsidR="00212FD4" w:rsidRPr="001E68FB" w:rsidRDefault="00212FD4" w:rsidP="001E68FB">
      <w:pPr>
        <w:pStyle w:val="aDef"/>
        <w:rPr>
          <w:rStyle w:val="charBoldItals"/>
        </w:rPr>
      </w:pPr>
      <w:r w:rsidRPr="001E68FB">
        <w:rPr>
          <w:rStyle w:val="charBoldItals"/>
        </w:rPr>
        <w:t>health service provider</w:t>
      </w:r>
    </w:p>
    <w:p w14:paraId="1568D661" w14:textId="77777777" w:rsidR="00212FD4" w:rsidRPr="001E68FB" w:rsidRDefault="00212FD4" w:rsidP="001E68FB">
      <w:pPr>
        <w:pStyle w:val="aDef"/>
      </w:pPr>
      <w:r w:rsidRPr="001E68FB">
        <w:rPr>
          <w:rStyle w:val="charBoldItals"/>
        </w:rPr>
        <w:t>young detainee</w:t>
      </w:r>
    </w:p>
    <w:p w14:paraId="71F515D6" w14:textId="77777777" w:rsidR="006A034E" w:rsidRPr="001E68FB" w:rsidRDefault="001E68FB" w:rsidP="001E68FB">
      <w:pPr>
        <w:pStyle w:val="AH5Sec"/>
        <w:shd w:val="pct25" w:color="auto" w:fill="auto"/>
      </w:pPr>
      <w:bookmarkStart w:id="13" w:name="_Toc44403377"/>
      <w:r w:rsidRPr="001E68FB">
        <w:rPr>
          <w:rStyle w:val="CharSectNo"/>
        </w:rPr>
        <w:t>9</w:t>
      </w:r>
      <w:r w:rsidRPr="001E68FB">
        <w:tab/>
      </w:r>
      <w:r w:rsidR="006A034E" w:rsidRPr="001E68FB">
        <w:t xml:space="preserve">Section 61A (5), new definition of </w:t>
      </w:r>
      <w:r w:rsidR="002206D0" w:rsidRPr="001E68FB">
        <w:rPr>
          <w:rStyle w:val="charItals"/>
        </w:rPr>
        <w:t>special care</w:t>
      </w:r>
      <w:bookmarkEnd w:id="13"/>
    </w:p>
    <w:p w14:paraId="6253A156" w14:textId="77777777" w:rsidR="006A034E" w:rsidRPr="001E68FB" w:rsidRDefault="006A034E" w:rsidP="006A034E">
      <w:pPr>
        <w:pStyle w:val="direction"/>
      </w:pPr>
      <w:r w:rsidRPr="001E68FB">
        <w:t>insert</w:t>
      </w:r>
    </w:p>
    <w:p w14:paraId="3D613DFA" w14:textId="77777777" w:rsidR="002206D0" w:rsidRPr="001E68FB" w:rsidRDefault="002206D0" w:rsidP="001E68FB">
      <w:pPr>
        <w:pStyle w:val="aDef"/>
      </w:pPr>
      <w:r w:rsidRPr="001E68FB">
        <w:rPr>
          <w:rStyle w:val="charBoldItals"/>
        </w:rPr>
        <w:t>special care</w:t>
      </w:r>
      <w:r w:rsidRPr="001E68FB">
        <w:t>—see section 55A (2).</w:t>
      </w:r>
    </w:p>
    <w:p w14:paraId="56938293" w14:textId="77777777" w:rsidR="007078D7" w:rsidRPr="001E68FB" w:rsidRDefault="001E68FB" w:rsidP="001E68FB">
      <w:pPr>
        <w:pStyle w:val="AH5Sec"/>
        <w:shd w:val="pct25" w:color="auto" w:fill="auto"/>
      </w:pPr>
      <w:bookmarkStart w:id="14" w:name="_Toc44403378"/>
      <w:r w:rsidRPr="001E68FB">
        <w:rPr>
          <w:rStyle w:val="CharSectNo"/>
        </w:rPr>
        <w:lastRenderedPageBreak/>
        <w:t>10</w:t>
      </w:r>
      <w:r w:rsidRPr="001E68FB">
        <w:tab/>
      </w:r>
      <w:r w:rsidR="006335B0" w:rsidRPr="001E68FB">
        <w:t>Failure by person in authority to protect child or young person from sexual offence</w:t>
      </w:r>
      <w:r w:rsidR="006335B0" w:rsidRPr="001E68FB">
        <w:br/>
      </w:r>
      <w:r w:rsidR="007078D7" w:rsidRPr="001E68FB">
        <w:t>New section 66A (2)</w:t>
      </w:r>
      <w:r w:rsidR="00646EB6" w:rsidRPr="001E68FB">
        <w:t xml:space="preserve"> (aa)</w:t>
      </w:r>
      <w:bookmarkEnd w:id="14"/>
    </w:p>
    <w:p w14:paraId="74052AAC" w14:textId="77777777" w:rsidR="007078D7" w:rsidRPr="001E68FB" w:rsidRDefault="007078D7" w:rsidP="007078D7">
      <w:pPr>
        <w:pStyle w:val="direction"/>
      </w:pPr>
      <w:r w:rsidRPr="001E68FB">
        <w:t>insert</w:t>
      </w:r>
    </w:p>
    <w:p w14:paraId="0543108F" w14:textId="77777777" w:rsidR="007078D7" w:rsidRPr="001E68FB" w:rsidRDefault="007078D7" w:rsidP="00646EB6">
      <w:pPr>
        <w:pStyle w:val="Ipara"/>
      </w:pPr>
      <w:r w:rsidRPr="001E68FB">
        <w:tab/>
        <w:t>(</w:t>
      </w:r>
      <w:r w:rsidR="00646EB6" w:rsidRPr="001E68FB">
        <w:t>aa</w:t>
      </w:r>
      <w:r w:rsidRPr="001E68FB">
        <w:t>)</w:t>
      </w:r>
      <w:r w:rsidRPr="001E68FB">
        <w:tab/>
      </w:r>
      <w:r w:rsidR="00646EB6" w:rsidRPr="001E68FB">
        <w:t>for subsection (1) (c), it does not matter that the first person is aware of the risk mentioned in subsection (1) (b) because of information communicated to the person during a religious confession; and</w:t>
      </w:r>
    </w:p>
    <w:p w14:paraId="78DEEC07" w14:textId="77777777" w:rsidR="007078D7" w:rsidRPr="001E68FB" w:rsidRDefault="001E68FB" w:rsidP="001E68FB">
      <w:pPr>
        <w:pStyle w:val="AH5Sec"/>
        <w:shd w:val="pct25" w:color="auto" w:fill="auto"/>
      </w:pPr>
      <w:bookmarkStart w:id="15" w:name="_Toc44403379"/>
      <w:r w:rsidRPr="001E68FB">
        <w:rPr>
          <w:rStyle w:val="CharSectNo"/>
        </w:rPr>
        <w:t>11</w:t>
      </w:r>
      <w:r w:rsidRPr="001E68FB">
        <w:tab/>
      </w:r>
      <w:r w:rsidR="007078D7" w:rsidRPr="001E68FB">
        <w:t xml:space="preserve">Section 66A (5), new definition of </w:t>
      </w:r>
      <w:r w:rsidR="007078D7" w:rsidRPr="001E68FB">
        <w:rPr>
          <w:rStyle w:val="charItals"/>
        </w:rPr>
        <w:t>religious confession</w:t>
      </w:r>
      <w:bookmarkEnd w:id="15"/>
    </w:p>
    <w:p w14:paraId="1B11BD95" w14:textId="77777777" w:rsidR="007078D7" w:rsidRPr="001E68FB" w:rsidRDefault="007078D7" w:rsidP="007078D7">
      <w:pPr>
        <w:pStyle w:val="direction"/>
      </w:pPr>
      <w:r w:rsidRPr="001E68FB">
        <w:t>insert</w:t>
      </w:r>
    </w:p>
    <w:p w14:paraId="12A2CC7B" w14:textId="77777777" w:rsidR="007078D7" w:rsidRPr="001E68FB" w:rsidRDefault="007078D7" w:rsidP="001E68FB">
      <w:pPr>
        <w:pStyle w:val="aDef"/>
      </w:pPr>
      <w:r w:rsidRPr="001E68FB">
        <w:rPr>
          <w:rStyle w:val="charBoldItals"/>
        </w:rPr>
        <w:t>religious confession</w:t>
      </w:r>
      <w:r w:rsidRPr="001E68FB">
        <w:t>—see section 66AA (8).</w:t>
      </w:r>
    </w:p>
    <w:p w14:paraId="0A8B4BE0" w14:textId="77777777" w:rsidR="007078D7" w:rsidRPr="001E68FB" w:rsidRDefault="007078D7" w:rsidP="001E68FB">
      <w:pPr>
        <w:pStyle w:val="PageBreak"/>
        <w:suppressLineNumbers/>
      </w:pPr>
      <w:r w:rsidRPr="001E68FB">
        <w:br w:type="page"/>
      </w:r>
    </w:p>
    <w:p w14:paraId="1CEA84E7" w14:textId="77777777" w:rsidR="007078D7" w:rsidRPr="001E68FB" w:rsidRDefault="001E68FB" w:rsidP="001E68FB">
      <w:pPr>
        <w:pStyle w:val="AH2Part"/>
      </w:pPr>
      <w:bookmarkStart w:id="16" w:name="_Toc44403380"/>
      <w:r w:rsidRPr="001E68FB">
        <w:rPr>
          <w:rStyle w:val="CharPartNo"/>
        </w:rPr>
        <w:lastRenderedPageBreak/>
        <w:t>Part 3</w:t>
      </w:r>
      <w:r w:rsidRPr="001E68FB">
        <w:tab/>
      </w:r>
      <w:r w:rsidR="007078D7" w:rsidRPr="001E68FB">
        <w:rPr>
          <w:rStyle w:val="CharPartText"/>
        </w:rPr>
        <w:t>Evidence Act 2011</w:t>
      </w:r>
      <w:bookmarkEnd w:id="16"/>
    </w:p>
    <w:p w14:paraId="6BF9520E" w14:textId="77777777" w:rsidR="009D2E60" w:rsidRPr="001E68FB" w:rsidRDefault="001E68FB" w:rsidP="001E68FB">
      <w:pPr>
        <w:pStyle w:val="AH5Sec"/>
        <w:shd w:val="pct25" w:color="auto" w:fill="auto"/>
      </w:pPr>
      <w:bookmarkStart w:id="17" w:name="_Toc44403381"/>
      <w:r w:rsidRPr="001E68FB">
        <w:rPr>
          <w:rStyle w:val="CharSectNo"/>
        </w:rPr>
        <w:t>12</w:t>
      </w:r>
      <w:r w:rsidRPr="001E68FB">
        <w:tab/>
      </w:r>
      <w:r w:rsidR="00412EAD" w:rsidRPr="001E68FB">
        <w:t>Application—pt 3.6</w:t>
      </w:r>
      <w:r w:rsidR="00412EAD" w:rsidRPr="001E68FB">
        <w:br/>
        <w:t>New section 94 (4) and (5)</w:t>
      </w:r>
      <w:bookmarkEnd w:id="17"/>
    </w:p>
    <w:p w14:paraId="56CDCF82" w14:textId="77777777" w:rsidR="00412EAD" w:rsidRPr="001E68FB" w:rsidRDefault="00412EAD" w:rsidP="00412EAD">
      <w:pPr>
        <w:pStyle w:val="direction"/>
      </w:pPr>
      <w:r w:rsidRPr="001E68FB">
        <w:t>insert</w:t>
      </w:r>
    </w:p>
    <w:p w14:paraId="309E81C6" w14:textId="77777777" w:rsidR="00412EAD" w:rsidRPr="001E68FB" w:rsidRDefault="00412EAD" w:rsidP="00412EAD">
      <w:pPr>
        <w:pStyle w:val="IMain"/>
      </w:pPr>
      <w:r w:rsidRPr="001E68FB">
        <w:tab/>
        <w:t>(4)</w:t>
      </w:r>
      <w:r w:rsidRPr="001E68FB">
        <w:tab/>
        <w:t xml:space="preserve">To </w:t>
      </w:r>
      <w:r w:rsidR="0019759F" w:rsidRPr="001E68FB">
        <w:t>remove any</w:t>
      </w:r>
      <w:r w:rsidRPr="001E68FB">
        <w:t xml:space="preserve"> doubt, any principle or rule of the common law or equity that prevents or restricts the admissibility of evidence about propensity or similar fact evidence in a proceeding is not relevant when applying this part to tendency evidence or coincidence evidence about a defendant.</w:t>
      </w:r>
    </w:p>
    <w:p w14:paraId="4BE550B6" w14:textId="77777777" w:rsidR="00412EAD" w:rsidRPr="001E68FB" w:rsidRDefault="00412EAD" w:rsidP="00412EAD">
      <w:pPr>
        <w:pStyle w:val="IMain"/>
      </w:pPr>
      <w:r w:rsidRPr="001E68FB">
        <w:tab/>
        <w:t>(5)</w:t>
      </w:r>
      <w:r w:rsidRPr="001E68FB">
        <w:tab/>
        <w:t>In determining the probative value of tendency evidence or coincidence evidence for section 97 (1) (b), 97A (4),</w:t>
      </w:r>
      <w:r w:rsidR="0019759F" w:rsidRPr="001E68FB">
        <w:t xml:space="preserve"> </w:t>
      </w:r>
      <w:r w:rsidRPr="001E68FB">
        <w:t>98 (1) (b) or</w:t>
      </w:r>
      <w:r w:rsidR="00D97304" w:rsidRPr="001E68FB">
        <w:t> </w:t>
      </w:r>
      <w:r w:rsidRPr="001E68FB">
        <w:t>101</w:t>
      </w:r>
      <w:r w:rsidR="00FC3EC7" w:rsidRPr="001E68FB">
        <w:t> </w:t>
      </w:r>
      <w:r w:rsidRPr="001E68FB">
        <w:t>(2), it is not open to the court to have regard to the possibility that the evidence may be the result of collusion, concoction or contamination.</w:t>
      </w:r>
    </w:p>
    <w:p w14:paraId="37563068" w14:textId="77777777" w:rsidR="00E651E9" w:rsidRPr="001E68FB" w:rsidRDefault="001E68FB" w:rsidP="001E68FB">
      <w:pPr>
        <w:pStyle w:val="AH5Sec"/>
        <w:shd w:val="pct25" w:color="auto" w:fill="auto"/>
      </w:pPr>
      <w:bookmarkStart w:id="18" w:name="_Toc44403382"/>
      <w:r w:rsidRPr="001E68FB">
        <w:rPr>
          <w:rStyle w:val="CharSectNo"/>
        </w:rPr>
        <w:t>13</w:t>
      </w:r>
      <w:r w:rsidRPr="001E68FB">
        <w:tab/>
      </w:r>
      <w:r w:rsidR="00E651E9" w:rsidRPr="001E68FB">
        <w:t>New section 97A</w:t>
      </w:r>
      <w:bookmarkEnd w:id="18"/>
    </w:p>
    <w:p w14:paraId="008BDAE7" w14:textId="77777777" w:rsidR="00E651E9" w:rsidRPr="001E68FB" w:rsidRDefault="00E651E9" w:rsidP="00E651E9">
      <w:pPr>
        <w:pStyle w:val="direction"/>
      </w:pPr>
      <w:r w:rsidRPr="001E68FB">
        <w:t>insert</w:t>
      </w:r>
    </w:p>
    <w:p w14:paraId="10599096" w14:textId="77777777" w:rsidR="00E651E9" w:rsidRPr="001E68FB" w:rsidRDefault="00E651E9" w:rsidP="00E651E9">
      <w:pPr>
        <w:pStyle w:val="IH5Sec"/>
      </w:pPr>
      <w:r w:rsidRPr="001E68FB">
        <w:t>97A</w:t>
      </w:r>
      <w:r w:rsidRPr="001E68FB">
        <w:tab/>
        <w:t>Admissibility of tendency evidence in proceedings involving child sexual offences</w:t>
      </w:r>
    </w:p>
    <w:p w14:paraId="570C749A" w14:textId="77777777" w:rsidR="00E651E9" w:rsidRPr="001E68FB" w:rsidRDefault="00E651E9" w:rsidP="00E651E9">
      <w:pPr>
        <w:pStyle w:val="IMain"/>
      </w:pPr>
      <w:r w:rsidRPr="001E68FB">
        <w:tab/>
        <w:t>(1)</w:t>
      </w:r>
      <w:r w:rsidRPr="001E68FB">
        <w:tab/>
        <w:t>This section applies in a criminal proceeding in which the commission by the defendant of an act that constitutes, or may constitute, a child sexual offence is a fact in issue.</w:t>
      </w:r>
    </w:p>
    <w:p w14:paraId="13E22070" w14:textId="77777777" w:rsidR="00E651E9" w:rsidRPr="001E68FB" w:rsidRDefault="00E651E9" w:rsidP="00E651E9">
      <w:pPr>
        <w:pStyle w:val="IMain"/>
      </w:pPr>
      <w:r w:rsidRPr="001E68FB">
        <w:tab/>
        <w:t>(2)</w:t>
      </w:r>
      <w:r w:rsidRPr="001E68FB">
        <w:tab/>
        <w:t>It is presumed that the following tendency evidence about the defendant will have significant probative value for section 97</w:t>
      </w:r>
      <w:r w:rsidR="001149D7" w:rsidRPr="001E68FB">
        <w:t xml:space="preserve"> </w:t>
      </w:r>
      <w:r w:rsidRPr="001E68FB">
        <w:t>(1)</w:t>
      </w:r>
      <w:r w:rsidR="001149D7" w:rsidRPr="001E68FB">
        <w:t xml:space="preserve"> </w:t>
      </w:r>
      <w:r w:rsidRPr="001E68FB">
        <w:t xml:space="preserve">(b) and </w:t>
      </w:r>
      <w:r w:rsidR="00AD5B2B" w:rsidRPr="001E68FB">
        <w:t xml:space="preserve">section </w:t>
      </w:r>
      <w:r w:rsidRPr="001E68FB">
        <w:t>101</w:t>
      </w:r>
      <w:r w:rsidR="001149D7" w:rsidRPr="001E68FB">
        <w:t xml:space="preserve"> </w:t>
      </w:r>
      <w:r w:rsidRPr="001E68FB">
        <w:t>(2)</w:t>
      </w:r>
      <w:r w:rsidR="00F97788" w:rsidRPr="001E68FB">
        <w:t>:</w:t>
      </w:r>
    </w:p>
    <w:p w14:paraId="65031472" w14:textId="77777777" w:rsidR="00E651E9" w:rsidRPr="001E68FB" w:rsidRDefault="00E651E9" w:rsidP="00E651E9">
      <w:pPr>
        <w:pStyle w:val="Ipara"/>
      </w:pPr>
      <w:r w:rsidRPr="001E68FB">
        <w:tab/>
        <w:t>(a)</w:t>
      </w:r>
      <w:r w:rsidRPr="001E68FB">
        <w:tab/>
      </w:r>
      <w:r w:rsidR="00B44C81" w:rsidRPr="001E68FB">
        <w:t xml:space="preserve">tendency </w:t>
      </w:r>
      <w:r w:rsidRPr="001E68FB">
        <w:t>evidence about the sexual interest the defendant has or had in children (even if the defendant has not acted on the interest)</w:t>
      </w:r>
      <w:r w:rsidR="00F97788" w:rsidRPr="001E68FB">
        <w:t>;</w:t>
      </w:r>
    </w:p>
    <w:p w14:paraId="42343640" w14:textId="77777777" w:rsidR="00B44C81" w:rsidRPr="001E68FB" w:rsidRDefault="00E651E9" w:rsidP="00E50F37">
      <w:pPr>
        <w:pStyle w:val="Ipara"/>
      </w:pPr>
      <w:r w:rsidRPr="001E68FB">
        <w:lastRenderedPageBreak/>
        <w:tab/>
        <w:t>(b)</w:t>
      </w:r>
      <w:r w:rsidRPr="001E68FB">
        <w:tab/>
      </w:r>
      <w:r w:rsidR="00B44C81" w:rsidRPr="001E68FB">
        <w:t xml:space="preserve">tendency </w:t>
      </w:r>
      <w:r w:rsidRPr="001E68FB">
        <w:t>evidence about the defendant acting on a sexual interest the defendant has or had in children.</w:t>
      </w:r>
    </w:p>
    <w:p w14:paraId="6812111C" w14:textId="77777777" w:rsidR="00E651E9" w:rsidRPr="001E68FB" w:rsidRDefault="00E651E9" w:rsidP="00E651E9">
      <w:pPr>
        <w:pStyle w:val="IMain"/>
      </w:pPr>
      <w:r w:rsidRPr="001E68FB">
        <w:tab/>
        <w:t>(3)</w:t>
      </w:r>
      <w:r w:rsidRPr="001E68FB">
        <w:tab/>
        <w:t>Subsection (2) applies whether or not the sexual interest or act to which the tendency evidence relates was directed at a complainant in the proceeding,</w:t>
      </w:r>
      <w:r w:rsidR="008253C1" w:rsidRPr="001E68FB">
        <w:t xml:space="preserve"> or</w:t>
      </w:r>
      <w:r w:rsidRPr="001E68FB">
        <w:t xml:space="preserve"> any other child</w:t>
      </w:r>
      <w:r w:rsidR="00084774" w:rsidRPr="001E68FB">
        <w:t xml:space="preserve"> or children generally</w:t>
      </w:r>
      <w:r w:rsidRPr="001E68FB">
        <w:t>.</w:t>
      </w:r>
    </w:p>
    <w:p w14:paraId="1827538A" w14:textId="77777777" w:rsidR="00E651E9" w:rsidRPr="001E68FB" w:rsidRDefault="00E651E9" w:rsidP="00E651E9">
      <w:pPr>
        <w:pStyle w:val="IMain"/>
      </w:pPr>
      <w:r w:rsidRPr="001E68FB">
        <w:tab/>
        <w:t>(4)</w:t>
      </w:r>
      <w:r w:rsidRPr="001E68FB">
        <w:tab/>
        <w:t>Despite subsection (2), the court may determine that the tendency evidence does not have significant probative value if it is satisfied that there are sufficient grounds to do so.</w:t>
      </w:r>
    </w:p>
    <w:p w14:paraId="37BC8BFB" w14:textId="77777777" w:rsidR="00E651E9" w:rsidRPr="001E68FB" w:rsidRDefault="00E651E9" w:rsidP="00E651E9">
      <w:pPr>
        <w:pStyle w:val="IMain"/>
      </w:pPr>
      <w:r w:rsidRPr="001E68FB">
        <w:tab/>
        <w:t>(5)</w:t>
      </w:r>
      <w:r w:rsidRPr="001E68FB">
        <w:tab/>
        <w:t>The following matters (whether considered individually or in combination) are not to be taken into account when determining whether there are sufficient grounds for subsection</w:t>
      </w:r>
      <w:r w:rsidR="001149D7" w:rsidRPr="001E68FB">
        <w:t> </w:t>
      </w:r>
      <w:r w:rsidRPr="001E68FB">
        <w:t>(4) unless the court considers there are exceptional circumstances in relation to those matters (whether considered individually or in combination) to warrant taking them into account</w:t>
      </w:r>
      <w:r w:rsidR="008253C1" w:rsidRPr="001E68FB">
        <w:t>:</w:t>
      </w:r>
    </w:p>
    <w:p w14:paraId="5752F486" w14:textId="77777777" w:rsidR="00E651E9" w:rsidRPr="001E68FB" w:rsidRDefault="00E651E9" w:rsidP="00E651E9">
      <w:pPr>
        <w:pStyle w:val="Ipara"/>
      </w:pPr>
      <w:r w:rsidRPr="001E68FB">
        <w:tab/>
        <w:t>(a)</w:t>
      </w:r>
      <w:r w:rsidRPr="001E68FB">
        <w:tab/>
        <w:t xml:space="preserve">the sexual interest or act to which the tendency evidence relates (the </w:t>
      </w:r>
      <w:r w:rsidRPr="001E68FB">
        <w:rPr>
          <w:rStyle w:val="charBoldItals"/>
        </w:rPr>
        <w:t>tendency sexual interest or act</w:t>
      </w:r>
      <w:r w:rsidRPr="001E68FB">
        <w:t xml:space="preserve">) is different from the sexual interest or act alleged in the proceeding (the </w:t>
      </w:r>
      <w:r w:rsidRPr="001E68FB">
        <w:rPr>
          <w:rStyle w:val="charBoldItals"/>
        </w:rPr>
        <w:t>alleged sexual interest or act</w:t>
      </w:r>
      <w:r w:rsidRPr="001E68FB">
        <w:t>)</w:t>
      </w:r>
      <w:r w:rsidR="004E78E7" w:rsidRPr="001E68FB">
        <w:t>;</w:t>
      </w:r>
    </w:p>
    <w:p w14:paraId="247B9871" w14:textId="77777777" w:rsidR="00E651E9" w:rsidRPr="001E68FB" w:rsidRDefault="00E651E9" w:rsidP="00E651E9">
      <w:pPr>
        <w:pStyle w:val="Ipara"/>
      </w:pPr>
      <w:r w:rsidRPr="001E68FB">
        <w:tab/>
        <w:t>(b)</w:t>
      </w:r>
      <w:r w:rsidRPr="001E68FB">
        <w:tab/>
        <w:t>the circumstances in which the tendency sexual interest or act occurred are different from circumstances in which the alleged sexual interest or act occurred</w:t>
      </w:r>
      <w:r w:rsidR="004E78E7" w:rsidRPr="001E68FB">
        <w:t>;</w:t>
      </w:r>
    </w:p>
    <w:p w14:paraId="3493DFC6" w14:textId="77777777" w:rsidR="00E651E9" w:rsidRPr="001E68FB" w:rsidRDefault="00E651E9" w:rsidP="00E651E9">
      <w:pPr>
        <w:pStyle w:val="Ipara"/>
      </w:pPr>
      <w:r w:rsidRPr="001E68FB">
        <w:tab/>
        <w:t>(c)</w:t>
      </w:r>
      <w:r w:rsidRPr="001E68FB">
        <w:tab/>
        <w:t>the personal characteristics of the subject of the tendency sexual interest or act (for example, the subject’s age, sex or gender) are different to those of the subject of the alleged sexual interest or act</w:t>
      </w:r>
      <w:r w:rsidR="004E78E7" w:rsidRPr="001E68FB">
        <w:t>;</w:t>
      </w:r>
    </w:p>
    <w:p w14:paraId="27FC75AA" w14:textId="77777777" w:rsidR="00E651E9" w:rsidRPr="001E68FB" w:rsidRDefault="00E651E9" w:rsidP="00E651E9">
      <w:pPr>
        <w:pStyle w:val="Ipara"/>
      </w:pPr>
      <w:r w:rsidRPr="001E68FB">
        <w:tab/>
        <w:t>(d)</w:t>
      </w:r>
      <w:r w:rsidRPr="001E68FB">
        <w:tab/>
        <w:t>the relationship between the defendant and the subject of the tendency sexual interest or act is different from the relationship between the defendant and the subject of the alleged sexual interest or act</w:t>
      </w:r>
      <w:r w:rsidR="004E78E7" w:rsidRPr="001E68FB">
        <w:t>;</w:t>
      </w:r>
    </w:p>
    <w:p w14:paraId="1B3AC038" w14:textId="77777777" w:rsidR="00E651E9" w:rsidRPr="001E68FB" w:rsidRDefault="00E651E9" w:rsidP="00E651E9">
      <w:pPr>
        <w:pStyle w:val="Ipara"/>
      </w:pPr>
      <w:r w:rsidRPr="001E68FB">
        <w:lastRenderedPageBreak/>
        <w:tab/>
        <w:t>(e)</w:t>
      </w:r>
      <w:r w:rsidRPr="001E68FB">
        <w:tab/>
        <w:t>the period of time between the occurrence of the tendency sexual interest or act and the occurrence of the alleged sexual interest or act</w:t>
      </w:r>
      <w:r w:rsidR="004E78E7" w:rsidRPr="001E68FB">
        <w:t>;</w:t>
      </w:r>
    </w:p>
    <w:p w14:paraId="37ECE66E" w14:textId="77777777" w:rsidR="00E651E9" w:rsidRPr="001E68FB" w:rsidRDefault="00E651E9" w:rsidP="00E651E9">
      <w:pPr>
        <w:pStyle w:val="Ipara"/>
      </w:pPr>
      <w:r w:rsidRPr="001E68FB">
        <w:tab/>
        <w:t>(f)</w:t>
      </w:r>
      <w:r w:rsidRPr="001E68FB">
        <w:tab/>
        <w:t>the tendency sexual interest or act and alleged sexual interest or act do not share distinctive or unusual features</w:t>
      </w:r>
      <w:r w:rsidR="004E78E7" w:rsidRPr="001E68FB">
        <w:t>;</w:t>
      </w:r>
    </w:p>
    <w:p w14:paraId="1650EBBF" w14:textId="77777777" w:rsidR="00E651E9" w:rsidRPr="001E68FB" w:rsidRDefault="00E651E9" w:rsidP="00E651E9">
      <w:pPr>
        <w:pStyle w:val="Ipara"/>
      </w:pPr>
      <w:r w:rsidRPr="001E68FB">
        <w:tab/>
        <w:t>(g)</w:t>
      </w:r>
      <w:r w:rsidRPr="001E68FB">
        <w:tab/>
        <w:t>the level of generality of the tendency to which the tendency evidence relates.</w:t>
      </w:r>
    </w:p>
    <w:p w14:paraId="3970B370" w14:textId="77777777" w:rsidR="00E651E9" w:rsidRPr="001E68FB" w:rsidRDefault="00E651E9" w:rsidP="00E651E9">
      <w:pPr>
        <w:pStyle w:val="IMain"/>
      </w:pPr>
      <w:r w:rsidRPr="001E68FB">
        <w:tab/>
        <w:t>(6)</w:t>
      </w:r>
      <w:r w:rsidRPr="001E68FB">
        <w:tab/>
        <w:t>In this section</w:t>
      </w:r>
      <w:r w:rsidR="00EB07B1" w:rsidRPr="001E68FB">
        <w:t>:</w:t>
      </w:r>
    </w:p>
    <w:p w14:paraId="33A09A3E" w14:textId="77777777" w:rsidR="005E4FEB" w:rsidRPr="001E68FB" w:rsidRDefault="00E651E9" w:rsidP="001E68FB">
      <w:pPr>
        <w:pStyle w:val="aDef"/>
      </w:pPr>
      <w:r w:rsidRPr="001E68FB">
        <w:rPr>
          <w:rStyle w:val="charBoldItals"/>
        </w:rPr>
        <w:t>child sexual offence</w:t>
      </w:r>
      <w:r w:rsidR="005E4FEB" w:rsidRPr="001E68FB">
        <w:t>—</w:t>
      </w:r>
    </w:p>
    <w:p w14:paraId="334A0C19" w14:textId="77777777" w:rsidR="00E651E9" w:rsidRPr="001E68FB" w:rsidRDefault="005E4FEB" w:rsidP="00470A6F">
      <w:pPr>
        <w:pStyle w:val="Idefpara"/>
      </w:pPr>
      <w:r w:rsidRPr="001E68FB">
        <w:tab/>
        <w:t>(a)</w:t>
      </w:r>
      <w:r w:rsidRPr="001E68FB">
        <w:tab/>
      </w:r>
      <w:r w:rsidR="00E651E9" w:rsidRPr="001E68FB">
        <w:t>means</w:t>
      </w:r>
      <w:r w:rsidR="00FE267A" w:rsidRPr="001E68FB">
        <w:t xml:space="preserve"> </w:t>
      </w:r>
      <w:r w:rsidR="00E651E9" w:rsidRPr="001E68FB">
        <w:t>each of the following offences (however described and regardless of when it occurred)</w:t>
      </w:r>
      <w:r w:rsidR="00EB07B1" w:rsidRPr="001E68FB">
        <w:t>:</w:t>
      </w:r>
    </w:p>
    <w:p w14:paraId="3ABEF12D" w14:textId="77777777" w:rsidR="00E651E9" w:rsidRPr="001E68FB" w:rsidRDefault="00E651E9" w:rsidP="00470A6F">
      <w:pPr>
        <w:pStyle w:val="Idefsubpara"/>
      </w:pPr>
      <w:r w:rsidRPr="001E68FB">
        <w:tab/>
        <w:t>(</w:t>
      </w:r>
      <w:r w:rsidR="005E4FEB" w:rsidRPr="001E68FB">
        <w:t>i</w:t>
      </w:r>
      <w:r w:rsidRPr="001E68FB">
        <w:t>)</w:t>
      </w:r>
      <w:r w:rsidRPr="001E68FB">
        <w:tab/>
        <w:t xml:space="preserve">an offence against, or arising under, a </w:t>
      </w:r>
      <w:r w:rsidR="002D1E3B" w:rsidRPr="001E68FB">
        <w:t xml:space="preserve">territory </w:t>
      </w:r>
      <w:r w:rsidRPr="001E68FB">
        <w:t>law involving sexual intercourse with, or any other sexual offence against, a person who was a child at the time of the offence</w:t>
      </w:r>
      <w:r w:rsidR="00EB07B1" w:rsidRPr="001E68FB">
        <w:t>;</w:t>
      </w:r>
    </w:p>
    <w:p w14:paraId="4A3719DF" w14:textId="77777777" w:rsidR="00E651E9" w:rsidRPr="001E68FB" w:rsidRDefault="00E651E9" w:rsidP="00470A6F">
      <w:pPr>
        <w:pStyle w:val="Idefsubpara"/>
      </w:pPr>
      <w:r w:rsidRPr="001E68FB">
        <w:tab/>
        <w:t>(</w:t>
      </w:r>
      <w:r w:rsidR="005E4FEB" w:rsidRPr="001E68FB">
        <w:t>ii</w:t>
      </w:r>
      <w:r w:rsidRPr="001E68FB">
        <w:t>)</w:t>
      </w:r>
      <w:r w:rsidRPr="001E68FB">
        <w:tab/>
        <w:t xml:space="preserve">an offence against, or arising under, a </w:t>
      </w:r>
      <w:r w:rsidR="002D1E3B" w:rsidRPr="001E68FB">
        <w:t xml:space="preserve">territory </w:t>
      </w:r>
      <w:r w:rsidRPr="001E68FB">
        <w:t>law involving an unlawful sexual act with, or directed towards, a person who was a child at the time of the offence</w:t>
      </w:r>
      <w:r w:rsidR="00EB07B1" w:rsidRPr="001E68FB">
        <w:t>;</w:t>
      </w:r>
    </w:p>
    <w:p w14:paraId="3EE867A3" w14:textId="77777777" w:rsidR="00E651E9" w:rsidRPr="001E68FB" w:rsidRDefault="00E651E9" w:rsidP="00470A6F">
      <w:pPr>
        <w:pStyle w:val="Idefsubpara"/>
      </w:pPr>
      <w:r w:rsidRPr="001E68FB">
        <w:tab/>
        <w:t>(</w:t>
      </w:r>
      <w:r w:rsidR="005E4FEB" w:rsidRPr="001E68FB">
        <w:t>i</w:t>
      </w:r>
      <w:r w:rsidR="00FE267A" w:rsidRPr="001E68FB">
        <w:t>ii</w:t>
      </w:r>
      <w:r w:rsidRPr="001E68FB">
        <w:t>)</w:t>
      </w:r>
      <w:r w:rsidRPr="001E68FB">
        <w:tab/>
        <w:t>an offence against, or arising under, a law of the Commonwealth, a</w:t>
      </w:r>
      <w:r w:rsidR="00FB7C88" w:rsidRPr="001E68FB">
        <w:t xml:space="preserve"> </w:t>
      </w:r>
      <w:r w:rsidRPr="001E68FB">
        <w:t>State</w:t>
      </w:r>
      <w:r w:rsidR="00FB7C88" w:rsidRPr="001E68FB">
        <w:t xml:space="preserve"> </w:t>
      </w:r>
      <w:r w:rsidRPr="001E68FB">
        <w:t xml:space="preserve">or a foreign country that, if committed in </w:t>
      </w:r>
      <w:r w:rsidR="00A53395" w:rsidRPr="001E68FB">
        <w:t>the Territory</w:t>
      </w:r>
      <w:r w:rsidRPr="001E68FB">
        <w:t xml:space="preserve">, would have been an offence of a kind </w:t>
      </w:r>
      <w:r w:rsidR="008217E7" w:rsidRPr="001E68FB">
        <w:t>mentioned</w:t>
      </w:r>
      <w:r w:rsidRPr="001E68FB">
        <w:t xml:space="preserve"> in </w:t>
      </w:r>
      <w:r w:rsidR="008217E7" w:rsidRPr="001E68FB">
        <w:t>sub</w:t>
      </w:r>
      <w:r w:rsidRPr="001E68FB">
        <w:t>paragraph (</w:t>
      </w:r>
      <w:r w:rsidR="008217E7" w:rsidRPr="001E68FB">
        <w:t>i</w:t>
      </w:r>
      <w:r w:rsidRPr="001E68FB">
        <w:t>) or (</w:t>
      </w:r>
      <w:r w:rsidR="008217E7" w:rsidRPr="001E68FB">
        <w:t>ii</w:t>
      </w:r>
      <w:r w:rsidRPr="001E68FB">
        <w:t>)</w:t>
      </w:r>
      <w:r w:rsidR="00EB07B1" w:rsidRPr="001E68FB">
        <w:t>;</w:t>
      </w:r>
      <w:r w:rsidR="005E4FEB" w:rsidRPr="001E68FB">
        <w:t xml:space="preserve"> but</w:t>
      </w:r>
    </w:p>
    <w:p w14:paraId="74DCBA11" w14:textId="63E56DAB" w:rsidR="00FB7C88" w:rsidRPr="001E68FB" w:rsidRDefault="00FB7C88" w:rsidP="00FB7C88">
      <w:pPr>
        <w:pStyle w:val="aNotesubpar"/>
      </w:pPr>
      <w:r w:rsidRPr="001E68FB">
        <w:rPr>
          <w:rStyle w:val="charItals"/>
        </w:rPr>
        <w:t>Note</w:t>
      </w:r>
      <w:r w:rsidRPr="001E68FB">
        <w:rPr>
          <w:rStyle w:val="charItals"/>
        </w:rPr>
        <w:tab/>
      </w:r>
      <w:r w:rsidRPr="001E68FB">
        <w:rPr>
          <w:rStyle w:val="charBoldItals"/>
        </w:rPr>
        <w:t>State</w:t>
      </w:r>
      <w:r w:rsidRPr="001E68FB">
        <w:t xml:space="preserve"> includes the Northern Territory (</w:t>
      </w:r>
      <w:r w:rsidR="008217E7" w:rsidRPr="001E68FB">
        <w:t xml:space="preserve">see </w:t>
      </w:r>
      <w:hyperlink r:id="rId23" w:tooltip="A2001-14" w:history="1">
        <w:r w:rsidR="00A21C2D" w:rsidRPr="001E68FB">
          <w:rPr>
            <w:rStyle w:val="charCitHyperlinkAbbrev"/>
          </w:rPr>
          <w:t>Legislation Act</w:t>
        </w:r>
      </w:hyperlink>
      <w:r w:rsidR="008217E7" w:rsidRPr="001E68FB">
        <w:t>, dict, pt 1).</w:t>
      </w:r>
    </w:p>
    <w:p w14:paraId="52DB26EB" w14:textId="77777777" w:rsidR="00E651E9" w:rsidRPr="001E68FB" w:rsidRDefault="005E4FEB" w:rsidP="008E6765">
      <w:pPr>
        <w:pStyle w:val="Idefpara"/>
      </w:pPr>
      <w:r w:rsidRPr="001E68FB">
        <w:tab/>
        <w:t>(b)</w:t>
      </w:r>
      <w:r w:rsidRPr="001E68FB">
        <w:tab/>
      </w:r>
      <w:r w:rsidR="00E651E9" w:rsidRPr="001E68FB">
        <w:t>does not include conduct of a person that has ceased to be an offence since the time when the person engaged in the conduct.</w:t>
      </w:r>
    </w:p>
    <w:p w14:paraId="3C70F23E" w14:textId="77777777" w:rsidR="007A2EDF" w:rsidRPr="001E68FB" w:rsidRDefault="001E68FB" w:rsidP="001E68FB">
      <w:pPr>
        <w:pStyle w:val="AH5Sec"/>
        <w:shd w:val="pct25" w:color="auto" w:fill="auto"/>
      </w:pPr>
      <w:bookmarkStart w:id="19" w:name="_Toc44403383"/>
      <w:r w:rsidRPr="001E68FB">
        <w:rPr>
          <w:rStyle w:val="CharSectNo"/>
        </w:rPr>
        <w:lastRenderedPageBreak/>
        <w:t>14</w:t>
      </w:r>
      <w:r w:rsidRPr="001E68FB">
        <w:tab/>
      </w:r>
      <w:r w:rsidR="007A2EDF" w:rsidRPr="001E68FB">
        <w:t>The coincidence rule</w:t>
      </w:r>
      <w:r w:rsidR="007A2EDF" w:rsidRPr="001E68FB">
        <w:br/>
        <w:t>New section 98 (1A)</w:t>
      </w:r>
      <w:bookmarkEnd w:id="19"/>
    </w:p>
    <w:p w14:paraId="540A0B70" w14:textId="77777777" w:rsidR="007A2EDF" w:rsidRPr="001E68FB" w:rsidRDefault="007A2EDF" w:rsidP="007A2EDF">
      <w:pPr>
        <w:pStyle w:val="direction"/>
      </w:pPr>
      <w:r w:rsidRPr="001E68FB">
        <w:t>insert</w:t>
      </w:r>
    </w:p>
    <w:p w14:paraId="2065BC81" w14:textId="77777777" w:rsidR="007A2EDF" w:rsidRPr="001E68FB" w:rsidRDefault="007A2EDF" w:rsidP="007A2EDF">
      <w:pPr>
        <w:pStyle w:val="IMain"/>
      </w:pPr>
      <w:r w:rsidRPr="001E68FB">
        <w:tab/>
        <w:t>(1A)</w:t>
      </w:r>
      <w:r w:rsidRPr="001E68FB">
        <w:tab/>
        <w:t xml:space="preserve">To </w:t>
      </w:r>
      <w:r w:rsidR="002D1E3B" w:rsidRPr="001E68FB">
        <w:t>remove any</w:t>
      </w:r>
      <w:r w:rsidRPr="001E68FB">
        <w:t xml:space="preserve"> doubt, subsection (1) includes the use of evidence from 2 or more witnesses claiming they are victims of offences committed by a person who is a defendant in a criminal proceeding to prove, on the basis of similarities in the claimed acts or the circumstances in which they occurred, that the defendant did an act in issue in the proceeding.</w:t>
      </w:r>
    </w:p>
    <w:p w14:paraId="79FD5B27" w14:textId="77777777" w:rsidR="007A2EDF" w:rsidRPr="001E68FB" w:rsidRDefault="001E68FB" w:rsidP="001E68FB">
      <w:pPr>
        <w:pStyle w:val="AH5Sec"/>
        <w:shd w:val="pct25" w:color="auto" w:fill="auto"/>
      </w:pPr>
      <w:bookmarkStart w:id="20" w:name="_Toc44403384"/>
      <w:r w:rsidRPr="001E68FB">
        <w:rPr>
          <w:rStyle w:val="CharSectNo"/>
        </w:rPr>
        <w:t>15</w:t>
      </w:r>
      <w:r w:rsidRPr="001E68FB">
        <w:tab/>
      </w:r>
      <w:r w:rsidR="007A2EDF" w:rsidRPr="001E68FB">
        <w:t>Further restrictions on tendency evidence and coincidence evidence presented by prosecution</w:t>
      </w:r>
      <w:r w:rsidR="007A2EDF" w:rsidRPr="001E68FB">
        <w:br/>
        <w:t>Section 101</w:t>
      </w:r>
      <w:r w:rsidR="00E923E1" w:rsidRPr="001E68FB">
        <w:t xml:space="preserve"> (2)</w:t>
      </w:r>
      <w:bookmarkEnd w:id="20"/>
    </w:p>
    <w:p w14:paraId="079EF383" w14:textId="77777777" w:rsidR="007A2EDF" w:rsidRPr="001E68FB" w:rsidRDefault="007A2EDF" w:rsidP="007A2EDF">
      <w:pPr>
        <w:pStyle w:val="direction"/>
      </w:pPr>
      <w:r w:rsidRPr="001E68FB">
        <w:t>omit</w:t>
      </w:r>
    </w:p>
    <w:p w14:paraId="77F0A44E" w14:textId="77777777" w:rsidR="007A2EDF" w:rsidRPr="001E68FB" w:rsidRDefault="007A2EDF" w:rsidP="007A2EDF">
      <w:pPr>
        <w:pStyle w:val="Amainreturn"/>
      </w:pPr>
      <w:r w:rsidRPr="001E68FB">
        <w:t>the probative value of the evidence substantially outweighs any prejudicial effect it may have on the defendant</w:t>
      </w:r>
    </w:p>
    <w:p w14:paraId="65DC3B9F" w14:textId="77777777" w:rsidR="007A2EDF" w:rsidRPr="001E68FB" w:rsidRDefault="007A2EDF" w:rsidP="007A2EDF">
      <w:pPr>
        <w:pStyle w:val="direction"/>
      </w:pPr>
      <w:r w:rsidRPr="001E68FB">
        <w:t>substitute</w:t>
      </w:r>
    </w:p>
    <w:p w14:paraId="4CE82332" w14:textId="77777777" w:rsidR="007A2EDF" w:rsidRPr="001E68FB" w:rsidRDefault="007A2EDF" w:rsidP="007A2EDF">
      <w:pPr>
        <w:pStyle w:val="Amainreturn"/>
      </w:pPr>
      <w:r w:rsidRPr="001E68FB">
        <w:t>the probative value of the evidence outweighs the danger of unfair prejudice to the defendant</w:t>
      </w:r>
    </w:p>
    <w:p w14:paraId="009B063E" w14:textId="77777777" w:rsidR="00C7279A" w:rsidRPr="001E68FB" w:rsidRDefault="001E68FB" w:rsidP="001E68FB">
      <w:pPr>
        <w:pStyle w:val="AH5Sec"/>
        <w:shd w:val="pct25" w:color="auto" w:fill="auto"/>
      </w:pPr>
      <w:bookmarkStart w:id="21" w:name="_Toc44403385"/>
      <w:r w:rsidRPr="001E68FB">
        <w:rPr>
          <w:rStyle w:val="CharSectNo"/>
        </w:rPr>
        <w:t>16</w:t>
      </w:r>
      <w:r w:rsidRPr="001E68FB">
        <w:tab/>
      </w:r>
      <w:r w:rsidR="00C7279A" w:rsidRPr="001E68FB">
        <w:t>Religious confessions</w:t>
      </w:r>
      <w:r w:rsidR="00C7279A" w:rsidRPr="001E68FB">
        <w:br/>
        <w:t>Section 127 (2)</w:t>
      </w:r>
      <w:bookmarkEnd w:id="21"/>
    </w:p>
    <w:p w14:paraId="564B1A2A" w14:textId="77777777" w:rsidR="00C7279A" w:rsidRPr="001E68FB" w:rsidRDefault="00C7279A" w:rsidP="00C7279A">
      <w:pPr>
        <w:pStyle w:val="direction"/>
      </w:pPr>
      <w:r w:rsidRPr="001E68FB">
        <w:t>substitute</w:t>
      </w:r>
    </w:p>
    <w:p w14:paraId="1A37AC75" w14:textId="77777777" w:rsidR="00C7279A" w:rsidRPr="001E68FB" w:rsidRDefault="00C7279A" w:rsidP="00C7279A">
      <w:pPr>
        <w:pStyle w:val="IMain"/>
      </w:pPr>
      <w:r w:rsidRPr="001E68FB">
        <w:tab/>
        <w:t>(2)</w:t>
      </w:r>
      <w:r w:rsidRPr="001E68FB">
        <w:tab/>
        <w:t>Subsection (1) does not apply if</w:t>
      </w:r>
      <w:r w:rsidR="003730AF" w:rsidRPr="001E68FB">
        <w:t>—</w:t>
      </w:r>
    </w:p>
    <w:p w14:paraId="64DFB25C" w14:textId="77777777" w:rsidR="003730AF" w:rsidRPr="001E68FB" w:rsidRDefault="003730AF" w:rsidP="003730AF">
      <w:pPr>
        <w:pStyle w:val="Ipara"/>
      </w:pPr>
      <w:r w:rsidRPr="001E68FB">
        <w:tab/>
        <w:t>(a)</w:t>
      </w:r>
      <w:r w:rsidRPr="001E68FB">
        <w:tab/>
      </w:r>
      <w:r w:rsidR="00D0595A" w:rsidRPr="001E68FB">
        <w:t xml:space="preserve">the communication involved in the religious confession was </w:t>
      </w:r>
      <w:r w:rsidRPr="001E68FB">
        <w:t>made for a criminal purpose; or</w:t>
      </w:r>
    </w:p>
    <w:p w14:paraId="74CA538D" w14:textId="77777777" w:rsidR="00AB79AA" w:rsidRPr="001E68FB" w:rsidRDefault="003730AF" w:rsidP="009856D8">
      <w:pPr>
        <w:pStyle w:val="Ipara"/>
        <w:keepNext/>
      </w:pPr>
      <w:r w:rsidRPr="001E68FB">
        <w:lastRenderedPageBreak/>
        <w:tab/>
        <w:t>(b)</w:t>
      </w:r>
      <w:r w:rsidRPr="001E68FB">
        <w:tab/>
      </w:r>
      <w:r w:rsidR="003A541F" w:rsidRPr="001E68FB">
        <w:t>the religious confession includes information relating to—</w:t>
      </w:r>
    </w:p>
    <w:p w14:paraId="10F44A27" w14:textId="77777777" w:rsidR="003A541F" w:rsidRPr="001E68FB" w:rsidRDefault="003A541F" w:rsidP="003A541F">
      <w:pPr>
        <w:pStyle w:val="Isubpara"/>
      </w:pPr>
      <w:r w:rsidRPr="001E68FB">
        <w:tab/>
        <w:t>(i)</w:t>
      </w:r>
      <w:r w:rsidRPr="001E68FB">
        <w:tab/>
        <w:t xml:space="preserve">a child or young person </w:t>
      </w:r>
      <w:r w:rsidR="00DA7B57" w:rsidRPr="001E68FB">
        <w:t xml:space="preserve">that is </w:t>
      </w:r>
      <w:r w:rsidR="008F4A87" w:rsidRPr="001E68FB">
        <w:t>experiencing</w:t>
      </w:r>
      <w:r w:rsidR="00DA7B57" w:rsidRPr="001E68FB">
        <w:t>,</w:t>
      </w:r>
      <w:r w:rsidR="008F4A87" w:rsidRPr="001E68FB">
        <w:t xml:space="preserve"> or that </w:t>
      </w:r>
      <w:r w:rsidRPr="001E68FB">
        <w:t>has experienced</w:t>
      </w:r>
      <w:r w:rsidR="002E1612" w:rsidRPr="001E68FB">
        <w:t>,</w:t>
      </w:r>
      <w:r w:rsidRPr="001E68FB">
        <w:t xml:space="preserve"> sexual abuse or non-accidental physical injury; or</w:t>
      </w:r>
    </w:p>
    <w:p w14:paraId="06CD6C73" w14:textId="77777777" w:rsidR="003A541F" w:rsidRPr="001E68FB" w:rsidRDefault="003A541F" w:rsidP="003A541F">
      <w:pPr>
        <w:pStyle w:val="Isubpara"/>
      </w:pPr>
      <w:r w:rsidRPr="001E68FB">
        <w:tab/>
        <w:t>(ii)</w:t>
      </w:r>
      <w:r w:rsidRPr="001E68FB">
        <w:tab/>
        <w:t>a substantial risk that a child</w:t>
      </w:r>
      <w:r w:rsidR="008F4A87" w:rsidRPr="001E68FB">
        <w:t xml:space="preserve"> or young person</w:t>
      </w:r>
      <w:r w:rsidRPr="001E68FB">
        <w:t xml:space="preserve"> may experience sexual abuse or non-accidental physical injury.</w:t>
      </w:r>
    </w:p>
    <w:p w14:paraId="11C626B0" w14:textId="77777777" w:rsidR="001E68FB" w:rsidRDefault="001E68FB">
      <w:pPr>
        <w:pStyle w:val="02Text"/>
        <w:sectPr w:rsidR="001E68FB" w:rsidSect="001E68FB">
          <w:headerReference w:type="even" r:id="rId24"/>
          <w:headerReference w:type="default" r:id="rId25"/>
          <w:footerReference w:type="even" r:id="rId26"/>
          <w:footerReference w:type="default" r:id="rId27"/>
          <w:footerReference w:type="first" r:id="rId28"/>
          <w:pgSz w:w="11907" w:h="16839" w:code="9"/>
          <w:pgMar w:top="3880" w:right="1900" w:bottom="3100" w:left="2300" w:header="2280" w:footer="1760" w:gutter="0"/>
          <w:lnNumType w:countBy="1"/>
          <w:pgNumType w:start="1"/>
          <w:cols w:space="720"/>
          <w:titlePg/>
          <w:docGrid w:linePitch="326"/>
        </w:sectPr>
      </w:pPr>
    </w:p>
    <w:p w14:paraId="79C6D62C" w14:textId="77777777" w:rsidR="00DE503F" w:rsidRPr="001E68FB" w:rsidRDefault="00DE503F" w:rsidP="001E68FB">
      <w:pPr>
        <w:pStyle w:val="PageBreak"/>
        <w:suppressLineNumbers/>
      </w:pPr>
      <w:r w:rsidRPr="001E68FB">
        <w:br w:type="page"/>
      </w:r>
    </w:p>
    <w:p w14:paraId="5C134494" w14:textId="77777777" w:rsidR="00DE503F" w:rsidRPr="001E68FB" w:rsidRDefault="001E68FB" w:rsidP="001E68FB">
      <w:pPr>
        <w:pStyle w:val="Sched-heading"/>
        <w:tabs>
          <w:tab w:val="left" w:pos="432"/>
        </w:tabs>
        <w:spacing w:after="60"/>
        <w:ind w:left="432" w:hanging="432"/>
      </w:pPr>
      <w:bookmarkStart w:id="22" w:name="_Toc44403386"/>
      <w:r w:rsidRPr="001E68FB">
        <w:rPr>
          <w:rStyle w:val="CharChapNo"/>
        </w:rPr>
        <w:lastRenderedPageBreak/>
        <w:t>Schedule 1</w:t>
      </w:r>
      <w:r w:rsidRPr="001E68FB">
        <w:tab/>
      </w:r>
      <w:r w:rsidR="008C2159" w:rsidRPr="001E68FB">
        <w:rPr>
          <w:rStyle w:val="CharChapText"/>
        </w:rPr>
        <w:t>Consequential</w:t>
      </w:r>
      <w:r w:rsidR="00DE503F" w:rsidRPr="001E68FB">
        <w:rPr>
          <w:rStyle w:val="CharChapText"/>
        </w:rPr>
        <w:t xml:space="preserve"> amendments</w:t>
      </w:r>
      <w:bookmarkEnd w:id="22"/>
    </w:p>
    <w:p w14:paraId="6A3ABF80" w14:textId="77777777" w:rsidR="00DE503F" w:rsidRPr="001E68FB" w:rsidRDefault="00DE503F" w:rsidP="007615BC">
      <w:pPr>
        <w:pStyle w:val="ref"/>
      </w:pPr>
      <w:r w:rsidRPr="001E68FB">
        <w:t xml:space="preserve">(see s </w:t>
      </w:r>
      <w:r w:rsidR="00E615ED" w:rsidRPr="001E68FB">
        <w:t>3</w:t>
      </w:r>
      <w:r w:rsidRPr="001E68FB">
        <w:t>)</w:t>
      </w:r>
    </w:p>
    <w:p w14:paraId="6AD17441" w14:textId="77777777" w:rsidR="00E615ED" w:rsidRPr="001E68FB" w:rsidRDefault="001E68FB" w:rsidP="001E68FB">
      <w:pPr>
        <w:pStyle w:val="Sched-Part"/>
      </w:pPr>
      <w:bookmarkStart w:id="23" w:name="_Toc44403387"/>
      <w:r w:rsidRPr="001E68FB">
        <w:rPr>
          <w:rStyle w:val="CharPartNo"/>
        </w:rPr>
        <w:t>Part 1.1</w:t>
      </w:r>
      <w:r w:rsidRPr="001E68FB">
        <w:tab/>
      </w:r>
      <w:r w:rsidR="00E615ED" w:rsidRPr="001E68FB">
        <w:rPr>
          <w:rStyle w:val="CharPartText"/>
        </w:rPr>
        <w:t>Crimes (Child Sex Offenders) Act</w:t>
      </w:r>
      <w:r w:rsidR="005D7A8A" w:rsidRPr="001E68FB">
        <w:rPr>
          <w:rStyle w:val="CharPartText"/>
        </w:rPr>
        <w:t> 2005</w:t>
      </w:r>
      <w:bookmarkEnd w:id="23"/>
    </w:p>
    <w:p w14:paraId="0065CAE4" w14:textId="74B704C3" w:rsidR="000F1626" w:rsidRPr="001E68FB" w:rsidRDefault="001E68FB" w:rsidP="001E68FB">
      <w:pPr>
        <w:pStyle w:val="ShadedSchClause"/>
      </w:pPr>
      <w:bookmarkStart w:id="24" w:name="_Toc44403388"/>
      <w:r w:rsidRPr="001E68FB">
        <w:rPr>
          <w:rStyle w:val="CharSectNo"/>
        </w:rPr>
        <w:t>[1.1]</w:t>
      </w:r>
      <w:r w:rsidRPr="001E68FB">
        <w:tab/>
      </w:r>
      <w:r w:rsidR="000F1626" w:rsidRPr="001E68FB">
        <w:t>Schedule 1, part 1.1, item 12</w:t>
      </w:r>
      <w:bookmarkEnd w:id="24"/>
    </w:p>
    <w:p w14:paraId="5C25483F" w14:textId="77777777" w:rsidR="000F1626" w:rsidRPr="001E68FB" w:rsidRDefault="000F1626" w:rsidP="000F1626">
      <w:pPr>
        <w:pStyle w:val="direction"/>
      </w:pPr>
      <w:r w:rsidRPr="001E68FB">
        <w:t>substitute</w:t>
      </w: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938"/>
        <w:gridCol w:w="1938"/>
        <w:gridCol w:w="2938"/>
      </w:tblGrid>
      <w:tr w:rsidR="000F1626" w:rsidRPr="001E68FB" w14:paraId="7DA9A03A" w14:textId="77777777" w:rsidTr="00391F1E">
        <w:trPr>
          <w:cantSplit/>
        </w:trPr>
        <w:tc>
          <w:tcPr>
            <w:tcW w:w="1134" w:type="dxa"/>
          </w:tcPr>
          <w:p w14:paraId="1D51744E" w14:textId="77777777" w:rsidR="000F1626" w:rsidRPr="001E68FB" w:rsidRDefault="000F1626" w:rsidP="00391F1E">
            <w:pPr>
              <w:pStyle w:val="TableText10"/>
            </w:pPr>
            <w:r w:rsidRPr="001E68FB">
              <w:t>12</w:t>
            </w:r>
          </w:p>
        </w:tc>
        <w:tc>
          <w:tcPr>
            <w:tcW w:w="1938" w:type="dxa"/>
          </w:tcPr>
          <w:p w14:paraId="58E786E9" w14:textId="73AD33ED" w:rsidR="000F1626" w:rsidRPr="001E68FB" w:rsidRDefault="008C323B" w:rsidP="00391F1E">
            <w:pPr>
              <w:pStyle w:val="TableText10"/>
            </w:pPr>
            <w:hyperlink r:id="rId29" w:tooltip="A1900-40" w:history="1">
              <w:r w:rsidR="00A21C2D" w:rsidRPr="001E68FB">
                <w:rPr>
                  <w:rStyle w:val="charCitHyperlinkItal"/>
                </w:rPr>
                <w:t>Crimes Act 1900</w:t>
              </w:r>
            </w:hyperlink>
            <w:r w:rsidR="000F1626" w:rsidRPr="001E68FB">
              <w:t>, section 56 (2)</w:t>
            </w:r>
          </w:p>
        </w:tc>
        <w:tc>
          <w:tcPr>
            <w:tcW w:w="1938" w:type="dxa"/>
          </w:tcPr>
          <w:p w14:paraId="452F89C9"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c>
          <w:tcPr>
            <w:tcW w:w="2938" w:type="dxa"/>
          </w:tcPr>
          <w:p w14:paraId="4BC5C87F" w14:textId="77777777" w:rsidR="000F1626" w:rsidRPr="001E68FB" w:rsidRDefault="000F1626" w:rsidP="00391F1E">
            <w:pPr>
              <w:pStyle w:val="TableText10"/>
            </w:pPr>
          </w:p>
        </w:tc>
      </w:tr>
    </w:tbl>
    <w:p w14:paraId="6F74C714" w14:textId="77777777" w:rsidR="00F31443" w:rsidRPr="001E68FB" w:rsidRDefault="001E68FB" w:rsidP="001E68FB">
      <w:pPr>
        <w:pStyle w:val="Sched-Part"/>
      </w:pPr>
      <w:bookmarkStart w:id="25" w:name="_Toc44403389"/>
      <w:r w:rsidRPr="001E68FB">
        <w:rPr>
          <w:rStyle w:val="CharPartNo"/>
        </w:rPr>
        <w:t>Part 1.2</w:t>
      </w:r>
      <w:r w:rsidRPr="001E68FB">
        <w:tab/>
      </w:r>
      <w:r w:rsidR="00F31443" w:rsidRPr="001E68FB">
        <w:rPr>
          <w:rStyle w:val="CharPartText"/>
        </w:rPr>
        <w:t>Sex Work Act 1992</w:t>
      </w:r>
      <w:bookmarkEnd w:id="25"/>
    </w:p>
    <w:p w14:paraId="6E064DC3" w14:textId="77777777" w:rsidR="00F31443" w:rsidRPr="001E68FB" w:rsidRDefault="001E68FB" w:rsidP="001E68FB">
      <w:pPr>
        <w:pStyle w:val="ShadedSchClause"/>
      </w:pPr>
      <w:bookmarkStart w:id="26" w:name="_Toc44403390"/>
      <w:r w:rsidRPr="001E68FB">
        <w:rPr>
          <w:rStyle w:val="CharSectNo"/>
        </w:rPr>
        <w:t>[1.2]</w:t>
      </w:r>
      <w:r w:rsidRPr="001E68FB">
        <w:tab/>
      </w:r>
      <w:r w:rsidR="00F31443" w:rsidRPr="001E68FB">
        <w:t>Schedule 1, new item 15A</w:t>
      </w:r>
      <w:bookmarkEnd w:id="26"/>
    </w:p>
    <w:p w14:paraId="02E229A7" w14:textId="77777777" w:rsidR="00F31443" w:rsidRPr="001E68FB" w:rsidRDefault="00F31443" w:rsidP="00F31443">
      <w:pPr>
        <w:pStyle w:val="direction"/>
      </w:pPr>
      <w:r w:rsidRPr="001E68FB">
        <w:t>insert</w:t>
      </w:r>
    </w:p>
    <w:tbl>
      <w:tblPr>
        <w:tblW w:w="82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8"/>
        <w:gridCol w:w="1188"/>
        <w:gridCol w:w="5826"/>
      </w:tblGrid>
      <w:tr w:rsidR="000F1626" w:rsidRPr="001E68FB" w14:paraId="6C6225D9" w14:textId="77777777" w:rsidTr="00391F1E">
        <w:tc>
          <w:tcPr>
            <w:tcW w:w="1188" w:type="dxa"/>
          </w:tcPr>
          <w:p w14:paraId="3964B03A" w14:textId="77777777" w:rsidR="000F1626" w:rsidRPr="001E68FB" w:rsidRDefault="000F1626" w:rsidP="00391F1E">
            <w:pPr>
              <w:pStyle w:val="TableText10"/>
            </w:pPr>
            <w:r w:rsidRPr="001E68FB">
              <w:t>15A</w:t>
            </w:r>
          </w:p>
        </w:tc>
        <w:tc>
          <w:tcPr>
            <w:tcW w:w="1188" w:type="dxa"/>
          </w:tcPr>
          <w:p w14:paraId="66C982A1" w14:textId="77777777" w:rsidR="000F1626" w:rsidRPr="001E68FB" w:rsidRDefault="000F1626" w:rsidP="00391F1E">
            <w:pPr>
              <w:pStyle w:val="TableText10"/>
            </w:pPr>
            <w:r w:rsidRPr="001E68FB">
              <w:t>56</w:t>
            </w:r>
          </w:p>
        </w:tc>
        <w:tc>
          <w:tcPr>
            <w:tcW w:w="5826" w:type="dxa"/>
          </w:tcPr>
          <w:p w14:paraId="5BA537FF"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r>
    </w:tbl>
    <w:p w14:paraId="0C52EB79" w14:textId="77777777" w:rsidR="00051B0C" w:rsidRPr="001E68FB" w:rsidRDefault="001E68FB" w:rsidP="001E68FB">
      <w:pPr>
        <w:pStyle w:val="Sched-Part"/>
      </w:pPr>
      <w:bookmarkStart w:id="27" w:name="_Toc44403391"/>
      <w:r w:rsidRPr="001E68FB">
        <w:rPr>
          <w:rStyle w:val="CharPartNo"/>
        </w:rPr>
        <w:t>Part 1.3</w:t>
      </w:r>
      <w:r w:rsidRPr="001E68FB">
        <w:tab/>
      </w:r>
      <w:r w:rsidR="00A8640E" w:rsidRPr="001E68FB">
        <w:rPr>
          <w:rStyle w:val="CharPartText"/>
        </w:rPr>
        <w:t>Supreme Court Act 1933</w:t>
      </w:r>
      <w:bookmarkEnd w:id="27"/>
    </w:p>
    <w:p w14:paraId="64203B53" w14:textId="7027EA0C" w:rsidR="000F1626" w:rsidRPr="001E68FB" w:rsidRDefault="001E68FB" w:rsidP="001E68FB">
      <w:pPr>
        <w:pStyle w:val="ShadedSchClause"/>
      </w:pPr>
      <w:bookmarkStart w:id="28" w:name="_Toc44403392"/>
      <w:r w:rsidRPr="001E68FB">
        <w:rPr>
          <w:rStyle w:val="CharSectNo"/>
        </w:rPr>
        <w:t>[1.3]</w:t>
      </w:r>
      <w:r w:rsidRPr="001E68FB">
        <w:tab/>
      </w:r>
      <w:r w:rsidR="000F1626" w:rsidRPr="001E68FB">
        <w:t>Schedule 2, part 2.2, item 14</w:t>
      </w:r>
      <w:bookmarkEnd w:id="28"/>
    </w:p>
    <w:p w14:paraId="4390CC19" w14:textId="77777777" w:rsidR="000F1626" w:rsidRPr="001E68FB" w:rsidRDefault="000F1626" w:rsidP="000F1626">
      <w:pPr>
        <w:pStyle w:val="direction"/>
      </w:pPr>
      <w:r w:rsidRPr="001E68FB">
        <w:t>substitute</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tblGrid>
      <w:tr w:rsidR="000F1626" w:rsidRPr="001E68FB" w14:paraId="0AB2654D" w14:textId="77777777" w:rsidTr="00391F1E">
        <w:trPr>
          <w:cantSplit/>
        </w:trPr>
        <w:tc>
          <w:tcPr>
            <w:tcW w:w="1139" w:type="dxa"/>
          </w:tcPr>
          <w:p w14:paraId="24F2B8F8" w14:textId="77777777" w:rsidR="000F1626" w:rsidRPr="001E68FB" w:rsidRDefault="000F1626" w:rsidP="00391F1E">
            <w:pPr>
              <w:spacing w:before="40" w:after="20"/>
              <w:rPr>
                <w:sz w:val="20"/>
              </w:rPr>
            </w:pPr>
            <w:r w:rsidRPr="001E68FB">
              <w:rPr>
                <w:sz w:val="20"/>
              </w:rPr>
              <w:t>14</w:t>
            </w:r>
          </w:p>
        </w:tc>
        <w:tc>
          <w:tcPr>
            <w:tcW w:w="1654" w:type="dxa"/>
          </w:tcPr>
          <w:p w14:paraId="0EAECC6D" w14:textId="77777777" w:rsidR="000F1626" w:rsidRPr="001E68FB" w:rsidRDefault="000F1626" w:rsidP="00391F1E">
            <w:pPr>
              <w:pStyle w:val="TableText10"/>
            </w:pPr>
            <w:r w:rsidRPr="001E68FB">
              <w:t>Crimes Act</w:t>
            </w:r>
          </w:p>
        </w:tc>
        <w:tc>
          <w:tcPr>
            <w:tcW w:w="1311" w:type="dxa"/>
          </w:tcPr>
          <w:p w14:paraId="62E52C44" w14:textId="77777777" w:rsidR="000F1626" w:rsidRPr="001E68FB" w:rsidRDefault="000F1626" w:rsidP="00391F1E">
            <w:pPr>
              <w:spacing w:before="40" w:after="20"/>
              <w:rPr>
                <w:sz w:val="20"/>
              </w:rPr>
            </w:pPr>
            <w:r w:rsidRPr="001E68FB">
              <w:rPr>
                <w:sz w:val="20"/>
              </w:rPr>
              <w:t>56</w:t>
            </w:r>
          </w:p>
        </w:tc>
        <w:tc>
          <w:tcPr>
            <w:tcW w:w="3705" w:type="dxa"/>
          </w:tcPr>
          <w:p w14:paraId="0CE00F2A" w14:textId="77777777" w:rsidR="000F1626" w:rsidRPr="001E68FB" w:rsidRDefault="000F1626" w:rsidP="00391F1E">
            <w:pPr>
              <w:pStyle w:val="TableText10"/>
            </w:pPr>
            <w:r w:rsidRPr="001E68FB">
              <w:rPr>
                <w:lang w:eastAsia="en-AU"/>
              </w:rPr>
              <w:t xml:space="preserve">sexual relationship with child or young person </w:t>
            </w:r>
            <w:r w:rsidRPr="001E68FB">
              <w:t>under special care</w:t>
            </w:r>
          </w:p>
        </w:tc>
      </w:tr>
    </w:tbl>
    <w:p w14:paraId="78E4E06F" w14:textId="77777777" w:rsidR="001E68FB" w:rsidRDefault="001E68FB" w:rsidP="00283BBD">
      <w:pPr>
        <w:pStyle w:val="03Schedule"/>
        <w:suppressLineNumbers/>
        <w:sectPr w:rsidR="001E68FB" w:rsidSect="001E68FB">
          <w:headerReference w:type="even" r:id="rId30"/>
          <w:headerReference w:type="default" r:id="rId31"/>
          <w:footerReference w:type="even" r:id="rId32"/>
          <w:footerReference w:type="default" r:id="rId33"/>
          <w:type w:val="continuous"/>
          <w:pgSz w:w="11907" w:h="16839" w:code="9"/>
          <w:pgMar w:top="3880" w:right="1900" w:bottom="3100" w:left="2300" w:header="2280" w:footer="1760" w:gutter="0"/>
          <w:lnNumType w:countBy="1"/>
          <w:cols w:space="720"/>
          <w:docGrid w:linePitch="326"/>
        </w:sectPr>
      </w:pPr>
    </w:p>
    <w:p w14:paraId="7F82FBA1" w14:textId="77777777" w:rsidR="009D2E60" w:rsidRPr="001E68FB" w:rsidRDefault="009D2E60">
      <w:pPr>
        <w:pStyle w:val="EndNoteHeading"/>
      </w:pPr>
      <w:r w:rsidRPr="001E68FB">
        <w:lastRenderedPageBreak/>
        <w:t>Endnotes</w:t>
      </w:r>
    </w:p>
    <w:p w14:paraId="5EFC52B0" w14:textId="77777777" w:rsidR="009D2E60" w:rsidRPr="001E68FB" w:rsidRDefault="009D2E60">
      <w:pPr>
        <w:pStyle w:val="EndNoteSubHeading"/>
      </w:pPr>
      <w:r w:rsidRPr="001E68FB">
        <w:t>1</w:t>
      </w:r>
      <w:r w:rsidRPr="001E68FB">
        <w:tab/>
        <w:t>Presentation speech</w:t>
      </w:r>
    </w:p>
    <w:p w14:paraId="10FD05E1" w14:textId="32F30B34" w:rsidR="009D2E60" w:rsidRPr="001E68FB" w:rsidRDefault="009D2E60">
      <w:pPr>
        <w:pStyle w:val="EndNoteText"/>
      </w:pPr>
      <w:r w:rsidRPr="001E68FB">
        <w:tab/>
        <w:t>Presentation speech made in the Legislative Assembly on</w:t>
      </w:r>
      <w:r w:rsidR="00812F8B">
        <w:t xml:space="preserve"> 2 July 2020.</w:t>
      </w:r>
    </w:p>
    <w:p w14:paraId="55D73758" w14:textId="77777777" w:rsidR="009D2E60" w:rsidRPr="001E68FB" w:rsidRDefault="009D2E60">
      <w:pPr>
        <w:pStyle w:val="EndNoteSubHeading"/>
      </w:pPr>
      <w:r w:rsidRPr="001E68FB">
        <w:t>2</w:t>
      </w:r>
      <w:r w:rsidRPr="001E68FB">
        <w:tab/>
        <w:t>Notification</w:t>
      </w:r>
    </w:p>
    <w:p w14:paraId="3C73040F" w14:textId="56AE0022" w:rsidR="009D2E60" w:rsidRPr="001E68FB" w:rsidRDefault="009D2E60">
      <w:pPr>
        <w:pStyle w:val="EndNoteText"/>
      </w:pPr>
      <w:r w:rsidRPr="001E68FB">
        <w:tab/>
        <w:t xml:space="preserve">Notified under the </w:t>
      </w:r>
      <w:hyperlink r:id="rId34" w:tooltip="A2001-14" w:history="1">
        <w:r w:rsidR="00A21C2D" w:rsidRPr="001E68FB">
          <w:rPr>
            <w:rStyle w:val="charCitHyperlinkAbbrev"/>
          </w:rPr>
          <w:t>Legislation Act</w:t>
        </w:r>
      </w:hyperlink>
      <w:r w:rsidRPr="001E68FB">
        <w:t xml:space="preserve"> on</w:t>
      </w:r>
      <w:r w:rsidRPr="001E68FB">
        <w:tab/>
      </w:r>
      <w:r w:rsidR="004322E9" w:rsidRPr="001E68FB">
        <w:rPr>
          <w:noProof/>
        </w:rPr>
        <w:t>2020</w:t>
      </w:r>
      <w:r w:rsidRPr="001E68FB">
        <w:t>.</w:t>
      </w:r>
    </w:p>
    <w:p w14:paraId="236F8C2B" w14:textId="77777777" w:rsidR="009D2E60" w:rsidRPr="001E68FB" w:rsidRDefault="009D2E60">
      <w:pPr>
        <w:pStyle w:val="EndNoteSubHeading"/>
      </w:pPr>
      <w:r w:rsidRPr="001E68FB">
        <w:t>3</w:t>
      </w:r>
      <w:r w:rsidRPr="001E68FB">
        <w:tab/>
        <w:t>Republications of amended laws</w:t>
      </w:r>
    </w:p>
    <w:p w14:paraId="09610380" w14:textId="6C480E10" w:rsidR="009D2E60" w:rsidRPr="001E68FB" w:rsidRDefault="009D2E60">
      <w:pPr>
        <w:pStyle w:val="EndNoteText"/>
      </w:pPr>
      <w:r w:rsidRPr="001E68FB">
        <w:tab/>
        <w:t xml:space="preserve">For the latest republication of amended laws, see </w:t>
      </w:r>
      <w:hyperlink r:id="rId35" w:history="1">
        <w:r w:rsidR="00A21C2D" w:rsidRPr="001E68FB">
          <w:rPr>
            <w:rStyle w:val="charCitHyperlinkAbbrev"/>
          </w:rPr>
          <w:t>www.legislation.act.gov.au</w:t>
        </w:r>
      </w:hyperlink>
      <w:r w:rsidRPr="001E68FB">
        <w:t>.</w:t>
      </w:r>
    </w:p>
    <w:p w14:paraId="69CFE99D" w14:textId="77777777" w:rsidR="009D2E60" w:rsidRPr="001E68FB" w:rsidRDefault="009D2E60">
      <w:pPr>
        <w:pStyle w:val="N-line2"/>
      </w:pPr>
    </w:p>
    <w:p w14:paraId="68421B00" w14:textId="77777777" w:rsidR="001E68FB" w:rsidRDefault="001E68FB">
      <w:pPr>
        <w:pStyle w:val="05EndNote"/>
        <w:sectPr w:rsidR="001E68FB" w:rsidSect="009856D8">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4B12CF94" w14:textId="77777777" w:rsidR="009D2E60" w:rsidRPr="001E68FB" w:rsidRDefault="009D2E60" w:rsidP="00CE5ED2"/>
    <w:p w14:paraId="2BB22EEB" w14:textId="77777777" w:rsidR="00632853" w:rsidRDefault="00632853" w:rsidP="009D2E60"/>
    <w:p w14:paraId="6DBEB227" w14:textId="77777777" w:rsidR="001E68FB" w:rsidRDefault="001E68FB" w:rsidP="001E68FB"/>
    <w:p w14:paraId="47C578A1" w14:textId="77777777" w:rsidR="001E68FB" w:rsidRDefault="001E68FB" w:rsidP="001E68FB">
      <w:pPr>
        <w:suppressLineNumbers/>
      </w:pPr>
    </w:p>
    <w:p w14:paraId="7DB19911" w14:textId="77777777" w:rsidR="001E68FB" w:rsidRDefault="001E68FB" w:rsidP="001E68FB">
      <w:pPr>
        <w:suppressLineNumbers/>
      </w:pPr>
    </w:p>
    <w:p w14:paraId="214A268D" w14:textId="77777777" w:rsidR="001E68FB" w:rsidRDefault="001E68FB" w:rsidP="001E68FB">
      <w:pPr>
        <w:suppressLineNumbers/>
      </w:pPr>
    </w:p>
    <w:p w14:paraId="34B5AEFD" w14:textId="77777777" w:rsidR="001E68FB" w:rsidRDefault="001E68FB" w:rsidP="001E68FB">
      <w:pPr>
        <w:suppressLineNumbers/>
      </w:pPr>
    </w:p>
    <w:p w14:paraId="3906E97E" w14:textId="77777777" w:rsidR="001E68FB" w:rsidRDefault="001E68FB" w:rsidP="001E68FB">
      <w:pPr>
        <w:suppressLineNumbers/>
      </w:pPr>
    </w:p>
    <w:p w14:paraId="5938487C" w14:textId="77777777" w:rsidR="001E68FB" w:rsidRDefault="001E68FB" w:rsidP="001E68FB">
      <w:pPr>
        <w:suppressLineNumbers/>
      </w:pPr>
    </w:p>
    <w:p w14:paraId="5F41A259" w14:textId="77777777" w:rsidR="001E68FB" w:rsidRDefault="001E68FB" w:rsidP="001E68FB">
      <w:pPr>
        <w:suppressLineNumbers/>
      </w:pPr>
    </w:p>
    <w:p w14:paraId="73FE2059" w14:textId="77777777" w:rsidR="001E68FB" w:rsidRDefault="001E68FB" w:rsidP="001E68FB">
      <w:pPr>
        <w:suppressLineNumbers/>
      </w:pPr>
    </w:p>
    <w:p w14:paraId="772BE55F" w14:textId="77777777" w:rsidR="001E68FB" w:rsidRDefault="001E68FB" w:rsidP="001E68FB">
      <w:pPr>
        <w:suppressLineNumbers/>
      </w:pPr>
    </w:p>
    <w:p w14:paraId="6A0B7534" w14:textId="77777777" w:rsidR="001E68FB" w:rsidRDefault="001E68FB" w:rsidP="001E68FB">
      <w:pPr>
        <w:suppressLineNumbers/>
      </w:pPr>
    </w:p>
    <w:p w14:paraId="549C4A4B" w14:textId="77777777" w:rsidR="001E68FB" w:rsidRDefault="001E68FB" w:rsidP="001E68FB">
      <w:pPr>
        <w:suppressLineNumbers/>
      </w:pPr>
    </w:p>
    <w:p w14:paraId="0ADB097F" w14:textId="77777777" w:rsidR="001E68FB" w:rsidRDefault="001E68FB" w:rsidP="001E68FB">
      <w:pPr>
        <w:suppressLineNumbers/>
      </w:pPr>
    </w:p>
    <w:p w14:paraId="10081658" w14:textId="77777777" w:rsidR="001E68FB" w:rsidRDefault="001E68FB" w:rsidP="001E68FB">
      <w:pPr>
        <w:suppressLineNumbers/>
      </w:pPr>
    </w:p>
    <w:p w14:paraId="214DF334" w14:textId="77777777" w:rsidR="001E68FB" w:rsidRDefault="001E68FB" w:rsidP="001E68FB">
      <w:pPr>
        <w:suppressLineNumbers/>
      </w:pPr>
    </w:p>
    <w:p w14:paraId="4677E570" w14:textId="77777777" w:rsidR="001E68FB" w:rsidRDefault="001E68FB" w:rsidP="001E68FB">
      <w:pPr>
        <w:suppressLineNumbers/>
      </w:pPr>
    </w:p>
    <w:p w14:paraId="00A9C179" w14:textId="77777777" w:rsidR="001E68FB" w:rsidRDefault="001E68FB" w:rsidP="001E68FB">
      <w:pPr>
        <w:suppressLineNumbers/>
      </w:pPr>
    </w:p>
    <w:p w14:paraId="0B6FF2E3" w14:textId="77777777" w:rsidR="001E68FB" w:rsidRDefault="001E68FB" w:rsidP="001E68FB">
      <w:pPr>
        <w:suppressLineNumbers/>
      </w:pPr>
    </w:p>
    <w:p w14:paraId="60C59D38" w14:textId="77777777" w:rsidR="001E68FB" w:rsidRDefault="001E68FB" w:rsidP="001E68FB">
      <w:pPr>
        <w:suppressLineNumbers/>
      </w:pPr>
    </w:p>
    <w:p w14:paraId="182D5FE0" w14:textId="77777777" w:rsidR="001E68FB" w:rsidRDefault="001E68FB">
      <w:pPr>
        <w:jc w:val="center"/>
        <w:rPr>
          <w:sz w:val="18"/>
        </w:rPr>
      </w:pPr>
      <w:r>
        <w:rPr>
          <w:sz w:val="18"/>
        </w:rPr>
        <w:t xml:space="preserve">© Australian Capital Territory </w:t>
      </w:r>
      <w:r>
        <w:rPr>
          <w:noProof/>
          <w:sz w:val="18"/>
        </w:rPr>
        <w:t>2020</w:t>
      </w:r>
    </w:p>
    <w:sectPr w:rsidR="001E68FB" w:rsidSect="001E68FB">
      <w:headerReference w:type="even" r:id="rId40"/>
      <w:headerReference w:type="default" r:id="rId41"/>
      <w:headerReference w:type="first"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E95DA" w14:textId="77777777" w:rsidR="00391F1E" w:rsidRDefault="00391F1E">
      <w:r>
        <w:separator/>
      </w:r>
    </w:p>
  </w:endnote>
  <w:endnote w:type="continuationSeparator" w:id="0">
    <w:p w14:paraId="05DD21D0" w14:textId="77777777" w:rsidR="00391F1E" w:rsidRDefault="0039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DF1D" w14:textId="77777777" w:rsidR="00391F1E" w:rsidRDefault="00391F1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91F1E" w:rsidRPr="00CB3D59" w14:paraId="275D289F" w14:textId="77777777">
      <w:tc>
        <w:tcPr>
          <w:tcW w:w="845" w:type="pct"/>
        </w:tcPr>
        <w:p w14:paraId="1E8F2CFC" w14:textId="77777777" w:rsidR="00391F1E" w:rsidRPr="0097645D" w:rsidRDefault="00391F1E" w:rsidP="00391F1E">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5BD8407" w14:textId="0E0B21E1" w:rsidR="00391F1E" w:rsidRPr="00783A18" w:rsidRDefault="00DF1033" w:rsidP="00391F1E">
          <w:pPr>
            <w:pStyle w:val="Footer"/>
            <w:spacing w:line="240" w:lineRule="auto"/>
            <w:jc w:val="center"/>
            <w:rPr>
              <w:rFonts w:ascii="Times New Roman" w:hAnsi="Times New Roman"/>
              <w:sz w:val="24"/>
              <w:szCs w:val="24"/>
            </w:rPr>
          </w:pPr>
          <w:fldSimple w:instr=" REF Citation *\charformat  \* MERGEFORMAT ">
            <w:r w:rsidR="00812F8B" w:rsidRPr="001E68FB">
              <w:t>Royal Commission Criminal Justice Legislation Amendment Bill 2020</w:t>
            </w:r>
          </w:fldSimple>
        </w:p>
        <w:p w14:paraId="027F0180" w14:textId="1CEA8E03" w:rsidR="00391F1E" w:rsidRPr="00783A18" w:rsidRDefault="00391F1E" w:rsidP="00391F1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D692FD7" w14:textId="32D7E546" w:rsidR="00391F1E" w:rsidRPr="00743346" w:rsidRDefault="00391F1E" w:rsidP="00391F1E">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2F8B">
            <w:rPr>
              <w:rFonts w:cs="Arial"/>
              <w:szCs w:val="18"/>
            </w:rPr>
            <w:t xml:space="preserve">  </w:t>
          </w:r>
          <w:r w:rsidRPr="00743346">
            <w:rPr>
              <w:rFonts w:cs="Arial"/>
              <w:szCs w:val="18"/>
            </w:rPr>
            <w:fldChar w:fldCharType="end"/>
          </w:r>
        </w:p>
      </w:tc>
    </w:tr>
  </w:tbl>
  <w:p w14:paraId="3BEC1A41" w14:textId="53F51AB5"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61A7" w14:textId="77777777" w:rsidR="00391F1E" w:rsidRDefault="00391F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391F1E" w14:paraId="1D068AC9" w14:textId="77777777">
      <w:trPr>
        <w:jc w:val="center"/>
      </w:trPr>
      <w:tc>
        <w:tcPr>
          <w:tcW w:w="1553" w:type="dxa"/>
        </w:tcPr>
        <w:p w14:paraId="10C41425" w14:textId="0A1FBEF6" w:rsidR="00391F1E" w:rsidRDefault="00391F1E">
          <w:pPr>
            <w:pStyle w:val="Footer"/>
          </w:pPr>
          <w:r>
            <w:fldChar w:fldCharType="begin"/>
          </w:r>
          <w:r>
            <w:instrText xml:space="preserve"> DOCPROPERTY "Category"  *\charformat  </w:instrText>
          </w:r>
          <w:r>
            <w:fldChar w:fldCharType="end"/>
          </w:r>
          <w:r>
            <w:br/>
          </w:r>
          <w:fldSimple w:instr=" DOCPROPERTY &quot;RepubDt&quot;  *\charformat  ">
            <w:r w:rsidR="00812F8B">
              <w:t xml:space="preserve">  </w:t>
            </w:r>
          </w:fldSimple>
        </w:p>
      </w:tc>
      <w:tc>
        <w:tcPr>
          <w:tcW w:w="4527" w:type="dxa"/>
        </w:tcPr>
        <w:p w14:paraId="4D458610" w14:textId="2725CA3B" w:rsidR="00391F1E" w:rsidRDefault="00DF1033">
          <w:pPr>
            <w:pStyle w:val="Footer"/>
            <w:jc w:val="center"/>
          </w:pPr>
          <w:fldSimple w:instr=" REF Citation *\charformat ">
            <w:r w:rsidR="00812F8B" w:rsidRPr="001E68FB">
              <w:t>Royal Commission Criminal Justice Legislation Amendment Bill 2020</w:t>
            </w:r>
          </w:fldSimple>
        </w:p>
        <w:p w14:paraId="7F34FD9C" w14:textId="260D4488" w:rsidR="00391F1E" w:rsidRDefault="00DF1033">
          <w:pPr>
            <w:pStyle w:val="Footer"/>
            <w:spacing w:before="0"/>
            <w:jc w:val="center"/>
          </w:pPr>
          <w:fldSimple w:instr=" DOCPROPERTY &quot;Eff&quot;  *\charformat ">
            <w:r w:rsidR="00812F8B">
              <w:t xml:space="preserve"> </w:t>
            </w:r>
          </w:fldSimple>
          <w:fldSimple w:instr=" DOCPROPERTY &quot;StartDt&quot;  *\charformat ">
            <w:r w:rsidR="00812F8B">
              <w:t xml:space="preserve">  </w:t>
            </w:r>
          </w:fldSimple>
          <w:fldSimple w:instr=" DOCPROPERTY &quot;EndDt&quot;  *\charformat ">
            <w:r w:rsidR="00812F8B">
              <w:t xml:space="preserve">  </w:t>
            </w:r>
          </w:fldSimple>
        </w:p>
      </w:tc>
      <w:tc>
        <w:tcPr>
          <w:tcW w:w="1240" w:type="dxa"/>
        </w:tcPr>
        <w:p w14:paraId="2EF235CB" w14:textId="77777777" w:rsidR="00391F1E" w:rsidRDefault="00391F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06F2ED" w14:textId="41A39F49"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5AB3" w14:textId="77777777" w:rsidR="00391F1E" w:rsidRDefault="00391F1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391F1E" w:rsidRPr="00CB3D59" w14:paraId="1A818C1C" w14:textId="77777777">
      <w:tc>
        <w:tcPr>
          <w:tcW w:w="1060" w:type="pct"/>
        </w:tcPr>
        <w:p w14:paraId="3DCA3D99" w14:textId="215D550C" w:rsidR="00391F1E" w:rsidRPr="00743346" w:rsidRDefault="00391F1E" w:rsidP="00391F1E">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12F8B">
            <w:rPr>
              <w:rFonts w:cs="Arial"/>
              <w:szCs w:val="18"/>
            </w:rPr>
            <w:t xml:space="preserve">  </w:t>
          </w:r>
          <w:r w:rsidRPr="00743346">
            <w:rPr>
              <w:rFonts w:cs="Arial"/>
              <w:szCs w:val="18"/>
            </w:rPr>
            <w:fldChar w:fldCharType="end"/>
          </w:r>
        </w:p>
      </w:tc>
      <w:tc>
        <w:tcPr>
          <w:tcW w:w="3094" w:type="pct"/>
        </w:tcPr>
        <w:p w14:paraId="12A9F5BE" w14:textId="24C38A1B" w:rsidR="00391F1E" w:rsidRPr="00783A18" w:rsidRDefault="00DF1033" w:rsidP="00391F1E">
          <w:pPr>
            <w:pStyle w:val="Footer"/>
            <w:spacing w:line="240" w:lineRule="auto"/>
            <w:jc w:val="center"/>
            <w:rPr>
              <w:rFonts w:ascii="Times New Roman" w:hAnsi="Times New Roman"/>
              <w:sz w:val="24"/>
              <w:szCs w:val="24"/>
            </w:rPr>
          </w:pPr>
          <w:fldSimple w:instr=" REF Citation *\charformat  \* MERGEFORMAT ">
            <w:r w:rsidR="00812F8B" w:rsidRPr="001E68FB">
              <w:t>Royal Commission Criminal Justice Legislation Amendment Bill 2020</w:t>
            </w:r>
          </w:fldSimple>
        </w:p>
        <w:p w14:paraId="1D4547BA" w14:textId="5E50F043" w:rsidR="00391F1E" w:rsidRPr="00783A18" w:rsidRDefault="00391F1E" w:rsidP="00391F1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5DD6BE9" w14:textId="77777777" w:rsidR="00391F1E" w:rsidRPr="0097645D" w:rsidRDefault="00391F1E" w:rsidP="00391F1E">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6E8C611" w14:textId="1943AA9D"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8DD6" w14:textId="77777777" w:rsidR="00391F1E" w:rsidRDefault="00391F1E">
    <w:pPr>
      <w:rPr>
        <w:sz w:val="16"/>
      </w:rPr>
    </w:pPr>
  </w:p>
  <w:p w14:paraId="266E0FAE" w14:textId="514446C8" w:rsidR="00391F1E" w:rsidRDefault="00391F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2F8B">
      <w:rPr>
        <w:rFonts w:ascii="Arial" w:hAnsi="Arial"/>
        <w:sz w:val="12"/>
      </w:rPr>
      <w:t>J2019-1500</w:t>
    </w:r>
    <w:r>
      <w:rPr>
        <w:rFonts w:ascii="Arial" w:hAnsi="Arial"/>
        <w:sz w:val="12"/>
      </w:rPr>
      <w:fldChar w:fldCharType="end"/>
    </w:r>
  </w:p>
  <w:p w14:paraId="675C3DE1" w14:textId="4CB6BB7E" w:rsidR="00391F1E" w:rsidRPr="008C323B" w:rsidRDefault="00DF1033" w:rsidP="008C323B">
    <w:pPr>
      <w:pStyle w:val="Status"/>
      <w:tabs>
        <w:tab w:val="center" w:pos="3853"/>
        <w:tab w:val="left" w:pos="4575"/>
      </w:tab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03CD" w14:textId="77777777" w:rsidR="00391F1E" w:rsidRDefault="00391F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1F1E" w:rsidRPr="00CB3D59" w14:paraId="74C52E3F" w14:textId="77777777">
      <w:tc>
        <w:tcPr>
          <w:tcW w:w="847" w:type="pct"/>
        </w:tcPr>
        <w:p w14:paraId="18299C5A" w14:textId="77777777" w:rsidR="00391F1E" w:rsidRPr="006D109C" w:rsidRDefault="00391F1E" w:rsidP="00391F1E">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F5FEA1C" w14:textId="3EFF0D16" w:rsidR="00391F1E" w:rsidRPr="006D109C" w:rsidRDefault="00391F1E"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2F8B" w:rsidRPr="00812F8B">
            <w:rPr>
              <w:rFonts w:cs="Arial"/>
              <w:szCs w:val="18"/>
            </w:rPr>
            <w:t>Royal Commission Criminal Justice</w:t>
          </w:r>
          <w:r w:rsidR="00812F8B" w:rsidRPr="001E68FB">
            <w:t xml:space="preserve"> Legislation Amendment Bill 2020</w:t>
          </w:r>
          <w:r>
            <w:rPr>
              <w:rFonts w:cs="Arial"/>
              <w:szCs w:val="18"/>
            </w:rPr>
            <w:fldChar w:fldCharType="end"/>
          </w:r>
        </w:p>
        <w:p w14:paraId="6DA4FD99" w14:textId="23D2D087" w:rsidR="00391F1E" w:rsidRPr="00783A18" w:rsidRDefault="00391F1E" w:rsidP="00391F1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DA1D715" w14:textId="7EEA432A" w:rsidR="00391F1E" w:rsidRPr="006D109C" w:rsidRDefault="00391F1E" w:rsidP="00391F1E">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2F8B">
            <w:rPr>
              <w:rFonts w:cs="Arial"/>
              <w:szCs w:val="18"/>
            </w:rPr>
            <w:t xml:space="preserve">  </w:t>
          </w:r>
          <w:r w:rsidRPr="006D109C">
            <w:rPr>
              <w:rFonts w:cs="Arial"/>
              <w:szCs w:val="18"/>
            </w:rPr>
            <w:fldChar w:fldCharType="end"/>
          </w:r>
        </w:p>
      </w:tc>
    </w:tr>
  </w:tbl>
  <w:p w14:paraId="4B8C1D33" w14:textId="5457C3DF"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7F3C" w14:textId="77777777" w:rsidR="00391F1E" w:rsidRDefault="00391F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1F1E" w:rsidRPr="00CB3D59" w14:paraId="4DFF1199" w14:textId="77777777">
      <w:tc>
        <w:tcPr>
          <w:tcW w:w="1061" w:type="pct"/>
        </w:tcPr>
        <w:p w14:paraId="5556062D" w14:textId="7687A943" w:rsidR="00391F1E" w:rsidRPr="006D109C" w:rsidRDefault="00391F1E" w:rsidP="00391F1E">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12F8B">
            <w:rPr>
              <w:rFonts w:cs="Arial"/>
              <w:szCs w:val="18"/>
            </w:rPr>
            <w:t xml:space="preserve">  </w:t>
          </w:r>
          <w:r w:rsidRPr="006D109C">
            <w:rPr>
              <w:rFonts w:cs="Arial"/>
              <w:szCs w:val="18"/>
            </w:rPr>
            <w:fldChar w:fldCharType="end"/>
          </w:r>
        </w:p>
      </w:tc>
      <w:tc>
        <w:tcPr>
          <w:tcW w:w="3092" w:type="pct"/>
        </w:tcPr>
        <w:p w14:paraId="6037BCF8" w14:textId="67EAF9CD" w:rsidR="00391F1E" w:rsidRPr="006D109C" w:rsidRDefault="00391F1E"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2F8B" w:rsidRPr="00812F8B">
            <w:rPr>
              <w:rFonts w:cs="Arial"/>
              <w:szCs w:val="18"/>
            </w:rPr>
            <w:t>Royal Commission Criminal Justice</w:t>
          </w:r>
          <w:r w:rsidR="00812F8B" w:rsidRPr="001E68FB">
            <w:t xml:space="preserve"> Legislation Amendment Bill 2020</w:t>
          </w:r>
          <w:r>
            <w:rPr>
              <w:rFonts w:cs="Arial"/>
              <w:szCs w:val="18"/>
            </w:rPr>
            <w:fldChar w:fldCharType="end"/>
          </w:r>
        </w:p>
        <w:p w14:paraId="55596104" w14:textId="4F17BB93" w:rsidR="00391F1E" w:rsidRPr="00783A18" w:rsidRDefault="00391F1E" w:rsidP="00391F1E">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12F8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0EBB802" w14:textId="77777777" w:rsidR="00391F1E" w:rsidRPr="006D109C" w:rsidRDefault="00391F1E" w:rsidP="00391F1E">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D52F180" w14:textId="2D3138AB"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40FEF" w14:textId="77777777" w:rsidR="00391F1E" w:rsidRDefault="00391F1E">
    <w:pPr>
      <w:rPr>
        <w:sz w:val="16"/>
      </w:rPr>
    </w:pPr>
  </w:p>
  <w:p w14:paraId="2C2429CE" w14:textId="05917D25" w:rsidR="00391F1E" w:rsidRDefault="00391F1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12F8B">
      <w:rPr>
        <w:rFonts w:ascii="Arial" w:hAnsi="Arial"/>
        <w:sz w:val="12"/>
      </w:rPr>
      <w:t>J2019-1500</w:t>
    </w:r>
    <w:r>
      <w:rPr>
        <w:rFonts w:ascii="Arial" w:hAnsi="Arial"/>
        <w:sz w:val="12"/>
      </w:rPr>
      <w:fldChar w:fldCharType="end"/>
    </w:r>
  </w:p>
  <w:p w14:paraId="0264967C" w14:textId="7D0E6B24"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7453" w14:textId="77777777" w:rsidR="00391F1E" w:rsidRDefault="00391F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1F1E" w:rsidRPr="00CB3D59" w14:paraId="06D40FC1" w14:textId="77777777">
      <w:tc>
        <w:tcPr>
          <w:tcW w:w="847" w:type="pct"/>
        </w:tcPr>
        <w:p w14:paraId="42236706" w14:textId="77777777" w:rsidR="00391F1E" w:rsidRPr="00ED273E" w:rsidRDefault="00391F1E" w:rsidP="00391F1E">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33426F9" w14:textId="0B1297EC" w:rsidR="00391F1E" w:rsidRPr="00ED273E" w:rsidRDefault="00391F1E" w:rsidP="00391F1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812F8B" w:rsidRPr="001E68FB">
            <w:t>Royal Commission Criminal Justice Legislation Amendment Bill 2020</w:t>
          </w:r>
          <w:r w:rsidRPr="00783A18">
            <w:rPr>
              <w:rFonts w:ascii="Times New Roman" w:hAnsi="Times New Roman"/>
              <w:sz w:val="24"/>
              <w:szCs w:val="24"/>
            </w:rPr>
            <w:fldChar w:fldCharType="end"/>
          </w:r>
        </w:p>
        <w:p w14:paraId="62C7F778" w14:textId="1EB23699" w:rsidR="00391F1E" w:rsidRPr="00ED273E" w:rsidRDefault="00391F1E" w:rsidP="00391F1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p>
      </w:tc>
      <w:tc>
        <w:tcPr>
          <w:tcW w:w="1061" w:type="pct"/>
        </w:tcPr>
        <w:p w14:paraId="2C6DAEB5" w14:textId="1C76B62D" w:rsidR="00391F1E" w:rsidRPr="00ED273E" w:rsidRDefault="00391F1E" w:rsidP="00391F1E">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p>
      </w:tc>
    </w:tr>
  </w:tbl>
  <w:p w14:paraId="106D02DB" w14:textId="5D9F4193"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C365" w14:textId="77777777" w:rsidR="00391F1E" w:rsidRDefault="00391F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1F1E" w:rsidRPr="00CB3D59" w14:paraId="434372F1" w14:textId="77777777">
      <w:tc>
        <w:tcPr>
          <w:tcW w:w="1061" w:type="pct"/>
        </w:tcPr>
        <w:p w14:paraId="10AFC5F9" w14:textId="27E8E03A" w:rsidR="00391F1E" w:rsidRPr="00ED273E" w:rsidRDefault="00391F1E" w:rsidP="00391F1E">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p>
      </w:tc>
      <w:tc>
        <w:tcPr>
          <w:tcW w:w="3092" w:type="pct"/>
        </w:tcPr>
        <w:p w14:paraId="424A917C" w14:textId="09472D87" w:rsidR="00391F1E" w:rsidRPr="00ED273E" w:rsidRDefault="00391F1E" w:rsidP="00391F1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12F8B" w:rsidRPr="00812F8B">
            <w:rPr>
              <w:rFonts w:cs="Arial"/>
              <w:szCs w:val="18"/>
            </w:rPr>
            <w:t>Royal Commission Criminal Justice</w:t>
          </w:r>
          <w:r w:rsidR="00812F8B" w:rsidRPr="001E68FB">
            <w:t xml:space="preserve"> Legislation Amendment Bill 2020</w:t>
          </w:r>
          <w:r>
            <w:rPr>
              <w:rFonts w:cs="Arial"/>
              <w:szCs w:val="18"/>
            </w:rPr>
            <w:fldChar w:fldCharType="end"/>
          </w:r>
        </w:p>
        <w:p w14:paraId="41BC2C72" w14:textId="434C8E4C" w:rsidR="00391F1E" w:rsidRPr="00ED273E" w:rsidRDefault="00391F1E" w:rsidP="00391F1E">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812F8B">
            <w:rPr>
              <w:rFonts w:cs="Arial"/>
              <w:szCs w:val="18"/>
            </w:rPr>
            <w:t xml:space="preserve">  </w:t>
          </w:r>
          <w:r w:rsidRPr="00ED273E">
            <w:rPr>
              <w:rFonts w:cs="Arial"/>
              <w:szCs w:val="18"/>
            </w:rPr>
            <w:fldChar w:fldCharType="end"/>
          </w:r>
        </w:p>
      </w:tc>
      <w:tc>
        <w:tcPr>
          <w:tcW w:w="847" w:type="pct"/>
        </w:tcPr>
        <w:p w14:paraId="6B01E88E" w14:textId="77777777" w:rsidR="00391F1E" w:rsidRPr="00ED273E" w:rsidRDefault="00391F1E" w:rsidP="00391F1E">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D9D5C00" w14:textId="4602345A"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6A94" w14:textId="77777777" w:rsidR="00391F1E" w:rsidRDefault="00391F1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391F1E" w14:paraId="5A238420" w14:textId="77777777">
      <w:trPr>
        <w:jc w:val="center"/>
      </w:trPr>
      <w:tc>
        <w:tcPr>
          <w:tcW w:w="1240" w:type="dxa"/>
        </w:tcPr>
        <w:p w14:paraId="21B873A7" w14:textId="77777777" w:rsidR="00391F1E" w:rsidRDefault="00391F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C3996E0" w14:textId="47D1428E" w:rsidR="00391F1E" w:rsidRDefault="00DF1033">
          <w:pPr>
            <w:pStyle w:val="Footer"/>
            <w:jc w:val="center"/>
          </w:pPr>
          <w:fldSimple w:instr=" REF Citation *\charformat ">
            <w:r w:rsidR="00812F8B" w:rsidRPr="001E68FB">
              <w:t>Royal Commission Criminal Justice Legislation Amendment Bill 2020</w:t>
            </w:r>
          </w:fldSimple>
        </w:p>
        <w:p w14:paraId="085DD49D" w14:textId="12FCB611" w:rsidR="00391F1E" w:rsidRDefault="00DF1033">
          <w:pPr>
            <w:pStyle w:val="Footer"/>
            <w:spacing w:before="0"/>
            <w:jc w:val="center"/>
          </w:pPr>
          <w:fldSimple w:instr=" DOCPROPERTY &quot;Eff&quot;  *\charformat ">
            <w:r w:rsidR="00812F8B">
              <w:t xml:space="preserve"> </w:t>
            </w:r>
          </w:fldSimple>
          <w:fldSimple w:instr=" DOCPROPERTY &quot;StartDt&quot;  *\charformat ">
            <w:r w:rsidR="00812F8B">
              <w:t xml:space="preserve">  </w:t>
            </w:r>
          </w:fldSimple>
          <w:fldSimple w:instr=" DOCPROPERTY &quot;EndDt&quot;  *\charformat ">
            <w:r w:rsidR="00812F8B">
              <w:t xml:space="preserve">  </w:t>
            </w:r>
          </w:fldSimple>
        </w:p>
      </w:tc>
      <w:tc>
        <w:tcPr>
          <w:tcW w:w="1553" w:type="dxa"/>
        </w:tcPr>
        <w:p w14:paraId="12B23838" w14:textId="7E23181E" w:rsidR="00391F1E" w:rsidRDefault="00391F1E">
          <w:pPr>
            <w:pStyle w:val="Footer"/>
            <w:jc w:val="right"/>
          </w:pPr>
          <w:r>
            <w:fldChar w:fldCharType="begin"/>
          </w:r>
          <w:r>
            <w:instrText xml:space="preserve"> DOCPROPERTY "Category"  *\charformat  </w:instrText>
          </w:r>
          <w:r>
            <w:fldChar w:fldCharType="end"/>
          </w:r>
          <w:r>
            <w:br/>
          </w:r>
          <w:fldSimple w:instr=" DOCPROPERTY &quot;RepubDt&quot;  *\charformat  ">
            <w:r w:rsidR="00812F8B">
              <w:t xml:space="preserve">  </w:t>
            </w:r>
          </w:fldSimple>
        </w:p>
      </w:tc>
    </w:tr>
  </w:tbl>
  <w:p w14:paraId="1F9099EA" w14:textId="3D22892A" w:rsidR="00391F1E" w:rsidRPr="008C323B" w:rsidRDefault="00DF1033" w:rsidP="008C323B">
    <w:pPr>
      <w:pStyle w:val="Status"/>
      <w:rPr>
        <w:rFonts w:cs="Arial"/>
      </w:rPr>
    </w:pPr>
    <w:r w:rsidRPr="008C323B">
      <w:rPr>
        <w:rFonts w:cs="Arial"/>
      </w:rPr>
      <w:fldChar w:fldCharType="begin"/>
    </w:r>
    <w:r w:rsidRPr="008C323B">
      <w:rPr>
        <w:rFonts w:cs="Arial"/>
      </w:rPr>
      <w:instrText xml:space="preserve"> DOCPROPERTY "Status" </w:instrText>
    </w:r>
    <w:r w:rsidRPr="008C323B">
      <w:rPr>
        <w:rFonts w:cs="Arial"/>
      </w:rPr>
      <w:fldChar w:fldCharType="separate"/>
    </w:r>
    <w:r w:rsidR="00812F8B" w:rsidRPr="008C323B">
      <w:rPr>
        <w:rFonts w:cs="Arial"/>
      </w:rPr>
      <w:t xml:space="preserve"> </w:t>
    </w:r>
    <w:r w:rsidRPr="008C323B">
      <w:rPr>
        <w:rFonts w:cs="Arial"/>
      </w:rPr>
      <w:fldChar w:fldCharType="end"/>
    </w:r>
    <w:r w:rsidR="008C323B" w:rsidRPr="008C32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0D8C4" w14:textId="77777777" w:rsidR="00391F1E" w:rsidRDefault="00391F1E">
      <w:r>
        <w:separator/>
      </w:r>
    </w:p>
  </w:footnote>
  <w:footnote w:type="continuationSeparator" w:id="0">
    <w:p w14:paraId="70654F79" w14:textId="77777777" w:rsidR="00391F1E" w:rsidRDefault="0039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91F1E" w:rsidRPr="00CB3D59" w14:paraId="69CB5161" w14:textId="77777777">
      <w:tc>
        <w:tcPr>
          <w:tcW w:w="900" w:type="pct"/>
        </w:tcPr>
        <w:p w14:paraId="77B84171" w14:textId="77777777" w:rsidR="00391F1E" w:rsidRPr="00783A18" w:rsidRDefault="00391F1E">
          <w:pPr>
            <w:pStyle w:val="HeaderEven"/>
            <w:rPr>
              <w:rFonts w:ascii="Times New Roman" w:hAnsi="Times New Roman"/>
              <w:sz w:val="24"/>
              <w:szCs w:val="24"/>
            </w:rPr>
          </w:pPr>
        </w:p>
      </w:tc>
      <w:tc>
        <w:tcPr>
          <w:tcW w:w="4100" w:type="pct"/>
        </w:tcPr>
        <w:p w14:paraId="72B37639" w14:textId="77777777" w:rsidR="00391F1E" w:rsidRPr="00783A18" w:rsidRDefault="00391F1E">
          <w:pPr>
            <w:pStyle w:val="HeaderEven"/>
            <w:rPr>
              <w:rFonts w:ascii="Times New Roman" w:hAnsi="Times New Roman"/>
              <w:sz w:val="24"/>
              <w:szCs w:val="24"/>
            </w:rPr>
          </w:pPr>
        </w:p>
      </w:tc>
    </w:tr>
    <w:tr w:rsidR="00391F1E" w:rsidRPr="00CB3D59" w14:paraId="2379EF05" w14:textId="77777777">
      <w:tc>
        <w:tcPr>
          <w:tcW w:w="4100" w:type="pct"/>
          <w:gridSpan w:val="2"/>
          <w:tcBorders>
            <w:bottom w:val="single" w:sz="4" w:space="0" w:color="auto"/>
          </w:tcBorders>
        </w:tcPr>
        <w:p w14:paraId="37FDED00" w14:textId="032EFF28" w:rsidR="00391F1E" w:rsidRPr="0097645D" w:rsidRDefault="00DF1033" w:rsidP="00391F1E">
          <w:pPr>
            <w:pStyle w:val="HeaderEven6"/>
            <w:rPr>
              <w:rFonts w:cs="Arial"/>
              <w:szCs w:val="18"/>
            </w:rPr>
          </w:pPr>
          <w:fldSimple w:instr=" STYLEREF charContents \* MERGEFORMAT ">
            <w:r w:rsidR="008C323B">
              <w:rPr>
                <w:noProof/>
              </w:rPr>
              <w:t>Contents</w:t>
            </w:r>
          </w:fldSimple>
        </w:p>
      </w:tc>
    </w:tr>
  </w:tbl>
  <w:p w14:paraId="17D35A60" w14:textId="2C1F0BE0" w:rsidR="00391F1E" w:rsidRDefault="00391F1E">
    <w:pPr>
      <w:pStyle w:val="N-9pt"/>
    </w:pPr>
    <w:r>
      <w:tab/>
    </w:r>
    <w:fldSimple w:instr=" STYLEREF charPage \* MERGEFORMAT ">
      <w:r w:rsidR="008C323B">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91F1E" w:rsidRPr="00E06D02" w14:paraId="6D8F58A1" w14:textId="77777777" w:rsidTr="00567644">
      <w:trPr>
        <w:jc w:val="center"/>
      </w:trPr>
      <w:tc>
        <w:tcPr>
          <w:tcW w:w="1068" w:type="pct"/>
        </w:tcPr>
        <w:p w14:paraId="2EC697E3" w14:textId="77777777" w:rsidR="00391F1E" w:rsidRPr="00567644" w:rsidRDefault="00391F1E" w:rsidP="00567644">
          <w:pPr>
            <w:pStyle w:val="HeaderEven"/>
            <w:tabs>
              <w:tab w:val="left" w:pos="700"/>
            </w:tabs>
            <w:ind w:left="697" w:hanging="697"/>
            <w:rPr>
              <w:rFonts w:cs="Arial"/>
              <w:szCs w:val="18"/>
            </w:rPr>
          </w:pPr>
        </w:p>
      </w:tc>
      <w:tc>
        <w:tcPr>
          <w:tcW w:w="3932" w:type="pct"/>
        </w:tcPr>
        <w:p w14:paraId="13BDA5D3" w14:textId="77777777" w:rsidR="00391F1E" w:rsidRPr="00567644" w:rsidRDefault="00391F1E" w:rsidP="00567644">
          <w:pPr>
            <w:pStyle w:val="HeaderEven"/>
            <w:tabs>
              <w:tab w:val="left" w:pos="700"/>
            </w:tabs>
            <w:ind w:left="697" w:hanging="697"/>
            <w:rPr>
              <w:rFonts w:cs="Arial"/>
              <w:szCs w:val="18"/>
            </w:rPr>
          </w:pPr>
        </w:p>
      </w:tc>
    </w:tr>
    <w:tr w:rsidR="00391F1E" w:rsidRPr="00E06D02" w14:paraId="792F1D4E" w14:textId="77777777" w:rsidTr="00567644">
      <w:trPr>
        <w:jc w:val="center"/>
      </w:trPr>
      <w:tc>
        <w:tcPr>
          <w:tcW w:w="1068" w:type="pct"/>
        </w:tcPr>
        <w:p w14:paraId="2F48158C" w14:textId="77777777" w:rsidR="00391F1E" w:rsidRPr="00567644" w:rsidRDefault="00391F1E" w:rsidP="00567644">
          <w:pPr>
            <w:pStyle w:val="HeaderEven"/>
            <w:tabs>
              <w:tab w:val="left" w:pos="700"/>
            </w:tabs>
            <w:ind w:left="697" w:hanging="697"/>
            <w:rPr>
              <w:rFonts w:cs="Arial"/>
              <w:szCs w:val="18"/>
            </w:rPr>
          </w:pPr>
        </w:p>
      </w:tc>
      <w:tc>
        <w:tcPr>
          <w:tcW w:w="3932" w:type="pct"/>
        </w:tcPr>
        <w:p w14:paraId="7B6F557A" w14:textId="77777777" w:rsidR="00391F1E" w:rsidRPr="00567644" w:rsidRDefault="00391F1E" w:rsidP="00567644">
          <w:pPr>
            <w:pStyle w:val="HeaderEven"/>
            <w:tabs>
              <w:tab w:val="left" w:pos="700"/>
            </w:tabs>
            <w:ind w:left="697" w:hanging="697"/>
            <w:rPr>
              <w:rFonts w:cs="Arial"/>
              <w:szCs w:val="18"/>
            </w:rPr>
          </w:pPr>
        </w:p>
      </w:tc>
    </w:tr>
    <w:tr w:rsidR="00391F1E" w:rsidRPr="00E06D02" w14:paraId="2FA8A8FC" w14:textId="77777777" w:rsidTr="00567644">
      <w:trPr>
        <w:cantSplit/>
        <w:jc w:val="center"/>
      </w:trPr>
      <w:tc>
        <w:tcPr>
          <w:tcW w:w="4997" w:type="pct"/>
          <w:gridSpan w:val="2"/>
          <w:tcBorders>
            <w:bottom w:val="single" w:sz="4" w:space="0" w:color="auto"/>
          </w:tcBorders>
        </w:tcPr>
        <w:p w14:paraId="1F84406F" w14:textId="77777777" w:rsidR="00391F1E" w:rsidRPr="00567644" w:rsidRDefault="00391F1E" w:rsidP="00567644">
          <w:pPr>
            <w:pStyle w:val="HeaderEven6"/>
            <w:tabs>
              <w:tab w:val="left" w:pos="700"/>
            </w:tabs>
            <w:ind w:left="697" w:hanging="697"/>
            <w:rPr>
              <w:szCs w:val="18"/>
            </w:rPr>
          </w:pPr>
        </w:p>
      </w:tc>
    </w:tr>
  </w:tbl>
  <w:p w14:paraId="74678A09" w14:textId="77777777" w:rsidR="00391F1E" w:rsidRDefault="00391F1E"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8496" w14:textId="77777777" w:rsidR="00391F1E" w:rsidRPr="001E68FB" w:rsidRDefault="00391F1E" w:rsidP="001E68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81BA" w14:textId="77777777" w:rsidR="00391F1E" w:rsidRPr="001E68FB" w:rsidRDefault="00391F1E" w:rsidP="001E6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91F1E" w:rsidRPr="00CB3D59" w14:paraId="7C5A55D1" w14:textId="77777777">
      <w:tc>
        <w:tcPr>
          <w:tcW w:w="4100" w:type="pct"/>
        </w:tcPr>
        <w:p w14:paraId="6047F775" w14:textId="77777777" w:rsidR="00391F1E" w:rsidRPr="00783A18" w:rsidRDefault="00391F1E" w:rsidP="00391F1E">
          <w:pPr>
            <w:pStyle w:val="HeaderOdd"/>
            <w:jc w:val="left"/>
            <w:rPr>
              <w:rFonts w:ascii="Times New Roman" w:hAnsi="Times New Roman"/>
              <w:sz w:val="24"/>
              <w:szCs w:val="24"/>
            </w:rPr>
          </w:pPr>
        </w:p>
      </w:tc>
      <w:tc>
        <w:tcPr>
          <w:tcW w:w="900" w:type="pct"/>
        </w:tcPr>
        <w:p w14:paraId="43ED2968" w14:textId="77777777" w:rsidR="00391F1E" w:rsidRPr="00783A18" w:rsidRDefault="00391F1E" w:rsidP="00391F1E">
          <w:pPr>
            <w:pStyle w:val="HeaderOdd"/>
            <w:jc w:val="left"/>
            <w:rPr>
              <w:rFonts w:ascii="Times New Roman" w:hAnsi="Times New Roman"/>
              <w:sz w:val="24"/>
              <w:szCs w:val="24"/>
            </w:rPr>
          </w:pPr>
        </w:p>
      </w:tc>
    </w:tr>
    <w:tr w:rsidR="00391F1E" w:rsidRPr="00CB3D59" w14:paraId="4B41FF1D" w14:textId="77777777">
      <w:tc>
        <w:tcPr>
          <w:tcW w:w="900" w:type="pct"/>
          <w:gridSpan w:val="2"/>
          <w:tcBorders>
            <w:bottom w:val="single" w:sz="4" w:space="0" w:color="auto"/>
          </w:tcBorders>
        </w:tcPr>
        <w:p w14:paraId="309B275E" w14:textId="1913FB66" w:rsidR="00391F1E" w:rsidRPr="0097645D" w:rsidRDefault="00391F1E" w:rsidP="00391F1E">
          <w:pPr>
            <w:pStyle w:val="HeaderOdd6"/>
            <w:jc w:val="left"/>
            <w:rPr>
              <w:rFonts w:cs="Arial"/>
              <w:szCs w:val="18"/>
            </w:rPr>
          </w:pPr>
          <w:r>
            <w:fldChar w:fldCharType="begin"/>
          </w:r>
          <w:r>
            <w:instrText xml:space="preserve"> STYLEREF charContents \* MERGEFORMAT </w:instrText>
          </w:r>
          <w:r>
            <w:fldChar w:fldCharType="end"/>
          </w:r>
        </w:p>
      </w:tc>
    </w:tr>
  </w:tbl>
  <w:p w14:paraId="3DE4DDB1" w14:textId="520BEE11" w:rsidR="00391F1E" w:rsidRDefault="00391F1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07A6" w14:textId="77777777" w:rsidR="002D621D" w:rsidRDefault="002D62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391F1E" w:rsidRPr="00CB3D59" w14:paraId="1F04540D" w14:textId="77777777" w:rsidTr="00391F1E">
      <w:tc>
        <w:tcPr>
          <w:tcW w:w="1701" w:type="dxa"/>
        </w:tcPr>
        <w:p w14:paraId="2D8BF1F1" w14:textId="0E4C3E18" w:rsidR="00391F1E" w:rsidRPr="006D109C" w:rsidRDefault="00391F1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C323B">
            <w:rPr>
              <w:rFonts w:cs="Arial"/>
              <w:b/>
              <w:noProof/>
              <w:szCs w:val="18"/>
            </w:rPr>
            <w:t>Part 3</w:t>
          </w:r>
          <w:r w:rsidRPr="006D109C">
            <w:rPr>
              <w:rFonts w:cs="Arial"/>
              <w:b/>
              <w:szCs w:val="18"/>
            </w:rPr>
            <w:fldChar w:fldCharType="end"/>
          </w:r>
        </w:p>
      </w:tc>
      <w:tc>
        <w:tcPr>
          <w:tcW w:w="6320" w:type="dxa"/>
        </w:tcPr>
        <w:p w14:paraId="6CCD6764" w14:textId="200D43CC" w:rsidR="00391F1E" w:rsidRPr="006D109C" w:rsidRDefault="00391F1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C323B">
            <w:rPr>
              <w:rFonts w:cs="Arial"/>
              <w:noProof/>
              <w:szCs w:val="18"/>
            </w:rPr>
            <w:t>Evidence Act 2011</w:t>
          </w:r>
          <w:r w:rsidRPr="006D109C">
            <w:rPr>
              <w:rFonts w:cs="Arial"/>
              <w:szCs w:val="18"/>
            </w:rPr>
            <w:fldChar w:fldCharType="end"/>
          </w:r>
        </w:p>
      </w:tc>
    </w:tr>
    <w:tr w:rsidR="00391F1E" w:rsidRPr="00CB3D59" w14:paraId="2C02766E" w14:textId="77777777" w:rsidTr="00391F1E">
      <w:tc>
        <w:tcPr>
          <w:tcW w:w="1701" w:type="dxa"/>
        </w:tcPr>
        <w:p w14:paraId="04193FC8" w14:textId="597846F6" w:rsidR="00391F1E" w:rsidRPr="006D109C" w:rsidRDefault="00391F1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7B092F4" w14:textId="26732580" w:rsidR="00391F1E" w:rsidRPr="006D109C" w:rsidRDefault="00391F1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391F1E" w:rsidRPr="00CB3D59" w14:paraId="35AC919B" w14:textId="77777777" w:rsidTr="00391F1E">
      <w:trPr>
        <w:cantSplit/>
      </w:trPr>
      <w:tc>
        <w:tcPr>
          <w:tcW w:w="1701" w:type="dxa"/>
          <w:gridSpan w:val="2"/>
          <w:tcBorders>
            <w:bottom w:val="single" w:sz="4" w:space="0" w:color="auto"/>
          </w:tcBorders>
        </w:tcPr>
        <w:p w14:paraId="758620FD" w14:textId="0158B64E" w:rsidR="00391F1E" w:rsidRPr="006D109C" w:rsidRDefault="00391F1E" w:rsidP="00391F1E">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2F8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C323B">
            <w:rPr>
              <w:rFonts w:cs="Arial"/>
              <w:noProof/>
              <w:szCs w:val="18"/>
            </w:rPr>
            <w:t>14</w:t>
          </w:r>
          <w:r w:rsidRPr="006D109C">
            <w:rPr>
              <w:rFonts w:cs="Arial"/>
              <w:szCs w:val="18"/>
            </w:rPr>
            <w:fldChar w:fldCharType="end"/>
          </w:r>
        </w:p>
      </w:tc>
    </w:tr>
  </w:tbl>
  <w:p w14:paraId="385ABF5A" w14:textId="77777777" w:rsidR="00391F1E" w:rsidRDefault="00391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9"/>
      <w:gridCol w:w="1648"/>
    </w:tblGrid>
    <w:tr w:rsidR="00391F1E" w:rsidRPr="00CB3D59" w14:paraId="4ECE17DD" w14:textId="77777777" w:rsidTr="00391F1E">
      <w:tc>
        <w:tcPr>
          <w:tcW w:w="6320" w:type="dxa"/>
        </w:tcPr>
        <w:p w14:paraId="186F5456" w14:textId="0115595B" w:rsidR="00391F1E" w:rsidRPr="006D109C" w:rsidRDefault="00391F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C323B">
            <w:rPr>
              <w:rFonts w:cs="Arial"/>
              <w:noProof/>
              <w:szCs w:val="18"/>
            </w:rPr>
            <w:t>Evidence Act 2011</w:t>
          </w:r>
          <w:r w:rsidRPr="006D109C">
            <w:rPr>
              <w:rFonts w:cs="Arial"/>
              <w:szCs w:val="18"/>
            </w:rPr>
            <w:fldChar w:fldCharType="end"/>
          </w:r>
        </w:p>
      </w:tc>
      <w:tc>
        <w:tcPr>
          <w:tcW w:w="1701" w:type="dxa"/>
        </w:tcPr>
        <w:p w14:paraId="02032C7B" w14:textId="607B521B" w:rsidR="00391F1E" w:rsidRPr="006D109C" w:rsidRDefault="00391F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C323B">
            <w:rPr>
              <w:rFonts w:cs="Arial"/>
              <w:b/>
              <w:noProof/>
              <w:szCs w:val="18"/>
            </w:rPr>
            <w:t>Part 3</w:t>
          </w:r>
          <w:r w:rsidRPr="006D109C">
            <w:rPr>
              <w:rFonts w:cs="Arial"/>
              <w:b/>
              <w:szCs w:val="18"/>
            </w:rPr>
            <w:fldChar w:fldCharType="end"/>
          </w:r>
        </w:p>
      </w:tc>
    </w:tr>
    <w:tr w:rsidR="00391F1E" w:rsidRPr="00CB3D59" w14:paraId="1DF701AB" w14:textId="77777777" w:rsidTr="00391F1E">
      <w:tc>
        <w:tcPr>
          <w:tcW w:w="6320" w:type="dxa"/>
        </w:tcPr>
        <w:p w14:paraId="5376676E" w14:textId="6CC83352" w:rsidR="00391F1E" w:rsidRPr="006D109C" w:rsidRDefault="00391F1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06AD842" w14:textId="75800F81" w:rsidR="00391F1E" w:rsidRPr="006D109C" w:rsidRDefault="00391F1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391F1E" w:rsidRPr="00CB3D59" w14:paraId="4C284292" w14:textId="77777777" w:rsidTr="00391F1E">
      <w:trPr>
        <w:cantSplit/>
      </w:trPr>
      <w:tc>
        <w:tcPr>
          <w:tcW w:w="1701" w:type="dxa"/>
          <w:gridSpan w:val="2"/>
          <w:tcBorders>
            <w:bottom w:val="single" w:sz="4" w:space="0" w:color="auto"/>
          </w:tcBorders>
        </w:tcPr>
        <w:p w14:paraId="2807BE9D" w14:textId="3E19BC5F" w:rsidR="00391F1E" w:rsidRPr="006D109C" w:rsidRDefault="00391F1E" w:rsidP="00391F1E">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12F8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C323B">
            <w:rPr>
              <w:rFonts w:cs="Arial"/>
              <w:noProof/>
              <w:szCs w:val="18"/>
            </w:rPr>
            <w:t>16</w:t>
          </w:r>
          <w:r w:rsidRPr="006D109C">
            <w:rPr>
              <w:rFonts w:cs="Arial"/>
              <w:szCs w:val="18"/>
            </w:rPr>
            <w:fldChar w:fldCharType="end"/>
          </w:r>
        </w:p>
      </w:tc>
    </w:tr>
  </w:tbl>
  <w:p w14:paraId="3F8EBFB5" w14:textId="77777777" w:rsidR="00391F1E" w:rsidRDefault="00391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91F1E" w:rsidRPr="00CB3D59" w14:paraId="5B2B58CF" w14:textId="77777777">
      <w:trPr>
        <w:jc w:val="center"/>
      </w:trPr>
      <w:tc>
        <w:tcPr>
          <w:tcW w:w="1560" w:type="dxa"/>
        </w:tcPr>
        <w:p w14:paraId="29E85D35" w14:textId="10390F51" w:rsidR="00391F1E" w:rsidRPr="00ED273E" w:rsidRDefault="00391F1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8C323B">
            <w:rPr>
              <w:rFonts w:cs="Arial"/>
              <w:b/>
              <w:noProof/>
              <w:szCs w:val="18"/>
            </w:rPr>
            <w:t>Schedule 1</w:t>
          </w:r>
          <w:r w:rsidRPr="00ED273E">
            <w:rPr>
              <w:rFonts w:cs="Arial"/>
              <w:b/>
              <w:szCs w:val="18"/>
            </w:rPr>
            <w:fldChar w:fldCharType="end"/>
          </w:r>
        </w:p>
      </w:tc>
      <w:tc>
        <w:tcPr>
          <w:tcW w:w="5741" w:type="dxa"/>
        </w:tcPr>
        <w:p w14:paraId="524C7B84" w14:textId="2FB6A1A7" w:rsidR="00391F1E" w:rsidRPr="00ED273E" w:rsidRDefault="00391F1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8C323B">
            <w:rPr>
              <w:rFonts w:cs="Arial"/>
              <w:noProof/>
              <w:szCs w:val="18"/>
            </w:rPr>
            <w:t>Consequential amendments</w:t>
          </w:r>
          <w:r w:rsidRPr="00ED273E">
            <w:rPr>
              <w:rFonts w:cs="Arial"/>
              <w:szCs w:val="18"/>
            </w:rPr>
            <w:fldChar w:fldCharType="end"/>
          </w:r>
        </w:p>
      </w:tc>
    </w:tr>
    <w:tr w:rsidR="00391F1E" w:rsidRPr="00CB3D59" w14:paraId="715AED42" w14:textId="77777777">
      <w:trPr>
        <w:jc w:val="center"/>
      </w:trPr>
      <w:tc>
        <w:tcPr>
          <w:tcW w:w="1560" w:type="dxa"/>
        </w:tcPr>
        <w:p w14:paraId="28FADF95" w14:textId="00786082" w:rsidR="00391F1E" w:rsidRPr="00ED273E" w:rsidRDefault="00391F1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C323B">
            <w:rPr>
              <w:rFonts w:cs="Arial"/>
              <w:b/>
              <w:noProof/>
              <w:szCs w:val="18"/>
            </w:rPr>
            <w:t>Part 1.1</w:t>
          </w:r>
          <w:r w:rsidRPr="00ED273E">
            <w:rPr>
              <w:rFonts w:cs="Arial"/>
              <w:b/>
              <w:szCs w:val="18"/>
            </w:rPr>
            <w:fldChar w:fldCharType="end"/>
          </w:r>
        </w:p>
      </w:tc>
      <w:tc>
        <w:tcPr>
          <w:tcW w:w="5741" w:type="dxa"/>
        </w:tcPr>
        <w:p w14:paraId="3B601D90" w14:textId="18E4EE84" w:rsidR="00391F1E" w:rsidRPr="00ED273E" w:rsidRDefault="00391F1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C323B">
            <w:rPr>
              <w:rFonts w:cs="Arial"/>
              <w:noProof/>
              <w:szCs w:val="18"/>
            </w:rPr>
            <w:t>Crimes (Child Sex Offenders) Act 2005</w:t>
          </w:r>
          <w:r w:rsidRPr="00ED273E">
            <w:rPr>
              <w:rFonts w:cs="Arial"/>
              <w:szCs w:val="18"/>
            </w:rPr>
            <w:fldChar w:fldCharType="end"/>
          </w:r>
        </w:p>
      </w:tc>
    </w:tr>
    <w:tr w:rsidR="00391F1E" w:rsidRPr="00CB3D59" w14:paraId="4B82CC14" w14:textId="77777777">
      <w:trPr>
        <w:jc w:val="center"/>
      </w:trPr>
      <w:tc>
        <w:tcPr>
          <w:tcW w:w="7296" w:type="dxa"/>
          <w:gridSpan w:val="2"/>
          <w:tcBorders>
            <w:bottom w:val="single" w:sz="4" w:space="0" w:color="auto"/>
          </w:tcBorders>
        </w:tcPr>
        <w:p w14:paraId="484CF5E9" w14:textId="6C45CC2D" w:rsidR="00391F1E" w:rsidRPr="00ED273E" w:rsidRDefault="00391F1E" w:rsidP="00391F1E">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C323B">
            <w:rPr>
              <w:rFonts w:cs="Arial"/>
              <w:noProof/>
              <w:szCs w:val="18"/>
            </w:rPr>
            <w:t>[1.1]</w:t>
          </w:r>
          <w:r w:rsidRPr="00ED273E">
            <w:rPr>
              <w:rFonts w:cs="Arial"/>
              <w:szCs w:val="18"/>
            </w:rPr>
            <w:fldChar w:fldCharType="end"/>
          </w:r>
        </w:p>
      </w:tc>
    </w:tr>
  </w:tbl>
  <w:p w14:paraId="73DBEC56" w14:textId="77777777" w:rsidR="00391F1E" w:rsidRDefault="00391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91F1E" w:rsidRPr="00CB3D59" w14:paraId="56294275" w14:textId="77777777">
      <w:trPr>
        <w:jc w:val="center"/>
      </w:trPr>
      <w:tc>
        <w:tcPr>
          <w:tcW w:w="5741" w:type="dxa"/>
        </w:tcPr>
        <w:p w14:paraId="317388F1" w14:textId="5F04B533" w:rsidR="00391F1E" w:rsidRPr="00ED273E" w:rsidRDefault="00391F1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38595546" w14:textId="1B4BEE0E" w:rsidR="00391F1E" w:rsidRPr="00ED273E" w:rsidRDefault="00391F1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391F1E" w:rsidRPr="00CB3D59" w14:paraId="165AD887" w14:textId="77777777">
      <w:trPr>
        <w:jc w:val="center"/>
      </w:trPr>
      <w:tc>
        <w:tcPr>
          <w:tcW w:w="5741" w:type="dxa"/>
        </w:tcPr>
        <w:p w14:paraId="07E76F27" w14:textId="34FE135E" w:rsidR="00391F1E" w:rsidRPr="00ED273E" w:rsidRDefault="00391F1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812F8B">
            <w:rPr>
              <w:rFonts w:cs="Arial"/>
              <w:noProof/>
              <w:szCs w:val="18"/>
            </w:rPr>
            <w:t>Evidence Act 2011</w:t>
          </w:r>
          <w:r w:rsidRPr="00ED273E">
            <w:rPr>
              <w:rFonts w:cs="Arial"/>
              <w:szCs w:val="18"/>
            </w:rPr>
            <w:fldChar w:fldCharType="end"/>
          </w:r>
        </w:p>
      </w:tc>
      <w:tc>
        <w:tcPr>
          <w:tcW w:w="1560" w:type="dxa"/>
        </w:tcPr>
        <w:p w14:paraId="549FED2E" w14:textId="4F8F1E5E" w:rsidR="00391F1E" w:rsidRPr="00ED273E" w:rsidRDefault="00391F1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812F8B">
            <w:rPr>
              <w:rFonts w:cs="Arial"/>
              <w:b/>
              <w:noProof/>
              <w:szCs w:val="18"/>
            </w:rPr>
            <w:t>Part 3</w:t>
          </w:r>
          <w:r w:rsidRPr="00ED273E">
            <w:rPr>
              <w:rFonts w:cs="Arial"/>
              <w:b/>
              <w:szCs w:val="18"/>
            </w:rPr>
            <w:fldChar w:fldCharType="end"/>
          </w:r>
        </w:p>
      </w:tc>
    </w:tr>
    <w:tr w:rsidR="00391F1E" w:rsidRPr="00CB3D59" w14:paraId="21114429" w14:textId="77777777">
      <w:trPr>
        <w:jc w:val="center"/>
      </w:trPr>
      <w:tc>
        <w:tcPr>
          <w:tcW w:w="7296" w:type="dxa"/>
          <w:gridSpan w:val="2"/>
          <w:tcBorders>
            <w:bottom w:val="single" w:sz="4" w:space="0" w:color="auto"/>
          </w:tcBorders>
        </w:tcPr>
        <w:p w14:paraId="36316C37" w14:textId="75C37F09" w:rsidR="00391F1E" w:rsidRPr="00ED273E" w:rsidRDefault="00391F1E" w:rsidP="00391F1E">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812F8B">
            <w:rPr>
              <w:rFonts w:cs="Arial"/>
              <w:noProof/>
              <w:szCs w:val="18"/>
            </w:rPr>
            <w:t>16</w:t>
          </w:r>
          <w:r w:rsidRPr="00ED273E">
            <w:rPr>
              <w:rFonts w:cs="Arial"/>
              <w:szCs w:val="18"/>
            </w:rPr>
            <w:fldChar w:fldCharType="end"/>
          </w:r>
        </w:p>
      </w:tc>
    </w:tr>
  </w:tbl>
  <w:p w14:paraId="2E70ABFE" w14:textId="77777777" w:rsidR="00391F1E" w:rsidRDefault="00391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391F1E" w14:paraId="71437AC5" w14:textId="77777777">
      <w:trPr>
        <w:jc w:val="center"/>
      </w:trPr>
      <w:tc>
        <w:tcPr>
          <w:tcW w:w="1234" w:type="dxa"/>
        </w:tcPr>
        <w:p w14:paraId="511B1043" w14:textId="77777777" w:rsidR="00391F1E" w:rsidRDefault="00391F1E">
          <w:pPr>
            <w:pStyle w:val="HeaderEven"/>
          </w:pPr>
        </w:p>
      </w:tc>
      <w:tc>
        <w:tcPr>
          <w:tcW w:w="6062" w:type="dxa"/>
        </w:tcPr>
        <w:p w14:paraId="164BB3F5" w14:textId="77777777" w:rsidR="00391F1E" w:rsidRDefault="00391F1E">
          <w:pPr>
            <w:pStyle w:val="HeaderEven"/>
          </w:pPr>
        </w:p>
      </w:tc>
    </w:tr>
    <w:tr w:rsidR="00391F1E" w14:paraId="228423E4" w14:textId="77777777">
      <w:trPr>
        <w:jc w:val="center"/>
      </w:trPr>
      <w:tc>
        <w:tcPr>
          <w:tcW w:w="1234" w:type="dxa"/>
        </w:tcPr>
        <w:p w14:paraId="44C9BD52" w14:textId="77777777" w:rsidR="00391F1E" w:rsidRDefault="00391F1E">
          <w:pPr>
            <w:pStyle w:val="HeaderEven"/>
          </w:pPr>
        </w:p>
      </w:tc>
      <w:tc>
        <w:tcPr>
          <w:tcW w:w="6062" w:type="dxa"/>
        </w:tcPr>
        <w:p w14:paraId="0A70C00B" w14:textId="77777777" w:rsidR="00391F1E" w:rsidRDefault="00391F1E">
          <w:pPr>
            <w:pStyle w:val="HeaderEven"/>
          </w:pPr>
        </w:p>
      </w:tc>
    </w:tr>
    <w:tr w:rsidR="00391F1E" w14:paraId="34DD60AE" w14:textId="77777777">
      <w:trPr>
        <w:cantSplit/>
        <w:jc w:val="center"/>
      </w:trPr>
      <w:tc>
        <w:tcPr>
          <w:tcW w:w="7296" w:type="dxa"/>
          <w:gridSpan w:val="2"/>
          <w:tcBorders>
            <w:bottom w:val="single" w:sz="4" w:space="0" w:color="auto"/>
          </w:tcBorders>
        </w:tcPr>
        <w:p w14:paraId="426196A7" w14:textId="77777777" w:rsidR="00391F1E" w:rsidRDefault="00391F1E">
          <w:pPr>
            <w:pStyle w:val="HeaderEven6"/>
          </w:pPr>
        </w:p>
      </w:tc>
    </w:tr>
  </w:tbl>
  <w:p w14:paraId="2BD2CF26" w14:textId="77777777" w:rsidR="00391F1E" w:rsidRDefault="00391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391F1E" w14:paraId="51A57FA4" w14:textId="77777777">
      <w:trPr>
        <w:jc w:val="center"/>
      </w:trPr>
      <w:tc>
        <w:tcPr>
          <w:tcW w:w="6062" w:type="dxa"/>
        </w:tcPr>
        <w:p w14:paraId="2D20BA05" w14:textId="77777777" w:rsidR="00391F1E" w:rsidRDefault="00391F1E">
          <w:pPr>
            <w:pStyle w:val="HeaderOdd"/>
          </w:pPr>
        </w:p>
      </w:tc>
      <w:tc>
        <w:tcPr>
          <w:tcW w:w="1234" w:type="dxa"/>
        </w:tcPr>
        <w:p w14:paraId="5B8D2A88" w14:textId="77777777" w:rsidR="00391F1E" w:rsidRDefault="00391F1E">
          <w:pPr>
            <w:pStyle w:val="HeaderOdd"/>
          </w:pPr>
        </w:p>
      </w:tc>
    </w:tr>
    <w:tr w:rsidR="00391F1E" w14:paraId="50B8EC52" w14:textId="77777777">
      <w:trPr>
        <w:jc w:val="center"/>
      </w:trPr>
      <w:tc>
        <w:tcPr>
          <w:tcW w:w="6062" w:type="dxa"/>
        </w:tcPr>
        <w:p w14:paraId="551EA76B" w14:textId="77777777" w:rsidR="00391F1E" w:rsidRDefault="00391F1E">
          <w:pPr>
            <w:pStyle w:val="HeaderOdd"/>
          </w:pPr>
        </w:p>
      </w:tc>
      <w:tc>
        <w:tcPr>
          <w:tcW w:w="1234" w:type="dxa"/>
        </w:tcPr>
        <w:p w14:paraId="1409A2D8" w14:textId="77777777" w:rsidR="00391F1E" w:rsidRDefault="00391F1E">
          <w:pPr>
            <w:pStyle w:val="HeaderOdd"/>
          </w:pPr>
        </w:p>
      </w:tc>
    </w:tr>
    <w:tr w:rsidR="00391F1E" w14:paraId="28258956" w14:textId="77777777">
      <w:trPr>
        <w:jc w:val="center"/>
      </w:trPr>
      <w:tc>
        <w:tcPr>
          <w:tcW w:w="7296" w:type="dxa"/>
          <w:gridSpan w:val="2"/>
          <w:tcBorders>
            <w:bottom w:val="single" w:sz="4" w:space="0" w:color="auto"/>
          </w:tcBorders>
        </w:tcPr>
        <w:p w14:paraId="614ED3F0" w14:textId="77777777" w:rsidR="00391F1E" w:rsidRDefault="00391F1E">
          <w:pPr>
            <w:pStyle w:val="HeaderOdd6"/>
          </w:pPr>
        </w:p>
      </w:tc>
    </w:tr>
  </w:tbl>
  <w:p w14:paraId="43127857" w14:textId="77777777" w:rsidR="00391F1E" w:rsidRDefault="0039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07E54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5"/>
  </w:num>
  <w:num w:numId="35">
    <w:abstractNumId w:val="20"/>
  </w:num>
  <w:num w:numId="36">
    <w:abstractNumId w:val="20"/>
  </w:num>
  <w:num w:numId="37">
    <w:abstractNumId w:val="43"/>
  </w:num>
  <w:num w:numId="38">
    <w:abstractNumId w:val="12"/>
  </w:num>
  <w:num w:numId="39">
    <w:abstractNumId w:val="12"/>
  </w:num>
  <w:num w:numId="40">
    <w:abstractNumId w:val="30"/>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60"/>
    <w:rsid w:val="00000C1F"/>
    <w:rsid w:val="00003465"/>
    <w:rsid w:val="000038FA"/>
    <w:rsid w:val="000043A6"/>
    <w:rsid w:val="00004573"/>
    <w:rsid w:val="00005825"/>
    <w:rsid w:val="00005CE3"/>
    <w:rsid w:val="00010513"/>
    <w:rsid w:val="0001102B"/>
    <w:rsid w:val="0001347E"/>
    <w:rsid w:val="00016F7E"/>
    <w:rsid w:val="0002034F"/>
    <w:rsid w:val="00021424"/>
    <w:rsid w:val="000215AA"/>
    <w:rsid w:val="0002517D"/>
    <w:rsid w:val="00025988"/>
    <w:rsid w:val="0003249F"/>
    <w:rsid w:val="00034EDD"/>
    <w:rsid w:val="00036A2C"/>
    <w:rsid w:val="00037D73"/>
    <w:rsid w:val="000417E5"/>
    <w:rsid w:val="000420DE"/>
    <w:rsid w:val="00044756"/>
    <w:rsid w:val="000448E6"/>
    <w:rsid w:val="00045B40"/>
    <w:rsid w:val="0004643F"/>
    <w:rsid w:val="00046E24"/>
    <w:rsid w:val="00047170"/>
    <w:rsid w:val="00047369"/>
    <w:rsid w:val="000474F2"/>
    <w:rsid w:val="00050A93"/>
    <w:rsid w:val="000510F0"/>
    <w:rsid w:val="00051B0C"/>
    <w:rsid w:val="00052B1E"/>
    <w:rsid w:val="0005381C"/>
    <w:rsid w:val="00055507"/>
    <w:rsid w:val="00055E30"/>
    <w:rsid w:val="0006000F"/>
    <w:rsid w:val="00063210"/>
    <w:rsid w:val="00064576"/>
    <w:rsid w:val="000663A1"/>
    <w:rsid w:val="00066F6A"/>
    <w:rsid w:val="000702A7"/>
    <w:rsid w:val="00072777"/>
    <w:rsid w:val="00072B06"/>
    <w:rsid w:val="00072ED8"/>
    <w:rsid w:val="00074717"/>
    <w:rsid w:val="00074B97"/>
    <w:rsid w:val="00080E62"/>
    <w:rsid w:val="000812D4"/>
    <w:rsid w:val="00081D6E"/>
    <w:rsid w:val="0008211A"/>
    <w:rsid w:val="00083C32"/>
    <w:rsid w:val="00084774"/>
    <w:rsid w:val="000906B4"/>
    <w:rsid w:val="000912AB"/>
    <w:rsid w:val="00091575"/>
    <w:rsid w:val="000949A6"/>
    <w:rsid w:val="00095165"/>
    <w:rsid w:val="0009641C"/>
    <w:rsid w:val="000978C2"/>
    <w:rsid w:val="000A2213"/>
    <w:rsid w:val="000A4044"/>
    <w:rsid w:val="000A5DCB"/>
    <w:rsid w:val="000A637A"/>
    <w:rsid w:val="000B16DC"/>
    <w:rsid w:val="000B1C99"/>
    <w:rsid w:val="000B33FC"/>
    <w:rsid w:val="000B3404"/>
    <w:rsid w:val="000B4639"/>
    <w:rsid w:val="000B4951"/>
    <w:rsid w:val="000B5685"/>
    <w:rsid w:val="000B729E"/>
    <w:rsid w:val="000C1542"/>
    <w:rsid w:val="000C42CD"/>
    <w:rsid w:val="000C44C0"/>
    <w:rsid w:val="000C54A0"/>
    <w:rsid w:val="000C62FE"/>
    <w:rsid w:val="000C687C"/>
    <w:rsid w:val="000C74BB"/>
    <w:rsid w:val="000C7832"/>
    <w:rsid w:val="000C7850"/>
    <w:rsid w:val="000D2B2D"/>
    <w:rsid w:val="000D4EC4"/>
    <w:rsid w:val="000D54F2"/>
    <w:rsid w:val="000D631B"/>
    <w:rsid w:val="000D7D2A"/>
    <w:rsid w:val="000E29CA"/>
    <w:rsid w:val="000E5145"/>
    <w:rsid w:val="000E576D"/>
    <w:rsid w:val="000F1379"/>
    <w:rsid w:val="000F1626"/>
    <w:rsid w:val="000F1FEC"/>
    <w:rsid w:val="000F220F"/>
    <w:rsid w:val="000F2735"/>
    <w:rsid w:val="000F329E"/>
    <w:rsid w:val="000F3A3C"/>
    <w:rsid w:val="001002C3"/>
    <w:rsid w:val="00100801"/>
    <w:rsid w:val="00101528"/>
    <w:rsid w:val="001019C4"/>
    <w:rsid w:val="00102AFD"/>
    <w:rsid w:val="001033CB"/>
    <w:rsid w:val="001047CB"/>
    <w:rsid w:val="001053AD"/>
    <w:rsid w:val="001058DF"/>
    <w:rsid w:val="00105C35"/>
    <w:rsid w:val="00107F85"/>
    <w:rsid w:val="0011198A"/>
    <w:rsid w:val="001149D7"/>
    <w:rsid w:val="00115465"/>
    <w:rsid w:val="00124231"/>
    <w:rsid w:val="00124916"/>
    <w:rsid w:val="00126287"/>
    <w:rsid w:val="0012737A"/>
    <w:rsid w:val="00127A76"/>
    <w:rsid w:val="00127D7C"/>
    <w:rsid w:val="0013046D"/>
    <w:rsid w:val="001315A1"/>
    <w:rsid w:val="00132957"/>
    <w:rsid w:val="001340FE"/>
    <w:rsid w:val="001343A6"/>
    <w:rsid w:val="0013531D"/>
    <w:rsid w:val="00136FBE"/>
    <w:rsid w:val="00141168"/>
    <w:rsid w:val="0014144B"/>
    <w:rsid w:val="00147781"/>
    <w:rsid w:val="00150851"/>
    <w:rsid w:val="001520FC"/>
    <w:rsid w:val="001530F6"/>
    <w:rsid w:val="001533C1"/>
    <w:rsid w:val="00153482"/>
    <w:rsid w:val="00154977"/>
    <w:rsid w:val="00155A95"/>
    <w:rsid w:val="001570F0"/>
    <w:rsid w:val="001572E4"/>
    <w:rsid w:val="00160DF7"/>
    <w:rsid w:val="00164204"/>
    <w:rsid w:val="0017182C"/>
    <w:rsid w:val="00172D13"/>
    <w:rsid w:val="001741FF"/>
    <w:rsid w:val="00175FD1"/>
    <w:rsid w:val="00176AE6"/>
    <w:rsid w:val="00180311"/>
    <w:rsid w:val="001815FB"/>
    <w:rsid w:val="00181D8C"/>
    <w:rsid w:val="0018295C"/>
    <w:rsid w:val="001842C7"/>
    <w:rsid w:val="00186E4E"/>
    <w:rsid w:val="001870B2"/>
    <w:rsid w:val="0019297A"/>
    <w:rsid w:val="00192D1E"/>
    <w:rsid w:val="00193D6B"/>
    <w:rsid w:val="00195101"/>
    <w:rsid w:val="0019759F"/>
    <w:rsid w:val="001A351C"/>
    <w:rsid w:val="001A39AF"/>
    <w:rsid w:val="001A3B6D"/>
    <w:rsid w:val="001A457A"/>
    <w:rsid w:val="001A7BEF"/>
    <w:rsid w:val="001B004D"/>
    <w:rsid w:val="001B1114"/>
    <w:rsid w:val="001B1AD4"/>
    <w:rsid w:val="001B218A"/>
    <w:rsid w:val="001B3B53"/>
    <w:rsid w:val="001B449A"/>
    <w:rsid w:val="001B55D2"/>
    <w:rsid w:val="001B6311"/>
    <w:rsid w:val="001B6BC0"/>
    <w:rsid w:val="001B6D96"/>
    <w:rsid w:val="001C1644"/>
    <w:rsid w:val="001C29CC"/>
    <w:rsid w:val="001C2B4E"/>
    <w:rsid w:val="001C4A67"/>
    <w:rsid w:val="001C547E"/>
    <w:rsid w:val="001C690C"/>
    <w:rsid w:val="001D09C2"/>
    <w:rsid w:val="001D15FB"/>
    <w:rsid w:val="001D1702"/>
    <w:rsid w:val="001D1F85"/>
    <w:rsid w:val="001D53F0"/>
    <w:rsid w:val="001D56B4"/>
    <w:rsid w:val="001D73DF"/>
    <w:rsid w:val="001D76D1"/>
    <w:rsid w:val="001E05B9"/>
    <w:rsid w:val="001E0780"/>
    <w:rsid w:val="001E0BBC"/>
    <w:rsid w:val="001E108F"/>
    <w:rsid w:val="001E1A01"/>
    <w:rsid w:val="001E1ECA"/>
    <w:rsid w:val="001E37E3"/>
    <w:rsid w:val="001E41E3"/>
    <w:rsid w:val="001E42C6"/>
    <w:rsid w:val="001E4694"/>
    <w:rsid w:val="001E5D92"/>
    <w:rsid w:val="001E68FB"/>
    <w:rsid w:val="001E79DB"/>
    <w:rsid w:val="001F3DB4"/>
    <w:rsid w:val="001F5595"/>
    <w:rsid w:val="001F55E5"/>
    <w:rsid w:val="001F5A2B"/>
    <w:rsid w:val="002002A3"/>
    <w:rsid w:val="00200557"/>
    <w:rsid w:val="002012E6"/>
    <w:rsid w:val="00202420"/>
    <w:rsid w:val="00203655"/>
    <w:rsid w:val="002037B2"/>
    <w:rsid w:val="00204E34"/>
    <w:rsid w:val="002055AB"/>
    <w:rsid w:val="00205E2C"/>
    <w:rsid w:val="0020610F"/>
    <w:rsid w:val="0020787D"/>
    <w:rsid w:val="00212FD4"/>
    <w:rsid w:val="002134B1"/>
    <w:rsid w:val="00213976"/>
    <w:rsid w:val="00217C8C"/>
    <w:rsid w:val="002206D0"/>
    <w:rsid w:val="002208AF"/>
    <w:rsid w:val="00220E43"/>
    <w:rsid w:val="0022149F"/>
    <w:rsid w:val="00221EDD"/>
    <w:rsid w:val="002222A8"/>
    <w:rsid w:val="00223C04"/>
    <w:rsid w:val="00224C27"/>
    <w:rsid w:val="00225307"/>
    <w:rsid w:val="002263A5"/>
    <w:rsid w:val="00226773"/>
    <w:rsid w:val="002303FD"/>
    <w:rsid w:val="00231509"/>
    <w:rsid w:val="0023375A"/>
    <w:rsid w:val="002337F1"/>
    <w:rsid w:val="00233D74"/>
    <w:rsid w:val="00234337"/>
    <w:rsid w:val="00234574"/>
    <w:rsid w:val="00237E1F"/>
    <w:rsid w:val="002409EB"/>
    <w:rsid w:val="00246F34"/>
    <w:rsid w:val="0025017F"/>
    <w:rsid w:val="002502C9"/>
    <w:rsid w:val="00251315"/>
    <w:rsid w:val="002525D3"/>
    <w:rsid w:val="00255E67"/>
    <w:rsid w:val="00256093"/>
    <w:rsid w:val="00256E0F"/>
    <w:rsid w:val="00260019"/>
    <w:rsid w:val="0026001C"/>
    <w:rsid w:val="002612B5"/>
    <w:rsid w:val="00263163"/>
    <w:rsid w:val="00263DBA"/>
    <w:rsid w:val="002644DC"/>
    <w:rsid w:val="002645B6"/>
    <w:rsid w:val="002661A3"/>
    <w:rsid w:val="00267BE3"/>
    <w:rsid w:val="00267CF5"/>
    <w:rsid w:val="002702D4"/>
    <w:rsid w:val="00272968"/>
    <w:rsid w:val="00273B6D"/>
    <w:rsid w:val="00275CE9"/>
    <w:rsid w:val="00282B0F"/>
    <w:rsid w:val="00283BBD"/>
    <w:rsid w:val="0028653F"/>
    <w:rsid w:val="00287065"/>
    <w:rsid w:val="00290D70"/>
    <w:rsid w:val="00295A37"/>
    <w:rsid w:val="0029673E"/>
    <w:rsid w:val="0029692F"/>
    <w:rsid w:val="002A4A61"/>
    <w:rsid w:val="002A6357"/>
    <w:rsid w:val="002A6F4D"/>
    <w:rsid w:val="002A756E"/>
    <w:rsid w:val="002B2682"/>
    <w:rsid w:val="002B4B6A"/>
    <w:rsid w:val="002B58FC"/>
    <w:rsid w:val="002B7310"/>
    <w:rsid w:val="002C1446"/>
    <w:rsid w:val="002C1BA5"/>
    <w:rsid w:val="002C3074"/>
    <w:rsid w:val="002C5D84"/>
    <w:rsid w:val="002C5DB3"/>
    <w:rsid w:val="002C7985"/>
    <w:rsid w:val="002D09CB"/>
    <w:rsid w:val="002D1E3B"/>
    <w:rsid w:val="002D260F"/>
    <w:rsid w:val="002D26EA"/>
    <w:rsid w:val="002D2A42"/>
    <w:rsid w:val="002D2FE5"/>
    <w:rsid w:val="002D4879"/>
    <w:rsid w:val="002D621D"/>
    <w:rsid w:val="002E01EA"/>
    <w:rsid w:val="002E144D"/>
    <w:rsid w:val="002E1612"/>
    <w:rsid w:val="002E1AC3"/>
    <w:rsid w:val="002E3AC8"/>
    <w:rsid w:val="002E6E0C"/>
    <w:rsid w:val="002E7A5B"/>
    <w:rsid w:val="002F43A0"/>
    <w:rsid w:val="002F696A"/>
    <w:rsid w:val="002F7FFD"/>
    <w:rsid w:val="003003EC"/>
    <w:rsid w:val="00301378"/>
    <w:rsid w:val="00303D53"/>
    <w:rsid w:val="00303F74"/>
    <w:rsid w:val="003068E0"/>
    <w:rsid w:val="003108D1"/>
    <w:rsid w:val="0031143F"/>
    <w:rsid w:val="00311A47"/>
    <w:rsid w:val="0031247F"/>
    <w:rsid w:val="00314266"/>
    <w:rsid w:val="00315B62"/>
    <w:rsid w:val="003179E8"/>
    <w:rsid w:val="00317FDC"/>
    <w:rsid w:val="0032063D"/>
    <w:rsid w:val="003257B2"/>
    <w:rsid w:val="00327932"/>
    <w:rsid w:val="00331203"/>
    <w:rsid w:val="00331884"/>
    <w:rsid w:val="00333078"/>
    <w:rsid w:val="003337CF"/>
    <w:rsid w:val="003344D3"/>
    <w:rsid w:val="00335A10"/>
    <w:rsid w:val="00336345"/>
    <w:rsid w:val="003379C1"/>
    <w:rsid w:val="00341C58"/>
    <w:rsid w:val="00342E3D"/>
    <w:rsid w:val="0034336E"/>
    <w:rsid w:val="00344648"/>
    <w:rsid w:val="0034583F"/>
    <w:rsid w:val="00345ED4"/>
    <w:rsid w:val="003478D2"/>
    <w:rsid w:val="003531C3"/>
    <w:rsid w:val="00353FF3"/>
    <w:rsid w:val="00355AD9"/>
    <w:rsid w:val="00355E16"/>
    <w:rsid w:val="003574D1"/>
    <w:rsid w:val="00360458"/>
    <w:rsid w:val="003609ED"/>
    <w:rsid w:val="00361763"/>
    <w:rsid w:val="003646D5"/>
    <w:rsid w:val="003659ED"/>
    <w:rsid w:val="00366229"/>
    <w:rsid w:val="003700C0"/>
    <w:rsid w:val="00370644"/>
    <w:rsid w:val="00370AE8"/>
    <w:rsid w:val="003721B9"/>
    <w:rsid w:val="00372EF0"/>
    <w:rsid w:val="003730AF"/>
    <w:rsid w:val="00375B2E"/>
    <w:rsid w:val="00376A04"/>
    <w:rsid w:val="00377D1F"/>
    <w:rsid w:val="0038177D"/>
    <w:rsid w:val="00381D64"/>
    <w:rsid w:val="00385097"/>
    <w:rsid w:val="00386600"/>
    <w:rsid w:val="00391C6F"/>
    <w:rsid w:val="00391F1E"/>
    <w:rsid w:val="0039209B"/>
    <w:rsid w:val="00392F86"/>
    <w:rsid w:val="0039435E"/>
    <w:rsid w:val="00396646"/>
    <w:rsid w:val="00396B0E"/>
    <w:rsid w:val="00397D91"/>
    <w:rsid w:val="003A01C5"/>
    <w:rsid w:val="003A0664"/>
    <w:rsid w:val="003A0EAC"/>
    <w:rsid w:val="003A160E"/>
    <w:rsid w:val="003A2F29"/>
    <w:rsid w:val="003A44BB"/>
    <w:rsid w:val="003A4B67"/>
    <w:rsid w:val="003A541F"/>
    <w:rsid w:val="003A779F"/>
    <w:rsid w:val="003A7A6C"/>
    <w:rsid w:val="003B01DB"/>
    <w:rsid w:val="003B0BAE"/>
    <w:rsid w:val="003B0F80"/>
    <w:rsid w:val="003B2C7A"/>
    <w:rsid w:val="003B31A1"/>
    <w:rsid w:val="003C0702"/>
    <w:rsid w:val="003C093B"/>
    <w:rsid w:val="003C0A3A"/>
    <w:rsid w:val="003C50A2"/>
    <w:rsid w:val="003C680D"/>
    <w:rsid w:val="003C6DE9"/>
    <w:rsid w:val="003C6EDF"/>
    <w:rsid w:val="003C7B9C"/>
    <w:rsid w:val="003C7EAF"/>
    <w:rsid w:val="003C7EDD"/>
    <w:rsid w:val="003D0740"/>
    <w:rsid w:val="003D1F1C"/>
    <w:rsid w:val="003D4768"/>
    <w:rsid w:val="003D4AAE"/>
    <w:rsid w:val="003D4B25"/>
    <w:rsid w:val="003D4C75"/>
    <w:rsid w:val="003D5368"/>
    <w:rsid w:val="003D5CC3"/>
    <w:rsid w:val="003D7254"/>
    <w:rsid w:val="003E0653"/>
    <w:rsid w:val="003E5478"/>
    <w:rsid w:val="003E6B00"/>
    <w:rsid w:val="003E7FDB"/>
    <w:rsid w:val="003F06EE"/>
    <w:rsid w:val="003F0835"/>
    <w:rsid w:val="003F0F33"/>
    <w:rsid w:val="003F360F"/>
    <w:rsid w:val="003F3B87"/>
    <w:rsid w:val="003F4912"/>
    <w:rsid w:val="003F5904"/>
    <w:rsid w:val="003F60C3"/>
    <w:rsid w:val="003F7A0F"/>
    <w:rsid w:val="003F7DB2"/>
    <w:rsid w:val="004005F0"/>
    <w:rsid w:val="0040136F"/>
    <w:rsid w:val="004033B4"/>
    <w:rsid w:val="00403645"/>
    <w:rsid w:val="004037B9"/>
    <w:rsid w:val="00404A4C"/>
    <w:rsid w:val="00404FE0"/>
    <w:rsid w:val="00405EC4"/>
    <w:rsid w:val="00410C20"/>
    <w:rsid w:val="004110BA"/>
    <w:rsid w:val="00412EAD"/>
    <w:rsid w:val="00416A4F"/>
    <w:rsid w:val="00421505"/>
    <w:rsid w:val="00422F35"/>
    <w:rsid w:val="00423AC4"/>
    <w:rsid w:val="0042799E"/>
    <w:rsid w:val="00430454"/>
    <w:rsid w:val="004322E9"/>
    <w:rsid w:val="00433064"/>
    <w:rsid w:val="00435893"/>
    <w:rsid w:val="004358D2"/>
    <w:rsid w:val="0044067A"/>
    <w:rsid w:val="00440811"/>
    <w:rsid w:val="004412DA"/>
    <w:rsid w:val="00441883"/>
    <w:rsid w:val="00442F56"/>
    <w:rsid w:val="004435F5"/>
    <w:rsid w:val="00443ADD"/>
    <w:rsid w:val="00444785"/>
    <w:rsid w:val="00447B1D"/>
    <w:rsid w:val="00447C31"/>
    <w:rsid w:val="0045031A"/>
    <w:rsid w:val="00450398"/>
    <w:rsid w:val="00450FE1"/>
    <w:rsid w:val="004510ED"/>
    <w:rsid w:val="004536AA"/>
    <w:rsid w:val="0045398D"/>
    <w:rsid w:val="00455046"/>
    <w:rsid w:val="00456074"/>
    <w:rsid w:val="00457476"/>
    <w:rsid w:val="0046076C"/>
    <w:rsid w:val="00460A67"/>
    <w:rsid w:val="004614FB"/>
    <w:rsid w:val="00461D78"/>
    <w:rsid w:val="00461FD3"/>
    <w:rsid w:val="00462B21"/>
    <w:rsid w:val="00463A8F"/>
    <w:rsid w:val="00464372"/>
    <w:rsid w:val="00465F8E"/>
    <w:rsid w:val="00470A6F"/>
    <w:rsid w:val="00470B8D"/>
    <w:rsid w:val="00472639"/>
    <w:rsid w:val="00472DD2"/>
    <w:rsid w:val="0047339B"/>
    <w:rsid w:val="00475017"/>
    <w:rsid w:val="004751D3"/>
    <w:rsid w:val="00475F03"/>
    <w:rsid w:val="00476DCA"/>
    <w:rsid w:val="00480A8E"/>
    <w:rsid w:val="00481E58"/>
    <w:rsid w:val="00482C91"/>
    <w:rsid w:val="00484D78"/>
    <w:rsid w:val="004850F5"/>
    <w:rsid w:val="0048525E"/>
    <w:rsid w:val="00485FDB"/>
    <w:rsid w:val="00486FE2"/>
    <w:rsid w:val="004875BE"/>
    <w:rsid w:val="00487D5F"/>
    <w:rsid w:val="004903D8"/>
    <w:rsid w:val="00491236"/>
    <w:rsid w:val="00491D7C"/>
    <w:rsid w:val="0049230E"/>
    <w:rsid w:val="00492E45"/>
    <w:rsid w:val="00493ED5"/>
    <w:rsid w:val="00494267"/>
    <w:rsid w:val="00494B96"/>
    <w:rsid w:val="0049570D"/>
    <w:rsid w:val="00497D33"/>
    <w:rsid w:val="004A1E58"/>
    <w:rsid w:val="004A2333"/>
    <w:rsid w:val="004A2FDC"/>
    <w:rsid w:val="004A32C4"/>
    <w:rsid w:val="004A3D43"/>
    <w:rsid w:val="004A49BA"/>
    <w:rsid w:val="004A7EC3"/>
    <w:rsid w:val="004B0E9D"/>
    <w:rsid w:val="004B5B98"/>
    <w:rsid w:val="004B5C82"/>
    <w:rsid w:val="004C2A16"/>
    <w:rsid w:val="004C724A"/>
    <w:rsid w:val="004D16B8"/>
    <w:rsid w:val="004D2881"/>
    <w:rsid w:val="004D341E"/>
    <w:rsid w:val="004D4557"/>
    <w:rsid w:val="004D4BBE"/>
    <w:rsid w:val="004D53B8"/>
    <w:rsid w:val="004D54C1"/>
    <w:rsid w:val="004D56EB"/>
    <w:rsid w:val="004E2567"/>
    <w:rsid w:val="004E2568"/>
    <w:rsid w:val="004E3576"/>
    <w:rsid w:val="004E5256"/>
    <w:rsid w:val="004E673E"/>
    <w:rsid w:val="004E78E7"/>
    <w:rsid w:val="004F1050"/>
    <w:rsid w:val="004F2588"/>
    <w:rsid w:val="004F25B3"/>
    <w:rsid w:val="004F6688"/>
    <w:rsid w:val="0050128B"/>
    <w:rsid w:val="00501495"/>
    <w:rsid w:val="00502BC3"/>
    <w:rsid w:val="00503524"/>
    <w:rsid w:val="00503AE3"/>
    <w:rsid w:val="00503E63"/>
    <w:rsid w:val="005055B0"/>
    <w:rsid w:val="00506064"/>
    <w:rsid w:val="00506405"/>
    <w:rsid w:val="0050662E"/>
    <w:rsid w:val="00512972"/>
    <w:rsid w:val="00514F25"/>
    <w:rsid w:val="00515051"/>
    <w:rsid w:val="00515082"/>
    <w:rsid w:val="005155AC"/>
    <w:rsid w:val="00515D68"/>
    <w:rsid w:val="00515E14"/>
    <w:rsid w:val="00516692"/>
    <w:rsid w:val="005171DC"/>
    <w:rsid w:val="0052097D"/>
    <w:rsid w:val="005218EE"/>
    <w:rsid w:val="00522094"/>
    <w:rsid w:val="00523DA3"/>
    <w:rsid w:val="005246C7"/>
    <w:rsid w:val="005249B7"/>
    <w:rsid w:val="00524CBC"/>
    <w:rsid w:val="005259D1"/>
    <w:rsid w:val="00526673"/>
    <w:rsid w:val="00530325"/>
    <w:rsid w:val="00531AF6"/>
    <w:rsid w:val="005337EA"/>
    <w:rsid w:val="0053487A"/>
    <w:rsid w:val="0053499F"/>
    <w:rsid w:val="0053628E"/>
    <w:rsid w:val="00537A11"/>
    <w:rsid w:val="00542E65"/>
    <w:rsid w:val="00543739"/>
    <w:rsid w:val="0054378B"/>
    <w:rsid w:val="00544938"/>
    <w:rsid w:val="005474CA"/>
    <w:rsid w:val="00547C35"/>
    <w:rsid w:val="00552735"/>
    <w:rsid w:val="00552FFB"/>
    <w:rsid w:val="00553EA6"/>
    <w:rsid w:val="005569CD"/>
    <w:rsid w:val="0055719B"/>
    <w:rsid w:val="00562392"/>
    <w:rsid w:val="005623AE"/>
    <w:rsid w:val="0056302F"/>
    <w:rsid w:val="00563075"/>
    <w:rsid w:val="005658C2"/>
    <w:rsid w:val="00567644"/>
    <w:rsid w:val="00567CF2"/>
    <w:rsid w:val="0057060F"/>
    <w:rsid w:val="00570680"/>
    <w:rsid w:val="005710D7"/>
    <w:rsid w:val="00571859"/>
    <w:rsid w:val="00572A88"/>
    <w:rsid w:val="00574382"/>
    <w:rsid w:val="00574534"/>
    <w:rsid w:val="00575646"/>
    <w:rsid w:val="005768D1"/>
    <w:rsid w:val="00580EBD"/>
    <w:rsid w:val="00583629"/>
    <w:rsid w:val="00583ED0"/>
    <w:rsid w:val="005840DF"/>
    <w:rsid w:val="005859BF"/>
    <w:rsid w:val="0058719A"/>
    <w:rsid w:val="00587DFD"/>
    <w:rsid w:val="00587F3E"/>
    <w:rsid w:val="0059278C"/>
    <w:rsid w:val="005950A7"/>
    <w:rsid w:val="00596BB3"/>
    <w:rsid w:val="005A3546"/>
    <w:rsid w:val="005A384B"/>
    <w:rsid w:val="005A3E94"/>
    <w:rsid w:val="005A4EE0"/>
    <w:rsid w:val="005A5916"/>
    <w:rsid w:val="005B0001"/>
    <w:rsid w:val="005B3F4B"/>
    <w:rsid w:val="005B60A3"/>
    <w:rsid w:val="005B6C66"/>
    <w:rsid w:val="005C28C5"/>
    <w:rsid w:val="005C297B"/>
    <w:rsid w:val="005C29A0"/>
    <w:rsid w:val="005C2E30"/>
    <w:rsid w:val="005C3189"/>
    <w:rsid w:val="005C4167"/>
    <w:rsid w:val="005C4AF9"/>
    <w:rsid w:val="005C4DA6"/>
    <w:rsid w:val="005C66C2"/>
    <w:rsid w:val="005C7473"/>
    <w:rsid w:val="005D1B78"/>
    <w:rsid w:val="005D425A"/>
    <w:rsid w:val="005D47C0"/>
    <w:rsid w:val="005D6F1F"/>
    <w:rsid w:val="005D7A8A"/>
    <w:rsid w:val="005E077A"/>
    <w:rsid w:val="005E0ECD"/>
    <w:rsid w:val="005E14CB"/>
    <w:rsid w:val="005E3659"/>
    <w:rsid w:val="005E4FEB"/>
    <w:rsid w:val="005E5186"/>
    <w:rsid w:val="005E6310"/>
    <w:rsid w:val="005E749D"/>
    <w:rsid w:val="005E7D0D"/>
    <w:rsid w:val="005F418F"/>
    <w:rsid w:val="005F4BF0"/>
    <w:rsid w:val="005F56A8"/>
    <w:rsid w:val="005F58E5"/>
    <w:rsid w:val="005F7E53"/>
    <w:rsid w:val="00601AF3"/>
    <w:rsid w:val="00602250"/>
    <w:rsid w:val="00605486"/>
    <w:rsid w:val="006065D7"/>
    <w:rsid w:val="006065EF"/>
    <w:rsid w:val="00607B36"/>
    <w:rsid w:val="00610E78"/>
    <w:rsid w:val="00612BA6"/>
    <w:rsid w:val="006145F5"/>
    <w:rsid w:val="00614787"/>
    <w:rsid w:val="00616C21"/>
    <w:rsid w:val="006208DA"/>
    <w:rsid w:val="00621C75"/>
    <w:rsid w:val="00622136"/>
    <w:rsid w:val="006236B5"/>
    <w:rsid w:val="006253B7"/>
    <w:rsid w:val="00630A80"/>
    <w:rsid w:val="006320A3"/>
    <w:rsid w:val="00632853"/>
    <w:rsid w:val="006335B0"/>
    <w:rsid w:val="006415CA"/>
    <w:rsid w:val="00641C9A"/>
    <w:rsid w:val="00641CC6"/>
    <w:rsid w:val="006430DD"/>
    <w:rsid w:val="006437A8"/>
    <w:rsid w:val="00643F71"/>
    <w:rsid w:val="00644971"/>
    <w:rsid w:val="00645021"/>
    <w:rsid w:val="00645897"/>
    <w:rsid w:val="00646A55"/>
    <w:rsid w:val="00646AED"/>
    <w:rsid w:val="00646CA9"/>
    <w:rsid w:val="00646EB6"/>
    <w:rsid w:val="006473C1"/>
    <w:rsid w:val="00650CD4"/>
    <w:rsid w:val="00651669"/>
    <w:rsid w:val="00651FCE"/>
    <w:rsid w:val="006522E1"/>
    <w:rsid w:val="00652A6C"/>
    <w:rsid w:val="0065416A"/>
    <w:rsid w:val="0065447A"/>
    <w:rsid w:val="00654C2B"/>
    <w:rsid w:val="006564B9"/>
    <w:rsid w:val="00656C84"/>
    <w:rsid w:val="006570FC"/>
    <w:rsid w:val="00660E96"/>
    <w:rsid w:val="00667638"/>
    <w:rsid w:val="00671280"/>
    <w:rsid w:val="00671AC6"/>
    <w:rsid w:val="00672013"/>
    <w:rsid w:val="006727BE"/>
    <w:rsid w:val="00673674"/>
    <w:rsid w:val="006742E6"/>
    <w:rsid w:val="00675E77"/>
    <w:rsid w:val="00677633"/>
    <w:rsid w:val="00680547"/>
    <w:rsid w:val="00680887"/>
    <w:rsid w:val="00680A95"/>
    <w:rsid w:val="0068164A"/>
    <w:rsid w:val="00681F65"/>
    <w:rsid w:val="0068447C"/>
    <w:rsid w:val="00685233"/>
    <w:rsid w:val="006855FC"/>
    <w:rsid w:val="006866D3"/>
    <w:rsid w:val="00687A2B"/>
    <w:rsid w:val="00687FB8"/>
    <w:rsid w:val="00690288"/>
    <w:rsid w:val="00693C2C"/>
    <w:rsid w:val="00694725"/>
    <w:rsid w:val="006A034E"/>
    <w:rsid w:val="006A05FB"/>
    <w:rsid w:val="006A3B7A"/>
    <w:rsid w:val="006B0E00"/>
    <w:rsid w:val="006B3E8B"/>
    <w:rsid w:val="006C02F6"/>
    <w:rsid w:val="006C08D3"/>
    <w:rsid w:val="006C265F"/>
    <w:rsid w:val="006C291F"/>
    <w:rsid w:val="006C332F"/>
    <w:rsid w:val="006C3D19"/>
    <w:rsid w:val="006C552F"/>
    <w:rsid w:val="006C76A4"/>
    <w:rsid w:val="006C78F5"/>
    <w:rsid w:val="006C7AAC"/>
    <w:rsid w:val="006C7B01"/>
    <w:rsid w:val="006D0021"/>
    <w:rsid w:val="006D0757"/>
    <w:rsid w:val="006D07E0"/>
    <w:rsid w:val="006D3165"/>
    <w:rsid w:val="006D3568"/>
    <w:rsid w:val="006D3AEF"/>
    <w:rsid w:val="006D756E"/>
    <w:rsid w:val="006D7A45"/>
    <w:rsid w:val="006E0A8E"/>
    <w:rsid w:val="006E0D67"/>
    <w:rsid w:val="006E2568"/>
    <w:rsid w:val="006E272E"/>
    <w:rsid w:val="006E2DC7"/>
    <w:rsid w:val="006E3B75"/>
    <w:rsid w:val="006E56EC"/>
    <w:rsid w:val="006E5745"/>
    <w:rsid w:val="006F23C5"/>
    <w:rsid w:val="006F247D"/>
    <w:rsid w:val="006F2595"/>
    <w:rsid w:val="006F2900"/>
    <w:rsid w:val="006F41AB"/>
    <w:rsid w:val="006F6520"/>
    <w:rsid w:val="006F6FA1"/>
    <w:rsid w:val="00700158"/>
    <w:rsid w:val="00702F8D"/>
    <w:rsid w:val="00703E9F"/>
    <w:rsid w:val="00704185"/>
    <w:rsid w:val="007043E9"/>
    <w:rsid w:val="007078D7"/>
    <w:rsid w:val="00712115"/>
    <w:rsid w:val="007123AC"/>
    <w:rsid w:val="00715DE2"/>
    <w:rsid w:val="00716D6A"/>
    <w:rsid w:val="007208EB"/>
    <w:rsid w:val="00726FD8"/>
    <w:rsid w:val="00730107"/>
    <w:rsid w:val="00730EBF"/>
    <w:rsid w:val="00731782"/>
    <w:rsid w:val="007319BE"/>
    <w:rsid w:val="00731CC1"/>
    <w:rsid w:val="007327A5"/>
    <w:rsid w:val="0073456C"/>
    <w:rsid w:val="00734DC1"/>
    <w:rsid w:val="00737580"/>
    <w:rsid w:val="0074064C"/>
    <w:rsid w:val="0074180A"/>
    <w:rsid w:val="007421C8"/>
    <w:rsid w:val="00743755"/>
    <w:rsid w:val="007437FB"/>
    <w:rsid w:val="007449BF"/>
    <w:rsid w:val="0074503E"/>
    <w:rsid w:val="0074517F"/>
    <w:rsid w:val="00745404"/>
    <w:rsid w:val="00747C76"/>
    <w:rsid w:val="00750265"/>
    <w:rsid w:val="00750B17"/>
    <w:rsid w:val="00751256"/>
    <w:rsid w:val="00753ABC"/>
    <w:rsid w:val="007557F2"/>
    <w:rsid w:val="00755E6A"/>
    <w:rsid w:val="00756A7A"/>
    <w:rsid w:val="00756CF6"/>
    <w:rsid w:val="00757268"/>
    <w:rsid w:val="0075734B"/>
    <w:rsid w:val="007615BC"/>
    <w:rsid w:val="00761C8E"/>
    <w:rsid w:val="00762E3C"/>
    <w:rsid w:val="00763210"/>
    <w:rsid w:val="00763EBC"/>
    <w:rsid w:val="0076666F"/>
    <w:rsid w:val="00766D30"/>
    <w:rsid w:val="00770EB6"/>
    <w:rsid w:val="0077185E"/>
    <w:rsid w:val="00776286"/>
    <w:rsid w:val="00776635"/>
    <w:rsid w:val="00776724"/>
    <w:rsid w:val="007807B1"/>
    <w:rsid w:val="0078210C"/>
    <w:rsid w:val="00782B96"/>
    <w:rsid w:val="00784BA5"/>
    <w:rsid w:val="0078654C"/>
    <w:rsid w:val="00786908"/>
    <w:rsid w:val="007900C9"/>
    <w:rsid w:val="00790140"/>
    <w:rsid w:val="00792C4D"/>
    <w:rsid w:val="00793841"/>
    <w:rsid w:val="00793FEA"/>
    <w:rsid w:val="00794CA5"/>
    <w:rsid w:val="007979AF"/>
    <w:rsid w:val="007A27A2"/>
    <w:rsid w:val="007A2EDF"/>
    <w:rsid w:val="007A3AC6"/>
    <w:rsid w:val="007A6970"/>
    <w:rsid w:val="007A6B5F"/>
    <w:rsid w:val="007A70B1"/>
    <w:rsid w:val="007B0D31"/>
    <w:rsid w:val="007B1D57"/>
    <w:rsid w:val="007B1E63"/>
    <w:rsid w:val="007B32F0"/>
    <w:rsid w:val="007B3910"/>
    <w:rsid w:val="007B3B83"/>
    <w:rsid w:val="007B4F9A"/>
    <w:rsid w:val="007B55F5"/>
    <w:rsid w:val="007B7D81"/>
    <w:rsid w:val="007C29F6"/>
    <w:rsid w:val="007C3BD1"/>
    <w:rsid w:val="007C401E"/>
    <w:rsid w:val="007C641B"/>
    <w:rsid w:val="007D2426"/>
    <w:rsid w:val="007D3EA1"/>
    <w:rsid w:val="007D78B4"/>
    <w:rsid w:val="007D7AA5"/>
    <w:rsid w:val="007E10D3"/>
    <w:rsid w:val="007E54BB"/>
    <w:rsid w:val="007E6376"/>
    <w:rsid w:val="007F0503"/>
    <w:rsid w:val="007F0D05"/>
    <w:rsid w:val="007F21A1"/>
    <w:rsid w:val="007F228D"/>
    <w:rsid w:val="007F30A9"/>
    <w:rsid w:val="007F3E33"/>
    <w:rsid w:val="007F4550"/>
    <w:rsid w:val="007F62CF"/>
    <w:rsid w:val="00800B18"/>
    <w:rsid w:val="00804649"/>
    <w:rsid w:val="00804B2A"/>
    <w:rsid w:val="00805116"/>
    <w:rsid w:val="00806717"/>
    <w:rsid w:val="008109A6"/>
    <w:rsid w:val="00810DFB"/>
    <w:rsid w:val="00811382"/>
    <w:rsid w:val="00812F8B"/>
    <w:rsid w:val="00816211"/>
    <w:rsid w:val="00820CF5"/>
    <w:rsid w:val="008211A9"/>
    <w:rsid w:val="008211B6"/>
    <w:rsid w:val="008217E7"/>
    <w:rsid w:val="00821F15"/>
    <w:rsid w:val="008253C1"/>
    <w:rsid w:val="008255E8"/>
    <w:rsid w:val="00826451"/>
    <w:rsid w:val="008267A3"/>
    <w:rsid w:val="00827747"/>
    <w:rsid w:val="00827D66"/>
    <w:rsid w:val="00830010"/>
    <w:rsid w:val="0083071E"/>
    <w:rsid w:val="0083086E"/>
    <w:rsid w:val="008310B8"/>
    <w:rsid w:val="0083262F"/>
    <w:rsid w:val="00833D0D"/>
    <w:rsid w:val="00834DA5"/>
    <w:rsid w:val="0083560F"/>
    <w:rsid w:val="00837C3E"/>
    <w:rsid w:val="00837D6A"/>
    <w:rsid w:val="00837DCE"/>
    <w:rsid w:val="00843CDB"/>
    <w:rsid w:val="00850545"/>
    <w:rsid w:val="0085058D"/>
    <w:rsid w:val="0086070E"/>
    <w:rsid w:val="008619BC"/>
    <w:rsid w:val="008628C6"/>
    <w:rsid w:val="00862A7D"/>
    <w:rsid w:val="008630BC"/>
    <w:rsid w:val="008631CB"/>
    <w:rsid w:val="008646F4"/>
    <w:rsid w:val="00864919"/>
    <w:rsid w:val="00865893"/>
    <w:rsid w:val="00866E4A"/>
    <w:rsid w:val="00866F6F"/>
    <w:rsid w:val="00867846"/>
    <w:rsid w:val="0087063D"/>
    <w:rsid w:val="008718D0"/>
    <w:rsid w:val="008719B7"/>
    <w:rsid w:val="00875E43"/>
    <w:rsid w:val="00875F55"/>
    <w:rsid w:val="008803D6"/>
    <w:rsid w:val="00883D8E"/>
    <w:rsid w:val="00884870"/>
    <w:rsid w:val="00884D43"/>
    <w:rsid w:val="0089523E"/>
    <w:rsid w:val="008955D1"/>
    <w:rsid w:val="00896513"/>
    <w:rsid w:val="00896657"/>
    <w:rsid w:val="008A012C"/>
    <w:rsid w:val="008A3E95"/>
    <w:rsid w:val="008A4C1E"/>
    <w:rsid w:val="008A72C9"/>
    <w:rsid w:val="008B43AE"/>
    <w:rsid w:val="008B6788"/>
    <w:rsid w:val="008B779C"/>
    <w:rsid w:val="008B7D6F"/>
    <w:rsid w:val="008B7FC0"/>
    <w:rsid w:val="008C1F06"/>
    <w:rsid w:val="008C2159"/>
    <w:rsid w:val="008C323B"/>
    <w:rsid w:val="008C33E4"/>
    <w:rsid w:val="008C4E51"/>
    <w:rsid w:val="008C68EF"/>
    <w:rsid w:val="008C72B4"/>
    <w:rsid w:val="008D0B78"/>
    <w:rsid w:val="008D1218"/>
    <w:rsid w:val="008D1755"/>
    <w:rsid w:val="008D6275"/>
    <w:rsid w:val="008E1838"/>
    <w:rsid w:val="008E1B4A"/>
    <w:rsid w:val="008E2609"/>
    <w:rsid w:val="008E2C2B"/>
    <w:rsid w:val="008E369B"/>
    <w:rsid w:val="008E3EA7"/>
    <w:rsid w:val="008E4095"/>
    <w:rsid w:val="008E5040"/>
    <w:rsid w:val="008E6765"/>
    <w:rsid w:val="008E7EE9"/>
    <w:rsid w:val="008F0A18"/>
    <w:rsid w:val="008F13A0"/>
    <w:rsid w:val="008F27EA"/>
    <w:rsid w:val="008F283D"/>
    <w:rsid w:val="008F39EB"/>
    <w:rsid w:val="008F3CA6"/>
    <w:rsid w:val="008F4A87"/>
    <w:rsid w:val="008F740F"/>
    <w:rsid w:val="009004A7"/>
    <w:rsid w:val="009005E6"/>
    <w:rsid w:val="00900ACF"/>
    <w:rsid w:val="00900EC9"/>
    <w:rsid w:val="009016CF"/>
    <w:rsid w:val="0090415D"/>
    <w:rsid w:val="00911C30"/>
    <w:rsid w:val="00912F46"/>
    <w:rsid w:val="00913FC8"/>
    <w:rsid w:val="00916C91"/>
    <w:rsid w:val="00920076"/>
    <w:rsid w:val="00920330"/>
    <w:rsid w:val="009205A5"/>
    <w:rsid w:val="009211E3"/>
    <w:rsid w:val="00922821"/>
    <w:rsid w:val="009232FE"/>
    <w:rsid w:val="00923380"/>
    <w:rsid w:val="0092414A"/>
    <w:rsid w:val="00924E20"/>
    <w:rsid w:val="00925BBA"/>
    <w:rsid w:val="00927090"/>
    <w:rsid w:val="00927807"/>
    <w:rsid w:val="00930553"/>
    <w:rsid w:val="00930ACD"/>
    <w:rsid w:val="00932ADC"/>
    <w:rsid w:val="009330BE"/>
    <w:rsid w:val="009342E4"/>
    <w:rsid w:val="00934806"/>
    <w:rsid w:val="009368DE"/>
    <w:rsid w:val="00941BC5"/>
    <w:rsid w:val="0094352B"/>
    <w:rsid w:val="009453C3"/>
    <w:rsid w:val="009455AA"/>
    <w:rsid w:val="009531DF"/>
    <w:rsid w:val="00954381"/>
    <w:rsid w:val="009544F4"/>
    <w:rsid w:val="00955D15"/>
    <w:rsid w:val="0095612A"/>
    <w:rsid w:val="00956E46"/>
    <w:rsid w:val="00956FCD"/>
    <w:rsid w:val="0095751B"/>
    <w:rsid w:val="00961AB0"/>
    <w:rsid w:val="00963019"/>
    <w:rsid w:val="00963647"/>
    <w:rsid w:val="00963864"/>
    <w:rsid w:val="009640E2"/>
    <w:rsid w:val="009651DD"/>
    <w:rsid w:val="00967677"/>
    <w:rsid w:val="00967AFD"/>
    <w:rsid w:val="009700B1"/>
    <w:rsid w:val="00971002"/>
    <w:rsid w:val="00972325"/>
    <w:rsid w:val="00976895"/>
    <w:rsid w:val="00977D24"/>
    <w:rsid w:val="00980E92"/>
    <w:rsid w:val="00981C9E"/>
    <w:rsid w:val="00982536"/>
    <w:rsid w:val="00984748"/>
    <w:rsid w:val="009856D8"/>
    <w:rsid w:val="00987046"/>
    <w:rsid w:val="00987D2C"/>
    <w:rsid w:val="00993D24"/>
    <w:rsid w:val="009950EB"/>
    <w:rsid w:val="009966FF"/>
    <w:rsid w:val="00997034"/>
    <w:rsid w:val="009971A9"/>
    <w:rsid w:val="00997B2C"/>
    <w:rsid w:val="009A0FDB"/>
    <w:rsid w:val="009A1F8A"/>
    <w:rsid w:val="009A292E"/>
    <w:rsid w:val="009A37D5"/>
    <w:rsid w:val="009A7EC2"/>
    <w:rsid w:val="009B0A60"/>
    <w:rsid w:val="009B37EC"/>
    <w:rsid w:val="009B4592"/>
    <w:rsid w:val="009B56CF"/>
    <w:rsid w:val="009B60AA"/>
    <w:rsid w:val="009C12E7"/>
    <w:rsid w:val="009C137D"/>
    <w:rsid w:val="009C166E"/>
    <w:rsid w:val="009C17F8"/>
    <w:rsid w:val="009C2421"/>
    <w:rsid w:val="009C634A"/>
    <w:rsid w:val="009C6D6A"/>
    <w:rsid w:val="009D063C"/>
    <w:rsid w:val="009D0A91"/>
    <w:rsid w:val="009D1380"/>
    <w:rsid w:val="009D20AA"/>
    <w:rsid w:val="009D22FC"/>
    <w:rsid w:val="009D2534"/>
    <w:rsid w:val="009D2A6B"/>
    <w:rsid w:val="009D2E60"/>
    <w:rsid w:val="009D3890"/>
    <w:rsid w:val="009D3904"/>
    <w:rsid w:val="009D3D77"/>
    <w:rsid w:val="009D4319"/>
    <w:rsid w:val="009D558E"/>
    <w:rsid w:val="009D57E5"/>
    <w:rsid w:val="009D6C80"/>
    <w:rsid w:val="009E1115"/>
    <w:rsid w:val="009E2846"/>
    <w:rsid w:val="009E2EF5"/>
    <w:rsid w:val="009E435E"/>
    <w:rsid w:val="009E4BA9"/>
    <w:rsid w:val="009E5E84"/>
    <w:rsid w:val="009F2439"/>
    <w:rsid w:val="009F3467"/>
    <w:rsid w:val="009F55FD"/>
    <w:rsid w:val="009F5B59"/>
    <w:rsid w:val="009F7140"/>
    <w:rsid w:val="009F7F80"/>
    <w:rsid w:val="00A020DD"/>
    <w:rsid w:val="00A04A82"/>
    <w:rsid w:val="00A05C7B"/>
    <w:rsid w:val="00A05FB5"/>
    <w:rsid w:val="00A0603E"/>
    <w:rsid w:val="00A0780F"/>
    <w:rsid w:val="00A11572"/>
    <w:rsid w:val="00A11A8D"/>
    <w:rsid w:val="00A12CA3"/>
    <w:rsid w:val="00A13992"/>
    <w:rsid w:val="00A14763"/>
    <w:rsid w:val="00A15D01"/>
    <w:rsid w:val="00A21C2D"/>
    <w:rsid w:val="00A2297E"/>
    <w:rsid w:val="00A22C01"/>
    <w:rsid w:val="00A2483A"/>
    <w:rsid w:val="00A24FAC"/>
    <w:rsid w:val="00A25D38"/>
    <w:rsid w:val="00A2668A"/>
    <w:rsid w:val="00A275F7"/>
    <w:rsid w:val="00A27C2E"/>
    <w:rsid w:val="00A346D1"/>
    <w:rsid w:val="00A3537D"/>
    <w:rsid w:val="00A36991"/>
    <w:rsid w:val="00A37344"/>
    <w:rsid w:val="00A40F41"/>
    <w:rsid w:val="00A4114C"/>
    <w:rsid w:val="00A4233E"/>
    <w:rsid w:val="00A42635"/>
    <w:rsid w:val="00A4319D"/>
    <w:rsid w:val="00A4361D"/>
    <w:rsid w:val="00A43BFF"/>
    <w:rsid w:val="00A464E4"/>
    <w:rsid w:val="00A476AE"/>
    <w:rsid w:val="00A5089E"/>
    <w:rsid w:val="00A51063"/>
    <w:rsid w:val="00A5140C"/>
    <w:rsid w:val="00A51B79"/>
    <w:rsid w:val="00A52521"/>
    <w:rsid w:val="00A5319F"/>
    <w:rsid w:val="00A53395"/>
    <w:rsid w:val="00A53D3B"/>
    <w:rsid w:val="00A55454"/>
    <w:rsid w:val="00A576E0"/>
    <w:rsid w:val="00A62896"/>
    <w:rsid w:val="00A634E1"/>
    <w:rsid w:val="00A63852"/>
    <w:rsid w:val="00A63DC2"/>
    <w:rsid w:val="00A641A7"/>
    <w:rsid w:val="00A64826"/>
    <w:rsid w:val="00A64E41"/>
    <w:rsid w:val="00A66F2D"/>
    <w:rsid w:val="00A673BC"/>
    <w:rsid w:val="00A72452"/>
    <w:rsid w:val="00A74954"/>
    <w:rsid w:val="00A75865"/>
    <w:rsid w:val="00A76646"/>
    <w:rsid w:val="00A8007F"/>
    <w:rsid w:val="00A802FD"/>
    <w:rsid w:val="00A81EF8"/>
    <w:rsid w:val="00A8252E"/>
    <w:rsid w:val="00A83CA7"/>
    <w:rsid w:val="00A84644"/>
    <w:rsid w:val="00A85172"/>
    <w:rsid w:val="00A85940"/>
    <w:rsid w:val="00A86199"/>
    <w:rsid w:val="00A8640E"/>
    <w:rsid w:val="00A90EFF"/>
    <w:rsid w:val="00A919E1"/>
    <w:rsid w:val="00A93CC6"/>
    <w:rsid w:val="00A97C49"/>
    <w:rsid w:val="00AA1802"/>
    <w:rsid w:val="00AA42D4"/>
    <w:rsid w:val="00AA4F7F"/>
    <w:rsid w:val="00AA58FD"/>
    <w:rsid w:val="00AA6826"/>
    <w:rsid w:val="00AA6D95"/>
    <w:rsid w:val="00AA78AB"/>
    <w:rsid w:val="00AB0F5A"/>
    <w:rsid w:val="00AB13F3"/>
    <w:rsid w:val="00AB2573"/>
    <w:rsid w:val="00AB25DC"/>
    <w:rsid w:val="00AB34A5"/>
    <w:rsid w:val="00AB365E"/>
    <w:rsid w:val="00AB53B3"/>
    <w:rsid w:val="00AB6309"/>
    <w:rsid w:val="00AB698D"/>
    <w:rsid w:val="00AB78E7"/>
    <w:rsid w:val="00AB79AA"/>
    <w:rsid w:val="00AB7EE1"/>
    <w:rsid w:val="00AC0074"/>
    <w:rsid w:val="00AC2B01"/>
    <w:rsid w:val="00AC39F8"/>
    <w:rsid w:val="00AC3B3B"/>
    <w:rsid w:val="00AC6727"/>
    <w:rsid w:val="00AD5394"/>
    <w:rsid w:val="00AD5B2B"/>
    <w:rsid w:val="00AE3DC2"/>
    <w:rsid w:val="00AE4E81"/>
    <w:rsid w:val="00AE4ED6"/>
    <w:rsid w:val="00AE541E"/>
    <w:rsid w:val="00AE56F2"/>
    <w:rsid w:val="00AE62FF"/>
    <w:rsid w:val="00AE6611"/>
    <w:rsid w:val="00AE6A93"/>
    <w:rsid w:val="00AE7296"/>
    <w:rsid w:val="00AE7A99"/>
    <w:rsid w:val="00AF5D2A"/>
    <w:rsid w:val="00B007EF"/>
    <w:rsid w:val="00B01C0E"/>
    <w:rsid w:val="00B02798"/>
    <w:rsid w:val="00B02B41"/>
    <w:rsid w:val="00B0367C"/>
    <w:rsid w:val="00B0371D"/>
    <w:rsid w:val="00B03D3F"/>
    <w:rsid w:val="00B04F31"/>
    <w:rsid w:val="00B07E1F"/>
    <w:rsid w:val="00B10164"/>
    <w:rsid w:val="00B1042E"/>
    <w:rsid w:val="00B124B7"/>
    <w:rsid w:val="00B12806"/>
    <w:rsid w:val="00B12F98"/>
    <w:rsid w:val="00B15B90"/>
    <w:rsid w:val="00B16AD8"/>
    <w:rsid w:val="00B179F9"/>
    <w:rsid w:val="00B17B89"/>
    <w:rsid w:val="00B2287E"/>
    <w:rsid w:val="00B22B2F"/>
    <w:rsid w:val="00B2418D"/>
    <w:rsid w:val="00B24A04"/>
    <w:rsid w:val="00B25F52"/>
    <w:rsid w:val="00B310BA"/>
    <w:rsid w:val="00B3290A"/>
    <w:rsid w:val="00B34E4A"/>
    <w:rsid w:val="00B36347"/>
    <w:rsid w:val="00B373C7"/>
    <w:rsid w:val="00B40D84"/>
    <w:rsid w:val="00B41E45"/>
    <w:rsid w:val="00B4288A"/>
    <w:rsid w:val="00B43442"/>
    <w:rsid w:val="00B44C81"/>
    <w:rsid w:val="00B4566C"/>
    <w:rsid w:val="00B47265"/>
    <w:rsid w:val="00B4743E"/>
    <w:rsid w:val="00B4773C"/>
    <w:rsid w:val="00B50039"/>
    <w:rsid w:val="00B5031A"/>
    <w:rsid w:val="00B5055F"/>
    <w:rsid w:val="00B511D9"/>
    <w:rsid w:val="00B52702"/>
    <w:rsid w:val="00B5282A"/>
    <w:rsid w:val="00B538F4"/>
    <w:rsid w:val="00B545FE"/>
    <w:rsid w:val="00B6012B"/>
    <w:rsid w:val="00B60142"/>
    <w:rsid w:val="00B606F4"/>
    <w:rsid w:val="00B620F6"/>
    <w:rsid w:val="00B62FD1"/>
    <w:rsid w:val="00B666F6"/>
    <w:rsid w:val="00B6704F"/>
    <w:rsid w:val="00B71167"/>
    <w:rsid w:val="00B724E8"/>
    <w:rsid w:val="00B7280C"/>
    <w:rsid w:val="00B72F10"/>
    <w:rsid w:val="00B7592D"/>
    <w:rsid w:val="00B77AEF"/>
    <w:rsid w:val="00B81327"/>
    <w:rsid w:val="00B8350A"/>
    <w:rsid w:val="00B83B16"/>
    <w:rsid w:val="00B84675"/>
    <w:rsid w:val="00B85335"/>
    <w:rsid w:val="00B855F0"/>
    <w:rsid w:val="00B861FF"/>
    <w:rsid w:val="00B86983"/>
    <w:rsid w:val="00B90D28"/>
    <w:rsid w:val="00B91650"/>
    <w:rsid w:val="00B91703"/>
    <w:rsid w:val="00B923AC"/>
    <w:rsid w:val="00B9300F"/>
    <w:rsid w:val="00B95B0C"/>
    <w:rsid w:val="00B95B1D"/>
    <w:rsid w:val="00B9665F"/>
    <w:rsid w:val="00B96983"/>
    <w:rsid w:val="00B975EA"/>
    <w:rsid w:val="00BA0398"/>
    <w:rsid w:val="00BA08B4"/>
    <w:rsid w:val="00BA19AD"/>
    <w:rsid w:val="00BA268E"/>
    <w:rsid w:val="00BA27C8"/>
    <w:rsid w:val="00BA5216"/>
    <w:rsid w:val="00BA70C8"/>
    <w:rsid w:val="00BB0F03"/>
    <w:rsid w:val="00BB166E"/>
    <w:rsid w:val="00BB3115"/>
    <w:rsid w:val="00BB39B4"/>
    <w:rsid w:val="00BB4184"/>
    <w:rsid w:val="00BB4AC3"/>
    <w:rsid w:val="00BB531E"/>
    <w:rsid w:val="00BB5A48"/>
    <w:rsid w:val="00BB73F0"/>
    <w:rsid w:val="00BC014C"/>
    <w:rsid w:val="00BC14BD"/>
    <w:rsid w:val="00BC1EF9"/>
    <w:rsid w:val="00BC30EC"/>
    <w:rsid w:val="00BC35E1"/>
    <w:rsid w:val="00BC3B10"/>
    <w:rsid w:val="00BC4898"/>
    <w:rsid w:val="00BC631B"/>
    <w:rsid w:val="00BC6ACF"/>
    <w:rsid w:val="00BD108C"/>
    <w:rsid w:val="00BD3506"/>
    <w:rsid w:val="00BD4317"/>
    <w:rsid w:val="00BD48C1"/>
    <w:rsid w:val="00BD4BF4"/>
    <w:rsid w:val="00BD50B0"/>
    <w:rsid w:val="00BD5C2E"/>
    <w:rsid w:val="00BD6F11"/>
    <w:rsid w:val="00BD7213"/>
    <w:rsid w:val="00BE04DB"/>
    <w:rsid w:val="00BE3666"/>
    <w:rsid w:val="00BE37CC"/>
    <w:rsid w:val="00BE39CA"/>
    <w:rsid w:val="00BE4205"/>
    <w:rsid w:val="00BE5A85"/>
    <w:rsid w:val="00BE5ABE"/>
    <w:rsid w:val="00BE62C2"/>
    <w:rsid w:val="00BE7F29"/>
    <w:rsid w:val="00BE7F9A"/>
    <w:rsid w:val="00BF302E"/>
    <w:rsid w:val="00BF31E6"/>
    <w:rsid w:val="00BF44A2"/>
    <w:rsid w:val="00BF57C1"/>
    <w:rsid w:val="00BF5F8B"/>
    <w:rsid w:val="00BF62D8"/>
    <w:rsid w:val="00BF64F1"/>
    <w:rsid w:val="00BF7F05"/>
    <w:rsid w:val="00C01BCA"/>
    <w:rsid w:val="00C02FCB"/>
    <w:rsid w:val="00C03188"/>
    <w:rsid w:val="00C070F2"/>
    <w:rsid w:val="00C11787"/>
    <w:rsid w:val="00C12406"/>
    <w:rsid w:val="00C12655"/>
    <w:rsid w:val="00C12875"/>
    <w:rsid w:val="00C12B87"/>
    <w:rsid w:val="00C12BD0"/>
    <w:rsid w:val="00C13661"/>
    <w:rsid w:val="00C14B20"/>
    <w:rsid w:val="00C1576B"/>
    <w:rsid w:val="00C2157B"/>
    <w:rsid w:val="00C24CF0"/>
    <w:rsid w:val="00C2515A"/>
    <w:rsid w:val="00C26F0E"/>
    <w:rsid w:val="00C27723"/>
    <w:rsid w:val="00C30267"/>
    <w:rsid w:val="00C33D9A"/>
    <w:rsid w:val="00C341E9"/>
    <w:rsid w:val="00C34982"/>
    <w:rsid w:val="00C34ADD"/>
    <w:rsid w:val="00C35828"/>
    <w:rsid w:val="00C36467"/>
    <w:rsid w:val="00C36A36"/>
    <w:rsid w:val="00C37792"/>
    <w:rsid w:val="00C40790"/>
    <w:rsid w:val="00C408F8"/>
    <w:rsid w:val="00C41E35"/>
    <w:rsid w:val="00C42159"/>
    <w:rsid w:val="00C429F3"/>
    <w:rsid w:val="00C44145"/>
    <w:rsid w:val="00C458DA"/>
    <w:rsid w:val="00C46309"/>
    <w:rsid w:val="00C47253"/>
    <w:rsid w:val="00C51672"/>
    <w:rsid w:val="00C553CE"/>
    <w:rsid w:val="00C55F0F"/>
    <w:rsid w:val="00C61881"/>
    <w:rsid w:val="00C61DA2"/>
    <w:rsid w:val="00C63D86"/>
    <w:rsid w:val="00C64681"/>
    <w:rsid w:val="00C66894"/>
    <w:rsid w:val="00C67A6D"/>
    <w:rsid w:val="00C71B6A"/>
    <w:rsid w:val="00C7279A"/>
    <w:rsid w:val="00C72A57"/>
    <w:rsid w:val="00C74A5E"/>
    <w:rsid w:val="00C767A2"/>
    <w:rsid w:val="00C771B0"/>
    <w:rsid w:val="00C7765D"/>
    <w:rsid w:val="00C77D5C"/>
    <w:rsid w:val="00C805EF"/>
    <w:rsid w:val="00C810B5"/>
    <w:rsid w:val="00C81169"/>
    <w:rsid w:val="00C8149E"/>
    <w:rsid w:val="00C8212A"/>
    <w:rsid w:val="00C82A58"/>
    <w:rsid w:val="00C831E2"/>
    <w:rsid w:val="00C85489"/>
    <w:rsid w:val="00C85A4F"/>
    <w:rsid w:val="00C86B55"/>
    <w:rsid w:val="00C87AB0"/>
    <w:rsid w:val="00C91D31"/>
    <w:rsid w:val="00C91D6B"/>
    <w:rsid w:val="00C93428"/>
    <w:rsid w:val="00C940EC"/>
    <w:rsid w:val="00C9413C"/>
    <w:rsid w:val="00C9498D"/>
    <w:rsid w:val="00C96409"/>
    <w:rsid w:val="00C97CE3"/>
    <w:rsid w:val="00CA27A3"/>
    <w:rsid w:val="00CA6C13"/>
    <w:rsid w:val="00CA72F3"/>
    <w:rsid w:val="00CB0DB1"/>
    <w:rsid w:val="00CB1742"/>
    <w:rsid w:val="00CB2461"/>
    <w:rsid w:val="00CB2912"/>
    <w:rsid w:val="00CB383A"/>
    <w:rsid w:val="00CB3D08"/>
    <w:rsid w:val="00CB4BCC"/>
    <w:rsid w:val="00CB5B7C"/>
    <w:rsid w:val="00CB5C55"/>
    <w:rsid w:val="00CB6A2E"/>
    <w:rsid w:val="00CC00D7"/>
    <w:rsid w:val="00CC0220"/>
    <w:rsid w:val="00CC0C55"/>
    <w:rsid w:val="00CC19E0"/>
    <w:rsid w:val="00CC40AF"/>
    <w:rsid w:val="00CC540C"/>
    <w:rsid w:val="00CC55C1"/>
    <w:rsid w:val="00CC5D20"/>
    <w:rsid w:val="00CC6386"/>
    <w:rsid w:val="00CD081E"/>
    <w:rsid w:val="00CD0FE1"/>
    <w:rsid w:val="00CD1FA2"/>
    <w:rsid w:val="00CD33FB"/>
    <w:rsid w:val="00CD4299"/>
    <w:rsid w:val="00CD492A"/>
    <w:rsid w:val="00CD78B5"/>
    <w:rsid w:val="00CE307C"/>
    <w:rsid w:val="00CE3DFA"/>
    <w:rsid w:val="00CE4265"/>
    <w:rsid w:val="00CE487A"/>
    <w:rsid w:val="00CE5ED2"/>
    <w:rsid w:val="00CE6EA1"/>
    <w:rsid w:val="00CE6FA1"/>
    <w:rsid w:val="00CF09CD"/>
    <w:rsid w:val="00CF0DF9"/>
    <w:rsid w:val="00CF1542"/>
    <w:rsid w:val="00CF1953"/>
    <w:rsid w:val="00CF2697"/>
    <w:rsid w:val="00CF4D23"/>
    <w:rsid w:val="00CF7509"/>
    <w:rsid w:val="00CF77AE"/>
    <w:rsid w:val="00D02191"/>
    <w:rsid w:val="00D0246D"/>
    <w:rsid w:val="00D02E41"/>
    <w:rsid w:val="00D0301D"/>
    <w:rsid w:val="00D030E4"/>
    <w:rsid w:val="00D0595A"/>
    <w:rsid w:val="00D06518"/>
    <w:rsid w:val="00D06C2B"/>
    <w:rsid w:val="00D079B2"/>
    <w:rsid w:val="00D1089A"/>
    <w:rsid w:val="00D1314F"/>
    <w:rsid w:val="00D1514D"/>
    <w:rsid w:val="00D16B8B"/>
    <w:rsid w:val="00D16EDC"/>
    <w:rsid w:val="00D174D8"/>
    <w:rsid w:val="00D1783E"/>
    <w:rsid w:val="00D17B4D"/>
    <w:rsid w:val="00D22821"/>
    <w:rsid w:val="00D24539"/>
    <w:rsid w:val="00D24DF2"/>
    <w:rsid w:val="00D26430"/>
    <w:rsid w:val="00D26832"/>
    <w:rsid w:val="00D268A5"/>
    <w:rsid w:val="00D32398"/>
    <w:rsid w:val="00D34B85"/>
    <w:rsid w:val="00D34E4F"/>
    <w:rsid w:val="00D3597D"/>
    <w:rsid w:val="00D35ADC"/>
    <w:rsid w:val="00D36B21"/>
    <w:rsid w:val="00D40830"/>
    <w:rsid w:val="00D41B0A"/>
    <w:rsid w:val="00D4288C"/>
    <w:rsid w:val="00D43CA9"/>
    <w:rsid w:val="00D43F88"/>
    <w:rsid w:val="00D44B05"/>
    <w:rsid w:val="00D46296"/>
    <w:rsid w:val="00D4795C"/>
    <w:rsid w:val="00D510F3"/>
    <w:rsid w:val="00D51BDC"/>
    <w:rsid w:val="00D5257A"/>
    <w:rsid w:val="00D63802"/>
    <w:rsid w:val="00D63A38"/>
    <w:rsid w:val="00D67262"/>
    <w:rsid w:val="00D7048B"/>
    <w:rsid w:val="00D72E30"/>
    <w:rsid w:val="00D7584B"/>
    <w:rsid w:val="00D75869"/>
    <w:rsid w:val="00D8098E"/>
    <w:rsid w:val="00D8155E"/>
    <w:rsid w:val="00D81EC7"/>
    <w:rsid w:val="00D8504F"/>
    <w:rsid w:val="00D85C18"/>
    <w:rsid w:val="00D85CA5"/>
    <w:rsid w:val="00D87C4A"/>
    <w:rsid w:val="00D91037"/>
    <w:rsid w:val="00D91A6C"/>
    <w:rsid w:val="00D928DD"/>
    <w:rsid w:val="00D93CCE"/>
    <w:rsid w:val="00D941AF"/>
    <w:rsid w:val="00D948E4"/>
    <w:rsid w:val="00D97304"/>
    <w:rsid w:val="00DA2D77"/>
    <w:rsid w:val="00DA2EB6"/>
    <w:rsid w:val="00DA344A"/>
    <w:rsid w:val="00DA4966"/>
    <w:rsid w:val="00DA4EB0"/>
    <w:rsid w:val="00DA5FED"/>
    <w:rsid w:val="00DA6058"/>
    <w:rsid w:val="00DA78FE"/>
    <w:rsid w:val="00DA7B57"/>
    <w:rsid w:val="00DB10BF"/>
    <w:rsid w:val="00DB2577"/>
    <w:rsid w:val="00DB379C"/>
    <w:rsid w:val="00DB3ED7"/>
    <w:rsid w:val="00DB42B9"/>
    <w:rsid w:val="00DB4D9F"/>
    <w:rsid w:val="00DB58F5"/>
    <w:rsid w:val="00DB59A8"/>
    <w:rsid w:val="00DB6E04"/>
    <w:rsid w:val="00DB74F1"/>
    <w:rsid w:val="00DB7B4B"/>
    <w:rsid w:val="00DB7D70"/>
    <w:rsid w:val="00DC05D1"/>
    <w:rsid w:val="00DC0990"/>
    <w:rsid w:val="00DC0D89"/>
    <w:rsid w:val="00DC0ED8"/>
    <w:rsid w:val="00DC17CB"/>
    <w:rsid w:val="00DC2B12"/>
    <w:rsid w:val="00DC2F6F"/>
    <w:rsid w:val="00DC7CF5"/>
    <w:rsid w:val="00DD1349"/>
    <w:rsid w:val="00DD17E9"/>
    <w:rsid w:val="00DD46AE"/>
    <w:rsid w:val="00DD5243"/>
    <w:rsid w:val="00DE1ADA"/>
    <w:rsid w:val="00DE2FDD"/>
    <w:rsid w:val="00DE4133"/>
    <w:rsid w:val="00DE503F"/>
    <w:rsid w:val="00DE5F53"/>
    <w:rsid w:val="00DE60F1"/>
    <w:rsid w:val="00DE6A47"/>
    <w:rsid w:val="00DF1033"/>
    <w:rsid w:val="00DF1CAD"/>
    <w:rsid w:val="00DF3C40"/>
    <w:rsid w:val="00DF40BF"/>
    <w:rsid w:val="00DF440E"/>
    <w:rsid w:val="00DF796D"/>
    <w:rsid w:val="00DF7F9A"/>
    <w:rsid w:val="00E0043D"/>
    <w:rsid w:val="00E014BA"/>
    <w:rsid w:val="00E03779"/>
    <w:rsid w:val="00E03956"/>
    <w:rsid w:val="00E04D69"/>
    <w:rsid w:val="00E06664"/>
    <w:rsid w:val="00E06DE5"/>
    <w:rsid w:val="00E0746E"/>
    <w:rsid w:val="00E079B9"/>
    <w:rsid w:val="00E07D65"/>
    <w:rsid w:val="00E10B77"/>
    <w:rsid w:val="00E10F9E"/>
    <w:rsid w:val="00E12F79"/>
    <w:rsid w:val="00E13B68"/>
    <w:rsid w:val="00E13BFD"/>
    <w:rsid w:val="00E15EDD"/>
    <w:rsid w:val="00E17EF4"/>
    <w:rsid w:val="00E20D17"/>
    <w:rsid w:val="00E21D2D"/>
    <w:rsid w:val="00E225D9"/>
    <w:rsid w:val="00E2278F"/>
    <w:rsid w:val="00E238EA"/>
    <w:rsid w:val="00E2427A"/>
    <w:rsid w:val="00E24F14"/>
    <w:rsid w:val="00E26A2E"/>
    <w:rsid w:val="00E3145D"/>
    <w:rsid w:val="00E3161F"/>
    <w:rsid w:val="00E33306"/>
    <w:rsid w:val="00E33724"/>
    <w:rsid w:val="00E341E0"/>
    <w:rsid w:val="00E34589"/>
    <w:rsid w:val="00E34B0A"/>
    <w:rsid w:val="00E36C87"/>
    <w:rsid w:val="00E37FD5"/>
    <w:rsid w:val="00E40405"/>
    <w:rsid w:val="00E404CB"/>
    <w:rsid w:val="00E41DE9"/>
    <w:rsid w:val="00E42037"/>
    <w:rsid w:val="00E50924"/>
    <w:rsid w:val="00E50F37"/>
    <w:rsid w:val="00E5452F"/>
    <w:rsid w:val="00E54E35"/>
    <w:rsid w:val="00E5643C"/>
    <w:rsid w:val="00E57927"/>
    <w:rsid w:val="00E608B1"/>
    <w:rsid w:val="00E615ED"/>
    <w:rsid w:val="00E61E25"/>
    <w:rsid w:val="00E63C36"/>
    <w:rsid w:val="00E640F2"/>
    <w:rsid w:val="00E6433C"/>
    <w:rsid w:val="00E651E9"/>
    <w:rsid w:val="00E65503"/>
    <w:rsid w:val="00E66CD2"/>
    <w:rsid w:val="00E7277E"/>
    <w:rsid w:val="00E73B26"/>
    <w:rsid w:val="00E74724"/>
    <w:rsid w:val="00E74CF2"/>
    <w:rsid w:val="00E75716"/>
    <w:rsid w:val="00E76C83"/>
    <w:rsid w:val="00E808D2"/>
    <w:rsid w:val="00E82DF2"/>
    <w:rsid w:val="00E83DB1"/>
    <w:rsid w:val="00E84E6A"/>
    <w:rsid w:val="00E85C22"/>
    <w:rsid w:val="00E868AB"/>
    <w:rsid w:val="00E875B2"/>
    <w:rsid w:val="00E9051F"/>
    <w:rsid w:val="00E923E1"/>
    <w:rsid w:val="00E92F84"/>
    <w:rsid w:val="00E93562"/>
    <w:rsid w:val="00E94A8E"/>
    <w:rsid w:val="00E9774F"/>
    <w:rsid w:val="00E97E3A"/>
    <w:rsid w:val="00EA45A7"/>
    <w:rsid w:val="00EA58BF"/>
    <w:rsid w:val="00EA6689"/>
    <w:rsid w:val="00EA737E"/>
    <w:rsid w:val="00EA76D0"/>
    <w:rsid w:val="00EB07B1"/>
    <w:rsid w:val="00EB0EB4"/>
    <w:rsid w:val="00EB1433"/>
    <w:rsid w:val="00EB3272"/>
    <w:rsid w:val="00EB33B2"/>
    <w:rsid w:val="00EB60D9"/>
    <w:rsid w:val="00EB627F"/>
    <w:rsid w:val="00EB79C2"/>
    <w:rsid w:val="00EC0738"/>
    <w:rsid w:val="00EC078A"/>
    <w:rsid w:val="00EC1367"/>
    <w:rsid w:val="00EC231D"/>
    <w:rsid w:val="00EC3630"/>
    <w:rsid w:val="00EC3A35"/>
    <w:rsid w:val="00EC4C15"/>
    <w:rsid w:val="00EC5E52"/>
    <w:rsid w:val="00ED1900"/>
    <w:rsid w:val="00ED2D1C"/>
    <w:rsid w:val="00ED2ED4"/>
    <w:rsid w:val="00ED41D7"/>
    <w:rsid w:val="00ED591E"/>
    <w:rsid w:val="00ED72D7"/>
    <w:rsid w:val="00ED758F"/>
    <w:rsid w:val="00ED7817"/>
    <w:rsid w:val="00EE0A77"/>
    <w:rsid w:val="00EE1106"/>
    <w:rsid w:val="00EE16BE"/>
    <w:rsid w:val="00EE40A9"/>
    <w:rsid w:val="00EE4F5E"/>
    <w:rsid w:val="00EE4FC4"/>
    <w:rsid w:val="00EE4FF6"/>
    <w:rsid w:val="00EE5F51"/>
    <w:rsid w:val="00EE605D"/>
    <w:rsid w:val="00EE6501"/>
    <w:rsid w:val="00EE7763"/>
    <w:rsid w:val="00EE7B49"/>
    <w:rsid w:val="00EF42EB"/>
    <w:rsid w:val="00EF4B42"/>
    <w:rsid w:val="00EF4CE0"/>
    <w:rsid w:val="00EF5C18"/>
    <w:rsid w:val="00F0162F"/>
    <w:rsid w:val="00F016D8"/>
    <w:rsid w:val="00F034F8"/>
    <w:rsid w:val="00F04CD5"/>
    <w:rsid w:val="00F0540D"/>
    <w:rsid w:val="00F10450"/>
    <w:rsid w:val="00F121C7"/>
    <w:rsid w:val="00F13EAB"/>
    <w:rsid w:val="00F140C3"/>
    <w:rsid w:val="00F149EE"/>
    <w:rsid w:val="00F1614C"/>
    <w:rsid w:val="00F1615C"/>
    <w:rsid w:val="00F17809"/>
    <w:rsid w:val="00F20D7B"/>
    <w:rsid w:val="00F228EA"/>
    <w:rsid w:val="00F23479"/>
    <w:rsid w:val="00F25EDF"/>
    <w:rsid w:val="00F261C5"/>
    <w:rsid w:val="00F2647F"/>
    <w:rsid w:val="00F27521"/>
    <w:rsid w:val="00F279ED"/>
    <w:rsid w:val="00F30499"/>
    <w:rsid w:val="00F3083D"/>
    <w:rsid w:val="00F30B8A"/>
    <w:rsid w:val="00F31443"/>
    <w:rsid w:val="00F344CC"/>
    <w:rsid w:val="00F347CD"/>
    <w:rsid w:val="00F353C4"/>
    <w:rsid w:val="00F3562F"/>
    <w:rsid w:val="00F37466"/>
    <w:rsid w:val="00F403D7"/>
    <w:rsid w:val="00F419D4"/>
    <w:rsid w:val="00F43458"/>
    <w:rsid w:val="00F43520"/>
    <w:rsid w:val="00F437A1"/>
    <w:rsid w:val="00F4575C"/>
    <w:rsid w:val="00F459A0"/>
    <w:rsid w:val="00F45AC2"/>
    <w:rsid w:val="00F45ED3"/>
    <w:rsid w:val="00F4663D"/>
    <w:rsid w:val="00F5321D"/>
    <w:rsid w:val="00F54850"/>
    <w:rsid w:val="00F553D8"/>
    <w:rsid w:val="00F56570"/>
    <w:rsid w:val="00F57421"/>
    <w:rsid w:val="00F60EAF"/>
    <w:rsid w:val="00F61DBA"/>
    <w:rsid w:val="00F62247"/>
    <w:rsid w:val="00F63E47"/>
    <w:rsid w:val="00F65665"/>
    <w:rsid w:val="00F65E49"/>
    <w:rsid w:val="00F67166"/>
    <w:rsid w:val="00F726EE"/>
    <w:rsid w:val="00F75671"/>
    <w:rsid w:val="00F765E2"/>
    <w:rsid w:val="00F7783F"/>
    <w:rsid w:val="00F77BAC"/>
    <w:rsid w:val="00F80A32"/>
    <w:rsid w:val="00F8205B"/>
    <w:rsid w:val="00F823D5"/>
    <w:rsid w:val="00F84268"/>
    <w:rsid w:val="00F84F94"/>
    <w:rsid w:val="00F8631C"/>
    <w:rsid w:val="00F86758"/>
    <w:rsid w:val="00F87B78"/>
    <w:rsid w:val="00F90556"/>
    <w:rsid w:val="00F91FD9"/>
    <w:rsid w:val="00F939F9"/>
    <w:rsid w:val="00F945BD"/>
    <w:rsid w:val="00F96676"/>
    <w:rsid w:val="00F97788"/>
    <w:rsid w:val="00F97BCF"/>
    <w:rsid w:val="00FA338B"/>
    <w:rsid w:val="00FA44F9"/>
    <w:rsid w:val="00FA6994"/>
    <w:rsid w:val="00FA6F31"/>
    <w:rsid w:val="00FB0149"/>
    <w:rsid w:val="00FB1248"/>
    <w:rsid w:val="00FB1D70"/>
    <w:rsid w:val="00FB293B"/>
    <w:rsid w:val="00FB49E9"/>
    <w:rsid w:val="00FB4FC8"/>
    <w:rsid w:val="00FB57FB"/>
    <w:rsid w:val="00FB614B"/>
    <w:rsid w:val="00FB7419"/>
    <w:rsid w:val="00FB7C88"/>
    <w:rsid w:val="00FB7D83"/>
    <w:rsid w:val="00FC0CD1"/>
    <w:rsid w:val="00FC28D6"/>
    <w:rsid w:val="00FC2D85"/>
    <w:rsid w:val="00FC2E84"/>
    <w:rsid w:val="00FC3EC7"/>
    <w:rsid w:val="00FC5FE1"/>
    <w:rsid w:val="00FC6F29"/>
    <w:rsid w:val="00FC741B"/>
    <w:rsid w:val="00FD4A8D"/>
    <w:rsid w:val="00FD5148"/>
    <w:rsid w:val="00FD73A4"/>
    <w:rsid w:val="00FD7989"/>
    <w:rsid w:val="00FD79BB"/>
    <w:rsid w:val="00FE1CED"/>
    <w:rsid w:val="00FE222A"/>
    <w:rsid w:val="00FE260E"/>
    <w:rsid w:val="00FE267A"/>
    <w:rsid w:val="00FE26F8"/>
    <w:rsid w:val="00FE2C6D"/>
    <w:rsid w:val="00FE2D06"/>
    <w:rsid w:val="00FE3898"/>
    <w:rsid w:val="00FE39B9"/>
    <w:rsid w:val="00FE3DD1"/>
    <w:rsid w:val="00FE3E27"/>
    <w:rsid w:val="00FE468B"/>
    <w:rsid w:val="00FE4A78"/>
    <w:rsid w:val="00FE5EAE"/>
    <w:rsid w:val="00FE64D2"/>
    <w:rsid w:val="00FF2A9C"/>
    <w:rsid w:val="00FF2C75"/>
    <w:rsid w:val="00FF50AB"/>
    <w:rsid w:val="00FF5C75"/>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DDA014C"/>
  <w15:docId w15:val="{B732D463-CB19-419B-A333-1007CF41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8FB"/>
    <w:pPr>
      <w:tabs>
        <w:tab w:val="left" w:pos="0"/>
      </w:tabs>
    </w:pPr>
    <w:rPr>
      <w:sz w:val="24"/>
      <w:lang w:eastAsia="en-US"/>
    </w:rPr>
  </w:style>
  <w:style w:type="paragraph" w:styleId="Heading1">
    <w:name w:val="heading 1"/>
    <w:basedOn w:val="Normal"/>
    <w:next w:val="Normal"/>
    <w:qFormat/>
    <w:rsid w:val="001E68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E68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E68FB"/>
    <w:pPr>
      <w:keepNext/>
      <w:spacing w:before="140"/>
      <w:outlineLvl w:val="2"/>
    </w:pPr>
    <w:rPr>
      <w:b/>
    </w:rPr>
  </w:style>
  <w:style w:type="paragraph" w:styleId="Heading4">
    <w:name w:val="heading 4"/>
    <w:basedOn w:val="Normal"/>
    <w:next w:val="Normal"/>
    <w:qFormat/>
    <w:rsid w:val="001E68FB"/>
    <w:pPr>
      <w:keepNext/>
      <w:spacing w:before="240" w:after="60"/>
      <w:outlineLvl w:val="3"/>
    </w:pPr>
    <w:rPr>
      <w:rFonts w:ascii="Arial" w:hAnsi="Arial"/>
      <w:b/>
      <w:bCs/>
      <w:sz w:val="22"/>
      <w:szCs w:val="28"/>
    </w:rPr>
  </w:style>
  <w:style w:type="paragraph" w:styleId="Heading5">
    <w:name w:val="heading 5"/>
    <w:basedOn w:val="Normal"/>
    <w:next w:val="Normal"/>
    <w:qFormat/>
    <w:rsid w:val="004322E9"/>
    <w:pPr>
      <w:numPr>
        <w:ilvl w:val="4"/>
        <w:numId w:val="1"/>
      </w:numPr>
      <w:spacing w:before="240" w:after="60"/>
      <w:outlineLvl w:val="4"/>
    </w:pPr>
    <w:rPr>
      <w:sz w:val="22"/>
    </w:rPr>
  </w:style>
  <w:style w:type="paragraph" w:styleId="Heading6">
    <w:name w:val="heading 6"/>
    <w:basedOn w:val="Normal"/>
    <w:next w:val="Normal"/>
    <w:qFormat/>
    <w:rsid w:val="004322E9"/>
    <w:pPr>
      <w:numPr>
        <w:ilvl w:val="5"/>
        <w:numId w:val="1"/>
      </w:numPr>
      <w:spacing w:before="240" w:after="60"/>
      <w:outlineLvl w:val="5"/>
    </w:pPr>
    <w:rPr>
      <w:i/>
      <w:sz w:val="22"/>
    </w:rPr>
  </w:style>
  <w:style w:type="paragraph" w:styleId="Heading7">
    <w:name w:val="heading 7"/>
    <w:basedOn w:val="Normal"/>
    <w:next w:val="Normal"/>
    <w:qFormat/>
    <w:rsid w:val="004322E9"/>
    <w:pPr>
      <w:numPr>
        <w:ilvl w:val="6"/>
        <w:numId w:val="1"/>
      </w:numPr>
      <w:spacing w:before="240" w:after="60"/>
      <w:outlineLvl w:val="6"/>
    </w:pPr>
    <w:rPr>
      <w:rFonts w:ascii="Arial" w:hAnsi="Arial"/>
      <w:sz w:val="20"/>
    </w:rPr>
  </w:style>
  <w:style w:type="paragraph" w:styleId="Heading8">
    <w:name w:val="heading 8"/>
    <w:basedOn w:val="Normal"/>
    <w:next w:val="Normal"/>
    <w:qFormat/>
    <w:rsid w:val="004322E9"/>
    <w:pPr>
      <w:numPr>
        <w:ilvl w:val="7"/>
        <w:numId w:val="1"/>
      </w:numPr>
      <w:spacing w:before="240" w:after="60"/>
      <w:outlineLvl w:val="7"/>
    </w:pPr>
    <w:rPr>
      <w:rFonts w:ascii="Arial" w:hAnsi="Arial"/>
      <w:i/>
      <w:sz w:val="20"/>
    </w:rPr>
  </w:style>
  <w:style w:type="paragraph" w:styleId="Heading9">
    <w:name w:val="heading 9"/>
    <w:basedOn w:val="Normal"/>
    <w:next w:val="Normal"/>
    <w:qFormat/>
    <w:rsid w:val="004322E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E68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E68FB"/>
  </w:style>
  <w:style w:type="paragraph" w:customStyle="1" w:styleId="00ClientCover">
    <w:name w:val="00ClientCover"/>
    <w:basedOn w:val="Normal"/>
    <w:rsid w:val="001E68FB"/>
  </w:style>
  <w:style w:type="paragraph" w:customStyle="1" w:styleId="02Text">
    <w:name w:val="02Text"/>
    <w:basedOn w:val="Normal"/>
    <w:rsid w:val="001E68FB"/>
  </w:style>
  <w:style w:type="paragraph" w:customStyle="1" w:styleId="BillBasic">
    <w:name w:val="BillBasic"/>
    <w:link w:val="BillBasicChar"/>
    <w:rsid w:val="001E68FB"/>
    <w:pPr>
      <w:spacing w:before="140"/>
      <w:jc w:val="both"/>
    </w:pPr>
    <w:rPr>
      <w:sz w:val="24"/>
      <w:lang w:eastAsia="en-US"/>
    </w:rPr>
  </w:style>
  <w:style w:type="paragraph" w:styleId="Header">
    <w:name w:val="header"/>
    <w:basedOn w:val="Normal"/>
    <w:link w:val="HeaderChar"/>
    <w:rsid w:val="001E68FB"/>
    <w:pPr>
      <w:tabs>
        <w:tab w:val="center" w:pos="4153"/>
        <w:tab w:val="right" w:pos="8306"/>
      </w:tabs>
    </w:pPr>
  </w:style>
  <w:style w:type="paragraph" w:styleId="Footer">
    <w:name w:val="footer"/>
    <w:basedOn w:val="Normal"/>
    <w:link w:val="FooterChar"/>
    <w:rsid w:val="001E68FB"/>
    <w:pPr>
      <w:spacing w:before="120" w:line="240" w:lineRule="exact"/>
    </w:pPr>
    <w:rPr>
      <w:rFonts w:ascii="Arial" w:hAnsi="Arial"/>
      <w:sz w:val="18"/>
    </w:rPr>
  </w:style>
  <w:style w:type="paragraph" w:customStyle="1" w:styleId="Billname">
    <w:name w:val="Billname"/>
    <w:basedOn w:val="Normal"/>
    <w:rsid w:val="001E68FB"/>
    <w:pPr>
      <w:spacing w:before="1220"/>
    </w:pPr>
    <w:rPr>
      <w:rFonts w:ascii="Arial" w:hAnsi="Arial"/>
      <w:b/>
      <w:sz w:val="40"/>
    </w:rPr>
  </w:style>
  <w:style w:type="paragraph" w:customStyle="1" w:styleId="BillBasicHeading">
    <w:name w:val="BillBasicHeading"/>
    <w:basedOn w:val="BillBasic"/>
    <w:rsid w:val="001E68FB"/>
    <w:pPr>
      <w:keepNext/>
      <w:tabs>
        <w:tab w:val="left" w:pos="2600"/>
      </w:tabs>
      <w:jc w:val="left"/>
    </w:pPr>
    <w:rPr>
      <w:rFonts w:ascii="Arial" w:hAnsi="Arial"/>
      <w:b/>
    </w:rPr>
  </w:style>
  <w:style w:type="paragraph" w:customStyle="1" w:styleId="EnactingWordsRules">
    <w:name w:val="EnactingWordsRules"/>
    <w:basedOn w:val="EnactingWords"/>
    <w:rsid w:val="001E68FB"/>
    <w:pPr>
      <w:spacing w:before="240"/>
    </w:pPr>
  </w:style>
  <w:style w:type="paragraph" w:customStyle="1" w:styleId="EnactingWords">
    <w:name w:val="EnactingWords"/>
    <w:basedOn w:val="BillBasic"/>
    <w:rsid w:val="001E68FB"/>
    <w:pPr>
      <w:spacing w:before="120"/>
    </w:pPr>
  </w:style>
  <w:style w:type="paragraph" w:customStyle="1" w:styleId="Amain">
    <w:name w:val="A main"/>
    <w:basedOn w:val="BillBasic"/>
    <w:rsid w:val="001E68FB"/>
    <w:pPr>
      <w:tabs>
        <w:tab w:val="right" w:pos="900"/>
        <w:tab w:val="left" w:pos="1100"/>
      </w:tabs>
      <w:ind w:left="1100" w:hanging="1100"/>
      <w:outlineLvl w:val="5"/>
    </w:pPr>
  </w:style>
  <w:style w:type="paragraph" w:customStyle="1" w:styleId="Amainreturn">
    <w:name w:val="A main return"/>
    <w:basedOn w:val="BillBasic"/>
    <w:rsid w:val="001E68FB"/>
    <w:pPr>
      <w:ind w:left="1100"/>
    </w:pPr>
  </w:style>
  <w:style w:type="paragraph" w:customStyle="1" w:styleId="Apara">
    <w:name w:val="A para"/>
    <w:basedOn w:val="BillBasic"/>
    <w:link w:val="AparaChar"/>
    <w:rsid w:val="001E68FB"/>
    <w:pPr>
      <w:tabs>
        <w:tab w:val="right" w:pos="1400"/>
        <w:tab w:val="left" w:pos="1600"/>
      </w:tabs>
      <w:ind w:left="1600" w:hanging="1600"/>
      <w:outlineLvl w:val="6"/>
    </w:pPr>
  </w:style>
  <w:style w:type="paragraph" w:customStyle="1" w:styleId="Asubpara">
    <w:name w:val="A subpara"/>
    <w:basedOn w:val="BillBasic"/>
    <w:rsid w:val="001E68FB"/>
    <w:pPr>
      <w:tabs>
        <w:tab w:val="right" w:pos="1900"/>
        <w:tab w:val="left" w:pos="2100"/>
      </w:tabs>
      <w:ind w:left="2100" w:hanging="2100"/>
      <w:outlineLvl w:val="7"/>
    </w:pPr>
  </w:style>
  <w:style w:type="paragraph" w:customStyle="1" w:styleId="Asubsubpara">
    <w:name w:val="A subsubpara"/>
    <w:basedOn w:val="BillBasic"/>
    <w:rsid w:val="001E68FB"/>
    <w:pPr>
      <w:tabs>
        <w:tab w:val="right" w:pos="2400"/>
        <w:tab w:val="left" w:pos="2600"/>
      </w:tabs>
      <w:ind w:left="2600" w:hanging="2600"/>
      <w:outlineLvl w:val="8"/>
    </w:pPr>
  </w:style>
  <w:style w:type="paragraph" w:customStyle="1" w:styleId="aDef">
    <w:name w:val="aDef"/>
    <w:basedOn w:val="BillBasic"/>
    <w:link w:val="aDefChar"/>
    <w:rsid w:val="001E68FB"/>
    <w:pPr>
      <w:ind w:left="1100"/>
    </w:pPr>
  </w:style>
  <w:style w:type="paragraph" w:customStyle="1" w:styleId="aExamHead">
    <w:name w:val="aExam Head"/>
    <w:basedOn w:val="BillBasicHeading"/>
    <w:next w:val="aExam"/>
    <w:rsid w:val="001E68FB"/>
    <w:pPr>
      <w:tabs>
        <w:tab w:val="clear" w:pos="2600"/>
      </w:tabs>
      <w:ind w:left="1100"/>
    </w:pPr>
    <w:rPr>
      <w:sz w:val="18"/>
    </w:rPr>
  </w:style>
  <w:style w:type="paragraph" w:customStyle="1" w:styleId="aExam">
    <w:name w:val="aExam"/>
    <w:basedOn w:val="aNoteSymb"/>
    <w:rsid w:val="001E68FB"/>
    <w:pPr>
      <w:spacing w:before="60"/>
      <w:ind w:left="1100" w:firstLine="0"/>
    </w:pPr>
  </w:style>
  <w:style w:type="paragraph" w:customStyle="1" w:styleId="aNote">
    <w:name w:val="aNote"/>
    <w:basedOn w:val="BillBasic"/>
    <w:link w:val="aNoteChar"/>
    <w:rsid w:val="001E68FB"/>
    <w:pPr>
      <w:ind w:left="1900" w:hanging="800"/>
    </w:pPr>
    <w:rPr>
      <w:sz w:val="20"/>
    </w:rPr>
  </w:style>
  <w:style w:type="paragraph" w:customStyle="1" w:styleId="HeaderEven">
    <w:name w:val="HeaderEven"/>
    <w:basedOn w:val="Normal"/>
    <w:rsid w:val="001E68FB"/>
    <w:rPr>
      <w:rFonts w:ascii="Arial" w:hAnsi="Arial"/>
      <w:sz w:val="18"/>
    </w:rPr>
  </w:style>
  <w:style w:type="paragraph" w:customStyle="1" w:styleId="HeaderEven6">
    <w:name w:val="HeaderEven6"/>
    <w:basedOn w:val="HeaderEven"/>
    <w:rsid w:val="001E68FB"/>
    <w:pPr>
      <w:spacing w:before="120" w:after="60"/>
    </w:pPr>
  </w:style>
  <w:style w:type="paragraph" w:customStyle="1" w:styleId="HeaderOdd6">
    <w:name w:val="HeaderOdd6"/>
    <w:basedOn w:val="HeaderEven6"/>
    <w:rsid w:val="001E68FB"/>
    <w:pPr>
      <w:jc w:val="right"/>
    </w:pPr>
  </w:style>
  <w:style w:type="paragraph" w:customStyle="1" w:styleId="HeaderOdd">
    <w:name w:val="HeaderOdd"/>
    <w:basedOn w:val="HeaderEven"/>
    <w:rsid w:val="001E68FB"/>
    <w:pPr>
      <w:jc w:val="right"/>
    </w:pPr>
  </w:style>
  <w:style w:type="paragraph" w:customStyle="1" w:styleId="N-TOCheading">
    <w:name w:val="N-TOCheading"/>
    <w:basedOn w:val="BillBasicHeading"/>
    <w:next w:val="N-9pt"/>
    <w:rsid w:val="001E68FB"/>
    <w:pPr>
      <w:pBdr>
        <w:bottom w:val="single" w:sz="4" w:space="1" w:color="auto"/>
      </w:pBdr>
      <w:spacing w:before="800"/>
    </w:pPr>
    <w:rPr>
      <w:sz w:val="32"/>
    </w:rPr>
  </w:style>
  <w:style w:type="paragraph" w:customStyle="1" w:styleId="N-9pt">
    <w:name w:val="N-9pt"/>
    <w:basedOn w:val="BillBasic"/>
    <w:next w:val="BillBasic"/>
    <w:rsid w:val="001E68FB"/>
    <w:pPr>
      <w:keepNext/>
      <w:tabs>
        <w:tab w:val="right" w:pos="7707"/>
      </w:tabs>
      <w:spacing w:before="120"/>
    </w:pPr>
    <w:rPr>
      <w:rFonts w:ascii="Arial" w:hAnsi="Arial"/>
      <w:sz w:val="18"/>
    </w:rPr>
  </w:style>
  <w:style w:type="paragraph" w:customStyle="1" w:styleId="N-14pt">
    <w:name w:val="N-14pt"/>
    <w:basedOn w:val="BillBasic"/>
    <w:rsid w:val="001E68FB"/>
    <w:pPr>
      <w:spacing w:before="0"/>
    </w:pPr>
    <w:rPr>
      <w:b/>
      <w:sz w:val="28"/>
    </w:rPr>
  </w:style>
  <w:style w:type="paragraph" w:customStyle="1" w:styleId="N-16pt">
    <w:name w:val="N-16pt"/>
    <w:basedOn w:val="BillBasic"/>
    <w:rsid w:val="001E68FB"/>
    <w:pPr>
      <w:spacing w:before="800"/>
    </w:pPr>
    <w:rPr>
      <w:b/>
      <w:sz w:val="32"/>
    </w:rPr>
  </w:style>
  <w:style w:type="paragraph" w:customStyle="1" w:styleId="N-line3">
    <w:name w:val="N-line3"/>
    <w:basedOn w:val="BillBasic"/>
    <w:next w:val="BillBasic"/>
    <w:rsid w:val="001E68FB"/>
    <w:pPr>
      <w:pBdr>
        <w:bottom w:val="single" w:sz="12" w:space="1" w:color="auto"/>
      </w:pBdr>
      <w:spacing w:before="60"/>
    </w:pPr>
  </w:style>
  <w:style w:type="paragraph" w:customStyle="1" w:styleId="Comment">
    <w:name w:val="Comment"/>
    <w:basedOn w:val="BillBasic"/>
    <w:rsid w:val="001E68FB"/>
    <w:pPr>
      <w:tabs>
        <w:tab w:val="left" w:pos="1800"/>
      </w:tabs>
      <w:ind w:left="1300"/>
      <w:jc w:val="left"/>
    </w:pPr>
    <w:rPr>
      <w:b/>
      <w:sz w:val="18"/>
    </w:rPr>
  </w:style>
  <w:style w:type="paragraph" w:customStyle="1" w:styleId="FooterInfo">
    <w:name w:val="FooterInfo"/>
    <w:basedOn w:val="Normal"/>
    <w:rsid w:val="001E68FB"/>
    <w:pPr>
      <w:tabs>
        <w:tab w:val="right" w:pos="7707"/>
      </w:tabs>
    </w:pPr>
    <w:rPr>
      <w:rFonts w:ascii="Arial" w:hAnsi="Arial"/>
      <w:sz w:val="18"/>
    </w:rPr>
  </w:style>
  <w:style w:type="paragraph" w:customStyle="1" w:styleId="AH1Chapter">
    <w:name w:val="A H1 Chapter"/>
    <w:basedOn w:val="BillBasicHeading"/>
    <w:next w:val="AH2Part"/>
    <w:rsid w:val="001E68FB"/>
    <w:pPr>
      <w:spacing w:before="320"/>
      <w:ind w:left="2600" w:hanging="2600"/>
      <w:outlineLvl w:val="0"/>
    </w:pPr>
    <w:rPr>
      <w:sz w:val="34"/>
    </w:rPr>
  </w:style>
  <w:style w:type="paragraph" w:customStyle="1" w:styleId="AH2Part">
    <w:name w:val="A H2 Part"/>
    <w:basedOn w:val="BillBasicHeading"/>
    <w:next w:val="AH3Div"/>
    <w:rsid w:val="001E68FB"/>
    <w:pPr>
      <w:spacing w:before="380"/>
      <w:ind w:left="2600" w:hanging="2600"/>
      <w:outlineLvl w:val="1"/>
    </w:pPr>
    <w:rPr>
      <w:sz w:val="32"/>
    </w:rPr>
  </w:style>
  <w:style w:type="paragraph" w:customStyle="1" w:styleId="AH3Div">
    <w:name w:val="A H3 Div"/>
    <w:basedOn w:val="BillBasicHeading"/>
    <w:next w:val="AH5Sec"/>
    <w:rsid w:val="001E68FB"/>
    <w:pPr>
      <w:spacing w:before="240"/>
      <w:ind w:left="2600" w:hanging="2600"/>
      <w:outlineLvl w:val="2"/>
    </w:pPr>
    <w:rPr>
      <w:sz w:val="28"/>
    </w:rPr>
  </w:style>
  <w:style w:type="paragraph" w:customStyle="1" w:styleId="AH5Sec">
    <w:name w:val="A H5 Sec"/>
    <w:basedOn w:val="BillBasicHeading"/>
    <w:next w:val="Amain"/>
    <w:link w:val="AH5SecChar"/>
    <w:rsid w:val="001E68FB"/>
    <w:pPr>
      <w:tabs>
        <w:tab w:val="clear" w:pos="2600"/>
        <w:tab w:val="left" w:pos="1100"/>
      </w:tabs>
      <w:spacing w:before="240"/>
      <w:ind w:left="1100" w:hanging="1100"/>
      <w:outlineLvl w:val="4"/>
    </w:pPr>
  </w:style>
  <w:style w:type="paragraph" w:customStyle="1" w:styleId="direction">
    <w:name w:val="direction"/>
    <w:basedOn w:val="BillBasic"/>
    <w:next w:val="AmainreturnSymb"/>
    <w:rsid w:val="001E68FB"/>
    <w:pPr>
      <w:keepNext/>
      <w:ind w:left="1100"/>
    </w:pPr>
    <w:rPr>
      <w:i/>
    </w:rPr>
  </w:style>
  <w:style w:type="paragraph" w:customStyle="1" w:styleId="AH4SubDiv">
    <w:name w:val="A H4 SubDiv"/>
    <w:basedOn w:val="BillBasicHeading"/>
    <w:next w:val="AH5Sec"/>
    <w:rsid w:val="001E68FB"/>
    <w:pPr>
      <w:spacing w:before="240"/>
      <w:ind w:left="2600" w:hanging="2600"/>
      <w:outlineLvl w:val="3"/>
    </w:pPr>
    <w:rPr>
      <w:sz w:val="26"/>
    </w:rPr>
  </w:style>
  <w:style w:type="paragraph" w:customStyle="1" w:styleId="Sched-heading">
    <w:name w:val="Sched-heading"/>
    <w:basedOn w:val="BillBasicHeading"/>
    <w:next w:val="refSymb"/>
    <w:rsid w:val="001E68FB"/>
    <w:pPr>
      <w:spacing w:before="380"/>
      <w:ind w:left="2600" w:hanging="2600"/>
      <w:outlineLvl w:val="0"/>
    </w:pPr>
    <w:rPr>
      <w:sz w:val="34"/>
    </w:rPr>
  </w:style>
  <w:style w:type="paragraph" w:customStyle="1" w:styleId="ref">
    <w:name w:val="ref"/>
    <w:basedOn w:val="BillBasic"/>
    <w:next w:val="Normal"/>
    <w:rsid w:val="001E68FB"/>
    <w:pPr>
      <w:spacing w:before="60"/>
    </w:pPr>
    <w:rPr>
      <w:sz w:val="18"/>
    </w:rPr>
  </w:style>
  <w:style w:type="paragraph" w:customStyle="1" w:styleId="Sched-Part">
    <w:name w:val="Sched-Part"/>
    <w:basedOn w:val="BillBasicHeading"/>
    <w:next w:val="Sched-Form"/>
    <w:rsid w:val="001E68FB"/>
    <w:pPr>
      <w:spacing w:before="380"/>
      <w:ind w:left="2600" w:hanging="2600"/>
      <w:outlineLvl w:val="1"/>
    </w:pPr>
    <w:rPr>
      <w:sz w:val="32"/>
    </w:rPr>
  </w:style>
  <w:style w:type="paragraph" w:customStyle="1" w:styleId="ShadedSchClause">
    <w:name w:val="Shaded Sch Clause"/>
    <w:basedOn w:val="Schclauseheading"/>
    <w:next w:val="direction"/>
    <w:rsid w:val="001E68FB"/>
    <w:pPr>
      <w:shd w:val="pct25" w:color="auto" w:fill="auto"/>
      <w:outlineLvl w:val="3"/>
    </w:pPr>
  </w:style>
  <w:style w:type="paragraph" w:customStyle="1" w:styleId="Sched-Form">
    <w:name w:val="Sched-Form"/>
    <w:basedOn w:val="BillBasicHeading"/>
    <w:next w:val="Schclauseheading"/>
    <w:rsid w:val="001E68F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E68F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E68FB"/>
    <w:pPr>
      <w:spacing w:before="320"/>
      <w:ind w:left="2600" w:hanging="2600"/>
      <w:jc w:val="both"/>
      <w:outlineLvl w:val="0"/>
    </w:pPr>
    <w:rPr>
      <w:sz w:val="34"/>
    </w:rPr>
  </w:style>
  <w:style w:type="paragraph" w:styleId="TOC7">
    <w:name w:val="toc 7"/>
    <w:basedOn w:val="TOC2"/>
    <w:next w:val="Normal"/>
    <w:autoRedefine/>
    <w:uiPriority w:val="39"/>
    <w:rsid w:val="001E68FB"/>
    <w:pPr>
      <w:keepNext w:val="0"/>
      <w:spacing w:before="120"/>
    </w:pPr>
    <w:rPr>
      <w:sz w:val="20"/>
    </w:rPr>
  </w:style>
  <w:style w:type="paragraph" w:styleId="TOC2">
    <w:name w:val="toc 2"/>
    <w:basedOn w:val="Normal"/>
    <w:next w:val="Normal"/>
    <w:autoRedefine/>
    <w:uiPriority w:val="39"/>
    <w:rsid w:val="001E68F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E68FB"/>
    <w:pPr>
      <w:keepNext/>
      <w:tabs>
        <w:tab w:val="left" w:pos="400"/>
      </w:tabs>
      <w:spacing w:before="0"/>
      <w:jc w:val="left"/>
    </w:pPr>
    <w:rPr>
      <w:rFonts w:ascii="Arial" w:hAnsi="Arial"/>
      <w:b/>
      <w:sz w:val="28"/>
    </w:rPr>
  </w:style>
  <w:style w:type="paragraph" w:customStyle="1" w:styleId="EndNote2">
    <w:name w:val="EndNote2"/>
    <w:basedOn w:val="BillBasic"/>
    <w:rsid w:val="004322E9"/>
    <w:pPr>
      <w:keepNext/>
      <w:tabs>
        <w:tab w:val="left" w:pos="240"/>
      </w:tabs>
      <w:spacing w:before="320"/>
      <w:jc w:val="left"/>
    </w:pPr>
    <w:rPr>
      <w:b/>
      <w:sz w:val="18"/>
    </w:rPr>
  </w:style>
  <w:style w:type="paragraph" w:customStyle="1" w:styleId="IH1Chap">
    <w:name w:val="I H1 Chap"/>
    <w:basedOn w:val="BillBasicHeading"/>
    <w:next w:val="Normal"/>
    <w:rsid w:val="001E68FB"/>
    <w:pPr>
      <w:spacing w:before="320"/>
      <w:ind w:left="2600" w:hanging="2600"/>
    </w:pPr>
    <w:rPr>
      <w:sz w:val="34"/>
    </w:rPr>
  </w:style>
  <w:style w:type="paragraph" w:customStyle="1" w:styleId="IH2Part">
    <w:name w:val="I H2 Part"/>
    <w:basedOn w:val="BillBasicHeading"/>
    <w:next w:val="Normal"/>
    <w:rsid w:val="001E68FB"/>
    <w:pPr>
      <w:spacing w:before="380"/>
      <w:ind w:left="2600" w:hanging="2600"/>
    </w:pPr>
    <w:rPr>
      <w:sz w:val="32"/>
    </w:rPr>
  </w:style>
  <w:style w:type="paragraph" w:customStyle="1" w:styleId="IH3Div">
    <w:name w:val="I H3 Div"/>
    <w:basedOn w:val="BillBasicHeading"/>
    <w:next w:val="Normal"/>
    <w:rsid w:val="001E68FB"/>
    <w:pPr>
      <w:spacing w:before="240"/>
      <w:ind w:left="2600" w:hanging="2600"/>
    </w:pPr>
    <w:rPr>
      <w:sz w:val="28"/>
    </w:rPr>
  </w:style>
  <w:style w:type="paragraph" w:customStyle="1" w:styleId="IH5Sec">
    <w:name w:val="I H5 Sec"/>
    <w:basedOn w:val="BillBasicHeading"/>
    <w:next w:val="Normal"/>
    <w:rsid w:val="001E68FB"/>
    <w:pPr>
      <w:tabs>
        <w:tab w:val="clear" w:pos="2600"/>
        <w:tab w:val="left" w:pos="1100"/>
      </w:tabs>
      <w:spacing w:before="240"/>
      <w:ind w:left="1100" w:hanging="1100"/>
    </w:pPr>
  </w:style>
  <w:style w:type="paragraph" w:customStyle="1" w:styleId="IH4SubDiv">
    <w:name w:val="I H4 SubDiv"/>
    <w:basedOn w:val="BillBasicHeading"/>
    <w:next w:val="Normal"/>
    <w:rsid w:val="001E68FB"/>
    <w:pPr>
      <w:spacing w:before="240"/>
      <w:ind w:left="2600" w:hanging="2600"/>
      <w:jc w:val="both"/>
    </w:pPr>
    <w:rPr>
      <w:sz w:val="26"/>
    </w:rPr>
  </w:style>
  <w:style w:type="character" w:styleId="LineNumber">
    <w:name w:val="line number"/>
    <w:basedOn w:val="DefaultParagraphFont"/>
    <w:rsid w:val="001E68FB"/>
    <w:rPr>
      <w:rFonts w:ascii="Arial" w:hAnsi="Arial"/>
      <w:sz w:val="16"/>
    </w:rPr>
  </w:style>
  <w:style w:type="paragraph" w:customStyle="1" w:styleId="PageBreak">
    <w:name w:val="PageBreak"/>
    <w:basedOn w:val="Normal"/>
    <w:rsid w:val="001E68FB"/>
    <w:rPr>
      <w:sz w:val="4"/>
    </w:rPr>
  </w:style>
  <w:style w:type="paragraph" w:customStyle="1" w:styleId="04Dictionary">
    <w:name w:val="04Dictionary"/>
    <w:basedOn w:val="Normal"/>
    <w:rsid w:val="001E68FB"/>
  </w:style>
  <w:style w:type="paragraph" w:customStyle="1" w:styleId="N-line1">
    <w:name w:val="N-line1"/>
    <w:basedOn w:val="BillBasic"/>
    <w:rsid w:val="001E68FB"/>
    <w:pPr>
      <w:pBdr>
        <w:bottom w:val="single" w:sz="4" w:space="0" w:color="auto"/>
      </w:pBdr>
      <w:spacing w:before="100"/>
      <w:ind w:left="2980" w:right="3020"/>
      <w:jc w:val="center"/>
    </w:pPr>
  </w:style>
  <w:style w:type="paragraph" w:customStyle="1" w:styleId="N-line2">
    <w:name w:val="N-line2"/>
    <w:basedOn w:val="Normal"/>
    <w:rsid w:val="001E68FB"/>
    <w:pPr>
      <w:pBdr>
        <w:bottom w:val="single" w:sz="8" w:space="0" w:color="auto"/>
      </w:pBdr>
    </w:pPr>
  </w:style>
  <w:style w:type="paragraph" w:customStyle="1" w:styleId="EndNote">
    <w:name w:val="EndNote"/>
    <w:basedOn w:val="BillBasicHeading"/>
    <w:rsid w:val="001E68F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E68FB"/>
    <w:pPr>
      <w:tabs>
        <w:tab w:val="left" w:pos="700"/>
      </w:tabs>
      <w:spacing w:before="160"/>
      <w:ind w:left="700" w:hanging="700"/>
    </w:pPr>
    <w:rPr>
      <w:rFonts w:ascii="Arial (W1)" w:hAnsi="Arial (W1)"/>
    </w:rPr>
  </w:style>
  <w:style w:type="paragraph" w:customStyle="1" w:styleId="PenaltyHeading">
    <w:name w:val="PenaltyHeading"/>
    <w:basedOn w:val="Normal"/>
    <w:rsid w:val="001E68FB"/>
    <w:pPr>
      <w:tabs>
        <w:tab w:val="left" w:pos="1100"/>
      </w:tabs>
      <w:spacing w:before="120"/>
      <w:ind w:left="1100" w:hanging="1100"/>
    </w:pPr>
    <w:rPr>
      <w:rFonts w:ascii="Arial" w:hAnsi="Arial"/>
      <w:b/>
      <w:sz w:val="20"/>
    </w:rPr>
  </w:style>
  <w:style w:type="paragraph" w:customStyle="1" w:styleId="05EndNote">
    <w:name w:val="05EndNote"/>
    <w:basedOn w:val="Normal"/>
    <w:rsid w:val="001E68FB"/>
  </w:style>
  <w:style w:type="paragraph" w:customStyle="1" w:styleId="03Schedule">
    <w:name w:val="03Schedule"/>
    <w:basedOn w:val="Normal"/>
    <w:rsid w:val="001E68FB"/>
  </w:style>
  <w:style w:type="paragraph" w:customStyle="1" w:styleId="ISched-heading">
    <w:name w:val="I Sched-heading"/>
    <w:basedOn w:val="BillBasicHeading"/>
    <w:next w:val="Normal"/>
    <w:rsid w:val="001E68FB"/>
    <w:pPr>
      <w:spacing w:before="320"/>
      <w:ind w:left="2600" w:hanging="2600"/>
    </w:pPr>
    <w:rPr>
      <w:sz w:val="34"/>
    </w:rPr>
  </w:style>
  <w:style w:type="paragraph" w:customStyle="1" w:styleId="ISched-Part">
    <w:name w:val="I Sched-Part"/>
    <w:basedOn w:val="BillBasicHeading"/>
    <w:rsid w:val="001E68FB"/>
    <w:pPr>
      <w:spacing w:before="380"/>
      <w:ind w:left="2600" w:hanging="2600"/>
    </w:pPr>
    <w:rPr>
      <w:sz w:val="32"/>
    </w:rPr>
  </w:style>
  <w:style w:type="paragraph" w:customStyle="1" w:styleId="ISched-form">
    <w:name w:val="I Sched-form"/>
    <w:basedOn w:val="BillBasicHeading"/>
    <w:rsid w:val="001E68FB"/>
    <w:pPr>
      <w:tabs>
        <w:tab w:val="right" w:pos="7200"/>
      </w:tabs>
      <w:spacing w:before="240"/>
      <w:ind w:left="2600" w:hanging="2600"/>
    </w:pPr>
    <w:rPr>
      <w:sz w:val="28"/>
    </w:rPr>
  </w:style>
  <w:style w:type="paragraph" w:customStyle="1" w:styleId="ISchclauseheading">
    <w:name w:val="I Sch clause heading"/>
    <w:basedOn w:val="BillBasic"/>
    <w:rsid w:val="001E68FB"/>
    <w:pPr>
      <w:keepNext/>
      <w:tabs>
        <w:tab w:val="left" w:pos="1100"/>
      </w:tabs>
      <w:spacing w:before="240"/>
      <w:ind w:left="1100" w:hanging="1100"/>
      <w:jc w:val="left"/>
    </w:pPr>
    <w:rPr>
      <w:rFonts w:ascii="Arial" w:hAnsi="Arial"/>
      <w:b/>
    </w:rPr>
  </w:style>
  <w:style w:type="paragraph" w:customStyle="1" w:styleId="IMain">
    <w:name w:val="I Main"/>
    <w:basedOn w:val="Amain"/>
    <w:rsid w:val="001E68FB"/>
  </w:style>
  <w:style w:type="paragraph" w:customStyle="1" w:styleId="Ipara">
    <w:name w:val="I para"/>
    <w:basedOn w:val="Apara"/>
    <w:rsid w:val="001E68FB"/>
    <w:pPr>
      <w:outlineLvl w:val="9"/>
    </w:pPr>
  </w:style>
  <w:style w:type="paragraph" w:customStyle="1" w:styleId="Isubpara">
    <w:name w:val="I subpara"/>
    <w:basedOn w:val="Asubpara"/>
    <w:rsid w:val="001E68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E68FB"/>
    <w:pPr>
      <w:tabs>
        <w:tab w:val="clear" w:pos="2400"/>
        <w:tab w:val="clear" w:pos="2600"/>
        <w:tab w:val="right" w:pos="2460"/>
        <w:tab w:val="left" w:pos="2660"/>
      </w:tabs>
      <w:ind w:left="2660" w:hanging="2660"/>
    </w:pPr>
  </w:style>
  <w:style w:type="character" w:customStyle="1" w:styleId="CharSectNo">
    <w:name w:val="CharSectNo"/>
    <w:basedOn w:val="DefaultParagraphFont"/>
    <w:rsid w:val="001E68FB"/>
  </w:style>
  <w:style w:type="character" w:customStyle="1" w:styleId="CharDivNo">
    <w:name w:val="CharDivNo"/>
    <w:basedOn w:val="DefaultParagraphFont"/>
    <w:rsid w:val="001E68FB"/>
  </w:style>
  <w:style w:type="character" w:customStyle="1" w:styleId="CharDivText">
    <w:name w:val="CharDivText"/>
    <w:basedOn w:val="DefaultParagraphFont"/>
    <w:rsid w:val="001E68FB"/>
  </w:style>
  <w:style w:type="character" w:customStyle="1" w:styleId="CharPartNo">
    <w:name w:val="CharPartNo"/>
    <w:basedOn w:val="DefaultParagraphFont"/>
    <w:rsid w:val="001E68FB"/>
  </w:style>
  <w:style w:type="paragraph" w:customStyle="1" w:styleId="Placeholder">
    <w:name w:val="Placeholder"/>
    <w:basedOn w:val="Normal"/>
    <w:rsid w:val="001E68FB"/>
    <w:rPr>
      <w:sz w:val="10"/>
    </w:rPr>
  </w:style>
  <w:style w:type="paragraph" w:styleId="PlainText">
    <w:name w:val="Plain Text"/>
    <w:basedOn w:val="Normal"/>
    <w:rsid w:val="001E68FB"/>
    <w:rPr>
      <w:rFonts w:ascii="Courier New" w:hAnsi="Courier New"/>
      <w:sz w:val="20"/>
    </w:rPr>
  </w:style>
  <w:style w:type="character" w:customStyle="1" w:styleId="CharChapNo">
    <w:name w:val="CharChapNo"/>
    <w:basedOn w:val="DefaultParagraphFont"/>
    <w:rsid w:val="001E68FB"/>
  </w:style>
  <w:style w:type="character" w:customStyle="1" w:styleId="CharChapText">
    <w:name w:val="CharChapText"/>
    <w:basedOn w:val="DefaultParagraphFont"/>
    <w:rsid w:val="001E68FB"/>
  </w:style>
  <w:style w:type="character" w:customStyle="1" w:styleId="CharPartText">
    <w:name w:val="CharPartText"/>
    <w:basedOn w:val="DefaultParagraphFont"/>
    <w:rsid w:val="001E68FB"/>
  </w:style>
  <w:style w:type="paragraph" w:styleId="TOC1">
    <w:name w:val="toc 1"/>
    <w:basedOn w:val="Normal"/>
    <w:next w:val="Normal"/>
    <w:autoRedefine/>
    <w:rsid w:val="001E68F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E68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E68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E68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E68FB"/>
  </w:style>
  <w:style w:type="paragraph" w:styleId="Title">
    <w:name w:val="Title"/>
    <w:basedOn w:val="Normal"/>
    <w:qFormat/>
    <w:rsid w:val="004322E9"/>
    <w:pPr>
      <w:spacing w:before="240" w:after="60"/>
      <w:jc w:val="center"/>
      <w:outlineLvl w:val="0"/>
    </w:pPr>
    <w:rPr>
      <w:rFonts w:ascii="Arial" w:hAnsi="Arial"/>
      <w:b/>
      <w:kern w:val="28"/>
      <w:sz w:val="32"/>
    </w:rPr>
  </w:style>
  <w:style w:type="paragraph" w:styleId="Signature">
    <w:name w:val="Signature"/>
    <w:basedOn w:val="Normal"/>
    <w:rsid w:val="001E68FB"/>
    <w:pPr>
      <w:ind w:left="4252"/>
    </w:pPr>
  </w:style>
  <w:style w:type="paragraph" w:customStyle="1" w:styleId="ActNo">
    <w:name w:val="ActNo"/>
    <w:basedOn w:val="BillBasicHeading"/>
    <w:rsid w:val="001E68FB"/>
    <w:pPr>
      <w:keepNext w:val="0"/>
      <w:tabs>
        <w:tab w:val="clear" w:pos="2600"/>
      </w:tabs>
      <w:spacing w:before="220"/>
    </w:pPr>
  </w:style>
  <w:style w:type="paragraph" w:customStyle="1" w:styleId="aParaNote">
    <w:name w:val="aParaNote"/>
    <w:basedOn w:val="BillBasic"/>
    <w:rsid w:val="001E68FB"/>
    <w:pPr>
      <w:ind w:left="2840" w:hanging="1240"/>
    </w:pPr>
    <w:rPr>
      <w:sz w:val="20"/>
    </w:rPr>
  </w:style>
  <w:style w:type="paragraph" w:customStyle="1" w:styleId="aExamNum">
    <w:name w:val="aExamNum"/>
    <w:basedOn w:val="aExam"/>
    <w:rsid w:val="001E68FB"/>
    <w:pPr>
      <w:ind w:left="1500" w:hanging="400"/>
    </w:pPr>
  </w:style>
  <w:style w:type="paragraph" w:customStyle="1" w:styleId="LongTitle">
    <w:name w:val="LongTitle"/>
    <w:basedOn w:val="BillBasic"/>
    <w:rsid w:val="001E68FB"/>
    <w:pPr>
      <w:spacing w:before="300"/>
    </w:pPr>
  </w:style>
  <w:style w:type="paragraph" w:customStyle="1" w:styleId="Minister">
    <w:name w:val="Minister"/>
    <w:basedOn w:val="BillBasic"/>
    <w:rsid w:val="001E68FB"/>
    <w:pPr>
      <w:spacing w:before="640"/>
      <w:jc w:val="right"/>
    </w:pPr>
    <w:rPr>
      <w:caps/>
    </w:rPr>
  </w:style>
  <w:style w:type="paragraph" w:customStyle="1" w:styleId="DateLine">
    <w:name w:val="DateLine"/>
    <w:basedOn w:val="BillBasic"/>
    <w:rsid w:val="001E68FB"/>
    <w:pPr>
      <w:tabs>
        <w:tab w:val="left" w:pos="4320"/>
      </w:tabs>
    </w:pPr>
  </w:style>
  <w:style w:type="paragraph" w:customStyle="1" w:styleId="madeunder">
    <w:name w:val="made under"/>
    <w:basedOn w:val="BillBasic"/>
    <w:rsid w:val="001E68FB"/>
    <w:pPr>
      <w:spacing w:before="240"/>
    </w:pPr>
  </w:style>
  <w:style w:type="paragraph" w:customStyle="1" w:styleId="EndNoteSubHeading">
    <w:name w:val="EndNoteSubHeading"/>
    <w:basedOn w:val="Normal"/>
    <w:next w:val="EndNoteText"/>
    <w:rsid w:val="004322E9"/>
    <w:pPr>
      <w:keepNext/>
      <w:tabs>
        <w:tab w:val="left" w:pos="700"/>
      </w:tabs>
      <w:spacing w:before="240"/>
      <w:ind w:left="700" w:hanging="700"/>
    </w:pPr>
    <w:rPr>
      <w:rFonts w:ascii="Arial" w:hAnsi="Arial"/>
      <w:b/>
      <w:sz w:val="20"/>
    </w:rPr>
  </w:style>
  <w:style w:type="paragraph" w:customStyle="1" w:styleId="EndNoteText">
    <w:name w:val="EndNoteText"/>
    <w:basedOn w:val="BillBasic"/>
    <w:rsid w:val="001E68FB"/>
    <w:pPr>
      <w:tabs>
        <w:tab w:val="left" w:pos="700"/>
        <w:tab w:val="right" w:pos="6160"/>
      </w:tabs>
      <w:spacing w:before="80"/>
      <w:ind w:left="700" w:hanging="700"/>
    </w:pPr>
    <w:rPr>
      <w:sz w:val="20"/>
    </w:rPr>
  </w:style>
  <w:style w:type="paragraph" w:customStyle="1" w:styleId="BillBasicItalics">
    <w:name w:val="BillBasicItalics"/>
    <w:basedOn w:val="BillBasic"/>
    <w:rsid w:val="001E68FB"/>
    <w:rPr>
      <w:i/>
    </w:rPr>
  </w:style>
  <w:style w:type="paragraph" w:customStyle="1" w:styleId="00SigningPage">
    <w:name w:val="00SigningPage"/>
    <w:basedOn w:val="Normal"/>
    <w:rsid w:val="001E68FB"/>
  </w:style>
  <w:style w:type="paragraph" w:customStyle="1" w:styleId="Aparareturn">
    <w:name w:val="A para return"/>
    <w:basedOn w:val="BillBasic"/>
    <w:rsid w:val="001E68FB"/>
    <w:pPr>
      <w:ind w:left="1600"/>
    </w:pPr>
  </w:style>
  <w:style w:type="paragraph" w:customStyle="1" w:styleId="Asubparareturn">
    <w:name w:val="A subpara return"/>
    <w:basedOn w:val="BillBasic"/>
    <w:rsid w:val="001E68FB"/>
    <w:pPr>
      <w:ind w:left="2100"/>
    </w:pPr>
  </w:style>
  <w:style w:type="paragraph" w:customStyle="1" w:styleId="CommentNum">
    <w:name w:val="CommentNum"/>
    <w:basedOn w:val="Comment"/>
    <w:rsid w:val="001E68FB"/>
    <w:pPr>
      <w:ind w:left="1800" w:hanging="1800"/>
    </w:pPr>
  </w:style>
  <w:style w:type="paragraph" w:styleId="TOC8">
    <w:name w:val="toc 8"/>
    <w:basedOn w:val="TOC3"/>
    <w:next w:val="Normal"/>
    <w:autoRedefine/>
    <w:rsid w:val="001E68FB"/>
    <w:pPr>
      <w:keepNext w:val="0"/>
      <w:spacing w:before="120"/>
    </w:pPr>
  </w:style>
  <w:style w:type="paragraph" w:customStyle="1" w:styleId="Judges">
    <w:name w:val="Judges"/>
    <w:basedOn w:val="Minister"/>
    <w:rsid w:val="001E68FB"/>
    <w:pPr>
      <w:spacing w:before="180"/>
    </w:pPr>
  </w:style>
  <w:style w:type="paragraph" w:customStyle="1" w:styleId="BillFor">
    <w:name w:val="BillFor"/>
    <w:basedOn w:val="BillBasicHeading"/>
    <w:rsid w:val="001E68FB"/>
    <w:pPr>
      <w:keepNext w:val="0"/>
      <w:spacing w:before="320"/>
      <w:jc w:val="both"/>
    </w:pPr>
    <w:rPr>
      <w:sz w:val="28"/>
    </w:rPr>
  </w:style>
  <w:style w:type="paragraph" w:customStyle="1" w:styleId="draft">
    <w:name w:val="draft"/>
    <w:basedOn w:val="Normal"/>
    <w:rsid w:val="001E68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E68FB"/>
    <w:pPr>
      <w:spacing w:line="260" w:lineRule="atLeast"/>
      <w:jc w:val="center"/>
    </w:pPr>
  </w:style>
  <w:style w:type="paragraph" w:customStyle="1" w:styleId="Amainbullet">
    <w:name w:val="A main bullet"/>
    <w:basedOn w:val="BillBasic"/>
    <w:rsid w:val="001E68FB"/>
    <w:pPr>
      <w:spacing w:before="60"/>
      <w:ind w:left="1500" w:hanging="400"/>
    </w:pPr>
  </w:style>
  <w:style w:type="paragraph" w:customStyle="1" w:styleId="Aparabullet">
    <w:name w:val="A para bullet"/>
    <w:basedOn w:val="BillBasic"/>
    <w:rsid w:val="001E68FB"/>
    <w:pPr>
      <w:spacing w:before="60"/>
      <w:ind w:left="2000" w:hanging="400"/>
    </w:pPr>
  </w:style>
  <w:style w:type="paragraph" w:customStyle="1" w:styleId="Asubparabullet">
    <w:name w:val="A subpara bullet"/>
    <w:basedOn w:val="BillBasic"/>
    <w:rsid w:val="001E68FB"/>
    <w:pPr>
      <w:spacing w:before="60"/>
      <w:ind w:left="2540" w:hanging="400"/>
    </w:pPr>
  </w:style>
  <w:style w:type="paragraph" w:customStyle="1" w:styleId="aDefpara">
    <w:name w:val="aDef para"/>
    <w:basedOn w:val="Apara"/>
    <w:rsid w:val="001E68FB"/>
  </w:style>
  <w:style w:type="paragraph" w:customStyle="1" w:styleId="aDefsubpara">
    <w:name w:val="aDef subpara"/>
    <w:basedOn w:val="Asubpara"/>
    <w:rsid w:val="001E68FB"/>
  </w:style>
  <w:style w:type="paragraph" w:customStyle="1" w:styleId="Idefpara">
    <w:name w:val="I def para"/>
    <w:basedOn w:val="Ipara"/>
    <w:rsid w:val="001E68FB"/>
  </w:style>
  <w:style w:type="paragraph" w:customStyle="1" w:styleId="Idefsubpara">
    <w:name w:val="I def subpara"/>
    <w:basedOn w:val="Isubpara"/>
    <w:rsid w:val="001E68FB"/>
  </w:style>
  <w:style w:type="paragraph" w:customStyle="1" w:styleId="Notified">
    <w:name w:val="Notified"/>
    <w:basedOn w:val="BillBasic"/>
    <w:rsid w:val="001E68FB"/>
    <w:pPr>
      <w:spacing w:before="360"/>
      <w:jc w:val="right"/>
    </w:pPr>
    <w:rPr>
      <w:i/>
    </w:rPr>
  </w:style>
  <w:style w:type="paragraph" w:customStyle="1" w:styleId="03ScheduleLandscape">
    <w:name w:val="03ScheduleLandscape"/>
    <w:basedOn w:val="Normal"/>
    <w:rsid w:val="001E68FB"/>
  </w:style>
  <w:style w:type="paragraph" w:customStyle="1" w:styleId="IDict-Heading">
    <w:name w:val="I Dict-Heading"/>
    <w:basedOn w:val="BillBasicHeading"/>
    <w:rsid w:val="001E68FB"/>
    <w:pPr>
      <w:spacing w:before="320"/>
      <w:ind w:left="2600" w:hanging="2600"/>
      <w:jc w:val="both"/>
    </w:pPr>
    <w:rPr>
      <w:sz w:val="34"/>
    </w:rPr>
  </w:style>
  <w:style w:type="paragraph" w:customStyle="1" w:styleId="02TextLandscape">
    <w:name w:val="02TextLandscape"/>
    <w:basedOn w:val="Normal"/>
    <w:rsid w:val="001E68FB"/>
  </w:style>
  <w:style w:type="paragraph" w:styleId="Salutation">
    <w:name w:val="Salutation"/>
    <w:basedOn w:val="Normal"/>
    <w:next w:val="Normal"/>
    <w:rsid w:val="004322E9"/>
  </w:style>
  <w:style w:type="paragraph" w:customStyle="1" w:styleId="aNoteBullet">
    <w:name w:val="aNoteBullet"/>
    <w:basedOn w:val="aNoteSymb"/>
    <w:rsid w:val="001E68FB"/>
    <w:pPr>
      <w:tabs>
        <w:tab w:val="left" w:pos="2200"/>
      </w:tabs>
      <w:spacing w:before="60"/>
      <w:ind w:left="2600" w:hanging="700"/>
    </w:pPr>
  </w:style>
  <w:style w:type="paragraph" w:customStyle="1" w:styleId="aNotess">
    <w:name w:val="aNotess"/>
    <w:basedOn w:val="BillBasic"/>
    <w:rsid w:val="004322E9"/>
    <w:pPr>
      <w:ind w:left="1900" w:hanging="800"/>
    </w:pPr>
    <w:rPr>
      <w:sz w:val="20"/>
    </w:rPr>
  </w:style>
  <w:style w:type="paragraph" w:customStyle="1" w:styleId="aParaNoteBullet">
    <w:name w:val="aParaNoteBullet"/>
    <w:basedOn w:val="aParaNote"/>
    <w:rsid w:val="001E68FB"/>
    <w:pPr>
      <w:tabs>
        <w:tab w:val="left" w:pos="2700"/>
      </w:tabs>
      <w:spacing w:before="60"/>
      <w:ind w:left="3100" w:hanging="700"/>
    </w:pPr>
  </w:style>
  <w:style w:type="paragraph" w:customStyle="1" w:styleId="aNotepar">
    <w:name w:val="aNotepar"/>
    <w:basedOn w:val="BillBasic"/>
    <w:next w:val="Normal"/>
    <w:rsid w:val="001E68FB"/>
    <w:pPr>
      <w:ind w:left="2400" w:hanging="800"/>
    </w:pPr>
    <w:rPr>
      <w:sz w:val="20"/>
    </w:rPr>
  </w:style>
  <w:style w:type="paragraph" w:customStyle="1" w:styleId="aNoteTextpar">
    <w:name w:val="aNoteTextpar"/>
    <w:basedOn w:val="aNotepar"/>
    <w:rsid w:val="001E68FB"/>
    <w:pPr>
      <w:spacing w:before="60"/>
      <w:ind w:firstLine="0"/>
    </w:pPr>
  </w:style>
  <w:style w:type="paragraph" w:customStyle="1" w:styleId="MinisterWord">
    <w:name w:val="MinisterWord"/>
    <w:basedOn w:val="Normal"/>
    <w:rsid w:val="001E68FB"/>
    <w:pPr>
      <w:spacing w:before="60"/>
      <w:jc w:val="right"/>
    </w:pPr>
  </w:style>
  <w:style w:type="paragraph" w:customStyle="1" w:styleId="aExamPara">
    <w:name w:val="aExamPara"/>
    <w:basedOn w:val="aExam"/>
    <w:rsid w:val="001E68FB"/>
    <w:pPr>
      <w:tabs>
        <w:tab w:val="right" w:pos="1720"/>
        <w:tab w:val="left" w:pos="2000"/>
        <w:tab w:val="left" w:pos="2300"/>
      </w:tabs>
      <w:ind w:left="2400" w:hanging="1300"/>
    </w:pPr>
  </w:style>
  <w:style w:type="paragraph" w:customStyle="1" w:styleId="aExamNumText">
    <w:name w:val="aExamNumText"/>
    <w:basedOn w:val="aExam"/>
    <w:rsid w:val="001E68FB"/>
    <w:pPr>
      <w:ind w:left="1500"/>
    </w:pPr>
  </w:style>
  <w:style w:type="paragraph" w:customStyle="1" w:styleId="aExamBullet">
    <w:name w:val="aExamBullet"/>
    <w:basedOn w:val="aExam"/>
    <w:rsid w:val="001E68FB"/>
    <w:pPr>
      <w:tabs>
        <w:tab w:val="left" w:pos="1500"/>
        <w:tab w:val="left" w:pos="2300"/>
      </w:tabs>
      <w:ind w:left="1900" w:hanging="800"/>
    </w:pPr>
  </w:style>
  <w:style w:type="paragraph" w:customStyle="1" w:styleId="aNotePara">
    <w:name w:val="aNotePara"/>
    <w:basedOn w:val="aNote"/>
    <w:rsid w:val="001E68FB"/>
    <w:pPr>
      <w:tabs>
        <w:tab w:val="right" w:pos="2140"/>
        <w:tab w:val="left" w:pos="2400"/>
      </w:tabs>
      <w:spacing w:before="60"/>
      <w:ind w:left="2400" w:hanging="1300"/>
    </w:pPr>
  </w:style>
  <w:style w:type="paragraph" w:customStyle="1" w:styleId="aExplanHeading">
    <w:name w:val="aExplanHeading"/>
    <w:basedOn w:val="BillBasicHeading"/>
    <w:next w:val="Normal"/>
    <w:rsid w:val="001E68FB"/>
    <w:rPr>
      <w:rFonts w:ascii="Arial (W1)" w:hAnsi="Arial (W1)"/>
      <w:sz w:val="18"/>
    </w:rPr>
  </w:style>
  <w:style w:type="paragraph" w:customStyle="1" w:styleId="aExplanText">
    <w:name w:val="aExplanText"/>
    <w:basedOn w:val="BillBasic"/>
    <w:rsid w:val="001E68FB"/>
    <w:rPr>
      <w:sz w:val="20"/>
    </w:rPr>
  </w:style>
  <w:style w:type="paragraph" w:customStyle="1" w:styleId="aParaNotePara">
    <w:name w:val="aParaNotePara"/>
    <w:basedOn w:val="aNoteParaSymb"/>
    <w:rsid w:val="001E68FB"/>
    <w:pPr>
      <w:tabs>
        <w:tab w:val="clear" w:pos="2140"/>
        <w:tab w:val="clear" w:pos="2400"/>
        <w:tab w:val="right" w:pos="2644"/>
      </w:tabs>
      <w:ind w:left="3320" w:hanging="1720"/>
    </w:pPr>
  </w:style>
  <w:style w:type="character" w:customStyle="1" w:styleId="charBold">
    <w:name w:val="charBold"/>
    <w:basedOn w:val="DefaultParagraphFont"/>
    <w:rsid w:val="001E68FB"/>
    <w:rPr>
      <w:b/>
    </w:rPr>
  </w:style>
  <w:style w:type="character" w:customStyle="1" w:styleId="charBoldItals">
    <w:name w:val="charBoldItals"/>
    <w:basedOn w:val="DefaultParagraphFont"/>
    <w:rsid w:val="001E68FB"/>
    <w:rPr>
      <w:b/>
      <w:i/>
    </w:rPr>
  </w:style>
  <w:style w:type="character" w:customStyle="1" w:styleId="charItals">
    <w:name w:val="charItals"/>
    <w:basedOn w:val="DefaultParagraphFont"/>
    <w:rsid w:val="001E68FB"/>
    <w:rPr>
      <w:i/>
    </w:rPr>
  </w:style>
  <w:style w:type="character" w:customStyle="1" w:styleId="charUnderline">
    <w:name w:val="charUnderline"/>
    <w:basedOn w:val="DefaultParagraphFont"/>
    <w:rsid w:val="001E68FB"/>
    <w:rPr>
      <w:u w:val="single"/>
    </w:rPr>
  </w:style>
  <w:style w:type="paragraph" w:customStyle="1" w:styleId="TableHd">
    <w:name w:val="TableHd"/>
    <w:basedOn w:val="Normal"/>
    <w:rsid w:val="001E68FB"/>
    <w:pPr>
      <w:keepNext/>
      <w:spacing w:before="300"/>
      <w:ind w:left="1200" w:hanging="1200"/>
    </w:pPr>
    <w:rPr>
      <w:rFonts w:ascii="Arial" w:hAnsi="Arial"/>
      <w:b/>
      <w:sz w:val="20"/>
    </w:rPr>
  </w:style>
  <w:style w:type="paragraph" w:customStyle="1" w:styleId="TableColHd">
    <w:name w:val="TableColHd"/>
    <w:basedOn w:val="Normal"/>
    <w:rsid w:val="001E68FB"/>
    <w:pPr>
      <w:keepNext/>
      <w:spacing w:after="60"/>
    </w:pPr>
    <w:rPr>
      <w:rFonts w:ascii="Arial" w:hAnsi="Arial"/>
      <w:b/>
      <w:sz w:val="18"/>
    </w:rPr>
  </w:style>
  <w:style w:type="paragraph" w:customStyle="1" w:styleId="PenaltyPara">
    <w:name w:val="PenaltyPara"/>
    <w:basedOn w:val="Normal"/>
    <w:rsid w:val="001E68FB"/>
    <w:pPr>
      <w:tabs>
        <w:tab w:val="right" w:pos="1360"/>
      </w:tabs>
      <w:spacing w:before="60"/>
      <w:ind w:left="1600" w:hanging="1600"/>
      <w:jc w:val="both"/>
    </w:pPr>
  </w:style>
  <w:style w:type="paragraph" w:customStyle="1" w:styleId="tablepara">
    <w:name w:val="table para"/>
    <w:basedOn w:val="Normal"/>
    <w:rsid w:val="001E68FB"/>
    <w:pPr>
      <w:tabs>
        <w:tab w:val="right" w:pos="800"/>
        <w:tab w:val="left" w:pos="1100"/>
      </w:tabs>
      <w:spacing w:before="80" w:after="60"/>
      <w:ind w:left="1100" w:hanging="1100"/>
    </w:pPr>
  </w:style>
  <w:style w:type="paragraph" w:customStyle="1" w:styleId="tablesubpara">
    <w:name w:val="table subpara"/>
    <w:basedOn w:val="Normal"/>
    <w:rsid w:val="001E68FB"/>
    <w:pPr>
      <w:tabs>
        <w:tab w:val="right" w:pos="1500"/>
        <w:tab w:val="left" w:pos="1800"/>
      </w:tabs>
      <w:spacing w:before="80" w:after="60"/>
      <w:ind w:left="1800" w:hanging="1800"/>
    </w:pPr>
  </w:style>
  <w:style w:type="paragraph" w:customStyle="1" w:styleId="TableText">
    <w:name w:val="TableText"/>
    <w:basedOn w:val="Normal"/>
    <w:rsid w:val="001E68FB"/>
    <w:pPr>
      <w:spacing w:before="60" w:after="60"/>
    </w:pPr>
  </w:style>
  <w:style w:type="paragraph" w:customStyle="1" w:styleId="IshadedH5Sec">
    <w:name w:val="I shaded H5 Sec"/>
    <w:basedOn w:val="AH5Sec"/>
    <w:rsid w:val="001E68FB"/>
    <w:pPr>
      <w:shd w:val="pct25" w:color="auto" w:fill="auto"/>
      <w:outlineLvl w:val="9"/>
    </w:pPr>
  </w:style>
  <w:style w:type="paragraph" w:customStyle="1" w:styleId="IshadedSchClause">
    <w:name w:val="I shaded Sch Clause"/>
    <w:basedOn w:val="IshadedH5Sec"/>
    <w:rsid w:val="001E68FB"/>
  </w:style>
  <w:style w:type="paragraph" w:customStyle="1" w:styleId="Penalty">
    <w:name w:val="Penalty"/>
    <w:basedOn w:val="Amainreturn"/>
    <w:rsid w:val="001E68FB"/>
  </w:style>
  <w:style w:type="paragraph" w:customStyle="1" w:styleId="aNoteText">
    <w:name w:val="aNoteText"/>
    <w:basedOn w:val="aNoteSymb"/>
    <w:rsid w:val="001E68FB"/>
    <w:pPr>
      <w:spacing w:before="60"/>
      <w:ind w:firstLine="0"/>
    </w:pPr>
  </w:style>
  <w:style w:type="paragraph" w:customStyle="1" w:styleId="aExamINum">
    <w:name w:val="aExamINum"/>
    <w:basedOn w:val="aExam"/>
    <w:rsid w:val="004322E9"/>
    <w:pPr>
      <w:tabs>
        <w:tab w:val="left" w:pos="1500"/>
      </w:tabs>
      <w:ind w:left="1500" w:hanging="400"/>
    </w:pPr>
  </w:style>
  <w:style w:type="paragraph" w:customStyle="1" w:styleId="AExamIPara">
    <w:name w:val="AExamIPara"/>
    <w:basedOn w:val="aExam"/>
    <w:rsid w:val="001E68FB"/>
    <w:pPr>
      <w:tabs>
        <w:tab w:val="right" w:pos="1720"/>
        <w:tab w:val="left" w:pos="2000"/>
      </w:tabs>
      <w:ind w:left="2000" w:hanging="900"/>
    </w:pPr>
  </w:style>
  <w:style w:type="paragraph" w:customStyle="1" w:styleId="AH3sec">
    <w:name w:val="A H3 sec"/>
    <w:basedOn w:val="Normal"/>
    <w:next w:val="direction"/>
    <w:rsid w:val="004322E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E68FB"/>
    <w:pPr>
      <w:tabs>
        <w:tab w:val="clear" w:pos="2600"/>
      </w:tabs>
      <w:ind w:left="1100"/>
    </w:pPr>
    <w:rPr>
      <w:sz w:val="18"/>
    </w:rPr>
  </w:style>
  <w:style w:type="paragraph" w:customStyle="1" w:styleId="aExamss">
    <w:name w:val="aExamss"/>
    <w:basedOn w:val="aNoteSymb"/>
    <w:rsid w:val="001E68FB"/>
    <w:pPr>
      <w:spacing w:before="60"/>
      <w:ind w:left="1100" w:firstLine="0"/>
    </w:pPr>
  </w:style>
  <w:style w:type="paragraph" w:customStyle="1" w:styleId="aExamHdgpar">
    <w:name w:val="aExamHdgpar"/>
    <w:basedOn w:val="aExamHdgss"/>
    <w:next w:val="Normal"/>
    <w:rsid w:val="001E68FB"/>
    <w:pPr>
      <w:ind w:left="1600"/>
    </w:pPr>
  </w:style>
  <w:style w:type="paragraph" w:customStyle="1" w:styleId="aExampar">
    <w:name w:val="aExampar"/>
    <w:basedOn w:val="aExamss"/>
    <w:rsid w:val="001E68FB"/>
    <w:pPr>
      <w:ind w:left="1600"/>
    </w:pPr>
  </w:style>
  <w:style w:type="paragraph" w:customStyle="1" w:styleId="aExamINumss">
    <w:name w:val="aExamINumss"/>
    <w:basedOn w:val="aExamss"/>
    <w:rsid w:val="001E68FB"/>
    <w:pPr>
      <w:tabs>
        <w:tab w:val="left" w:pos="1500"/>
      </w:tabs>
      <w:ind w:left="1500" w:hanging="400"/>
    </w:pPr>
  </w:style>
  <w:style w:type="paragraph" w:customStyle="1" w:styleId="aExamINumpar">
    <w:name w:val="aExamINumpar"/>
    <w:basedOn w:val="aExampar"/>
    <w:rsid w:val="001E68FB"/>
    <w:pPr>
      <w:tabs>
        <w:tab w:val="left" w:pos="2000"/>
      </w:tabs>
      <w:ind w:left="2000" w:hanging="400"/>
    </w:pPr>
  </w:style>
  <w:style w:type="paragraph" w:customStyle="1" w:styleId="aExamNumTextss">
    <w:name w:val="aExamNumTextss"/>
    <w:basedOn w:val="aExamss"/>
    <w:rsid w:val="001E68FB"/>
    <w:pPr>
      <w:ind w:left="1500"/>
    </w:pPr>
  </w:style>
  <w:style w:type="paragraph" w:customStyle="1" w:styleId="aExamNumTextpar">
    <w:name w:val="aExamNumTextpar"/>
    <w:basedOn w:val="aExampar"/>
    <w:rsid w:val="004322E9"/>
    <w:pPr>
      <w:ind w:left="2000"/>
    </w:pPr>
  </w:style>
  <w:style w:type="paragraph" w:customStyle="1" w:styleId="aExamBulletss">
    <w:name w:val="aExamBulletss"/>
    <w:basedOn w:val="aExamss"/>
    <w:rsid w:val="001E68FB"/>
    <w:pPr>
      <w:ind w:left="1500" w:hanging="400"/>
    </w:pPr>
  </w:style>
  <w:style w:type="paragraph" w:customStyle="1" w:styleId="aExamBulletpar">
    <w:name w:val="aExamBulletpar"/>
    <w:basedOn w:val="aExampar"/>
    <w:rsid w:val="001E68FB"/>
    <w:pPr>
      <w:ind w:left="2000" w:hanging="400"/>
    </w:pPr>
  </w:style>
  <w:style w:type="paragraph" w:customStyle="1" w:styleId="aExamHdgsubpar">
    <w:name w:val="aExamHdgsubpar"/>
    <w:basedOn w:val="aExamHdgss"/>
    <w:next w:val="Normal"/>
    <w:rsid w:val="001E68FB"/>
    <w:pPr>
      <w:ind w:left="2140"/>
    </w:pPr>
  </w:style>
  <w:style w:type="paragraph" w:customStyle="1" w:styleId="aExamsubpar">
    <w:name w:val="aExamsubpar"/>
    <w:basedOn w:val="aExamss"/>
    <w:rsid w:val="001E68FB"/>
    <w:pPr>
      <w:ind w:left="2140"/>
    </w:pPr>
  </w:style>
  <w:style w:type="paragraph" w:customStyle="1" w:styleId="aExamNumsubpar">
    <w:name w:val="aExamNumsubpar"/>
    <w:basedOn w:val="aExamsubpar"/>
    <w:rsid w:val="001E68FB"/>
    <w:pPr>
      <w:tabs>
        <w:tab w:val="clear" w:pos="1100"/>
        <w:tab w:val="clear" w:pos="2381"/>
        <w:tab w:val="left" w:pos="2569"/>
      </w:tabs>
      <w:ind w:left="2569" w:hanging="403"/>
    </w:pPr>
  </w:style>
  <w:style w:type="paragraph" w:customStyle="1" w:styleId="aExamNumTextsubpar">
    <w:name w:val="aExamNumTextsubpar"/>
    <w:basedOn w:val="aExampar"/>
    <w:rsid w:val="004322E9"/>
    <w:pPr>
      <w:ind w:left="2540"/>
    </w:pPr>
  </w:style>
  <w:style w:type="paragraph" w:customStyle="1" w:styleId="aExamBulletsubpar">
    <w:name w:val="aExamBulletsubpar"/>
    <w:basedOn w:val="aExamsubpar"/>
    <w:rsid w:val="001E68FB"/>
    <w:pPr>
      <w:numPr>
        <w:numId w:val="33"/>
      </w:numPr>
      <w:tabs>
        <w:tab w:val="clear" w:pos="1100"/>
        <w:tab w:val="clear" w:pos="2381"/>
        <w:tab w:val="left" w:pos="2569"/>
      </w:tabs>
      <w:ind w:left="2569" w:hanging="403"/>
    </w:pPr>
  </w:style>
  <w:style w:type="paragraph" w:customStyle="1" w:styleId="aNoteTextss">
    <w:name w:val="aNoteTextss"/>
    <w:basedOn w:val="Normal"/>
    <w:rsid w:val="001E68FB"/>
    <w:pPr>
      <w:spacing w:before="60"/>
      <w:ind w:left="1900"/>
      <w:jc w:val="both"/>
    </w:pPr>
    <w:rPr>
      <w:sz w:val="20"/>
    </w:rPr>
  </w:style>
  <w:style w:type="paragraph" w:customStyle="1" w:styleId="aNoteParass">
    <w:name w:val="aNoteParass"/>
    <w:basedOn w:val="Normal"/>
    <w:rsid w:val="001E68FB"/>
    <w:pPr>
      <w:tabs>
        <w:tab w:val="right" w:pos="2140"/>
        <w:tab w:val="left" w:pos="2400"/>
      </w:tabs>
      <w:spacing w:before="60"/>
      <w:ind w:left="2400" w:hanging="1300"/>
      <w:jc w:val="both"/>
    </w:pPr>
    <w:rPr>
      <w:sz w:val="20"/>
    </w:rPr>
  </w:style>
  <w:style w:type="paragraph" w:customStyle="1" w:styleId="aNoteParapar">
    <w:name w:val="aNoteParapar"/>
    <w:basedOn w:val="aNotepar"/>
    <w:rsid w:val="001E68FB"/>
    <w:pPr>
      <w:tabs>
        <w:tab w:val="right" w:pos="2640"/>
      </w:tabs>
      <w:spacing w:before="60"/>
      <w:ind w:left="2920" w:hanging="1320"/>
    </w:pPr>
  </w:style>
  <w:style w:type="paragraph" w:customStyle="1" w:styleId="aNotesubpar">
    <w:name w:val="aNotesubpar"/>
    <w:basedOn w:val="BillBasic"/>
    <w:next w:val="Normal"/>
    <w:rsid w:val="001E68FB"/>
    <w:pPr>
      <w:ind w:left="2940" w:hanging="800"/>
    </w:pPr>
    <w:rPr>
      <w:sz w:val="20"/>
    </w:rPr>
  </w:style>
  <w:style w:type="paragraph" w:customStyle="1" w:styleId="aNoteTextsubpar">
    <w:name w:val="aNoteTextsubpar"/>
    <w:basedOn w:val="aNotesubpar"/>
    <w:rsid w:val="001E68FB"/>
    <w:pPr>
      <w:spacing w:before="60"/>
      <w:ind w:firstLine="0"/>
    </w:pPr>
  </w:style>
  <w:style w:type="paragraph" w:customStyle="1" w:styleId="aNoteParasubpar">
    <w:name w:val="aNoteParasubpar"/>
    <w:basedOn w:val="aNotesubpar"/>
    <w:rsid w:val="004322E9"/>
    <w:pPr>
      <w:tabs>
        <w:tab w:val="right" w:pos="3180"/>
      </w:tabs>
      <w:spacing w:before="60"/>
      <w:ind w:left="3460" w:hanging="1320"/>
    </w:pPr>
  </w:style>
  <w:style w:type="paragraph" w:customStyle="1" w:styleId="aNoteBulletsubpar">
    <w:name w:val="aNoteBulletsubpar"/>
    <w:basedOn w:val="aNotesubpar"/>
    <w:rsid w:val="001E68FB"/>
    <w:pPr>
      <w:numPr>
        <w:numId w:val="13"/>
      </w:numPr>
      <w:tabs>
        <w:tab w:val="clear" w:pos="3300"/>
        <w:tab w:val="left" w:pos="3345"/>
      </w:tabs>
      <w:spacing w:before="60"/>
    </w:pPr>
  </w:style>
  <w:style w:type="paragraph" w:customStyle="1" w:styleId="aNoteBulletss">
    <w:name w:val="aNoteBulletss"/>
    <w:basedOn w:val="Normal"/>
    <w:rsid w:val="001E68FB"/>
    <w:pPr>
      <w:spacing w:before="60"/>
      <w:ind w:left="2300" w:hanging="400"/>
      <w:jc w:val="both"/>
    </w:pPr>
    <w:rPr>
      <w:sz w:val="20"/>
    </w:rPr>
  </w:style>
  <w:style w:type="paragraph" w:customStyle="1" w:styleId="aNoteBulletpar">
    <w:name w:val="aNoteBulletpar"/>
    <w:basedOn w:val="aNotepar"/>
    <w:rsid w:val="001E68FB"/>
    <w:pPr>
      <w:spacing w:before="60"/>
      <w:ind w:left="2800" w:hanging="400"/>
    </w:pPr>
  </w:style>
  <w:style w:type="paragraph" w:customStyle="1" w:styleId="aExplanBullet">
    <w:name w:val="aExplanBullet"/>
    <w:basedOn w:val="Normal"/>
    <w:rsid w:val="001E68FB"/>
    <w:pPr>
      <w:spacing w:before="140"/>
      <w:ind w:left="400" w:hanging="400"/>
      <w:jc w:val="both"/>
    </w:pPr>
    <w:rPr>
      <w:snapToGrid w:val="0"/>
      <w:sz w:val="20"/>
    </w:rPr>
  </w:style>
  <w:style w:type="paragraph" w:customStyle="1" w:styleId="AuthLaw">
    <w:name w:val="AuthLaw"/>
    <w:basedOn w:val="BillBasic"/>
    <w:rsid w:val="004322E9"/>
    <w:rPr>
      <w:rFonts w:ascii="Arial" w:hAnsi="Arial"/>
      <w:b/>
      <w:sz w:val="20"/>
    </w:rPr>
  </w:style>
  <w:style w:type="paragraph" w:customStyle="1" w:styleId="aExamNumpar">
    <w:name w:val="aExamNumpar"/>
    <w:basedOn w:val="aExamINumss"/>
    <w:rsid w:val="004322E9"/>
    <w:pPr>
      <w:tabs>
        <w:tab w:val="clear" w:pos="1500"/>
        <w:tab w:val="left" w:pos="2000"/>
      </w:tabs>
      <w:ind w:left="2000"/>
    </w:pPr>
  </w:style>
  <w:style w:type="paragraph" w:customStyle="1" w:styleId="Schsectionheading">
    <w:name w:val="Sch section heading"/>
    <w:basedOn w:val="BillBasic"/>
    <w:next w:val="Amain"/>
    <w:rsid w:val="004322E9"/>
    <w:pPr>
      <w:spacing w:before="240"/>
      <w:jc w:val="left"/>
      <w:outlineLvl w:val="4"/>
    </w:pPr>
    <w:rPr>
      <w:rFonts w:ascii="Arial" w:hAnsi="Arial"/>
      <w:b/>
    </w:rPr>
  </w:style>
  <w:style w:type="paragraph" w:customStyle="1" w:styleId="SchAmain">
    <w:name w:val="Sch A main"/>
    <w:basedOn w:val="Amain"/>
    <w:rsid w:val="001E68FB"/>
  </w:style>
  <w:style w:type="paragraph" w:customStyle="1" w:styleId="SchApara">
    <w:name w:val="Sch A para"/>
    <w:basedOn w:val="Apara"/>
    <w:rsid w:val="001E68FB"/>
  </w:style>
  <w:style w:type="paragraph" w:customStyle="1" w:styleId="SchAsubpara">
    <w:name w:val="Sch A subpara"/>
    <w:basedOn w:val="Asubpara"/>
    <w:rsid w:val="001E68FB"/>
  </w:style>
  <w:style w:type="paragraph" w:customStyle="1" w:styleId="SchAsubsubpara">
    <w:name w:val="Sch A subsubpara"/>
    <w:basedOn w:val="Asubsubpara"/>
    <w:rsid w:val="001E68FB"/>
  </w:style>
  <w:style w:type="paragraph" w:customStyle="1" w:styleId="TOCOL1">
    <w:name w:val="TOCOL 1"/>
    <w:basedOn w:val="TOC1"/>
    <w:rsid w:val="001E68FB"/>
  </w:style>
  <w:style w:type="paragraph" w:customStyle="1" w:styleId="TOCOL2">
    <w:name w:val="TOCOL 2"/>
    <w:basedOn w:val="TOC2"/>
    <w:rsid w:val="001E68FB"/>
    <w:pPr>
      <w:keepNext w:val="0"/>
    </w:pPr>
  </w:style>
  <w:style w:type="paragraph" w:customStyle="1" w:styleId="TOCOL3">
    <w:name w:val="TOCOL 3"/>
    <w:basedOn w:val="TOC3"/>
    <w:rsid w:val="001E68FB"/>
    <w:pPr>
      <w:keepNext w:val="0"/>
    </w:pPr>
  </w:style>
  <w:style w:type="paragraph" w:customStyle="1" w:styleId="TOCOL4">
    <w:name w:val="TOCOL 4"/>
    <w:basedOn w:val="TOC4"/>
    <w:rsid w:val="001E68FB"/>
    <w:pPr>
      <w:keepNext w:val="0"/>
    </w:pPr>
  </w:style>
  <w:style w:type="paragraph" w:customStyle="1" w:styleId="TOCOL5">
    <w:name w:val="TOCOL 5"/>
    <w:basedOn w:val="TOC5"/>
    <w:rsid w:val="001E68FB"/>
    <w:pPr>
      <w:tabs>
        <w:tab w:val="left" w:pos="400"/>
      </w:tabs>
    </w:pPr>
  </w:style>
  <w:style w:type="paragraph" w:customStyle="1" w:styleId="TOCOL6">
    <w:name w:val="TOCOL 6"/>
    <w:basedOn w:val="TOC6"/>
    <w:rsid w:val="001E68FB"/>
    <w:pPr>
      <w:keepNext w:val="0"/>
    </w:pPr>
  </w:style>
  <w:style w:type="paragraph" w:customStyle="1" w:styleId="TOCOL7">
    <w:name w:val="TOCOL 7"/>
    <w:basedOn w:val="TOC7"/>
    <w:rsid w:val="001E68FB"/>
  </w:style>
  <w:style w:type="paragraph" w:customStyle="1" w:styleId="TOCOL8">
    <w:name w:val="TOCOL 8"/>
    <w:basedOn w:val="TOC8"/>
    <w:rsid w:val="001E68FB"/>
  </w:style>
  <w:style w:type="paragraph" w:customStyle="1" w:styleId="TOCOL9">
    <w:name w:val="TOCOL 9"/>
    <w:basedOn w:val="TOC9"/>
    <w:rsid w:val="001E68FB"/>
    <w:pPr>
      <w:ind w:right="0"/>
    </w:pPr>
  </w:style>
  <w:style w:type="paragraph" w:styleId="TOC9">
    <w:name w:val="toc 9"/>
    <w:basedOn w:val="Normal"/>
    <w:next w:val="Normal"/>
    <w:autoRedefine/>
    <w:rsid w:val="001E68FB"/>
    <w:pPr>
      <w:ind w:left="1920" w:right="600"/>
    </w:pPr>
  </w:style>
  <w:style w:type="paragraph" w:customStyle="1" w:styleId="Billname1">
    <w:name w:val="Billname1"/>
    <w:basedOn w:val="Normal"/>
    <w:rsid w:val="001E68FB"/>
    <w:pPr>
      <w:tabs>
        <w:tab w:val="left" w:pos="2400"/>
      </w:tabs>
      <w:spacing w:before="1220"/>
    </w:pPr>
    <w:rPr>
      <w:rFonts w:ascii="Arial" w:hAnsi="Arial"/>
      <w:b/>
      <w:sz w:val="40"/>
    </w:rPr>
  </w:style>
  <w:style w:type="paragraph" w:customStyle="1" w:styleId="TableText10">
    <w:name w:val="TableText10"/>
    <w:basedOn w:val="TableText"/>
    <w:rsid w:val="001E68FB"/>
    <w:rPr>
      <w:sz w:val="20"/>
    </w:rPr>
  </w:style>
  <w:style w:type="paragraph" w:customStyle="1" w:styleId="TablePara10">
    <w:name w:val="TablePara10"/>
    <w:basedOn w:val="tablepara"/>
    <w:rsid w:val="001E68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E68F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E68FB"/>
  </w:style>
  <w:style w:type="character" w:customStyle="1" w:styleId="charPage">
    <w:name w:val="charPage"/>
    <w:basedOn w:val="DefaultParagraphFont"/>
    <w:rsid w:val="001E68FB"/>
  </w:style>
  <w:style w:type="character" w:styleId="PageNumber">
    <w:name w:val="page number"/>
    <w:basedOn w:val="DefaultParagraphFont"/>
    <w:rsid w:val="001E68FB"/>
  </w:style>
  <w:style w:type="paragraph" w:customStyle="1" w:styleId="Letterhead">
    <w:name w:val="Letterhead"/>
    <w:rsid w:val="004322E9"/>
    <w:pPr>
      <w:widowControl w:val="0"/>
      <w:spacing w:after="180"/>
      <w:jc w:val="right"/>
    </w:pPr>
    <w:rPr>
      <w:rFonts w:ascii="Arial" w:hAnsi="Arial"/>
      <w:sz w:val="32"/>
      <w:lang w:eastAsia="en-US"/>
    </w:rPr>
  </w:style>
  <w:style w:type="paragraph" w:customStyle="1" w:styleId="IShadedschclause0">
    <w:name w:val="I Shaded sch clause"/>
    <w:basedOn w:val="IH5Sec"/>
    <w:rsid w:val="004322E9"/>
    <w:pPr>
      <w:shd w:val="pct15" w:color="auto" w:fill="FFFFFF"/>
      <w:tabs>
        <w:tab w:val="clear" w:pos="1100"/>
        <w:tab w:val="left" w:pos="700"/>
      </w:tabs>
      <w:ind w:left="700" w:hanging="700"/>
    </w:pPr>
  </w:style>
  <w:style w:type="paragraph" w:customStyle="1" w:styleId="Billfooter">
    <w:name w:val="Billfooter"/>
    <w:basedOn w:val="Normal"/>
    <w:rsid w:val="004322E9"/>
    <w:pPr>
      <w:tabs>
        <w:tab w:val="right" w:pos="7200"/>
      </w:tabs>
      <w:jc w:val="both"/>
    </w:pPr>
    <w:rPr>
      <w:sz w:val="18"/>
    </w:rPr>
  </w:style>
  <w:style w:type="paragraph" w:styleId="BalloonText">
    <w:name w:val="Balloon Text"/>
    <w:basedOn w:val="Normal"/>
    <w:link w:val="BalloonTextChar"/>
    <w:uiPriority w:val="99"/>
    <w:unhideWhenUsed/>
    <w:rsid w:val="001E68FB"/>
    <w:rPr>
      <w:rFonts w:ascii="Tahoma" w:hAnsi="Tahoma" w:cs="Tahoma"/>
      <w:sz w:val="16"/>
      <w:szCs w:val="16"/>
    </w:rPr>
  </w:style>
  <w:style w:type="character" w:customStyle="1" w:styleId="BalloonTextChar">
    <w:name w:val="Balloon Text Char"/>
    <w:basedOn w:val="DefaultParagraphFont"/>
    <w:link w:val="BalloonText"/>
    <w:uiPriority w:val="99"/>
    <w:rsid w:val="001E68FB"/>
    <w:rPr>
      <w:rFonts w:ascii="Tahoma" w:hAnsi="Tahoma" w:cs="Tahoma"/>
      <w:sz w:val="16"/>
      <w:szCs w:val="16"/>
      <w:lang w:eastAsia="en-US"/>
    </w:rPr>
  </w:style>
  <w:style w:type="paragraph" w:customStyle="1" w:styleId="00AssAm">
    <w:name w:val="00AssAm"/>
    <w:basedOn w:val="00SigningPage"/>
    <w:rsid w:val="004322E9"/>
  </w:style>
  <w:style w:type="character" w:customStyle="1" w:styleId="FooterChar">
    <w:name w:val="Footer Char"/>
    <w:basedOn w:val="DefaultParagraphFont"/>
    <w:link w:val="Footer"/>
    <w:rsid w:val="001E68FB"/>
    <w:rPr>
      <w:rFonts w:ascii="Arial" w:hAnsi="Arial"/>
      <w:sz w:val="18"/>
      <w:lang w:eastAsia="en-US"/>
    </w:rPr>
  </w:style>
  <w:style w:type="character" w:customStyle="1" w:styleId="HeaderChar">
    <w:name w:val="Header Char"/>
    <w:basedOn w:val="DefaultParagraphFont"/>
    <w:link w:val="Header"/>
    <w:rsid w:val="004322E9"/>
    <w:rPr>
      <w:sz w:val="24"/>
      <w:lang w:eastAsia="en-US"/>
    </w:rPr>
  </w:style>
  <w:style w:type="paragraph" w:customStyle="1" w:styleId="01aPreamble">
    <w:name w:val="01aPreamble"/>
    <w:basedOn w:val="Normal"/>
    <w:qFormat/>
    <w:rsid w:val="001E68FB"/>
  </w:style>
  <w:style w:type="paragraph" w:customStyle="1" w:styleId="TableBullet">
    <w:name w:val="TableBullet"/>
    <w:basedOn w:val="TableText10"/>
    <w:qFormat/>
    <w:rsid w:val="001E68FB"/>
    <w:pPr>
      <w:numPr>
        <w:numId w:val="18"/>
      </w:numPr>
    </w:pPr>
  </w:style>
  <w:style w:type="paragraph" w:customStyle="1" w:styleId="BillCrest">
    <w:name w:val="Bill Crest"/>
    <w:basedOn w:val="Normal"/>
    <w:next w:val="Normal"/>
    <w:rsid w:val="001E68FB"/>
    <w:pPr>
      <w:tabs>
        <w:tab w:val="center" w:pos="3160"/>
      </w:tabs>
      <w:spacing w:after="60"/>
    </w:pPr>
    <w:rPr>
      <w:sz w:val="216"/>
    </w:rPr>
  </w:style>
  <w:style w:type="paragraph" w:customStyle="1" w:styleId="BillNo">
    <w:name w:val="BillNo"/>
    <w:basedOn w:val="BillBasicHeading"/>
    <w:rsid w:val="001E68FB"/>
    <w:pPr>
      <w:keepNext w:val="0"/>
      <w:spacing w:before="240"/>
      <w:jc w:val="both"/>
    </w:pPr>
  </w:style>
  <w:style w:type="paragraph" w:customStyle="1" w:styleId="aNoteBulletann">
    <w:name w:val="aNoteBulletann"/>
    <w:basedOn w:val="aNotess"/>
    <w:rsid w:val="004322E9"/>
    <w:pPr>
      <w:tabs>
        <w:tab w:val="left" w:pos="2200"/>
      </w:tabs>
      <w:spacing w:before="0"/>
      <w:ind w:left="0" w:firstLine="0"/>
    </w:pPr>
  </w:style>
  <w:style w:type="paragraph" w:customStyle="1" w:styleId="aNoteBulletparann">
    <w:name w:val="aNoteBulletparann"/>
    <w:basedOn w:val="aNotepar"/>
    <w:rsid w:val="004322E9"/>
    <w:pPr>
      <w:tabs>
        <w:tab w:val="left" w:pos="2700"/>
      </w:tabs>
      <w:spacing w:before="0"/>
      <w:ind w:left="0" w:firstLine="0"/>
    </w:pPr>
  </w:style>
  <w:style w:type="paragraph" w:customStyle="1" w:styleId="TableNumbered">
    <w:name w:val="TableNumbered"/>
    <w:basedOn w:val="TableText10"/>
    <w:qFormat/>
    <w:rsid w:val="001E68FB"/>
    <w:pPr>
      <w:numPr>
        <w:numId w:val="19"/>
      </w:numPr>
    </w:pPr>
  </w:style>
  <w:style w:type="paragraph" w:customStyle="1" w:styleId="ISchMain">
    <w:name w:val="I Sch Main"/>
    <w:basedOn w:val="BillBasic"/>
    <w:rsid w:val="001E68FB"/>
    <w:pPr>
      <w:tabs>
        <w:tab w:val="right" w:pos="900"/>
        <w:tab w:val="left" w:pos="1100"/>
      </w:tabs>
      <w:ind w:left="1100" w:hanging="1100"/>
    </w:pPr>
  </w:style>
  <w:style w:type="paragraph" w:customStyle="1" w:styleId="ISchpara">
    <w:name w:val="I Sch para"/>
    <w:basedOn w:val="BillBasic"/>
    <w:rsid w:val="001E68FB"/>
    <w:pPr>
      <w:tabs>
        <w:tab w:val="right" w:pos="1400"/>
        <w:tab w:val="left" w:pos="1600"/>
      </w:tabs>
      <w:ind w:left="1600" w:hanging="1600"/>
    </w:pPr>
  </w:style>
  <w:style w:type="paragraph" w:customStyle="1" w:styleId="ISchsubpara">
    <w:name w:val="I Sch subpara"/>
    <w:basedOn w:val="BillBasic"/>
    <w:rsid w:val="001E68FB"/>
    <w:pPr>
      <w:tabs>
        <w:tab w:val="right" w:pos="1940"/>
        <w:tab w:val="left" w:pos="2140"/>
      </w:tabs>
      <w:ind w:left="2140" w:hanging="2140"/>
    </w:pPr>
  </w:style>
  <w:style w:type="paragraph" w:customStyle="1" w:styleId="ISchsubsubpara">
    <w:name w:val="I Sch subsubpara"/>
    <w:basedOn w:val="BillBasic"/>
    <w:rsid w:val="001E68FB"/>
    <w:pPr>
      <w:tabs>
        <w:tab w:val="right" w:pos="2460"/>
        <w:tab w:val="left" w:pos="2660"/>
      </w:tabs>
      <w:ind w:left="2660" w:hanging="2660"/>
    </w:pPr>
  </w:style>
  <w:style w:type="character" w:customStyle="1" w:styleId="aNoteChar">
    <w:name w:val="aNote Char"/>
    <w:basedOn w:val="DefaultParagraphFont"/>
    <w:link w:val="aNote"/>
    <w:locked/>
    <w:rsid w:val="001E68FB"/>
    <w:rPr>
      <w:lang w:eastAsia="en-US"/>
    </w:rPr>
  </w:style>
  <w:style w:type="character" w:customStyle="1" w:styleId="charCitHyperlinkAbbrev">
    <w:name w:val="charCitHyperlinkAbbrev"/>
    <w:basedOn w:val="Hyperlink"/>
    <w:uiPriority w:val="1"/>
    <w:rsid w:val="001E68FB"/>
    <w:rPr>
      <w:color w:val="0000FF" w:themeColor="hyperlink"/>
      <w:u w:val="none"/>
    </w:rPr>
  </w:style>
  <w:style w:type="character" w:styleId="Hyperlink">
    <w:name w:val="Hyperlink"/>
    <w:basedOn w:val="DefaultParagraphFont"/>
    <w:uiPriority w:val="99"/>
    <w:unhideWhenUsed/>
    <w:rsid w:val="001E68FB"/>
    <w:rPr>
      <w:color w:val="0000FF" w:themeColor="hyperlink"/>
      <w:u w:val="single"/>
    </w:rPr>
  </w:style>
  <w:style w:type="character" w:customStyle="1" w:styleId="charCitHyperlinkItal">
    <w:name w:val="charCitHyperlinkItal"/>
    <w:basedOn w:val="Hyperlink"/>
    <w:uiPriority w:val="1"/>
    <w:rsid w:val="001E68FB"/>
    <w:rPr>
      <w:i/>
      <w:color w:val="0000FF" w:themeColor="hyperlink"/>
      <w:u w:val="none"/>
    </w:rPr>
  </w:style>
  <w:style w:type="character" w:customStyle="1" w:styleId="AH5SecChar">
    <w:name w:val="A H5 Sec Char"/>
    <w:basedOn w:val="DefaultParagraphFont"/>
    <w:link w:val="AH5Sec"/>
    <w:locked/>
    <w:rsid w:val="004322E9"/>
    <w:rPr>
      <w:rFonts w:ascii="Arial" w:hAnsi="Arial"/>
      <w:b/>
      <w:sz w:val="24"/>
      <w:lang w:eastAsia="en-US"/>
    </w:rPr>
  </w:style>
  <w:style w:type="character" w:customStyle="1" w:styleId="BillBasicChar">
    <w:name w:val="BillBasic Char"/>
    <w:basedOn w:val="DefaultParagraphFont"/>
    <w:link w:val="BillBasic"/>
    <w:locked/>
    <w:rsid w:val="004322E9"/>
    <w:rPr>
      <w:sz w:val="24"/>
      <w:lang w:eastAsia="en-US"/>
    </w:rPr>
  </w:style>
  <w:style w:type="paragraph" w:customStyle="1" w:styleId="Status">
    <w:name w:val="Status"/>
    <w:basedOn w:val="Normal"/>
    <w:rsid w:val="001E68FB"/>
    <w:pPr>
      <w:spacing w:before="280"/>
      <w:jc w:val="center"/>
    </w:pPr>
    <w:rPr>
      <w:rFonts w:ascii="Arial" w:hAnsi="Arial"/>
      <w:sz w:val="14"/>
    </w:rPr>
  </w:style>
  <w:style w:type="paragraph" w:customStyle="1" w:styleId="FooterInfoCentre">
    <w:name w:val="FooterInfoCentre"/>
    <w:basedOn w:val="FooterInfo"/>
    <w:rsid w:val="001E68FB"/>
    <w:pPr>
      <w:spacing w:before="60"/>
      <w:jc w:val="center"/>
    </w:pPr>
  </w:style>
  <w:style w:type="character" w:customStyle="1" w:styleId="aDefChar">
    <w:name w:val="aDef Char"/>
    <w:basedOn w:val="DefaultParagraphFont"/>
    <w:link w:val="aDef"/>
    <w:locked/>
    <w:rsid w:val="00782B96"/>
    <w:rPr>
      <w:sz w:val="24"/>
      <w:lang w:eastAsia="en-US"/>
    </w:rPr>
  </w:style>
  <w:style w:type="paragraph" w:styleId="ListBullet4">
    <w:name w:val="List Bullet 4"/>
    <w:basedOn w:val="Normal"/>
    <w:autoRedefine/>
    <w:rsid w:val="00782B96"/>
    <w:pPr>
      <w:tabs>
        <w:tab w:val="num" w:pos="1209"/>
      </w:tabs>
      <w:ind w:left="1209" w:hanging="360"/>
    </w:pPr>
  </w:style>
  <w:style w:type="character" w:customStyle="1" w:styleId="AparaChar">
    <w:name w:val="A para Char"/>
    <w:basedOn w:val="DefaultParagraphFont"/>
    <w:link w:val="Apara"/>
    <w:locked/>
    <w:rsid w:val="00563075"/>
    <w:rPr>
      <w:sz w:val="24"/>
      <w:lang w:eastAsia="en-US"/>
    </w:rPr>
  </w:style>
  <w:style w:type="paragraph" w:customStyle="1" w:styleId="aindent">
    <w:name w:val="a indent"/>
    <w:basedOn w:val="Normal"/>
    <w:uiPriority w:val="99"/>
    <w:rsid w:val="00D4795C"/>
    <w:pPr>
      <w:tabs>
        <w:tab w:val="right" w:pos="700"/>
      </w:tabs>
      <w:spacing w:before="80" w:after="60"/>
      <w:ind w:left="900" w:hanging="900"/>
      <w:jc w:val="both"/>
    </w:pPr>
    <w:rPr>
      <w:rFonts w:ascii="Times" w:eastAsiaTheme="minorEastAsia" w:hAnsi="Times" w:cs="Times"/>
      <w:szCs w:val="24"/>
      <w:lang w:val="en-US"/>
    </w:rPr>
  </w:style>
  <w:style w:type="paragraph" w:customStyle="1" w:styleId="defaindent">
    <w:name w:val="def a indent"/>
    <w:uiPriority w:val="99"/>
    <w:rsid w:val="00D4795C"/>
    <w:pPr>
      <w:tabs>
        <w:tab w:val="right" w:pos="1360"/>
      </w:tabs>
      <w:spacing w:before="80" w:after="80"/>
      <w:ind w:left="1620" w:hanging="1620"/>
      <w:jc w:val="both"/>
    </w:pPr>
    <w:rPr>
      <w:rFonts w:ascii="Times" w:eastAsiaTheme="minorEastAsia" w:hAnsi="Times" w:cs="Times"/>
      <w:noProof/>
      <w:sz w:val="24"/>
      <w:szCs w:val="24"/>
      <w:lang w:eastAsia="en-US"/>
    </w:rPr>
  </w:style>
  <w:style w:type="character" w:styleId="UnresolvedMention">
    <w:name w:val="Unresolved Mention"/>
    <w:basedOn w:val="DefaultParagraphFont"/>
    <w:uiPriority w:val="99"/>
    <w:semiHidden/>
    <w:unhideWhenUsed/>
    <w:rsid w:val="00A21C2D"/>
    <w:rPr>
      <w:color w:val="605E5C"/>
      <w:shd w:val="clear" w:color="auto" w:fill="E1DFDD"/>
    </w:rPr>
  </w:style>
  <w:style w:type="paragraph" w:customStyle="1" w:styleId="00Spine">
    <w:name w:val="00Spine"/>
    <w:basedOn w:val="Normal"/>
    <w:rsid w:val="001E68FB"/>
  </w:style>
  <w:style w:type="paragraph" w:customStyle="1" w:styleId="05Endnote0">
    <w:name w:val="05Endnote"/>
    <w:basedOn w:val="Normal"/>
    <w:rsid w:val="001E68FB"/>
  </w:style>
  <w:style w:type="paragraph" w:customStyle="1" w:styleId="06Copyright">
    <w:name w:val="06Copyright"/>
    <w:basedOn w:val="Normal"/>
    <w:rsid w:val="001E68FB"/>
  </w:style>
  <w:style w:type="paragraph" w:customStyle="1" w:styleId="RepubNo">
    <w:name w:val="RepubNo"/>
    <w:basedOn w:val="BillBasicHeading"/>
    <w:rsid w:val="001E68FB"/>
    <w:pPr>
      <w:keepNext w:val="0"/>
      <w:spacing w:before="600"/>
      <w:jc w:val="both"/>
    </w:pPr>
    <w:rPr>
      <w:sz w:val="26"/>
    </w:rPr>
  </w:style>
  <w:style w:type="paragraph" w:customStyle="1" w:styleId="EffectiveDate">
    <w:name w:val="EffectiveDate"/>
    <w:basedOn w:val="Normal"/>
    <w:rsid w:val="001E68FB"/>
    <w:pPr>
      <w:spacing w:before="120"/>
    </w:pPr>
    <w:rPr>
      <w:rFonts w:ascii="Arial" w:hAnsi="Arial"/>
      <w:b/>
      <w:sz w:val="26"/>
    </w:rPr>
  </w:style>
  <w:style w:type="paragraph" w:customStyle="1" w:styleId="CoverInForce">
    <w:name w:val="CoverInForce"/>
    <w:basedOn w:val="BillBasicHeading"/>
    <w:rsid w:val="001E68FB"/>
    <w:pPr>
      <w:keepNext w:val="0"/>
      <w:spacing w:before="400"/>
    </w:pPr>
    <w:rPr>
      <w:b w:val="0"/>
    </w:rPr>
  </w:style>
  <w:style w:type="paragraph" w:customStyle="1" w:styleId="CoverHeading">
    <w:name w:val="CoverHeading"/>
    <w:basedOn w:val="Normal"/>
    <w:rsid w:val="001E68FB"/>
    <w:rPr>
      <w:rFonts w:ascii="Arial" w:hAnsi="Arial"/>
      <w:b/>
    </w:rPr>
  </w:style>
  <w:style w:type="paragraph" w:customStyle="1" w:styleId="CoverSubHdg">
    <w:name w:val="CoverSubHdg"/>
    <w:basedOn w:val="CoverHeading"/>
    <w:rsid w:val="001E68FB"/>
    <w:pPr>
      <w:spacing w:before="120"/>
    </w:pPr>
    <w:rPr>
      <w:sz w:val="20"/>
    </w:rPr>
  </w:style>
  <w:style w:type="paragraph" w:customStyle="1" w:styleId="CoverActName">
    <w:name w:val="CoverActName"/>
    <w:basedOn w:val="BillBasicHeading"/>
    <w:rsid w:val="001E68FB"/>
    <w:pPr>
      <w:keepNext w:val="0"/>
      <w:spacing w:before="260"/>
    </w:pPr>
  </w:style>
  <w:style w:type="paragraph" w:customStyle="1" w:styleId="CoverText">
    <w:name w:val="CoverText"/>
    <w:basedOn w:val="Normal"/>
    <w:uiPriority w:val="99"/>
    <w:rsid w:val="001E68FB"/>
    <w:pPr>
      <w:spacing w:before="100"/>
      <w:jc w:val="both"/>
    </w:pPr>
    <w:rPr>
      <w:sz w:val="20"/>
    </w:rPr>
  </w:style>
  <w:style w:type="paragraph" w:customStyle="1" w:styleId="CoverTextPara">
    <w:name w:val="CoverTextPara"/>
    <w:basedOn w:val="CoverText"/>
    <w:rsid w:val="001E68FB"/>
    <w:pPr>
      <w:tabs>
        <w:tab w:val="right" w:pos="600"/>
        <w:tab w:val="left" w:pos="840"/>
      </w:tabs>
      <w:ind w:left="840" w:hanging="840"/>
    </w:pPr>
  </w:style>
  <w:style w:type="paragraph" w:customStyle="1" w:styleId="AH1ChapterSymb">
    <w:name w:val="A H1 Chapter Symb"/>
    <w:basedOn w:val="AH1Chapter"/>
    <w:next w:val="AH2Part"/>
    <w:rsid w:val="001E68FB"/>
    <w:pPr>
      <w:tabs>
        <w:tab w:val="clear" w:pos="2600"/>
        <w:tab w:val="left" w:pos="0"/>
      </w:tabs>
      <w:ind w:left="2480" w:hanging="2960"/>
    </w:pPr>
  </w:style>
  <w:style w:type="paragraph" w:customStyle="1" w:styleId="AH2PartSymb">
    <w:name w:val="A H2 Part Symb"/>
    <w:basedOn w:val="AH2Part"/>
    <w:next w:val="AH3Div"/>
    <w:rsid w:val="001E68FB"/>
    <w:pPr>
      <w:tabs>
        <w:tab w:val="clear" w:pos="2600"/>
        <w:tab w:val="left" w:pos="0"/>
      </w:tabs>
      <w:ind w:left="2480" w:hanging="2960"/>
    </w:pPr>
  </w:style>
  <w:style w:type="paragraph" w:customStyle="1" w:styleId="AH3DivSymb">
    <w:name w:val="A H3 Div Symb"/>
    <w:basedOn w:val="AH3Div"/>
    <w:next w:val="AH5Sec"/>
    <w:rsid w:val="001E68FB"/>
    <w:pPr>
      <w:tabs>
        <w:tab w:val="clear" w:pos="2600"/>
        <w:tab w:val="left" w:pos="0"/>
      </w:tabs>
      <w:ind w:left="2480" w:hanging="2960"/>
    </w:pPr>
  </w:style>
  <w:style w:type="paragraph" w:customStyle="1" w:styleId="AH4SubDivSymb">
    <w:name w:val="A H4 SubDiv Symb"/>
    <w:basedOn w:val="AH4SubDiv"/>
    <w:next w:val="AH5Sec"/>
    <w:rsid w:val="001E68FB"/>
    <w:pPr>
      <w:tabs>
        <w:tab w:val="clear" w:pos="2600"/>
        <w:tab w:val="left" w:pos="0"/>
      </w:tabs>
      <w:ind w:left="2480" w:hanging="2960"/>
    </w:pPr>
  </w:style>
  <w:style w:type="paragraph" w:customStyle="1" w:styleId="AH5SecSymb">
    <w:name w:val="A H5 Sec Symb"/>
    <w:basedOn w:val="AH5Sec"/>
    <w:next w:val="Amain"/>
    <w:rsid w:val="001E68FB"/>
    <w:pPr>
      <w:tabs>
        <w:tab w:val="clear" w:pos="1100"/>
        <w:tab w:val="left" w:pos="0"/>
      </w:tabs>
      <w:ind w:hanging="1580"/>
    </w:pPr>
  </w:style>
  <w:style w:type="paragraph" w:customStyle="1" w:styleId="AmainSymb">
    <w:name w:val="A main Symb"/>
    <w:basedOn w:val="Amain"/>
    <w:rsid w:val="001E68FB"/>
    <w:pPr>
      <w:tabs>
        <w:tab w:val="left" w:pos="0"/>
      </w:tabs>
      <w:ind w:left="1120" w:hanging="1600"/>
    </w:pPr>
  </w:style>
  <w:style w:type="paragraph" w:customStyle="1" w:styleId="AparaSymb">
    <w:name w:val="A para Symb"/>
    <w:basedOn w:val="Apara"/>
    <w:rsid w:val="001E68FB"/>
    <w:pPr>
      <w:tabs>
        <w:tab w:val="right" w:pos="0"/>
      </w:tabs>
      <w:ind w:hanging="2080"/>
    </w:pPr>
  </w:style>
  <w:style w:type="paragraph" w:customStyle="1" w:styleId="Assectheading">
    <w:name w:val="A ssect heading"/>
    <w:basedOn w:val="Amain"/>
    <w:rsid w:val="001E68FB"/>
    <w:pPr>
      <w:keepNext/>
      <w:tabs>
        <w:tab w:val="clear" w:pos="900"/>
        <w:tab w:val="clear" w:pos="1100"/>
      </w:tabs>
      <w:spacing w:before="300"/>
      <w:ind w:left="0" w:firstLine="0"/>
      <w:outlineLvl w:val="9"/>
    </w:pPr>
    <w:rPr>
      <w:i/>
    </w:rPr>
  </w:style>
  <w:style w:type="paragraph" w:customStyle="1" w:styleId="AsubparaSymb">
    <w:name w:val="A subpara Symb"/>
    <w:basedOn w:val="Asubpara"/>
    <w:rsid w:val="001E68FB"/>
    <w:pPr>
      <w:tabs>
        <w:tab w:val="left" w:pos="0"/>
      </w:tabs>
      <w:ind w:left="2098" w:hanging="2580"/>
    </w:pPr>
  </w:style>
  <w:style w:type="paragraph" w:customStyle="1" w:styleId="Actdetails">
    <w:name w:val="Act details"/>
    <w:basedOn w:val="Normal"/>
    <w:rsid w:val="001E68FB"/>
    <w:pPr>
      <w:spacing w:before="20"/>
      <w:ind w:left="1400"/>
    </w:pPr>
    <w:rPr>
      <w:rFonts w:ascii="Arial" w:hAnsi="Arial"/>
      <w:sz w:val="20"/>
    </w:rPr>
  </w:style>
  <w:style w:type="paragraph" w:customStyle="1" w:styleId="AmdtsEntriesDefL2">
    <w:name w:val="AmdtsEntriesDefL2"/>
    <w:basedOn w:val="Normal"/>
    <w:rsid w:val="001E68FB"/>
    <w:pPr>
      <w:tabs>
        <w:tab w:val="left" w:pos="3000"/>
      </w:tabs>
      <w:ind w:left="3100" w:hanging="2000"/>
    </w:pPr>
    <w:rPr>
      <w:rFonts w:ascii="Arial" w:hAnsi="Arial"/>
      <w:sz w:val="18"/>
    </w:rPr>
  </w:style>
  <w:style w:type="paragraph" w:customStyle="1" w:styleId="AmdtsEntries">
    <w:name w:val="AmdtsEntries"/>
    <w:basedOn w:val="BillBasicHeading"/>
    <w:rsid w:val="001E68F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E68FB"/>
    <w:pPr>
      <w:tabs>
        <w:tab w:val="clear" w:pos="2600"/>
      </w:tabs>
      <w:spacing w:before="120"/>
      <w:ind w:left="1100"/>
    </w:pPr>
    <w:rPr>
      <w:sz w:val="18"/>
    </w:rPr>
  </w:style>
  <w:style w:type="paragraph" w:customStyle="1" w:styleId="Asamby">
    <w:name w:val="As am by"/>
    <w:basedOn w:val="Normal"/>
    <w:next w:val="Normal"/>
    <w:rsid w:val="001E68FB"/>
    <w:pPr>
      <w:spacing w:before="240"/>
      <w:ind w:left="1100"/>
    </w:pPr>
    <w:rPr>
      <w:rFonts w:ascii="Arial" w:hAnsi="Arial"/>
      <w:sz w:val="20"/>
    </w:rPr>
  </w:style>
  <w:style w:type="character" w:customStyle="1" w:styleId="charSymb">
    <w:name w:val="charSymb"/>
    <w:basedOn w:val="DefaultParagraphFont"/>
    <w:rsid w:val="001E68FB"/>
    <w:rPr>
      <w:rFonts w:ascii="Arial" w:hAnsi="Arial"/>
      <w:sz w:val="24"/>
      <w:bdr w:val="single" w:sz="4" w:space="0" w:color="auto"/>
    </w:rPr>
  </w:style>
  <w:style w:type="character" w:customStyle="1" w:styleId="charTableNo">
    <w:name w:val="charTableNo"/>
    <w:basedOn w:val="DefaultParagraphFont"/>
    <w:rsid w:val="001E68FB"/>
  </w:style>
  <w:style w:type="character" w:customStyle="1" w:styleId="charTableText">
    <w:name w:val="charTableText"/>
    <w:basedOn w:val="DefaultParagraphFont"/>
    <w:rsid w:val="001E68FB"/>
  </w:style>
  <w:style w:type="paragraph" w:customStyle="1" w:styleId="Dict-HeadingSymb">
    <w:name w:val="Dict-Heading Symb"/>
    <w:basedOn w:val="Dict-Heading"/>
    <w:rsid w:val="001E68FB"/>
    <w:pPr>
      <w:tabs>
        <w:tab w:val="left" w:pos="0"/>
      </w:tabs>
      <w:ind w:left="2480" w:hanging="2960"/>
    </w:pPr>
  </w:style>
  <w:style w:type="paragraph" w:customStyle="1" w:styleId="EarlierRepubEntries">
    <w:name w:val="EarlierRepubEntries"/>
    <w:basedOn w:val="Normal"/>
    <w:rsid w:val="001E68FB"/>
    <w:pPr>
      <w:spacing w:before="60" w:after="60"/>
    </w:pPr>
    <w:rPr>
      <w:rFonts w:ascii="Arial" w:hAnsi="Arial"/>
      <w:sz w:val="18"/>
    </w:rPr>
  </w:style>
  <w:style w:type="paragraph" w:customStyle="1" w:styleId="EarlierRepubHdg">
    <w:name w:val="EarlierRepubHdg"/>
    <w:basedOn w:val="Normal"/>
    <w:rsid w:val="001E68FB"/>
    <w:pPr>
      <w:keepNext/>
    </w:pPr>
    <w:rPr>
      <w:rFonts w:ascii="Arial" w:hAnsi="Arial"/>
      <w:b/>
      <w:sz w:val="20"/>
    </w:rPr>
  </w:style>
  <w:style w:type="paragraph" w:customStyle="1" w:styleId="Endnote20">
    <w:name w:val="Endnote2"/>
    <w:basedOn w:val="Normal"/>
    <w:rsid w:val="001E68FB"/>
    <w:pPr>
      <w:keepNext/>
      <w:tabs>
        <w:tab w:val="left" w:pos="1100"/>
      </w:tabs>
      <w:spacing w:before="360"/>
    </w:pPr>
    <w:rPr>
      <w:rFonts w:ascii="Arial" w:hAnsi="Arial"/>
      <w:b/>
    </w:rPr>
  </w:style>
  <w:style w:type="paragraph" w:customStyle="1" w:styleId="Endnote3">
    <w:name w:val="Endnote3"/>
    <w:basedOn w:val="Normal"/>
    <w:rsid w:val="001E68F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E68F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E68FB"/>
    <w:pPr>
      <w:spacing w:before="60"/>
      <w:ind w:left="1100"/>
      <w:jc w:val="both"/>
    </w:pPr>
    <w:rPr>
      <w:sz w:val="20"/>
    </w:rPr>
  </w:style>
  <w:style w:type="paragraph" w:customStyle="1" w:styleId="EndNoteParas">
    <w:name w:val="EndNoteParas"/>
    <w:basedOn w:val="EndNoteTextEPS"/>
    <w:rsid w:val="001E68FB"/>
    <w:pPr>
      <w:tabs>
        <w:tab w:val="right" w:pos="1432"/>
      </w:tabs>
      <w:ind w:left="1840" w:hanging="1840"/>
    </w:pPr>
  </w:style>
  <w:style w:type="paragraph" w:customStyle="1" w:styleId="EndnotesAbbrev">
    <w:name w:val="EndnotesAbbrev"/>
    <w:basedOn w:val="Normal"/>
    <w:rsid w:val="001E68FB"/>
    <w:pPr>
      <w:spacing w:before="20"/>
    </w:pPr>
    <w:rPr>
      <w:rFonts w:ascii="Arial" w:hAnsi="Arial"/>
      <w:color w:val="000000"/>
      <w:sz w:val="16"/>
    </w:rPr>
  </w:style>
  <w:style w:type="paragraph" w:customStyle="1" w:styleId="EPSCoverTop">
    <w:name w:val="EPSCoverTop"/>
    <w:basedOn w:val="Normal"/>
    <w:rsid w:val="001E68FB"/>
    <w:pPr>
      <w:jc w:val="right"/>
    </w:pPr>
    <w:rPr>
      <w:rFonts w:ascii="Arial" w:hAnsi="Arial"/>
      <w:sz w:val="20"/>
    </w:rPr>
  </w:style>
  <w:style w:type="paragraph" w:customStyle="1" w:styleId="LegHistNote">
    <w:name w:val="LegHistNote"/>
    <w:basedOn w:val="Actdetails"/>
    <w:rsid w:val="001E68FB"/>
    <w:pPr>
      <w:spacing w:before="60"/>
      <w:ind w:left="2700" w:right="-60" w:hanging="1300"/>
    </w:pPr>
    <w:rPr>
      <w:sz w:val="18"/>
    </w:rPr>
  </w:style>
  <w:style w:type="paragraph" w:customStyle="1" w:styleId="LongTitleSymb">
    <w:name w:val="LongTitleSymb"/>
    <w:basedOn w:val="LongTitle"/>
    <w:rsid w:val="001E68FB"/>
    <w:pPr>
      <w:ind w:hanging="480"/>
    </w:pPr>
  </w:style>
  <w:style w:type="paragraph" w:styleId="MacroText">
    <w:name w:val="macro"/>
    <w:link w:val="MacroTextChar"/>
    <w:semiHidden/>
    <w:rsid w:val="001E68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E68FB"/>
    <w:rPr>
      <w:rFonts w:ascii="Courier New" w:hAnsi="Courier New" w:cs="Courier New"/>
      <w:lang w:eastAsia="en-US"/>
    </w:rPr>
  </w:style>
  <w:style w:type="paragraph" w:customStyle="1" w:styleId="NewAct">
    <w:name w:val="New Act"/>
    <w:basedOn w:val="Normal"/>
    <w:next w:val="Actdetails"/>
    <w:rsid w:val="001E68FB"/>
    <w:pPr>
      <w:keepNext/>
      <w:spacing w:before="180"/>
      <w:ind w:left="1100"/>
    </w:pPr>
    <w:rPr>
      <w:rFonts w:ascii="Arial" w:hAnsi="Arial"/>
      <w:b/>
      <w:sz w:val="20"/>
    </w:rPr>
  </w:style>
  <w:style w:type="paragraph" w:customStyle="1" w:styleId="NewReg">
    <w:name w:val="New Reg"/>
    <w:basedOn w:val="NewAct"/>
    <w:next w:val="Actdetails"/>
    <w:rsid w:val="001E68FB"/>
  </w:style>
  <w:style w:type="paragraph" w:customStyle="1" w:styleId="RenumProvEntries">
    <w:name w:val="RenumProvEntries"/>
    <w:basedOn w:val="Normal"/>
    <w:rsid w:val="001E68FB"/>
    <w:pPr>
      <w:spacing w:before="60"/>
    </w:pPr>
    <w:rPr>
      <w:rFonts w:ascii="Arial" w:hAnsi="Arial"/>
      <w:sz w:val="20"/>
    </w:rPr>
  </w:style>
  <w:style w:type="paragraph" w:customStyle="1" w:styleId="RenumProvHdg">
    <w:name w:val="RenumProvHdg"/>
    <w:basedOn w:val="Normal"/>
    <w:rsid w:val="001E68FB"/>
    <w:rPr>
      <w:rFonts w:ascii="Arial" w:hAnsi="Arial"/>
      <w:b/>
      <w:sz w:val="22"/>
    </w:rPr>
  </w:style>
  <w:style w:type="paragraph" w:customStyle="1" w:styleId="RenumProvHeader">
    <w:name w:val="RenumProvHeader"/>
    <w:basedOn w:val="Normal"/>
    <w:rsid w:val="001E68FB"/>
    <w:rPr>
      <w:rFonts w:ascii="Arial" w:hAnsi="Arial"/>
      <w:b/>
      <w:sz w:val="22"/>
    </w:rPr>
  </w:style>
  <w:style w:type="paragraph" w:customStyle="1" w:styleId="RenumProvSubsectEntries">
    <w:name w:val="RenumProvSubsectEntries"/>
    <w:basedOn w:val="RenumProvEntries"/>
    <w:rsid w:val="001E68FB"/>
    <w:pPr>
      <w:ind w:left="252"/>
    </w:pPr>
  </w:style>
  <w:style w:type="paragraph" w:customStyle="1" w:styleId="RenumTableHdg">
    <w:name w:val="RenumTableHdg"/>
    <w:basedOn w:val="Normal"/>
    <w:rsid w:val="001E68FB"/>
    <w:pPr>
      <w:spacing w:before="120"/>
    </w:pPr>
    <w:rPr>
      <w:rFonts w:ascii="Arial" w:hAnsi="Arial"/>
      <w:b/>
      <w:sz w:val="20"/>
    </w:rPr>
  </w:style>
  <w:style w:type="paragraph" w:customStyle="1" w:styleId="SchclauseheadingSymb">
    <w:name w:val="Sch clause heading Symb"/>
    <w:basedOn w:val="Schclauseheading"/>
    <w:rsid w:val="001E68FB"/>
    <w:pPr>
      <w:tabs>
        <w:tab w:val="left" w:pos="0"/>
      </w:tabs>
      <w:ind w:left="980" w:hanging="1460"/>
    </w:pPr>
  </w:style>
  <w:style w:type="paragraph" w:customStyle="1" w:styleId="SchSubClause">
    <w:name w:val="Sch SubClause"/>
    <w:basedOn w:val="Schclauseheading"/>
    <w:rsid w:val="001E68FB"/>
    <w:rPr>
      <w:b w:val="0"/>
    </w:rPr>
  </w:style>
  <w:style w:type="paragraph" w:customStyle="1" w:styleId="Sched-FormSymb">
    <w:name w:val="Sched-Form Symb"/>
    <w:basedOn w:val="Sched-Form"/>
    <w:rsid w:val="001E68FB"/>
    <w:pPr>
      <w:tabs>
        <w:tab w:val="left" w:pos="0"/>
      </w:tabs>
      <w:ind w:left="2480" w:hanging="2960"/>
    </w:pPr>
  </w:style>
  <w:style w:type="paragraph" w:customStyle="1" w:styleId="Sched-headingSymb">
    <w:name w:val="Sched-heading Symb"/>
    <w:basedOn w:val="Sched-heading"/>
    <w:rsid w:val="001E68FB"/>
    <w:pPr>
      <w:tabs>
        <w:tab w:val="left" w:pos="0"/>
      </w:tabs>
      <w:ind w:left="2480" w:hanging="2960"/>
    </w:pPr>
  </w:style>
  <w:style w:type="paragraph" w:customStyle="1" w:styleId="Sched-PartSymb">
    <w:name w:val="Sched-Part Symb"/>
    <w:basedOn w:val="Sched-Part"/>
    <w:rsid w:val="001E68FB"/>
    <w:pPr>
      <w:tabs>
        <w:tab w:val="left" w:pos="0"/>
      </w:tabs>
      <w:ind w:left="2480" w:hanging="2960"/>
    </w:pPr>
  </w:style>
  <w:style w:type="paragraph" w:styleId="Subtitle">
    <w:name w:val="Subtitle"/>
    <w:basedOn w:val="Normal"/>
    <w:link w:val="SubtitleChar"/>
    <w:qFormat/>
    <w:rsid w:val="001E68FB"/>
    <w:pPr>
      <w:spacing w:after="60"/>
      <w:jc w:val="center"/>
      <w:outlineLvl w:val="1"/>
    </w:pPr>
    <w:rPr>
      <w:rFonts w:ascii="Arial" w:hAnsi="Arial"/>
    </w:rPr>
  </w:style>
  <w:style w:type="character" w:customStyle="1" w:styleId="SubtitleChar">
    <w:name w:val="Subtitle Char"/>
    <w:basedOn w:val="DefaultParagraphFont"/>
    <w:link w:val="Subtitle"/>
    <w:rsid w:val="001E68FB"/>
    <w:rPr>
      <w:rFonts w:ascii="Arial" w:hAnsi="Arial"/>
      <w:sz w:val="24"/>
      <w:lang w:eastAsia="en-US"/>
    </w:rPr>
  </w:style>
  <w:style w:type="paragraph" w:customStyle="1" w:styleId="TLegEntries">
    <w:name w:val="TLegEntries"/>
    <w:basedOn w:val="Normal"/>
    <w:rsid w:val="001E68F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E68FB"/>
    <w:pPr>
      <w:ind w:firstLine="0"/>
    </w:pPr>
    <w:rPr>
      <w:b/>
    </w:rPr>
  </w:style>
  <w:style w:type="paragraph" w:customStyle="1" w:styleId="EndNoteTextPub">
    <w:name w:val="EndNoteTextPub"/>
    <w:basedOn w:val="Normal"/>
    <w:rsid w:val="001E68FB"/>
    <w:pPr>
      <w:spacing w:before="60"/>
      <w:ind w:left="1100"/>
      <w:jc w:val="both"/>
    </w:pPr>
    <w:rPr>
      <w:sz w:val="20"/>
    </w:rPr>
  </w:style>
  <w:style w:type="paragraph" w:customStyle="1" w:styleId="TOC10">
    <w:name w:val="TOC 10"/>
    <w:basedOn w:val="TOC5"/>
    <w:rsid w:val="001E68FB"/>
    <w:rPr>
      <w:szCs w:val="24"/>
    </w:rPr>
  </w:style>
  <w:style w:type="character" w:customStyle="1" w:styleId="charNotBold">
    <w:name w:val="charNotBold"/>
    <w:basedOn w:val="DefaultParagraphFont"/>
    <w:rsid w:val="001E68FB"/>
    <w:rPr>
      <w:rFonts w:ascii="Arial" w:hAnsi="Arial"/>
      <w:sz w:val="20"/>
    </w:rPr>
  </w:style>
  <w:style w:type="paragraph" w:customStyle="1" w:styleId="ShadedSchClauseSymb">
    <w:name w:val="Shaded Sch Clause Symb"/>
    <w:basedOn w:val="ShadedSchClause"/>
    <w:rsid w:val="001E68FB"/>
    <w:pPr>
      <w:tabs>
        <w:tab w:val="left" w:pos="0"/>
      </w:tabs>
      <w:ind w:left="975" w:hanging="1457"/>
    </w:pPr>
  </w:style>
  <w:style w:type="paragraph" w:customStyle="1" w:styleId="CoverTextBullet">
    <w:name w:val="CoverTextBullet"/>
    <w:basedOn w:val="CoverText"/>
    <w:qFormat/>
    <w:rsid w:val="001E68FB"/>
    <w:pPr>
      <w:numPr>
        <w:numId w:val="40"/>
      </w:numPr>
    </w:pPr>
    <w:rPr>
      <w:color w:val="000000"/>
    </w:rPr>
  </w:style>
  <w:style w:type="character" w:customStyle="1" w:styleId="Heading3Char">
    <w:name w:val="Heading 3 Char"/>
    <w:aliases w:val="h3 Char,sec Char"/>
    <w:basedOn w:val="DefaultParagraphFont"/>
    <w:link w:val="Heading3"/>
    <w:rsid w:val="001E68FB"/>
    <w:rPr>
      <w:b/>
      <w:sz w:val="24"/>
      <w:lang w:eastAsia="en-US"/>
    </w:rPr>
  </w:style>
  <w:style w:type="paragraph" w:customStyle="1" w:styleId="Sched-Form-18Space">
    <w:name w:val="Sched-Form-18Space"/>
    <w:basedOn w:val="Normal"/>
    <w:rsid w:val="001E68FB"/>
    <w:pPr>
      <w:spacing w:before="360" w:after="60"/>
    </w:pPr>
    <w:rPr>
      <w:sz w:val="22"/>
    </w:rPr>
  </w:style>
  <w:style w:type="paragraph" w:customStyle="1" w:styleId="FormRule">
    <w:name w:val="FormRule"/>
    <w:basedOn w:val="Normal"/>
    <w:rsid w:val="001E68FB"/>
    <w:pPr>
      <w:pBdr>
        <w:top w:val="single" w:sz="4" w:space="1" w:color="auto"/>
      </w:pBdr>
      <w:spacing w:before="160" w:after="40"/>
      <w:ind w:left="3220" w:right="3260"/>
    </w:pPr>
    <w:rPr>
      <w:sz w:val="8"/>
    </w:rPr>
  </w:style>
  <w:style w:type="paragraph" w:customStyle="1" w:styleId="OldAmdtsEntries">
    <w:name w:val="OldAmdtsEntries"/>
    <w:basedOn w:val="BillBasicHeading"/>
    <w:rsid w:val="001E68FB"/>
    <w:pPr>
      <w:tabs>
        <w:tab w:val="clear" w:pos="2600"/>
        <w:tab w:val="left" w:leader="dot" w:pos="2700"/>
      </w:tabs>
      <w:ind w:left="2700" w:hanging="2000"/>
    </w:pPr>
    <w:rPr>
      <w:sz w:val="18"/>
    </w:rPr>
  </w:style>
  <w:style w:type="paragraph" w:customStyle="1" w:styleId="OldAmdt2ndLine">
    <w:name w:val="OldAmdt2ndLine"/>
    <w:basedOn w:val="OldAmdtsEntries"/>
    <w:rsid w:val="001E68FB"/>
    <w:pPr>
      <w:tabs>
        <w:tab w:val="left" w:pos="2700"/>
      </w:tabs>
      <w:spacing w:before="0"/>
    </w:pPr>
  </w:style>
  <w:style w:type="paragraph" w:customStyle="1" w:styleId="parainpara">
    <w:name w:val="para in para"/>
    <w:rsid w:val="001E68F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E68FB"/>
    <w:pPr>
      <w:spacing w:after="60"/>
      <w:ind w:left="2800"/>
    </w:pPr>
    <w:rPr>
      <w:rFonts w:ascii="ACTCrest" w:hAnsi="ACTCrest"/>
      <w:sz w:val="216"/>
    </w:rPr>
  </w:style>
  <w:style w:type="paragraph" w:customStyle="1" w:styleId="Actbullet">
    <w:name w:val="Act bullet"/>
    <w:basedOn w:val="Normal"/>
    <w:uiPriority w:val="99"/>
    <w:rsid w:val="001E68FB"/>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E68F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E68FB"/>
    <w:rPr>
      <w:b w:val="0"/>
      <w:sz w:val="32"/>
    </w:rPr>
  </w:style>
  <w:style w:type="paragraph" w:customStyle="1" w:styleId="MH1Chapter">
    <w:name w:val="M H1 Chapter"/>
    <w:basedOn w:val="AH1Chapter"/>
    <w:rsid w:val="001E68FB"/>
    <w:pPr>
      <w:tabs>
        <w:tab w:val="clear" w:pos="2600"/>
        <w:tab w:val="left" w:pos="2720"/>
      </w:tabs>
      <w:ind w:left="4000" w:hanging="3300"/>
    </w:pPr>
  </w:style>
  <w:style w:type="paragraph" w:customStyle="1" w:styleId="ModH1Chapter">
    <w:name w:val="Mod H1 Chapter"/>
    <w:basedOn w:val="IH1ChapSymb"/>
    <w:rsid w:val="001E68FB"/>
    <w:pPr>
      <w:tabs>
        <w:tab w:val="clear" w:pos="2600"/>
        <w:tab w:val="left" w:pos="3300"/>
      </w:tabs>
      <w:ind w:left="3300"/>
    </w:pPr>
  </w:style>
  <w:style w:type="paragraph" w:customStyle="1" w:styleId="ModH2Part">
    <w:name w:val="Mod H2 Part"/>
    <w:basedOn w:val="IH2PartSymb"/>
    <w:rsid w:val="001E68FB"/>
    <w:pPr>
      <w:tabs>
        <w:tab w:val="clear" w:pos="2600"/>
        <w:tab w:val="left" w:pos="3300"/>
      </w:tabs>
      <w:ind w:left="3300"/>
    </w:pPr>
  </w:style>
  <w:style w:type="paragraph" w:customStyle="1" w:styleId="ModH3Div">
    <w:name w:val="Mod H3 Div"/>
    <w:basedOn w:val="IH3DivSymb"/>
    <w:rsid w:val="001E68FB"/>
    <w:pPr>
      <w:tabs>
        <w:tab w:val="clear" w:pos="2600"/>
        <w:tab w:val="left" w:pos="3300"/>
      </w:tabs>
      <w:ind w:left="3300"/>
    </w:pPr>
  </w:style>
  <w:style w:type="paragraph" w:customStyle="1" w:styleId="ModH4SubDiv">
    <w:name w:val="Mod H4 SubDiv"/>
    <w:basedOn w:val="IH4SubDivSymb"/>
    <w:rsid w:val="001E68FB"/>
    <w:pPr>
      <w:tabs>
        <w:tab w:val="clear" w:pos="2600"/>
        <w:tab w:val="left" w:pos="3300"/>
      </w:tabs>
      <w:ind w:left="3300"/>
    </w:pPr>
  </w:style>
  <w:style w:type="paragraph" w:customStyle="1" w:styleId="ModH5Sec">
    <w:name w:val="Mod H5 Sec"/>
    <w:basedOn w:val="IH5SecSymb"/>
    <w:rsid w:val="001E68FB"/>
    <w:pPr>
      <w:tabs>
        <w:tab w:val="clear" w:pos="1100"/>
        <w:tab w:val="left" w:pos="1800"/>
      </w:tabs>
      <w:ind w:left="2200"/>
    </w:pPr>
  </w:style>
  <w:style w:type="paragraph" w:customStyle="1" w:styleId="Modmain">
    <w:name w:val="Mod main"/>
    <w:basedOn w:val="Amain"/>
    <w:rsid w:val="001E68FB"/>
    <w:pPr>
      <w:tabs>
        <w:tab w:val="clear" w:pos="900"/>
        <w:tab w:val="clear" w:pos="1100"/>
        <w:tab w:val="right" w:pos="1600"/>
        <w:tab w:val="left" w:pos="1800"/>
      </w:tabs>
      <w:ind w:left="2200"/>
    </w:pPr>
  </w:style>
  <w:style w:type="paragraph" w:customStyle="1" w:styleId="Modpara">
    <w:name w:val="Mod para"/>
    <w:basedOn w:val="BillBasic"/>
    <w:rsid w:val="001E68FB"/>
    <w:pPr>
      <w:tabs>
        <w:tab w:val="right" w:pos="2100"/>
        <w:tab w:val="left" w:pos="2300"/>
      </w:tabs>
      <w:ind w:left="2700" w:hanging="1600"/>
      <w:outlineLvl w:val="6"/>
    </w:pPr>
  </w:style>
  <w:style w:type="paragraph" w:customStyle="1" w:styleId="Modsubpara">
    <w:name w:val="Mod subpara"/>
    <w:basedOn w:val="Asubpara"/>
    <w:rsid w:val="001E68FB"/>
    <w:pPr>
      <w:tabs>
        <w:tab w:val="clear" w:pos="1900"/>
        <w:tab w:val="clear" w:pos="2100"/>
        <w:tab w:val="right" w:pos="2640"/>
        <w:tab w:val="left" w:pos="2840"/>
      </w:tabs>
      <w:ind w:left="3240" w:hanging="2140"/>
    </w:pPr>
  </w:style>
  <w:style w:type="paragraph" w:customStyle="1" w:styleId="Modsubsubpara">
    <w:name w:val="Mod subsubpara"/>
    <w:basedOn w:val="AsubsubparaSymb"/>
    <w:rsid w:val="001E68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1E68FB"/>
    <w:pPr>
      <w:ind w:left="1800"/>
    </w:pPr>
  </w:style>
  <w:style w:type="paragraph" w:customStyle="1" w:styleId="Modparareturn">
    <w:name w:val="Mod para return"/>
    <w:basedOn w:val="AparareturnSymb"/>
    <w:rsid w:val="001E68FB"/>
    <w:pPr>
      <w:ind w:left="2300"/>
    </w:pPr>
  </w:style>
  <w:style w:type="paragraph" w:customStyle="1" w:styleId="Modsubparareturn">
    <w:name w:val="Mod subpara return"/>
    <w:basedOn w:val="AsubparareturnSymb"/>
    <w:rsid w:val="001E68FB"/>
    <w:pPr>
      <w:ind w:left="3040"/>
    </w:pPr>
  </w:style>
  <w:style w:type="paragraph" w:customStyle="1" w:styleId="Modref">
    <w:name w:val="Mod ref"/>
    <w:basedOn w:val="refSymb"/>
    <w:rsid w:val="001E68FB"/>
    <w:pPr>
      <w:ind w:left="1100"/>
    </w:pPr>
  </w:style>
  <w:style w:type="paragraph" w:customStyle="1" w:styleId="ModaNote">
    <w:name w:val="Mod aNote"/>
    <w:basedOn w:val="aNoteSymb"/>
    <w:rsid w:val="001E68FB"/>
    <w:pPr>
      <w:tabs>
        <w:tab w:val="left" w:pos="2600"/>
      </w:tabs>
      <w:ind w:left="2600"/>
    </w:pPr>
  </w:style>
  <w:style w:type="paragraph" w:customStyle="1" w:styleId="ModNote">
    <w:name w:val="Mod Note"/>
    <w:basedOn w:val="aNoteSymb"/>
    <w:rsid w:val="001E68FB"/>
    <w:pPr>
      <w:tabs>
        <w:tab w:val="left" w:pos="2600"/>
      </w:tabs>
      <w:ind w:left="2600"/>
    </w:pPr>
  </w:style>
  <w:style w:type="paragraph" w:customStyle="1" w:styleId="ApprFormHd">
    <w:name w:val="ApprFormHd"/>
    <w:basedOn w:val="Sched-heading"/>
    <w:rsid w:val="001E68FB"/>
    <w:pPr>
      <w:ind w:left="0" w:firstLine="0"/>
    </w:pPr>
  </w:style>
  <w:style w:type="paragraph" w:customStyle="1" w:styleId="AmdtEntries">
    <w:name w:val="AmdtEntries"/>
    <w:basedOn w:val="BillBasicHeading"/>
    <w:rsid w:val="001E68FB"/>
    <w:pPr>
      <w:keepNext w:val="0"/>
      <w:tabs>
        <w:tab w:val="clear" w:pos="2600"/>
      </w:tabs>
      <w:spacing w:before="0"/>
      <w:ind w:left="3200" w:hanging="2100"/>
    </w:pPr>
    <w:rPr>
      <w:sz w:val="18"/>
    </w:rPr>
  </w:style>
  <w:style w:type="paragraph" w:customStyle="1" w:styleId="AmdtEntriesDefL2">
    <w:name w:val="AmdtEntriesDefL2"/>
    <w:basedOn w:val="AmdtEntries"/>
    <w:rsid w:val="001E68FB"/>
    <w:pPr>
      <w:tabs>
        <w:tab w:val="left" w:pos="3000"/>
      </w:tabs>
      <w:ind w:left="3600" w:hanging="2500"/>
    </w:pPr>
  </w:style>
  <w:style w:type="paragraph" w:customStyle="1" w:styleId="Actdetailsnote">
    <w:name w:val="Act details note"/>
    <w:basedOn w:val="Actdetails"/>
    <w:uiPriority w:val="99"/>
    <w:rsid w:val="001E68FB"/>
    <w:pPr>
      <w:ind w:left="1620" w:right="-60" w:hanging="720"/>
    </w:pPr>
    <w:rPr>
      <w:sz w:val="18"/>
    </w:rPr>
  </w:style>
  <w:style w:type="paragraph" w:customStyle="1" w:styleId="DetailsNo">
    <w:name w:val="Details No"/>
    <w:basedOn w:val="Actdetails"/>
    <w:uiPriority w:val="99"/>
    <w:rsid w:val="001E68FB"/>
    <w:pPr>
      <w:ind w:left="0"/>
    </w:pPr>
    <w:rPr>
      <w:sz w:val="18"/>
    </w:rPr>
  </w:style>
  <w:style w:type="paragraph" w:customStyle="1" w:styleId="AssectheadingSymb">
    <w:name w:val="A ssect heading Symb"/>
    <w:basedOn w:val="Amain"/>
    <w:rsid w:val="001E68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E68FB"/>
    <w:pPr>
      <w:tabs>
        <w:tab w:val="left" w:pos="0"/>
        <w:tab w:val="right" w:pos="2400"/>
        <w:tab w:val="left" w:pos="2600"/>
      </w:tabs>
      <w:ind w:left="2602" w:hanging="3084"/>
      <w:outlineLvl w:val="8"/>
    </w:pPr>
  </w:style>
  <w:style w:type="paragraph" w:customStyle="1" w:styleId="AmainreturnSymb">
    <w:name w:val="A main return Symb"/>
    <w:basedOn w:val="BillBasic"/>
    <w:rsid w:val="001E68FB"/>
    <w:pPr>
      <w:tabs>
        <w:tab w:val="left" w:pos="1582"/>
      </w:tabs>
      <w:ind w:left="1100" w:hanging="1582"/>
    </w:pPr>
  </w:style>
  <w:style w:type="paragraph" w:customStyle="1" w:styleId="AparareturnSymb">
    <w:name w:val="A para return Symb"/>
    <w:basedOn w:val="BillBasic"/>
    <w:rsid w:val="001E68FB"/>
    <w:pPr>
      <w:tabs>
        <w:tab w:val="left" w:pos="2081"/>
      </w:tabs>
      <w:ind w:left="1599" w:hanging="2081"/>
    </w:pPr>
  </w:style>
  <w:style w:type="paragraph" w:customStyle="1" w:styleId="AsubparareturnSymb">
    <w:name w:val="A subpara return Symb"/>
    <w:basedOn w:val="BillBasic"/>
    <w:rsid w:val="001E68FB"/>
    <w:pPr>
      <w:tabs>
        <w:tab w:val="left" w:pos="2580"/>
      </w:tabs>
      <w:ind w:left="2098" w:hanging="2580"/>
    </w:pPr>
  </w:style>
  <w:style w:type="paragraph" w:customStyle="1" w:styleId="aDefSymb">
    <w:name w:val="aDef Symb"/>
    <w:basedOn w:val="BillBasic"/>
    <w:rsid w:val="001E68FB"/>
    <w:pPr>
      <w:tabs>
        <w:tab w:val="left" w:pos="1582"/>
      </w:tabs>
      <w:ind w:left="1100" w:hanging="1582"/>
    </w:pPr>
  </w:style>
  <w:style w:type="paragraph" w:customStyle="1" w:styleId="aDefparaSymb">
    <w:name w:val="aDef para Symb"/>
    <w:basedOn w:val="Apara"/>
    <w:rsid w:val="001E68FB"/>
    <w:pPr>
      <w:tabs>
        <w:tab w:val="clear" w:pos="1600"/>
        <w:tab w:val="left" w:pos="0"/>
        <w:tab w:val="left" w:pos="1599"/>
      </w:tabs>
      <w:ind w:left="1599" w:hanging="2081"/>
    </w:pPr>
  </w:style>
  <w:style w:type="paragraph" w:customStyle="1" w:styleId="aDefsubparaSymb">
    <w:name w:val="aDef subpara Symb"/>
    <w:basedOn w:val="Asubpara"/>
    <w:rsid w:val="001E68FB"/>
    <w:pPr>
      <w:tabs>
        <w:tab w:val="left" w:pos="0"/>
      </w:tabs>
      <w:ind w:left="2098" w:hanging="2580"/>
    </w:pPr>
  </w:style>
  <w:style w:type="paragraph" w:customStyle="1" w:styleId="SchAmainSymb">
    <w:name w:val="Sch A main Symb"/>
    <w:basedOn w:val="Amain"/>
    <w:rsid w:val="001E68FB"/>
    <w:pPr>
      <w:tabs>
        <w:tab w:val="left" w:pos="0"/>
      </w:tabs>
      <w:ind w:hanging="1580"/>
    </w:pPr>
  </w:style>
  <w:style w:type="paragraph" w:customStyle="1" w:styleId="SchAparaSymb">
    <w:name w:val="Sch A para Symb"/>
    <w:basedOn w:val="Apara"/>
    <w:rsid w:val="001E68FB"/>
    <w:pPr>
      <w:tabs>
        <w:tab w:val="left" w:pos="0"/>
      </w:tabs>
      <w:ind w:hanging="2080"/>
    </w:pPr>
  </w:style>
  <w:style w:type="paragraph" w:customStyle="1" w:styleId="SchAsubparaSymb">
    <w:name w:val="Sch A subpara Symb"/>
    <w:basedOn w:val="Asubpara"/>
    <w:rsid w:val="001E68FB"/>
    <w:pPr>
      <w:tabs>
        <w:tab w:val="left" w:pos="0"/>
      </w:tabs>
      <w:ind w:hanging="2580"/>
    </w:pPr>
  </w:style>
  <w:style w:type="paragraph" w:customStyle="1" w:styleId="SchAsubsubparaSymb">
    <w:name w:val="Sch A subsubpara Symb"/>
    <w:basedOn w:val="AsubsubparaSymb"/>
    <w:rsid w:val="001E68FB"/>
  </w:style>
  <w:style w:type="paragraph" w:customStyle="1" w:styleId="refSymb">
    <w:name w:val="ref Symb"/>
    <w:basedOn w:val="BillBasic"/>
    <w:next w:val="Normal"/>
    <w:rsid w:val="001E68FB"/>
    <w:pPr>
      <w:tabs>
        <w:tab w:val="left" w:pos="-480"/>
      </w:tabs>
      <w:spacing w:before="60"/>
      <w:ind w:hanging="480"/>
    </w:pPr>
    <w:rPr>
      <w:sz w:val="18"/>
    </w:rPr>
  </w:style>
  <w:style w:type="paragraph" w:customStyle="1" w:styleId="IshadedH5SecSymb">
    <w:name w:val="I shaded H5 Sec Symb"/>
    <w:basedOn w:val="AH5Sec"/>
    <w:rsid w:val="001E68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E68FB"/>
    <w:pPr>
      <w:tabs>
        <w:tab w:val="clear" w:pos="-1580"/>
      </w:tabs>
      <w:ind w:left="975" w:hanging="1457"/>
    </w:pPr>
  </w:style>
  <w:style w:type="paragraph" w:customStyle="1" w:styleId="IH1ChapSymb">
    <w:name w:val="I H1 Chap Symb"/>
    <w:basedOn w:val="BillBasicHeading"/>
    <w:next w:val="Normal"/>
    <w:rsid w:val="001E68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E68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E68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E68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E68FB"/>
    <w:pPr>
      <w:tabs>
        <w:tab w:val="clear" w:pos="2600"/>
        <w:tab w:val="left" w:pos="-1580"/>
        <w:tab w:val="left" w:pos="0"/>
        <w:tab w:val="left" w:pos="1100"/>
      </w:tabs>
      <w:spacing w:before="240"/>
      <w:ind w:left="1100" w:hanging="1580"/>
    </w:pPr>
  </w:style>
  <w:style w:type="paragraph" w:customStyle="1" w:styleId="IMainSymb">
    <w:name w:val="I Main Symb"/>
    <w:basedOn w:val="Amain"/>
    <w:rsid w:val="001E68FB"/>
    <w:pPr>
      <w:tabs>
        <w:tab w:val="left" w:pos="0"/>
      </w:tabs>
      <w:ind w:hanging="1580"/>
    </w:pPr>
  </w:style>
  <w:style w:type="paragraph" w:customStyle="1" w:styleId="IparaSymb">
    <w:name w:val="I para Symb"/>
    <w:basedOn w:val="Apara"/>
    <w:rsid w:val="001E68FB"/>
    <w:pPr>
      <w:tabs>
        <w:tab w:val="left" w:pos="0"/>
      </w:tabs>
      <w:ind w:hanging="2080"/>
      <w:outlineLvl w:val="9"/>
    </w:pPr>
  </w:style>
  <w:style w:type="paragraph" w:customStyle="1" w:styleId="IsubparaSymb">
    <w:name w:val="I subpara Symb"/>
    <w:basedOn w:val="Asubpara"/>
    <w:rsid w:val="001E68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E68FB"/>
    <w:pPr>
      <w:tabs>
        <w:tab w:val="clear" w:pos="2400"/>
        <w:tab w:val="clear" w:pos="2600"/>
        <w:tab w:val="right" w:pos="2460"/>
        <w:tab w:val="left" w:pos="2660"/>
      </w:tabs>
      <w:ind w:left="2660" w:hanging="3140"/>
    </w:pPr>
  </w:style>
  <w:style w:type="paragraph" w:customStyle="1" w:styleId="IdefparaSymb">
    <w:name w:val="I def para Symb"/>
    <w:basedOn w:val="IparaSymb"/>
    <w:rsid w:val="001E68FB"/>
    <w:pPr>
      <w:ind w:left="1599" w:hanging="2081"/>
    </w:pPr>
  </w:style>
  <w:style w:type="paragraph" w:customStyle="1" w:styleId="IdefsubparaSymb">
    <w:name w:val="I def subpara Symb"/>
    <w:basedOn w:val="IsubparaSymb"/>
    <w:rsid w:val="001E68FB"/>
    <w:pPr>
      <w:ind w:left="2138"/>
    </w:pPr>
  </w:style>
  <w:style w:type="paragraph" w:customStyle="1" w:styleId="ISched-headingSymb">
    <w:name w:val="I Sched-heading Symb"/>
    <w:basedOn w:val="BillBasicHeading"/>
    <w:next w:val="Normal"/>
    <w:rsid w:val="001E68FB"/>
    <w:pPr>
      <w:tabs>
        <w:tab w:val="left" w:pos="-3080"/>
        <w:tab w:val="left" w:pos="0"/>
      </w:tabs>
      <w:spacing w:before="320"/>
      <w:ind w:left="2600" w:hanging="3080"/>
    </w:pPr>
    <w:rPr>
      <w:sz w:val="34"/>
    </w:rPr>
  </w:style>
  <w:style w:type="paragraph" w:customStyle="1" w:styleId="ISched-PartSymb">
    <w:name w:val="I Sched-Part Symb"/>
    <w:basedOn w:val="BillBasicHeading"/>
    <w:rsid w:val="001E68FB"/>
    <w:pPr>
      <w:tabs>
        <w:tab w:val="left" w:pos="-3080"/>
        <w:tab w:val="left" w:pos="0"/>
      </w:tabs>
      <w:spacing w:before="380"/>
      <w:ind w:left="2600" w:hanging="3080"/>
    </w:pPr>
    <w:rPr>
      <w:sz w:val="32"/>
    </w:rPr>
  </w:style>
  <w:style w:type="paragraph" w:customStyle="1" w:styleId="ISched-formSymb">
    <w:name w:val="I Sched-form Symb"/>
    <w:basedOn w:val="BillBasicHeading"/>
    <w:rsid w:val="001E68F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E68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E68F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E68FB"/>
    <w:pPr>
      <w:tabs>
        <w:tab w:val="left" w:pos="1100"/>
      </w:tabs>
      <w:spacing w:before="60"/>
      <w:ind w:left="1500" w:hanging="1986"/>
    </w:pPr>
  </w:style>
  <w:style w:type="paragraph" w:customStyle="1" w:styleId="aExamHdgssSymb">
    <w:name w:val="aExamHdgss Symb"/>
    <w:basedOn w:val="BillBasicHeading"/>
    <w:next w:val="Normal"/>
    <w:rsid w:val="001E68FB"/>
    <w:pPr>
      <w:tabs>
        <w:tab w:val="clear" w:pos="2600"/>
        <w:tab w:val="left" w:pos="1582"/>
      </w:tabs>
      <w:ind w:left="1100" w:hanging="1582"/>
    </w:pPr>
    <w:rPr>
      <w:sz w:val="18"/>
    </w:rPr>
  </w:style>
  <w:style w:type="paragraph" w:customStyle="1" w:styleId="aExamssSymb">
    <w:name w:val="aExamss Symb"/>
    <w:basedOn w:val="aNote"/>
    <w:rsid w:val="001E68FB"/>
    <w:pPr>
      <w:tabs>
        <w:tab w:val="left" w:pos="1582"/>
      </w:tabs>
      <w:spacing w:before="60"/>
      <w:ind w:left="1100" w:hanging="1582"/>
    </w:pPr>
  </w:style>
  <w:style w:type="paragraph" w:customStyle="1" w:styleId="aExamINumssSymb">
    <w:name w:val="aExamINumss Symb"/>
    <w:basedOn w:val="aExamssSymb"/>
    <w:rsid w:val="001E68FB"/>
    <w:pPr>
      <w:tabs>
        <w:tab w:val="left" w:pos="1100"/>
      </w:tabs>
      <w:ind w:left="1500" w:hanging="1986"/>
    </w:pPr>
  </w:style>
  <w:style w:type="paragraph" w:customStyle="1" w:styleId="aExamNumTextssSymb">
    <w:name w:val="aExamNumTextss Symb"/>
    <w:basedOn w:val="aExamssSymb"/>
    <w:rsid w:val="001E68FB"/>
    <w:pPr>
      <w:tabs>
        <w:tab w:val="clear" w:pos="1582"/>
        <w:tab w:val="left" w:pos="1985"/>
      </w:tabs>
      <w:ind w:left="1503" w:hanging="1985"/>
    </w:pPr>
  </w:style>
  <w:style w:type="paragraph" w:customStyle="1" w:styleId="AExamIParaSymb">
    <w:name w:val="AExamIPara Symb"/>
    <w:basedOn w:val="aExam"/>
    <w:rsid w:val="001E68FB"/>
    <w:pPr>
      <w:tabs>
        <w:tab w:val="right" w:pos="1718"/>
      </w:tabs>
      <w:ind w:left="1984" w:hanging="2466"/>
    </w:pPr>
  </w:style>
  <w:style w:type="paragraph" w:customStyle="1" w:styleId="aExamBulletssSymb">
    <w:name w:val="aExamBulletss Symb"/>
    <w:basedOn w:val="aExamssSymb"/>
    <w:rsid w:val="001E68FB"/>
    <w:pPr>
      <w:tabs>
        <w:tab w:val="left" w:pos="1100"/>
      </w:tabs>
      <w:ind w:left="1500" w:hanging="1986"/>
    </w:pPr>
  </w:style>
  <w:style w:type="paragraph" w:customStyle="1" w:styleId="aNoteSymb">
    <w:name w:val="aNote Symb"/>
    <w:basedOn w:val="BillBasic"/>
    <w:rsid w:val="001E68FB"/>
    <w:pPr>
      <w:tabs>
        <w:tab w:val="left" w:pos="1100"/>
        <w:tab w:val="left" w:pos="2381"/>
      </w:tabs>
      <w:ind w:left="1899" w:hanging="2381"/>
    </w:pPr>
    <w:rPr>
      <w:sz w:val="20"/>
    </w:rPr>
  </w:style>
  <w:style w:type="paragraph" w:customStyle="1" w:styleId="aNoteTextssSymb">
    <w:name w:val="aNoteTextss Symb"/>
    <w:basedOn w:val="Normal"/>
    <w:rsid w:val="001E68FB"/>
    <w:pPr>
      <w:tabs>
        <w:tab w:val="clear" w:pos="0"/>
        <w:tab w:val="left" w:pos="1418"/>
      </w:tabs>
      <w:spacing w:before="60"/>
      <w:ind w:left="1417" w:hanging="1899"/>
      <w:jc w:val="both"/>
    </w:pPr>
    <w:rPr>
      <w:sz w:val="20"/>
    </w:rPr>
  </w:style>
  <w:style w:type="paragraph" w:customStyle="1" w:styleId="aNoteParaSymb">
    <w:name w:val="aNotePara Symb"/>
    <w:basedOn w:val="aNoteSymb"/>
    <w:rsid w:val="001E68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E68F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E68FB"/>
    <w:pPr>
      <w:tabs>
        <w:tab w:val="left" w:pos="1616"/>
        <w:tab w:val="left" w:pos="2495"/>
      </w:tabs>
      <w:spacing w:before="60"/>
      <w:ind w:left="2013" w:hanging="2495"/>
    </w:pPr>
  </w:style>
  <w:style w:type="paragraph" w:customStyle="1" w:styleId="aExamHdgparSymb">
    <w:name w:val="aExamHdgpar Symb"/>
    <w:basedOn w:val="aExamHdgssSymb"/>
    <w:next w:val="Normal"/>
    <w:rsid w:val="001E68FB"/>
    <w:pPr>
      <w:tabs>
        <w:tab w:val="clear" w:pos="1582"/>
        <w:tab w:val="left" w:pos="1599"/>
      </w:tabs>
      <w:ind w:left="1599" w:hanging="2081"/>
    </w:pPr>
  </w:style>
  <w:style w:type="paragraph" w:customStyle="1" w:styleId="aExamparSymb">
    <w:name w:val="aExampar Symb"/>
    <w:basedOn w:val="aExamssSymb"/>
    <w:rsid w:val="001E68FB"/>
    <w:pPr>
      <w:tabs>
        <w:tab w:val="clear" w:pos="1582"/>
        <w:tab w:val="left" w:pos="1599"/>
      </w:tabs>
      <w:ind w:left="1599" w:hanging="2081"/>
    </w:pPr>
  </w:style>
  <w:style w:type="paragraph" w:customStyle="1" w:styleId="aExamINumparSymb">
    <w:name w:val="aExamINumpar Symb"/>
    <w:basedOn w:val="aExamparSymb"/>
    <w:rsid w:val="001E68FB"/>
    <w:pPr>
      <w:tabs>
        <w:tab w:val="left" w:pos="2000"/>
      </w:tabs>
      <w:ind w:left="2041" w:hanging="2495"/>
    </w:pPr>
  </w:style>
  <w:style w:type="paragraph" w:customStyle="1" w:styleId="aExamBulletparSymb">
    <w:name w:val="aExamBulletpar Symb"/>
    <w:basedOn w:val="aExamparSymb"/>
    <w:rsid w:val="001E68FB"/>
    <w:pPr>
      <w:tabs>
        <w:tab w:val="clear" w:pos="1599"/>
        <w:tab w:val="left" w:pos="1616"/>
        <w:tab w:val="left" w:pos="2495"/>
      </w:tabs>
      <w:ind w:left="2013" w:hanging="2495"/>
    </w:pPr>
  </w:style>
  <w:style w:type="paragraph" w:customStyle="1" w:styleId="aNoteparSymb">
    <w:name w:val="aNotepar Symb"/>
    <w:basedOn w:val="BillBasic"/>
    <w:next w:val="Normal"/>
    <w:rsid w:val="001E68FB"/>
    <w:pPr>
      <w:tabs>
        <w:tab w:val="left" w:pos="1599"/>
        <w:tab w:val="left" w:pos="2398"/>
      </w:tabs>
      <w:ind w:left="2410" w:hanging="2892"/>
    </w:pPr>
    <w:rPr>
      <w:sz w:val="20"/>
    </w:rPr>
  </w:style>
  <w:style w:type="paragraph" w:customStyle="1" w:styleId="aNoteTextparSymb">
    <w:name w:val="aNoteTextpar Symb"/>
    <w:basedOn w:val="aNoteparSymb"/>
    <w:rsid w:val="001E68FB"/>
    <w:pPr>
      <w:tabs>
        <w:tab w:val="clear" w:pos="1599"/>
        <w:tab w:val="clear" w:pos="2398"/>
        <w:tab w:val="left" w:pos="2880"/>
      </w:tabs>
      <w:spacing w:before="60"/>
      <w:ind w:left="2398" w:hanging="2880"/>
    </w:pPr>
  </w:style>
  <w:style w:type="paragraph" w:customStyle="1" w:styleId="aNoteParaparSymb">
    <w:name w:val="aNoteParapar Symb"/>
    <w:basedOn w:val="aNoteparSymb"/>
    <w:rsid w:val="001E68FB"/>
    <w:pPr>
      <w:tabs>
        <w:tab w:val="right" w:pos="2640"/>
      </w:tabs>
      <w:spacing w:before="60"/>
      <w:ind w:left="2920" w:hanging="3402"/>
    </w:pPr>
  </w:style>
  <w:style w:type="paragraph" w:customStyle="1" w:styleId="aNoteBulletparSymb">
    <w:name w:val="aNoteBulletpar Symb"/>
    <w:basedOn w:val="aNoteparSymb"/>
    <w:rsid w:val="001E68FB"/>
    <w:pPr>
      <w:tabs>
        <w:tab w:val="clear" w:pos="1599"/>
        <w:tab w:val="left" w:pos="3289"/>
      </w:tabs>
      <w:spacing w:before="60"/>
      <w:ind w:left="2807" w:hanging="3289"/>
    </w:pPr>
  </w:style>
  <w:style w:type="paragraph" w:customStyle="1" w:styleId="AsubparabulletSymb">
    <w:name w:val="A subpara bullet Symb"/>
    <w:basedOn w:val="BillBasic"/>
    <w:rsid w:val="001E68FB"/>
    <w:pPr>
      <w:tabs>
        <w:tab w:val="left" w:pos="2138"/>
        <w:tab w:val="left" w:pos="3005"/>
      </w:tabs>
      <w:spacing w:before="60"/>
      <w:ind w:left="2523" w:hanging="3005"/>
    </w:pPr>
  </w:style>
  <w:style w:type="paragraph" w:customStyle="1" w:styleId="aExamHdgsubparSymb">
    <w:name w:val="aExamHdgsubpar Symb"/>
    <w:basedOn w:val="aExamHdgssSymb"/>
    <w:next w:val="Normal"/>
    <w:rsid w:val="001E68FB"/>
    <w:pPr>
      <w:tabs>
        <w:tab w:val="clear" w:pos="1582"/>
        <w:tab w:val="left" w:pos="2620"/>
      </w:tabs>
      <w:ind w:left="2138" w:hanging="2620"/>
    </w:pPr>
  </w:style>
  <w:style w:type="paragraph" w:customStyle="1" w:styleId="aExamsubparSymb">
    <w:name w:val="aExamsubpar Symb"/>
    <w:basedOn w:val="aExamssSymb"/>
    <w:rsid w:val="001E68FB"/>
    <w:pPr>
      <w:tabs>
        <w:tab w:val="clear" w:pos="1582"/>
        <w:tab w:val="left" w:pos="2620"/>
      </w:tabs>
      <w:ind w:left="2138" w:hanging="2620"/>
    </w:pPr>
  </w:style>
  <w:style w:type="paragraph" w:customStyle="1" w:styleId="aNotesubparSymb">
    <w:name w:val="aNotesubpar Symb"/>
    <w:basedOn w:val="BillBasic"/>
    <w:next w:val="Normal"/>
    <w:rsid w:val="001E68FB"/>
    <w:pPr>
      <w:tabs>
        <w:tab w:val="left" w:pos="2138"/>
        <w:tab w:val="left" w:pos="2937"/>
      </w:tabs>
      <w:ind w:left="2455" w:hanging="2937"/>
    </w:pPr>
    <w:rPr>
      <w:sz w:val="20"/>
    </w:rPr>
  </w:style>
  <w:style w:type="paragraph" w:customStyle="1" w:styleId="aNoteTextsubparSymb">
    <w:name w:val="aNoteTextsubpar Symb"/>
    <w:basedOn w:val="aNotesubparSymb"/>
    <w:rsid w:val="001E68FB"/>
    <w:pPr>
      <w:tabs>
        <w:tab w:val="clear" w:pos="2138"/>
        <w:tab w:val="clear" w:pos="2937"/>
        <w:tab w:val="left" w:pos="2943"/>
      </w:tabs>
      <w:spacing w:before="60"/>
      <w:ind w:left="2943" w:hanging="3425"/>
    </w:pPr>
  </w:style>
  <w:style w:type="paragraph" w:customStyle="1" w:styleId="PenaltySymb">
    <w:name w:val="Penalty Symb"/>
    <w:basedOn w:val="AmainreturnSymb"/>
    <w:rsid w:val="001E68FB"/>
  </w:style>
  <w:style w:type="paragraph" w:customStyle="1" w:styleId="PenaltyParaSymb">
    <w:name w:val="PenaltyPara Symb"/>
    <w:basedOn w:val="Normal"/>
    <w:rsid w:val="001E68FB"/>
    <w:pPr>
      <w:tabs>
        <w:tab w:val="right" w:pos="1360"/>
      </w:tabs>
      <w:spacing w:before="60"/>
      <w:ind w:left="1599" w:hanging="2081"/>
      <w:jc w:val="both"/>
    </w:pPr>
  </w:style>
  <w:style w:type="paragraph" w:customStyle="1" w:styleId="FormulaSymb">
    <w:name w:val="Formula Symb"/>
    <w:basedOn w:val="BillBasic"/>
    <w:rsid w:val="001E68FB"/>
    <w:pPr>
      <w:tabs>
        <w:tab w:val="left" w:pos="-480"/>
      </w:tabs>
      <w:spacing w:line="260" w:lineRule="atLeast"/>
      <w:ind w:hanging="480"/>
      <w:jc w:val="center"/>
    </w:pPr>
  </w:style>
  <w:style w:type="paragraph" w:customStyle="1" w:styleId="NormalSymb">
    <w:name w:val="Normal Symb"/>
    <w:basedOn w:val="Normal"/>
    <w:qFormat/>
    <w:rsid w:val="001E68FB"/>
    <w:pPr>
      <w:ind w:hanging="482"/>
    </w:pPr>
  </w:style>
  <w:style w:type="character" w:styleId="PlaceholderText">
    <w:name w:val="Placeholder Text"/>
    <w:basedOn w:val="DefaultParagraphFont"/>
    <w:uiPriority w:val="99"/>
    <w:semiHidden/>
    <w:rsid w:val="001E6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7205">
      <w:bodyDiv w:val="1"/>
      <w:marLeft w:val="0"/>
      <w:marRight w:val="0"/>
      <w:marTop w:val="0"/>
      <w:marBottom w:val="0"/>
      <w:divBdr>
        <w:top w:val="none" w:sz="0" w:space="0" w:color="auto"/>
        <w:left w:val="none" w:sz="0" w:space="0" w:color="auto"/>
        <w:bottom w:val="none" w:sz="0" w:space="0" w:color="auto"/>
        <w:right w:val="none" w:sz="0" w:space="0" w:color="auto"/>
      </w:divBdr>
      <w:divsChild>
        <w:div w:id="318772439">
          <w:marLeft w:val="0"/>
          <w:marRight w:val="0"/>
          <w:marTop w:val="0"/>
          <w:marBottom w:val="0"/>
          <w:divBdr>
            <w:top w:val="none" w:sz="0" w:space="0" w:color="auto"/>
            <w:left w:val="none" w:sz="0" w:space="0" w:color="auto"/>
            <w:bottom w:val="none" w:sz="0" w:space="0" w:color="auto"/>
            <w:right w:val="none" w:sz="0" w:space="0" w:color="auto"/>
          </w:divBdr>
          <w:divsChild>
            <w:div w:id="686440749">
              <w:marLeft w:val="0"/>
              <w:marRight w:val="0"/>
              <w:marTop w:val="0"/>
              <w:marBottom w:val="0"/>
              <w:divBdr>
                <w:top w:val="single" w:sz="6" w:space="0" w:color="000000"/>
                <w:left w:val="single" w:sz="6" w:space="0" w:color="000000"/>
                <w:bottom w:val="none" w:sz="0" w:space="0" w:color="auto"/>
                <w:right w:val="none" w:sz="0" w:space="0" w:color="auto"/>
              </w:divBdr>
              <w:divsChild>
                <w:div w:id="1563061410">
                  <w:marLeft w:val="0"/>
                  <w:marRight w:val="0"/>
                  <w:marTop w:val="0"/>
                  <w:marBottom w:val="0"/>
                  <w:divBdr>
                    <w:top w:val="none" w:sz="0" w:space="0" w:color="auto"/>
                    <w:left w:val="none" w:sz="0" w:space="0" w:color="auto"/>
                    <w:bottom w:val="none" w:sz="0" w:space="0" w:color="auto"/>
                    <w:right w:val="none" w:sz="0" w:space="0" w:color="auto"/>
                  </w:divBdr>
                  <w:divsChild>
                    <w:div w:id="18724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42">
              <w:marLeft w:val="0"/>
              <w:marRight w:val="0"/>
              <w:marTop w:val="0"/>
              <w:marBottom w:val="0"/>
              <w:divBdr>
                <w:top w:val="single" w:sz="6" w:space="0" w:color="000000"/>
                <w:left w:val="single" w:sz="6" w:space="0" w:color="000000"/>
                <w:bottom w:val="none" w:sz="0" w:space="0" w:color="auto"/>
                <w:right w:val="none" w:sz="0" w:space="0" w:color="auto"/>
              </w:divBdr>
              <w:divsChild>
                <w:div w:id="1363091011">
                  <w:marLeft w:val="0"/>
                  <w:marRight w:val="0"/>
                  <w:marTop w:val="0"/>
                  <w:marBottom w:val="0"/>
                  <w:divBdr>
                    <w:top w:val="none" w:sz="0" w:space="0" w:color="auto"/>
                    <w:left w:val="none" w:sz="0" w:space="0" w:color="auto"/>
                    <w:bottom w:val="none" w:sz="0" w:space="0" w:color="auto"/>
                    <w:right w:val="none" w:sz="0" w:space="0" w:color="auto"/>
                  </w:divBdr>
                  <w:divsChild>
                    <w:div w:id="21100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2108">
              <w:marLeft w:val="0"/>
              <w:marRight w:val="0"/>
              <w:marTop w:val="0"/>
              <w:marBottom w:val="0"/>
              <w:divBdr>
                <w:top w:val="single" w:sz="6" w:space="0" w:color="000000"/>
                <w:left w:val="single" w:sz="6" w:space="0" w:color="000000"/>
                <w:bottom w:val="none" w:sz="0" w:space="0" w:color="auto"/>
                <w:right w:val="single" w:sz="6" w:space="0" w:color="000000"/>
              </w:divBdr>
              <w:divsChild>
                <w:div w:id="369644750">
                  <w:marLeft w:val="0"/>
                  <w:marRight w:val="0"/>
                  <w:marTop w:val="0"/>
                  <w:marBottom w:val="0"/>
                  <w:divBdr>
                    <w:top w:val="none" w:sz="0" w:space="0" w:color="auto"/>
                    <w:left w:val="none" w:sz="0" w:space="0" w:color="auto"/>
                    <w:bottom w:val="none" w:sz="0" w:space="0" w:color="auto"/>
                    <w:right w:val="none" w:sz="0" w:space="0" w:color="auto"/>
                  </w:divBdr>
                  <w:divsChild>
                    <w:div w:id="9763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77">
          <w:marLeft w:val="0"/>
          <w:marRight w:val="0"/>
          <w:marTop w:val="0"/>
          <w:marBottom w:val="0"/>
          <w:divBdr>
            <w:top w:val="none" w:sz="0" w:space="0" w:color="auto"/>
            <w:left w:val="none" w:sz="0" w:space="0" w:color="auto"/>
            <w:bottom w:val="none" w:sz="0" w:space="0" w:color="auto"/>
            <w:right w:val="none" w:sz="0" w:space="0" w:color="auto"/>
          </w:divBdr>
          <w:divsChild>
            <w:div w:id="194579482">
              <w:marLeft w:val="0"/>
              <w:marRight w:val="0"/>
              <w:marTop w:val="0"/>
              <w:marBottom w:val="0"/>
              <w:divBdr>
                <w:top w:val="single" w:sz="6" w:space="0" w:color="000000"/>
                <w:left w:val="single" w:sz="6" w:space="0" w:color="000000"/>
                <w:bottom w:val="single" w:sz="6" w:space="0" w:color="000000"/>
                <w:right w:val="single" w:sz="6" w:space="0" w:color="000000"/>
              </w:divBdr>
              <w:divsChild>
                <w:div w:id="354234108">
                  <w:marLeft w:val="0"/>
                  <w:marRight w:val="0"/>
                  <w:marTop w:val="0"/>
                  <w:marBottom w:val="0"/>
                  <w:divBdr>
                    <w:top w:val="none" w:sz="0" w:space="0" w:color="auto"/>
                    <w:left w:val="none" w:sz="0" w:space="0" w:color="auto"/>
                    <w:bottom w:val="none" w:sz="0" w:space="0" w:color="auto"/>
                    <w:right w:val="none" w:sz="0" w:space="0" w:color="auto"/>
                  </w:divBdr>
                  <w:divsChild>
                    <w:div w:id="146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0834">
              <w:marLeft w:val="0"/>
              <w:marRight w:val="0"/>
              <w:marTop w:val="0"/>
              <w:marBottom w:val="0"/>
              <w:divBdr>
                <w:top w:val="single" w:sz="6" w:space="0" w:color="000000"/>
                <w:left w:val="single" w:sz="6" w:space="0" w:color="000000"/>
                <w:bottom w:val="single" w:sz="6" w:space="0" w:color="000000"/>
                <w:right w:val="single" w:sz="6" w:space="0" w:color="000000"/>
              </w:divBdr>
              <w:divsChild>
                <w:div w:id="1671054537">
                  <w:marLeft w:val="0"/>
                  <w:marRight w:val="0"/>
                  <w:marTop w:val="0"/>
                  <w:marBottom w:val="0"/>
                  <w:divBdr>
                    <w:top w:val="none" w:sz="0" w:space="0" w:color="auto"/>
                    <w:left w:val="none" w:sz="0" w:space="0" w:color="auto"/>
                    <w:bottom w:val="none" w:sz="0" w:space="0" w:color="auto"/>
                    <w:right w:val="none" w:sz="0" w:space="0" w:color="auto"/>
                  </w:divBdr>
                  <w:divsChild>
                    <w:div w:id="12976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2887">
              <w:marLeft w:val="0"/>
              <w:marRight w:val="0"/>
              <w:marTop w:val="0"/>
              <w:marBottom w:val="0"/>
              <w:divBdr>
                <w:top w:val="single" w:sz="6" w:space="0" w:color="000000"/>
                <w:left w:val="single" w:sz="6" w:space="0" w:color="000000"/>
                <w:bottom w:val="single" w:sz="6" w:space="0" w:color="000000"/>
                <w:right w:val="single" w:sz="6" w:space="0" w:color="000000"/>
              </w:divBdr>
              <w:divsChild>
                <w:div w:id="66198164">
                  <w:marLeft w:val="0"/>
                  <w:marRight w:val="0"/>
                  <w:marTop w:val="0"/>
                  <w:marBottom w:val="0"/>
                  <w:divBdr>
                    <w:top w:val="none" w:sz="0" w:space="0" w:color="auto"/>
                    <w:left w:val="none" w:sz="0" w:space="0" w:color="auto"/>
                    <w:bottom w:val="none" w:sz="0" w:space="0" w:color="auto"/>
                    <w:right w:val="none" w:sz="0" w:space="0" w:color="auto"/>
                  </w:divBdr>
                  <w:divsChild>
                    <w:div w:id="16894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6993">
          <w:marLeft w:val="0"/>
          <w:marRight w:val="0"/>
          <w:marTop w:val="0"/>
          <w:marBottom w:val="0"/>
          <w:divBdr>
            <w:top w:val="none" w:sz="0" w:space="0" w:color="auto"/>
            <w:left w:val="none" w:sz="0" w:space="0" w:color="auto"/>
            <w:bottom w:val="none" w:sz="0" w:space="0" w:color="auto"/>
            <w:right w:val="none" w:sz="0" w:space="0" w:color="auto"/>
          </w:divBdr>
          <w:divsChild>
            <w:div w:id="11732753">
              <w:marLeft w:val="0"/>
              <w:marRight w:val="0"/>
              <w:marTop w:val="0"/>
              <w:marBottom w:val="0"/>
              <w:divBdr>
                <w:top w:val="single" w:sz="6" w:space="0" w:color="000000"/>
                <w:left w:val="single" w:sz="6" w:space="0" w:color="000000"/>
                <w:bottom w:val="single" w:sz="6" w:space="0" w:color="000000"/>
                <w:right w:val="single" w:sz="6" w:space="0" w:color="000000"/>
              </w:divBdr>
              <w:divsChild>
                <w:div w:id="1246066633">
                  <w:marLeft w:val="0"/>
                  <w:marRight w:val="0"/>
                  <w:marTop w:val="0"/>
                  <w:marBottom w:val="0"/>
                  <w:divBdr>
                    <w:top w:val="none" w:sz="0" w:space="0" w:color="auto"/>
                    <w:left w:val="none" w:sz="0" w:space="0" w:color="auto"/>
                    <w:bottom w:val="none" w:sz="0" w:space="0" w:color="auto"/>
                    <w:right w:val="none" w:sz="0" w:space="0" w:color="auto"/>
                  </w:divBdr>
                  <w:divsChild>
                    <w:div w:id="2003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9179">
              <w:marLeft w:val="0"/>
              <w:marRight w:val="0"/>
              <w:marTop w:val="0"/>
              <w:marBottom w:val="0"/>
              <w:divBdr>
                <w:top w:val="single" w:sz="6" w:space="0" w:color="000000"/>
                <w:left w:val="single" w:sz="6" w:space="0" w:color="000000"/>
                <w:bottom w:val="single" w:sz="6" w:space="0" w:color="000000"/>
                <w:right w:val="single" w:sz="6" w:space="0" w:color="000000"/>
              </w:divBdr>
              <w:divsChild>
                <w:div w:id="495877976">
                  <w:marLeft w:val="0"/>
                  <w:marRight w:val="0"/>
                  <w:marTop w:val="0"/>
                  <w:marBottom w:val="0"/>
                  <w:divBdr>
                    <w:top w:val="none" w:sz="0" w:space="0" w:color="auto"/>
                    <w:left w:val="none" w:sz="0" w:space="0" w:color="auto"/>
                    <w:bottom w:val="none" w:sz="0" w:space="0" w:color="auto"/>
                    <w:right w:val="none" w:sz="0" w:space="0" w:color="auto"/>
                  </w:divBdr>
                  <w:divsChild>
                    <w:div w:id="8110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6035">
      <w:bodyDiv w:val="1"/>
      <w:marLeft w:val="0"/>
      <w:marRight w:val="0"/>
      <w:marTop w:val="0"/>
      <w:marBottom w:val="0"/>
      <w:divBdr>
        <w:top w:val="none" w:sz="0" w:space="0" w:color="auto"/>
        <w:left w:val="none" w:sz="0" w:space="0" w:color="auto"/>
        <w:bottom w:val="none" w:sz="0" w:space="0" w:color="auto"/>
        <w:right w:val="none" w:sz="0" w:space="0" w:color="auto"/>
      </w:divBdr>
    </w:div>
    <w:div w:id="14924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1-12" TargetMode="External"/><Relationship Id="rId26" Type="http://schemas.openxmlformats.org/officeDocument/2006/relationships/footer" Target="footer4.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00-40"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2-51" TargetMode="External"/><Relationship Id="rId29" Type="http://schemas.openxmlformats.org/officeDocument/2006/relationships/hyperlink" Target="http://www.legislation.act.gov.au/a/1900-40"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footer" Target="footer6.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legislation.act.gov.au/a/2008-19"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s://www.legislation.act.gov.au/a/1991-90/"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1C86-7CA6-41CE-B6F0-E236A626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3102</Words>
  <Characters>15134</Characters>
  <Application>Microsoft Office Word</Application>
  <DocSecurity>0</DocSecurity>
  <Lines>477</Lines>
  <Paragraphs>237</Paragraphs>
  <ScaleCrop>false</ScaleCrop>
  <HeadingPairs>
    <vt:vector size="2" baseType="variant">
      <vt:variant>
        <vt:lpstr>Title</vt:lpstr>
      </vt:variant>
      <vt:variant>
        <vt:i4>1</vt:i4>
      </vt:variant>
    </vt:vector>
  </HeadingPairs>
  <TitlesOfParts>
    <vt:vector size="1" baseType="lpstr">
      <vt:lpstr>Royal Commission Criminal Justice Legislation Amendment Act 2020</vt:lpstr>
    </vt:vector>
  </TitlesOfParts>
  <Manager>Section</Manager>
  <Company>Section</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Criminal Justice Legislation Amendment Act 2020</dc:title>
  <dc:subject>Amendment</dc:subject>
  <dc:creator>ACT Government</dc:creator>
  <cp:keywords>D17</cp:keywords>
  <dc:description>J2019-1500</dc:description>
  <cp:lastModifiedBy>Moxon, KarenL</cp:lastModifiedBy>
  <cp:revision>4</cp:revision>
  <cp:lastPrinted>2020-06-30T00:34:00Z</cp:lastPrinted>
  <dcterms:created xsi:type="dcterms:W3CDTF">2020-07-01T23:12:00Z</dcterms:created>
  <dcterms:modified xsi:type="dcterms:W3CDTF">2020-07-01T23:12:00Z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
  </property>
  <property fmtid="{D5CDD505-2E9C-101B-9397-08002B2CF9AE}" pid="5" name="ClientEmail1">
    <vt:lpwstr/>
  </property>
  <property fmtid="{D5CDD505-2E9C-101B-9397-08002B2CF9AE}" pid="6" name="ClientPh1">
    <vt:lpwstr/>
  </property>
  <property fmtid="{D5CDD505-2E9C-101B-9397-08002B2CF9AE}" pid="7" name="ClientName2">
    <vt:lpwstr>Katrina Marson</vt:lpwstr>
  </property>
  <property fmtid="{D5CDD505-2E9C-101B-9397-08002B2CF9AE}" pid="8" name="ClientEmail2">
    <vt:lpwstr>Katrina.Marson@act.gov.au</vt:lpwstr>
  </property>
  <property fmtid="{D5CDD505-2E9C-101B-9397-08002B2CF9AE}" pid="9" name="ClientPh2">
    <vt:lpwstr>62075214</vt:lpwstr>
  </property>
  <property fmtid="{D5CDD505-2E9C-101B-9397-08002B2CF9AE}" pid="10" name="jobType">
    <vt:lpwstr>Drafting</vt:lpwstr>
  </property>
  <property fmtid="{D5CDD505-2E9C-101B-9397-08002B2CF9AE}" pid="11" name="DMSID">
    <vt:lpwstr>1210812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Royal Commission Criminal Justice Legislation Amendment Bill 2020</vt:lpwstr>
  </property>
  <property fmtid="{D5CDD505-2E9C-101B-9397-08002B2CF9AE}" pid="15" name="AmCitation">
    <vt:lpwstr>Evidence Act 2011</vt:lpwstr>
  </property>
  <property fmtid="{D5CDD505-2E9C-101B-9397-08002B2CF9AE}" pid="16" name="ActName">
    <vt:lpwstr/>
  </property>
  <property fmtid="{D5CDD505-2E9C-101B-9397-08002B2CF9AE}" pid="17" name="DrafterName">
    <vt:lpwstr>Phil Bibrowicz</vt:lpwstr>
  </property>
  <property fmtid="{D5CDD505-2E9C-101B-9397-08002B2CF9AE}" pid="18" name="DrafterEmail">
    <vt:lpwstr>phil.bibrowicz@act.gov.au</vt:lpwstr>
  </property>
  <property fmtid="{D5CDD505-2E9C-101B-9397-08002B2CF9AE}" pid="19" name="DrafterPh">
    <vt:lpwstr>62053793</vt:lpwstr>
  </property>
  <property fmtid="{D5CDD505-2E9C-101B-9397-08002B2CF9AE}" pid="20" name="SettlerName">
    <vt:lpwstr>Margaret Cotton</vt:lpwstr>
  </property>
  <property fmtid="{D5CDD505-2E9C-101B-9397-08002B2CF9AE}" pid="21" name="SettlerEmail">
    <vt:lpwstr>margaret.cotton@act.gov.au</vt:lpwstr>
  </property>
  <property fmtid="{D5CDD505-2E9C-101B-9397-08002B2CF9AE}" pid="22" name="SettlerPh">
    <vt:lpwstr>62053771</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