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48516" w14:textId="070D3B9B" w:rsidR="00EE4DD9" w:rsidRPr="000C0970" w:rsidRDefault="00EE4DD9">
      <w:pPr>
        <w:spacing w:before="400"/>
        <w:jc w:val="center"/>
      </w:pPr>
      <w:r w:rsidRPr="000C0970">
        <w:rPr>
          <w:noProof/>
          <w:color w:val="000000"/>
          <w:sz w:val="22"/>
        </w:rPr>
        <w:t>2021</w:t>
      </w:r>
    </w:p>
    <w:p w14:paraId="31D271F6" w14:textId="77777777" w:rsidR="00EE4DD9" w:rsidRPr="000C0970" w:rsidRDefault="00EE4DD9">
      <w:pPr>
        <w:spacing w:before="300"/>
        <w:jc w:val="center"/>
      </w:pPr>
      <w:r w:rsidRPr="000C0970">
        <w:t>THE LEGISLATIVE ASSEMBLY</w:t>
      </w:r>
      <w:r w:rsidRPr="000C0970">
        <w:br/>
        <w:t>FOR THE AUSTRALIAN CAPITAL TERRITORY</w:t>
      </w:r>
    </w:p>
    <w:p w14:paraId="716AC374" w14:textId="77777777" w:rsidR="00EE4DD9" w:rsidRPr="000C0970" w:rsidRDefault="00EE4DD9">
      <w:pPr>
        <w:pStyle w:val="N-line1"/>
        <w:jc w:val="both"/>
      </w:pPr>
    </w:p>
    <w:p w14:paraId="27D93839" w14:textId="77777777" w:rsidR="00EE4DD9" w:rsidRPr="000C0970" w:rsidRDefault="00EE4DD9" w:rsidP="00EE4DD9">
      <w:pPr>
        <w:spacing w:before="120"/>
        <w:jc w:val="center"/>
      </w:pPr>
      <w:r w:rsidRPr="000C0970">
        <w:t>(As presented)</w:t>
      </w:r>
    </w:p>
    <w:p w14:paraId="534E9894" w14:textId="7D473BA2" w:rsidR="00EE4DD9" w:rsidRPr="000C0970" w:rsidRDefault="00EE4DD9">
      <w:pPr>
        <w:spacing w:before="240"/>
        <w:jc w:val="center"/>
      </w:pPr>
      <w:r w:rsidRPr="000C0970">
        <w:t>(</w:t>
      </w:r>
      <w:bookmarkStart w:id="0" w:name="Sponsor"/>
      <w:r w:rsidRPr="000C0970">
        <w:t>Attorney-General</w:t>
      </w:r>
      <w:bookmarkEnd w:id="0"/>
      <w:r w:rsidRPr="000C0970">
        <w:t>)</w:t>
      </w:r>
    </w:p>
    <w:p w14:paraId="300231A7" w14:textId="1D78B1DF" w:rsidR="0039562D" w:rsidRPr="000C0970" w:rsidRDefault="006B76C0">
      <w:pPr>
        <w:pStyle w:val="Billname1"/>
      </w:pPr>
      <w:r>
        <w:fldChar w:fldCharType="begin"/>
      </w:r>
      <w:r>
        <w:instrText xml:space="preserve"> REF Citation \*charformat  \* MERGEFORMAT </w:instrText>
      </w:r>
      <w:r>
        <w:fldChar w:fldCharType="separate"/>
      </w:r>
      <w:r w:rsidR="009A3FE2" w:rsidRPr="000C0970">
        <w:t>Civil Law (Wrongs) Amendment Bill 2021</w:t>
      </w:r>
      <w:r>
        <w:fldChar w:fldCharType="end"/>
      </w:r>
    </w:p>
    <w:p w14:paraId="5F37AFC1" w14:textId="239BAB5D" w:rsidR="0039562D" w:rsidRPr="000C0970" w:rsidRDefault="0039562D">
      <w:pPr>
        <w:pStyle w:val="ActNo"/>
      </w:pPr>
      <w:r w:rsidRPr="000C0970">
        <w:fldChar w:fldCharType="begin"/>
      </w:r>
      <w:r w:rsidRPr="000C0970">
        <w:instrText xml:space="preserve"> DOCPROPERTY "Category"  \* MERGEFORMAT </w:instrText>
      </w:r>
      <w:r w:rsidRPr="000C0970">
        <w:fldChar w:fldCharType="end"/>
      </w:r>
    </w:p>
    <w:p w14:paraId="765E6204" w14:textId="77777777" w:rsidR="0039562D" w:rsidRPr="000C0970" w:rsidRDefault="0039562D" w:rsidP="000C0970">
      <w:pPr>
        <w:pStyle w:val="Placeholder"/>
        <w:suppressLineNumbers/>
      </w:pPr>
      <w:r w:rsidRPr="000C0970">
        <w:rPr>
          <w:rStyle w:val="charContents"/>
          <w:sz w:val="16"/>
        </w:rPr>
        <w:t xml:space="preserve">  </w:t>
      </w:r>
      <w:r w:rsidRPr="000C0970">
        <w:rPr>
          <w:rStyle w:val="charPage"/>
        </w:rPr>
        <w:t xml:space="preserve">  </w:t>
      </w:r>
    </w:p>
    <w:p w14:paraId="1DE32AAB" w14:textId="77777777" w:rsidR="0039562D" w:rsidRPr="000C0970" w:rsidRDefault="0039562D">
      <w:pPr>
        <w:pStyle w:val="N-TOCheading"/>
      </w:pPr>
      <w:r w:rsidRPr="000C0970">
        <w:rPr>
          <w:rStyle w:val="charContents"/>
        </w:rPr>
        <w:t>Contents</w:t>
      </w:r>
    </w:p>
    <w:p w14:paraId="2EE8954C" w14:textId="77777777" w:rsidR="0039562D" w:rsidRPr="000C0970" w:rsidRDefault="0039562D">
      <w:pPr>
        <w:pStyle w:val="N-9pt"/>
      </w:pPr>
      <w:r w:rsidRPr="000C0970">
        <w:tab/>
      </w:r>
      <w:r w:rsidRPr="000C0970">
        <w:rPr>
          <w:rStyle w:val="charPage"/>
        </w:rPr>
        <w:t>Page</w:t>
      </w:r>
    </w:p>
    <w:p w14:paraId="4233E2C5" w14:textId="64174057" w:rsidR="00961F18" w:rsidRDefault="00961F18">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71028765" w:history="1">
        <w:r w:rsidRPr="00847108">
          <w:t>1</w:t>
        </w:r>
        <w:r>
          <w:rPr>
            <w:rFonts w:asciiTheme="minorHAnsi" w:eastAsiaTheme="minorEastAsia" w:hAnsiTheme="minorHAnsi" w:cstheme="minorBidi"/>
            <w:sz w:val="22"/>
            <w:szCs w:val="22"/>
            <w:lang w:eastAsia="en-AU"/>
          </w:rPr>
          <w:tab/>
        </w:r>
        <w:r w:rsidRPr="00847108">
          <w:t>Name of Act</w:t>
        </w:r>
        <w:r>
          <w:tab/>
        </w:r>
        <w:r>
          <w:fldChar w:fldCharType="begin"/>
        </w:r>
        <w:r>
          <w:instrText xml:space="preserve"> PAGEREF _Toc71028765 \h </w:instrText>
        </w:r>
        <w:r>
          <w:fldChar w:fldCharType="separate"/>
        </w:r>
        <w:r w:rsidR="009A3FE2">
          <w:t>2</w:t>
        </w:r>
        <w:r>
          <w:fldChar w:fldCharType="end"/>
        </w:r>
      </w:hyperlink>
    </w:p>
    <w:p w14:paraId="5B8F8492" w14:textId="4E11630E" w:rsidR="00961F18" w:rsidRDefault="00961F18">
      <w:pPr>
        <w:pStyle w:val="TOC5"/>
        <w:rPr>
          <w:rFonts w:asciiTheme="minorHAnsi" w:eastAsiaTheme="minorEastAsia" w:hAnsiTheme="minorHAnsi" w:cstheme="minorBidi"/>
          <w:sz w:val="22"/>
          <w:szCs w:val="22"/>
          <w:lang w:eastAsia="en-AU"/>
        </w:rPr>
      </w:pPr>
      <w:r>
        <w:tab/>
      </w:r>
      <w:hyperlink w:anchor="_Toc71028766" w:history="1">
        <w:r w:rsidRPr="00847108">
          <w:t>2</w:t>
        </w:r>
        <w:r>
          <w:rPr>
            <w:rFonts w:asciiTheme="minorHAnsi" w:eastAsiaTheme="minorEastAsia" w:hAnsiTheme="minorHAnsi" w:cstheme="minorBidi"/>
            <w:sz w:val="22"/>
            <w:szCs w:val="22"/>
            <w:lang w:eastAsia="en-AU"/>
          </w:rPr>
          <w:tab/>
        </w:r>
        <w:r w:rsidRPr="00847108">
          <w:t>Commencement</w:t>
        </w:r>
        <w:r>
          <w:tab/>
        </w:r>
        <w:r>
          <w:fldChar w:fldCharType="begin"/>
        </w:r>
        <w:r>
          <w:instrText xml:space="preserve"> PAGEREF _Toc71028766 \h </w:instrText>
        </w:r>
        <w:r>
          <w:fldChar w:fldCharType="separate"/>
        </w:r>
        <w:r w:rsidR="009A3FE2">
          <w:t>2</w:t>
        </w:r>
        <w:r>
          <w:fldChar w:fldCharType="end"/>
        </w:r>
      </w:hyperlink>
    </w:p>
    <w:p w14:paraId="2BDDA92F" w14:textId="29615714" w:rsidR="00961F18" w:rsidRDefault="00961F18">
      <w:pPr>
        <w:pStyle w:val="TOC5"/>
        <w:rPr>
          <w:rFonts w:asciiTheme="minorHAnsi" w:eastAsiaTheme="minorEastAsia" w:hAnsiTheme="minorHAnsi" w:cstheme="minorBidi"/>
          <w:sz w:val="22"/>
          <w:szCs w:val="22"/>
          <w:lang w:eastAsia="en-AU"/>
        </w:rPr>
      </w:pPr>
      <w:r>
        <w:tab/>
      </w:r>
      <w:hyperlink w:anchor="_Toc71028767" w:history="1">
        <w:r w:rsidRPr="00847108">
          <w:t>3</w:t>
        </w:r>
        <w:r>
          <w:rPr>
            <w:rFonts w:asciiTheme="minorHAnsi" w:eastAsiaTheme="minorEastAsia" w:hAnsiTheme="minorHAnsi" w:cstheme="minorBidi"/>
            <w:sz w:val="22"/>
            <w:szCs w:val="22"/>
            <w:lang w:eastAsia="en-AU"/>
          </w:rPr>
          <w:tab/>
        </w:r>
        <w:r w:rsidRPr="00847108">
          <w:t>Legislation amended</w:t>
        </w:r>
        <w:r>
          <w:tab/>
        </w:r>
        <w:r>
          <w:fldChar w:fldCharType="begin"/>
        </w:r>
        <w:r>
          <w:instrText xml:space="preserve"> PAGEREF _Toc71028767 \h </w:instrText>
        </w:r>
        <w:r>
          <w:fldChar w:fldCharType="separate"/>
        </w:r>
        <w:r w:rsidR="009A3FE2">
          <w:t>2</w:t>
        </w:r>
        <w:r>
          <w:fldChar w:fldCharType="end"/>
        </w:r>
      </w:hyperlink>
    </w:p>
    <w:p w14:paraId="71B0493C" w14:textId="09E56D32" w:rsidR="00961F18" w:rsidRDefault="00961F18">
      <w:pPr>
        <w:pStyle w:val="TOC5"/>
        <w:rPr>
          <w:rFonts w:asciiTheme="minorHAnsi" w:eastAsiaTheme="minorEastAsia" w:hAnsiTheme="minorHAnsi" w:cstheme="minorBidi"/>
          <w:sz w:val="22"/>
          <w:szCs w:val="22"/>
          <w:lang w:eastAsia="en-AU"/>
        </w:rPr>
      </w:pPr>
      <w:r>
        <w:tab/>
      </w:r>
      <w:hyperlink w:anchor="_Toc71028768" w:history="1">
        <w:r w:rsidRPr="000C0970">
          <w:rPr>
            <w:rStyle w:val="CharSectNo"/>
          </w:rPr>
          <w:t>4</w:t>
        </w:r>
        <w:r w:rsidRPr="000C0970">
          <w:tab/>
          <w:t>Definitions—ch 9</w:t>
        </w:r>
        <w:r>
          <w:br/>
        </w:r>
        <w:r w:rsidRPr="000C0970">
          <w:t xml:space="preserve">Section 116, definition of </w:t>
        </w:r>
        <w:r w:rsidRPr="000C0970">
          <w:rPr>
            <w:rStyle w:val="charItals"/>
          </w:rPr>
          <w:t>aggrieved person</w:t>
        </w:r>
        <w:r>
          <w:tab/>
        </w:r>
        <w:r>
          <w:fldChar w:fldCharType="begin"/>
        </w:r>
        <w:r>
          <w:instrText xml:space="preserve"> PAGEREF _Toc71028768 \h </w:instrText>
        </w:r>
        <w:r>
          <w:fldChar w:fldCharType="separate"/>
        </w:r>
        <w:r w:rsidR="009A3FE2">
          <w:t>2</w:t>
        </w:r>
        <w:r>
          <w:fldChar w:fldCharType="end"/>
        </w:r>
      </w:hyperlink>
    </w:p>
    <w:p w14:paraId="12F688D9" w14:textId="6C11B397" w:rsidR="00961F18" w:rsidRDefault="00961F18">
      <w:pPr>
        <w:pStyle w:val="TOC5"/>
        <w:rPr>
          <w:rFonts w:asciiTheme="minorHAnsi" w:eastAsiaTheme="minorEastAsia" w:hAnsiTheme="minorHAnsi" w:cstheme="minorBidi"/>
          <w:sz w:val="22"/>
          <w:szCs w:val="22"/>
          <w:lang w:eastAsia="en-AU"/>
        </w:rPr>
      </w:pPr>
      <w:r>
        <w:tab/>
      </w:r>
      <w:hyperlink w:anchor="_Toc71028769" w:history="1">
        <w:r w:rsidRPr="00847108">
          <w:t>5</w:t>
        </w:r>
        <w:r>
          <w:rPr>
            <w:rFonts w:asciiTheme="minorHAnsi" w:eastAsiaTheme="minorEastAsia" w:hAnsiTheme="minorHAnsi" w:cstheme="minorBidi"/>
            <w:sz w:val="22"/>
            <w:szCs w:val="22"/>
            <w:lang w:eastAsia="en-AU"/>
          </w:rPr>
          <w:tab/>
        </w:r>
        <w:r w:rsidRPr="00847108">
          <w:t>Section 116, new definitions</w:t>
        </w:r>
        <w:r>
          <w:tab/>
        </w:r>
        <w:r>
          <w:fldChar w:fldCharType="begin"/>
        </w:r>
        <w:r>
          <w:instrText xml:space="preserve"> PAGEREF _Toc71028769 \h </w:instrText>
        </w:r>
        <w:r>
          <w:fldChar w:fldCharType="separate"/>
        </w:r>
        <w:r w:rsidR="009A3FE2">
          <w:t>2</w:t>
        </w:r>
        <w:r>
          <w:fldChar w:fldCharType="end"/>
        </w:r>
      </w:hyperlink>
    </w:p>
    <w:p w14:paraId="16EC9EAA" w14:textId="36FEEFB3" w:rsidR="00961F18" w:rsidRDefault="00961F18">
      <w:pPr>
        <w:pStyle w:val="TOC5"/>
        <w:rPr>
          <w:rFonts w:asciiTheme="minorHAnsi" w:eastAsiaTheme="minorEastAsia" w:hAnsiTheme="minorHAnsi" w:cstheme="minorBidi"/>
          <w:sz w:val="22"/>
          <w:szCs w:val="22"/>
          <w:lang w:eastAsia="en-AU"/>
        </w:rPr>
      </w:pPr>
      <w:r>
        <w:tab/>
      </w:r>
      <w:hyperlink w:anchor="_Toc71028770" w:history="1">
        <w:r w:rsidRPr="00847108">
          <w:t>6</w:t>
        </w:r>
        <w:r>
          <w:rPr>
            <w:rFonts w:asciiTheme="minorHAnsi" w:eastAsiaTheme="minorEastAsia" w:hAnsiTheme="minorHAnsi" w:cstheme="minorBidi"/>
            <w:sz w:val="22"/>
            <w:szCs w:val="22"/>
            <w:lang w:eastAsia="en-AU"/>
          </w:rPr>
          <w:tab/>
        </w:r>
        <w:r w:rsidRPr="00847108">
          <w:t xml:space="preserve">Section 116, definitions of </w:t>
        </w:r>
        <w:r w:rsidRPr="00847108">
          <w:rPr>
            <w:i/>
          </w:rPr>
          <w:t>matter in question</w:t>
        </w:r>
        <w:r w:rsidRPr="00847108">
          <w:t xml:space="preserve"> and</w:t>
        </w:r>
        <w:r w:rsidRPr="00847108">
          <w:rPr>
            <w:i/>
          </w:rPr>
          <w:t xml:space="preserve"> publisher</w:t>
        </w:r>
        <w:r>
          <w:tab/>
        </w:r>
        <w:r>
          <w:fldChar w:fldCharType="begin"/>
        </w:r>
        <w:r>
          <w:instrText xml:space="preserve"> PAGEREF _Toc71028770 \h </w:instrText>
        </w:r>
        <w:r>
          <w:fldChar w:fldCharType="separate"/>
        </w:r>
        <w:r w:rsidR="009A3FE2">
          <w:t>3</w:t>
        </w:r>
        <w:r>
          <w:fldChar w:fldCharType="end"/>
        </w:r>
      </w:hyperlink>
    </w:p>
    <w:p w14:paraId="0E8F8B38" w14:textId="10F30260" w:rsidR="00961F18" w:rsidRDefault="00961F18">
      <w:pPr>
        <w:pStyle w:val="TOC5"/>
        <w:rPr>
          <w:rFonts w:asciiTheme="minorHAnsi" w:eastAsiaTheme="minorEastAsia" w:hAnsiTheme="minorHAnsi" w:cstheme="minorBidi"/>
          <w:sz w:val="22"/>
          <w:szCs w:val="22"/>
          <w:lang w:eastAsia="en-AU"/>
        </w:rPr>
      </w:pPr>
      <w:r>
        <w:tab/>
      </w:r>
      <w:hyperlink w:anchor="_Toc71028771" w:history="1">
        <w:r w:rsidRPr="000C0970">
          <w:rPr>
            <w:rStyle w:val="CharSectNo"/>
          </w:rPr>
          <w:t>7</w:t>
        </w:r>
        <w:r w:rsidRPr="000C0970">
          <w:tab/>
          <w:t>Certain corporations do not have cause of action for defamation</w:t>
        </w:r>
        <w:r>
          <w:br/>
        </w:r>
        <w:r w:rsidRPr="000C0970">
          <w:t>Section 121 (2) (b)</w:t>
        </w:r>
        <w:r>
          <w:tab/>
        </w:r>
        <w:r>
          <w:fldChar w:fldCharType="begin"/>
        </w:r>
        <w:r>
          <w:instrText xml:space="preserve"> PAGEREF _Toc71028771 \h </w:instrText>
        </w:r>
        <w:r>
          <w:fldChar w:fldCharType="separate"/>
        </w:r>
        <w:r w:rsidR="009A3FE2">
          <w:t>3</w:t>
        </w:r>
        <w:r>
          <w:fldChar w:fldCharType="end"/>
        </w:r>
      </w:hyperlink>
    </w:p>
    <w:p w14:paraId="33DCA44F" w14:textId="31673CBE" w:rsidR="00961F18" w:rsidRDefault="00961F18">
      <w:pPr>
        <w:pStyle w:val="TOC5"/>
        <w:rPr>
          <w:rFonts w:asciiTheme="minorHAnsi" w:eastAsiaTheme="minorEastAsia" w:hAnsiTheme="minorHAnsi" w:cstheme="minorBidi"/>
          <w:sz w:val="22"/>
          <w:szCs w:val="22"/>
          <w:lang w:eastAsia="en-AU"/>
        </w:rPr>
      </w:pPr>
      <w:r>
        <w:tab/>
      </w:r>
      <w:hyperlink w:anchor="_Toc71028772" w:history="1">
        <w:r w:rsidRPr="00847108">
          <w:t>8</w:t>
        </w:r>
        <w:r>
          <w:rPr>
            <w:rFonts w:asciiTheme="minorHAnsi" w:eastAsiaTheme="minorEastAsia" w:hAnsiTheme="minorHAnsi" w:cstheme="minorBidi"/>
            <w:sz w:val="22"/>
            <w:szCs w:val="22"/>
            <w:lang w:eastAsia="en-AU"/>
          </w:rPr>
          <w:tab/>
        </w:r>
        <w:r w:rsidRPr="00847108">
          <w:rPr>
            <w:lang w:eastAsia="en-AU"/>
          </w:rPr>
          <w:t>Section 121 (4)</w:t>
        </w:r>
        <w:r>
          <w:tab/>
        </w:r>
        <w:r>
          <w:fldChar w:fldCharType="begin"/>
        </w:r>
        <w:r>
          <w:instrText xml:space="preserve"> PAGEREF _Toc71028772 \h </w:instrText>
        </w:r>
        <w:r>
          <w:fldChar w:fldCharType="separate"/>
        </w:r>
        <w:r w:rsidR="009A3FE2">
          <w:t>3</w:t>
        </w:r>
        <w:r>
          <w:fldChar w:fldCharType="end"/>
        </w:r>
      </w:hyperlink>
    </w:p>
    <w:p w14:paraId="329830AF" w14:textId="610D1213" w:rsidR="00961F18" w:rsidRDefault="00961F18">
      <w:pPr>
        <w:pStyle w:val="TOC5"/>
        <w:rPr>
          <w:rFonts w:asciiTheme="minorHAnsi" w:eastAsiaTheme="minorEastAsia" w:hAnsiTheme="minorHAnsi" w:cstheme="minorBidi"/>
          <w:sz w:val="22"/>
          <w:szCs w:val="22"/>
          <w:lang w:eastAsia="en-AU"/>
        </w:rPr>
      </w:pPr>
      <w:r>
        <w:lastRenderedPageBreak/>
        <w:tab/>
      </w:r>
      <w:hyperlink w:anchor="_Toc71028773" w:history="1">
        <w:r w:rsidRPr="00847108">
          <w:t>9</w:t>
        </w:r>
        <w:r>
          <w:rPr>
            <w:rFonts w:asciiTheme="minorHAnsi" w:eastAsiaTheme="minorEastAsia" w:hAnsiTheme="minorHAnsi" w:cstheme="minorBidi"/>
            <w:sz w:val="22"/>
            <w:szCs w:val="22"/>
            <w:lang w:eastAsia="en-AU"/>
          </w:rPr>
          <w:tab/>
        </w:r>
        <w:r w:rsidRPr="00847108">
          <w:rPr>
            <w:lang w:eastAsia="en-AU"/>
          </w:rPr>
          <w:t xml:space="preserve">Section 121 (6), new definition of </w:t>
        </w:r>
        <w:r w:rsidRPr="00847108">
          <w:rPr>
            <w:i/>
          </w:rPr>
          <w:t>employee</w:t>
        </w:r>
        <w:r>
          <w:tab/>
        </w:r>
        <w:r>
          <w:fldChar w:fldCharType="begin"/>
        </w:r>
        <w:r>
          <w:instrText xml:space="preserve"> PAGEREF _Toc71028773 \h </w:instrText>
        </w:r>
        <w:r>
          <w:fldChar w:fldCharType="separate"/>
        </w:r>
        <w:r w:rsidR="009A3FE2">
          <w:t>3</w:t>
        </w:r>
        <w:r>
          <w:fldChar w:fldCharType="end"/>
        </w:r>
      </w:hyperlink>
    </w:p>
    <w:p w14:paraId="13907614" w14:textId="103CE401" w:rsidR="00961F18" w:rsidRDefault="00961F18">
      <w:pPr>
        <w:pStyle w:val="TOC5"/>
        <w:rPr>
          <w:rFonts w:asciiTheme="minorHAnsi" w:eastAsiaTheme="minorEastAsia" w:hAnsiTheme="minorHAnsi" w:cstheme="minorBidi"/>
          <w:sz w:val="22"/>
          <w:szCs w:val="22"/>
          <w:lang w:eastAsia="en-AU"/>
        </w:rPr>
      </w:pPr>
      <w:r>
        <w:tab/>
      </w:r>
      <w:hyperlink w:anchor="_Toc71028774" w:history="1">
        <w:r w:rsidRPr="000C0970">
          <w:rPr>
            <w:rStyle w:val="CharSectNo"/>
          </w:rPr>
          <w:t>10</w:t>
        </w:r>
        <w:r w:rsidRPr="000C0970">
          <w:rPr>
            <w:lang w:eastAsia="en-AU"/>
          </w:rPr>
          <w:tab/>
          <w:t>No cause of action for defamation of, or against, deceased persons</w:t>
        </w:r>
        <w:r>
          <w:rPr>
            <w:lang w:eastAsia="en-AU"/>
          </w:rPr>
          <w:br/>
        </w:r>
        <w:r w:rsidRPr="000C0970">
          <w:rPr>
            <w:lang w:eastAsia="en-AU"/>
          </w:rPr>
          <w:t>New section 122 (2)</w:t>
        </w:r>
        <w:r>
          <w:tab/>
        </w:r>
        <w:r>
          <w:fldChar w:fldCharType="begin"/>
        </w:r>
        <w:r>
          <w:instrText xml:space="preserve"> PAGEREF _Toc71028774 \h </w:instrText>
        </w:r>
        <w:r>
          <w:fldChar w:fldCharType="separate"/>
        </w:r>
        <w:r w:rsidR="009A3FE2">
          <w:t>4</w:t>
        </w:r>
        <w:r>
          <w:fldChar w:fldCharType="end"/>
        </w:r>
      </w:hyperlink>
    </w:p>
    <w:p w14:paraId="280EA234" w14:textId="267EAACC" w:rsidR="00961F18" w:rsidRDefault="00961F18">
      <w:pPr>
        <w:pStyle w:val="TOC5"/>
        <w:rPr>
          <w:rFonts w:asciiTheme="minorHAnsi" w:eastAsiaTheme="minorEastAsia" w:hAnsiTheme="minorHAnsi" w:cstheme="minorBidi"/>
          <w:sz w:val="22"/>
          <w:szCs w:val="22"/>
          <w:lang w:eastAsia="en-AU"/>
        </w:rPr>
      </w:pPr>
      <w:r>
        <w:tab/>
      </w:r>
      <w:hyperlink w:anchor="_Toc71028775" w:history="1">
        <w:r w:rsidRPr="00847108">
          <w:t>11</w:t>
        </w:r>
        <w:r>
          <w:rPr>
            <w:rFonts w:asciiTheme="minorHAnsi" w:eastAsiaTheme="minorEastAsia" w:hAnsiTheme="minorHAnsi" w:cstheme="minorBidi"/>
            <w:sz w:val="22"/>
            <w:szCs w:val="22"/>
            <w:lang w:eastAsia="en-AU"/>
          </w:rPr>
          <w:tab/>
        </w:r>
        <w:r w:rsidRPr="00847108">
          <w:t>New section 122A</w:t>
        </w:r>
        <w:r>
          <w:tab/>
        </w:r>
        <w:r>
          <w:fldChar w:fldCharType="begin"/>
        </w:r>
        <w:r>
          <w:instrText xml:space="preserve"> PAGEREF _Toc71028775 \h </w:instrText>
        </w:r>
        <w:r>
          <w:fldChar w:fldCharType="separate"/>
        </w:r>
        <w:r w:rsidR="009A3FE2">
          <w:t>4</w:t>
        </w:r>
        <w:r>
          <w:fldChar w:fldCharType="end"/>
        </w:r>
      </w:hyperlink>
    </w:p>
    <w:p w14:paraId="54715C90" w14:textId="7CC92C39" w:rsidR="00961F18" w:rsidRDefault="00961F18">
      <w:pPr>
        <w:pStyle w:val="TOC5"/>
        <w:rPr>
          <w:rFonts w:asciiTheme="minorHAnsi" w:eastAsiaTheme="minorEastAsia" w:hAnsiTheme="minorHAnsi" w:cstheme="minorBidi"/>
          <w:sz w:val="22"/>
          <w:szCs w:val="22"/>
          <w:lang w:eastAsia="en-AU"/>
        </w:rPr>
      </w:pPr>
      <w:r>
        <w:tab/>
      </w:r>
      <w:hyperlink w:anchor="_Toc71028776" w:history="1">
        <w:r w:rsidRPr="00847108">
          <w:t>12</w:t>
        </w:r>
        <w:r>
          <w:rPr>
            <w:rFonts w:asciiTheme="minorHAnsi" w:eastAsiaTheme="minorEastAsia" w:hAnsiTheme="minorHAnsi" w:cstheme="minorBidi"/>
            <w:sz w:val="22"/>
            <w:szCs w:val="22"/>
            <w:lang w:eastAsia="en-AU"/>
          </w:rPr>
          <w:tab/>
        </w:r>
        <w:r w:rsidRPr="00847108">
          <w:t>Division 9.3.1 heading</w:t>
        </w:r>
        <w:r>
          <w:tab/>
        </w:r>
        <w:r>
          <w:fldChar w:fldCharType="begin"/>
        </w:r>
        <w:r>
          <w:instrText xml:space="preserve"> PAGEREF _Toc71028776 \h </w:instrText>
        </w:r>
        <w:r>
          <w:fldChar w:fldCharType="separate"/>
        </w:r>
        <w:r w:rsidR="009A3FE2">
          <w:t>6</w:t>
        </w:r>
        <w:r>
          <w:fldChar w:fldCharType="end"/>
        </w:r>
      </w:hyperlink>
    </w:p>
    <w:p w14:paraId="1BF8D895" w14:textId="79CB94EC" w:rsidR="00961F18" w:rsidRDefault="00961F18">
      <w:pPr>
        <w:pStyle w:val="TOC5"/>
        <w:rPr>
          <w:rFonts w:asciiTheme="minorHAnsi" w:eastAsiaTheme="minorEastAsia" w:hAnsiTheme="minorHAnsi" w:cstheme="minorBidi"/>
          <w:sz w:val="22"/>
          <w:szCs w:val="22"/>
          <w:lang w:eastAsia="en-AU"/>
        </w:rPr>
      </w:pPr>
      <w:r>
        <w:tab/>
      </w:r>
      <w:hyperlink w:anchor="_Toc71028777" w:history="1">
        <w:r w:rsidRPr="00847108">
          <w:t>13</w:t>
        </w:r>
        <w:r>
          <w:rPr>
            <w:rFonts w:asciiTheme="minorHAnsi" w:eastAsiaTheme="minorEastAsia" w:hAnsiTheme="minorHAnsi" w:cstheme="minorBidi"/>
            <w:sz w:val="22"/>
            <w:szCs w:val="22"/>
            <w:lang w:eastAsia="en-AU"/>
          </w:rPr>
          <w:tab/>
        </w:r>
        <w:r w:rsidRPr="00847108">
          <w:t>New sections 124A and 124B</w:t>
        </w:r>
        <w:r>
          <w:tab/>
        </w:r>
        <w:r>
          <w:fldChar w:fldCharType="begin"/>
        </w:r>
        <w:r>
          <w:instrText xml:space="preserve"> PAGEREF _Toc71028777 \h </w:instrText>
        </w:r>
        <w:r>
          <w:fldChar w:fldCharType="separate"/>
        </w:r>
        <w:r w:rsidR="009A3FE2">
          <w:t>6</w:t>
        </w:r>
        <w:r>
          <w:fldChar w:fldCharType="end"/>
        </w:r>
      </w:hyperlink>
    </w:p>
    <w:p w14:paraId="34997E8F" w14:textId="7EDD51B3" w:rsidR="00961F18" w:rsidRDefault="00961F18">
      <w:pPr>
        <w:pStyle w:val="TOC5"/>
        <w:rPr>
          <w:rFonts w:asciiTheme="minorHAnsi" w:eastAsiaTheme="minorEastAsia" w:hAnsiTheme="minorHAnsi" w:cstheme="minorBidi"/>
          <w:sz w:val="22"/>
          <w:szCs w:val="22"/>
          <w:lang w:eastAsia="en-AU"/>
        </w:rPr>
      </w:pPr>
      <w:r>
        <w:tab/>
      </w:r>
      <w:hyperlink w:anchor="_Toc71028778" w:history="1">
        <w:r w:rsidRPr="00847108">
          <w:t>14</w:t>
        </w:r>
        <w:r>
          <w:rPr>
            <w:rFonts w:asciiTheme="minorHAnsi" w:eastAsiaTheme="minorEastAsia" w:hAnsiTheme="minorHAnsi" w:cstheme="minorBidi"/>
            <w:sz w:val="22"/>
            <w:szCs w:val="22"/>
            <w:lang w:eastAsia="en-AU"/>
          </w:rPr>
          <w:tab/>
        </w:r>
        <w:r w:rsidRPr="00847108">
          <w:t>Section 126</w:t>
        </w:r>
        <w:r>
          <w:tab/>
        </w:r>
        <w:r>
          <w:fldChar w:fldCharType="begin"/>
        </w:r>
        <w:r>
          <w:instrText xml:space="preserve"> PAGEREF _Toc71028778 \h </w:instrText>
        </w:r>
        <w:r>
          <w:fldChar w:fldCharType="separate"/>
        </w:r>
        <w:r w:rsidR="009A3FE2">
          <w:t>8</w:t>
        </w:r>
        <w:r>
          <w:fldChar w:fldCharType="end"/>
        </w:r>
      </w:hyperlink>
    </w:p>
    <w:p w14:paraId="7F98F0CA" w14:textId="4E0430B3" w:rsidR="00961F18" w:rsidRDefault="00961F18">
      <w:pPr>
        <w:pStyle w:val="TOC5"/>
        <w:rPr>
          <w:rFonts w:asciiTheme="minorHAnsi" w:eastAsiaTheme="minorEastAsia" w:hAnsiTheme="minorHAnsi" w:cstheme="minorBidi"/>
          <w:sz w:val="22"/>
          <w:szCs w:val="22"/>
          <w:lang w:eastAsia="en-AU"/>
        </w:rPr>
      </w:pPr>
      <w:r>
        <w:tab/>
      </w:r>
      <w:hyperlink w:anchor="_Toc71028779" w:history="1">
        <w:r w:rsidRPr="000C0970">
          <w:rPr>
            <w:rStyle w:val="CharSectNo"/>
          </w:rPr>
          <w:t>15</w:t>
        </w:r>
        <w:r w:rsidRPr="000C0970">
          <w:tab/>
          <w:t>Content of offer to make amends</w:t>
        </w:r>
        <w:r>
          <w:br/>
        </w:r>
        <w:r w:rsidRPr="000C0970">
          <w:t>New section 127 (1) (ba)</w:t>
        </w:r>
        <w:r>
          <w:tab/>
        </w:r>
        <w:r>
          <w:fldChar w:fldCharType="begin"/>
        </w:r>
        <w:r>
          <w:instrText xml:space="preserve"> PAGEREF _Toc71028779 \h </w:instrText>
        </w:r>
        <w:r>
          <w:fldChar w:fldCharType="separate"/>
        </w:r>
        <w:r w:rsidR="009A3FE2">
          <w:t>9</w:t>
        </w:r>
        <w:r>
          <w:fldChar w:fldCharType="end"/>
        </w:r>
      </w:hyperlink>
    </w:p>
    <w:p w14:paraId="295A621B" w14:textId="0582DAB2" w:rsidR="00961F18" w:rsidRDefault="00961F18">
      <w:pPr>
        <w:pStyle w:val="TOC5"/>
        <w:rPr>
          <w:rFonts w:asciiTheme="minorHAnsi" w:eastAsiaTheme="minorEastAsia" w:hAnsiTheme="minorHAnsi" w:cstheme="minorBidi"/>
          <w:sz w:val="22"/>
          <w:szCs w:val="22"/>
          <w:lang w:eastAsia="en-AU"/>
        </w:rPr>
      </w:pPr>
      <w:r>
        <w:tab/>
      </w:r>
      <w:hyperlink w:anchor="_Toc71028780" w:history="1">
        <w:r w:rsidRPr="00847108">
          <w:t>16</w:t>
        </w:r>
        <w:r>
          <w:rPr>
            <w:rFonts w:asciiTheme="minorHAnsi" w:eastAsiaTheme="minorEastAsia" w:hAnsiTheme="minorHAnsi" w:cstheme="minorBidi"/>
            <w:sz w:val="22"/>
            <w:szCs w:val="22"/>
            <w:lang w:eastAsia="en-AU"/>
          </w:rPr>
          <w:tab/>
        </w:r>
        <w:r w:rsidRPr="00847108">
          <w:t>Section 127 (1) (d)</w:t>
        </w:r>
        <w:r>
          <w:tab/>
        </w:r>
        <w:r>
          <w:fldChar w:fldCharType="begin"/>
        </w:r>
        <w:r>
          <w:instrText xml:space="preserve"> PAGEREF _Toc71028780 \h </w:instrText>
        </w:r>
        <w:r>
          <w:fldChar w:fldCharType="separate"/>
        </w:r>
        <w:r w:rsidR="009A3FE2">
          <w:t>9</w:t>
        </w:r>
        <w:r>
          <w:fldChar w:fldCharType="end"/>
        </w:r>
      </w:hyperlink>
    </w:p>
    <w:p w14:paraId="0B726EDE" w14:textId="634CB7E6" w:rsidR="00961F18" w:rsidRDefault="00961F18">
      <w:pPr>
        <w:pStyle w:val="TOC5"/>
        <w:rPr>
          <w:rFonts w:asciiTheme="minorHAnsi" w:eastAsiaTheme="minorEastAsia" w:hAnsiTheme="minorHAnsi" w:cstheme="minorBidi"/>
          <w:sz w:val="22"/>
          <w:szCs w:val="22"/>
          <w:lang w:eastAsia="en-AU"/>
        </w:rPr>
      </w:pPr>
      <w:r>
        <w:tab/>
      </w:r>
      <w:hyperlink w:anchor="_Toc71028781" w:history="1">
        <w:r w:rsidRPr="00847108">
          <w:t>17</w:t>
        </w:r>
        <w:r>
          <w:rPr>
            <w:rFonts w:asciiTheme="minorHAnsi" w:eastAsiaTheme="minorEastAsia" w:hAnsiTheme="minorHAnsi" w:cstheme="minorBidi"/>
            <w:sz w:val="22"/>
            <w:szCs w:val="22"/>
            <w:lang w:eastAsia="en-AU"/>
          </w:rPr>
          <w:tab/>
        </w:r>
        <w:r w:rsidRPr="00847108">
          <w:t>Section 127 (1) (g)</w:t>
        </w:r>
        <w:r>
          <w:tab/>
        </w:r>
        <w:r>
          <w:fldChar w:fldCharType="begin"/>
        </w:r>
        <w:r>
          <w:instrText xml:space="preserve"> PAGEREF _Toc71028781 \h </w:instrText>
        </w:r>
        <w:r>
          <w:fldChar w:fldCharType="separate"/>
        </w:r>
        <w:r w:rsidR="009A3FE2">
          <w:t>9</w:t>
        </w:r>
        <w:r>
          <w:fldChar w:fldCharType="end"/>
        </w:r>
      </w:hyperlink>
    </w:p>
    <w:p w14:paraId="4013F1F2" w14:textId="25E82203" w:rsidR="00961F18" w:rsidRDefault="00961F18">
      <w:pPr>
        <w:pStyle w:val="TOC5"/>
        <w:rPr>
          <w:rFonts w:asciiTheme="minorHAnsi" w:eastAsiaTheme="minorEastAsia" w:hAnsiTheme="minorHAnsi" w:cstheme="minorBidi"/>
          <w:sz w:val="22"/>
          <w:szCs w:val="22"/>
          <w:lang w:eastAsia="en-AU"/>
        </w:rPr>
      </w:pPr>
      <w:r>
        <w:tab/>
      </w:r>
      <w:hyperlink w:anchor="_Toc71028782" w:history="1">
        <w:r w:rsidRPr="00847108">
          <w:t>18</w:t>
        </w:r>
        <w:r>
          <w:rPr>
            <w:rFonts w:asciiTheme="minorHAnsi" w:eastAsiaTheme="minorEastAsia" w:hAnsiTheme="minorHAnsi" w:cstheme="minorBidi"/>
            <w:sz w:val="22"/>
            <w:szCs w:val="22"/>
            <w:lang w:eastAsia="en-AU"/>
          </w:rPr>
          <w:tab/>
        </w:r>
        <w:r w:rsidRPr="00847108">
          <w:t>New section 127 (1A)</w:t>
        </w:r>
        <w:r>
          <w:tab/>
        </w:r>
        <w:r>
          <w:fldChar w:fldCharType="begin"/>
        </w:r>
        <w:r>
          <w:instrText xml:space="preserve"> PAGEREF _Toc71028782 \h </w:instrText>
        </w:r>
        <w:r>
          <w:fldChar w:fldCharType="separate"/>
        </w:r>
        <w:r w:rsidR="009A3FE2">
          <w:t>10</w:t>
        </w:r>
        <w:r>
          <w:fldChar w:fldCharType="end"/>
        </w:r>
      </w:hyperlink>
    </w:p>
    <w:p w14:paraId="5835ACB3" w14:textId="6548E814" w:rsidR="00961F18" w:rsidRDefault="00961F18">
      <w:pPr>
        <w:pStyle w:val="TOC5"/>
        <w:rPr>
          <w:rFonts w:asciiTheme="minorHAnsi" w:eastAsiaTheme="minorEastAsia" w:hAnsiTheme="minorHAnsi" w:cstheme="minorBidi"/>
          <w:sz w:val="22"/>
          <w:szCs w:val="22"/>
          <w:lang w:eastAsia="en-AU"/>
        </w:rPr>
      </w:pPr>
      <w:r>
        <w:tab/>
      </w:r>
      <w:hyperlink w:anchor="_Toc71028783" w:history="1">
        <w:r w:rsidRPr="00847108">
          <w:t>19</w:t>
        </w:r>
        <w:r>
          <w:rPr>
            <w:rFonts w:asciiTheme="minorHAnsi" w:eastAsiaTheme="minorEastAsia" w:hAnsiTheme="minorHAnsi" w:cstheme="minorBidi"/>
            <w:sz w:val="22"/>
            <w:szCs w:val="22"/>
            <w:lang w:eastAsia="en-AU"/>
          </w:rPr>
          <w:tab/>
        </w:r>
        <w:r w:rsidRPr="00847108">
          <w:rPr>
            <w:lang w:eastAsia="en-AU"/>
          </w:rPr>
          <w:t>Section 127 (2)</w:t>
        </w:r>
        <w:r>
          <w:tab/>
        </w:r>
        <w:r>
          <w:fldChar w:fldCharType="begin"/>
        </w:r>
        <w:r>
          <w:instrText xml:space="preserve"> PAGEREF _Toc71028783 \h </w:instrText>
        </w:r>
        <w:r>
          <w:fldChar w:fldCharType="separate"/>
        </w:r>
        <w:r w:rsidR="009A3FE2">
          <w:t>10</w:t>
        </w:r>
        <w:r>
          <w:fldChar w:fldCharType="end"/>
        </w:r>
      </w:hyperlink>
    </w:p>
    <w:p w14:paraId="1E2F3C6D" w14:textId="3E1B5D20" w:rsidR="00961F18" w:rsidRDefault="00961F18">
      <w:pPr>
        <w:pStyle w:val="TOC5"/>
        <w:rPr>
          <w:rFonts w:asciiTheme="minorHAnsi" w:eastAsiaTheme="minorEastAsia" w:hAnsiTheme="minorHAnsi" w:cstheme="minorBidi"/>
          <w:sz w:val="22"/>
          <w:szCs w:val="22"/>
          <w:lang w:eastAsia="en-AU"/>
        </w:rPr>
      </w:pPr>
      <w:r>
        <w:tab/>
      </w:r>
      <w:hyperlink w:anchor="_Toc71028784" w:history="1">
        <w:r w:rsidRPr="000C0970">
          <w:rPr>
            <w:rStyle w:val="CharSectNo"/>
          </w:rPr>
          <w:t>20</w:t>
        </w:r>
        <w:r w:rsidRPr="000C0970">
          <w:rPr>
            <w:lang w:eastAsia="en-AU"/>
          </w:rPr>
          <w:tab/>
          <w:t>Effect of failure to accept reasonable offer to make amends</w:t>
        </w:r>
        <w:r>
          <w:rPr>
            <w:lang w:eastAsia="en-AU"/>
          </w:rPr>
          <w:br/>
        </w:r>
        <w:r w:rsidRPr="000C0970">
          <w:rPr>
            <w:lang w:eastAsia="en-AU"/>
          </w:rPr>
          <w:t>Section 130 (1) (a)</w:t>
        </w:r>
        <w:r>
          <w:tab/>
        </w:r>
        <w:r>
          <w:fldChar w:fldCharType="begin"/>
        </w:r>
        <w:r>
          <w:instrText xml:space="preserve"> PAGEREF _Toc71028784 \h </w:instrText>
        </w:r>
        <w:r>
          <w:fldChar w:fldCharType="separate"/>
        </w:r>
        <w:r w:rsidR="009A3FE2">
          <w:t>11</w:t>
        </w:r>
        <w:r>
          <w:fldChar w:fldCharType="end"/>
        </w:r>
      </w:hyperlink>
    </w:p>
    <w:p w14:paraId="152DDC92" w14:textId="66E31727" w:rsidR="00961F18" w:rsidRDefault="00961F18">
      <w:pPr>
        <w:pStyle w:val="TOC5"/>
        <w:rPr>
          <w:rFonts w:asciiTheme="minorHAnsi" w:eastAsiaTheme="minorEastAsia" w:hAnsiTheme="minorHAnsi" w:cstheme="minorBidi"/>
          <w:sz w:val="22"/>
          <w:szCs w:val="22"/>
          <w:lang w:eastAsia="en-AU"/>
        </w:rPr>
      </w:pPr>
      <w:r>
        <w:tab/>
      </w:r>
      <w:hyperlink w:anchor="_Toc71028785" w:history="1">
        <w:r w:rsidRPr="00847108">
          <w:t>21</w:t>
        </w:r>
        <w:r>
          <w:rPr>
            <w:rFonts w:asciiTheme="minorHAnsi" w:eastAsiaTheme="minorEastAsia" w:hAnsiTheme="minorHAnsi" w:cstheme="minorBidi"/>
            <w:sz w:val="22"/>
            <w:szCs w:val="22"/>
            <w:lang w:eastAsia="en-AU"/>
          </w:rPr>
          <w:tab/>
        </w:r>
        <w:r w:rsidRPr="00847108">
          <w:rPr>
            <w:lang w:eastAsia="en-AU"/>
          </w:rPr>
          <w:t>Section 130 (1) (b)</w:t>
        </w:r>
        <w:r>
          <w:tab/>
        </w:r>
        <w:r>
          <w:fldChar w:fldCharType="begin"/>
        </w:r>
        <w:r>
          <w:instrText xml:space="preserve"> PAGEREF _Toc71028785 \h </w:instrText>
        </w:r>
        <w:r>
          <w:fldChar w:fldCharType="separate"/>
        </w:r>
        <w:r w:rsidR="009A3FE2">
          <w:t>11</w:t>
        </w:r>
        <w:r>
          <w:fldChar w:fldCharType="end"/>
        </w:r>
      </w:hyperlink>
    </w:p>
    <w:p w14:paraId="1B737EA5" w14:textId="551DC2C3" w:rsidR="00961F18" w:rsidRDefault="00961F18">
      <w:pPr>
        <w:pStyle w:val="TOC5"/>
        <w:rPr>
          <w:rFonts w:asciiTheme="minorHAnsi" w:eastAsiaTheme="minorEastAsia" w:hAnsiTheme="minorHAnsi" w:cstheme="minorBidi"/>
          <w:sz w:val="22"/>
          <w:szCs w:val="22"/>
          <w:lang w:eastAsia="en-AU"/>
        </w:rPr>
      </w:pPr>
      <w:r>
        <w:tab/>
      </w:r>
      <w:hyperlink w:anchor="_Toc71028786" w:history="1">
        <w:r w:rsidRPr="00847108">
          <w:t>22</w:t>
        </w:r>
        <w:r>
          <w:rPr>
            <w:rFonts w:asciiTheme="minorHAnsi" w:eastAsiaTheme="minorEastAsia" w:hAnsiTheme="minorHAnsi" w:cstheme="minorBidi"/>
            <w:sz w:val="22"/>
            <w:szCs w:val="22"/>
            <w:lang w:eastAsia="en-AU"/>
          </w:rPr>
          <w:tab/>
        </w:r>
        <w:r w:rsidRPr="00847108">
          <w:rPr>
            <w:lang w:eastAsia="en-AU"/>
          </w:rPr>
          <w:t>Section 133</w:t>
        </w:r>
        <w:r>
          <w:tab/>
        </w:r>
        <w:r>
          <w:fldChar w:fldCharType="begin"/>
        </w:r>
        <w:r>
          <w:instrText xml:space="preserve"> PAGEREF _Toc71028786 \h </w:instrText>
        </w:r>
        <w:r>
          <w:fldChar w:fldCharType="separate"/>
        </w:r>
        <w:r w:rsidR="009A3FE2">
          <w:t>11</w:t>
        </w:r>
        <w:r>
          <w:fldChar w:fldCharType="end"/>
        </w:r>
      </w:hyperlink>
    </w:p>
    <w:p w14:paraId="38CE3CDC" w14:textId="443C8F2A" w:rsidR="00961F18" w:rsidRDefault="00961F18">
      <w:pPr>
        <w:pStyle w:val="TOC5"/>
        <w:rPr>
          <w:rFonts w:asciiTheme="minorHAnsi" w:eastAsiaTheme="minorEastAsia" w:hAnsiTheme="minorHAnsi" w:cstheme="minorBidi"/>
          <w:sz w:val="22"/>
          <w:szCs w:val="22"/>
          <w:lang w:eastAsia="en-AU"/>
        </w:rPr>
      </w:pPr>
      <w:r>
        <w:tab/>
      </w:r>
      <w:hyperlink w:anchor="_Toc71028787" w:history="1">
        <w:r w:rsidRPr="00847108">
          <w:t>23</w:t>
        </w:r>
        <w:r>
          <w:rPr>
            <w:rFonts w:asciiTheme="minorHAnsi" w:eastAsiaTheme="minorEastAsia" w:hAnsiTheme="minorHAnsi" w:cstheme="minorBidi"/>
            <w:sz w:val="22"/>
            <w:szCs w:val="22"/>
            <w:lang w:eastAsia="en-AU"/>
          </w:rPr>
          <w:tab/>
        </w:r>
        <w:r w:rsidRPr="00847108">
          <w:rPr>
            <w:lang w:eastAsia="en-AU"/>
          </w:rPr>
          <w:t>Section 136</w:t>
        </w:r>
        <w:r>
          <w:tab/>
        </w:r>
        <w:r>
          <w:fldChar w:fldCharType="begin"/>
        </w:r>
        <w:r>
          <w:instrText xml:space="preserve"> PAGEREF _Toc71028787 \h </w:instrText>
        </w:r>
        <w:r>
          <w:fldChar w:fldCharType="separate"/>
        </w:r>
        <w:r w:rsidR="009A3FE2">
          <w:t>12</w:t>
        </w:r>
        <w:r>
          <w:fldChar w:fldCharType="end"/>
        </w:r>
      </w:hyperlink>
    </w:p>
    <w:p w14:paraId="5B01913F" w14:textId="4434B6A6" w:rsidR="00961F18" w:rsidRDefault="00961F18">
      <w:pPr>
        <w:pStyle w:val="TOC5"/>
        <w:rPr>
          <w:rFonts w:asciiTheme="minorHAnsi" w:eastAsiaTheme="minorEastAsia" w:hAnsiTheme="minorHAnsi" w:cstheme="minorBidi"/>
          <w:sz w:val="22"/>
          <w:szCs w:val="22"/>
          <w:lang w:eastAsia="en-AU"/>
        </w:rPr>
      </w:pPr>
      <w:r>
        <w:tab/>
      </w:r>
      <w:hyperlink w:anchor="_Toc71028788" w:history="1">
        <w:r w:rsidRPr="00847108">
          <w:t>24</w:t>
        </w:r>
        <w:r>
          <w:rPr>
            <w:rFonts w:asciiTheme="minorHAnsi" w:eastAsiaTheme="minorEastAsia" w:hAnsiTheme="minorHAnsi" w:cstheme="minorBidi"/>
            <w:sz w:val="22"/>
            <w:szCs w:val="22"/>
            <w:lang w:eastAsia="en-AU"/>
          </w:rPr>
          <w:tab/>
        </w:r>
        <w:r w:rsidRPr="00847108">
          <w:rPr>
            <w:lang w:eastAsia="en-AU"/>
          </w:rPr>
          <w:t>New section 139AA</w:t>
        </w:r>
        <w:r>
          <w:tab/>
        </w:r>
        <w:r>
          <w:fldChar w:fldCharType="begin"/>
        </w:r>
        <w:r>
          <w:instrText xml:space="preserve"> PAGEREF _Toc71028788 \h </w:instrText>
        </w:r>
        <w:r>
          <w:fldChar w:fldCharType="separate"/>
        </w:r>
        <w:r w:rsidR="009A3FE2">
          <w:t>12</w:t>
        </w:r>
        <w:r>
          <w:fldChar w:fldCharType="end"/>
        </w:r>
      </w:hyperlink>
    </w:p>
    <w:p w14:paraId="662E091B" w14:textId="52D9187A" w:rsidR="00961F18" w:rsidRDefault="00961F18">
      <w:pPr>
        <w:pStyle w:val="TOC5"/>
        <w:rPr>
          <w:rFonts w:asciiTheme="minorHAnsi" w:eastAsiaTheme="minorEastAsia" w:hAnsiTheme="minorHAnsi" w:cstheme="minorBidi"/>
          <w:sz w:val="22"/>
          <w:szCs w:val="22"/>
          <w:lang w:eastAsia="en-AU"/>
        </w:rPr>
      </w:pPr>
      <w:r>
        <w:tab/>
      </w:r>
      <w:hyperlink w:anchor="_Toc71028789" w:history="1">
        <w:r w:rsidRPr="000C0970">
          <w:rPr>
            <w:rStyle w:val="CharSectNo"/>
          </w:rPr>
          <w:t>25</w:t>
        </w:r>
        <w:r w:rsidRPr="000C0970">
          <w:rPr>
            <w:lang w:eastAsia="en-AU"/>
          </w:rPr>
          <w:tab/>
          <w:t>Defence of qualified privilege for provision of certain information</w:t>
        </w:r>
        <w:r>
          <w:rPr>
            <w:lang w:eastAsia="en-AU"/>
          </w:rPr>
          <w:br/>
        </w:r>
        <w:r w:rsidRPr="000C0970">
          <w:rPr>
            <w:lang w:eastAsia="en-AU"/>
          </w:rPr>
          <w:t>Section 139A (3)</w:t>
        </w:r>
        <w:r>
          <w:tab/>
        </w:r>
        <w:r>
          <w:fldChar w:fldCharType="begin"/>
        </w:r>
        <w:r>
          <w:instrText xml:space="preserve"> PAGEREF _Toc71028789 \h </w:instrText>
        </w:r>
        <w:r>
          <w:fldChar w:fldCharType="separate"/>
        </w:r>
        <w:r w:rsidR="009A3FE2">
          <w:t>14</w:t>
        </w:r>
        <w:r>
          <w:fldChar w:fldCharType="end"/>
        </w:r>
      </w:hyperlink>
    </w:p>
    <w:p w14:paraId="0F204E3E" w14:textId="4E58370D" w:rsidR="00961F18" w:rsidRDefault="00961F18">
      <w:pPr>
        <w:pStyle w:val="TOC5"/>
        <w:rPr>
          <w:rFonts w:asciiTheme="minorHAnsi" w:eastAsiaTheme="minorEastAsia" w:hAnsiTheme="minorHAnsi" w:cstheme="minorBidi"/>
          <w:sz w:val="22"/>
          <w:szCs w:val="22"/>
          <w:lang w:eastAsia="en-AU"/>
        </w:rPr>
      </w:pPr>
      <w:r>
        <w:tab/>
      </w:r>
      <w:hyperlink w:anchor="_Toc71028790" w:history="1">
        <w:r w:rsidRPr="00847108">
          <w:t>26</w:t>
        </w:r>
        <w:r>
          <w:rPr>
            <w:rFonts w:asciiTheme="minorHAnsi" w:eastAsiaTheme="minorEastAsia" w:hAnsiTheme="minorHAnsi" w:cstheme="minorBidi"/>
            <w:sz w:val="22"/>
            <w:szCs w:val="22"/>
            <w:lang w:eastAsia="en-AU"/>
          </w:rPr>
          <w:tab/>
        </w:r>
        <w:r w:rsidRPr="00847108">
          <w:rPr>
            <w:lang w:eastAsia="en-AU"/>
          </w:rPr>
          <w:t>New section 139AB</w:t>
        </w:r>
        <w:r>
          <w:tab/>
        </w:r>
        <w:r>
          <w:fldChar w:fldCharType="begin"/>
        </w:r>
        <w:r>
          <w:instrText xml:space="preserve"> PAGEREF _Toc71028790 \h </w:instrText>
        </w:r>
        <w:r>
          <w:fldChar w:fldCharType="separate"/>
        </w:r>
        <w:r w:rsidR="009A3FE2">
          <w:t>15</w:t>
        </w:r>
        <w:r>
          <w:fldChar w:fldCharType="end"/>
        </w:r>
      </w:hyperlink>
    </w:p>
    <w:p w14:paraId="6566568B" w14:textId="4ECB2F6F" w:rsidR="00961F18" w:rsidRDefault="00961F18">
      <w:pPr>
        <w:pStyle w:val="TOC5"/>
        <w:rPr>
          <w:rFonts w:asciiTheme="minorHAnsi" w:eastAsiaTheme="minorEastAsia" w:hAnsiTheme="minorHAnsi" w:cstheme="minorBidi"/>
          <w:sz w:val="22"/>
          <w:szCs w:val="22"/>
          <w:lang w:eastAsia="en-AU"/>
        </w:rPr>
      </w:pPr>
      <w:r>
        <w:tab/>
      </w:r>
      <w:hyperlink w:anchor="_Toc71028791" w:history="1">
        <w:r w:rsidRPr="000C0970">
          <w:rPr>
            <w:rStyle w:val="CharSectNo"/>
          </w:rPr>
          <w:t>27</w:t>
        </w:r>
        <w:r w:rsidRPr="000C0970">
          <w:tab/>
          <w:t>Defences of honest opinion</w:t>
        </w:r>
        <w:r>
          <w:br/>
        </w:r>
        <w:r w:rsidRPr="000C0970">
          <w:t>Section 139B (5)</w:t>
        </w:r>
        <w:r>
          <w:tab/>
        </w:r>
        <w:r>
          <w:fldChar w:fldCharType="begin"/>
        </w:r>
        <w:r>
          <w:instrText xml:space="preserve"> PAGEREF _Toc71028791 \h </w:instrText>
        </w:r>
        <w:r>
          <w:fldChar w:fldCharType="separate"/>
        </w:r>
        <w:r w:rsidR="009A3FE2">
          <w:t>16</w:t>
        </w:r>
        <w:r>
          <w:fldChar w:fldCharType="end"/>
        </w:r>
      </w:hyperlink>
    </w:p>
    <w:p w14:paraId="22131147" w14:textId="43B163D9" w:rsidR="00961F18" w:rsidRDefault="00961F18">
      <w:pPr>
        <w:pStyle w:val="TOC5"/>
        <w:rPr>
          <w:rFonts w:asciiTheme="minorHAnsi" w:eastAsiaTheme="minorEastAsia" w:hAnsiTheme="minorHAnsi" w:cstheme="minorBidi"/>
          <w:sz w:val="22"/>
          <w:szCs w:val="22"/>
          <w:lang w:eastAsia="en-AU"/>
        </w:rPr>
      </w:pPr>
      <w:r>
        <w:tab/>
      </w:r>
      <w:hyperlink w:anchor="_Toc71028792" w:history="1">
        <w:r w:rsidRPr="000C0970">
          <w:rPr>
            <w:rStyle w:val="CharSectNo"/>
          </w:rPr>
          <w:t>28</w:t>
        </w:r>
        <w:r w:rsidRPr="000C0970">
          <w:tab/>
          <w:t>Defence of triviality</w:t>
        </w:r>
        <w:r>
          <w:br/>
        </w:r>
        <w:r w:rsidRPr="000C0970">
          <w:t>Section 139D</w:t>
        </w:r>
        <w:r>
          <w:tab/>
        </w:r>
        <w:r>
          <w:fldChar w:fldCharType="begin"/>
        </w:r>
        <w:r>
          <w:instrText xml:space="preserve"> PAGEREF _Toc71028792 \h </w:instrText>
        </w:r>
        <w:r>
          <w:fldChar w:fldCharType="separate"/>
        </w:r>
        <w:r w:rsidR="009A3FE2">
          <w:t>17</w:t>
        </w:r>
        <w:r>
          <w:fldChar w:fldCharType="end"/>
        </w:r>
      </w:hyperlink>
    </w:p>
    <w:p w14:paraId="508A9128" w14:textId="2D419832" w:rsidR="00961F18" w:rsidRDefault="00961F18">
      <w:pPr>
        <w:pStyle w:val="TOC5"/>
        <w:rPr>
          <w:rFonts w:asciiTheme="minorHAnsi" w:eastAsiaTheme="minorEastAsia" w:hAnsiTheme="minorHAnsi" w:cstheme="minorBidi"/>
          <w:sz w:val="22"/>
          <w:szCs w:val="22"/>
          <w:lang w:eastAsia="en-AU"/>
        </w:rPr>
      </w:pPr>
      <w:r>
        <w:tab/>
      </w:r>
      <w:hyperlink w:anchor="_Toc71028793" w:history="1">
        <w:r w:rsidRPr="000C0970">
          <w:rPr>
            <w:rStyle w:val="CharSectNo"/>
          </w:rPr>
          <w:t>29</w:t>
        </w:r>
        <w:r w:rsidRPr="000C0970">
          <w:tab/>
          <w:t>Damages for non-economic loss limited</w:t>
        </w:r>
        <w:r>
          <w:br/>
        </w:r>
        <w:r w:rsidRPr="000C0970">
          <w:t>Section 139F (1)</w:t>
        </w:r>
        <w:r>
          <w:tab/>
        </w:r>
        <w:r>
          <w:fldChar w:fldCharType="begin"/>
        </w:r>
        <w:r>
          <w:instrText xml:space="preserve"> PAGEREF _Toc71028793 \h </w:instrText>
        </w:r>
        <w:r>
          <w:fldChar w:fldCharType="separate"/>
        </w:r>
        <w:r w:rsidR="009A3FE2">
          <w:t>17</w:t>
        </w:r>
        <w:r>
          <w:fldChar w:fldCharType="end"/>
        </w:r>
      </w:hyperlink>
    </w:p>
    <w:p w14:paraId="6EEF867E" w14:textId="52E6174B" w:rsidR="00961F18" w:rsidRDefault="00961F18">
      <w:pPr>
        <w:pStyle w:val="TOC5"/>
        <w:rPr>
          <w:rFonts w:asciiTheme="minorHAnsi" w:eastAsiaTheme="minorEastAsia" w:hAnsiTheme="minorHAnsi" w:cstheme="minorBidi"/>
          <w:sz w:val="22"/>
          <w:szCs w:val="22"/>
          <w:lang w:eastAsia="en-AU"/>
        </w:rPr>
      </w:pPr>
      <w:r>
        <w:tab/>
      </w:r>
      <w:hyperlink w:anchor="_Toc71028794" w:history="1">
        <w:r w:rsidRPr="00847108">
          <w:t>30</w:t>
        </w:r>
        <w:r>
          <w:rPr>
            <w:rFonts w:asciiTheme="minorHAnsi" w:eastAsiaTheme="minorEastAsia" w:hAnsiTheme="minorHAnsi" w:cstheme="minorBidi"/>
            <w:sz w:val="22"/>
            <w:szCs w:val="22"/>
            <w:lang w:eastAsia="en-AU"/>
          </w:rPr>
          <w:tab/>
        </w:r>
        <w:r w:rsidRPr="00847108">
          <w:t>Section 139F (2)</w:t>
        </w:r>
        <w:r>
          <w:tab/>
        </w:r>
        <w:r>
          <w:fldChar w:fldCharType="begin"/>
        </w:r>
        <w:r>
          <w:instrText xml:space="preserve"> PAGEREF _Toc71028794 \h </w:instrText>
        </w:r>
        <w:r>
          <w:fldChar w:fldCharType="separate"/>
        </w:r>
        <w:r w:rsidR="009A3FE2">
          <w:t>17</w:t>
        </w:r>
        <w:r>
          <w:fldChar w:fldCharType="end"/>
        </w:r>
      </w:hyperlink>
    </w:p>
    <w:p w14:paraId="76077D3E" w14:textId="28AEDBB2" w:rsidR="00961F18" w:rsidRDefault="00961F18">
      <w:pPr>
        <w:pStyle w:val="TOC5"/>
        <w:rPr>
          <w:rFonts w:asciiTheme="minorHAnsi" w:eastAsiaTheme="minorEastAsia" w:hAnsiTheme="minorHAnsi" w:cstheme="minorBidi"/>
          <w:sz w:val="22"/>
          <w:szCs w:val="22"/>
          <w:lang w:eastAsia="en-AU"/>
        </w:rPr>
      </w:pPr>
      <w:r>
        <w:tab/>
      </w:r>
      <w:hyperlink w:anchor="_Toc71028795" w:history="1">
        <w:r w:rsidRPr="00847108">
          <w:t>31</w:t>
        </w:r>
        <w:r>
          <w:rPr>
            <w:rFonts w:asciiTheme="minorHAnsi" w:eastAsiaTheme="minorEastAsia" w:hAnsiTheme="minorHAnsi" w:cstheme="minorBidi"/>
            <w:sz w:val="22"/>
            <w:szCs w:val="22"/>
            <w:lang w:eastAsia="en-AU"/>
          </w:rPr>
          <w:tab/>
        </w:r>
        <w:r w:rsidRPr="00847108">
          <w:t>New chapter 18</w:t>
        </w:r>
        <w:r>
          <w:tab/>
        </w:r>
        <w:r>
          <w:fldChar w:fldCharType="begin"/>
        </w:r>
        <w:r>
          <w:instrText xml:space="preserve"> PAGEREF _Toc71028795 \h </w:instrText>
        </w:r>
        <w:r>
          <w:fldChar w:fldCharType="separate"/>
        </w:r>
        <w:r w:rsidR="009A3FE2">
          <w:t>18</w:t>
        </w:r>
        <w:r>
          <w:fldChar w:fldCharType="end"/>
        </w:r>
      </w:hyperlink>
    </w:p>
    <w:p w14:paraId="185C9BE7" w14:textId="41452AF8" w:rsidR="00961F18" w:rsidRDefault="00961F18">
      <w:pPr>
        <w:pStyle w:val="TOC5"/>
        <w:rPr>
          <w:rFonts w:asciiTheme="minorHAnsi" w:eastAsiaTheme="minorEastAsia" w:hAnsiTheme="minorHAnsi" w:cstheme="minorBidi"/>
          <w:sz w:val="22"/>
          <w:szCs w:val="22"/>
          <w:lang w:eastAsia="en-AU"/>
        </w:rPr>
      </w:pPr>
      <w:r>
        <w:tab/>
      </w:r>
      <w:hyperlink w:anchor="_Toc71028796" w:history="1">
        <w:r w:rsidRPr="00847108">
          <w:t>32</w:t>
        </w:r>
        <w:r>
          <w:rPr>
            <w:rFonts w:asciiTheme="minorHAnsi" w:eastAsiaTheme="minorEastAsia" w:hAnsiTheme="minorHAnsi" w:cstheme="minorBidi"/>
            <w:sz w:val="22"/>
            <w:szCs w:val="22"/>
            <w:lang w:eastAsia="en-AU"/>
          </w:rPr>
          <w:tab/>
        </w:r>
        <w:r w:rsidRPr="00847108">
          <w:t xml:space="preserve">Dictionary, definition of </w:t>
        </w:r>
        <w:r w:rsidRPr="00847108">
          <w:rPr>
            <w:i/>
          </w:rPr>
          <w:t>aggrieved person</w:t>
        </w:r>
        <w:r>
          <w:tab/>
        </w:r>
        <w:r>
          <w:fldChar w:fldCharType="begin"/>
        </w:r>
        <w:r>
          <w:instrText xml:space="preserve"> PAGEREF _Toc71028796 \h </w:instrText>
        </w:r>
        <w:r>
          <w:fldChar w:fldCharType="separate"/>
        </w:r>
        <w:r w:rsidR="009A3FE2">
          <w:t>18</w:t>
        </w:r>
        <w:r>
          <w:fldChar w:fldCharType="end"/>
        </w:r>
      </w:hyperlink>
    </w:p>
    <w:p w14:paraId="33D5A172" w14:textId="108A9791" w:rsidR="00961F18" w:rsidRDefault="00961F18">
      <w:pPr>
        <w:pStyle w:val="TOC5"/>
        <w:rPr>
          <w:rFonts w:asciiTheme="minorHAnsi" w:eastAsiaTheme="minorEastAsia" w:hAnsiTheme="minorHAnsi" w:cstheme="minorBidi"/>
          <w:sz w:val="22"/>
          <w:szCs w:val="22"/>
          <w:lang w:eastAsia="en-AU"/>
        </w:rPr>
      </w:pPr>
      <w:r>
        <w:tab/>
      </w:r>
      <w:hyperlink w:anchor="_Toc71028797" w:history="1">
        <w:r w:rsidRPr="00847108">
          <w:t>33</w:t>
        </w:r>
        <w:r>
          <w:rPr>
            <w:rFonts w:asciiTheme="minorHAnsi" w:eastAsiaTheme="minorEastAsia" w:hAnsiTheme="minorHAnsi" w:cstheme="minorBidi"/>
            <w:sz w:val="22"/>
            <w:szCs w:val="22"/>
            <w:lang w:eastAsia="en-AU"/>
          </w:rPr>
          <w:tab/>
        </w:r>
        <w:r w:rsidRPr="00847108">
          <w:t>Dictionary, new definitions</w:t>
        </w:r>
        <w:r>
          <w:tab/>
        </w:r>
        <w:r>
          <w:fldChar w:fldCharType="begin"/>
        </w:r>
        <w:r>
          <w:instrText xml:space="preserve"> PAGEREF _Toc71028797 \h </w:instrText>
        </w:r>
        <w:r>
          <w:fldChar w:fldCharType="separate"/>
        </w:r>
        <w:r w:rsidR="009A3FE2">
          <w:t>18</w:t>
        </w:r>
        <w:r>
          <w:fldChar w:fldCharType="end"/>
        </w:r>
      </w:hyperlink>
    </w:p>
    <w:p w14:paraId="259F528E" w14:textId="08F7FD12" w:rsidR="00961F18" w:rsidRDefault="00961F18">
      <w:pPr>
        <w:pStyle w:val="TOC5"/>
        <w:rPr>
          <w:rFonts w:asciiTheme="minorHAnsi" w:eastAsiaTheme="minorEastAsia" w:hAnsiTheme="minorHAnsi" w:cstheme="minorBidi"/>
          <w:sz w:val="22"/>
          <w:szCs w:val="22"/>
          <w:lang w:eastAsia="en-AU"/>
        </w:rPr>
      </w:pPr>
      <w:r>
        <w:tab/>
      </w:r>
      <w:hyperlink w:anchor="_Toc71028798" w:history="1">
        <w:r w:rsidRPr="00847108">
          <w:t>34</w:t>
        </w:r>
        <w:r>
          <w:rPr>
            <w:rFonts w:asciiTheme="minorHAnsi" w:eastAsiaTheme="minorEastAsia" w:hAnsiTheme="minorHAnsi" w:cstheme="minorBidi"/>
            <w:sz w:val="22"/>
            <w:szCs w:val="22"/>
            <w:lang w:eastAsia="en-AU"/>
          </w:rPr>
          <w:tab/>
        </w:r>
        <w:r w:rsidRPr="00847108">
          <w:t xml:space="preserve">Dictionary, definitions of </w:t>
        </w:r>
        <w:r w:rsidRPr="00847108">
          <w:rPr>
            <w:i/>
          </w:rPr>
          <w:t>matter in question</w:t>
        </w:r>
        <w:r w:rsidRPr="00847108">
          <w:t xml:space="preserve"> and</w:t>
        </w:r>
        <w:r w:rsidRPr="00847108">
          <w:rPr>
            <w:i/>
          </w:rPr>
          <w:t xml:space="preserve"> publisher</w:t>
        </w:r>
        <w:r>
          <w:tab/>
        </w:r>
        <w:r>
          <w:fldChar w:fldCharType="begin"/>
        </w:r>
        <w:r>
          <w:instrText xml:space="preserve"> PAGEREF _Toc71028798 \h </w:instrText>
        </w:r>
        <w:r>
          <w:fldChar w:fldCharType="separate"/>
        </w:r>
        <w:r w:rsidR="009A3FE2">
          <w:t>19</w:t>
        </w:r>
        <w:r>
          <w:fldChar w:fldCharType="end"/>
        </w:r>
      </w:hyperlink>
    </w:p>
    <w:p w14:paraId="6C2ED7A4" w14:textId="1B28AB0F" w:rsidR="00961F18" w:rsidRDefault="006B76C0">
      <w:pPr>
        <w:pStyle w:val="TOC6"/>
        <w:rPr>
          <w:rFonts w:asciiTheme="minorHAnsi" w:eastAsiaTheme="minorEastAsia" w:hAnsiTheme="minorHAnsi" w:cstheme="minorBidi"/>
          <w:b w:val="0"/>
          <w:sz w:val="22"/>
          <w:szCs w:val="22"/>
          <w:lang w:eastAsia="en-AU"/>
        </w:rPr>
      </w:pPr>
      <w:hyperlink w:anchor="_Toc71028799" w:history="1">
        <w:r w:rsidR="00961F18" w:rsidRPr="00847108">
          <w:t>Schedule 1</w:t>
        </w:r>
        <w:r w:rsidR="00961F18">
          <w:rPr>
            <w:rFonts w:asciiTheme="minorHAnsi" w:eastAsiaTheme="minorEastAsia" w:hAnsiTheme="minorHAnsi" w:cstheme="minorBidi"/>
            <w:b w:val="0"/>
            <w:sz w:val="22"/>
            <w:szCs w:val="22"/>
            <w:lang w:eastAsia="en-AU"/>
          </w:rPr>
          <w:tab/>
        </w:r>
        <w:r w:rsidR="00961F18" w:rsidRPr="00847108">
          <w:t>Limitation Act 1985—Consequential amendments</w:t>
        </w:r>
        <w:r w:rsidR="00961F18">
          <w:tab/>
        </w:r>
        <w:r w:rsidR="00961F18" w:rsidRPr="00961F18">
          <w:rPr>
            <w:b w:val="0"/>
            <w:sz w:val="20"/>
          </w:rPr>
          <w:fldChar w:fldCharType="begin"/>
        </w:r>
        <w:r w:rsidR="00961F18" w:rsidRPr="00961F18">
          <w:rPr>
            <w:b w:val="0"/>
            <w:sz w:val="20"/>
          </w:rPr>
          <w:instrText xml:space="preserve"> PAGEREF _Toc71028799 \h </w:instrText>
        </w:r>
        <w:r w:rsidR="00961F18" w:rsidRPr="00961F18">
          <w:rPr>
            <w:b w:val="0"/>
            <w:sz w:val="20"/>
          </w:rPr>
        </w:r>
        <w:r w:rsidR="00961F18" w:rsidRPr="00961F18">
          <w:rPr>
            <w:b w:val="0"/>
            <w:sz w:val="20"/>
          </w:rPr>
          <w:fldChar w:fldCharType="separate"/>
        </w:r>
        <w:r w:rsidR="009A3FE2">
          <w:rPr>
            <w:b w:val="0"/>
            <w:sz w:val="20"/>
          </w:rPr>
          <w:t>20</w:t>
        </w:r>
        <w:r w:rsidR="00961F18" w:rsidRPr="00961F18">
          <w:rPr>
            <w:b w:val="0"/>
            <w:sz w:val="20"/>
          </w:rPr>
          <w:fldChar w:fldCharType="end"/>
        </w:r>
      </w:hyperlink>
    </w:p>
    <w:p w14:paraId="2BB460C6" w14:textId="07EF55C4" w:rsidR="0039562D" w:rsidRPr="000C0970" w:rsidRDefault="00961F18">
      <w:pPr>
        <w:pStyle w:val="BillBasic"/>
      </w:pPr>
      <w:r>
        <w:fldChar w:fldCharType="end"/>
      </w:r>
    </w:p>
    <w:p w14:paraId="707AC359" w14:textId="77777777" w:rsidR="000C0970" w:rsidRDefault="000C0970">
      <w:pPr>
        <w:pStyle w:val="01Contents"/>
        <w:sectPr w:rsidR="000C0970" w:rsidSect="009924B1">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30C7AA5E" w14:textId="369EC0EA" w:rsidR="00EE4DD9" w:rsidRPr="000C0970" w:rsidRDefault="00EE4DD9" w:rsidP="000C0970">
      <w:pPr>
        <w:suppressLineNumbers/>
        <w:spacing w:before="400"/>
        <w:jc w:val="center"/>
      </w:pPr>
      <w:r w:rsidRPr="000C0970">
        <w:rPr>
          <w:noProof/>
          <w:color w:val="000000"/>
          <w:sz w:val="22"/>
        </w:rPr>
        <w:lastRenderedPageBreak/>
        <w:t>2021</w:t>
      </w:r>
    </w:p>
    <w:p w14:paraId="76DF9D01" w14:textId="77777777" w:rsidR="00EE4DD9" w:rsidRPr="000C0970" w:rsidRDefault="00EE4DD9" w:rsidP="000C0970">
      <w:pPr>
        <w:suppressLineNumbers/>
        <w:spacing w:before="300"/>
        <w:jc w:val="center"/>
      </w:pPr>
      <w:r w:rsidRPr="000C0970">
        <w:t>THE LEGISLATIVE ASSEMBLY</w:t>
      </w:r>
      <w:r w:rsidRPr="000C0970">
        <w:br/>
        <w:t>FOR THE AUSTRALIAN CAPITAL TERRITORY</w:t>
      </w:r>
    </w:p>
    <w:p w14:paraId="7B972CCA" w14:textId="77777777" w:rsidR="00EE4DD9" w:rsidRPr="000C0970" w:rsidRDefault="00EE4DD9" w:rsidP="000C0970">
      <w:pPr>
        <w:pStyle w:val="N-line1"/>
        <w:suppressLineNumbers/>
        <w:jc w:val="both"/>
      </w:pPr>
    </w:p>
    <w:p w14:paraId="719E4448" w14:textId="77777777" w:rsidR="00EE4DD9" w:rsidRPr="000C0970" w:rsidRDefault="00EE4DD9" w:rsidP="000C0970">
      <w:pPr>
        <w:suppressLineNumbers/>
        <w:spacing w:before="120"/>
        <w:jc w:val="center"/>
      </w:pPr>
      <w:r w:rsidRPr="000C0970">
        <w:t>(As presented)</w:t>
      </w:r>
    </w:p>
    <w:p w14:paraId="5FAE6495" w14:textId="035BAC80" w:rsidR="00EE4DD9" w:rsidRPr="000C0970" w:rsidRDefault="00EE4DD9" w:rsidP="000C0970">
      <w:pPr>
        <w:suppressLineNumbers/>
        <w:spacing w:before="240"/>
        <w:jc w:val="center"/>
      </w:pPr>
      <w:r w:rsidRPr="000C0970">
        <w:t>(Attorney-General)</w:t>
      </w:r>
    </w:p>
    <w:p w14:paraId="544A3A66" w14:textId="0159E674" w:rsidR="0039562D" w:rsidRPr="000C0970" w:rsidRDefault="00863656" w:rsidP="000C0970">
      <w:pPr>
        <w:pStyle w:val="Billname"/>
        <w:suppressLineNumbers/>
      </w:pPr>
      <w:bookmarkStart w:id="1" w:name="Citation"/>
      <w:r w:rsidRPr="000C0970">
        <w:t>Civil Law (Wrongs) Amendment Bill</w:t>
      </w:r>
      <w:r w:rsidR="00710764" w:rsidRPr="000C0970">
        <w:t> </w:t>
      </w:r>
      <w:r w:rsidRPr="000C0970">
        <w:t>2021</w:t>
      </w:r>
      <w:bookmarkEnd w:id="1"/>
    </w:p>
    <w:p w14:paraId="3EAF503E" w14:textId="19EA9267" w:rsidR="0039562D" w:rsidRPr="000C0970" w:rsidRDefault="0039562D" w:rsidP="000C0970">
      <w:pPr>
        <w:pStyle w:val="ActNo"/>
        <w:suppressLineNumbers/>
      </w:pPr>
      <w:r w:rsidRPr="000C0970">
        <w:fldChar w:fldCharType="begin"/>
      </w:r>
      <w:r w:rsidRPr="000C0970">
        <w:instrText xml:space="preserve"> DOCPROPERTY "Category"  \* MERGEFORMAT </w:instrText>
      </w:r>
      <w:r w:rsidRPr="000C0970">
        <w:fldChar w:fldCharType="end"/>
      </w:r>
    </w:p>
    <w:p w14:paraId="66A637A8" w14:textId="77777777" w:rsidR="0039562D" w:rsidRPr="000C0970" w:rsidRDefault="0039562D" w:rsidP="000C0970">
      <w:pPr>
        <w:pStyle w:val="N-line3"/>
        <w:suppressLineNumbers/>
      </w:pPr>
    </w:p>
    <w:p w14:paraId="11B21FC5" w14:textId="77777777" w:rsidR="0039562D" w:rsidRPr="000C0970" w:rsidRDefault="0039562D" w:rsidP="000C0970">
      <w:pPr>
        <w:pStyle w:val="BillFor"/>
        <w:suppressLineNumbers/>
      </w:pPr>
      <w:r w:rsidRPr="000C0970">
        <w:t>A Bill for</w:t>
      </w:r>
    </w:p>
    <w:p w14:paraId="79798614" w14:textId="31ED5457" w:rsidR="0039562D" w:rsidRPr="000C0970" w:rsidRDefault="0039562D" w:rsidP="000C0970">
      <w:pPr>
        <w:pStyle w:val="LongTitle"/>
        <w:suppressLineNumbers/>
      </w:pPr>
      <w:r w:rsidRPr="000C0970">
        <w:t xml:space="preserve">An Act to amend the </w:t>
      </w:r>
      <w:bookmarkStart w:id="2" w:name="AmCitation"/>
      <w:r w:rsidR="00EE4DD9" w:rsidRPr="000C0970">
        <w:rPr>
          <w:rStyle w:val="charCitHyperlinkItal"/>
        </w:rPr>
        <w:fldChar w:fldCharType="begin"/>
      </w:r>
      <w:r w:rsidR="00EE4DD9" w:rsidRPr="000C0970">
        <w:rPr>
          <w:rStyle w:val="charCitHyperlinkItal"/>
        </w:rPr>
        <w:instrText>HYPERLINK "http://www.legislation.act.gov.au/a/2002-40" \o "A2002-40"</w:instrText>
      </w:r>
      <w:r w:rsidR="00EE4DD9" w:rsidRPr="000C0970">
        <w:rPr>
          <w:rStyle w:val="charCitHyperlinkItal"/>
        </w:rPr>
        <w:fldChar w:fldCharType="separate"/>
      </w:r>
      <w:r w:rsidR="00EE4DD9" w:rsidRPr="000C0970">
        <w:rPr>
          <w:rStyle w:val="charCitHyperlinkItal"/>
        </w:rPr>
        <w:t>Civil Law (Wrongs) Act 2002</w:t>
      </w:r>
      <w:r w:rsidR="00EE4DD9" w:rsidRPr="000C0970">
        <w:rPr>
          <w:rStyle w:val="charCitHyperlinkItal"/>
        </w:rPr>
        <w:fldChar w:fldCharType="end"/>
      </w:r>
      <w:bookmarkEnd w:id="2"/>
      <w:r w:rsidR="009A15EC" w:rsidRPr="000C0970">
        <w:rPr>
          <w:iCs/>
        </w:rPr>
        <w:t>, and for other purposes</w:t>
      </w:r>
    </w:p>
    <w:p w14:paraId="4619B257" w14:textId="77777777" w:rsidR="0039562D" w:rsidRPr="000C0970" w:rsidRDefault="0039562D" w:rsidP="000C0970">
      <w:pPr>
        <w:pStyle w:val="N-line3"/>
        <w:suppressLineNumbers/>
      </w:pPr>
    </w:p>
    <w:p w14:paraId="62DB7DDC" w14:textId="77777777" w:rsidR="0039562D" w:rsidRPr="000C0970" w:rsidRDefault="0039562D" w:rsidP="000C0970">
      <w:pPr>
        <w:pStyle w:val="Placeholder"/>
        <w:suppressLineNumbers/>
      </w:pPr>
      <w:r w:rsidRPr="000C0970">
        <w:rPr>
          <w:rStyle w:val="charContents"/>
          <w:sz w:val="16"/>
        </w:rPr>
        <w:t xml:space="preserve">  </w:t>
      </w:r>
      <w:r w:rsidRPr="000C0970">
        <w:rPr>
          <w:rStyle w:val="charPage"/>
        </w:rPr>
        <w:t xml:space="preserve">  </w:t>
      </w:r>
    </w:p>
    <w:p w14:paraId="19783AFD" w14:textId="77777777" w:rsidR="0039562D" w:rsidRPr="000C0970" w:rsidRDefault="0039562D" w:rsidP="000C0970">
      <w:pPr>
        <w:pStyle w:val="Placeholder"/>
        <w:suppressLineNumbers/>
      </w:pPr>
      <w:r w:rsidRPr="000C0970">
        <w:rPr>
          <w:rStyle w:val="CharChapNo"/>
        </w:rPr>
        <w:t xml:space="preserve">  </w:t>
      </w:r>
      <w:r w:rsidRPr="000C0970">
        <w:rPr>
          <w:rStyle w:val="CharChapText"/>
        </w:rPr>
        <w:t xml:space="preserve">  </w:t>
      </w:r>
    </w:p>
    <w:p w14:paraId="347BBC20" w14:textId="77777777" w:rsidR="0039562D" w:rsidRPr="000C0970" w:rsidRDefault="0039562D" w:rsidP="000C0970">
      <w:pPr>
        <w:pStyle w:val="Placeholder"/>
        <w:suppressLineNumbers/>
      </w:pPr>
      <w:r w:rsidRPr="000C0970">
        <w:rPr>
          <w:rStyle w:val="CharPartNo"/>
        </w:rPr>
        <w:t xml:space="preserve">  </w:t>
      </w:r>
      <w:r w:rsidRPr="000C0970">
        <w:rPr>
          <w:rStyle w:val="CharPartText"/>
        </w:rPr>
        <w:t xml:space="preserve">  </w:t>
      </w:r>
    </w:p>
    <w:p w14:paraId="09ECE4A8" w14:textId="77777777" w:rsidR="0039562D" w:rsidRPr="000C0970" w:rsidRDefault="0039562D" w:rsidP="000C0970">
      <w:pPr>
        <w:pStyle w:val="Placeholder"/>
        <w:suppressLineNumbers/>
      </w:pPr>
      <w:r w:rsidRPr="000C0970">
        <w:rPr>
          <w:rStyle w:val="CharDivNo"/>
        </w:rPr>
        <w:t xml:space="preserve">  </w:t>
      </w:r>
      <w:r w:rsidRPr="000C0970">
        <w:rPr>
          <w:rStyle w:val="CharDivText"/>
        </w:rPr>
        <w:t xml:space="preserve">  </w:t>
      </w:r>
    </w:p>
    <w:p w14:paraId="600CAA04" w14:textId="77777777" w:rsidR="0039562D" w:rsidRPr="000C0970" w:rsidRDefault="0039562D" w:rsidP="000C0970">
      <w:pPr>
        <w:pStyle w:val="Notified"/>
        <w:suppressLineNumbers/>
      </w:pPr>
    </w:p>
    <w:p w14:paraId="60E34301" w14:textId="77777777" w:rsidR="0039562D" w:rsidRPr="000C0970" w:rsidRDefault="0039562D" w:rsidP="000C0970">
      <w:pPr>
        <w:pStyle w:val="EnactingWords"/>
        <w:suppressLineNumbers/>
      </w:pPr>
      <w:r w:rsidRPr="000C0970">
        <w:t>The Legislative Assembly for the Australian Capital Territory enacts as follows:</w:t>
      </w:r>
    </w:p>
    <w:p w14:paraId="098E5841" w14:textId="77777777" w:rsidR="0039562D" w:rsidRPr="000C0970" w:rsidRDefault="0039562D" w:rsidP="000C0970">
      <w:pPr>
        <w:pStyle w:val="PageBreak"/>
        <w:suppressLineNumbers/>
      </w:pPr>
      <w:r w:rsidRPr="000C0970">
        <w:br w:type="page"/>
      </w:r>
    </w:p>
    <w:p w14:paraId="34DC75C1" w14:textId="3A191D03" w:rsidR="0039562D" w:rsidRPr="000C0970" w:rsidRDefault="000C0970" w:rsidP="000C0970">
      <w:pPr>
        <w:pStyle w:val="AH5Sec"/>
        <w:shd w:val="pct25" w:color="auto" w:fill="auto"/>
      </w:pPr>
      <w:bookmarkStart w:id="3" w:name="_Toc71028765"/>
      <w:r w:rsidRPr="000C0970">
        <w:rPr>
          <w:rStyle w:val="CharSectNo"/>
        </w:rPr>
        <w:lastRenderedPageBreak/>
        <w:t>1</w:t>
      </w:r>
      <w:r w:rsidRPr="000C0970">
        <w:tab/>
      </w:r>
      <w:r w:rsidR="0039562D" w:rsidRPr="000C0970">
        <w:t>Name of Act</w:t>
      </w:r>
      <w:bookmarkEnd w:id="3"/>
    </w:p>
    <w:p w14:paraId="089E332D" w14:textId="6E94F69E" w:rsidR="0039562D" w:rsidRPr="000C0970" w:rsidRDefault="0039562D">
      <w:pPr>
        <w:pStyle w:val="Amainreturn"/>
      </w:pPr>
      <w:r w:rsidRPr="000C0970">
        <w:t xml:space="preserve">This Act is the </w:t>
      </w:r>
      <w:r w:rsidRPr="000C0970">
        <w:rPr>
          <w:i/>
        </w:rPr>
        <w:fldChar w:fldCharType="begin"/>
      </w:r>
      <w:r w:rsidRPr="000C0970">
        <w:rPr>
          <w:i/>
        </w:rPr>
        <w:instrText xml:space="preserve"> TITLE</w:instrText>
      </w:r>
      <w:r w:rsidRPr="000C0970">
        <w:rPr>
          <w:i/>
        </w:rPr>
        <w:fldChar w:fldCharType="separate"/>
      </w:r>
      <w:r w:rsidR="009A3FE2">
        <w:rPr>
          <w:i/>
        </w:rPr>
        <w:t>Civil Law (Wrongs) Amendment Act 2021</w:t>
      </w:r>
      <w:r w:rsidRPr="000C0970">
        <w:rPr>
          <w:i/>
        </w:rPr>
        <w:fldChar w:fldCharType="end"/>
      </w:r>
      <w:r w:rsidRPr="000C0970">
        <w:t>.</w:t>
      </w:r>
    </w:p>
    <w:p w14:paraId="381DF275" w14:textId="029F735B" w:rsidR="0039562D" w:rsidRPr="000C0970" w:rsidRDefault="000C0970" w:rsidP="000C0970">
      <w:pPr>
        <w:pStyle w:val="AH5Sec"/>
        <w:shd w:val="pct25" w:color="auto" w:fill="auto"/>
      </w:pPr>
      <w:bookmarkStart w:id="4" w:name="_Toc71028766"/>
      <w:r w:rsidRPr="000C0970">
        <w:rPr>
          <w:rStyle w:val="CharSectNo"/>
        </w:rPr>
        <w:t>2</w:t>
      </w:r>
      <w:r w:rsidRPr="000C0970">
        <w:tab/>
      </w:r>
      <w:r w:rsidR="0039562D" w:rsidRPr="000C0970">
        <w:t>Commencement</w:t>
      </w:r>
      <w:bookmarkEnd w:id="4"/>
    </w:p>
    <w:p w14:paraId="6FEB3350" w14:textId="77777777" w:rsidR="0039562D" w:rsidRPr="000C0970" w:rsidRDefault="0039562D" w:rsidP="000C0970">
      <w:pPr>
        <w:pStyle w:val="Amainreturn"/>
        <w:keepNext/>
      </w:pPr>
      <w:r w:rsidRPr="000C0970">
        <w:t>This Act commences on the day after its notification day.</w:t>
      </w:r>
    </w:p>
    <w:p w14:paraId="2D1C88D6" w14:textId="7AD89825" w:rsidR="0039562D" w:rsidRPr="000C0970" w:rsidRDefault="0039562D">
      <w:pPr>
        <w:pStyle w:val="aNote"/>
      </w:pPr>
      <w:r w:rsidRPr="000C0970">
        <w:rPr>
          <w:rStyle w:val="charItals"/>
        </w:rPr>
        <w:t>Note</w:t>
      </w:r>
      <w:r w:rsidRPr="000C0970">
        <w:rPr>
          <w:rStyle w:val="charItals"/>
        </w:rPr>
        <w:tab/>
      </w:r>
      <w:r w:rsidRPr="000C0970">
        <w:t xml:space="preserve">The naming and commencement provisions automatically commence on the notification day (see </w:t>
      </w:r>
      <w:hyperlink r:id="rId14" w:tooltip="A2001-14" w:history="1">
        <w:r w:rsidR="00EE4DD9" w:rsidRPr="000C0970">
          <w:rPr>
            <w:rStyle w:val="charCitHyperlinkAbbrev"/>
          </w:rPr>
          <w:t>Legislation Act</w:t>
        </w:r>
      </w:hyperlink>
      <w:r w:rsidRPr="000C0970">
        <w:t>, s 75 (1)).</w:t>
      </w:r>
    </w:p>
    <w:p w14:paraId="116EB689" w14:textId="15AC0098" w:rsidR="0039562D" w:rsidRPr="000C0970" w:rsidRDefault="000C0970" w:rsidP="000C0970">
      <w:pPr>
        <w:pStyle w:val="AH5Sec"/>
        <w:shd w:val="pct25" w:color="auto" w:fill="auto"/>
      </w:pPr>
      <w:bookmarkStart w:id="5" w:name="_Toc71028767"/>
      <w:r w:rsidRPr="000C0970">
        <w:rPr>
          <w:rStyle w:val="CharSectNo"/>
        </w:rPr>
        <w:t>3</w:t>
      </w:r>
      <w:r w:rsidRPr="000C0970">
        <w:tab/>
      </w:r>
      <w:r w:rsidR="0039562D" w:rsidRPr="000C0970">
        <w:t>Legislation amended</w:t>
      </w:r>
      <w:bookmarkEnd w:id="5"/>
    </w:p>
    <w:p w14:paraId="5F5D5665" w14:textId="6251CC7C" w:rsidR="0039562D" w:rsidRPr="000C0970" w:rsidRDefault="0039562D" w:rsidP="000C0970">
      <w:pPr>
        <w:pStyle w:val="Amainreturn"/>
        <w:keepNext/>
      </w:pPr>
      <w:r w:rsidRPr="000C0970">
        <w:t xml:space="preserve">This Act amends the </w:t>
      </w:r>
      <w:hyperlink r:id="rId15" w:tooltip="A2002-40" w:history="1">
        <w:r w:rsidR="00EE4DD9" w:rsidRPr="000C0970">
          <w:rPr>
            <w:rStyle w:val="charCitHyperlinkItal"/>
          </w:rPr>
          <w:t>Civil Law (Wrongs) Act 2002</w:t>
        </w:r>
      </w:hyperlink>
      <w:r w:rsidRPr="000C0970">
        <w:t>.</w:t>
      </w:r>
    </w:p>
    <w:p w14:paraId="64D0285B" w14:textId="771E936D" w:rsidR="00515B5A" w:rsidRPr="000C0970" w:rsidRDefault="00515B5A" w:rsidP="00515B5A">
      <w:pPr>
        <w:pStyle w:val="aNote"/>
      </w:pPr>
      <w:r w:rsidRPr="000C0970">
        <w:rPr>
          <w:rStyle w:val="charItals"/>
        </w:rPr>
        <w:t>Note</w:t>
      </w:r>
      <w:r w:rsidRPr="000C0970">
        <w:rPr>
          <w:rStyle w:val="charItals"/>
        </w:rPr>
        <w:tab/>
      </w:r>
      <w:r w:rsidRPr="000C0970">
        <w:t>This Act also amends the</w:t>
      </w:r>
      <w:r w:rsidR="008E4C20" w:rsidRPr="000C0970">
        <w:t xml:space="preserve"> </w:t>
      </w:r>
      <w:hyperlink r:id="rId16" w:tooltip="A1985-66" w:history="1">
        <w:r w:rsidR="00EE4DD9" w:rsidRPr="000C0970">
          <w:rPr>
            <w:rStyle w:val="charCitHyperlinkItal"/>
          </w:rPr>
          <w:t>Limitation Act 1985</w:t>
        </w:r>
      </w:hyperlink>
      <w:r w:rsidRPr="000C0970">
        <w:t xml:space="preserve"> (see sch 1)</w:t>
      </w:r>
      <w:r w:rsidR="006D7CDA" w:rsidRPr="000C0970">
        <w:t>.</w:t>
      </w:r>
    </w:p>
    <w:p w14:paraId="4F712DF7" w14:textId="6D273F15" w:rsidR="00955D6B" w:rsidRPr="000C0970" w:rsidRDefault="000C0970" w:rsidP="000C0970">
      <w:pPr>
        <w:pStyle w:val="AH5Sec"/>
        <w:shd w:val="pct25" w:color="auto" w:fill="auto"/>
      </w:pPr>
      <w:bookmarkStart w:id="6" w:name="_Toc71028768"/>
      <w:r w:rsidRPr="000C0970">
        <w:rPr>
          <w:rStyle w:val="CharSectNo"/>
        </w:rPr>
        <w:t>4</w:t>
      </w:r>
      <w:r w:rsidRPr="000C0970">
        <w:tab/>
      </w:r>
      <w:r w:rsidR="00955D6B" w:rsidRPr="000C0970">
        <w:t>Definitions—ch 9</w:t>
      </w:r>
      <w:r w:rsidR="00955D6B" w:rsidRPr="000C0970">
        <w:br/>
        <w:t xml:space="preserve">Section 116, definition of </w:t>
      </w:r>
      <w:r w:rsidR="00955D6B" w:rsidRPr="000C0970">
        <w:rPr>
          <w:rStyle w:val="charItals"/>
        </w:rPr>
        <w:t>aggrieved person</w:t>
      </w:r>
      <w:bookmarkEnd w:id="6"/>
    </w:p>
    <w:p w14:paraId="717FF9DD" w14:textId="1125CADD" w:rsidR="00955D6B" w:rsidRPr="000C0970" w:rsidRDefault="00955D6B" w:rsidP="00955D6B">
      <w:pPr>
        <w:pStyle w:val="direction"/>
      </w:pPr>
      <w:r w:rsidRPr="000C0970">
        <w:t>substitute</w:t>
      </w:r>
    </w:p>
    <w:p w14:paraId="71E43A5A" w14:textId="4914D039" w:rsidR="00955D6B" w:rsidRPr="000C0970" w:rsidRDefault="00955D6B" w:rsidP="000C0970">
      <w:pPr>
        <w:pStyle w:val="aDef"/>
      </w:pPr>
      <w:r w:rsidRPr="000C0970">
        <w:rPr>
          <w:rStyle w:val="charBoldItals"/>
        </w:rPr>
        <w:t>aggrieved person</w:t>
      </w:r>
      <w:r w:rsidRPr="000C0970">
        <w:t>, for division 9.3.1 (Concerns notices and offers to make amends)—see section 124.</w:t>
      </w:r>
    </w:p>
    <w:p w14:paraId="003B255F" w14:textId="22DF575D" w:rsidR="00A16948" w:rsidRPr="000C0970" w:rsidRDefault="000C0970" w:rsidP="000C0970">
      <w:pPr>
        <w:pStyle w:val="AH5Sec"/>
        <w:shd w:val="pct25" w:color="auto" w:fill="auto"/>
      </w:pPr>
      <w:bookmarkStart w:id="7" w:name="_Toc71028769"/>
      <w:r w:rsidRPr="000C0970">
        <w:rPr>
          <w:rStyle w:val="CharSectNo"/>
        </w:rPr>
        <w:t>5</w:t>
      </w:r>
      <w:r w:rsidRPr="000C0970">
        <w:tab/>
      </w:r>
      <w:r w:rsidR="005B1FAB" w:rsidRPr="000C0970">
        <w:t>Section 116</w:t>
      </w:r>
      <w:r w:rsidR="00BF6690" w:rsidRPr="000C0970">
        <w:t>, new definitions</w:t>
      </w:r>
      <w:bookmarkEnd w:id="7"/>
    </w:p>
    <w:p w14:paraId="62797E32" w14:textId="632AA045" w:rsidR="005B1FAB" w:rsidRPr="000C0970" w:rsidRDefault="005B1FAB" w:rsidP="005B1FAB">
      <w:pPr>
        <w:pStyle w:val="direction"/>
      </w:pPr>
      <w:r w:rsidRPr="000C0970">
        <w:t>insert</w:t>
      </w:r>
    </w:p>
    <w:p w14:paraId="755355C6" w14:textId="4928C800" w:rsidR="005B1FAB" w:rsidRPr="000C0970" w:rsidRDefault="005B1FAB" w:rsidP="000C0970">
      <w:pPr>
        <w:pStyle w:val="aDef"/>
      </w:pPr>
      <w:r w:rsidRPr="000C0970">
        <w:rPr>
          <w:rStyle w:val="charBoldItals"/>
        </w:rPr>
        <w:t>applicable period</w:t>
      </w:r>
      <w:r w:rsidR="006D7CDA" w:rsidRPr="000C0970">
        <w:rPr>
          <w:bCs/>
          <w:iCs/>
        </w:rPr>
        <w:t>,</w:t>
      </w:r>
      <w:r w:rsidR="0051591C" w:rsidRPr="000C0970">
        <w:rPr>
          <w:bCs/>
          <w:iCs/>
        </w:rPr>
        <w:t xml:space="preserve"> </w:t>
      </w:r>
      <w:r w:rsidRPr="000C0970">
        <w:t>for an offer to make amends</w:t>
      </w:r>
      <w:r w:rsidR="0051591C" w:rsidRPr="000C0970">
        <w:t>, for division 9.3.1 (Concerns notices and offers to make amends)</w:t>
      </w:r>
      <w:r w:rsidR="00B80D95" w:rsidRPr="000C0970">
        <w:t xml:space="preserve">—see </w:t>
      </w:r>
      <w:r w:rsidRPr="000C0970">
        <w:t>section </w:t>
      </w:r>
      <w:r w:rsidR="00804106" w:rsidRPr="000C0970">
        <w:t>126</w:t>
      </w:r>
      <w:r w:rsidRPr="000C0970">
        <w:t>.</w:t>
      </w:r>
    </w:p>
    <w:p w14:paraId="6909A3DE" w14:textId="6B0AA964" w:rsidR="008C0F82" w:rsidRPr="000C0970" w:rsidRDefault="00BF6690" w:rsidP="000C0970">
      <w:pPr>
        <w:pStyle w:val="aDef"/>
      </w:pPr>
      <w:r w:rsidRPr="000C0970">
        <w:rPr>
          <w:rStyle w:val="charBoldItals"/>
        </w:rPr>
        <w:t>associated entity</w:t>
      </w:r>
      <w:r w:rsidRPr="000C0970">
        <w:t>—see</w:t>
      </w:r>
      <w:r w:rsidR="00EC10DB" w:rsidRPr="000C0970">
        <w:t xml:space="preserve"> the </w:t>
      </w:r>
      <w:hyperlink r:id="rId17" w:tooltip="Act 2001 No 50 (Cwlth)" w:history="1">
        <w:r w:rsidR="00EE4DD9" w:rsidRPr="000C0970">
          <w:rPr>
            <w:rStyle w:val="charCitHyperlinkAbbrev"/>
          </w:rPr>
          <w:t>Corporations Act</w:t>
        </w:r>
      </w:hyperlink>
      <w:r w:rsidR="00EC10DB" w:rsidRPr="000C0970">
        <w:t>, section 50AAA.</w:t>
      </w:r>
    </w:p>
    <w:p w14:paraId="1851F2BE" w14:textId="4F6C8927" w:rsidR="00A16948" w:rsidRPr="000C0970" w:rsidRDefault="009B0231" w:rsidP="000C0970">
      <w:pPr>
        <w:pStyle w:val="aDef"/>
      </w:pPr>
      <w:r w:rsidRPr="000C0970">
        <w:rPr>
          <w:rStyle w:val="charBoldItals"/>
        </w:rPr>
        <w:t>concerns notice</w:t>
      </w:r>
      <w:r w:rsidR="00670F72" w:rsidRPr="000C0970">
        <w:rPr>
          <w:bCs/>
          <w:iCs/>
        </w:rPr>
        <w:t>, for division 9.3.1</w:t>
      </w:r>
      <w:r w:rsidR="008B5059" w:rsidRPr="000C0970">
        <w:rPr>
          <w:bCs/>
          <w:iCs/>
        </w:rPr>
        <w:t xml:space="preserve"> </w:t>
      </w:r>
      <w:r w:rsidR="008B5059" w:rsidRPr="000C0970">
        <w:t>(Concerns notices and offers to make amends)</w:t>
      </w:r>
      <w:r w:rsidRPr="000C0970">
        <w:t>—see section</w:t>
      </w:r>
      <w:r w:rsidR="002F57BB" w:rsidRPr="000C0970">
        <w:t> </w:t>
      </w:r>
      <w:r w:rsidRPr="000C0970">
        <w:t>124A.</w:t>
      </w:r>
    </w:p>
    <w:p w14:paraId="52E62AC3" w14:textId="4F6A3672" w:rsidR="00A16948" w:rsidRPr="000C0970" w:rsidRDefault="005E2733" w:rsidP="000C0970">
      <w:pPr>
        <w:pStyle w:val="aDef"/>
      </w:pPr>
      <w:r w:rsidRPr="000C0970">
        <w:rPr>
          <w:rStyle w:val="charBoldItals"/>
        </w:rPr>
        <w:t>excluded corporation</w:t>
      </w:r>
      <w:r w:rsidRPr="000C0970">
        <w:t>—see section</w:t>
      </w:r>
      <w:r w:rsidR="002F57BB" w:rsidRPr="000C0970">
        <w:t> </w:t>
      </w:r>
      <w:r w:rsidRPr="000C0970">
        <w:t>121.</w:t>
      </w:r>
    </w:p>
    <w:p w14:paraId="6E864164" w14:textId="6C722FF5" w:rsidR="005E2733" w:rsidRPr="000C0970" w:rsidRDefault="00E7313D" w:rsidP="000C0970">
      <w:pPr>
        <w:pStyle w:val="aDef"/>
      </w:pPr>
      <w:r w:rsidRPr="000C0970">
        <w:rPr>
          <w:rStyle w:val="charBoldItals"/>
        </w:rPr>
        <w:t>further particulars notice</w:t>
      </w:r>
      <w:r w:rsidR="00FC54D5" w:rsidRPr="000C0970">
        <w:rPr>
          <w:bCs/>
          <w:iCs/>
        </w:rPr>
        <w:t>, for division 9.3.1</w:t>
      </w:r>
      <w:r w:rsidR="008B5059" w:rsidRPr="000C0970">
        <w:rPr>
          <w:bCs/>
          <w:iCs/>
        </w:rPr>
        <w:t xml:space="preserve"> </w:t>
      </w:r>
      <w:r w:rsidR="008B5059" w:rsidRPr="000C0970">
        <w:t>(Concerns notices and offers to make amends)</w:t>
      </w:r>
      <w:r w:rsidRPr="000C0970">
        <w:t>—see section</w:t>
      </w:r>
      <w:r w:rsidR="002F57BB" w:rsidRPr="000C0970">
        <w:t> </w:t>
      </w:r>
      <w:r w:rsidRPr="000C0970">
        <w:t>124A (3).</w:t>
      </w:r>
      <w:r w:rsidRPr="000C0970">
        <w:rPr>
          <w:b/>
          <w:bCs/>
        </w:rPr>
        <w:t xml:space="preserve"> </w:t>
      </w:r>
    </w:p>
    <w:p w14:paraId="0A799044" w14:textId="1F5BE14F" w:rsidR="00ED5F4B" w:rsidRPr="000C0970" w:rsidRDefault="000C0970" w:rsidP="000C0970">
      <w:pPr>
        <w:pStyle w:val="AH5Sec"/>
        <w:shd w:val="pct25" w:color="auto" w:fill="auto"/>
      </w:pPr>
      <w:bookmarkStart w:id="8" w:name="_Toc71028770"/>
      <w:r w:rsidRPr="000C0970">
        <w:rPr>
          <w:rStyle w:val="CharSectNo"/>
        </w:rPr>
        <w:lastRenderedPageBreak/>
        <w:t>6</w:t>
      </w:r>
      <w:r w:rsidRPr="000C0970">
        <w:tab/>
      </w:r>
      <w:r w:rsidR="00ED5F4B" w:rsidRPr="000C0970">
        <w:t>Section 116, definition</w:t>
      </w:r>
      <w:r w:rsidR="00BE223F" w:rsidRPr="000C0970">
        <w:t>s</w:t>
      </w:r>
      <w:r w:rsidR="00ED5F4B" w:rsidRPr="000C0970">
        <w:t xml:space="preserve"> of </w:t>
      </w:r>
      <w:r w:rsidR="00F166C0" w:rsidRPr="000C0970">
        <w:rPr>
          <w:rStyle w:val="charItals"/>
        </w:rPr>
        <w:t>matter in question</w:t>
      </w:r>
      <w:r w:rsidR="00F166C0" w:rsidRPr="000C0970">
        <w:t xml:space="preserve"> and</w:t>
      </w:r>
      <w:r w:rsidR="00F166C0" w:rsidRPr="000C0970">
        <w:rPr>
          <w:rStyle w:val="charItals"/>
        </w:rPr>
        <w:t xml:space="preserve"> publisher</w:t>
      </w:r>
      <w:bookmarkEnd w:id="8"/>
    </w:p>
    <w:p w14:paraId="74A0323A" w14:textId="77777777" w:rsidR="00ED5F4B" w:rsidRPr="000C0970" w:rsidRDefault="00ED5F4B" w:rsidP="00ED5F4B">
      <w:pPr>
        <w:pStyle w:val="direction"/>
      </w:pPr>
      <w:r w:rsidRPr="000C0970">
        <w:t>substitute</w:t>
      </w:r>
    </w:p>
    <w:p w14:paraId="40B3DDBF" w14:textId="00D29319" w:rsidR="00ED5F4B" w:rsidRPr="000C0970" w:rsidRDefault="00F166C0" w:rsidP="000C0970">
      <w:pPr>
        <w:pStyle w:val="aDef"/>
      </w:pPr>
      <w:r w:rsidRPr="000C0970">
        <w:rPr>
          <w:rStyle w:val="charBoldItals"/>
        </w:rPr>
        <w:t>matter in question</w:t>
      </w:r>
      <w:r w:rsidR="00ED5F4B" w:rsidRPr="000C0970">
        <w:rPr>
          <w:bCs/>
          <w:iCs/>
        </w:rPr>
        <w:t>, for division 9.3.1 (Concerns notices and offers to make amends)—see section 124.</w:t>
      </w:r>
    </w:p>
    <w:p w14:paraId="062E57C9" w14:textId="3031F59A" w:rsidR="00F166C0" w:rsidRPr="000C0970" w:rsidRDefault="00F166C0" w:rsidP="000C0970">
      <w:pPr>
        <w:pStyle w:val="aDef"/>
      </w:pPr>
      <w:r w:rsidRPr="000C0970">
        <w:rPr>
          <w:rStyle w:val="charBoldItals"/>
        </w:rPr>
        <w:t>publisher</w:t>
      </w:r>
      <w:r w:rsidRPr="000C0970">
        <w:rPr>
          <w:bCs/>
          <w:iCs/>
        </w:rPr>
        <w:t>, for division 9.3.1 (Concerns notices and offers to make amends)—see section 124.</w:t>
      </w:r>
    </w:p>
    <w:p w14:paraId="2DC33F61" w14:textId="7EBFCE57" w:rsidR="00A16948" w:rsidRPr="000C0970" w:rsidRDefault="000C0970" w:rsidP="000C0970">
      <w:pPr>
        <w:pStyle w:val="AH5Sec"/>
        <w:shd w:val="pct25" w:color="auto" w:fill="auto"/>
      </w:pPr>
      <w:bookmarkStart w:id="9" w:name="_Toc71028771"/>
      <w:r w:rsidRPr="000C0970">
        <w:rPr>
          <w:rStyle w:val="CharSectNo"/>
        </w:rPr>
        <w:t>7</w:t>
      </w:r>
      <w:r w:rsidRPr="000C0970">
        <w:tab/>
      </w:r>
      <w:r w:rsidR="005B6C37" w:rsidRPr="000C0970">
        <w:t>Certain corporations do not have cause of action for defamation</w:t>
      </w:r>
      <w:r w:rsidR="005B6C37" w:rsidRPr="000C0970">
        <w:br/>
        <w:t>Section 121 (2) (b)</w:t>
      </w:r>
      <w:bookmarkEnd w:id="9"/>
    </w:p>
    <w:p w14:paraId="3856AA5D" w14:textId="5600B0DC" w:rsidR="00454C51" w:rsidRPr="000C0970" w:rsidRDefault="00454C51" w:rsidP="00454C51">
      <w:pPr>
        <w:pStyle w:val="direction"/>
      </w:pPr>
      <w:r w:rsidRPr="000C0970">
        <w:t>substitute</w:t>
      </w:r>
    </w:p>
    <w:p w14:paraId="738DDDB5" w14:textId="23D3EBF9" w:rsidR="00454C51" w:rsidRPr="000C0970" w:rsidRDefault="00454C51" w:rsidP="00454C51">
      <w:pPr>
        <w:pStyle w:val="Ipara"/>
        <w:rPr>
          <w:rFonts w:ascii="TimesNewRomanPSMT" w:hAnsi="TimesNewRomanPSMT" w:cs="TimesNewRomanPSMT"/>
          <w:szCs w:val="24"/>
          <w:lang w:eastAsia="en-AU"/>
        </w:rPr>
      </w:pPr>
      <w:r w:rsidRPr="000C0970">
        <w:tab/>
        <w:t>(b)</w:t>
      </w:r>
      <w:r w:rsidRPr="000C0970">
        <w:tab/>
      </w:r>
      <w:r w:rsidRPr="000C0970">
        <w:rPr>
          <w:rFonts w:ascii="TimesNewRomanPSMT" w:hAnsi="TimesNewRomanPSMT" w:cs="TimesNewRomanPSMT"/>
          <w:szCs w:val="24"/>
          <w:lang w:eastAsia="en-AU"/>
        </w:rPr>
        <w:t>it has fewer than 10 employees and is not an associated entity of another corporation</w:t>
      </w:r>
      <w:r w:rsidR="00155B2E" w:rsidRPr="000C0970">
        <w:rPr>
          <w:rFonts w:ascii="TimesNewRomanPSMT" w:hAnsi="TimesNewRomanPSMT" w:cs="TimesNewRomanPSMT"/>
          <w:szCs w:val="24"/>
          <w:lang w:eastAsia="en-AU"/>
        </w:rPr>
        <w:t>;</w:t>
      </w:r>
    </w:p>
    <w:p w14:paraId="21A4ACAB" w14:textId="57DAC4E1" w:rsidR="000E56C0" w:rsidRPr="000C0970" w:rsidRDefault="000C0970" w:rsidP="000C0970">
      <w:pPr>
        <w:pStyle w:val="AH5Sec"/>
        <w:shd w:val="pct25" w:color="auto" w:fill="auto"/>
        <w:rPr>
          <w:lang w:eastAsia="en-AU"/>
        </w:rPr>
      </w:pPr>
      <w:bookmarkStart w:id="10" w:name="_Toc71028772"/>
      <w:r w:rsidRPr="000C0970">
        <w:rPr>
          <w:rStyle w:val="CharSectNo"/>
        </w:rPr>
        <w:t>8</w:t>
      </w:r>
      <w:r w:rsidRPr="000C0970">
        <w:rPr>
          <w:lang w:eastAsia="en-AU"/>
        </w:rPr>
        <w:tab/>
      </w:r>
      <w:r w:rsidR="000E56C0" w:rsidRPr="000C0970">
        <w:rPr>
          <w:lang w:eastAsia="en-AU"/>
        </w:rPr>
        <w:t>Section 121 (4)</w:t>
      </w:r>
      <w:bookmarkEnd w:id="10"/>
    </w:p>
    <w:p w14:paraId="72592688" w14:textId="71F1D6C1" w:rsidR="000E56C0" w:rsidRPr="000C0970" w:rsidRDefault="000E56C0" w:rsidP="000E56C0">
      <w:pPr>
        <w:pStyle w:val="direction"/>
        <w:rPr>
          <w:lang w:eastAsia="en-AU"/>
        </w:rPr>
      </w:pPr>
      <w:r w:rsidRPr="000C0970">
        <w:rPr>
          <w:lang w:eastAsia="en-AU"/>
        </w:rPr>
        <w:t>omit</w:t>
      </w:r>
    </w:p>
    <w:p w14:paraId="22137827" w14:textId="51CA458B" w:rsidR="000E56C0" w:rsidRPr="000C0970" w:rsidRDefault="000C0970" w:rsidP="000C0970">
      <w:pPr>
        <w:pStyle w:val="AH5Sec"/>
        <w:shd w:val="pct25" w:color="auto" w:fill="auto"/>
        <w:rPr>
          <w:lang w:eastAsia="en-AU"/>
        </w:rPr>
      </w:pPr>
      <w:bookmarkStart w:id="11" w:name="_Toc71028773"/>
      <w:r w:rsidRPr="000C0970">
        <w:rPr>
          <w:rStyle w:val="CharSectNo"/>
        </w:rPr>
        <w:t>9</w:t>
      </w:r>
      <w:r w:rsidRPr="000C0970">
        <w:rPr>
          <w:lang w:eastAsia="en-AU"/>
        </w:rPr>
        <w:tab/>
      </w:r>
      <w:r w:rsidR="000E56C0" w:rsidRPr="000C0970">
        <w:rPr>
          <w:lang w:eastAsia="en-AU"/>
        </w:rPr>
        <w:t>Section 121 (6), new definition</w:t>
      </w:r>
      <w:r w:rsidR="007F7172" w:rsidRPr="000C0970">
        <w:rPr>
          <w:lang w:eastAsia="en-AU"/>
        </w:rPr>
        <w:t xml:space="preserve"> of </w:t>
      </w:r>
      <w:r w:rsidR="007F7172" w:rsidRPr="000C0970">
        <w:rPr>
          <w:rStyle w:val="charItals"/>
        </w:rPr>
        <w:t>employee</w:t>
      </w:r>
      <w:bookmarkEnd w:id="11"/>
    </w:p>
    <w:p w14:paraId="12DE3F3C" w14:textId="290E20A6" w:rsidR="000E56C0" w:rsidRPr="000C0970" w:rsidRDefault="000E56C0" w:rsidP="000E56C0">
      <w:pPr>
        <w:pStyle w:val="direction"/>
        <w:rPr>
          <w:lang w:eastAsia="en-AU"/>
        </w:rPr>
      </w:pPr>
      <w:r w:rsidRPr="000C0970">
        <w:rPr>
          <w:lang w:eastAsia="en-AU"/>
        </w:rPr>
        <w:t>insert</w:t>
      </w:r>
    </w:p>
    <w:p w14:paraId="1E074FA8" w14:textId="6F492982" w:rsidR="000E56C0" w:rsidRPr="000C0970" w:rsidRDefault="000E56C0" w:rsidP="000C0970">
      <w:pPr>
        <w:pStyle w:val="aDef"/>
        <w:rPr>
          <w:lang w:eastAsia="en-AU"/>
        </w:rPr>
      </w:pPr>
      <w:r w:rsidRPr="000C0970">
        <w:rPr>
          <w:rStyle w:val="charBoldItals"/>
        </w:rPr>
        <w:t>employee</w:t>
      </w:r>
      <w:r w:rsidRPr="000C0970">
        <w:rPr>
          <w:bCs/>
          <w:iCs/>
          <w:lang w:eastAsia="en-AU"/>
        </w:rPr>
        <w:t xml:space="preserve">, </w:t>
      </w:r>
      <w:r w:rsidR="007F7172" w:rsidRPr="000C0970">
        <w:rPr>
          <w:rFonts w:ascii="TimesNewRomanPSMT" w:hAnsi="TimesNewRomanPSMT" w:cs="TimesNewRomanPSMT"/>
          <w:szCs w:val="24"/>
          <w:lang w:eastAsia="en-AU"/>
        </w:rPr>
        <w:t>in relation to a corporation, includes any individual (whether or not an independent contractor) who is—</w:t>
      </w:r>
    </w:p>
    <w:p w14:paraId="7C68F614" w14:textId="3EE81D3B" w:rsidR="007F7172" w:rsidRPr="000C0970" w:rsidRDefault="007F7172" w:rsidP="007F7172">
      <w:pPr>
        <w:pStyle w:val="Idef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engaged in the day</w:t>
      </w:r>
      <w:r w:rsidR="00127143" w:rsidRPr="000C0970">
        <w:rPr>
          <w:rFonts w:ascii="TimesNewRomanPSMT" w:hAnsi="TimesNewRomanPSMT" w:cs="TimesNewRomanPSMT"/>
          <w:szCs w:val="24"/>
          <w:lang w:eastAsia="en-AU"/>
        </w:rPr>
        <w:t>-</w:t>
      </w:r>
      <w:r w:rsidRPr="000C0970">
        <w:rPr>
          <w:rFonts w:ascii="TimesNewRomanPSMT" w:hAnsi="TimesNewRomanPSMT" w:cs="TimesNewRomanPSMT"/>
          <w:szCs w:val="24"/>
          <w:lang w:eastAsia="en-AU"/>
        </w:rPr>
        <w:t>to</w:t>
      </w:r>
      <w:r w:rsidR="00127143" w:rsidRPr="000C0970">
        <w:rPr>
          <w:rFonts w:ascii="TimesNewRomanPSMT" w:hAnsi="TimesNewRomanPSMT" w:cs="TimesNewRomanPSMT"/>
          <w:szCs w:val="24"/>
          <w:lang w:eastAsia="en-AU"/>
        </w:rPr>
        <w:t>-</w:t>
      </w:r>
      <w:r w:rsidRPr="000C0970">
        <w:rPr>
          <w:rFonts w:ascii="TimesNewRomanPSMT" w:hAnsi="TimesNewRomanPSMT" w:cs="TimesNewRomanPSMT"/>
          <w:szCs w:val="24"/>
          <w:lang w:eastAsia="en-AU"/>
        </w:rPr>
        <w:t>day operations of the corporation other than as a volunteer</w:t>
      </w:r>
      <w:r w:rsidR="00155B2E" w:rsidRPr="000C0970">
        <w:rPr>
          <w:rFonts w:ascii="TimesNewRomanPSMT" w:hAnsi="TimesNewRomanPSMT" w:cs="TimesNewRomanPSMT"/>
          <w:szCs w:val="24"/>
          <w:lang w:eastAsia="en-AU"/>
        </w:rPr>
        <w:t>;</w:t>
      </w:r>
      <w:r w:rsidRPr="000C0970">
        <w:rPr>
          <w:rFonts w:ascii="TimesNewRomanPSMT" w:hAnsi="TimesNewRomanPSMT" w:cs="TimesNewRomanPSMT"/>
          <w:szCs w:val="24"/>
          <w:lang w:eastAsia="en-AU"/>
        </w:rPr>
        <w:t xml:space="preserve"> and</w:t>
      </w:r>
    </w:p>
    <w:p w14:paraId="7EA538D4" w14:textId="3BAE3B9A" w:rsidR="000E56C0" w:rsidRPr="000C0970" w:rsidRDefault="007F7172" w:rsidP="007F7172">
      <w:pPr>
        <w:pStyle w:val="Idef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subject to the control and direction of the corporation.</w:t>
      </w:r>
    </w:p>
    <w:p w14:paraId="4040DE59" w14:textId="1171B21A" w:rsidR="00067601" w:rsidRPr="000C0970" w:rsidRDefault="000C0970" w:rsidP="000C0970">
      <w:pPr>
        <w:pStyle w:val="AH5Sec"/>
        <w:shd w:val="pct25" w:color="auto" w:fill="auto"/>
        <w:rPr>
          <w:lang w:eastAsia="en-AU"/>
        </w:rPr>
      </w:pPr>
      <w:bookmarkStart w:id="12" w:name="_Toc71028774"/>
      <w:r w:rsidRPr="000C0970">
        <w:rPr>
          <w:rStyle w:val="CharSectNo"/>
        </w:rPr>
        <w:lastRenderedPageBreak/>
        <w:t>10</w:t>
      </w:r>
      <w:r w:rsidRPr="000C0970">
        <w:rPr>
          <w:lang w:eastAsia="en-AU"/>
        </w:rPr>
        <w:tab/>
      </w:r>
      <w:r w:rsidR="00067601" w:rsidRPr="000C0970">
        <w:rPr>
          <w:lang w:eastAsia="en-AU"/>
        </w:rPr>
        <w:t>No cause of action for defamation of, or against, deceased persons</w:t>
      </w:r>
      <w:r w:rsidR="00067601" w:rsidRPr="000C0970">
        <w:rPr>
          <w:lang w:eastAsia="en-AU"/>
        </w:rPr>
        <w:br/>
        <w:t>New section 122 (2)</w:t>
      </w:r>
      <w:bookmarkEnd w:id="12"/>
    </w:p>
    <w:p w14:paraId="139EDB32" w14:textId="4133931A" w:rsidR="00067601" w:rsidRPr="000C0970" w:rsidRDefault="00067601" w:rsidP="00067601">
      <w:pPr>
        <w:pStyle w:val="direction"/>
        <w:rPr>
          <w:lang w:eastAsia="en-AU"/>
        </w:rPr>
      </w:pPr>
      <w:r w:rsidRPr="000C0970">
        <w:rPr>
          <w:lang w:eastAsia="en-AU"/>
        </w:rPr>
        <w:t>insert</w:t>
      </w:r>
    </w:p>
    <w:p w14:paraId="729F1486" w14:textId="018170E7" w:rsidR="00067601" w:rsidRPr="000C0970" w:rsidRDefault="00067601" w:rsidP="00067601">
      <w:pPr>
        <w:pStyle w:val="IMain"/>
        <w:rPr>
          <w:rFonts w:ascii="TimesNewRomanPSMT" w:hAnsi="TimesNewRomanPSMT" w:cs="TimesNewRomanPSMT"/>
          <w:szCs w:val="24"/>
          <w:lang w:eastAsia="en-AU"/>
        </w:rPr>
      </w:pPr>
      <w:r w:rsidRPr="000C0970">
        <w:rPr>
          <w:lang w:eastAsia="en-AU"/>
        </w:rPr>
        <w:tab/>
        <w:t>(2)</w:t>
      </w:r>
      <w:r w:rsidRPr="000C0970">
        <w:rPr>
          <w:lang w:eastAsia="en-AU"/>
        </w:rPr>
        <w:tab/>
      </w:r>
      <w:r w:rsidR="00431FA9" w:rsidRPr="000C0970">
        <w:rPr>
          <w:rFonts w:ascii="TimesNewRomanPSMT" w:hAnsi="TimesNewRomanPSMT" w:cs="TimesNewRomanPSMT"/>
          <w:szCs w:val="24"/>
          <w:lang w:eastAsia="en-AU"/>
        </w:rPr>
        <w:t>Subsection (1) does not prevent a court, if it considers it in the interests of justice to do so, from determining the question of costs for proceedings discontinued because of the subsection.</w:t>
      </w:r>
    </w:p>
    <w:p w14:paraId="7B59FD76" w14:textId="1CCD7798" w:rsidR="00E640E0" w:rsidRPr="000C0970" w:rsidRDefault="000C0970" w:rsidP="000C0970">
      <w:pPr>
        <w:pStyle w:val="AH5Sec"/>
        <w:shd w:val="pct25" w:color="auto" w:fill="auto"/>
      </w:pPr>
      <w:bookmarkStart w:id="13" w:name="_Toc71028775"/>
      <w:r w:rsidRPr="000C0970">
        <w:rPr>
          <w:rStyle w:val="CharSectNo"/>
        </w:rPr>
        <w:t>11</w:t>
      </w:r>
      <w:r w:rsidRPr="000C0970">
        <w:tab/>
      </w:r>
      <w:r w:rsidR="00E640E0" w:rsidRPr="000C0970">
        <w:t>New section 122A</w:t>
      </w:r>
      <w:bookmarkEnd w:id="13"/>
    </w:p>
    <w:p w14:paraId="411D744E" w14:textId="19DD10D2" w:rsidR="00E640E0" w:rsidRPr="000C0970" w:rsidRDefault="00E640E0" w:rsidP="00E640E0">
      <w:pPr>
        <w:pStyle w:val="direction"/>
      </w:pPr>
      <w:r w:rsidRPr="000C0970">
        <w:t>in division 9.2.2, insert</w:t>
      </w:r>
    </w:p>
    <w:p w14:paraId="50DAF6AB" w14:textId="17EAB951" w:rsidR="00E640E0" w:rsidRPr="000C0970" w:rsidRDefault="00E640E0" w:rsidP="00E640E0">
      <w:pPr>
        <w:pStyle w:val="IH5Sec"/>
      </w:pPr>
      <w:r w:rsidRPr="000C0970">
        <w:t>122A</w:t>
      </w:r>
      <w:r w:rsidRPr="000C0970">
        <w:tab/>
      </w:r>
      <w:r w:rsidR="002756F2" w:rsidRPr="000C0970">
        <w:t>Serious harm element of cause of action for defamation</w:t>
      </w:r>
    </w:p>
    <w:p w14:paraId="22D42262" w14:textId="62E0FB3C" w:rsidR="002756F2" w:rsidRPr="000C0970" w:rsidRDefault="002756F2" w:rsidP="002756F2">
      <w:pPr>
        <w:pStyle w:val="IMain"/>
        <w:rPr>
          <w:szCs w:val="24"/>
        </w:rPr>
      </w:pPr>
      <w:r w:rsidRPr="000C0970">
        <w:rPr>
          <w:szCs w:val="24"/>
        </w:rPr>
        <w:tab/>
        <w:t>(1)</w:t>
      </w:r>
      <w:r w:rsidRPr="000C0970">
        <w:rPr>
          <w:szCs w:val="24"/>
        </w:rPr>
        <w:tab/>
      </w:r>
      <w:r w:rsidRPr="000C0970">
        <w:rPr>
          <w:rFonts w:ascii="TimesNewRomanPSMT" w:hAnsi="TimesNewRomanPSMT" w:cs="TimesNewRomanPSMT"/>
          <w:szCs w:val="24"/>
          <w:lang w:eastAsia="en-AU"/>
        </w:rPr>
        <w:t xml:space="preserve">It is an element (the </w:t>
      </w:r>
      <w:r w:rsidRPr="000C0970">
        <w:rPr>
          <w:rStyle w:val="charBoldItals"/>
        </w:rPr>
        <w:t>serious harm element</w:t>
      </w:r>
      <w:r w:rsidRPr="000C0970">
        <w:rPr>
          <w:rFonts w:ascii="TimesNewRomanPSMT" w:hAnsi="TimesNewRomanPSMT" w:cs="TimesNewRomanPSMT"/>
          <w:szCs w:val="24"/>
          <w:lang w:eastAsia="en-AU"/>
        </w:rPr>
        <w:t>) of a cause of action for defamation</w:t>
      </w:r>
      <w:r w:rsidR="00641D46" w:rsidRPr="000C0970">
        <w:rPr>
          <w:rFonts w:ascii="TimesNewRomanPSMT" w:hAnsi="TimesNewRomanPSMT" w:cs="TimesNewRomanPSMT"/>
          <w:szCs w:val="24"/>
          <w:lang w:eastAsia="en-AU"/>
        </w:rPr>
        <w:t xml:space="preserve"> that the publication of defamatory matter about a person has caused, or is likely to cause, serious harm to the reputation of the person.</w:t>
      </w:r>
    </w:p>
    <w:p w14:paraId="59F88771" w14:textId="64462E35" w:rsidR="002756F2" w:rsidRPr="000C0970" w:rsidRDefault="00641D46" w:rsidP="00641D46">
      <w:pPr>
        <w:pStyle w:val="IMain"/>
        <w:rPr>
          <w:szCs w:val="24"/>
        </w:rPr>
      </w:pPr>
      <w:r w:rsidRPr="000C0970">
        <w:rPr>
          <w:szCs w:val="24"/>
        </w:rPr>
        <w:tab/>
        <w:t>(2)</w:t>
      </w:r>
      <w:r w:rsidRPr="000C0970">
        <w:rPr>
          <w:szCs w:val="24"/>
        </w:rPr>
        <w:tab/>
      </w:r>
      <w:r w:rsidRPr="000C0970">
        <w:rPr>
          <w:rFonts w:ascii="TimesNewRomanPSMT" w:hAnsi="TimesNewRomanPSMT" w:cs="TimesNewRomanPSMT"/>
          <w:szCs w:val="24"/>
          <w:lang w:eastAsia="en-AU"/>
        </w:rPr>
        <w:t xml:space="preserve">For subsection (1), harm to the reputation </w:t>
      </w:r>
      <w:r w:rsidR="004957B3" w:rsidRPr="000C0970">
        <w:rPr>
          <w:rFonts w:ascii="TimesNewRomanPSMT" w:hAnsi="TimesNewRomanPSMT" w:cs="TimesNewRomanPSMT"/>
          <w:szCs w:val="24"/>
          <w:lang w:eastAsia="en-AU"/>
        </w:rPr>
        <w:t>of an excluded</w:t>
      </w:r>
      <w:r w:rsidR="004957B3" w:rsidRPr="000C0970">
        <w:rPr>
          <w:rFonts w:ascii="TimesNewRomanPSMT" w:hAnsi="TimesNewRomanPSMT" w:cs="TimesNewRomanPSMT"/>
          <w:sz w:val="22"/>
          <w:szCs w:val="22"/>
          <w:lang w:eastAsia="en-AU"/>
        </w:rPr>
        <w:t xml:space="preserve"> </w:t>
      </w:r>
      <w:r w:rsidRPr="000C0970">
        <w:rPr>
          <w:rFonts w:ascii="TimesNewRomanPSMT" w:hAnsi="TimesNewRomanPSMT" w:cs="TimesNewRomanPSMT"/>
          <w:szCs w:val="24"/>
          <w:lang w:eastAsia="en-AU"/>
        </w:rPr>
        <w:t>corporation is not serious harm unless it has caused, or is likely to cause, the</w:t>
      </w:r>
      <w:r w:rsidR="001C69AC" w:rsidRPr="000C0970">
        <w:rPr>
          <w:rFonts w:ascii="TimesNewRomanPSMT" w:hAnsi="TimesNewRomanPSMT" w:cs="TimesNewRomanPSMT"/>
          <w:szCs w:val="24"/>
          <w:lang w:eastAsia="en-AU"/>
        </w:rPr>
        <w:t xml:space="preserve"> </w:t>
      </w:r>
      <w:r w:rsidRPr="000C0970">
        <w:rPr>
          <w:rFonts w:ascii="TimesNewRomanPSMT" w:hAnsi="TimesNewRomanPSMT" w:cs="TimesNewRomanPSMT"/>
          <w:szCs w:val="24"/>
          <w:lang w:eastAsia="en-AU"/>
        </w:rPr>
        <w:t>corporation serious financial loss.</w:t>
      </w:r>
    </w:p>
    <w:p w14:paraId="3D1859FD" w14:textId="5500B502" w:rsidR="002756F2" w:rsidRPr="000C0970" w:rsidRDefault="00641D46" w:rsidP="00641D46">
      <w:pPr>
        <w:pStyle w:val="IMain"/>
        <w:rPr>
          <w:rFonts w:ascii="TimesNewRomanPSMT" w:hAnsi="TimesNewRomanPSMT" w:cs="TimesNewRomanPSMT"/>
          <w:szCs w:val="24"/>
          <w:lang w:eastAsia="en-AU"/>
        </w:rPr>
      </w:pPr>
      <w:r w:rsidRPr="000C0970">
        <w:rPr>
          <w:szCs w:val="24"/>
        </w:rPr>
        <w:tab/>
        <w:t>(3)</w:t>
      </w:r>
      <w:r w:rsidRPr="000C0970">
        <w:rPr>
          <w:szCs w:val="24"/>
        </w:rPr>
        <w:tab/>
      </w:r>
      <w:r w:rsidRPr="000C0970">
        <w:rPr>
          <w:rFonts w:ascii="TimesNewRomanPSMT" w:hAnsi="TimesNewRomanPSMT" w:cs="TimesNewRomanPSMT"/>
          <w:szCs w:val="24"/>
          <w:lang w:eastAsia="en-AU"/>
        </w:rPr>
        <w:t>The judicial officer in defamation proceedings is to determine whether the serious harm element is established.</w:t>
      </w:r>
    </w:p>
    <w:p w14:paraId="27577608" w14:textId="60B4F294" w:rsidR="00641D46" w:rsidRPr="000C0970" w:rsidRDefault="00641D46" w:rsidP="00641D46">
      <w:pPr>
        <w:pStyle w:val="IMain"/>
        <w:rPr>
          <w:szCs w:val="24"/>
          <w:lang w:eastAsia="en-AU"/>
        </w:rPr>
      </w:pPr>
      <w:r w:rsidRPr="000C0970">
        <w:rPr>
          <w:lang w:eastAsia="en-AU"/>
        </w:rPr>
        <w:tab/>
        <w:t>(4)</w:t>
      </w:r>
      <w:r w:rsidRPr="000C0970">
        <w:rPr>
          <w:lang w:eastAsia="en-AU"/>
        </w:rPr>
        <w:tab/>
      </w:r>
      <w:r w:rsidRPr="000C0970">
        <w:rPr>
          <w:rFonts w:ascii="TimesNewRomanPSMT" w:hAnsi="TimesNewRomanPSMT" w:cs="TimesNewRomanPSMT"/>
          <w:szCs w:val="24"/>
          <w:lang w:eastAsia="en-AU"/>
        </w:rPr>
        <w:t>Without limiting subsection (3), the judicial officer may (whether on the application of a party or on the judicial officer’s own motion)—</w:t>
      </w:r>
    </w:p>
    <w:p w14:paraId="0984DBE3" w14:textId="16CCF2E2" w:rsidR="00641D46" w:rsidRPr="000C0970" w:rsidRDefault="00314F47" w:rsidP="00314F47">
      <w:pPr>
        <w:pStyle w:val="Ipara"/>
        <w:rPr>
          <w:rFonts w:ascii="TimesNewRomanPSMT" w:hAnsi="TimesNewRomanPSMT" w:cs="TimesNewRomanPSMT"/>
          <w:szCs w:val="24"/>
          <w:lang w:eastAsia="en-AU"/>
        </w:rPr>
      </w:pPr>
      <w:r w:rsidRPr="000C0970">
        <w:rPr>
          <w:szCs w:val="24"/>
          <w:lang w:eastAsia="en-AU"/>
        </w:rPr>
        <w:tab/>
        <w:t>(a)</w:t>
      </w:r>
      <w:r w:rsidRPr="000C0970">
        <w:rPr>
          <w:szCs w:val="24"/>
          <w:lang w:eastAsia="en-AU"/>
        </w:rPr>
        <w:tab/>
      </w:r>
      <w:r w:rsidRPr="000C0970">
        <w:rPr>
          <w:rFonts w:ascii="TimesNewRomanPSMT" w:hAnsi="TimesNewRomanPSMT" w:cs="TimesNewRomanPSMT"/>
          <w:szCs w:val="24"/>
          <w:lang w:eastAsia="en-AU"/>
        </w:rPr>
        <w:t>determine whether the serious harm element is established at any time before the trial for the proceedings commences or during the trial</w:t>
      </w:r>
      <w:r w:rsidR="00155B2E" w:rsidRPr="000C0970">
        <w:rPr>
          <w:rFonts w:ascii="TimesNewRomanPSMT" w:hAnsi="TimesNewRomanPSMT" w:cs="TimesNewRomanPSMT"/>
          <w:szCs w:val="24"/>
          <w:lang w:eastAsia="en-AU"/>
        </w:rPr>
        <w:t>;</w:t>
      </w:r>
      <w:r w:rsidRPr="000C0970">
        <w:rPr>
          <w:rFonts w:ascii="TimesNewRomanPSMT" w:hAnsi="TimesNewRomanPSMT" w:cs="TimesNewRomanPSMT"/>
          <w:szCs w:val="24"/>
          <w:lang w:eastAsia="en-AU"/>
        </w:rPr>
        <w:t xml:space="preserve"> and</w:t>
      </w:r>
    </w:p>
    <w:p w14:paraId="5ED3246D" w14:textId="17D175F1" w:rsidR="00641D46" w:rsidRPr="000C0970" w:rsidRDefault="00314F47" w:rsidP="00314F47">
      <w:pPr>
        <w:pStyle w:val="Ipara"/>
        <w:rPr>
          <w:szCs w:val="24"/>
          <w:lang w:eastAsia="en-AU"/>
        </w:rPr>
      </w:pPr>
      <w:r w:rsidRPr="000C0970">
        <w:rPr>
          <w:szCs w:val="24"/>
          <w:lang w:eastAsia="en-AU"/>
        </w:rPr>
        <w:tab/>
        <w:t>(b)</w:t>
      </w:r>
      <w:r w:rsidRPr="000C0970">
        <w:rPr>
          <w:szCs w:val="24"/>
          <w:lang w:eastAsia="en-AU"/>
        </w:rPr>
        <w:tab/>
      </w:r>
      <w:r w:rsidRPr="000C0970">
        <w:rPr>
          <w:rFonts w:ascii="TimesNewRomanPSMT" w:hAnsi="TimesNewRomanPSMT" w:cs="TimesNewRomanPSMT"/>
          <w:szCs w:val="24"/>
          <w:lang w:eastAsia="en-AU"/>
        </w:rPr>
        <w:t>make any orders the judicial officer considers appropriate concerning the determination of the issue (including dismissing the proceedings if satisfied the element is not established).</w:t>
      </w:r>
    </w:p>
    <w:p w14:paraId="7E852965" w14:textId="41309327" w:rsidR="00641D46" w:rsidRPr="000C0970" w:rsidRDefault="00084FB7" w:rsidP="00084FB7">
      <w:pPr>
        <w:pStyle w:val="IMain"/>
        <w:rPr>
          <w:rFonts w:ascii="TimesNewRomanPSMT" w:hAnsi="TimesNewRomanPSMT" w:cs="TimesNewRomanPSMT"/>
          <w:szCs w:val="24"/>
          <w:lang w:eastAsia="en-AU"/>
        </w:rPr>
      </w:pPr>
      <w:r w:rsidRPr="000C0970">
        <w:rPr>
          <w:lang w:eastAsia="en-AU"/>
        </w:rPr>
        <w:lastRenderedPageBreak/>
        <w:tab/>
        <w:t>(5)</w:t>
      </w:r>
      <w:r w:rsidRPr="000C0970">
        <w:rPr>
          <w:szCs w:val="24"/>
          <w:lang w:eastAsia="en-AU"/>
        </w:rPr>
        <w:tab/>
      </w:r>
      <w:r w:rsidRPr="000C0970">
        <w:rPr>
          <w:rFonts w:ascii="TimesNewRomanPSMT" w:hAnsi="TimesNewRomanPSMT" w:cs="TimesNewRomanPSMT"/>
          <w:szCs w:val="24"/>
          <w:lang w:eastAsia="en-AU"/>
        </w:rPr>
        <w:t xml:space="preserve">If a party applies for the serious harm element to be determined before the trial for the proceedings commences, the judicial officer </w:t>
      </w:r>
      <w:r w:rsidR="002F08C7" w:rsidRPr="000C0970">
        <w:rPr>
          <w:rFonts w:ascii="TimesNewRomanPSMT" w:hAnsi="TimesNewRomanPSMT" w:cs="TimesNewRomanPSMT"/>
          <w:szCs w:val="24"/>
          <w:lang w:eastAsia="en-AU"/>
        </w:rPr>
        <w:t>must</w:t>
      </w:r>
      <w:r w:rsidRPr="000C0970">
        <w:rPr>
          <w:rFonts w:ascii="TimesNewRomanPSMT" w:hAnsi="TimesNewRomanPSMT" w:cs="TimesNewRomanPSMT"/>
          <w:szCs w:val="24"/>
          <w:lang w:eastAsia="en-AU"/>
        </w:rPr>
        <w:t xml:space="preserve"> determine the issue as soon as practicable before the trial commences unless satisfied that there are special circumstances justifying the postponement of the determination to a later stage of the proceedings (including during the trial).</w:t>
      </w:r>
    </w:p>
    <w:p w14:paraId="485D46E6" w14:textId="6EF22C2A" w:rsidR="00155B2E" w:rsidRPr="000C0970" w:rsidRDefault="00155B2E" w:rsidP="00155B2E">
      <w:pPr>
        <w:pStyle w:val="IMain"/>
        <w:rPr>
          <w:szCs w:val="24"/>
          <w:lang w:eastAsia="en-AU"/>
        </w:rPr>
      </w:pPr>
      <w:r w:rsidRPr="000C0970">
        <w:rPr>
          <w:szCs w:val="24"/>
          <w:lang w:eastAsia="en-AU"/>
        </w:rPr>
        <w:tab/>
        <w:t>(6)</w:t>
      </w:r>
      <w:r w:rsidRPr="000C0970">
        <w:rPr>
          <w:szCs w:val="24"/>
          <w:lang w:eastAsia="en-AU"/>
        </w:rPr>
        <w:tab/>
      </w:r>
      <w:r w:rsidRPr="000C0970">
        <w:rPr>
          <w:rFonts w:ascii="TimesNewRomanPSMT" w:hAnsi="TimesNewRomanPSMT" w:cs="TimesNewRomanPSMT"/>
          <w:szCs w:val="24"/>
          <w:lang w:eastAsia="en-AU"/>
        </w:rPr>
        <w:t>The matters a judicial officer may take into account in deciding whether there are special circumstances for subsection (5) include (but are not limited to) the following:</w:t>
      </w:r>
    </w:p>
    <w:p w14:paraId="6736EEA4" w14:textId="1410766B" w:rsidR="00155B2E" w:rsidRPr="000C0970" w:rsidRDefault="00155B2E" w:rsidP="00155B2E">
      <w:pPr>
        <w:pStyle w:val="Ipara"/>
        <w:rPr>
          <w:rFonts w:ascii="TimesNewRomanPSMT" w:hAnsi="TimesNewRomanPSMT" w:cs="TimesNewRomanPSMT"/>
          <w:szCs w:val="24"/>
          <w:lang w:eastAsia="en-AU"/>
        </w:rPr>
      </w:pPr>
      <w:r w:rsidRPr="000C0970">
        <w:rPr>
          <w:szCs w:val="24"/>
          <w:lang w:eastAsia="en-AU"/>
        </w:rPr>
        <w:tab/>
        <w:t>(a)</w:t>
      </w:r>
      <w:r w:rsidRPr="000C0970">
        <w:rPr>
          <w:szCs w:val="24"/>
          <w:lang w:eastAsia="en-AU"/>
        </w:rPr>
        <w:tab/>
      </w:r>
      <w:r w:rsidRPr="000C0970">
        <w:rPr>
          <w:rFonts w:ascii="TimesNewRomanPSMT" w:hAnsi="TimesNewRomanPSMT" w:cs="TimesNewRomanPSMT"/>
          <w:szCs w:val="24"/>
          <w:lang w:eastAsia="en-AU"/>
        </w:rPr>
        <w:t>the cost implications for the parties;</w:t>
      </w:r>
    </w:p>
    <w:p w14:paraId="569B9ADF" w14:textId="4942338D" w:rsidR="00155B2E" w:rsidRPr="000C0970" w:rsidRDefault="00155B2E" w:rsidP="00155B2E">
      <w:pPr>
        <w:pStyle w:val="Ipara"/>
        <w:rPr>
          <w:rFonts w:ascii="TimesNewRomanPSMT" w:hAnsi="TimesNewRomanPSMT" w:cs="TimesNewRomanPSMT"/>
          <w:szCs w:val="24"/>
          <w:lang w:eastAsia="en-AU"/>
        </w:rPr>
      </w:pPr>
      <w:r w:rsidRPr="000C0970">
        <w:rPr>
          <w:szCs w:val="24"/>
          <w:lang w:eastAsia="en-AU"/>
        </w:rPr>
        <w:tab/>
        <w:t>(b)</w:t>
      </w:r>
      <w:r w:rsidRPr="000C0970">
        <w:rPr>
          <w:szCs w:val="24"/>
          <w:lang w:eastAsia="en-AU"/>
        </w:rPr>
        <w:tab/>
      </w:r>
      <w:r w:rsidRPr="000C0970">
        <w:rPr>
          <w:rFonts w:ascii="TimesNewRomanPSMT" w:hAnsi="TimesNewRomanPSMT" w:cs="TimesNewRomanPSMT"/>
          <w:szCs w:val="24"/>
          <w:lang w:eastAsia="en-AU"/>
        </w:rPr>
        <w:t>the resources available to the court at the time;</w:t>
      </w:r>
    </w:p>
    <w:p w14:paraId="0BC07541" w14:textId="16E53F4B" w:rsidR="00155B2E" w:rsidRPr="000C0970" w:rsidRDefault="00E97DD2" w:rsidP="00E97DD2">
      <w:pPr>
        <w:pStyle w:val="Ipara"/>
        <w:rPr>
          <w:szCs w:val="24"/>
          <w:lang w:eastAsia="en-AU"/>
        </w:rPr>
      </w:pPr>
      <w:r w:rsidRPr="000C0970">
        <w:rPr>
          <w:szCs w:val="24"/>
          <w:lang w:eastAsia="en-AU"/>
        </w:rPr>
        <w:tab/>
        <w:t>(c)</w:t>
      </w:r>
      <w:r w:rsidRPr="000C0970">
        <w:rPr>
          <w:szCs w:val="24"/>
          <w:lang w:eastAsia="en-AU"/>
        </w:rPr>
        <w:tab/>
      </w:r>
      <w:r w:rsidRPr="000C0970">
        <w:rPr>
          <w:rFonts w:ascii="TimesNewRomanPSMT" w:hAnsi="TimesNewRomanPSMT" w:cs="TimesNewRomanPSMT"/>
          <w:szCs w:val="24"/>
          <w:lang w:eastAsia="en-AU"/>
        </w:rPr>
        <w:t>the extent to which establishing the serious harm element is linked to other issues for determination during the trial for the proceedings.</w:t>
      </w:r>
    </w:p>
    <w:p w14:paraId="5D72274F" w14:textId="257EFDF9" w:rsidR="00641D46" w:rsidRPr="000C0970" w:rsidRDefault="00E97DD2" w:rsidP="00E97DD2">
      <w:pPr>
        <w:pStyle w:val="IMain"/>
        <w:rPr>
          <w:szCs w:val="24"/>
          <w:lang w:eastAsia="en-AU"/>
        </w:rPr>
      </w:pPr>
      <w:r w:rsidRPr="000C0970">
        <w:rPr>
          <w:szCs w:val="24"/>
          <w:lang w:eastAsia="en-AU"/>
        </w:rPr>
        <w:tab/>
        <w:t>(7)</w:t>
      </w:r>
      <w:r w:rsidRPr="000C0970">
        <w:rPr>
          <w:szCs w:val="24"/>
          <w:lang w:eastAsia="en-AU"/>
        </w:rPr>
        <w:tab/>
      </w:r>
      <w:r w:rsidRPr="000C0970">
        <w:rPr>
          <w:rFonts w:ascii="TimesNewRomanPSMT" w:hAnsi="TimesNewRomanPSMT" w:cs="TimesNewRomanPSMT"/>
          <w:szCs w:val="24"/>
          <w:lang w:eastAsia="en-AU"/>
        </w:rPr>
        <w:t>Without limiting subsection (5), the judicial officer may determine the serious harm element is not established on the pleadings without the need for further evidence if satisfied that the pleaded particulars are insufficient to establish the element.</w:t>
      </w:r>
    </w:p>
    <w:p w14:paraId="505B2576" w14:textId="01A90F01" w:rsidR="002756F2" w:rsidRPr="000C0970" w:rsidRDefault="00E97DD2" w:rsidP="00E97DD2">
      <w:pPr>
        <w:pStyle w:val="IMain"/>
        <w:rPr>
          <w:rFonts w:ascii="TimesNewRomanPSMT" w:hAnsi="TimesNewRomanPSMT" w:cs="TimesNewRomanPSMT"/>
          <w:szCs w:val="24"/>
          <w:lang w:eastAsia="en-AU"/>
        </w:rPr>
      </w:pPr>
      <w:r w:rsidRPr="000C0970">
        <w:rPr>
          <w:szCs w:val="24"/>
          <w:lang w:eastAsia="en-AU"/>
        </w:rPr>
        <w:tab/>
        <w:t>(8)</w:t>
      </w:r>
      <w:r w:rsidRPr="000C0970">
        <w:rPr>
          <w:szCs w:val="24"/>
          <w:lang w:eastAsia="en-AU"/>
        </w:rPr>
        <w:tab/>
      </w:r>
      <w:r w:rsidRPr="000C0970">
        <w:rPr>
          <w:rFonts w:ascii="TimesNewRomanPSMT" w:hAnsi="TimesNewRomanPSMT" w:cs="TimesNewRomanPSMT"/>
          <w:szCs w:val="24"/>
          <w:lang w:eastAsia="en-AU"/>
        </w:rPr>
        <w:t>Nothing in this section limits the powers that a judicial officer may have apart from this section to dismiss defamation proceedings (whether before or after the trial commences).</w:t>
      </w:r>
    </w:p>
    <w:p w14:paraId="51776D94" w14:textId="75F03FD3" w:rsidR="004D54CC" w:rsidRPr="000C0970" w:rsidRDefault="000C0970" w:rsidP="000C0970">
      <w:pPr>
        <w:pStyle w:val="AH5Sec"/>
        <w:shd w:val="pct25" w:color="auto" w:fill="auto"/>
      </w:pPr>
      <w:bookmarkStart w:id="14" w:name="_Toc71028776"/>
      <w:r w:rsidRPr="000C0970">
        <w:rPr>
          <w:rStyle w:val="CharSectNo"/>
        </w:rPr>
        <w:lastRenderedPageBreak/>
        <w:t>12</w:t>
      </w:r>
      <w:r w:rsidRPr="000C0970">
        <w:tab/>
      </w:r>
      <w:r w:rsidR="004D54CC" w:rsidRPr="000C0970">
        <w:t>Division 9.3.1 heading</w:t>
      </w:r>
      <w:bookmarkEnd w:id="14"/>
    </w:p>
    <w:p w14:paraId="7B317797" w14:textId="4602DAF1" w:rsidR="004D54CC" w:rsidRPr="000C0970" w:rsidRDefault="004D54CC" w:rsidP="004D54CC">
      <w:pPr>
        <w:pStyle w:val="direction"/>
      </w:pPr>
      <w:r w:rsidRPr="000C0970">
        <w:t>substitute</w:t>
      </w:r>
    </w:p>
    <w:p w14:paraId="769624AB" w14:textId="5539E2DD" w:rsidR="004D54CC" w:rsidRPr="000C0970" w:rsidRDefault="004D54CC" w:rsidP="004D54CC">
      <w:pPr>
        <w:pStyle w:val="IH3Div"/>
      </w:pPr>
      <w:r w:rsidRPr="000C0970">
        <w:t>Division 9.3.1</w:t>
      </w:r>
      <w:r w:rsidRPr="000C0970">
        <w:tab/>
      </w:r>
      <w:r w:rsidR="001B1CDA" w:rsidRPr="000C0970">
        <w:t>Concerns notices and offers to make amends</w:t>
      </w:r>
    </w:p>
    <w:p w14:paraId="2AB53D78" w14:textId="1C72A9FE" w:rsidR="00B76ED9" w:rsidRPr="000C0970" w:rsidRDefault="000C0970" w:rsidP="000C0970">
      <w:pPr>
        <w:pStyle w:val="AH5Sec"/>
        <w:shd w:val="pct25" w:color="auto" w:fill="auto"/>
      </w:pPr>
      <w:bookmarkStart w:id="15" w:name="_Toc71028777"/>
      <w:r w:rsidRPr="000C0970">
        <w:rPr>
          <w:rStyle w:val="CharSectNo"/>
        </w:rPr>
        <w:t>13</w:t>
      </w:r>
      <w:r w:rsidRPr="000C0970">
        <w:tab/>
      </w:r>
      <w:r w:rsidR="00B76ED9" w:rsidRPr="000C0970">
        <w:t>New section</w:t>
      </w:r>
      <w:r w:rsidR="007F2C94" w:rsidRPr="000C0970">
        <w:t>s</w:t>
      </w:r>
      <w:r w:rsidR="00B76ED9" w:rsidRPr="000C0970">
        <w:t xml:space="preserve"> 124A</w:t>
      </w:r>
      <w:r w:rsidR="007F2C94" w:rsidRPr="000C0970">
        <w:t xml:space="preserve"> and 124B</w:t>
      </w:r>
      <w:bookmarkEnd w:id="15"/>
    </w:p>
    <w:p w14:paraId="171696B3" w14:textId="3DB5A74C" w:rsidR="00691535" w:rsidRPr="000C0970" w:rsidRDefault="00691535" w:rsidP="00691535">
      <w:pPr>
        <w:pStyle w:val="direction"/>
      </w:pPr>
      <w:r w:rsidRPr="000C0970">
        <w:t>insert</w:t>
      </w:r>
    </w:p>
    <w:p w14:paraId="7CDFDA5C" w14:textId="1EC3ED4C" w:rsidR="00691535" w:rsidRPr="000C0970" w:rsidRDefault="00691535" w:rsidP="00691535">
      <w:pPr>
        <w:pStyle w:val="IH5Sec"/>
      </w:pPr>
      <w:r w:rsidRPr="000C0970">
        <w:t>124A</w:t>
      </w:r>
      <w:r w:rsidRPr="000C0970">
        <w:tab/>
        <w:t>Concerns notices</w:t>
      </w:r>
    </w:p>
    <w:p w14:paraId="5D734B6F" w14:textId="1FCDD09D" w:rsidR="00691535" w:rsidRPr="000C0970" w:rsidRDefault="00691535" w:rsidP="00691535">
      <w:pPr>
        <w:pStyle w:val="IMain"/>
      </w:pPr>
      <w:r w:rsidRPr="000C0970">
        <w:tab/>
        <w:t>(1)</w:t>
      </w:r>
      <w:r w:rsidRPr="000C0970">
        <w:tab/>
        <w:t xml:space="preserve">For this </w:t>
      </w:r>
      <w:r w:rsidR="00017AED" w:rsidRPr="000C0970">
        <w:t>division</w:t>
      </w:r>
      <w:r w:rsidRPr="000C0970">
        <w:t xml:space="preserve">, a notice is a </w:t>
      </w:r>
      <w:r w:rsidRPr="000C0970">
        <w:rPr>
          <w:rStyle w:val="charBoldItals"/>
        </w:rPr>
        <w:t>concerns notice</w:t>
      </w:r>
      <w:r w:rsidRPr="000C0970">
        <w:t xml:space="preserve"> if—</w:t>
      </w:r>
    </w:p>
    <w:p w14:paraId="5940F204" w14:textId="4CD6FA6C" w:rsidR="00691535" w:rsidRPr="000C0970" w:rsidRDefault="00691535" w:rsidP="00691535">
      <w:pPr>
        <w:pStyle w:val="Ipara"/>
      </w:pPr>
      <w:r w:rsidRPr="000C0970">
        <w:tab/>
        <w:t>(a)</w:t>
      </w:r>
      <w:r w:rsidRPr="000C0970">
        <w:tab/>
      </w:r>
      <w:r w:rsidR="006D50CE" w:rsidRPr="000C0970">
        <w:t>the notice—</w:t>
      </w:r>
    </w:p>
    <w:p w14:paraId="6E51EA0E" w14:textId="08BCC3AB" w:rsidR="006D50CE" w:rsidRPr="000C0970" w:rsidRDefault="006D50CE" w:rsidP="006D50CE">
      <w:pPr>
        <w:pStyle w:val="Isubpara"/>
      </w:pPr>
      <w:r w:rsidRPr="000C0970">
        <w:tab/>
        <w:t>(i)</w:t>
      </w:r>
      <w:r w:rsidRPr="000C0970">
        <w:tab/>
        <w:t>is in writing; and</w:t>
      </w:r>
    </w:p>
    <w:p w14:paraId="4CAB3A08" w14:textId="479DE9A6" w:rsidR="006D50CE" w:rsidRPr="000C0970" w:rsidRDefault="006D50CE" w:rsidP="006D50CE">
      <w:pPr>
        <w:pStyle w:val="Isubpara"/>
      </w:pPr>
      <w:r w:rsidRPr="000C0970">
        <w:tab/>
        <w:t>(ii)</w:t>
      </w:r>
      <w:r w:rsidRPr="000C0970">
        <w:tab/>
      </w:r>
      <w:r w:rsidR="00E233F5" w:rsidRPr="000C0970">
        <w:t>states the location where the matter in question can be accessed; and</w:t>
      </w:r>
    </w:p>
    <w:p w14:paraId="10196A9C" w14:textId="662AEE36" w:rsidR="00E233F5" w:rsidRPr="000C0970" w:rsidRDefault="00E233F5" w:rsidP="00C94884">
      <w:pPr>
        <w:pStyle w:val="aExamHdgsubpar"/>
      </w:pPr>
      <w:r w:rsidRPr="000C0970">
        <w:t>Example</w:t>
      </w:r>
      <w:r w:rsidR="009D0BFE" w:rsidRPr="000C0970">
        <w:t>—</w:t>
      </w:r>
      <w:r w:rsidRPr="000C0970">
        <w:t>location</w:t>
      </w:r>
    </w:p>
    <w:p w14:paraId="3A1BAC54" w14:textId="77EC60F6" w:rsidR="00E233F5" w:rsidRPr="000C0970" w:rsidRDefault="00E233F5" w:rsidP="00C94884">
      <w:pPr>
        <w:pStyle w:val="aExamsubpar"/>
      </w:pPr>
      <w:r w:rsidRPr="000C0970">
        <w:t>a webpage address</w:t>
      </w:r>
    </w:p>
    <w:p w14:paraId="54CA7C57" w14:textId="27992C33" w:rsidR="00691535" w:rsidRPr="000C0970" w:rsidRDefault="00C94884" w:rsidP="00C94884">
      <w:pPr>
        <w:pStyle w:val="Isubpara"/>
      </w:pPr>
      <w:r w:rsidRPr="000C0970">
        <w:tab/>
        <w:t>(iii)</w:t>
      </w:r>
      <w:r w:rsidRPr="000C0970">
        <w:tab/>
        <w:t xml:space="preserve">informs the publisher of the defamatory imputations that the aggrieved person considers are or may be carried about the aggrieved person by the matter in question (the </w:t>
      </w:r>
      <w:r w:rsidRPr="000C0970">
        <w:rPr>
          <w:rStyle w:val="charBoldItals"/>
        </w:rPr>
        <w:t>imputations of concern</w:t>
      </w:r>
      <w:r w:rsidRPr="000C0970">
        <w:t>); and</w:t>
      </w:r>
    </w:p>
    <w:p w14:paraId="632892C5" w14:textId="3DA0296D" w:rsidR="00691535" w:rsidRPr="000C0970" w:rsidRDefault="00C94884" w:rsidP="00C94884">
      <w:pPr>
        <w:pStyle w:val="Isubpara"/>
      </w:pPr>
      <w:r w:rsidRPr="000C0970">
        <w:tab/>
        <w:t>(iv)</w:t>
      </w:r>
      <w:r w:rsidRPr="000C0970">
        <w:tab/>
        <w:t>informs the publisher of the harm that the person considers to be serious harm to the person’s reputation caused, or likely to be caused, by the publication of the matter in question; and</w:t>
      </w:r>
    </w:p>
    <w:p w14:paraId="022DF637" w14:textId="00806C55" w:rsidR="00691535" w:rsidRPr="000C0970" w:rsidRDefault="00C94884" w:rsidP="00C94884">
      <w:pPr>
        <w:pStyle w:val="Isubpara"/>
      </w:pPr>
      <w:r w:rsidRPr="000C0970">
        <w:tab/>
        <w:t>(v)</w:t>
      </w:r>
      <w:r w:rsidRPr="000C0970">
        <w:tab/>
        <w:t>for an aggrieved person that is an excluded corporation—also informs the publisher of the financial loss that the corporation considers to be serious financial loss caused, or likely to be caused, by the publication of the matter in question; and</w:t>
      </w:r>
    </w:p>
    <w:p w14:paraId="2922C052" w14:textId="2A0B428A" w:rsidR="00C94884" w:rsidRPr="000C0970" w:rsidRDefault="00C47DDD" w:rsidP="00C47DDD">
      <w:pPr>
        <w:pStyle w:val="Ipara"/>
      </w:pPr>
      <w:r w:rsidRPr="000C0970">
        <w:lastRenderedPageBreak/>
        <w:tab/>
        <w:t>(b)</w:t>
      </w:r>
      <w:r w:rsidRPr="000C0970">
        <w:tab/>
        <w:t>a copy of the matter in question is, if practicable, provided to the publisher together with the notice.</w:t>
      </w:r>
    </w:p>
    <w:p w14:paraId="5FEF26C6" w14:textId="35C8D6BA" w:rsidR="00C94884" w:rsidRPr="000C0970" w:rsidRDefault="005F6AAD" w:rsidP="005F6AAD">
      <w:pPr>
        <w:pStyle w:val="aNotepar"/>
      </w:pPr>
      <w:r w:rsidRPr="000C0970">
        <w:rPr>
          <w:rStyle w:val="charItals"/>
        </w:rPr>
        <w:t>Note</w:t>
      </w:r>
      <w:r w:rsidRPr="000C0970">
        <w:rPr>
          <w:rStyle w:val="charItals"/>
        </w:rPr>
        <w:tab/>
      </w:r>
      <w:r w:rsidRPr="000C0970">
        <w:t>Section 124B requires a concerns notice to be given before proceedings for defamation can be commenced.</w:t>
      </w:r>
    </w:p>
    <w:p w14:paraId="088EB751" w14:textId="28BDD240" w:rsidR="00C94884" w:rsidRPr="000C0970" w:rsidRDefault="005F6AAD" w:rsidP="005F6AAD">
      <w:pPr>
        <w:pStyle w:val="IMain"/>
      </w:pPr>
      <w:r w:rsidRPr="000C0970">
        <w:tab/>
        <w:t>(2)</w:t>
      </w:r>
      <w:r w:rsidRPr="000C0970">
        <w:tab/>
      </w:r>
      <w:r w:rsidR="002B7687" w:rsidRPr="000C0970">
        <w:t>To remove any</w:t>
      </w:r>
      <w:r w:rsidR="00B2329C" w:rsidRPr="000C0970">
        <w:t xml:space="preserve"> doubt, a document that is required to be filed or lodged to commence defamation proceedings cannot be used as a concerns notice. </w:t>
      </w:r>
    </w:p>
    <w:p w14:paraId="43981324" w14:textId="24B91EED" w:rsidR="00B2329C" w:rsidRPr="000C0970" w:rsidRDefault="00B2329C" w:rsidP="00B2329C">
      <w:pPr>
        <w:pStyle w:val="IMain"/>
      </w:pPr>
      <w:r w:rsidRPr="000C0970">
        <w:tab/>
        <w:t>(3)</w:t>
      </w:r>
      <w:r w:rsidRPr="000C0970">
        <w:tab/>
      </w:r>
      <w:r w:rsidR="00A17F2C" w:rsidRPr="000C0970">
        <w:t>If a concerns notice fails to particularise adequately any of the information required by subsection (1)</w:t>
      </w:r>
      <w:r w:rsidR="00A9628D" w:rsidRPr="000C0970">
        <w:t xml:space="preserve"> </w:t>
      </w:r>
      <w:r w:rsidR="00A17F2C" w:rsidRPr="000C0970">
        <w:t>(a)</w:t>
      </w:r>
      <w:r w:rsidR="00A9628D" w:rsidRPr="000C0970">
        <w:t xml:space="preserve"> </w:t>
      </w:r>
      <w:r w:rsidR="00A17F2C" w:rsidRPr="000C0970">
        <w:t xml:space="preserve">(ii), (iii), (iv) or (v), the publisher may give the aggrieved person a written notice (a </w:t>
      </w:r>
      <w:r w:rsidR="00A17F2C" w:rsidRPr="000C0970">
        <w:rPr>
          <w:rStyle w:val="charBoldItals"/>
        </w:rPr>
        <w:t>further particulars notice</w:t>
      </w:r>
      <w:r w:rsidR="00A17F2C" w:rsidRPr="000C0970">
        <w:t xml:space="preserve">) requesting that the aggrieved person provide reasonable further particulars as </w:t>
      </w:r>
      <w:r w:rsidR="004E3CC1" w:rsidRPr="000C0970">
        <w:t>stated</w:t>
      </w:r>
      <w:r w:rsidR="00A17F2C" w:rsidRPr="000C0970">
        <w:t xml:space="preserve"> in the further particulars notice about the information concerned. </w:t>
      </w:r>
    </w:p>
    <w:p w14:paraId="2AC8E1AD" w14:textId="16CB3D7A" w:rsidR="00B2329C" w:rsidRPr="000C0970" w:rsidRDefault="00B2329C" w:rsidP="00B2329C">
      <w:pPr>
        <w:pStyle w:val="IMain"/>
      </w:pPr>
      <w:r w:rsidRPr="000C0970">
        <w:tab/>
        <w:t>(4)</w:t>
      </w:r>
      <w:r w:rsidRPr="000C0970">
        <w:tab/>
        <w:t xml:space="preserve">An aggrieved person to whom a further particulars notice is given must provide the reasonable further particulars </w:t>
      </w:r>
      <w:r w:rsidR="004E3CC1" w:rsidRPr="000C0970">
        <w:t>stat</w:t>
      </w:r>
      <w:r w:rsidRPr="000C0970">
        <w:t xml:space="preserve">ed in the notice within 14 days (or any further period agreed by the publisher and aggrieved person) after being given the notice. </w:t>
      </w:r>
    </w:p>
    <w:p w14:paraId="1AEA1808" w14:textId="337DC6DB" w:rsidR="00B2329C" w:rsidRPr="000C0970" w:rsidRDefault="00B2329C" w:rsidP="00B2329C">
      <w:pPr>
        <w:pStyle w:val="IMain"/>
      </w:pPr>
      <w:r w:rsidRPr="000C0970">
        <w:tab/>
        <w:t>(5)</w:t>
      </w:r>
      <w:r w:rsidRPr="000C0970">
        <w:tab/>
        <w:t>An aggrieved person who fails to provide the reasonable further particulars s</w:t>
      </w:r>
      <w:r w:rsidR="004E3CC1" w:rsidRPr="000C0970">
        <w:t>tat</w:t>
      </w:r>
      <w:r w:rsidRPr="000C0970">
        <w:t>ed in a further particulars notice within the applicable period is taken not to have given the publisher a concerns notice for this section.</w:t>
      </w:r>
    </w:p>
    <w:p w14:paraId="3F27F35A" w14:textId="48B283E9" w:rsidR="00C94884" w:rsidRPr="000C0970" w:rsidRDefault="007F2C94" w:rsidP="007F2C94">
      <w:pPr>
        <w:pStyle w:val="IH5Sec"/>
      </w:pPr>
      <w:r w:rsidRPr="000C0970">
        <w:t>124B</w:t>
      </w:r>
      <w:r w:rsidRPr="000C0970">
        <w:tab/>
        <w:t>Defamation proceedings cannot be commenced without concerns notice</w:t>
      </w:r>
    </w:p>
    <w:p w14:paraId="037B4E73" w14:textId="30AA9FC9" w:rsidR="007F2C94" w:rsidRPr="000C0970" w:rsidRDefault="007F2C94" w:rsidP="007F2C94">
      <w:pPr>
        <w:pStyle w:val="IMain"/>
      </w:pPr>
      <w:r w:rsidRPr="000C0970">
        <w:tab/>
        <w:t>(1)</w:t>
      </w:r>
      <w:r w:rsidRPr="000C0970">
        <w:tab/>
        <w:t>An aggrieved person cannot commence defamation proceedings unless—</w:t>
      </w:r>
    </w:p>
    <w:p w14:paraId="5DE1F442" w14:textId="1B0865E1" w:rsidR="007F2C94" w:rsidRPr="000C0970" w:rsidRDefault="007F2C94" w:rsidP="007F2C94">
      <w:pPr>
        <w:pStyle w:val="Ipara"/>
      </w:pPr>
      <w:r w:rsidRPr="000C0970">
        <w:tab/>
        <w:t>(a)</w:t>
      </w:r>
      <w:r w:rsidRPr="000C0970">
        <w:tab/>
        <w:t xml:space="preserve">the person has given the proposed defendant a concerns notice in </w:t>
      </w:r>
      <w:r w:rsidR="00BD36B7" w:rsidRPr="000C0970">
        <w:t>relation to</w:t>
      </w:r>
      <w:r w:rsidRPr="000C0970">
        <w:t xml:space="preserve"> the matter concerned</w:t>
      </w:r>
      <w:r w:rsidR="00BD36B7" w:rsidRPr="000C0970">
        <w:t>;</w:t>
      </w:r>
      <w:r w:rsidRPr="000C0970">
        <w:t xml:space="preserve"> and</w:t>
      </w:r>
    </w:p>
    <w:p w14:paraId="660680BA" w14:textId="3E7E8703" w:rsidR="007F2C94" w:rsidRPr="000C0970" w:rsidRDefault="00BD36B7" w:rsidP="00BD36B7">
      <w:pPr>
        <w:pStyle w:val="Ipara"/>
      </w:pPr>
      <w:r w:rsidRPr="000C0970">
        <w:tab/>
        <w:t>(b)</w:t>
      </w:r>
      <w:r w:rsidRPr="000C0970">
        <w:tab/>
        <w:t xml:space="preserve">the imputations to be relied on by the person in the proposed proceedings were particularised in the concerns notice; and </w:t>
      </w:r>
    </w:p>
    <w:p w14:paraId="0FCE1DE3" w14:textId="42D6E23E" w:rsidR="00BD36B7" w:rsidRPr="000C0970" w:rsidRDefault="00BD36B7" w:rsidP="00BD36B7">
      <w:pPr>
        <w:pStyle w:val="Ipara"/>
      </w:pPr>
      <w:r w:rsidRPr="000C0970">
        <w:tab/>
        <w:t>(c)</w:t>
      </w:r>
      <w:r w:rsidRPr="000C0970">
        <w:tab/>
        <w:t>the applicable period for an offer to make amends has elapsed.</w:t>
      </w:r>
    </w:p>
    <w:p w14:paraId="236E59C2" w14:textId="07241882" w:rsidR="00BD36B7" w:rsidRPr="000C0970" w:rsidRDefault="00BD36B7" w:rsidP="00BD36B7">
      <w:pPr>
        <w:pStyle w:val="IMain"/>
      </w:pPr>
      <w:r w:rsidRPr="000C0970">
        <w:lastRenderedPageBreak/>
        <w:tab/>
        <w:t>(2)</w:t>
      </w:r>
      <w:r w:rsidRPr="000C0970">
        <w:tab/>
        <w:t>Subsection (1)</w:t>
      </w:r>
      <w:r w:rsidR="00A9628D" w:rsidRPr="000C0970">
        <w:t xml:space="preserve"> </w:t>
      </w:r>
      <w:r w:rsidRPr="000C0970">
        <w:t>(b) does not prevent reliance on—</w:t>
      </w:r>
    </w:p>
    <w:p w14:paraId="5DDAC9F7" w14:textId="1884E98E" w:rsidR="00BD36B7" w:rsidRPr="000C0970" w:rsidRDefault="00BD36B7" w:rsidP="00BD36B7">
      <w:pPr>
        <w:pStyle w:val="Ipara"/>
      </w:pPr>
      <w:r w:rsidRPr="000C0970">
        <w:tab/>
        <w:t>(a)</w:t>
      </w:r>
      <w:r w:rsidRPr="000C0970">
        <w:tab/>
        <w:t>some, but not all, of the imputations particularised in a concerns notice; or</w:t>
      </w:r>
    </w:p>
    <w:p w14:paraId="137F7297" w14:textId="54A6E2C0" w:rsidR="00BD36B7" w:rsidRPr="000C0970" w:rsidRDefault="00BD36B7" w:rsidP="00BD36B7">
      <w:pPr>
        <w:pStyle w:val="Ipara"/>
      </w:pPr>
      <w:r w:rsidRPr="000C0970">
        <w:tab/>
        <w:t>(b)</w:t>
      </w:r>
      <w:r w:rsidRPr="000C0970">
        <w:tab/>
        <w:t xml:space="preserve">imputations that are substantially the same as those particularised in a concerns notice. </w:t>
      </w:r>
    </w:p>
    <w:p w14:paraId="7CC4A752" w14:textId="6CE4231E" w:rsidR="00BD36B7" w:rsidRPr="000C0970" w:rsidRDefault="008C569E" w:rsidP="008C569E">
      <w:pPr>
        <w:pStyle w:val="IMain"/>
      </w:pPr>
      <w:r w:rsidRPr="000C0970">
        <w:tab/>
        <w:t>(3)</w:t>
      </w:r>
      <w:r w:rsidRPr="000C0970">
        <w:tab/>
        <w:t>The court may grant leave for proceedings to be commenced despite non-compliance with subsection (1)</w:t>
      </w:r>
      <w:r w:rsidR="00A9628D" w:rsidRPr="000C0970">
        <w:t xml:space="preserve"> </w:t>
      </w:r>
      <w:r w:rsidRPr="000C0970">
        <w:t>(c), but only if the proposed plaintiff satisfies the court—</w:t>
      </w:r>
    </w:p>
    <w:p w14:paraId="71695759" w14:textId="5F586C24" w:rsidR="00BD36B7" w:rsidRPr="000C0970" w:rsidRDefault="008C569E" w:rsidP="008C569E">
      <w:pPr>
        <w:pStyle w:val="Ipara"/>
      </w:pPr>
      <w:r w:rsidRPr="000C0970">
        <w:tab/>
        <w:t>(a)</w:t>
      </w:r>
      <w:r w:rsidRPr="000C0970">
        <w:tab/>
        <w:t>the commencement of proceedings after the end of the applicable period for an offer to make amends contravenes the limitation law; or</w:t>
      </w:r>
    </w:p>
    <w:p w14:paraId="13E5E349" w14:textId="6A47C404" w:rsidR="00BD36B7" w:rsidRPr="000C0970" w:rsidRDefault="008C569E" w:rsidP="008C569E">
      <w:pPr>
        <w:pStyle w:val="Ipara"/>
      </w:pPr>
      <w:r w:rsidRPr="000C0970">
        <w:tab/>
        <w:t>(b)</w:t>
      </w:r>
      <w:r w:rsidRPr="000C0970">
        <w:tab/>
        <w:t>it is just and reasonable to grant leave.</w:t>
      </w:r>
    </w:p>
    <w:p w14:paraId="29C0FDEE" w14:textId="23119532" w:rsidR="00BD36B7" w:rsidRPr="000C0970" w:rsidRDefault="008C569E" w:rsidP="008C569E">
      <w:pPr>
        <w:pStyle w:val="IMain"/>
      </w:pPr>
      <w:r w:rsidRPr="000C0970">
        <w:tab/>
        <w:t>(4)</w:t>
      </w:r>
      <w:r w:rsidRPr="000C0970">
        <w:tab/>
        <w:t>The commencement of proceedings contravenes the limitation law for subsection (3)</w:t>
      </w:r>
      <w:r w:rsidR="004A3BDC" w:rsidRPr="000C0970">
        <w:t xml:space="preserve"> </w:t>
      </w:r>
      <w:r w:rsidRPr="000C0970">
        <w:t xml:space="preserve">(a) if the proceedings could not be commenced after the end of the applicable period for an offer to make amends because the court will have ceased to have power to extend the limitation period. </w:t>
      </w:r>
    </w:p>
    <w:p w14:paraId="359FF4A5" w14:textId="739D4EF4" w:rsidR="00BD36B7" w:rsidRPr="000C0970" w:rsidRDefault="00A15AFD" w:rsidP="00A15AFD">
      <w:pPr>
        <w:pStyle w:val="IMain"/>
      </w:pPr>
      <w:r w:rsidRPr="000C0970">
        <w:tab/>
        <w:t>(5)</w:t>
      </w:r>
      <w:r w:rsidRPr="000C0970">
        <w:tab/>
        <w:t>In this section:</w:t>
      </w:r>
    </w:p>
    <w:p w14:paraId="3A2DAD1C" w14:textId="131157A5" w:rsidR="00281723" w:rsidRPr="000C0970" w:rsidRDefault="00A15AFD" w:rsidP="000C0970">
      <w:pPr>
        <w:pStyle w:val="aDef"/>
      </w:pPr>
      <w:r w:rsidRPr="000C0970">
        <w:rPr>
          <w:rStyle w:val="charBoldItals"/>
        </w:rPr>
        <w:t>limitation law</w:t>
      </w:r>
      <w:r w:rsidRPr="000C0970">
        <w:t xml:space="preserve"> means the </w:t>
      </w:r>
      <w:hyperlink r:id="rId18" w:tooltip="A1985-66" w:history="1">
        <w:r w:rsidR="00EE4DD9" w:rsidRPr="000C0970">
          <w:rPr>
            <w:rStyle w:val="charCitHyperlinkItal"/>
          </w:rPr>
          <w:t>Limitation Act 1985</w:t>
        </w:r>
      </w:hyperlink>
      <w:r w:rsidRPr="000C0970">
        <w:t>.</w:t>
      </w:r>
      <w:r w:rsidR="00232252" w:rsidRPr="000C0970">
        <w:t xml:space="preserve">  </w:t>
      </w:r>
    </w:p>
    <w:p w14:paraId="0135F801" w14:textId="45D877A4" w:rsidR="003B657E" w:rsidRPr="000C0970" w:rsidRDefault="000C0970" w:rsidP="000C0970">
      <w:pPr>
        <w:pStyle w:val="AH5Sec"/>
        <w:shd w:val="pct25" w:color="auto" w:fill="auto"/>
      </w:pPr>
      <w:bookmarkStart w:id="16" w:name="_Toc71028778"/>
      <w:r w:rsidRPr="000C0970">
        <w:rPr>
          <w:rStyle w:val="CharSectNo"/>
        </w:rPr>
        <w:t>14</w:t>
      </w:r>
      <w:r w:rsidRPr="000C0970">
        <w:tab/>
      </w:r>
      <w:r w:rsidR="003B657E" w:rsidRPr="000C0970">
        <w:t>Section 126</w:t>
      </w:r>
      <w:bookmarkEnd w:id="16"/>
    </w:p>
    <w:p w14:paraId="251AB793" w14:textId="79F3D445" w:rsidR="003B657E" w:rsidRPr="000C0970" w:rsidRDefault="003B657E" w:rsidP="003B657E">
      <w:pPr>
        <w:pStyle w:val="direction"/>
      </w:pPr>
      <w:r w:rsidRPr="000C0970">
        <w:t>substitute</w:t>
      </w:r>
    </w:p>
    <w:p w14:paraId="1A234398" w14:textId="5D3279E8" w:rsidR="003B657E" w:rsidRPr="000C0970" w:rsidRDefault="003B657E" w:rsidP="003B657E">
      <w:pPr>
        <w:pStyle w:val="IH5Sec"/>
      </w:pPr>
      <w:r w:rsidRPr="000C0970">
        <w:t>126</w:t>
      </w:r>
      <w:r w:rsidRPr="000C0970">
        <w:tab/>
        <w:t>When offer to make amends may be made</w:t>
      </w:r>
    </w:p>
    <w:p w14:paraId="747BA2DA" w14:textId="64AB59BA" w:rsidR="003B657E" w:rsidRPr="000C0970" w:rsidRDefault="003B657E" w:rsidP="003B657E">
      <w:pPr>
        <w:pStyle w:val="IMain"/>
      </w:pPr>
      <w:r w:rsidRPr="000C0970">
        <w:tab/>
        <w:t>(1)</w:t>
      </w:r>
      <w:r w:rsidRPr="000C0970">
        <w:tab/>
        <w:t>An offer to make amends cannot be made if—</w:t>
      </w:r>
    </w:p>
    <w:p w14:paraId="1C9E2531" w14:textId="3FE075CC" w:rsidR="003B657E" w:rsidRPr="000C0970" w:rsidRDefault="003B657E" w:rsidP="003B657E">
      <w:pPr>
        <w:pStyle w:val="Ipara"/>
      </w:pPr>
      <w:r w:rsidRPr="000C0970">
        <w:tab/>
        <w:t>(a)</w:t>
      </w:r>
      <w:r w:rsidRPr="000C0970">
        <w:tab/>
        <w:t>the applicable period for an offer to make amends has expired; or</w:t>
      </w:r>
    </w:p>
    <w:p w14:paraId="2113F51E" w14:textId="58AF2C00" w:rsidR="003B657E" w:rsidRPr="000C0970" w:rsidRDefault="003B657E" w:rsidP="003B657E">
      <w:pPr>
        <w:pStyle w:val="Ipara"/>
      </w:pPr>
      <w:r w:rsidRPr="000C0970">
        <w:tab/>
        <w:t>(b)</w:t>
      </w:r>
      <w:r w:rsidRPr="000C0970">
        <w:tab/>
        <w:t>a defence has been served in an action brought by the aggrieved person against the publisher in relation to the matter in question.</w:t>
      </w:r>
    </w:p>
    <w:p w14:paraId="40B52E8D" w14:textId="77777777" w:rsidR="0026047B" w:rsidRPr="000C0970" w:rsidRDefault="0026047B" w:rsidP="0026047B">
      <w:pPr>
        <w:pStyle w:val="IMain"/>
      </w:pPr>
      <w:r w:rsidRPr="000C0970">
        <w:lastRenderedPageBreak/>
        <w:tab/>
        <w:t>(2)</w:t>
      </w:r>
      <w:r w:rsidRPr="000C0970">
        <w:tab/>
        <w:t xml:space="preserve">For this division, the </w:t>
      </w:r>
      <w:r w:rsidRPr="000C0970">
        <w:rPr>
          <w:rStyle w:val="charBoldItals"/>
        </w:rPr>
        <w:t>applicable period</w:t>
      </w:r>
      <w:r w:rsidRPr="000C0970">
        <w:t xml:space="preserve"> for an offer to make amends is—</w:t>
      </w:r>
    </w:p>
    <w:p w14:paraId="01C7AD05" w14:textId="77777777" w:rsidR="0026047B" w:rsidRPr="000C0970" w:rsidRDefault="0026047B" w:rsidP="0026047B">
      <w:pPr>
        <w:pStyle w:val="Ipara"/>
      </w:pPr>
      <w:r w:rsidRPr="000C0970">
        <w:tab/>
        <w:t>(a)</w:t>
      </w:r>
      <w:r w:rsidRPr="000C0970">
        <w:tab/>
        <w:t xml:space="preserve">if the aggrieved person has </w:t>
      </w:r>
      <w:r w:rsidRPr="000C0970">
        <w:rPr>
          <w:rFonts w:ascii="TimesNewRomanPSMT" w:hAnsi="TimesNewRomanPSMT" w:cs="TimesNewRomanPSMT"/>
          <w:szCs w:val="24"/>
          <w:lang w:eastAsia="en-AU"/>
        </w:rPr>
        <w:t>provided further particulars in response to a further particulars notice about a concerns notice after 14 days have elapsed since the concerns notice was given—14 days since the publisher was given the further particulars; or</w:t>
      </w:r>
    </w:p>
    <w:p w14:paraId="64454B77" w14:textId="77777777" w:rsidR="0026047B" w:rsidRPr="000C0970" w:rsidRDefault="0026047B" w:rsidP="0026047B">
      <w:pPr>
        <w:pStyle w:val="Ipara"/>
      </w:pPr>
      <w:r w:rsidRPr="000C0970">
        <w:tab/>
        <w:t>(b)</w:t>
      </w:r>
      <w:r w:rsidRPr="000C0970">
        <w:tab/>
        <w:t>in any other case—28 days since the publisher was given a concerns notice by the aggrieved person.</w:t>
      </w:r>
    </w:p>
    <w:p w14:paraId="516D0C58" w14:textId="77777777" w:rsidR="0026047B" w:rsidRPr="000C0970" w:rsidRDefault="0026047B" w:rsidP="0026047B">
      <w:pPr>
        <w:pStyle w:val="IMain"/>
      </w:pPr>
      <w:r w:rsidRPr="000C0970">
        <w:tab/>
        <w:t>(3)</w:t>
      </w:r>
      <w:r w:rsidRPr="000C0970">
        <w:tab/>
        <w:t>If a publisher gives more than 1 further particulars notice, subsection  (2) (a) applies only in relation to the first notice.</w:t>
      </w:r>
    </w:p>
    <w:p w14:paraId="25E63664" w14:textId="3F91578C" w:rsidR="008F316B" w:rsidRPr="000C0970" w:rsidRDefault="000C0970" w:rsidP="000C0970">
      <w:pPr>
        <w:pStyle w:val="AH5Sec"/>
        <w:shd w:val="pct25" w:color="auto" w:fill="auto"/>
      </w:pPr>
      <w:bookmarkStart w:id="17" w:name="_Toc71028779"/>
      <w:r w:rsidRPr="000C0970">
        <w:rPr>
          <w:rStyle w:val="CharSectNo"/>
        </w:rPr>
        <w:t>15</w:t>
      </w:r>
      <w:r w:rsidRPr="000C0970">
        <w:tab/>
      </w:r>
      <w:r w:rsidR="008F316B" w:rsidRPr="000C0970">
        <w:t>Content of offer to make amends</w:t>
      </w:r>
      <w:r w:rsidR="008F316B" w:rsidRPr="000C0970">
        <w:br/>
        <w:t>New section 127 (1) (ba)</w:t>
      </w:r>
      <w:bookmarkEnd w:id="17"/>
    </w:p>
    <w:p w14:paraId="45978374" w14:textId="29C2A580" w:rsidR="008F316B" w:rsidRPr="000C0970" w:rsidRDefault="008F316B" w:rsidP="008F316B">
      <w:pPr>
        <w:pStyle w:val="direction"/>
      </w:pPr>
      <w:r w:rsidRPr="000C0970">
        <w:t>insert</w:t>
      </w:r>
    </w:p>
    <w:p w14:paraId="2B53DA52" w14:textId="73B73E50" w:rsidR="008F316B" w:rsidRPr="000C0970" w:rsidRDefault="008F316B" w:rsidP="008F316B">
      <w:pPr>
        <w:pStyle w:val="Ipara"/>
      </w:pPr>
      <w:r w:rsidRPr="000C0970">
        <w:tab/>
        <w:t>(ba)</w:t>
      </w:r>
      <w:r w:rsidRPr="000C0970">
        <w:tab/>
      </w:r>
      <w:r w:rsidR="001065AC" w:rsidRPr="000C0970">
        <w:t>must provide for the offer to be open for acceptance for at least 28 days commencing on the day the offer is made; and</w:t>
      </w:r>
    </w:p>
    <w:p w14:paraId="57DE7BD9" w14:textId="069FE7EE" w:rsidR="001065AC" w:rsidRPr="000C0970" w:rsidRDefault="000C0970" w:rsidP="000C0970">
      <w:pPr>
        <w:pStyle w:val="AH5Sec"/>
        <w:shd w:val="pct25" w:color="auto" w:fill="auto"/>
      </w:pPr>
      <w:bookmarkStart w:id="18" w:name="_Toc71028780"/>
      <w:r w:rsidRPr="000C0970">
        <w:rPr>
          <w:rStyle w:val="CharSectNo"/>
        </w:rPr>
        <w:t>16</w:t>
      </w:r>
      <w:r w:rsidRPr="000C0970">
        <w:tab/>
      </w:r>
      <w:r w:rsidR="001065AC" w:rsidRPr="000C0970">
        <w:t xml:space="preserve">Section 127 </w:t>
      </w:r>
      <w:r w:rsidR="00F857B0" w:rsidRPr="000C0970">
        <w:t xml:space="preserve">(1) </w:t>
      </w:r>
      <w:r w:rsidR="001065AC" w:rsidRPr="000C0970">
        <w:t>(d)</w:t>
      </w:r>
      <w:bookmarkEnd w:id="18"/>
    </w:p>
    <w:p w14:paraId="3B8127F6" w14:textId="03DC1D92" w:rsidR="001065AC" w:rsidRPr="000C0970" w:rsidRDefault="001065AC" w:rsidP="001065AC">
      <w:pPr>
        <w:pStyle w:val="direction"/>
      </w:pPr>
      <w:r w:rsidRPr="000C0970">
        <w:t>after</w:t>
      </w:r>
    </w:p>
    <w:p w14:paraId="2E672CF4" w14:textId="1FDF0DB0" w:rsidR="001065AC" w:rsidRPr="000C0970" w:rsidRDefault="001065AC" w:rsidP="001065AC">
      <w:pPr>
        <w:pStyle w:val="Amainreturn"/>
      </w:pPr>
      <w:r w:rsidRPr="000C0970">
        <w:t>reasonable correction of</w:t>
      </w:r>
    </w:p>
    <w:p w14:paraId="4B1CE25E" w14:textId="5E088010" w:rsidR="001065AC" w:rsidRPr="000C0970" w:rsidRDefault="001065AC" w:rsidP="001065AC">
      <w:pPr>
        <w:pStyle w:val="direction"/>
      </w:pPr>
      <w:r w:rsidRPr="000C0970">
        <w:t>insert</w:t>
      </w:r>
    </w:p>
    <w:p w14:paraId="0725D516" w14:textId="68980F04" w:rsidR="001065AC" w:rsidRPr="000C0970" w:rsidRDefault="00B04341" w:rsidP="001065AC">
      <w:pPr>
        <w:pStyle w:val="Amainreturn"/>
      </w:pPr>
      <w:r w:rsidRPr="000C0970">
        <w:t xml:space="preserve">, or a </w:t>
      </w:r>
      <w:r w:rsidRPr="000C0970">
        <w:rPr>
          <w:rFonts w:ascii="TimesNewRomanPSMT" w:hAnsi="TimesNewRomanPSMT" w:cs="TimesNewRomanPSMT"/>
          <w:szCs w:val="24"/>
          <w:lang w:eastAsia="en-AU"/>
        </w:rPr>
        <w:t>clarification of or additional information about,</w:t>
      </w:r>
    </w:p>
    <w:p w14:paraId="5701DF3E" w14:textId="2C0994D8" w:rsidR="007F339C" w:rsidRPr="000C0970" w:rsidRDefault="000C0970" w:rsidP="000C0970">
      <w:pPr>
        <w:pStyle w:val="AH5Sec"/>
        <w:shd w:val="pct25" w:color="auto" w:fill="auto"/>
      </w:pPr>
      <w:bookmarkStart w:id="19" w:name="_Toc71028781"/>
      <w:r w:rsidRPr="000C0970">
        <w:rPr>
          <w:rStyle w:val="CharSectNo"/>
        </w:rPr>
        <w:t>17</w:t>
      </w:r>
      <w:r w:rsidRPr="000C0970">
        <w:tab/>
      </w:r>
      <w:r w:rsidR="007F339C" w:rsidRPr="000C0970">
        <w:t>Section 127 (1) (g)</w:t>
      </w:r>
      <w:bookmarkEnd w:id="19"/>
    </w:p>
    <w:p w14:paraId="3D3E63FE" w14:textId="41507683" w:rsidR="007F339C" w:rsidRPr="000C0970" w:rsidRDefault="007F339C" w:rsidP="00DC5D70">
      <w:pPr>
        <w:pStyle w:val="direction"/>
        <w:keepNext w:val="0"/>
      </w:pPr>
      <w:r w:rsidRPr="000C0970">
        <w:t>omit</w:t>
      </w:r>
    </w:p>
    <w:p w14:paraId="5971560A" w14:textId="3A7B6CCC" w:rsidR="00F857B0" w:rsidRPr="000C0970" w:rsidRDefault="000C0970" w:rsidP="000C0970">
      <w:pPr>
        <w:pStyle w:val="AH5Sec"/>
        <w:shd w:val="pct25" w:color="auto" w:fill="auto"/>
      </w:pPr>
      <w:bookmarkStart w:id="20" w:name="_Toc71028782"/>
      <w:r w:rsidRPr="000C0970">
        <w:rPr>
          <w:rStyle w:val="CharSectNo"/>
        </w:rPr>
        <w:lastRenderedPageBreak/>
        <w:t>18</w:t>
      </w:r>
      <w:r w:rsidRPr="000C0970">
        <w:tab/>
      </w:r>
      <w:r w:rsidR="007F339C" w:rsidRPr="000C0970">
        <w:t>New s</w:t>
      </w:r>
      <w:r w:rsidR="00F857B0" w:rsidRPr="000C0970">
        <w:t>ection 127 (1</w:t>
      </w:r>
      <w:r w:rsidR="007F339C" w:rsidRPr="000C0970">
        <w:t>A</w:t>
      </w:r>
      <w:r w:rsidR="00F857B0" w:rsidRPr="000C0970">
        <w:t>)</w:t>
      </w:r>
      <w:bookmarkEnd w:id="20"/>
    </w:p>
    <w:p w14:paraId="532796B6" w14:textId="4B06DD68" w:rsidR="00F857B0" w:rsidRPr="000C0970" w:rsidRDefault="007F339C" w:rsidP="00F857B0">
      <w:pPr>
        <w:pStyle w:val="direction"/>
      </w:pPr>
      <w:r w:rsidRPr="000C0970">
        <w:t>insert</w:t>
      </w:r>
    </w:p>
    <w:p w14:paraId="66AFCF89" w14:textId="46271AC7" w:rsidR="00205C37" w:rsidRPr="000C0970" w:rsidRDefault="00205C37" w:rsidP="00205C37">
      <w:pPr>
        <w:pStyle w:val="IMain"/>
      </w:pPr>
      <w:r w:rsidRPr="000C0970">
        <w:tab/>
        <w:t>(1A)</w:t>
      </w:r>
      <w:r w:rsidRPr="000C0970">
        <w:tab/>
        <w:t xml:space="preserve">In addition to the matters </w:t>
      </w:r>
      <w:r w:rsidR="001440BB" w:rsidRPr="000C0970">
        <w:t>mentioned</w:t>
      </w:r>
      <w:r w:rsidRPr="000C0970">
        <w:t xml:space="preserve"> in subsection (1), an offer to make amends may include any other kind of offer, or particulars of any other action taken by the publisher, to redress the harm sustained by the aggrieved person because of the matter in question, including (but not limited to)—</w:t>
      </w:r>
    </w:p>
    <w:p w14:paraId="422EA85F" w14:textId="2FCAA3FC" w:rsidR="00E97DD2" w:rsidRPr="000C0970" w:rsidRDefault="00205C37" w:rsidP="00205C37">
      <w:pPr>
        <w:pStyle w:val="Ipara"/>
        <w:rPr>
          <w:lang w:eastAsia="en-AU"/>
        </w:rPr>
      </w:pPr>
      <w:r w:rsidRPr="000C0970">
        <w:rPr>
          <w:lang w:eastAsia="en-AU"/>
        </w:rPr>
        <w:tab/>
        <w:t>(a)</w:t>
      </w:r>
      <w:r w:rsidRPr="000C0970">
        <w:rPr>
          <w:lang w:eastAsia="en-AU"/>
        </w:rPr>
        <w:tab/>
      </w:r>
      <w:r w:rsidRPr="000C0970">
        <w:t>an offer to publish, or join in publishing, an apology in relation to the matter in question or, if the offer is limited to any particular defamatory imputations, the imputations to which the offer is limited; or</w:t>
      </w:r>
    </w:p>
    <w:p w14:paraId="47604334" w14:textId="4E8563C8" w:rsidR="00475F4D" w:rsidRPr="000C0970" w:rsidRDefault="00205C37" w:rsidP="00205C37">
      <w:pPr>
        <w:pStyle w:val="Ipara"/>
        <w:rPr>
          <w:lang w:eastAsia="en-AU"/>
        </w:rPr>
      </w:pPr>
      <w:r w:rsidRPr="000C0970">
        <w:rPr>
          <w:lang w:eastAsia="en-AU"/>
        </w:rPr>
        <w:tab/>
        <w:t>(b)</w:t>
      </w:r>
      <w:r w:rsidRPr="000C0970">
        <w:rPr>
          <w:lang w:eastAsia="en-AU"/>
        </w:rPr>
        <w:tab/>
      </w:r>
      <w:r w:rsidRPr="000C0970">
        <w:t>if the matter has been published on a website or any other electronically accessible location—an offer to remove the matter from the website or location; or</w:t>
      </w:r>
    </w:p>
    <w:p w14:paraId="3216FC02" w14:textId="733B9334" w:rsidR="00205C37" w:rsidRPr="000C0970" w:rsidRDefault="00264995" w:rsidP="00264995">
      <w:pPr>
        <w:pStyle w:val="Ipara"/>
        <w:rPr>
          <w:lang w:eastAsia="en-AU"/>
        </w:rPr>
      </w:pPr>
      <w:r w:rsidRPr="000C0970">
        <w:rPr>
          <w:lang w:eastAsia="en-AU"/>
        </w:rPr>
        <w:tab/>
        <w:t>(c)</w:t>
      </w:r>
      <w:r w:rsidRPr="000C0970">
        <w:rPr>
          <w:lang w:eastAsia="en-AU"/>
        </w:rPr>
        <w:tab/>
      </w:r>
      <w:r w:rsidRPr="000C0970">
        <w:t>an offer to pay compensation for any economic or non</w:t>
      </w:r>
      <w:r w:rsidRPr="000C0970">
        <w:noBreakHyphen/>
        <w:t>economic loss of the aggrieved person; or</w:t>
      </w:r>
    </w:p>
    <w:p w14:paraId="2E38A94E" w14:textId="2060ACFA" w:rsidR="00205C37" w:rsidRPr="000C0970" w:rsidRDefault="00264995" w:rsidP="00264995">
      <w:pPr>
        <w:pStyle w:val="Ipara"/>
      </w:pPr>
      <w:r w:rsidRPr="000C0970">
        <w:rPr>
          <w:lang w:eastAsia="en-AU"/>
        </w:rPr>
        <w:tab/>
        <w:t>(d)</w:t>
      </w:r>
      <w:r w:rsidRPr="000C0970">
        <w:rPr>
          <w:lang w:eastAsia="en-AU"/>
        </w:rPr>
        <w:tab/>
      </w:r>
      <w:r w:rsidRPr="000C0970">
        <w:t>the particulars of any correction or apology made, or action taken, before the date of the offer.</w:t>
      </w:r>
    </w:p>
    <w:p w14:paraId="35A1D9B9" w14:textId="1419BD2F" w:rsidR="00475F4D" w:rsidRPr="000C0970" w:rsidRDefault="000C0970" w:rsidP="000C0970">
      <w:pPr>
        <w:pStyle w:val="AH5Sec"/>
        <w:shd w:val="pct25" w:color="auto" w:fill="auto"/>
        <w:rPr>
          <w:lang w:eastAsia="en-AU"/>
        </w:rPr>
      </w:pPr>
      <w:bookmarkStart w:id="21" w:name="_Toc71028783"/>
      <w:r w:rsidRPr="000C0970">
        <w:rPr>
          <w:rStyle w:val="CharSectNo"/>
        </w:rPr>
        <w:t>19</w:t>
      </w:r>
      <w:r w:rsidRPr="000C0970">
        <w:rPr>
          <w:lang w:eastAsia="en-AU"/>
        </w:rPr>
        <w:tab/>
      </w:r>
      <w:r w:rsidR="00D0283C" w:rsidRPr="000C0970">
        <w:rPr>
          <w:lang w:eastAsia="en-AU"/>
        </w:rPr>
        <w:t>Section 127 (2)</w:t>
      </w:r>
      <w:bookmarkEnd w:id="21"/>
    </w:p>
    <w:p w14:paraId="50C4ADA3" w14:textId="76C255F2" w:rsidR="00D0283C" w:rsidRPr="000C0970" w:rsidRDefault="00D0283C" w:rsidP="00D0283C">
      <w:pPr>
        <w:pStyle w:val="direction"/>
        <w:rPr>
          <w:lang w:eastAsia="en-AU"/>
        </w:rPr>
      </w:pPr>
      <w:r w:rsidRPr="000C0970">
        <w:rPr>
          <w:lang w:eastAsia="en-AU"/>
        </w:rPr>
        <w:t>omit</w:t>
      </w:r>
    </w:p>
    <w:p w14:paraId="18681DC7" w14:textId="135A0B76" w:rsidR="00D0283C" w:rsidRPr="000C0970" w:rsidRDefault="00D0283C" w:rsidP="00D0283C">
      <w:pPr>
        <w:pStyle w:val="Amainreturn"/>
        <w:rPr>
          <w:lang w:eastAsia="en-AU"/>
        </w:rPr>
      </w:pPr>
      <w:r w:rsidRPr="000C0970">
        <w:rPr>
          <w:lang w:eastAsia="en-AU"/>
        </w:rPr>
        <w:t>subsection (1) (g) (ii)</w:t>
      </w:r>
    </w:p>
    <w:p w14:paraId="007661CC" w14:textId="3003CF41" w:rsidR="00D0283C" w:rsidRPr="000C0970" w:rsidRDefault="00D97146" w:rsidP="00D97146">
      <w:pPr>
        <w:pStyle w:val="direction"/>
        <w:rPr>
          <w:lang w:eastAsia="en-AU"/>
        </w:rPr>
      </w:pPr>
      <w:r w:rsidRPr="000C0970">
        <w:rPr>
          <w:lang w:eastAsia="en-AU"/>
        </w:rPr>
        <w:t>substitute</w:t>
      </w:r>
    </w:p>
    <w:p w14:paraId="1D32BBFE" w14:textId="2E797723" w:rsidR="00D97146" w:rsidRPr="000C0970" w:rsidRDefault="00D97146" w:rsidP="00D97146">
      <w:pPr>
        <w:pStyle w:val="Amainreturn"/>
        <w:rPr>
          <w:lang w:eastAsia="en-AU"/>
        </w:rPr>
      </w:pPr>
      <w:r w:rsidRPr="000C0970">
        <w:rPr>
          <w:lang w:eastAsia="en-AU"/>
        </w:rPr>
        <w:t>subsection (1A) (c)</w:t>
      </w:r>
    </w:p>
    <w:p w14:paraId="1E23B80B" w14:textId="7138336C" w:rsidR="0069558B" w:rsidRPr="000C0970" w:rsidRDefault="000C0970" w:rsidP="000C0970">
      <w:pPr>
        <w:pStyle w:val="AH5Sec"/>
        <w:shd w:val="pct25" w:color="auto" w:fill="auto"/>
        <w:rPr>
          <w:lang w:eastAsia="en-AU"/>
        </w:rPr>
      </w:pPr>
      <w:bookmarkStart w:id="22" w:name="_Toc71028784"/>
      <w:r w:rsidRPr="000C0970">
        <w:rPr>
          <w:rStyle w:val="CharSectNo"/>
        </w:rPr>
        <w:lastRenderedPageBreak/>
        <w:t>20</w:t>
      </w:r>
      <w:r w:rsidRPr="000C0970">
        <w:rPr>
          <w:lang w:eastAsia="en-AU"/>
        </w:rPr>
        <w:tab/>
      </w:r>
      <w:r w:rsidR="0069558B" w:rsidRPr="000C0970">
        <w:rPr>
          <w:lang w:eastAsia="en-AU"/>
        </w:rPr>
        <w:t>Effect of failure to accept reasonable offer to make amends</w:t>
      </w:r>
      <w:r w:rsidR="0069558B" w:rsidRPr="000C0970">
        <w:rPr>
          <w:lang w:eastAsia="en-AU"/>
        </w:rPr>
        <w:br/>
        <w:t>Section 130 (1) (a)</w:t>
      </w:r>
      <w:bookmarkEnd w:id="22"/>
    </w:p>
    <w:p w14:paraId="7CF7D653" w14:textId="368FA28A" w:rsidR="0069558B" w:rsidRPr="000C0970" w:rsidRDefault="0069558B" w:rsidP="0069558B">
      <w:pPr>
        <w:pStyle w:val="direction"/>
        <w:rPr>
          <w:lang w:eastAsia="en-AU"/>
        </w:rPr>
      </w:pPr>
      <w:r w:rsidRPr="000C0970">
        <w:rPr>
          <w:lang w:eastAsia="en-AU"/>
        </w:rPr>
        <w:t>substitute</w:t>
      </w:r>
    </w:p>
    <w:p w14:paraId="3F5B5EAD" w14:textId="20AC05DA" w:rsidR="0069558B" w:rsidRPr="000C0970" w:rsidRDefault="0069558B" w:rsidP="0069558B">
      <w:pPr>
        <w:pStyle w:val="Ipara"/>
        <w:rPr>
          <w:lang w:eastAsia="en-AU"/>
        </w:rPr>
      </w:pPr>
      <w:r w:rsidRPr="000C0970">
        <w:rPr>
          <w:lang w:eastAsia="en-AU"/>
        </w:rPr>
        <w:tab/>
        <w:t>(a)</w:t>
      </w:r>
      <w:r w:rsidRPr="000C0970">
        <w:rPr>
          <w:lang w:eastAsia="en-AU"/>
        </w:rPr>
        <w:tab/>
      </w:r>
      <w:r w:rsidR="00BD4037" w:rsidRPr="000C0970">
        <w:rPr>
          <w:rFonts w:ascii="TimesNewRomanPSMT" w:hAnsi="TimesNewRomanPSMT" w:cs="TimesNewRomanPSMT"/>
          <w:szCs w:val="24"/>
          <w:lang w:eastAsia="en-AU"/>
        </w:rPr>
        <w:t>the publisher made the offer as soon as reasonably practicable after the publisher was given a concerns notice in relation to the matter (and, in any event, within the applicable period for an offer to make amends); and</w:t>
      </w:r>
    </w:p>
    <w:p w14:paraId="70732C3D" w14:textId="18438453" w:rsidR="00D0283C" w:rsidRPr="000C0970" w:rsidRDefault="000C0970" w:rsidP="000C0970">
      <w:pPr>
        <w:pStyle w:val="AH5Sec"/>
        <w:shd w:val="pct25" w:color="auto" w:fill="auto"/>
        <w:rPr>
          <w:lang w:eastAsia="en-AU"/>
        </w:rPr>
      </w:pPr>
      <w:bookmarkStart w:id="23" w:name="_Toc71028785"/>
      <w:r w:rsidRPr="000C0970">
        <w:rPr>
          <w:rStyle w:val="CharSectNo"/>
        </w:rPr>
        <w:t>21</w:t>
      </w:r>
      <w:r w:rsidRPr="000C0970">
        <w:rPr>
          <w:lang w:eastAsia="en-AU"/>
        </w:rPr>
        <w:tab/>
      </w:r>
      <w:r w:rsidR="00103988" w:rsidRPr="000C0970">
        <w:rPr>
          <w:lang w:eastAsia="en-AU"/>
        </w:rPr>
        <w:t>Section 130 (1) (b)</w:t>
      </w:r>
      <w:bookmarkEnd w:id="23"/>
    </w:p>
    <w:p w14:paraId="4A27E59A" w14:textId="47B1546F" w:rsidR="00103988" w:rsidRPr="000C0970" w:rsidRDefault="00103988" w:rsidP="00103988">
      <w:pPr>
        <w:pStyle w:val="direction"/>
        <w:rPr>
          <w:lang w:eastAsia="en-AU"/>
        </w:rPr>
      </w:pPr>
      <w:r w:rsidRPr="000C0970">
        <w:rPr>
          <w:lang w:eastAsia="en-AU"/>
        </w:rPr>
        <w:t>omit</w:t>
      </w:r>
    </w:p>
    <w:p w14:paraId="7900F73E" w14:textId="6C10FDD7" w:rsidR="00103988" w:rsidRPr="000C0970" w:rsidRDefault="00103988" w:rsidP="00103988">
      <w:pPr>
        <w:pStyle w:val="Amainreturn"/>
        <w:rPr>
          <w:lang w:eastAsia="en-AU"/>
        </w:rPr>
      </w:pPr>
      <w:r w:rsidRPr="000C0970">
        <w:rPr>
          <w:lang w:eastAsia="en-AU"/>
        </w:rPr>
        <w:t>at any time before the trial</w:t>
      </w:r>
    </w:p>
    <w:p w14:paraId="528BB48D" w14:textId="2C3C16CD" w:rsidR="00103988" w:rsidRPr="000C0970" w:rsidRDefault="000C0970" w:rsidP="000C0970">
      <w:pPr>
        <w:pStyle w:val="AH5Sec"/>
        <w:shd w:val="pct25" w:color="auto" w:fill="auto"/>
        <w:rPr>
          <w:lang w:eastAsia="en-AU"/>
        </w:rPr>
      </w:pPr>
      <w:bookmarkStart w:id="24" w:name="_Toc71028786"/>
      <w:r w:rsidRPr="000C0970">
        <w:rPr>
          <w:rStyle w:val="CharSectNo"/>
        </w:rPr>
        <w:t>22</w:t>
      </w:r>
      <w:r w:rsidRPr="000C0970">
        <w:rPr>
          <w:lang w:eastAsia="en-AU"/>
        </w:rPr>
        <w:tab/>
      </w:r>
      <w:r w:rsidR="00CD0708" w:rsidRPr="000C0970">
        <w:rPr>
          <w:lang w:eastAsia="en-AU"/>
        </w:rPr>
        <w:t>S</w:t>
      </w:r>
      <w:r w:rsidR="00103988" w:rsidRPr="000C0970">
        <w:rPr>
          <w:lang w:eastAsia="en-AU"/>
        </w:rPr>
        <w:t xml:space="preserve">ection </w:t>
      </w:r>
      <w:r w:rsidR="00CD0708" w:rsidRPr="000C0970">
        <w:rPr>
          <w:lang w:eastAsia="en-AU"/>
        </w:rPr>
        <w:t>133</w:t>
      </w:r>
      <w:bookmarkEnd w:id="24"/>
    </w:p>
    <w:p w14:paraId="33B86E14" w14:textId="0FA1E351" w:rsidR="00CD0708" w:rsidRPr="000C0970" w:rsidRDefault="00CD0708" w:rsidP="00CD0708">
      <w:pPr>
        <w:pStyle w:val="direction"/>
        <w:rPr>
          <w:lang w:eastAsia="en-AU"/>
        </w:rPr>
      </w:pPr>
      <w:r w:rsidRPr="000C0970">
        <w:rPr>
          <w:lang w:eastAsia="en-AU"/>
        </w:rPr>
        <w:t>substitute</w:t>
      </w:r>
    </w:p>
    <w:p w14:paraId="67C3E89C" w14:textId="33A99ED6" w:rsidR="00CD0708" w:rsidRPr="000C0970" w:rsidRDefault="00CD0708" w:rsidP="00CD0708">
      <w:pPr>
        <w:pStyle w:val="IH5Sec"/>
        <w:rPr>
          <w:lang w:eastAsia="en-AU"/>
        </w:rPr>
      </w:pPr>
      <w:r w:rsidRPr="000C0970">
        <w:rPr>
          <w:lang w:eastAsia="en-AU"/>
        </w:rPr>
        <w:t>133</w:t>
      </w:r>
      <w:r w:rsidRPr="000C0970">
        <w:rPr>
          <w:lang w:eastAsia="en-AU"/>
        </w:rPr>
        <w:tab/>
      </w:r>
      <w:r w:rsidR="00AA4CC9" w:rsidRPr="000C0970">
        <w:rPr>
          <w:lang w:eastAsia="en-AU"/>
        </w:rPr>
        <w:t>Leave required for multiple proceedings in relation to publication of same defamatory matter</w:t>
      </w:r>
    </w:p>
    <w:p w14:paraId="0D3F3C01" w14:textId="5553D6C1" w:rsidR="00AA4CC9" w:rsidRPr="000C0970" w:rsidRDefault="00AA4CC9" w:rsidP="00AA4CC9">
      <w:pPr>
        <w:pStyle w:val="IMain"/>
        <w:rPr>
          <w:lang w:eastAsia="en-AU"/>
        </w:rPr>
      </w:pPr>
      <w:r w:rsidRPr="000C0970">
        <w:rPr>
          <w:lang w:eastAsia="en-AU"/>
        </w:rPr>
        <w:tab/>
        <w:t>(1)</w:t>
      </w:r>
      <w:r w:rsidRPr="000C0970">
        <w:rPr>
          <w:lang w:eastAsia="en-AU"/>
        </w:rPr>
        <w:tab/>
      </w:r>
      <w:r w:rsidR="00E7474D" w:rsidRPr="000C0970">
        <w:rPr>
          <w:rFonts w:ascii="TimesNewRomanPSMT" w:hAnsi="TimesNewRomanPSMT" w:cs="TimesNewRomanPSMT"/>
          <w:szCs w:val="24"/>
          <w:lang w:eastAsia="en-AU"/>
        </w:rPr>
        <w:t xml:space="preserve">This section applies to a person who has brought defamation proceedings for damages, whether in this jurisdiction or elsewhere, against a person (a </w:t>
      </w:r>
      <w:r w:rsidR="00E7474D" w:rsidRPr="000C0970">
        <w:rPr>
          <w:rStyle w:val="charBoldItals"/>
        </w:rPr>
        <w:t>previous defendant</w:t>
      </w:r>
      <w:r w:rsidR="00E7474D" w:rsidRPr="000C0970">
        <w:rPr>
          <w:rFonts w:ascii="TimesNewRomanPSMT" w:hAnsi="TimesNewRomanPSMT" w:cs="TimesNewRomanPSMT"/>
          <w:szCs w:val="24"/>
          <w:lang w:eastAsia="en-AU"/>
        </w:rPr>
        <w:t>) in relation to the publication of a matter.</w:t>
      </w:r>
    </w:p>
    <w:p w14:paraId="5FEED266" w14:textId="63B00602" w:rsidR="00D0283C" w:rsidRPr="000C0970" w:rsidRDefault="00E7474D" w:rsidP="00E7474D">
      <w:pPr>
        <w:pStyle w:val="I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The person may not bring further defamation proceedings for damages against a previous defendant or an associate of a previous defendant in relation to the same or any other publication of the same or like matter, except with the leave of the court in which the further proceedings are to be brought.</w:t>
      </w:r>
    </w:p>
    <w:p w14:paraId="50CBB7CE" w14:textId="25117284" w:rsidR="00D0283C" w:rsidRPr="000C0970" w:rsidRDefault="00E7474D" w:rsidP="00710764">
      <w:pPr>
        <w:pStyle w:val="IMain"/>
        <w:keepNext/>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 xml:space="preserve">A person is an </w:t>
      </w:r>
      <w:r w:rsidRPr="000C0970">
        <w:rPr>
          <w:rStyle w:val="charBoldItals"/>
        </w:rPr>
        <w:t xml:space="preserve">associate of a previous defendant </w:t>
      </w:r>
      <w:r w:rsidRPr="000C0970">
        <w:rPr>
          <w:rFonts w:ascii="TimesNewRomanPSMT" w:hAnsi="TimesNewRomanPSMT" w:cs="TimesNewRomanPSMT"/>
          <w:szCs w:val="24"/>
          <w:lang w:eastAsia="en-AU"/>
        </w:rPr>
        <w:t>if, at the time of the publication to which the previous defamation proceedings related, the person was—</w:t>
      </w:r>
    </w:p>
    <w:p w14:paraId="4D0CCD2C" w14:textId="224A84C7" w:rsidR="00CD0708" w:rsidRPr="000C0970" w:rsidRDefault="00E7474D" w:rsidP="00E7474D">
      <w:pPr>
        <w:pStyle w:val="Ipara"/>
        <w:rPr>
          <w:rFonts w:ascii="TimesNewRomanPSMT" w:hAnsi="TimesNewRomanPSMT" w:cs="TimesNewRomanPSMT"/>
          <w:szCs w:val="24"/>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an employee of the defendant</w:t>
      </w:r>
      <w:r w:rsidR="00E74C79" w:rsidRPr="000C0970">
        <w:rPr>
          <w:rFonts w:ascii="TimesNewRomanPSMT" w:hAnsi="TimesNewRomanPSMT" w:cs="TimesNewRomanPSMT"/>
          <w:szCs w:val="24"/>
          <w:lang w:eastAsia="en-AU"/>
        </w:rPr>
        <w:t>;</w:t>
      </w:r>
      <w:r w:rsidRPr="000C0970">
        <w:rPr>
          <w:rFonts w:ascii="TimesNewRomanPSMT" w:hAnsi="TimesNewRomanPSMT" w:cs="TimesNewRomanPSMT"/>
          <w:szCs w:val="24"/>
          <w:lang w:eastAsia="en-AU"/>
        </w:rPr>
        <w:t xml:space="preserve"> or</w:t>
      </w:r>
    </w:p>
    <w:p w14:paraId="5A01C364" w14:textId="37FC6D76" w:rsidR="00E7474D" w:rsidRPr="000C0970" w:rsidRDefault="00E7474D" w:rsidP="00E7474D">
      <w:pPr>
        <w:pStyle w:val="Ipara"/>
        <w:rPr>
          <w:lang w:eastAsia="en-AU"/>
        </w:rPr>
      </w:pPr>
      <w:r w:rsidRPr="000C0970">
        <w:rPr>
          <w:lang w:eastAsia="en-AU"/>
        </w:rPr>
        <w:lastRenderedPageBreak/>
        <w:tab/>
        <w:t>(b)</w:t>
      </w:r>
      <w:r w:rsidRPr="000C0970">
        <w:rPr>
          <w:lang w:eastAsia="en-AU"/>
        </w:rPr>
        <w:tab/>
      </w:r>
      <w:r w:rsidRPr="000C0970">
        <w:rPr>
          <w:rFonts w:ascii="TimesNewRomanPSMT" w:hAnsi="TimesNewRomanPSMT" w:cs="TimesNewRomanPSMT"/>
          <w:szCs w:val="24"/>
          <w:lang w:eastAsia="en-AU"/>
        </w:rPr>
        <w:t>a person publishing matter as a contractor of the defendant</w:t>
      </w:r>
      <w:r w:rsidR="00E74C79" w:rsidRPr="000C0970">
        <w:rPr>
          <w:rFonts w:ascii="TimesNewRomanPSMT" w:hAnsi="TimesNewRomanPSMT" w:cs="TimesNewRomanPSMT"/>
          <w:szCs w:val="24"/>
          <w:lang w:eastAsia="en-AU"/>
        </w:rPr>
        <w:t>;</w:t>
      </w:r>
      <w:r w:rsidRPr="000C0970">
        <w:rPr>
          <w:rFonts w:ascii="TimesNewRomanPSMT" w:hAnsi="TimesNewRomanPSMT" w:cs="TimesNewRomanPSMT"/>
          <w:szCs w:val="24"/>
          <w:lang w:eastAsia="en-AU"/>
        </w:rPr>
        <w:t xml:space="preserve"> or</w:t>
      </w:r>
    </w:p>
    <w:p w14:paraId="3AA4A419" w14:textId="2DA582E6" w:rsidR="00CD0708" w:rsidRPr="000C0970" w:rsidRDefault="00E7474D" w:rsidP="00E7474D">
      <w:pPr>
        <w:pStyle w:val="Ipara"/>
        <w:rPr>
          <w:rFonts w:ascii="TimesNewRomanPSMT" w:hAnsi="TimesNewRomanPSMT" w:cs="TimesNewRomanPSMT"/>
          <w:szCs w:val="24"/>
          <w:lang w:eastAsia="en-AU"/>
        </w:rPr>
      </w:pPr>
      <w:r w:rsidRPr="000C0970">
        <w:rPr>
          <w:lang w:eastAsia="en-AU"/>
        </w:rPr>
        <w:tab/>
        <w:t>(c)</w:t>
      </w:r>
      <w:r w:rsidRPr="000C0970">
        <w:rPr>
          <w:lang w:eastAsia="en-AU"/>
        </w:rPr>
        <w:tab/>
      </w:r>
      <w:r w:rsidR="004D0D66" w:rsidRPr="000C0970">
        <w:rPr>
          <w:rFonts w:ascii="TimesNewRomanPSMT" w:hAnsi="TimesNewRomanPSMT" w:cs="TimesNewRomanPSMT"/>
          <w:szCs w:val="24"/>
          <w:lang w:eastAsia="en-AU"/>
        </w:rPr>
        <w:t>an associated entity of the defendant (or an employee or contractor of the associated entity).</w:t>
      </w:r>
    </w:p>
    <w:p w14:paraId="7B45E199" w14:textId="6B86C4E3" w:rsidR="00091C58" w:rsidRPr="000C0970" w:rsidRDefault="000C0970" w:rsidP="000C0970">
      <w:pPr>
        <w:pStyle w:val="AH5Sec"/>
        <w:shd w:val="pct25" w:color="auto" w:fill="auto"/>
        <w:rPr>
          <w:lang w:eastAsia="en-AU"/>
        </w:rPr>
      </w:pPr>
      <w:bookmarkStart w:id="25" w:name="_Toc71028787"/>
      <w:r w:rsidRPr="000C0970">
        <w:rPr>
          <w:rStyle w:val="CharSectNo"/>
        </w:rPr>
        <w:t>23</w:t>
      </w:r>
      <w:r w:rsidRPr="000C0970">
        <w:rPr>
          <w:lang w:eastAsia="en-AU"/>
        </w:rPr>
        <w:tab/>
      </w:r>
      <w:r w:rsidR="00091C58" w:rsidRPr="000C0970">
        <w:rPr>
          <w:lang w:eastAsia="en-AU"/>
        </w:rPr>
        <w:t>Section 136</w:t>
      </w:r>
      <w:bookmarkEnd w:id="25"/>
    </w:p>
    <w:p w14:paraId="42EC9EF2" w14:textId="77777777" w:rsidR="00091C58" w:rsidRPr="000C0970" w:rsidRDefault="00091C58" w:rsidP="00091C58">
      <w:pPr>
        <w:pStyle w:val="direction"/>
        <w:rPr>
          <w:lang w:eastAsia="en-AU"/>
        </w:rPr>
      </w:pPr>
      <w:r w:rsidRPr="000C0970">
        <w:rPr>
          <w:lang w:eastAsia="en-AU"/>
        </w:rPr>
        <w:t>substitute</w:t>
      </w:r>
    </w:p>
    <w:p w14:paraId="0A9A8734" w14:textId="09C09908" w:rsidR="00091C58" w:rsidRPr="000C0970" w:rsidRDefault="00091C58" w:rsidP="00091C58">
      <w:pPr>
        <w:pStyle w:val="IH5Sec"/>
        <w:rPr>
          <w:lang w:eastAsia="en-AU"/>
        </w:rPr>
      </w:pPr>
      <w:r w:rsidRPr="000C0970">
        <w:rPr>
          <w:lang w:eastAsia="en-AU"/>
        </w:rPr>
        <w:t>136</w:t>
      </w:r>
      <w:r w:rsidRPr="000C0970">
        <w:rPr>
          <w:lang w:eastAsia="en-AU"/>
        </w:rPr>
        <w:tab/>
        <w:t>Defence of contextual truth</w:t>
      </w:r>
    </w:p>
    <w:p w14:paraId="3CBB8799" w14:textId="03A271D2" w:rsidR="00DE30EA" w:rsidRPr="000C0970" w:rsidRDefault="00DE30EA" w:rsidP="00DE30EA">
      <w:pPr>
        <w:pStyle w:val="IMain"/>
        <w:rPr>
          <w:lang w:eastAsia="en-AU"/>
        </w:rPr>
      </w:pPr>
      <w:r w:rsidRPr="000C0970">
        <w:rPr>
          <w:lang w:eastAsia="en-AU"/>
        </w:rPr>
        <w:tab/>
        <w:t>(1)</w:t>
      </w:r>
      <w:r w:rsidRPr="000C0970">
        <w:rPr>
          <w:lang w:eastAsia="en-AU"/>
        </w:rPr>
        <w:tab/>
      </w:r>
      <w:r w:rsidRPr="000C0970">
        <w:t>It is a defence to the publication of defamatory matter if the defendant proves that—</w:t>
      </w:r>
    </w:p>
    <w:p w14:paraId="63413BD7" w14:textId="00430408" w:rsidR="00091C58" w:rsidRPr="000C0970" w:rsidRDefault="00091C58" w:rsidP="00091C58">
      <w:pPr>
        <w:pStyle w:val="Ipara"/>
        <w:rPr>
          <w:lang w:eastAsia="en-AU"/>
        </w:rPr>
      </w:pPr>
      <w:r w:rsidRPr="000C0970">
        <w:rPr>
          <w:lang w:eastAsia="en-AU"/>
        </w:rPr>
        <w:tab/>
        <w:t>(a)</w:t>
      </w:r>
      <w:r w:rsidRPr="000C0970">
        <w:rPr>
          <w:lang w:eastAsia="en-AU"/>
        </w:rPr>
        <w:tab/>
      </w:r>
      <w:r w:rsidR="00DE30EA" w:rsidRPr="000C0970">
        <w:rPr>
          <w:rFonts w:ascii="TimesNewRomanPSMT" w:hAnsi="TimesNewRomanPSMT" w:cs="TimesNewRomanPSMT"/>
          <w:szCs w:val="24"/>
          <w:lang w:eastAsia="en-AU"/>
        </w:rPr>
        <w:t xml:space="preserve">the matter carried </w:t>
      </w:r>
      <w:r w:rsidR="00A0714A" w:rsidRPr="000C0970">
        <w:rPr>
          <w:rFonts w:ascii="TimesNewRomanPSMT" w:hAnsi="TimesNewRomanPSMT" w:cs="TimesNewRomanPSMT"/>
          <w:szCs w:val="24"/>
          <w:lang w:eastAsia="en-AU"/>
        </w:rPr>
        <w:t>1</w:t>
      </w:r>
      <w:r w:rsidR="00DE30EA" w:rsidRPr="000C0970">
        <w:rPr>
          <w:rFonts w:ascii="TimesNewRomanPSMT" w:hAnsi="TimesNewRomanPSMT" w:cs="TimesNewRomanPSMT"/>
          <w:szCs w:val="24"/>
          <w:lang w:eastAsia="en-AU"/>
        </w:rPr>
        <w:t xml:space="preserve"> or more imputations that are substantially true (</w:t>
      </w:r>
      <w:r w:rsidR="00DE30EA" w:rsidRPr="000C0970">
        <w:rPr>
          <w:rStyle w:val="charBoldItals"/>
        </w:rPr>
        <w:t>contextual imputations</w:t>
      </w:r>
      <w:r w:rsidR="00DE30EA" w:rsidRPr="000C0970">
        <w:rPr>
          <w:rFonts w:ascii="TimesNewRomanPSMT" w:hAnsi="TimesNewRomanPSMT" w:cs="TimesNewRomanPSMT"/>
          <w:szCs w:val="24"/>
          <w:lang w:eastAsia="en-AU"/>
        </w:rPr>
        <w:t>)</w:t>
      </w:r>
      <w:r w:rsidR="00F41C4B" w:rsidRPr="000C0970">
        <w:rPr>
          <w:rFonts w:ascii="TimesNewRomanPSMT" w:hAnsi="TimesNewRomanPSMT" w:cs="TimesNewRomanPSMT"/>
          <w:szCs w:val="24"/>
          <w:lang w:eastAsia="en-AU"/>
        </w:rPr>
        <w:t>;</w:t>
      </w:r>
      <w:r w:rsidR="00DE30EA" w:rsidRPr="000C0970">
        <w:rPr>
          <w:rFonts w:ascii="TimesNewRomanPSMT" w:hAnsi="TimesNewRomanPSMT" w:cs="TimesNewRomanPSMT"/>
          <w:szCs w:val="24"/>
          <w:lang w:eastAsia="en-AU"/>
        </w:rPr>
        <w:t xml:space="preserve"> and</w:t>
      </w:r>
    </w:p>
    <w:p w14:paraId="7C5A2AD1" w14:textId="13D266DB" w:rsidR="00091C58" w:rsidRPr="000C0970" w:rsidRDefault="00091C58" w:rsidP="00091C58">
      <w:pPr>
        <w:pStyle w:val="Ipara"/>
        <w:rPr>
          <w:lang w:eastAsia="en-AU"/>
        </w:rPr>
      </w:pPr>
      <w:r w:rsidRPr="000C0970">
        <w:rPr>
          <w:lang w:eastAsia="en-AU"/>
        </w:rPr>
        <w:tab/>
        <w:t>(b)</w:t>
      </w:r>
      <w:r w:rsidRPr="000C0970">
        <w:rPr>
          <w:lang w:eastAsia="en-AU"/>
        </w:rPr>
        <w:tab/>
      </w:r>
      <w:r w:rsidR="00DE30EA" w:rsidRPr="000C0970">
        <w:rPr>
          <w:rFonts w:ascii="TimesNewRomanPSMT" w:hAnsi="TimesNewRomanPSMT" w:cs="TimesNewRomanPSMT"/>
          <w:szCs w:val="24"/>
          <w:lang w:eastAsia="en-AU"/>
        </w:rPr>
        <w:t>any defamatory imputations of which the plaintiff complains that are not contextual imputations and are also carried by the matter do not further harm the reputation of the plaintiff because of the substantial truth of the contextual imputations.</w:t>
      </w:r>
    </w:p>
    <w:p w14:paraId="46FEF11A" w14:textId="25FE6579" w:rsidR="00D0283C" w:rsidRPr="000C0970" w:rsidRDefault="00DE30EA" w:rsidP="00DE30EA">
      <w:pPr>
        <w:pStyle w:val="IMain"/>
        <w:rPr>
          <w:rFonts w:ascii="TimesNewRomanPSMT" w:hAnsi="TimesNewRomanPSMT" w:cs="TimesNewRomanPSMT"/>
          <w:szCs w:val="24"/>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The contextual imputations on which the defendant may rely to establish the defence include imputations of which the plaintiff complains.</w:t>
      </w:r>
    </w:p>
    <w:p w14:paraId="513CE24B" w14:textId="74D35C3F" w:rsidR="0021130E" w:rsidRPr="000C0970" w:rsidRDefault="000C0970" w:rsidP="000C0970">
      <w:pPr>
        <w:pStyle w:val="AH5Sec"/>
        <w:shd w:val="pct25" w:color="auto" w:fill="auto"/>
        <w:rPr>
          <w:lang w:eastAsia="en-AU"/>
        </w:rPr>
      </w:pPr>
      <w:bookmarkStart w:id="26" w:name="_Toc71028788"/>
      <w:r w:rsidRPr="000C0970">
        <w:rPr>
          <w:rStyle w:val="CharSectNo"/>
        </w:rPr>
        <w:t>24</w:t>
      </w:r>
      <w:r w:rsidRPr="000C0970">
        <w:rPr>
          <w:lang w:eastAsia="en-AU"/>
        </w:rPr>
        <w:tab/>
      </w:r>
      <w:r w:rsidR="0021130E" w:rsidRPr="000C0970">
        <w:rPr>
          <w:lang w:eastAsia="en-AU"/>
        </w:rPr>
        <w:t>New section 139AA</w:t>
      </w:r>
      <w:bookmarkEnd w:id="26"/>
    </w:p>
    <w:p w14:paraId="0AEEE787" w14:textId="614500AA" w:rsidR="0021130E" w:rsidRPr="000C0970" w:rsidRDefault="0021130E" w:rsidP="0021130E">
      <w:pPr>
        <w:pStyle w:val="direction"/>
        <w:rPr>
          <w:lang w:eastAsia="en-AU"/>
        </w:rPr>
      </w:pPr>
      <w:r w:rsidRPr="000C0970">
        <w:rPr>
          <w:lang w:eastAsia="en-AU"/>
        </w:rPr>
        <w:t>after section 139, insert</w:t>
      </w:r>
    </w:p>
    <w:p w14:paraId="2F3751A6" w14:textId="21414B40" w:rsidR="0021130E" w:rsidRPr="000C0970" w:rsidRDefault="0021130E" w:rsidP="0021130E">
      <w:pPr>
        <w:pStyle w:val="IH5Sec"/>
        <w:rPr>
          <w:lang w:eastAsia="en-AU"/>
        </w:rPr>
      </w:pPr>
      <w:r w:rsidRPr="000C0970">
        <w:rPr>
          <w:lang w:eastAsia="en-AU"/>
        </w:rPr>
        <w:t>139AA</w:t>
      </w:r>
      <w:r w:rsidRPr="000C0970">
        <w:rPr>
          <w:lang w:eastAsia="en-AU"/>
        </w:rPr>
        <w:tab/>
        <w:t>Defence of publication of matter concerning issue of public interest</w:t>
      </w:r>
    </w:p>
    <w:p w14:paraId="60F0A61F" w14:textId="3DC45C73" w:rsidR="0021130E" w:rsidRPr="000C0970" w:rsidRDefault="009B1C9C" w:rsidP="009B1C9C">
      <w:pPr>
        <w:pStyle w:val="IMain"/>
        <w:rPr>
          <w:lang w:eastAsia="en-AU"/>
        </w:rPr>
      </w:pPr>
      <w:r w:rsidRPr="000C0970">
        <w:rPr>
          <w:lang w:eastAsia="en-AU"/>
        </w:rPr>
        <w:tab/>
        <w:t>(1)</w:t>
      </w:r>
      <w:r w:rsidRPr="000C0970">
        <w:rPr>
          <w:lang w:eastAsia="en-AU"/>
        </w:rPr>
        <w:tab/>
      </w:r>
      <w:r w:rsidRPr="000C0970">
        <w:rPr>
          <w:rFonts w:ascii="TimesNewRomanPSMT" w:hAnsi="TimesNewRomanPSMT" w:cs="TimesNewRomanPSMT"/>
          <w:szCs w:val="24"/>
          <w:lang w:eastAsia="en-AU"/>
        </w:rPr>
        <w:t>It is a defence to the publication of defamatory matter if the defendant proves that—</w:t>
      </w:r>
    </w:p>
    <w:p w14:paraId="46E5CB53" w14:textId="5B033D30" w:rsidR="00DE30EA" w:rsidRPr="000C0970" w:rsidRDefault="009B1C9C" w:rsidP="009B1C9C">
      <w:pPr>
        <w:pStyle w:val="I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matter concerns an issue of public interest; and</w:t>
      </w:r>
    </w:p>
    <w:p w14:paraId="5285DCF3" w14:textId="60B34C0E" w:rsidR="009B1C9C" w:rsidRPr="000C0970" w:rsidRDefault="009B1C9C" w:rsidP="009B1C9C">
      <w:pPr>
        <w:pStyle w:val="I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defendant reasonably believed that the publication of the matter was in the public interest.</w:t>
      </w:r>
    </w:p>
    <w:p w14:paraId="0DFF474C" w14:textId="1A6113FA" w:rsidR="009B1C9C" w:rsidRPr="000C0970" w:rsidRDefault="009B1C9C" w:rsidP="009B1C9C">
      <w:pPr>
        <w:pStyle w:val="IMain"/>
        <w:rPr>
          <w:lang w:eastAsia="en-AU"/>
        </w:rPr>
      </w:pPr>
      <w:r w:rsidRPr="000C0970">
        <w:rPr>
          <w:lang w:eastAsia="en-AU"/>
        </w:rPr>
        <w:lastRenderedPageBreak/>
        <w:tab/>
        <w:t>(2)</w:t>
      </w:r>
      <w:r w:rsidRPr="000C0970">
        <w:rPr>
          <w:lang w:eastAsia="en-AU"/>
        </w:rPr>
        <w:tab/>
      </w:r>
      <w:r w:rsidRPr="000C0970">
        <w:rPr>
          <w:rFonts w:ascii="TimesNewRomanPSMT" w:hAnsi="TimesNewRomanPSMT" w:cs="TimesNewRomanPSMT"/>
          <w:szCs w:val="24"/>
          <w:lang w:eastAsia="en-AU"/>
        </w:rPr>
        <w:t>In determining whether the defence is established, a court must take into account all of the circumstances of the case.</w:t>
      </w:r>
    </w:p>
    <w:p w14:paraId="77671161" w14:textId="60BD5A6D" w:rsidR="009B1C9C" w:rsidRPr="000C0970" w:rsidRDefault="009B1C9C" w:rsidP="009B1C9C">
      <w:pPr>
        <w:pStyle w:val="I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 xml:space="preserve">Without limiting subsection (2), the court may take into account the following </w:t>
      </w:r>
      <w:r w:rsidR="00B6002D" w:rsidRPr="000C0970">
        <w:rPr>
          <w:rFonts w:ascii="TimesNewRomanPSMT" w:hAnsi="TimesNewRomanPSMT" w:cs="TimesNewRomanPSMT"/>
          <w:szCs w:val="24"/>
          <w:lang w:eastAsia="en-AU"/>
        </w:rPr>
        <w:t>factors to the extent the court considers them applicable in the circumstances:</w:t>
      </w:r>
    </w:p>
    <w:p w14:paraId="12079220" w14:textId="4F5D52DA" w:rsidR="009B1C9C" w:rsidRPr="000C0970" w:rsidRDefault="00B6002D" w:rsidP="00B6002D">
      <w:pPr>
        <w:pStyle w:val="I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seriousness of any defamatory imputation carried by the matter published;</w:t>
      </w:r>
    </w:p>
    <w:p w14:paraId="2F67DC04" w14:textId="23A3F779" w:rsidR="00B6002D" w:rsidRPr="000C0970" w:rsidRDefault="00B6002D" w:rsidP="00B6002D">
      <w:pPr>
        <w:pStyle w:val="I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extent to which the matter published distinguishes between suspicions, allegations and proven facts;</w:t>
      </w:r>
    </w:p>
    <w:p w14:paraId="772FDB7C" w14:textId="3438DFC2" w:rsidR="00B6002D" w:rsidRPr="000C0970" w:rsidRDefault="00B6002D" w:rsidP="00B6002D">
      <w:pPr>
        <w:pStyle w:val="Ipara"/>
        <w:rPr>
          <w:lang w:eastAsia="en-AU"/>
        </w:rPr>
      </w:pPr>
      <w:r w:rsidRPr="000C0970">
        <w:rPr>
          <w:lang w:eastAsia="en-AU"/>
        </w:rPr>
        <w:tab/>
        <w:t>(c)</w:t>
      </w:r>
      <w:r w:rsidRPr="000C0970">
        <w:rPr>
          <w:lang w:eastAsia="en-AU"/>
        </w:rPr>
        <w:tab/>
      </w:r>
      <w:r w:rsidRPr="000C0970">
        <w:rPr>
          <w:rFonts w:ascii="TimesNewRomanPSMT" w:hAnsi="TimesNewRomanPSMT" w:cs="TimesNewRomanPSMT"/>
          <w:szCs w:val="24"/>
          <w:lang w:eastAsia="en-AU"/>
        </w:rPr>
        <w:t>the extent to which the matter published relates to the performance of the public functions or activities of the person;</w:t>
      </w:r>
    </w:p>
    <w:p w14:paraId="36CEA303" w14:textId="08B97D5C" w:rsidR="0021130E" w:rsidRPr="000C0970" w:rsidRDefault="00B6002D" w:rsidP="00B6002D">
      <w:pPr>
        <w:pStyle w:val="Ipara"/>
        <w:rPr>
          <w:lang w:eastAsia="en-AU"/>
        </w:rPr>
      </w:pPr>
      <w:r w:rsidRPr="000C0970">
        <w:rPr>
          <w:lang w:eastAsia="en-AU"/>
        </w:rPr>
        <w:tab/>
        <w:t>(d)</w:t>
      </w:r>
      <w:r w:rsidRPr="000C0970">
        <w:rPr>
          <w:lang w:eastAsia="en-AU"/>
        </w:rPr>
        <w:tab/>
      </w:r>
      <w:r w:rsidRPr="000C0970">
        <w:rPr>
          <w:rFonts w:ascii="TimesNewRomanPSMT" w:hAnsi="TimesNewRomanPSMT" w:cs="TimesNewRomanPSMT"/>
          <w:szCs w:val="24"/>
          <w:lang w:eastAsia="en-AU"/>
        </w:rPr>
        <w:t>whether it was in the public interest in the circumstances for the matter to be published expeditiously;</w:t>
      </w:r>
    </w:p>
    <w:p w14:paraId="0C787836" w14:textId="752C6528" w:rsidR="00B6002D" w:rsidRPr="000C0970" w:rsidRDefault="00B6002D" w:rsidP="00B6002D">
      <w:pPr>
        <w:pStyle w:val="Ipara"/>
        <w:rPr>
          <w:lang w:eastAsia="en-AU"/>
        </w:rPr>
      </w:pPr>
      <w:r w:rsidRPr="000C0970">
        <w:rPr>
          <w:lang w:eastAsia="en-AU"/>
        </w:rPr>
        <w:tab/>
        <w:t>(e)</w:t>
      </w:r>
      <w:r w:rsidRPr="000C0970">
        <w:rPr>
          <w:lang w:eastAsia="en-AU"/>
        </w:rPr>
        <w:tab/>
      </w:r>
      <w:r w:rsidRPr="000C0970">
        <w:rPr>
          <w:rFonts w:ascii="TimesNewRomanPSMT" w:hAnsi="TimesNewRomanPSMT" w:cs="TimesNewRomanPSMT"/>
          <w:szCs w:val="24"/>
          <w:lang w:eastAsia="en-AU"/>
        </w:rPr>
        <w:t>the sources of the information in the matter published, including the integrity of the sources;</w:t>
      </w:r>
    </w:p>
    <w:p w14:paraId="56CCD0C1" w14:textId="77777777" w:rsidR="00F9261E" w:rsidRPr="000C0970" w:rsidRDefault="00CB0D08" w:rsidP="00710764">
      <w:pPr>
        <w:pStyle w:val="Ipara"/>
        <w:keepNext/>
        <w:rPr>
          <w:rFonts w:ascii="TimesNewRomanPSMT" w:hAnsi="TimesNewRomanPSMT" w:cs="TimesNewRomanPSMT"/>
          <w:szCs w:val="24"/>
          <w:lang w:eastAsia="en-AU"/>
        </w:rPr>
      </w:pPr>
      <w:r w:rsidRPr="000C0970">
        <w:rPr>
          <w:lang w:eastAsia="en-AU"/>
        </w:rPr>
        <w:tab/>
        <w:t>(f)</w:t>
      </w:r>
      <w:r w:rsidRPr="000C0970">
        <w:rPr>
          <w:lang w:eastAsia="en-AU"/>
        </w:rPr>
        <w:tab/>
      </w:r>
      <w:r w:rsidRPr="000C0970">
        <w:rPr>
          <w:rFonts w:ascii="TimesNewRomanPSMT" w:hAnsi="TimesNewRomanPSMT" w:cs="TimesNewRomanPSMT"/>
          <w:szCs w:val="24"/>
          <w:lang w:eastAsia="en-AU"/>
        </w:rPr>
        <w:t>if a source of the information in the matter published is a person whose identity is being kept confidential, whether there is good reason for the person’s identity to be kept confidential</w:t>
      </w:r>
      <w:r w:rsidR="00F9261E" w:rsidRPr="000C0970">
        <w:rPr>
          <w:rFonts w:ascii="TimesNewRomanPSMT" w:hAnsi="TimesNewRomanPSMT" w:cs="TimesNewRomanPSMT"/>
          <w:szCs w:val="24"/>
          <w:lang w:eastAsia="en-AU"/>
        </w:rPr>
        <w:t>;</w:t>
      </w:r>
    </w:p>
    <w:p w14:paraId="044E5ACB" w14:textId="5A2D071F" w:rsidR="00F9261E" w:rsidRPr="000C0970" w:rsidRDefault="00F9261E" w:rsidP="00E57741">
      <w:pPr>
        <w:pStyle w:val="aExamHdgpar"/>
      </w:pPr>
      <w:r w:rsidRPr="000C0970">
        <w:t>Example—good reason</w:t>
      </w:r>
    </w:p>
    <w:p w14:paraId="0C772381" w14:textId="717E9DC8" w:rsidR="00F9261E" w:rsidRPr="000C0970" w:rsidRDefault="00F9261E" w:rsidP="00F9261E">
      <w:pPr>
        <w:pStyle w:val="aExampar"/>
      </w:pPr>
      <w:r w:rsidRPr="000C0970">
        <w:t>to comply with an applicable professional code or standard</w:t>
      </w:r>
    </w:p>
    <w:p w14:paraId="4CD5F3D1" w14:textId="79867AC3" w:rsidR="00CB0D08" w:rsidRPr="000C0970" w:rsidRDefault="00CB0D08" w:rsidP="00CB0D08">
      <w:pPr>
        <w:pStyle w:val="Ipara"/>
        <w:rPr>
          <w:lang w:eastAsia="en-AU"/>
        </w:rPr>
      </w:pPr>
      <w:r w:rsidRPr="000C0970">
        <w:rPr>
          <w:lang w:eastAsia="en-AU"/>
        </w:rPr>
        <w:tab/>
        <w:t>(g)</w:t>
      </w:r>
      <w:r w:rsidRPr="000C0970">
        <w:rPr>
          <w:lang w:eastAsia="en-AU"/>
        </w:rPr>
        <w:tab/>
      </w:r>
      <w:r w:rsidRPr="000C0970">
        <w:rPr>
          <w:rFonts w:ascii="TimesNewRomanPSMT" w:hAnsi="TimesNewRomanPSMT" w:cs="TimesNewRomanPSMT"/>
          <w:szCs w:val="24"/>
          <w:lang w:eastAsia="en-AU"/>
        </w:rPr>
        <w:t>whether the matter published contained the substance of the person’s side of the story and, if not, whether a reasonable attempt was made by the defendant to obtain and publish a response from the person;</w:t>
      </w:r>
    </w:p>
    <w:p w14:paraId="1779A0D4" w14:textId="6115CE2A" w:rsidR="00CB0D08" w:rsidRPr="000C0970" w:rsidRDefault="00CB0D08" w:rsidP="00CB0D08">
      <w:pPr>
        <w:pStyle w:val="Ipara"/>
        <w:rPr>
          <w:lang w:eastAsia="en-AU"/>
        </w:rPr>
      </w:pPr>
      <w:r w:rsidRPr="000C0970">
        <w:rPr>
          <w:lang w:eastAsia="en-AU"/>
        </w:rPr>
        <w:tab/>
        <w:t>(h)</w:t>
      </w:r>
      <w:r w:rsidRPr="000C0970">
        <w:rPr>
          <w:lang w:eastAsia="en-AU"/>
        </w:rPr>
        <w:tab/>
      </w:r>
      <w:r w:rsidRPr="000C0970">
        <w:rPr>
          <w:rFonts w:ascii="TimesNewRomanPSMT" w:hAnsi="TimesNewRomanPSMT" w:cs="TimesNewRomanPSMT"/>
          <w:szCs w:val="24"/>
          <w:lang w:eastAsia="en-AU"/>
        </w:rPr>
        <w:t>any other steps taken to verify the information in the matter published;</w:t>
      </w:r>
    </w:p>
    <w:p w14:paraId="3216F902" w14:textId="43C62BFB" w:rsidR="00CB0D08" w:rsidRPr="000C0970" w:rsidRDefault="00CB0D08" w:rsidP="00CB0D08">
      <w:pPr>
        <w:pStyle w:val="I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the importance of freedom of expression in the discussion of issues of public interest.</w:t>
      </w:r>
    </w:p>
    <w:p w14:paraId="73F5D523" w14:textId="1A8F39C3" w:rsidR="00CB0D08" w:rsidRPr="000C0970" w:rsidRDefault="00CB0D08" w:rsidP="00012B84">
      <w:pPr>
        <w:pStyle w:val="IMain"/>
        <w:keepNext/>
        <w:rPr>
          <w:rFonts w:ascii="TimesNewRomanPSMT" w:hAnsi="TimesNewRomanPSMT" w:cs="TimesNewRomanPSMT"/>
          <w:szCs w:val="24"/>
          <w:lang w:eastAsia="en-AU"/>
        </w:rPr>
      </w:pPr>
      <w:r w:rsidRPr="000C0970">
        <w:rPr>
          <w:lang w:eastAsia="en-AU"/>
        </w:rPr>
        <w:lastRenderedPageBreak/>
        <w:tab/>
        <w:t>(4)</w:t>
      </w:r>
      <w:r w:rsidRPr="000C0970">
        <w:rPr>
          <w:lang w:eastAsia="en-AU"/>
        </w:rPr>
        <w:tab/>
      </w:r>
      <w:r w:rsidRPr="000C0970">
        <w:rPr>
          <w:rFonts w:ascii="TimesNewRomanPSMT" w:hAnsi="TimesNewRomanPSMT" w:cs="TimesNewRomanPSMT"/>
          <w:szCs w:val="24"/>
          <w:lang w:eastAsia="en-AU"/>
        </w:rPr>
        <w:t>Subsection (3) does not—</w:t>
      </w:r>
    </w:p>
    <w:p w14:paraId="03A7AE22" w14:textId="195A4156" w:rsidR="00CB0D08" w:rsidRPr="000C0970" w:rsidRDefault="00CB0D08" w:rsidP="00CB0D08">
      <w:pPr>
        <w:pStyle w:val="I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 xml:space="preserve">require each factor </w:t>
      </w:r>
      <w:r w:rsidR="00D32099" w:rsidRPr="000C0970">
        <w:rPr>
          <w:rFonts w:ascii="TimesNewRomanPSMT" w:hAnsi="TimesNewRomanPSMT" w:cs="TimesNewRomanPSMT"/>
          <w:szCs w:val="24"/>
          <w:lang w:eastAsia="en-AU"/>
        </w:rPr>
        <w:t>mentioned</w:t>
      </w:r>
      <w:r w:rsidRPr="000C0970">
        <w:rPr>
          <w:rFonts w:ascii="TimesNewRomanPSMT" w:hAnsi="TimesNewRomanPSMT" w:cs="TimesNewRomanPSMT"/>
          <w:szCs w:val="24"/>
          <w:lang w:eastAsia="en-AU"/>
        </w:rPr>
        <w:t xml:space="preserve"> in the subsection to be taken into account; or</w:t>
      </w:r>
    </w:p>
    <w:p w14:paraId="1002BDC7" w14:textId="78E522B8" w:rsidR="00CB0D08" w:rsidRPr="000C0970" w:rsidRDefault="003466C2" w:rsidP="003466C2">
      <w:pPr>
        <w:pStyle w:val="I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limit the matters that the court may take into account.</w:t>
      </w:r>
    </w:p>
    <w:p w14:paraId="4C34F391" w14:textId="0DC90BB8" w:rsidR="00CB0D08" w:rsidRPr="000C0970" w:rsidRDefault="000C0970" w:rsidP="000C0970">
      <w:pPr>
        <w:pStyle w:val="AH5Sec"/>
        <w:shd w:val="pct25" w:color="auto" w:fill="auto"/>
        <w:rPr>
          <w:lang w:eastAsia="en-AU"/>
        </w:rPr>
      </w:pPr>
      <w:bookmarkStart w:id="27" w:name="_Toc71028789"/>
      <w:r w:rsidRPr="000C0970">
        <w:rPr>
          <w:rStyle w:val="CharSectNo"/>
        </w:rPr>
        <w:t>25</w:t>
      </w:r>
      <w:r w:rsidRPr="000C0970">
        <w:rPr>
          <w:lang w:eastAsia="en-AU"/>
        </w:rPr>
        <w:tab/>
      </w:r>
      <w:r w:rsidR="00806B76" w:rsidRPr="000C0970">
        <w:rPr>
          <w:lang w:eastAsia="en-AU"/>
        </w:rPr>
        <w:t>Defence of qualified privilege for provision of certain information</w:t>
      </w:r>
      <w:r w:rsidR="00806B76" w:rsidRPr="000C0970">
        <w:rPr>
          <w:lang w:eastAsia="en-AU"/>
        </w:rPr>
        <w:br/>
        <w:t>Section 139A (3)</w:t>
      </w:r>
      <w:bookmarkEnd w:id="27"/>
    </w:p>
    <w:p w14:paraId="3343DF25" w14:textId="1AF376CA" w:rsidR="00806B76" w:rsidRPr="000C0970" w:rsidRDefault="00806B76" w:rsidP="00806B76">
      <w:pPr>
        <w:pStyle w:val="direction"/>
        <w:rPr>
          <w:lang w:eastAsia="en-AU"/>
        </w:rPr>
      </w:pPr>
      <w:r w:rsidRPr="000C0970">
        <w:rPr>
          <w:lang w:eastAsia="en-AU"/>
        </w:rPr>
        <w:t>substitute</w:t>
      </w:r>
    </w:p>
    <w:p w14:paraId="0920E8C5" w14:textId="07F1B41C" w:rsidR="00806B76" w:rsidRPr="000C0970" w:rsidRDefault="00806B76" w:rsidP="00806B76">
      <w:pPr>
        <w:pStyle w:val="IMain"/>
        <w:rPr>
          <w:lang w:eastAsia="en-AU"/>
        </w:rPr>
      </w:pPr>
      <w:r w:rsidRPr="000C0970">
        <w:rPr>
          <w:lang w:eastAsia="en-AU"/>
        </w:rPr>
        <w:tab/>
        <w:t>(3)</w:t>
      </w:r>
      <w:r w:rsidRPr="000C0970">
        <w:rPr>
          <w:lang w:eastAsia="en-AU"/>
        </w:rPr>
        <w:tab/>
      </w:r>
      <w:r w:rsidR="00721144" w:rsidRPr="000C0970">
        <w:rPr>
          <w:rFonts w:ascii="TimesNewRomanPSMT" w:hAnsi="TimesNewRomanPSMT" w:cs="TimesNewRomanPSMT"/>
          <w:szCs w:val="24"/>
          <w:lang w:eastAsia="en-AU"/>
        </w:rPr>
        <w:t>In determining for the purposes of subsection (1) whether the conduct of the defendant in publishing matter about a person is reasonable in the circumstances, a court may take into account the following factors to the extent the court considers them applicable in the circumstances:</w:t>
      </w:r>
    </w:p>
    <w:p w14:paraId="71E9C5CB" w14:textId="25D84EA6" w:rsidR="00B6002D" w:rsidRPr="000C0970" w:rsidRDefault="00721144" w:rsidP="00721144">
      <w:pPr>
        <w:pStyle w:val="I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seriousness of any defamatory imputation carried by the matter published;</w:t>
      </w:r>
    </w:p>
    <w:p w14:paraId="58FB82F1" w14:textId="0DBB823C" w:rsidR="00E57741" w:rsidRPr="000C0970" w:rsidRDefault="00721144" w:rsidP="00721144">
      <w:pPr>
        <w:pStyle w:val="I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extent to which the matter published distinguishes between suspicions, allegations and proven facts;</w:t>
      </w:r>
    </w:p>
    <w:p w14:paraId="6D7FEB92" w14:textId="0A6EADD2" w:rsidR="00721144" w:rsidRPr="000C0970" w:rsidRDefault="00721144" w:rsidP="00721144">
      <w:pPr>
        <w:pStyle w:val="Ipara"/>
        <w:rPr>
          <w:rFonts w:ascii="TimesNewRomanPSMT" w:hAnsi="TimesNewRomanPSMT" w:cs="TimesNewRomanPSMT"/>
          <w:szCs w:val="24"/>
          <w:lang w:eastAsia="en-AU"/>
        </w:rPr>
      </w:pPr>
      <w:r w:rsidRPr="000C0970">
        <w:rPr>
          <w:lang w:eastAsia="en-AU"/>
        </w:rPr>
        <w:tab/>
        <w:t>(c)</w:t>
      </w:r>
      <w:r w:rsidRPr="000C0970">
        <w:rPr>
          <w:lang w:eastAsia="en-AU"/>
        </w:rPr>
        <w:tab/>
      </w:r>
      <w:r w:rsidRPr="000C0970">
        <w:rPr>
          <w:rFonts w:ascii="TimesNewRomanPSMT" w:hAnsi="TimesNewRomanPSMT" w:cs="TimesNewRomanPSMT"/>
          <w:szCs w:val="24"/>
          <w:lang w:eastAsia="en-AU"/>
        </w:rPr>
        <w:t>the nature of the business environment in which the defendant operates;</w:t>
      </w:r>
    </w:p>
    <w:p w14:paraId="530EFCD2" w14:textId="6A4A8BB7" w:rsidR="00721144" w:rsidRPr="000C0970" w:rsidRDefault="00721144" w:rsidP="00721144">
      <w:pPr>
        <w:pStyle w:val="Ipara"/>
        <w:rPr>
          <w:lang w:eastAsia="en-AU"/>
        </w:rPr>
      </w:pPr>
      <w:r w:rsidRPr="000C0970">
        <w:rPr>
          <w:lang w:eastAsia="en-AU"/>
        </w:rPr>
        <w:tab/>
        <w:t>(d)</w:t>
      </w:r>
      <w:r w:rsidRPr="000C0970">
        <w:rPr>
          <w:lang w:eastAsia="en-AU"/>
        </w:rPr>
        <w:tab/>
      </w:r>
      <w:r w:rsidR="00D32099" w:rsidRPr="000C0970">
        <w:rPr>
          <w:rFonts w:ascii="TimesNewRomanPSMT" w:hAnsi="TimesNewRomanPSMT" w:cs="TimesNewRomanPSMT"/>
          <w:szCs w:val="24"/>
          <w:lang w:eastAsia="en-AU"/>
        </w:rPr>
        <w:t>whether it was appropriate in the circumstances for the matter to be published expeditiously;</w:t>
      </w:r>
    </w:p>
    <w:p w14:paraId="0D367D90" w14:textId="043273A0" w:rsidR="00E57741" w:rsidRPr="000C0970" w:rsidRDefault="00D32099" w:rsidP="00D32099">
      <w:pPr>
        <w:pStyle w:val="Ipara"/>
        <w:rPr>
          <w:lang w:eastAsia="en-AU"/>
        </w:rPr>
      </w:pPr>
      <w:r w:rsidRPr="000C0970">
        <w:rPr>
          <w:lang w:eastAsia="en-AU"/>
        </w:rPr>
        <w:tab/>
        <w:t>(e)</w:t>
      </w:r>
      <w:r w:rsidRPr="000C0970">
        <w:rPr>
          <w:lang w:eastAsia="en-AU"/>
        </w:rPr>
        <w:tab/>
      </w:r>
      <w:r w:rsidRPr="000C0970">
        <w:rPr>
          <w:rFonts w:ascii="TimesNewRomanPSMT" w:hAnsi="TimesNewRomanPSMT" w:cs="TimesNewRomanPSMT"/>
          <w:szCs w:val="24"/>
          <w:lang w:eastAsia="en-AU"/>
        </w:rPr>
        <w:t>any other steps taken to verify the information in the matter published.</w:t>
      </w:r>
    </w:p>
    <w:p w14:paraId="2766D3E4" w14:textId="4BD37CF0" w:rsidR="00D32099" w:rsidRPr="000C0970" w:rsidRDefault="00D32099" w:rsidP="00D32099">
      <w:pPr>
        <w:pStyle w:val="IMain"/>
        <w:rPr>
          <w:lang w:eastAsia="en-AU"/>
        </w:rPr>
      </w:pPr>
      <w:r w:rsidRPr="000C0970">
        <w:rPr>
          <w:lang w:eastAsia="en-AU"/>
        </w:rPr>
        <w:tab/>
        <w:t>(3A)</w:t>
      </w:r>
      <w:r w:rsidRPr="000C0970">
        <w:rPr>
          <w:lang w:eastAsia="en-AU"/>
        </w:rPr>
        <w:tab/>
      </w:r>
      <w:r w:rsidRPr="000C0970">
        <w:rPr>
          <w:rFonts w:ascii="TimesNewRomanPSMT" w:hAnsi="TimesNewRomanPSMT" w:cs="TimesNewRomanPSMT"/>
          <w:szCs w:val="24"/>
          <w:lang w:eastAsia="en-AU"/>
        </w:rPr>
        <w:t>Subsection (3) does not—</w:t>
      </w:r>
    </w:p>
    <w:p w14:paraId="39E8ACBA" w14:textId="01C5169A" w:rsidR="00D32099" w:rsidRPr="000C0970" w:rsidRDefault="00D32099" w:rsidP="00D32099">
      <w:pPr>
        <w:pStyle w:val="Ipara"/>
        <w:rPr>
          <w:rFonts w:ascii="TimesNewRomanPSMT" w:hAnsi="TimesNewRomanPSMT" w:cs="TimesNewRomanPSMT"/>
          <w:szCs w:val="24"/>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require each factor mentioned in the subsection to be taken into account; or</w:t>
      </w:r>
    </w:p>
    <w:p w14:paraId="1A4AD1E9" w14:textId="5896845F" w:rsidR="00D32099" w:rsidRPr="000C0970" w:rsidRDefault="00D32099" w:rsidP="00D32099">
      <w:pPr>
        <w:pStyle w:val="I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limit the matters that the court may take into account.</w:t>
      </w:r>
    </w:p>
    <w:p w14:paraId="18228225" w14:textId="0110C8B2" w:rsidR="00D32099" w:rsidRPr="000C0970" w:rsidRDefault="00D32099" w:rsidP="00D32099">
      <w:pPr>
        <w:pStyle w:val="IMain"/>
        <w:rPr>
          <w:lang w:eastAsia="en-AU"/>
        </w:rPr>
      </w:pPr>
      <w:r w:rsidRPr="000C0970">
        <w:rPr>
          <w:lang w:eastAsia="en-AU"/>
        </w:rPr>
        <w:lastRenderedPageBreak/>
        <w:tab/>
        <w:t>(3B)</w:t>
      </w:r>
      <w:r w:rsidRPr="000C0970">
        <w:rPr>
          <w:lang w:eastAsia="en-AU"/>
        </w:rPr>
        <w:tab/>
      </w:r>
      <w:r w:rsidR="005E1856" w:rsidRPr="000C0970">
        <w:rPr>
          <w:rFonts w:ascii="TimesNewRomanPSMT" w:hAnsi="TimesNewRomanPSMT" w:cs="TimesNewRomanPSMT"/>
          <w:szCs w:val="24"/>
          <w:lang w:eastAsia="en-AU"/>
        </w:rPr>
        <w:t>It is not necessary to prove that the matter published concerned an issue of public interest to establish the defence of qualified privilege under subsection (1).</w:t>
      </w:r>
    </w:p>
    <w:p w14:paraId="40D0FDF9" w14:textId="3C07AEC8" w:rsidR="00591851" w:rsidRPr="000C0970" w:rsidRDefault="000C0970" w:rsidP="000C0970">
      <w:pPr>
        <w:pStyle w:val="AH5Sec"/>
        <w:shd w:val="pct25" w:color="auto" w:fill="auto"/>
        <w:rPr>
          <w:lang w:eastAsia="en-AU"/>
        </w:rPr>
      </w:pPr>
      <w:bookmarkStart w:id="28" w:name="_Toc71028790"/>
      <w:r w:rsidRPr="000C0970">
        <w:rPr>
          <w:rStyle w:val="CharSectNo"/>
        </w:rPr>
        <w:t>26</w:t>
      </w:r>
      <w:r w:rsidRPr="000C0970">
        <w:rPr>
          <w:lang w:eastAsia="en-AU"/>
        </w:rPr>
        <w:tab/>
      </w:r>
      <w:r w:rsidR="00591851" w:rsidRPr="000C0970">
        <w:rPr>
          <w:lang w:eastAsia="en-AU"/>
        </w:rPr>
        <w:t>New section 139AB</w:t>
      </w:r>
      <w:bookmarkEnd w:id="28"/>
    </w:p>
    <w:p w14:paraId="2CAC18FE" w14:textId="7BD393C9" w:rsidR="00591851" w:rsidRPr="000C0970" w:rsidRDefault="00591851" w:rsidP="00591851">
      <w:pPr>
        <w:pStyle w:val="direction"/>
        <w:rPr>
          <w:lang w:eastAsia="en-AU"/>
        </w:rPr>
      </w:pPr>
      <w:r w:rsidRPr="000C0970">
        <w:rPr>
          <w:lang w:eastAsia="en-AU"/>
        </w:rPr>
        <w:t>after section 139A, insert</w:t>
      </w:r>
    </w:p>
    <w:p w14:paraId="61479273" w14:textId="643AA102" w:rsidR="00591851" w:rsidRPr="000C0970" w:rsidRDefault="00591851" w:rsidP="00591851">
      <w:pPr>
        <w:pStyle w:val="IH5Sec"/>
        <w:rPr>
          <w:lang w:eastAsia="en-AU"/>
        </w:rPr>
      </w:pPr>
      <w:r w:rsidRPr="000C0970">
        <w:rPr>
          <w:lang w:eastAsia="en-AU"/>
        </w:rPr>
        <w:t>139AB</w:t>
      </w:r>
      <w:r w:rsidRPr="000C0970">
        <w:rPr>
          <w:lang w:eastAsia="en-AU"/>
        </w:rPr>
        <w:tab/>
        <w:t>Defence of scientific or academic peer review</w:t>
      </w:r>
    </w:p>
    <w:p w14:paraId="383FBDF1" w14:textId="5BF418D8" w:rsidR="00591851" w:rsidRPr="000C0970" w:rsidRDefault="001E6057" w:rsidP="001E6057">
      <w:pPr>
        <w:pStyle w:val="IMain"/>
        <w:rPr>
          <w:szCs w:val="24"/>
          <w:lang w:eastAsia="en-AU"/>
        </w:rPr>
      </w:pPr>
      <w:r w:rsidRPr="000C0970">
        <w:rPr>
          <w:szCs w:val="24"/>
          <w:lang w:eastAsia="en-AU"/>
        </w:rPr>
        <w:tab/>
        <w:t>(1)</w:t>
      </w:r>
      <w:r w:rsidRPr="000C0970">
        <w:rPr>
          <w:szCs w:val="24"/>
          <w:lang w:eastAsia="en-AU"/>
        </w:rPr>
        <w:tab/>
      </w:r>
      <w:r w:rsidRPr="000C0970">
        <w:rPr>
          <w:rFonts w:ascii="TimesNewRomanPSMT" w:hAnsi="TimesNewRomanPSMT" w:cs="TimesNewRomanPSMT"/>
          <w:szCs w:val="24"/>
          <w:lang w:eastAsia="en-AU"/>
        </w:rPr>
        <w:t>It is a defence to the publication of defamatory matter if the defendant proves that—</w:t>
      </w:r>
    </w:p>
    <w:p w14:paraId="09D76F24" w14:textId="64C9C53C" w:rsidR="001E6057" w:rsidRPr="000C0970" w:rsidRDefault="001E6057" w:rsidP="001E6057">
      <w:pPr>
        <w:pStyle w:val="I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matter was published in a scientific or academic journal (whether published in electronic form or otherwise); and</w:t>
      </w:r>
    </w:p>
    <w:p w14:paraId="374444EF" w14:textId="6939579C" w:rsidR="001E6057" w:rsidRPr="000C0970" w:rsidRDefault="001E6057" w:rsidP="001E6057">
      <w:pPr>
        <w:pStyle w:val="I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matter relates to a scientific or academic issue; and</w:t>
      </w:r>
    </w:p>
    <w:p w14:paraId="39149181" w14:textId="5416D20B" w:rsidR="001E6057" w:rsidRPr="000C0970" w:rsidRDefault="001E6057" w:rsidP="00710764">
      <w:pPr>
        <w:pStyle w:val="Ipara"/>
        <w:keepNext/>
        <w:rPr>
          <w:lang w:eastAsia="en-AU"/>
        </w:rPr>
      </w:pPr>
      <w:r w:rsidRPr="000C0970">
        <w:rPr>
          <w:lang w:eastAsia="en-AU"/>
        </w:rPr>
        <w:tab/>
        <w:t>(c)</w:t>
      </w:r>
      <w:r w:rsidRPr="000C0970">
        <w:rPr>
          <w:lang w:eastAsia="en-AU"/>
        </w:rPr>
        <w:tab/>
      </w:r>
      <w:r w:rsidRPr="000C0970">
        <w:rPr>
          <w:rFonts w:ascii="TimesNewRomanPSMT" w:hAnsi="TimesNewRomanPSMT" w:cs="TimesNewRomanPSMT"/>
          <w:szCs w:val="24"/>
          <w:lang w:eastAsia="en-AU"/>
        </w:rPr>
        <w:t>an independent review of the matter’s scientific or academic merit was carried out before the matter was published in the journal by—</w:t>
      </w:r>
    </w:p>
    <w:p w14:paraId="34DAEC1D" w14:textId="1824BDCC" w:rsidR="001E6057" w:rsidRPr="000C0970" w:rsidRDefault="002C4103" w:rsidP="002C4103">
      <w:pPr>
        <w:pStyle w:val="Isub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the editor of the journal if the editor has expertise in the scientific or academic issue concerned; or</w:t>
      </w:r>
    </w:p>
    <w:p w14:paraId="332A7BEF" w14:textId="68218811" w:rsidR="001E6057" w:rsidRPr="000C0970" w:rsidRDefault="002C4103" w:rsidP="002C4103">
      <w:pPr>
        <w:pStyle w:val="Isubpara"/>
        <w:rPr>
          <w:lang w:eastAsia="en-AU"/>
        </w:rPr>
      </w:pPr>
      <w:r w:rsidRPr="000C0970">
        <w:rPr>
          <w:lang w:eastAsia="en-AU"/>
        </w:rPr>
        <w:tab/>
        <w:t>(ii)</w:t>
      </w:r>
      <w:r w:rsidRPr="000C0970">
        <w:rPr>
          <w:lang w:eastAsia="en-AU"/>
        </w:rPr>
        <w:tab/>
      </w:r>
      <w:r w:rsidR="00F10613" w:rsidRPr="000C0970">
        <w:rPr>
          <w:rFonts w:ascii="TimesNewRomanPSMT" w:hAnsi="TimesNewRomanPSMT" w:cs="TimesNewRomanPSMT"/>
          <w:szCs w:val="24"/>
          <w:lang w:eastAsia="en-AU"/>
        </w:rPr>
        <w:t>1</w:t>
      </w:r>
      <w:r w:rsidRPr="000C0970">
        <w:rPr>
          <w:rFonts w:ascii="TimesNewRomanPSMT" w:hAnsi="TimesNewRomanPSMT" w:cs="TimesNewRomanPSMT"/>
          <w:szCs w:val="24"/>
          <w:lang w:eastAsia="en-AU"/>
        </w:rPr>
        <w:t xml:space="preserve"> or more </w:t>
      </w:r>
      <w:r w:rsidR="0064356D" w:rsidRPr="000C0970">
        <w:rPr>
          <w:rFonts w:ascii="TimesNewRomanPSMT" w:hAnsi="TimesNewRomanPSMT" w:cs="TimesNewRomanPSMT"/>
          <w:szCs w:val="24"/>
          <w:lang w:eastAsia="en-AU"/>
        </w:rPr>
        <w:t>people</w:t>
      </w:r>
      <w:r w:rsidRPr="000C0970">
        <w:rPr>
          <w:rFonts w:ascii="TimesNewRomanPSMT" w:hAnsi="TimesNewRomanPSMT" w:cs="TimesNewRomanPSMT"/>
          <w:szCs w:val="24"/>
          <w:lang w:eastAsia="en-AU"/>
        </w:rPr>
        <w:t xml:space="preserve"> with expertise in the scientific or academic issue concerned.</w:t>
      </w:r>
    </w:p>
    <w:p w14:paraId="025C4A64" w14:textId="6DE5E57B" w:rsidR="001E6057" w:rsidRPr="000C0970" w:rsidRDefault="002C4103" w:rsidP="002C4103">
      <w:pPr>
        <w:pStyle w:val="I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If there is a defence to the publication of defamatory matter in a scientific or academic journal because of subsection (1), there is also a defence to the publication of any assessment of the matter in the same journal if the defendant proves that—</w:t>
      </w:r>
    </w:p>
    <w:p w14:paraId="44CD8C2E" w14:textId="77E42AC6" w:rsidR="001E6057" w:rsidRPr="000C0970" w:rsidRDefault="002C4103" w:rsidP="002C4103">
      <w:pPr>
        <w:pStyle w:val="I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 xml:space="preserve">the assessment was written by </w:t>
      </w:r>
      <w:r w:rsidR="00F10613" w:rsidRPr="000C0970">
        <w:rPr>
          <w:rFonts w:ascii="TimesNewRomanPSMT" w:hAnsi="TimesNewRomanPSMT" w:cs="TimesNewRomanPSMT"/>
          <w:szCs w:val="24"/>
          <w:lang w:eastAsia="en-AU"/>
        </w:rPr>
        <w:t>1</w:t>
      </w:r>
      <w:r w:rsidRPr="000C0970">
        <w:rPr>
          <w:rFonts w:ascii="TimesNewRomanPSMT" w:hAnsi="TimesNewRomanPSMT" w:cs="TimesNewRomanPSMT"/>
          <w:szCs w:val="24"/>
          <w:lang w:eastAsia="en-AU"/>
        </w:rPr>
        <w:t xml:space="preserve"> or more of the pe</w:t>
      </w:r>
      <w:r w:rsidR="0064356D" w:rsidRPr="000C0970">
        <w:rPr>
          <w:rFonts w:ascii="TimesNewRomanPSMT" w:hAnsi="TimesNewRomanPSMT" w:cs="TimesNewRomanPSMT"/>
          <w:szCs w:val="24"/>
          <w:lang w:eastAsia="en-AU"/>
        </w:rPr>
        <w:t>ople</w:t>
      </w:r>
      <w:r w:rsidRPr="000C0970">
        <w:rPr>
          <w:rFonts w:ascii="TimesNewRomanPSMT" w:hAnsi="TimesNewRomanPSMT" w:cs="TimesNewRomanPSMT"/>
          <w:szCs w:val="24"/>
          <w:lang w:eastAsia="en-AU"/>
        </w:rPr>
        <w:t xml:space="preserve"> who carried out the independent review of the matter; and</w:t>
      </w:r>
    </w:p>
    <w:p w14:paraId="69BD32A2" w14:textId="074FA9AA" w:rsidR="001E6057" w:rsidRPr="000C0970" w:rsidRDefault="002C4103" w:rsidP="002C4103">
      <w:pPr>
        <w:pStyle w:val="I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assessment was written in the course of that review.</w:t>
      </w:r>
    </w:p>
    <w:p w14:paraId="162C9FF3" w14:textId="4E34B57F" w:rsidR="002C4103" w:rsidRPr="000C0970" w:rsidRDefault="00CF514B" w:rsidP="00012B84">
      <w:pPr>
        <w:pStyle w:val="IMain"/>
        <w:keepLines/>
        <w:rPr>
          <w:lang w:eastAsia="en-AU"/>
        </w:rPr>
      </w:pPr>
      <w:r w:rsidRPr="000C0970">
        <w:rPr>
          <w:lang w:eastAsia="en-AU"/>
        </w:rPr>
        <w:lastRenderedPageBreak/>
        <w:tab/>
        <w:t>(3)</w:t>
      </w:r>
      <w:r w:rsidRPr="000C0970">
        <w:rPr>
          <w:lang w:eastAsia="en-AU"/>
        </w:rPr>
        <w:tab/>
      </w:r>
      <w:r w:rsidRPr="000C0970">
        <w:rPr>
          <w:rFonts w:ascii="TimesNewRomanPSMT" w:hAnsi="TimesNewRomanPSMT" w:cs="TimesNewRomanPSMT"/>
          <w:szCs w:val="24"/>
          <w:lang w:eastAsia="en-AU"/>
        </w:rPr>
        <w:t>It is a defence to the publication of defamatory matter if the defendant proves that the matter was contained in a fair summary of, or fair extract from, a matter or assessment for which there is a defence because of subsection (1) or (2).</w:t>
      </w:r>
    </w:p>
    <w:p w14:paraId="41E35BFA" w14:textId="37086524" w:rsidR="002C4103" w:rsidRPr="000C0970" w:rsidRDefault="00CF514B" w:rsidP="00CF514B">
      <w:pPr>
        <w:pStyle w:val="IMain"/>
        <w:rPr>
          <w:lang w:eastAsia="en-AU"/>
        </w:rPr>
      </w:pPr>
      <w:r w:rsidRPr="000C0970">
        <w:rPr>
          <w:lang w:eastAsia="en-AU"/>
        </w:rPr>
        <w:tab/>
        <w:t>(4)</w:t>
      </w:r>
      <w:r w:rsidRPr="000C0970">
        <w:rPr>
          <w:lang w:eastAsia="en-AU"/>
        </w:rPr>
        <w:tab/>
      </w:r>
      <w:r w:rsidRPr="000C0970">
        <w:rPr>
          <w:rFonts w:ascii="TimesNewRomanPSMT" w:hAnsi="TimesNewRomanPSMT" w:cs="TimesNewRomanPSMT"/>
          <w:szCs w:val="24"/>
          <w:lang w:eastAsia="en-AU"/>
        </w:rPr>
        <w:t xml:space="preserve">If a journal has more than </w:t>
      </w:r>
      <w:r w:rsidR="00F10613" w:rsidRPr="000C0970">
        <w:rPr>
          <w:rFonts w:ascii="TimesNewRomanPSMT" w:hAnsi="TimesNewRomanPSMT" w:cs="TimesNewRomanPSMT"/>
          <w:szCs w:val="24"/>
          <w:lang w:eastAsia="en-AU"/>
        </w:rPr>
        <w:t>1</w:t>
      </w:r>
      <w:r w:rsidRPr="000C0970">
        <w:rPr>
          <w:rFonts w:ascii="TimesNewRomanPSMT" w:hAnsi="TimesNewRomanPSMT" w:cs="TimesNewRomanPSMT"/>
          <w:szCs w:val="24"/>
          <w:lang w:eastAsia="en-AU"/>
        </w:rPr>
        <w:t xml:space="preserve"> editor, a reference in this section to the editor of the journal is to be read as a reference to the editor or editors who were responsible for deciding to publish the matter concerned.</w:t>
      </w:r>
    </w:p>
    <w:p w14:paraId="6C07CA35" w14:textId="69C3E0D0" w:rsidR="002C4103" w:rsidRPr="000C0970" w:rsidRDefault="00CF514B" w:rsidP="00CF514B">
      <w:pPr>
        <w:pStyle w:val="IMain"/>
        <w:rPr>
          <w:lang w:eastAsia="en-AU"/>
        </w:rPr>
      </w:pPr>
      <w:r w:rsidRPr="000C0970">
        <w:rPr>
          <w:lang w:eastAsia="en-AU"/>
        </w:rPr>
        <w:tab/>
        <w:t>(5)</w:t>
      </w:r>
      <w:r w:rsidRPr="000C0970">
        <w:rPr>
          <w:lang w:eastAsia="en-AU"/>
        </w:rPr>
        <w:tab/>
      </w:r>
      <w:r w:rsidRPr="000C0970">
        <w:rPr>
          <w:rFonts w:ascii="TimesNewRomanPSMT" w:hAnsi="TimesNewRomanPSMT" w:cs="TimesNewRomanPSMT"/>
          <w:szCs w:val="24"/>
          <w:lang w:eastAsia="en-AU"/>
        </w:rPr>
        <w:t xml:space="preserve">A defence established under this section is defeated </w:t>
      </w:r>
      <w:r w:rsidR="00E92FE3" w:rsidRPr="000C0970">
        <w:rPr>
          <w:rFonts w:ascii="TimesNewRomanPSMT" w:hAnsi="TimesNewRomanPSMT" w:cs="TimesNewRomanPSMT"/>
          <w:szCs w:val="24"/>
          <w:lang w:eastAsia="en-AU"/>
        </w:rPr>
        <w:t xml:space="preserve">if, and </w:t>
      </w:r>
      <w:r w:rsidRPr="000C0970">
        <w:rPr>
          <w:rFonts w:ascii="TimesNewRomanPSMT" w:hAnsi="TimesNewRomanPSMT" w:cs="TimesNewRomanPSMT"/>
          <w:szCs w:val="24"/>
          <w:lang w:eastAsia="en-AU"/>
        </w:rPr>
        <w:t>only if, the plaintiff proves that the defamatory matter or assessment was not published honestly for the information of the public or the advancement of education.</w:t>
      </w:r>
    </w:p>
    <w:p w14:paraId="1ED8B83A" w14:textId="4599E58A" w:rsidR="00AD415B" w:rsidRPr="000C0970" w:rsidRDefault="000C0970" w:rsidP="000C0970">
      <w:pPr>
        <w:pStyle w:val="AH5Sec"/>
        <w:shd w:val="pct25" w:color="auto" w:fill="auto"/>
      </w:pPr>
      <w:bookmarkStart w:id="29" w:name="_Toc71028791"/>
      <w:r w:rsidRPr="000C0970">
        <w:rPr>
          <w:rStyle w:val="CharSectNo"/>
        </w:rPr>
        <w:t>27</w:t>
      </w:r>
      <w:r w:rsidRPr="000C0970">
        <w:tab/>
      </w:r>
      <w:r w:rsidR="005E0BF0" w:rsidRPr="000C0970">
        <w:t xml:space="preserve">Defences of </w:t>
      </w:r>
      <w:r w:rsidR="00063920" w:rsidRPr="000C0970">
        <w:t>honest opinion</w:t>
      </w:r>
      <w:r w:rsidR="00063920" w:rsidRPr="000C0970">
        <w:br/>
        <w:t>Section 139B (5)</w:t>
      </w:r>
      <w:bookmarkEnd w:id="29"/>
    </w:p>
    <w:p w14:paraId="41569467" w14:textId="276F71F7" w:rsidR="00063920" w:rsidRPr="000C0970" w:rsidRDefault="00063920" w:rsidP="00710764">
      <w:pPr>
        <w:pStyle w:val="direction"/>
      </w:pPr>
      <w:r w:rsidRPr="000C0970">
        <w:t>substitute</w:t>
      </w:r>
    </w:p>
    <w:p w14:paraId="7973D67C" w14:textId="4180872E" w:rsidR="00063920" w:rsidRPr="000C0970" w:rsidRDefault="00063920" w:rsidP="00710764">
      <w:pPr>
        <w:pStyle w:val="IMain"/>
        <w:keepNext/>
        <w:rPr>
          <w:rFonts w:ascii="TimesNewRomanPSMT" w:hAnsi="TimesNewRomanPSMT" w:cs="TimesNewRomanPSMT"/>
          <w:szCs w:val="24"/>
          <w:lang w:eastAsia="en-AU"/>
        </w:rPr>
      </w:pPr>
      <w:r w:rsidRPr="000C0970">
        <w:tab/>
        <w:t>(5)</w:t>
      </w:r>
      <w:r w:rsidRPr="000C0970">
        <w:tab/>
        <w:t xml:space="preserve">For this section, </w:t>
      </w:r>
      <w:r w:rsidR="00574A9B" w:rsidRPr="000C0970">
        <w:rPr>
          <w:rFonts w:ascii="TimesNewRomanPSMT" w:hAnsi="TimesNewRomanPSMT" w:cs="TimesNewRomanPSMT"/>
          <w:szCs w:val="24"/>
          <w:lang w:eastAsia="en-AU"/>
        </w:rPr>
        <w:t xml:space="preserve">an opinion is </w:t>
      </w:r>
      <w:r w:rsidR="00574A9B" w:rsidRPr="000C0970">
        <w:rPr>
          <w:rStyle w:val="charBoldItals"/>
        </w:rPr>
        <w:t xml:space="preserve">based on proper material </w:t>
      </w:r>
      <w:r w:rsidR="00574A9B" w:rsidRPr="000C0970">
        <w:rPr>
          <w:rFonts w:ascii="TimesNewRomanPSMT" w:hAnsi="TimesNewRomanPSMT" w:cs="TimesNewRomanPSMT"/>
          <w:szCs w:val="24"/>
          <w:lang w:eastAsia="en-AU"/>
        </w:rPr>
        <w:t>if—</w:t>
      </w:r>
    </w:p>
    <w:p w14:paraId="7ACED037" w14:textId="4652EEB9" w:rsidR="00574A9B" w:rsidRPr="000C0970" w:rsidRDefault="00574A9B" w:rsidP="00574A9B">
      <w:pPr>
        <w:pStyle w:val="Ipara"/>
        <w:rPr>
          <w:rFonts w:ascii="TimesNewRomanPSMT" w:hAnsi="TimesNewRomanPSMT" w:cs="TimesNewRomanPSMT"/>
          <w:szCs w:val="24"/>
          <w:lang w:eastAsia="en-AU"/>
        </w:rPr>
      </w:pPr>
      <w:r w:rsidRPr="000C0970">
        <w:tab/>
        <w:t>(a)</w:t>
      </w:r>
      <w:r w:rsidRPr="000C0970">
        <w:tab/>
      </w:r>
      <w:r w:rsidRPr="000C0970">
        <w:rPr>
          <w:rFonts w:ascii="TimesNewRomanPSMT" w:hAnsi="TimesNewRomanPSMT" w:cs="TimesNewRomanPSMT"/>
          <w:szCs w:val="24"/>
          <w:lang w:eastAsia="en-AU"/>
        </w:rPr>
        <w:t>the material on which it is based is—</w:t>
      </w:r>
    </w:p>
    <w:p w14:paraId="769CF7BC" w14:textId="20A3B9A5" w:rsidR="00574A9B" w:rsidRPr="000C0970" w:rsidRDefault="00574A9B" w:rsidP="00574A9B">
      <w:pPr>
        <w:pStyle w:val="Isubpara"/>
        <w:rPr>
          <w:rFonts w:ascii="TimesNewRomanPSMT" w:hAnsi="TimesNewRomanPSMT" w:cs="TimesNewRomanPSMT"/>
          <w:szCs w:val="24"/>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set out in specific or general terms in the published matter; or</w:t>
      </w:r>
    </w:p>
    <w:p w14:paraId="765F84C1" w14:textId="751B98F3" w:rsidR="00574A9B" w:rsidRPr="000C0970" w:rsidRDefault="00574A9B" w:rsidP="00574A9B">
      <w:pPr>
        <w:pStyle w:val="Isubpara"/>
        <w:rPr>
          <w:lang w:eastAsia="en-AU"/>
        </w:rPr>
      </w:pPr>
      <w:r w:rsidRPr="000C0970">
        <w:rPr>
          <w:lang w:eastAsia="en-AU"/>
        </w:rPr>
        <w:tab/>
        <w:t>(ii)</w:t>
      </w:r>
      <w:r w:rsidRPr="000C0970">
        <w:rPr>
          <w:lang w:eastAsia="en-AU"/>
        </w:rPr>
        <w:tab/>
      </w:r>
      <w:r w:rsidRPr="000C0970">
        <w:rPr>
          <w:rFonts w:ascii="TimesNewRomanPSMT" w:hAnsi="TimesNewRomanPSMT" w:cs="TimesNewRomanPSMT"/>
          <w:szCs w:val="24"/>
          <w:lang w:eastAsia="en-AU"/>
        </w:rPr>
        <w:t>notorious; or</w:t>
      </w:r>
    </w:p>
    <w:p w14:paraId="6138F6A0" w14:textId="5DDAB1AB" w:rsidR="00574A9B" w:rsidRPr="000C0970" w:rsidRDefault="00574A9B" w:rsidP="00574A9B">
      <w:pPr>
        <w:pStyle w:val="Isubpara"/>
        <w:rPr>
          <w:rFonts w:ascii="TimesNewRomanPSMT" w:hAnsi="TimesNewRomanPSMT" w:cs="TimesNewRomanPSMT"/>
          <w:szCs w:val="24"/>
          <w:lang w:eastAsia="en-AU"/>
        </w:rPr>
      </w:pPr>
      <w:r w:rsidRPr="000C0970">
        <w:rPr>
          <w:lang w:eastAsia="en-AU"/>
        </w:rPr>
        <w:tab/>
        <w:t>(iii)</w:t>
      </w:r>
      <w:r w:rsidRPr="000C0970">
        <w:rPr>
          <w:lang w:eastAsia="en-AU"/>
        </w:rPr>
        <w:tab/>
      </w:r>
      <w:r w:rsidRPr="000C0970">
        <w:rPr>
          <w:rFonts w:ascii="TimesNewRomanPSMT" w:hAnsi="TimesNewRomanPSMT" w:cs="TimesNewRomanPSMT"/>
          <w:szCs w:val="24"/>
          <w:lang w:eastAsia="en-AU"/>
        </w:rPr>
        <w:t xml:space="preserve">accessible from a reference, link or other access point included in </w:t>
      </w:r>
      <w:r w:rsidR="005A53E5" w:rsidRPr="000C0970">
        <w:rPr>
          <w:rFonts w:ascii="TimesNewRomanPSMT" w:hAnsi="TimesNewRomanPSMT" w:cs="TimesNewRomanPSMT"/>
          <w:szCs w:val="24"/>
          <w:lang w:eastAsia="en-AU"/>
        </w:rPr>
        <w:t>the matter; or</w:t>
      </w:r>
    </w:p>
    <w:p w14:paraId="56DF471E" w14:textId="3EFE3F06" w:rsidR="004A6F7F" w:rsidRPr="000C0970" w:rsidRDefault="004A6F7F" w:rsidP="004A6F7F">
      <w:pPr>
        <w:pStyle w:val="aExamHdgsubpar"/>
      </w:pPr>
      <w:r w:rsidRPr="000C0970">
        <w:t>Example—other access point</w:t>
      </w:r>
    </w:p>
    <w:p w14:paraId="4EB828C2" w14:textId="430C63EF" w:rsidR="004A6F7F" w:rsidRPr="000C0970" w:rsidRDefault="004A6F7F" w:rsidP="004A6F7F">
      <w:pPr>
        <w:pStyle w:val="aExamsubpar"/>
      </w:pPr>
      <w:r w:rsidRPr="000C0970">
        <w:t>a hyperlink on a webpage</w:t>
      </w:r>
    </w:p>
    <w:p w14:paraId="5FD37904" w14:textId="52C7F952" w:rsidR="00574A9B" w:rsidRPr="000C0970" w:rsidRDefault="005A53E5" w:rsidP="005A53E5">
      <w:pPr>
        <w:pStyle w:val="Isubpara"/>
        <w:rPr>
          <w:lang w:eastAsia="en-AU"/>
        </w:rPr>
      </w:pPr>
      <w:r w:rsidRPr="000C0970">
        <w:rPr>
          <w:lang w:eastAsia="en-AU"/>
        </w:rPr>
        <w:tab/>
        <w:t>(iv)</w:t>
      </w:r>
      <w:r w:rsidRPr="000C0970">
        <w:rPr>
          <w:lang w:eastAsia="en-AU"/>
        </w:rPr>
        <w:tab/>
      </w:r>
      <w:r w:rsidRPr="000C0970">
        <w:rPr>
          <w:rFonts w:ascii="TimesNewRomanPSMT" w:hAnsi="TimesNewRomanPSMT" w:cs="TimesNewRomanPSMT"/>
          <w:szCs w:val="24"/>
          <w:lang w:eastAsia="en-AU"/>
        </w:rPr>
        <w:t>otherwise apparent from the context in which the matter is published; and</w:t>
      </w:r>
    </w:p>
    <w:p w14:paraId="15F26E50" w14:textId="3C226FC1" w:rsidR="00574A9B" w:rsidRPr="000C0970" w:rsidRDefault="005A53E5" w:rsidP="005A53E5">
      <w:pPr>
        <w:pStyle w:val="Ipara"/>
        <w:rPr>
          <w:rFonts w:ascii="TimesNewRomanPSMT" w:hAnsi="TimesNewRomanPSMT" w:cs="TimesNewRomanPSMT"/>
          <w:szCs w:val="24"/>
          <w:lang w:eastAsia="en-AU"/>
        </w:rPr>
      </w:pPr>
      <w:r w:rsidRPr="000C0970">
        <w:tab/>
        <w:t>(b)</w:t>
      </w:r>
      <w:r w:rsidRPr="000C0970">
        <w:tab/>
      </w:r>
      <w:r w:rsidRPr="000C0970">
        <w:rPr>
          <w:rFonts w:ascii="TimesNewRomanPSMT" w:hAnsi="TimesNewRomanPSMT" w:cs="TimesNewRomanPSMT"/>
          <w:szCs w:val="24"/>
          <w:lang w:eastAsia="en-AU"/>
        </w:rPr>
        <w:t>the material—</w:t>
      </w:r>
    </w:p>
    <w:p w14:paraId="102614C2" w14:textId="6D78C85D" w:rsidR="005A53E5" w:rsidRPr="000C0970" w:rsidRDefault="005A53E5" w:rsidP="005A53E5">
      <w:pPr>
        <w:pStyle w:val="Isub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is substantially true; or</w:t>
      </w:r>
    </w:p>
    <w:p w14:paraId="66CF1E93" w14:textId="39A4ED04" w:rsidR="005A53E5" w:rsidRPr="000C0970" w:rsidRDefault="005A53E5" w:rsidP="005A53E5">
      <w:pPr>
        <w:pStyle w:val="Isubpara"/>
        <w:rPr>
          <w:lang w:eastAsia="en-AU"/>
        </w:rPr>
      </w:pPr>
      <w:r w:rsidRPr="000C0970">
        <w:rPr>
          <w:lang w:eastAsia="en-AU"/>
        </w:rPr>
        <w:lastRenderedPageBreak/>
        <w:tab/>
        <w:t>(ii)</w:t>
      </w:r>
      <w:r w:rsidRPr="000C0970">
        <w:rPr>
          <w:lang w:eastAsia="en-AU"/>
        </w:rPr>
        <w:tab/>
      </w:r>
      <w:r w:rsidRPr="000C0970">
        <w:rPr>
          <w:rFonts w:ascii="TimesNewRomanPSMT" w:hAnsi="TimesNewRomanPSMT" w:cs="TimesNewRomanPSMT"/>
          <w:szCs w:val="24"/>
          <w:lang w:eastAsia="en-AU"/>
        </w:rPr>
        <w:t>was published on an occasion of absolute or qualified privilege</w:t>
      </w:r>
      <w:r w:rsidR="0092783C" w:rsidRPr="000C0970">
        <w:rPr>
          <w:rFonts w:ascii="TimesNewRomanPSMT" w:hAnsi="TimesNewRomanPSMT" w:cs="TimesNewRomanPSMT"/>
          <w:szCs w:val="24"/>
          <w:lang w:eastAsia="en-AU"/>
        </w:rPr>
        <w:t xml:space="preserve"> (whether under this Act or at general law); or</w:t>
      </w:r>
    </w:p>
    <w:p w14:paraId="28C9BD3D" w14:textId="16F94273" w:rsidR="005A53E5" w:rsidRPr="000C0970" w:rsidRDefault="0092783C" w:rsidP="0092783C">
      <w:pPr>
        <w:pStyle w:val="Isubpara"/>
        <w:rPr>
          <w:rFonts w:ascii="TimesNewRomanPSMT" w:hAnsi="TimesNewRomanPSMT" w:cs="TimesNewRomanPSMT"/>
          <w:szCs w:val="24"/>
          <w:lang w:eastAsia="en-AU"/>
        </w:rPr>
      </w:pPr>
      <w:r w:rsidRPr="000C0970">
        <w:tab/>
        <w:t>(iii)</w:t>
      </w:r>
      <w:r w:rsidRPr="000C0970">
        <w:tab/>
      </w:r>
      <w:r w:rsidRPr="000C0970">
        <w:rPr>
          <w:rFonts w:ascii="TimesNewRomanPSMT" w:hAnsi="TimesNewRomanPSMT" w:cs="TimesNewRomanPSMT"/>
          <w:szCs w:val="24"/>
          <w:lang w:eastAsia="en-AU"/>
        </w:rPr>
        <w:t>was published on an occasion that attracted the protection of a defence under this section</w:t>
      </w:r>
      <w:r w:rsidR="00AE19BF" w:rsidRPr="000C0970">
        <w:rPr>
          <w:rFonts w:ascii="TimesNewRomanPSMT" w:hAnsi="TimesNewRomanPSMT" w:cs="TimesNewRomanPSMT"/>
          <w:szCs w:val="24"/>
          <w:lang w:eastAsia="en-AU"/>
        </w:rPr>
        <w:t>,</w:t>
      </w:r>
      <w:r w:rsidRPr="000C0970">
        <w:rPr>
          <w:rFonts w:ascii="TimesNewRomanPSMT" w:hAnsi="TimesNewRomanPSMT" w:cs="TimesNewRomanPSMT"/>
          <w:szCs w:val="24"/>
          <w:lang w:eastAsia="en-AU"/>
        </w:rPr>
        <w:t xml:space="preserve"> section</w:t>
      </w:r>
      <w:r w:rsidR="006F61EC" w:rsidRPr="000C0970">
        <w:rPr>
          <w:rFonts w:ascii="TimesNewRomanPSMT" w:hAnsi="TimesNewRomanPSMT" w:cs="TimesNewRomanPSMT"/>
          <w:szCs w:val="24"/>
          <w:lang w:eastAsia="en-AU"/>
        </w:rPr>
        <w:t> </w:t>
      </w:r>
      <w:r w:rsidR="003D2D9D" w:rsidRPr="000C0970">
        <w:rPr>
          <w:rFonts w:ascii="TimesNewRomanPSMT" w:hAnsi="TimesNewRomanPSMT" w:cs="TimesNewRomanPSMT"/>
          <w:szCs w:val="24"/>
          <w:lang w:eastAsia="en-AU"/>
        </w:rPr>
        <w:t>13</w:t>
      </w:r>
      <w:r w:rsidRPr="000C0970">
        <w:rPr>
          <w:rFonts w:ascii="TimesNewRomanPSMT" w:hAnsi="TimesNewRomanPSMT" w:cs="TimesNewRomanPSMT"/>
          <w:szCs w:val="24"/>
          <w:lang w:eastAsia="en-AU"/>
        </w:rPr>
        <w:t>8</w:t>
      </w:r>
      <w:r w:rsidR="003D2D9D" w:rsidRPr="000C0970">
        <w:rPr>
          <w:rFonts w:ascii="TimesNewRomanPSMT" w:hAnsi="TimesNewRomanPSMT" w:cs="TimesNewRomanPSMT"/>
          <w:szCs w:val="24"/>
          <w:lang w:eastAsia="en-AU"/>
        </w:rPr>
        <w:t xml:space="preserve"> (Defence for publication of public documents)</w:t>
      </w:r>
      <w:r w:rsidRPr="000C0970">
        <w:rPr>
          <w:rFonts w:ascii="TimesNewRomanPSMT" w:hAnsi="TimesNewRomanPSMT" w:cs="TimesNewRomanPSMT"/>
          <w:szCs w:val="24"/>
          <w:lang w:eastAsia="en-AU"/>
        </w:rPr>
        <w:t xml:space="preserve"> or </w:t>
      </w:r>
      <w:r w:rsidR="006F61EC" w:rsidRPr="000C0970">
        <w:rPr>
          <w:rFonts w:ascii="TimesNewRomanPSMT" w:hAnsi="TimesNewRomanPSMT" w:cs="TimesNewRomanPSMT"/>
          <w:szCs w:val="24"/>
          <w:lang w:eastAsia="en-AU"/>
        </w:rPr>
        <w:t>section </w:t>
      </w:r>
      <w:r w:rsidR="003D2D9D" w:rsidRPr="000C0970">
        <w:rPr>
          <w:rFonts w:ascii="TimesNewRomanPSMT" w:hAnsi="TimesNewRomanPSMT" w:cs="TimesNewRomanPSMT"/>
          <w:szCs w:val="24"/>
          <w:lang w:eastAsia="en-AU"/>
        </w:rPr>
        <w:t>13</w:t>
      </w:r>
      <w:r w:rsidRPr="000C0970">
        <w:rPr>
          <w:rFonts w:ascii="TimesNewRomanPSMT" w:hAnsi="TimesNewRomanPSMT" w:cs="TimesNewRomanPSMT"/>
          <w:szCs w:val="24"/>
          <w:lang w:eastAsia="en-AU"/>
        </w:rPr>
        <w:t>9</w:t>
      </w:r>
      <w:r w:rsidR="003D2D9D" w:rsidRPr="000C0970">
        <w:rPr>
          <w:rFonts w:ascii="TimesNewRomanPSMT" w:hAnsi="TimesNewRomanPSMT" w:cs="TimesNewRomanPSMT"/>
          <w:szCs w:val="24"/>
          <w:lang w:eastAsia="en-AU"/>
        </w:rPr>
        <w:t xml:space="preserve"> (Defences of fair report of proceedings of public concern)</w:t>
      </w:r>
      <w:r w:rsidRPr="000C0970">
        <w:rPr>
          <w:rFonts w:ascii="TimesNewRomanPSMT" w:hAnsi="TimesNewRomanPSMT" w:cs="TimesNewRomanPSMT"/>
          <w:szCs w:val="24"/>
          <w:lang w:eastAsia="en-AU"/>
        </w:rPr>
        <w:t>.</w:t>
      </w:r>
    </w:p>
    <w:p w14:paraId="660743DE" w14:textId="74D25F2B" w:rsidR="00F720E5" w:rsidRPr="000C0970" w:rsidRDefault="000C0970" w:rsidP="000C0970">
      <w:pPr>
        <w:pStyle w:val="AH5Sec"/>
        <w:shd w:val="pct25" w:color="auto" w:fill="auto"/>
      </w:pPr>
      <w:bookmarkStart w:id="30" w:name="_Toc71028792"/>
      <w:r w:rsidRPr="000C0970">
        <w:rPr>
          <w:rStyle w:val="CharSectNo"/>
        </w:rPr>
        <w:t>28</w:t>
      </w:r>
      <w:r w:rsidRPr="000C0970">
        <w:tab/>
      </w:r>
      <w:r w:rsidR="00F720E5" w:rsidRPr="000C0970">
        <w:t>Defence of triviality</w:t>
      </w:r>
      <w:r w:rsidR="00F720E5" w:rsidRPr="000C0970">
        <w:br/>
        <w:t>Section 139D</w:t>
      </w:r>
      <w:bookmarkEnd w:id="30"/>
    </w:p>
    <w:p w14:paraId="3FC3884B" w14:textId="43651B4D" w:rsidR="00F720E5" w:rsidRPr="000C0970" w:rsidRDefault="00F720E5" w:rsidP="00F720E5">
      <w:pPr>
        <w:pStyle w:val="direction"/>
      </w:pPr>
      <w:r w:rsidRPr="000C0970">
        <w:t>omit</w:t>
      </w:r>
    </w:p>
    <w:p w14:paraId="4D825D49" w14:textId="204792AB" w:rsidR="004D73AE" w:rsidRPr="000C0970" w:rsidRDefault="000C0970" w:rsidP="000C0970">
      <w:pPr>
        <w:pStyle w:val="AH5Sec"/>
        <w:shd w:val="pct25" w:color="auto" w:fill="auto"/>
      </w:pPr>
      <w:bookmarkStart w:id="31" w:name="_Toc71028793"/>
      <w:r w:rsidRPr="000C0970">
        <w:rPr>
          <w:rStyle w:val="CharSectNo"/>
        </w:rPr>
        <w:t>29</w:t>
      </w:r>
      <w:r w:rsidRPr="000C0970">
        <w:tab/>
      </w:r>
      <w:r w:rsidR="004D73AE" w:rsidRPr="000C0970">
        <w:t>Damages for non-economic loss limited</w:t>
      </w:r>
      <w:r w:rsidR="004D73AE" w:rsidRPr="000C0970">
        <w:br/>
        <w:t>Section 139F (1)</w:t>
      </w:r>
      <w:bookmarkEnd w:id="31"/>
    </w:p>
    <w:p w14:paraId="77302ED1" w14:textId="4F889FA6" w:rsidR="004D73AE" w:rsidRPr="000C0970" w:rsidRDefault="004D73AE" w:rsidP="004D73AE">
      <w:pPr>
        <w:pStyle w:val="direction"/>
      </w:pPr>
      <w:r w:rsidRPr="000C0970">
        <w:t>omit</w:t>
      </w:r>
    </w:p>
    <w:p w14:paraId="476181CA" w14:textId="0014A2F0" w:rsidR="004D73AE" w:rsidRPr="000C0970" w:rsidRDefault="004D73AE" w:rsidP="004D73AE">
      <w:pPr>
        <w:pStyle w:val="Amainreturn"/>
      </w:pPr>
      <w:r w:rsidRPr="000C0970">
        <w:t>Unless the court orders otherwise under subsection (2), the</w:t>
      </w:r>
    </w:p>
    <w:p w14:paraId="32BB730E" w14:textId="2E3411AF" w:rsidR="004D73AE" w:rsidRPr="000C0970" w:rsidRDefault="004D73AE" w:rsidP="004D73AE">
      <w:pPr>
        <w:pStyle w:val="direction"/>
      </w:pPr>
      <w:r w:rsidRPr="000C0970">
        <w:t>substitute</w:t>
      </w:r>
    </w:p>
    <w:p w14:paraId="1E972BBC" w14:textId="01925966" w:rsidR="004D73AE" w:rsidRPr="000C0970" w:rsidRDefault="004D73AE" w:rsidP="004D73AE">
      <w:pPr>
        <w:pStyle w:val="Amainreturn"/>
      </w:pPr>
      <w:r w:rsidRPr="000C0970">
        <w:t xml:space="preserve">The </w:t>
      </w:r>
    </w:p>
    <w:p w14:paraId="35014DA4" w14:textId="6880624A" w:rsidR="004D73AE" w:rsidRPr="000C0970" w:rsidRDefault="000C0970" w:rsidP="000C0970">
      <w:pPr>
        <w:pStyle w:val="AH5Sec"/>
        <w:shd w:val="pct25" w:color="auto" w:fill="auto"/>
      </w:pPr>
      <w:bookmarkStart w:id="32" w:name="_Toc71028794"/>
      <w:r w:rsidRPr="000C0970">
        <w:rPr>
          <w:rStyle w:val="CharSectNo"/>
        </w:rPr>
        <w:t>30</w:t>
      </w:r>
      <w:r w:rsidRPr="000C0970">
        <w:tab/>
      </w:r>
      <w:r w:rsidR="004D73AE" w:rsidRPr="000C0970">
        <w:t>Section 139F (2)</w:t>
      </w:r>
      <w:bookmarkEnd w:id="32"/>
    </w:p>
    <w:p w14:paraId="5890E0EB" w14:textId="3814FCF4" w:rsidR="004D73AE" w:rsidRPr="000C0970" w:rsidRDefault="004D73AE" w:rsidP="004D73AE">
      <w:pPr>
        <w:pStyle w:val="direction"/>
      </w:pPr>
      <w:r w:rsidRPr="000C0970">
        <w:t>substitute</w:t>
      </w:r>
    </w:p>
    <w:p w14:paraId="1838F103" w14:textId="7A91BB42" w:rsidR="004D73AE" w:rsidRPr="000C0970" w:rsidRDefault="004D73AE" w:rsidP="004D73AE">
      <w:pPr>
        <w:pStyle w:val="IMain"/>
      </w:pPr>
      <w:r w:rsidRPr="000C0970">
        <w:tab/>
        <w:t>(2)</w:t>
      </w:r>
      <w:r w:rsidRPr="000C0970">
        <w:tab/>
      </w:r>
      <w:r w:rsidR="00A81FFD" w:rsidRPr="000C0970">
        <w:rPr>
          <w:rFonts w:ascii="TimesNewRomanPSMT" w:hAnsi="TimesNewRomanPSMT" w:cs="TimesNewRomanPSMT"/>
          <w:szCs w:val="24"/>
          <w:lang w:eastAsia="en-AU"/>
        </w:rPr>
        <w:t>The maximum damages amount is to be awarded only in a most serious case.</w:t>
      </w:r>
    </w:p>
    <w:p w14:paraId="4A230874" w14:textId="1D9C884A" w:rsidR="00AD415B" w:rsidRPr="000C0970" w:rsidRDefault="004D73AE" w:rsidP="004D73AE">
      <w:pPr>
        <w:pStyle w:val="IMain"/>
      </w:pPr>
      <w:r w:rsidRPr="000C0970">
        <w:tab/>
        <w:t>(2A)</w:t>
      </w:r>
      <w:r w:rsidRPr="000C0970">
        <w:tab/>
      </w:r>
      <w:r w:rsidR="00A81FFD" w:rsidRPr="000C0970">
        <w:rPr>
          <w:rFonts w:ascii="TimesNewRomanPSMT" w:hAnsi="TimesNewRomanPSMT" w:cs="TimesNewRomanPSMT"/>
          <w:szCs w:val="24"/>
          <w:lang w:eastAsia="en-AU"/>
        </w:rPr>
        <w:t>Subsection</w:t>
      </w:r>
      <w:r w:rsidR="007C761D" w:rsidRPr="000C0970">
        <w:rPr>
          <w:rFonts w:ascii="TimesNewRomanPSMT" w:hAnsi="TimesNewRomanPSMT" w:cs="TimesNewRomanPSMT"/>
          <w:szCs w:val="24"/>
          <w:lang w:eastAsia="en-AU"/>
        </w:rPr>
        <w:t> </w:t>
      </w:r>
      <w:r w:rsidR="00A81FFD" w:rsidRPr="000C0970">
        <w:rPr>
          <w:rFonts w:ascii="TimesNewRomanPSMT" w:hAnsi="TimesNewRomanPSMT" w:cs="TimesNewRomanPSMT"/>
          <w:szCs w:val="24"/>
          <w:lang w:eastAsia="en-AU"/>
        </w:rPr>
        <w:t>(1) does not limit the court’s power to award aggravated damages if an award of aggravated damages is warranted in the circumstances.</w:t>
      </w:r>
    </w:p>
    <w:p w14:paraId="56DE8893" w14:textId="283AEFB4" w:rsidR="0092783C" w:rsidRPr="000C0970" w:rsidRDefault="004D73AE" w:rsidP="004D73AE">
      <w:pPr>
        <w:pStyle w:val="IMain"/>
      </w:pPr>
      <w:r w:rsidRPr="000C0970">
        <w:tab/>
        <w:t>(</w:t>
      </w:r>
      <w:r w:rsidR="00A81FFD" w:rsidRPr="000C0970">
        <w:t>2B</w:t>
      </w:r>
      <w:r w:rsidRPr="000C0970">
        <w:t>)</w:t>
      </w:r>
      <w:r w:rsidRPr="000C0970">
        <w:tab/>
      </w:r>
      <w:r w:rsidR="00A81FFD" w:rsidRPr="000C0970">
        <w:rPr>
          <w:rFonts w:ascii="TimesNewRomanPSMT" w:hAnsi="TimesNewRomanPSMT" w:cs="TimesNewRomanPSMT"/>
          <w:szCs w:val="24"/>
          <w:lang w:eastAsia="en-AU"/>
        </w:rPr>
        <w:t>An award of aggravated damages is to be made separately to any award of damages for non-economic loss to which subsection (1) applies.</w:t>
      </w:r>
    </w:p>
    <w:p w14:paraId="028E8482" w14:textId="1AA935C4" w:rsidR="00FB32EA" w:rsidRPr="000C0970" w:rsidRDefault="000C0970" w:rsidP="000C0970">
      <w:pPr>
        <w:pStyle w:val="AH5Sec"/>
        <w:shd w:val="pct25" w:color="auto" w:fill="auto"/>
      </w:pPr>
      <w:bookmarkStart w:id="33" w:name="_Toc71028795"/>
      <w:r w:rsidRPr="000C0970">
        <w:rPr>
          <w:rStyle w:val="CharSectNo"/>
        </w:rPr>
        <w:lastRenderedPageBreak/>
        <w:t>31</w:t>
      </w:r>
      <w:r w:rsidRPr="000C0970">
        <w:tab/>
      </w:r>
      <w:r w:rsidR="00FB32EA" w:rsidRPr="000C0970">
        <w:t xml:space="preserve">New </w:t>
      </w:r>
      <w:r w:rsidR="00BE11A6" w:rsidRPr="000C0970">
        <w:t>chapter 18</w:t>
      </w:r>
      <w:bookmarkEnd w:id="33"/>
    </w:p>
    <w:p w14:paraId="02881F07" w14:textId="47C0B41C" w:rsidR="00EE381B" w:rsidRPr="000C0970" w:rsidRDefault="00FB32EA" w:rsidP="00BE11A6">
      <w:pPr>
        <w:pStyle w:val="direction"/>
      </w:pPr>
      <w:r w:rsidRPr="000C0970">
        <w:t>insert</w:t>
      </w:r>
    </w:p>
    <w:p w14:paraId="2A324491" w14:textId="01354C9D" w:rsidR="004074D7" w:rsidRPr="000C0970" w:rsidRDefault="004074D7" w:rsidP="004074D7">
      <w:pPr>
        <w:pStyle w:val="IH1Chap"/>
      </w:pPr>
      <w:r w:rsidRPr="000C0970">
        <w:t>Chapter 18</w:t>
      </w:r>
      <w:r w:rsidRPr="000C0970">
        <w:tab/>
        <w:t>Transitional—Civil Law (Wrongs) Amendment Act 2021</w:t>
      </w:r>
    </w:p>
    <w:p w14:paraId="084145F8" w14:textId="5EE54D07" w:rsidR="004074D7" w:rsidRPr="000C0970" w:rsidRDefault="004074D7" w:rsidP="004074D7">
      <w:pPr>
        <w:pStyle w:val="IH5Sec"/>
      </w:pPr>
      <w:r w:rsidRPr="000C0970">
        <w:t>2</w:t>
      </w:r>
      <w:r w:rsidR="00127143" w:rsidRPr="000C0970">
        <w:t>52</w:t>
      </w:r>
      <w:r w:rsidRPr="000C0970">
        <w:tab/>
        <w:t>Application of Civil Law (Wrongs) Amendment Act 2021</w:t>
      </w:r>
    </w:p>
    <w:p w14:paraId="429F3A0F" w14:textId="51588413" w:rsidR="00BE11A6" w:rsidRPr="000C0970" w:rsidRDefault="00BE11A6" w:rsidP="00BE11A6">
      <w:pPr>
        <w:pStyle w:val="Amainreturn"/>
      </w:pPr>
      <w:r w:rsidRPr="000C0970">
        <w:t xml:space="preserve">An amendment made to this Act by the </w:t>
      </w:r>
      <w:r w:rsidRPr="000C0970">
        <w:rPr>
          <w:rStyle w:val="charItals"/>
        </w:rPr>
        <w:t>Civil Law (Wrongs) Amendment Act 2021</w:t>
      </w:r>
      <w:r w:rsidRPr="000C0970">
        <w:t xml:space="preserve"> applies only in relation to the publication of defamatory matter after the commencement of the amendment.</w:t>
      </w:r>
    </w:p>
    <w:p w14:paraId="104B7909" w14:textId="1350B0A1" w:rsidR="004074D7" w:rsidRPr="000C0970" w:rsidRDefault="004074D7" w:rsidP="004074D7">
      <w:pPr>
        <w:pStyle w:val="IH5Sec"/>
      </w:pPr>
      <w:r w:rsidRPr="000C0970">
        <w:t>2</w:t>
      </w:r>
      <w:r w:rsidR="00127143" w:rsidRPr="000C0970">
        <w:t>53</w:t>
      </w:r>
      <w:r w:rsidRPr="000C0970">
        <w:tab/>
        <w:t>Expiry—ch 18</w:t>
      </w:r>
    </w:p>
    <w:p w14:paraId="521E117A" w14:textId="2680359C" w:rsidR="004074D7" w:rsidRPr="000C0970" w:rsidRDefault="00BE11A6" w:rsidP="000C0970">
      <w:pPr>
        <w:pStyle w:val="Amainreturn"/>
        <w:keepNext/>
      </w:pPr>
      <w:r w:rsidRPr="000C0970">
        <w:t>This chapter expires 3 years after the day it commences.</w:t>
      </w:r>
    </w:p>
    <w:p w14:paraId="07CBB603" w14:textId="1B5C013A" w:rsidR="00557CC3" w:rsidRPr="000C0970" w:rsidRDefault="00557CC3" w:rsidP="00557CC3">
      <w:pPr>
        <w:pStyle w:val="aNote"/>
      </w:pPr>
      <w:r w:rsidRPr="000C0970">
        <w:rPr>
          <w:rStyle w:val="charItals"/>
        </w:rPr>
        <w:t>Note</w:t>
      </w:r>
      <w:r w:rsidRPr="000C0970">
        <w:rPr>
          <w:rStyle w:val="charItals"/>
        </w:rPr>
        <w:tab/>
      </w:r>
      <w:r w:rsidRPr="000C0970">
        <w:t xml:space="preserve">Transitional provisions are kept in the Act for a limited time. A transitional provision is repealed on its expiry but continues to have effect after its repeal (see </w:t>
      </w:r>
      <w:hyperlink r:id="rId19" w:tooltip="A2001-14" w:history="1">
        <w:r w:rsidR="00EE4DD9" w:rsidRPr="000C0970">
          <w:rPr>
            <w:rStyle w:val="charCitHyperlinkAbbrev"/>
          </w:rPr>
          <w:t>Legislation Act</w:t>
        </w:r>
      </w:hyperlink>
      <w:r w:rsidRPr="000C0970">
        <w:t>, s 88).</w:t>
      </w:r>
    </w:p>
    <w:p w14:paraId="3276EB58" w14:textId="2C38D0A6" w:rsidR="00B05ED4" w:rsidRPr="000C0970" w:rsidRDefault="000C0970" w:rsidP="000C0970">
      <w:pPr>
        <w:pStyle w:val="AH5Sec"/>
        <w:shd w:val="pct25" w:color="auto" w:fill="auto"/>
      </w:pPr>
      <w:bookmarkStart w:id="34" w:name="_Toc71028796"/>
      <w:r w:rsidRPr="000C0970">
        <w:rPr>
          <w:rStyle w:val="CharSectNo"/>
        </w:rPr>
        <w:t>32</w:t>
      </w:r>
      <w:r w:rsidRPr="000C0970">
        <w:tab/>
      </w:r>
      <w:r w:rsidR="002923E5" w:rsidRPr="000C0970">
        <w:t>Dictionary</w:t>
      </w:r>
      <w:r w:rsidR="00B05ED4" w:rsidRPr="000C0970">
        <w:t xml:space="preserve">, definition of </w:t>
      </w:r>
      <w:r w:rsidR="00B05ED4" w:rsidRPr="000C0970">
        <w:rPr>
          <w:rStyle w:val="charItals"/>
        </w:rPr>
        <w:t>aggrieved person</w:t>
      </w:r>
      <w:bookmarkEnd w:id="34"/>
    </w:p>
    <w:p w14:paraId="172F69B6" w14:textId="77777777" w:rsidR="00B05ED4" w:rsidRPr="000C0970" w:rsidRDefault="00B05ED4" w:rsidP="00B05ED4">
      <w:pPr>
        <w:pStyle w:val="direction"/>
      </w:pPr>
      <w:r w:rsidRPr="000C0970">
        <w:t>substitute</w:t>
      </w:r>
    </w:p>
    <w:p w14:paraId="10F71D53" w14:textId="77777777" w:rsidR="00B05ED4" w:rsidRPr="000C0970" w:rsidRDefault="00B05ED4" w:rsidP="000C0970">
      <w:pPr>
        <w:pStyle w:val="aDef"/>
      </w:pPr>
      <w:r w:rsidRPr="000C0970">
        <w:rPr>
          <w:rStyle w:val="charBoldItals"/>
        </w:rPr>
        <w:t>aggrieved person</w:t>
      </w:r>
      <w:r w:rsidRPr="000C0970">
        <w:rPr>
          <w:bCs/>
          <w:iCs/>
        </w:rPr>
        <w:t>, for division 9.3.1 (Concerns notices and offers to make amends)—see section 124.</w:t>
      </w:r>
    </w:p>
    <w:p w14:paraId="1AF9ACE8" w14:textId="085E7EF2" w:rsidR="00E7313D" w:rsidRPr="000C0970" w:rsidRDefault="000C0970" w:rsidP="000C0970">
      <w:pPr>
        <w:pStyle w:val="AH5Sec"/>
        <w:shd w:val="pct25" w:color="auto" w:fill="auto"/>
      </w:pPr>
      <w:bookmarkStart w:id="35" w:name="_Toc71028797"/>
      <w:r w:rsidRPr="000C0970">
        <w:rPr>
          <w:rStyle w:val="CharSectNo"/>
        </w:rPr>
        <w:t>33</w:t>
      </w:r>
      <w:r w:rsidRPr="000C0970">
        <w:tab/>
      </w:r>
      <w:r w:rsidR="00E7313D" w:rsidRPr="000C0970">
        <w:t>Dictionary, new definitions</w:t>
      </w:r>
      <w:bookmarkEnd w:id="35"/>
    </w:p>
    <w:p w14:paraId="776AFAB9" w14:textId="77777777" w:rsidR="00E7313D" w:rsidRPr="000C0970" w:rsidRDefault="00E7313D" w:rsidP="00E7313D">
      <w:pPr>
        <w:pStyle w:val="direction"/>
      </w:pPr>
      <w:r w:rsidRPr="000C0970">
        <w:t>insert</w:t>
      </w:r>
    </w:p>
    <w:p w14:paraId="65EF6798" w14:textId="2E306CAA" w:rsidR="007F1FCA" w:rsidRPr="000C0970" w:rsidRDefault="007F1FCA" w:rsidP="000C0970">
      <w:pPr>
        <w:pStyle w:val="aDef"/>
      </w:pPr>
      <w:r w:rsidRPr="000C0970">
        <w:rPr>
          <w:rStyle w:val="charBoldItals"/>
        </w:rPr>
        <w:t>applicable period</w:t>
      </w:r>
      <w:r w:rsidR="00DE1903" w:rsidRPr="000C0970">
        <w:rPr>
          <w:bCs/>
          <w:iCs/>
        </w:rPr>
        <w:t>,</w:t>
      </w:r>
      <w:r w:rsidRPr="000C0970">
        <w:t xml:space="preserve"> for an offer to make amends</w:t>
      </w:r>
      <w:r w:rsidR="00D228CD" w:rsidRPr="000C0970">
        <w:rPr>
          <w:bCs/>
          <w:iCs/>
        </w:rPr>
        <w:t xml:space="preserve">, for </w:t>
      </w:r>
      <w:r w:rsidR="00B20A55" w:rsidRPr="000C0970">
        <w:rPr>
          <w:bCs/>
          <w:iCs/>
        </w:rPr>
        <w:t>division</w:t>
      </w:r>
      <w:r w:rsidR="00D228CD" w:rsidRPr="000C0970">
        <w:rPr>
          <w:bCs/>
          <w:iCs/>
        </w:rPr>
        <w:t xml:space="preserve"> 9</w:t>
      </w:r>
      <w:r w:rsidR="00B20A55" w:rsidRPr="000C0970">
        <w:rPr>
          <w:bCs/>
          <w:iCs/>
        </w:rPr>
        <w:t>.3.1</w:t>
      </w:r>
      <w:r w:rsidR="00D228CD" w:rsidRPr="000C0970">
        <w:rPr>
          <w:bCs/>
          <w:iCs/>
        </w:rPr>
        <w:t xml:space="preserve"> (</w:t>
      </w:r>
      <w:r w:rsidR="00B20A55" w:rsidRPr="000C0970">
        <w:rPr>
          <w:bCs/>
          <w:iCs/>
        </w:rPr>
        <w:t>Concerns notices and offers to make amends</w:t>
      </w:r>
      <w:r w:rsidR="00D228CD" w:rsidRPr="000C0970">
        <w:rPr>
          <w:bCs/>
          <w:iCs/>
        </w:rPr>
        <w:t>)</w:t>
      </w:r>
      <w:r w:rsidRPr="000C0970">
        <w:t>—see section 126.</w:t>
      </w:r>
    </w:p>
    <w:p w14:paraId="2C6610A1" w14:textId="33A7CEF6" w:rsidR="007F1FCA" w:rsidRPr="000C0970" w:rsidRDefault="007F1FCA" w:rsidP="000C0970">
      <w:pPr>
        <w:pStyle w:val="aDef"/>
      </w:pPr>
      <w:r w:rsidRPr="000C0970">
        <w:rPr>
          <w:rStyle w:val="charBoldItals"/>
        </w:rPr>
        <w:t>associated entity</w:t>
      </w:r>
      <w:r w:rsidR="0033700A" w:rsidRPr="000C0970">
        <w:rPr>
          <w:bCs/>
          <w:iCs/>
        </w:rPr>
        <w:t>, for chapter 9 (Defamation)</w:t>
      </w:r>
      <w:r w:rsidRPr="000C0970">
        <w:t xml:space="preserve">—see the </w:t>
      </w:r>
      <w:hyperlink r:id="rId20" w:tooltip="Act 2001 No 50 (Cwlth)" w:history="1">
        <w:r w:rsidR="00EE4DD9" w:rsidRPr="000C0970">
          <w:rPr>
            <w:rStyle w:val="charCitHyperlinkAbbrev"/>
          </w:rPr>
          <w:t>Corporations Act</w:t>
        </w:r>
      </w:hyperlink>
      <w:r w:rsidRPr="000C0970">
        <w:t>, section 50AAA.</w:t>
      </w:r>
    </w:p>
    <w:p w14:paraId="6298C53B" w14:textId="273F52BB" w:rsidR="007F1FCA" w:rsidRPr="000C0970" w:rsidRDefault="007F1FCA" w:rsidP="000C0970">
      <w:pPr>
        <w:pStyle w:val="aDef"/>
      </w:pPr>
      <w:r w:rsidRPr="000C0970">
        <w:rPr>
          <w:rStyle w:val="charBoldItals"/>
        </w:rPr>
        <w:t>concerns notice</w:t>
      </w:r>
      <w:r w:rsidRPr="000C0970">
        <w:rPr>
          <w:bCs/>
          <w:iCs/>
        </w:rPr>
        <w:t xml:space="preserve">, </w:t>
      </w:r>
      <w:r w:rsidR="00670F72" w:rsidRPr="000C0970">
        <w:rPr>
          <w:bCs/>
          <w:iCs/>
        </w:rPr>
        <w:t>for division 9.3.1</w:t>
      </w:r>
      <w:r w:rsidR="00570055" w:rsidRPr="000C0970">
        <w:rPr>
          <w:bCs/>
          <w:iCs/>
        </w:rPr>
        <w:t xml:space="preserve"> (Concerns notices and offers to make amends)</w:t>
      </w:r>
      <w:r w:rsidRPr="000C0970">
        <w:t>—see section</w:t>
      </w:r>
      <w:r w:rsidR="002F57BB" w:rsidRPr="000C0970">
        <w:t> </w:t>
      </w:r>
      <w:r w:rsidRPr="000C0970">
        <w:t>124A.</w:t>
      </w:r>
    </w:p>
    <w:p w14:paraId="19D352FC" w14:textId="5270E4CE" w:rsidR="007F1FCA" w:rsidRPr="000C0970" w:rsidRDefault="007F1FCA" w:rsidP="000C0970">
      <w:pPr>
        <w:pStyle w:val="aDef"/>
      </w:pPr>
      <w:r w:rsidRPr="000C0970">
        <w:rPr>
          <w:rStyle w:val="charBoldItals"/>
        </w:rPr>
        <w:lastRenderedPageBreak/>
        <w:t>excluded corporation</w:t>
      </w:r>
      <w:r w:rsidR="002F57BB" w:rsidRPr="000C0970">
        <w:rPr>
          <w:bCs/>
          <w:iCs/>
        </w:rPr>
        <w:t>, for chapter 9 (Defamation)</w:t>
      </w:r>
      <w:r w:rsidRPr="000C0970">
        <w:t>—see section</w:t>
      </w:r>
      <w:r w:rsidR="002F57BB" w:rsidRPr="000C0970">
        <w:t> </w:t>
      </w:r>
      <w:r w:rsidRPr="000C0970">
        <w:t>121.</w:t>
      </w:r>
    </w:p>
    <w:p w14:paraId="5B234C43" w14:textId="4314FF84" w:rsidR="007F1FCA" w:rsidRPr="000C0970" w:rsidRDefault="007F1FCA" w:rsidP="000C0970">
      <w:pPr>
        <w:pStyle w:val="aDef"/>
      </w:pPr>
      <w:r w:rsidRPr="000C0970">
        <w:rPr>
          <w:rStyle w:val="charBoldItals"/>
        </w:rPr>
        <w:t>further particulars notice</w:t>
      </w:r>
      <w:r w:rsidR="002F57BB" w:rsidRPr="000C0970">
        <w:rPr>
          <w:bCs/>
          <w:iCs/>
        </w:rPr>
        <w:t>,</w:t>
      </w:r>
      <w:r w:rsidR="00FC54D5" w:rsidRPr="000C0970">
        <w:rPr>
          <w:bCs/>
          <w:iCs/>
        </w:rPr>
        <w:t xml:space="preserve"> for division 9.3.1</w:t>
      </w:r>
      <w:r w:rsidR="002F57BB" w:rsidRPr="000C0970">
        <w:rPr>
          <w:bCs/>
          <w:iCs/>
        </w:rPr>
        <w:t xml:space="preserve"> </w:t>
      </w:r>
      <w:r w:rsidR="00570055" w:rsidRPr="000C0970">
        <w:rPr>
          <w:bCs/>
          <w:iCs/>
        </w:rPr>
        <w:t>(Concerns notices and offers to make amends)</w:t>
      </w:r>
      <w:r w:rsidRPr="000C0970">
        <w:t>—see section</w:t>
      </w:r>
      <w:r w:rsidR="002F57BB" w:rsidRPr="000C0970">
        <w:t> </w:t>
      </w:r>
      <w:r w:rsidRPr="000C0970">
        <w:t>124A (3).</w:t>
      </w:r>
    </w:p>
    <w:p w14:paraId="6398C454" w14:textId="6A7AE98C" w:rsidR="007A1A0B" w:rsidRPr="000C0970" w:rsidRDefault="000C0970" w:rsidP="000C0970">
      <w:pPr>
        <w:pStyle w:val="AH5Sec"/>
        <w:shd w:val="pct25" w:color="auto" w:fill="auto"/>
      </w:pPr>
      <w:bookmarkStart w:id="36" w:name="_Toc71028798"/>
      <w:r w:rsidRPr="000C0970">
        <w:rPr>
          <w:rStyle w:val="CharSectNo"/>
        </w:rPr>
        <w:t>34</w:t>
      </w:r>
      <w:r w:rsidRPr="000C0970">
        <w:tab/>
      </w:r>
      <w:r w:rsidR="007A1A0B" w:rsidRPr="000C0970">
        <w:t>Dictionary, definition</w:t>
      </w:r>
      <w:r w:rsidR="00570055" w:rsidRPr="000C0970">
        <w:t>s</w:t>
      </w:r>
      <w:r w:rsidR="007A1A0B" w:rsidRPr="000C0970">
        <w:t xml:space="preserve"> of </w:t>
      </w:r>
      <w:r w:rsidR="007A1A0B" w:rsidRPr="000C0970">
        <w:rPr>
          <w:rStyle w:val="charItals"/>
        </w:rPr>
        <w:t>matter in question</w:t>
      </w:r>
      <w:r w:rsidR="007A1A0B" w:rsidRPr="000C0970">
        <w:t xml:space="preserve"> and</w:t>
      </w:r>
      <w:r w:rsidR="007A1A0B" w:rsidRPr="000C0970">
        <w:rPr>
          <w:rStyle w:val="charItals"/>
        </w:rPr>
        <w:t xml:space="preserve"> publisher</w:t>
      </w:r>
      <w:bookmarkEnd w:id="36"/>
    </w:p>
    <w:p w14:paraId="76B0BE80" w14:textId="77777777" w:rsidR="007A1A0B" w:rsidRPr="000C0970" w:rsidRDefault="007A1A0B" w:rsidP="007A1A0B">
      <w:pPr>
        <w:pStyle w:val="direction"/>
      </w:pPr>
      <w:r w:rsidRPr="000C0970">
        <w:t>substitute</w:t>
      </w:r>
    </w:p>
    <w:p w14:paraId="75893B98" w14:textId="77777777" w:rsidR="007A1A0B" w:rsidRPr="000C0970" w:rsidRDefault="007A1A0B" w:rsidP="000C0970">
      <w:pPr>
        <w:pStyle w:val="aDef"/>
      </w:pPr>
      <w:r w:rsidRPr="000C0970">
        <w:rPr>
          <w:rStyle w:val="charBoldItals"/>
        </w:rPr>
        <w:t>matter in question</w:t>
      </w:r>
      <w:r w:rsidRPr="000C0970">
        <w:rPr>
          <w:bCs/>
          <w:iCs/>
        </w:rPr>
        <w:t>, for division 9.3.1 (Concerns notices and offers to make amends)—see section 124.</w:t>
      </w:r>
    </w:p>
    <w:p w14:paraId="2CC0233E" w14:textId="77777777" w:rsidR="007A1A0B" w:rsidRPr="000C0970" w:rsidRDefault="007A1A0B" w:rsidP="000C0970">
      <w:pPr>
        <w:pStyle w:val="aDef"/>
      </w:pPr>
      <w:r w:rsidRPr="000C0970">
        <w:rPr>
          <w:rStyle w:val="charBoldItals"/>
        </w:rPr>
        <w:t>publisher</w:t>
      </w:r>
      <w:r w:rsidRPr="000C0970">
        <w:rPr>
          <w:bCs/>
          <w:iCs/>
        </w:rPr>
        <w:t>, for division 9.3.1 (Concerns notices and offers to make amends)—see section 124.</w:t>
      </w:r>
    </w:p>
    <w:p w14:paraId="3F79347D" w14:textId="77777777" w:rsidR="000C0970" w:rsidRDefault="000C0970">
      <w:pPr>
        <w:pStyle w:val="02Text"/>
        <w:sectPr w:rsidR="000C0970" w:rsidSect="000C0970">
          <w:headerReference w:type="even" r:id="rId21"/>
          <w:headerReference w:type="default" r:id="rId22"/>
          <w:footerReference w:type="even" r:id="rId23"/>
          <w:footerReference w:type="default" r:id="rId24"/>
          <w:footerReference w:type="first" r:id="rId25"/>
          <w:pgSz w:w="11907" w:h="16839" w:code="9"/>
          <w:pgMar w:top="3880" w:right="1900" w:bottom="3100" w:left="2300" w:header="2280" w:footer="1760" w:gutter="0"/>
          <w:lnNumType w:countBy="1"/>
          <w:pgNumType w:start="1"/>
          <w:cols w:space="720"/>
          <w:titlePg/>
          <w:docGrid w:linePitch="326"/>
        </w:sectPr>
      </w:pPr>
    </w:p>
    <w:p w14:paraId="26524A21" w14:textId="77777777" w:rsidR="0039562D" w:rsidRPr="000C0970" w:rsidRDefault="0039562D" w:rsidP="000C0970">
      <w:pPr>
        <w:pStyle w:val="PageBreak"/>
        <w:suppressLineNumbers/>
      </w:pPr>
      <w:r w:rsidRPr="000C0970">
        <w:br w:type="page"/>
      </w:r>
    </w:p>
    <w:p w14:paraId="3DF28C1C" w14:textId="7822CF62" w:rsidR="0039562D" w:rsidRPr="000C0970" w:rsidRDefault="000C0970" w:rsidP="000C0970">
      <w:pPr>
        <w:pStyle w:val="Sched-heading"/>
      </w:pPr>
      <w:bookmarkStart w:id="37" w:name="_Toc71028799"/>
      <w:r w:rsidRPr="000C0970">
        <w:rPr>
          <w:rStyle w:val="CharChapNo"/>
        </w:rPr>
        <w:lastRenderedPageBreak/>
        <w:t>Schedule 1</w:t>
      </w:r>
      <w:r w:rsidRPr="000C0970">
        <w:tab/>
      </w:r>
      <w:r w:rsidR="00FB71C6" w:rsidRPr="000C0970">
        <w:rPr>
          <w:rStyle w:val="CharChapText"/>
        </w:rPr>
        <w:t>Limitation Act 1985—</w:t>
      </w:r>
      <w:r w:rsidR="00DE1903" w:rsidRPr="000C0970">
        <w:rPr>
          <w:rStyle w:val="CharChapText"/>
        </w:rPr>
        <w:t>C</w:t>
      </w:r>
      <w:r w:rsidR="00941AA4" w:rsidRPr="000C0970">
        <w:rPr>
          <w:rStyle w:val="CharChapText"/>
        </w:rPr>
        <w:t>onsequential amendments</w:t>
      </w:r>
      <w:bookmarkEnd w:id="37"/>
    </w:p>
    <w:p w14:paraId="1CF5E9E3" w14:textId="5CDC4941" w:rsidR="0039562D" w:rsidRPr="000C0970" w:rsidRDefault="0039562D">
      <w:pPr>
        <w:pStyle w:val="ref"/>
      </w:pPr>
      <w:r w:rsidRPr="000C0970">
        <w:t xml:space="preserve">(see s </w:t>
      </w:r>
      <w:r w:rsidR="009A15EC" w:rsidRPr="000C0970">
        <w:t>3</w:t>
      </w:r>
      <w:r w:rsidRPr="000C0970">
        <w:t>)</w:t>
      </w:r>
    </w:p>
    <w:p w14:paraId="74604543" w14:textId="717A33D1" w:rsidR="009A15EC" w:rsidRPr="000C0970" w:rsidRDefault="000C0970" w:rsidP="000C0970">
      <w:pPr>
        <w:pStyle w:val="ShadedSchClause"/>
      </w:pPr>
      <w:bookmarkStart w:id="38" w:name="_Toc71028800"/>
      <w:r w:rsidRPr="000C0970">
        <w:rPr>
          <w:rStyle w:val="CharSectNo"/>
        </w:rPr>
        <w:t>[1.1]</w:t>
      </w:r>
      <w:r w:rsidRPr="000C0970">
        <w:tab/>
      </w:r>
      <w:r w:rsidR="009A15EC" w:rsidRPr="000C0970">
        <w:t>Section 21B</w:t>
      </w:r>
      <w:r w:rsidR="006F7E4A" w:rsidRPr="000C0970">
        <w:t xml:space="preserve"> (2)</w:t>
      </w:r>
      <w:bookmarkEnd w:id="38"/>
    </w:p>
    <w:p w14:paraId="5B64551A" w14:textId="08B326B4" w:rsidR="006F7E4A" w:rsidRPr="000C0970" w:rsidRDefault="006F7E4A" w:rsidP="006F7E4A">
      <w:pPr>
        <w:pStyle w:val="direction"/>
      </w:pPr>
      <w:r w:rsidRPr="000C0970">
        <w:t>substitute</w:t>
      </w:r>
    </w:p>
    <w:p w14:paraId="5BE08535" w14:textId="6CEE2233" w:rsidR="006F7E4A" w:rsidRPr="000C0970" w:rsidRDefault="006F7E4A" w:rsidP="006F7E4A">
      <w:pPr>
        <w:pStyle w:val="IMain"/>
      </w:pPr>
      <w:r w:rsidRPr="000C0970">
        <w:tab/>
        <w:t>(2)</w:t>
      </w:r>
      <w:r w:rsidRPr="000C0970">
        <w:tab/>
      </w:r>
      <w:r w:rsidRPr="000C0970">
        <w:rPr>
          <w:rFonts w:ascii="TimesNewRomanPSMT" w:hAnsi="TimesNewRomanPSMT" w:cs="TimesNewRomanPSMT"/>
          <w:szCs w:val="24"/>
          <w:lang w:eastAsia="en-AU"/>
        </w:rPr>
        <w:t xml:space="preserve">The 1-year limitation period mentioned in subsection (1) is taken to have been </w:t>
      </w:r>
      <w:r w:rsidR="00813841" w:rsidRPr="000C0970">
        <w:rPr>
          <w:rFonts w:ascii="TimesNewRomanPSMT" w:hAnsi="TimesNewRomanPSMT" w:cs="TimesNewRomanPSMT"/>
          <w:szCs w:val="24"/>
          <w:lang w:eastAsia="en-AU"/>
        </w:rPr>
        <w:t xml:space="preserve">extended as provided by subsection (3) if a concerns notice is given to the proposed defendant on a day (the </w:t>
      </w:r>
      <w:r w:rsidR="00813841" w:rsidRPr="000C0970">
        <w:rPr>
          <w:rStyle w:val="charBoldItals"/>
        </w:rPr>
        <w:t>notice day</w:t>
      </w:r>
      <w:r w:rsidR="00813841" w:rsidRPr="000C0970">
        <w:rPr>
          <w:rFonts w:ascii="TimesNewRomanPSMT" w:hAnsi="TimesNewRomanPSMT" w:cs="TimesNewRomanPSMT"/>
          <w:szCs w:val="24"/>
          <w:lang w:eastAsia="en-AU"/>
        </w:rPr>
        <w:t>) within the period of 56 days before the limitation period expires.</w:t>
      </w:r>
    </w:p>
    <w:p w14:paraId="64933075" w14:textId="37291DEA" w:rsidR="009A15EC" w:rsidRPr="000C0970" w:rsidRDefault="00813841" w:rsidP="00813841">
      <w:pPr>
        <w:pStyle w:val="IMain"/>
        <w:rPr>
          <w:rFonts w:ascii="TimesNewRomanPSMT" w:hAnsi="TimesNewRomanPSMT" w:cs="TimesNewRomanPSMT"/>
          <w:szCs w:val="24"/>
          <w:lang w:eastAsia="en-AU"/>
        </w:rPr>
      </w:pPr>
      <w:r w:rsidRPr="000C0970">
        <w:tab/>
        <w:t>(3)</w:t>
      </w:r>
      <w:r w:rsidRPr="000C0970">
        <w:tab/>
      </w:r>
      <w:r w:rsidRPr="000C0970">
        <w:rPr>
          <w:rFonts w:ascii="TimesNewRomanPSMT" w:hAnsi="TimesNewRomanPSMT" w:cs="TimesNewRomanPSMT"/>
          <w:szCs w:val="24"/>
          <w:lang w:eastAsia="en-AU"/>
        </w:rPr>
        <w:t>The limitation period is extended for an additional period of 56 days minus any days remaining after the notice day until the 1-year limitation period expires.</w:t>
      </w:r>
    </w:p>
    <w:p w14:paraId="61AF43C8" w14:textId="084F9073" w:rsidR="00813841" w:rsidRPr="000C0970" w:rsidRDefault="00813841" w:rsidP="00E162A9">
      <w:pPr>
        <w:pStyle w:val="aExamHdgss"/>
      </w:pPr>
      <w:r w:rsidRPr="000C0970">
        <w:t>Example</w:t>
      </w:r>
      <w:r w:rsidR="002F4FCF" w:rsidRPr="000C0970">
        <w:t>—calculating limitation period</w:t>
      </w:r>
    </w:p>
    <w:p w14:paraId="1BC8479E" w14:textId="7E47A95C" w:rsidR="00813841" w:rsidRPr="000C0970" w:rsidRDefault="006F1754" w:rsidP="00E162A9">
      <w:pPr>
        <w:pStyle w:val="aExamss"/>
        <w:rPr>
          <w:lang w:eastAsia="en-AU"/>
        </w:rPr>
      </w:pPr>
      <w:r w:rsidRPr="000C0970">
        <w:t>A</w:t>
      </w:r>
      <w:r w:rsidR="00482829" w:rsidRPr="000C0970">
        <w:t xml:space="preserve"> </w:t>
      </w:r>
      <w:r w:rsidRPr="000C0970">
        <w:t xml:space="preserve">concerns notice is given 7 days </w:t>
      </w:r>
      <w:r w:rsidRPr="000C0970">
        <w:rPr>
          <w:lang w:eastAsia="en-AU"/>
        </w:rPr>
        <w:t>before the limitation period expires. This means there are 6 days left after the notice day before the period expires. Consequently, this subsection operate</w:t>
      </w:r>
      <w:r w:rsidR="00482829" w:rsidRPr="000C0970">
        <w:rPr>
          <w:lang w:eastAsia="en-AU"/>
        </w:rPr>
        <w:t>s</w:t>
      </w:r>
      <w:r w:rsidRPr="000C0970">
        <w:rPr>
          <w:lang w:eastAsia="en-AU"/>
        </w:rPr>
        <w:t xml:space="preserve"> to extend the limitation period by 56 minus 6 days, </w:t>
      </w:r>
      <w:r w:rsidR="00482829" w:rsidRPr="000C0970">
        <w:rPr>
          <w:lang w:eastAsia="en-AU"/>
        </w:rPr>
        <w:t xml:space="preserve">which is </w:t>
      </w:r>
      <w:r w:rsidRPr="000C0970">
        <w:rPr>
          <w:lang w:eastAsia="en-AU"/>
        </w:rPr>
        <w:t>50 days.</w:t>
      </w:r>
    </w:p>
    <w:p w14:paraId="3F6D5DAB" w14:textId="74991D32" w:rsidR="00813841" w:rsidRPr="000C0970" w:rsidRDefault="00830080" w:rsidP="00830080">
      <w:pPr>
        <w:pStyle w:val="IMain"/>
      </w:pPr>
      <w:r w:rsidRPr="000C0970">
        <w:tab/>
        <w:t>(4)</w:t>
      </w:r>
      <w:r w:rsidRPr="000C0970">
        <w:tab/>
        <w:t>In this section:</w:t>
      </w:r>
    </w:p>
    <w:p w14:paraId="15D66D92" w14:textId="47BB7262" w:rsidR="00830080" w:rsidRPr="000C0970" w:rsidRDefault="00830080" w:rsidP="000C0970">
      <w:pPr>
        <w:pStyle w:val="aDef"/>
      </w:pPr>
      <w:r w:rsidRPr="000C0970">
        <w:rPr>
          <w:rStyle w:val="charBoldItals"/>
        </w:rPr>
        <w:t>concerns notice</w:t>
      </w:r>
      <w:r w:rsidR="00013C3E" w:rsidRPr="000C0970">
        <w:rPr>
          <w:bCs/>
          <w:iCs/>
        </w:rPr>
        <w:t xml:space="preserve">—see the </w:t>
      </w:r>
      <w:hyperlink r:id="rId26" w:tooltip="A2002-40" w:history="1">
        <w:r w:rsidR="00EE4DD9" w:rsidRPr="000C0970">
          <w:rPr>
            <w:rStyle w:val="charCitHyperlinkItal"/>
          </w:rPr>
          <w:t>Civil Law (Wrongs) Act 2002</w:t>
        </w:r>
      </w:hyperlink>
      <w:r w:rsidR="00013C3E" w:rsidRPr="000C0970">
        <w:rPr>
          <w:bCs/>
          <w:iCs/>
        </w:rPr>
        <w:t>, section</w:t>
      </w:r>
      <w:r w:rsidR="006B4DF2" w:rsidRPr="000C0970">
        <w:rPr>
          <w:bCs/>
          <w:iCs/>
        </w:rPr>
        <w:t> 124A.</w:t>
      </w:r>
    </w:p>
    <w:p w14:paraId="3101F3A9" w14:textId="043EA3E4" w:rsidR="00830080" w:rsidRPr="000C0970" w:rsidRDefault="00830080" w:rsidP="000C0970">
      <w:pPr>
        <w:pStyle w:val="aDef"/>
      </w:pPr>
      <w:r w:rsidRPr="000C0970">
        <w:rPr>
          <w:rStyle w:val="charBoldItals"/>
        </w:rPr>
        <w:t>date of publication</w:t>
      </w:r>
      <w:r w:rsidRPr="000C0970">
        <w:rPr>
          <w:bCs/>
          <w:iCs/>
        </w:rPr>
        <w:t>, in relation to the publication of matter in electronic form, means the day on which the matter was first uploaded for access or sent electronically to a recipient.</w:t>
      </w:r>
      <w:r w:rsidRPr="000C0970">
        <w:t xml:space="preserve"> </w:t>
      </w:r>
    </w:p>
    <w:p w14:paraId="287AF252" w14:textId="317F089D" w:rsidR="00E162A9" w:rsidRPr="000C0970" w:rsidRDefault="000C0970" w:rsidP="000C0970">
      <w:pPr>
        <w:pStyle w:val="ShadedSchClause"/>
      </w:pPr>
      <w:bookmarkStart w:id="39" w:name="_Toc71028801"/>
      <w:r w:rsidRPr="000C0970">
        <w:rPr>
          <w:rStyle w:val="CharSectNo"/>
        </w:rPr>
        <w:lastRenderedPageBreak/>
        <w:t>[1.2]</w:t>
      </w:r>
      <w:r w:rsidRPr="000C0970">
        <w:tab/>
      </w:r>
      <w:r w:rsidR="00E162A9" w:rsidRPr="000C0970">
        <w:t>New sections 21BA to 21</w:t>
      </w:r>
      <w:r w:rsidR="00635D2A" w:rsidRPr="000C0970">
        <w:t>BC</w:t>
      </w:r>
      <w:bookmarkEnd w:id="39"/>
    </w:p>
    <w:p w14:paraId="0FAF017F" w14:textId="72D40BC3" w:rsidR="00E162A9" w:rsidRPr="000C0970" w:rsidRDefault="00E162A9" w:rsidP="00710764">
      <w:pPr>
        <w:pStyle w:val="direction"/>
      </w:pPr>
      <w:r w:rsidRPr="000C0970">
        <w:t>in division 2.2, insert</w:t>
      </w:r>
    </w:p>
    <w:p w14:paraId="464FDEC0" w14:textId="742862C0" w:rsidR="00E162A9" w:rsidRPr="000C0970" w:rsidRDefault="00E162A9" w:rsidP="00710764">
      <w:pPr>
        <w:pStyle w:val="IH5Sec"/>
      </w:pPr>
      <w:r w:rsidRPr="000C0970">
        <w:t>21BA</w:t>
      </w:r>
      <w:r w:rsidRPr="000C0970">
        <w:tab/>
      </w:r>
      <w:r w:rsidR="00F225C5" w:rsidRPr="000C0970">
        <w:t>Defamation—s</w:t>
      </w:r>
      <w:r w:rsidRPr="000C0970">
        <w:t>ingle publication rule</w:t>
      </w:r>
    </w:p>
    <w:p w14:paraId="47D9171D" w14:textId="32368848" w:rsidR="00E162A9" w:rsidRPr="000C0970" w:rsidRDefault="00E162A9" w:rsidP="00710764">
      <w:pPr>
        <w:pStyle w:val="IMain"/>
        <w:keepNext/>
        <w:rPr>
          <w:rFonts w:ascii="TimesNewRomanPSMT" w:hAnsi="TimesNewRomanPSMT" w:cs="TimesNewRomanPSMT"/>
          <w:szCs w:val="24"/>
          <w:lang w:eastAsia="en-AU"/>
        </w:rPr>
      </w:pPr>
      <w:r w:rsidRPr="000C0970">
        <w:tab/>
        <w:t>(1)</w:t>
      </w:r>
      <w:r w:rsidRPr="000C0970">
        <w:tab/>
      </w:r>
      <w:r w:rsidR="00635D2A" w:rsidRPr="000C0970">
        <w:rPr>
          <w:rFonts w:ascii="TimesNewRomanPSMT" w:hAnsi="TimesNewRomanPSMT" w:cs="TimesNewRomanPSMT"/>
          <w:szCs w:val="24"/>
          <w:lang w:eastAsia="en-AU"/>
        </w:rPr>
        <w:t>This section applies if—</w:t>
      </w:r>
    </w:p>
    <w:p w14:paraId="7116FCB5" w14:textId="5804B1E9" w:rsidR="00635D2A" w:rsidRPr="000C0970" w:rsidRDefault="00635D2A" w:rsidP="00635D2A">
      <w:pPr>
        <w:pStyle w:val="Ipara"/>
      </w:pPr>
      <w:r w:rsidRPr="000C0970">
        <w:tab/>
        <w:t>(a)</w:t>
      </w:r>
      <w:r w:rsidRPr="000C0970">
        <w:tab/>
      </w:r>
      <w:r w:rsidRPr="000C0970">
        <w:rPr>
          <w:rFonts w:ascii="TimesNewRomanPSMT" w:hAnsi="TimesNewRomanPSMT" w:cs="TimesNewRomanPSMT"/>
          <w:szCs w:val="24"/>
          <w:lang w:eastAsia="en-AU"/>
        </w:rPr>
        <w:t xml:space="preserve">a person (the </w:t>
      </w:r>
      <w:r w:rsidRPr="000C0970">
        <w:rPr>
          <w:rStyle w:val="charBoldItals"/>
        </w:rPr>
        <w:t>first publisher</w:t>
      </w:r>
      <w:r w:rsidRPr="000C0970">
        <w:rPr>
          <w:rFonts w:ascii="TimesNewRomanPSMT" w:hAnsi="TimesNewRomanPSMT" w:cs="TimesNewRomanPSMT"/>
          <w:szCs w:val="24"/>
          <w:lang w:eastAsia="en-AU"/>
        </w:rPr>
        <w:t xml:space="preserve">) publishes matter to the public that is alleged to be defamatory (the </w:t>
      </w:r>
      <w:r w:rsidRPr="000C0970">
        <w:rPr>
          <w:rStyle w:val="charBoldItals"/>
        </w:rPr>
        <w:t>first publication</w:t>
      </w:r>
      <w:r w:rsidRPr="000C0970">
        <w:rPr>
          <w:rFonts w:ascii="TimesNewRomanPSMT" w:hAnsi="TimesNewRomanPSMT" w:cs="TimesNewRomanPSMT"/>
          <w:szCs w:val="24"/>
          <w:lang w:eastAsia="en-AU"/>
        </w:rPr>
        <w:t>); and</w:t>
      </w:r>
    </w:p>
    <w:p w14:paraId="19F0B7AE" w14:textId="5A28EBDC" w:rsidR="00E162A9" w:rsidRPr="000C0970" w:rsidRDefault="00635D2A" w:rsidP="00635D2A">
      <w:pPr>
        <w:pStyle w:val="Ipara"/>
      </w:pPr>
      <w:r w:rsidRPr="000C0970">
        <w:tab/>
        <w:t>(b)</w:t>
      </w:r>
      <w:r w:rsidRPr="000C0970">
        <w:tab/>
      </w:r>
      <w:r w:rsidRPr="000C0970">
        <w:rPr>
          <w:rFonts w:ascii="TimesNewRomanPSMT" w:hAnsi="TimesNewRomanPSMT" w:cs="TimesNewRomanPSMT"/>
          <w:szCs w:val="24"/>
          <w:lang w:eastAsia="en-AU"/>
        </w:rPr>
        <w:t>the first publisher or an associate of the first publisher subsequently publishes (whether or not to the public) matter that is substantially the same.</w:t>
      </w:r>
    </w:p>
    <w:p w14:paraId="59511C60" w14:textId="3796C65E" w:rsidR="00E162A9" w:rsidRPr="000C0970" w:rsidRDefault="00635D2A" w:rsidP="00635D2A">
      <w:pPr>
        <w:pStyle w:val="IMain"/>
      </w:pPr>
      <w:r w:rsidRPr="000C0970">
        <w:tab/>
        <w:t>(2)</w:t>
      </w:r>
      <w:r w:rsidRPr="000C0970">
        <w:tab/>
      </w:r>
      <w:r w:rsidRPr="000C0970">
        <w:rPr>
          <w:rFonts w:ascii="TimesNewRomanPSMT" w:hAnsi="TimesNewRomanPSMT" w:cs="TimesNewRomanPSMT"/>
          <w:szCs w:val="24"/>
          <w:lang w:eastAsia="en-AU"/>
        </w:rPr>
        <w:t xml:space="preserve">Any cause of action for defamation against the first publisher or an associate of the first publisher in </w:t>
      </w:r>
      <w:r w:rsidR="009F537F" w:rsidRPr="000C0970">
        <w:rPr>
          <w:rFonts w:ascii="TimesNewRomanPSMT" w:hAnsi="TimesNewRomanPSMT" w:cs="TimesNewRomanPSMT"/>
          <w:szCs w:val="24"/>
          <w:lang w:eastAsia="en-AU"/>
        </w:rPr>
        <w:t>relation to</w:t>
      </w:r>
      <w:r w:rsidRPr="000C0970">
        <w:rPr>
          <w:rFonts w:ascii="TimesNewRomanPSMT" w:hAnsi="TimesNewRomanPSMT" w:cs="TimesNewRomanPSMT"/>
          <w:szCs w:val="24"/>
          <w:lang w:eastAsia="en-AU"/>
        </w:rPr>
        <w:t xml:space="preserve"> the subsequent publication is to be treated as having accrued on the date of the first publication for the purposes of determining when—</w:t>
      </w:r>
    </w:p>
    <w:p w14:paraId="21BA57DD" w14:textId="0FC6E9CB" w:rsidR="00E162A9" w:rsidRPr="000C0970" w:rsidRDefault="009F537F" w:rsidP="009F537F">
      <w:pPr>
        <w:pStyle w:val="I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 xml:space="preserve">the limitation period applicable under section </w:t>
      </w:r>
      <w:r w:rsidR="00C54BA0" w:rsidRPr="000C0970">
        <w:rPr>
          <w:rFonts w:ascii="TimesNewRomanPSMT" w:hAnsi="TimesNewRomanPSMT" w:cs="TimesNewRomanPSMT"/>
          <w:szCs w:val="24"/>
          <w:lang w:eastAsia="en-AU"/>
        </w:rPr>
        <w:t xml:space="preserve">21B </w:t>
      </w:r>
      <w:r w:rsidRPr="000C0970">
        <w:rPr>
          <w:rFonts w:ascii="TimesNewRomanPSMT" w:hAnsi="TimesNewRomanPSMT" w:cs="TimesNewRomanPSMT"/>
          <w:szCs w:val="24"/>
          <w:lang w:eastAsia="en-AU"/>
        </w:rPr>
        <w:t>begins; or</w:t>
      </w:r>
    </w:p>
    <w:p w14:paraId="04C981E5" w14:textId="139480EC" w:rsidR="00E162A9" w:rsidRPr="000C0970" w:rsidRDefault="009F537F" w:rsidP="009F537F">
      <w:pPr>
        <w:pStyle w:val="I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3-year period mentioned in section 21BB (2) begins.</w:t>
      </w:r>
    </w:p>
    <w:p w14:paraId="43228BBE" w14:textId="3F94ADEE" w:rsidR="009F537F" w:rsidRPr="000C0970" w:rsidRDefault="009F537F" w:rsidP="009F537F">
      <w:pPr>
        <w:pStyle w:val="I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Subsection (2) does not apply in relation to the subsequent publication if the manner of that publication is materially different from the manner of the first publication.</w:t>
      </w:r>
    </w:p>
    <w:p w14:paraId="04633C42" w14:textId="213AB172" w:rsidR="009F537F" w:rsidRPr="000C0970" w:rsidRDefault="00500B48" w:rsidP="00500B48">
      <w:pPr>
        <w:pStyle w:val="IMain"/>
        <w:rPr>
          <w:rFonts w:ascii="TimesNewRomanPSMT" w:hAnsi="TimesNewRomanPSMT" w:cs="TimesNewRomanPSMT"/>
          <w:szCs w:val="24"/>
          <w:lang w:eastAsia="en-AU"/>
        </w:rPr>
      </w:pPr>
      <w:r w:rsidRPr="000C0970">
        <w:rPr>
          <w:lang w:eastAsia="en-AU"/>
        </w:rPr>
        <w:tab/>
        <w:t>(4)</w:t>
      </w:r>
      <w:r w:rsidRPr="000C0970">
        <w:rPr>
          <w:lang w:eastAsia="en-AU"/>
        </w:rPr>
        <w:tab/>
      </w:r>
      <w:r w:rsidRPr="000C0970">
        <w:rPr>
          <w:rFonts w:ascii="TimesNewRomanPSMT" w:hAnsi="TimesNewRomanPSMT" w:cs="TimesNewRomanPSMT"/>
          <w:szCs w:val="24"/>
          <w:lang w:eastAsia="en-AU"/>
        </w:rPr>
        <w:t>In determining whether the manner of a subsequent publication is materially different from the manner of the first publication, the considerations to which the court may have regard include (but are not limited to)—</w:t>
      </w:r>
    </w:p>
    <w:p w14:paraId="63B6258C" w14:textId="562111CE" w:rsidR="00500B48" w:rsidRPr="000C0970" w:rsidRDefault="00500B48" w:rsidP="00500B48">
      <w:pPr>
        <w:pStyle w:val="I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level of prominence that a matter is given; and</w:t>
      </w:r>
    </w:p>
    <w:p w14:paraId="760F436E" w14:textId="54D52A98" w:rsidR="00500B48" w:rsidRPr="000C0970" w:rsidRDefault="00500B48" w:rsidP="00500B48">
      <w:pPr>
        <w:pStyle w:val="I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extent of the subsequent publication.</w:t>
      </w:r>
    </w:p>
    <w:p w14:paraId="45DC2BD9" w14:textId="7642E016" w:rsidR="009F537F" w:rsidRPr="000C0970" w:rsidRDefault="00500B48" w:rsidP="00500B48">
      <w:pPr>
        <w:pStyle w:val="IMain"/>
        <w:rPr>
          <w:lang w:eastAsia="en-AU"/>
        </w:rPr>
      </w:pPr>
      <w:r w:rsidRPr="000C0970">
        <w:rPr>
          <w:lang w:eastAsia="en-AU"/>
        </w:rPr>
        <w:tab/>
        <w:t>(5)</w:t>
      </w:r>
      <w:r w:rsidRPr="000C0970">
        <w:rPr>
          <w:lang w:eastAsia="en-AU"/>
        </w:rPr>
        <w:tab/>
      </w:r>
      <w:r w:rsidRPr="000C0970">
        <w:rPr>
          <w:rFonts w:ascii="TimesNewRomanPSMT" w:hAnsi="TimesNewRomanPSMT" w:cs="TimesNewRomanPSMT"/>
          <w:szCs w:val="24"/>
          <w:lang w:eastAsia="en-AU"/>
        </w:rPr>
        <w:t>This section does not limit the power of a court under section 21BB to extend the</w:t>
      </w:r>
      <w:r w:rsidR="00D349A5" w:rsidRPr="000C0970">
        <w:rPr>
          <w:rFonts w:ascii="TimesNewRomanPSMT" w:hAnsi="TimesNewRomanPSMT" w:cs="TimesNewRomanPSMT"/>
          <w:szCs w:val="24"/>
          <w:lang w:eastAsia="en-AU"/>
        </w:rPr>
        <w:t xml:space="preserve"> limitation period applicable under </w:t>
      </w:r>
      <w:r w:rsidR="00630C53" w:rsidRPr="000C0970">
        <w:rPr>
          <w:rFonts w:ascii="TimesNewRomanPSMT" w:hAnsi="TimesNewRomanPSMT" w:cs="TimesNewRomanPSMT"/>
          <w:szCs w:val="24"/>
          <w:lang w:eastAsia="en-AU"/>
        </w:rPr>
        <w:t>section 21B</w:t>
      </w:r>
      <w:r w:rsidR="009142D9" w:rsidRPr="000C0970">
        <w:rPr>
          <w:rFonts w:ascii="TimesNewRomanPSMT" w:hAnsi="TimesNewRomanPSMT" w:cs="TimesNewRomanPSMT"/>
          <w:szCs w:val="24"/>
          <w:lang w:eastAsia="en-AU"/>
        </w:rPr>
        <w:t>.</w:t>
      </w:r>
    </w:p>
    <w:p w14:paraId="6233B94C" w14:textId="4DE444CD" w:rsidR="00500B48" w:rsidRPr="000C0970" w:rsidRDefault="00D349A5" w:rsidP="00710764">
      <w:pPr>
        <w:pStyle w:val="IMain"/>
        <w:keepNext/>
        <w:rPr>
          <w:lang w:eastAsia="en-AU"/>
        </w:rPr>
      </w:pPr>
      <w:r w:rsidRPr="000C0970">
        <w:rPr>
          <w:lang w:eastAsia="en-AU"/>
        </w:rPr>
        <w:lastRenderedPageBreak/>
        <w:tab/>
        <w:t>(6)</w:t>
      </w:r>
      <w:r w:rsidRPr="000C0970">
        <w:rPr>
          <w:lang w:eastAsia="en-AU"/>
        </w:rPr>
        <w:tab/>
        <w:t>In this section:</w:t>
      </w:r>
    </w:p>
    <w:p w14:paraId="493041D1" w14:textId="4DCDF1BF" w:rsidR="00D349A5" w:rsidRPr="000C0970" w:rsidRDefault="00D349A5" w:rsidP="000C0970">
      <w:pPr>
        <w:pStyle w:val="aDef"/>
        <w:rPr>
          <w:lang w:eastAsia="en-AU"/>
        </w:rPr>
      </w:pPr>
      <w:r w:rsidRPr="000C0970">
        <w:rPr>
          <w:rStyle w:val="charBoldItals"/>
        </w:rPr>
        <w:t>associate</w:t>
      </w:r>
      <w:r w:rsidR="007568A9" w:rsidRPr="000C0970">
        <w:rPr>
          <w:bCs/>
          <w:iCs/>
          <w:lang w:eastAsia="en-AU"/>
        </w:rPr>
        <w:t>,</w:t>
      </w:r>
      <w:r w:rsidRPr="000C0970">
        <w:rPr>
          <w:bCs/>
          <w:iCs/>
          <w:lang w:eastAsia="en-AU"/>
        </w:rPr>
        <w:t xml:space="preserve"> </w:t>
      </w:r>
      <w:r w:rsidRPr="000C0970">
        <w:rPr>
          <w:lang w:eastAsia="en-AU"/>
        </w:rPr>
        <w:t>of a first publisher</w:t>
      </w:r>
      <w:r w:rsidR="007568A9" w:rsidRPr="000C0970">
        <w:rPr>
          <w:lang w:eastAsia="en-AU"/>
        </w:rPr>
        <w:t>,</w:t>
      </w:r>
      <w:r w:rsidRPr="000C0970">
        <w:rPr>
          <w:lang w:eastAsia="en-AU"/>
        </w:rPr>
        <w:t xml:space="preserve"> means—</w:t>
      </w:r>
    </w:p>
    <w:p w14:paraId="346E7DAF" w14:textId="2F20519B" w:rsidR="00D349A5" w:rsidRPr="000C0970" w:rsidRDefault="00987B70" w:rsidP="00987B70">
      <w:pPr>
        <w:pStyle w:val="Idef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an employee of the publisher; or</w:t>
      </w:r>
    </w:p>
    <w:p w14:paraId="61DFF843" w14:textId="6EBA3844" w:rsidR="00500B48" w:rsidRPr="000C0970" w:rsidRDefault="00987B70" w:rsidP="00987B70">
      <w:pPr>
        <w:pStyle w:val="Idef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a person publishing matter as a contractor of the publisher; or</w:t>
      </w:r>
    </w:p>
    <w:p w14:paraId="05C180DD" w14:textId="7D1FEA39" w:rsidR="00987B70" w:rsidRPr="000C0970" w:rsidRDefault="00987B70" w:rsidP="00987B70">
      <w:pPr>
        <w:pStyle w:val="Idefpara"/>
        <w:rPr>
          <w:rFonts w:ascii="TimesNewRomanPSMT" w:hAnsi="TimesNewRomanPSMT" w:cs="TimesNewRomanPSMT"/>
          <w:szCs w:val="24"/>
          <w:lang w:eastAsia="en-AU"/>
        </w:rPr>
      </w:pPr>
      <w:r w:rsidRPr="000C0970">
        <w:rPr>
          <w:lang w:eastAsia="en-AU"/>
        </w:rPr>
        <w:tab/>
        <w:t>(c)</w:t>
      </w:r>
      <w:r w:rsidRPr="000C0970">
        <w:rPr>
          <w:lang w:eastAsia="en-AU"/>
        </w:rPr>
        <w:tab/>
      </w:r>
      <w:r w:rsidRPr="000C0970">
        <w:rPr>
          <w:rFonts w:ascii="TimesNewRomanPSMT" w:hAnsi="TimesNewRomanPSMT" w:cs="TimesNewRomanPSMT"/>
          <w:szCs w:val="24"/>
          <w:lang w:eastAsia="en-AU"/>
        </w:rPr>
        <w:t xml:space="preserve">an associated entity (within the meaning of the </w:t>
      </w:r>
      <w:hyperlink r:id="rId27" w:tooltip="Act 2001 No 50 (Cwlth)" w:history="1">
        <w:r w:rsidR="00EE4DD9" w:rsidRPr="000C0970">
          <w:rPr>
            <w:rStyle w:val="charCitHyperlinkAbbrev"/>
          </w:rPr>
          <w:t>Corporations Act</w:t>
        </w:r>
      </w:hyperlink>
      <w:r w:rsidRPr="000C0970">
        <w:rPr>
          <w:rFonts w:ascii="TimesNewRomanPS-ItalicMT" w:hAnsi="TimesNewRomanPS-ItalicMT" w:cs="TimesNewRomanPS-ItalicMT"/>
          <w:szCs w:val="24"/>
          <w:lang w:eastAsia="en-AU"/>
        </w:rPr>
        <w:t>, section 50AAA</w:t>
      </w:r>
      <w:r w:rsidRPr="000C0970">
        <w:rPr>
          <w:rFonts w:ascii="TimesNewRomanPSMT" w:hAnsi="TimesNewRomanPSMT" w:cs="TimesNewRomanPSMT"/>
          <w:szCs w:val="24"/>
          <w:lang w:eastAsia="en-AU"/>
        </w:rPr>
        <w:t>) of the publisher (or an employee or contractor of the associated entity).</w:t>
      </w:r>
    </w:p>
    <w:p w14:paraId="2D9DEC99" w14:textId="75600641" w:rsidR="00023C0B" w:rsidRPr="000C0970" w:rsidRDefault="00023C0B" w:rsidP="000C0970">
      <w:pPr>
        <w:pStyle w:val="aDef"/>
        <w:rPr>
          <w:lang w:eastAsia="en-AU"/>
        </w:rPr>
      </w:pPr>
      <w:r w:rsidRPr="000C0970">
        <w:rPr>
          <w:rStyle w:val="charBoldItals"/>
        </w:rPr>
        <w:t>date of first publication</w:t>
      </w:r>
      <w:r w:rsidRPr="000C0970">
        <w:rPr>
          <w:bCs/>
          <w:iCs/>
          <w:lang w:eastAsia="en-AU"/>
        </w:rPr>
        <w:t xml:space="preserve">, </w:t>
      </w:r>
      <w:r w:rsidRPr="000C0970">
        <w:rPr>
          <w:rFonts w:ascii="TimesNewRomanPSMT" w:hAnsi="TimesNewRomanPSMT" w:cs="TimesNewRomanPSMT"/>
          <w:szCs w:val="24"/>
          <w:lang w:eastAsia="en-AU"/>
        </w:rPr>
        <w:t>in relation to the publication of matter in electronic form, means the day on which the matter was first uploaded for access or sent electronically to a recipient.</w:t>
      </w:r>
    </w:p>
    <w:p w14:paraId="7FDCE18C" w14:textId="49A96F32" w:rsidR="00023C0B" w:rsidRPr="000C0970" w:rsidRDefault="00023C0B" w:rsidP="000C0970">
      <w:pPr>
        <w:pStyle w:val="aDef"/>
        <w:rPr>
          <w:lang w:eastAsia="en-AU"/>
        </w:rPr>
      </w:pPr>
      <w:r w:rsidRPr="000C0970">
        <w:rPr>
          <w:rStyle w:val="charBoldItals"/>
        </w:rPr>
        <w:t>public</w:t>
      </w:r>
      <w:r w:rsidRPr="000C0970">
        <w:rPr>
          <w:lang w:eastAsia="en-AU"/>
        </w:rPr>
        <w:t xml:space="preserve"> </w:t>
      </w:r>
      <w:r w:rsidRPr="000C0970">
        <w:rPr>
          <w:rFonts w:ascii="TimesNewRomanPSMT" w:hAnsi="TimesNewRomanPSMT" w:cs="TimesNewRomanPSMT"/>
          <w:szCs w:val="24"/>
          <w:lang w:eastAsia="en-AU"/>
        </w:rPr>
        <w:t>includes a section of the public.</w:t>
      </w:r>
    </w:p>
    <w:p w14:paraId="00CCBAA4" w14:textId="6476D814" w:rsidR="00643B66" w:rsidRPr="000C0970" w:rsidRDefault="00643B66" w:rsidP="00643B66">
      <w:pPr>
        <w:pStyle w:val="IH5Sec"/>
        <w:rPr>
          <w:lang w:eastAsia="en-AU"/>
        </w:rPr>
      </w:pPr>
      <w:r w:rsidRPr="000C0970">
        <w:rPr>
          <w:lang w:eastAsia="en-AU"/>
        </w:rPr>
        <w:t>21BB</w:t>
      </w:r>
      <w:r w:rsidRPr="000C0970">
        <w:rPr>
          <w:lang w:eastAsia="en-AU"/>
        </w:rPr>
        <w:tab/>
        <w:t>Extension of limitation period</w:t>
      </w:r>
    </w:p>
    <w:p w14:paraId="3E4C5A79" w14:textId="1FF07BFA" w:rsidR="00643B66" w:rsidRPr="000C0970" w:rsidRDefault="00643B66" w:rsidP="00643B66">
      <w:pPr>
        <w:pStyle w:val="IMain"/>
        <w:rPr>
          <w:lang w:eastAsia="en-AU"/>
        </w:rPr>
      </w:pPr>
      <w:r w:rsidRPr="000C0970">
        <w:rPr>
          <w:lang w:eastAsia="en-AU"/>
        </w:rPr>
        <w:tab/>
        <w:t>(1)</w:t>
      </w:r>
      <w:r w:rsidRPr="000C0970">
        <w:rPr>
          <w:lang w:eastAsia="en-AU"/>
        </w:rPr>
        <w:tab/>
      </w:r>
      <w:r w:rsidRPr="000C0970">
        <w:rPr>
          <w:rFonts w:ascii="TimesNewRomanPSMT" w:hAnsi="TimesNewRomanPSMT" w:cs="TimesNewRomanPSMT"/>
          <w:szCs w:val="24"/>
          <w:lang w:eastAsia="en-AU"/>
        </w:rPr>
        <w:t>A person claiming to have a cause of action for defamation may apply to the court for an order extending the limitation period applicable under</w:t>
      </w:r>
      <w:r w:rsidR="00801FBD" w:rsidRPr="000C0970">
        <w:rPr>
          <w:rFonts w:ascii="TimesNewRomanPSMT" w:hAnsi="TimesNewRomanPSMT" w:cs="TimesNewRomanPSMT"/>
          <w:szCs w:val="24"/>
          <w:lang w:eastAsia="en-AU"/>
        </w:rPr>
        <w:t xml:space="preserve"> section 21B</w:t>
      </w:r>
      <w:r w:rsidR="00685062" w:rsidRPr="000C0970">
        <w:rPr>
          <w:rFonts w:ascii="TimesNewRomanPSMT" w:hAnsi="TimesNewRomanPSMT" w:cs="TimesNewRomanPSMT"/>
          <w:szCs w:val="24"/>
          <w:lang w:eastAsia="en-AU"/>
        </w:rPr>
        <w:t xml:space="preserve"> (Defamation proceedings generally to be commenced within 1 year)</w:t>
      </w:r>
      <w:r w:rsidR="00756DB5" w:rsidRPr="000C0970">
        <w:rPr>
          <w:rFonts w:ascii="TimesNewRomanPSMT" w:hAnsi="TimesNewRomanPSMT" w:cs="TimesNewRomanPSMT"/>
          <w:b/>
          <w:bCs/>
          <w:sz w:val="20"/>
          <w:lang w:eastAsia="en-AU"/>
        </w:rPr>
        <w:t xml:space="preserve"> </w:t>
      </w:r>
      <w:r w:rsidRPr="000C0970">
        <w:rPr>
          <w:rFonts w:ascii="TimesNewRomanPSMT" w:hAnsi="TimesNewRomanPSMT" w:cs="TimesNewRomanPSMT"/>
          <w:szCs w:val="24"/>
          <w:lang w:eastAsia="en-AU"/>
        </w:rPr>
        <w:t>for the cause of action.</w:t>
      </w:r>
    </w:p>
    <w:p w14:paraId="0C677D6F" w14:textId="2FDB9AB9" w:rsidR="00643B66" w:rsidRPr="000C0970" w:rsidRDefault="00643B66" w:rsidP="00643B66">
      <w:pPr>
        <w:pStyle w:val="IMain"/>
        <w:rPr>
          <w:rFonts w:ascii="TimesNewRomanPSMT" w:hAnsi="TimesNewRomanPSMT" w:cs="TimesNewRomanPSMT"/>
          <w:szCs w:val="24"/>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The court may extend the limitation period to a period of up to 3</w:t>
      </w:r>
      <w:r w:rsidR="008570F1" w:rsidRPr="000C0970">
        <w:rPr>
          <w:rFonts w:ascii="TimesNewRomanPSMT" w:hAnsi="TimesNewRomanPSMT" w:cs="TimesNewRomanPSMT"/>
          <w:szCs w:val="24"/>
          <w:lang w:eastAsia="en-AU"/>
        </w:rPr>
        <w:t> </w:t>
      </w:r>
      <w:r w:rsidRPr="000C0970">
        <w:rPr>
          <w:rFonts w:ascii="TimesNewRomanPSMT" w:hAnsi="TimesNewRomanPSMT" w:cs="TimesNewRomanPSMT"/>
          <w:szCs w:val="24"/>
          <w:lang w:eastAsia="en-AU"/>
        </w:rPr>
        <w:t xml:space="preserve">years </w:t>
      </w:r>
      <w:r w:rsidR="00A902F1" w:rsidRPr="000C0970">
        <w:rPr>
          <w:rFonts w:ascii="TimesNewRomanPSMT" w:hAnsi="TimesNewRomanPSMT" w:cs="TimesNewRomanPSMT"/>
          <w:szCs w:val="24"/>
          <w:lang w:eastAsia="en-AU"/>
        </w:rPr>
        <w:t>running from</w:t>
      </w:r>
      <w:r w:rsidRPr="000C0970">
        <w:rPr>
          <w:rFonts w:ascii="TimesNewRomanPSMT" w:hAnsi="TimesNewRomanPSMT" w:cs="TimesNewRomanPSMT"/>
          <w:szCs w:val="24"/>
          <w:lang w:eastAsia="en-AU"/>
        </w:rPr>
        <w:t xml:space="preserve"> the date of the alleged publication of the matter if the plaintiff satisfies the court that it is just and reasonable to allow an action to proceed.</w:t>
      </w:r>
    </w:p>
    <w:p w14:paraId="3903D8BD" w14:textId="4CCEE95A" w:rsidR="00643B66" w:rsidRPr="000C0970" w:rsidRDefault="0067544F" w:rsidP="0067544F">
      <w:pPr>
        <w:pStyle w:val="I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In determining whether to extend the limitation period, the court is to have regard to all of the circumstances of the case and in particular to—</w:t>
      </w:r>
    </w:p>
    <w:p w14:paraId="26AD8BF1" w14:textId="16E38E11" w:rsidR="00643B66" w:rsidRPr="000C0970" w:rsidRDefault="0067544F" w:rsidP="0067544F">
      <w:pPr>
        <w:pStyle w:val="Ipara"/>
        <w:rPr>
          <w:rFonts w:ascii="TimesNewRomanPSMT" w:hAnsi="TimesNewRomanPSMT" w:cs="TimesNewRomanPSMT"/>
          <w:szCs w:val="24"/>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length of, and the reasons for, the plaintiff’s delay; and</w:t>
      </w:r>
    </w:p>
    <w:p w14:paraId="32CDEE3B" w14:textId="192B252E" w:rsidR="001B7F6C" w:rsidRPr="000C0970" w:rsidRDefault="001B7F6C" w:rsidP="00710764">
      <w:pPr>
        <w:pStyle w:val="Ipara"/>
        <w:keepNext/>
        <w:rPr>
          <w:lang w:eastAsia="en-AU"/>
        </w:rPr>
      </w:pPr>
      <w:r w:rsidRPr="000C0970">
        <w:rPr>
          <w:lang w:eastAsia="en-AU"/>
        </w:rPr>
        <w:lastRenderedPageBreak/>
        <w:tab/>
        <w:t>(b)</w:t>
      </w:r>
      <w:r w:rsidRPr="000C0970">
        <w:rPr>
          <w:lang w:eastAsia="en-AU"/>
        </w:rPr>
        <w:tab/>
        <w:t>if a reason for the delay was that some or all of the facts relevant to the cause of action became known to the plaintiff after the limitation period expired—</w:t>
      </w:r>
    </w:p>
    <w:p w14:paraId="3D7EFEFA" w14:textId="3BE306C4" w:rsidR="0067544F" w:rsidRPr="000C0970" w:rsidRDefault="0067544F" w:rsidP="0067544F">
      <w:pPr>
        <w:pStyle w:val="Isubpara"/>
        <w:rPr>
          <w:lang w:eastAsia="en-AU"/>
        </w:rPr>
      </w:pPr>
      <w:r w:rsidRPr="000C0970">
        <w:rPr>
          <w:lang w:eastAsia="en-AU"/>
        </w:rPr>
        <w:tab/>
        <w:t>(</w:t>
      </w:r>
      <w:r w:rsidR="001B7F6C" w:rsidRPr="000C0970">
        <w:rPr>
          <w:lang w:eastAsia="en-AU"/>
        </w:rPr>
        <w:t>i</w:t>
      </w:r>
      <w:r w:rsidRPr="000C0970">
        <w:rPr>
          <w:lang w:eastAsia="en-AU"/>
        </w:rPr>
        <w:t>)</w:t>
      </w:r>
      <w:r w:rsidRPr="000C0970">
        <w:rPr>
          <w:lang w:eastAsia="en-AU"/>
        </w:rPr>
        <w:tab/>
      </w:r>
      <w:r w:rsidR="001B7F6C" w:rsidRPr="000C0970">
        <w:rPr>
          <w:rFonts w:ascii="TimesNewRomanPSMT" w:hAnsi="TimesNewRomanPSMT" w:cs="TimesNewRomanPSMT"/>
          <w:szCs w:val="24"/>
          <w:lang w:eastAsia="en-AU"/>
        </w:rPr>
        <w:t>the day on which the facts became known to the plaintiff; and</w:t>
      </w:r>
    </w:p>
    <w:p w14:paraId="019C96A8" w14:textId="53D8D4E1" w:rsidR="0067544F" w:rsidRPr="000C0970" w:rsidRDefault="0067544F" w:rsidP="0067544F">
      <w:pPr>
        <w:pStyle w:val="Isubpara"/>
        <w:rPr>
          <w:lang w:eastAsia="en-AU"/>
        </w:rPr>
      </w:pPr>
      <w:r w:rsidRPr="000C0970">
        <w:rPr>
          <w:lang w:eastAsia="en-AU"/>
        </w:rPr>
        <w:tab/>
        <w:t>(</w:t>
      </w:r>
      <w:r w:rsidR="001B7F6C" w:rsidRPr="000C0970">
        <w:rPr>
          <w:lang w:eastAsia="en-AU"/>
        </w:rPr>
        <w:t>ii</w:t>
      </w:r>
      <w:r w:rsidRPr="000C0970">
        <w:rPr>
          <w:lang w:eastAsia="en-AU"/>
        </w:rPr>
        <w:t>)</w:t>
      </w:r>
      <w:r w:rsidRPr="000C0970">
        <w:rPr>
          <w:lang w:eastAsia="en-AU"/>
        </w:rPr>
        <w:tab/>
      </w:r>
      <w:r w:rsidR="001B7F6C" w:rsidRPr="000C0970">
        <w:rPr>
          <w:rFonts w:ascii="TimesNewRomanPSMT" w:hAnsi="TimesNewRomanPSMT" w:cs="TimesNewRomanPSMT"/>
          <w:szCs w:val="24"/>
          <w:lang w:eastAsia="en-AU"/>
        </w:rPr>
        <w:t>the extent to which the plaintiff acted promptly and reasonably once the plaintiff knew whether or not the facts might be capable of giving rise to an action; and</w:t>
      </w:r>
    </w:p>
    <w:p w14:paraId="5DF5485E" w14:textId="129E5B38" w:rsidR="0067544F" w:rsidRPr="000C0970" w:rsidRDefault="001B7F6C" w:rsidP="001B7F6C">
      <w:pPr>
        <w:pStyle w:val="Ipara"/>
        <w:rPr>
          <w:lang w:eastAsia="en-AU"/>
        </w:rPr>
      </w:pPr>
      <w:r w:rsidRPr="000C0970">
        <w:rPr>
          <w:lang w:eastAsia="en-AU"/>
        </w:rPr>
        <w:tab/>
        <w:t>(c)</w:t>
      </w:r>
      <w:r w:rsidRPr="000C0970">
        <w:rPr>
          <w:lang w:eastAsia="en-AU"/>
        </w:rPr>
        <w:tab/>
      </w:r>
      <w:r w:rsidRPr="000C0970">
        <w:rPr>
          <w:rFonts w:ascii="TimesNewRomanPSMT" w:hAnsi="TimesNewRomanPSMT" w:cs="TimesNewRomanPSMT"/>
          <w:szCs w:val="24"/>
          <w:lang w:eastAsia="en-AU"/>
        </w:rPr>
        <w:t>the extent, having regard to the delay, to which relevant evidence is likely to be unavailable or less cogent than if the action had been brought within the limitation period.</w:t>
      </w:r>
    </w:p>
    <w:p w14:paraId="316B05D1" w14:textId="7549AFDC" w:rsidR="001D0BD2" w:rsidRPr="000C0970" w:rsidRDefault="001D0BD2" w:rsidP="001D0BD2">
      <w:pPr>
        <w:pStyle w:val="IH5Sec"/>
        <w:rPr>
          <w:lang w:eastAsia="en-AU"/>
        </w:rPr>
      </w:pPr>
      <w:r w:rsidRPr="000C0970">
        <w:rPr>
          <w:lang w:eastAsia="en-AU"/>
        </w:rPr>
        <w:t>21BC</w:t>
      </w:r>
      <w:r w:rsidRPr="000C0970">
        <w:rPr>
          <w:lang w:eastAsia="en-AU"/>
        </w:rPr>
        <w:tab/>
      </w:r>
      <w:r w:rsidR="00F225C5" w:rsidRPr="000C0970">
        <w:rPr>
          <w:lang w:eastAsia="en-AU"/>
        </w:rPr>
        <w:t>Defamation—e</w:t>
      </w:r>
      <w:r w:rsidRPr="000C0970">
        <w:rPr>
          <w:lang w:eastAsia="en-AU"/>
        </w:rPr>
        <w:t xml:space="preserve">ffect of limitation law concerning </w:t>
      </w:r>
      <w:r w:rsidR="00EC790C" w:rsidRPr="000C0970">
        <w:rPr>
          <w:lang w:eastAsia="en-AU"/>
        </w:rPr>
        <w:t xml:space="preserve">electronic </w:t>
      </w:r>
      <w:r w:rsidR="00F225C5" w:rsidRPr="000C0970">
        <w:rPr>
          <w:lang w:eastAsia="en-AU"/>
        </w:rPr>
        <w:t xml:space="preserve">defamatory </w:t>
      </w:r>
      <w:r w:rsidRPr="000C0970">
        <w:rPr>
          <w:lang w:eastAsia="en-AU"/>
        </w:rPr>
        <w:t>publications on other laws</w:t>
      </w:r>
    </w:p>
    <w:p w14:paraId="7ADF6097" w14:textId="065E7026" w:rsidR="001D0BD2" w:rsidRPr="000C0970" w:rsidRDefault="001D0BD2" w:rsidP="001D0BD2">
      <w:pPr>
        <w:pStyle w:val="IMain"/>
        <w:rPr>
          <w:lang w:eastAsia="en-AU"/>
        </w:rPr>
      </w:pPr>
      <w:r w:rsidRPr="000C0970">
        <w:rPr>
          <w:lang w:eastAsia="en-AU"/>
        </w:rPr>
        <w:tab/>
        <w:t>(1)</w:t>
      </w:r>
      <w:r w:rsidRPr="000C0970">
        <w:rPr>
          <w:lang w:eastAsia="en-AU"/>
        </w:rPr>
        <w:tab/>
      </w:r>
      <w:r w:rsidRPr="000C0970">
        <w:rPr>
          <w:rFonts w:ascii="TimesNewRomanPSMT" w:hAnsi="TimesNewRomanPSMT" w:cs="TimesNewRomanPSMT"/>
          <w:szCs w:val="24"/>
          <w:lang w:eastAsia="en-AU"/>
        </w:rPr>
        <w:t xml:space="preserve">This section applies in relation to any requirement under section </w:t>
      </w:r>
      <w:r w:rsidR="00756DB5" w:rsidRPr="000C0970">
        <w:rPr>
          <w:rFonts w:ascii="TimesNewRomanPSMT" w:hAnsi="TimesNewRomanPSMT" w:cs="TimesNewRomanPSMT"/>
          <w:szCs w:val="24"/>
          <w:lang w:eastAsia="en-AU"/>
        </w:rPr>
        <w:t xml:space="preserve">21B </w:t>
      </w:r>
      <w:r w:rsidR="00325680" w:rsidRPr="000C0970">
        <w:rPr>
          <w:rFonts w:ascii="TimesNewRomanPSMT" w:hAnsi="TimesNewRomanPSMT" w:cs="TimesNewRomanPSMT"/>
          <w:szCs w:val="24"/>
          <w:lang w:eastAsia="en-AU"/>
        </w:rPr>
        <w:t>(Defamation proceedings generally to be commenced within 1 year)</w:t>
      </w:r>
      <w:r w:rsidR="00943023" w:rsidRPr="000C0970">
        <w:rPr>
          <w:rFonts w:ascii="TimesNewRomanPSMT" w:hAnsi="TimesNewRomanPSMT" w:cs="TimesNewRomanPSMT"/>
          <w:szCs w:val="24"/>
          <w:lang w:eastAsia="en-AU"/>
        </w:rPr>
        <w:t xml:space="preserve"> </w:t>
      </w:r>
      <w:r w:rsidRPr="000C0970">
        <w:rPr>
          <w:rFonts w:ascii="TimesNewRomanPSMT" w:hAnsi="TimesNewRomanPSMT" w:cs="TimesNewRomanPSMT"/>
          <w:szCs w:val="24"/>
          <w:lang w:eastAsia="en-AU"/>
        </w:rPr>
        <w:t xml:space="preserve">or </w:t>
      </w:r>
      <w:r w:rsidR="00684E83" w:rsidRPr="000C0970">
        <w:rPr>
          <w:rFonts w:ascii="TimesNewRomanPSMT" w:hAnsi="TimesNewRomanPSMT" w:cs="TimesNewRomanPSMT"/>
          <w:szCs w:val="24"/>
          <w:lang w:eastAsia="en-AU"/>
        </w:rPr>
        <w:t>section 2</w:t>
      </w:r>
      <w:r w:rsidRPr="000C0970">
        <w:rPr>
          <w:rFonts w:ascii="TimesNewRomanPSMT" w:hAnsi="TimesNewRomanPSMT" w:cs="TimesNewRomanPSMT"/>
          <w:szCs w:val="24"/>
          <w:lang w:eastAsia="en-AU"/>
        </w:rPr>
        <w:t>1</w:t>
      </w:r>
      <w:r w:rsidR="00684E83" w:rsidRPr="000C0970">
        <w:rPr>
          <w:rFonts w:ascii="TimesNewRomanPSMT" w:hAnsi="TimesNewRomanPSMT" w:cs="TimesNewRomanPSMT"/>
          <w:szCs w:val="24"/>
          <w:lang w:eastAsia="en-AU"/>
        </w:rPr>
        <w:t>B</w:t>
      </w:r>
      <w:r w:rsidRPr="000C0970">
        <w:rPr>
          <w:rFonts w:ascii="TimesNewRomanPSMT" w:hAnsi="TimesNewRomanPSMT" w:cs="TimesNewRomanPSMT"/>
          <w:szCs w:val="24"/>
          <w:lang w:eastAsia="en-AU"/>
        </w:rPr>
        <w:t>A</w:t>
      </w:r>
      <w:r w:rsidR="00943023" w:rsidRPr="000C0970">
        <w:rPr>
          <w:rFonts w:ascii="TimesNewRomanPSMT" w:hAnsi="TimesNewRomanPSMT" w:cs="TimesNewRomanPSMT"/>
          <w:szCs w:val="24"/>
          <w:lang w:eastAsia="en-AU"/>
        </w:rPr>
        <w:t xml:space="preserve"> (</w:t>
      </w:r>
      <w:r w:rsidR="004E3985" w:rsidRPr="000C0970">
        <w:rPr>
          <w:rFonts w:ascii="TimesNewRomanPSMT" w:hAnsi="TimesNewRomanPSMT" w:cs="TimesNewRomanPSMT"/>
          <w:szCs w:val="24"/>
          <w:lang w:eastAsia="en-AU"/>
        </w:rPr>
        <w:t>Defamation—s</w:t>
      </w:r>
      <w:r w:rsidR="00943023" w:rsidRPr="000C0970">
        <w:rPr>
          <w:rFonts w:ascii="TimesNewRomanPSMT" w:hAnsi="TimesNewRomanPSMT" w:cs="TimesNewRomanPSMT"/>
          <w:szCs w:val="24"/>
          <w:lang w:eastAsia="en-AU"/>
        </w:rPr>
        <w:t>ingle publication rule)</w:t>
      </w:r>
      <w:r w:rsidRPr="000C0970">
        <w:rPr>
          <w:rFonts w:ascii="TimesNewRomanPSMT" w:hAnsi="TimesNewRomanPSMT" w:cs="TimesNewRomanPSMT"/>
          <w:szCs w:val="24"/>
          <w:lang w:eastAsia="en-AU"/>
        </w:rPr>
        <w:t xml:space="preserve"> for </w:t>
      </w:r>
      <w:r w:rsidR="00894D62" w:rsidRPr="000C0970">
        <w:rPr>
          <w:rFonts w:ascii="TimesNewRomanPSMT" w:hAnsi="TimesNewRomanPSMT" w:cs="TimesNewRomanPSMT"/>
          <w:szCs w:val="24"/>
          <w:lang w:eastAsia="en-AU"/>
        </w:rPr>
        <w:t>the date of publication of a matter in electronic form to be determined by reference to the day on which the matter was first uploaded for access or sent electronically to a recipient.</w:t>
      </w:r>
    </w:p>
    <w:p w14:paraId="41E72844" w14:textId="7B299BF6" w:rsidR="001D0BD2" w:rsidRPr="000C0970" w:rsidRDefault="00894D62" w:rsidP="00894D62">
      <w:pPr>
        <w:pStyle w:val="I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A requirement to which this section applies is relevant only for the purpose of determining when a limitation period begins and for no other purpose.</w:t>
      </w:r>
    </w:p>
    <w:p w14:paraId="1CAF53EC" w14:textId="6EFD39DA" w:rsidR="001D0BD2" w:rsidRPr="000C0970" w:rsidRDefault="00894D62" w:rsidP="00894D62">
      <w:pPr>
        <w:pStyle w:val="I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Without limiting subsection (2), a requirement to which this section applies is not relevant for—</w:t>
      </w:r>
    </w:p>
    <w:p w14:paraId="63FF955B" w14:textId="309B251B" w:rsidR="001D0BD2" w:rsidRPr="000C0970" w:rsidRDefault="00894D62" w:rsidP="00894D62">
      <w:pPr>
        <w:pStyle w:val="Ipara"/>
        <w:rPr>
          <w:rFonts w:ascii="TimesNewRomanPSMT" w:hAnsi="TimesNewRomanPSMT" w:cs="TimesNewRomanPSMT"/>
          <w:szCs w:val="24"/>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establishing whether there is a cause of action for defamation; or</w:t>
      </w:r>
    </w:p>
    <w:p w14:paraId="4AEB487C" w14:textId="7E905443" w:rsidR="00894D62" w:rsidRPr="000C0970" w:rsidRDefault="00894D62" w:rsidP="00894D62">
      <w:pPr>
        <w:pStyle w:val="I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choice of law to be applied for a cause of action for defamation.</w:t>
      </w:r>
    </w:p>
    <w:p w14:paraId="3D0AA267" w14:textId="3B7FD0EE" w:rsidR="00C8411E" w:rsidRPr="000C0970" w:rsidRDefault="000C0970" w:rsidP="000C0970">
      <w:pPr>
        <w:pStyle w:val="ShadedSchClause"/>
      </w:pPr>
      <w:bookmarkStart w:id="40" w:name="_Toc71028802"/>
      <w:r w:rsidRPr="000C0970">
        <w:rPr>
          <w:rStyle w:val="CharSectNo"/>
        </w:rPr>
        <w:lastRenderedPageBreak/>
        <w:t>[1.3]</w:t>
      </w:r>
      <w:r w:rsidRPr="000C0970">
        <w:tab/>
      </w:r>
      <w:r w:rsidR="00D95C04" w:rsidRPr="000C0970">
        <w:t>New part 6</w:t>
      </w:r>
      <w:bookmarkEnd w:id="40"/>
    </w:p>
    <w:p w14:paraId="57930A5C" w14:textId="4B4B339F" w:rsidR="00D95C04" w:rsidRPr="000C0970" w:rsidRDefault="00D95C04" w:rsidP="00D95C04">
      <w:pPr>
        <w:pStyle w:val="direction"/>
      </w:pPr>
      <w:r w:rsidRPr="000C0970">
        <w:t>insert</w:t>
      </w:r>
    </w:p>
    <w:p w14:paraId="1F084204" w14:textId="43885F02" w:rsidR="00D95C04" w:rsidRPr="000C0970" w:rsidRDefault="00D95C04" w:rsidP="00D95C04">
      <w:pPr>
        <w:pStyle w:val="IH2Part"/>
      </w:pPr>
      <w:r w:rsidRPr="000C0970">
        <w:t>Part 6</w:t>
      </w:r>
      <w:r w:rsidRPr="000C0970">
        <w:tab/>
        <w:t>Transitional</w:t>
      </w:r>
      <w:r w:rsidR="00053091" w:rsidRPr="000C0970">
        <w:t>—Civil Law (Wrongs) Amendment Act 2021</w:t>
      </w:r>
    </w:p>
    <w:p w14:paraId="4C9B4002" w14:textId="0219CD49" w:rsidR="00823E56" w:rsidRPr="000C0970" w:rsidRDefault="00A1246D" w:rsidP="00823E56">
      <w:pPr>
        <w:pStyle w:val="IH5Sec"/>
      </w:pPr>
      <w:r w:rsidRPr="000C0970">
        <w:t>102</w:t>
      </w:r>
      <w:r w:rsidR="00823E56" w:rsidRPr="000C0970">
        <w:tab/>
      </w:r>
      <w:r w:rsidR="00C61683" w:rsidRPr="000C0970">
        <w:t>A</w:t>
      </w:r>
      <w:r w:rsidR="00823E56" w:rsidRPr="000C0970">
        <w:t>pplication</w:t>
      </w:r>
      <w:r w:rsidR="00AF1F60" w:rsidRPr="000C0970">
        <w:t xml:space="preserve"> of </w:t>
      </w:r>
      <w:r w:rsidR="00823E56" w:rsidRPr="000C0970">
        <w:t>amendments made by Civil Law (Wrongs) Amendment Act 2021</w:t>
      </w:r>
      <w:r w:rsidR="00767416" w:rsidRPr="000C0970">
        <w:t xml:space="preserve"> to </w:t>
      </w:r>
      <w:r w:rsidR="00AF1F60" w:rsidRPr="000C0970">
        <w:t>publication of defamatory matter</w:t>
      </w:r>
    </w:p>
    <w:p w14:paraId="05DAAF04" w14:textId="26F70BDE" w:rsidR="00823E56" w:rsidRPr="000C0970" w:rsidRDefault="00146D70" w:rsidP="00146D70">
      <w:pPr>
        <w:pStyle w:val="IMain"/>
      </w:pPr>
      <w:r w:rsidRPr="000C0970">
        <w:tab/>
        <w:t>(1)</w:t>
      </w:r>
      <w:r w:rsidRPr="000C0970">
        <w:tab/>
      </w:r>
      <w:r w:rsidR="008448BA" w:rsidRPr="000C0970">
        <w:t>S</w:t>
      </w:r>
      <w:r w:rsidR="00783844" w:rsidRPr="000C0970">
        <w:t xml:space="preserve">ection </w:t>
      </w:r>
      <w:r w:rsidR="002B6CE8" w:rsidRPr="000C0970">
        <w:t>2</w:t>
      </w:r>
      <w:r w:rsidR="00783844" w:rsidRPr="000C0970">
        <w:t>1</w:t>
      </w:r>
      <w:r w:rsidR="002B6CE8" w:rsidRPr="000C0970">
        <w:t>B</w:t>
      </w:r>
      <w:r w:rsidR="00783844" w:rsidRPr="000C0970">
        <w:t xml:space="preserve"> (</w:t>
      </w:r>
      <w:r w:rsidR="002B6CE8" w:rsidRPr="000C0970">
        <w:t>Defamation proceedings generally to be commenced within 1 year</w:t>
      </w:r>
      <w:r w:rsidR="00783844" w:rsidRPr="000C0970">
        <w:t xml:space="preserve">) </w:t>
      </w:r>
      <w:r w:rsidR="009278DA" w:rsidRPr="000C0970">
        <w:t>(</w:t>
      </w:r>
      <w:r w:rsidR="008448BA" w:rsidRPr="000C0970">
        <w:t>as amended</w:t>
      </w:r>
      <w:r w:rsidR="00783844" w:rsidRPr="000C0970">
        <w:t xml:space="preserve"> by the </w:t>
      </w:r>
      <w:r w:rsidR="00783844" w:rsidRPr="000C0970">
        <w:rPr>
          <w:rStyle w:val="charItals"/>
        </w:rPr>
        <w:t>Civil Law (Wrongs) Amendment Act 2021</w:t>
      </w:r>
      <w:r w:rsidR="00121F2D" w:rsidRPr="000C0970">
        <w:t>, schedule 1</w:t>
      </w:r>
      <w:r w:rsidR="009278DA" w:rsidRPr="000C0970">
        <w:t>)</w:t>
      </w:r>
      <w:r w:rsidR="00EE254B" w:rsidRPr="000C0970">
        <w:t xml:space="preserve"> applies </w:t>
      </w:r>
      <w:r w:rsidR="00C80ADB" w:rsidRPr="000C0970">
        <w:t xml:space="preserve">in relation to the publication of defamatory matter </w:t>
      </w:r>
      <w:r w:rsidR="00BD46DF" w:rsidRPr="000C0970">
        <w:t xml:space="preserve">on or </w:t>
      </w:r>
      <w:r w:rsidR="00EE254B" w:rsidRPr="000C0970">
        <w:t>after</w:t>
      </w:r>
      <w:r w:rsidR="00C80ADB" w:rsidRPr="000C0970">
        <w:t xml:space="preserve"> the commencement day.</w:t>
      </w:r>
    </w:p>
    <w:p w14:paraId="03F46D7E" w14:textId="6279B56C" w:rsidR="00823E56" w:rsidRPr="000C0970" w:rsidRDefault="00004D02" w:rsidP="00004D02">
      <w:pPr>
        <w:pStyle w:val="IMain"/>
      </w:pPr>
      <w:r w:rsidRPr="000C0970">
        <w:tab/>
        <w:t>(2)</w:t>
      </w:r>
      <w:r w:rsidRPr="000C0970">
        <w:tab/>
      </w:r>
      <w:r w:rsidR="000C7C9D" w:rsidRPr="000C0970">
        <w:t>Subject to subsection (3), section 21BA (</w:t>
      </w:r>
      <w:r w:rsidR="004E3985" w:rsidRPr="000C0970">
        <w:t>Defamation—s</w:t>
      </w:r>
      <w:r w:rsidR="000C7C9D" w:rsidRPr="000C0970">
        <w:t xml:space="preserve">ingle publication rule) (as inserted by the </w:t>
      </w:r>
      <w:r w:rsidR="000C7C9D" w:rsidRPr="000C0970">
        <w:rPr>
          <w:rStyle w:val="charItals"/>
        </w:rPr>
        <w:t>Civil Law (Wrongs) Amendment Act 2021</w:t>
      </w:r>
      <w:r w:rsidR="00121F2D" w:rsidRPr="000C0970">
        <w:t>, schedule 1</w:t>
      </w:r>
      <w:r w:rsidR="00F82F73" w:rsidRPr="000C0970">
        <w:t>)</w:t>
      </w:r>
      <w:r w:rsidR="000C7C9D" w:rsidRPr="000C0970">
        <w:t xml:space="preserve"> </w:t>
      </w:r>
      <w:r w:rsidR="00EE254B" w:rsidRPr="000C0970">
        <w:t>applies</w:t>
      </w:r>
      <w:r w:rsidR="000C7C9D" w:rsidRPr="000C0970">
        <w:t xml:space="preserve"> in relation to the publication of defamatory matter </w:t>
      </w:r>
      <w:r w:rsidR="00BD46DF" w:rsidRPr="000C0970">
        <w:t xml:space="preserve">on or </w:t>
      </w:r>
      <w:r w:rsidR="003079AB" w:rsidRPr="000C0970">
        <w:t>after</w:t>
      </w:r>
      <w:r w:rsidR="000C7C9D" w:rsidRPr="000C0970">
        <w:t xml:space="preserve"> the commencement day.</w:t>
      </w:r>
    </w:p>
    <w:p w14:paraId="6A42A05A" w14:textId="20D91538" w:rsidR="00F34B4F" w:rsidRPr="000C0970" w:rsidRDefault="00DA1ACF" w:rsidP="00DA1ACF">
      <w:pPr>
        <w:pStyle w:val="IMain"/>
      </w:pPr>
      <w:r w:rsidRPr="000C0970">
        <w:tab/>
        <w:t>(3)</w:t>
      </w:r>
      <w:r w:rsidRPr="000C0970">
        <w:tab/>
        <w:t>Section 21BA extends</w:t>
      </w:r>
      <w:r w:rsidR="00F34B4F" w:rsidRPr="000C0970">
        <w:t>—</w:t>
      </w:r>
    </w:p>
    <w:p w14:paraId="60C0B5C4" w14:textId="05C62C33" w:rsidR="00F34B4F" w:rsidRPr="000C0970" w:rsidRDefault="00F34B4F" w:rsidP="00F34B4F">
      <w:pPr>
        <w:pStyle w:val="Ipara"/>
      </w:pPr>
      <w:r w:rsidRPr="000C0970">
        <w:tab/>
        <w:t>(a)</w:t>
      </w:r>
      <w:r w:rsidRPr="000C0970">
        <w:tab/>
      </w:r>
      <w:r w:rsidR="00DA1ACF" w:rsidRPr="000C0970">
        <w:t xml:space="preserve">to a first publication </w:t>
      </w:r>
      <w:r w:rsidR="00C64E14" w:rsidRPr="000C0970">
        <w:t>before the commencement day</w:t>
      </w:r>
      <w:r w:rsidRPr="000C0970">
        <w:t>;</w:t>
      </w:r>
      <w:r w:rsidR="00C64E14" w:rsidRPr="000C0970">
        <w:t xml:space="preserve"> but</w:t>
      </w:r>
    </w:p>
    <w:p w14:paraId="681A611E" w14:textId="671D8852" w:rsidR="00004D02" w:rsidRPr="000C0970" w:rsidRDefault="00F34B4F" w:rsidP="00F34B4F">
      <w:pPr>
        <w:pStyle w:val="Ipara"/>
      </w:pPr>
      <w:r w:rsidRPr="000C0970">
        <w:tab/>
        <w:t>(b)</w:t>
      </w:r>
      <w:r w:rsidRPr="000C0970">
        <w:tab/>
      </w:r>
      <w:r w:rsidR="00C64E14" w:rsidRPr="000C0970">
        <w:t>in relation to subsequent publications</w:t>
      </w:r>
      <w:r w:rsidRPr="000C0970">
        <w:t xml:space="preserve">—only </w:t>
      </w:r>
      <w:r w:rsidR="00BD46DF" w:rsidRPr="000C0970">
        <w:t xml:space="preserve">on or </w:t>
      </w:r>
      <w:r w:rsidR="00C64E14" w:rsidRPr="000C0970">
        <w:t>after the commencement day.</w:t>
      </w:r>
    </w:p>
    <w:p w14:paraId="1343DEA9" w14:textId="7D5AFE71" w:rsidR="00703BC5" w:rsidRPr="000C0970" w:rsidRDefault="00703BC5" w:rsidP="00703BC5">
      <w:pPr>
        <w:pStyle w:val="IMain"/>
      </w:pPr>
      <w:r w:rsidRPr="000C0970">
        <w:tab/>
        <w:t>(4)</w:t>
      </w:r>
      <w:r w:rsidRPr="000C0970">
        <w:tab/>
      </w:r>
      <w:r w:rsidR="00CA079A" w:rsidRPr="000C0970">
        <w:t xml:space="preserve">Section 21BB (Extension of limitation period) (as inserted by the </w:t>
      </w:r>
      <w:r w:rsidR="00CA079A" w:rsidRPr="000C0970">
        <w:rPr>
          <w:rStyle w:val="charItals"/>
        </w:rPr>
        <w:t>Civil Law (Wrongs) Amendment Act 2021</w:t>
      </w:r>
      <w:r w:rsidR="00121F2D" w:rsidRPr="000C0970">
        <w:t>, schedule 1</w:t>
      </w:r>
      <w:r w:rsidR="00F82F73" w:rsidRPr="000C0970">
        <w:t>)</w:t>
      </w:r>
      <w:r w:rsidR="00CA079A" w:rsidRPr="000C0970">
        <w:t xml:space="preserve"> </w:t>
      </w:r>
      <w:r w:rsidR="003079AB" w:rsidRPr="000C0970">
        <w:t>applies</w:t>
      </w:r>
      <w:r w:rsidR="00CA079A" w:rsidRPr="000C0970">
        <w:t xml:space="preserve"> in relation to the publication of defamatory matter</w:t>
      </w:r>
      <w:r w:rsidR="00BD46DF" w:rsidRPr="000C0970">
        <w:t xml:space="preserve"> on or </w:t>
      </w:r>
      <w:r w:rsidR="003079AB" w:rsidRPr="000C0970">
        <w:t>after</w:t>
      </w:r>
      <w:r w:rsidR="00CA079A" w:rsidRPr="000C0970">
        <w:t xml:space="preserve"> the commencement day.</w:t>
      </w:r>
    </w:p>
    <w:p w14:paraId="646726C8" w14:textId="649E1F11" w:rsidR="00823E56" w:rsidRPr="000C0970" w:rsidRDefault="00146D70" w:rsidP="00146D70">
      <w:pPr>
        <w:pStyle w:val="IMain"/>
      </w:pPr>
      <w:r w:rsidRPr="000C0970">
        <w:tab/>
        <w:t>(5)</w:t>
      </w:r>
      <w:r w:rsidRPr="000C0970">
        <w:tab/>
        <w:t>In this section:</w:t>
      </w:r>
    </w:p>
    <w:p w14:paraId="211AC950" w14:textId="26E0254C" w:rsidR="00146D70" w:rsidRPr="000C0970" w:rsidRDefault="00146D70" w:rsidP="000C0970">
      <w:pPr>
        <w:pStyle w:val="aDef"/>
      </w:pPr>
      <w:r w:rsidRPr="000C0970">
        <w:rPr>
          <w:rStyle w:val="charBoldItals"/>
        </w:rPr>
        <w:t>commencement day</w:t>
      </w:r>
      <w:r w:rsidRPr="000C0970">
        <w:t xml:space="preserve"> means the day the </w:t>
      </w:r>
      <w:r w:rsidRPr="000C0970">
        <w:rPr>
          <w:rStyle w:val="charItals"/>
        </w:rPr>
        <w:t>Civil Law (Wrongs) Amendment Act 2021</w:t>
      </w:r>
      <w:r w:rsidR="00B86313" w:rsidRPr="000C0970">
        <w:t>,</w:t>
      </w:r>
      <w:r w:rsidR="00EB1337" w:rsidRPr="000C0970">
        <w:t xml:space="preserve"> schedule 1</w:t>
      </w:r>
      <w:r w:rsidR="008448BA" w:rsidRPr="000C0970">
        <w:t xml:space="preserve"> </w:t>
      </w:r>
      <w:r w:rsidRPr="000C0970">
        <w:t>commences.</w:t>
      </w:r>
    </w:p>
    <w:p w14:paraId="3014FE10" w14:textId="5DA04F33" w:rsidR="00823E56" w:rsidRPr="000C0970" w:rsidRDefault="003E67FE" w:rsidP="003E67FE">
      <w:pPr>
        <w:pStyle w:val="IH5Sec"/>
      </w:pPr>
      <w:r w:rsidRPr="000C0970">
        <w:lastRenderedPageBreak/>
        <w:t>103</w:t>
      </w:r>
      <w:r w:rsidRPr="000C0970">
        <w:tab/>
        <w:t>Expiry</w:t>
      </w:r>
      <w:r w:rsidR="003E45C1" w:rsidRPr="000C0970">
        <w:t>—pt 6</w:t>
      </w:r>
    </w:p>
    <w:p w14:paraId="12F473E8" w14:textId="6C12FF6A" w:rsidR="003E67FE" w:rsidRPr="000C0970" w:rsidRDefault="003E67FE" w:rsidP="000C0970">
      <w:pPr>
        <w:pStyle w:val="Amainreturn"/>
        <w:keepNext/>
      </w:pPr>
      <w:r w:rsidRPr="000C0970">
        <w:t xml:space="preserve">This part expires </w:t>
      </w:r>
      <w:r w:rsidR="007455CF" w:rsidRPr="000C0970">
        <w:t>3</w:t>
      </w:r>
      <w:r w:rsidRPr="000C0970">
        <w:t xml:space="preserve"> years after the day it commences.</w:t>
      </w:r>
    </w:p>
    <w:p w14:paraId="75662F86" w14:textId="4C6977A1" w:rsidR="003E67FE" w:rsidRPr="000C0970" w:rsidRDefault="00403962" w:rsidP="00403962">
      <w:pPr>
        <w:pStyle w:val="aNote"/>
      </w:pPr>
      <w:r w:rsidRPr="000C0970">
        <w:rPr>
          <w:rStyle w:val="charItals"/>
        </w:rPr>
        <w:t>Note</w:t>
      </w:r>
      <w:r w:rsidRPr="000C0970">
        <w:rPr>
          <w:rStyle w:val="charItals"/>
        </w:rPr>
        <w:tab/>
      </w:r>
      <w:r w:rsidRPr="000C0970">
        <w:t xml:space="preserve">Transitional provisions are kept in the Act for a limited time. A transitional provision is repealed on its expiry but continues to have effect after its repeal (see </w:t>
      </w:r>
      <w:hyperlink r:id="rId28" w:tooltip="A2001-14" w:history="1">
        <w:r w:rsidR="00EE4DD9" w:rsidRPr="000C0970">
          <w:rPr>
            <w:rStyle w:val="charCitHyperlinkAbbrev"/>
          </w:rPr>
          <w:t>Legislation Act</w:t>
        </w:r>
      </w:hyperlink>
      <w:r w:rsidRPr="000C0970">
        <w:t>, s 88).</w:t>
      </w:r>
    </w:p>
    <w:p w14:paraId="32FFA3B0" w14:textId="78D91822" w:rsidR="009C5526" w:rsidRPr="000C0970" w:rsidRDefault="000C0970" w:rsidP="000C0970">
      <w:pPr>
        <w:pStyle w:val="ShadedSchClause"/>
      </w:pPr>
      <w:bookmarkStart w:id="41" w:name="_Toc71028803"/>
      <w:r w:rsidRPr="000C0970">
        <w:rPr>
          <w:rStyle w:val="CharSectNo"/>
        </w:rPr>
        <w:t>[1.4]</w:t>
      </w:r>
      <w:r w:rsidRPr="000C0970">
        <w:tab/>
      </w:r>
      <w:r w:rsidR="009C5526" w:rsidRPr="000C0970">
        <w:t>Dictionary, note 2</w:t>
      </w:r>
      <w:bookmarkEnd w:id="41"/>
    </w:p>
    <w:p w14:paraId="7400C113" w14:textId="6B978103" w:rsidR="009C5526" w:rsidRPr="000C0970" w:rsidRDefault="009C5526" w:rsidP="009C5526">
      <w:pPr>
        <w:pStyle w:val="direction"/>
      </w:pPr>
      <w:r w:rsidRPr="000C0970">
        <w:t>insert</w:t>
      </w:r>
    </w:p>
    <w:p w14:paraId="2E3D4966" w14:textId="23B88528" w:rsidR="009C5526" w:rsidRPr="000C0970" w:rsidRDefault="000C0970" w:rsidP="000C0970">
      <w:pPr>
        <w:pStyle w:val="aNoteBulletss"/>
        <w:tabs>
          <w:tab w:val="left" w:pos="2300"/>
        </w:tabs>
      </w:pPr>
      <w:r w:rsidRPr="000C0970">
        <w:rPr>
          <w:rFonts w:ascii="Symbol" w:hAnsi="Symbol"/>
        </w:rPr>
        <w:t></w:t>
      </w:r>
      <w:r w:rsidRPr="000C0970">
        <w:rPr>
          <w:rFonts w:ascii="Symbol" w:hAnsi="Symbol"/>
        </w:rPr>
        <w:tab/>
      </w:r>
      <w:r w:rsidR="00EE4DD9" w:rsidRPr="000C0970">
        <w:t>Corporations Act</w:t>
      </w:r>
    </w:p>
    <w:p w14:paraId="47694881" w14:textId="77777777" w:rsidR="000C0970" w:rsidRDefault="000C0970">
      <w:pPr>
        <w:pStyle w:val="03Schedule"/>
        <w:sectPr w:rsidR="000C0970" w:rsidSect="000C0970">
          <w:headerReference w:type="even" r:id="rId29"/>
          <w:headerReference w:type="default" r:id="rId30"/>
          <w:footerReference w:type="even" r:id="rId31"/>
          <w:footerReference w:type="default" r:id="rId32"/>
          <w:type w:val="continuous"/>
          <w:pgSz w:w="11907" w:h="16839" w:code="9"/>
          <w:pgMar w:top="3880" w:right="1900" w:bottom="3100" w:left="2300" w:header="2280" w:footer="1760" w:gutter="0"/>
          <w:lnNumType w:countBy="1"/>
          <w:cols w:space="720"/>
          <w:docGrid w:linePitch="326"/>
        </w:sectPr>
      </w:pPr>
    </w:p>
    <w:p w14:paraId="2504F660" w14:textId="77777777" w:rsidR="0039562D" w:rsidRPr="000C0970" w:rsidRDefault="0039562D">
      <w:pPr>
        <w:pStyle w:val="EndNoteHeading"/>
      </w:pPr>
      <w:r w:rsidRPr="000C0970">
        <w:lastRenderedPageBreak/>
        <w:t>Endnotes</w:t>
      </w:r>
    </w:p>
    <w:p w14:paraId="4A6C7C71" w14:textId="77777777" w:rsidR="0039562D" w:rsidRPr="000C0970" w:rsidRDefault="0039562D">
      <w:pPr>
        <w:pStyle w:val="EndNoteSubHeading"/>
      </w:pPr>
      <w:r w:rsidRPr="000C0970">
        <w:t>1</w:t>
      </w:r>
      <w:r w:rsidRPr="000C0970">
        <w:tab/>
        <w:t>Presentation speech</w:t>
      </w:r>
    </w:p>
    <w:p w14:paraId="3EEEE466" w14:textId="061D397A" w:rsidR="0039562D" w:rsidRPr="000C0970" w:rsidRDefault="0039562D">
      <w:pPr>
        <w:pStyle w:val="EndNoteText"/>
      </w:pPr>
      <w:r w:rsidRPr="000C0970">
        <w:tab/>
        <w:t>Presentation speech made in the Legislative Assembly on</w:t>
      </w:r>
      <w:r w:rsidR="00B34EB0">
        <w:t xml:space="preserve"> 12 May 2021.</w:t>
      </w:r>
    </w:p>
    <w:p w14:paraId="6DBD05BA" w14:textId="77777777" w:rsidR="0039562D" w:rsidRPr="000C0970" w:rsidRDefault="0039562D">
      <w:pPr>
        <w:pStyle w:val="EndNoteSubHeading"/>
      </w:pPr>
      <w:r w:rsidRPr="000C0970">
        <w:t>2</w:t>
      </w:r>
      <w:r w:rsidRPr="000C0970">
        <w:tab/>
        <w:t>Notification</w:t>
      </w:r>
    </w:p>
    <w:p w14:paraId="0791A743" w14:textId="051F3D20" w:rsidR="0039562D" w:rsidRPr="000C0970" w:rsidRDefault="0039562D">
      <w:pPr>
        <w:pStyle w:val="EndNoteText"/>
      </w:pPr>
      <w:r w:rsidRPr="000C0970">
        <w:tab/>
        <w:t xml:space="preserve">Notified under the </w:t>
      </w:r>
      <w:hyperlink r:id="rId33" w:tooltip="A2001-14" w:history="1">
        <w:r w:rsidR="00EE4DD9" w:rsidRPr="000C0970">
          <w:rPr>
            <w:rStyle w:val="charCitHyperlinkAbbrev"/>
          </w:rPr>
          <w:t>Legislation Act</w:t>
        </w:r>
      </w:hyperlink>
      <w:r w:rsidRPr="000C0970">
        <w:t xml:space="preserve"> on</w:t>
      </w:r>
      <w:r w:rsidRPr="000C0970">
        <w:tab/>
      </w:r>
      <w:r w:rsidR="00904A41" w:rsidRPr="000C0970">
        <w:rPr>
          <w:noProof/>
        </w:rPr>
        <w:t>2021</w:t>
      </w:r>
      <w:r w:rsidRPr="000C0970">
        <w:t>.</w:t>
      </w:r>
    </w:p>
    <w:p w14:paraId="79CA5E06" w14:textId="77777777" w:rsidR="0039562D" w:rsidRPr="000C0970" w:rsidRDefault="0039562D">
      <w:pPr>
        <w:pStyle w:val="EndNoteSubHeading"/>
      </w:pPr>
      <w:r w:rsidRPr="000C0970">
        <w:t>3</w:t>
      </w:r>
      <w:r w:rsidRPr="000C0970">
        <w:tab/>
        <w:t>Republications of amended laws</w:t>
      </w:r>
    </w:p>
    <w:p w14:paraId="6385FE38" w14:textId="1A789BBD" w:rsidR="0039562D" w:rsidRPr="000C0970" w:rsidRDefault="0039562D">
      <w:pPr>
        <w:pStyle w:val="EndNoteText"/>
      </w:pPr>
      <w:r w:rsidRPr="000C0970">
        <w:tab/>
        <w:t xml:space="preserve">For the latest republication of amended laws, see </w:t>
      </w:r>
      <w:hyperlink r:id="rId34" w:history="1">
        <w:r w:rsidR="00EE4DD9" w:rsidRPr="000C0970">
          <w:rPr>
            <w:rStyle w:val="charCitHyperlinkAbbrev"/>
          </w:rPr>
          <w:t>www.legislation.act.gov.au</w:t>
        </w:r>
      </w:hyperlink>
      <w:r w:rsidRPr="000C0970">
        <w:t>.</w:t>
      </w:r>
    </w:p>
    <w:p w14:paraId="267695DE" w14:textId="77777777" w:rsidR="0039562D" w:rsidRPr="000C0970" w:rsidRDefault="0039562D">
      <w:pPr>
        <w:pStyle w:val="N-line2"/>
      </w:pPr>
    </w:p>
    <w:p w14:paraId="134F6A96" w14:textId="77777777" w:rsidR="000C0970" w:rsidRDefault="000C0970">
      <w:pPr>
        <w:pStyle w:val="05EndNote"/>
        <w:sectPr w:rsidR="000C0970" w:rsidSect="00012B84">
          <w:headerReference w:type="even" r:id="rId35"/>
          <w:headerReference w:type="default" r:id="rId36"/>
          <w:footerReference w:type="even" r:id="rId37"/>
          <w:footerReference w:type="default" r:id="rId38"/>
          <w:pgSz w:w="11907" w:h="16839" w:code="9"/>
          <w:pgMar w:top="3000" w:right="1900" w:bottom="2500" w:left="2300" w:header="2480" w:footer="2100" w:gutter="0"/>
          <w:cols w:space="720"/>
          <w:docGrid w:linePitch="326"/>
        </w:sectPr>
      </w:pPr>
    </w:p>
    <w:p w14:paraId="3B73A6F9" w14:textId="356C1050" w:rsidR="0039562D" w:rsidRDefault="0039562D" w:rsidP="006C41E9"/>
    <w:p w14:paraId="0DBA9E5D" w14:textId="10D6827B" w:rsidR="000C0970" w:rsidRDefault="000C0970" w:rsidP="000C0970"/>
    <w:p w14:paraId="10585246" w14:textId="3CF8DF01" w:rsidR="000C0970" w:rsidRDefault="000C0970" w:rsidP="000C0970">
      <w:pPr>
        <w:suppressLineNumbers/>
      </w:pPr>
    </w:p>
    <w:p w14:paraId="32900D8B" w14:textId="2547A674" w:rsidR="000C0970" w:rsidRDefault="000C0970" w:rsidP="000C0970">
      <w:pPr>
        <w:suppressLineNumbers/>
      </w:pPr>
    </w:p>
    <w:p w14:paraId="48C96830" w14:textId="19536CE1" w:rsidR="000C0970" w:rsidRDefault="000C0970" w:rsidP="000C0970">
      <w:pPr>
        <w:suppressLineNumbers/>
      </w:pPr>
    </w:p>
    <w:p w14:paraId="3084A9EA" w14:textId="313430EA" w:rsidR="000C0970" w:rsidRDefault="000C0970" w:rsidP="000C0970">
      <w:pPr>
        <w:suppressLineNumbers/>
      </w:pPr>
    </w:p>
    <w:p w14:paraId="3A454305" w14:textId="0E28F1A2" w:rsidR="00012B84" w:rsidRDefault="00012B84" w:rsidP="000C0970">
      <w:pPr>
        <w:suppressLineNumbers/>
      </w:pPr>
    </w:p>
    <w:p w14:paraId="53CA8D05" w14:textId="1C90E95C" w:rsidR="00012B84" w:rsidRDefault="00012B84" w:rsidP="000C0970">
      <w:pPr>
        <w:suppressLineNumbers/>
      </w:pPr>
    </w:p>
    <w:p w14:paraId="7E554184" w14:textId="27BF4FA7" w:rsidR="00012B84" w:rsidRDefault="00012B84" w:rsidP="000C0970">
      <w:pPr>
        <w:suppressLineNumbers/>
      </w:pPr>
    </w:p>
    <w:p w14:paraId="715F8651" w14:textId="78B0CAA8" w:rsidR="00012B84" w:rsidRDefault="00012B84" w:rsidP="000C0970">
      <w:pPr>
        <w:suppressLineNumbers/>
      </w:pPr>
    </w:p>
    <w:p w14:paraId="315B8B57" w14:textId="1FFD4945" w:rsidR="00012B84" w:rsidRDefault="00012B84" w:rsidP="000C0970">
      <w:pPr>
        <w:suppressLineNumbers/>
      </w:pPr>
    </w:p>
    <w:p w14:paraId="52F0AC8A" w14:textId="7618071E" w:rsidR="00012B84" w:rsidRDefault="00012B84" w:rsidP="000C0970">
      <w:pPr>
        <w:suppressLineNumbers/>
      </w:pPr>
    </w:p>
    <w:p w14:paraId="12D5F3B3" w14:textId="34F2DFC9" w:rsidR="00012B84" w:rsidRDefault="00012B84" w:rsidP="000C0970">
      <w:pPr>
        <w:suppressLineNumbers/>
      </w:pPr>
    </w:p>
    <w:p w14:paraId="647FFFFA" w14:textId="4AB7401D" w:rsidR="00012B84" w:rsidRDefault="00012B84" w:rsidP="000C0970">
      <w:pPr>
        <w:suppressLineNumbers/>
      </w:pPr>
    </w:p>
    <w:p w14:paraId="73236988" w14:textId="30946DCF" w:rsidR="00012B84" w:rsidRDefault="00012B84" w:rsidP="000C0970">
      <w:pPr>
        <w:suppressLineNumbers/>
      </w:pPr>
    </w:p>
    <w:p w14:paraId="49456B26" w14:textId="77777777" w:rsidR="00012B84" w:rsidRDefault="00012B84" w:rsidP="000C0970">
      <w:pPr>
        <w:suppressLineNumbers/>
      </w:pPr>
    </w:p>
    <w:p w14:paraId="54051E4F" w14:textId="2EC897FD" w:rsidR="000C0970" w:rsidRDefault="000C0970" w:rsidP="000C0970">
      <w:pPr>
        <w:suppressLineNumbers/>
      </w:pPr>
    </w:p>
    <w:p w14:paraId="607B8054" w14:textId="29662019" w:rsidR="000C0970" w:rsidRDefault="000C0970" w:rsidP="000C0970">
      <w:pPr>
        <w:suppressLineNumbers/>
      </w:pPr>
    </w:p>
    <w:p w14:paraId="4DEA2930" w14:textId="4D567B68" w:rsidR="000C0970" w:rsidRDefault="000C0970" w:rsidP="000C0970">
      <w:pPr>
        <w:suppressLineNumbers/>
      </w:pPr>
    </w:p>
    <w:p w14:paraId="09C92CA3" w14:textId="5AC743EB" w:rsidR="000C0970" w:rsidRDefault="000C0970" w:rsidP="000C0970">
      <w:pPr>
        <w:suppressLineNumbers/>
      </w:pPr>
    </w:p>
    <w:p w14:paraId="29856597" w14:textId="573C7048" w:rsidR="000C0970" w:rsidRDefault="000C0970" w:rsidP="000C0970">
      <w:pPr>
        <w:suppressLineNumbers/>
      </w:pPr>
    </w:p>
    <w:p w14:paraId="234560A0" w14:textId="7E926277" w:rsidR="000C0970" w:rsidRDefault="000C0970">
      <w:pPr>
        <w:jc w:val="center"/>
        <w:rPr>
          <w:sz w:val="18"/>
        </w:rPr>
      </w:pPr>
      <w:r>
        <w:rPr>
          <w:sz w:val="18"/>
        </w:rPr>
        <w:t xml:space="preserve">© Australian Capital Territory </w:t>
      </w:r>
      <w:r>
        <w:rPr>
          <w:noProof/>
          <w:sz w:val="18"/>
        </w:rPr>
        <w:t>2021</w:t>
      </w:r>
    </w:p>
    <w:sectPr w:rsidR="000C0970" w:rsidSect="000C0970">
      <w:headerReference w:type="even" r:id="rId39"/>
      <w:headerReference w:type="default" r:id="rId40"/>
      <w:headerReference w:type="first" r:id="rId41"/>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8C98F" w14:textId="77777777" w:rsidR="009924B1" w:rsidRDefault="009924B1">
      <w:r>
        <w:separator/>
      </w:r>
    </w:p>
  </w:endnote>
  <w:endnote w:type="continuationSeparator" w:id="0">
    <w:p w14:paraId="308C060D" w14:textId="77777777" w:rsidR="009924B1" w:rsidRDefault="0099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2A7C5" w14:textId="77777777" w:rsidR="009924B1" w:rsidRDefault="009924B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924B1" w:rsidRPr="00CB3D59" w14:paraId="2ABFD4AA" w14:textId="77777777">
      <w:tc>
        <w:tcPr>
          <w:tcW w:w="845" w:type="pct"/>
        </w:tcPr>
        <w:p w14:paraId="17EAE04C" w14:textId="77777777" w:rsidR="009924B1" w:rsidRPr="0097645D" w:rsidRDefault="009924B1" w:rsidP="009924B1">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8AB9223" w14:textId="13C84E2A" w:rsidR="009924B1" w:rsidRPr="00783A18" w:rsidRDefault="006B76C0" w:rsidP="009924B1">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B34EB0" w:rsidRPr="000C0970">
            <w:t>Civil Law (Wrongs) Amendment Bill 2021</w:t>
          </w:r>
          <w:r>
            <w:fldChar w:fldCharType="end"/>
          </w:r>
        </w:p>
        <w:p w14:paraId="591220FB" w14:textId="29810E30" w:rsidR="009924B1" w:rsidRPr="00783A18" w:rsidRDefault="009924B1" w:rsidP="009924B1">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B34EB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B34EB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B34EB0">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278815FA" w14:textId="67287D99" w:rsidR="009924B1" w:rsidRPr="00743346" w:rsidRDefault="009924B1" w:rsidP="009924B1">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B34EB0">
            <w:rPr>
              <w:rFonts w:cs="Arial"/>
              <w:szCs w:val="18"/>
            </w:rPr>
            <w:t xml:space="preserve">  </w:t>
          </w:r>
          <w:r w:rsidRPr="00743346">
            <w:rPr>
              <w:rFonts w:cs="Arial"/>
              <w:szCs w:val="18"/>
            </w:rPr>
            <w:fldChar w:fldCharType="end"/>
          </w:r>
        </w:p>
      </w:tc>
    </w:tr>
  </w:tbl>
  <w:p w14:paraId="1C4E441E" w14:textId="5365E172" w:rsidR="009924B1" w:rsidRPr="006B76C0" w:rsidRDefault="006B76C0" w:rsidP="006B76C0">
    <w:pPr>
      <w:pStyle w:val="Status"/>
      <w:rPr>
        <w:rFonts w:cs="Arial"/>
      </w:rPr>
    </w:pPr>
    <w:r w:rsidRPr="006B76C0">
      <w:rPr>
        <w:rFonts w:cs="Arial"/>
      </w:rPr>
      <w:fldChar w:fldCharType="begin"/>
    </w:r>
    <w:r w:rsidRPr="006B76C0">
      <w:rPr>
        <w:rFonts w:cs="Arial"/>
      </w:rPr>
      <w:instrText xml:space="preserve"> DOCPROPERTY "Status" </w:instrText>
    </w:r>
    <w:r w:rsidRPr="006B76C0">
      <w:rPr>
        <w:rFonts w:cs="Arial"/>
      </w:rPr>
      <w:fldChar w:fldCharType="separate"/>
    </w:r>
    <w:r w:rsidR="00B34EB0" w:rsidRPr="006B76C0">
      <w:rPr>
        <w:rFonts w:cs="Arial"/>
      </w:rPr>
      <w:t xml:space="preserve"> </w:t>
    </w:r>
    <w:r w:rsidRPr="006B76C0">
      <w:rPr>
        <w:rFonts w:cs="Arial"/>
      </w:rPr>
      <w:fldChar w:fldCharType="end"/>
    </w:r>
    <w:r w:rsidRPr="006B76C0">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200A" w14:textId="77777777" w:rsidR="009924B1" w:rsidRDefault="009924B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9924B1" w14:paraId="57990337" w14:textId="77777777">
      <w:trPr>
        <w:jc w:val="center"/>
      </w:trPr>
      <w:tc>
        <w:tcPr>
          <w:tcW w:w="1553" w:type="dxa"/>
        </w:tcPr>
        <w:p w14:paraId="6AA1FFEA" w14:textId="59F4C04E" w:rsidR="009924B1" w:rsidRDefault="009924B1">
          <w:pPr>
            <w:pStyle w:val="Footer"/>
          </w:pPr>
          <w:r>
            <w:fldChar w:fldCharType="begin"/>
          </w:r>
          <w:r>
            <w:instrText xml:space="preserve"> DOCPROPERTY "Category"  *\charformat  </w:instrText>
          </w:r>
          <w:r>
            <w:fldChar w:fldCharType="end"/>
          </w:r>
          <w:r>
            <w:br/>
          </w:r>
          <w:r w:rsidR="006B76C0">
            <w:fldChar w:fldCharType="begin"/>
          </w:r>
          <w:r w:rsidR="006B76C0">
            <w:instrText xml:space="preserve"> DOCPROPERTY "RepubDt"  *\charformat  </w:instrText>
          </w:r>
          <w:r w:rsidR="006B76C0">
            <w:fldChar w:fldCharType="separate"/>
          </w:r>
          <w:r w:rsidR="00B34EB0">
            <w:t xml:space="preserve">  </w:t>
          </w:r>
          <w:r w:rsidR="006B76C0">
            <w:fldChar w:fldCharType="end"/>
          </w:r>
        </w:p>
      </w:tc>
      <w:tc>
        <w:tcPr>
          <w:tcW w:w="4527" w:type="dxa"/>
        </w:tcPr>
        <w:p w14:paraId="63E39D81" w14:textId="0E3A8F42" w:rsidR="009924B1" w:rsidRDefault="006B76C0">
          <w:pPr>
            <w:pStyle w:val="Footer"/>
            <w:jc w:val="center"/>
          </w:pPr>
          <w:r>
            <w:fldChar w:fldCharType="begin"/>
          </w:r>
          <w:r>
            <w:instrText xml:space="preserve"> REF Citation *\charformat </w:instrText>
          </w:r>
          <w:r>
            <w:fldChar w:fldCharType="separate"/>
          </w:r>
          <w:r w:rsidR="00B34EB0" w:rsidRPr="000C0970">
            <w:t>Civil Law (Wrongs) Amendment Bill 2021</w:t>
          </w:r>
          <w:r>
            <w:fldChar w:fldCharType="end"/>
          </w:r>
        </w:p>
        <w:p w14:paraId="2E1E547A" w14:textId="087C49EA" w:rsidR="009924B1" w:rsidRDefault="006B76C0">
          <w:pPr>
            <w:pStyle w:val="Footer"/>
            <w:spacing w:before="0"/>
            <w:jc w:val="center"/>
          </w:pPr>
          <w:r>
            <w:fldChar w:fldCharType="begin"/>
          </w:r>
          <w:r>
            <w:instrText xml:space="preserve"> DOCPROPERTY "Eff"  *\charformat </w:instrText>
          </w:r>
          <w:r>
            <w:fldChar w:fldCharType="separate"/>
          </w:r>
          <w:r w:rsidR="00B34EB0">
            <w:t xml:space="preserve"> </w:t>
          </w:r>
          <w:r>
            <w:fldChar w:fldCharType="end"/>
          </w:r>
          <w:r>
            <w:fldChar w:fldCharType="begin"/>
          </w:r>
          <w:r>
            <w:instrText xml:space="preserve"> DOCPROPERTY "StartDt"  *\charformat </w:instrText>
          </w:r>
          <w:r>
            <w:fldChar w:fldCharType="separate"/>
          </w:r>
          <w:r w:rsidR="00B34EB0">
            <w:t xml:space="preserve">  </w:t>
          </w:r>
          <w:r>
            <w:fldChar w:fldCharType="end"/>
          </w:r>
          <w:r>
            <w:fldChar w:fldCharType="begin"/>
          </w:r>
          <w:r>
            <w:instrText xml:space="preserve"> DOCPROPERTY "EndDt"  </w:instrText>
          </w:r>
          <w:r>
            <w:instrText xml:space="preserve">*\charformat </w:instrText>
          </w:r>
          <w:r>
            <w:fldChar w:fldCharType="separate"/>
          </w:r>
          <w:r w:rsidR="00B34EB0">
            <w:t xml:space="preserve">  </w:t>
          </w:r>
          <w:r>
            <w:fldChar w:fldCharType="end"/>
          </w:r>
        </w:p>
      </w:tc>
      <w:tc>
        <w:tcPr>
          <w:tcW w:w="1240" w:type="dxa"/>
        </w:tcPr>
        <w:p w14:paraId="5C9B9466" w14:textId="77777777" w:rsidR="009924B1" w:rsidRDefault="009924B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1D3FFB" w14:textId="4508D820" w:rsidR="009924B1" w:rsidRPr="006B76C0" w:rsidRDefault="006B76C0" w:rsidP="006B76C0">
    <w:pPr>
      <w:pStyle w:val="Status"/>
      <w:rPr>
        <w:rFonts w:cs="Arial"/>
      </w:rPr>
    </w:pPr>
    <w:r w:rsidRPr="006B76C0">
      <w:rPr>
        <w:rFonts w:cs="Arial"/>
      </w:rPr>
      <w:fldChar w:fldCharType="begin"/>
    </w:r>
    <w:r w:rsidRPr="006B76C0">
      <w:rPr>
        <w:rFonts w:cs="Arial"/>
      </w:rPr>
      <w:instrText xml:space="preserve"> DOCPROPERTY "Status" </w:instrText>
    </w:r>
    <w:r w:rsidRPr="006B76C0">
      <w:rPr>
        <w:rFonts w:cs="Arial"/>
      </w:rPr>
      <w:fldChar w:fldCharType="separate"/>
    </w:r>
    <w:r w:rsidR="00B34EB0" w:rsidRPr="006B76C0">
      <w:rPr>
        <w:rFonts w:cs="Arial"/>
      </w:rPr>
      <w:t xml:space="preserve"> </w:t>
    </w:r>
    <w:r w:rsidRPr="006B76C0">
      <w:rPr>
        <w:rFonts w:cs="Arial"/>
      </w:rPr>
      <w:fldChar w:fldCharType="end"/>
    </w:r>
    <w:r w:rsidRPr="006B76C0">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6BD6E" w14:textId="77777777" w:rsidR="009924B1" w:rsidRDefault="009924B1">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9924B1" w:rsidRPr="00CB3D59" w14:paraId="6395E31F" w14:textId="77777777">
      <w:tc>
        <w:tcPr>
          <w:tcW w:w="1060" w:type="pct"/>
        </w:tcPr>
        <w:p w14:paraId="1DBE04DF" w14:textId="6BE91543" w:rsidR="009924B1" w:rsidRPr="00743346" w:rsidRDefault="009924B1" w:rsidP="009924B1">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B34EB0">
            <w:rPr>
              <w:rFonts w:cs="Arial"/>
              <w:szCs w:val="18"/>
            </w:rPr>
            <w:t xml:space="preserve">  </w:t>
          </w:r>
          <w:r w:rsidRPr="00743346">
            <w:rPr>
              <w:rFonts w:cs="Arial"/>
              <w:szCs w:val="18"/>
            </w:rPr>
            <w:fldChar w:fldCharType="end"/>
          </w:r>
        </w:p>
      </w:tc>
      <w:tc>
        <w:tcPr>
          <w:tcW w:w="3094" w:type="pct"/>
        </w:tcPr>
        <w:p w14:paraId="1DCDB123" w14:textId="3A7993E3" w:rsidR="009924B1" w:rsidRPr="00783A18" w:rsidRDefault="006B76C0" w:rsidP="009924B1">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B34EB0" w:rsidRPr="000C0970">
            <w:t>Civil Law (Wrongs) Amendment Bill 2021</w:t>
          </w:r>
          <w:r>
            <w:fldChar w:fldCharType="end"/>
          </w:r>
        </w:p>
        <w:p w14:paraId="7711422F" w14:textId="76B25781" w:rsidR="009924B1" w:rsidRPr="00783A18" w:rsidRDefault="009924B1" w:rsidP="009924B1">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B34EB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B34EB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B34EB0">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6C25074C" w14:textId="77777777" w:rsidR="009924B1" w:rsidRPr="0097645D" w:rsidRDefault="009924B1" w:rsidP="009924B1">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0837077D" w14:textId="410AB8F2" w:rsidR="009924B1" w:rsidRPr="006B76C0" w:rsidRDefault="006B76C0" w:rsidP="006B76C0">
    <w:pPr>
      <w:pStyle w:val="Status"/>
      <w:rPr>
        <w:rFonts w:cs="Arial"/>
      </w:rPr>
    </w:pPr>
    <w:r w:rsidRPr="006B76C0">
      <w:rPr>
        <w:rFonts w:cs="Arial"/>
      </w:rPr>
      <w:fldChar w:fldCharType="begin"/>
    </w:r>
    <w:r w:rsidRPr="006B76C0">
      <w:rPr>
        <w:rFonts w:cs="Arial"/>
      </w:rPr>
      <w:instrText xml:space="preserve"> DOCPROPERTY "Status" </w:instrText>
    </w:r>
    <w:r w:rsidRPr="006B76C0">
      <w:rPr>
        <w:rFonts w:cs="Arial"/>
      </w:rPr>
      <w:fldChar w:fldCharType="separate"/>
    </w:r>
    <w:r w:rsidR="00B34EB0" w:rsidRPr="006B76C0">
      <w:rPr>
        <w:rFonts w:cs="Arial"/>
      </w:rPr>
      <w:t xml:space="preserve"> </w:t>
    </w:r>
    <w:r w:rsidRPr="006B76C0">
      <w:rPr>
        <w:rFonts w:cs="Arial"/>
      </w:rPr>
      <w:fldChar w:fldCharType="end"/>
    </w:r>
    <w:r w:rsidRPr="006B76C0">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2EFEB" w14:textId="77777777" w:rsidR="009924B1" w:rsidRDefault="009924B1">
    <w:pPr>
      <w:rPr>
        <w:sz w:val="16"/>
      </w:rPr>
    </w:pPr>
  </w:p>
  <w:p w14:paraId="7C1B0925" w14:textId="3CB09610" w:rsidR="009924B1" w:rsidRDefault="009924B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B34EB0">
      <w:rPr>
        <w:rFonts w:ascii="Arial" w:hAnsi="Arial"/>
        <w:sz w:val="12"/>
      </w:rPr>
      <w:t>J2020-1702</w:t>
    </w:r>
    <w:r>
      <w:rPr>
        <w:rFonts w:ascii="Arial" w:hAnsi="Arial"/>
        <w:sz w:val="12"/>
      </w:rPr>
      <w:fldChar w:fldCharType="end"/>
    </w:r>
  </w:p>
  <w:p w14:paraId="343ADD88" w14:textId="1CC15C9D" w:rsidR="009924B1" w:rsidRPr="006B76C0" w:rsidRDefault="006B76C0" w:rsidP="006B76C0">
    <w:pPr>
      <w:pStyle w:val="Status"/>
      <w:tabs>
        <w:tab w:val="center" w:pos="3853"/>
        <w:tab w:val="left" w:pos="4575"/>
      </w:tabs>
      <w:rPr>
        <w:rFonts w:cs="Arial"/>
      </w:rPr>
    </w:pPr>
    <w:r w:rsidRPr="006B76C0">
      <w:rPr>
        <w:rFonts w:cs="Arial"/>
      </w:rPr>
      <w:fldChar w:fldCharType="begin"/>
    </w:r>
    <w:r w:rsidRPr="006B76C0">
      <w:rPr>
        <w:rFonts w:cs="Arial"/>
      </w:rPr>
      <w:instrText xml:space="preserve"> DOCPROPERTY "Status" </w:instrText>
    </w:r>
    <w:r w:rsidRPr="006B76C0">
      <w:rPr>
        <w:rFonts w:cs="Arial"/>
      </w:rPr>
      <w:fldChar w:fldCharType="separate"/>
    </w:r>
    <w:r w:rsidR="00B34EB0" w:rsidRPr="006B76C0">
      <w:rPr>
        <w:rFonts w:cs="Arial"/>
      </w:rPr>
      <w:t xml:space="preserve"> </w:t>
    </w:r>
    <w:r w:rsidRPr="006B76C0">
      <w:rPr>
        <w:rFonts w:cs="Arial"/>
      </w:rPr>
      <w:fldChar w:fldCharType="end"/>
    </w:r>
    <w:r w:rsidRPr="006B76C0">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C38B9" w14:textId="77777777" w:rsidR="009924B1" w:rsidRDefault="009924B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924B1" w:rsidRPr="00CB3D59" w14:paraId="1B07B03B" w14:textId="77777777">
      <w:tc>
        <w:tcPr>
          <w:tcW w:w="847" w:type="pct"/>
        </w:tcPr>
        <w:p w14:paraId="3A9913CF" w14:textId="77777777" w:rsidR="009924B1" w:rsidRPr="006D109C" w:rsidRDefault="009924B1" w:rsidP="009924B1">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D99B6AE" w14:textId="4BA0FC62" w:rsidR="009924B1" w:rsidRPr="006D109C" w:rsidRDefault="009924B1" w:rsidP="009924B1">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34EB0" w:rsidRPr="00B34EB0">
            <w:rPr>
              <w:rFonts w:cs="Arial"/>
              <w:szCs w:val="18"/>
            </w:rPr>
            <w:t>Civil Law (Wrongs)</w:t>
          </w:r>
          <w:r w:rsidR="00B34EB0" w:rsidRPr="000C0970">
            <w:t xml:space="preserve"> Amendment Bill 2021</w:t>
          </w:r>
          <w:r>
            <w:rPr>
              <w:rFonts w:cs="Arial"/>
              <w:szCs w:val="18"/>
            </w:rPr>
            <w:fldChar w:fldCharType="end"/>
          </w:r>
        </w:p>
        <w:p w14:paraId="2D01F9D1" w14:textId="75B05790" w:rsidR="009924B1" w:rsidRPr="00783A18" w:rsidRDefault="009924B1" w:rsidP="009924B1">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34EB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34EB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34EB0">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3FD9A124" w14:textId="70D19DF1" w:rsidR="009924B1" w:rsidRPr="006D109C" w:rsidRDefault="009924B1" w:rsidP="009924B1">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34EB0">
            <w:rPr>
              <w:rFonts w:cs="Arial"/>
              <w:szCs w:val="18"/>
            </w:rPr>
            <w:t xml:space="preserve">  </w:t>
          </w:r>
          <w:r w:rsidRPr="006D109C">
            <w:rPr>
              <w:rFonts w:cs="Arial"/>
              <w:szCs w:val="18"/>
            </w:rPr>
            <w:fldChar w:fldCharType="end"/>
          </w:r>
        </w:p>
      </w:tc>
    </w:tr>
  </w:tbl>
  <w:p w14:paraId="11008C39" w14:textId="3B73E96C" w:rsidR="009924B1" w:rsidRPr="006B76C0" w:rsidRDefault="006B76C0" w:rsidP="006B76C0">
    <w:pPr>
      <w:pStyle w:val="Status"/>
      <w:rPr>
        <w:rFonts w:cs="Arial"/>
      </w:rPr>
    </w:pPr>
    <w:r w:rsidRPr="006B76C0">
      <w:rPr>
        <w:rFonts w:cs="Arial"/>
      </w:rPr>
      <w:fldChar w:fldCharType="begin"/>
    </w:r>
    <w:r w:rsidRPr="006B76C0">
      <w:rPr>
        <w:rFonts w:cs="Arial"/>
      </w:rPr>
      <w:instrText xml:space="preserve"> DOCPROPERTY "Status" </w:instrText>
    </w:r>
    <w:r w:rsidRPr="006B76C0">
      <w:rPr>
        <w:rFonts w:cs="Arial"/>
      </w:rPr>
      <w:fldChar w:fldCharType="separate"/>
    </w:r>
    <w:r w:rsidR="00B34EB0" w:rsidRPr="006B76C0">
      <w:rPr>
        <w:rFonts w:cs="Arial"/>
      </w:rPr>
      <w:t xml:space="preserve"> </w:t>
    </w:r>
    <w:r w:rsidRPr="006B76C0">
      <w:rPr>
        <w:rFonts w:cs="Arial"/>
      </w:rPr>
      <w:fldChar w:fldCharType="end"/>
    </w:r>
    <w:r w:rsidRPr="006B76C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39F8F" w14:textId="77777777" w:rsidR="009924B1" w:rsidRDefault="009924B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924B1" w:rsidRPr="00CB3D59" w14:paraId="658D32C1" w14:textId="77777777">
      <w:tc>
        <w:tcPr>
          <w:tcW w:w="1061" w:type="pct"/>
        </w:tcPr>
        <w:p w14:paraId="3F1D08FE" w14:textId="322D19B9" w:rsidR="009924B1" w:rsidRPr="006D109C" w:rsidRDefault="009924B1" w:rsidP="009924B1">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34EB0">
            <w:rPr>
              <w:rFonts w:cs="Arial"/>
              <w:szCs w:val="18"/>
            </w:rPr>
            <w:t xml:space="preserve">  </w:t>
          </w:r>
          <w:r w:rsidRPr="006D109C">
            <w:rPr>
              <w:rFonts w:cs="Arial"/>
              <w:szCs w:val="18"/>
            </w:rPr>
            <w:fldChar w:fldCharType="end"/>
          </w:r>
        </w:p>
      </w:tc>
      <w:tc>
        <w:tcPr>
          <w:tcW w:w="3092" w:type="pct"/>
        </w:tcPr>
        <w:p w14:paraId="57EEBC28" w14:textId="44B95868" w:rsidR="009924B1" w:rsidRPr="006D109C" w:rsidRDefault="009924B1" w:rsidP="009924B1">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34EB0" w:rsidRPr="00B34EB0">
            <w:rPr>
              <w:rFonts w:cs="Arial"/>
              <w:szCs w:val="18"/>
            </w:rPr>
            <w:t>Civil Law (Wrongs)</w:t>
          </w:r>
          <w:r w:rsidR="00B34EB0" w:rsidRPr="000C0970">
            <w:t xml:space="preserve"> Amendment Bill 2021</w:t>
          </w:r>
          <w:r>
            <w:rPr>
              <w:rFonts w:cs="Arial"/>
              <w:szCs w:val="18"/>
            </w:rPr>
            <w:fldChar w:fldCharType="end"/>
          </w:r>
        </w:p>
        <w:p w14:paraId="7CB53A19" w14:textId="6E9661AE" w:rsidR="009924B1" w:rsidRPr="00783A18" w:rsidRDefault="009924B1" w:rsidP="009924B1">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34EB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34EB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34EB0">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4F82BCAE" w14:textId="77777777" w:rsidR="009924B1" w:rsidRPr="006D109C" w:rsidRDefault="009924B1" w:rsidP="009924B1">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4E10441" w14:textId="7AC6E609" w:rsidR="009924B1" w:rsidRPr="006B76C0" w:rsidRDefault="006B76C0" w:rsidP="006B76C0">
    <w:pPr>
      <w:pStyle w:val="Status"/>
      <w:rPr>
        <w:rFonts w:cs="Arial"/>
      </w:rPr>
    </w:pPr>
    <w:r w:rsidRPr="006B76C0">
      <w:rPr>
        <w:rFonts w:cs="Arial"/>
      </w:rPr>
      <w:fldChar w:fldCharType="begin"/>
    </w:r>
    <w:r w:rsidRPr="006B76C0">
      <w:rPr>
        <w:rFonts w:cs="Arial"/>
      </w:rPr>
      <w:instrText xml:space="preserve"> DOCPROPERTY "Status" </w:instrText>
    </w:r>
    <w:r w:rsidRPr="006B76C0">
      <w:rPr>
        <w:rFonts w:cs="Arial"/>
      </w:rPr>
      <w:fldChar w:fldCharType="separate"/>
    </w:r>
    <w:r w:rsidR="00B34EB0" w:rsidRPr="006B76C0">
      <w:rPr>
        <w:rFonts w:cs="Arial"/>
      </w:rPr>
      <w:t xml:space="preserve"> </w:t>
    </w:r>
    <w:r w:rsidRPr="006B76C0">
      <w:rPr>
        <w:rFonts w:cs="Arial"/>
      </w:rPr>
      <w:fldChar w:fldCharType="end"/>
    </w:r>
    <w:r w:rsidRPr="006B76C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E2FE6" w14:textId="77777777" w:rsidR="009924B1" w:rsidRDefault="009924B1">
    <w:pPr>
      <w:rPr>
        <w:sz w:val="16"/>
      </w:rPr>
    </w:pPr>
  </w:p>
  <w:p w14:paraId="0DF05244" w14:textId="212CA8D2" w:rsidR="009924B1" w:rsidRDefault="009924B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B34EB0">
      <w:rPr>
        <w:rFonts w:ascii="Arial" w:hAnsi="Arial"/>
        <w:sz w:val="12"/>
      </w:rPr>
      <w:t>J2020-1702</w:t>
    </w:r>
    <w:r>
      <w:rPr>
        <w:rFonts w:ascii="Arial" w:hAnsi="Arial"/>
        <w:sz w:val="12"/>
      </w:rPr>
      <w:fldChar w:fldCharType="end"/>
    </w:r>
  </w:p>
  <w:p w14:paraId="5790A7A9" w14:textId="0686C1D6" w:rsidR="009924B1" w:rsidRPr="006B76C0" w:rsidRDefault="006B76C0" w:rsidP="006B76C0">
    <w:pPr>
      <w:pStyle w:val="Status"/>
      <w:rPr>
        <w:rFonts w:cs="Arial"/>
      </w:rPr>
    </w:pPr>
    <w:r w:rsidRPr="006B76C0">
      <w:rPr>
        <w:rFonts w:cs="Arial"/>
      </w:rPr>
      <w:fldChar w:fldCharType="begin"/>
    </w:r>
    <w:r w:rsidRPr="006B76C0">
      <w:rPr>
        <w:rFonts w:cs="Arial"/>
      </w:rPr>
      <w:instrText xml:space="preserve"> DOCPROPERTY "Status" </w:instrText>
    </w:r>
    <w:r w:rsidRPr="006B76C0">
      <w:rPr>
        <w:rFonts w:cs="Arial"/>
      </w:rPr>
      <w:fldChar w:fldCharType="separate"/>
    </w:r>
    <w:r w:rsidR="00B34EB0" w:rsidRPr="006B76C0">
      <w:rPr>
        <w:rFonts w:cs="Arial"/>
      </w:rPr>
      <w:t xml:space="preserve"> </w:t>
    </w:r>
    <w:r w:rsidRPr="006B76C0">
      <w:rPr>
        <w:rFonts w:cs="Arial"/>
      </w:rPr>
      <w:fldChar w:fldCharType="end"/>
    </w:r>
    <w:r w:rsidRPr="006B76C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384CC" w14:textId="77777777" w:rsidR="009924B1" w:rsidRDefault="009924B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924B1" w:rsidRPr="00CB3D59" w14:paraId="01991FCE" w14:textId="77777777">
      <w:tc>
        <w:tcPr>
          <w:tcW w:w="847" w:type="pct"/>
        </w:tcPr>
        <w:p w14:paraId="57FA5D40" w14:textId="77777777" w:rsidR="009924B1" w:rsidRPr="00ED273E" w:rsidRDefault="009924B1" w:rsidP="009924B1">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3AD8439B" w14:textId="63DB76AE" w:rsidR="009924B1" w:rsidRPr="00ED273E" w:rsidRDefault="009924B1" w:rsidP="009924B1">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34EB0" w:rsidRPr="000C0970">
            <w:t>Civil Law (Wrongs) Amendment Bill 2021</w:t>
          </w:r>
          <w:r w:rsidRPr="00783A18">
            <w:rPr>
              <w:rFonts w:ascii="Times New Roman" w:hAnsi="Times New Roman"/>
              <w:sz w:val="24"/>
              <w:szCs w:val="24"/>
            </w:rPr>
            <w:fldChar w:fldCharType="end"/>
          </w:r>
        </w:p>
        <w:p w14:paraId="15A6659B" w14:textId="7A64A807" w:rsidR="009924B1" w:rsidRPr="00ED273E" w:rsidRDefault="009924B1" w:rsidP="009924B1">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B34EB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B34EB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B34EB0">
            <w:rPr>
              <w:rFonts w:cs="Arial"/>
              <w:szCs w:val="18"/>
            </w:rPr>
            <w:t xml:space="preserve">  </w:t>
          </w:r>
          <w:r w:rsidRPr="00ED273E">
            <w:rPr>
              <w:rFonts w:cs="Arial"/>
              <w:szCs w:val="18"/>
            </w:rPr>
            <w:fldChar w:fldCharType="end"/>
          </w:r>
        </w:p>
      </w:tc>
      <w:tc>
        <w:tcPr>
          <w:tcW w:w="1061" w:type="pct"/>
        </w:tcPr>
        <w:p w14:paraId="2B94AC0C" w14:textId="172AD110" w:rsidR="009924B1" w:rsidRPr="00ED273E" w:rsidRDefault="009924B1" w:rsidP="009924B1">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B34EB0">
            <w:rPr>
              <w:rFonts w:cs="Arial"/>
              <w:szCs w:val="18"/>
            </w:rPr>
            <w:t xml:space="preserve">  </w:t>
          </w:r>
          <w:r w:rsidRPr="00ED273E">
            <w:rPr>
              <w:rFonts w:cs="Arial"/>
              <w:szCs w:val="18"/>
            </w:rPr>
            <w:fldChar w:fldCharType="end"/>
          </w:r>
        </w:p>
      </w:tc>
    </w:tr>
  </w:tbl>
  <w:p w14:paraId="6A65D456" w14:textId="592A40E8" w:rsidR="009924B1" w:rsidRPr="006B76C0" w:rsidRDefault="006B76C0" w:rsidP="006B76C0">
    <w:pPr>
      <w:pStyle w:val="Status"/>
      <w:rPr>
        <w:rFonts w:cs="Arial"/>
      </w:rPr>
    </w:pPr>
    <w:r w:rsidRPr="006B76C0">
      <w:rPr>
        <w:rFonts w:cs="Arial"/>
      </w:rPr>
      <w:fldChar w:fldCharType="begin"/>
    </w:r>
    <w:r w:rsidRPr="006B76C0">
      <w:rPr>
        <w:rFonts w:cs="Arial"/>
      </w:rPr>
      <w:instrText xml:space="preserve"> DOCPROPERTY "Status" </w:instrText>
    </w:r>
    <w:r w:rsidRPr="006B76C0">
      <w:rPr>
        <w:rFonts w:cs="Arial"/>
      </w:rPr>
      <w:fldChar w:fldCharType="separate"/>
    </w:r>
    <w:r w:rsidR="00B34EB0" w:rsidRPr="006B76C0">
      <w:rPr>
        <w:rFonts w:cs="Arial"/>
      </w:rPr>
      <w:t xml:space="preserve"> </w:t>
    </w:r>
    <w:r w:rsidRPr="006B76C0">
      <w:rPr>
        <w:rFonts w:cs="Arial"/>
      </w:rPr>
      <w:fldChar w:fldCharType="end"/>
    </w:r>
    <w:r w:rsidRPr="006B76C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1C393" w14:textId="77777777" w:rsidR="009924B1" w:rsidRDefault="009924B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924B1" w:rsidRPr="00CB3D59" w14:paraId="6E7091A7" w14:textId="77777777">
      <w:tc>
        <w:tcPr>
          <w:tcW w:w="1061" w:type="pct"/>
        </w:tcPr>
        <w:p w14:paraId="60989FBD" w14:textId="25621829" w:rsidR="009924B1" w:rsidRPr="00ED273E" w:rsidRDefault="009924B1" w:rsidP="009924B1">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B34EB0">
            <w:rPr>
              <w:rFonts w:cs="Arial"/>
              <w:szCs w:val="18"/>
            </w:rPr>
            <w:t xml:space="preserve">  </w:t>
          </w:r>
          <w:r w:rsidRPr="00ED273E">
            <w:rPr>
              <w:rFonts w:cs="Arial"/>
              <w:szCs w:val="18"/>
            </w:rPr>
            <w:fldChar w:fldCharType="end"/>
          </w:r>
        </w:p>
      </w:tc>
      <w:tc>
        <w:tcPr>
          <w:tcW w:w="3092" w:type="pct"/>
        </w:tcPr>
        <w:p w14:paraId="5A34FE7C" w14:textId="731F95E1" w:rsidR="009924B1" w:rsidRPr="00ED273E" w:rsidRDefault="009924B1" w:rsidP="009924B1">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34EB0" w:rsidRPr="00B34EB0">
            <w:rPr>
              <w:rFonts w:cs="Arial"/>
              <w:szCs w:val="18"/>
            </w:rPr>
            <w:t>Civil Law (Wrongs)</w:t>
          </w:r>
          <w:r w:rsidR="00B34EB0" w:rsidRPr="000C0970">
            <w:t xml:space="preserve"> Amendment Bill 2021</w:t>
          </w:r>
          <w:r>
            <w:rPr>
              <w:rFonts w:cs="Arial"/>
              <w:szCs w:val="18"/>
            </w:rPr>
            <w:fldChar w:fldCharType="end"/>
          </w:r>
        </w:p>
        <w:p w14:paraId="3E13B94F" w14:textId="2F82E839" w:rsidR="009924B1" w:rsidRPr="00ED273E" w:rsidRDefault="009924B1" w:rsidP="009924B1">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B34EB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B34EB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B34EB0">
            <w:rPr>
              <w:rFonts w:cs="Arial"/>
              <w:szCs w:val="18"/>
            </w:rPr>
            <w:t xml:space="preserve">  </w:t>
          </w:r>
          <w:r w:rsidRPr="00ED273E">
            <w:rPr>
              <w:rFonts w:cs="Arial"/>
              <w:szCs w:val="18"/>
            </w:rPr>
            <w:fldChar w:fldCharType="end"/>
          </w:r>
        </w:p>
      </w:tc>
      <w:tc>
        <w:tcPr>
          <w:tcW w:w="847" w:type="pct"/>
        </w:tcPr>
        <w:p w14:paraId="15B8D282" w14:textId="77777777" w:rsidR="009924B1" w:rsidRPr="00ED273E" w:rsidRDefault="009924B1" w:rsidP="009924B1">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6F9097FF" w14:textId="68CE9B57" w:rsidR="009924B1" w:rsidRPr="006B76C0" w:rsidRDefault="006B76C0" w:rsidP="006B76C0">
    <w:pPr>
      <w:pStyle w:val="Status"/>
      <w:rPr>
        <w:rFonts w:cs="Arial"/>
      </w:rPr>
    </w:pPr>
    <w:r w:rsidRPr="006B76C0">
      <w:rPr>
        <w:rFonts w:cs="Arial"/>
      </w:rPr>
      <w:fldChar w:fldCharType="begin"/>
    </w:r>
    <w:r w:rsidRPr="006B76C0">
      <w:rPr>
        <w:rFonts w:cs="Arial"/>
      </w:rPr>
      <w:instrText xml:space="preserve"> DOCPROPERTY "Status" </w:instrText>
    </w:r>
    <w:r w:rsidRPr="006B76C0">
      <w:rPr>
        <w:rFonts w:cs="Arial"/>
      </w:rPr>
      <w:fldChar w:fldCharType="separate"/>
    </w:r>
    <w:r w:rsidR="00B34EB0" w:rsidRPr="006B76C0">
      <w:rPr>
        <w:rFonts w:cs="Arial"/>
      </w:rPr>
      <w:t xml:space="preserve"> </w:t>
    </w:r>
    <w:r w:rsidRPr="006B76C0">
      <w:rPr>
        <w:rFonts w:cs="Arial"/>
      </w:rPr>
      <w:fldChar w:fldCharType="end"/>
    </w:r>
    <w:r w:rsidRPr="006B76C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7EA81" w14:textId="77777777" w:rsidR="009924B1" w:rsidRDefault="009924B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9924B1" w14:paraId="7333EF12" w14:textId="77777777">
      <w:trPr>
        <w:jc w:val="center"/>
      </w:trPr>
      <w:tc>
        <w:tcPr>
          <w:tcW w:w="1240" w:type="dxa"/>
        </w:tcPr>
        <w:p w14:paraId="2C0C29E3" w14:textId="77777777" w:rsidR="009924B1" w:rsidRDefault="009924B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9AFA6D4" w14:textId="09F2AB09" w:rsidR="009924B1" w:rsidRDefault="006B76C0">
          <w:pPr>
            <w:pStyle w:val="Footer"/>
            <w:jc w:val="center"/>
          </w:pPr>
          <w:r>
            <w:fldChar w:fldCharType="begin"/>
          </w:r>
          <w:r>
            <w:instrText xml:space="preserve"> REF Citation *\charformat </w:instrText>
          </w:r>
          <w:r>
            <w:fldChar w:fldCharType="separate"/>
          </w:r>
          <w:r w:rsidR="00B34EB0" w:rsidRPr="000C0970">
            <w:t>Civil Law (Wrongs) Amendment Bill 2021</w:t>
          </w:r>
          <w:r>
            <w:fldChar w:fldCharType="end"/>
          </w:r>
        </w:p>
        <w:p w14:paraId="12A00A28" w14:textId="0947DB3E" w:rsidR="009924B1" w:rsidRDefault="006B76C0">
          <w:pPr>
            <w:pStyle w:val="Footer"/>
            <w:spacing w:before="0"/>
            <w:jc w:val="center"/>
          </w:pPr>
          <w:r>
            <w:fldChar w:fldCharType="begin"/>
          </w:r>
          <w:r>
            <w:instrText xml:space="preserve"> DOCPROPERTY "Eff"  *\charformat </w:instrText>
          </w:r>
          <w:r>
            <w:fldChar w:fldCharType="separate"/>
          </w:r>
          <w:r w:rsidR="00B34EB0">
            <w:t xml:space="preserve"> </w:t>
          </w:r>
          <w:r>
            <w:fldChar w:fldCharType="end"/>
          </w:r>
          <w:r>
            <w:fldChar w:fldCharType="begin"/>
          </w:r>
          <w:r>
            <w:instrText xml:space="preserve"> DOCPROPERTY "StartDt"  *\charformat </w:instrText>
          </w:r>
          <w:r>
            <w:fldChar w:fldCharType="separate"/>
          </w:r>
          <w:r w:rsidR="00B34EB0">
            <w:t xml:space="preserve">  </w:t>
          </w:r>
          <w:r>
            <w:fldChar w:fldCharType="end"/>
          </w:r>
          <w:r>
            <w:fldChar w:fldCharType="begin"/>
          </w:r>
          <w:r>
            <w:instrText xml:space="preserve"> DOCPROPERTY "EndDt"  *\charformat </w:instrText>
          </w:r>
          <w:r>
            <w:fldChar w:fldCharType="separate"/>
          </w:r>
          <w:r w:rsidR="00B34EB0">
            <w:t xml:space="preserve">  </w:t>
          </w:r>
          <w:r>
            <w:fldChar w:fldCharType="end"/>
          </w:r>
        </w:p>
      </w:tc>
      <w:tc>
        <w:tcPr>
          <w:tcW w:w="1553" w:type="dxa"/>
        </w:tcPr>
        <w:p w14:paraId="20B24CAB" w14:textId="28444264" w:rsidR="009924B1" w:rsidRDefault="009924B1">
          <w:pPr>
            <w:pStyle w:val="Footer"/>
            <w:jc w:val="right"/>
          </w:pPr>
          <w:r>
            <w:fldChar w:fldCharType="begin"/>
          </w:r>
          <w:r>
            <w:instrText xml:space="preserve"> DOCPROPERTY "Category"  *\charformat  </w:instrText>
          </w:r>
          <w:r>
            <w:fldChar w:fldCharType="end"/>
          </w:r>
          <w:r>
            <w:br/>
          </w:r>
          <w:r w:rsidR="006B76C0">
            <w:fldChar w:fldCharType="begin"/>
          </w:r>
          <w:r w:rsidR="006B76C0">
            <w:instrText xml:space="preserve"> DOCPROPERTY "RepubDt"  *\charformat  </w:instrText>
          </w:r>
          <w:r w:rsidR="006B76C0">
            <w:fldChar w:fldCharType="separate"/>
          </w:r>
          <w:r w:rsidR="00B34EB0">
            <w:t xml:space="preserve">  </w:t>
          </w:r>
          <w:r w:rsidR="006B76C0">
            <w:fldChar w:fldCharType="end"/>
          </w:r>
        </w:p>
      </w:tc>
    </w:tr>
  </w:tbl>
  <w:p w14:paraId="2A677329" w14:textId="7F582747" w:rsidR="009924B1" w:rsidRPr="006B76C0" w:rsidRDefault="006B76C0" w:rsidP="006B76C0">
    <w:pPr>
      <w:pStyle w:val="Status"/>
      <w:rPr>
        <w:rFonts w:cs="Arial"/>
      </w:rPr>
    </w:pPr>
    <w:r w:rsidRPr="006B76C0">
      <w:rPr>
        <w:rFonts w:cs="Arial"/>
      </w:rPr>
      <w:fldChar w:fldCharType="begin"/>
    </w:r>
    <w:r w:rsidRPr="006B76C0">
      <w:rPr>
        <w:rFonts w:cs="Arial"/>
      </w:rPr>
      <w:instrText xml:space="preserve"> DOCPROPERTY "Status" </w:instrText>
    </w:r>
    <w:r w:rsidRPr="006B76C0">
      <w:rPr>
        <w:rFonts w:cs="Arial"/>
      </w:rPr>
      <w:fldChar w:fldCharType="separate"/>
    </w:r>
    <w:r w:rsidR="00B34EB0" w:rsidRPr="006B76C0">
      <w:rPr>
        <w:rFonts w:cs="Arial"/>
      </w:rPr>
      <w:t xml:space="preserve"> </w:t>
    </w:r>
    <w:r w:rsidRPr="006B76C0">
      <w:rPr>
        <w:rFonts w:cs="Arial"/>
      </w:rPr>
      <w:fldChar w:fldCharType="end"/>
    </w:r>
    <w:r w:rsidRPr="006B76C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D1421" w14:textId="77777777" w:rsidR="009924B1" w:rsidRDefault="009924B1">
      <w:r>
        <w:separator/>
      </w:r>
    </w:p>
  </w:footnote>
  <w:footnote w:type="continuationSeparator" w:id="0">
    <w:p w14:paraId="0732F609" w14:textId="77777777" w:rsidR="009924B1" w:rsidRDefault="00992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9924B1" w:rsidRPr="00CB3D59" w14:paraId="07658345" w14:textId="77777777">
      <w:tc>
        <w:tcPr>
          <w:tcW w:w="900" w:type="pct"/>
        </w:tcPr>
        <w:p w14:paraId="30A51436" w14:textId="77777777" w:rsidR="009924B1" w:rsidRPr="00783A18" w:rsidRDefault="009924B1">
          <w:pPr>
            <w:pStyle w:val="HeaderEven"/>
            <w:rPr>
              <w:rFonts w:ascii="Times New Roman" w:hAnsi="Times New Roman"/>
              <w:sz w:val="24"/>
              <w:szCs w:val="24"/>
            </w:rPr>
          </w:pPr>
        </w:p>
      </w:tc>
      <w:tc>
        <w:tcPr>
          <w:tcW w:w="4100" w:type="pct"/>
        </w:tcPr>
        <w:p w14:paraId="48051E3A" w14:textId="77777777" w:rsidR="009924B1" w:rsidRPr="00783A18" w:rsidRDefault="009924B1">
          <w:pPr>
            <w:pStyle w:val="HeaderEven"/>
            <w:rPr>
              <w:rFonts w:ascii="Times New Roman" w:hAnsi="Times New Roman"/>
              <w:sz w:val="24"/>
              <w:szCs w:val="24"/>
            </w:rPr>
          </w:pPr>
        </w:p>
      </w:tc>
    </w:tr>
    <w:tr w:rsidR="009924B1" w:rsidRPr="00CB3D59" w14:paraId="5D109007" w14:textId="77777777">
      <w:tc>
        <w:tcPr>
          <w:tcW w:w="4100" w:type="pct"/>
          <w:gridSpan w:val="2"/>
          <w:tcBorders>
            <w:bottom w:val="single" w:sz="4" w:space="0" w:color="auto"/>
          </w:tcBorders>
        </w:tcPr>
        <w:p w14:paraId="5C69ACA1" w14:textId="6016A0A5" w:rsidR="009924B1" w:rsidRPr="0097645D" w:rsidRDefault="006B76C0" w:rsidP="009924B1">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5F7239D4" w14:textId="159D2DB8" w:rsidR="009924B1" w:rsidRDefault="009924B1">
    <w:pPr>
      <w:pStyle w:val="N-9pt"/>
    </w:pPr>
    <w:r>
      <w:tab/>
    </w:r>
    <w:r w:rsidR="006B76C0">
      <w:fldChar w:fldCharType="begin"/>
    </w:r>
    <w:r w:rsidR="006B76C0">
      <w:instrText xml:space="preserve"> STYLEREF charPage \* MERGEFORMAT </w:instrText>
    </w:r>
    <w:r w:rsidR="006B76C0">
      <w:fldChar w:fldCharType="separate"/>
    </w:r>
    <w:r w:rsidR="006B76C0">
      <w:rPr>
        <w:noProof/>
      </w:rPr>
      <w:t>Page</w:t>
    </w:r>
    <w:r w:rsidR="006B76C0">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000" w:firstRow="0" w:lastRow="0" w:firstColumn="0" w:lastColumn="0" w:noHBand="0" w:noVBand="0"/>
    </w:tblPr>
    <w:tblGrid>
      <w:gridCol w:w="1646"/>
      <w:gridCol w:w="6061"/>
    </w:tblGrid>
    <w:tr w:rsidR="009924B1" w:rsidRPr="00E06D02" w14:paraId="335498D1" w14:textId="77777777" w:rsidTr="00567644">
      <w:trPr>
        <w:jc w:val="center"/>
      </w:trPr>
      <w:tc>
        <w:tcPr>
          <w:tcW w:w="1068" w:type="pct"/>
        </w:tcPr>
        <w:p w14:paraId="30F3D8A7" w14:textId="77777777" w:rsidR="009924B1" w:rsidRPr="00567644" w:rsidRDefault="009924B1" w:rsidP="00567644">
          <w:pPr>
            <w:pStyle w:val="HeaderEven"/>
            <w:tabs>
              <w:tab w:val="left" w:pos="700"/>
            </w:tabs>
            <w:ind w:left="697" w:hanging="697"/>
            <w:rPr>
              <w:rFonts w:cs="Arial"/>
              <w:szCs w:val="18"/>
            </w:rPr>
          </w:pPr>
        </w:p>
      </w:tc>
      <w:tc>
        <w:tcPr>
          <w:tcW w:w="3932" w:type="pct"/>
        </w:tcPr>
        <w:p w14:paraId="15CB4CF9" w14:textId="77777777" w:rsidR="009924B1" w:rsidRPr="00567644" w:rsidRDefault="009924B1" w:rsidP="00567644">
          <w:pPr>
            <w:pStyle w:val="HeaderEven"/>
            <w:tabs>
              <w:tab w:val="left" w:pos="700"/>
            </w:tabs>
            <w:ind w:left="697" w:hanging="697"/>
            <w:rPr>
              <w:rFonts w:cs="Arial"/>
              <w:szCs w:val="18"/>
            </w:rPr>
          </w:pPr>
        </w:p>
      </w:tc>
    </w:tr>
    <w:tr w:rsidR="009924B1" w:rsidRPr="00E06D02" w14:paraId="40725001" w14:textId="77777777" w:rsidTr="00567644">
      <w:trPr>
        <w:jc w:val="center"/>
      </w:trPr>
      <w:tc>
        <w:tcPr>
          <w:tcW w:w="1068" w:type="pct"/>
        </w:tcPr>
        <w:p w14:paraId="4F7751C8" w14:textId="77777777" w:rsidR="009924B1" w:rsidRPr="00567644" w:rsidRDefault="009924B1" w:rsidP="00567644">
          <w:pPr>
            <w:pStyle w:val="HeaderEven"/>
            <w:tabs>
              <w:tab w:val="left" w:pos="700"/>
            </w:tabs>
            <w:ind w:left="697" w:hanging="697"/>
            <w:rPr>
              <w:rFonts w:cs="Arial"/>
              <w:szCs w:val="18"/>
            </w:rPr>
          </w:pPr>
        </w:p>
      </w:tc>
      <w:tc>
        <w:tcPr>
          <w:tcW w:w="3932" w:type="pct"/>
        </w:tcPr>
        <w:p w14:paraId="2F8946EA" w14:textId="77777777" w:rsidR="009924B1" w:rsidRPr="00567644" w:rsidRDefault="009924B1" w:rsidP="00567644">
          <w:pPr>
            <w:pStyle w:val="HeaderEven"/>
            <w:tabs>
              <w:tab w:val="left" w:pos="700"/>
            </w:tabs>
            <w:ind w:left="697" w:hanging="697"/>
            <w:rPr>
              <w:rFonts w:cs="Arial"/>
              <w:szCs w:val="18"/>
            </w:rPr>
          </w:pPr>
        </w:p>
      </w:tc>
    </w:tr>
    <w:tr w:rsidR="009924B1" w:rsidRPr="00E06D02" w14:paraId="0DA6B528" w14:textId="77777777" w:rsidTr="00567644">
      <w:trPr>
        <w:cantSplit/>
        <w:jc w:val="center"/>
      </w:trPr>
      <w:tc>
        <w:tcPr>
          <w:tcW w:w="4997" w:type="pct"/>
          <w:gridSpan w:val="2"/>
          <w:tcBorders>
            <w:bottom w:val="single" w:sz="4" w:space="0" w:color="auto"/>
          </w:tcBorders>
        </w:tcPr>
        <w:p w14:paraId="7C741DC3" w14:textId="77777777" w:rsidR="009924B1" w:rsidRPr="00567644" w:rsidRDefault="009924B1" w:rsidP="00567644">
          <w:pPr>
            <w:pStyle w:val="HeaderEven6"/>
            <w:tabs>
              <w:tab w:val="left" w:pos="700"/>
            </w:tabs>
            <w:ind w:left="697" w:hanging="697"/>
            <w:rPr>
              <w:szCs w:val="18"/>
            </w:rPr>
          </w:pPr>
        </w:p>
      </w:tc>
    </w:tr>
  </w:tbl>
  <w:p w14:paraId="4F8087FC" w14:textId="77777777" w:rsidR="009924B1" w:rsidRDefault="009924B1"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924D5" w14:textId="77777777" w:rsidR="009924B1" w:rsidRPr="000C0970" w:rsidRDefault="009924B1" w:rsidP="000C097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81542" w14:textId="77777777" w:rsidR="009924B1" w:rsidRPr="000C0970" w:rsidRDefault="009924B1" w:rsidP="000C0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9924B1" w:rsidRPr="00CB3D59" w14:paraId="5E9AD5AE" w14:textId="77777777">
      <w:tc>
        <w:tcPr>
          <w:tcW w:w="4100" w:type="pct"/>
        </w:tcPr>
        <w:p w14:paraId="666CA0CA" w14:textId="77777777" w:rsidR="009924B1" w:rsidRPr="00783A18" w:rsidRDefault="009924B1" w:rsidP="009924B1">
          <w:pPr>
            <w:pStyle w:val="HeaderOdd"/>
            <w:jc w:val="left"/>
            <w:rPr>
              <w:rFonts w:ascii="Times New Roman" w:hAnsi="Times New Roman"/>
              <w:sz w:val="24"/>
              <w:szCs w:val="24"/>
            </w:rPr>
          </w:pPr>
        </w:p>
      </w:tc>
      <w:tc>
        <w:tcPr>
          <w:tcW w:w="900" w:type="pct"/>
        </w:tcPr>
        <w:p w14:paraId="706144D7" w14:textId="77777777" w:rsidR="009924B1" w:rsidRPr="00783A18" w:rsidRDefault="009924B1" w:rsidP="009924B1">
          <w:pPr>
            <w:pStyle w:val="HeaderOdd"/>
            <w:jc w:val="left"/>
            <w:rPr>
              <w:rFonts w:ascii="Times New Roman" w:hAnsi="Times New Roman"/>
              <w:sz w:val="24"/>
              <w:szCs w:val="24"/>
            </w:rPr>
          </w:pPr>
        </w:p>
      </w:tc>
    </w:tr>
    <w:tr w:rsidR="009924B1" w:rsidRPr="00CB3D59" w14:paraId="40D15ECB" w14:textId="77777777">
      <w:tc>
        <w:tcPr>
          <w:tcW w:w="900" w:type="pct"/>
          <w:gridSpan w:val="2"/>
          <w:tcBorders>
            <w:bottom w:val="single" w:sz="4" w:space="0" w:color="auto"/>
          </w:tcBorders>
        </w:tcPr>
        <w:p w14:paraId="75044B80" w14:textId="078B5C75" w:rsidR="009924B1" w:rsidRPr="0097645D" w:rsidRDefault="006B76C0" w:rsidP="009924B1">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3B2E5DCD" w14:textId="6601F172" w:rsidR="009924B1" w:rsidRDefault="009924B1">
    <w:pPr>
      <w:pStyle w:val="N-9pt"/>
    </w:pPr>
    <w:r>
      <w:tab/>
    </w:r>
    <w:r w:rsidR="006B76C0">
      <w:fldChar w:fldCharType="begin"/>
    </w:r>
    <w:r w:rsidR="006B76C0">
      <w:instrText xml:space="preserve"> STYLEREF charPage \* MERGEFORMAT </w:instrText>
    </w:r>
    <w:r w:rsidR="006B76C0">
      <w:fldChar w:fldCharType="separate"/>
    </w:r>
    <w:r w:rsidR="006B76C0">
      <w:rPr>
        <w:noProof/>
      </w:rPr>
      <w:t>Page</w:t>
    </w:r>
    <w:r w:rsidR="006B76C0">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87618" w14:textId="77777777" w:rsidR="00FC0983" w:rsidRDefault="00FC0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642"/>
      <w:gridCol w:w="6065"/>
    </w:tblGrid>
    <w:tr w:rsidR="009924B1" w:rsidRPr="00CB3D59" w14:paraId="49841509" w14:textId="77777777" w:rsidTr="009924B1">
      <w:tc>
        <w:tcPr>
          <w:tcW w:w="1701" w:type="dxa"/>
        </w:tcPr>
        <w:p w14:paraId="27DF8397" w14:textId="39D66CA3" w:rsidR="009924B1" w:rsidRPr="006D109C" w:rsidRDefault="009924B1">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c>
        <w:tcPr>
          <w:tcW w:w="6320" w:type="dxa"/>
        </w:tcPr>
        <w:p w14:paraId="44C80C13" w14:textId="4CE10EBF" w:rsidR="009924B1" w:rsidRPr="006D109C" w:rsidRDefault="009924B1">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r>
    <w:tr w:rsidR="009924B1" w:rsidRPr="00CB3D59" w14:paraId="14EA466C" w14:textId="77777777" w:rsidTr="009924B1">
      <w:tc>
        <w:tcPr>
          <w:tcW w:w="1701" w:type="dxa"/>
        </w:tcPr>
        <w:p w14:paraId="6B27D5D4" w14:textId="184BA88E" w:rsidR="009924B1" w:rsidRPr="006D109C" w:rsidRDefault="009924B1">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c>
        <w:tcPr>
          <w:tcW w:w="6320" w:type="dxa"/>
        </w:tcPr>
        <w:p w14:paraId="724324DE" w14:textId="48464C6A" w:rsidR="009924B1" w:rsidRPr="006D109C" w:rsidRDefault="009924B1">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r>
    <w:tr w:rsidR="009924B1" w:rsidRPr="00CB3D59" w14:paraId="5A6C60CE" w14:textId="77777777" w:rsidTr="009924B1">
      <w:trPr>
        <w:cantSplit/>
      </w:trPr>
      <w:tc>
        <w:tcPr>
          <w:tcW w:w="1701" w:type="dxa"/>
          <w:gridSpan w:val="2"/>
          <w:tcBorders>
            <w:bottom w:val="single" w:sz="4" w:space="0" w:color="auto"/>
          </w:tcBorders>
        </w:tcPr>
        <w:p w14:paraId="7A9C54C1" w14:textId="134CCE29" w:rsidR="009924B1" w:rsidRPr="006D109C" w:rsidRDefault="009924B1" w:rsidP="009924B1">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34EB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B76C0">
            <w:rPr>
              <w:rFonts w:cs="Arial"/>
              <w:noProof/>
              <w:szCs w:val="18"/>
            </w:rPr>
            <w:t>31</w:t>
          </w:r>
          <w:r w:rsidRPr="006D109C">
            <w:rPr>
              <w:rFonts w:cs="Arial"/>
              <w:szCs w:val="18"/>
            </w:rPr>
            <w:fldChar w:fldCharType="end"/>
          </w:r>
        </w:p>
      </w:tc>
    </w:tr>
  </w:tbl>
  <w:p w14:paraId="0ACA9FDF" w14:textId="77777777" w:rsidR="009924B1" w:rsidRDefault="009924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068"/>
      <w:gridCol w:w="1639"/>
    </w:tblGrid>
    <w:tr w:rsidR="009924B1" w:rsidRPr="00CB3D59" w14:paraId="1399525D" w14:textId="77777777" w:rsidTr="009924B1">
      <w:tc>
        <w:tcPr>
          <w:tcW w:w="6320" w:type="dxa"/>
        </w:tcPr>
        <w:p w14:paraId="0618DB37" w14:textId="4B58B952" w:rsidR="009924B1" w:rsidRPr="006D109C" w:rsidRDefault="009924B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c>
        <w:tcPr>
          <w:tcW w:w="1701" w:type="dxa"/>
        </w:tcPr>
        <w:p w14:paraId="029E7273" w14:textId="5E832C7D" w:rsidR="009924B1" w:rsidRPr="006D109C" w:rsidRDefault="009924B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r>
    <w:tr w:rsidR="009924B1" w:rsidRPr="00CB3D59" w14:paraId="767F6782" w14:textId="77777777" w:rsidTr="009924B1">
      <w:tc>
        <w:tcPr>
          <w:tcW w:w="6320" w:type="dxa"/>
        </w:tcPr>
        <w:p w14:paraId="7BF9702F" w14:textId="05B41B19" w:rsidR="009924B1" w:rsidRPr="006D109C" w:rsidRDefault="009924B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c>
        <w:tcPr>
          <w:tcW w:w="1701" w:type="dxa"/>
        </w:tcPr>
        <w:p w14:paraId="2B51A6F9" w14:textId="7A0389BC" w:rsidR="009924B1" w:rsidRPr="006D109C" w:rsidRDefault="009924B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r>
    <w:tr w:rsidR="009924B1" w:rsidRPr="00CB3D59" w14:paraId="3AD17530" w14:textId="77777777" w:rsidTr="009924B1">
      <w:trPr>
        <w:cantSplit/>
      </w:trPr>
      <w:tc>
        <w:tcPr>
          <w:tcW w:w="1701" w:type="dxa"/>
          <w:gridSpan w:val="2"/>
          <w:tcBorders>
            <w:bottom w:val="single" w:sz="4" w:space="0" w:color="auto"/>
          </w:tcBorders>
        </w:tcPr>
        <w:p w14:paraId="10B2EA41" w14:textId="3748F913" w:rsidR="009924B1" w:rsidRPr="006D109C" w:rsidRDefault="009924B1" w:rsidP="009924B1">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34EB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B76C0">
            <w:rPr>
              <w:rFonts w:cs="Arial"/>
              <w:noProof/>
              <w:szCs w:val="18"/>
            </w:rPr>
            <w:t>34</w:t>
          </w:r>
          <w:r w:rsidRPr="006D109C">
            <w:rPr>
              <w:rFonts w:cs="Arial"/>
              <w:szCs w:val="18"/>
            </w:rPr>
            <w:fldChar w:fldCharType="end"/>
          </w:r>
        </w:p>
      </w:tc>
    </w:tr>
  </w:tbl>
  <w:p w14:paraId="10898769" w14:textId="77777777" w:rsidR="009924B1" w:rsidRDefault="009924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693"/>
      <w:gridCol w:w="6230"/>
    </w:tblGrid>
    <w:tr w:rsidR="009924B1" w:rsidRPr="00CB3D59" w14:paraId="24BA40BB" w14:textId="77777777">
      <w:trPr>
        <w:jc w:val="center"/>
      </w:trPr>
      <w:tc>
        <w:tcPr>
          <w:tcW w:w="1560" w:type="dxa"/>
        </w:tcPr>
        <w:p w14:paraId="2D0F50DC" w14:textId="429F61E4" w:rsidR="009924B1" w:rsidRPr="00ED273E" w:rsidRDefault="009924B1">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6B76C0">
            <w:rPr>
              <w:rFonts w:cs="Arial"/>
              <w:b/>
              <w:noProof/>
              <w:szCs w:val="18"/>
            </w:rPr>
            <w:t>Schedule 1</w:t>
          </w:r>
          <w:r w:rsidRPr="00ED273E">
            <w:rPr>
              <w:rFonts w:cs="Arial"/>
              <w:b/>
              <w:szCs w:val="18"/>
            </w:rPr>
            <w:fldChar w:fldCharType="end"/>
          </w:r>
          <w:r>
            <w:t xml:space="preserve">                                                                                                                   </w:t>
          </w:r>
        </w:p>
      </w:tc>
      <w:tc>
        <w:tcPr>
          <w:tcW w:w="5741" w:type="dxa"/>
        </w:tcPr>
        <w:p w14:paraId="3F9DD326" w14:textId="4D00A0E6" w:rsidR="009924B1" w:rsidRPr="00ED273E" w:rsidRDefault="009924B1">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6B76C0">
            <w:rPr>
              <w:rFonts w:cs="Arial"/>
              <w:noProof/>
              <w:szCs w:val="18"/>
            </w:rPr>
            <w:t>Limitation Act 1985—Consequential amendments</w:t>
          </w:r>
          <w:r w:rsidRPr="00ED273E">
            <w:rPr>
              <w:rFonts w:cs="Arial"/>
              <w:szCs w:val="18"/>
            </w:rPr>
            <w:fldChar w:fldCharType="end"/>
          </w:r>
          <w:r>
            <w:t xml:space="preserve">                                                                                                                                                                                                                                                                       </w:t>
          </w:r>
        </w:p>
      </w:tc>
    </w:tr>
    <w:tr w:rsidR="009924B1" w:rsidRPr="00CB3D59" w14:paraId="6B6B06F1" w14:textId="77777777">
      <w:trPr>
        <w:jc w:val="center"/>
      </w:trPr>
      <w:tc>
        <w:tcPr>
          <w:tcW w:w="1560" w:type="dxa"/>
        </w:tcPr>
        <w:p w14:paraId="18521D4D" w14:textId="4D1DFF4B" w:rsidR="009924B1" w:rsidRPr="00ED273E" w:rsidRDefault="009924B1">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r>
            <w:t xml:space="preserve">                                                                                                                   </w:t>
          </w:r>
        </w:p>
      </w:tc>
      <w:tc>
        <w:tcPr>
          <w:tcW w:w="5741" w:type="dxa"/>
        </w:tcPr>
        <w:p w14:paraId="213AE4DF" w14:textId="7A975DD0" w:rsidR="009924B1" w:rsidRPr="00ED273E" w:rsidRDefault="009924B1">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r>
            <w:t xml:space="preserve">                                                                                                                                                                                                                                                                       </w:t>
          </w:r>
        </w:p>
      </w:tc>
    </w:tr>
    <w:tr w:rsidR="009924B1" w:rsidRPr="00CB3D59" w14:paraId="172D263F" w14:textId="77777777">
      <w:trPr>
        <w:jc w:val="center"/>
      </w:trPr>
      <w:tc>
        <w:tcPr>
          <w:tcW w:w="7296" w:type="dxa"/>
          <w:gridSpan w:val="2"/>
          <w:tcBorders>
            <w:bottom w:val="single" w:sz="4" w:space="0" w:color="auto"/>
          </w:tcBorders>
        </w:tcPr>
        <w:p w14:paraId="03F633C8" w14:textId="6D0A4A16" w:rsidR="009924B1" w:rsidRPr="00ED273E" w:rsidRDefault="009924B1" w:rsidP="009924B1">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6B76C0">
            <w:rPr>
              <w:rFonts w:cs="Arial"/>
              <w:noProof/>
              <w:szCs w:val="18"/>
            </w:rPr>
            <w:t>[1.3]</w:t>
          </w:r>
          <w:r w:rsidRPr="00ED273E">
            <w:rPr>
              <w:rFonts w:cs="Arial"/>
              <w:szCs w:val="18"/>
            </w:rPr>
            <w:fldChar w:fldCharType="end"/>
          </w:r>
        </w:p>
      </w:tc>
    </w:tr>
  </w:tbl>
  <w:p w14:paraId="3A210745" w14:textId="77777777" w:rsidR="009924B1" w:rsidRDefault="009924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1693"/>
    </w:tblGrid>
    <w:tr w:rsidR="009924B1" w:rsidRPr="00CB3D59" w14:paraId="42284F93" w14:textId="77777777">
      <w:trPr>
        <w:jc w:val="center"/>
      </w:trPr>
      <w:tc>
        <w:tcPr>
          <w:tcW w:w="5741" w:type="dxa"/>
        </w:tcPr>
        <w:p w14:paraId="1FC1E864" w14:textId="4215DE80" w:rsidR="009924B1" w:rsidRPr="00ED273E" w:rsidRDefault="009924B1">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6B76C0">
            <w:rPr>
              <w:rFonts w:cs="Arial"/>
              <w:noProof/>
              <w:szCs w:val="18"/>
            </w:rPr>
            <w:t>Limitation Act 1985—Consequential amendments</w:t>
          </w:r>
          <w:r w:rsidRPr="00ED273E">
            <w:rPr>
              <w:rFonts w:cs="Arial"/>
              <w:szCs w:val="18"/>
            </w:rPr>
            <w:fldChar w:fldCharType="end"/>
          </w:r>
          <w:r>
            <w:t xml:space="preserve">                                                                                                                                                                                                                                                                       </w:t>
          </w:r>
        </w:p>
      </w:tc>
      <w:tc>
        <w:tcPr>
          <w:tcW w:w="1560" w:type="dxa"/>
        </w:tcPr>
        <w:p w14:paraId="6CFD07FC" w14:textId="62B01DBF" w:rsidR="009924B1" w:rsidRPr="00ED273E" w:rsidRDefault="009924B1">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6B76C0">
            <w:rPr>
              <w:rFonts w:cs="Arial"/>
              <w:b/>
              <w:noProof/>
              <w:szCs w:val="18"/>
            </w:rPr>
            <w:t>Schedule 1</w:t>
          </w:r>
          <w:r w:rsidRPr="00ED273E">
            <w:rPr>
              <w:rFonts w:cs="Arial"/>
              <w:b/>
              <w:szCs w:val="18"/>
            </w:rPr>
            <w:fldChar w:fldCharType="end"/>
          </w:r>
          <w:r>
            <w:t xml:space="preserve">                                                                                                                   </w:t>
          </w:r>
        </w:p>
      </w:tc>
    </w:tr>
    <w:tr w:rsidR="009924B1" w:rsidRPr="00CB3D59" w14:paraId="07910B5E" w14:textId="77777777">
      <w:trPr>
        <w:jc w:val="center"/>
      </w:trPr>
      <w:tc>
        <w:tcPr>
          <w:tcW w:w="5741" w:type="dxa"/>
        </w:tcPr>
        <w:p w14:paraId="1F818C27" w14:textId="4A35E9EB" w:rsidR="009924B1" w:rsidRPr="00ED273E" w:rsidRDefault="009924B1">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r>
            <w:t xml:space="preserve">                                                                                                                                                                                                                                                                       </w:t>
          </w:r>
        </w:p>
      </w:tc>
      <w:tc>
        <w:tcPr>
          <w:tcW w:w="1560" w:type="dxa"/>
        </w:tcPr>
        <w:p w14:paraId="47EA6E2A" w14:textId="0519B66D" w:rsidR="009924B1" w:rsidRPr="00ED273E" w:rsidRDefault="009924B1">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r>
            <w:t xml:space="preserve">                                                                                                                   </w:t>
          </w:r>
        </w:p>
      </w:tc>
    </w:tr>
    <w:tr w:rsidR="009924B1" w:rsidRPr="00CB3D59" w14:paraId="26A86B77" w14:textId="77777777">
      <w:trPr>
        <w:jc w:val="center"/>
      </w:trPr>
      <w:tc>
        <w:tcPr>
          <w:tcW w:w="7296" w:type="dxa"/>
          <w:gridSpan w:val="2"/>
          <w:tcBorders>
            <w:bottom w:val="single" w:sz="4" w:space="0" w:color="auto"/>
          </w:tcBorders>
        </w:tcPr>
        <w:p w14:paraId="626DBAE9" w14:textId="07F352EF" w:rsidR="009924B1" w:rsidRPr="00ED273E" w:rsidRDefault="009924B1" w:rsidP="009924B1">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6B76C0">
            <w:rPr>
              <w:rFonts w:cs="Arial"/>
              <w:noProof/>
              <w:szCs w:val="18"/>
            </w:rPr>
            <w:t>[1.4]</w:t>
          </w:r>
          <w:r w:rsidRPr="00ED273E">
            <w:rPr>
              <w:rFonts w:cs="Arial"/>
              <w:szCs w:val="18"/>
            </w:rPr>
            <w:fldChar w:fldCharType="end"/>
          </w:r>
        </w:p>
      </w:tc>
    </w:tr>
  </w:tbl>
  <w:p w14:paraId="262F8082" w14:textId="77777777" w:rsidR="009924B1" w:rsidRDefault="009924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Look w:val="0000" w:firstRow="0" w:lastRow="0" w:firstColumn="0" w:lastColumn="0" w:noHBand="0" w:noVBand="0"/>
    </w:tblPr>
    <w:tblGrid>
      <w:gridCol w:w="1304"/>
      <w:gridCol w:w="6403"/>
    </w:tblGrid>
    <w:tr w:rsidR="009924B1" w14:paraId="20502CD5" w14:textId="77777777">
      <w:trPr>
        <w:jc w:val="center"/>
      </w:trPr>
      <w:tc>
        <w:tcPr>
          <w:tcW w:w="1234" w:type="dxa"/>
        </w:tcPr>
        <w:p w14:paraId="68B8B549" w14:textId="77777777" w:rsidR="009924B1" w:rsidRDefault="009924B1">
          <w:pPr>
            <w:pStyle w:val="HeaderEven"/>
          </w:pPr>
        </w:p>
      </w:tc>
      <w:tc>
        <w:tcPr>
          <w:tcW w:w="6062" w:type="dxa"/>
        </w:tcPr>
        <w:p w14:paraId="110FA596" w14:textId="77777777" w:rsidR="009924B1" w:rsidRDefault="009924B1">
          <w:pPr>
            <w:pStyle w:val="HeaderEven"/>
          </w:pPr>
        </w:p>
      </w:tc>
    </w:tr>
    <w:tr w:rsidR="009924B1" w14:paraId="187D8BF5" w14:textId="77777777">
      <w:trPr>
        <w:jc w:val="center"/>
      </w:trPr>
      <w:tc>
        <w:tcPr>
          <w:tcW w:w="1234" w:type="dxa"/>
        </w:tcPr>
        <w:p w14:paraId="3ED4A9D7" w14:textId="77777777" w:rsidR="009924B1" w:rsidRDefault="009924B1">
          <w:pPr>
            <w:pStyle w:val="HeaderEven"/>
          </w:pPr>
        </w:p>
      </w:tc>
      <w:tc>
        <w:tcPr>
          <w:tcW w:w="6062" w:type="dxa"/>
        </w:tcPr>
        <w:p w14:paraId="7F847B5D" w14:textId="77777777" w:rsidR="009924B1" w:rsidRDefault="009924B1">
          <w:pPr>
            <w:pStyle w:val="HeaderEven"/>
          </w:pPr>
        </w:p>
      </w:tc>
    </w:tr>
    <w:tr w:rsidR="009924B1" w14:paraId="74BFFA28" w14:textId="77777777">
      <w:trPr>
        <w:cantSplit/>
        <w:jc w:val="center"/>
      </w:trPr>
      <w:tc>
        <w:tcPr>
          <w:tcW w:w="7296" w:type="dxa"/>
          <w:gridSpan w:val="2"/>
          <w:tcBorders>
            <w:bottom w:val="single" w:sz="4" w:space="0" w:color="auto"/>
          </w:tcBorders>
        </w:tcPr>
        <w:p w14:paraId="236F0282" w14:textId="77777777" w:rsidR="009924B1" w:rsidRDefault="009924B1">
          <w:pPr>
            <w:pStyle w:val="HeaderEven6"/>
          </w:pPr>
        </w:p>
      </w:tc>
    </w:tr>
  </w:tbl>
  <w:p w14:paraId="03ECD4EF" w14:textId="77777777" w:rsidR="009924B1" w:rsidRDefault="009924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Look w:val="0000" w:firstRow="0" w:lastRow="0" w:firstColumn="0" w:lastColumn="0" w:noHBand="0" w:noVBand="0"/>
    </w:tblPr>
    <w:tblGrid>
      <w:gridCol w:w="6403"/>
      <w:gridCol w:w="1304"/>
    </w:tblGrid>
    <w:tr w:rsidR="009924B1" w14:paraId="28A1C90D" w14:textId="77777777">
      <w:trPr>
        <w:jc w:val="center"/>
      </w:trPr>
      <w:tc>
        <w:tcPr>
          <w:tcW w:w="6062" w:type="dxa"/>
        </w:tcPr>
        <w:p w14:paraId="488D463B" w14:textId="77777777" w:rsidR="009924B1" w:rsidRDefault="009924B1">
          <w:pPr>
            <w:pStyle w:val="HeaderOdd"/>
          </w:pPr>
        </w:p>
      </w:tc>
      <w:tc>
        <w:tcPr>
          <w:tcW w:w="1234" w:type="dxa"/>
        </w:tcPr>
        <w:p w14:paraId="6ECC2484" w14:textId="77777777" w:rsidR="009924B1" w:rsidRDefault="009924B1">
          <w:pPr>
            <w:pStyle w:val="HeaderOdd"/>
          </w:pPr>
        </w:p>
      </w:tc>
    </w:tr>
    <w:tr w:rsidR="009924B1" w14:paraId="2149E4AE" w14:textId="77777777">
      <w:trPr>
        <w:jc w:val="center"/>
      </w:trPr>
      <w:tc>
        <w:tcPr>
          <w:tcW w:w="6062" w:type="dxa"/>
        </w:tcPr>
        <w:p w14:paraId="61AABD2E" w14:textId="77777777" w:rsidR="009924B1" w:rsidRDefault="009924B1">
          <w:pPr>
            <w:pStyle w:val="HeaderOdd"/>
          </w:pPr>
        </w:p>
      </w:tc>
      <w:tc>
        <w:tcPr>
          <w:tcW w:w="1234" w:type="dxa"/>
        </w:tcPr>
        <w:p w14:paraId="6E287629" w14:textId="77777777" w:rsidR="009924B1" w:rsidRDefault="009924B1">
          <w:pPr>
            <w:pStyle w:val="HeaderOdd"/>
          </w:pPr>
        </w:p>
      </w:tc>
    </w:tr>
    <w:tr w:rsidR="009924B1" w14:paraId="063860C5" w14:textId="77777777">
      <w:trPr>
        <w:jc w:val="center"/>
      </w:trPr>
      <w:tc>
        <w:tcPr>
          <w:tcW w:w="7296" w:type="dxa"/>
          <w:gridSpan w:val="2"/>
          <w:tcBorders>
            <w:bottom w:val="single" w:sz="4" w:space="0" w:color="auto"/>
          </w:tcBorders>
        </w:tcPr>
        <w:p w14:paraId="2AD69C56" w14:textId="77777777" w:rsidR="009924B1" w:rsidRDefault="009924B1">
          <w:pPr>
            <w:pStyle w:val="HeaderOdd6"/>
          </w:pPr>
        </w:p>
      </w:tc>
    </w:tr>
  </w:tbl>
  <w:p w14:paraId="3BE50AA8" w14:textId="77777777" w:rsidR="009924B1" w:rsidRDefault="00992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4EAF5517"/>
    <w:multiLevelType w:val="hybridMultilevel"/>
    <w:tmpl w:val="354CF3D0"/>
    <w:lvl w:ilvl="0" w:tplc="0C090001">
      <w:start w:val="1"/>
      <w:numFmt w:val="bullet"/>
      <w:lvlText w:val=""/>
      <w:lvlJc w:val="left"/>
      <w:pPr>
        <w:ind w:left="2020" w:hanging="360"/>
      </w:pPr>
      <w:rPr>
        <w:rFonts w:ascii="Symbol" w:hAnsi="Symbol" w:hint="default"/>
      </w:rPr>
    </w:lvl>
    <w:lvl w:ilvl="1" w:tplc="0C090003" w:tentative="1">
      <w:start w:val="1"/>
      <w:numFmt w:val="bullet"/>
      <w:lvlText w:val="o"/>
      <w:lvlJc w:val="left"/>
      <w:pPr>
        <w:ind w:left="2740" w:hanging="360"/>
      </w:pPr>
      <w:rPr>
        <w:rFonts w:ascii="Courier New" w:hAnsi="Courier New" w:cs="Courier New" w:hint="default"/>
      </w:rPr>
    </w:lvl>
    <w:lvl w:ilvl="2" w:tplc="0C090005" w:tentative="1">
      <w:start w:val="1"/>
      <w:numFmt w:val="bullet"/>
      <w:lvlText w:val=""/>
      <w:lvlJc w:val="left"/>
      <w:pPr>
        <w:ind w:left="3460" w:hanging="360"/>
      </w:pPr>
      <w:rPr>
        <w:rFonts w:ascii="Wingdings" w:hAnsi="Wingdings" w:hint="default"/>
      </w:rPr>
    </w:lvl>
    <w:lvl w:ilvl="3" w:tplc="0C090001" w:tentative="1">
      <w:start w:val="1"/>
      <w:numFmt w:val="bullet"/>
      <w:lvlText w:val=""/>
      <w:lvlJc w:val="left"/>
      <w:pPr>
        <w:ind w:left="4180" w:hanging="360"/>
      </w:pPr>
      <w:rPr>
        <w:rFonts w:ascii="Symbol" w:hAnsi="Symbol" w:hint="default"/>
      </w:rPr>
    </w:lvl>
    <w:lvl w:ilvl="4" w:tplc="0C090003" w:tentative="1">
      <w:start w:val="1"/>
      <w:numFmt w:val="bullet"/>
      <w:lvlText w:val="o"/>
      <w:lvlJc w:val="left"/>
      <w:pPr>
        <w:ind w:left="4900" w:hanging="360"/>
      </w:pPr>
      <w:rPr>
        <w:rFonts w:ascii="Courier New" w:hAnsi="Courier New" w:cs="Courier New" w:hint="default"/>
      </w:rPr>
    </w:lvl>
    <w:lvl w:ilvl="5" w:tplc="0C090005" w:tentative="1">
      <w:start w:val="1"/>
      <w:numFmt w:val="bullet"/>
      <w:lvlText w:val=""/>
      <w:lvlJc w:val="left"/>
      <w:pPr>
        <w:ind w:left="5620" w:hanging="360"/>
      </w:pPr>
      <w:rPr>
        <w:rFonts w:ascii="Wingdings" w:hAnsi="Wingdings" w:hint="default"/>
      </w:rPr>
    </w:lvl>
    <w:lvl w:ilvl="6" w:tplc="0C090001" w:tentative="1">
      <w:start w:val="1"/>
      <w:numFmt w:val="bullet"/>
      <w:lvlText w:val=""/>
      <w:lvlJc w:val="left"/>
      <w:pPr>
        <w:ind w:left="6340" w:hanging="360"/>
      </w:pPr>
      <w:rPr>
        <w:rFonts w:ascii="Symbol" w:hAnsi="Symbol" w:hint="default"/>
      </w:rPr>
    </w:lvl>
    <w:lvl w:ilvl="7" w:tplc="0C090003" w:tentative="1">
      <w:start w:val="1"/>
      <w:numFmt w:val="bullet"/>
      <w:lvlText w:val="o"/>
      <w:lvlJc w:val="left"/>
      <w:pPr>
        <w:ind w:left="7060" w:hanging="360"/>
      </w:pPr>
      <w:rPr>
        <w:rFonts w:ascii="Courier New" w:hAnsi="Courier New" w:cs="Courier New" w:hint="default"/>
      </w:rPr>
    </w:lvl>
    <w:lvl w:ilvl="8" w:tplc="0C090005" w:tentative="1">
      <w:start w:val="1"/>
      <w:numFmt w:val="bullet"/>
      <w:lvlText w:val=""/>
      <w:lvlJc w:val="left"/>
      <w:pPr>
        <w:ind w:left="7780" w:hanging="360"/>
      </w:pPr>
      <w:rPr>
        <w:rFonts w:ascii="Wingdings" w:hAnsi="Wingdings"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74F8C5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2"/>
  </w:num>
  <w:num w:numId="5">
    <w:abstractNumId w:val="28"/>
  </w:num>
  <w:num w:numId="6">
    <w:abstractNumId w:val="10"/>
  </w:num>
  <w:num w:numId="7">
    <w:abstractNumId w:val="33"/>
  </w:num>
  <w:num w:numId="8">
    <w:abstractNumId w:val="21"/>
  </w:num>
  <w:num w:numId="9">
    <w:abstractNumId w:val="27"/>
  </w:num>
  <w:num w:numId="10">
    <w:abstractNumId w:val="41"/>
  </w:num>
  <w:num w:numId="11">
    <w:abstractNumId w:val="26"/>
  </w:num>
  <w:num w:numId="12">
    <w:abstractNumId w:val="36"/>
  </w:num>
  <w:num w:numId="13">
    <w:abstractNumId w:val="23"/>
  </w:num>
  <w:num w:numId="14">
    <w:abstractNumId w:val="15"/>
  </w:num>
  <w:num w:numId="15">
    <w:abstractNumId w:val="37"/>
  </w:num>
  <w:num w:numId="16">
    <w:abstractNumId w:val="19"/>
  </w:num>
  <w:num w:numId="17">
    <w:abstractNumId w:val="12"/>
  </w:num>
  <w:num w:numId="18">
    <w:abstractNumId w:val="34"/>
  </w:num>
  <w:num w:numId="19">
    <w:abstractNumId w:val="43"/>
  </w:num>
  <w:num w:numId="20">
    <w:abstractNumId w:val="34"/>
  </w:num>
  <w:num w:numId="21">
    <w:abstractNumId w:val="43"/>
    <w:lvlOverride w:ilvl="0">
      <w:startOverride w:val="1"/>
    </w:lvlOverride>
  </w:num>
  <w:num w:numId="22">
    <w:abstractNumId w:val="34"/>
  </w:num>
  <w:num w:numId="23">
    <w:abstractNumId w:val="24"/>
  </w:num>
  <w:num w:numId="24">
    <w:abstractNumId w:val="44"/>
  </w:num>
  <w:num w:numId="25">
    <w:abstractNumId w:val="44"/>
  </w:num>
  <w:num w:numId="26">
    <w:abstractNumId w:val="22"/>
  </w:num>
  <w:num w:numId="27">
    <w:abstractNumId w:val="18"/>
  </w:num>
  <w:num w:numId="28">
    <w:abstractNumId w:val="40"/>
  </w:num>
  <w:num w:numId="29">
    <w:abstractNumId w:val="11"/>
  </w:num>
  <w:num w:numId="30">
    <w:abstractNumId w:val="32"/>
  </w:num>
  <w:num w:numId="31">
    <w:abstractNumId w:val="26"/>
    <w:lvlOverride w:ilvl="0">
      <w:startOverride w:val="1"/>
    </w:lvlOverride>
  </w:num>
  <w:num w:numId="32">
    <w:abstractNumId w:val="16"/>
  </w:num>
  <w:num w:numId="33">
    <w:abstractNumId w:val="39"/>
  </w:num>
  <w:num w:numId="34">
    <w:abstractNumId w:val="31"/>
  </w:num>
  <w:num w:numId="35">
    <w:abstractNumId w:val="8"/>
  </w:num>
  <w:num w:numId="36">
    <w:abstractNumId w:val="30"/>
  </w:num>
  <w:num w:numId="37">
    <w:abstractNumId w:val="9"/>
  </w:num>
  <w:num w:numId="38">
    <w:abstractNumId w:val="7"/>
  </w:num>
  <w:num w:numId="39">
    <w:abstractNumId w:val="6"/>
  </w:num>
  <w:num w:numId="40">
    <w:abstractNumId w:val="5"/>
  </w:num>
  <w:num w:numId="41">
    <w:abstractNumId w:val="4"/>
  </w:num>
  <w:num w:numId="42">
    <w:abstractNumId w:val="3"/>
  </w:num>
  <w:num w:numId="43">
    <w:abstractNumId w:val="2"/>
  </w:num>
  <w:num w:numId="44">
    <w:abstractNumId w:val="1"/>
  </w:num>
  <w:num w:numId="45">
    <w:abstractNumId w:val="0"/>
  </w:num>
  <w:num w:numId="46">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2D"/>
    <w:rsid w:val="00000C1F"/>
    <w:rsid w:val="00002248"/>
    <w:rsid w:val="000038FA"/>
    <w:rsid w:val="000043A6"/>
    <w:rsid w:val="00004573"/>
    <w:rsid w:val="00004D02"/>
    <w:rsid w:val="00005825"/>
    <w:rsid w:val="00010513"/>
    <w:rsid w:val="00010A3B"/>
    <w:rsid w:val="00012B84"/>
    <w:rsid w:val="0001347E"/>
    <w:rsid w:val="00013C3E"/>
    <w:rsid w:val="00014226"/>
    <w:rsid w:val="00015981"/>
    <w:rsid w:val="000168EC"/>
    <w:rsid w:val="00017AED"/>
    <w:rsid w:val="0002034F"/>
    <w:rsid w:val="000215AA"/>
    <w:rsid w:val="00023334"/>
    <w:rsid w:val="00023C0B"/>
    <w:rsid w:val="00025170"/>
    <w:rsid w:val="0002517D"/>
    <w:rsid w:val="00025988"/>
    <w:rsid w:val="00027289"/>
    <w:rsid w:val="00027909"/>
    <w:rsid w:val="0003249F"/>
    <w:rsid w:val="00032D4D"/>
    <w:rsid w:val="00035990"/>
    <w:rsid w:val="00036A2C"/>
    <w:rsid w:val="00037D73"/>
    <w:rsid w:val="000417E5"/>
    <w:rsid w:val="000420DE"/>
    <w:rsid w:val="000448E6"/>
    <w:rsid w:val="00046E24"/>
    <w:rsid w:val="00047170"/>
    <w:rsid w:val="00047369"/>
    <w:rsid w:val="000474F2"/>
    <w:rsid w:val="0005074B"/>
    <w:rsid w:val="000510F0"/>
    <w:rsid w:val="000523E9"/>
    <w:rsid w:val="00052B1E"/>
    <w:rsid w:val="00053091"/>
    <w:rsid w:val="00055507"/>
    <w:rsid w:val="00055E30"/>
    <w:rsid w:val="00063210"/>
    <w:rsid w:val="00063920"/>
    <w:rsid w:val="00064576"/>
    <w:rsid w:val="000663A1"/>
    <w:rsid w:val="00066F6A"/>
    <w:rsid w:val="00067601"/>
    <w:rsid w:val="000702A7"/>
    <w:rsid w:val="000723A0"/>
    <w:rsid w:val="00072B06"/>
    <w:rsid w:val="00072ED8"/>
    <w:rsid w:val="000733AC"/>
    <w:rsid w:val="00074C1A"/>
    <w:rsid w:val="000812D4"/>
    <w:rsid w:val="00081D6E"/>
    <w:rsid w:val="0008211A"/>
    <w:rsid w:val="00082B08"/>
    <w:rsid w:val="00083C32"/>
    <w:rsid w:val="00084FB7"/>
    <w:rsid w:val="000906B4"/>
    <w:rsid w:val="0009132C"/>
    <w:rsid w:val="00091575"/>
    <w:rsid w:val="0009189E"/>
    <w:rsid w:val="00091C58"/>
    <w:rsid w:val="000949A6"/>
    <w:rsid w:val="00095165"/>
    <w:rsid w:val="0009641C"/>
    <w:rsid w:val="000978C2"/>
    <w:rsid w:val="00097D61"/>
    <w:rsid w:val="000A2213"/>
    <w:rsid w:val="000A5DCB"/>
    <w:rsid w:val="000A637A"/>
    <w:rsid w:val="000B16DC"/>
    <w:rsid w:val="000B1C99"/>
    <w:rsid w:val="000B3404"/>
    <w:rsid w:val="000B4951"/>
    <w:rsid w:val="000B5685"/>
    <w:rsid w:val="000B729E"/>
    <w:rsid w:val="000C0970"/>
    <w:rsid w:val="000C54A0"/>
    <w:rsid w:val="000C687C"/>
    <w:rsid w:val="000C74F1"/>
    <w:rsid w:val="000C7832"/>
    <w:rsid w:val="000C7850"/>
    <w:rsid w:val="000C7C9D"/>
    <w:rsid w:val="000D38FA"/>
    <w:rsid w:val="000D54F2"/>
    <w:rsid w:val="000D6BE1"/>
    <w:rsid w:val="000E0F11"/>
    <w:rsid w:val="000E29CA"/>
    <w:rsid w:val="000E5145"/>
    <w:rsid w:val="000E56C0"/>
    <w:rsid w:val="000E576D"/>
    <w:rsid w:val="000E7E50"/>
    <w:rsid w:val="000F09F4"/>
    <w:rsid w:val="000F19A6"/>
    <w:rsid w:val="000F1FEC"/>
    <w:rsid w:val="000F2735"/>
    <w:rsid w:val="000F329E"/>
    <w:rsid w:val="0010005D"/>
    <w:rsid w:val="001002C3"/>
    <w:rsid w:val="00101007"/>
    <w:rsid w:val="00101528"/>
    <w:rsid w:val="00101EA2"/>
    <w:rsid w:val="00101F18"/>
    <w:rsid w:val="0010308E"/>
    <w:rsid w:val="001033CB"/>
    <w:rsid w:val="00103988"/>
    <w:rsid w:val="001047CB"/>
    <w:rsid w:val="00104B10"/>
    <w:rsid w:val="001053AD"/>
    <w:rsid w:val="001058DF"/>
    <w:rsid w:val="001065AC"/>
    <w:rsid w:val="00107C5E"/>
    <w:rsid w:val="00107F85"/>
    <w:rsid w:val="0011358E"/>
    <w:rsid w:val="001162D0"/>
    <w:rsid w:val="00121F2D"/>
    <w:rsid w:val="00126287"/>
    <w:rsid w:val="00127143"/>
    <w:rsid w:val="0013046D"/>
    <w:rsid w:val="001315A1"/>
    <w:rsid w:val="00132957"/>
    <w:rsid w:val="001343A6"/>
    <w:rsid w:val="0013531D"/>
    <w:rsid w:val="00136FBE"/>
    <w:rsid w:val="001370BF"/>
    <w:rsid w:val="001440BB"/>
    <w:rsid w:val="00146545"/>
    <w:rsid w:val="00146D70"/>
    <w:rsid w:val="00147315"/>
    <w:rsid w:val="00147781"/>
    <w:rsid w:val="00150851"/>
    <w:rsid w:val="001520FC"/>
    <w:rsid w:val="001533C1"/>
    <w:rsid w:val="00153482"/>
    <w:rsid w:val="00154919"/>
    <w:rsid w:val="00154977"/>
    <w:rsid w:val="00155B2E"/>
    <w:rsid w:val="001570F0"/>
    <w:rsid w:val="001572E4"/>
    <w:rsid w:val="00160DF7"/>
    <w:rsid w:val="00160FE8"/>
    <w:rsid w:val="00164204"/>
    <w:rsid w:val="0016488F"/>
    <w:rsid w:val="00167746"/>
    <w:rsid w:val="0017092B"/>
    <w:rsid w:val="0017182C"/>
    <w:rsid w:val="00171E2E"/>
    <w:rsid w:val="00172D13"/>
    <w:rsid w:val="001741FF"/>
    <w:rsid w:val="00174CC3"/>
    <w:rsid w:val="00175FD1"/>
    <w:rsid w:val="00176AE6"/>
    <w:rsid w:val="00180311"/>
    <w:rsid w:val="00180777"/>
    <w:rsid w:val="001815FB"/>
    <w:rsid w:val="00181D8C"/>
    <w:rsid w:val="001842C7"/>
    <w:rsid w:val="001910D1"/>
    <w:rsid w:val="001915A8"/>
    <w:rsid w:val="001920DE"/>
    <w:rsid w:val="0019297A"/>
    <w:rsid w:val="00192D1E"/>
    <w:rsid w:val="00193D6B"/>
    <w:rsid w:val="00195101"/>
    <w:rsid w:val="00195969"/>
    <w:rsid w:val="00196DC9"/>
    <w:rsid w:val="00197741"/>
    <w:rsid w:val="001A351C"/>
    <w:rsid w:val="001A39AF"/>
    <w:rsid w:val="001A3B6D"/>
    <w:rsid w:val="001A3DCD"/>
    <w:rsid w:val="001B1114"/>
    <w:rsid w:val="001B1AD4"/>
    <w:rsid w:val="001B1CDA"/>
    <w:rsid w:val="001B218A"/>
    <w:rsid w:val="001B3B53"/>
    <w:rsid w:val="001B449A"/>
    <w:rsid w:val="001B6309"/>
    <w:rsid w:val="001B6311"/>
    <w:rsid w:val="001B69EA"/>
    <w:rsid w:val="001B6BC0"/>
    <w:rsid w:val="001B7F6C"/>
    <w:rsid w:val="001C1644"/>
    <w:rsid w:val="001C29CC"/>
    <w:rsid w:val="001C4A67"/>
    <w:rsid w:val="001C4D21"/>
    <w:rsid w:val="001C547E"/>
    <w:rsid w:val="001C6800"/>
    <w:rsid w:val="001C69AC"/>
    <w:rsid w:val="001D09C2"/>
    <w:rsid w:val="001D0BD2"/>
    <w:rsid w:val="001D15FB"/>
    <w:rsid w:val="001D1702"/>
    <w:rsid w:val="001D1F85"/>
    <w:rsid w:val="001D3916"/>
    <w:rsid w:val="001D53F0"/>
    <w:rsid w:val="001D56B4"/>
    <w:rsid w:val="001D5AE6"/>
    <w:rsid w:val="001D73DF"/>
    <w:rsid w:val="001E0780"/>
    <w:rsid w:val="001E0BBC"/>
    <w:rsid w:val="001E1714"/>
    <w:rsid w:val="001E1A01"/>
    <w:rsid w:val="001E41E3"/>
    <w:rsid w:val="001E4311"/>
    <w:rsid w:val="001E4694"/>
    <w:rsid w:val="001E5D92"/>
    <w:rsid w:val="001E6057"/>
    <w:rsid w:val="001E6331"/>
    <w:rsid w:val="001E79DB"/>
    <w:rsid w:val="001F001B"/>
    <w:rsid w:val="001F1064"/>
    <w:rsid w:val="001F2BAC"/>
    <w:rsid w:val="001F3DB4"/>
    <w:rsid w:val="001F55E5"/>
    <w:rsid w:val="001F5A2B"/>
    <w:rsid w:val="00200557"/>
    <w:rsid w:val="002012E6"/>
    <w:rsid w:val="002017D0"/>
    <w:rsid w:val="00202420"/>
    <w:rsid w:val="00203655"/>
    <w:rsid w:val="002037B2"/>
    <w:rsid w:val="00204E34"/>
    <w:rsid w:val="00205C37"/>
    <w:rsid w:val="0020610F"/>
    <w:rsid w:val="00207EEE"/>
    <w:rsid w:val="0021130E"/>
    <w:rsid w:val="00212507"/>
    <w:rsid w:val="00214884"/>
    <w:rsid w:val="00217C8C"/>
    <w:rsid w:val="002208AF"/>
    <w:rsid w:val="0022149F"/>
    <w:rsid w:val="002222A8"/>
    <w:rsid w:val="002240BC"/>
    <w:rsid w:val="00224E7A"/>
    <w:rsid w:val="00225307"/>
    <w:rsid w:val="002263A5"/>
    <w:rsid w:val="00231509"/>
    <w:rsid w:val="00231E7E"/>
    <w:rsid w:val="00232252"/>
    <w:rsid w:val="002337F1"/>
    <w:rsid w:val="00234574"/>
    <w:rsid w:val="00235E65"/>
    <w:rsid w:val="00236E39"/>
    <w:rsid w:val="002409EB"/>
    <w:rsid w:val="00240AAF"/>
    <w:rsid w:val="00241083"/>
    <w:rsid w:val="00242FFB"/>
    <w:rsid w:val="00246F34"/>
    <w:rsid w:val="002502C9"/>
    <w:rsid w:val="00250B2F"/>
    <w:rsid w:val="00256093"/>
    <w:rsid w:val="00256416"/>
    <w:rsid w:val="00256E0F"/>
    <w:rsid w:val="00260019"/>
    <w:rsid w:val="0026001C"/>
    <w:rsid w:val="0026047B"/>
    <w:rsid w:val="002612B5"/>
    <w:rsid w:val="00263163"/>
    <w:rsid w:val="002644DC"/>
    <w:rsid w:val="00264995"/>
    <w:rsid w:val="00267389"/>
    <w:rsid w:val="00267825"/>
    <w:rsid w:val="00267BE3"/>
    <w:rsid w:val="002702D4"/>
    <w:rsid w:val="00271579"/>
    <w:rsid w:val="00272074"/>
    <w:rsid w:val="00272968"/>
    <w:rsid w:val="00273B6D"/>
    <w:rsid w:val="002756F2"/>
    <w:rsid w:val="00275CE9"/>
    <w:rsid w:val="0027694E"/>
    <w:rsid w:val="00281723"/>
    <w:rsid w:val="00282B0F"/>
    <w:rsid w:val="00287065"/>
    <w:rsid w:val="002903D4"/>
    <w:rsid w:val="00290D70"/>
    <w:rsid w:val="002914A4"/>
    <w:rsid w:val="002923E5"/>
    <w:rsid w:val="00292DBD"/>
    <w:rsid w:val="0029436A"/>
    <w:rsid w:val="00296892"/>
    <w:rsid w:val="0029692F"/>
    <w:rsid w:val="002A6F4D"/>
    <w:rsid w:val="002A756E"/>
    <w:rsid w:val="002B2682"/>
    <w:rsid w:val="002B2898"/>
    <w:rsid w:val="002B3173"/>
    <w:rsid w:val="002B3A15"/>
    <w:rsid w:val="002B3FDA"/>
    <w:rsid w:val="002B58FC"/>
    <w:rsid w:val="002B6CE8"/>
    <w:rsid w:val="002B7687"/>
    <w:rsid w:val="002C4103"/>
    <w:rsid w:val="002C5359"/>
    <w:rsid w:val="002C5DB3"/>
    <w:rsid w:val="002C6285"/>
    <w:rsid w:val="002C6A96"/>
    <w:rsid w:val="002C7985"/>
    <w:rsid w:val="002D09CB"/>
    <w:rsid w:val="002D26EA"/>
    <w:rsid w:val="002D2A42"/>
    <w:rsid w:val="002D2FE5"/>
    <w:rsid w:val="002D5F59"/>
    <w:rsid w:val="002E01EA"/>
    <w:rsid w:val="002E144D"/>
    <w:rsid w:val="002E54F6"/>
    <w:rsid w:val="002E6E0C"/>
    <w:rsid w:val="002E74CF"/>
    <w:rsid w:val="002F08C7"/>
    <w:rsid w:val="002F0CA0"/>
    <w:rsid w:val="002F24B6"/>
    <w:rsid w:val="002F2A08"/>
    <w:rsid w:val="002F43A0"/>
    <w:rsid w:val="002F4F26"/>
    <w:rsid w:val="002F4FCF"/>
    <w:rsid w:val="002F57BB"/>
    <w:rsid w:val="002F696A"/>
    <w:rsid w:val="003003EC"/>
    <w:rsid w:val="003009CC"/>
    <w:rsid w:val="003026E9"/>
    <w:rsid w:val="00303D53"/>
    <w:rsid w:val="003068E0"/>
    <w:rsid w:val="003079AB"/>
    <w:rsid w:val="003108D1"/>
    <w:rsid w:val="0031143F"/>
    <w:rsid w:val="00314266"/>
    <w:rsid w:val="00314F47"/>
    <w:rsid w:val="00315B62"/>
    <w:rsid w:val="0031631E"/>
    <w:rsid w:val="003179E8"/>
    <w:rsid w:val="00317FDC"/>
    <w:rsid w:val="0032063D"/>
    <w:rsid w:val="0032446F"/>
    <w:rsid w:val="00325680"/>
    <w:rsid w:val="00331203"/>
    <w:rsid w:val="00333078"/>
    <w:rsid w:val="003344D3"/>
    <w:rsid w:val="00336345"/>
    <w:rsid w:val="0033700A"/>
    <w:rsid w:val="00340135"/>
    <w:rsid w:val="00342E3D"/>
    <w:rsid w:val="0034336E"/>
    <w:rsid w:val="00343FA6"/>
    <w:rsid w:val="0034583F"/>
    <w:rsid w:val="003466C2"/>
    <w:rsid w:val="003478D2"/>
    <w:rsid w:val="00353FF3"/>
    <w:rsid w:val="00355AD9"/>
    <w:rsid w:val="003574D1"/>
    <w:rsid w:val="00357DCD"/>
    <w:rsid w:val="00361334"/>
    <w:rsid w:val="00361687"/>
    <w:rsid w:val="003646D5"/>
    <w:rsid w:val="003659ED"/>
    <w:rsid w:val="00367EF1"/>
    <w:rsid w:val="003700C0"/>
    <w:rsid w:val="00370AE8"/>
    <w:rsid w:val="00371661"/>
    <w:rsid w:val="00372EF0"/>
    <w:rsid w:val="00375B2E"/>
    <w:rsid w:val="00377D1F"/>
    <w:rsid w:val="00381D64"/>
    <w:rsid w:val="003829FF"/>
    <w:rsid w:val="00385097"/>
    <w:rsid w:val="00386C52"/>
    <w:rsid w:val="003877E1"/>
    <w:rsid w:val="00391C6F"/>
    <w:rsid w:val="0039435E"/>
    <w:rsid w:val="00395355"/>
    <w:rsid w:val="0039562D"/>
    <w:rsid w:val="00396646"/>
    <w:rsid w:val="00396B0E"/>
    <w:rsid w:val="00396C7A"/>
    <w:rsid w:val="00397080"/>
    <w:rsid w:val="003A0664"/>
    <w:rsid w:val="003A160E"/>
    <w:rsid w:val="003A44BB"/>
    <w:rsid w:val="003A779F"/>
    <w:rsid w:val="003A7A6C"/>
    <w:rsid w:val="003B01DB"/>
    <w:rsid w:val="003B0F80"/>
    <w:rsid w:val="003B2C7A"/>
    <w:rsid w:val="003B31A1"/>
    <w:rsid w:val="003B32B0"/>
    <w:rsid w:val="003B40B3"/>
    <w:rsid w:val="003B49C9"/>
    <w:rsid w:val="003B657E"/>
    <w:rsid w:val="003C0702"/>
    <w:rsid w:val="003C0A3A"/>
    <w:rsid w:val="003C3BAA"/>
    <w:rsid w:val="003C50A2"/>
    <w:rsid w:val="003C6095"/>
    <w:rsid w:val="003C694A"/>
    <w:rsid w:val="003C6D72"/>
    <w:rsid w:val="003C6DE9"/>
    <w:rsid w:val="003C6EDF"/>
    <w:rsid w:val="003C7B9C"/>
    <w:rsid w:val="003D0740"/>
    <w:rsid w:val="003D2D9D"/>
    <w:rsid w:val="003D4AAE"/>
    <w:rsid w:val="003D4C75"/>
    <w:rsid w:val="003D7254"/>
    <w:rsid w:val="003E0653"/>
    <w:rsid w:val="003E2754"/>
    <w:rsid w:val="003E45C1"/>
    <w:rsid w:val="003E4A56"/>
    <w:rsid w:val="003E67FE"/>
    <w:rsid w:val="003E6B00"/>
    <w:rsid w:val="003E6EA5"/>
    <w:rsid w:val="003E7FDB"/>
    <w:rsid w:val="003F0381"/>
    <w:rsid w:val="003F06EE"/>
    <w:rsid w:val="003F3B87"/>
    <w:rsid w:val="003F4912"/>
    <w:rsid w:val="003F5904"/>
    <w:rsid w:val="003F7A0F"/>
    <w:rsid w:val="003F7DB2"/>
    <w:rsid w:val="004005F0"/>
    <w:rsid w:val="00401205"/>
    <w:rsid w:val="0040136F"/>
    <w:rsid w:val="0040210E"/>
    <w:rsid w:val="004033B4"/>
    <w:rsid w:val="00403645"/>
    <w:rsid w:val="00403962"/>
    <w:rsid w:val="00404DFD"/>
    <w:rsid w:val="00404FE0"/>
    <w:rsid w:val="0040555A"/>
    <w:rsid w:val="004074D7"/>
    <w:rsid w:val="004105A5"/>
    <w:rsid w:val="00410C20"/>
    <w:rsid w:val="004110BA"/>
    <w:rsid w:val="00416A4F"/>
    <w:rsid w:val="004236FD"/>
    <w:rsid w:val="00423AC4"/>
    <w:rsid w:val="0042592F"/>
    <w:rsid w:val="0042799E"/>
    <w:rsid w:val="00427BF0"/>
    <w:rsid w:val="00431FA9"/>
    <w:rsid w:val="00433064"/>
    <w:rsid w:val="004340CC"/>
    <w:rsid w:val="00435893"/>
    <w:rsid w:val="004358D2"/>
    <w:rsid w:val="00437072"/>
    <w:rsid w:val="0044067A"/>
    <w:rsid w:val="00440811"/>
    <w:rsid w:val="00442F56"/>
    <w:rsid w:val="00443490"/>
    <w:rsid w:val="00443ADD"/>
    <w:rsid w:val="00444785"/>
    <w:rsid w:val="00447B1D"/>
    <w:rsid w:val="00447C31"/>
    <w:rsid w:val="004510ED"/>
    <w:rsid w:val="004536AA"/>
    <w:rsid w:val="0045398D"/>
    <w:rsid w:val="0045453E"/>
    <w:rsid w:val="00454C51"/>
    <w:rsid w:val="00455046"/>
    <w:rsid w:val="00456074"/>
    <w:rsid w:val="00457476"/>
    <w:rsid w:val="0046076C"/>
    <w:rsid w:val="00460A67"/>
    <w:rsid w:val="00460D76"/>
    <w:rsid w:val="004614FB"/>
    <w:rsid w:val="00461D78"/>
    <w:rsid w:val="00461D9E"/>
    <w:rsid w:val="00462B21"/>
    <w:rsid w:val="00463380"/>
    <w:rsid w:val="00464372"/>
    <w:rsid w:val="004666C9"/>
    <w:rsid w:val="00470B8D"/>
    <w:rsid w:val="00472639"/>
    <w:rsid w:val="00472DD2"/>
    <w:rsid w:val="00475017"/>
    <w:rsid w:val="004750DF"/>
    <w:rsid w:val="004751D3"/>
    <w:rsid w:val="00475F03"/>
    <w:rsid w:val="00475F4D"/>
    <w:rsid w:val="00476DCA"/>
    <w:rsid w:val="00480A8E"/>
    <w:rsid w:val="00482829"/>
    <w:rsid w:val="00482C91"/>
    <w:rsid w:val="0048525E"/>
    <w:rsid w:val="00485896"/>
    <w:rsid w:val="004866E3"/>
    <w:rsid w:val="00486FE2"/>
    <w:rsid w:val="004875BE"/>
    <w:rsid w:val="00487D5F"/>
    <w:rsid w:val="00491236"/>
    <w:rsid w:val="00491CEC"/>
    <w:rsid w:val="00491D7C"/>
    <w:rsid w:val="00492116"/>
    <w:rsid w:val="00493ED5"/>
    <w:rsid w:val="00494267"/>
    <w:rsid w:val="004947DD"/>
    <w:rsid w:val="0049570D"/>
    <w:rsid w:val="004957B3"/>
    <w:rsid w:val="0049676B"/>
    <w:rsid w:val="00497D33"/>
    <w:rsid w:val="004A1E58"/>
    <w:rsid w:val="004A2333"/>
    <w:rsid w:val="004A2FDC"/>
    <w:rsid w:val="004A32C4"/>
    <w:rsid w:val="004A3BDC"/>
    <w:rsid w:val="004A3D43"/>
    <w:rsid w:val="004A49BA"/>
    <w:rsid w:val="004A6F7F"/>
    <w:rsid w:val="004A7970"/>
    <w:rsid w:val="004B0E9D"/>
    <w:rsid w:val="004B3360"/>
    <w:rsid w:val="004B5B98"/>
    <w:rsid w:val="004C2A16"/>
    <w:rsid w:val="004C2B2C"/>
    <w:rsid w:val="004C724A"/>
    <w:rsid w:val="004D0D66"/>
    <w:rsid w:val="004D16B8"/>
    <w:rsid w:val="004D1A04"/>
    <w:rsid w:val="004D4105"/>
    <w:rsid w:val="004D42E5"/>
    <w:rsid w:val="004D4471"/>
    <w:rsid w:val="004D4557"/>
    <w:rsid w:val="004D53B8"/>
    <w:rsid w:val="004D54CC"/>
    <w:rsid w:val="004D671F"/>
    <w:rsid w:val="004D73AE"/>
    <w:rsid w:val="004E17D9"/>
    <w:rsid w:val="004E2567"/>
    <w:rsid w:val="004E2568"/>
    <w:rsid w:val="004E3576"/>
    <w:rsid w:val="004E3985"/>
    <w:rsid w:val="004E3CC1"/>
    <w:rsid w:val="004E5256"/>
    <w:rsid w:val="004F1050"/>
    <w:rsid w:val="004F25B3"/>
    <w:rsid w:val="004F2B28"/>
    <w:rsid w:val="004F6688"/>
    <w:rsid w:val="00500B48"/>
    <w:rsid w:val="00500B77"/>
    <w:rsid w:val="005013DD"/>
    <w:rsid w:val="00501495"/>
    <w:rsid w:val="005018ED"/>
    <w:rsid w:val="00503AE3"/>
    <w:rsid w:val="005055B0"/>
    <w:rsid w:val="0050662E"/>
    <w:rsid w:val="00512972"/>
    <w:rsid w:val="00514F25"/>
    <w:rsid w:val="00515082"/>
    <w:rsid w:val="0051591C"/>
    <w:rsid w:val="00515B5A"/>
    <w:rsid w:val="00515D68"/>
    <w:rsid w:val="00515E14"/>
    <w:rsid w:val="0051624B"/>
    <w:rsid w:val="005171DC"/>
    <w:rsid w:val="005205D2"/>
    <w:rsid w:val="0052097D"/>
    <w:rsid w:val="005218EE"/>
    <w:rsid w:val="0052435C"/>
    <w:rsid w:val="005249B7"/>
    <w:rsid w:val="00524CBC"/>
    <w:rsid w:val="005259D1"/>
    <w:rsid w:val="0052719A"/>
    <w:rsid w:val="00531AF6"/>
    <w:rsid w:val="00532283"/>
    <w:rsid w:val="00533748"/>
    <w:rsid w:val="005337EA"/>
    <w:rsid w:val="0053499F"/>
    <w:rsid w:val="005370AE"/>
    <w:rsid w:val="00542E65"/>
    <w:rsid w:val="00542FC1"/>
    <w:rsid w:val="00543739"/>
    <w:rsid w:val="0054378B"/>
    <w:rsid w:val="00544938"/>
    <w:rsid w:val="00546053"/>
    <w:rsid w:val="005474CA"/>
    <w:rsid w:val="00547C35"/>
    <w:rsid w:val="00552735"/>
    <w:rsid w:val="005527B1"/>
    <w:rsid w:val="00552FFB"/>
    <w:rsid w:val="00553EA6"/>
    <w:rsid w:val="00554430"/>
    <w:rsid w:val="00555A66"/>
    <w:rsid w:val="00556585"/>
    <w:rsid w:val="005569CD"/>
    <w:rsid w:val="00557CC3"/>
    <w:rsid w:val="0056023D"/>
    <w:rsid w:val="00562392"/>
    <w:rsid w:val="005623AE"/>
    <w:rsid w:val="0056302F"/>
    <w:rsid w:val="005651BE"/>
    <w:rsid w:val="005658C2"/>
    <w:rsid w:val="00567644"/>
    <w:rsid w:val="00567B18"/>
    <w:rsid w:val="00567C43"/>
    <w:rsid w:val="00567CF2"/>
    <w:rsid w:val="00570055"/>
    <w:rsid w:val="00570680"/>
    <w:rsid w:val="005710D7"/>
    <w:rsid w:val="00571859"/>
    <w:rsid w:val="005719D1"/>
    <w:rsid w:val="00574382"/>
    <w:rsid w:val="00574534"/>
    <w:rsid w:val="00574A9B"/>
    <w:rsid w:val="0057502E"/>
    <w:rsid w:val="00575646"/>
    <w:rsid w:val="0057602A"/>
    <w:rsid w:val="005768D1"/>
    <w:rsid w:val="00580EBD"/>
    <w:rsid w:val="00582E42"/>
    <w:rsid w:val="005840DF"/>
    <w:rsid w:val="005859BF"/>
    <w:rsid w:val="00587DFD"/>
    <w:rsid w:val="00591851"/>
    <w:rsid w:val="0059278C"/>
    <w:rsid w:val="00592937"/>
    <w:rsid w:val="00592C3C"/>
    <w:rsid w:val="00592E93"/>
    <w:rsid w:val="00593E9E"/>
    <w:rsid w:val="00596BB3"/>
    <w:rsid w:val="005A1739"/>
    <w:rsid w:val="005A4EE0"/>
    <w:rsid w:val="005A53E5"/>
    <w:rsid w:val="005A5916"/>
    <w:rsid w:val="005A7ACD"/>
    <w:rsid w:val="005B1BD7"/>
    <w:rsid w:val="005B1FAB"/>
    <w:rsid w:val="005B6C37"/>
    <w:rsid w:val="005B6C66"/>
    <w:rsid w:val="005B79B8"/>
    <w:rsid w:val="005C28C5"/>
    <w:rsid w:val="005C297B"/>
    <w:rsid w:val="005C2E30"/>
    <w:rsid w:val="005C3189"/>
    <w:rsid w:val="005C4167"/>
    <w:rsid w:val="005C4AF9"/>
    <w:rsid w:val="005D1B78"/>
    <w:rsid w:val="005D425A"/>
    <w:rsid w:val="005D47C0"/>
    <w:rsid w:val="005D7900"/>
    <w:rsid w:val="005E051C"/>
    <w:rsid w:val="005E077A"/>
    <w:rsid w:val="005E0BF0"/>
    <w:rsid w:val="005E0ECD"/>
    <w:rsid w:val="005E14CB"/>
    <w:rsid w:val="005E1856"/>
    <w:rsid w:val="005E2733"/>
    <w:rsid w:val="005E3659"/>
    <w:rsid w:val="005E42DD"/>
    <w:rsid w:val="005E5186"/>
    <w:rsid w:val="005E749D"/>
    <w:rsid w:val="005F56A8"/>
    <w:rsid w:val="005F58E5"/>
    <w:rsid w:val="005F6AAD"/>
    <w:rsid w:val="006065D7"/>
    <w:rsid w:val="006065EF"/>
    <w:rsid w:val="00606A6F"/>
    <w:rsid w:val="00610E78"/>
    <w:rsid w:val="00611566"/>
    <w:rsid w:val="00612BA6"/>
    <w:rsid w:val="0061341A"/>
    <w:rsid w:val="00614787"/>
    <w:rsid w:val="00615188"/>
    <w:rsid w:val="00616C21"/>
    <w:rsid w:val="00622136"/>
    <w:rsid w:val="006229F3"/>
    <w:rsid w:val="006236B5"/>
    <w:rsid w:val="00623781"/>
    <w:rsid w:val="006253B7"/>
    <w:rsid w:val="00630C53"/>
    <w:rsid w:val="006311C3"/>
    <w:rsid w:val="006316EA"/>
    <w:rsid w:val="006320A3"/>
    <w:rsid w:val="006323D3"/>
    <w:rsid w:val="00632853"/>
    <w:rsid w:val="00635D2A"/>
    <w:rsid w:val="00641C9A"/>
    <w:rsid w:val="00641CC6"/>
    <w:rsid w:val="00641D46"/>
    <w:rsid w:val="006430DD"/>
    <w:rsid w:val="006431CB"/>
    <w:rsid w:val="0064356D"/>
    <w:rsid w:val="00643B66"/>
    <w:rsid w:val="00643F71"/>
    <w:rsid w:val="00646AED"/>
    <w:rsid w:val="00646CA9"/>
    <w:rsid w:val="006473C1"/>
    <w:rsid w:val="006510C0"/>
    <w:rsid w:val="00651669"/>
    <w:rsid w:val="00651FCE"/>
    <w:rsid w:val="006522E1"/>
    <w:rsid w:val="00652F9E"/>
    <w:rsid w:val="00653A79"/>
    <w:rsid w:val="00654C2B"/>
    <w:rsid w:val="006550A9"/>
    <w:rsid w:val="006564AE"/>
    <w:rsid w:val="006564B9"/>
    <w:rsid w:val="00656C84"/>
    <w:rsid w:val="006570FC"/>
    <w:rsid w:val="006577EB"/>
    <w:rsid w:val="00660E96"/>
    <w:rsid w:val="0066302B"/>
    <w:rsid w:val="006660B0"/>
    <w:rsid w:val="0066620B"/>
    <w:rsid w:val="00667638"/>
    <w:rsid w:val="006677B0"/>
    <w:rsid w:val="00670F72"/>
    <w:rsid w:val="00671280"/>
    <w:rsid w:val="00671AC6"/>
    <w:rsid w:val="00673674"/>
    <w:rsid w:val="0067544F"/>
    <w:rsid w:val="00675E77"/>
    <w:rsid w:val="00677228"/>
    <w:rsid w:val="00680547"/>
    <w:rsid w:val="00680887"/>
    <w:rsid w:val="00680A46"/>
    <w:rsid w:val="00680A95"/>
    <w:rsid w:val="0068447C"/>
    <w:rsid w:val="00684E83"/>
    <w:rsid w:val="00685062"/>
    <w:rsid w:val="00685233"/>
    <w:rsid w:val="006855FC"/>
    <w:rsid w:val="00685A1D"/>
    <w:rsid w:val="006862BF"/>
    <w:rsid w:val="00687A2B"/>
    <w:rsid w:val="00690F26"/>
    <w:rsid w:val="00691535"/>
    <w:rsid w:val="00693A9C"/>
    <w:rsid w:val="00693C2C"/>
    <w:rsid w:val="00694725"/>
    <w:rsid w:val="00694967"/>
    <w:rsid w:val="0069558B"/>
    <w:rsid w:val="006960A4"/>
    <w:rsid w:val="006B23BD"/>
    <w:rsid w:val="006B4DF2"/>
    <w:rsid w:val="006B76C0"/>
    <w:rsid w:val="006C02F6"/>
    <w:rsid w:val="006C08D3"/>
    <w:rsid w:val="006C265F"/>
    <w:rsid w:val="006C332F"/>
    <w:rsid w:val="006C3D19"/>
    <w:rsid w:val="006C41E9"/>
    <w:rsid w:val="006C552F"/>
    <w:rsid w:val="006C5E9C"/>
    <w:rsid w:val="006C6275"/>
    <w:rsid w:val="006C7AAC"/>
    <w:rsid w:val="006D0757"/>
    <w:rsid w:val="006D07C8"/>
    <w:rsid w:val="006D07E0"/>
    <w:rsid w:val="006D2705"/>
    <w:rsid w:val="006D3568"/>
    <w:rsid w:val="006D3AEF"/>
    <w:rsid w:val="006D50CE"/>
    <w:rsid w:val="006D756E"/>
    <w:rsid w:val="006D7CDA"/>
    <w:rsid w:val="006E0A8E"/>
    <w:rsid w:val="006E2568"/>
    <w:rsid w:val="006E272E"/>
    <w:rsid w:val="006E2DC7"/>
    <w:rsid w:val="006F0AF7"/>
    <w:rsid w:val="006F1754"/>
    <w:rsid w:val="006F2595"/>
    <w:rsid w:val="006F61EC"/>
    <w:rsid w:val="006F6520"/>
    <w:rsid w:val="006F7E4A"/>
    <w:rsid w:val="00700158"/>
    <w:rsid w:val="00701A12"/>
    <w:rsid w:val="00702F8D"/>
    <w:rsid w:val="00703BC5"/>
    <w:rsid w:val="00703E9F"/>
    <w:rsid w:val="00704185"/>
    <w:rsid w:val="0071075C"/>
    <w:rsid w:val="00710764"/>
    <w:rsid w:val="00712115"/>
    <w:rsid w:val="007123AC"/>
    <w:rsid w:val="00715DE2"/>
    <w:rsid w:val="007165E0"/>
    <w:rsid w:val="00716D6A"/>
    <w:rsid w:val="00716E7F"/>
    <w:rsid w:val="00721144"/>
    <w:rsid w:val="007253A9"/>
    <w:rsid w:val="00726FD8"/>
    <w:rsid w:val="00727600"/>
    <w:rsid w:val="00730107"/>
    <w:rsid w:val="00730EBF"/>
    <w:rsid w:val="007319BE"/>
    <w:rsid w:val="007327A5"/>
    <w:rsid w:val="0073456C"/>
    <w:rsid w:val="00734DC1"/>
    <w:rsid w:val="00737580"/>
    <w:rsid w:val="0074064C"/>
    <w:rsid w:val="007421C8"/>
    <w:rsid w:val="00743755"/>
    <w:rsid w:val="007437FB"/>
    <w:rsid w:val="007449BF"/>
    <w:rsid w:val="00744DA5"/>
    <w:rsid w:val="0074503E"/>
    <w:rsid w:val="007455CF"/>
    <w:rsid w:val="00747C76"/>
    <w:rsid w:val="00750265"/>
    <w:rsid w:val="007536A7"/>
    <w:rsid w:val="00753ABC"/>
    <w:rsid w:val="007546AE"/>
    <w:rsid w:val="0075551D"/>
    <w:rsid w:val="007568A9"/>
    <w:rsid w:val="00756CF6"/>
    <w:rsid w:val="00756DB5"/>
    <w:rsid w:val="00757268"/>
    <w:rsid w:val="0075734B"/>
    <w:rsid w:val="007606FA"/>
    <w:rsid w:val="00761C8E"/>
    <w:rsid w:val="00762E3C"/>
    <w:rsid w:val="00763210"/>
    <w:rsid w:val="00763EBC"/>
    <w:rsid w:val="00765D21"/>
    <w:rsid w:val="0076666F"/>
    <w:rsid w:val="00766D30"/>
    <w:rsid w:val="00767416"/>
    <w:rsid w:val="00770EB6"/>
    <w:rsid w:val="0077185E"/>
    <w:rsid w:val="00776635"/>
    <w:rsid w:val="00776724"/>
    <w:rsid w:val="00780265"/>
    <w:rsid w:val="007807B1"/>
    <w:rsid w:val="0078210C"/>
    <w:rsid w:val="00783844"/>
    <w:rsid w:val="00784BA5"/>
    <w:rsid w:val="0078654C"/>
    <w:rsid w:val="00792C4D"/>
    <w:rsid w:val="00793841"/>
    <w:rsid w:val="00793FEA"/>
    <w:rsid w:val="0079402B"/>
    <w:rsid w:val="00794CA5"/>
    <w:rsid w:val="007979AF"/>
    <w:rsid w:val="007A1A0B"/>
    <w:rsid w:val="007A5C7A"/>
    <w:rsid w:val="007A6970"/>
    <w:rsid w:val="007A70B1"/>
    <w:rsid w:val="007B0D31"/>
    <w:rsid w:val="007B1D57"/>
    <w:rsid w:val="007B32F0"/>
    <w:rsid w:val="007B3910"/>
    <w:rsid w:val="007B4354"/>
    <w:rsid w:val="007B7D81"/>
    <w:rsid w:val="007C2284"/>
    <w:rsid w:val="007C29F6"/>
    <w:rsid w:val="007C3345"/>
    <w:rsid w:val="007C3BD1"/>
    <w:rsid w:val="007C3F9B"/>
    <w:rsid w:val="007C401E"/>
    <w:rsid w:val="007C761D"/>
    <w:rsid w:val="007D2426"/>
    <w:rsid w:val="007D3EA1"/>
    <w:rsid w:val="007D3F3D"/>
    <w:rsid w:val="007D78B4"/>
    <w:rsid w:val="007E09EB"/>
    <w:rsid w:val="007E10D3"/>
    <w:rsid w:val="007E24DA"/>
    <w:rsid w:val="007E54BB"/>
    <w:rsid w:val="007E6376"/>
    <w:rsid w:val="007E6F25"/>
    <w:rsid w:val="007F0503"/>
    <w:rsid w:val="007F0D05"/>
    <w:rsid w:val="007F1FCA"/>
    <w:rsid w:val="007F228D"/>
    <w:rsid w:val="007F2C94"/>
    <w:rsid w:val="007F30A9"/>
    <w:rsid w:val="007F339C"/>
    <w:rsid w:val="007F3E33"/>
    <w:rsid w:val="007F49CD"/>
    <w:rsid w:val="007F7172"/>
    <w:rsid w:val="00800B18"/>
    <w:rsid w:val="00801FBD"/>
    <w:rsid w:val="0080239C"/>
    <w:rsid w:val="00804106"/>
    <w:rsid w:val="00804649"/>
    <w:rsid w:val="00806717"/>
    <w:rsid w:val="00806B76"/>
    <w:rsid w:val="008074C8"/>
    <w:rsid w:val="008109A6"/>
    <w:rsid w:val="00810DFB"/>
    <w:rsid w:val="00811382"/>
    <w:rsid w:val="00813841"/>
    <w:rsid w:val="00820CF5"/>
    <w:rsid w:val="008211B6"/>
    <w:rsid w:val="00823E56"/>
    <w:rsid w:val="008255E8"/>
    <w:rsid w:val="008267A3"/>
    <w:rsid w:val="00827747"/>
    <w:rsid w:val="00830080"/>
    <w:rsid w:val="0083086E"/>
    <w:rsid w:val="008311B3"/>
    <w:rsid w:val="008325E5"/>
    <w:rsid w:val="0083262F"/>
    <w:rsid w:val="00833D0D"/>
    <w:rsid w:val="008343A6"/>
    <w:rsid w:val="00834DA5"/>
    <w:rsid w:val="0083699E"/>
    <w:rsid w:val="00837C3E"/>
    <w:rsid w:val="00837DCE"/>
    <w:rsid w:val="00841605"/>
    <w:rsid w:val="00843CDB"/>
    <w:rsid w:val="008448BA"/>
    <w:rsid w:val="00850545"/>
    <w:rsid w:val="00850786"/>
    <w:rsid w:val="008570F1"/>
    <w:rsid w:val="008628C6"/>
    <w:rsid w:val="008630BC"/>
    <w:rsid w:val="00863656"/>
    <w:rsid w:val="0086491E"/>
    <w:rsid w:val="00865893"/>
    <w:rsid w:val="0086698B"/>
    <w:rsid w:val="00866E4A"/>
    <w:rsid w:val="00866F6F"/>
    <w:rsid w:val="00867846"/>
    <w:rsid w:val="0087063D"/>
    <w:rsid w:val="008718D0"/>
    <w:rsid w:val="008719B7"/>
    <w:rsid w:val="00872EF0"/>
    <w:rsid w:val="00875E43"/>
    <w:rsid w:val="00875F55"/>
    <w:rsid w:val="008803D6"/>
    <w:rsid w:val="00881ECF"/>
    <w:rsid w:val="0088344F"/>
    <w:rsid w:val="00883D8E"/>
    <w:rsid w:val="00884870"/>
    <w:rsid w:val="00884D43"/>
    <w:rsid w:val="0089104F"/>
    <w:rsid w:val="00894D62"/>
    <w:rsid w:val="0089523E"/>
    <w:rsid w:val="008955D1"/>
    <w:rsid w:val="00896657"/>
    <w:rsid w:val="008A00C4"/>
    <w:rsid w:val="008A012C"/>
    <w:rsid w:val="008A3E95"/>
    <w:rsid w:val="008A4C1E"/>
    <w:rsid w:val="008A5932"/>
    <w:rsid w:val="008B1A4D"/>
    <w:rsid w:val="008B5059"/>
    <w:rsid w:val="008B6788"/>
    <w:rsid w:val="008B7098"/>
    <w:rsid w:val="008B779C"/>
    <w:rsid w:val="008B7D6F"/>
    <w:rsid w:val="008C0F82"/>
    <w:rsid w:val="008C1E20"/>
    <w:rsid w:val="008C1F06"/>
    <w:rsid w:val="008C569E"/>
    <w:rsid w:val="008C72B4"/>
    <w:rsid w:val="008D6275"/>
    <w:rsid w:val="008E0322"/>
    <w:rsid w:val="008E1838"/>
    <w:rsid w:val="008E1BBE"/>
    <w:rsid w:val="008E2C2B"/>
    <w:rsid w:val="008E3EA7"/>
    <w:rsid w:val="008E4C20"/>
    <w:rsid w:val="008E5040"/>
    <w:rsid w:val="008E5D7F"/>
    <w:rsid w:val="008E7EE9"/>
    <w:rsid w:val="008F13A0"/>
    <w:rsid w:val="008F27EA"/>
    <w:rsid w:val="008F283D"/>
    <w:rsid w:val="008F316B"/>
    <w:rsid w:val="008F39EB"/>
    <w:rsid w:val="008F3CA6"/>
    <w:rsid w:val="008F5B1A"/>
    <w:rsid w:val="008F6632"/>
    <w:rsid w:val="008F740F"/>
    <w:rsid w:val="009005E6"/>
    <w:rsid w:val="00900ACF"/>
    <w:rsid w:val="009016CF"/>
    <w:rsid w:val="0090326D"/>
    <w:rsid w:val="0090415D"/>
    <w:rsid w:val="00904A41"/>
    <w:rsid w:val="00911C30"/>
    <w:rsid w:val="00913FC8"/>
    <w:rsid w:val="009142D9"/>
    <w:rsid w:val="00916C91"/>
    <w:rsid w:val="00920330"/>
    <w:rsid w:val="00920661"/>
    <w:rsid w:val="0092243F"/>
    <w:rsid w:val="00922821"/>
    <w:rsid w:val="00923380"/>
    <w:rsid w:val="00923EC8"/>
    <w:rsid w:val="0092414A"/>
    <w:rsid w:val="00924E20"/>
    <w:rsid w:val="00924ECE"/>
    <w:rsid w:val="00925BBA"/>
    <w:rsid w:val="009263F6"/>
    <w:rsid w:val="00926964"/>
    <w:rsid w:val="00927090"/>
    <w:rsid w:val="0092783C"/>
    <w:rsid w:val="009278DA"/>
    <w:rsid w:val="00930553"/>
    <w:rsid w:val="00930ACD"/>
    <w:rsid w:val="00932ADC"/>
    <w:rsid w:val="00933542"/>
    <w:rsid w:val="00934806"/>
    <w:rsid w:val="009361F0"/>
    <w:rsid w:val="0093675A"/>
    <w:rsid w:val="00937E87"/>
    <w:rsid w:val="0094022B"/>
    <w:rsid w:val="00941AA4"/>
    <w:rsid w:val="00943023"/>
    <w:rsid w:val="00944337"/>
    <w:rsid w:val="009453C3"/>
    <w:rsid w:val="00952A0A"/>
    <w:rsid w:val="009531DF"/>
    <w:rsid w:val="00954381"/>
    <w:rsid w:val="00954A6B"/>
    <w:rsid w:val="00955BAA"/>
    <w:rsid w:val="00955D15"/>
    <w:rsid w:val="00955D6B"/>
    <w:rsid w:val="0095612A"/>
    <w:rsid w:val="00956FCD"/>
    <w:rsid w:val="0095751B"/>
    <w:rsid w:val="00961F18"/>
    <w:rsid w:val="00963019"/>
    <w:rsid w:val="00963647"/>
    <w:rsid w:val="00963864"/>
    <w:rsid w:val="009651DD"/>
    <w:rsid w:val="00966FD0"/>
    <w:rsid w:val="00967AFD"/>
    <w:rsid w:val="00972325"/>
    <w:rsid w:val="00975324"/>
    <w:rsid w:val="00976895"/>
    <w:rsid w:val="00981C9E"/>
    <w:rsid w:val="00982536"/>
    <w:rsid w:val="009829B7"/>
    <w:rsid w:val="00984748"/>
    <w:rsid w:val="00987B70"/>
    <w:rsid w:val="00987D2C"/>
    <w:rsid w:val="009924B1"/>
    <w:rsid w:val="00993D24"/>
    <w:rsid w:val="0099452B"/>
    <w:rsid w:val="00995A78"/>
    <w:rsid w:val="009966FF"/>
    <w:rsid w:val="00997034"/>
    <w:rsid w:val="009971A9"/>
    <w:rsid w:val="00997BF4"/>
    <w:rsid w:val="009A0FDB"/>
    <w:rsid w:val="009A15EC"/>
    <w:rsid w:val="009A2FBC"/>
    <w:rsid w:val="009A37D5"/>
    <w:rsid w:val="009A3FE2"/>
    <w:rsid w:val="009A7EC2"/>
    <w:rsid w:val="009B0231"/>
    <w:rsid w:val="009B0A60"/>
    <w:rsid w:val="009B15FC"/>
    <w:rsid w:val="009B1AAD"/>
    <w:rsid w:val="009B1C9C"/>
    <w:rsid w:val="009B4592"/>
    <w:rsid w:val="009B56CF"/>
    <w:rsid w:val="009B5C32"/>
    <w:rsid w:val="009B60AA"/>
    <w:rsid w:val="009C12E7"/>
    <w:rsid w:val="009C137D"/>
    <w:rsid w:val="009C166E"/>
    <w:rsid w:val="009C17F8"/>
    <w:rsid w:val="009C2421"/>
    <w:rsid w:val="009C2A88"/>
    <w:rsid w:val="009C5526"/>
    <w:rsid w:val="009C5D51"/>
    <w:rsid w:val="009C634A"/>
    <w:rsid w:val="009C6AD6"/>
    <w:rsid w:val="009D063C"/>
    <w:rsid w:val="009D0A91"/>
    <w:rsid w:val="009D0BFE"/>
    <w:rsid w:val="009D1380"/>
    <w:rsid w:val="009D20AA"/>
    <w:rsid w:val="009D22FC"/>
    <w:rsid w:val="009D3904"/>
    <w:rsid w:val="009D3D77"/>
    <w:rsid w:val="009D4319"/>
    <w:rsid w:val="009D558E"/>
    <w:rsid w:val="009D57E5"/>
    <w:rsid w:val="009D6C80"/>
    <w:rsid w:val="009E0D00"/>
    <w:rsid w:val="009E2846"/>
    <w:rsid w:val="009E2EF5"/>
    <w:rsid w:val="009E435E"/>
    <w:rsid w:val="009E4BA9"/>
    <w:rsid w:val="009F0C29"/>
    <w:rsid w:val="009F1637"/>
    <w:rsid w:val="009F3528"/>
    <w:rsid w:val="009F537F"/>
    <w:rsid w:val="009F55FD"/>
    <w:rsid w:val="009F5B59"/>
    <w:rsid w:val="009F70EB"/>
    <w:rsid w:val="009F7F80"/>
    <w:rsid w:val="00A04A82"/>
    <w:rsid w:val="00A05C7B"/>
    <w:rsid w:val="00A05FB5"/>
    <w:rsid w:val="00A0714A"/>
    <w:rsid w:val="00A0780F"/>
    <w:rsid w:val="00A11572"/>
    <w:rsid w:val="00A11A8D"/>
    <w:rsid w:val="00A1246D"/>
    <w:rsid w:val="00A15333"/>
    <w:rsid w:val="00A15AFD"/>
    <w:rsid w:val="00A15D01"/>
    <w:rsid w:val="00A16948"/>
    <w:rsid w:val="00A17F2C"/>
    <w:rsid w:val="00A20F7B"/>
    <w:rsid w:val="00A22C01"/>
    <w:rsid w:val="00A24FAC"/>
    <w:rsid w:val="00A2668A"/>
    <w:rsid w:val="00A27C2E"/>
    <w:rsid w:val="00A36991"/>
    <w:rsid w:val="00A37498"/>
    <w:rsid w:val="00A40F41"/>
    <w:rsid w:val="00A4114C"/>
    <w:rsid w:val="00A41D1E"/>
    <w:rsid w:val="00A4319D"/>
    <w:rsid w:val="00A43BFF"/>
    <w:rsid w:val="00A44C32"/>
    <w:rsid w:val="00A464E4"/>
    <w:rsid w:val="00A476AE"/>
    <w:rsid w:val="00A5089E"/>
    <w:rsid w:val="00A5140C"/>
    <w:rsid w:val="00A52521"/>
    <w:rsid w:val="00A5319F"/>
    <w:rsid w:val="00A53D3B"/>
    <w:rsid w:val="00A55454"/>
    <w:rsid w:val="00A612FF"/>
    <w:rsid w:val="00A616D5"/>
    <w:rsid w:val="00A62896"/>
    <w:rsid w:val="00A63265"/>
    <w:rsid w:val="00A63485"/>
    <w:rsid w:val="00A63852"/>
    <w:rsid w:val="00A63DC2"/>
    <w:rsid w:val="00A63F1B"/>
    <w:rsid w:val="00A64826"/>
    <w:rsid w:val="00A64E41"/>
    <w:rsid w:val="00A673BC"/>
    <w:rsid w:val="00A71901"/>
    <w:rsid w:val="00A72452"/>
    <w:rsid w:val="00A72BAB"/>
    <w:rsid w:val="00A74954"/>
    <w:rsid w:val="00A76646"/>
    <w:rsid w:val="00A8007F"/>
    <w:rsid w:val="00A81EF8"/>
    <w:rsid w:val="00A81FFD"/>
    <w:rsid w:val="00A8252E"/>
    <w:rsid w:val="00A83CA7"/>
    <w:rsid w:val="00A84309"/>
    <w:rsid w:val="00A84644"/>
    <w:rsid w:val="00A85172"/>
    <w:rsid w:val="00A85940"/>
    <w:rsid w:val="00A86199"/>
    <w:rsid w:val="00A902F1"/>
    <w:rsid w:val="00A9072A"/>
    <w:rsid w:val="00A919E1"/>
    <w:rsid w:val="00A93CC6"/>
    <w:rsid w:val="00A9628D"/>
    <w:rsid w:val="00A97C49"/>
    <w:rsid w:val="00A97FA5"/>
    <w:rsid w:val="00AA07B0"/>
    <w:rsid w:val="00AA1794"/>
    <w:rsid w:val="00AA301A"/>
    <w:rsid w:val="00AA42D4"/>
    <w:rsid w:val="00AA4CC9"/>
    <w:rsid w:val="00AA4F7F"/>
    <w:rsid w:val="00AA58FD"/>
    <w:rsid w:val="00AA6D95"/>
    <w:rsid w:val="00AA78AB"/>
    <w:rsid w:val="00AB13F3"/>
    <w:rsid w:val="00AB2573"/>
    <w:rsid w:val="00AB34A5"/>
    <w:rsid w:val="00AB365E"/>
    <w:rsid w:val="00AB53B3"/>
    <w:rsid w:val="00AB6309"/>
    <w:rsid w:val="00AB6362"/>
    <w:rsid w:val="00AB78E7"/>
    <w:rsid w:val="00AB7EE1"/>
    <w:rsid w:val="00AC0074"/>
    <w:rsid w:val="00AC39F8"/>
    <w:rsid w:val="00AC3B3B"/>
    <w:rsid w:val="00AC6727"/>
    <w:rsid w:val="00AD2CE7"/>
    <w:rsid w:val="00AD415B"/>
    <w:rsid w:val="00AD5394"/>
    <w:rsid w:val="00AE19BF"/>
    <w:rsid w:val="00AE3DC2"/>
    <w:rsid w:val="00AE4E81"/>
    <w:rsid w:val="00AE4ED6"/>
    <w:rsid w:val="00AE541E"/>
    <w:rsid w:val="00AE56F2"/>
    <w:rsid w:val="00AE6611"/>
    <w:rsid w:val="00AE6A93"/>
    <w:rsid w:val="00AE7A99"/>
    <w:rsid w:val="00AF1F60"/>
    <w:rsid w:val="00AF3A83"/>
    <w:rsid w:val="00AF6A02"/>
    <w:rsid w:val="00B007EF"/>
    <w:rsid w:val="00B01C0E"/>
    <w:rsid w:val="00B02798"/>
    <w:rsid w:val="00B02B41"/>
    <w:rsid w:val="00B0371D"/>
    <w:rsid w:val="00B04341"/>
    <w:rsid w:val="00B04F31"/>
    <w:rsid w:val="00B05ED4"/>
    <w:rsid w:val="00B07F0E"/>
    <w:rsid w:val="00B10614"/>
    <w:rsid w:val="00B112CD"/>
    <w:rsid w:val="00B12806"/>
    <w:rsid w:val="00B12F98"/>
    <w:rsid w:val="00B15B90"/>
    <w:rsid w:val="00B17A87"/>
    <w:rsid w:val="00B17B89"/>
    <w:rsid w:val="00B17FFA"/>
    <w:rsid w:val="00B20A55"/>
    <w:rsid w:val="00B2329C"/>
    <w:rsid w:val="00B23868"/>
    <w:rsid w:val="00B23B63"/>
    <w:rsid w:val="00B2418D"/>
    <w:rsid w:val="00B24A04"/>
    <w:rsid w:val="00B310BA"/>
    <w:rsid w:val="00B3290A"/>
    <w:rsid w:val="00B34E4A"/>
    <w:rsid w:val="00B34EB0"/>
    <w:rsid w:val="00B36347"/>
    <w:rsid w:val="00B40891"/>
    <w:rsid w:val="00B40D84"/>
    <w:rsid w:val="00B41E45"/>
    <w:rsid w:val="00B43442"/>
    <w:rsid w:val="00B444E9"/>
    <w:rsid w:val="00B4566C"/>
    <w:rsid w:val="00B4773C"/>
    <w:rsid w:val="00B47A15"/>
    <w:rsid w:val="00B50039"/>
    <w:rsid w:val="00B511D9"/>
    <w:rsid w:val="00B5282A"/>
    <w:rsid w:val="00B538F4"/>
    <w:rsid w:val="00B545FE"/>
    <w:rsid w:val="00B6002D"/>
    <w:rsid w:val="00B6012B"/>
    <w:rsid w:val="00B60142"/>
    <w:rsid w:val="00B606F4"/>
    <w:rsid w:val="00B6204C"/>
    <w:rsid w:val="00B620F6"/>
    <w:rsid w:val="00B666F6"/>
    <w:rsid w:val="00B6704F"/>
    <w:rsid w:val="00B71167"/>
    <w:rsid w:val="00B724E8"/>
    <w:rsid w:val="00B76ED9"/>
    <w:rsid w:val="00B77AEF"/>
    <w:rsid w:val="00B80D95"/>
    <w:rsid w:val="00B81327"/>
    <w:rsid w:val="00B82884"/>
    <w:rsid w:val="00B83A9F"/>
    <w:rsid w:val="00B83B16"/>
    <w:rsid w:val="00B83FF1"/>
    <w:rsid w:val="00B855F0"/>
    <w:rsid w:val="00B861FF"/>
    <w:rsid w:val="00B86313"/>
    <w:rsid w:val="00B86983"/>
    <w:rsid w:val="00B91703"/>
    <w:rsid w:val="00B91FE0"/>
    <w:rsid w:val="00B923AC"/>
    <w:rsid w:val="00B9300F"/>
    <w:rsid w:val="00B95B1D"/>
    <w:rsid w:val="00B9665F"/>
    <w:rsid w:val="00B975EA"/>
    <w:rsid w:val="00BA0398"/>
    <w:rsid w:val="00BA08B4"/>
    <w:rsid w:val="00BA268E"/>
    <w:rsid w:val="00BA27C8"/>
    <w:rsid w:val="00BA5216"/>
    <w:rsid w:val="00BA60A7"/>
    <w:rsid w:val="00BA6A24"/>
    <w:rsid w:val="00BB0F03"/>
    <w:rsid w:val="00BB166E"/>
    <w:rsid w:val="00BB3115"/>
    <w:rsid w:val="00BB39B4"/>
    <w:rsid w:val="00BB4184"/>
    <w:rsid w:val="00BB4AC3"/>
    <w:rsid w:val="00BB5770"/>
    <w:rsid w:val="00BB5A48"/>
    <w:rsid w:val="00BB6710"/>
    <w:rsid w:val="00BB6A5A"/>
    <w:rsid w:val="00BB7198"/>
    <w:rsid w:val="00BB73F0"/>
    <w:rsid w:val="00BC014C"/>
    <w:rsid w:val="00BC14BD"/>
    <w:rsid w:val="00BC1EF9"/>
    <w:rsid w:val="00BC3B10"/>
    <w:rsid w:val="00BC4898"/>
    <w:rsid w:val="00BC6ACF"/>
    <w:rsid w:val="00BC6D23"/>
    <w:rsid w:val="00BD3506"/>
    <w:rsid w:val="00BD36B7"/>
    <w:rsid w:val="00BD4037"/>
    <w:rsid w:val="00BD46DF"/>
    <w:rsid w:val="00BD50B0"/>
    <w:rsid w:val="00BD5C2E"/>
    <w:rsid w:val="00BD791D"/>
    <w:rsid w:val="00BE11A6"/>
    <w:rsid w:val="00BE223F"/>
    <w:rsid w:val="00BE3666"/>
    <w:rsid w:val="00BE37CC"/>
    <w:rsid w:val="00BE39CA"/>
    <w:rsid w:val="00BE5546"/>
    <w:rsid w:val="00BE5ABE"/>
    <w:rsid w:val="00BE6109"/>
    <w:rsid w:val="00BE62C2"/>
    <w:rsid w:val="00BE7A06"/>
    <w:rsid w:val="00BE7F9A"/>
    <w:rsid w:val="00BF302E"/>
    <w:rsid w:val="00BF31E6"/>
    <w:rsid w:val="00BF5F8B"/>
    <w:rsid w:val="00BF62D8"/>
    <w:rsid w:val="00BF6690"/>
    <w:rsid w:val="00BF7F05"/>
    <w:rsid w:val="00C01BCA"/>
    <w:rsid w:val="00C02FCB"/>
    <w:rsid w:val="00C03188"/>
    <w:rsid w:val="00C070F2"/>
    <w:rsid w:val="00C12406"/>
    <w:rsid w:val="00C12B87"/>
    <w:rsid w:val="00C13661"/>
    <w:rsid w:val="00C14B20"/>
    <w:rsid w:val="00C17CC4"/>
    <w:rsid w:val="00C270A3"/>
    <w:rsid w:val="00C27723"/>
    <w:rsid w:val="00C30267"/>
    <w:rsid w:val="00C313B0"/>
    <w:rsid w:val="00C33396"/>
    <w:rsid w:val="00C33D9A"/>
    <w:rsid w:val="00C348EF"/>
    <w:rsid w:val="00C34982"/>
    <w:rsid w:val="00C35828"/>
    <w:rsid w:val="00C36A36"/>
    <w:rsid w:val="00C408F8"/>
    <w:rsid w:val="00C41E35"/>
    <w:rsid w:val="00C429F3"/>
    <w:rsid w:val="00C44145"/>
    <w:rsid w:val="00C46309"/>
    <w:rsid w:val="00C47253"/>
    <w:rsid w:val="00C47C31"/>
    <w:rsid w:val="00C47DDD"/>
    <w:rsid w:val="00C522FE"/>
    <w:rsid w:val="00C529DB"/>
    <w:rsid w:val="00C52C96"/>
    <w:rsid w:val="00C54BA0"/>
    <w:rsid w:val="00C553CE"/>
    <w:rsid w:val="00C577D2"/>
    <w:rsid w:val="00C61683"/>
    <w:rsid w:val="00C61DA2"/>
    <w:rsid w:val="00C63608"/>
    <w:rsid w:val="00C64B18"/>
    <w:rsid w:val="00C64E14"/>
    <w:rsid w:val="00C66894"/>
    <w:rsid w:val="00C67A6D"/>
    <w:rsid w:val="00C70130"/>
    <w:rsid w:val="00C715D7"/>
    <w:rsid w:val="00C71B6A"/>
    <w:rsid w:val="00C7578B"/>
    <w:rsid w:val="00C763EE"/>
    <w:rsid w:val="00C771B0"/>
    <w:rsid w:val="00C7765D"/>
    <w:rsid w:val="00C805EF"/>
    <w:rsid w:val="00C80ADB"/>
    <w:rsid w:val="00C810B5"/>
    <w:rsid w:val="00C81169"/>
    <w:rsid w:val="00C8149E"/>
    <w:rsid w:val="00C8212A"/>
    <w:rsid w:val="00C82480"/>
    <w:rsid w:val="00C82A58"/>
    <w:rsid w:val="00C8411E"/>
    <w:rsid w:val="00C85A4F"/>
    <w:rsid w:val="00C87AB0"/>
    <w:rsid w:val="00C91D31"/>
    <w:rsid w:val="00C91D6B"/>
    <w:rsid w:val="00C94884"/>
    <w:rsid w:val="00C96409"/>
    <w:rsid w:val="00C976A3"/>
    <w:rsid w:val="00C97CE3"/>
    <w:rsid w:val="00CA079A"/>
    <w:rsid w:val="00CA0CCB"/>
    <w:rsid w:val="00CA27A3"/>
    <w:rsid w:val="00CA34D9"/>
    <w:rsid w:val="00CA6F44"/>
    <w:rsid w:val="00CA72F3"/>
    <w:rsid w:val="00CB0D08"/>
    <w:rsid w:val="00CB150C"/>
    <w:rsid w:val="00CB1742"/>
    <w:rsid w:val="00CB2461"/>
    <w:rsid w:val="00CB28AE"/>
    <w:rsid w:val="00CB2912"/>
    <w:rsid w:val="00CB383A"/>
    <w:rsid w:val="00CB4BCC"/>
    <w:rsid w:val="00CB6A2E"/>
    <w:rsid w:val="00CC00D7"/>
    <w:rsid w:val="00CC19E0"/>
    <w:rsid w:val="00CC40AF"/>
    <w:rsid w:val="00CC540C"/>
    <w:rsid w:val="00CC5D20"/>
    <w:rsid w:val="00CD0708"/>
    <w:rsid w:val="00CD081E"/>
    <w:rsid w:val="00CD0FE1"/>
    <w:rsid w:val="00CD1FA2"/>
    <w:rsid w:val="00CD33FB"/>
    <w:rsid w:val="00CD4299"/>
    <w:rsid w:val="00CD492A"/>
    <w:rsid w:val="00CD78B5"/>
    <w:rsid w:val="00CE307C"/>
    <w:rsid w:val="00CE3DFA"/>
    <w:rsid w:val="00CE4185"/>
    <w:rsid w:val="00CE4265"/>
    <w:rsid w:val="00CE6E40"/>
    <w:rsid w:val="00CE6EA1"/>
    <w:rsid w:val="00CE6FA1"/>
    <w:rsid w:val="00CF0981"/>
    <w:rsid w:val="00CF1542"/>
    <w:rsid w:val="00CF1953"/>
    <w:rsid w:val="00CF2697"/>
    <w:rsid w:val="00CF47C7"/>
    <w:rsid w:val="00CF4D23"/>
    <w:rsid w:val="00CF514B"/>
    <w:rsid w:val="00CF77AE"/>
    <w:rsid w:val="00D02191"/>
    <w:rsid w:val="00D0246D"/>
    <w:rsid w:val="00D0283C"/>
    <w:rsid w:val="00D02E41"/>
    <w:rsid w:val="00D030E4"/>
    <w:rsid w:val="00D05143"/>
    <w:rsid w:val="00D06C2B"/>
    <w:rsid w:val="00D1089A"/>
    <w:rsid w:val="00D1314F"/>
    <w:rsid w:val="00D1514D"/>
    <w:rsid w:val="00D16B8B"/>
    <w:rsid w:val="00D16EDC"/>
    <w:rsid w:val="00D174D8"/>
    <w:rsid w:val="00D1783E"/>
    <w:rsid w:val="00D20D96"/>
    <w:rsid w:val="00D22821"/>
    <w:rsid w:val="00D228CD"/>
    <w:rsid w:val="00D25B7E"/>
    <w:rsid w:val="00D26430"/>
    <w:rsid w:val="00D27359"/>
    <w:rsid w:val="00D31153"/>
    <w:rsid w:val="00D31F27"/>
    <w:rsid w:val="00D32099"/>
    <w:rsid w:val="00D32398"/>
    <w:rsid w:val="00D33949"/>
    <w:rsid w:val="00D349A5"/>
    <w:rsid w:val="00D34B85"/>
    <w:rsid w:val="00D34E4F"/>
    <w:rsid w:val="00D3620C"/>
    <w:rsid w:val="00D36B21"/>
    <w:rsid w:val="00D37854"/>
    <w:rsid w:val="00D37F9F"/>
    <w:rsid w:val="00D40830"/>
    <w:rsid w:val="00D40B6B"/>
    <w:rsid w:val="00D41B0A"/>
    <w:rsid w:val="00D4288C"/>
    <w:rsid w:val="00D42BEF"/>
    <w:rsid w:val="00D43CA9"/>
    <w:rsid w:val="00D43CF9"/>
    <w:rsid w:val="00D43F88"/>
    <w:rsid w:val="00D44B05"/>
    <w:rsid w:val="00D46296"/>
    <w:rsid w:val="00D46D95"/>
    <w:rsid w:val="00D510F3"/>
    <w:rsid w:val="00D51BDC"/>
    <w:rsid w:val="00D5257A"/>
    <w:rsid w:val="00D607D1"/>
    <w:rsid w:val="00D61AFE"/>
    <w:rsid w:val="00D63802"/>
    <w:rsid w:val="00D63A38"/>
    <w:rsid w:val="00D653D0"/>
    <w:rsid w:val="00D67262"/>
    <w:rsid w:val="00D72E30"/>
    <w:rsid w:val="00D73784"/>
    <w:rsid w:val="00D73D59"/>
    <w:rsid w:val="00D742AD"/>
    <w:rsid w:val="00D769DF"/>
    <w:rsid w:val="00D77D41"/>
    <w:rsid w:val="00D8098E"/>
    <w:rsid w:val="00D8155E"/>
    <w:rsid w:val="00D8164B"/>
    <w:rsid w:val="00D81A6D"/>
    <w:rsid w:val="00D8317B"/>
    <w:rsid w:val="00D8504F"/>
    <w:rsid w:val="00D85CA5"/>
    <w:rsid w:val="00D91037"/>
    <w:rsid w:val="00D928DD"/>
    <w:rsid w:val="00D93BE5"/>
    <w:rsid w:val="00D93CCE"/>
    <w:rsid w:val="00D941AF"/>
    <w:rsid w:val="00D95030"/>
    <w:rsid w:val="00D95C04"/>
    <w:rsid w:val="00D97146"/>
    <w:rsid w:val="00D976E7"/>
    <w:rsid w:val="00DA1ACF"/>
    <w:rsid w:val="00DA2D77"/>
    <w:rsid w:val="00DA2EB6"/>
    <w:rsid w:val="00DA494F"/>
    <w:rsid w:val="00DA4966"/>
    <w:rsid w:val="00DA4EB0"/>
    <w:rsid w:val="00DA5FED"/>
    <w:rsid w:val="00DA6058"/>
    <w:rsid w:val="00DA78FE"/>
    <w:rsid w:val="00DA7FC0"/>
    <w:rsid w:val="00DB10BF"/>
    <w:rsid w:val="00DB1CBC"/>
    <w:rsid w:val="00DB2577"/>
    <w:rsid w:val="00DB3396"/>
    <w:rsid w:val="00DB379C"/>
    <w:rsid w:val="00DB3ED7"/>
    <w:rsid w:val="00DB42B9"/>
    <w:rsid w:val="00DB58F5"/>
    <w:rsid w:val="00DB6E04"/>
    <w:rsid w:val="00DB74F1"/>
    <w:rsid w:val="00DB7B4B"/>
    <w:rsid w:val="00DC05D1"/>
    <w:rsid w:val="00DC0990"/>
    <w:rsid w:val="00DC0D89"/>
    <w:rsid w:val="00DC0ED8"/>
    <w:rsid w:val="00DC2B12"/>
    <w:rsid w:val="00DC511D"/>
    <w:rsid w:val="00DC5D70"/>
    <w:rsid w:val="00DD1349"/>
    <w:rsid w:val="00DD17E9"/>
    <w:rsid w:val="00DD46AE"/>
    <w:rsid w:val="00DD4C90"/>
    <w:rsid w:val="00DD5243"/>
    <w:rsid w:val="00DE1903"/>
    <w:rsid w:val="00DE1ADA"/>
    <w:rsid w:val="00DE2AC6"/>
    <w:rsid w:val="00DE30EA"/>
    <w:rsid w:val="00DE319C"/>
    <w:rsid w:val="00DE31AF"/>
    <w:rsid w:val="00DE4837"/>
    <w:rsid w:val="00DE5694"/>
    <w:rsid w:val="00DE5F53"/>
    <w:rsid w:val="00DE60F1"/>
    <w:rsid w:val="00DF1CAD"/>
    <w:rsid w:val="00DF3C40"/>
    <w:rsid w:val="00DF5B46"/>
    <w:rsid w:val="00DF796D"/>
    <w:rsid w:val="00DF7F9A"/>
    <w:rsid w:val="00E01C88"/>
    <w:rsid w:val="00E02334"/>
    <w:rsid w:val="00E03956"/>
    <w:rsid w:val="00E06664"/>
    <w:rsid w:val="00E06741"/>
    <w:rsid w:val="00E06DE5"/>
    <w:rsid w:val="00E079B9"/>
    <w:rsid w:val="00E10D78"/>
    <w:rsid w:val="00E10F9E"/>
    <w:rsid w:val="00E13B68"/>
    <w:rsid w:val="00E13BFD"/>
    <w:rsid w:val="00E149FB"/>
    <w:rsid w:val="00E15EDD"/>
    <w:rsid w:val="00E162A9"/>
    <w:rsid w:val="00E20D17"/>
    <w:rsid w:val="00E21EA8"/>
    <w:rsid w:val="00E222CA"/>
    <w:rsid w:val="00E225D9"/>
    <w:rsid w:val="00E2278F"/>
    <w:rsid w:val="00E233F5"/>
    <w:rsid w:val="00E238EA"/>
    <w:rsid w:val="00E2427A"/>
    <w:rsid w:val="00E26A2E"/>
    <w:rsid w:val="00E26A32"/>
    <w:rsid w:val="00E3161F"/>
    <w:rsid w:val="00E33724"/>
    <w:rsid w:val="00E341E0"/>
    <w:rsid w:val="00E34589"/>
    <w:rsid w:val="00E34B0A"/>
    <w:rsid w:val="00E354BC"/>
    <w:rsid w:val="00E36C87"/>
    <w:rsid w:val="00E371A8"/>
    <w:rsid w:val="00E37D78"/>
    <w:rsid w:val="00E37FD5"/>
    <w:rsid w:val="00E40405"/>
    <w:rsid w:val="00E404CB"/>
    <w:rsid w:val="00E41DE9"/>
    <w:rsid w:val="00E42037"/>
    <w:rsid w:val="00E457A7"/>
    <w:rsid w:val="00E45B5D"/>
    <w:rsid w:val="00E47CF9"/>
    <w:rsid w:val="00E52F33"/>
    <w:rsid w:val="00E53F9C"/>
    <w:rsid w:val="00E54E35"/>
    <w:rsid w:val="00E5643C"/>
    <w:rsid w:val="00E568A0"/>
    <w:rsid w:val="00E57741"/>
    <w:rsid w:val="00E57927"/>
    <w:rsid w:val="00E61E25"/>
    <w:rsid w:val="00E63290"/>
    <w:rsid w:val="00E63C36"/>
    <w:rsid w:val="00E640E0"/>
    <w:rsid w:val="00E6433C"/>
    <w:rsid w:val="00E65503"/>
    <w:rsid w:val="00E66CD2"/>
    <w:rsid w:val="00E70B95"/>
    <w:rsid w:val="00E7277E"/>
    <w:rsid w:val="00E7313D"/>
    <w:rsid w:val="00E73B26"/>
    <w:rsid w:val="00E74724"/>
    <w:rsid w:val="00E7474D"/>
    <w:rsid w:val="00E74C79"/>
    <w:rsid w:val="00E767BF"/>
    <w:rsid w:val="00E76C83"/>
    <w:rsid w:val="00E808D2"/>
    <w:rsid w:val="00E83DB1"/>
    <w:rsid w:val="00E84E6A"/>
    <w:rsid w:val="00E85C22"/>
    <w:rsid w:val="00E868AB"/>
    <w:rsid w:val="00E875B2"/>
    <w:rsid w:val="00E92F84"/>
    <w:rsid w:val="00E92FE3"/>
    <w:rsid w:val="00E9318C"/>
    <w:rsid w:val="00E93562"/>
    <w:rsid w:val="00E9774F"/>
    <w:rsid w:val="00E97DD2"/>
    <w:rsid w:val="00EA737E"/>
    <w:rsid w:val="00EA76D0"/>
    <w:rsid w:val="00EB0EB4"/>
    <w:rsid w:val="00EB1337"/>
    <w:rsid w:val="00EB1433"/>
    <w:rsid w:val="00EB3272"/>
    <w:rsid w:val="00EB33B2"/>
    <w:rsid w:val="00EB60D9"/>
    <w:rsid w:val="00EB627F"/>
    <w:rsid w:val="00EC0738"/>
    <w:rsid w:val="00EC078A"/>
    <w:rsid w:val="00EC10DB"/>
    <w:rsid w:val="00EC3630"/>
    <w:rsid w:val="00EC3A35"/>
    <w:rsid w:val="00EC4C15"/>
    <w:rsid w:val="00EC5E52"/>
    <w:rsid w:val="00EC790C"/>
    <w:rsid w:val="00ED1900"/>
    <w:rsid w:val="00ED2D1C"/>
    <w:rsid w:val="00ED2ED4"/>
    <w:rsid w:val="00ED5842"/>
    <w:rsid w:val="00ED591E"/>
    <w:rsid w:val="00ED5F4B"/>
    <w:rsid w:val="00ED758F"/>
    <w:rsid w:val="00EE1106"/>
    <w:rsid w:val="00EE254B"/>
    <w:rsid w:val="00EE381B"/>
    <w:rsid w:val="00EE40A9"/>
    <w:rsid w:val="00EE4DD9"/>
    <w:rsid w:val="00EE4FC4"/>
    <w:rsid w:val="00EE5F51"/>
    <w:rsid w:val="00EE6100"/>
    <w:rsid w:val="00EE6501"/>
    <w:rsid w:val="00EE7763"/>
    <w:rsid w:val="00EE7B49"/>
    <w:rsid w:val="00EF42EB"/>
    <w:rsid w:val="00EF4B42"/>
    <w:rsid w:val="00EF5C18"/>
    <w:rsid w:val="00F0033F"/>
    <w:rsid w:val="00F016D8"/>
    <w:rsid w:val="00F02A6D"/>
    <w:rsid w:val="00F034F8"/>
    <w:rsid w:val="00F03677"/>
    <w:rsid w:val="00F04CD5"/>
    <w:rsid w:val="00F0540D"/>
    <w:rsid w:val="00F10450"/>
    <w:rsid w:val="00F10613"/>
    <w:rsid w:val="00F121C7"/>
    <w:rsid w:val="00F12940"/>
    <w:rsid w:val="00F13A35"/>
    <w:rsid w:val="00F149EE"/>
    <w:rsid w:val="00F15646"/>
    <w:rsid w:val="00F1614C"/>
    <w:rsid w:val="00F1615C"/>
    <w:rsid w:val="00F166C0"/>
    <w:rsid w:val="00F17809"/>
    <w:rsid w:val="00F17D29"/>
    <w:rsid w:val="00F20D7B"/>
    <w:rsid w:val="00F22301"/>
    <w:rsid w:val="00F225C5"/>
    <w:rsid w:val="00F23479"/>
    <w:rsid w:val="00F255A0"/>
    <w:rsid w:val="00F25EDF"/>
    <w:rsid w:val="00F2647F"/>
    <w:rsid w:val="00F26E0B"/>
    <w:rsid w:val="00F27521"/>
    <w:rsid w:val="00F279ED"/>
    <w:rsid w:val="00F30499"/>
    <w:rsid w:val="00F3083D"/>
    <w:rsid w:val="00F344CC"/>
    <w:rsid w:val="00F347CD"/>
    <w:rsid w:val="00F34B4F"/>
    <w:rsid w:val="00F353C4"/>
    <w:rsid w:val="00F37466"/>
    <w:rsid w:val="00F403D7"/>
    <w:rsid w:val="00F41C4B"/>
    <w:rsid w:val="00F437A1"/>
    <w:rsid w:val="00F4575C"/>
    <w:rsid w:val="00F459A0"/>
    <w:rsid w:val="00F45AC2"/>
    <w:rsid w:val="00F45ED3"/>
    <w:rsid w:val="00F4663D"/>
    <w:rsid w:val="00F503F3"/>
    <w:rsid w:val="00F50830"/>
    <w:rsid w:val="00F51086"/>
    <w:rsid w:val="00F51409"/>
    <w:rsid w:val="00F5321D"/>
    <w:rsid w:val="00F53D84"/>
    <w:rsid w:val="00F54850"/>
    <w:rsid w:val="00F553D8"/>
    <w:rsid w:val="00F56A5A"/>
    <w:rsid w:val="00F56ADD"/>
    <w:rsid w:val="00F57421"/>
    <w:rsid w:val="00F60EAF"/>
    <w:rsid w:val="00F62247"/>
    <w:rsid w:val="00F65665"/>
    <w:rsid w:val="00F67166"/>
    <w:rsid w:val="00F720E5"/>
    <w:rsid w:val="00F726EE"/>
    <w:rsid w:val="00F75671"/>
    <w:rsid w:val="00F765E2"/>
    <w:rsid w:val="00F7783F"/>
    <w:rsid w:val="00F77BAC"/>
    <w:rsid w:val="00F80A32"/>
    <w:rsid w:val="00F8205B"/>
    <w:rsid w:val="00F82F73"/>
    <w:rsid w:val="00F8361A"/>
    <w:rsid w:val="00F841FD"/>
    <w:rsid w:val="00F84268"/>
    <w:rsid w:val="00F84A0F"/>
    <w:rsid w:val="00F857B0"/>
    <w:rsid w:val="00F8631C"/>
    <w:rsid w:val="00F86758"/>
    <w:rsid w:val="00F87631"/>
    <w:rsid w:val="00F905C9"/>
    <w:rsid w:val="00F91FD9"/>
    <w:rsid w:val="00F9261E"/>
    <w:rsid w:val="00F945BD"/>
    <w:rsid w:val="00F96676"/>
    <w:rsid w:val="00F97BCF"/>
    <w:rsid w:val="00FA0971"/>
    <w:rsid w:val="00FA11F2"/>
    <w:rsid w:val="00FA338B"/>
    <w:rsid w:val="00FA6994"/>
    <w:rsid w:val="00FA6F31"/>
    <w:rsid w:val="00FB1248"/>
    <w:rsid w:val="00FB293B"/>
    <w:rsid w:val="00FB32EA"/>
    <w:rsid w:val="00FB397C"/>
    <w:rsid w:val="00FB49E9"/>
    <w:rsid w:val="00FB4FC8"/>
    <w:rsid w:val="00FB71C6"/>
    <w:rsid w:val="00FB7419"/>
    <w:rsid w:val="00FC0983"/>
    <w:rsid w:val="00FC28D6"/>
    <w:rsid w:val="00FC2D85"/>
    <w:rsid w:val="00FC2E84"/>
    <w:rsid w:val="00FC38E1"/>
    <w:rsid w:val="00FC54D5"/>
    <w:rsid w:val="00FC5721"/>
    <w:rsid w:val="00FC7AE9"/>
    <w:rsid w:val="00FD12AE"/>
    <w:rsid w:val="00FD4A8D"/>
    <w:rsid w:val="00FD4E9B"/>
    <w:rsid w:val="00FD5148"/>
    <w:rsid w:val="00FD73A4"/>
    <w:rsid w:val="00FD7989"/>
    <w:rsid w:val="00FD79BB"/>
    <w:rsid w:val="00FE0392"/>
    <w:rsid w:val="00FE1CED"/>
    <w:rsid w:val="00FE260E"/>
    <w:rsid w:val="00FE2D06"/>
    <w:rsid w:val="00FE39B9"/>
    <w:rsid w:val="00FE3DD1"/>
    <w:rsid w:val="00FE3E27"/>
    <w:rsid w:val="00FE46FA"/>
    <w:rsid w:val="00FE5ADD"/>
    <w:rsid w:val="00FE64D2"/>
    <w:rsid w:val="00FF2A9C"/>
    <w:rsid w:val="00FF4D8A"/>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2EAC159E"/>
  <w15:docId w15:val="{5FBCC995-DECD-4E8B-959F-64C3A300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970"/>
    <w:pPr>
      <w:tabs>
        <w:tab w:val="left" w:pos="0"/>
      </w:tabs>
    </w:pPr>
    <w:rPr>
      <w:sz w:val="24"/>
      <w:lang w:eastAsia="en-US"/>
    </w:rPr>
  </w:style>
  <w:style w:type="paragraph" w:styleId="Heading1">
    <w:name w:val="heading 1"/>
    <w:basedOn w:val="Normal"/>
    <w:next w:val="Normal"/>
    <w:qFormat/>
    <w:rsid w:val="000C097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C097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C0970"/>
    <w:pPr>
      <w:keepNext/>
      <w:spacing w:before="140"/>
      <w:outlineLvl w:val="2"/>
    </w:pPr>
    <w:rPr>
      <w:b/>
    </w:rPr>
  </w:style>
  <w:style w:type="paragraph" w:styleId="Heading4">
    <w:name w:val="heading 4"/>
    <w:basedOn w:val="Normal"/>
    <w:next w:val="Normal"/>
    <w:qFormat/>
    <w:rsid w:val="000C0970"/>
    <w:pPr>
      <w:keepNext/>
      <w:spacing w:before="240" w:after="60"/>
      <w:outlineLvl w:val="3"/>
    </w:pPr>
    <w:rPr>
      <w:rFonts w:ascii="Arial" w:hAnsi="Arial"/>
      <w:b/>
      <w:bCs/>
      <w:sz w:val="22"/>
      <w:szCs w:val="28"/>
    </w:rPr>
  </w:style>
  <w:style w:type="paragraph" w:styleId="Heading5">
    <w:name w:val="heading 5"/>
    <w:basedOn w:val="Normal"/>
    <w:next w:val="Normal"/>
    <w:qFormat/>
    <w:rsid w:val="00904A41"/>
    <w:pPr>
      <w:numPr>
        <w:ilvl w:val="4"/>
        <w:numId w:val="1"/>
      </w:numPr>
      <w:spacing w:before="240" w:after="60"/>
      <w:outlineLvl w:val="4"/>
    </w:pPr>
    <w:rPr>
      <w:sz w:val="22"/>
    </w:rPr>
  </w:style>
  <w:style w:type="paragraph" w:styleId="Heading6">
    <w:name w:val="heading 6"/>
    <w:basedOn w:val="Normal"/>
    <w:next w:val="Normal"/>
    <w:qFormat/>
    <w:rsid w:val="00904A41"/>
    <w:pPr>
      <w:numPr>
        <w:ilvl w:val="5"/>
        <w:numId w:val="1"/>
      </w:numPr>
      <w:spacing w:before="240" w:after="60"/>
      <w:outlineLvl w:val="5"/>
    </w:pPr>
    <w:rPr>
      <w:i/>
      <w:sz w:val="22"/>
    </w:rPr>
  </w:style>
  <w:style w:type="paragraph" w:styleId="Heading7">
    <w:name w:val="heading 7"/>
    <w:basedOn w:val="Normal"/>
    <w:next w:val="Normal"/>
    <w:qFormat/>
    <w:rsid w:val="00904A41"/>
    <w:pPr>
      <w:numPr>
        <w:ilvl w:val="6"/>
        <w:numId w:val="1"/>
      </w:numPr>
      <w:spacing w:before="240" w:after="60"/>
      <w:outlineLvl w:val="6"/>
    </w:pPr>
    <w:rPr>
      <w:rFonts w:ascii="Arial" w:hAnsi="Arial"/>
      <w:sz w:val="20"/>
    </w:rPr>
  </w:style>
  <w:style w:type="paragraph" w:styleId="Heading8">
    <w:name w:val="heading 8"/>
    <w:basedOn w:val="Normal"/>
    <w:next w:val="Normal"/>
    <w:qFormat/>
    <w:rsid w:val="00904A41"/>
    <w:pPr>
      <w:numPr>
        <w:ilvl w:val="7"/>
        <w:numId w:val="1"/>
      </w:numPr>
      <w:spacing w:before="240" w:after="60"/>
      <w:outlineLvl w:val="7"/>
    </w:pPr>
    <w:rPr>
      <w:rFonts w:ascii="Arial" w:hAnsi="Arial"/>
      <w:i/>
      <w:sz w:val="20"/>
    </w:rPr>
  </w:style>
  <w:style w:type="paragraph" w:styleId="Heading9">
    <w:name w:val="heading 9"/>
    <w:basedOn w:val="Normal"/>
    <w:next w:val="Normal"/>
    <w:qFormat/>
    <w:rsid w:val="00904A4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C097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C0970"/>
  </w:style>
  <w:style w:type="paragraph" w:customStyle="1" w:styleId="00ClientCover">
    <w:name w:val="00ClientCover"/>
    <w:basedOn w:val="Normal"/>
    <w:rsid w:val="000C0970"/>
  </w:style>
  <w:style w:type="paragraph" w:customStyle="1" w:styleId="02Text">
    <w:name w:val="02Text"/>
    <w:basedOn w:val="Normal"/>
    <w:rsid w:val="000C0970"/>
  </w:style>
  <w:style w:type="paragraph" w:customStyle="1" w:styleId="BillBasic">
    <w:name w:val="BillBasic"/>
    <w:link w:val="BillBasicChar"/>
    <w:rsid w:val="000C0970"/>
    <w:pPr>
      <w:spacing w:before="140"/>
      <w:jc w:val="both"/>
    </w:pPr>
    <w:rPr>
      <w:sz w:val="24"/>
      <w:lang w:eastAsia="en-US"/>
    </w:rPr>
  </w:style>
  <w:style w:type="paragraph" w:styleId="Header">
    <w:name w:val="header"/>
    <w:basedOn w:val="Normal"/>
    <w:link w:val="HeaderChar"/>
    <w:rsid w:val="000C0970"/>
    <w:pPr>
      <w:tabs>
        <w:tab w:val="center" w:pos="4153"/>
        <w:tab w:val="right" w:pos="8306"/>
      </w:tabs>
    </w:pPr>
  </w:style>
  <w:style w:type="paragraph" w:styleId="Footer">
    <w:name w:val="footer"/>
    <w:basedOn w:val="Normal"/>
    <w:link w:val="FooterChar"/>
    <w:rsid w:val="000C0970"/>
    <w:pPr>
      <w:spacing w:before="120" w:line="240" w:lineRule="exact"/>
    </w:pPr>
    <w:rPr>
      <w:rFonts w:ascii="Arial" w:hAnsi="Arial"/>
      <w:sz w:val="18"/>
    </w:rPr>
  </w:style>
  <w:style w:type="paragraph" w:customStyle="1" w:styleId="Billname">
    <w:name w:val="Billname"/>
    <w:basedOn w:val="Normal"/>
    <w:rsid w:val="000C0970"/>
    <w:pPr>
      <w:spacing w:before="1220"/>
    </w:pPr>
    <w:rPr>
      <w:rFonts w:ascii="Arial" w:hAnsi="Arial"/>
      <w:b/>
      <w:sz w:val="40"/>
    </w:rPr>
  </w:style>
  <w:style w:type="paragraph" w:customStyle="1" w:styleId="BillBasicHeading">
    <w:name w:val="BillBasicHeading"/>
    <w:basedOn w:val="BillBasic"/>
    <w:rsid w:val="000C0970"/>
    <w:pPr>
      <w:keepNext/>
      <w:tabs>
        <w:tab w:val="left" w:pos="2600"/>
      </w:tabs>
      <w:jc w:val="left"/>
    </w:pPr>
    <w:rPr>
      <w:rFonts w:ascii="Arial" w:hAnsi="Arial"/>
      <w:b/>
    </w:rPr>
  </w:style>
  <w:style w:type="paragraph" w:customStyle="1" w:styleId="EnactingWordsRules">
    <w:name w:val="EnactingWordsRules"/>
    <w:basedOn w:val="EnactingWords"/>
    <w:rsid w:val="000C0970"/>
    <w:pPr>
      <w:spacing w:before="240"/>
    </w:pPr>
  </w:style>
  <w:style w:type="paragraph" w:customStyle="1" w:styleId="EnactingWords">
    <w:name w:val="EnactingWords"/>
    <w:basedOn w:val="BillBasic"/>
    <w:rsid w:val="000C0970"/>
    <w:pPr>
      <w:spacing w:before="120"/>
    </w:pPr>
  </w:style>
  <w:style w:type="paragraph" w:customStyle="1" w:styleId="Amain">
    <w:name w:val="A main"/>
    <w:basedOn w:val="BillBasic"/>
    <w:rsid w:val="000C0970"/>
    <w:pPr>
      <w:tabs>
        <w:tab w:val="right" w:pos="900"/>
        <w:tab w:val="left" w:pos="1100"/>
      </w:tabs>
      <w:ind w:left="1100" w:hanging="1100"/>
      <w:outlineLvl w:val="5"/>
    </w:pPr>
  </w:style>
  <w:style w:type="paragraph" w:customStyle="1" w:styleId="Amainreturn">
    <w:name w:val="A main return"/>
    <w:basedOn w:val="BillBasic"/>
    <w:rsid w:val="000C0970"/>
    <w:pPr>
      <w:ind w:left="1100"/>
    </w:pPr>
  </w:style>
  <w:style w:type="paragraph" w:customStyle="1" w:styleId="Apara">
    <w:name w:val="A para"/>
    <w:basedOn w:val="BillBasic"/>
    <w:rsid w:val="000C0970"/>
    <w:pPr>
      <w:tabs>
        <w:tab w:val="right" w:pos="1400"/>
        <w:tab w:val="left" w:pos="1600"/>
      </w:tabs>
      <w:ind w:left="1600" w:hanging="1600"/>
      <w:outlineLvl w:val="6"/>
    </w:pPr>
  </w:style>
  <w:style w:type="paragraph" w:customStyle="1" w:styleId="Asubpara">
    <w:name w:val="A subpara"/>
    <w:basedOn w:val="BillBasic"/>
    <w:rsid w:val="000C0970"/>
    <w:pPr>
      <w:tabs>
        <w:tab w:val="right" w:pos="1900"/>
        <w:tab w:val="left" w:pos="2100"/>
      </w:tabs>
      <w:ind w:left="2100" w:hanging="2100"/>
      <w:outlineLvl w:val="7"/>
    </w:pPr>
  </w:style>
  <w:style w:type="paragraph" w:customStyle="1" w:styleId="Asubsubpara">
    <w:name w:val="A subsubpara"/>
    <w:basedOn w:val="BillBasic"/>
    <w:rsid w:val="000C0970"/>
    <w:pPr>
      <w:tabs>
        <w:tab w:val="right" w:pos="2400"/>
        <w:tab w:val="left" w:pos="2600"/>
      </w:tabs>
      <w:ind w:left="2600" w:hanging="2600"/>
      <w:outlineLvl w:val="8"/>
    </w:pPr>
  </w:style>
  <w:style w:type="paragraph" w:customStyle="1" w:styleId="aDef">
    <w:name w:val="aDef"/>
    <w:basedOn w:val="BillBasic"/>
    <w:rsid w:val="000C0970"/>
    <w:pPr>
      <w:ind w:left="1100"/>
    </w:pPr>
  </w:style>
  <w:style w:type="paragraph" w:customStyle="1" w:styleId="aExamHead">
    <w:name w:val="aExam Head"/>
    <w:basedOn w:val="BillBasicHeading"/>
    <w:next w:val="aExam"/>
    <w:rsid w:val="000C0970"/>
    <w:pPr>
      <w:tabs>
        <w:tab w:val="clear" w:pos="2600"/>
      </w:tabs>
      <w:ind w:left="1100"/>
    </w:pPr>
    <w:rPr>
      <w:sz w:val="18"/>
    </w:rPr>
  </w:style>
  <w:style w:type="paragraph" w:customStyle="1" w:styleId="aExam">
    <w:name w:val="aExam"/>
    <w:basedOn w:val="aNoteSymb"/>
    <w:rsid w:val="000C0970"/>
    <w:pPr>
      <w:spacing w:before="60"/>
      <w:ind w:left="1100" w:firstLine="0"/>
    </w:pPr>
  </w:style>
  <w:style w:type="paragraph" w:customStyle="1" w:styleId="aNote">
    <w:name w:val="aNote"/>
    <w:basedOn w:val="BillBasic"/>
    <w:link w:val="aNoteChar"/>
    <w:rsid w:val="000C0970"/>
    <w:pPr>
      <w:ind w:left="1900" w:hanging="800"/>
    </w:pPr>
    <w:rPr>
      <w:sz w:val="20"/>
    </w:rPr>
  </w:style>
  <w:style w:type="paragraph" w:customStyle="1" w:styleId="HeaderEven">
    <w:name w:val="HeaderEven"/>
    <w:basedOn w:val="Normal"/>
    <w:rsid w:val="000C0970"/>
    <w:rPr>
      <w:rFonts w:ascii="Arial" w:hAnsi="Arial"/>
      <w:sz w:val="18"/>
    </w:rPr>
  </w:style>
  <w:style w:type="paragraph" w:customStyle="1" w:styleId="HeaderEven6">
    <w:name w:val="HeaderEven6"/>
    <w:basedOn w:val="HeaderEven"/>
    <w:rsid w:val="000C0970"/>
    <w:pPr>
      <w:spacing w:before="120" w:after="60"/>
    </w:pPr>
  </w:style>
  <w:style w:type="paragraph" w:customStyle="1" w:styleId="HeaderOdd6">
    <w:name w:val="HeaderOdd6"/>
    <w:basedOn w:val="HeaderEven6"/>
    <w:rsid w:val="000C0970"/>
    <w:pPr>
      <w:jc w:val="right"/>
    </w:pPr>
  </w:style>
  <w:style w:type="paragraph" w:customStyle="1" w:styleId="HeaderOdd">
    <w:name w:val="HeaderOdd"/>
    <w:basedOn w:val="HeaderEven"/>
    <w:rsid w:val="000C0970"/>
    <w:pPr>
      <w:jc w:val="right"/>
    </w:pPr>
  </w:style>
  <w:style w:type="paragraph" w:customStyle="1" w:styleId="N-TOCheading">
    <w:name w:val="N-TOCheading"/>
    <w:basedOn w:val="BillBasicHeading"/>
    <w:next w:val="N-9pt"/>
    <w:rsid w:val="000C0970"/>
    <w:pPr>
      <w:pBdr>
        <w:bottom w:val="single" w:sz="4" w:space="1" w:color="auto"/>
      </w:pBdr>
      <w:spacing w:before="800"/>
    </w:pPr>
    <w:rPr>
      <w:sz w:val="32"/>
    </w:rPr>
  </w:style>
  <w:style w:type="paragraph" w:customStyle="1" w:styleId="N-9pt">
    <w:name w:val="N-9pt"/>
    <w:basedOn w:val="BillBasic"/>
    <w:next w:val="BillBasic"/>
    <w:rsid w:val="000C0970"/>
    <w:pPr>
      <w:keepNext/>
      <w:tabs>
        <w:tab w:val="right" w:pos="7707"/>
      </w:tabs>
      <w:spacing w:before="120"/>
    </w:pPr>
    <w:rPr>
      <w:rFonts w:ascii="Arial" w:hAnsi="Arial"/>
      <w:sz w:val="18"/>
    </w:rPr>
  </w:style>
  <w:style w:type="paragraph" w:customStyle="1" w:styleId="N-14pt">
    <w:name w:val="N-14pt"/>
    <w:basedOn w:val="BillBasic"/>
    <w:rsid w:val="000C0970"/>
    <w:pPr>
      <w:spacing w:before="0"/>
    </w:pPr>
    <w:rPr>
      <w:b/>
      <w:sz w:val="28"/>
    </w:rPr>
  </w:style>
  <w:style w:type="paragraph" w:customStyle="1" w:styleId="N-16pt">
    <w:name w:val="N-16pt"/>
    <w:basedOn w:val="BillBasic"/>
    <w:rsid w:val="000C0970"/>
    <w:pPr>
      <w:spacing w:before="800"/>
    </w:pPr>
    <w:rPr>
      <w:b/>
      <w:sz w:val="32"/>
    </w:rPr>
  </w:style>
  <w:style w:type="paragraph" w:customStyle="1" w:styleId="N-line3">
    <w:name w:val="N-line3"/>
    <w:basedOn w:val="BillBasic"/>
    <w:next w:val="BillBasic"/>
    <w:rsid w:val="000C0970"/>
    <w:pPr>
      <w:pBdr>
        <w:bottom w:val="single" w:sz="12" w:space="1" w:color="auto"/>
      </w:pBdr>
      <w:spacing w:before="60"/>
    </w:pPr>
  </w:style>
  <w:style w:type="paragraph" w:customStyle="1" w:styleId="Comment">
    <w:name w:val="Comment"/>
    <w:basedOn w:val="BillBasic"/>
    <w:rsid w:val="000C0970"/>
    <w:pPr>
      <w:tabs>
        <w:tab w:val="left" w:pos="1800"/>
      </w:tabs>
      <w:ind w:left="1300"/>
      <w:jc w:val="left"/>
    </w:pPr>
    <w:rPr>
      <w:b/>
      <w:sz w:val="18"/>
    </w:rPr>
  </w:style>
  <w:style w:type="paragraph" w:customStyle="1" w:styleId="FooterInfo">
    <w:name w:val="FooterInfo"/>
    <w:basedOn w:val="Normal"/>
    <w:rsid w:val="000C0970"/>
    <w:pPr>
      <w:tabs>
        <w:tab w:val="right" w:pos="7707"/>
      </w:tabs>
    </w:pPr>
    <w:rPr>
      <w:rFonts w:ascii="Arial" w:hAnsi="Arial"/>
      <w:sz w:val="18"/>
    </w:rPr>
  </w:style>
  <w:style w:type="paragraph" w:customStyle="1" w:styleId="AH1Chapter">
    <w:name w:val="A H1 Chapter"/>
    <w:basedOn w:val="BillBasicHeading"/>
    <w:next w:val="AH2Part"/>
    <w:rsid w:val="000C0970"/>
    <w:pPr>
      <w:spacing w:before="320"/>
      <w:ind w:left="2600" w:hanging="2600"/>
      <w:outlineLvl w:val="0"/>
    </w:pPr>
    <w:rPr>
      <w:sz w:val="34"/>
    </w:rPr>
  </w:style>
  <w:style w:type="paragraph" w:customStyle="1" w:styleId="AH2Part">
    <w:name w:val="A H2 Part"/>
    <w:basedOn w:val="BillBasicHeading"/>
    <w:next w:val="AH3Div"/>
    <w:rsid w:val="000C0970"/>
    <w:pPr>
      <w:spacing w:before="380"/>
      <w:ind w:left="2600" w:hanging="2600"/>
      <w:outlineLvl w:val="1"/>
    </w:pPr>
    <w:rPr>
      <w:sz w:val="32"/>
    </w:rPr>
  </w:style>
  <w:style w:type="paragraph" w:customStyle="1" w:styleId="AH3Div">
    <w:name w:val="A H3 Div"/>
    <w:basedOn w:val="BillBasicHeading"/>
    <w:next w:val="AH5Sec"/>
    <w:rsid w:val="000C0970"/>
    <w:pPr>
      <w:spacing w:before="240"/>
      <w:ind w:left="2600" w:hanging="2600"/>
      <w:outlineLvl w:val="2"/>
    </w:pPr>
    <w:rPr>
      <w:sz w:val="28"/>
    </w:rPr>
  </w:style>
  <w:style w:type="paragraph" w:customStyle="1" w:styleId="AH5Sec">
    <w:name w:val="A H5 Sec"/>
    <w:basedOn w:val="BillBasicHeading"/>
    <w:next w:val="Amain"/>
    <w:link w:val="AH5SecChar"/>
    <w:rsid w:val="000C0970"/>
    <w:pPr>
      <w:tabs>
        <w:tab w:val="clear" w:pos="2600"/>
        <w:tab w:val="left" w:pos="1100"/>
      </w:tabs>
      <w:spacing w:before="240"/>
      <w:ind w:left="1100" w:hanging="1100"/>
      <w:outlineLvl w:val="4"/>
    </w:pPr>
  </w:style>
  <w:style w:type="paragraph" w:customStyle="1" w:styleId="direction">
    <w:name w:val="direction"/>
    <w:basedOn w:val="BillBasic"/>
    <w:next w:val="AmainreturnSymb"/>
    <w:rsid w:val="000C0970"/>
    <w:pPr>
      <w:keepNext/>
      <w:ind w:left="1100"/>
    </w:pPr>
    <w:rPr>
      <w:i/>
    </w:rPr>
  </w:style>
  <w:style w:type="paragraph" w:customStyle="1" w:styleId="AH4SubDiv">
    <w:name w:val="A H4 SubDiv"/>
    <w:basedOn w:val="BillBasicHeading"/>
    <w:next w:val="AH5Sec"/>
    <w:rsid w:val="000C0970"/>
    <w:pPr>
      <w:spacing w:before="240"/>
      <w:ind w:left="2600" w:hanging="2600"/>
      <w:outlineLvl w:val="3"/>
    </w:pPr>
    <w:rPr>
      <w:sz w:val="26"/>
    </w:rPr>
  </w:style>
  <w:style w:type="paragraph" w:customStyle="1" w:styleId="Sched-heading">
    <w:name w:val="Sched-heading"/>
    <w:basedOn w:val="BillBasicHeading"/>
    <w:next w:val="refSymb"/>
    <w:rsid w:val="000C0970"/>
    <w:pPr>
      <w:spacing w:before="380"/>
      <w:ind w:left="2600" w:hanging="2600"/>
      <w:outlineLvl w:val="0"/>
    </w:pPr>
    <w:rPr>
      <w:sz w:val="34"/>
    </w:rPr>
  </w:style>
  <w:style w:type="paragraph" w:customStyle="1" w:styleId="ref">
    <w:name w:val="ref"/>
    <w:basedOn w:val="BillBasic"/>
    <w:next w:val="Normal"/>
    <w:rsid w:val="000C0970"/>
    <w:pPr>
      <w:spacing w:before="60"/>
    </w:pPr>
    <w:rPr>
      <w:sz w:val="18"/>
    </w:rPr>
  </w:style>
  <w:style w:type="paragraph" w:customStyle="1" w:styleId="Sched-Part">
    <w:name w:val="Sched-Part"/>
    <w:basedOn w:val="BillBasicHeading"/>
    <w:next w:val="Sched-Form"/>
    <w:rsid w:val="000C0970"/>
    <w:pPr>
      <w:spacing w:before="380"/>
      <w:ind w:left="2600" w:hanging="2600"/>
      <w:outlineLvl w:val="1"/>
    </w:pPr>
    <w:rPr>
      <w:sz w:val="32"/>
    </w:rPr>
  </w:style>
  <w:style w:type="paragraph" w:customStyle="1" w:styleId="ShadedSchClause">
    <w:name w:val="Shaded Sch Clause"/>
    <w:basedOn w:val="Schclauseheading"/>
    <w:next w:val="direction"/>
    <w:rsid w:val="000C0970"/>
    <w:pPr>
      <w:shd w:val="pct25" w:color="auto" w:fill="auto"/>
      <w:outlineLvl w:val="3"/>
    </w:pPr>
  </w:style>
  <w:style w:type="paragraph" w:customStyle="1" w:styleId="Sched-Form">
    <w:name w:val="Sched-Form"/>
    <w:basedOn w:val="BillBasicHeading"/>
    <w:next w:val="Schclauseheading"/>
    <w:rsid w:val="000C097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C097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C0970"/>
    <w:pPr>
      <w:spacing w:before="320"/>
      <w:ind w:left="2600" w:hanging="2600"/>
      <w:jc w:val="both"/>
      <w:outlineLvl w:val="0"/>
    </w:pPr>
    <w:rPr>
      <w:sz w:val="34"/>
    </w:rPr>
  </w:style>
  <w:style w:type="paragraph" w:styleId="TOC7">
    <w:name w:val="toc 7"/>
    <w:basedOn w:val="TOC2"/>
    <w:next w:val="Normal"/>
    <w:autoRedefine/>
    <w:rsid w:val="000C0970"/>
    <w:pPr>
      <w:keepNext w:val="0"/>
      <w:spacing w:before="120"/>
    </w:pPr>
    <w:rPr>
      <w:sz w:val="20"/>
    </w:rPr>
  </w:style>
  <w:style w:type="paragraph" w:styleId="TOC2">
    <w:name w:val="toc 2"/>
    <w:basedOn w:val="Normal"/>
    <w:next w:val="Normal"/>
    <w:autoRedefine/>
    <w:rsid w:val="000C097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C0970"/>
    <w:pPr>
      <w:keepNext/>
      <w:tabs>
        <w:tab w:val="left" w:pos="400"/>
      </w:tabs>
      <w:spacing w:before="0"/>
      <w:jc w:val="left"/>
    </w:pPr>
    <w:rPr>
      <w:rFonts w:ascii="Arial" w:hAnsi="Arial"/>
      <w:b/>
      <w:sz w:val="28"/>
    </w:rPr>
  </w:style>
  <w:style w:type="paragraph" w:customStyle="1" w:styleId="EndNote2">
    <w:name w:val="EndNote2"/>
    <w:basedOn w:val="BillBasic"/>
    <w:rsid w:val="00904A41"/>
    <w:pPr>
      <w:keepNext/>
      <w:tabs>
        <w:tab w:val="left" w:pos="240"/>
      </w:tabs>
      <w:spacing w:before="320"/>
      <w:jc w:val="left"/>
    </w:pPr>
    <w:rPr>
      <w:b/>
      <w:sz w:val="18"/>
    </w:rPr>
  </w:style>
  <w:style w:type="paragraph" w:customStyle="1" w:styleId="IH1Chap">
    <w:name w:val="I H1 Chap"/>
    <w:basedOn w:val="BillBasicHeading"/>
    <w:next w:val="Normal"/>
    <w:rsid w:val="000C0970"/>
    <w:pPr>
      <w:spacing w:before="320"/>
      <w:ind w:left="2600" w:hanging="2600"/>
    </w:pPr>
    <w:rPr>
      <w:sz w:val="34"/>
    </w:rPr>
  </w:style>
  <w:style w:type="paragraph" w:customStyle="1" w:styleId="IH2Part">
    <w:name w:val="I H2 Part"/>
    <w:basedOn w:val="BillBasicHeading"/>
    <w:next w:val="Normal"/>
    <w:rsid w:val="000C0970"/>
    <w:pPr>
      <w:spacing w:before="380"/>
      <w:ind w:left="2600" w:hanging="2600"/>
    </w:pPr>
    <w:rPr>
      <w:sz w:val="32"/>
    </w:rPr>
  </w:style>
  <w:style w:type="paragraph" w:customStyle="1" w:styleId="IH3Div">
    <w:name w:val="I H3 Div"/>
    <w:basedOn w:val="BillBasicHeading"/>
    <w:next w:val="Normal"/>
    <w:rsid w:val="000C0970"/>
    <w:pPr>
      <w:spacing w:before="240"/>
      <w:ind w:left="2600" w:hanging="2600"/>
    </w:pPr>
    <w:rPr>
      <w:sz w:val="28"/>
    </w:rPr>
  </w:style>
  <w:style w:type="paragraph" w:customStyle="1" w:styleId="IH5Sec">
    <w:name w:val="I H5 Sec"/>
    <w:basedOn w:val="BillBasicHeading"/>
    <w:next w:val="Normal"/>
    <w:rsid w:val="000C0970"/>
    <w:pPr>
      <w:tabs>
        <w:tab w:val="clear" w:pos="2600"/>
        <w:tab w:val="left" w:pos="1100"/>
      </w:tabs>
      <w:spacing w:before="240"/>
      <w:ind w:left="1100" w:hanging="1100"/>
    </w:pPr>
  </w:style>
  <w:style w:type="paragraph" w:customStyle="1" w:styleId="IH4SubDiv">
    <w:name w:val="I H4 SubDiv"/>
    <w:basedOn w:val="BillBasicHeading"/>
    <w:next w:val="Normal"/>
    <w:rsid w:val="000C0970"/>
    <w:pPr>
      <w:spacing w:before="240"/>
      <w:ind w:left="2600" w:hanging="2600"/>
      <w:jc w:val="both"/>
    </w:pPr>
    <w:rPr>
      <w:sz w:val="26"/>
    </w:rPr>
  </w:style>
  <w:style w:type="character" w:styleId="LineNumber">
    <w:name w:val="line number"/>
    <w:basedOn w:val="DefaultParagraphFont"/>
    <w:rsid w:val="000C0970"/>
    <w:rPr>
      <w:rFonts w:ascii="Arial" w:hAnsi="Arial"/>
      <w:sz w:val="16"/>
    </w:rPr>
  </w:style>
  <w:style w:type="paragraph" w:customStyle="1" w:styleId="PageBreak">
    <w:name w:val="PageBreak"/>
    <w:basedOn w:val="Normal"/>
    <w:rsid w:val="000C0970"/>
    <w:rPr>
      <w:sz w:val="4"/>
    </w:rPr>
  </w:style>
  <w:style w:type="paragraph" w:customStyle="1" w:styleId="04Dictionary">
    <w:name w:val="04Dictionary"/>
    <w:basedOn w:val="Normal"/>
    <w:rsid w:val="000C0970"/>
  </w:style>
  <w:style w:type="paragraph" w:customStyle="1" w:styleId="N-line1">
    <w:name w:val="N-line1"/>
    <w:basedOn w:val="BillBasic"/>
    <w:rsid w:val="000C0970"/>
    <w:pPr>
      <w:pBdr>
        <w:bottom w:val="single" w:sz="4" w:space="0" w:color="auto"/>
      </w:pBdr>
      <w:spacing w:before="100"/>
      <w:ind w:left="2980" w:right="3020"/>
      <w:jc w:val="center"/>
    </w:pPr>
  </w:style>
  <w:style w:type="paragraph" w:customStyle="1" w:styleId="N-line2">
    <w:name w:val="N-line2"/>
    <w:basedOn w:val="Normal"/>
    <w:rsid w:val="000C0970"/>
    <w:pPr>
      <w:pBdr>
        <w:bottom w:val="single" w:sz="8" w:space="0" w:color="auto"/>
      </w:pBdr>
    </w:pPr>
  </w:style>
  <w:style w:type="paragraph" w:customStyle="1" w:styleId="EndNote">
    <w:name w:val="EndNote"/>
    <w:basedOn w:val="BillBasicHeading"/>
    <w:rsid w:val="000C097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C0970"/>
    <w:pPr>
      <w:tabs>
        <w:tab w:val="left" w:pos="700"/>
      </w:tabs>
      <w:spacing w:before="160"/>
      <w:ind w:left="700" w:hanging="700"/>
    </w:pPr>
    <w:rPr>
      <w:rFonts w:ascii="Arial (W1)" w:hAnsi="Arial (W1)"/>
    </w:rPr>
  </w:style>
  <w:style w:type="paragraph" w:customStyle="1" w:styleId="PenaltyHeading">
    <w:name w:val="PenaltyHeading"/>
    <w:basedOn w:val="Normal"/>
    <w:rsid w:val="000C0970"/>
    <w:pPr>
      <w:tabs>
        <w:tab w:val="left" w:pos="1100"/>
      </w:tabs>
      <w:spacing w:before="120"/>
      <w:ind w:left="1100" w:hanging="1100"/>
    </w:pPr>
    <w:rPr>
      <w:rFonts w:ascii="Arial" w:hAnsi="Arial"/>
      <w:b/>
      <w:sz w:val="20"/>
    </w:rPr>
  </w:style>
  <w:style w:type="paragraph" w:customStyle="1" w:styleId="05EndNote">
    <w:name w:val="05EndNote"/>
    <w:basedOn w:val="Normal"/>
    <w:rsid w:val="000C0970"/>
  </w:style>
  <w:style w:type="paragraph" w:customStyle="1" w:styleId="03Schedule">
    <w:name w:val="03Schedule"/>
    <w:basedOn w:val="Normal"/>
    <w:rsid w:val="000C0970"/>
  </w:style>
  <w:style w:type="paragraph" w:customStyle="1" w:styleId="ISched-heading">
    <w:name w:val="I Sched-heading"/>
    <w:basedOn w:val="BillBasicHeading"/>
    <w:next w:val="Normal"/>
    <w:rsid w:val="000C0970"/>
    <w:pPr>
      <w:spacing w:before="320"/>
      <w:ind w:left="2600" w:hanging="2600"/>
    </w:pPr>
    <w:rPr>
      <w:sz w:val="34"/>
    </w:rPr>
  </w:style>
  <w:style w:type="paragraph" w:customStyle="1" w:styleId="ISched-Part">
    <w:name w:val="I Sched-Part"/>
    <w:basedOn w:val="BillBasicHeading"/>
    <w:rsid w:val="000C0970"/>
    <w:pPr>
      <w:spacing w:before="380"/>
      <w:ind w:left="2600" w:hanging="2600"/>
    </w:pPr>
    <w:rPr>
      <w:sz w:val="32"/>
    </w:rPr>
  </w:style>
  <w:style w:type="paragraph" w:customStyle="1" w:styleId="ISched-form">
    <w:name w:val="I Sched-form"/>
    <w:basedOn w:val="BillBasicHeading"/>
    <w:rsid w:val="000C0970"/>
    <w:pPr>
      <w:tabs>
        <w:tab w:val="right" w:pos="7200"/>
      </w:tabs>
      <w:spacing w:before="240"/>
      <w:ind w:left="2600" w:hanging="2600"/>
    </w:pPr>
    <w:rPr>
      <w:sz w:val="28"/>
    </w:rPr>
  </w:style>
  <w:style w:type="paragraph" w:customStyle="1" w:styleId="ISchclauseheading">
    <w:name w:val="I Sch clause heading"/>
    <w:basedOn w:val="BillBasic"/>
    <w:rsid w:val="000C0970"/>
    <w:pPr>
      <w:keepNext/>
      <w:tabs>
        <w:tab w:val="left" w:pos="1100"/>
      </w:tabs>
      <w:spacing w:before="240"/>
      <w:ind w:left="1100" w:hanging="1100"/>
      <w:jc w:val="left"/>
    </w:pPr>
    <w:rPr>
      <w:rFonts w:ascii="Arial" w:hAnsi="Arial"/>
      <w:b/>
    </w:rPr>
  </w:style>
  <w:style w:type="paragraph" w:customStyle="1" w:styleId="IMain">
    <w:name w:val="I Main"/>
    <w:basedOn w:val="Amain"/>
    <w:rsid w:val="000C0970"/>
  </w:style>
  <w:style w:type="paragraph" w:customStyle="1" w:styleId="Ipara">
    <w:name w:val="I para"/>
    <w:basedOn w:val="Apara"/>
    <w:rsid w:val="000C0970"/>
    <w:pPr>
      <w:outlineLvl w:val="9"/>
    </w:pPr>
  </w:style>
  <w:style w:type="paragraph" w:customStyle="1" w:styleId="Isubpara">
    <w:name w:val="I subpara"/>
    <w:basedOn w:val="Asubpara"/>
    <w:rsid w:val="000C097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C0970"/>
    <w:pPr>
      <w:tabs>
        <w:tab w:val="clear" w:pos="2400"/>
        <w:tab w:val="clear" w:pos="2600"/>
        <w:tab w:val="right" w:pos="2460"/>
        <w:tab w:val="left" w:pos="2660"/>
      </w:tabs>
      <w:ind w:left="2660" w:hanging="2660"/>
    </w:pPr>
  </w:style>
  <w:style w:type="character" w:customStyle="1" w:styleId="CharSectNo">
    <w:name w:val="CharSectNo"/>
    <w:basedOn w:val="DefaultParagraphFont"/>
    <w:rsid w:val="000C0970"/>
  </w:style>
  <w:style w:type="character" w:customStyle="1" w:styleId="CharDivNo">
    <w:name w:val="CharDivNo"/>
    <w:basedOn w:val="DefaultParagraphFont"/>
    <w:rsid w:val="000C0970"/>
  </w:style>
  <w:style w:type="character" w:customStyle="1" w:styleId="CharDivText">
    <w:name w:val="CharDivText"/>
    <w:basedOn w:val="DefaultParagraphFont"/>
    <w:rsid w:val="000C0970"/>
  </w:style>
  <w:style w:type="character" w:customStyle="1" w:styleId="CharPartNo">
    <w:name w:val="CharPartNo"/>
    <w:basedOn w:val="DefaultParagraphFont"/>
    <w:rsid w:val="000C0970"/>
  </w:style>
  <w:style w:type="paragraph" w:customStyle="1" w:styleId="Placeholder">
    <w:name w:val="Placeholder"/>
    <w:basedOn w:val="Normal"/>
    <w:rsid w:val="000C0970"/>
    <w:rPr>
      <w:sz w:val="10"/>
    </w:rPr>
  </w:style>
  <w:style w:type="paragraph" w:styleId="PlainText">
    <w:name w:val="Plain Text"/>
    <w:basedOn w:val="Normal"/>
    <w:rsid w:val="000C0970"/>
    <w:rPr>
      <w:rFonts w:ascii="Courier New" w:hAnsi="Courier New"/>
      <w:sz w:val="20"/>
    </w:rPr>
  </w:style>
  <w:style w:type="character" w:customStyle="1" w:styleId="CharChapNo">
    <w:name w:val="CharChapNo"/>
    <w:basedOn w:val="DefaultParagraphFont"/>
    <w:rsid w:val="000C0970"/>
  </w:style>
  <w:style w:type="character" w:customStyle="1" w:styleId="CharChapText">
    <w:name w:val="CharChapText"/>
    <w:basedOn w:val="DefaultParagraphFont"/>
    <w:rsid w:val="000C0970"/>
  </w:style>
  <w:style w:type="character" w:customStyle="1" w:styleId="CharPartText">
    <w:name w:val="CharPartText"/>
    <w:basedOn w:val="DefaultParagraphFont"/>
    <w:rsid w:val="000C0970"/>
  </w:style>
  <w:style w:type="paragraph" w:styleId="TOC1">
    <w:name w:val="toc 1"/>
    <w:basedOn w:val="Normal"/>
    <w:next w:val="Normal"/>
    <w:autoRedefine/>
    <w:rsid w:val="000C097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0C097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0C097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C097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C0970"/>
  </w:style>
  <w:style w:type="paragraph" w:styleId="Title">
    <w:name w:val="Title"/>
    <w:basedOn w:val="Normal"/>
    <w:qFormat/>
    <w:rsid w:val="00904A41"/>
    <w:pPr>
      <w:spacing w:before="240" w:after="60"/>
      <w:jc w:val="center"/>
      <w:outlineLvl w:val="0"/>
    </w:pPr>
    <w:rPr>
      <w:rFonts w:ascii="Arial" w:hAnsi="Arial"/>
      <w:b/>
      <w:kern w:val="28"/>
      <w:sz w:val="32"/>
    </w:rPr>
  </w:style>
  <w:style w:type="paragraph" w:styleId="Signature">
    <w:name w:val="Signature"/>
    <w:basedOn w:val="Normal"/>
    <w:rsid w:val="000C0970"/>
    <w:pPr>
      <w:ind w:left="4252"/>
    </w:pPr>
  </w:style>
  <w:style w:type="paragraph" w:customStyle="1" w:styleId="ActNo">
    <w:name w:val="ActNo"/>
    <w:basedOn w:val="BillBasicHeading"/>
    <w:rsid w:val="000C0970"/>
    <w:pPr>
      <w:keepNext w:val="0"/>
      <w:tabs>
        <w:tab w:val="clear" w:pos="2600"/>
      </w:tabs>
      <w:spacing w:before="220"/>
    </w:pPr>
  </w:style>
  <w:style w:type="paragraph" w:customStyle="1" w:styleId="aParaNote">
    <w:name w:val="aParaNote"/>
    <w:basedOn w:val="BillBasic"/>
    <w:rsid w:val="000C0970"/>
    <w:pPr>
      <w:ind w:left="2840" w:hanging="1240"/>
    </w:pPr>
    <w:rPr>
      <w:sz w:val="20"/>
    </w:rPr>
  </w:style>
  <w:style w:type="paragraph" w:customStyle="1" w:styleId="aExamNum">
    <w:name w:val="aExamNum"/>
    <w:basedOn w:val="aExam"/>
    <w:rsid w:val="000C0970"/>
    <w:pPr>
      <w:ind w:left="1500" w:hanging="400"/>
    </w:pPr>
  </w:style>
  <w:style w:type="paragraph" w:customStyle="1" w:styleId="LongTitle">
    <w:name w:val="LongTitle"/>
    <w:basedOn w:val="BillBasic"/>
    <w:rsid w:val="000C0970"/>
    <w:pPr>
      <w:spacing w:before="300"/>
    </w:pPr>
  </w:style>
  <w:style w:type="paragraph" w:customStyle="1" w:styleId="Minister">
    <w:name w:val="Minister"/>
    <w:basedOn w:val="BillBasic"/>
    <w:rsid w:val="000C0970"/>
    <w:pPr>
      <w:spacing w:before="640"/>
      <w:jc w:val="right"/>
    </w:pPr>
    <w:rPr>
      <w:caps/>
    </w:rPr>
  </w:style>
  <w:style w:type="paragraph" w:customStyle="1" w:styleId="DateLine">
    <w:name w:val="DateLine"/>
    <w:basedOn w:val="BillBasic"/>
    <w:rsid w:val="000C0970"/>
    <w:pPr>
      <w:tabs>
        <w:tab w:val="left" w:pos="4320"/>
      </w:tabs>
    </w:pPr>
  </w:style>
  <w:style w:type="paragraph" w:customStyle="1" w:styleId="madeunder">
    <w:name w:val="made under"/>
    <w:basedOn w:val="BillBasic"/>
    <w:rsid w:val="000C0970"/>
    <w:pPr>
      <w:spacing w:before="240"/>
    </w:pPr>
  </w:style>
  <w:style w:type="paragraph" w:customStyle="1" w:styleId="EndNoteSubHeading">
    <w:name w:val="EndNoteSubHeading"/>
    <w:basedOn w:val="Normal"/>
    <w:next w:val="EndNoteText"/>
    <w:rsid w:val="00904A41"/>
    <w:pPr>
      <w:keepNext/>
      <w:tabs>
        <w:tab w:val="left" w:pos="700"/>
      </w:tabs>
      <w:spacing w:before="240"/>
      <w:ind w:left="700" w:hanging="700"/>
    </w:pPr>
    <w:rPr>
      <w:rFonts w:ascii="Arial" w:hAnsi="Arial"/>
      <w:b/>
      <w:sz w:val="20"/>
    </w:rPr>
  </w:style>
  <w:style w:type="paragraph" w:customStyle="1" w:styleId="EndNoteText">
    <w:name w:val="EndNoteText"/>
    <w:basedOn w:val="BillBasic"/>
    <w:rsid w:val="000C0970"/>
    <w:pPr>
      <w:tabs>
        <w:tab w:val="left" w:pos="700"/>
        <w:tab w:val="right" w:pos="6160"/>
      </w:tabs>
      <w:spacing w:before="80"/>
      <w:ind w:left="700" w:hanging="700"/>
    </w:pPr>
    <w:rPr>
      <w:sz w:val="20"/>
    </w:rPr>
  </w:style>
  <w:style w:type="paragraph" w:customStyle="1" w:styleId="BillBasicItalics">
    <w:name w:val="BillBasicItalics"/>
    <w:basedOn w:val="BillBasic"/>
    <w:rsid w:val="000C0970"/>
    <w:rPr>
      <w:i/>
    </w:rPr>
  </w:style>
  <w:style w:type="paragraph" w:customStyle="1" w:styleId="00SigningPage">
    <w:name w:val="00SigningPage"/>
    <w:basedOn w:val="Normal"/>
    <w:rsid w:val="000C0970"/>
  </w:style>
  <w:style w:type="paragraph" w:customStyle="1" w:styleId="Aparareturn">
    <w:name w:val="A para return"/>
    <w:basedOn w:val="BillBasic"/>
    <w:rsid w:val="000C0970"/>
    <w:pPr>
      <w:ind w:left="1600"/>
    </w:pPr>
  </w:style>
  <w:style w:type="paragraph" w:customStyle="1" w:styleId="Asubparareturn">
    <w:name w:val="A subpara return"/>
    <w:basedOn w:val="BillBasic"/>
    <w:rsid w:val="000C0970"/>
    <w:pPr>
      <w:ind w:left="2100"/>
    </w:pPr>
  </w:style>
  <w:style w:type="paragraph" w:customStyle="1" w:styleId="CommentNum">
    <w:name w:val="CommentNum"/>
    <w:basedOn w:val="Comment"/>
    <w:rsid w:val="000C0970"/>
    <w:pPr>
      <w:ind w:left="1800" w:hanging="1800"/>
    </w:pPr>
  </w:style>
  <w:style w:type="paragraph" w:styleId="TOC8">
    <w:name w:val="toc 8"/>
    <w:basedOn w:val="TOC3"/>
    <w:next w:val="Normal"/>
    <w:autoRedefine/>
    <w:rsid w:val="000C0970"/>
    <w:pPr>
      <w:keepNext w:val="0"/>
      <w:spacing w:before="120"/>
    </w:pPr>
  </w:style>
  <w:style w:type="paragraph" w:customStyle="1" w:styleId="Judges">
    <w:name w:val="Judges"/>
    <w:basedOn w:val="Minister"/>
    <w:rsid w:val="000C0970"/>
    <w:pPr>
      <w:spacing w:before="180"/>
    </w:pPr>
  </w:style>
  <w:style w:type="paragraph" w:customStyle="1" w:styleId="BillFor">
    <w:name w:val="BillFor"/>
    <w:basedOn w:val="BillBasicHeading"/>
    <w:rsid w:val="000C0970"/>
    <w:pPr>
      <w:keepNext w:val="0"/>
      <w:spacing w:before="320"/>
      <w:jc w:val="both"/>
    </w:pPr>
    <w:rPr>
      <w:sz w:val="28"/>
    </w:rPr>
  </w:style>
  <w:style w:type="paragraph" w:customStyle="1" w:styleId="draft">
    <w:name w:val="draft"/>
    <w:basedOn w:val="Normal"/>
    <w:rsid w:val="000C097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C0970"/>
    <w:pPr>
      <w:spacing w:line="260" w:lineRule="atLeast"/>
      <w:jc w:val="center"/>
    </w:pPr>
  </w:style>
  <w:style w:type="paragraph" w:customStyle="1" w:styleId="Amainbullet">
    <w:name w:val="A main bullet"/>
    <w:basedOn w:val="BillBasic"/>
    <w:rsid w:val="000C0970"/>
    <w:pPr>
      <w:spacing w:before="60"/>
      <w:ind w:left="1500" w:hanging="400"/>
    </w:pPr>
  </w:style>
  <w:style w:type="paragraph" w:customStyle="1" w:styleId="Aparabullet">
    <w:name w:val="A para bullet"/>
    <w:basedOn w:val="BillBasic"/>
    <w:rsid w:val="000C0970"/>
    <w:pPr>
      <w:spacing w:before="60"/>
      <w:ind w:left="2000" w:hanging="400"/>
    </w:pPr>
  </w:style>
  <w:style w:type="paragraph" w:customStyle="1" w:styleId="Asubparabullet">
    <w:name w:val="A subpara bullet"/>
    <w:basedOn w:val="BillBasic"/>
    <w:rsid w:val="000C0970"/>
    <w:pPr>
      <w:spacing w:before="60"/>
      <w:ind w:left="2540" w:hanging="400"/>
    </w:pPr>
  </w:style>
  <w:style w:type="paragraph" w:customStyle="1" w:styleId="aDefpara">
    <w:name w:val="aDef para"/>
    <w:basedOn w:val="Apara"/>
    <w:rsid w:val="000C0970"/>
  </w:style>
  <w:style w:type="paragraph" w:customStyle="1" w:styleId="aDefsubpara">
    <w:name w:val="aDef subpara"/>
    <w:basedOn w:val="Asubpara"/>
    <w:rsid w:val="000C0970"/>
  </w:style>
  <w:style w:type="paragraph" w:customStyle="1" w:styleId="Idefpara">
    <w:name w:val="I def para"/>
    <w:basedOn w:val="Ipara"/>
    <w:rsid w:val="000C0970"/>
  </w:style>
  <w:style w:type="paragraph" w:customStyle="1" w:styleId="Idefsubpara">
    <w:name w:val="I def subpara"/>
    <w:basedOn w:val="Isubpara"/>
    <w:rsid w:val="000C0970"/>
  </w:style>
  <w:style w:type="paragraph" w:customStyle="1" w:styleId="Notified">
    <w:name w:val="Notified"/>
    <w:basedOn w:val="BillBasic"/>
    <w:rsid w:val="000C0970"/>
    <w:pPr>
      <w:spacing w:before="360"/>
      <w:jc w:val="right"/>
    </w:pPr>
    <w:rPr>
      <w:i/>
    </w:rPr>
  </w:style>
  <w:style w:type="paragraph" w:customStyle="1" w:styleId="03ScheduleLandscape">
    <w:name w:val="03ScheduleLandscape"/>
    <w:basedOn w:val="Normal"/>
    <w:rsid w:val="000C0970"/>
  </w:style>
  <w:style w:type="paragraph" w:customStyle="1" w:styleId="IDict-Heading">
    <w:name w:val="I Dict-Heading"/>
    <w:basedOn w:val="BillBasicHeading"/>
    <w:rsid w:val="000C0970"/>
    <w:pPr>
      <w:spacing w:before="320"/>
      <w:ind w:left="2600" w:hanging="2600"/>
      <w:jc w:val="both"/>
    </w:pPr>
    <w:rPr>
      <w:sz w:val="34"/>
    </w:rPr>
  </w:style>
  <w:style w:type="paragraph" w:customStyle="1" w:styleId="02TextLandscape">
    <w:name w:val="02TextLandscape"/>
    <w:basedOn w:val="Normal"/>
    <w:rsid w:val="000C0970"/>
  </w:style>
  <w:style w:type="paragraph" w:styleId="Salutation">
    <w:name w:val="Salutation"/>
    <w:basedOn w:val="Normal"/>
    <w:next w:val="Normal"/>
    <w:rsid w:val="00904A41"/>
  </w:style>
  <w:style w:type="paragraph" w:customStyle="1" w:styleId="aNoteBullet">
    <w:name w:val="aNoteBullet"/>
    <w:basedOn w:val="aNoteSymb"/>
    <w:rsid w:val="000C0970"/>
    <w:pPr>
      <w:tabs>
        <w:tab w:val="left" w:pos="2200"/>
      </w:tabs>
      <w:spacing w:before="60"/>
      <w:ind w:left="2600" w:hanging="700"/>
    </w:pPr>
  </w:style>
  <w:style w:type="paragraph" w:customStyle="1" w:styleId="aNotess">
    <w:name w:val="aNotess"/>
    <w:basedOn w:val="BillBasic"/>
    <w:rsid w:val="00904A41"/>
    <w:pPr>
      <w:ind w:left="1900" w:hanging="800"/>
    </w:pPr>
    <w:rPr>
      <w:sz w:val="20"/>
    </w:rPr>
  </w:style>
  <w:style w:type="paragraph" w:customStyle="1" w:styleId="aParaNoteBullet">
    <w:name w:val="aParaNoteBullet"/>
    <w:basedOn w:val="aParaNote"/>
    <w:rsid w:val="000C0970"/>
    <w:pPr>
      <w:tabs>
        <w:tab w:val="left" w:pos="2700"/>
      </w:tabs>
      <w:spacing w:before="60"/>
      <w:ind w:left="3100" w:hanging="700"/>
    </w:pPr>
  </w:style>
  <w:style w:type="paragraph" w:customStyle="1" w:styleId="aNotepar">
    <w:name w:val="aNotepar"/>
    <w:basedOn w:val="BillBasic"/>
    <w:next w:val="Normal"/>
    <w:rsid w:val="000C0970"/>
    <w:pPr>
      <w:ind w:left="2400" w:hanging="800"/>
    </w:pPr>
    <w:rPr>
      <w:sz w:val="20"/>
    </w:rPr>
  </w:style>
  <w:style w:type="paragraph" w:customStyle="1" w:styleId="aNoteTextpar">
    <w:name w:val="aNoteTextpar"/>
    <w:basedOn w:val="aNotepar"/>
    <w:rsid w:val="000C0970"/>
    <w:pPr>
      <w:spacing w:before="60"/>
      <w:ind w:firstLine="0"/>
    </w:pPr>
  </w:style>
  <w:style w:type="paragraph" w:customStyle="1" w:styleId="MinisterWord">
    <w:name w:val="MinisterWord"/>
    <w:basedOn w:val="Normal"/>
    <w:rsid w:val="000C0970"/>
    <w:pPr>
      <w:spacing w:before="60"/>
      <w:jc w:val="right"/>
    </w:pPr>
  </w:style>
  <w:style w:type="paragraph" w:customStyle="1" w:styleId="aExamPara">
    <w:name w:val="aExamPara"/>
    <w:basedOn w:val="aExam"/>
    <w:rsid w:val="000C0970"/>
    <w:pPr>
      <w:tabs>
        <w:tab w:val="right" w:pos="1720"/>
        <w:tab w:val="left" w:pos="2000"/>
        <w:tab w:val="left" w:pos="2300"/>
      </w:tabs>
      <w:ind w:left="2400" w:hanging="1300"/>
    </w:pPr>
  </w:style>
  <w:style w:type="paragraph" w:customStyle="1" w:styleId="aExamNumText">
    <w:name w:val="aExamNumText"/>
    <w:basedOn w:val="aExam"/>
    <w:rsid w:val="000C0970"/>
    <w:pPr>
      <w:ind w:left="1500"/>
    </w:pPr>
  </w:style>
  <w:style w:type="paragraph" w:customStyle="1" w:styleId="aExamBullet">
    <w:name w:val="aExamBullet"/>
    <w:basedOn w:val="aExam"/>
    <w:rsid w:val="000C0970"/>
    <w:pPr>
      <w:tabs>
        <w:tab w:val="left" w:pos="1500"/>
        <w:tab w:val="left" w:pos="2300"/>
      </w:tabs>
      <w:ind w:left="1900" w:hanging="800"/>
    </w:pPr>
  </w:style>
  <w:style w:type="paragraph" w:customStyle="1" w:styleId="aNotePara">
    <w:name w:val="aNotePara"/>
    <w:basedOn w:val="aNote"/>
    <w:rsid w:val="000C0970"/>
    <w:pPr>
      <w:tabs>
        <w:tab w:val="right" w:pos="2140"/>
        <w:tab w:val="left" w:pos="2400"/>
      </w:tabs>
      <w:spacing w:before="60"/>
      <w:ind w:left="2400" w:hanging="1300"/>
    </w:pPr>
  </w:style>
  <w:style w:type="paragraph" w:customStyle="1" w:styleId="aExplanHeading">
    <w:name w:val="aExplanHeading"/>
    <w:basedOn w:val="BillBasicHeading"/>
    <w:next w:val="Normal"/>
    <w:rsid w:val="000C0970"/>
    <w:rPr>
      <w:rFonts w:ascii="Arial (W1)" w:hAnsi="Arial (W1)"/>
      <w:sz w:val="18"/>
    </w:rPr>
  </w:style>
  <w:style w:type="paragraph" w:customStyle="1" w:styleId="aExplanText">
    <w:name w:val="aExplanText"/>
    <w:basedOn w:val="BillBasic"/>
    <w:rsid w:val="000C0970"/>
    <w:rPr>
      <w:sz w:val="20"/>
    </w:rPr>
  </w:style>
  <w:style w:type="paragraph" w:customStyle="1" w:styleId="aParaNotePara">
    <w:name w:val="aParaNotePara"/>
    <w:basedOn w:val="aNoteParaSymb"/>
    <w:rsid w:val="000C0970"/>
    <w:pPr>
      <w:tabs>
        <w:tab w:val="clear" w:pos="2140"/>
        <w:tab w:val="clear" w:pos="2400"/>
        <w:tab w:val="right" w:pos="2644"/>
      </w:tabs>
      <w:ind w:left="3320" w:hanging="1720"/>
    </w:pPr>
  </w:style>
  <w:style w:type="character" w:customStyle="1" w:styleId="charBold">
    <w:name w:val="charBold"/>
    <w:basedOn w:val="DefaultParagraphFont"/>
    <w:rsid w:val="000C0970"/>
    <w:rPr>
      <w:b/>
    </w:rPr>
  </w:style>
  <w:style w:type="character" w:customStyle="1" w:styleId="charBoldItals">
    <w:name w:val="charBoldItals"/>
    <w:basedOn w:val="DefaultParagraphFont"/>
    <w:rsid w:val="000C0970"/>
    <w:rPr>
      <w:b/>
      <w:i/>
    </w:rPr>
  </w:style>
  <w:style w:type="character" w:customStyle="1" w:styleId="charItals">
    <w:name w:val="charItals"/>
    <w:basedOn w:val="DefaultParagraphFont"/>
    <w:rsid w:val="000C0970"/>
    <w:rPr>
      <w:i/>
    </w:rPr>
  </w:style>
  <w:style w:type="character" w:customStyle="1" w:styleId="charUnderline">
    <w:name w:val="charUnderline"/>
    <w:basedOn w:val="DefaultParagraphFont"/>
    <w:rsid w:val="000C0970"/>
    <w:rPr>
      <w:u w:val="single"/>
    </w:rPr>
  </w:style>
  <w:style w:type="paragraph" w:customStyle="1" w:styleId="TableHd">
    <w:name w:val="TableHd"/>
    <w:basedOn w:val="Normal"/>
    <w:rsid w:val="000C0970"/>
    <w:pPr>
      <w:keepNext/>
      <w:spacing w:before="300"/>
      <w:ind w:left="1200" w:hanging="1200"/>
    </w:pPr>
    <w:rPr>
      <w:rFonts w:ascii="Arial" w:hAnsi="Arial"/>
      <w:b/>
      <w:sz w:val="20"/>
    </w:rPr>
  </w:style>
  <w:style w:type="paragraph" w:customStyle="1" w:styleId="TableColHd">
    <w:name w:val="TableColHd"/>
    <w:basedOn w:val="Normal"/>
    <w:rsid w:val="000C0970"/>
    <w:pPr>
      <w:keepNext/>
      <w:spacing w:after="60"/>
    </w:pPr>
    <w:rPr>
      <w:rFonts w:ascii="Arial" w:hAnsi="Arial"/>
      <w:b/>
      <w:sz w:val="18"/>
    </w:rPr>
  </w:style>
  <w:style w:type="paragraph" w:customStyle="1" w:styleId="PenaltyPara">
    <w:name w:val="PenaltyPara"/>
    <w:basedOn w:val="Normal"/>
    <w:rsid w:val="000C0970"/>
    <w:pPr>
      <w:tabs>
        <w:tab w:val="right" w:pos="1360"/>
      </w:tabs>
      <w:spacing w:before="60"/>
      <w:ind w:left="1600" w:hanging="1600"/>
      <w:jc w:val="both"/>
    </w:pPr>
  </w:style>
  <w:style w:type="paragraph" w:customStyle="1" w:styleId="tablepara">
    <w:name w:val="table para"/>
    <w:basedOn w:val="Normal"/>
    <w:rsid w:val="000C0970"/>
    <w:pPr>
      <w:tabs>
        <w:tab w:val="right" w:pos="800"/>
        <w:tab w:val="left" w:pos="1100"/>
      </w:tabs>
      <w:spacing w:before="80" w:after="60"/>
      <w:ind w:left="1100" w:hanging="1100"/>
    </w:pPr>
  </w:style>
  <w:style w:type="paragraph" w:customStyle="1" w:styleId="tablesubpara">
    <w:name w:val="table subpara"/>
    <w:basedOn w:val="Normal"/>
    <w:rsid w:val="000C0970"/>
    <w:pPr>
      <w:tabs>
        <w:tab w:val="right" w:pos="1500"/>
        <w:tab w:val="left" w:pos="1800"/>
      </w:tabs>
      <w:spacing w:before="80" w:after="60"/>
      <w:ind w:left="1800" w:hanging="1800"/>
    </w:pPr>
  </w:style>
  <w:style w:type="paragraph" w:customStyle="1" w:styleId="TableText">
    <w:name w:val="TableText"/>
    <w:basedOn w:val="Normal"/>
    <w:rsid w:val="000C0970"/>
    <w:pPr>
      <w:spacing w:before="60" w:after="60"/>
    </w:pPr>
  </w:style>
  <w:style w:type="paragraph" w:customStyle="1" w:styleId="IshadedH5Sec">
    <w:name w:val="I shaded H5 Sec"/>
    <w:basedOn w:val="AH5Sec"/>
    <w:rsid w:val="000C0970"/>
    <w:pPr>
      <w:shd w:val="pct25" w:color="auto" w:fill="auto"/>
      <w:outlineLvl w:val="9"/>
    </w:pPr>
  </w:style>
  <w:style w:type="paragraph" w:customStyle="1" w:styleId="IshadedSchClause">
    <w:name w:val="I shaded Sch Clause"/>
    <w:basedOn w:val="IshadedH5Sec"/>
    <w:rsid w:val="000C0970"/>
  </w:style>
  <w:style w:type="paragraph" w:customStyle="1" w:styleId="Penalty">
    <w:name w:val="Penalty"/>
    <w:basedOn w:val="Amainreturn"/>
    <w:rsid w:val="000C0970"/>
  </w:style>
  <w:style w:type="paragraph" w:customStyle="1" w:styleId="aNoteText">
    <w:name w:val="aNoteText"/>
    <w:basedOn w:val="aNoteSymb"/>
    <w:rsid w:val="000C0970"/>
    <w:pPr>
      <w:spacing w:before="60"/>
      <w:ind w:firstLine="0"/>
    </w:pPr>
  </w:style>
  <w:style w:type="paragraph" w:customStyle="1" w:styleId="aExamINum">
    <w:name w:val="aExamINum"/>
    <w:basedOn w:val="aExam"/>
    <w:rsid w:val="00904A41"/>
    <w:pPr>
      <w:tabs>
        <w:tab w:val="left" w:pos="1500"/>
      </w:tabs>
      <w:ind w:left="1500" w:hanging="400"/>
    </w:pPr>
  </w:style>
  <w:style w:type="paragraph" w:customStyle="1" w:styleId="AExamIPara">
    <w:name w:val="AExamIPara"/>
    <w:basedOn w:val="aExam"/>
    <w:rsid w:val="000C0970"/>
    <w:pPr>
      <w:tabs>
        <w:tab w:val="right" w:pos="1720"/>
        <w:tab w:val="left" w:pos="2000"/>
      </w:tabs>
      <w:ind w:left="2000" w:hanging="900"/>
    </w:pPr>
  </w:style>
  <w:style w:type="paragraph" w:customStyle="1" w:styleId="AH3sec">
    <w:name w:val="A H3 sec"/>
    <w:basedOn w:val="Normal"/>
    <w:next w:val="direction"/>
    <w:rsid w:val="00904A4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0C0970"/>
    <w:pPr>
      <w:tabs>
        <w:tab w:val="clear" w:pos="2600"/>
      </w:tabs>
      <w:ind w:left="1100"/>
    </w:pPr>
    <w:rPr>
      <w:sz w:val="18"/>
    </w:rPr>
  </w:style>
  <w:style w:type="paragraph" w:customStyle="1" w:styleId="aExamss">
    <w:name w:val="aExamss"/>
    <w:basedOn w:val="aNoteSymb"/>
    <w:rsid w:val="000C0970"/>
    <w:pPr>
      <w:spacing w:before="60"/>
      <w:ind w:left="1100" w:firstLine="0"/>
    </w:pPr>
  </w:style>
  <w:style w:type="paragraph" w:customStyle="1" w:styleId="aExamHdgpar">
    <w:name w:val="aExamHdgpar"/>
    <w:basedOn w:val="aExamHdgss"/>
    <w:next w:val="Normal"/>
    <w:rsid w:val="000C0970"/>
    <w:pPr>
      <w:ind w:left="1600"/>
    </w:pPr>
  </w:style>
  <w:style w:type="paragraph" w:customStyle="1" w:styleId="aExampar">
    <w:name w:val="aExampar"/>
    <w:basedOn w:val="aExamss"/>
    <w:rsid w:val="000C0970"/>
    <w:pPr>
      <w:ind w:left="1600"/>
    </w:pPr>
  </w:style>
  <w:style w:type="paragraph" w:customStyle="1" w:styleId="aExamINumss">
    <w:name w:val="aExamINumss"/>
    <w:basedOn w:val="aExamss"/>
    <w:rsid w:val="000C0970"/>
    <w:pPr>
      <w:tabs>
        <w:tab w:val="left" w:pos="1500"/>
      </w:tabs>
      <w:ind w:left="1500" w:hanging="400"/>
    </w:pPr>
  </w:style>
  <w:style w:type="paragraph" w:customStyle="1" w:styleId="aExamINumpar">
    <w:name w:val="aExamINumpar"/>
    <w:basedOn w:val="aExampar"/>
    <w:rsid w:val="000C0970"/>
    <w:pPr>
      <w:tabs>
        <w:tab w:val="left" w:pos="2000"/>
      </w:tabs>
      <w:ind w:left="2000" w:hanging="400"/>
    </w:pPr>
  </w:style>
  <w:style w:type="paragraph" w:customStyle="1" w:styleId="aExamNumTextss">
    <w:name w:val="aExamNumTextss"/>
    <w:basedOn w:val="aExamss"/>
    <w:rsid w:val="000C0970"/>
    <w:pPr>
      <w:ind w:left="1500"/>
    </w:pPr>
  </w:style>
  <w:style w:type="paragraph" w:customStyle="1" w:styleId="aExamNumTextpar">
    <w:name w:val="aExamNumTextpar"/>
    <w:basedOn w:val="aExampar"/>
    <w:rsid w:val="00904A41"/>
    <w:pPr>
      <w:ind w:left="2000"/>
    </w:pPr>
  </w:style>
  <w:style w:type="paragraph" w:customStyle="1" w:styleId="aExamBulletss">
    <w:name w:val="aExamBulletss"/>
    <w:basedOn w:val="aExamss"/>
    <w:rsid w:val="000C0970"/>
    <w:pPr>
      <w:ind w:left="1500" w:hanging="400"/>
    </w:pPr>
  </w:style>
  <w:style w:type="paragraph" w:customStyle="1" w:styleId="aExamBulletpar">
    <w:name w:val="aExamBulletpar"/>
    <w:basedOn w:val="aExampar"/>
    <w:rsid w:val="000C0970"/>
    <w:pPr>
      <w:ind w:left="2000" w:hanging="400"/>
    </w:pPr>
  </w:style>
  <w:style w:type="paragraph" w:customStyle="1" w:styleId="aExamHdgsubpar">
    <w:name w:val="aExamHdgsubpar"/>
    <w:basedOn w:val="aExamHdgss"/>
    <w:next w:val="Normal"/>
    <w:rsid w:val="000C0970"/>
    <w:pPr>
      <w:ind w:left="2140"/>
    </w:pPr>
  </w:style>
  <w:style w:type="paragraph" w:customStyle="1" w:styleId="aExamsubpar">
    <w:name w:val="aExamsubpar"/>
    <w:basedOn w:val="aExamss"/>
    <w:rsid w:val="000C0970"/>
    <w:pPr>
      <w:ind w:left="2140"/>
    </w:pPr>
  </w:style>
  <w:style w:type="paragraph" w:customStyle="1" w:styleId="aExamNumsubpar">
    <w:name w:val="aExamNumsubpar"/>
    <w:basedOn w:val="aExamsubpar"/>
    <w:rsid w:val="000C0970"/>
    <w:pPr>
      <w:tabs>
        <w:tab w:val="clear" w:pos="1100"/>
        <w:tab w:val="clear" w:pos="2381"/>
        <w:tab w:val="left" w:pos="2569"/>
      </w:tabs>
      <w:ind w:left="2569" w:hanging="403"/>
    </w:pPr>
  </w:style>
  <w:style w:type="paragraph" w:customStyle="1" w:styleId="aExamNumTextsubpar">
    <w:name w:val="aExamNumTextsubpar"/>
    <w:basedOn w:val="aExampar"/>
    <w:rsid w:val="00904A41"/>
    <w:pPr>
      <w:ind w:left="2540"/>
    </w:pPr>
  </w:style>
  <w:style w:type="paragraph" w:customStyle="1" w:styleId="aExamBulletsubpar">
    <w:name w:val="aExamBulletsubpar"/>
    <w:basedOn w:val="aExamsubpar"/>
    <w:rsid w:val="000C0970"/>
    <w:pPr>
      <w:numPr>
        <w:numId w:val="33"/>
      </w:numPr>
      <w:tabs>
        <w:tab w:val="clear" w:pos="1100"/>
        <w:tab w:val="clear" w:pos="2381"/>
        <w:tab w:val="left" w:pos="2569"/>
      </w:tabs>
      <w:ind w:left="2569" w:hanging="403"/>
    </w:pPr>
  </w:style>
  <w:style w:type="paragraph" w:customStyle="1" w:styleId="aNoteTextss">
    <w:name w:val="aNoteTextss"/>
    <w:basedOn w:val="Normal"/>
    <w:rsid w:val="000C0970"/>
    <w:pPr>
      <w:spacing w:before="60"/>
      <w:ind w:left="1900"/>
      <w:jc w:val="both"/>
    </w:pPr>
    <w:rPr>
      <w:sz w:val="20"/>
    </w:rPr>
  </w:style>
  <w:style w:type="paragraph" w:customStyle="1" w:styleId="aNoteParass">
    <w:name w:val="aNoteParass"/>
    <w:basedOn w:val="Normal"/>
    <w:rsid w:val="000C0970"/>
    <w:pPr>
      <w:tabs>
        <w:tab w:val="right" w:pos="2140"/>
        <w:tab w:val="left" w:pos="2400"/>
      </w:tabs>
      <w:spacing w:before="60"/>
      <w:ind w:left="2400" w:hanging="1300"/>
      <w:jc w:val="both"/>
    </w:pPr>
    <w:rPr>
      <w:sz w:val="20"/>
    </w:rPr>
  </w:style>
  <w:style w:type="paragraph" w:customStyle="1" w:styleId="aNoteParapar">
    <w:name w:val="aNoteParapar"/>
    <w:basedOn w:val="aNotepar"/>
    <w:rsid w:val="000C0970"/>
    <w:pPr>
      <w:tabs>
        <w:tab w:val="right" w:pos="2640"/>
      </w:tabs>
      <w:spacing w:before="60"/>
      <w:ind w:left="2920" w:hanging="1320"/>
    </w:pPr>
  </w:style>
  <w:style w:type="paragraph" w:customStyle="1" w:styleId="aNotesubpar">
    <w:name w:val="aNotesubpar"/>
    <w:basedOn w:val="BillBasic"/>
    <w:next w:val="Normal"/>
    <w:rsid w:val="000C0970"/>
    <w:pPr>
      <w:ind w:left="2940" w:hanging="800"/>
    </w:pPr>
    <w:rPr>
      <w:sz w:val="20"/>
    </w:rPr>
  </w:style>
  <w:style w:type="paragraph" w:customStyle="1" w:styleId="aNoteTextsubpar">
    <w:name w:val="aNoteTextsubpar"/>
    <w:basedOn w:val="aNotesubpar"/>
    <w:rsid w:val="000C0970"/>
    <w:pPr>
      <w:spacing w:before="60"/>
      <w:ind w:firstLine="0"/>
    </w:pPr>
  </w:style>
  <w:style w:type="paragraph" w:customStyle="1" w:styleId="aNoteParasubpar">
    <w:name w:val="aNoteParasubpar"/>
    <w:basedOn w:val="aNotesubpar"/>
    <w:rsid w:val="00904A41"/>
    <w:pPr>
      <w:tabs>
        <w:tab w:val="right" w:pos="3180"/>
      </w:tabs>
      <w:spacing w:before="60"/>
      <w:ind w:left="3460" w:hanging="1320"/>
    </w:pPr>
  </w:style>
  <w:style w:type="paragraph" w:customStyle="1" w:styleId="aNoteBulletsubpar">
    <w:name w:val="aNoteBulletsubpar"/>
    <w:basedOn w:val="aNotesubpar"/>
    <w:rsid w:val="000C0970"/>
    <w:pPr>
      <w:numPr>
        <w:numId w:val="13"/>
      </w:numPr>
      <w:tabs>
        <w:tab w:val="clear" w:pos="3300"/>
        <w:tab w:val="left" w:pos="3345"/>
      </w:tabs>
      <w:spacing w:before="60"/>
    </w:pPr>
  </w:style>
  <w:style w:type="paragraph" w:customStyle="1" w:styleId="aNoteBulletss">
    <w:name w:val="aNoteBulletss"/>
    <w:basedOn w:val="Normal"/>
    <w:rsid w:val="000C0970"/>
    <w:pPr>
      <w:spacing w:before="60"/>
      <w:ind w:left="2300" w:hanging="400"/>
      <w:jc w:val="both"/>
    </w:pPr>
    <w:rPr>
      <w:sz w:val="20"/>
    </w:rPr>
  </w:style>
  <w:style w:type="paragraph" w:customStyle="1" w:styleId="aNoteBulletpar">
    <w:name w:val="aNoteBulletpar"/>
    <w:basedOn w:val="aNotepar"/>
    <w:rsid w:val="000C0970"/>
    <w:pPr>
      <w:spacing w:before="60"/>
      <w:ind w:left="2800" w:hanging="400"/>
    </w:pPr>
  </w:style>
  <w:style w:type="paragraph" w:customStyle="1" w:styleId="aExplanBullet">
    <w:name w:val="aExplanBullet"/>
    <w:basedOn w:val="Normal"/>
    <w:rsid w:val="000C0970"/>
    <w:pPr>
      <w:spacing w:before="140"/>
      <w:ind w:left="400" w:hanging="400"/>
      <w:jc w:val="both"/>
    </w:pPr>
    <w:rPr>
      <w:snapToGrid w:val="0"/>
      <w:sz w:val="20"/>
    </w:rPr>
  </w:style>
  <w:style w:type="paragraph" w:customStyle="1" w:styleId="AuthLaw">
    <w:name w:val="AuthLaw"/>
    <w:basedOn w:val="BillBasic"/>
    <w:rsid w:val="00904A41"/>
    <w:rPr>
      <w:rFonts w:ascii="Arial" w:hAnsi="Arial"/>
      <w:b/>
      <w:sz w:val="20"/>
    </w:rPr>
  </w:style>
  <w:style w:type="paragraph" w:customStyle="1" w:styleId="aExamNumpar">
    <w:name w:val="aExamNumpar"/>
    <w:basedOn w:val="aExamINumss"/>
    <w:rsid w:val="00904A41"/>
    <w:pPr>
      <w:tabs>
        <w:tab w:val="clear" w:pos="1500"/>
        <w:tab w:val="left" w:pos="2000"/>
      </w:tabs>
      <w:ind w:left="2000"/>
    </w:pPr>
  </w:style>
  <w:style w:type="paragraph" w:customStyle="1" w:styleId="Schsectionheading">
    <w:name w:val="Sch section heading"/>
    <w:basedOn w:val="BillBasic"/>
    <w:next w:val="Amain"/>
    <w:rsid w:val="00904A41"/>
    <w:pPr>
      <w:spacing w:before="240"/>
      <w:jc w:val="left"/>
      <w:outlineLvl w:val="4"/>
    </w:pPr>
    <w:rPr>
      <w:rFonts w:ascii="Arial" w:hAnsi="Arial"/>
      <w:b/>
    </w:rPr>
  </w:style>
  <w:style w:type="paragraph" w:customStyle="1" w:styleId="SchAmain">
    <w:name w:val="Sch A main"/>
    <w:basedOn w:val="Amain"/>
    <w:rsid w:val="000C0970"/>
  </w:style>
  <w:style w:type="paragraph" w:customStyle="1" w:styleId="SchApara">
    <w:name w:val="Sch A para"/>
    <w:basedOn w:val="Apara"/>
    <w:rsid w:val="000C0970"/>
  </w:style>
  <w:style w:type="paragraph" w:customStyle="1" w:styleId="SchAsubpara">
    <w:name w:val="Sch A subpara"/>
    <w:basedOn w:val="Asubpara"/>
    <w:rsid w:val="000C0970"/>
  </w:style>
  <w:style w:type="paragraph" w:customStyle="1" w:styleId="SchAsubsubpara">
    <w:name w:val="Sch A subsubpara"/>
    <w:basedOn w:val="Asubsubpara"/>
    <w:rsid w:val="000C0970"/>
  </w:style>
  <w:style w:type="paragraph" w:customStyle="1" w:styleId="TOCOL1">
    <w:name w:val="TOCOL 1"/>
    <w:basedOn w:val="TOC1"/>
    <w:rsid w:val="000C0970"/>
  </w:style>
  <w:style w:type="paragraph" w:customStyle="1" w:styleId="TOCOL2">
    <w:name w:val="TOCOL 2"/>
    <w:basedOn w:val="TOC2"/>
    <w:rsid w:val="000C0970"/>
    <w:pPr>
      <w:keepNext w:val="0"/>
    </w:pPr>
  </w:style>
  <w:style w:type="paragraph" w:customStyle="1" w:styleId="TOCOL3">
    <w:name w:val="TOCOL 3"/>
    <w:basedOn w:val="TOC3"/>
    <w:rsid w:val="000C0970"/>
    <w:pPr>
      <w:keepNext w:val="0"/>
    </w:pPr>
  </w:style>
  <w:style w:type="paragraph" w:customStyle="1" w:styleId="TOCOL4">
    <w:name w:val="TOCOL 4"/>
    <w:basedOn w:val="TOC4"/>
    <w:rsid w:val="000C0970"/>
    <w:pPr>
      <w:keepNext w:val="0"/>
    </w:pPr>
  </w:style>
  <w:style w:type="paragraph" w:customStyle="1" w:styleId="TOCOL5">
    <w:name w:val="TOCOL 5"/>
    <w:basedOn w:val="TOC5"/>
    <w:rsid w:val="000C0970"/>
    <w:pPr>
      <w:tabs>
        <w:tab w:val="left" w:pos="400"/>
      </w:tabs>
    </w:pPr>
  </w:style>
  <w:style w:type="paragraph" w:customStyle="1" w:styleId="TOCOL6">
    <w:name w:val="TOCOL 6"/>
    <w:basedOn w:val="TOC6"/>
    <w:rsid w:val="000C0970"/>
    <w:pPr>
      <w:keepNext w:val="0"/>
    </w:pPr>
  </w:style>
  <w:style w:type="paragraph" w:customStyle="1" w:styleId="TOCOL7">
    <w:name w:val="TOCOL 7"/>
    <w:basedOn w:val="TOC7"/>
    <w:rsid w:val="000C0970"/>
  </w:style>
  <w:style w:type="paragraph" w:customStyle="1" w:styleId="TOCOL8">
    <w:name w:val="TOCOL 8"/>
    <w:basedOn w:val="TOC8"/>
    <w:rsid w:val="000C0970"/>
  </w:style>
  <w:style w:type="paragraph" w:customStyle="1" w:styleId="TOCOL9">
    <w:name w:val="TOCOL 9"/>
    <w:basedOn w:val="TOC9"/>
    <w:rsid w:val="000C0970"/>
    <w:pPr>
      <w:ind w:right="0"/>
    </w:pPr>
  </w:style>
  <w:style w:type="paragraph" w:styleId="TOC9">
    <w:name w:val="toc 9"/>
    <w:basedOn w:val="Normal"/>
    <w:next w:val="Normal"/>
    <w:autoRedefine/>
    <w:rsid w:val="000C0970"/>
    <w:pPr>
      <w:ind w:left="1920" w:right="600"/>
    </w:pPr>
  </w:style>
  <w:style w:type="paragraph" w:customStyle="1" w:styleId="Billname1">
    <w:name w:val="Billname1"/>
    <w:basedOn w:val="Normal"/>
    <w:rsid w:val="000C0970"/>
    <w:pPr>
      <w:tabs>
        <w:tab w:val="left" w:pos="2400"/>
      </w:tabs>
      <w:spacing w:before="1220"/>
    </w:pPr>
    <w:rPr>
      <w:rFonts w:ascii="Arial" w:hAnsi="Arial"/>
      <w:b/>
      <w:sz w:val="40"/>
    </w:rPr>
  </w:style>
  <w:style w:type="paragraph" w:customStyle="1" w:styleId="TableText10">
    <w:name w:val="TableText10"/>
    <w:basedOn w:val="TableText"/>
    <w:rsid w:val="000C0970"/>
    <w:rPr>
      <w:sz w:val="20"/>
    </w:rPr>
  </w:style>
  <w:style w:type="paragraph" w:customStyle="1" w:styleId="TablePara10">
    <w:name w:val="TablePara10"/>
    <w:basedOn w:val="tablepara"/>
    <w:rsid w:val="000C097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C097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0C0970"/>
  </w:style>
  <w:style w:type="character" w:customStyle="1" w:styleId="charPage">
    <w:name w:val="charPage"/>
    <w:basedOn w:val="DefaultParagraphFont"/>
    <w:rsid w:val="000C0970"/>
  </w:style>
  <w:style w:type="character" w:styleId="PageNumber">
    <w:name w:val="page number"/>
    <w:basedOn w:val="DefaultParagraphFont"/>
    <w:rsid w:val="000C0970"/>
  </w:style>
  <w:style w:type="paragraph" w:customStyle="1" w:styleId="Letterhead">
    <w:name w:val="Letterhead"/>
    <w:rsid w:val="00904A41"/>
    <w:pPr>
      <w:widowControl w:val="0"/>
      <w:spacing w:after="180"/>
      <w:jc w:val="right"/>
    </w:pPr>
    <w:rPr>
      <w:rFonts w:ascii="Arial" w:hAnsi="Arial"/>
      <w:sz w:val="32"/>
      <w:lang w:eastAsia="en-US"/>
    </w:rPr>
  </w:style>
  <w:style w:type="paragraph" w:customStyle="1" w:styleId="IShadedschclause0">
    <w:name w:val="I Shaded sch clause"/>
    <w:basedOn w:val="IH5Sec"/>
    <w:rsid w:val="00904A41"/>
    <w:pPr>
      <w:shd w:val="pct15" w:color="auto" w:fill="FFFFFF"/>
      <w:tabs>
        <w:tab w:val="clear" w:pos="1100"/>
        <w:tab w:val="left" w:pos="700"/>
      </w:tabs>
      <w:ind w:left="700" w:hanging="700"/>
    </w:pPr>
  </w:style>
  <w:style w:type="paragraph" w:customStyle="1" w:styleId="Billfooter">
    <w:name w:val="Billfooter"/>
    <w:basedOn w:val="Normal"/>
    <w:rsid w:val="00904A41"/>
    <w:pPr>
      <w:tabs>
        <w:tab w:val="right" w:pos="7200"/>
      </w:tabs>
      <w:jc w:val="both"/>
    </w:pPr>
    <w:rPr>
      <w:sz w:val="18"/>
    </w:rPr>
  </w:style>
  <w:style w:type="paragraph" w:styleId="BalloonText">
    <w:name w:val="Balloon Text"/>
    <w:basedOn w:val="Normal"/>
    <w:link w:val="BalloonTextChar"/>
    <w:uiPriority w:val="99"/>
    <w:unhideWhenUsed/>
    <w:rsid w:val="000C0970"/>
    <w:rPr>
      <w:rFonts w:ascii="Tahoma" w:hAnsi="Tahoma" w:cs="Tahoma"/>
      <w:sz w:val="16"/>
      <w:szCs w:val="16"/>
    </w:rPr>
  </w:style>
  <w:style w:type="character" w:customStyle="1" w:styleId="BalloonTextChar">
    <w:name w:val="Balloon Text Char"/>
    <w:basedOn w:val="DefaultParagraphFont"/>
    <w:link w:val="BalloonText"/>
    <w:uiPriority w:val="99"/>
    <w:rsid w:val="000C0970"/>
    <w:rPr>
      <w:rFonts w:ascii="Tahoma" w:hAnsi="Tahoma" w:cs="Tahoma"/>
      <w:sz w:val="16"/>
      <w:szCs w:val="16"/>
      <w:lang w:eastAsia="en-US"/>
    </w:rPr>
  </w:style>
  <w:style w:type="paragraph" w:customStyle="1" w:styleId="00AssAm">
    <w:name w:val="00AssAm"/>
    <w:basedOn w:val="00SigningPage"/>
    <w:rsid w:val="00904A41"/>
  </w:style>
  <w:style w:type="character" w:customStyle="1" w:styleId="FooterChar">
    <w:name w:val="Footer Char"/>
    <w:basedOn w:val="DefaultParagraphFont"/>
    <w:link w:val="Footer"/>
    <w:rsid w:val="000C0970"/>
    <w:rPr>
      <w:rFonts w:ascii="Arial" w:hAnsi="Arial"/>
      <w:sz w:val="18"/>
      <w:lang w:eastAsia="en-US"/>
    </w:rPr>
  </w:style>
  <w:style w:type="character" w:customStyle="1" w:styleId="HeaderChar">
    <w:name w:val="Header Char"/>
    <w:basedOn w:val="DefaultParagraphFont"/>
    <w:link w:val="Header"/>
    <w:rsid w:val="00904A41"/>
    <w:rPr>
      <w:sz w:val="24"/>
      <w:lang w:eastAsia="en-US"/>
    </w:rPr>
  </w:style>
  <w:style w:type="paragraph" w:customStyle="1" w:styleId="01aPreamble">
    <w:name w:val="01aPreamble"/>
    <w:basedOn w:val="Normal"/>
    <w:qFormat/>
    <w:rsid w:val="000C0970"/>
  </w:style>
  <w:style w:type="paragraph" w:customStyle="1" w:styleId="TableBullet">
    <w:name w:val="TableBullet"/>
    <w:basedOn w:val="TableText10"/>
    <w:qFormat/>
    <w:rsid w:val="000C0970"/>
    <w:pPr>
      <w:numPr>
        <w:numId w:val="18"/>
      </w:numPr>
    </w:pPr>
  </w:style>
  <w:style w:type="paragraph" w:customStyle="1" w:styleId="BillCrest">
    <w:name w:val="Bill Crest"/>
    <w:basedOn w:val="Normal"/>
    <w:next w:val="Normal"/>
    <w:rsid w:val="000C0970"/>
    <w:pPr>
      <w:tabs>
        <w:tab w:val="center" w:pos="3160"/>
      </w:tabs>
      <w:spacing w:after="60"/>
    </w:pPr>
    <w:rPr>
      <w:sz w:val="216"/>
    </w:rPr>
  </w:style>
  <w:style w:type="paragraph" w:customStyle="1" w:styleId="BillNo">
    <w:name w:val="BillNo"/>
    <w:basedOn w:val="BillBasicHeading"/>
    <w:rsid w:val="000C0970"/>
    <w:pPr>
      <w:keepNext w:val="0"/>
      <w:spacing w:before="240"/>
      <w:jc w:val="both"/>
    </w:pPr>
  </w:style>
  <w:style w:type="paragraph" w:customStyle="1" w:styleId="aNoteBulletann">
    <w:name w:val="aNoteBulletann"/>
    <w:basedOn w:val="aNotess"/>
    <w:rsid w:val="00904A41"/>
    <w:pPr>
      <w:tabs>
        <w:tab w:val="left" w:pos="2200"/>
      </w:tabs>
      <w:spacing w:before="0"/>
      <w:ind w:left="0" w:firstLine="0"/>
    </w:pPr>
  </w:style>
  <w:style w:type="paragraph" w:customStyle="1" w:styleId="aNoteBulletparann">
    <w:name w:val="aNoteBulletparann"/>
    <w:basedOn w:val="aNotepar"/>
    <w:rsid w:val="00904A41"/>
    <w:pPr>
      <w:tabs>
        <w:tab w:val="left" w:pos="2700"/>
      </w:tabs>
      <w:spacing w:before="0"/>
      <w:ind w:left="0" w:firstLine="0"/>
    </w:pPr>
  </w:style>
  <w:style w:type="paragraph" w:customStyle="1" w:styleId="TableNumbered">
    <w:name w:val="TableNumbered"/>
    <w:basedOn w:val="TableText10"/>
    <w:qFormat/>
    <w:rsid w:val="000C0970"/>
    <w:pPr>
      <w:numPr>
        <w:numId w:val="19"/>
      </w:numPr>
    </w:pPr>
  </w:style>
  <w:style w:type="paragraph" w:customStyle="1" w:styleId="ISchMain">
    <w:name w:val="I Sch Main"/>
    <w:basedOn w:val="BillBasic"/>
    <w:rsid w:val="000C0970"/>
    <w:pPr>
      <w:tabs>
        <w:tab w:val="right" w:pos="900"/>
        <w:tab w:val="left" w:pos="1100"/>
      </w:tabs>
      <w:ind w:left="1100" w:hanging="1100"/>
    </w:pPr>
  </w:style>
  <w:style w:type="paragraph" w:customStyle="1" w:styleId="ISchpara">
    <w:name w:val="I Sch para"/>
    <w:basedOn w:val="BillBasic"/>
    <w:rsid w:val="000C0970"/>
    <w:pPr>
      <w:tabs>
        <w:tab w:val="right" w:pos="1400"/>
        <w:tab w:val="left" w:pos="1600"/>
      </w:tabs>
      <w:ind w:left="1600" w:hanging="1600"/>
    </w:pPr>
  </w:style>
  <w:style w:type="paragraph" w:customStyle="1" w:styleId="ISchsubpara">
    <w:name w:val="I Sch subpara"/>
    <w:basedOn w:val="BillBasic"/>
    <w:rsid w:val="000C0970"/>
    <w:pPr>
      <w:tabs>
        <w:tab w:val="right" w:pos="1940"/>
        <w:tab w:val="left" w:pos="2140"/>
      </w:tabs>
      <w:ind w:left="2140" w:hanging="2140"/>
    </w:pPr>
  </w:style>
  <w:style w:type="paragraph" w:customStyle="1" w:styleId="ISchsubsubpara">
    <w:name w:val="I Sch subsubpara"/>
    <w:basedOn w:val="BillBasic"/>
    <w:rsid w:val="000C0970"/>
    <w:pPr>
      <w:tabs>
        <w:tab w:val="right" w:pos="2460"/>
        <w:tab w:val="left" w:pos="2660"/>
      </w:tabs>
      <w:ind w:left="2660" w:hanging="2660"/>
    </w:pPr>
  </w:style>
  <w:style w:type="character" w:customStyle="1" w:styleId="aNoteChar">
    <w:name w:val="aNote Char"/>
    <w:basedOn w:val="DefaultParagraphFont"/>
    <w:link w:val="aNote"/>
    <w:locked/>
    <w:rsid w:val="000C0970"/>
    <w:rPr>
      <w:lang w:eastAsia="en-US"/>
    </w:rPr>
  </w:style>
  <w:style w:type="character" w:customStyle="1" w:styleId="charCitHyperlinkAbbrev">
    <w:name w:val="charCitHyperlinkAbbrev"/>
    <w:basedOn w:val="Hyperlink"/>
    <w:uiPriority w:val="1"/>
    <w:rsid w:val="000C0970"/>
    <w:rPr>
      <w:color w:val="0000FF" w:themeColor="hyperlink"/>
      <w:u w:val="none"/>
    </w:rPr>
  </w:style>
  <w:style w:type="character" w:styleId="Hyperlink">
    <w:name w:val="Hyperlink"/>
    <w:basedOn w:val="DefaultParagraphFont"/>
    <w:uiPriority w:val="99"/>
    <w:unhideWhenUsed/>
    <w:rsid w:val="000C0970"/>
    <w:rPr>
      <w:color w:val="0000FF" w:themeColor="hyperlink"/>
      <w:u w:val="single"/>
    </w:rPr>
  </w:style>
  <w:style w:type="character" w:customStyle="1" w:styleId="charCitHyperlinkItal">
    <w:name w:val="charCitHyperlinkItal"/>
    <w:basedOn w:val="Hyperlink"/>
    <w:uiPriority w:val="1"/>
    <w:rsid w:val="000C0970"/>
    <w:rPr>
      <w:i/>
      <w:color w:val="0000FF" w:themeColor="hyperlink"/>
      <w:u w:val="none"/>
    </w:rPr>
  </w:style>
  <w:style w:type="character" w:customStyle="1" w:styleId="AH5SecChar">
    <w:name w:val="A H5 Sec Char"/>
    <w:basedOn w:val="DefaultParagraphFont"/>
    <w:link w:val="AH5Sec"/>
    <w:locked/>
    <w:rsid w:val="00904A41"/>
    <w:rPr>
      <w:rFonts w:ascii="Arial" w:hAnsi="Arial"/>
      <w:b/>
      <w:sz w:val="24"/>
      <w:lang w:eastAsia="en-US"/>
    </w:rPr>
  </w:style>
  <w:style w:type="character" w:customStyle="1" w:styleId="BillBasicChar">
    <w:name w:val="BillBasic Char"/>
    <w:basedOn w:val="DefaultParagraphFont"/>
    <w:link w:val="BillBasic"/>
    <w:locked/>
    <w:rsid w:val="00904A41"/>
    <w:rPr>
      <w:sz w:val="24"/>
      <w:lang w:eastAsia="en-US"/>
    </w:rPr>
  </w:style>
  <w:style w:type="paragraph" w:customStyle="1" w:styleId="Status">
    <w:name w:val="Status"/>
    <w:basedOn w:val="Normal"/>
    <w:rsid w:val="000C0970"/>
    <w:pPr>
      <w:spacing w:before="280"/>
      <w:jc w:val="center"/>
    </w:pPr>
    <w:rPr>
      <w:rFonts w:ascii="Arial" w:hAnsi="Arial"/>
      <w:sz w:val="14"/>
    </w:rPr>
  </w:style>
  <w:style w:type="paragraph" w:customStyle="1" w:styleId="FooterInfoCentre">
    <w:name w:val="FooterInfoCentre"/>
    <w:basedOn w:val="FooterInfo"/>
    <w:rsid w:val="000C0970"/>
    <w:pPr>
      <w:spacing w:before="60"/>
      <w:jc w:val="center"/>
    </w:pPr>
  </w:style>
  <w:style w:type="paragraph" w:customStyle="1" w:styleId="ih5sec0">
    <w:name w:val="ih5sec"/>
    <w:basedOn w:val="Normal"/>
    <w:rsid w:val="008E5D7F"/>
    <w:pPr>
      <w:spacing w:before="100" w:beforeAutospacing="1" w:after="100" w:afterAutospacing="1"/>
    </w:pPr>
    <w:rPr>
      <w:szCs w:val="24"/>
      <w:lang w:eastAsia="en-AU"/>
    </w:rPr>
  </w:style>
  <w:style w:type="character" w:customStyle="1" w:styleId="isyshit">
    <w:name w:val="_isys_hit_"/>
    <w:basedOn w:val="DefaultParagraphFont"/>
    <w:rsid w:val="008E5D7F"/>
  </w:style>
  <w:style w:type="paragraph" w:customStyle="1" w:styleId="amainreturn0">
    <w:name w:val="amainreturn"/>
    <w:basedOn w:val="Normal"/>
    <w:rsid w:val="008E5D7F"/>
    <w:pPr>
      <w:spacing w:before="100" w:beforeAutospacing="1" w:after="100" w:afterAutospacing="1"/>
    </w:pPr>
    <w:rPr>
      <w:szCs w:val="24"/>
      <w:lang w:eastAsia="en-AU"/>
    </w:rPr>
  </w:style>
  <w:style w:type="character" w:customStyle="1" w:styleId="charitals0">
    <w:name w:val="charitals"/>
    <w:basedOn w:val="DefaultParagraphFont"/>
    <w:rsid w:val="008E5D7F"/>
  </w:style>
  <w:style w:type="paragraph" w:customStyle="1" w:styleId="adef0">
    <w:name w:val="adef"/>
    <w:basedOn w:val="Normal"/>
    <w:rsid w:val="00121F2D"/>
    <w:pPr>
      <w:spacing w:before="100" w:beforeAutospacing="1" w:after="100" w:afterAutospacing="1"/>
    </w:pPr>
    <w:rPr>
      <w:szCs w:val="24"/>
      <w:lang w:eastAsia="en-AU"/>
    </w:rPr>
  </w:style>
  <w:style w:type="character" w:customStyle="1" w:styleId="charbolditals0">
    <w:name w:val="charbolditals"/>
    <w:basedOn w:val="DefaultParagraphFont"/>
    <w:rsid w:val="00121F2D"/>
  </w:style>
  <w:style w:type="paragraph" w:customStyle="1" w:styleId="imain0">
    <w:name w:val="imain"/>
    <w:basedOn w:val="Normal"/>
    <w:rsid w:val="00121F2D"/>
    <w:pPr>
      <w:spacing w:before="100" w:beforeAutospacing="1" w:after="100" w:afterAutospacing="1"/>
    </w:pPr>
    <w:rPr>
      <w:szCs w:val="24"/>
      <w:lang w:eastAsia="en-AU"/>
    </w:rPr>
  </w:style>
  <w:style w:type="paragraph" w:customStyle="1" w:styleId="ih2part0">
    <w:name w:val="ih2part"/>
    <w:basedOn w:val="Normal"/>
    <w:rsid w:val="00D37854"/>
    <w:pPr>
      <w:spacing w:before="100" w:beforeAutospacing="1" w:after="100" w:afterAutospacing="1"/>
    </w:pPr>
    <w:rPr>
      <w:szCs w:val="24"/>
      <w:lang w:eastAsia="en-AU"/>
    </w:rPr>
  </w:style>
  <w:style w:type="paragraph" w:customStyle="1" w:styleId="anote0">
    <w:name w:val="anote"/>
    <w:basedOn w:val="Normal"/>
    <w:rsid w:val="00D37854"/>
    <w:pPr>
      <w:spacing w:before="100" w:beforeAutospacing="1" w:after="100" w:afterAutospacing="1"/>
    </w:pPr>
    <w:rPr>
      <w:szCs w:val="24"/>
      <w:lang w:eastAsia="en-AU"/>
    </w:rPr>
  </w:style>
  <w:style w:type="character" w:styleId="UnresolvedMention">
    <w:name w:val="Unresolved Mention"/>
    <w:basedOn w:val="DefaultParagraphFont"/>
    <w:uiPriority w:val="99"/>
    <w:semiHidden/>
    <w:unhideWhenUsed/>
    <w:rsid w:val="00EE4DD9"/>
    <w:rPr>
      <w:color w:val="605E5C"/>
      <w:shd w:val="clear" w:color="auto" w:fill="E1DFDD"/>
    </w:rPr>
  </w:style>
  <w:style w:type="paragraph" w:customStyle="1" w:styleId="00Spine">
    <w:name w:val="00Spine"/>
    <w:basedOn w:val="Normal"/>
    <w:rsid w:val="000C0970"/>
  </w:style>
  <w:style w:type="paragraph" w:customStyle="1" w:styleId="05Endnote0">
    <w:name w:val="05Endnote"/>
    <w:basedOn w:val="Normal"/>
    <w:rsid w:val="000C0970"/>
  </w:style>
  <w:style w:type="paragraph" w:customStyle="1" w:styleId="06Copyright">
    <w:name w:val="06Copyright"/>
    <w:basedOn w:val="Normal"/>
    <w:rsid w:val="000C0970"/>
  </w:style>
  <w:style w:type="paragraph" w:customStyle="1" w:styleId="RepubNo">
    <w:name w:val="RepubNo"/>
    <w:basedOn w:val="BillBasicHeading"/>
    <w:rsid w:val="000C0970"/>
    <w:pPr>
      <w:keepNext w:val="0"/>
      <w:spacing w:before="600"/>
      <w:jc w:val="both"/>
    </w:pPr>
    <w:rPr>
      <w:sz w:val="26"/>
    </w:rPr>
  </w:style>
  <w:style w:type="paragraph" w:customStyle="1" w:styleId="EffectiveDate">
    <w:name w:val="EffectiveDate"/>
    <w:basedOn w:val="Normal"/>
    <w:rsid w:val="000C0970"/>
    <w:pPr>
      <w:spacing w:before="120"/>
    </w:pPr>
    <w:rPr>
      <w:rFonts w:ascii="Arial" w:hAnsi="Arial"/>
      <w:b/>
      <w:sz w:val="26"/>
    </w:rPr>
  </w:style>
  <w:style w:type="paragraph" w:customStyle="1" w:styleId="CoverInForce">
    <w:name w:val="CoverInForce"/>
    <w:basedOn w:val="BillBasicHeading"/>
    <w:rsid w:val="000C0970"/>
    <w:pPr>
      <w:keepNext w:val="0"/>
      <w:spacing w:before="400"/>
    </w:pPr>
    <w:rPr>
      <w:b w:val="0"/>
    </w:rPr>
  </w:style>
  <w:style w:type="paragraph" w:customStyle="1" w:styleId="CoverHeading">
    <w:name w:val="CoverHeading"/>
    <w:basedOn w:val="Normal"/>
    <w:rsid w:val="000C0970"/>
    <w:rPr>
      <w:rFonts w:ascii="Arial" w:hAnsi="Arial"/>
      <w:b/>
    </w:rPr>
  </w:style>
  <w:style w:type="paragraph" w:customStyle="1" w:styleId="CoverSubHdg">
    <w:name w:val="CoverSubHdg"/>
    <w:basedOn w:val="CoverHeading"/>
    <w:rsid w:val="000C0970"/>
    <w:pPr>
      <w:spacing w:before="120"/>
    </w:pPr>
    <w:rPr>
      <w:sz w:val="20"/>
    </w:rPr>
  </w:style>
  <w:style w:type="paragraph" w:customStyle="1" w:styleId="CoverActName">
    <w:name w:val="CoverActName"/>
    <w:basedOn w:val="BillBasicHeading"/>
    <w:rsid w:val="000C0970"/>
    <w:pPr>
      <w:keepNext w:val="0"/>
      <w:spacing w:before="260"/>
    </w:pPr>
  </w:style>
  <w:style w:type="paragraph" w:customStyle="1" w:styleId="CoverText">
    <w:name w:val="CoverText"/>
    <w:basedOn w:val="Normal"/>
    <w:uiPriority w:val="99"/>
    <w:rsid w:val="000C0970"/>
    <w:pPr>
      <w:spacing w:before="100"/>
      <w:jc w:val="both"/>
    </w:pPr>
    <w:rPr>
      <w:sz w:val="20"/>
    </w:rPr>
  </w:style>
  <w:style w:type="paragraph" w:customStyle="1" w:styleId="CoverTextPara">
    <w:name w:val="CoverTextPara"/>
    <w:basedOn w:val="CoverText"/>
    <w:rsid w:val="000C0970"/>
    <w:pPr>
      <w:tabs>
        <w:tab w:val="right" w:pos="600"/>
        <w:tab w:val="left" w:pos="840"/>
      </w:tabs>
      <w:ind w:left="840" w:hanging="840"/>
    </w:pPr>
  </w:style>
  <w:style w:type="paragraph" w:customStyle="1" w:styleId="AH1ChapterSymb">
    <w:name w:val="A H1 Chapter Symb"/>
    <w:basedOn w:val="AH1Chapter"/>
    <w:next w:val="AH2Part"/>
    <w:rsid w:val="000C0970"/>
    <w:pPr>
      <w:tabs>
        <w:tab w:val="clear" w:pos="2600"/>
        <w:tab w:val="left" w:pos="0"/>
      </w:tabs>
      <w:ind w:left="2480" w:hanging="2960"/>
    </w:pPr>
  </w:style>
  <w:style w:type="paragraph" w:customStyle="1" w:styleId="AH2PartSymb">
    <w:name w:val="A H2 Part Symb"/>
    <w:basedOn w:val="AH2Part"/>
    <w:next w:val="AH3Div"/>
    <w:rsid w:val="000C0970"/>
    <w:pPr>
      <w:tabs>
        <w:tab w:val="clear" w:pos="2600"/>
        <w:tab w:val="left" w:pos="0"/>
      </w:tabs>
      <w:ind w:left="2480" w:hanging="2960"/>
    </w:pPr>
  </w:style>
  <w:style w:type="paragraph" w:customStyle="1" w:styleId="AH3DivSymb">
    <w:name w:val="A H3 Div Symb"/>
    <w:basedOn w:val="AH3Div"/>
    <w:next w:val="AH5Sec"/>
    <w:rsid w:val="000C0970"/>
    <w:pPr>
      <w:tabs>
        <w:tab w:val="clear" w:pos="2600"/>
        <w:tab w:val="left" w:pos="0"/>
      </w:tabs>
      <w:ind w:left="2480" w:hanging="2960"/>
    </w:pPr>
  </w:style>
  <w:style w:type="paragraph" w:customStyle="1" w:styleId="AH4SubDivSymb">
    <w:name w:val="A H4 SubDiv Symb"/>
    <w:basedOn w:val="AH4SubDiv"/>
    <w:next w:val="AH5Sec"/>
    <w:rsid w:val="000C0970"/>
    <w:pPr>
      <w:tabs>
        <w:tab w:val="clear" w:pos="2600"/>
        <w:tab w:val="left" w:pos="0"/>
      </w:tabs>
      <w:ind w:left="2480" w:hanging="2960"/>
    </w:pPr>
  </w:style>
  <w:style w:type="paragraph" w:customStyle="1" w:styleId="AH5SecSymb">
    <w:name w:val="A H5 Sec Symb"/>
    <w:basedOn w:val="AH5Sec"/>
    <w:next w:val="Amain"/>
    <w:rsid w:val="000C0970"/>
    <w:pPr>
      <w:tabs>
        <w:tab w:val="clear" w:pos="1100"/>
        <w:tab w:val="left" w:pos="0"/>
      </w:tabs>
      <w:ind w:hanging="1580"/>
    </w:pPr>
  </w:style>
  <w:style w:type="paragraph" w:customStyle="1" w:styleId="AmainSymb">
    <w:name w:val="A main Symb"/>
    <w:basedOn w:val="Amain"/>
    <w:rsid w:val="000C0970"/>
    <w:pPr>
      <w:tabs>
        <w:tab w:val="left" w:pos="0"/>
      </w:tabs>
      <w:ind w:left="1120" w:hanging="1600"/>
    </w:pPr>
  </w:style>
  <w:style w:type="paragraph" w:customStyle="1" w:styleId="AparaSymb">
    <w:name w:val="A para Symb"/>
    <w:basedOn w:val="Apara"/>
    <w:rsid w:val="000C0970"/>
    <w:pPr>
      <w:tabs>
        <w:tab w:val="right" w:pos="0"/>
      </w:tabs>
      <w:ind w:hanging="2080"/>
    </w:pPr>
  </w:style>
  <w:style w:type="paragraph" w:customStyle="1" w:styleId="Assectheading">
    <w:name w:val="A ssect heading"/>
    <w:basedOn w:val="Amain"/>
    <w:rsid w:val="000C0970"/>
    <w:pPr>
      <w:keepNext/>
      <w:tabs>
        <w:tab w:val="clear" w:pos="900"/>
        <w:tab w:val="clear" w:pos="1100"/>
      </w:tabs>
      <w:spacing w:before="300"/>
      <w:ind w:left="0" w:firstLine="0"/>
      <w:outlineLvl w:val="9"/>
    </w:pPr>
    <w:rPr>
      <w:i/>
    </w:rPr>
  </w:style>
  <w:style w:type="paragraph" w:customStyle="1" w:styleId="AsubparaSymb">
    <w:name w:val="A subpara Symb"/>
    <w:basedOn w:val="Asubpara"/>
    <w:rsid w:val="000C0970"/>
    <w:pPr>
      <w:tabs>
        <w:tab w:val="left" w:pos="0"/>
      </w:tabs>
      <w:ind w:left="2098" w:hanging="2580"/>
    </w:pPr>
  </w:style>
  <w:style w:type="paragraph" w:customStyle="1" w:styleId="Actdetails">
    <w:name w:val="Act details"/>
    <w:basedOn w:val="Normal"/>
    <w:rsid w:val="000C0970"/>
    <w:pPr>
      <w:spacing w:before="20"/>
      <w:ind w:left="1400"/>
    </w:pPr>
    <w:rPr>
      <w:rFonts w:ascii="Arial" w:hAnsi="Arial"/>
      <w:sz w:val="20"/>
    </w:rPr>
  </w:style>
  <w:style w:type="paragraph" w:customStyle="1" w:styleId="AmdtsEntriesDefL2">
    <w:name w:val="AmdtsEntriesDefL2"/>
    <w:basedOn w:val="Normal"/>
    <w:rsid w:val="000C0970"/>
    <w:pPr>
      <w:tabs>
        <w:tab w:val="left" w:pos="3000"/>
      </w:tabs>
      <w:ind w:left="3100" w:hanging="2000"/>
    </w:pPr>
    <w:rPr>
      <w:rFonts w:ascii="Arial" w:hAnsi="Arial"/>
      <w:sz w:val="18"/>
    </w:rPr>
  </w:style>
  <w:style w:type="paragraph" w:customStyle="1" w:styleId="AmdtsEntries">
    <w:name w:val="AmdtsEntries"/>
    <w:basedOn w:val="BillBasicHeading"/>
    <w:rsid w:val="000C097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C0970"/>
    <w:pPr>
      <w:tabs>
        <w:tab w:val="clear" w:pos="2600"/>
      </w:tabs>
      <w:spacing w:before="120"/>
      <w:ind w:left="1100"/>
    </w:pPr>
    <w:rPr>
      <w:sz w:val="18"/>
    </w:rPr>
  </w:style>
  <w:style w:type="paragraph" w:customStyle="1" w:styleId="Asamby">
    <w:name w:val="As am by"/>
    <w:basedOn w:val="Normal"/>
    <w:next w:val="Normal"/>
    <w:rsid w:val="000C0970"/>
    <w:pPr>
      <w:spacing w:before="240"/>
      <w:ind w:left="1100"/>
    </w:pPr>
    <w:rPr>
      <w:rFonts w:ascii="Arial" w:hAnsi="Arial"/>
      <w:sz w:val="20"/>
    </w:rPr>
  </w:style>
  <w:style w:type="character" w:customStyle="1" w:styleId="charSymb">
    <w:name w:val="charSymb"/>
    <w:basedOn w:val="DefaultParagraphFont"/>
    <w:rsid w:val="000C0970"/>
    <w:rPr>
      <w:rFonts w:ascii="Arial" w:hAnsi="Arial"/>
      <w:sz w:val="24"/>
      <w:bdr w:val="single" w:sz="4" w:space="0" w:color="auto"/>
    </w:rPr>
  </w:style>
  <w:style w:type="character" w:customStyle="1" w:styleId="charTableNo">
    <w:name w:val="charTableNo"/>
    <w:basedOn w:val="DefaultParagraphFont"/>
    <w:rsid w:val="000C0970"/>
  </w:style>
  <w:style w:type="character" w:customStyle="1" w:styleId="charTableText">
    <w:name w:val="charTableText"/>
    <w:basedOn w:val="DefaultParagraphFont"/>
    <w:rsid w:val="000C0970"/>
  </w:style>
  <w:style w:type="paragraph" w:customStyle="1" w:styleId="Dict-HeadingSymb">
    <w:name w:val="Dict-Heading Symb"/>
    <w:basedOn w:val="Dict-Heading"/>
    <w:rsid w:val="000C0970"/>
    <w:pPr>
      <w:tabs>
        <w:tab w:val="left" w:pos="0"/>
      </w:tabs>
      <w:ind w:left="2480" w:hanging="2960"/>
    </w:pPr>
  </w:style>
  <w:style w:type="paragraph" w:customStyle="1" w:styleId="EarlierRepubEntries">
    <w:name w:val="EarlierRepubEntries"/>
    <w:basedOn w:val="Normal"/>
    <w:rsid w:val="000C0970"/>
    <w:pPr>
      <w:spacing w:before="60" w:after="60"/>
    </w:pPr>
    <w:rPr>
      <w:rFonts w:ascii="Arial" w:hAnsi="Arial"/>
      <w:sz w:val="18"/>
    </w:rPr>
  </w:style>
  <w:style w:type="paragraph" w:customStyle="1" w:styleId="EarlierRepubHdg">
    <w:name w:val="EarlierRepubHdg"/>
    <w:basedOn w:val="Normal"/>
    <w:rsid w:val="000C0970"/>
    <w:pPr>
      <w:keepNext/>
    </w:pPr>
    <w:rPr>
      <w:rFonts w:ascii="Arial" w:hAnsi="Arial"/>
      <w:b/>
      <w:sz w:val="20"/>
    </w:rPr>
  </w:style>
  <w:style w:type="paragraph" w:customStyle="1" w:styleId="Endnote20">
    <w:name w:val="Endnote2"/>
    <w:basedOn w:val="Normal"/>
    <w:rsid w:val="000C0970"/>
    <w:pPr>
      <w:keepNext/>
      <w:tabs>
        <w:tab w:val="left" w:pos="1100"/>
      </w:tabs>
      <w:spacing w:before="360"/>
    </w:pPr>
    <w:rPr>
      <w:rFonts w:ascii="Arial" w:hAnsi="Arial"/>
      <w:b/>
    </w:rPr>
  </w:style>
  <w:style w:type="paragraph" w:customStyle="1" w:styleId="Endnote3">
    <w:name w:val="Endnote3"/>
    <w:basedOn w:val="Normal"/>
    <w:rsid w:val="000C097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C097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C0970"/>
    <w:pPr>
      <w:spacing w:before="60"/>
      <w:ind w:left="1100"/>
      <w:jc w:val="both"/>
    </w:pPr>
    <w:rPr>
      <w:sz w:val="20"/>
    </w:rPr>
  </w:style>
  <w:style w:type="paragraph" w:customStyle="1" w:styleId="EndNoteParas">
    <w:name w:val="EndNoteParas"/>
    <w:basedOn w:val="EndNoteTextEPS"/>
    <w:rsid w:val="000C0970"/>
    <w:pPr>
      <w:tabs>
        <w:tab w:val="right" w:pos="1432"/>
      </w:tabs>
      <w:ind w:left="1840" w:hanging="1840"/>
    </w:pPr>
  </w:style>
  <w:style w:type="paragraph" w:customStyle="1" w:styleId="EndnotesAbbrev">
    <w:name w:val="EndnotesAbbrev"/>
    <w:basedOn w:val="Normal"/>
    <w:rsid w:val="000C0970"/>
    <w:pPr>
      <w:spacing w:before="20"/>
    </w:pPr>
    <w:rPr>
      <w:rFonts w:ascii="Arial" w:hAnsi="Arial"/>
      <w:color w:val="000000"/>
      <w:sz w:val="16"/>
    </w:rPr>
  </w:style>
  <w:style w:type="paragraph" w:customStyle="1" w:styleId="EPSCoverTop">
    <w:name w:val="EPSCoverTop"/>
    <w:basedOn w:val="Normal"/>
    <w:rsid w:val="000C0970"/>
    <w:pPr>
      <w:jc w:val="right"/>
    </w:pPr>
    <w:rPr>
      <w:rFonts w:ascii="Arial" w:hAnsi="Arial"/>
      <w:sz w:val="20"/>
    </w:rPr>
  </w:style>
  <w:style w:type="paragraph" w:customStyle="1" w:styleId="LegHistNote">
    <w:name w:val="LegHistNote"/>
    <w:basedOn w:val="Actdetails"/>
    <w:rsid w:val="000C0970"/>
    <w:pPr>
      <w:spacing w:before="60"/>
      <w:ind w:left="2700" w:right="-60" w:hanging="1300"/>
    </w:pPr>
    <w:rPr>
      <w:sz w:val="18"/>
    </w:rPr>
  </w:style>
  <w:style w:type="paragraph" w:customStyle="1" w:styleId="LongTitleSymb">
    <w:name w:val="LongTitleSymb"/>
    <w:basedOn w:val="LongTitle"/>
    <w:rsid w:val="000C0970"/>
    <w:pPr>
      <w:ind w:hanging="480"/>
    </w:pPr>
  </w:style>
  <w:style w:type="paragraph" w:styleId="MacroText">
    <w:name w:val="macro"/>
    <w:link w:val="MacroTextChar"/>
    <w:semiHidden/>
    <w:rsid w:val="000C09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C0970"/>
    <w:rPr>
      <w:rFonts w:ascii="Courier New" w:hAnsi="Courier New" w:cs="Courier New"/>
      <w:lang w:eastAsia="en-US"/>
    </w:rPr>
  </w:style>
  <w:style w:type="paragraph" w:customStyle="1" w:styleId="NewAct">
    <w:name w:val="New Act"/>
    <w:basedOn w:val="Normal"/>
    <w:next w:val="Actdetails"/>
    <w:rsid w:val="000C0970"/>
    <w:pPr>
      <w:keepNext/>
      <w:spacing w:before="180"/>
      <w:ind w:left="1100"/>
    </w:pPr>
    <w:rPr>
      <w:rFonts w:ascii="Arial" w:hAnsi="Arial"/>
      <w:b/>
      <w:sz w:val="20"/>
    </w:rPr>
  </w:style>
  <w:style w:type="paragraph" w:customStyle="1" w:styleId="NewReg">
    <w:name w:val="New Reg"/>
    <w:basedOn w:val="NewAct"/>
    <w:next w:val="Actdetails"/>
    <w:rsid w:val="000C0970"/>
  </w:style>
  <w:style w:type="paragraph" w:customStyle="1" w:styleId="RenumProvEntries">
    <w:name w:val="RenumProvEntries"/>
    <w:basedOn w:val="Normal"/>
    <w:rsid w:val="000C0970"/>
    <w:pPr>
      <w:spacing w:before="60"/>
    </w:pPr>
    <w:rPr>
      <w:rFonts w:ascii="Arial" w:hAnsi="Arial"/>
      <w:sz w:val="20"/>
    </w:rPr>
  </w:style>
  <w:style w:type="paragraph" w:customStyle="1" w:styleId="RenumProvHdg">
    <w:name w:val="RenumProvHdg"/>
    <w:basedOn w:val="Normal"/>
    <w:rsid w:val="000C0970"/>
    <w:rPr>
      <w:rFonts w:ascii="Arial" w:hAnsi="Arial"/>
      <w:b/>
      <w:sz w:val="22"/>
    </w:rPr>
  </w:style>
  <w:style w:type="paragraph" w:customStyle="1" w:styleId="RenumProvHeader">
    <w:name w:val="RenumProvHeader"/>
    <w:basedOn w:val="Normal"/>
    <w:rsid w:val="000C0970"/>
    <w:rPr>
      <w:rFonts w:ascii="Arial" w:hAnsi="Arial"/>
      <w:b/>
      <w:sz w:val="22"/>
    </w:rPr>
  </w:style>
  <w:style w:type="paragraph" w:customStyle="1" w:styleId="RenumProvSubsectEntries">
    <w:name w:val="RenumProvSubsectEntries"/>
    <w:basedOn w:val="RenumProvEntries"/>
    <w:rsid w:val="000C0970"/>
    <w:pPr>
      <w:ind w:left="252"/>
    </w:pPr>
  </w:style>
  <w:style w:type="paragraph" w:customStyle="1" w:styleId="RenumTableHdg">
    <w:name w:val="RenumTableHdg"/>
    <w:basedOn w:val="Normal"/>
    <w:rsid w:val="000C0970"/>
    <w:pPr>
      <w:spacing w:before="120"/>
    </w:pPr>
    <w:rPr>
      <w:rFonts w:ascii="Arial" w:hAnsi="Arial"/>
      <w:b/>
      <w:sz w:val="20"/>
    </w:rPr>
  </w:style>
  <w:style w:type="paragraph" w:customStyle="1" w:styleId="SchclauseheadingSymb">
    <w:name w:val="Sch clause heading Symb"/>
    <w:basedOn w:val="Schclauseheading"/>
    <w:rsid w:val="000C0970"/>
    <w:pPr>
      <w:tabs>
        <w:tab w:val="left" w:pos="0"/>
      </w:tabs>
      <w:ind w:left="980" w:hanging="1460"/>
    </w:pPr>
  </w:style>
  <w:style w:type="paragraph" w:customStyle="1" w:styleId="SchSubClause">
    <w:name w:val="Sch SubClause"/>
    <w:basedOn w:val="Schclauseheading"/>
    <w:rsid w:val="000C0970"/>
    <w:rPr>
      <w:b w:val="0"/>
    </w:rPr>
  </w:style>
  <w:style w:type="paragraph" w:customStyle="1" w:styleId="Sched-FormSymb">
    <w:name w:val="Sched-Form Symb"/>
    <w:basedOn w:val="Sched-Form"/>
    <w:rsid w:val="000C0970"/>
    <w:pPr>
      <w:tabs>
        <w:tab w:val="left" w:pos="0"/>
      </w:tabs>
      <w:ind w:left="2480" w:hanging="2960"/>
    </w:pPr>
  </w:style>
  <w:style w:type="paragraph" w:customStyle="1" w:styleId="Sched-headingSymb">
    <w:name w:val="Sched-heading Symb"/>
    <w:basedOn w:val="Sched-heading"/>
    <w:rsid w:val="000C0970"/>
    <w:pPr>
      <w:tabs>
        <w:tab w:val="left" w:pos="0"/>
      </w:tabs>
      <w:ind w:left="2480" w:hanging="2960"/>
    </w:pPr>
  </w:style>
  <w:style w:type="paragraph" w:customStyle="1" w:styleId="Sched-PartSymb">
    <w:name w:val="Sched-Part Symb"/>
    <w:basedOn w:val="Sched-Part"/>
    <w:rsid w:val="000C0970"/>
    <w:pPr>
      <w:tabs>
        <w:tab w:val="left" w:pos="0"/>
      </w:tabs>
      <w:ind w:left="2480" w:hanging="2960"/>
    </w:pPr>
  </w:style>
  <w:style w:type="paragraph" w:styleId="Subtitle">
    <w:name w:val="Subtitle"/>
    <w:basedOn w:val="Normal"/>
    <w:link w:val="SubtitleChar"/>
    <w:qFormat/>
    <w:rsid w:val="000C0970"/>
    <w:pPr>
      <w:spacing w:after="60"/>
      <w:jc w:val="center"/>
      <w:outlineLvl w:val="1"/>
    </w:pPr>
    <w:rPr>
      <w:rFonts w:ascii="Arial" w:hAnsi="Arial"/>
    </w:rPr>
  </w:style>
  <w:style w:type="character" w:customStyle="1" w:styleId="SubtitleChar">
    <w:name w:val="Subtitle Char"/>
    <w:basedOn w:val="DefaultParagraphFont"/>
    <w:link w:val="Subtitle"/>
    <w:rsid w:val="000C0970"/>
    <w:rPr>
      <w:rFonts w:ascii="Arial" w:hAnsi="Arial"/>
      <w:sz w:val="24"/>
      <w:lang w:eastAsia="en-US"/>
    </w:rPr>
  </w:style>
  <w:style w:type="paragraph" w:customStyle="1" w:styleId="TLegEntries">
    <w:name w:val="TLegEntries"/>
    <w:basedOn w:val="Normal"/>
    <w:rsid w:val="000C097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C0970"/>
    <w:pPr>
      <w:ind w:firstLine="0"/>
    </w:pPr>
    <w:rPr>
      <w:b/>
    </w:rPr>
  </w:style>
  <w:style w:type="paragraph" w:customStyle="1" w:styleId="EndNoteTextPub">
    <w:name w:val="EndNoteTextPub"/>
    <w:basedOn w:val="Normal"/>
    <w:rsid w:val="000C0970"/>
    <w:pPr>
      <w:spacing w:before="60"/>
      <w:ind w:left="1100"/>
      <w:jc w:val="both"/>
    </w:pPr>
    <w:rPr>
      <w:sz w:val="20"/>
    </w:rPr>
  </w:style>
  <w:style w:type="paragraph" w:customStyle="1" w:styleId="TOC10">
    <w:name w:val="TOC 10"/>
    <w:basedOn w:val="TOC5"/>
    <w:rsid w:val="000C0970"/>
    <w:rPr>
      <w:szCs w:val="24"/>
    </w:rPr>
  </w:style>
  <w:style w:type="character" w:customStyle="1" w:styleId="charNotBold">
    <w:name w:val="charNotBold"/>
    <w:basedOn w:val="DefaultParagraphFont"/>
    <w:rsid w:val="000C0970"/>
    <w:rPr>
      <w:rFonts w:ascii="Arial" w:hAnsi="Arial"/>
      <w:sz w:val="20"/>
    </w:rPr>
  </w:style>
  <w:style w:type="paragraph" w:customStyle="1" w:styleId="ShadedSchClauseSymb">
    <w:name w:val="Shaded Sch Clause Symb"/>
    <w:basedOn w:val="ShadedSchClause"/>
    <w:rsid w:val="000C0970"/>
    <w:pPr>
      <w:tabs>
        <w:tab w:val="left" w:pos="0"/>
      </w:tabs>
      <w:ind w:left="975" w:hanging="1457"/>
    </w:pPr>
  </w:style>
  <w:style w:type="paragraph" w:customStyle="1" w:styleId="CoverTextBullet">
    <w:name w:val="CoverTextBullet"/>
    <w:basedOn w:val="CoverText"/>
    <w:qFormat/>
    <w:rsid w:val="000C0970"/>
    <w:pPr>
      <w:numPr>
        <w:numId w:val="36"/>
      </w:numPr>
    </w:pPr>
    <w:rPr>
      <w:color w:val="000000"/>
    </w:rPr>
  </w:style>
  <w:style w:type="character" w:customStyle="1" w:styleId="Heading3Char">
    <w:name w:val="Heading 3 Char"/>
    <w:aliases w:val="h3 Char,sec Char"/>
    <w:basedOn w:val="DefaultParagraphFont"/>
    <w:link w:val="Heading3"/>
    <w:rsid w:val="000C0970"/>
    <w:rPr>
      <w:b/>
      <w:sz w:val="24"/>
      <w:lang w:eastAsia="en-US"/>
    </w:rPr>
  </w:style>
  <w:style w:type="paragraph" w:customStyle="1" w:styleId="Sched-Form-18Space">
    <w:name w:val="Sched-Form-18Space"/>
    <w:basedOn w:val="Normal"/>
    <w:rsid w:val="000C0970"/>
    <w:pPr>
      <w:spacing w:before="360" w:after="60"/>
    </w:pPr>
    <w:rPr>
      <w:sz w:val="22"/>
    </w:rPr>
  </w:style>
  <w:style w:type="paragraph" w:customStyle="1" w:styleId="FormRule">
    <w:name w:val="FormRule"/>
    <w:basedOn w:val="Normal"/>
    <w:rsid w:val="000C0970"/>
    <w:pPr>
      <w:pBdr>
        <w:top w:val="single" w:sz="4" w:space="1" w:color="auto"/>
      </w:pBdr>
      <w:spacing w:before="160" w:after="40"/>
      <w:ind w:left="3220" w:right="3260"/>
    </w:pPr>
    <w:rPr>
      <w:sz w:val="8"/>
    </w:rPr>
  </w:style>
  <w:style w:type="paragraph" w:customStyle="1" w:styleId="OldAmdtsEntries">
    <w:name w:val="OldAmdtsEntries"/>
    <w:basedOn w:val="BillBasicHeading"/>
    <w:rsid w:val="000C0970"/>
    <w:pPr>
      <w:tabs>
        <w:tab w:val="clear" w:pos="2600"/>
        <w:tab w:val="left" w:leader="dot" w:pos="2700"/>
      </w:tabs>
      <w:ind w:left="2700" w:hanging="2000"/>
    </w:pPr>
    <w:rPr>
      <w:sz w:val="18"/>
    </w:rPr>
  </w:style>
  <w:style w:type="paragraph" w:customStyle="1" w:styleId="OldAmdt2ndLine">
    <w:name w:val="OldAmdt2ndLine"/>
    <w:basedOn w:val="OldAmdtsEntries"/>
    <w:rsid w:val="000C0970"/>
    <w:pPr>
      <w:tabs>
        <w:tab w:val="left" w:pos="2700"/>
      </w:tabs>
      <w:spacing w:before="0"/>
    </w:pPr>
  </w:style>
  <w:style w:type="paragraph" w:customStyle="1" w:styleId="parainpara">
    <w:name w:val="para in para"/>
    <w:rsid w:val="000C097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C0970"/>
    <w:pPr>
      <w:spacing w:after="60"/>
      <w:ind w:left="2800"/>
    </w:pPr>
    <w:rPr>
      <w:rFonts w:ascii="ACTCrest" w:hAnsi="ACTCrest"/>
      <w:sz w:val="216"/>
    </w:rPr>
  </w:style>
  <w:style w:type="paragraph" w:customStyle="1" w:styleId="Actbullet">
    <w:name w:val="Act bullet"/>
    <w:basedOn w:val="Normal"/>
    <w:uiPriority w:val="99"/>
    <w:rsid w:val="000C0970"/>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0C097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C0970"/>
    <w:rPr>
      <w:b w:val="0"/>
      <w:sz w:val="32"/>
    </w:rPr>
  </w:style>
  <w:style w:type="paragraph" w:customStyle="1" w:styleId="MH1Chapter">
    <w:name w:val="M H1 Chapter"/>
    <w:basedOn w:val="AH1Chapter"/>
    <w:rsid w:val="000C0970"/>
    <w:pPr>
      <w:tabs>
        <w:tab w:val="clear" w:pos="2600"/>
        <w:tab w:val="left" w:pos="2720"/>
      </w:tabs>
      <w:ind w:left="4000" w:hanging="3300"/>
    </w:pPr>
  </w:style>
  <w:style w:type="paragraph" w:customStyle="1" w:styleId="ModH1Chapter">
    <w:name w:val="Mod H1 Chapter"/>
    <w:basedOn w:val="IH1ChapSymb"/>
    <w:rsid w:val="000C0970"/>
    <w:pPr>
      <w:tabs>
        <w:tab w:val="clear" w:pos="2600"/>
        <w:tab w:val="left" w:pos="3300"/>
      </w:tabs>
      <w:ind w:left="3300"/>
    </w:pPr>
  </w:style>
  <w:style w:type="paragraph" w:customStyle="1" w:styleId="ModH2Part">
    <w:name w:val="Mod H2 Part"/>
    <w:basedOn w:val="IH2PartSymb"/>
    <w:rsid w:val="000C0970"/>
    <w:pPr>
      <w:tabs>
        <w:tab w:val="clear" w:pos="2600"/>
        <w:tab w:val="left" w:pos="3300"/>
      </w:tabs>
      <w:ind w:left="3300"/>
    </w:pPr>
  </w:style>
  <w:style w:type="paragraph" w:customStyle="1" w:styleId="ModH3Div">
    <w:name w:val="Mod H3 Div"/>
    <w:basedOn w:val="IH3DivSymb"/>
    <w:rsid w:val="000C0970"/>
    <w:pPr>
      <w:tabs>
        <w:tab w:val="clear" w:pos="2600"/>
        <w:tab w:val="left" w:pos="3300"/>
      </w:tabs>
      <w:ind w:left="3300"/>
    </w:pPr>
  </w:style>
  <w:style w:type="paragraph" w:customStyle="1" w:styleId="ModH4SubDiv">
    <w:name w:val="Mod H4 SubDiv"/>
    <w:basedOn w:val="IH4SubDivSymb"/>
    <w:rsid w:val="000C0970"/>
    <w:pPr>
      <w:tabs>
        <w:tab w:val="clear" w:pos="2600"/>
        <w:tab w:val="left" w:pos="3300"/>
      </w:tabs>
      <w:ind w:left="3300"/>
    </w:pPr>
  </w:style>
  <w:style w:type="paragraph" w:customStyle="1" w:styleId="ModH5Sec">
    <w:name w:val="Mod H5 Sec"/>
    <w:basedOn w:val="IH5SecSymb"/>
    <w:rsid w:val="000C0970"/>
    <w:pPr>
      <w:tabs>
        <w:tab w:val="clear" w:pos="1100"/>
        <w:tab w:val="left" w:pos="1800"/>
      </w:tabs>
      <w:ind w:left="2200"/>
    </w:pPr>
  </w:style>
  <w:style w:type="paragraph" w:customStyle="1" w:styleId="Modmain">
    <w:name w:val="Mod main"/>
    <w:basedOn w:val="Amain"/>
    <w:rsid w:val="000C0970"/>
    <w:pPr>
      <w:tabs>
        <w:tab w:val="clear" w:pos="900"/>
        <w:tab w:val="clear" w:pos="1100"/>
        <w:tab w:val="right" w:pos="1600"/>
        <w:tab w:val="left" w:pos="1800"/>
      </w:tabs>
      <w:ind w:left="2200"/>
    </w:pPr>
  </w:style>
  <w:style w:type="paragraph" w:customStyle="1" w:styleId="Modpara">
    <w:name w:val="Mod para"/>
    <w:basedOn w:val="BillBasic"/>
    <w:rsid w:val="000C0970"/>
    <w:pPr>
      <w:tabs>
        <w:tab w:val="right" w:pos="2100"/>
        <w:tab w:val="left" w:pos="2300"/>
      </w:tabs>
      <w:ind w:left="2700" w:hanging="1600"/>
      <w:outlineLvl w:val="6"/>
    </w:pPr>
  </w:style>
  <w:style w:type="paragraph" w:customStyle="1" w:styleId="Modsubpara">
    <w:name w:val="Mod subpara"/>
    <w:basedOn w:val="Asubpara"/>
    <w:rsid w:val="000C0970"/>
    <w:pPr>
      <w:tabs>
        <w:tab w:val="clear" w:pos="1900"/>
        <w:tab w:val="clear" w:pos="2100"/>
        <w:tab w:val="right" w:pos="2640"/>
        <w:tab w:val="left" w:pos="2840"/>
      </w:tabs>
      <w:ind w:left="3240" w:hanging="2140"/>
    </w:pPr>
  </w:style>
  <w:style w:type="paragraph" w:customStyle="1" w:styleId="Modsubsubpara">
    <w:name w:val="Mod subsubpara"/>
    <w:basedOn w:val="AsubsubparaSymb"/>
    <w:rsid w:val="000C0970"/>
    <w:pPr>
      <w:tabs>
        <w:tab w:val="clear" w:pos="2400"/>
        <w:tab w:val="clear" w:pos="2600"/>
        <w:tab w:val="right" w:pos="3160"/>
        <w:tab w:val="left" w:pos="3360"/>
      </w:tabs>
      <w:ind w:left="3760" w:hanging="2660"/>
    </w:pPr>
  </w:style>
  <w:style w:type="paragraph" w:customStyle="1" w:styleId="Modmainreturn">
    <w:name w:val="Mod main return"/>
    <w:basedOn w:val="AmainreturnSymb"/>
    <w:rsid w:val="000C0970"/>
    <w:pPr>
      <w:ind w:left="1800"/>
    </w:pPr>
  </w:style>
  <w:style w:type="paragraph" w:customStyle="1" w:styleId="Modparareturn">
    <w:name w:val="Mod para return"/>
    <w:basedOn w:val="AparareturnSymb"/>
    <w:rsid w:val="000C0970"/>
    <w:pPr>
      <w:ind w:left="2300"/>
    </w:pPr>
  </w:style>
  <w:style w:type="paragraph" w:customStyle="1" w:styleId="Modsubparareturn">
    <w:name w:val="Mod subpara return"/>
    <w:basedOn w:val="AsubparareturnSymb"/>
    <w:rsid w:val="000C0970"/>
    <w:pPr>
      <w:ind w:left="3040"/>
    </w:pPr>
  </w:style>
  <w:style w:type="paragraph" w:customStyle="1" w:styleId="Modref">
    <w:name w:val="Mod ref"/>
    <w:basedOn w:val="refSymb"/>
    <w:rsid w:val="000C0970"/>
    <w:pPr>
      <w:ind w:left="1100"/>
    </w:pPr>
  </w:style>
  <w:style w:type="paragraph" w:customStyle="1" w:styleId="ModaNote">
    <w:name w:val="Mod aNote"/>
    <w:basedOn w:val="aNoteSymb"/>
    <w:rsid w:val="000C0970"/>
    <w:pPr>
      <w:tabs>
        <w:tab w:val="left" w:pos="2600"/>
      </w:tabs>
      <w:ind w:left="2600"/>
    </w:pPr>
  </w:style>
  <w:style w:type="paragraph" w:customStyle="1" w:styleId="ModNote">
    <w:name w:val="Mod Note"/>
    <w:basedOn w:val="aNoteSymb"/>
    <w:rsid w:val="000C0970"/>
    <w:pPr>
      <w:tabs>
        <w:tab w:val="left" w:pos="2600"/>
      </w:tabs>
      <w:ind w:left="2600"/>
    </w:pPr>
  </w:style>
  <w:style w:type="paragraph" w:customStyle="1" w:styleId="ApprFormHd">
    <w:name w:val="ApprFormHd"/>
    <w:basedOn w:val="Sched-heading"/>
    <w:rsid w:val="000C0970"/>
    <w:pPr>
      <w:ind w:left="0" w:firstLine="0"/>
    </w:pPr>
  </w:style>
  <w:style w:type="paragraph" w:customStyle="1" w:styleId="AmdtEntries">
    <w:name w:val="AmdtEntries"/>
    <w:basedOn w:val="BillBasicHeading"/>
    <w:rsid w:val="000C0970"/>
    <w:pPr>
      <w:keepNext w:val="0"/>
      <w:tabs>
        <w:tab w:val="clear" w:pos="2600"/>
      </w:tabs>
      <w:spacing w:before="0"/>
      <w:ind w:left="3200" w:hanging="2100"/>
    </w:pPr>
    <w:rPr>
      <w:sz w:val="18"/>
    </w:rPr>
  </w:style>
  <w:style w:type="paragraph" w:customStyle="1" w:styleId="AmdtEntriesDefL2">
    <w:name w:val="AmdtEntriesDefL2"/>
    <w:basedOn w:val="AmdtEntries"/>
    <w:rsid w:val="000C0970"/>
    <w:pPr>
      <w:tabs>
        <w:tab w:val="left" w:pos="3000"/>
      </w:tabs>
      <w:ind w:left="3600" w:hanging="2500"/>
    </w:pPr>
  </w:style>
  <w:style w:type="paragraph" w:customStyle="1" w:styleId="Actdetailsnote">
    <w:name w:val="Act details note"/>
    <w:basedOn w:val="Actdetails"/>
    <w:uiPriority w:val="99"/>
    <w:rsid w:val="000C0970"/>
    <w:pPr>
      <w:ind w:left="1620" w:right="-60" w:hanging="720"/>
    </w:pPr>
    <w:rPr>
      <w:sz w:val="18"/>
    </w:rPr>
  </w:style>
  <w:style w:type="paragraph" w:customStyle="1" w:styleId="DetailsNo">
    <w:name w:val="Details No"/>
    <w:basedOn w:val="Actdetails"/>
    <w:uiPriority w:val="99"/>
    <w:rsid w:val="000C0970"/>
    <w:pPr>
      <w:ind w:left="0"/>
    </w:pPr>
    <w:rPr>
      <w:sz w:val="18"/>
    </w:rPr>
  </w:style>
  <w:style w:type="paragraph" w:customStyle="1" w:styleId="AssectheadingSymb">
    <w:name w:val="A ssect heading Symb"/>
    <w:basedOn w:val="Amain"/>
    <w:rsid w:val="000C097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C0970"/>
    <w:pPr>
      <w:tabs>
        <w:tab w:val="left" w:pos="0"/>
        <w:tab w:val="right" w:pos="2400"/>
        <w:tab w:val="left" w:pos="2600"/>
      </w:tabs>
      <w:ind w:left="2602" w:hanging="3084"/>
      <w:outlineLvl w:val="8"/>
    </w:pPr>
  </w:style>
  <w:style w:type="paragraph" w:customStyle="1" w:styleId="AmainreturnSymb">
    <w:name w:val="A main return Symb"/>
    <w:basedOn w:val="BillBasic"/>
    <w:rsid w:val="000C0970"/>
    <w:pPr>
      <w:tabs>
        <w:tab w:val="left" w:pos="1582"/>
      </w:tabs>
      <w:ind w:left="1100" w:hanging="1582"/>
    </w:pPr>
  </w:style>
  <w:style w:type="paragraph" w:customStyle="1" w:styleId="AparareturnSymb">
    <w:name w:val="A para return Symb"/>
    <w:basedOn w:val="BillBasic"/>
    <w:rsid w:val="000C0970"/>
    <w:pPr>
      <w:tabs>
        <w:tab w:val="left" w:pos="2081"/>
      </w:tabs>
      <w:ind w:left="1599" w:hanging="2081"/>
    </w:pPr>
  </w:style>
  <w:style w:type="paragraph" w:customStyle="1" w:styleId="AsubparareturnSymb">
    <w:name w:val="A subpara return Symb"/>
    <w:basedOn w:val="BillBasic"/>
    <w:rsid w:val="000C0970"/>
    <w:pPr>
      <w:tabs>
        <w:tab w:val="left" w:pos="2580"/>
      </w:tabs>
      <w:ind w:left="2098" w:hanging="2580"/>
    </w:pPr>
  </w:style>
  <w:style w:type="paragraph" w:customStyle="1" w:styleId="aDefSymb">
    <w:name w:val="aDef Symb"/>
    <w:basedOn w:val="BillBasic"/>
    <w:rsid w:val="000C0970"/>
    <w:pPr>
      <w:tabs>
        <w:tab w:val="left" w:pos="1582"/>
      </w:tabs>
      <w:ind w:left="1100" w:hanging="1582"/>
    </w:pPr>
  </w:style>
  <w:style w:type="paragraph" w:customStyle="1" w:styleId="aDefparaSymb">
    <w:name w:val="aDef para Symb"/>
    <w:basedOn w:val="Apara"/>
    <w:rsid w:val="000C0970"/>
    <w:pPr>
      <w:tabs>
        <w:tab w:val="clear" w:pos="1600"/>
        <w:tab w:val="left" w:pos="0"/>
        <w:tab w:val="left" w:pos="1599"/>
      </w:tabs>
      <w:ind w:left="1599" w:hanging="2081"/>
    </w:pPr>
  </w:style>
  <w:style w:type="paragraph" w:customStyle="1" w:styleId="aDefsubparaSymb">
    <w:name w:val="aDef subpara Symb"/>
    <w:basedOn w:val="Asubpara"/>
    <w:rsid w:val="000C0970"/>
    <w:pPr>
      <w:tabs>
        <w:tab w:val="left" w:pos="0"/>
      </w:tabs>
      <w:ind w:left="2098" w:hanging="2580"/>
    </w:pPr>
  </w:style>
  <w:style w:type="paragraph" w:customStyle="1" w:styleId="SchAmainSymb">
    <w:name w:val="Sch A main Symb"/>
    <w:basedOn w:val="Amain"/>
    <w:rsid w:val="000C0970"/>
    <w:pPr>
      <w:tabs>
        <w:tab w:val="left" w:pos="0"/>
      </w:tabs>
      <w:ind w:hanging="1580"/>
    </w:pPr>
  </w:style>
  <w:style w:type="paragraph" w:customStyle="1" w:styleId="SchAparaSymb">
    <w:name w:val="Sch A para Symb"/>
    <w:basedOn w:val="Apara"/>
    <w:rsid w:val="000C0970"/>
    <w:pPr>
      <w:tabs>
        <w:tab w:val="left" w:pos="0"/>
      </w:tabs>
      <w:ind w:hanging="2080"/>
    </w:pPr>
  </w:style>
  <w:style w:type="paragraph" w:customStyle="1" w:styleId="SchAsubparaSymb">
    <w:name w:val="Sch A subpara Symb"/>
    <w:basedOn w:val="Asubpara"/>
    <w:rsid w:val="000C0970"/>
    <w:pPr>
      <w:tabs>
        <w:tab w:val="left" w:pos="0"/>
      </w:tabs>
      <w:ind w:hanging="2580"/>
    </w:pPr>
  </w:style>
  <w:style w:type="paragraph" w:customStyle="1" w:styleId="SchAsubsubparaSymb">
    <w:name w:val="Sch A subsubpara Symb"/>
    <w:basedOn w:val="AsubsubparaSymb"/>
    <w:rsid w:val="000C0970"/>
  </w:style>
  <w:style w:type="paragraph" w:customStyle="1" w:styleId="refSymb">
    <w:name w:val="ref Symb"/>
    <w:basedOn w:val="BillBasic"/>
    <w:next w:val="Normal"/>
    <w:rsid w:val="000C0970"/>
    <w:pPr>
      <w:tabs>
        <w:tab w:val="left" w:pos="-480"/>
      </w:tabs>
      <w:spacing w:before="60"/>
      <w:ind w:hanging="480"/>
    </w:pPr>
    <w:rPr>
      <w:sz w:val="18"/>
    </w:rPr>
  </w:style>
  <w:style w:type="paragraph" w:customStyle="1" w:styleId="IshadedH5SecSymb">
    <w:name w:val="I shaded H5 Sec Symb"/>
    <w:basedOn w:val="AH5Sec"/>
    <w:rsid w:val="000C097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C0970"/>
    <w:pPr>
      <w:tabs>
        <w:tab w:val="clear" w:pos="-1580"/>
      </w:tabs>
      <w:ind w:left="975" w:hanging="1457"/>
    </w:pPr>
  </w:style>
  <w:style w:type="paragraph" w:customStyle="1" w:styleId="IH1ChapSymb">
    <w:name w:val="I H1 Chap Symb"/>
    <w:basedOn w:val="BillBasicHeading"/>
    <w:next w:val="Normal"/>
    <w:rsid w:val="000C097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C097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C097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C097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C0970"/>
    <w:pPr>
      <w:tabs>
        <w:tab w:val="clear" w:pos="2600"/>
        <w:tab w:val="left" w:pos="-1580"/>
        <w:tab w:val="left" w:pos="0"/>
        <w:tab w:val="left" w:pos="1100"/>
      </w:tabs>
      <w:spacing w:before="240"/>
      <w:ind w:left="1100" w:hanging="1580"/>
    </w:pPr>
  </w:style>
  <w:style w:type="paragraph" w:customStyle="1" w:styleId="IMainSymb">
    <w:name w:val="I Main Symb"/>
    <w:basedOn w:val="Amain"/>
    <w:rsid w:val="000C0970"/>
    <w:pPr>
      <w:tabs>
        <w:tab w:val="left" w:pos="0"/>
      </w:tabs>
      <w:ind w:hanging="1580"/>
    </w:pPr>
  </w:style>
  <w:style w:type="paragraph" w:customStyle="1" w:styleId="IparaSymb">
    <w:name w:val="I para Symb"/>
    <w:basedOn w:val="Apara"/>
    <w:rsid w:val="000C0970"/>
    <w:pPr>
      <w:tabs>
        <w:tab w:val="left" w:pos="0"/>
      </w:tabs>
      <w:ind w:hanging="2080"/>
      <w:outlineLvl w:val="9"/>
    </w:pPr>
  </w:style>
  <w:style w:type="paragraph" w:customStyle="1" w:styleId="IsubparaSymb">
    <w:name w:val="I subpara Symb"/>
    <w:basedOn w:val="Asubpara"/>
    <w:rsid w:val="000C097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C0970"/>
    <w:pPr>
      <w:tabs>
        <w:tab w:val="clear" w:pos="2400"/>
        <w:tab w:val="clear" w:pos="2600"/>
        <w:tab w:val="right" w:pos="2460"/>
        <w:tab w:val="left" w:pos="2660"/>
      </w:tabs>
      <w:ind w:left="2660" w:hanging="3140"/>
    </w:pPr>
  </w:style>
  <w:style w:type="paragraph" w:customStyle="1" w:styleId="IdefparaSymb">
    <w:name w:val="I def para Symb"/>
    <w:basedOn w:val="IparaSymb"/>
    <w:rsid w:val="000C0970"/>
    <w:pPr>
      <w:ind w:left="1599" w:hanging="2081"/>
    </w:pPr>
  </w:style>
  <w:style w:type="paragraph" w:customStyle="1" w:styleId="IdefsubparaSymb">
    <w:name w:val="I def subpara Symb"/>
    <w:basedOn w:val="IsubparaSymb"/>
    <w:rsid w:val="000C0970"/>
    <w:pPr>
      <w:ind w:left="2138"/>
    </w:pPr>
  </w:style>
  <w:style w:type="paragraph" w:customStyle="1" w:styleId="ISched-headingSymb">
    <w:name w:val="I Sched-heading Symb"/>
    <w:basedOn w:val="BillBasicHeading"/>
    <w:next w:val="Normal"/>
    <w:rsid w:val="000C0970"/>
    <w:pPr>
      <w:tabs>
        <w:tab w:val="left" w:pos="-3080"/>
        <w:tab w:val="left" w:pos="0"/>
      </w:tabs>
      <w:spacing w:before="320"/>
      <w:ind w:left="2600" w:hanging="3080"/>
    </w:pPr>
    <w:rPr>
      <w:sz w:val="34"/>
    </w:rPr>
  </w:style>
  <w:style w:type="paragraph" w:customStyle="1" w:styleId="ISched-PartSymb">
    <w:name w:val="I Sched-Part Symb"/>
    <w:basedOn w:val="BillBasicHeading"/>
    <w:rsid w:val="000C0970"/>
    <w:pPr>
      <w:tabs>
        <w:tab w:val="left" w:pos="-3080"/>
        <w:tab w:val="left" w:pos="0"/>
      </w:tabs>
      <w:spacing w:before="380"/>
      <w:ind w:left="2600" w:hanging="3080"/>
    </w:pPr>
    <w:rPr>
      <w:sz w:val="32"/>
    </w:rPr>
  </w:style>
  <w:style w:type="paragraph" w:customStyle="1" w:styleId="ISched-formSymb">
    <w:name w:val="I Sched-form Symb"/>
    <w:basedOn w:val="BillBasicHeading"/>
    <w:rsid w:val="000C097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C097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C097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C0970"/>
    <w:pPr>
      <w:tabs>
        <w:tab w:val="left" w:pos="1100"/>
      </w:tabs>
      <w:spacing w:before="60"/>
      <w:ind w:left="1500" w:hanging="1986"/>
    </w:pPr>
  </w:style>
  <w:style w:type="paragraph" w:customStyle="1" w:styleId="aExamHdgssSymb">
    <w:name w:val="aExamHdgss Symb"/>
    <w:basedOn w:val="BillBasicHeading"/>
    <w:next w:val="Normal"/>
    <w:rsid w:val="000C0970"/>
    <w:pPr>
      <w:tabs>
        <w:tab w:val="clear" w:pos="2600"/>
        <w:tab w:val="left" w:pos="1582"/>
      </w:tabs>
      <w:ind w:left="1100" w:hanging="1582"/>
    </w:pPr>
    <w:rPr>
      <w:sz w:val="18"/>
    </w:rPr>
  </w:style>
  <w:style w:type="paragraph" w:customStyle="1" w:styleId="aExamssSymb">
    <w:name w:val="aExamss Symb"/>
    <w:basedOn w:val="aNote"/>
    <w:rsid w:val="000C0970"/>
    <w:pPr>
      <w:tabs>
        <w:tab w:val="left" w:pos="1582"/>
      </w:tabs>
      <w:spacing w:before="60"/>
      <w:ind w:left="1100" w:hanging="1582"/>
    </w:pPr>
  </w:style>
  <w:style w:type="paragraph" w:customStyle="1" w:styleId="aExamINumssSymb">
    <w:name w:val="aExamINumss Symb"/>
    <w:basedOn w:val="aExamssSymb"/>
    <w:rsid w:val="000C0970"/>
    <w:pPr>
      <w:tabs>
        <w:tab w:val="left" w:pos="1100"/>
      </w:tabs>
      <w:ind w:left="1500" w:hanging="1986"/>
    </w:pPr>
  </w:style>
  <w:style w:type="paragraph" w:customStyle="1" w:styleId="aExamNumTextssSymb">
    <w:name w:val="aExamNumTextss Symb"/>
    <w:basedOn w:val="aExamssSymb"/>
    <w:rsid w:val="000C0970"/>
    <w:pPr>
      <w:tabs>
        <w:tab w:val="clear" w:pos="1582"/>
        <w:tab w:val="left" w:pos="1985"/>
      </w:tabs>
      <w:ind w:left="1503" w:hanging="1985"/>
    </w:pPr>
  </w:style>
  <w:style w:type="paragraph" w:customStyle="1" w:styleId="AExamIParaSymb">
    <w:name w:val="AExamIPara Symb"/>
    <w:basedOn w:val="aExam"/>
    <w:rsid w:val="000C0970"/>
    <w:pPr>
      <w:tabs>
        <w:tab w:val="right" w:pos="1718"/>
      </w:tabs>
      <w:ind w:left="1984" w:hanging="2466"/>
    </w:pPr>
  </w:style>
  <w:style w:type="paragraph" w:customStyle="1" w:styleId="aExamBulletssSymb">
    <w:name w:val="aExamBulletss Symb"/>
    <w:basedOn w:val="aExamssSymb"/>
    <w:rsid w:val="000C0970"/>
    <w:pPr>
      <w:tabs>
        <w:tab w:val="left" w:pos="1100"/>
      </w:tabs>
      <w:ind w:left="1500" w:hanging="1986"/>
    </w:pPr>
  </w:style>
  <w:style w:type="paragraph" w:customStyle="1" w:styleId="aNoteSymb">
    <w:name w:val="aNote Symb"/>
    <w:basedOn w:val="BillBasic"/>
    <w:rsid w:val="000C0970"/>
    <w:pPr>
      <w:tabs>
        <w:tab w:val="left" w:pos="1100"/>
        <w:tab w:val="left" w:pos="2381"/>
      </w:tabs>
      <w:ind w:left="1899" w:hanging="2381"/>
    </w:pPr>
    <w:rPr>
      <w:sz w:val="20"/>
    </w:rPr>
  </w:style>
  <w:style w:type="paragraph" w:customStyle="1" w:styleId="aNoteTextssSymb">
    <w:name w:val="aNoteTextss Symb"/>
    <w:basedOn w:val="Normal"/>
    <w:rsid w:val="000C0970"/>
    <w:pPr>
      <w:tabs>
        <w:tab w:val="clear" w:pos="0"/>
        <w:tab w:val="left" w:pos="1418"/>
      </w:tabs>
      <w:spacing w:before="60"/>
      <w:ind w:left="1417" w:hanging="1899"/>
      <w:jc w:val="both"/>
    </w:pPr>
    <w:rPr>
      <w:sz w:val="20"/>
    </w:rPr>
  </w:style>
  <w:style w:type="paragraph" w:customStyle="1" w:styleId="aNoteParaSymb">
    <w:name w:val="aNotePara Symb"/>
    <w:basedOn w:val="aNoteSymb"/>
    <w:rsid w:val="000C097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C097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C0970"/>
    <w:pPr>
      <w:tabs>
        <w:tab w:val="left" w:pos="1616"/>
        <w:tab w:val="left" w:pos="2495"/>
      </w:tabs>
      <w:spacing w:before="60"/>
      <w:ind w:left="2013" w:hanging="2495"/>
    </w:pPr>
  </w:style>
  <w:style w:type="paragraph" w:customStyle="1" w:styleId="aExamHdgparSymb">
    <w:name w:val="aExamHdgpar Symb"/>
    <w:basedOn w:val="aExamHdgssSymb"/>
    <w:next w:val="Normal"/>
    <w:rsid w:val="000C0970"/>
    <w:pPr>
      <w:tabs>
        <w:tab w:val="clear" w:pos="1582"/>
        <w:tab w:val="left" w:pos="1599"/>
      </w:tabs>
      <w:ind w:left="1599" w:hanging="2081"/>
    </w:pPr>
  </w:style>
  <w:style w:type="paragraph" w:customStyle="1" w:styleId="aExamparSymb">
    <w:name w:val="aExampar Symb"/>
    <w:basedOn w:val="aExamssSymb"/>
    <w:rsid w:val="000C0970"/>
    <w:pPr>
      <w:tabs>
        <w:tab w:val="clear" w:pos="1582"/>
        <w:tab w:val="left" w:pos="1599"/>
      </w:tabs>
      <w:ind w:left="1599" w:hanging="2081"/>
    </w:pPr>
  </w:style>
  <w:style w:type="paragraph" w:customStyle="1" w:styleId="aExamINumparSymb">
    <w:name w:val="aExamINumpar Symb"/>
    <w:basedOn w:val="aExamparSymb"/>
    <w:rsid w:val="000C0970"/>
    <w:pPr>
      <w:tabs>
        <w:tab w:val="left" w:pos="2000"/>
      </w:tabs>
      <w:ind w:left="2041" w:hanging="2495"/>
    </w:pPr>
  </w:style>
  <w:style w:type="paragraph" w:customStyle="1" w:styleId="aExamBulletparSymb">
    <w:name w:val="aExamBulletpar Symb"/>
    <w:basedOn w:val="aExamparSymb"/>
    <w:rsid w:val="000C0970"/>
    <w:pPr>
      <w:tabs>
        <w:tab w:val="clear" w:pos="1599"/>
        <w:tab w:val="left" w:pos="1616"/>
        <w:tab w:val="left" w:pos="2495"/>
      </w:tabs>
      <w:ind w:left="2013" w:hanging="2495"/>
    </w:pPr>
  </w:style>
  <w:style w:type="paragraph" w:customStyle="1" w:styleId="aNoteparSymb">
    <w:name w:val="aNotepar Symb"/>
    <w:basedOn w:val="BillBasic"/>
    <w:next w:val="Normal"/>
    <w:rsid w:val="000C0970"/>
    <w:pPr>
      <w:tabs>
        <w:tab w:val="left" w:pos="1599"/>
        <w:tab w:val="left" w:pos="2398"/>
      </w:tabs>
      <w:ind w:left="2410" w:hanging="2892"/>
    </w:pPr>
    <w:rPr>
      <w:sz w:val="20"/>
    </w:rPr>
  </w:style>
  <w:style w:type="paragraph" w:customStyle="1" w:styleId="aNoteTextparSymb">
    <w:name w:val="aNoteTextpar Symb"/>
    <w:basedOn w:val="aNoteparSymb"/>
    <w:rsid w:val="000C0970"/>
    <w:pPr>
      <w:tabs>
        <w:tab w:val="clear" w:pos="1599"/>
        <w:tab w:val="clear" w:pos="2398"/>
        <w:tab w:val="left" w:pos="2880"/>
      </w:tabs>
      <w:spacing w:before="60"/>
      <w:ind w:left="2398" w:hanging="2880"/>
    </w:pPr>
  </w:style>
  <w:style w:type="paragraph" w:customStyle="1" w:styleId="aNoteParaparSymb">
    <w:name w:val="aNoteParapar Symb"/>
    <w:basedOn w:val="aNoteparSymb"/>
    <w:rsid w:val="000C0970"/>
    <w:pPr>
      <w:tabs>
        <w:tab w:val="right" w:pos="2640"/>
      </w:tabs>
      <w:spacing w:before="60"/>
      <w:ind w:left="2920" w:hanging="3402"/>
    </w:pPr>
  </w:style>
  <w:style w:type="paragraph" w:customStyle="1" w:styleId="aNoteBulletparSymb">
    <w:name w:val="aNoteBulletpar Symb"/>
    <w:basedOn w:val="aNoteparSymb"/>
    <w:rsid w:val="000C0970"/>
    <w:pPr>
      <w:tabs>
        <w:tab w:val="clear" w:pos="1599"/>
        <w:tab w:val="left" w:pos="3289"/>
      </w:tabs>
      <w:spacing w:before="60"/>
      <w:ind w:left="2807" w:hanging="3289"/>
    </w:pPr>
  </w:style>
  <w:style w:type="paragraph" w:customStyle="1" w:styleId="AsubparabulletSymb">
    <w:name w:val="A subpara bullet Symb"/>
    <w:basedOn w:val="BillBasic"/>
    <w:rsid w:val="000C0970"/>
    <w:pPr>
      <w:tabs>
        <w:tab w:val="left" w:pos="2138"/>
        <w:tab w:val="left" w:pos="3005"/>
      </w:tabs>
      <w:spacing w:before="60"/>
      <w:ind w:left="2523" w:hanging="3005"/>
    </w:pPr>
  </w:style>
  <w:style w:type="paragraph" w:customStyle="1" w:styleId="aExamHdgsubparSymb">
    <w:name w:val="aExamHdgsubpar Symb"/>
    <w:basedOn w:val="aExamHdgssSymb"/>
    <w:next w:val="Normal"/>
    <w:rsid w:val="000C0970"/>
    <w:pPr>
      <w:tabs>
        <w:tab w:val="clear" w:pos="1582"/>
        <w:tab w:val="left" w:pos="2620"/>
      </w:tabs>
      <w:ind w:left="2138" w:hanging="2620"/>
    </w:pPr>
  </w:style>
  <w:style w:type="paragraph" w:customStyle="1" w:styleId="aExamsubparSymb">
    <w:name w:val="aExamsubpar Symb"/>
    <w:basedOn w:val="aExamssSymb"/>
    <w:rsid w:val="000C0970"/>
    <w:pPr>
      <w:tabs>
        <w:tab w:val="clear" w:pos="1582"/>
        <w:tab w:val="left" w:pos="2620"/>
      </w:tabs>
      <w:ind w:left="2138" w:hanging="2620"/>
    </w:pPr>
  </w:style>
  <w:style w:type="paragraph" w:customStyle="1" w:styleId="aNotesubparSymb">
    <w:name w:val="aNotesubpar Symb"/>
    <w:basedOn w:val="BillBasic"/>
    <w:next w:val="Normal"/>
    <w:rsid w:val="000C0970"/>
    <w:pPr>
      <w:tabs>
        <w:tab w:val="left" w:pos="2138"/>
        <w:tab w:val="left" w:pos="2937"/>
      </w:tabs>
      <w:ind w:left="2455" w:hanging="2937"/>
    </w:pPr>
    <w:rPr>
      <w:sz w:val="20"/>
    </w:rPr>
  </w:style>
  <w:style w:type="paragraph" w:customStyle="1" w:styleId="aNoteTextsubparSymb">
    <w:name w:val="aNoteTextsubpar Symb"/>
    <w:basedOn w:val="aNotesubparSymb"/>
    <w:rsid w:val="000C0970"/>
    <w:pPr>
      <w:tabs>
        <w:tab w:val="clear" w:pos="2138"/>
        <w:tab w:val="clear" w:pos="2937"/>
        <w:tab w:val="left" w:pos="2943"/>
      </w:tabs>
      <w:spacing w:before="60"/>
      <w:ind w:left="2943" w:hanging="3425"/>
    </w:pPr>
  </w:style>
  <w:style w:type="paragraph" w:customStyle="1" w:styleId="PenaltySymb">
    <w:name w:val="Penalty Symb"/>
    <w:basedOn w:val="AmainreturnSymb"/>
    <w:rsid w:val="000C0970"/>
  </w:style>
  <w:style w:type="paragraph" w:customStyle="1" w:styleId="PenaltyParaSymb">
    <w:name w:val="PenaltyPara Symb"/>
    <w:basedOn w:val="Normal"/>
    <w:rsid w:val="000C0970"/>
    <w:pPr>
      <w:tabs>
        <w:tab w:val="right" w:pos="1360"/>
      </w:tabs>
      <w:spacing w:before="60"/>
      <w:ind w:left="1599" w:hanging="2081"/>
      <w:jc w:val="both"/>
    </w:pPr>
  </w:style>
  <w:style w:type="paragraph" w:customStyle="1" w:styleId="FormulaSymb">
    <w:name w:val="Formula Symb"/>
    <w:basedOn w:val="BillBasic"/>
    <w:rsid w:val="000C0970"/>
    <w:pPr>
      <w:tabs>
        <w:tab w:val="left" w:pos="-480"/>
      </w:tabs>
      <w:spacing w:line="260" w:lineRule="atLeast"/>
      <w:ind w:hanging="480"/>
      <w:jc w:val="center"/>
    </w:pPr>
  </w:style>
  <w:style w:type="paragraph" w:customStyle="1" w:styleId="NormalSymb">
    <w:name w:val="Normal Symb"/>
    <w:basedOn w:val="Normal"/>
    <w:qFormat/>
    <w:rsid w:val="000C0970"/>
    <w:pPr>
      <w:ind w:hanging="482"/>
    </w:pPr>
  </w:style>
  <w:style w:type="character" w:styleId="PlaceholderText">
    <w:name w:val="Placeholder Text"/>
    <w:basedOn w:val="DefaultParagraphFont"/>
    <w:uiPriority w:val="99"/>
    <w:semiHidden/>
    <w:rsid w:val="000C0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943576">
      <w:bodyDiv w:val="1"/>
      <w:marLeft w:val="0"/>
      <w:marRight w:val="0"/>
      <w:marTop w:val="0"/>
      <w:marBottom w:val="0"/>
      <w:divBdr>
        <w:top w:val="none" w:sz="0" w:space="0" w:color="auto"/>
        <w:left w:val="none" w:sz="0" w:space="0" w:color="auto"/>
        <w:bottom w:val="none" w:sz="0" w:space="0" w:color="auto"/>
        <w:right w:val="none" w:sz="0" w:space="0" w:color="auto"/>
      </w:divBdr>
    </w:div>
    <w:div w:id="1042050563">
      <w:bodyDiv w:val="1"/>
      <w:marLeft w:val="0"/>
      <w:marRight w:val="0"/>
      <w:marTop w:val="0"/>
      <w:marBottom w:val="0"/>
      <w:divBdr>
        <w:top w:val="none" w:sz="0" w:space="0" w:color="auto"/>
        <w:left w:val="none" w:sz="0" w:space="0" w:color="auto"/>
        <w:bottom w:val="none" w:sz="0" w:space="0" w:color="auto"/>
        <w:right w:val="none" w:sz="0" w:space="0" w:color="auto"/>
      </w:divBdr>
    </w:div>
    <w:div w:id="1807046948">
      <w:bodyDiv w:val="1"/>
      <w:marLeft w:val="0"/>
      <w:marRight w:val="0"/>
      <w:marTop w:val="0"/>
      <w:marBottom w:val="0"/>
      <w:divBdr>
        <w:top w:val="none" w:sz="0" w:space="0" w:color="auto"/>
        <w:left w:val="none" w:sz="0" w:space="0" w:color="auto"/>
        <w:bottom w:val="none" w:sz="0" w:space="0" w:color="auto"/>
        <w:right w:val="none" w:sz="0" w:space="0" w:color="auto"/>
      </w:divBdr>
    </w:div>
    <w:div w:id="19803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a/1985-66" TargetMode="External"/><Relationship Id="rId26" Type="http://schemas.openxmlformats.org/officeDocument/2006/relationships/hyperlink" Target="http://www.legislation.act.gov.au/a/2002-40" TargetMode="Externa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yperlink" Target="http://www.legislation.act.gov.a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omlaw.gov.au/Series/C2004A00818" TargetMode="External"/><Relationship Id="rId25" Type="http://schemas.openxmlformats.org/officeDocument/2006/relationships/footer" Target="footer6.xml"/><Relationship Id="rId33" Type="http://schemas.openxmlformats.org/officeDocument/2006/relationships/hyperlink" Target="http://www.legislation.act.gov.au/a/2001-14"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www.legislation.act.gov.au/a/1985-66" TargetMode="External"/><Relationship Id="rId20" Type="http://schemas.openxmlformats.org/officeDocument/2006/relationships/hyperlink" Target="http://www.comlaw.gov.au/Series/C2004A00818" TargetMode="Externa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footer" Target="footer9.xml"/><Relationship Id="rId40"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www.legislation.act.gov.au/a/2002-40" TargetMode="External"/><Relationship Id="rId23" Type="http://schemas.openxmlformats.org/officeDocument/2006/relationships/footer" Target="footer4.xml"/><Relationship Id="rId28" Type="http://schemas.openxmlformats.org/officeDocument/2006/relationships/hyperlink" Target="http://www.legislation.act.gov.au/a/2001-14" TargetMode="External"/><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www.legislation.act.gov.au/a/2001-14"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eader" Target="header5.xml"/><Relationship Id="rId27" Type="http://schemas.openxmlformats.org/officeDocument/2006/relationships/hyperlink" Target="http://www.comlaw.gov.au/Series/C2004A00818" TargetMode="External"/><Relationship Id="rId30" Type="http://schemas.openxmlformats.org/officeDocument/2006/relationships/header" Target="header7.xml"/><Relationship Id="rId35" Type="http://schemas.openxmlformats.org/officeDocument/2006/relationships/header" Target="header8.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4852</Words>
  <Characters>24482</Characters>
  <Application>Microsoft Office Word</Application>
  <DocSecurity>0</DocSecurity>
  <Lines>690</Lines>
  <Paragraphs>360</Paragraphs>
  <ScaleCrop>false</ScaleCrop>
  <HeadingPairs>
    <vt:vector size="2" baseType="variant">
      <vt:variant>
        <vt:lpstr>Title</vt:lpstr>
      </vt:variant>
      <vt:variant>
        <vt:i4>1</vt:i4>
      </vt:variant>
    </vt:vector>
  </HeadingPairs>
  <TitlesOfParts>
    <vt:vector size="1" baseType="lpstr">
      <vt:lpstr>Civil Law (Wrongs) Amendment Act 2021</vt:lpstr>
    </vt:vector>
  </TitlesOfParts>
  <Manager>Section</Manager>
  <Company>Section</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Law (Wrongs) Amendment Act 2021</dc:title>
  <dc:subject>Amendment</dc:subject>
  <dc:creator>ACT Government</dc:creator>
  <cp:keywords>D07</cp:keywords>
  <dc:description>J2020-1702</dc:description>
  <cp:lastModifiedBy>Moxon, KarenL</cp:lastModifiedBy>
  <cp:revision>4</cp:revision>
  <cp:lastPrinted>2021-05-04T03:53:00Z</cp:lastPrinted>
  <dcterms:created xsi:type="dcterms:W3CDTF">2021-05-11T22:10:00Z</dcterms:created>
  <dcterms:modified xsi:type="dcterms:W3CDTF">2021-05-11T22:10:00Z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Maree Skalistis</vt:lpwstr>
  </property>
  <property fmtid="{D5CDD505-2E9C-101B-9397-08002B2CF9AE}" pid="5" name="ClientEmail1">
    <vt:lpwstr>Maree.Skalistis@act.gov.au</vt:lpwstr>
  </property>
  <property fmtid="{D5CDD505-2E9C-101B-9397-08002B2CF9AE}" pid="6" name="ClientPh1">
    <vt:lpwstr>62071689</vt:lpwstr>
  </property>
  <property fmtid="{D5CDD505-2E9C-101B-9397-08002B2CF9AE}" pid="7" name="ClientName2">
    <vt:lpwstr>Cate Allingham</vt:lpwstr>
  </property>
  <property fmtid="{D5CDD505-2E9C-101B-9397-08002B2CF9AE}" pid="8" name="ClientEmail2">
    <vt:lpwstr>Cate.Allingham@act.gov.au</vt:lpwstr>
  </property>
  <property fmtid="{D5CDD505-2E9C-101B-9397-08002B2CF9AE}" pid="9" name="ClientPh2">
    <vt:lpwstr>62070634</vt:lpwstr>
  </property>
  <property fmtid="{D5CDD505-2E9C-101B-9397-08002B2CF9AE}" pid="10" name="jobType">
    <vt:lpwstr>Drafting</vt:lpwstr>
  </property>
  <property fmtid="{D5CDD505-2E9C-101B-9397-08002B2CF9AE}" pid="11" name="DMSID">
    <vt:lpwstr>1331566</vt:lpwstr>
  </property>
  <property fmtid="{D5CDD505-2E9C-101B-9397-08002B2CF9AE}" pid="12" name="JMSREQUIREDCHECKIN">
    <vt:lpwstr/>
  </property>
  <property fmtid="{D5CDD505-2E9C-101B-9397-08002B2CF9AE}" pid="13" name="CHECKEDOUTFROMJMS">
    <vt:lpwstr/>
  </property>
  <property fmtid="{D5CDD505-2E9C-101B-9397-08002B2CF9AE}" pid="14" name="Citation">
    <vt:lpwstr>Civil Law (Wrongs) Amendment Bill 2021</vt:lpwstr>
  </property>
  <property fmtid="{D5CDD505-2E9C-101B-9397-08002B2CF9AE}" pid="15" name="AmCitation">
    <vt:lpwstr>Civil Law (Wrongs) Act 2002</vt:lpwstr>
  </property>
  <property fmtid="{D5CDD505-2E9C-101B-9397-08002B2CF9AE}" pid="16" name="ActName">
    <vt:lpwstr/>
  </property>
  <property fmtid="{D5CDD505-2E9C-101B-9397-08002B2CF9AE}" pid="17" name="DrafterName">
    <vt:lpwstr>Anita Kaney</vt:lpwstr>
  </property>
  <property fmtid="{D5CDD505-2E9C-101B-9397-08002B2CF9AE}" pid="18" name="DrafterEmail">
    <vt:lpwstr>anita.kaney@act.gov.au</vt:lpwstr>
  </property>
  <property fmtid="{D5CDD505-2E9C-101B-9397-08002B2CF9AE}" pid="19" name="DrafterPh">
    <vt:lpwstr>62053766</vt:lpwstr>
  </property>
  <property fmtid="{D5CDD505-2E9C-101B-9397-08002B2CF9AE}" pid="20" name="SettlerName">
    <vt:lpwstr>Christina Maselos</vt:lpwstr>
  </property>
  <property fmtid="{D5CDD505-2E9C-101B-9397-08002B2CF9AE}" pid="21" name="SettlerEmail">
    <vt:lpwstr>christina.maselos@act.gov.au</vt:lpwstr>
  </property>
  <property fmtid="{D5CDD505-2E9C-101B-9397-08002B2CF9AE}" pid="22" name="SettlerPh">
    <vt:lpwstr>62053775</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